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63AC" w:rsidRDefault="005463AC" w:rsidP="005463AC">
      <w:pPr>
        <w:widowControl w:val="0"/>
        <w:ind w:firstLine="0"/>
        <w:jc w:val="center"/>
      </w:pPr>
      <w:r w:rsidRPr="00C12B77">
        <w:t>ХАРКІВСЬКИЙ НАЦІОНАЛЬНИЙ МЕДИЧНИЙ УНІВЕРСИТЕТ</w:t>
      </w:r>
    </w:p>
    <w:p w:rsidR="0049009E" w:rsidRPr="00C12B77" w:rsidRDefault="0049009E" w:rsidP="006E60EA">
      <w:pPr>
        <w:ind w:firstLine="0"/>
        <w:jc w:val="center"/>
      </w:pPr>
      <w:r w:rsidRPr="00C12B77">
        <w:t>МІНІСТЕРСТВО ОХОРОНИ ЗДОРОВ</w:t>
      </w:r>
      <w:r w:rsidR="00E37F01" w:rsidRPr="00C12B77">
        <w:t>’</w:t>
      </w:r>
      <w:r w:rsidRPr="00C12B77">
        <w:t>Я УКРАЇНИ</w:t>
      </w:r>
    </w:p>
    <w:p w:rsidR="005463AC" w:rsidRPr="00C12B77" w:rsidRDefault="005463AC" w:rsidP="005463AC">
      <w:pPr>
        <w:widowControl w:val="0"/>
        <w:ind w:firstLine="0"/>
        <w:jc w:val="center"/>
      </w:pPr>
      <w:r w:rsidRPr="00C12B77">
        <w:t>ХАРКІВСЬКИЙ НАЦІОНАЛЬНИЙ МЕДИЧНИЙ УНІВЕРСИТЕТ</w:t>
      </w:r>
    </w:p>
    <w:p w:rsidR="00A52A42" w:rsidRPr="00C12B77" w:rsidRDefault="00A52A42" w:rsidP="00A52A42">
      <w:pPr>
        <w:ind w:firstLine="0"/>
        <w:jc w:val="center"/>
      </w:pPr>
      <w:r w:rsidRPr="00C12B77">
        <w:t>МІНІСТЕРСТВО ОХОРОНИ ЗДОРОВ’Я УКРАЇНИ</w:t>
      </w:r>
    </w:p>
    <w:p w:rsidR="00A52A42" w:rsidRPr="00C12B77" w:rsidRDefault="00A52A42" w:rsidP="006E60EA">
      <w:pPr>
        <w:widowControl w:val="0"/>
        <w:ind w:firstLine="0"/>
        <w:jc w:val="center"/>
      </w:pPr>
    </w:p>
    <w:p w:rsidR="009D5477" w:rsidRPr="001548EB" w:rsidRDefault="009D5477" w:rsidP="002E267F">
      <w:pPr>
        <w:widowControl w:val="0"/>
        <w:ind w:firstLine="0"/>
        <w:jc w:val="right"/>
        <w:rPr>
          <w:lang w:val="ru-RU"/>
        </w:rPr>
      </w:pPr>
    </w:p>
    <w:p w:rsidR="001D5CDB" w:rsidRPr="00C12B77" w:rsidRDefault="0049009E" w:rsidP="009D5477">
      <w:pPr>
        <w:widowControl w:val="0"/>
        <w:spacing w:line="240" w:lineRule="auto"/>
        <w:ind w:left="4956"/>
      </w:pPr>
      <w:r w:rsidRPr="00C12B77">
        <w:t xml:space="preserve">Кваліфікаційна наукова праця </w:t>
      </w:r>
    </w:p>
    <w:p w:rsidR="0049009E" w:rsidRPr="00C12B77" w:rsidRDefault="0049009E" w:rsidP="009D5477">
      <w:pPr>
        <w:widowControl w:val="0"/>
        <w:spacing w:line="240" w:lineRule="auto"/>
        <w:ind w:left="4956"/>
        <w:rPr>
          <w:b/>
        </w:rPr>
      </w:pPr>
      <w:r w:rsidRPr="00C12B77">
        <w:t>на правах рукопису</w:t>
      </w:r>
    </w:p>
    <w:p w:rsidR="0049009E" w:rsidRPr="00C12B77" w:rsidRDefault="0049009E" w:rsidP="001C6C37">
      <w:pPr>
        <w:pStyle w:val="11"/>
        <w:spacing w:after="0" w:line="240" w:lineRule="auto"/>
        <w:jc w:val="center"/>
        <w:rPr>
          <w:rFonts w:ascii="Times New Roman" w:hAnsi="Times New Roman" w:cs="Times New Roman"/>
          <w:color w:val="auto"/>
          <w:sz w:val="28"/>
          <w:szCs w:val="28"/>
          <w:lang w:val="uk-UA"/>
        </w:rPr>
      </w:pPr>
    </w:p>
    <w:p w:rsidR="0049009E" w:rsidRPr="00C12B77" w:rsidRDefault="0049009E" w:rsidP="001C6C37">
      <w:pPr>
        <w:widowControl w:val="0"/>
        <w:ind w:firstLine="0"/>
        <w:jc w:val="center"/>
        <w:rPr>
          <w:b/>
        </w:rPr>
      </w:pPr>
    </w:p>
    <w:p w:rsidR="0049009E" w:rsidRPr="00C12B77" w:rsidRDefault="0049009E" w:rsidP="001C6C37">
      <w:pPr>
        <w:widowControl w:val="0"/>
        <w:ind w:firstLine="0"/>
        <w:jc w:val="center"/>
        <w:rPr>
          <w:b/>
        </w:rPr>
      </w:pPr>
      <w:r w:rsidRPr="00C12B77">
        <w:rPr>
          <w:b/>
        </w:rPr>
        <w:t>Єрьоменко Галина Володимирівна</w:t>
      </w:r>
    </w:p>
    <w:p w:rsidR="0049009E" w:rsidRPr="00C12B77" w:rsidRDefault="0049009E" w:rsidP="002E267F">
      <w:pPr>
        <w:pStyle w:val="11"/>
        <w:spacing w:after="0" w:line="240" w:lineRule="auto"/>
        <w:rPr>
          <w:rFonts w:ascii="Times New Roman" w:hAnsi="Times New Roman" w:cs="Times New Roman"/>
          <w:color w:val="auto"/>
          <w:sz w:val="28"/>
          <w:szCs w:val="28"/>
          <w:lang w:val="uk-UA"/>
        </w:rPr>
      </w:pPr>
    </w:p>
    <w:p w:rsidR="009D5477" w:rsidRPr="00C12B77" w:rsidRDefault="00CA004D" w:rsidP="009D5477">
      <w:pPr>
        <w:spacing w:line="240" w:lineRule="auto"/>
        <w:jc w:val="right"/>
      </w:pPr>
      <w:r w:rsidRPr="00C12B77">
        <w:t>УДК [616.248+616.379-008.64]-056.257-</w:t>
      </w:r>
    </w:p>
    <w:p w:rsidR="00CA004D" w:rsidRPr="00C12B77" w:rsidRDefault="00CA004D" w:rsidP="009D5477">
      <w:pPr>
        <w:spacing w:line="240" w:lineRule="auto"/>
        <w:jc w:val="right"/>
      </w:pPr>
      <w:r w:rsidRPr="00C12B77">
        <w:t>06:[616.24:616.61]-008.9-092-07-085(043.3)</w:t>
      </w:r>
    </w:p>
    <w:p w:rsidR="0049009E" w:rsidRPr="00C12B77" w:rsidRDefault="0049009E" w:rsidP="002E267F">
      <w:pPr>
        <w:widowControl w:val="0"/>
        <w:ind w:firstLine="0"/>
        <w:jc w:val="center"/>
        <w:rPr>
          <w:b/>
        </w:rPr>
      </w:pPr>
    </w:p>
    <w:p w:rsidR="00FC31EA" w:rsidRPr="00C12B77" w:rsidRDefault="001D5CDB" w:rsidP="002E267F">
      <w:pPr>
        <w:widowControl w:val="0"/>
        <w:ind w:firstLine="0"/>
        <w:jc w:val="center"/>
        <w:rPr>
          <w:b/>
          <w:caps/>
          <w:lang w:eastAsia="ru-RU"/>
        </w:rPr>
      </w:pPr>
      <w:r w:rsidRPr="00C12B77">
        <w:rPr>
          <w:b/>
          <w:caps/>
          <w:lang w:eastAsia="ru-RU"/>
        </w:rPr>
        <w:t>Дисертація</w:t>
      </w:r>
    </w:p>
    <w:p w:rsidR="009D5477" w:rsidRPr="00C12B77" w:rsidRDefault="009D5477" w:rsidP="002E267F">
      <w:pPr>
        <w:widowControl w:val="0"/>
        <w:ind w:firstLine="0"/>
        <w:jc w:val="center"/>
        <w:rPr>
          <w:b/>
        </w:rPr>
      </w:pPr>
    </w:p>
    <w:p w:rsidR="00492AA2" w:rsidRPr="00C12B77" w:rsidRDefault="00CA004D" w:rsidP="00CA004D">
      <w:pPr>
        <w:spacing w:line="240" w:lineRule="auto"/>
        <w:jc w:val="center"/>
        <w:rPr>
          <w:b/>
        </w:rPr>
      </w:pPr>
      <w:r w:rsidRPr="00C12B77">
        <w:rPr>
          <w:b/>
        </w:rPr>
        <w:t xml:space="preserve">ПАТОГЕНЕТИЧНЕ ОБҐРУНТУВАННЯ ДІАГНОСТИКИ </w:t>
      </w:r>
    </w:p>
    <w:p w:rsidR="00CA004D" w:rsidRPr="00C12B77" w:rsidRDefault="00CA004D" w:rsidP="00CA004D">
      <w:pPr>
        <w:spacing w:line="240" w:lineRule="auto"/>
        <w:jc w:val="center"/>
        <w:rPr>
          <w:b/>
        </w:rPr>
      </w:pPr>
      <w:r w:rsidRPr="00C12B77">
        <w:rPr>
          <w:b/>
        </w:rPr>
        <w:t>ТА КОРЕКЦІЇ ПУЛЬМОРЕНАЛЬНИХ ТА МЕТАБОЛІЧНИХ ПОРУШЕНЬ У ХВОРИХ НА БРОНХІАЛЬН</w:t>
      </w:r>
      <w:r w:rsidR="00492AA2" w:rsidRPr="00C12B77">
        <w:rPr>
          <w:b/>
        </w:rPr>
        <w:t>У АСТМУ З ЦУКРОВИМ ДІАБЕТОМ 2</w:t>
      </w:r>
      <w:r w:rsidR="005D4145">
        <w:rPr>
          <w:b/>
          <w:lang w:val="ru-RU"/>
        </w:rPr>
        <w:t>-ГО</w:t>
      </w:r>
      <w:r w:rsidRPr="00C12B77">
        <w:rPr>
          <w:b/>
        </w:rPr>
        <w:t xml:space="preserve"> ТИПУ ТА ОЖИРІННЯМ</w:t>
      </w:r>
    </w:p>
    <w:p w:rsidR="0049009E" w:rsidRPr="00C12B77" w:rsidRDefault="0049009E" w:rsidP="000D2889">
      <w:pPr>
        <w:widowControl w:val="0"/>
        <w:ind w:firstLine="0"/>
        <w:jc w:val="center"/>
      </w:pPr>
    </w:p>
    <w:p w:rsidR="0049009E" w:rsidRDefault="0049009E" w:rsidP="002E267F">
      <w:pPr>
        <w:widowControl w:val="0"/>
        <w:ind w:firstLine="0"/>
        <w:jc w:val="center"/>
      </w:pPr>
      <w:r w:rsidRPr="00C12B77">
        <w:t>14.01.02 – внутрішні хвороби</w:t>
      </w:r>
    </w:p>
    <w:p w:rsidR="003C2F4C" w:rsidRPr="00C12B77" w:rsidRDefault="003C2F4C" w:rsidP="002E267F">
      <w:pPr>
        <w:widowControl w:val="0"/>
        <w:ind w:firstLine="0"/>
        <w:jc w:val="center"/>
      </w:pPr>
    </w:p>
    <w:p w:rsidR="0049009E" w:rsidRPr="00C12B77" w:rsidRDefault="0049009E" w:rsidP="009D5477">
      <w:pPr>
        <w:widowControl w:val="0"/>
        <w:ind w:firstLine="0"/>
        <w:jc w:val="left"/>
        <w:rPr>
          <w:b/>
        </w:rPr>
      </w:pPr>
      <w:r w:rsidRPr="00C12B77">
        <w:t>Подається на здобуття наукового ступеня доктора медичних наук</w:t>
      </w:r>
    </w:p>
    <w:p w:rsidR="009D5477" w:rsidRPr="00C12B77" w:rsidRDefault="009D5477" w:rsidP="009D5477">
      <w:pPr>
        <w:widowControl w:val="0"/>
        <w:ind w:firstLine="0"/>
        <w:jc w:val="left"/>
        <w:rPr>
          <w:b/>
        </w:rPr>
      </w:pPr>
    </w:p>
    <w:p w:rsidR="0049009E" w:rsidRPr="00C12B77" w:rsidRDefault="0049009E" w:rsidP="009D5477">
      <w:pPr>
        <w:widowControl w:val="0"/>
        <w:spacing w:line="240" w:lineRule="auto"/>
        <w:ind w:firstLine="0"/>
        <w:jc w:val="left"/>
        <w:rPr>
          <w:b/>
        </w:rPr>
      </w:pPr>
      <w:r w:rsidRPr="00C12B77">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00FA0B98" w:rsidRPr="00C12B77">
        <w:t xml:space="preserve"> </w:t>
      </w:r>
      <w:r w:rsidR="009D5477" w:rsidRPr="00C12B77">
        <w:t>______________</w:t>
      </w:r>
      <w:r w:rsidR="001D5CDB" w:rsidRPr="00C12B77">
        <w:t>Єрьоменко Г. В.</w:t>
      </w:r>
    </w:p>
    <w:p w:rsidR="009D5477" w:rsidRPr="00C12B77" w:rsidRDefault="009D5477" w:rsidP="009D5477">
      <w:pPr>
        <w:spacing w:line="240" w:lineRule="auto"/>
        <w:ind w:firstLine="0"/>
        <w:jc w:val="left"/>
      </w:pPr>
    </w:p>
    <w:p w:rsidR="009D5477" w:rsidRPr="00C12B77" w:rsidRDefault="009D5477" w:rsidP="009D5477">
      <w:pPr>
        <w:spacing w:line="240" w:lineRule="auto"/>
        <w:ind w:firstLine="0"/>
        <w:jc w:val="left"/>
      </w:pPr>
    </w:p>
    <w:p w:rsidR="00020103" w:rsidRDefault="0049009E" w:rsidP="009D5477">
      <w:pPr>
        <w:spacing w:line="240" w:lineRule="auto"/>
        <w:ind w:firstLine="0"/>
        <w:jc w:val="left"/>
      </w:pPr>
      <w:r w:rsidRPr="00C12B77">
        <w:t>Науковий консультант:</w:t>
      </w:r>
      <w:r w:rsidR="009D5477" w:rsidRPr="00C12B77">
        <w:t xml:space="preserve"> </w:t>
      </w:r>
      <w:r w:rsidRPr="00C12B77">
        <w:t>Оспанова Т</w:t>
      </w:r>
      <w:r w:rsidR="00020103">
        <w:t xml:space="preserve">етяна </w:t>
      </w:r>
      <w:r w:rsidR="009D5477" w:rsidRPr="00C12B77">
        <w:t>С</w:t>
      </w:r>
      <w:r w:rsidR="00020103">
        <w:t>унгашевна</w:t>
      </w:r>
      <w:r w:rsidR="001D5CDB" w:rsidRPr="00C12B77">
        <w:t xml:space="preserve">, </w:t>
      </w:r>
    </w:p>
    <w:p w:rsidR="0049009E" w:rsidRPr="00C12B77" w:rsidRDefault="00020103" w:rsidP="00020103">
      <w:pPr>
        <w:spacing w:line="240" w:lineRule="auto"/>
        <w:ind w:left="1416" w:firstLine="708"/>
        <w:jc w:val="left"/>
      </w:pPr>
      <w:r>
        <w:t xml:space="preserve">          </w:t>
      </w:r>
      <w:r w:rsidR="0049009E" w:rsidRPr="00C12B77">
        <w:t>доктор медичних наук, професор</w:t>
      </w:r>
    </w:p>
    <w:p w:rsidR="0049009E" w:rsidRPr="00C12B77" w:rsidRDefault="0049009E" w:rsidP="002E267F">
      <w:pPr>
        <w:widowControl w:val="0"/>
        <w:ind w:firstLine="0"/>
        <w:jc w:val="right"/>
      </w:pPr>
    </w:p>
    <w:p w:rsidR="009D5477" w:rsidRPr="00C12B77" w:rsidRDefault="009D5477" w:rsidP="001D5CDB">
      <w:pPr>
        <w:widowControl w:val="0"/>
        <w:ind w:firstLine="0"/>
        <w:jc w:val="center"/>
      </w:pPr>
    </w:p>
    <w:p w:rsidR="001D5CDB" w:rsidRPr="00C12B77" w:rsidRDefault="0049009E" w:rsidP="001D5CDB">
      <w:pPr>
        <w:widowControl w:val="0"/>
        <w:ind w:firstLine="0"/>
        <w:jc w:val="center"/>
      </w:pPr>
      <w:r w:rsidRPr="00C12B77">
        <w:t xml:space="preserve">Харків </w:t>
      </w:r>
      <w:r w:rsidR="009D5477" w:rsidRPr="00C12B77">
        <w:t>-2019</w:t>
      </w:r>
      <w:r w:rsidR="001D5CDB" w:rsidRPr="00C12B77">
        <w:br w:type="page"/>
      </w:r>
    </w:p>
    <w:p w:rsidR="00BD689E" w:rsidRPr="00C12B77" w:rsidRDefault="00BD689E" w:rsidP="00BD689E">
      <w:pPr>
        <w:pStyle w:val="2"/>
        <w:spacing w:before="0" w:line="360" w:lineRule="auto"/>
        <w:jc w:val="center"/>
        <w:rPr>
          <w:rFonts w:ascii="Times New Roman" w:hAnsi="Times New Roman" w:cs="Times New Roman"/>
          <w:color w:val="auto"/>
          <w:sz w:val="28"/>
          <w:szCs w:val="28"/>
        </w:rPr>
      </w:pPr>
      <w:r w:rsidRPr="00C12B77">
        <w:rPr>
          <w:rFonts w:ascii="Times New Roman" w:hAnsi="Times New Roman" w:cs="Times New Roman"/>
          <w:color w:val="auto"/>
          <w:sz w:val="28"/>
          <w:szCs w:val="28"/>
        </w:rPr>
        <w:lastRenderedPageBreak/>
        <w:t>АНОТАЦІЯ</w:t>
      </w:r>
    </w:p>
    <w:p w:rsidR="00BD689E" w:rsidRPr="00C12B77" w:rsidRDefault="00BD689E" w:rsidP="00BF3829">
      <w:pPr>
        <w:spacing w:line="276" w:lineRule="auto"/>
      </w:pPr>
      <w:r w:rsidRPr="00C12B77">
        <w:rPr>
          <w:i/>
        </w:rPr>
        <w:t>Єрьоменко Г.В.</w:t>
      </w:r>
      <w:r w:rsidRPr="00C12B77">
        <w:t xml:space="preserve"> </w:t>
      </w:r>
      <w:r w:rsidRPr="00C12B77">
        <w:rPr>
          <w:b/>
        </w:rPr>
        <w:t>Патогенетичне обґрунтування діагностики та корекції пульморенальних та метаболічних порушень у хворих на бронхіальну астму з цукровим діабетом 2-го типу та ожирінням.</w:t>
      </w:r>
      <w:r w:rsidR="009D5477" w:rsidRPr="00C12B77">
        <w:rPr>
          <w:b/>
        </w:rPr>
        <w:t xml:space="preserve"> </w:t>
      </w:r>
      <w:r w:rsidR="00070E4D" w:rsidRPr="00C12B77">
        <w:rPr>
          <w:b/>
        </w:rPr>
        <w:t xml:space="preserve">– </w:t>
      </w:r>
      <w:r w:rsidRPr="00C12B77">
        <w:t>Кваліфікаційна наукова праця на правах рукопису.</w:t>
      </w:r>
    </w:p>
    <w:p w:rsidR="00BD689E" w:rsidRPr="00C12B77" w:rsidRDefault="00BD689E" w:rsidP="00BF3829">
      <w:pPr>
        <w:spacing w:line="276" w:lineRule="auto"/>
      </w:pPr>
      <w:r w:rsidRPr="00C12B77">
        <w:t xml:space="preserve">Дисертація на здобуття наукового ступеня доктора медичних наук за спеціальністю 14.01.02 </w:t>
      </w:r>
      <w:r w:rsidR="00020103">
        <w:t>-</w:t>
      </w:r>
      <w:r w:rsidR="009C34A1">
        <w:t xml:space="preserve"> внутрішні хвороби</w:t>
      </w:r>
      <w:r w:rsidRPr="00C12B77">
        <w:t xml:space="preserve">  – Харківський національний медичний університет МОЗ України, Харків, 2019.</w:t>
      </w:r>
    </w:p>
    <w:p w:rsidR="009D5477" w:rsidRPr="00C12B77" w:rsidRDefault="009D5477" w:rsidP="00BD689E">
      <w:pPr>
        <w:ind w:firstLine="708"/>
      </w:pPr>
    </w:p>
    <w:p w:rsidR="00BD689E" w:rsidRPr="00C12B77" w:rsidRDefault="00BD689E" w:rsidP="003C2F4C">
      <w:pPr>
        <w:ind w:firstLine="708"/>
      </w:pPr>
      <w:r w:rsidRPr="00C12B77">
        <w:t>Захист відбудеться у спеціалізованій вченій раді Харківського національного медичного університет</w:t>
      </w:r>
      <w:r w:rsidR="0063216A">
        <w:t>у</w:t>
      </w:r>
      <w:r w:rsidRPr="00C12B77">
        <w:t xml:space="preserve"> МОЗ України, Харків, 2019.</w:t>
      </w:r>
    </w:p>
    <w:p w:rsidR="00BD689E" w:rsidRPr="00C12B77" w:rsidRDefault="00BD689E" w:rsidP="003C2F4C">
      <w:pPr>
        <w:ind w:firstLine="708"/>
      </w:pPr>
      <w:r w:rsidRPr="00C12B77">
        <w:t xml:space="preserve">Сучасний науковий прогноз свідчить про те, що в найближчі кілька десятиліть спостерігається тенденція до збільшення кількості хворих на бронхіальну астму (БА), цукровий діабет 2-го типу (ЦД2Т) та ожиріння (Ож). </w:t>
      </w:r>
      <w:r w:rsidRPr="00C12B77">
        <w:rPr>
          <w:shd w:val="clear" w:color="auto" w:fill="FFFFFF"/>
        </w:rPr>
        <w:t>Експериментальні та клінічні дослідження показали різні позиції щодо впливу ожиріння та ЦД2Т на розвиток БА</w:t>
      </w:r>
      <w:r w:rsidRPr="00C12B77">
        <w:t xml:space="preserve">. Взаємовплив БА, ЦД2Т та ожиріння традиційно пояснюється 4 групами чинників: генетичними, механічними, гормональними та запальними. </w:t>
      </w:r>
      <w:r w:rsidR="00FD75DC" w:rsidRPr="00C12B77">
        <w:t>На сьогодні предметом наукової зацікавленості в галузі медицини є вивчення маркерів, які відзначають функц</w:t>
      </w:r>
      <w:r w:rsidR="00FD75DC">
        <w:t xml:space="preserve">іональний стан ендотелію </w:t>
      </w:r>
      <w:r w:rsidR="00FD75DC" w:rsidRPr="00FD75DC">
        <w:t>судин та мають важливе значення в розвитку запальної відповіді в різних клінічних ситуаціях, дисфункції ендотелію та в інших патофізіологічних механізмах, що реалізуються при</w:t>
      </w:r>
      <w:r w:rsidR="00FD75DC" w:rsidRPr="00C12B77">
        <w:t xml:space="preserve"> коморбідних станах у хворих. </w:t>
      </w:r>
      <w:r w:rsidR="009C34A1">
        <w:t>Поза увагою</w:t>
      </w:r>
      <w:r w:rsidRPr="00C12B77">
        <w:t xml:space="preserve"> клініцистів, які вивчають коморбідність при БА, залишається патологія такої потужної видільної, секреторної й ендокринної системи, як сечовидільна, перш за все нирки. Спільність патогенетичн</w:t>
      </w:r>
      <w:r w:rsidR="005E7792">
        <w:t>ого</w:t>
      </w:r>
      <w:r w:rsidRPr="00C12B77">
        <w:t xml:space="preserve"> </w:t>
      </w:r>
      <w:r w:rsidR="009C34A1">
        <w:t>та</w:t>
      </w:r>
      <w:r w:rsidRPr="00C12B77">
        <w:t xml:space="preserve"> етіологічного процесів дозволяє дослідникам припустити, що поєднаний перебіг БА, ЦД2</w:t>
      </w:r>
      <w:r w:rsidR="003C2F4C">
        <w:t xml:space="preserve">Т та ожиріння не є випадковим і </w:t>
      </w:r>
      <w:r w:rsidRPr="00C12B77">
        <w:t xml:space="preserve">може посилювати розвиток основного патологічного процесу, </w:t>
      </w:r>
      <w:r w:rsidR="009C34A1">
        <w:t>спричиняючи зрив</w:t>
      </w:r>
      <w:r w:rsidRPr="00C12B77">
        <w:t xml:space="preserve"> адаптивних механізмів і обумовлю</w:t>
      </w:r>
      <w:r w:rsidR="009C34A1">
        <w:t xml:space="preserve">ючи </w:t>
      </w:r>
      <w:r w:rsidRPr="00C12B77">
        <w:t xml:space="preserve">несприятливий перебіг коморбідної патології. </w:t>
      </w:r>
    </w:p>
    <w:p w:rsidR="00BD689E" w:rsidRPr="00C12B77" w:rsidRDefault="00BD689E" w:rsidP="003C2F4C">
      <w:pPr>
        <w:ind w:firstLine="708"/>
      </w:pPr>
      <w:r w:rsidRPr="00C12B77">
        <w:t xml:space="preserve">Проведене дослідження присвячене розв'язанню наукової проблеми сучасної клініки внутрішніх хвороб, а саме </w:t>
      </w:r>
      <w:r w:rsidR="009D5477" w:rsidRPr="00C12B77">
        <w:t>-</w:t>
      </w:r>
      <w:r w:rsidRPr="00C12B77">
        <w:t xml:space="preserve"> підвищенню рівня діагностики та розроб</w:t>
      </w:r>
      <w:r w:rsidR="00642AC5">
        <w:t>ленню</w:t>
      </w:r>
      <w:r w:rsidRPr="00C12B77">
        <w:t xml:space="preserve"> лікувальної стратегії у хворих на бронхіальну астму в умовах коморбідної патології </w:t>
      </w:r>
      <w:r w:rsidR="009D5477" w:rsidRPr="00C12B77">
        <w:t>-</w:t>
      </w:r>
      <w:r w:rsidRPr="00C12B77">
        <w:t xml:space="preserve"> цукрового діабету 2-го типу та ожиріння на підставі комплексного вивчення біомаркерів </w:t>
      </w:r>
      <w:r w:rsidRPr="00C12B77">
        <w:rPr>
          <w:color w:val="000000"/>
        </w:rPr>
        <w:t xml:space="preserve">ендотеліальної функції: ЕТ-1, фактора Віллебранда, </w:t>
      </w:r>
      <w:r w:rsidRPr="00C12B77">
        <w:rPr>
          <w:color w:val="000000"/>
          <w:lang w:val="en-US"/>
        </w:rPr>
        <w:t>S</w:t>
      </w:r>
      <w:r w:rsidRPr="00C12B77">
        <w:rPr>
          <w:color w:val="000000"/>
        </w:rPr>
        <w:t>-нітрозотіолів</w:t>
      </w:r>
      <w:r w:rsidRPr="00C12B77">
        <w:t>, системи фракталкіну, інтерлейкінів (</w:t>
      </w:r>
      <w:r w:rsidRPr="00C12B77">
        <w:rPr>
          <w:color w:val="000000"/>
        </w:rPr>
        <w:t xml:space="preserve">ІЛ-8, ІЛ-12), </w:t>
      </w:r>
      <w:r w:rsidRPr="00C12B77">
        <w:t>матричн</w:t>
      </w:r>
      <w:r w:rsidR="009D5477" w:rsidRPr="00C12B77">
        <w:t>ої</w:t>
      </w:r>
      <w:r w:rsidRPr="00C12B77">
        <w:t xml:space="preserve"> металопротеїназ</w:t>
      </w:r>
      <w:r w:rsidR="009D5477" w:rsidRPr="00C12B77">
        <w:t>и</w:t>
      </w:r>
      <w:r w:rsidRPr="00C12B77">
        <w:t>-9 (</w:t>
      </w:r>
      <w:r w:rsidRPr="00C12B77">
        <w:rPr>
          <w:color w:val="000000"/>
        </w:rPr>
        <w:t xml:space="preserve">ММР-9), </w:t>
      </w:r>
      <w:r w:rsidRPr="00C12B77">
        <w:t>моноцитарн</w:t>
      </w:r>
      <w:r w:rsidR="009D5477" w:rsidRPr="00C12B77">
        <w:t>ого</w:t>
      </w:r>
      <w:r w:rsidRPr="00C12B77">
        <w:t xml:space="preserve"> хемоатрактантн</w:t>
      </w:r>
      <w:r w:rsidR="009D5477" w:rsidRPr="00C12B77">
        <w:t>ого</w:t>
      </w:r>
      <w:r w:rsidRPr="00C12B77">
        <w:t xml:space="preserve"> протеїн</w:t>
      </w:r>
      <w:r w:rsidR="009D5477" w:rsidRPr="00C12B77">
        <w:t>у</w:t>
      </w:r>
      <w:r w:rsidRPr="00C12B77">
        <w:t>-1 (</w:t>
      </w:r>
      <w:r w:rsidRPr="00C12B77">
        <w:rPr>
          <w:color w:val="000000"/>
        </w:rPr>
        <w:t xml:space="preserve">МСР-1), </w:t>
      </w:r>
      <w:r w:rsidRPr="00C12B77">
        <w:t>показників дослідження</w:t>
      </w:r>
      <w:r w:rsidR="009D5477" w:rsidRPr="00C12B77">
        <w:t xml:space="preserve"> </w:t>
      </w:r>
      <w:r w:rsidRPr="00C12B77">
        <w:t xml:space="preserve">функціонального стану легень та нирок, вуглеводного та ліпідного обмінів. </w:t>
      </w:r>
    </w:p>
    <w:p w:rsidR="00BD689E" w:rsidRPr="00C12B77" w:rsidRDefault="00BD689E" w:rsidP="003C2F4C">
      <w:pPr>
        <w:pStyle w:val="atextRef"/>
        <w:spacing w:line="360" w:lineRule="auto"/>
        <w:ind w:firstLine="708"/>
      </w:pPr>
      <w:r w:rsidRPr="00C12B77">
        <w:rPr>
          <w:rStyle w:val="rvts12"/>
          <w:iCs/>
        </w:rPr>
        <w:t>Метою дослідження було удосконалення ранньої діагностики</w:t>
      </w:r>
      <w:r w:rsidRPr="00C12B77">
        <w:t xml:space="preserve"> та прогнозування перебігу бронхіальної астми в поєднанні з цукровим діабетом 2-го типу та ожирінням, оптимізація індивідуалізації профілактичних та лікувальних заходів на підставі розроб</w:t>
      </w:r>
      <w:r w:rsidR="00642AC5">
        <w:t>лення</w:t>
      </w:r>
      <w:r w:rsidRPr="00C12B77">
        <w:t xml:space="preserve"> концептуальних заходів з</w:t>
      </w:r>
      <w:r w:rsidR="003C2F4C" w:rsidRPr="003C2F4C">
        <w:t xml:space="preserve"> </w:t>
      </w:r>
      <w:r w:rsidR="00642AC5">
        <w:t>визначенням</w:t>
      </w:r>
      <w:r w:rsidRPr="00C12B77">
        <w:t xml:space="preserve"> показників ендотеліальної функції, системного запалення, фіброзу, імунного та метаболічного гомеостазу та їх вплив на відсутність контролю над захворюванням та формування пульморенальних розладів як чинників розвитку та прогресування поєднаної патології.</w:t>
      </w:r>
    </w:p>
    <w:p w:rsidR="00BD689E" w:rsidRPr="00C12B77" w:rsidRDefault="00BD689E" w:rsidP="003C2F4C">
      <w:pPr>
        <w:pStyle w:val="atext"/>
        <w:ind w:firstLine="708"/>
        <w:rPr>
          <w:lang w:val="uk-UA"/>
        </w:rPr>
      </w:pPr>
      <w:r w:rsidRPr="00C12B77">
        <w:rPr>
          <w:lang w:val="uk-UA"/>
        </w:rPr>
        <w:t xml:space="preserve">Дослідження в цілому охоплювало 252 особи </w:t>
      </w:r>
      <w:r w:rsidR="00642AC5">
        <w:rPr>
          <w:lang w:val="uk-UA"/>
        </w:rPr>
        <w:t>віком</w:t>
      </w:r>
      <w:r w:rsidRPr="00C12B77">
        <w:rPr>
          <w:lang w:val="uk-UA"/>
        </w:rPr>
        <w:t xml:space="preserve"> 36–60</w:t>
      </w:r>
      <w:r w:rsidR="003C2F4C">
        <w:rPr>
          <w:lang w:val="uk-UA"/>
        </w:rPr>
        <w:t xml:space="preserve"> </w:t>
      </w:r>
      <w:r w:rsidRPr="00C12B77">
        <w:rPr>
          <w:lang w:val="uk-UA"/>
        </w:rPr>
        <w:t>років, зокрема 88 чоловіків (34,9%) і 164 жінки (66,1%)</w:t>
      </w:r>
      <w:r w:rsidRPr="00C12B77">
        <w:rPr>
          <w:bCs/>
          <w:lang w:val="uk-UA"/>
        </w:rPr>
        <w:t xml:space="preserve"> Перебування</w:t>
      </w:r>
      <w:r w:rsidR="003C2F4C">
        <w:rPr>
          <w:bCs/>
          <w:lang w:val="uk-UA"/>
        </w:rPr>
        <w:t xml:space="preserve"> </w:t>
      </w:r>
      <w:r w:rsidRPr="00C12B77">
        <w:rPr>
          <w:bCs/>
          <w:lang w:val="uk-UA"/>
        </w:rPr>
        <w:t xml:space="preserve">їх у стаціонарі було зумовлено загостренням патологічного процесу бронхо-легеневої системи та неспроможністю корекції цього стану інгаляційними препаратами самостійно. </w:t>
      </w:r>
      <w:r w:rsidRPr="00C12B77">
        <w:t>Нозологічна структура обстеженого контингенту пацієнтів подана так: основна група – всього 190 хворих, з них БА+ЦД2Т–</w:t>
      </w:r>
      <w:r w:rsidR="003C2F4C">
        <w:t xml:space="preserve"> 105 хворих та БА</w:t>
      </w:r>
      <w:r w:rsidRPr="00C12B77">
        <w:t>+Ож</w:t>
      </w:r>
      <w:r w:rsidR="003C2F4C">
        <w:rPr>
          <w:lang w:val="uk-UA"/>
        </w:rPr>
        <w:t xml:space="preserve"> </w:t>
      </w:r>
      <w:r w:rsidRPr="00C12B77">
        <w:t xml:space="preserve">– 85 хворих і група порівняння БА ізольована – 62 хворих. </w:t>
      </w:r>
    </w:p>
    <w:p w:rsidR="00BD689E" w:rsidRPr="00C12B77" w:rsidRDefault="00BD689E" w:rsidP="003C2F4C">
      <w:pPr>
        <w:pStyle w:val="a8"/>
        <w:spacing w:line="360" w:lineRule="auto"/>
        <w:ind w:right="104" w:firstLine="708"/>
        <w:jc w:val="both"/>
        <w:rPr>
          <w:lang w:val="ru-RU"/>
        </w:rPr>
      </w:pPr>
      <w:r w:rsidRPr="00C12B77">
        <w:t>Доведено, що ожиріння та ЦД2Т, з одного боку, а також порушення об</w:t>
      </w:r>
      <w:r w:rsidR="0063216A">
        <w:t>'</w:t>
      </w:r>
      <w:r w:rsidRPr="00C12B77">
        <w:t>єму форсованого видоху за 1 сек (ОФВ</w:t>
      </w:r>
      <w:r w:rsidRPr="00C12B77">
        <w:rPr>
          <w:vertAlign w:val="subscript"/>
        </w:rPr>
        <w:t>1</w:t>
      </w:r>
      <w:r w:rsidRPr="00C12B77">
        <w:t>) та зниження швидкості клубочкової фільтрації (ШКФ), з іншого, можуть взаємно п</w:t>
      </w:r>
      <w:r w:rsidR="00642AC5">
        <w:t>о</w:t>
      </w:r>
      <w:r w:rsidRPr="00C12B77">
        <w:t xml:space="preserve">силювати один одного. </w:t>
      </w:r>
      <w:r w:rsidRPr="00C12B77">
        <w:rPr>
          <w:lang w:val="ru-RU"/>
        </w:rPr>
        <w:t xml:space="preserve">При тяжкому, неконтрольованому та тривалому перебігу захворювання розвивається значне зниження ШКФ, що є результатом виснаження компенсаторних можливостей нирок </w:t>
      </w:r>
      <w:r w:rsidR="00642AC5">
        <w:rPr>
          <w:lang w:val="ru-RU"/>
        </w:rPr>
        <w:t>щодо</w:t>
      </w:r>
      <w:r w:rsidRPr="00C12B77">
        <w:rPr>
          <w:lang w:val="ru-RU"/>
        </w:rPr>
        <w:t xml:space="preserve"> підтриманн</w:t>
      </w:r>
      <w:r w:rsidR="00642AC5">
        <w:rPr>
          <w:lang w:val="ru-RU"/>
        </w:rPr>
        <w:t xml:space="preserve">я </w:t>
      </w:r>
      <w:r w:rsidRPr="00C12B77">
        <w:rPr>
          <w:lang w:val="ru-RU"/>
        </w:rPr>
        <w:t>фільтраційного тиску. Погіршення умов гломерулярної фільтрації в</w:t>
      </w:r>
      <w:r w:rsidR="003C2F4C">
        <w:t xml:space="preserve"> </w:t>
      </w:r>
      <w:r w:rsidR="00642AC5">
        <w:rPr>
          <w:lang w:val="ru-RU"/>
        </w:rPr>
        <w:t>надалі</w:t>
      </w:r>
      <w:r w:rsidRPr="00C12B77">
        <w:rPr>
          <w:lang w:val="ru-RU"/>
        </w:rPr>
        <w:t xml:space="preserve"> може призвести до значного порушення функції нирок. Важливо, що нами отриман</w:t>
      </w:r>
      <w:r w:rsidR="00642AC5">
        <w:rPr>
          <w:lang w:val="ru-RU"/>
        </w:rPr>
        <w:t>о</w:t>
      </w:r>
      <w:r w:rsidRPr="00C12B77">
        <w:rPr>
          <w:lang w:val="ru-RU"/>
        </w:rPr>
        <w:t xml:space="preserve"> кореляційні взаємозв’язки різної сили в усіх групах хворих між швидкісними показниками ФЗД </w:t>
      </w:r>
      <w:r w:rsidR="0063216A">
        <w:rPr>
          <w:lang w:val="ru-RU"/>
        </w:rPr>
        <w:t>та</w:t>
      </w:r>
      <w:r w:rsidRPr="00C12B77">
        <w:rPr>
          <w:lang w:val="ru-RU"/>
        </w:rPr>
        <w:t xml:space="preserve"> ШКФ. У хворих на БА</w:t>
      </w:r>
      <w:r w:rsidRPr="00C12B77">
        <w:t> </w:t>
      </w:r>
      <w:r w:rsidRPr="00C12B77">
        <w:rPr>
          <w:lang w:val="ru-RU"/>
        </w:rPr>
        <w:t>+</w:t>
      </w:r>
      <w:r w:rsidRPr="00C12B77">
        <w:t> </w:t>
      </w:r>
      <w:r w:rsidRPr="00C12B77">
        <w:rPr>
          <w:lang w:val="ru-RU"/>
        </w:rPr>
        <w:t>ЦД2Т, БА</w:t>
      </w:r>
      <w:r w:rsidRPr="00C12B77">
        <w:t> </w:t>
      </w:r>
      <w:r w:rsidRPr="00C12B77">
        <w:rPr>
          <w:lang w:val="ru-RU"/>
        </w:rPr>
        <w:t>+Ож та групи порівняння між ОФВ</w:t>
      </w:r>
      <w:r w:rsidRPr="00C12B77">
        <w:rPr>
          <w:vertAlign w:val="subscript"/>
          <w:lang w:val="ru-RU"/>
        </w:rPr>
        <w:t>1</w:t>
      </w:r>
      <w:r w:rsidRPr="00C12B77">
        <w:rPr>
          <w:lang w:val="ru-RU"/>
        </w:rPr>
        <w:t xml:space="preserve"> та ШКФ: (</w:t>
      </w:r>
      <w:r w:rsidRPr="00C12B77">
        <w:t>R</w:t>
      </w:r>
      <w:r w:rsidR="009D5477" w:rsidRPr="00C12B77">
        <w:t xml:space="preserve"> </w:t>
      </w:r>
      <w:r w:rsidRPr="00C12B77">
        <w:rPr>
          <w:lang w:val="ru-RU"/>
        </w:rPr>
        <w:t>=</w:t>
      </w:r>
      <w:r w:rsidR="009D5477" w:rsidRPr="00C12B77">
        <w:rPr>
          <w:lang w:val="ru-RU"/>
        </w:rPr>
        <w:t xml:space="preserve"> </w:t>
      </w:r>
      <w:r w:rsidRPr="00C12B77">
        <w:rPr>
          <w:lang w:val="ru-RU"/>
        </w:rPr>
        <w:t xml:space="preserve">0,41; </w:t>
      </w:r>
      <w:r w:rsidR="009D5477" w:rsidRPr="00C12B77">
        <w:rPr>
          <w:lang w:val="ru-RU"/>
        </w:rPr>
        <w:t>р</w:t>
      </w:r>
      <w:r w:rsidR="009D5477" w:rsidRPr="00C12B77">
        <w:t xml:space="preserve"> </w:t>
      </w:r>
      <w:r w:rsidR="009D5477" w:rsidRPr="00C12B77">
        <w:rPr>
          <w:lang w:val="ru-RU"/>
        </w:rPr>
        <w:t>&lt; 0,05</w:t>
      </w:r>
      <w:r w:rsidRPr="00C12B77">
        <w:rPr>
          <w:lang w:val="ru-RU"/>
        </w:rPr>
        <w:t xml:space="preserve">, </w:t>
      </w:r>
      <w:r w:rsidRPr="00C12B77">
        <w:t>R </w:t>
      </w:r>
      <w:r w:rsidRPr="00C12B77">
        <w:rPr>
          <w:lang w:val="ru-RU"/>
        </w:rPr>
        <w:t>=</w:t>
      </w:r>
      <w:r w:rsidRPr="00C12B77">
        <w:t> </w:t>
      </w:r>
      <w:r w:rsidRPr="00C12B77">
        <w:rPr>
          <w:lang w:val="ru-RU"/>
        </w:rPr>
        <w:t>0,39; р</w:t>
      </w:r>
      <w:r w:rsidR="009D5477" w:rsidRPr="00C12B77">
        <w:t xml:space="preserve"> </w:t>
      </w:r>
      <w:r w:rsidRPr="00C12B77">
        <w:rPr>
          <w:lang w:val="ru-RU"/>
        </w:rPr>
        <w:t xml:space="preserve">&lt; 0,05, </w:t>
      </w:r>
      <w:r w:rsidRPr="00C12B77">
        <w:t>R</w:t>
      </w:r>
      <w:r w:rsidRPr="00C12B77">
        <w:rPr>
          <w:lang w:val="ru-RU"/>
        </w:rPr>
        <w:t xml:space="preserve"> =0,36 р</w:t>
      </w:r>
      <w:r w:rsidR="009D5477" w:rsidRPr="00C12B77">
        <w:t xml:space="preserve"> </w:t>
      </w:r>
      <w:r w:rsidRPr="00C12B77">
        <w:rPr>
          <w:lang w:val="ru-RU"/>
        </w:rPr>
        <w:t>&lt; 0,05), відповідно, та між ФШВ</w:t>
      </w:r>
      <w:r w:rsidRPr="00C12B77">
        <w:rPr>
          <w:vertAlign w:val="subscript"/>
          <w:lang w:val="ru-RU"/>
        </w:rPr>
        <w:t>75</w:t>
      </w:r>
      <w:r w:rsidRPr="00C12B77">
        <w:rPr>
          <w:lang w:val="ru-RU"/>
        </w:rPr>
        <w:t>, і ШКФ у хворих на БА</w:t>
      </w:r>
      <w:r w:rsidRPr="00C12B77">
        <w:t> </w:t>
      </w:r>
      <w:r w:rsidRPr="00C12B77">
        <w:rPr>
          <w:lang w:val="ru-RU"/>
        </w:rPr>
        <w:t>+</w:t>
      </w:r>
      <w:r w:rsidRPr="00C12B77">
        <w:t> </w:t>
      </w:r>
      <w:r w:rsidRPr="00C12B77">
        <w:rPr>
          <w:lang w:val="ru-RU"/>
        </w:rPr>
        <w:t>ЦД2Т та БА</w:t>
      </w:r>
      <w:r w:rsidRPr="00C12B77">
        <w:t> </w:t>
      </w:r>
      <w:r w:rsidRPr="00C12B77">
        <w:rPr>
          <w:lang w:val="ru-RU"/>
        </w:rPr>
        <w:t>+</w:t>
      </w:r>
      <w:r w:rsidRPr="00C12B77">
        <w:t> </w:t>
      </w:r>
      <w:r w:rsidRPr="00C12B77">
        <w:rPr>
          <w:lang w:val="ru-RU"/>
        </w:rPr>
        <w:t>Ож (</w:t>
      </w:r>
      <w:r w:rsidRPr="00C12B77">
        <w:t>R </w:t>
      </w:r>
      <w:r w:rsidRPr="00C12B77">
        <w:rPr>
          <w:lang w:val="ru-RU"/>
        </w:rPr>
        <w:t>=</w:t>
      </w:r>
      <w:r w:rsidRPr="00C12B77">
        <w:t> </w:t>
      </w:r>
      <w:r w:rsidRPr="00C12B77">
        <w:rPr>
          <w:lang w:val="ru-RU"/>
        </w:rPr>
        <w:t>0,34; р</w:t>
      </w:r>
      <w:r w:rsidRPr="00C12B77">
        <w:t> </w:t>
      </w:r>
      <w:r w:rsidRPr="00C12B77">
        <w:rPr>
          <w:lang w:val="ru-RU"/>
        </w:rPr>
        <w:t>&lt;</w:t>
      </w:r>
      <w:r w:rsidRPr="00C12B77">
        <w:t> </w:t>
      </w:r>
      <w:r w:rsidRPr="00C12B77">
        <w:rPr>
          <w:lang w:val="ru-RU"/>
        </w:rPr>
        <w:t xml:space="preserve">0,05, </w:t>
      </w:r>
      <w:r w:rsidRPr="00C12B77">
        <w:t>R </w:t>
      </w:r>
      <w:r w:rsidRPr="00C12B77">
        <w:rPr>
          <w:lang w:val="ru-RU"/>
        </w:rPr>
        <w:t>=</w:t>
      </w:r>
      <w:r w:rsidRPr="00C12B77">
        <w:t> </w:t>
      </w:r>
      <w:r w:rsidRPr="00C12B77">
        <w:rPr>
          <w:lang w:val="ru-RU"/>
        </w:rPr>
        <w:t>0,37; р</w:t>
      </w:r>
      <w:r w:rsidRPr="00C12B77">
        <w:t> </w:t>
      </w:r>
      <w:r w:rsidRPr="00C12B77">
        <w:rPr>
          <w:lang w:val="ru-RU"/>
        </w:rPr>
        <w:t>&lt;</w:t>
      </w:r>
      <w:r w:rsidRPr="00C12B77">
        <w:t> </w:t>
      </w:r>
      <w:r w:rsidRPr="00C12B77">
        <w:rPr>
          <w:lang w:val="ru-RU"/>
        </w:rPr>
        <w:t>0,05).</w:t>
      </w:r>
    </w:p>
    <w:p w:rsidR="009B17B0" w:rsidRDefault="00BD689E" w:rsidP="003C2F4C">
      <w:pPr>
        <w:ind w:firstLine="708"/>
      </w:pPr>
      <w:r w:rsidRPr="00C12B77">
        <w:t xml:space="preserve">Отримані в ході дослідження результати продемонстрували, що для  перебігу бронхіальної астми на </w:t>
      </w:r>
      <w:r w:rsidR="009D5477" w:rsidRPr="00C12B77">
        <w:t xml:space="preserve">тлі цукрового діабету 2-го типу </w:t>
      </w:r>
      <w:r w:rsidR="00FD75DC">
        <w:rPr>
          <w:lang w:val="ru-RU"/>
        </w:rPr>
        <w:t xml:space="preserve">характерними </w:t>
      </w:r>
      <w:r w:rsidR="009D5477" w:rsidRPr="00C12B77">
        <w:t xml:space="preserve">є </w:t>
      </w:r>
      <w:r w:rsidRPr="00C12B77">
        <w:t>гіперінсулінемія, інсулінорезистентність, гіперглікемія, дисліпідемія за рахунок гіпертригліцеридемії, зниження рівня Х</w:t>
      </w:r>
      <w:r w:rsidR="003C2F4C">
        <w:t xml:space="preserve">С ЛПВЩ та підвищення ХС ЛПНЩ; у </w:t>
      </w:r>
      <w:r w:rsidRPr="00C12B77">
        <w:t>хворих на бронхіальну астму в поєднанні з ожирінням – абдомінальне ожиріння, гіперінсулінемія, інсулінорезистентність, дисліпідемія за рахунок гіпертригліцеридемії, зниження рівня ХС ЛПВЩ. Формування порушень вуглеводного обміну відбувається паралельно зі зниженням ОФВ</w:t>
      </w:r>
      <w:r w:rsidRPr="00C12B77">
        <w:rPr>
          <w:vertAlign w:val="subscript"/>
        </w:rPr>
        <w:t xml:space="preserve">1 </w:t>
      </w:r>
      <w:r w:rsidRPr="00C12B77">
        <w:t xml:space="preserve">та ШКФ. </w:t>
      </w:r>
    </w:p>
    <w:p w:rsidR="009B17B0" w:rsidRDefault="00BD689E" w:rsidP="003C2F4C">
      <w:pPr>
        <w:ind w:firstLine="708"/>
        <w:rPr>
          <w:lang w:val="ru-RU" w:eastAsia="ru-RU"/>
        </w:rPr>
      </w:pPr>
      <w:r w:rsidRPr="00C12B77">
        <w:t xml:space="preserve">На основі аналізів результатів дослідження </w:t>
      </w:r>
      <w:r w:rsidR="00642AC5">
        <w:t>визначено</w:t>
      </w:r>
      <w:r w:rsidRPr="00C12B77">
        <w:t>, що зростання інсулінорезистентності  відбувалос</w:t>
      </w:r>
      <w:r w:rsidR="00301FE2">
        <w:t xml:space="preserve">ь </w:t>
      </w:r>
      <w:r w:rsidRPr="00C12B77">
        <w:t>залеж</w:t>
      </w:r>
      <w:r w:rsidR="00301FE2">
        <w:t>но</w:t>
      </w:r>
      <w:r w:rsidRPr="00C12B77">
        <w:t xml:space="preserve"> від маси тіла хворих, показників ліпідного обміну, ОФВ</w:t>
      </w:r>
      <w:r w:rsidRPr="00C12B77">
        <w:rPr>
          <w:vertAlign w:val="subscript"/>
        </w:rPr>
        <w:t>1</w:t>
      </w:r>
      <w:r w:rsidRPr="00C12B77">
        <w:t xml:space="preserve"> та ШКФ та коморбідності хворих на БА. Так, у хворих із ЦД2Т виявлено позитивний взаємозв'язок індексу HOMA-IR з ІМТ (R = 0,30; р &lt; 0,05), ІМТ з ОФВ</w:t>
      </w:r>
      <w:r w:rsidRPr="00C12B77">
        <w:rPr>
          <w:vertAlign w:val="subscript"/>
        </w:rPr>
        <w:t>1</w:t>
      </w:r>
      <w:r w:rsidRPr="00C12B77">
        <w:t xml:space="preserve"> (R = 0,55; р &lt; 0,05), ХС ЛПВЩ і показником глікемії (R = 0,39; р &lt; 0,05), HOMA-IR та рівнем інсуліну (R = 0,75; р &lt; 0,05), ШКФ і ОФВ</w:t>
      </w:r>
      <w:r w:rsidRPr="00C12B77">
        <w:rPr>
          <w:vertAlign w:val="subscript"/>
        </w:rPr>
        <w:t xml:space="preserve">1 </w:t>
      </w:r>
      <w:r w:rsidRPr="00C12B77">
        <w:t xml:space="preserve">(R = 0,41; р &lt; 0,05), ШКФ і ХС ЛПНЩ (R = -0,75; р &lt; 0,05), у хворих на БА + Ож індекс HOMA-IR позитивно корелював з ІМТ (R = 0,49; р &lt; 0,05), ОТ/ОС (R = 0,39; р &lt; 0,05), вмістом інсуліну (R = 0,79; р &lt; 0,05). </w:t>
      </w:r>
      <w:r w:rsidRPr="00C12B77">
        <w:rPr>
          <w:lang w:val="ru-RU" w:eastAsia="ru-RU"/>
        </w:rPr>
        <w:t xml:space="preserve">У досліджених хворих проведено аналіз показників ліпідного обміну </w:t>
      </w:r>
      <w:r w:rsidR="00301FE2">
        <w:rPr>
          <w:lang w:val="ru-RU" w:eastAsia="ru-RU"/>
        </w:rPr>
        <w:t>залежно</w:t>
      </w:r>
      <w:r w:rsidRPr="00C12B77">
        <w:rPr>
          <w:lang w:val="ru-RU" w:eastAsia="ru-RU"/>
        </w:rPr>
        <w:t xml:space="preserve"> від синдрому бронхіальної обструкції. </w:t>
      </w:r>
    </w:p>
    <w:p w:rsidR="00BD689E" w:rsidRPr="00C12B77" w:rsidRDefault="00BD689E" w:rsidP="003C2F4C">
      <w:pPr>
        <w:ind w:firstLine="708"/>
        <w:rPr>
          <w:lang w:eastAsia="ru-RU"/>
        </w:rPr>
      </w:pPr>
      <w:r w:rsidRPr="00C12B77">
        <w:rPr>
          <w:lang w:val="ru-RU" w:eastAsia="ru-RU"/>
        </w:rPr>
        <w:t>У хворих на БА</w:t>
      </w:r>
      <w:r w:rsidRPr="00C12B77">
        <w:rPr>
          <w:lang w:eastAsia="ru-RU"/>
        </w:rPr>
        <w:t> в поєднанні з </w:t>
      </w:r>
      <w:r w:rsidRPr="00C12B77">
        <w:rPr>
          <w:lang w:val="ru-RU" w:eastAsia="ru-RU"/>
        </w:rPr>
        <w:t xml:space="preserve">ЦД </w:t>
      </w:r>
      <w:r w:rsidR="00277A04">
        <w:rPr>
          <w:lang w:val="ru-RU" w:eastAsia="ru-RU"/>
        </w:rPr>
        <w:t>2Т</w:t>
      </w:r>
      <w:r w:rsidRPr="00C12B77">
        <w:rPr>
          <w:lang w:val="ru-RU" w:eastAsia="ru-RU"/>
        </w:rPr>
        <w:t xml:space="preserve">  відзначено найвищий рівень значущості ЗХС, ТГ та ХС ЛПНЩ між підгрупами ОФВ</w:t>
      </w:r>
      <w:r w:rsidRPr="00C12B77">
        <w:rPr>
          <w:vertAlign w:val="subscript"/>
          <w:lang w:val="ru-RU" w:eastAsia="ru-RU"/>
        </w:rPr>
        <w:t>1</w:t>
      </w:r>
      <w:r w:rsidRPr="00C12B77">
        <w:rPr>
          <w:lang w:eastAsia="ru-RU"/>
        </w:rPr>
        <w:t> </w:t>
      </w:r>
      <w:r w:rsidRPr="00C12B77">
        <w:rPr>
          <w:lang w:val="ru-RU" w:eastAsia="ru-RU"/>
        </w:rPr>
        <w:t>&lt;</w:t>
      </w:r>
      <w:r w:rsidRPr="00C12B77">
        <w:rPr>
          <w:lang w:eastAsia="ru-RU"/>
        </w:rPr>
        <w:t> </w:t>
      </w:r>
      <w:r w:rsidRPr="00C12B77">
        <w:rPr>
          <w:lang w:val="ru-RU" w:eastAsia="ru-RU"/>
        </w:rPr>
        <w:t>50% та 50%</w:t>
      </w:r>
      <w:r w:rsidRPr="00C12B77">
        <w:rPr>
          <w:lang w:eastAsia="ru-RU"/>
        </w:rPr>
        <w:t> </w:t>
      </w:r>
      <w:r w:rsidRPr="00C12B77">
        <w:rPr>
          <w:lang w:val="ru-RU" w:eastAsia="ru-RU"/>
        </w:rPr>
        <w:t>≤</w:t>
      </w:r>
      <w:r w:rsidRPr="00C12B77">
        <w:rPr>
          <w:lang w:eastAsia="ru-RU"/>
        </w:rPr>
        <w:t> </w:t>
      </w:r>
      <w:r w:rsidRPr="00C12B77">
        <w:rPr>
          <w:lang w:val="ru-RU" w:eastAsia="ru-RU"/>
        </w:rPr>
        <w:t>ОФВ</w:t>
      </w:r>
      <w:r w:rsidRPr="00C12B77">
        <w:rPr>
          <w:vertAlign w:val="subscript"/>
          <w:lang w:val="ru-RU" w:eastAsia="ru-RU"/>
        </w:rPr>
        <w:t>1</w:t>
      </w:r>
      <w:r w:rsidRPr="00C12B77">
        <w:rPr>
          <w:lang w:eastAsia="ru-RU"/>
        </w:rPr>
        <w:t> </w:t>
      </w:r>
      <w:r w:rsidRPr="00C12B77">
        <w:rPr>
          <w:lang w:val="ru-RU" w:eastAsia="ru-RU"/>
        </w:rPr>
        <w:t>≤</w:t>
      </w:r>
      <w:r w:rsidRPr="00C12B77">
        <w:rPr>
          <w:lang w:eastAsia="ru-RU"/>
        </w:rPr>
        <w:t> </w:t>
      </w:r>
      <w:r w:rsidRPr="00C12B77">
        <w:rPr>
          <w:lang w:val="ru-RU" w:eastAsia="ru-RU"/>
        </w:rPr>
        <w:t>60% (р</w:t>
      </w:r>
      <w:r w:rsidRPr="00C12B77">
        <w:rPr>
          <w:lang w:eastAsia="ru-RU"/>
        </w:rPr>
        <w:t> </w:t>
      </w:r>
      <w:r w:rsidRPr="00C12B77">
        <w:rPr>
          <w:lang w:val="ru-RU" w:eastAsia="ru-RU"/>
        </w:rPr>
        <w:t>&lt;</w:t>
      </w:r>
      <w:r w:rsidRPr="00C12B77">
        <w:rPr>
          <w:lang w:eastAsia="ru-RU"/>
        </w:rPr>
        <w:t> </w:t>
      </w:r>
      <w:r w:rsidRPr="00C12B77">
        <w:rPr>
          <w:lang w:val="ru-RU" w:eastAsia="ru-RU"/>
        </w:rPr>
        <w:t>0,05), а в підгрупі ОФВ</w:t>
      </w:r>
      <w:r w:rsidRPr="00C12B77">
        <w:rPr>
          <w:vertAlign w:val="subscript"/>
          <w:lang w:val="ru-RU" w:eastAsia="ru-RU"/>
        </w:rPr>
        <w:t>1</w:t>
      </w:r>
      <w:r w:rsidRPr="00C12B77">
        <w:rPr>
          <w:lang w:eastAsia="ru-RU"/>
        </w:rPr>
        <w:t> </w:t>
      </w:r>
      <w:r w:rsidRPr="00C12B77">
        <w:rPr>
          <w:lang w:val="ru-RU" w:eastAsia="ru-RU"/>
        </w:rPr>
        <w:t>&lt;</w:t>
      </w:r>
      <w:r w:rsidRPr="00C12B77">
        <w:rPr>
          <w:lang w:eastAsia="ru-RU"/>
        </w:rPr>
        <w:t> </w:t>
      </w:r>
      <w:r w:rsidRPr="00C12B77">
        <w:rPr>
          <w:lang w:val="ru-RU" w:eastAsia="ru-RU"/>
        </w:rPr>
        <w:t xml:space="preserve">50% показники були найвищими, що свідчить про розвиток гіпоксії, яка сприяє розвитку атерогенних змін у хворих на БА з коморбідністю. </w:t>
      </w:r>
      <w:r w:rsidRPr="00C12B77">
        <w:rPr>
          <w:lang w:eastAsia="ru-RU"/>
        </w:rPr>
        <w:t xml:space="preserve">Підтвердженням цієї гіпотези є отриманий кореляційний зв'язок, у хворих на БА в поєднанні з  ЦД2Т, Ож та групи порівняння. </w:t>
      </w:r>
    </w:p>
    <w:p w:rsidR="009B17B0" w:rsidRDefault="00642AC5" w:rsidP="003C2F4C">
      <w:pPr>
        <w:pStyle w:val="Default"/>
        <w:spacing w:line="360" w:lineRule="auto"/>
        <w:ind w:firstLine="708"/>
        <w:jc w:val="both"/>
        <w:rPr>
          <w:sz w:val="28"/>
          <w:szCs w:val="28"/>
        </w:rPr>
      </w:pPr>
      <w:r>
        <w:rPr>
          <w:sz w:val="28"/>
          <w:szCs w:val="28"/>
        </w:rPr>
        <w:t>Під час виконання дослідже</w:t>
      </w:r>
      <w:r w:rsidR="00BD689E" w:rsidRPr="00C12B77">
        <w:rPr>
          <w:sz w:val="28"/>
          <w:szCs w:val="28"/>
        </w:rPr>
        <w:t>ння бул</w:t>
      </w:r>
      <w:r>
        <w:rPr>
          <w:sz w:val="28"/>
          <w:szCs w:val="28"/>
        </w:rPr>
        <w:t>о</w:t>
      </w:r>
      <w:r w:rsidR="00BD689E" w:rsidRPr="00C12B77">
        <w:rPr>
          <w:sz w:val="28"/>
          <w:szCs w:val="28"/>
        </w:rPr>
        <w:t xml:space="preserve"> виявлен</w:t>
      </w:r>
      <w:r>
        <w:rPr>
          <w:sz w:val="28"/>
          <w:szCs w:val="28"/>
        </w:rPr>
        <w:t>о</w:t>
      </w:r>
      <w:r w:rsidR="00BD689E" w:rsidRPr="00C12B77">
        <w:rPr>
          <w:sz w:val="28"/>
          <w:szCs w:val="28"/>
        </w:rPr>
        <w:t xml:space="preserve">  д</w:t>
      </w:r>
      <w:r w:rsidR="00277A04">
        <w:rPr>
          <w:sz w:val="28"/>
          <w:szCs w:val="28"/>
        </w:rPr>
        <w:t>и</w:t>
      </w:r>
      <w:r w:rsidR="00BD689E" w:rsidRPr="00C12B77">
        <w:rPr>
          <w:sz w:val="28"/>
          <w:szCs w:val="28"/>
        </w:rPr>
        <w:t>сфункці</w:t>
      </w:r>
      <w:r>
        <w:rPr>
          <w:sz w:val="28"/>
          <w:szCs w:val="28"/>
        </w:rPr>
        <w:t>ю</w:t>
      </w:r>
      <w:r w:rsidR="00BD689E" w:rsidRPr="00C12B77">
        <w:rPr>
          <w:sz w:val="28"/>
          <w:szCs w:val="28"/>
        </w:rPr>
        <w:t xml:space="preserve"> ендотелію, про  що свідчили  зміни рівнів медіаторів, що синтезуються в ендотелії (ендотелін-1, S-нітрозотіоли та фактор Віллебранда). Зіставлення рівнів ЕТ-1 показало, що у хворих із коморбідністю рівень ЕТ-1 знач</w:t>
      </w:r>
      <w:r>
        <w:rPr>
          <w:sz w:val="28"/>
          <w:szCs w:val="28"/>
        </w:rPr>
        <w:t>но</w:t>
      </w:r>
      <w:r w:rsidR="00BD689E" w:rsidRPr="00C12B77">
        <w:rPr>
          <w:sz w:val="28"/>
          <w:szCs w:val="28"/>
        </w:rPr>
        <w:t xml:space="preserve"> перевищував аналогічне значення як у хворих на БА + Ож (р &lt; 0,001), так і у хворих на БА + ЦД2Т (р &lt; 0,001). Вміст фактора Віллебранда (ФВ) у групі БА + Ож перевищував контроль у 1,8 раз</w:t>
      </w:r>
      <w:r>
        <w:rPr>
          <w:sz w:val="28"/>
          <w:szCs w:val="28"/>
        </w:rPr>
        <w:t>а</w:t>
      </w:r>
      <w:r w:rsidR="00BD689E" w:rsidRPr="00C12B77">
        <w:rPr>
          <w:sz w:val="28"/>
          <w:szCs w:val="28"/>
        </w:rPr>
        <w:t xml:space="preserve"> (р &lt; 0,001). У хворих на БА + ЦД2Т рівень ФВ у 2,0 рази був вищим за контроль (р &lt; 0,001) та у 1,5 рази за значення групи БА  (р &lt; 0,01). При дослідженні вмісту метаболітів оксиду азоту </w:t>
      </w:r>
      <w:r w:rsidR="009D5477" w:rsidRPr="00C12B77">
        <w:rPr>
          <w:sz w:val="28"/>
          <w:szCs w:val="28"/>
        </w:rPr>
        <w:t>-</w:t>
      </w:r>
      <w:r w:rsidR="00BD689E" w:rsidRPr="00C12B77">
        <w:rPr>
          <w:sz w:val="28"/>
          <w:szCs w:val="28"/>
        </w:rPr>
        <w:t xml:space="preserve"> S-нітрозотіолів </w:t>
      </w:r>
      <w:r w:rsidR="009D5477" w:rsidRPr="00C12B77">
        <w:rPr>
          <w:sz w:val="28"/>
          <w:szCs w:val="28"/>
        </w:rPr>
        <w:t>-</w:t>
      </w:r>
      <w:r w:rsidR="00BD689E" w:rsidRPr="00C12B77">
        <w:rPr>
          <w:sz w:val="28"/>
          <w:szCs w:val="28"/>
        </w:rPr>
        <w:t xml:space="preserve"> у всіх хворих із коморбідністю отримано зниження показників. </w:t>
      </w:r>
    </w:p>
    <w:p w:rsidR="00BD689E" w:rsidRPr="00C12B77" w:rsidRDefault="00BD689E" w:rsidP="003C2F4C">
      <w:pPr>
        <w:pStyle w:val="Default"/>
        <w:spacing w:line="360" w:lineRule="auto"/>
        <w:ind w:firstLine="708"/>
        <w:jc w:val="both"/>
        <w:rPr>
          <w:color w:val="auto"/>
          <w:sz w:val="28"/>
          <w:szCs w:val="28"/>
        </w:rPr>
      </w:pPr>
      <w:r w:rsidRPr="00C12B77">
        <w:rPr>
          <w:sz w:val="28"/>
          <w:szCs w:val="28"/>
        </w:rPr>
        <w:t>Отримана залежність вазорегулюючої функції ендотелію від прогресування синдрому бронхіальної обструкції і зниження ШКФ: при зменшенні ОФВ</w:t>
      </w:r>
      <w:r w:rsidRPr="00C12B77">
        <w:rPr>
          <w:sz w:val="28"/>
          <w:szCs w:val="28"/>
          <w:vertAlign w:val="subscript"/>
        </w:rPr>
        <w:t>1</w:t>
      </w:r>
      <w:r w:rsidRPr="00C12B77">
        <w:rPr>
          <w:sz w:val="28"/>
          <w:szCs w:val="28"/>
        </w:rPr>
        <w:t xml:space="preserve"> &lt; 50% і </w:t>
      </w:r>
      <w:r w:rsidRPr="00C12B77">
        <w:rPr>
          <w:sz w:val="28"/>
          <w:szCs w:val="28"/>
          <w:lang w:eastAsia="ru-RU"/>
        </w:rPr>
        <w:t>ШКФ&lt;60 мл/хв/1,73 м</w:t>
      </w:r>
      <w:r w:rsidRPr="00C12B77">
        <w:rPr>
          <w:sz w:val="28"/>
          <w:szCs w:val="28"/>
          <w:vertAlign w:val="superscript"/>
          <w:lang w:eastAsia="ru-RU"/>
        </w:rPr>
        <w:t>2</w:t>
      </w:r>
      <w:r w:rsidRPr="00C12B77">
        <w:rPr>
          <w:sz w:val="28"/>
          <w:szCs w:val="28"/>
          <w:lang w:eastAsia="ru-RU"/>
        </w:rPr>
        <w:t xml:space="preserve">, </w:t>
      </w:r>
      <w:r w:rsidRPr="00C12B77">
        <w:rPr>
          <w:sz w:val="28"/>
          <w:szCs w:val="28"/>
        </w:rPr>
        <w:t xml:space="preserve">у всіх підгрупах хворих на БА з коморбідністю, підвищувалися рівні ЕТ-1, ФВ, ФКУ (р&lt; 0,001) щодо групи контролю. </w:t>
      </w:r>
      <w:r w:rsidRPr="00C12B77">
        <w:rPr>
          <w:color w:val="auto"/>
          <w:sz w:val="28"/>
          <w:szCs w:val="28"/>
        </w:rPr>
        <w:t>Виявлено, що зниження ШКФ і ОФВ</w:t>
      </w:r>
      <w:r w:rsidRPr="00C12B77">
        <w:rPr>
          <w:color w:val="auto"/>
          <w:sz w:val="28"/>
          <w:szCs w:val="28"/>
          <w:vertAlign w:val="subscript"/>
        </w:rPr>
        <w:t>1</w:t>
      </w:r>
      <w:r w:rsidRPr="00C12B77">
        <w:rPr>
          <w:color w:val="auto"/>
          <w:sz w:val="28"/>
          <w:szCs w:val="28"/>
        </w:rPr>
        <w:t xml:space="preserve">, супроводжувалося збільшенням ЕТ-1 і ФВ. Найбільші зміни ендотеліальноїдисфункції пов’язані з ЕТ-1, </w:t>
      </w:r>
      <w:r w:rsidR="00642AC5">
        <w:rPr>
          <w:color w:val="auto"/>
          <w:sz w:val="28"/>
          <w:szCs w:val="28"/>
        </w:rPr>
        <w:t>про</w:t>
      </w:r>
      <w:r w:rsidRPr="00C12B77">
        <w:rPr>
          <w:color w:val="auto"/>
          <w:sz w:val="28"/>
          <w:szCs w:val="28"/>
        </w:rPr>
        <w:t xml:space="preserve"> що </w:t>
      </w:r>
      <w:r w:rsidR="00642AC5">
        <w:rPr>
          <w:color w:val="auto"/>
          <w:sz w:val="28"/>
          <w:szCs w:val="28"/>
        </w:rPr>
        <w:t>свідчать</w:t>
      </w:r>
      <w:r w:rsidRPr="00C12B77">
        <w:rPr>
          <w:color w:val="auto"/>
          <w:sz w:val="28"/>
          <w:szCs w:val="28"/>
        </w:rPr>
        <w:t xml:space="preserve"> отримані кореляційні зв'язки між ЕТ-1 та тривалістю захворювання, абдомінальним ожирінням, показниками ФЗД, ШКФ (у групі БА внаслідок поєднання з ЦД2Т </w:t>
      </w:r>
      <w:r w:rsidR="009D5477" w:rsidRPr="00C12B77">
        <w:rPr>
          <w:color w:val="auto"/>
          <w:sz w:val="28"/>
          <w:szCs w:val="28"/>
        </w:rPr>
        <w:t>-</w:t>
      </w:r>
      <w:r w:rsidRPr="00C12B77">
        <w:rPr>
          <w:color w:val="auto"/>
          <w:sz w:val="28"/>
          <w:szCs w:val="28"/>
        </w:rPr>
        <w:t xml:space="preserve"> роки хвороби </w:t>
      </w:r>
      <w:r w:rsidR="009D5477" w:rsidRPr="00C12B77">
        <w:rPr>
          <w:color w:val="auto"/>
          <w:sz w:val="28"/>
          <w:szCs w:val="28"/>
        </w:rPr>
        <w:t>-</w:t>
      </w:r>
      <w:r w:rsidRPr="00C12B77">
        <w:rPr>
          <w:color w:val="auto"/>
          <w:sz w:val="28"/>
          <w:szCs w:val="28"/>
        </w:rPr>
        <w:t xml:space="preserve"> R = 0,77, p &lt; 0,05; ОТ — R = 0,78, p &lt; 0,05; ОФВ</w:t>
      </w:r>
      <w:r w:rsidRPr="00C12B77">
        <w:rPr>
          <w:color w:val="auto"/>
          <w:sz w:val="28"/>
          <w:szCs w:val="28"/>
          <w:vertAlign w:val="subscript"/>
        </w:rPr>
        <w:t>1</w:t>
      </w:r>
      <w:r w:rsidRPr="00C12B77">
        <w:rPr>
          <w:color w:val="auto"/>
          <w:sz w:val="28"/>
          <w:szCs w:val="28"/>
        </w:rPr>
        <w:t xml:space="preserve"> </w:t>
      </w:r>
      <w:r w:rsidR="009D5477" w:rsidRPr="00C12B77">
        <w:rPr>
          <w:color w:val="auto"/>
          <w:sz w:val="28"/>
          <w:szCs w:val="28"/>
        </w:rPr>
        <w:t>-</w:t>
      </w:r>
      <w:r w:rsidRPr="00C12B77">
        <w:rPr>
          <w:color w:val="auto"/>
          <w:sz w:val="28"/>
          <w:szCs w:val="28"/>
        </w:rPr>
        <w:t xml:space="preserve"> R = -0,65, р = 0,05, ШКФ </w:t>
      </w:r>
      <w:r w:rsidR="009D5477" w:rsidRPr="00C12B77">
        <w:rPr>
          <w:color w:val="auto"/>
          <w:sz w:val="28"/>
          <w:szCs w:val="28"/>
        </w:rPr>
        <w:t>-</w:t>
      </w:r>
      <w:r w:rsidRPr="00C12B77">
        <w:rPr>
          <w:color w:val="auto"/>
          <w:sz w:val="28"/>
          <w:szCs w:val="28"/>
        </w:rPr>
        <w:t xml:space="preserve"> R = -0,71, p &lt;0,05; у групі БА + Ож роки хвороби </w:t>
      </w:r>
      <w:r w:rsidR="009D5477" w:rsidRPr="00C12B77">
        <w:rPr>
          <w:color w:val="auto"/>
          <w:sz w:val="28"/>
          <w:szCs w:val="28"/>
        </w:rPr>
        <w:t xml:space="preserve"> -</w:t>
      </w:r>
      <w:r w:rsidRPr="00C12B77">
        <w:rPr>
          <w:color w:val="auto"/>
          <w:sz w:val="28"/>
          <w:szCs w:val="28"/>
        </w:rPr>
        <w:t xml:space="preserve"> R = 0,31, p &lt; 0,05; ОТ </w:t>
      </w:r>
      <w:r w:rsidR="009D5477" w:rsidRPr="00C12B77">
        <w:rPr>
          <w:color w:val="auto"/>
          <w:sz w:val="28"/>
          <w:szCs w:val="28"/>
        </w:rPr>
        <w:t>-</w:t>
      </w:r>
      <w:r w:rsidRPr="00C12B77">
        <w:rPr>
          <w:color w:val="auto"/>
          <w:sz w:val="28"/>
          <w:szCs w:val="28"/>
        </w:rPr>
        <w:t xml:space="preserve"> R = 0,37, р &lt; 0,05; ОФВ</w:t>
      </w:r>
      <w:r w:rsidRPr="00C12B77">
        <w:rPr>
          <w:color w:val="auto"/>
          <w:sz w:val="28"/>
          <w:szCs w:val="28"/>
          <w:vertAlign w:val="subscript"/>
        </w:rPr>
        <w:t>1</w:t>
      </w:r>
      <w:r w:rsidRPr="00C12B77">
        <w:rPr>
          <w:color w:val="auto"/>
          <w:sz w:val="28"/>
          <w:szCs w:val="28"/>
        </w:rPr>
        <w:t xml:space="preserve"> </w:t>
      </w:r>
      <w:r w:rsidR="009D5477" w:rsidRPr="00C12B77">
        <w:rPr>
          <w:color w:val="auto"/>
          <w:sz w:val="28"/>
          <w:szCs w:val="28"/>
        </w:rPr>
        <w:t>-</w:t>
      </w:r>
      <w:r w:rsidRPr="00C12B77">
        <w:rPr>
          <w:color w:val="auto"/>
          <w:sz w:val="28"/>
          <w:szCs w:val="28"/>
        </w:rPr>
        <w:t xml:space="preserve"> R = -0,56, р &lt;0,05; ШКФ </w:t>
      </w:r>
      <w:r w:rsidR="009D5477" w:rsidRPr="00C12B77">
        <w:rPr>
          <w:color w:val="auto"/>
          <w:sz w:val="28"/>
          <w:szCs w:val="28"/>
        </w:rPr>
        <w:t>-</w:t>
      </w:r>
      <w:r w:rsidRPr="00C12B77">
        <w:rPr>
          <w:color w:val="auto"/>
          <w:sz w:val="28"/>
          <w:szCs w:val="28"/>
        </w:rPr>
        <w:t xml:space="preserve"> R = -0,69, р &lt; 0,05).</w:t>
      </w:r>
    </w:p>
    <w:p w:rsidR="00BD689E" w:rsidRPr="00C12B77" w:rsidRDefault="00BD689E" w:rsidP="003C2F4C">
      <w:pPr>
        <w:ind w:firstLine="708"/>
      </w:pPr>
      <w:r w:rsidRPr="00C12B77">
        <w:t xml:space="preserve">У всіх досліджуваних пацієнтів </w:t>
      </w:r>
      <w:r w:rsidR="00642AC5">
        <w:t>у</w:t>
      </w:r>
      <w:r w:rsidRPr="00C12B77">
        <w:t xml:space="preserve"> результаті проведеного дослідження виявлено достовірне підвищення рівня фракталкіну (ФКУ). Виявлено прогресуюче збільшення рівня плазмового ФКУ з приєднанням коморбідності в групі пацієнтів із супутнім цукровим діабетом 2</w:t>
      </w:r>
      <w:r w:rsidR="00A52A42">
        <w:t>-го</w:t>
      </w:r>
      <w:r w:rsidRPr="00C12B77">
        <w:t xml:space="preserve"> типу у 2,2 раз</w:t>
      </w:r>
      <w:r w:rsidR="00C12B77" w:rsidRPr="00C12B77">
        <w:t>а</w:t>
      </w:r>
      <w:r w:rsidRPr="00C12B77">
        <w:t xml:space="preserve"> та ожирінням </w:t>
      </w:r>
      <w:r w:rsidR="009D5477" w:rsidRPr="00C12B77">
        <w:t>-</w:t>
      </w:r>
      <w:r w:rsidRPr="00C12B77">
        <w:t xml:space="preserve"> в 1,8 раз</w:t>
      </w:r>
      <w:r w:rsidR="00C12B77" w:rsidRPr="00C12B77">
        <w:t>а</w:t>
      </w:r>
      <w:r w:rsidRPr="00C12B77">
        <w:t xml:space="preserve"> при порівнянні з контрольною групою. Також нами були проаналізован</w:t>
      </w:r>
      <w:r w:rsidR="00642AC5">
        <w:t>о</w:t>
      </w:r>
      <w:r w:rsidRPr="00C12B77">
        <w:t xml:space="preserve"> рівні ФКУ  залежно від ОФВ</w:t>
      </w:r>
      <w:r w:rsidRPr="00C12B77">
        <w:rPr>
          <w:vertAlign w:val="subscript"/>
        </w:rPr>
        <w:t>1</w:t>
      </w:r>
      <w:r w:rsidRPr="00C12B77">
        <w:t xml:space="preserve"> і ШКФ. За результатами кореляційного аналізу бул</w:t>
      </w:r>
      <w:r w:rsidR="00471C68">
        <w:t>о</w:t>
      </w:r>
      <w:r w:rsidRPr="00C12B77">
        <w:t xml:space="preserve"> виявлен</w:t>
      </w:r>
      <w:r w:rsidR="00471C68">
        <w:t>о</w:t>
      </w:r>
      <w:r w:rsidRPr="00C12B77">
        <w:t xml:space="preserve"> негативні зв'язки помірної сили між рівнем ФКУ й ОФВ</w:t>
      </w:r>
      <w:r w:rsidRPr="00C12B77">
        <w:rPr>
          <w:vertAlign w:val="subscript"/>
        </w:rPr>
        <w:t>1</w:t>
      </w:r>
      <w:r w:rsidRPr="00C12B77">
        <w:t xml:space="preserve"> – хворих на БА + ЦД2Т (</w:t>
      </w:r>
      <w:r w:rsidRPr="00C12B77">
        <w:rPr>
          <w:lang w:val="en-US"/>
        </w:rPr>
        <w:t>R</w:t>
      </w:r>
      <w:r w:rsidRPr="00C12B77">
        <w:t> = -0,45, р &lt; 0,05), ФШВ</w:t>
      </w:r>
      <w:r w:rsidRPr="00C12B77">
        <w:rPr>
          <w:vertAlign w:val="subscript"/>
        </w:rPr>
        <w:t>25</w:t>
      </w:r>
      <w:r w:rsidRPr="00C12B77">
        <w:t xml:space="preserve"> – (</w:t>
      </w:r>
      <w:r w:rsidRPr="00C12B77">
        <w:rPr>
          <w:lang w:val="en-US"/>
        </w:rPr>
        <w:t>R</w:t>
      </w:r>
      <w:r w:rsidRPr="00C12B77">
        <w:t> = -0,50 р &lt;0,05) і ФШВ 50 % (</w:t>
      </w:r>
      <w:r w:rsidRPr="00C12B77">
        <w:rPr>
          <w:lang w:val="en-US"/>
        </w:rPr>
        <w:t>R</w:t>
      </w:r>
      <w:r w:rsidRPr="00C12B77">
        <w:t> = -0,44, р &lt; 0,05); у хворих на БА + Ож (</w:t>
      </w:r>
      <w:r w:rsidRPr="00C12B77">
        <w:rPr>
          <w:lang w:val="en-US"/>
        </w:rPr>
        <w:t>R</w:t>
      </w:r>
      <w:r w:rsidRPr="00C12B77">
        <w:t> = -0,49, р &lt;0,05), ФШВ</w:t>
      </w:r>
      <w:r w:rsidRPr="00C12B77">
        <w:rPr>
          <w:vertAlign w:val="subscript"/>
        </w:rPr>
        <w:t>25</w:t>
      </w:r>
      <w:r w:rsidRPr="00C12B77">
        <w:t>% – (</w:t>
      </w:r>
      <w:r w:rsidRPr="00C12B77">
        <w:rPr>
          <w:lang w:val="en-US"/>
        </w:rPr>
        <w:t>R</w:t>
      </w:r>
      <w:r w:rsidRPr="00C12B77">
        <w:t xml:space="preserve"> = -0,54, р &lt; 0,05) і ФШВ</w:t>
      </w:r>
      <w:r w:rsidRPr="00C12B77">
        <w:rPr>
          <w:vertAlign w:val="subscript"/>
        </w:rPr>
        <w:t>50</w:t>
      </w:r>
      <w:r w:rsidRPr="00C12B77">
        <w:t> % (</w:t>
      </w:r>
      <w:r w:rsidRPr="00C12B77">
        <w:rPr>
          <w:lang w:val="en-US"/>
        </w:rPr>
        <w:t>R</w:t>
      </w:r>
      <w:r w:rsidRPr="00C12B77">
        <w:t>&lt; -0,49, р = 0,05); у хворих на БА (</w:t>
      </w:r>
      <w:r w:rsidRPr="00C12B77">
        <w:rPr>
          <w:lang w:val="en-US"/>
        </w:rPr>
        <w:t>R</w:t>
      </w:r>
      <w:r w:rsidRPr="00C12B77">
        <w:t> = -0,42, р &lt; 0,05), ФШВ</w:t>
      </w:r>
      <w:r w:rsidRPr="00C12B77">
        <w:rPr>
          <w:vertAlign w:val="subscript"/>
        </w:rPr>
        <w:t>25</w:t>
      </w:r>
      <w:r w:rsidRPr="00C12B77">
        <w:t>% – (</w:t>
      </w:r>
      <w:r w:rsidRPr="00C12B77">
        <w:rPr>
          <w:lang w:val="en-US"/>
        </w:rPr>
        <w:t>R</w:t>
      </w:r>
      <w:r w:rsidRPr="00C12B77">
        <w:t> = -0,41, р &lt;0,05) і ФШВ</w:t>
      </w:r>
      <w:r w:rsidRPr="00C12B77">
        <w:rPr>
          <w:vertAlign w:val="subscript"/>
        </w:rPr>
        <w:t>50</w:t>
      </w:r>
      <w:r w:rsidRPr="00C12B77">
        <w:t> % (</w:t>
      </w:r>
      <w:r w:rsidRPr="00C12B77">
        <w:rPr>
          <w:lang w:val="en-US"/>
        </w:rPr>
        <w:t>R</w:t>
      </w:r>
      <w:r w:rsidRPr="00C12B77">
        <w:t> = -0,40, р &lt; 0,05); а також між ШКФ та ФКУ на БА + ЦД2Т (</w:t>
      </w:r>
      <w:r w:rsidRPr="00C12B77">
        <w:rPr>
          <w:lang w:val="en-US"/>
        </w:rPr>
        <w:t>R</w:t>
      </w:r>
      <w:r w:rsidRPr="00C12B77">
        <w:t> = -0,57, р &lt; 0,05), у хворих на БА + Ож (</w:t>
      </w:r>
      <w:r w:rsidRPr="00C12B77">
        <w:rPr>
          <w:lang w:val="en-US"/>
        </w:rPr>
        <w:t>R</w:t>
      </w:r>
      <w:r w:rsidRPr="00C12B77">
        <w:t> = -0,42, р &lt; 0,05), у хворих на БА (</w:t>
      </w:r>
      <w:r w:rsidRPr="00C12B77">
        <w:rPr>
          <w:lang w:val="en-US"/>
        </w:rPr>
        <w:t>R</w:t>
      </w:r>
      <w:r w:rsidRPr="00C12B77">
        <w:t xml:space="preserve"> = -0,38, р &lt; 0,05), що відбивало прогресування обструктивних вентиляційних порушень і ШКФ у міру збільшення рівня плазмового ФКУ. Виявлено залежність рівня ФКУ від тривалості захворювання, частоти нападів ядухи й інсулінорезистентності. </w:t>
      </w:r>
    </w:p>
    <w:p w:rsidR="009B17B0" w:rsidRDefault="00BD689E" w:rsidP="003C2F4C">
      <w:pPr>
        <w:pStyle w:val="atextRef"/>
        <w:spacing w:line="360" w:lineRule="auto"/>
        <w:ind w:firstLine="708"/>
      </w:pPr>
      <w:r w:rsidRPr="00C12B77">
        <w:t>У досліджені продемонстровано роль прогресування пульморенальних розладів, які супроводжувались підвищенням рівня фібротичного параметра моноцитарного хемоатрактантного протеїну-1 та зниженням антифібротичного – фактору деградації позаклітинного матриксу - матричної металопротеїнази-9 у хворих на бронхіальну астму в поєднанні з цукровим діабетом 2-го типу на 28,64% та бронхіальної астми в поєднанні з ожирінням на 19,22% за умов швидкості клубочкової фільтрації &lt;</w:t>
      </w:r>
      <w:r w:rsidR="003C2F4C">
        <w:t xml:space="preserve"> </w:t>
      </w:r>
      <w:r w:rsidRPr="00C12B77">
        <w:t>60мл/хв/1,73 м</w:t>
      </w:r>
      <w:r w:rsidRPr="00C12B77">
        <w:rPr>
          <w:vertAlign w:val="superscript"/>
        </w:rPr>
        <w:t>2</w:t>
      </w:r>
      <w:r w:rsidRPr="00C12B77">
        <w:t xml:space="preserve">. </w:t>
      </w:r>
    </w:p>
    <w:p w:rsidR="00FD75DC" w:rsidRPr="00C12B77" w:rsidRDefault="00FD75DC" w:rsidP="00FD75DC">
      <w:pPr>
        <w:pStyle w:val="atextRef"/>
        <w:spacing w:line="360" w:lineRule="auto"/>
        <w:ind w:firstLine="709"/>
        <w:rPr>
          <w:lang w:eastAsia="ru-RU"/>
        </w:rPr>
      </w:pPr>
      <w:r>
        <w:rPr>
          <w:rFonts w:cs="Times New Roman"/>
        </w:rPr>
        <w:t>Визначено</w:t>
      </w:r>
      <w:r w:rsidRPr="00C12B77">
        <w:rPr>
          <w:rFonts w:cs="Times New Roman"/>
        </w:rPr>
        <w:t xml:space="preserve">, що </w:t>
      </w:r>
      <w:r w:rsidRPr="00C12B77">
        <w:t>співвідношення фіброз–антифіброз залежало від функції нирок</w:t>
      </w:r>
      <w:r w:rsidRPr="00CC6BAE">
        <w:t>.</w:t>
      </w:r>
      <w:r>
        <w:rPr>
          <w:lang w:val="ru-RU"/>
        </w:rPr>
        <w:t xml:space="preserve"> </w:t>
      </w:r>
      <w:r w:rsidRPr="00FD75DC">
        <w:rPr>
          <w:lang w:val="ru-RU"/>
        </w:rPr>
        <w:t xml:space="preserve">Аналіз результатів </w:t>
      </w:r>
      <w:r w:rsidRPr="00FD75DC">
        <w:t xml:space="preserve"> в</w:t>
      </w:r>
      <w:r w:rsidRPr="00C12B77">
        <w:t xml:space="preserve"> групах БА, БА + ЦД2Т, БА + Ож показав, що 15%, 51,85%, 48,83% хворих із високим співвідношенням МСР-1/ММР-9 мали ШКФ &lt; 60 мл/хв/1,73м</w:t>
      </w:r>
      <w:r w:rsidRPr="00C12B77">
        <w:rPr>
          <w:vertAlign w:val="superscript"/>
        </w:rPr>
        <w:t>2</w:t>
      </w:r>
      <w:r w:rsidRPr="00C12B77">
        <w:t>. Виявлена схожа тенденція при дослідженні співвідношення МСР-1/ММР-9 залежно від ступеня зниження ОФВ</w:t>
      </w:r>
      <w:r w:rsidRPr="00C12B77">
        <w:rPr>
          <w:vertAlign w:val="subscript"/>
        </w:rPr>
        <w:t>1</w:t>
      </w:r>
      <w:r w:rsidRPr="00C12B77">
        <w:t xml:space="preserve"> у хворих на БА + ЦД2Т, де кількість пацієнтів з </w:t>
      </w:r>
      <w:r>
        <w:t>тя</w:t>
      </w:r>
      <w:r w:rsidRPr="00C12B77">
        <w:t>жкою бронхіальною обструкцією ОФВ</w:t>
      </w:r>
      <w:r w:rsidRPr="00C12B77">
        <w:rPr>
          <w:vertAlign w:val="subscript"/>
        </w:rPr>
        <w:t>1</w:t>
      </w:r>
      <w:r w:rsidRPr="00C12B77">
        <w:t> </w:t>
      </w:r>
      <w:r w:rsidRPr="00C12B77">
        <w:rPr>
          <w:lang w:eastAsia="ru-RU"/>
        </w:rPr>
        <w:t xml:space="preserve">&lt; 50% </w:t>
      </w:r>
      <w:r>
        <w:rPr>
          <w:lang w:eastAsia="ru-RU"/>
        </w:rPr>
        <w:t>становила</w:t>
      </w:r>
      <w:r w:rsidRPr="00C12B77">
        <w:rPr>
          <w:lang w:eastAsia="ru-RU"/>
        </w:rPr>
        <w:t xml:space="preserve"> 34,92%, тоді як у групі БА + Ож – 29,16%, що може </w:t>
      </w:r>
      <w:r>
        <w:rPr>
          <w:lang w:eastAsia="ru-RU"/>
        </w:rPr>
        <w:t xml:space="preserve">бути ознакою </w:t>
      </w:r>
      <w:r w:rsidRPr="00C12B77">
        <w:rPr>
          <w:lang w:eastAsia="ru-RU"/>
        </w:rPr>
        <w:t xml:space="preserve"> розвит</w:t>
      </w:r>
      <w:r>
        <w:rPr>
          <w:lang w:eastAsia="ru-RU"/>
        </w:rPr>
        <w:t xml:space="preserve">ку </w:t>
      </w:r>
      <w:r w:rsidRPr="00C12B77">
        <w:rPr>
          <w:lang w:eastAsia="ru-RU"/>
        </w:rPr>
        <w:t xml:space="preserve">ремоделювальних фібропластичних змін у легенях та тубулоінтерстиціального фіброзу в нирках. </w:t>
      </w:r>
    </w:p>
    <w:p w:rsidR="009B17B0" w:rsidRDefault="00471C68" w:rsidP="003C2F4C">
      <w:pPr>
        <w:pStyle w:val="atextRef"/>
        <w:spacing w:line="360" w:lineRule="auto"/>
        <w:ind w:firstLine="708"/>
      </w:pPr>
      <w:r>
        <w:rPr>
          <w:lang w:eastAsia="ru-RU"/>
        </w:rPr>
        <w:t>Визначено</w:t>
      </w:r>
      <w:r w:rsidR="00BD689E" w:rsidRPr="00C12B77">
        <w:rPr>
          <w:lang w:eastAsia="ru-RU"/>
        </w:rPr>
        <w:t xml:space="preserve">, </w:t>
      </w:r>
      <w:r w:rsidR="00BD689E" w:rsidRPr="00C12B77">
        <w:t xml:space="preserve">що </w:t>
      </w:r>
      <w:r>
        <w:t>в досліджуваних хворих</w:t>
      </w:r>
      <w:r w:rsidR="00BD689E" w:rsidRPr="00C12B77">
        <w:t xml:space="preserve"> спостерігалася висока гетерогенність порушень імунної реактивності майже в усіх ланках імунної системи. Зокрема, у</w:t>
      </w:r>
      <w:r w:rsidR="003C2F4C">
        <w:t xml:space="preserve"> </w:t>
      </w:r>
      <w:r w:rsidR="00BD689E" w:rsidRPr="00C12B77">
        <w:t>пацієнтів незалежно від коморбідності виявлялось збільшення концентрації ІЛ-8 та ІЛ-12 відносно групи з БА. Рівні ІЛ-8 і ІЛ-12 у хворих на БА + ЦД2Т перевищували значення групи порівняння у 15,0 і 13,0 разів (</w:t>
      </w:r>
      <w:r w:rsidR="00BD689E" w:rsidRPr="00C12B77">
        <w:rPr>
          <w:lang w:eastAsia="ru-RU"/>
        </w:rPr>
        <w:t>р </w:t>
      </w:r>
      <w:r w:rsidR="00BD689E" w:rsidRPr="00C12B77">
        <w:t>&lt; 0,001), а у</w:t>
      </w:r>
      <w:r w:rsidR="00BD689E" w:rsidRPr="00C12B77">
        <w:rPr>
          <w:lang w:eastAsia="ru-RU"/>
        </w:rPr>
        <w:t xml:space="preserve"> хворих на БА + Ож – у </w:t>
      </w:r>
      <w:r w:rsidR="00BD689E" w:rsidRPr="00C12B77">
        <w:t xml:space="preserve">1,9 і 2,8 рази </w:t>
      </w:r>
      <w:r w:rsidR="00BD689E" w:rsidRPr="00C12B77">
        <w:rPr>
          <w:lang w:eastAsia="ru-RU"/>
        </w:rPr>
        <w:t>(р </w:t>
      </w:r>
      <w:r w:rsidR="00BD689E" w:rsidRPr="00C12B77">
        <w:t>&lt; 0,001)</w:t>
      </w:r>
      <w:r w:rsidR="00BD689E" w:rsidRPr="00C12B77">
        <w:rPr>
          <w:lang w:eastAsia="ru-RU"/>
        </w:rPr>
        <w:t xml:space="preserve">. </w:t>
      </w:r>
      <w:r w:rsidR="00BD689E" w:rsidRPr="00C12B77">
        <w:t>У хворих усіх груп відзначено підвищення IgG відносно рівня контрольної групи (р &lt; 0,05</w:t>
      </w:r>
      <w:r w:rsidR="00BD689E" w:rsidRPr="00C12B77">
        <w:rPr>
          <w:lang w:val="ru-RU"/>
        </w:rPr>
        <w:t>).</w:t>
      </w:r>
      <w:r w:rsidR="00BD689E" w:rsidRPr="00C12B77">
        <w:t xml:space="preserve"> У пацієнтів з БА + ЦД2Т спостерігався істотно вищий рівень IgG, ніж при БА (р &lt; 0,001), тоді як порівняння значень групи з БА + Ож і БА не показало вірогідної різниці (р &gt;0,05). При аналізі рівня ЦІК відзначено його підвищення у пацієнтів груп БА + ЦД2Т і БА + Ож (р &lt; 0,001), тоді як у групі БА цей показник відносно контрольної групи залишався без істотних змін (р &gt;0,05). </w:t>
      </w:r>
    </w:p>
    <w:p w:rsidR="009B17B0" w:rsidRDefault="00BD689E" w:rsidP="003C2F4C">
      <w:pPr>
        <w:pStyle w:val="atextRef"/>
        <w:spacing w:line="360" w:lineRule="auto"/>
        <w:ind w:firstLine="708"/>
      </w:pPr>
      <w:r w:rsidRPr="00C12B77">
        <w:t xml:space="preserve">Отримані дані можуть свідчити про неефективність елімінації ЦІК клітинами макрофагально-моноцитарної системи у хворих на БА + ЦД2Т, БА + Ож. У всіх групах відзначено підвищення рівня лімфоцитотоксичних антитіл, що </w:t>
      </w:r>
      <w:r w:rsidR="00471C68">
        <w:t>бути свідченням</w:t>
      </w:r>
      <w:r w:rsidRPr="00C12B77">
        <w:t xml:space="preserve"> на активність імунозапальних процесів за умов коморбідності. </w:t>
      </w:r>
    </w:p>
    <w:p w:rsidR="00BD689E" w:rsidRPr="00C12B77" w:rsidRDefault="00BD689E" w:rsidP="003C2F4C">
      <w:pPr>
        <w:pStyle w:val="atextRef"/>
        <w:spacing w:line="360" w:lineRule="auto"/>
        <w:ind w:firstLine="708"/>
      </w:pPr>
      <w:r w:rsidRPr="00C12B77">
        <w:t>У хворих на БА + Ож і БА + ЦД2Т зниження вмісту Т-лімфоцитів пов’язано зі зниженням як Т-хелперів, так Т-супресорів (р &lt; 0,05), що супроводжувалося нижчим значенням ІРІ (р </w:t>
      </w:r>
      <w:r w:rsidRPr="00C12B77">
        <w:rPr>
          <w:lang w:eastAsia="ru-RU"/>
        </w:rPr>
        <w:t xml:space="preserve">&lt; 0,05) у цих групах </w:t>
      </w:r>
      <w:r w:rsidRPr="00C12B77">
        <w:t xml:space="preserve">відносно контролю (р &lt; 0,001) і групи порівняння (р &lt;0,05). Аналіз загальної кількості лімфоцитів виявив зниження числа лімфоцитів при БА + ЦД2Т і БА + Ож порівняно з контролем </w:t>
      </w:r>
      <w:r w:rsidRPr="00C12B77">
        <w:rPr>
          <w:lang w:eastAsia="ru-RU"/>
        </w:rPr>
        <w:t>(р </w:t>
      </w:r>
      <w:r w:rsidRPr="00C12B77">
        <w:t xml:space="preserve">&lt; 0,001), </w:t>
      </w:r>
      <w:r w:rsidR="00471C68">
        <w:t>яке</w:t>
      </w:r>
      <w:r w:rsidRPr="00C12B77">
        <w:t xml:space="preserve"> супроводжувалос</w:t>
      </w:r>
      <w:r w:rsidR="00471C68">
        <w:t>я</w:t>
      </w:r>
      <w:r w:rsidRPr="00C12B77">
        <w:t xml:space="preserve"> підвищенням абсолютної кількості В-лімфоцитів (р &lt;0,05) відносно групи БА, що свідчить на користь вторинного імунодефіциту при коморбідній патології, наслідком чого можуть бути посилення процесів атерогенезу, гострі та хронічні запальні захворювання, алергія.</w:t>
      </w:r>
    </w:p>
    <w:p w:rsidR="00BD689E" w:rsidRPr="00C12B77" w:rsidRDefault="00471C68" w:rsidP="003C2F4C">
      <w:pPr>
        <w:pStyle w:val="atextRef"/>
        <w:spacing w:line="360" w:lineRule="auto"/>
        <w:ind w:firstLine="708"/>
      </w:pPr>
      <w:r>
        <w:t>З</w:t>
      </w:r>
      <w:r>
        <w:rPr>
          <w:rFonts w:cs="Times New Roman"/>
        </w:rPr>
        <w:t>'</w:t>
      </w:r>
      <w:r>
        <w:t>ясовано</w:t>
      </w:r>
      <w:r w:rsidR="00BD689E" w:rsidRPr="00C12B77">
        <w:t xml:space="preserve">, що визначення значення </w:t>
      </w:r>
      <w:r w:rsidR="00BD689E" w:rsidRPr="00C12B77">
        <w:rPr>
          <w:rFonts w:cs="Times New Roman"/>
        </w:rPr>
        <w:t>К</w:t>
      </w:r>
      <w:r w:rsidR="00BD689E" w:rsidRPr="00C12B77">
        <w:rPr>
          <w:rFonts w:cs="Times New Roman"/>
          <w:vertAlign w:val="subscript"/>
        </w:rPr>
        <w:t>ризику</w:t>
      </w:r>
      <w:r w:rsidR="00BD689E" w:rsidRPr="00C12B77">
        <w:rPr>
          <w:rFonts w:cs="Times New Roman"/>
        </w:rPr>
        <w:t xml:space="preserve"> має високу </w:t>
      </w:r>
      <w:r w:rsidR="00BD689E" w:rsidRPr="00C12B77">
        <w:t xml:space="preserve">прогностичну значущість відносно діагностики </w:t>
      </w:r>
      <w:r w:rsidR="00BD689E" w:rsidRPr="00C12B77">
        <w:rPr>
          <w:rFonts w:cs="Times New Roman"/>
        </w:rPr>
        <w:t xml:space="preserve">прогресування переходу середньої тяжкості персистуючої  БА унаслідок поєднання з ЦД2Т та ожирінням у тяжку на основі визначення клінічних показників, які впливали на ризик прогресування. Отримані </w:t>
      </w:r>
      <w:r w:rsidR="00BD689E" w:rsidRPr="00C12B77">
        <w:t>рівняння регресії дають змогу спрогнозувати перехід середнього ступеня тяжкості у тяжкий у хворих на БА в поєднанні з Ож 93 ± 3% випадків, у хворих на БА в поєднанні з ЦД 2-го типу у 95 ± 2% випадків.</w:t>
      </w:r>
    </w:p>
    <w:p w:rsidR="00FD75DC" w:rsidRPr="00C12B77" w:rsidRDefault="00FD75DC" w:rsidP="00FD75DC">
      <w:r w:rsidRPr="00FD75DC">
        <w:rPr>
          <w:kern w:val="1"/>
          <w:lang w:eastAsia="ru-RU"/>
        </w:rPr>
        <w:t>Було продемонстровано, що додавання до схеми базисної терапії (</w:t>
      </w:r>
      <w:r w:rsidRPr="00FD75DC">
        <w:t xml:space="preserve">будесонід/формотеролу фумарату дигідрату) хворим на БА в поєднанні з ЦД 2Т препаратів </w:t>
      </w:r>
      <w:r w:rsidRPr="00FD75DC">
        <w:rPr>
          <w:lang w:val="en-US"/>
        </w:rPr>
        <w:t>L</w:t>
      </w:r>
      <w:r w:rsidRPr="00FD75DC">
        <w:t>-аргініну аспартату та тіотропію броміду призводить до корекції функціонального стану ендотелію, зменшує вплив інгаляційних глюкокортикоїдів  на метаболічні порушення, підвищує контроль над симптомами астми, покращуються показники ОФВ</w:t>
      </w:r>
      <w:r w:rsidRPr="00FD75DC">
        <w:rPr>
          <w:vertAlign w:val="subscript"/>
        </w:rPr>
        <w:t>1</w:t>
      </w:r>
      <w:r w:rsidRPr="00FD75DC">
        <w:t xml:space="preserve"> та ШКФ у 87,6 % хворих, якість життя: фізичне та психологічне функціонування.</w:t>
      </w:r>
    </w:p>
    <w:p w:rsidR="009B17B0" w:rsidRDefault="00BD689E" w:rsidP="003C2F4C">
      <w:pPr>
        <w:pStyle w:val="atextRef"/>
        <w:spacing w:line="360" w:lineRule="auto"/>
        <w:ind w:firstLine="708"/>
        <w:rPr>
          <w:rFonts w:cs="Times New Roman"/>
        </w:rPr>
      </w:pPr>
      <w:r w:rsidRPr="00C12B77">
        <w:rPr>
          <w:rFonts w:cs="Times New Roman"/>
        </w:rPr>
        <w:t xml:space="preserve">Наукова новизна отриманих результатів дисертації розширила уявлення про механізми реалізації пульморенальних розладів у пацієнтів з БА </w:t>
      </w:r>
      <w:r w:rsidR="00471C68">
        <w:rPr>
          <w:rFonts w:cs="Times New Roman"/>
        </w:rPr>
        <w:t>в</w:t>
      </w:r>
      <w:r w:rsidRPr="00C12B77">
        <w:rPr>
          <w:rFonts w:cs="Times New Roman"/>
        </w:rPr>
        <w:t xml:space="preserve">наслідок поєднання з ЦД2Т та ожирінням в аспекті клінічних, імунозапальних змін, дисфункції ендотелію та порушень функціонального стану легень та нирок. </w:t>
      </w:r>
      <w:r w:rsidRPr="00C12B77">
        <w:rPr>
          <w:rFonts w:cs="Times New Roman"/>
          <w:lang w:eastAsia="ru-RU"/>
        </w:rPr>
        <w:t>Згідно з отриманими даними</w:t>
      </w:r>
      <w:r w:rsidR="00A52A42">
        <w:rPr>
          <w:rFonts w:cs="Times New Roman"/>
          <w:lang w:eastAsia="ru-RU"/>
        </w:rPr>
        <w:t xml:space="preserve"> </w:t>
      </w:r>
      <w:r w:rsidRPr="00C12B77">
        <w:rPr>
          <w:rFonts w:cs="Times New Roman"/>
        </w:rPr>
        <w:t>в роботі визначено патогенетичне значення маркерів системного запалення, ендотеліальної  дисфункції, метаболічних змін, імунних розладів, особливостей клінічних проявів у прогресуванні патологічного процесу у хворих</w:t>
      </w:r>
      <w:r w:rsidR="00A52A42">
        <w:rPr>
          <w:rFonts w:cs="Times New Roman"/>
        </w:rPr>
        <w:t xml:space="preserve"> із поєднаним перебігом БА, ЦД2Т </w:t>
      </w:r>
      <w:r w:rsidRPr="00C12B77">
        <w:rPr>
          <w:rFonts w:cs="Times New Roman"/>
        </w:rPr>
        <w:t xml:space="preserve">та ожирінням. </w:t>
      </w:r>
    </w:p>
    <w:p w:rsidR="009B17B0" w:rsidRDefault="00BD689E" w:rsidP="003C2F4C">
      <w:pPr>
        <w:pStyle w:val="atextRef"/>
        <w:spacing w:line="360" w:lineRule="auto"/>
        <w:ind w:firstLine="708"/>
        <w:rPr>
          <w:rFonts w:cs="Times New Roman"/>
        </w:rPr>
      </w:pPr>
      <w:r w:rsidRPr="00C12B77">
        <w:rPr>
          <w:rFonts w:cs="Times New Roman"/>
        </w:rPr>
        <w:t xml:space="preserve">Обґрунтовано доцільність визначення маркерів системного запалення, метаболічних змін та імунологічних розладів у прогресуванні патологічного процесу та патогенетичних особливостей перебігу БА унаслідок поєднання з ожирінням та БА з ЦД2Т залежно від ступеня контролю та встановлено зв'язок між глибиною ураження ендотелію та порушенням функції зовнішнього дихання. </w:t>
      </w:r>
    </w:p>
    <w:p w:rsidR="00BD689E" w:rsidRPr="00C12B77" w:rsidRDefault="00BD689E" w:rsidP="003C2F4C">
      <w:pPr>
        <w:pStyle w:val="atextRef"/>
        <w:spacing w:line="360" w:lineRule="auto"/>
        <w:ind w:firstLine="708"/>
        <w:rPr>
          <w:rFonts w:cs="Times New Roman"/>
        </w:rPr>
      </w:pPr>
      <w:r w:rsidRPr="00C12B77">
        <w:rPr>
          <w:rFonts w:cs="Times New Roman"/>
        </w:rPr>
        <w:t xml:space="preserve">Доповнено відомості щодо патогенетичних чинників, які мають визначальну прогностичну функцію рівня контролю та ступеня тяжкості в пацієнтів, хворих на БА унаслідок поєднання з ЦД2Т та ожирінням. </w:t>
      </w:r>
      <w:r w:rsidRPr="00C12B77">
        <w:t>Доповнено наукові дані про дослідження значущості дисбалансу імунної системи. Особливість імунологічної реактивності у хворих на БА + ЦД2Т та БА + Ож, на відміну від ізольованої БА, пов’язана зі</w:t>
      </w:r>
      <w:r w:rsidRPr="00C12B77">
        <w:rPr>
          <w:lang w:val="ru-RU"/>
        </w:rPr>
        <w:t> </w:t>
      </w:r>
      <w:r w:rsidRPr="00C12B77">
        <w:t>зниженням активності клітинно-опосередкованої імунної відповіді за участю Т-лімфоцитів. Визначені зміни асоціюються з розвитком хронічного системного запалення</w:t>
      </w:r>
      <w:r w:rsidR="00471C68">
        <w:t>,</w:t>
      </w:r>
      <w:r w:rsidRPr="00C12B77">
        <w:t xml:space="preserve"> </w:t>
      </w:r>
      <w:r w:rsidR="00471C68">
        <w:t>яке</w:t>
      </w:r>
      <w:r w:rsidRPr="00C12B77">
        <w:t xml:space="preserve"> супроводжується гіперсекрецією інтерлей</w:t>
      </w:r>
      <w:r w:rsidR="00A52A42">
        <w:t>кінів-8 і -12</w:t>
      </w:r>
      <w:r w:rsidRPr="00C12B77">
        <w:t xml:space="preserve"> </w:t>
      </w:r>
      <w:r w:rsidR="00A52A42">
        <w:t>та</w:t>
      </w:r>
      <w:r w:rsidRPr="00C12B77">
        <w:t xml:space="preserve"> створює умови для формування пошкодження нирок. </w:t>
      </w:r>
      <w:r w:rsidRPr="00C12B77">
        <w:rPr>
          <w:rFonts w:cs="Times New Roman"/>
        </w:rPr>
        <w:t>Отриман</w:t>
      </w:r>
      <w:r w:rsidR="00471C68">
        <w:rPr>
          <w:rFonts w:cs="Times New Roman"/>
        </w:rPr>
        <w:t>о</w:t>
      </w:r>
      <w:r w:rsidRPr="00C12B77">
        <w:rPr>
          <w:rFonts w:cs="Times New Roman"/>
        </w:rPr>
        <w:t xml:space="preserve"> науково обґрунтовані моделі клінічного прогнозування та стратифікації загрози розвитку прогресування захворювання та метаболічних змін у хворих на БА з ожирінням і у хворих на БА з цукровим діабетом.</w:t>
      </w:r>
    </w:p>
    <w:p w:rsidR="00BD689E" w:rsidRPr="00C12B77" w:rsidRDefault="00BD689E" w:rsidP="003C2F4C">
      <w:pPr>
        <w:ind w:firstLine="708"/>
        <w:contextualSpacing/>
        <w:rPr>
          <w:b/>
        </w:rPr>
      </w:pPr>
      <w:r w:rsidRPr="00C12B77">
        <w:t>Визначено залежність стану ендотелію від ступеня прояву бронхообструктивного синдрому та функціонального ст</w:t>
      </w:r>
      <w:r w:rsidR="00A52A42">
        <w:t>ану нирок у хворих на БА з ЦД 2Т</w:t>
      </w:r>
      <w:r w:rsidRPr="00C12B77">
        <w:t xml:space="preserve"> та ожирінням. З’ясован</w:t>
      </w:r>
      <w:r w:rsidR="00471C68">
        <w:t>о</w:t>
      </w:r>
      <w:r w:rsidRPr="00C12B77">
        <w:t xml:space="preserve"> клініко-лабораторні особливості змін у хворих на БА унаслідок поєднання з коморбідними станами та їх вплив на рівні контролю. </w:t>
      </w:r>
      <w:r w:rsidRPr="00C12B77">
        <w:rPr>
          <w:lang w:eastAsia="uk-UA"/>
        </w:rPr>
        <w:t xml:space="preserve">Науково обґрунтовано позитивний вплив комбінованої терапії із включенням до схем лікування </w:t>
      </w:r>
      <w:r w:rsidRPr="00C12B77">
        <w:t>тіотропію броміду та L-аргініну аспартату</w:t>
      </w:r>
      <w:r w:rsidRPr="00C12B77">
        <w:rPr>
          <w:lang w:eastAsia="uk-UA"/>
        </w:rPr>
        <w:t xml:space="preserve"> на динаміку зниження маркерів дисфункції ендотелію, показники ліпідного обміну, </w:t>
      </w:r>
      <w:r w:rsidRPr="00C12B77">
        <w:rPr>
          <w:lang w:val="en-US"/>
        </w:rPr>
        <w:t>ACQ</w:t>
      </w:r>
      <w:r w:rsidRPr="00C12B77">
        <w:t>-5, якості життя</w:t>
      </w:r>
      <w:r w:rsidRPr="00C12B77">
        <w:rPr>
          <w:lang w:eastAsia="uk-UA"/>
        </w:rPr>
        <w:t xml:space="preserve"> у хворих на БА в поєднанні з цукровим діабетом 2-го типу.</w:t>
      </w:r>
    </w:p>
    <w:p w:rsidR="00BD689E" w:rsidRPr="00C12B77" w:rsidRDefault="00BD689E" w:rsidP="003C2F4C">
      <w:pPr>
        <w:pStyle w:val="atextRef"/>
        <w:spacing w:line="360" w:lineRule="auto"/>
        <w:ind w:firstLine="708"/>
      </w:pPr>
      <w:r w:rsidRPr="00C12B77">
        <w:rPr>
          <w:rStyle w:val="hps"/>
        </w:rPr>
        <w:t xml:space="preserve">Значення результатів дослідження для клінічної практики полягає у покращенні ведення хворих на БА із супутнім ЦД 2-го типу та Ож за допомогою </w:t>
      </w:r>
      <w:r w:rsidRPr="00C12B77">
        <w:t>визначення швидкості клубочкової фільтрації, рівня мікроальбумінурії, значень глюкози крові натще, глікованого гемоглобіну, показника інсулінорезистентності, вмісту загального холестерину та ліпідів низької щільності для покращення діагностики ренальних та метаболічних розладів і</w:t>
      </w:r>
      <w:r w:rsidRPr="00C12B77">
        <w:rPr>
          <w:lang w:val="ru-RU"/>
        </w:rPr>
        <w:t> </w:t>
      </w:r>
      <w:r w:rsidRPr="00C12B77">
        <w:t xml:space="preserve">прогнозування несприятливого перебігу і доцільним включенням до схеми стандартної терапії препаратів </w:t>
      </w:r>
      <w:r w:rsidRPr="00C12B77">
        <w:rPr>
          <w:rFonts w:cs="Times New Roman"/>
        </w:rPr>
        <w:t>тіотропію броміду та L-аргініну аспартату</w:t>
      </w:r>
      <w:r w:rsidR="00A52A42">
        <w:rPr>
          <w:rFonts w:cs="Times New Roman"/>
        </w:rPr>
        <w:t>.</w:t>
      </w:r>
    </w:p>
    <w:p w:rsidR="00BD689E" w:rsidRPr="00C12B77" w:rsidRDefault="00BD689E" w:rsidP="003C2F4C">
      <w:pPr>
        <w:widowControl w:val="0"/>
        <w:ind w:firstLine="708"/>
        <w:contextualSpacing/>
      </w:pPr>
      <w:r w:rsidRPr="00C12B77">
        <w:rPr>
          <w:b/>
        </w:rPr>
        <w:t>Ключові слова</w:t>
      </w:r>
      <w:r w:rsidRPr="00C12B77">
        <w:t>: пульморенальні та метаболічні порушення у хворих на бронхіальну астму внаслідок поєднання з цукровим діабетом 2 типу та ожирінням, ендотелій, цитокіни, маркери ендо</w:t>
      </w:r>
      <w:r w:rsidR="00FD75DC">
        <w:t>теліальної д</w:t>
      </w:r>
      <w:r w:rsidR="00FD75DC" w:rsidRPr="00FD75DC">
        <w:t>и</w:t>
      </w:r>
      <w:r w:rsidRPr="00C12B77">
        <w:t>сфункції, фібропластичні зміни, мікроальбумінурія, корекція функціонального стану ендотелію.</w:t>
      </w:r>
    </w:p>
    <w:p w:rsidR="00BD689E" w:rsidRDefault="00BD689E" w:rsidP="00BD689E">
      <w:pPr>
        <w:contextualSpacing/>
      </w:pPr>
    </w:p>
    <w:p w:rsidR="009B17B0" w:rsidRDefault="009B17B0" w:rsidP="00BD689E">
      <w:pPr>
        <w:contextualSpacing/>
      </w:pPr>
    </w:p>
    <w:p w:rsidR="00BF3829" w:rsidRPr="002019B5" w:rsidRDefault="00BF3829" w:rsidP="00BF3829">
      <w:pPr>
        <w:ind w:firstLine="0"/>
        <w:jc w:val="center"/>
        <w:rPr>
          <w:lang w:val="en-US"/>
        </w:rPr>
      </w:pPr>
      <w:r w:rsidRPr="002019B5">
        <w:rPr>
          <w:lang w:val="en-US"/>
        </w:rPr>
        <w:t>ANNOTATION</w:t>
      </w:r>
    </w:p>
    <w:p w:rsidR="00BF3829" w:rsidRPr="002019B5" w:rsidRDefault="00BF3829" w:rsidP="00BF382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lang w:val="en-US"/>
        </w:rPr>
      </w:pPr>
      <w:r w:rsidRPr="002019B5">
        <w:rPr>
          <w:i/>
          <w:lang w:val="en-US" w:eastAsia="ru-RU"/>
        </w:rPr>
        <w:t>Y</w:t>
      </w:r>
      <w:r w:rsidRPr="00482410">
        <w:rPr>
          <w:i/>
          <w:lang w:val="en-US" w:eastAsia="ru-RU"/>
        </w:rPr>
        <w:t>eryo</w:t>
      </w:r>
      <w:r w:rsidRPr="002019B5">
        <w:rPr>
          <w:i/>
          <w:lang w:val="en-US" w:eastAsia="ru-RU"/>
        </w:rPr>
        <w:t xml:space="preserve">menko G.V. </w:t>
      </w:r>
      <w:r w:rsidRPr="00A160D9">
        <w:rPr>
          <w:b/>
          <w:lang w:val="en-US"/>
        </w:rPr>
        <w:t>Pathogenetic substantiation for diagnosis and correction of pulmonary-renal and metabolic disorders in asthma patients with diabetes mellitus type 2 and obesity.</w:t>
      </w:r>
      <w:r w:rsidRPr="002019B5">
        <w:rPr>
          <w:b/>
          <w:lang w:val="en-US"/>
        </w:rPr>
        <w:t xml:space="preserve"> </w:t>
      </w:r>
      <w:r w:rsidRPr="002F1CB8">
        <w:rPr>
          <w:b/>
          <w:lang w:val="en-US"/>
        </w:rPr>
        <w:t xml:space="preserve">– </w:t>
      </w:r>
      <w:r w:rsidRPr="002F1CB8">
        <w:rPr>
          <w:lang w:val="en-US"/>
        </w:rPr>
        <w:t>The qualifying research paper</w:t>
      </w:r>
      <w:r w:rsidRPr="002F1CB8">
        <w:rPr>
          <w:b/>
          <w:lang w:val="en-US"/>
        </w:rPr>
        <w:t xml:space="preserve"> </w:t>
      </w:r>
      <w:r w:rsidRPr="002F1CB8">
        <w:rPr>
          <w:lang w:val="en-US"/>
        </w:rPr>
        <w:t>as manuscript.</w:t>
      </w:r>
    </w:p>
    <w:p w:rsidR="00BF3829" w:rsidRDefault="00BF3829" w:rsidP="00BF382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rPr>
          <w:lang w:val="en-US"/>
        </w:rPr>
      </w:pPr>
      <w:r w:rsidRPr="002019B5">
        <w:rPr>
          <w:lang w:val="en-US"/>
        </w:rPr>
        <w:t>Thesis competing for a scientific degree of Doctor of Medical Science in speciality 14.01.02 – Internal Medicine</w:t>
      </w:r>
      <w:r w:rsidRPr="0054771E">
        <w:rPr>
          <w:lang w:val="en-US"/>
        </w:rPr>
        <w:t xml:space="preserve"> </w:t>
      </w:r>
      <w:r w:rsidRPr="002019B5">
        <w:rPr>
          <w:lang w:val="en-US"/>
        </w:rPr>
        <w:t xml:space="preserve">– Kharkiv National Medical </w:t>
      </w:r>
      <w:r w:rsidRPr="002F1CB8">
        <w:rPr>
          <w:lang w:val="en-US"/>
        </w:rPr>
        <w:t>University of the Ministry of Health of Ukraine</w:t>
      </w:r>
      <w:r w:rsidRPr="002019B5">
        <w:rPr>
          <w:lang w:val="en-US"/>
        </w:rPr>
        <w:t>, Kharkiv, 2019.</w:t>
      </w:r>
    </w:p>
    <w:p w:rsidR="00BF3829" w:rsidRPr="0042208B" w:rsidRDefault="00BF3829" w:rsidP="00BF382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rPr>
          <w:lang w:val="en-US"/>
        </w:rPr>
      </w:pPr>
    </w:p>
    <w:p w:rsidR="00BF3829" w:rsidRPr="002019B5" w:rsidRDefault="00BF3829" w:rsidP="00BF382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lang w:val="en-US"/>
        </w:rPr>
      </w:pPr>
      <w:r>
        <w:rPr>
          <w:lang w:val="en-US"/>
        </w:rPr>
        <w:t xml:space="preserve">The defence will take place in the Specialized Academic Council of </w:t>
      </w:r>
      <w:r w:rsidRPr="002019B5">
        <w:rPr>
          <w:lang w:val="en-US"/>
        </w:rPr>
        <w:t xml:space="preserve">Kharkiv National Medical </w:t>
      </w:r>
      <w:r w:rsidRPr="002F1CB8">
        <w:rPr>
          <w:lang w:val="en-US"/>
        </w:rPr>
        <w:t xml:space="preserve">University of the Ministry of Health of </w:t>
      </w:r>
      <w:smartTag w:uri="urn:schemas-microsoft-com:office:smarttags" w:element="place">
        <w:smartTag w:uri="urn:schemas-microsoft-com:office:smarttags" w:element="country-region">
          <w:r w:rsidRPr="002F1CB8">
            <w:rPr>
              <w:lang w:val="en-US"/>
            </w:rPr>
            <w:t>Ukraine</w:t>
          </w:r>
        </w:smartTag>
      </w:smartTag>
      <w:r w:rsidRPr="002019B5">
        <w:rPr>
          <w:lang w:val="en-US"/>
        </w:rPr>
        <w:t>, Kharkiv, 2019.</w:t>
      </w:r>
    </w:p>
    <w:p w:rsidR="00BF3829" w:rsidRDefault="00BF3829" w:rsidP="00BF3829">
      <w:pPr>
        <w:shd w:val="clear" w:color="auto" w:fill="FFFFFF"/>
        <w:ind w:firstLine="708"/>
        <w:contextualSpacing/>
        <w:rPr>
          <w:lang w:val="en-US"/>
        </w:rPr>
      </w:pPr>
      <w:r>
        <w:rPr>
          <w:lang w:val="en-US"/>
        </w:rPr>
        <w:t>The modern medical prognosis shows that next few decades will demonstrate a tendency to increase the number of patients with asthma (As), diabetes mellitus type 2 (DM2) and obesity (</w:t>
      </w:r>
      <w:smartTag w:uri="urn:schemas-microsoft-com:office:smarttags" w:element="place">
        <w:r>
          <w:rPr>
            <w:lang w:val="en-US"/>
          </w:rPr>
          <w:t>Ob</w:t>
        </w:r>
      </w:smartTag>
      <w:r>
        <w:rPr>
          <w:lang w:val="en-US"/>
        </w:rPr>
        <w:t>). Experimental and clinical studies have revealed different positions as for the influence of Ob and DM2 on the development of</w:t>
      </w:r>
      <w:r w:rsidRPr="00EC11E8">
        <w:rPr>
          <w:lang w:val="en-US"/>
        </w:rPr>
        <w:t xml:space="preserve"> </w:t>
      </w:r>
      <w:r>
        <w:rPr>
          <w:lang w:val="en-US"/>
        </w:rPr>
        <w:t xml:space="preserve">As. Relationships between As, DM2 and </w:t>
      </w:r>
      <w:smartTag w:uri="urn:schemas-microsoft-com:office:smarttags" w:element="place">
        <w:r>
          <w:rPr>
            <w:lang w:val="en-US"/>
          </w:rPr>
          <w:t>Ob</w:t>
        </w:r>
      </w:smartTag>
      <w:r>
        <w:rPr>
          <w:lang w:val="en-US"/>
        </w:rPr>
        <w:t xml:space="preserve"> have been traditionally explained by 4 groups of causative factors: genetic, mechanical, hormonal and inflammatory. At present the scientific interest in the field of medicine concerns study of markers, which determine the functional state of the vascular endothelium and are very important for the development of the inflammatory response in different clinical situations, endothelial dysfunction and other pathophysiological mechanisms, realized in comorbid states in patients. No attention of the clinicians, who study comorbidity in As, is paid to pathology of such a potent excretory, secretory and endocrine system as the urinary tract, first of all the kidney. The unity of pathogenetical and etiological processes enables researchers to suppose that the combined course of As, DM2 and </w:t>
      </w:r>
      <w:smartTag w:uri="urn:schemas-microsoft-com:office:smarttags" w:element="place">
        <w:r>
          <w:rPr>
            <w:lang w:val="en-US"/>
          </w:rPr>
          <w:t>Ob</w:t>
        </w:r>
      </w:smartTag>
      <w:r>
        <w:rPr>
          <w:lang w:val="en-US"/>
        </w:rPr>
        <w:t xml:space="preserve"> is not occasional and can enhance development of the basic pathological process, contributing to breakdown of adaptive mechanisms and causing an unfavourable course of the comorbid pathology.</w:t>
      </w:r>
    </w:p>
    <w:p w:rsidR="00BF3829" w:rsidRPr="00655CF9" w:rsidRDefault="00BF3829" w:rsidP="00BF3829">
      <w:pPr>
        <w:ind w:firstLine="708"/>
        <w:rPr>
          <w:lang w:val="en-US"/>
        </w:rPr>
      </w:pPr>
      <w:r>
        <w:rPr>
          <w:lang w:val="en-US"/>
        </w:rPr>
        <w:t xml:space="preserve">The present research deals with solution of a scientific problem of the modern internal medicine, namely an increase in the level of diagnosis and development of treatment strategy for patients with As in conditions of comorbid pathology – DM2 and Ob – on the basis of a complex study of biomarkers of the endothelial function: </w:t>
      </w:r>
      <w:r w:rsidRPr="00EB02C7">
        <w:rPr>
          <w:lang w:val="en-US"/>
        </w:rPr>
        <w:t>endothelin-1 (EТ-1), von Willebrand factor (VWF), S-nitrosothiols</w:t>
      </w:r>
      <w:r>
        <w:rPr>
          <w:lang w:val="en-US"/>
        </w:rPr>
        <w:t xml:space="preserve"> (S-NO)</w:t>
      </w:r>
      <w:r w:rsidRPr="00EB02C7">
        <w:rPr>
          <w:lang w:val="en-US"/>
        </w:rPr>
        <w:t xml:space="preserve">, fractalkine </w:t>
      </w:r>
      <w:r>
        <w:rPr>
          <w:lang w:val="en-US"/>
        </w:rPr>
        <w:t xml:space="preserve">(FKN) </w:t>
      </w:r>
      <w:r w:rsidRPr="00EB02C7">
        <w:rPr>
          <w:lang w:val="en-US"/>
        </w:rPr>
        <w:t>system</w:t>
      </w:r>
      <w:r>
        <w:rPr>
          <w:lang w:val="en-US"/>
        </w:rPr>
        <w:t xml:space="preserve">, interleukins (Il-8, IL-12), </w:t>
      </w:r>
      <w:r w:rsidRPr="00972EF8">
        <w:rPr>
          <w:lang w:val="en-US"/>
        </w:rPr>
        <w:t>matrix metalloproteinase-9</w:t>
      </w:r>
      <w:r>
        <w:rPr>
          <w:lang w:val="en-US"/>
        </w:rPr>
        <w:t xml:space="preserve"> (MMP-9), </w:t>
      </w:r>
      <w:r w:rsidRPr="00152CE4">
        <w:rPr>
          <w:lang w:val="en-US"/>
        </w:rPr>
        <w:t>monocyte chemoattractant protein-1 (</w:t>
      </w:r>
      <w:r>
        <w:rPr>
          <w:lang w:val="en-US"/>
        </w:rPr>
        <w:t>MCP-1), indices of the examination of the functional state of the lungs and kidneys, carbohydrate and lipid metabolisms.</w:t>
      </w:r>
    </w:p>
    <w:p w:rsidR="00BF3829" w:rsidRDefault="00BF3829" w:rsidP="00BF3829">
      <w:pPr>
        <w:ind w:firstLine="708"/>
        <w:rPr>
          <w:lang w:val="en-US"/>
        </w:rPr>
      </w:pPr>
      <w:r>
        <w:rPr>
          <w:lang w:val="en-US"/>
        </w:rPr>
        <w:t>The purpose of the present research was to improve early diagnosis and prognosis for the course of As combined with DM2 and Ob, and to optimize individualized preventive and therapeutic measures on the basis of development of conceptual measures with assessment of indices of the endothelail function, systemic inflammation, fibrosis, immune and metabolic homeostasis and their influence on the absence of control over the disease and formation of pulmonary-renal disorders as causative factors for the development and progression of the combined pathology.</w:t>
      </w:r>
    </w:p>
    <w:p w:rsidR="00BF3829" w:rsidRDefault="00BF3829" w:rsidP="00BF3829">
      <w:pPr>
        <w:ind w:firstLine="708"/>
        <w:rPr>
          <w:lang w:val="en-US"/>
        </w:rPr>
      </w:pPr>
      <w:r>
        <w:rPr>
          <w:lang w:val="en-US"/>
        </w:rPr>
        <w:t>On the whole, the study involved 252 patients, including 88 males (34.9 %) and 164 females (66.1 %), at the age of 36-60 years. Their in-patient stay was caused by an exacerbation of the pathological process in the bronchopulmonary system and inability to correct this condition with inhalation drugs by themselves. The nosological structure of the examined population of patients was as follows: the main group included all in all 190 cases, of them 105 patients with As+DM2 and 85 ones with As+</w:t>
      </w:r>
      <w:smartTag w:uri="urn:schemas-microsoft-com:office:smarttags" w:element="place">
        <w:r>
          <w:rPr>
            <w:lang w:val="en-US"/>
          </w:rPr>
          <w:t>Ob</w:t>
        </w:r>
      </w:smartTag>
      <w:r>
        <w:rPr>
          <w:lang w:val="en-US"/>
        </w:rPr>
        <w:t>; the comparison group had 62 cases with isolated As.</w:t>
      </w:r>
    </w:p>
    <w:p w:rsidR="00BF3829" w:rsidRDefault="00BF3829" w:rsidP="00BF3829">
      <w:pPr>
        <w:tabs>
          <w:tab w:val="left" w:pos="4500"/>
        </w:tabs>
        <w:ind w:firstLine="708"/>
        <w:rPr>
          <w:lang w:val="en-US"/>
        </w:rPr>
      </w:pPr>
      <w:r>
        <w:rPr>
          <w:lang w:val="en-US"/>
        </w:rPr>
        <w:t xml:space="preserve">It was proved that </w:t>
      </w:r>
      <w:smartTag w:uri="urn:schemas-microsoft-com:office:smarttags" w:element="place">
        <w:r>
          <w:rPr>
            <w:lang w:val="en-US"/>
          </w:rPr>
          <w:t>Ob</w:t>
        </w:r>
      </w:smartTag>
      <w:r>
        <w:rPr>
          <w:lang w:val="en-US"/>
        </w:rPr>
        <w:t xml:space="preserve"> and DM2, on the one hand, as well as disturbance of the forced expiratory volume during one second (FEV1) and reduction of the glomerular filtration rate (GFR), on the other hand, could mutually increase </w:t>
      </w:r>
      <w:r w:rsidRPr="00482410">
        <w:rPr>
          <w:lang w:val="en-US"/>
        </w:rPr>
        <w:t>each other</w:t>
      </w:r>
      <w:r>
        <w:rPr>
          <w:lang w:val="en-US"/>
        </w:rPr>
        <w:t xml:space="preserve">. A severe, uncontrolled and long-term course of the disease developed a significant reduction of GFR resulting from depletion of </w:t>
      </w:r>
      <w:r w:rsidRPr="007E030B">
        <w:rPr>
          <w:lang w:val="en-US"/>
        </w:rPr>
        <w:t>compensation abilities</w:t>
      </w:r>
      <w:r>
        <w:rPr>
          <w:lang w:val="en-US"/>
        </w:rPr>
        <w:t xml:space="preserve"> of the kidneys to maintain filtration pressure. Worse conditions of glomerular filtration could later result in a significant disruption of the renal function. It was important that we received correlational relationships of different strength in all groups of patients between flow rate values of the respiratory function (RF) and GFR: between FEV1 and GFR</w:t>
      </w:r>
      <w:r w:rsidRPr="00E3557C">
        <w:t xml:space="preserve"> </w:t>
      </w:r>
      <w:r w:rsidRPr="00592AEF">
        <w:rPr>
          <w:lang w:val="en-US"/>
        </w:rPr>
        <w:t>in</w:t>
      </w:r>
      <w:r>
        <w:rPr>
          <w:lang w:val="en-US"/>
        </w:rPr>
        <w:t xml:space="preserve"> patients with As+DM2, As+Ob and from the</w:t>
      </w:r>
      <w:r>
        <w:t xml:space="preserve"> </w:t>
      </w:r>
      <w:r>
        <w:rPr>
          <w:lang w:val="en-US"/>
        </w:rPr>
        <w:t xml:space="preserve">comparison group </w:t>
      </w:r>
      <w:r w:rsidRPr="00183075">
        <w:t>(R = 0</w:t>
      </w:r>
      <w:r>
        <w:rPr>
          <w:lang w:val="en-US"/>
        </w:rPr>
        <w:t>.</w:t>
      </w:r>
      <w:r w:rsidRPr="00183075">
        <w:t>41</w:t>
      </w:r>
      <w:r>
        <w:t>,</w:t>
      </w:r>
      <w:r w:rsidRPr="00183075">
        <w:t xml:space="preserve"> р &lt; 0</w:t>
      </w:r>
      <w:r>
        <w:rPr>
          <w:lang w:val="en-US"/>
        </w:rPr>
        <w:t>.</w:t>
      </w:r>
      <w:r w:rsidRPr="00183075">
        <w:t>05</w:t>
      </w:r>
      <w:r>
        <w:t>;</w:t>
      </w:r>
      <w:r w:rsidRPr="00183075">
        <w:t xml:space="preserve"> R = 0</w:t>
      </w:r>
      <w:r>
        <w:rPr>
          <w:lang w:val="en-US"/>
        </w:rPr>
        <w:t>.</w:t>
      </w:r>
      <w:r w:rsidRPr="00183075">
        <w:t>39</w:t>
      </w:r>
      <w:r>
        <w:t>,</w:t>
      </w:r>
      <w:r w:rsidRPr="00183075">
        <w:t xml:space="preserve"> р &lt; 0</w:t>
      </w:r>
      <w:r>
        <w:rPr>
          <w:lang w:val="en-US"/>
        </w:rPr>
        <w:t>.</w:t>
      </w:r>
      <w:r w:rsidRPr="00183075">
        <w:t>05</w:t>
      </w:r>
      <w:r>
        <w:t>;</w:t>
      </w:r>
      <w:r w:rsidRPr="00183075">
        <w:t xml:space="preserve"> R =</w:t>
      </w:r>
      <w:r>
        <w:rPr>
          <w:lang w:val="en-US"/>
        </w:rPr>
        <w:t xml:space="preserve"> </w:t>
      </w:r>
      <w:r w:rsidRPr="00183075">
        <w:t>0</w:t>
      </w:r>
      <w:r>
        <w:rPr>
          <w:lang w:val="en-US"/>
        </w:rPr>
        <w:t>.</w:t>
      </w:r>
      <w:r w:rsidRPr="00183075">
        <w:t>36</w:t>
      </w:r>
      <w:r>
        <w:t>,</w:t>
      </w:r>
      <w:r w:rsidRPr="00183075">
        <w:t xml:space="preserve"> р &lt; 0</w:t>
      </w:r>
      <w:r>
        <w:rPr>
          <w:lang w:val="en-US"/>
        </w:rPr>
        <w:t>.</w:t>
      </w:r>
      <w:r w:rsidRPr="00183075">
        <w:t>05</w:t>
      </w:r>
      <w:r>
        <w:t xml:space="preserve">; </w:t>
      </w:r>
      <w:r>
        <w:rPr>
          <w:lang w:val="en-US"/>
        </w:rPr>
        <w:t>respectively</w:t>
      </w:r>
      <w:r>
        <w:t>)</w:t>
      </w:r>
      <w:r>
        <w:rPr>
          <w:lang w:val="en-US"/>
        </w:rPr>
        <w:t xml:space="preserve">, and between the forced expiratory flow at 75 % (FEF75) and GFR in patients with As+DM2 and As+Ob </w:t>
      </w:r>
      <w:r w:rsidRPr="00183075">
        <w:t>(R = 0</w:t>
      </w:r>
      <w:r>
        <w:rPr>
          <w:lang w:val="en-US"/>
        </w:rPr>
        <w:t>.</w:t>
      </w:r>
      <w:r w:rsidRPr="00183075">
        <w:t>34</w:t>
      </w:r>
      <w:r>
        <w:t>,</w:t>
      </w:r>
      <w:r w:rsidRPr="00183075">
        <w:t xml:space="preserve"> р &lt; 0</w:t>
      </w:r>
      <w:r>
        <w:rPr>
          <w:lang w:val="en-US"/>
        </w:rPr>
        <w:t>.</w:t>
      </w:r>
      <w:r w:rsidRPr="00183075">
        <w:t>05</w:t>
      </w:r>
      <w:r>
        <w:t>;</w:t>
      </w:r>
      <w:r w:rsidRPr="00183075">
        <w:t xml:space="preserve"> R =</w:t>
      </w:r>
      <w:r>
        <w:t> 0</w:t>
      </w:r>
      <w:r>
        <w:rPr>
          <w:lang w:val="en-US"/>
        </w:rPr>
        <w:t>.</w:t>
      </w:r>
      <w:r w:rsidRPr="00183075">
        <w:t>37</w:t>
      </w:r>
      <w:r>
        <w:t>,</w:t>
      </w:r>
      <w:r w:rsidRPr="00183075">
        <w:t xml:space="preserve"> р &lt; 0</w:t>
      </w:r>
      <w:r>
        <w:rPr>
          <w:lang w:val="en-US"/>
        </w:rPr>
        <w:t>.</w:t>
      </w:r>
      <w:r w:rsidRPr="00183075">
        <w:t>05</w:t>
      </w:r>
      <w:r>
        <w:t xml:space="preserve">; </w:t>
      </w:r>
      <w:r>
        <w:rPr>
          <w:lang w:val="en-US"/>
        </w:rPr>
        <w:t>respectively</w:t>
      </w:r>
      <w:r w:rsidRPr="00183075">
        <w:t>).</w:t>
      </w:r>
    </w:p>
    <w:p w:rsidR="00BF3829" w:rsidRPr="001B4B53" w:rsidRDefault="00BF3829" w:rsidP="00BF3829">
      <w:pPr>
        <w:ind w:firstLine="708"/>
        <w:rPr>
          <w:lang w:val="en-US"/>
        </w:rPr>
      </w:pPr>
      <w:r>
        <w:rPr>
          <w:lang w:val="en-US"/>
        </w:rPr>
        <w:t>The findings obtained during this study demonstrated that the course of As against a background of DM2 wa</w:t>
      </w:r>
      <w:r w:rsidRPr="00592AEF">
        <w:rPr>
          <w:lang w:val="en-US"/>
        </w:rPr>
        <w:t>s characterized by</w:t>
      </w:r>
      <w:r>
        <w:rPr>
          <w:lang w:val="en-US"/>
        </w:rPr>
        <w:t xml:space="preserve"> hyperinsulinaemia, insulin resistance, hyperglycaemia, dyslipidaemia owing to </w:t>
      </w:r>
      <w:r w:rsidRPr="001B4B53">
        <w:rPr>
          <w:lang w:val="en-US"/>
        </w:rPr>
        <w:t>hypertriglyceridaemia</w:t>
      </w:r>
      <w:r>
        <w:rPr>
          <w:lang w:val="en-US"/>
        </w:rPr>
        <w:t xml:space="preserve">, a lower level of </w:t>
      </w:r>
      <w:r w:rsidRPr="001B4B53">
        <w:rPr>
          <w:lang w:val="en-US"/>
        </w:rPr>
        <w:t>high-density lipoprotein cholesterol</w:t>
      </w:r>
      <w:r>
        <w:t xml:space="preserve"> </w:t>
      </w:r>
      <w:r>
        <w:rPr>
          <w:lang w:val="en-US"/>
        </w:rPr>
        <w:t>(HDL-C) and a higher level of low</w:t>
      </w:r>
      <w:r w:rsidRPr="001B4B53">
        <w:rPr>
          <w:lang w:val="en-US"/>
        </w:rPr>
        <w:t>-density lipoprotein cholesterol</w:t>
      </w:r>
      <w:r>
        <w:rPr>
          <w:lang w:val="en-US"/>
        </w:rPr>
        <w:t xml:space="preserve"> (LDL-C), while typical for patients with As having Ob were abdominal obesity, hyperinsulinaemia, insulin resistance, dyslipidaemia owing to </w:t>
      </w:r>
      <w:r w:rsidRPr="001B4B53">
        <w:rPr>
          <w:lang w:val="en-US"/>
        </w:rPr>
        <w:t>hypertriglyceridaemia</w:t>
      </w:r>
      <w:r>
        <w:rPr>
          <w:lang w:val="en-US"/>
        </w:rPr>
        <w:t xml:space="preserve"> and a lower level of HDL-C. Carbohydrate metabolic disorders formed parallel to reduction of FEV1 and GFR.</w:t>
      </w:r>
    </w:p>
    <w:p w:rsidR="00BF3829" w:rsidRDefault="00BF3829" w:rsidP="00BF3829">
      <w:pPr>
        <w:ind w:firstLine="708"/>
        <w:rPr>
          <w:lang w:val="en-US"/>
        </w:rPr>
      </w:pPr>
      <w:r>
        <w:rPr>
          <w:lang w:val="en-US"/>
        </w:rPr>
        <w:t xml:space="preserve">On the basis of analysis of the study findings it was revealed that an increase of insulin resistance depended upon the patients’ body mass, values of lipid metabolism, FEV1 and GFR as well as comorbidity of As cases. For example, patients with DM2 demonstrated positive relationships between their </w:t>
      </w:r>
      <w:r w:rsidRPr="004E6767">
        <w:rPr>
          <w:lang w:val="en-US"/>
        </w:rPr>
        <w:t>homeosta</w:t>
      </w:r>
      <w:r>
        <w:rPr>
          <w:lang w:val="en-US"/>
        </w:rPr>
        <w:t>tic</w:t>
      </w:r>
      <w:r w:rsidRPr="004E6767">
        <w:rPr>
          <w:lang w:val="en-US"/>
        </w:rPr>
        <w:t xml:space="preserve"> model assessment of insulin resistance </w:t>
      </w:r>
      <w:r>
        <w:rPr>
          <w:lang w:val="en-US"/>
        </w:rPr>
        <w:t xml:space="preserve">(HOMA-IR) index and body mass index (BMI) </w:t>
      </w:r>
      <w:r w:rsidRPr="00183075">
        <w:t>(R = 0</w:t>
      </w:r>
      <w:r>
        <w:rPr>
          <w:lang w:val="en-US"/>
        </w:rPr>
        <w:t>.</w:t>
      </w:r>
      <w:r w:rsidRPr="00183075">
        <w:t>30; р &lt; 0</w:t>
      </w:r>
      <w:r>
        <w:rPr>
          <w:lang w:val="en-US"/>
        </w:rPr>
        <w:t>.</w:t>
      </w:r>
      <w:r w:rsidRPr="00183075">
        <w:t>05),</w:t>
      </w:r>
      <w:r>
        <w:rPr>
          <w:lang w:val="en-US"/>
        </w:rPr>
        <w:t xml:space="preserve"> BMI and FEV1 </w:t>
      </w:r>
      <w:r w:rsidRPr="00183075">
        <w:t>(R = 0</w:t>
      </w:r>
      <w:r>
        <w:rPr>
          <w:lang w:val="en-US"/>
        </w:rPr>
        <w:t>.</w:t>
      </w:r>
      <w:r w:rsidRPr="00183075">
        <w:t>55; р &lt; 0</w:t>
      </w:r>
      <w:r>
        <w:rPr>
          <w:lang w:val="en-US"/>
        </w:rPr>
        <w:t>.</w:t>
      </w:r>
      <w:r w:rsidRPr="00183075">
        <w:t>05)</w:t>
      </w:r>
      <w:r>
        <w:rPr>
          <w:lang w:val="en-US"/>
        </w:rPr>
        <w:t xml:space="preserve">, </w:t>
      </w:r>
      <w:r w:rsidRPr="009D0059">
        <w:rPr>
          <w:lang w:val="en-US"/>
        </w:rPr>
        <w:t>HDL</w:t>
      </w:r>
      <w:r>
        <w:rPr>
          <w:lang w:val="en-US"/>
        </w:rPr>
        <w:t>-C</w:t>
      </w:r>
      <w:r w:rsidRPr="009D0059">
        <w:rPr>
          <w:lang w:val="en-US"/>
        </w:rPr>
        <w:t xml:space="preserve"> </w:t>
      </w:r>
      <w:r>
        <w:rPr>
          <w:lang w:val="en-US"/>
        </w:rPr>
        <w:t xml:space="preserve">and glycaemia values </w:t>
      </w:r>
      <w:r w:rsidRPr="00183075">
        <w:t>(R = 0</w:t>
      </w:r>
      <w:r>
        <w:rPr>
          <w:lang w:val="en-US"/>
        </w:rPr>
        <w:t>.</w:t>
      </w:r>
      <w:r w:rsidRPr="00183075">
        <w:t>39; р &lt; 0</w:t>
      </w:r>
      <w:r>
        <w:rPr>
          <w:lang w:val="en-US"/>
        </w:rPr>
        <w:t>.</w:t>
      </w:r>
      <w:r w:rsidRPr="00183075">
        <w:t>05),</w:t>
      </w:r>
      <w:r w:rsidRPr="009D0059">
        <w:t xml:space="preserve"> </w:t>
      </w:r>
      <w:r w:rsidRPr="00183075">
        <w:t>HOMA-IR</w:t>
      </w:r>
      <w:r>
        <w:rPr>
          <w:lang w:val="en-US"/>
        </w:rPr>
        <w:t xml:space="preserve"> index and insulin level </w:t>
      </w:r>
      <w:r w:rsidRPr="00183075">
        <w:t>(R = 0</w:t>
      </w:r>
      <w:r>
        <w:rPr>
          <w:lang w:val="en-US"/>
        </w:rPr>
        <w:t>.</w:t>
      </w:r>
      <w:r w:rsidRPr="00183075">
        <w:t>75; р &lt; 0</w:t>
      </w:r>
      <w:r>
        <w:rPr>
          <w:lang w:val="en-US"/>
        </w:rPr>
        <w:t>.</w:t>
      </w:r>
      <w:r w:rsidRPr="00183075">
        <w:t>05),</w:t>
      </w:r>
      <w:r>
        <w:rPr>
          <w:lang w:val="en-US"/>
        </w:rPr>
        <w:t xml:space="preserve"> GFR and FEV1 </w:t>
      </w:r>
      <w:r w:rsidRPr="00183075">
        <w:t>(R = 0</w:t>
      </w:r>
      <w:r>
        <w:rPr>
          <w:lang w:val="en-US"/>
        </w:rPr>
        <w:t>.</w:t>
      </w:r>
      <w:r w:rsidRPr="00183075">
        <w:t>41; р &lt; 0</w:t>
      </w:r>
      <w:r>
        <w:rPr>
          <w:lang w:val="en-US"/>
        </w:rPr>
        <w:t>.</w:t>
      </w:r>
      <w:r w:rsidRPr="00183075">
        <w:t>05),</w:t>
      </w:r>
      <w:r>
        <w:rPr>
          <w:lang w:val="en-US"/>
        </w:rPr>
        <w:t xml:space="preserve"> GFR and L</w:t>
      </w:r>
      <w:r w:rsidRPr="009D0059">
        <w:rPr>
          <w:lang w:val="en-US"/>
        </w:rPr>
        <w:t>DL</w:t>
      </w:r>
      <w:r>
        <w:rPr>
          <w:lang w:val="en-US"/>
        </w:rPr>
        <w:t>-C</w:t>
      </w:r>
      <w:r w:rsidRPr="009D0059">
        <w:rPr>
          <w:lang w:val="en-US"/>
        </w:rPr>
        <w:t xml:space="preserve"> </w:t>
      </w:r>
      <w:r w:rsidRPr="00183075">
        <w:t>(R = -0</w:t>
      </w:r>
      <w:r>
        <w:rPr>
          <w:lang w:val="en-US"/>
        </w:rPr>
        <w:t>.</w:t>
      </w:r>
      <w:r w:rsidRPr="00183075">
        <w:t>75; р &lt; 0</w:t>
      </w:r>
      <w:r>
        <w:rPr>
          <w:lang w:val="en-US"/>
        </w:rPr>
        <w:t>.</w:t>
      </w:r>
      <w:r>
        <w:t>05)</w:t>
      </w:r>
      <w:r>
        <w:rPr>
          <w:lang w:val="en-US"/>
        </w:rPr>
        <w:t>; in patients with As+Ob their HOMA-IR index positively correlated with BMI</w:t>
      </w:r>
      <w:r w:rsidRPr="00183075">
        <w:t xml:space="preserve"> (R = 0</w:t>
      </w:r>
      <w:r>
        <w:rPr>
          <w:lang w:val="en-US"/>
        </w:rPr>
        <w:t>.</w:t>
      </w:r>
      <w:r w:rsidRPr="00183075">
        <w:t>49; р &lt; 0</w:t>
      </w:r>
      <w:r>
        <w:rPr>
          <w:lang w:val="en-US"/>
        </w:rPr>
        <w:t>.</w:t>
      </w:r>
      <w:r w:rsidRPr="00183075">
        <w:t>05),</w:t>
      </w:r>
      <w:r>
        <w:rPr>
          <w:lang w:val="en-US"/>
        </w:rPr>
        <w:t xml:space="preserve"> </w:t>
      </w:r>
      <w:r w:rsidRPr="0024738F">
        <w:rPr>
          <w:lang w:val="en-US"/>
        </w:rPr>
        <w:t xml:space="preserve">waist-to-hip ratio </w:t>
      </w:r>
      <w:r w:rsidRPr="00183075">
        <w:t>(R = 0</w:t>
      </w:r>
      <w:r>
        <w:rPr>
          <w:lang w:val="en-US"/>
        </w:rPr>
        <w:t>.</w:t>
      </w:r>
      <w:r w:rsidRPr="00183075">
        <w:t>39; р &lt; 0</w:t>
      </w:r>
      <w:r>
        <w:rPr>
          <w:lang w:val="en-US"/>
        </w:rPr>
        <w:t>.</w:t>
      </w:r>
      <w:r w:rsidRPr="00183075">
        <w:t>05)</w:t>
      </w:r>
      <w:r>
        <w:rPr>
          <w:lang w:val="en-US"/>
        </w:rPr>
        <w:t xml:space="preserve"> and insulin content </w:t>
      </w:r>
      <w:r w:rsidRPr="00183075">
        <w:t>(R = 0</w:t>
      </w:r>
      <w:r>
        <w:rPr>
          <w:lang w:val="en-US"/>
        </w:rPr>
        <w:t>.</w:t>
      </w:r>
      <w:r w:rsidRPr="00183075">
        <w:t>79; р &lt; 0</w:t>
      </w:r>
      <w:r>
        <w:rPr>
          <w:lang w:val="en-US"/>
        </w:rPr>
        <w:t>.</w:t>
      </w:r>
      <w:r w:rsidRPr="00183075">
        <w:t>05).</w:t>
      </w:r>
      <w:r>
        <w:rPr>
          <w:lang w:val="en-US"/>
        </w:rPr>
        <w:t xml:space="preserve"> Lipid metabolism </w:t>
      </w:r>
      <w:r w:rsidRPr="002C263B">
        <w:rPr>
          <w:lang w:val="en-US"/>
        </w:rPr>
        <w:t>values depending upon the</w:t>
      </w:r>
      <w:r>
        <w:rPr>
          <w:lang w:val="en-US"/>
        </w:rPr>
        <w:t xml:space="preserve"> syndrome of bronchial obstruction were analysed in the examined patients.</w:t>
      </w:r>
    </w:p>
    <w:p w:rsidR="00BF3829" w:rsidRDefault="00BF3829" w:rsidP="00BF3829">
      <w:pPr>
        <w:ind w:firstLine="708"/>
        <w:rPr>
          <w:lang w:val="en-US" w:eastAsia="ru-RU"/>
        </w:rPr>
      </w:pPr>
      <w:r>
        <w:rPr>
          <w:lang w:val="en-US"/>
        </w:rPr>
        <w:t xml:space="preserve">The cases with As+DM2 revealed the highest </w:t>
      </w:r>
      <w:r w:rsidRPr="00482410">
        <w:rPr>
          <w:lang w:val="en-US"/>
        </w:rPr>
        <w:t xml:space="preserve">level of significance of </w:t>
      </w:r>
      <w:r>
        <w:rPr>
          <w:lang w:val="en-US"/>
        </w:rPr>
        <w:t>total cholesterol</w:t>
      </w:r>
      <w:r w:rsidRPr="00482410">
        <w:rPr>
          <w:lang w:val="en-US"/>
        </w:rPr>
        <w:t xml:space="preserve">, </w:t>
      </w:r>
      <w:r w:rsidRPr="0024738F">
        <w:rPr>
          <w:lang w:val="en-US"/>
        </w:rPr>
        <w:t>triglyceride</w:t>
      </w:r>
      <w:r w:rsidRPr="00482410">
        <w:rPr>
          <w:lang w:val="en-US"/>
        </w:rPr>
        <w:t xml:space="preserve"> and LDL</w:t>
      </w:r>
      <w:r>
        <w:rPr>
          <w:lang w:val="en-US"/>
        </w:rPr>
        <w:t xml:space="preserve">-C </w:t>
      </w:r>
      <w:r w:rsidRPr="00482410">
        <w:rPr>
          <w:lang w:val="en-US"/>
        </w:rPr>
        <w:t xml:space="preserve">between the subgroups with FEV1 &lt; 50 % and 50 % </w:t>
      </w:r>
      <w:r w:rsidRPr="00482410">
        <w:rPr>
          <w:u w:val="single"/>
          <w:lang w:val="en-US"/>
        </w:rPr>
        <w:t>&lt;</w:t>
      </w:r>
      <w:r w:rsidRPr="00482410">
        <w:rPr>
          <w:lang w:val="en-US"/>
        </w:rPr>
        <w:t xml:space="preserve"> FEV1 </w:t>
      </w:r>
      <w:r w:rsidRPr="00482410">
        <w:rPr>
          <w:u w:val="single"/>
          <w:lang w:val="en-US"/>
        </w:rPr>
        <w:t>&lt;</w:t>
      </w:r>
      <w:r w:rsidRPr="00482410">
        <w:rPr>
          <w:lang w:val="en-US"/>
        </w:rPr>
        <w:t xml:space="preserve"> 60 % </w:t>
      </w:r>
      <w:r w:rsidRPr="00482410">
        <w:rPr>
          <w:lang w:eastAsia="ru-RU"/>
        </w:rPr>
        <w:t>(р &lt; 0</w:t>
      </w:r>
      <w:r w:rsidRPr="00482410">
        <w:rPr>
          <w:lang w:val="en-US" w:eastAsia="ru-RU"/>
        </w:rPr>
        <w:t>.</w:t>
      </w:r>
      <w:r w:rsidRPr="00482410">
        <w:rPr>
          <w:lang w:eastAsia="ru-RU"/>
        </w:rPr>
        <w:t>05),</w:t>
      </w:r>
      <w:r w:rsidRPr="00482410">
        <w:rPr>
          <w:lang w:val="en-US" w:eastAsia="ru-RU"/>
        </w:rPr>
        <w:t xml:space="preserve"> while in the subgroup with FEV1 &lt; 50 % the</w:t>
      </w:r>
      <w:r>
        <w:rPr>
          <w:lang w:val="en-US" w:eastAsia="ru-RU"/>
        </w:rPr>
        <w:t xml:space="preserve"> above values were the highest, thereby demonstrating the development of hypoxia, which favoured the development of atherogenic changes in patients having As with the comorbidity. </w:t>
      </w:r>
      <w:r w:rsidRPr="00482410">
        <w:rPr>
          <w:lang w:val="en-US" w:eastAsia="ru-RU"/>
        </w:rPr>
        <w:t>This fact</w:t>
      </w:r>
      <w:r>
        <w:rPr>
          <w:lang w:val="en-US" w:eastAsia="ru-RU"/>
        </w:rPr>
        <w:t xml:space="preserve"> was confirmed by the revealed correlative </w:t>
      </w:r>
      <w:r w:rsidRPr="0078062A">
        <w:rPr>
          <w:lang w:val="en-US" w:eastAsia="ru-RU"/>
        </w:rPr>
        <w:t>relationships in</w:t>
      </w:r>
      <w:r>
        <w:rPr>
          <w:lang w:val="en-US" w:eastAsia="ru-RU"/>
        </w:rPr>
        <w:t xml:space="preserve"> cases with As+DM2, As+</w:t>
      </w:r>
      <w:smartTag w:uri="urn:schemas-microsoft-com:office:smarttags" w:element="place">
        <w:r>
          <w:rPr>
            <w:lang w:val="en-US" w:eastAsia="ru-RU"/>
          </w:rPr>
          <w:t>Ob</w:t>
        </w:r>
      </w:smartTag>
      <w:r>
        <w:rPr>
          <w:lang w:val="en-US" w:eastAsia="ru-RU"/>
        </w:rPr>
        <w:t xml:space="preserve"> and from the comparison group.</w:t>
      </w:r>
    </w:p>
    <w:p w:rsidR="00BF3829" w:rsidRDefault="00BF3829" w:rsidP="00BF3829">
      <w:pPr>
        <w:ind w:firstLine="708"/>
        <w:rPr>
          <w:lang w:val="en-US" w:eastAsia="ru-RU"/>
        </w:rPr>
      </w:pPr>
      <w:r>
        <w:rPr>
          <w:lang w:val="en-US" w:eastAsia="ru-RU"/>
        </w:rPr>
        <w:t xml:space="preserve">The course of the study revealed endothelial dysfunction, which was demonstrated by changes in levels of the mediators synthesized in the endothelium </w:t>
      </w:r>
      <w:r w:rsidRPr="00EB02C7">
        <w:rPr>
          <w:lang w:val="en-US"/>
        </w:rPr>
        <w:t>(EТ-1</w:t>
      </w:r>
      <w:r>
        <w:rPr>
          <w:lang w:val="en-US"/>
        </w:rPr>
        <w:t>,</w:t>
      </w:r>
      <w:r w:rsidRPr="00CA59B3">
        <w:rPr>
          <w:lang w:val="en-US"/>
        </w:rPr>
        <w:t xml:space="preserve"> </w:t>
      </w:r>
      <w:r>
        <w:rPr>
          <w:lang w:val="en-US"/>
        </w:rPr>
        <w:t xml:space="preserve">S-NO and </w:t>
      </w:r>
      <w:r w:rsidRPr="00EB02C7">
        <w:rPr>
          <w:lang w:val="en-US"/>
        </w:rPr>
        <w:t>VWF</w:t>
      </w:r>
      <w:r>
        <w:rPr>
          <w:lang w:val="en-US"/>
        </w:rPr>
        <w:t>). Correlation of ET-1 levels showed that in patients with the comorbidity their ET-1 level significantly exceeded the similar values in patients both with As+</w:t>
      </w:r>
      <w:smartTag w:uri="urn:schemas-microsoft-com:office:smarttags" w:element="place">
        <w:r>
          <w:rPr>
            <w:lang w:val="en-US"/>
          </w:rPr>
          <w:t>Ob</w:t>
        </w:r>
      </w:smartTag>
      <w:r>
        <w:rPr>
          <w:lang w:val="en-US"/>
        </w:rPr>
        <w:t xml:space="preserve"> (p &lt; 0.001) and As+DM2 (p &lt; 0.001). The content of VWF in the group with As+</w:t>
      </w:r>
      <w:smartTag w:uri="urn:schemas-microsoft-com:office:smarttags" w:element="place">
        <w:r>
          <w:rPr>
            <w:lang w:val="en-US"/>
          </w:rPr>
          <w:t>Ob</w:t>
        </w:r>
      </w:smartTag>
      <w:r>
        <w:rPr>
          <w:lang w:val="en-US"/>
        </w:rPr>
        <w:t xml:space="preserve"> exceeded the control values by 1.8 times (p &lt; 0.001). In cases with As+DM2 their VWF level was 2.0 times higher versus the controls (p &lt; 0.001) and 1.5 times higher than its values in the group with As (p &lt; 0.01). The study of the content of nitrogen oxide metabolites, S-NO, found lower values in all patients with the comorbidity.</w:t>
      </w:r>
    </w:p>
    <w:p w:rsidR="00BF3829" w:rsidRPr="008C40B7" w:rsidRDefault="00BF3829" w:rsidP="00BF3829">
      <w:pPr>
        <w:ind w:firstLine="708"/>
        <w:rPr>
          <w:lang w:val="en-US"/>
        </w:rPr>
      </w:pPr>
      <w:r>
        <w:rPr>
          <w:lang w:val="en-US"/>
        </w:rPr>
        <w:t xml:space="preserve">Dependence of the vasoregulatory function of the endothelium upon progression of the syndrome of bronchial obstruction and a </w:t>
      </w:r>
      <w:r w:rsidRPr="00C7783F">
        <w:rPr>
          <w:lang w:val="en-US"/>
        </w:rPr>
        <w:t>reduction of GFR</w:t>
      </w:r>
      <w:r>
        <w:rPr>
          <w:lang w:val="en-US"/>
        </w:rPr>
        <w:t xml:space="preserve"> was detected</w:t>
      </w:r>
      <w:r w:rsidRPr="00C7783F">
        <w:rPr>
          <w:lang w:val="en-US"/>
        </w:rPr>
        <w:t>: with a reduction of FEV1 &lt; 50 % and GFR &lt; 60 ml</w:t>
      </w:r>
      <w:r w:rsidRPr="00C7783F">
        <w:t>/</w:t>
      </w:r>
      <w:r w:rsidRPr="00C7783F">
        <w:rPr>
          <w:lang w:val="en-US"/>
        </w:rPr>
        <w:t>min</w:t>
      </w:r>
      <w:r w:rsidRPr="00C7783F">
        <w:t>/1</w:t>
      </w:r>
      <w:r w:rsidRPr="00C7783F">
        <w:rPr>
          <w:lang w:val="en-US"/>
        </w:rPr>
        <w:t>.</w:t>
      </w:r>
      <w:r w:rsidRPr="00C7783F">
        <w:t>73</w:t>
      </w:r>
      <w:r w:rsidRPr="00C7783F">
        <w:rPr>
          <w:lang w:val="en-US"/>
        </w:rPr>
        <w:t>m</w:t>
      </w:r>
      <w:r w:rsidRPr="00C7783F">
        <w:rPr>
          <w:vertAlign w:val="superscript"/>
        </w:rPr>
        <w:t>2</w:t>
      </w:r>
      <w:r w:rsidRPr="00C7783F">
        <w:rPr>
          <w:lang w:val="en-US"/>
        </w:rPr>
        <w:t xml:space="preserve"> all </w:t>
      </w:r>
      <w:r>
        <w:rPr>
          <w:lang w:val="en-US"/>
        </w:rPr>
        <w:t xml:space="preserve">the </w:t>
      </w:r>
      <w:r w:rsidRPr="00C7783F">
        <w:rPr>
          <w:lang w:val="en-US"/>
        </w:rPr>
        <w:t>subg</w:t>
      </w:r>
      <w:r>
        <w:rPr>
          <w:lang w:val="en-US"/>
        </w:rPr>
        <w:t xml:space="preserve">roups of patients having As with the comorbidity developed </w:t>
      </w:r>
      <w:r w:rsidRPr="004579F2">
        <w:rPr>
          <w:lang w:val="en-US"/>
        </w:rPr>
        <w:t>elevations in the</w:t>
      </w:r>
      <w:r>
        <w:rPr>
          <w:lang w:val="en-US"/>
        </w:rPr>
        <w:t>ir</w:t>
      </w:r>
      <w:r w:rsidRPr="004579F2">
        <w:rPr>
          <w:lang w:val="en-US"/>
        </w:rPr>
        <w:t xml:space="preserve"> levels of ET-1, VWF and </w:t>
      </w:r>
      <w:r w:rsidRPr="00A67D93">
        <w:rPr>
          <w:lang w:val="en-US"/>
        </w:rPr>
        <w:t xml:space="preserve">FKN </w:t>
      </w:r>
      <w:r w:rsidRPr="004579F2">
        <w:t>(р</w:t>
      </w:r>
      <w:r>
        <w:rPr>
          <w:lang w:val="en-US"/>
        </w:rPr>
        <w:t xml:space="preserve"> </w:t>
      </w:r>
      <w:r w:rsidRPr="004579F2">
        <w:t>&lt; 0</w:t>
      </w:r>
      <w:r w:rsidRPr="004579F2">
        <w:rPr>
          <w:lang w:val="en-US"/>
        </w:rPr>
        <w:t>.</w:t>
      </w:r>
      <w:r w:rsidRPr="004579F2">
        <w:t>001)</w:t>
      </w:r>
      <w:r w:rsidRPr="004579F2">
        <w:rPr>
          <w:lang w:val="en-US"/>
        </w:rPr>
        <w:t xml:space="preserve"> versus the control group</w:t>
      </w:r>
      <w:r>
        <w:rPr>
          <w:lang w:val="en-US"/>
        </w:rPr>
        <w:t xml:space="preserve">. It was found out that lower values of GFR and FEV1 were accompanied with increases in ET-1 and VWF. The largest changes in the endothelial </w:t>
      </w:r>
      <w:r w:rsidRPr="00366907">
        <w:rPr>
          <w:lang w:val="en-US"/>
        </w:rPr>
        <w:t>dysfunction</w:t>
      </w:r>
      <w:r>
        <w:rPr>
          <w:lang w:val="en-US"/>
        </w:rPr>
        <w:t xml:space="preserve"> were caused by ET-1, as it was shown by obtained correlative relationships between ET-1 and duration of the disease, abdominal obesity, values of RF and GFR (in the group of As+DM2: years of the disease – </w:t>
      </w:r>
      <w:r w:rsidRPr="008C40B7">
        <w:t>R</w:t>
      </w:r>
      <w:r>
        <w:rPr>
          <w:lang w:val="en-US"/>
        </w:rPr>
        <w:t xml:space="preserve"> </w:t>
      </w:r>
      <w:r w:rsidRPr="008C40B7">
        <w:t>= 0</w:t>
      </w:r>
      <w:r>
        <w:rPr>
          <w:lang w:val="en-US"/>
        </w:rPr>
        <w:t>.</w:t>
      </w:r>
      <w:r w:rsidRPr="008C40B7">
        <w:t>77, p </w:t>
      </w:r>
      <w:r w:rsidRPr="00366907">
        <w:t>&lt; 0</w:t>
      </w:r>
      <w:r w:rsidRPr="00366907">
        <w:rPr>
          <w:lang w:val="en-US"/>
        </w:rPr>
        <w:t>.</w:t>
      </w:r>
      <w:r w:rsidRPr="00366907">
        <w:t xml:space="preserve">05; </w:t>
      </w:r>
      <w:r>
        <w:rPr>
          <w:lang w:val="en-US"/>
        </w:rPr>
        <w:t>waist circumference (</w:t>
      </w:r>
      <w:r w:rsidRPr="00366907">
        <w:rPr>
          <w:lang w:val="en-US"/>
        </w:rPr>
        <w:t>WC</w:t>
      </w:r>
      <w:r>
        <w:rPr>
          <w:lang w:val="en-US"/>
        </w:rPr>
        <w:t>)</w:t>
      </w:r>
      <w:r w:rsidRPr="00366907">
        <w:t xml:space="preserve"> </w:t>
      </w:r>
      <w:r w:rsidRPr="00366907">
        <w:rPr>
          <w:lang w:val="en-US"/>
        </w:rPr>
        <w:t>–</w:t>
      </w:r>
      <w:r w:rsidRPr="00366907">
        <w:t xml:space="preserve"> R</w:t>
      </w:r>
      <w:r w:rsidRPr="00366907">
        <w:rPr>
          <w:lang w:val="en-US"/>
        </w:rPr>
        <w:t xml:space="preserve"> </w:t>
      </w:r>
      <w:r w:rsidRPr="00366907">
        <w:t>= 0</w:t>
      </w:r>
      <w:r w:rsidRPr="00366907">
        <w:rPr>
          <w:lang w:val="en-US"/>
        </w:rPr>
        <w:t>.</w:t>
      </w:r>
      <w:r w:rsidRPr="00366907">
        <w:t>78, p &lt; 0</w:t>
      </w:r>
      <w:r w:rsidRPr="00366907">
        <w:rPr>
          <w:lang w:val="en-US"/>
        </w:rPr>
        <w:t>.</w:t>
      </w:r>
      <w:r w:rsidRPr="00366907">
        <w:t xml:space="preserve">05; </w:t>
      </w:r>
      <w:r w:rsidRPr="00366907">
        <w:rPr>
          <w:lang w:val="en-US"/>
        </w:rPr>
        <w:t>FEV1</w:t>
      </w:r>
      <w:r w:rsidRPr="00366907">
        <w:t xml:space="preserve"> </w:t>
      </w:r>
      <w:r w:rsidRPr="00366907">
        <w:rPr>
          <w:lang w:val="en-US"/>
        </w:rPr>
        <w:t>–</w:t>
      </w:r>
      <w:r w:rsidRPr="00366907">
        <w:t xml:space="preserve"> R</w:t>
      </w:r>
      <w:r w:rsidRPr="00366907">
        <w:rPr>
          <w:lang w:val="en-US"/>
        </w:rPr>
        <w:t xml:space="preserve"> </w:t>
      </w:r>
      <w:r w:rsidRPr="00366907">
        <w:t>= -0</w:t>
      </w:r>
      <w:r w:rsidRPr="00366907">
        <w:rPr>
          <w:lang w:val="en-US"/>
        </w:rPr>
        <w:t>.</w:t>
      </w:r>
      <w:r w:rsidRPr="00366907">
        <w:t>65, р = 0</w:t>
      </w:r>
      <w:r w:rsidRPr="00366907">
        <w:rPr>
          <w:lang w:val="en-US"/>
        </w:rPr>
        <w:t>.</w:t>
      </w:r>
      <w:r w:rsidRPr="00366907">
        <w:t xml:space="preserve">05, </w:t>
      </w:r>
      <w:r w:rsidRPr="00366907">
        <w:rPr>
          <w:lang w:val="en-US"/>
        </w:rPr>
        <w:t>GFR</w:t>
      </w:r>
      <w:r w:rsidRPr="00366907">
        <w:t xml:space="preserve"> </w:t>
      </w:r>
      <w:r w:rsidRPr="00366907">
        <w:rPr>
          <w:lang w:val="en-US"/>
        </w:rPr>
        <w:t>–</w:t>
      </w:r>
      <w:r w:rsidRPr="00366907">
        <w:t xml:space="preserve"> R</w:t>
      </w:r>
      <w:r w:rsidRPr="00366907">
        <w:rPr>
          <w:lang w:val="en-US"/>
        </w:rPr>
        <w:t xml:space="preserve"> </w:t>
      </w:r>
      <w:r w:rsidRPr="00366907">
        <w:t>= -0</w:t>
      </w:r>
      <w:r w:rsidRPr="00366907">
        <w:rPr>
          <w:lang w:val="en-US"/>
        </w:rPr>
        <w:t>.</w:t>
      </w:r>
      <w:r w:rsidRPr="00366907">
        <w:t>71, p &lt;</w:t>
      </w:r>
      <w:r w:rsidRPr="00366907">
        <w:rPr>
          <w:lang w:val="en-US"/>
        </w:rPr>
        <w:t xml:space="preserve"> </w:t>
      </w:r>
      <w:r w:rsidRPr="00366907">
        <w:t>0</w:t>
      </w:r>
      <w:r w:rsidRPr="00366907">
        <w:rPr>
          <w:lang w:val="en-US"/>
        </w:rPr>
        <w:t>.</w:t>
      </w:r>
      <w:r w:rsidRPr="00366907">
        <w:t>05;</w:t>
      </w:r>
      <w:r w:rsidRPr="00366907">
        <w:rPr>
          <w:lang w:val="en-US"/>
        </w:rPr>
        <w:t xml:space="preserve"> in the group of As+Ob: years of the disease – R = 0.31, </w:t>
      </w:r>
      <w:r w:rsidRPr="00366907">
        <w:t xml:space="preserve">p &lt; 0,05; </w:t>
      </w:r>
      <w:r w:rsidRPr="00366907">
        <w:rPr>
          <w:lang w:val="en-US"/>
        </w:rPr>
        <w:t>WC</w:t>
      </w:r>
      <w:r w:rsidRPr="00366907">
        <w:t xml:space="preserve"> </w:t>
      </w:r>
      <w:r w:rsidRPr="00366907">
        <w:rPr>
          <w:lang w:val="en-US"/>
        </w:rPr>
        <w:t>–</w:t>
      </w:r>
      <w:r w:rsidRPr="00366907">
        <w:t xml:space="preserve"> R = 0</w:t>
      </w:r>
      <w:r w:rsidRPr="00366907">
        <w:rPr>
          <w:lang w:val="en-US"/>
        </w:rPr>
        <w:t>.</w:t>
      </w:r>
      <w:r w:rsidRPr="00366907">
        <w:t>37,</w:t>
      </w:r>
      <w:r w:rsidRPr="00EE615E">
        <w:t xml:space="preserve"> р &lt; 0</w:t>
      </w:r>
      <w:r>
        <w:rPr>
          <w:lang w:val="en-US"/>
        </w:rPr>
        <w:t>.</w:t>
      </w:r>
      <w:r w:rsidRPr="00EE615E">
        <w:t xml:space="preserve">05; </w:t>
      </w:r>
      <w:r>
        <w:rPr>
          <w:lang w:val="en-US"/>
        </w:rPr>
        <w:t>FEV1</w:t>
      </w:r>
      <w:r w:rsidRPr="00EE615E">
        <w:t xml:space="preserve"> </w:t>
      </w:r>
      <w:r>
        <w:rPr>
          <w:lang w:val="en-US"/>
        </w:rPr>
        <w:t>–</w:t>
      </w:r>
      <w:r w:rsidRPr="00EE615E">
        <w:t xml:space="preserve"> R</w:t>
      </w:r>
      <w:r>
        <w:rPr>
          <w:lang w:val="en-US"/>
        </w:rPr>
        <w:t xml:space="preserve"> </w:t>
      </w:r>
      <w:r w:rsidRPr="00EE615E">
        <w:t>= -0</w:t>
      </w:r>
      <w:r>
        <w:rPr>
          <w:lang w:val="en-US"/>
        </w:rPr>
        <w:t>.</w:t>
      </w:r>
      <w:r w:rsidRPr="00EE615E">
        <w:t>56, р &lt;</w:t>
      </w:r>
      <w:r>
        <w:rPr>
          <w:lang w:val="en-US"/>
        </w:rPr>
        <w:t xml:space="preserve"> </w:t>
      </w:r>
      <w:r w:rsidRPr="00EE615E">
        <w:t>0</w:t>
      </w:r>
      <w:r>
        <w:rPr>
          <w:lang w:val="en-US"/>
        </w:rPr>
        <w:t>.</w:t>
      </w:r>
      <w:r w:rsidRPr="00EE615E">
        <w:t xml:space="preserve">05; </w:t>
      </w:r>
      <w:r>
        <w:rPr>
          <w:lang w:val="en-US"/>
        </w:rPr>
        <w:t>GFR</w:t>
      </w:r>
      <w:r w:rsidRPr="008C40B7">
        <w:t xml:space="preserve"> </w:t>
      </w:r>
      <w:r>
        <w:rPr>
          <w:lang w:val="en-US"/>
        </w:rPr>
        <w:t>–</w:t>
      </w:r>
      <w:r w:rsidRPr="008C40B7">
        <w:t xml:space="preserve"> R</w:t>
      </w:r>
      <w:r w:rsidRPr="00EE615E">
        <w:t> = -0</w:t>
      </w:r>
      <w:r>
        <w:rPr>
          <w:lang w:val="en-US"/>
        </w:rPr>
        <w:t>.</w:t>
      </w:r>
      <w:r w:rsidRPr="00EE615E">
        <w:t>69, р &lt; 0</w:t>
      </w:r>
      <w:r>
        <w:rPr>
          <w:lang w:val="en-US"/>
        </w:rPr>
        <w:t>.</w:t>
      </w:r>
      <w:r w:rsidRPr="00EE615E">
        <w:t>05).</w:t>
      </w:r>
    </w:p>
    <w:p w:rsidR="00BF3829" w:rsidRDefault="00BF3829" w:rsidP="00BF3829">
      <w:pPr>
        <w:ind w:firstLine="708"/>
        <w:rPr>
          <w:lang w:val="en-US"/>
        </w:rPr>
      </w:pPr>
      <w:r>
        <w:rPr>
          <w:lang w:val="en-US"/>
        </w:rPr>
        <w:t xml:space="preserve">The conducted study revealed a reliable increase in the level of FKN in all the patients examined. A progressing elevation of the plasma FKN level with a combination of the comorbidity in the group of patients having concomitant DM2 by 2.2 times and Ob by 1.8 times versus the control group was found out. We also analysed FKN levels depending upon FEV1 and GFR. Results of the </w:t>
      </w:r>
      <w:r w:rsidRPr="00C54231">
        <w:rPr>
          <w:lang w:val="en-US"/>
        </w:rPr>
        <w:t>correlative analysis</w:t>
      </w:r>
      <w:r>
        <w:rPr>
          <w:lang w:val="en-US"/>
        </w:rPr>
        <w:t xml:space="preserve"> showed moderately strong negative relationships between their FKN level and FEV1 in patients with: As+DM2 </w:t>
      </w:r>
      <w:r w:rsidRPr="00F237A6">
        <w:t>(</w:t>
      </w:r>
      <w:r w:rsidRPr="00F237A6">
        <w:rPr>
          <w:lang w:val="en-US"/>
        </w:rPr>
        <w:t>R</w:t>
      </w:r>
      <w:r w:rsidRPr="00F237A6">
        <w:t> = -0</w:t>
      </w:r>
      <w:r>
        <w:rPr>
          <w:lang w:val="en-US"/>
        </w:rPr>
        <w:t>.</w:t>
      </w:r>
      <w:r w:rsidRPr="00F237A6">
        <w:t>45, р &lt; 0</w:t>
      </w:r>
      <w:r>
        <w:rPr>
          <w:lang w:val="en-US"/>
        </w:rPr>
        <w:t>.</w:t>
      </w:r>
      <w:r w:rsidRPr="00F237A6">
        <w:t xml:space="preserve">05), </w:t>
      </w:r>
      <w:r>
        <w:rPr>
          <w:lang w:val="en-US"/>
        </w:rPr>
        <w:t>for FEF25</w:t>
      </w:r>
      <w:r w:rsidRPr="00F237A6">
        <w:t xml:space="preserve"> (</w:t>
      </w:r>
      <w:r w:rsidRPr="00F237A6">
        <w:rPr>
          <w:lang w:val="en-US"/>
        </w:rPr>
        <w:t>R</w:t>
      </w:r>
      <w:r w:rsidRPr="00F237A6">
        <w:t> = -0</w:t>
      </w:r>
      <w:r w:rsidRPr="00366907">
        <w:rPr>
          <w:lang w:val="en-US"/>
        </w:rPr>
        <w:t>.</w:t>
      </w:r>
      <w:r w:rsidRPr="00366907">
        <w:t>5</w:t>
      </w:r>
      <w:r w:rsidRPr="00366907">
        <w:rPr>
          <w:lang w:val="en-US"/>
        </w:rPr>
        <w:t>0</w:t>
      </w:r>
      <w:r w:rsidRPr="00366907">
        <w:t>,</w:t>
      </w:r>
      <w:r w:rsidRPr="00F237A6">
        <w:t xml:space="preserve"> р &lt;</w:t>
      </w:r>
      <w:r>
        <w:rPr>
          <w:lang w:val="en-US"/>
        </w:rPr>
        <w:t xml:space="preserve"> </w:t>
      </w:r>
      <w:r w:rsidRPr="00F237A6">
        <w:t>0</w:t>
      </w:r>
      <w:r>
        <w:rPr>
          <w:lang w:val="en-US"/>
        </w:rPr>
        <w:t>.</w:t>
      </w:r>
      <w:r w:rsidRPr="00F237A6">
        <w:t xml:space="preserve">05) </w:t>
      </w:r>
      <w:r w:rsidRPr="009D5CD4">
        <w:rPr>
          <w:lang w:val="en-US"/>
        </w:rPr>
        <w:t>and FEF50</w:t>
      </w:r>
      <w:r w:rsidRPr="009D5CD4">
        <w:t xml:space="preserve"> (</w:t>
      </w:r>
      <w:r w:rsidRPr="009D5CD4">
        <w:rPr>
          <w:lang w:val="en-US"/>
        </w:rPr>
        <w:t>R</w:t>
      </w:r>
      <w:r w:rsidRPr="009D5CD4">
        <w:t> = -0</w:t>
      </w:r>
      <w:r w:rsidRPr="009D5CD4">
        <w:rPr>
          <w:lang w:val="en-US"/>
        </w:rPr>
        <w:t>.</w:t>
      </w:r>
      <w:r w:rsidRPr="009D5CD4">
        <w:t>44, р &lt; 0</w:t>
      </w:r>
      <w:r w:rsidRPr="009D5CD4">
        <w:rPr>
          <w:lang w:val="en-US"/>
        </w:rPr>
        <w:t>.</w:t>
      </w:r>
      <w:r w:rsidRPr="009D5CD4">
        <w:t>05);</w:t>
      </w:r>
      <w:r w:rsidRPr="009D5CD4">
        <w:rPr>
          <w:lang w:val="en-US"/>
        </w:rPr>
        <w:t xml:space="preserve"> As+Ob </w:t>
      </w:r>
      <w:r w:rsidRPr="009D5CD4">
        <w:t>(</w:t>
      </w:r>
      <w:r w:rsidRPr="009D5CD4">
        <w:rPr>
          <w:lang w:val="en-US"/>
        </w:rPr>
        <w:t>R</w:t>
      </w:r>
      <w:r w:rsidRPr="009D5CD4">
        <w:t> = -0</w:t>
      </w:r>
      <w:r w:rsidRPr="009D5CD4">
        <w:rPr>
          <w:lang w:val="en-US"/>
        </w:rPr>
        <w:t>.</w:t>
      </w:r>
      <w:r w:rsidRPr="009D5CD4">
        <w:t>49, р &lt;</w:t>
      </w:r>
      <w:r w:rsidRPr="009D5CD4">
        <w:rPr>
          <w:lang w:val="en-US"/>
        </w:rPr>
        <w:t xml:space="preserve"> </w:t>
      </w:r>
      <w:r w:rsidRPr="009D5CD4">
        <w:t>0</w:t>
      </w:r>
      <w:r w:rsidRPr="009D5CD4">
        <w:rPr>
          <w:lang w:val="en-US"/>
        </w:rPr>
        <w:t>.</w:t>
      </w:r>
      <w:r w:rsidRPr="009D5CD4">
        <w:t>05),</w:t>
      </w:r>
      <w:r w:rsidRPr="009D5CD4">
        <w:rPr>
          <w:lang w:val="en-US"/>
        </w:rPr>
        <w:t xml:space="preserve"> </w:t>
      </w:r>
      <w:r>
        <w:rPr>
          <w:lang w:val="en-US"/>
        </w:rPr>
        <w:t>for</w:t>
      </w:r>
      <w:r w:rsidRPr="009D5CD4">
        <w:rPr>
          <w:lang w:val="en-US"/>
        </w:rPr>
        <w:t xml:space="preserve"> FEF25</w:t>
      </w:r>
      <w:r w:rsidRPr="009D5CD4">
        <w:t xml:space="preserve"> (</w:t>
      </w:r>
      <w:r w:rsidRPr="009D5CD4">
        <w:rPr>
          <w:lang w:val="en-US"/>
        </w:rPr>
        <w:t>R</w:t>
      </w:r>
      <w:r w:rsidRPr="009D5CD4">
        <w:t> = -0</w:t>
      </w:r>
      <w:r w:rsidRPr="009D5CD4">
        <w:rPr>
          <w:lang w:val="en-US"/>
        </w:rPr>
        <w:t>.</w:t>
      </w:r>
      <w:r w:rsidRPr="009D5CD4">
        <w:t>5</w:t>
      </w:r>
      <w:r w:rsidRPr="009D5CD4">
        <w:rPr>
          <w:lang w:val="en-US"/>
        </w:rPr>
        <w:t>4</w:t>
      </w:r>
      <w:r w:rsidRPr="009D5CD4">
        <w:t>, р &lt;</w:t>
      </w:r>
      <w:r w:rsidRPr="009D5CD4">
        <w:rPr>
          <w:lang w:val="en-US"/>
        </w:rPr>
        <w:t xml:space="preserve"> </w:t>
      </w:r>
      <w:r w:rsidRPr="009D5CD4">
        <w:t>0</w:t>
      </w:r>
      <w:r w:rsidRPr="009D5CD4">
        <w:rPr>
          <w:lang w:val="en-US"/>
        </w:rPr>
        <w:t>.</w:t>
      </w:r>
      <w:r w:rsidRPr="009D5CD4">
        <w:t xml:space="preserve">05) </w:t>
      </w:r>
      <w:r w:rsidRPr="009D5CD4">
        <w:rPr>
          <w:lang w:val="en-US"/>
        </w:rPr>
        <w:t>and FEF50</w:t>
      </w:r>
      <w:r w:rsidRPr="009D5CD4">
        <w:t xml:space="preserve"> (</w:t>
      </w:r>
      <w:r w:rsidRPr="009D5CD4">
        <w:rPr>
          <w:lang w:val="en-US"/>
        </w:rPr>
        <w:t>R</w:t>
      </w:r>
      <w:r w:rsidRPr="009D5CD4">
        <w:t> = -0</w:t>
      </w:r>
      <w:r w:rsidRPr="009D5CD4">
        <w:rPr>
          <w:lang w:val="en-US"/>
        </w:rPr>
        <w:t>.</w:t>
      </w:r>
      <w:r w:rsidRPr="009D5CD4">
        <w:t>4</w:t>
      </w:r>
      <w:r w:rsidRPr="009D5CD4">
        <w:rPr>
          <w:lang w:val="en-US"/>
        </w:rPr>
        <w:t>9</w:t>
      </w:r>
      <w:r w:rsidRPr="009D5CD4">
        <w:t>, р </w:t>
      </w:r>
      <w:r w:rsidRPr="009D5CD4">
        <w:rPr>
          <w:lang w:val="en-US"/>
        </w:rPr>
        <w:t>=</w:t>
      </w:r>
      <w:r w:rsidRPr="009D5CD4">
        <w:t> 0</w:t>
      </w:r>
      <w:r w:rsidRPr="009D5CD4">
        <w:rPr>
          <w:lang w:val="en-US"/>
        </w:rPr>
        <w:t>.</w:t>
      </w:r>
      <w:r w:rsidRPr="009D5CD4">
        <w:t>05);</w:t>
      </w:r>
      <w:r w:rsidRPr="009D5CD4">
        <w:rPr>
          <w:lang w:val="en-US"/>
        </w:rPr>
        <w:t xml:space="preserve"> As </w:t>
      </w:r>
      <w:r w:rsidRPr="009D5CD4">
        <w:t xml:space="preserve"> (</w:t>
      </w:r>
      <w:r w:rsidRPr="009D5CD4">
        <w:rPr>
          <w:lang w:val="en-US"/>
        </w:rPr>
        <w:t>R</w:t>
      </w:r>
      <w:r w:rsidRPr="009D5CD4">
        <w:t> = -0,42, р &lt; 0</w:t>
      </w:r>
      <w:r w:rsidRPr="009D5CD4">
        <w:rPr>
          <w:lang w:val="en-US"/>
        </w:rPr>
        <w:t>.</w:t>
      </w:r>
      <w:r w:rsidRPr="009D5CD4">
        <w:t>05),</w:t>
      </w:r>
      <w:r w:rsidRPr="009D5CD4">
        <w:rPr>
          <w:lang w:val="en-US"/>
        </w:rPr>
        <w:t xml:space="preserve"> </w:t>
      </w:r>
      <w:r>
        <w:rPr>
          <w:lang w:val="en-US"/>
        </w:rPr>
        <w:t>for</w:t>
      </w:r>
      <w:r w:rsidRPr="009D5CD4">
        <w:rPr>
          <w:lang w:val="en-US"/>
        </w:rPr>
        <w:t xml:space="preserve"> FEF25</w:t>
      </w:r>
      <w:r w:rsidRPr="009D5CD4">
        <w:t xml:space="preserve"> (</w:t>
      </w:r>
      <w:r w:rsidRPr="009D5CD4">
        <w:rPr>
          <w:lang w:val="en-US"/>
        </w:rPr>
        <w:t>R</w:t>
      </w:r>
      <w:r w:rsidRPr="009D5CD4">
        <w:t> = -0</w:t>
      </w:r>
      <w:r w:rsidRPr="009D5CD4">
        <w:rPr>
          <w:lang w:val="en-US"/>
        </w:rPr>
        <w:t>.41</w:t>
      </w:r>
      <w:r w:rsidRPr="009D5CD4">
        <w:t>, р &lt;</w:t>
      </w:r>
      <w:r w:rsidRPr="009D5CD4">
        <w:rPr>
          <w:lang w:val="en-US"/>
        </w:rPr>
        <w:t xml:space="preserve"> </w:t>
      </w:r>
      <w:r w:rsidRPr="009D5CD4">
        <w:t>0</w:t>
      </w:r>
      <w:r w:rsidRPr="009D5CD4">
        <w:rPr>
          <w:lang w:val="en-US"/>
        </w:rPr>
        <w:t>.</w:t>
      </w:r>
      <w:r w:rsidRPr="009D5CD4">
        <w:t xml:space="preserve">05) </w:t>
      </w:r>
      <w:r w:rsidRPr="009D5CD4">
        <w:rPr>
          <w:lang w:val="en-US"/>
        </w:rPr>
        <w:t>and FEF50</w:t>
      </w:r>
      <w:r w:rsidRPr="009D5CD4">
        <w:t xml:space="preserve"> (</w:t>
      </w:r>
      <w:r w:rsidRPr="009D5CD4">
        <w:rPr>
          <w:lang w:val="en-US"/>
        </w:rPr>
        <w:t>R</w:t>
      </w:r>
      <w:r w:rsidRPr="009D5CD4">
        <w:t> = -0</w:t>
      </w:r>
      <w:r w:rsidRPr="009D5CD4">
        <w:rPr>
          <w:lang w:val="en-US"/>
        </w:rPr>
        <w:t>.</w:t>
      </w:r>
      <w:r w:rsidRPr="009D5CD4">
        <w:t>4</w:t>
      </w:r>
      <w:r w:rsidRPr="009D5CD4">
        <w:rPr>
          <w:lang w:val="en-US"/>
        </w:rPr>
        <w:t>0</w:t>
      </w:r>
      <w:r w:rsidRPr="009D5CD4">
        <w:t>, р &lt; 0</w:t>
      </w:r>
      <w:r w:rsidRPr="009D5CD4">
        <w:rPr>
          <w:lang w:val="en-US"/>
        </w:rPr>
        <w:t>.</w:t>
      </w:r>
      <w:r w:rsidRPr="009D5CD4">
        <w:t>05</w:t>
      </w:r>
      <w:r w:rsidRPr="00F237A6">
        <w:t>);</w:t>
      </w:r>
      <w:r>
        <w:rPr>
          <w:lang w:val="en-US"/>
        </w:rPr>
        <w:t xml:space="preserve"> as well as between GFR and FKN in patients with: As+DM2 </w:t>
      </w:r>
      <w:r w:rsidRPr="00F237A6">
        <w:t>(</w:t>
      </w:r>
      <w:r w:rsidRPr="00F237A6">
        <w:rPr>
          <w:lang w:val="en-US"/>
        </w:rPr>
        <w:t>R</w:t>
      </w:r>
      <w:r w:rsidRPr="00F237A6">
        <w:t> = -0</w:t>
      </w:r>
      <w:r>
        <w:rPr>
          <w:lang w:val="en-US"/>
        </w:rPr>
        <w:t>.</w:t>
      </w:r>
      <w:r w:rsidRPr="00F237A6">
        <w:t>5</w:t>
      </w:r>
      <w:r>
        <w:rPr>
          <w:lang w:val="en-US"/>
        </w:rPr>
        <w:t>7</w:t>
      </w:r>
      <w:r w:rsidRPr="00F237A6">
        <w:t>, р &lt; 0</w:t>
      </w:r>
      <w:r>
        <w:rPr>
          <w:lang w:val="en-US"/>
        </w:rPr>
        <w:t>.</w:t>
      </w:r>
      <w:r w:rsidRPr="00F237A6">
        <w:t>05),</w:t>
      </w:r>
      <w:r>
        <w:rPr>
          <w:lang w:val="en-US"/>
        </w:rPr>
        <w:t xml:space="preserve"> As+Ob </w:t>
      </w:r>
      <w:r w:rsidRPr="00F237A6">
        <w:t>(</w:t>
      </w:r>
      <w:r w:rsidRPr="00F237A6">
        <w:rPr>
          <w:lang w:val="en-US"/>
        </w:rPr>
        <w:t>R</w:t>
      </w:r>
      <w:r w:rsidRPr="00F237A6">
        <w:t> = -0</w:t>
      </w:r>
      <w:r>
        <w:rPr>
          <w:lang w:val="en-US"/>
        </w:rPr>
        <w:t>.</w:t>
      </w:r>
      <w:r w:rsidRPr="00F237A6">
        <w:t>4</w:t>
      </w:r>
      <w:r>
        <w:rPr>
          <w:lang w:val="en-US"/>
        </w:rPr>
        <w:t>2</w:t>
      </w:r>
      <w:r w:rsidRPr="00F237A6">
        <w:t>, р &lt; 0</w:t>
      </w:r>
      <w:r>
        <w:rPr>
          <w:lang w:val="en-US"/>
        </w:rPr>
        <w:t>.</w:t>
      </w:r>
      <w:r w:rsidRPr="00F237A6">
        <w:t>05)</w:t>
      </w:r>
      <w:r>
        <w:rPr>
          <w:lang w:val="en-US"/>
        </w:rPr>
        <w:t xml:space="preserve"> and As </w:t>
      </w:r>
      <w:r w:rsidRPr="00F237A6">
        <w:t>(</w:t>
      </w:r>
      <w:r w:rsidRPr="00F237A6">
        <w:rPr>
          <w:lang w:val="en-US"/>
        </w:rPr>
        <w:t>R</w:t>
      </w:r>
      <w:r w:rsidRPr="00F237A6">
        <w:t> = -0</w:t>
      </w:r>
      <w:r>
        <w:rPr>
          <w:lang w:val="en-US"/>
        </w:rPr>
        <w:t>.38</w:t>
      </w:r>
      <w:r w:rsidRPr="00F237A6">
        <w:t>, р &lt; 0</w:t>
      </w:r>
      <w:r>
        <w:rPr>
          <w:lang w:val="en-US"/>
        </w:rPr>
        <w:t>.</w:t>
      </w:r>
      <w:r w:rsidRPr="00F237A6">
        <w:t>05)</w:t>
      </w:r>
      <w:r>
        <w:rPr>
          <w:lang w:val="en-US"/>
        </w:rPr>
        <w:t>. The above findings were indicative of progression of obstructive ventilatory disorders and GFR with an elevation of the plasma FKN level. Dependence of the FKN level upon the disease duration, rate of As attacks and insulin resistance was revealed.</w:t>
      </w:r>
    </w:p>
    <w:p w:rsidR="00BF3829" w:rsidRDefault="00BF3829" w:rsidP="00BF3829">
      <w:pPr>
        <w:pStyle w:val="Default"/>
        <w:spacing w:line="360" w:lineRule="auto"/>
        <w:ind w:firstLine="709"/>
        <w:jc w:val="both"/>
        <w:rPr>
          <w:sz w:val="28"/>
          <w:szCs w:val="28"/>
          <w:lang w:val="en-US"/>
        </w:rPr>
      </w:pPr>
      <w:r>
        <w:rPr>
          <w:sz w:val="28"/>
          <w:szCs w:val="28"/>
          <w:lang w:val="en-US"/>
        </w:rPr>
        <w:t>The study demonstrated the role of progression of pulmonary-renal disorders, which were accompanied with an increasing level of the fibrotic parameter of MCP-1 and a decreasing level of the antifibrotic factor of degradation of the extracellular matrix, MMP-</w:t>
      </w:r>
      <w:smartTag w:uri="urn:schemas-microsoft-com:office:smarttags" w:element="metricconverter">
        <w:smartTagPr>
          <w:attr w:name="ProductID" w:val="9, in"/>
        </w:smartTagPr>
        <w:r>
          <w:rPr>
            <w:sz w:val="28"/>
            <w:szCs w:val="28"/>
            <w:lang w:val="en-US"/>
          </w:rPr>
          <w:t>9, in</w:t>
        </w:r>
      </w:smartTag>
      <w:r>
        <w:rPr>
          <w:sz w:val="28"/>
          <w:szCs w:val="28"/>
          <w:lang w:val="en-US"/>
        </w:rPr>
        <w:t xml:space="preserve"> patients with As+DM2 by 28.64 % and As+Ob by 19.22 % in conditions of GFR </w:t>
      </w:r>
      <w:r w:rsidRPr="002019B5">
        <w:rPr>
          <w:sz w:val="28"/>
          <w:szCs w:val="28"/>
        </w:rPr>
        <w:t xml:space="preserve">&lt; 60 </w:t>
      </w:r>
      <w:r>
        <w:rPr>
          <w:sz w:val="28"/>
          <w:szCs w:val="28"/>
          <w:lang w:val="en-US"/>
        </w:rPr>
        <w:t>ml</w:t>
      </w:r>
      <w:r w:rsidRPr="002019B5">
        <w:rPr>
          <w:sz w:val="28"/>
          <w:szCs w:val="28"/>
        </w:rPr>
        <w:t>/</w:t>
      </w:r>
      <w:r>
        <w:rPr>
          <w:sz w:val="28"/>
          <w:szCs w:val="28"/>
          <w:lang w:val="en-US"/>
        </w:rPr>
        <w:t>min</w:t>
      </w:r>
      <w:r w:rsidRPr="002019B5">
        <w:rPr>
          <w:sz w:val="28"/>
          <w:szCs w:val="28"/>
        </w:rPr>
        <w:t>/1</w:t>
      </w:r>
      <w:r>
        <w:rPr>
          <w:sz w:val="28"/>
          <w:szCs w:val="28"/>
          <w:lang w:val="en-US"/>
        </w:rPr>
        <w:t>.</w:t>
      </w:r>
      <w:r w:rsidRPr="002019B5">
        <w:rPr>
          <w:sz w:val="28"/>
          <w:szCs w:val="28"/>
        </w:rPr>
        <w:t>73</w:t>
      </w:r>
      <w:r>
        <w:rPr>
          <w:sz w:val="28"/>
          <w:szCs w:val="28"/>
          <w:lang w:val="en-US"/>
        </w:rPr>
        <w:t>m</w:t>
      </w:r>
      <w:r w:rsidRPr="002019B5">
        <w:rPr>
          <w:sz w:val="28"/>
          <w:szCs w:val="28"/>
          <w:vertAlign w:val="superscript"/>
        </w:rPr>
        <w:t>2</w:t>
      </w:r>
      <w:r w:rsidRPr="002019B5">
        <w:rPr>
          <w:sz w:val="28"/>
          <w:szCs w:val="28"/>
        </w:rPr>
        <w:t>.</w:t>
      </w:r>
    </w:p>
    <w:p w:rsidR="00BF3829" w:rsidRDefault="00BF3829" w:rsidP="00BF3829">
      <w:pPr>
        <w:pStyle w:val="Default"/>
        <w:spacing w:line="360" w:lineRule="auto"/>
        <w:ind w:firstLine="709"/>
        <w:jc w:val="both"/>
        <w:rPr>
          <w:sz w:val="28"/>
          <w:szCs w:val="28"/>
          <w:lang w:val="en-US"/>
        </w:rPr>
      </w:pPr>
      <w:r w:rsidRPr="00592AEF">
        <w:rPr>
          <w:sz w:val="28"/>
          <w:szCs w:val="28"/>
          <w:lang w:val="en-US"/>
        </w:rPr>
        <w:t>It was found out that the fibrosis/antifibrosis ratio depended upon the renal function. Analysis of the results in groups with As, As+DM2 and As+</w:t>
      </w:r>
      <w:smartTag w:uri="urn:schemas-microsoft-com:office:smarttags" w:element="place">
        <w:r w:rsidRPr="00592AEF">
          <w:rPr>
            <w:sz w:val="28"/>
            <w:szCs w:val="28"/>
            <w:lang w:val="en-US"/>
          </w:rPr>
          <w:t>Ob</w:t>
        </w:r>
      </w:smartTag>
      <w:r w:rsidRPr="00592AEF">
        <w:rPr>
          <w:sz w:val="28"/>
          <w:szCs w:val="28"/>
          <w:lang w:val="en-US"/>
        </w:rPr>
        <w:t xml:space="preserve"> showed</w:t>
      </w:r>
      <w:r>
        <w:rPr>
          <w:sz w:val="28"/>
          <w:szCs w:val="28"/>
          <w:lang w:val="en-US"/>
        </w:rPr>
        <w:t xml:space="preserve"> that 15 %, </w:t>
      </w:r>
      <w:r w:rsidRPr="002019B5">
        <w:rPr>
          <w:sz w:val="28"/>
          <w:szCs w:val="28"/>
        </w:rPr>
        <w:t>51</w:t>
      </w:r>
      <w:r>
        <w:rPr>
          <w:sz w:val="28"/>
          <w:szCs w:val="28"/>
          <w:lang w:val="en-US"/>
        </w:rPr>
        <w:t>.</w:t>
      </w:r>
      <w:r>
        <w:rPr>
          <w:sz w:val="28"/>
          <w:szCs w:val="28"/>
        </w:rPr>
        <w:t>85 %</w:t>
      </w:r>
      <w:r>
        <w:rPr>
          <w:sz w:val="28"/>
          <w:szCs w:val="28"/>
          <w:lang w:val="en-US"/>
        </w:rPr>
        <w:t xml:space="preserve"> and</w:t>
      </w:r>
      <w:r w:rsidRPr="002019B5">
        <w:rPr>
          <w:sz w:val="28"/>
          <w:szCs w:val="28"/>
        </w:rPr>
        <w:t xml:space="preserve"> 48</w:t>
      </w:r>
      <w:r>
        <w:rPr>
          <w:sz w:val="28"/>
          <w:szCs w:val="28"/>
          <w:lang w:val="en-US"/>
        </w:rPr>
        <w:t>.</w:t>
      </w:r>
      <w:r w:rsidRPr="002019B5">
        <w:rPr>
          <w:sz w:val="28"/>
          <w:szCs w:val="28"/>
        </w:rPr>
        <w:t>83 %</w:t>
      </w:r>
      <w:r>
        <w:rPr>
          <w:sz w:val="28"/>
          <w:szCs w:val="28"/>
          <w:lang w:val="en-US"/>
        </w:rPr>
        <w:t xml:space="preserve"> of patients with a high proportion of </w:t>
      </w:r>
      <w:r w:rsidRPr="002019B5">
        <w:rPr>
          <w:sz w:val="28"/>
          <w:szCs w:val="28"/>
        </w:rPr>
        <w:t>МСР-1/ММР-9</w:t>
      </w:r>
      <w:r>
        <w:rPr>
          <w:sz w:val="28"/>
          <w:szCs w:val="28"/>
          <w:lang w:val="en-US"/>
        </w:rPr>
        <w:t xml:space="preserve"> had GFR </w:t>
      </w:r>
      <w:r w:rsidRPr="002019B5">
        <w:rPr>
          <w:sz w:val="28"/>
          <w:szCs w:val="28"/>
        </w:rPr>
        <w:t xml:space="preserve">&lt; 60 </w:t>
      </w:r>
      <w:r>
        <w:rPr>
          <w:sz w:val="28"/>
          <w:szCs w:val="28"/>
          <w:lang w:val="en-US"/>
        </w:rPr>
        <w:t>ml</w:t>
      </w:r>
      <w:r w:rsidRPr="002019B5">
        <w:rPr>
          <w:sz w:val="28"/>
          <w:szCs w:val="28"/>
        </w:rPr>
        <w:t>/</w:t>
      </w:r>
      <w:r>
        <w:rPr>
          <w:sz w:val="28"/>
          <w:szCs w:val="28"/>
          <w:lang w:val="en-US"/>
        </w:rPr>
        <w:t>min</w:t>
      </w:r>
      <w:r w:rsidRPr="002019B5">
        <w:rPr>
          <w:sz w:val="28"/>
          <w:szCs w:val="28"/>
        </w:rPr>
        <w:t>/1</w:t>
      </w:r>
      <w:r>
        <w:rPr>
          <w:sz w:val="28"/>
          <w:szCs w:val="28"/>
          <w:lang w:val="en-US"/>
        </w:rPr>
        <w:t>.</w:t>
      </w:r>
      <w:r w:rsidRPr="002019B5">
        <w:rPr>
          <w:sz w:val="28"/>
          <w:szCs w:val="28"/>
        </w:rPr>
        <w:t>73</w:t>
      </w:r>
      <w:r>
        <w:rPr>
          <w:sz w:val="28"/>
          <w:szCs w:val="28"/>
          <w:lang w:val="en-US"/>
        </w:rPr>
        <w:t>m</w:t>
      </w:r>
      <w:r w:rsidRPr="002019B5">
        <w:rPr>
          <w:sz w:val="28"/>
          <w:szCs w:val="28"/>
          <w:vertAlign w:val="superscript"/>
        </w:rPr>
        <w:t>2</w:t>
      </w:r>
      <w:r w:rsidRPr="002019B5">
        <w:rPr>
          <w:sz w:val="28"/>
          <w:szCs w:val="28"/>
        </w:rPr>
        <w:t>.</w:t>
      </w:r>
      <w:r>
        <w:rPr>
          <w:sz w:val="28"/>
          <w:szCs w:val="28"/>
          <w:lang w:val="en-US"/>
        </w:rPr>
        <w:t xml:space="preserve"> A similar tendency was revealed during our study of the </w:t>
      </w:r>
      <w:r w:rsidRPr="002019B5">
        <w:rPr>
          <w:sz w:val="28"/>
          <w:szCs w:val="28"/>
        </w:rPr>
        <w:t>МСР-1/ММР-9</w:t>
      </w:r>
      <w:r>
        <w:rPr>
          <w:sz w:val="28"/>
          <w:szCs w:val="28"/>
          <w:lang w:val="en-US"/>
        </w:rPr>
        <w:t xml:space="preserve"> ratio depending upon the level of FEV1 decrease: in patients with As+DM2, where the number of cases with a severe bronchial obstruction FEV1 </w:t>
      </w:r>
      <w:r w:rsidRPr="002019B5">
        <w:rPr>
          <w:sz w:val="28"/>
          <w:szCs w:val="28"/>
        </w:rPr>
        <w:t>&lt; 50 %</w:t>
      </w:r>
      <w:r>
        <w:rPr>
          <w:sz w:val="28"/>
          <w:szCs w:val="28"/>
          <w:lang w:val="en-US"/>
        </w:rPr>
        <w:t xml:space="preserve"> was 34.92 %, while in the group of As+Ob it was 29.16 %, thereby being a possible sign of the development of remodelling fibroplastic changes in the lungs and tubulointerstitial fibrosis in the kidneys.</w:t>
      </w:r>
    </w:p>
    <w:p w:rsidR="00BF3829" w:rsidRPr="004E0602" w:rsidRDefault="00BF3829" w:rsidP="00BF3829">
      <w:pPr>
        <w:pStyle w:val="Default"/>
        <w:spacing w:line="360" w:lineRule="auto"/>
        <w:ind w:firstLine="709"/>
        <w:jc w:val="both"/>
        <w:rPr>
          <w:sz w:val="28"/>
          <w:szCs w:val="28"/>
          <w:lang w:val="en-US"/>
        </w:rPr>
      </w:pPr>
      <w:r>
        <w:rPr>
          <w:sz w:val="28"/>
          <w:szCs w:val="28"/>
          <w:lang w:val="en-US"/>
        </w:rPr>
        <w:t>The examined patients revealed a high heterogeneity of immune reactivity disorders almost in all components of the immune system. In particular, despite their comorbidity, the patients had increasing concentrations of IL-8 and IL-12 versus the group with As. The levels of IL-8 and IL-</w:t>
      </w:r>
      <w:smartTag w:uri="urn:schemas-microsoft-com:office:smarttags" w:element="metricconverter">
        <w:smartTagPr>
          <w:attr w:name="ProductID" w:val="12 in"/>
        </w:smartTagPr>
        <w:r>
          <w:rPr>
            <w:sz w:val="28"/>
            <w:szCs w:val="28"/>
            <w:lang w:val="en-US"/>
          </w:rPr>
          <w:t>12 in</w:t>
        </w:r>
      </w:smartTag>
      <w:r>
        <w:rPr>
          <w:sz w:val="28"/>
          <w:szCs w:val="28"/>
          <w:lang w:val="en-US"/>
        </w:rPr>
        <w:t xml:space="preserve"> patients with As+DM2 exceeded similar values in the comparison group, respectively, by 15.0 and 13.0 times (p &lt; 0.001), and in cases with As+</w:t>
      </w:r>
      <w:smartTag w:uri="urn:schemas-microsoft-com:office:smarttags" w:element="place">
        <w:r>
          <w:rPr>
            <w:sz w:val="28"/>
            <w:szCs w:val="28"/>
            <w:lang w:val="en-US"/>
          </w:rPr>
          <w:t>Ob</w:t>
        </w:r>
      </w:smartTag>
      <w:r>
        <w:rPr>
          <w:sz w:val="28"/>
          <w:szCs w:val="28"/>
          <w:lang w:val="en-US"/>
        </w:rPr>
        <w:t xml:space="preserve"> by 1.9 and 2.8 times (p &lt; 0.001), respectively. All the groups had higher IgG levels versus that of the control group (p &lt; 0.05). Patients with As+DM2 revealed a significantly higher level of IgG versus cases with As (p &lt; 0.001), whereas the comparison of values in the groups with As+</w:t>
      </w:r>
      <w:smartTag w:uri="urn:schemas-microsoft-com:office:smarttags" w:element="place">
        <w:r>
          <w:rPr>
            <w:sz w:val="28"/>
            <w:szCs w:val="28"/>
            <w:lang w:val="en-US"/>
          </w:rPr>
          <w:t>Ob</w:t>
        </w:r>
      </w:smartTag>
      <w:r>
        <w:rPr>
          <w:sz w:val="28"/>
          <w:szCs w:val="28"/>
          <w:lang w:val="en-US"/>
        </w:rPr>
        <w:t xml:space="preserve"> and As did not show any reliable difference (p &gt; 0.05). Analysis of the level of circulating immune complexes (CICs) demonstrated its increase in patients from the groups with As+DM2 and As+</w:t>
      </w:r>
      <w:smartTag w:uri="urn:schemas-microsoft-com:office:smarttags" w:element="place">
        <w:r>
          <w:rPr>
            <w:sz w:val="28"/>
            <w:szCs w:val="28"/>
            <w:lang w:val="en-US"/>
          </w:rPr>
          <w:t>Ob</w:t>
        </w:r>
      </w:smartTag>
      <w:r>
        <w:rPr>
          <w:sz w:val="28"/>
          <w:szCs w:val="28"/>
          <w:lang w:val="en-US"/>
        </w:rPr>
        <w:t xml:space="preserve"> (p &lt; 0.001), while in the As group this index remained without any significant changes versus the control group (p &gt; 0.05).</w:t>
      </w:r>
    </w:p>
    <w:p w:rsidR="00BF3829" w:rsidRDefault="00BF3829" w:rsidP="00BF3829">
      <w:pPr>
        <w:pStyle w:val="Default"/>
        <w:spacing w:line="360" w:lineRule="auto"/>
        <w:ind w:firstLine="709"/>
        <w:jc w:val="both"/>
        <w:rPr>
          <w:sz w:val="28"/>
          <w:szCs w:val="28"/>
          <w:lang w:val="en-US"/>
        </w:rPr>
      </w:pPr>
      <w:r>
        <w:rPr>
          <w:sz w:val="28"/>
          <w:szCs w:val="28"/>
          <w:lang w:val="en-US"/>
        </w:rPr>
        <w:t>The obtained findings can demonstrate inefficacy of elimination of CICs by cells of the macrophage-monocyte system in patients with As+DM2 and As+</w:t>
      </w:r>
      <w:smartTag w:uri="urn:schemas-microsoft-com:office:smarttags" w:element="place">
        <w:r>
          <w:rPr>
            <w:sz w:val="28"/>
            <w:szCs w:val="28"/>
            <w:lang w:val="en-US"/>
          </w:rPr>
          <w:t>Ob.</w:t>
        </w:r>
      </w:smartTag>
      <w:r>
        <w:rPr>
          <w:sz w:val="28"/>
          <w:szCs w:val="28"/>
          <w:lang w:val="en-US"/>
        </w:rPr>
        <w:t xml:space="preserve"> All the groups revealed an increasing level of lymphocytotoxic antibodies that could be indicative of activity of </w:t>
      </w:r>
      <w:r w:rsidRPr="00A54495">
        <w:rPr>
          <w:sz w:val="28"/>
          <w:szCs w:val="28"/>
          <w:lang w:val="en-US"/>
        </w:rPr>
        <w:t>immunoinflammatory</w:t>
      </w:r>
      <w:r>
        <w:rPr>
          <w:sz w:val="28"/>
          <w:szCs w:val="28"/>
          <w:lang w:val="en-US"/>
        </w:rPr>
        <w:t xml:space="preserve"> processes in conditions of the comorbidity.</w:t>
      </w:r>
    </w:p>
    <w:p w:rsidR="00BF3829" w:rsidRPr="00305C11" w:rsidRDefault="00BF3829" w:rsidP="00BF3829">
      <w:pPr>
        <w:pStyle w:val="Default"/>
        <w:spacing w:line="360" w:lineRule="auto"/>
        <w:ind w:firstLine="709"/>
        <w:jc w:val="both"/>
        <w:rPr>
          <w:sz w:val="28"/>
          <w:szCs w:val="28"/>
          <w:lang w:val="en-US"/>
        </w:rPr>
      </w:pPr>
      <w:r>
        <w:rPr>
          <w:sz w:val="28"/>
          <w:szCs w:val="28"/>
          <w:lang w:val="en-US"/>
        </w:rPr>
        <w:t xml:space="preserve">In patients with As+Ob and As+DM2 a reduction in the content of T lymphocytes was associated with a decrease of both T </w:t>
      </w:r>
      <w:r w:rsidRPr="00305C11">
        <w:rPr>
          <w:sz w:val="28"/>
          <w:szCs w:val="28"/>
          <w:lang w:val="en-US"/>
        </w:rPr>
        <w:t xml:space="preserve">helpers and T suppressors (p &lt; 0.05), it being accompanied with a lower value of </w:t>
      </w:r>
      <w:r>
        <w:rPr>
          <w:sz w:val="28"/>
          <w:szCs w:val="28"/>
          <w:lang w:val="en-US"/>
        </w:rPr>
        <w:t>IRI</w:t>
      </w:r>
      <w:r w:rsidRPr="00305C11">
        <w:rPr>
          <w:sz w:val="28"/>
          <w:szCs w:val="28"/>
        </w:rPr>
        <w:t xml:space="preserve"> (р </w:t>
      </w:r>
      <w:r w:rsidRPr="00305C11">
        <w:rPr>
          <w:sz w:val="28"/>
          <w:szCs w:val="28"/>
          <w:lang w:eastAsia="ru-RU"/>
        </w:rPr>
        <w:t>&lt; 0</w:t>
      </w:r>
      <w:r>
        <w:rPr>
          <w:sz w:val="28"/>
          <w:szCs w:val="28"/>
          <w:lang w:val="en-US" w:eastAsia="ru-RU"/>
        </w:rPr>
        <w:t>.</w:t>
      </w:r>
      <w:r w:rsidRPr="00305C11">
        <w:rPr>
          <w:sz w:val="28"/>
          <w:szCs w:val="28"/>
          <w:lang w:eastAsia="ru-RU"/>
        </w:rPr>
        <w:t>05)</w:t>
      </w:r>
      <w:r>
        <w:rPr>
          <w:sz w:val="28"/>
          <w:szCs w:val="28"/>
          <w:lang w:val="en-US" w:eastAsia="ru-RU"/>
        </w:rPr>
        <w:t xml:space="preserve"> in these groups versus the controls (p &lt; 0.001) and the comparison group (p &lt; 0.05). Analysis of the total lymphocyte count revealed its decrease in As+DM2 and As+Ob versus the controls (p &lt; 0.001) accompanied with an increase of the absolute count of B lymphocytes (p &lt; 0.05) versus the group with As; this fact supporting secondary immunodeficiency in the comorbid pathology with the resultant intensification of processes of atherogenesis, acute and chronic inflammatory renal diseases and allergy. </w:t>
      </w:r>
    </w:p>
    <w:p w:rsidR="00BF3829" w:rsidRDefault="00BF3829" w:rsidP="00BF3829">
      <w:pPr>
        <w:pStyle w:val="Default"/>
        <w:spacing w:line="360" w:lineRule="auto"/>
        <w:ind w:firstLine="709"/>
        <w:jc w:val="both"/>
        <w:rPr>
          <w:sz w:val="28"/>
          <w:szCs w:val="28"/>
          <w:lang w:val="en-US"/>
        </w:rPr>
      </w:pPr>
      <w:r>
        <w:rPr>
          <w:sz w:val="28"/>
          <w:szCs w:val="28"/>
          <w:lang w:val="en-US"/>
        </w:rPr>
        <w:t xml:space="preserve">It was found out that determination of the risk ratio had a high prognostic significance for diagnosing progression in the transfer of persistent moderate As following its combination with DM2 and Ob into severe As on the basis of determination of the clinical signs, which influenced the risk of progression. The obtained </w:t>
      </w:r>
      <w:r w:rsidRPr="00A2351E">
        <w:rPr>
          <w:sz w:val="28"/>
          <w:szCs w:val="28"/>
          <w:lang w:val="en-US"/>
        </w:rPr>
        <w:t>regression equation</w:t>
      </w:r>
      <w:r>
        <w:rPr>
          <w:sz w:val="28"/>
          <w:szCs w:val="28"/>
          <w:lang w:val="en-US"/>
        </w:rPr>
        <w:t>s make it possible to predict a transfer from the moderate degree to the severe one in patients with As+</w:t>
      </w:r>
      <w:smartTag w:uri="urn:schemas-microsoft-com:office:smarttags" w:element="place">
        <w:r>
          <w:rPr>
            <w:sz w:val="28"/>
            <w:szCs w:val="28"/>
            <w:lang w:val="en-US"/>
          </w:rPr>
          <w:t>Ob</w:t>
        </w:r>
      </w:smartTag>
      <w:r>
        <w:rPr>
          <w:sz w:val="28"/>
          <w:szCs w:val="28"/>
          <w:lang w:val="en-US"/>
        </w:rPr>
        <w:t xml:space="preserve"> in </w:t>
      </w:r>
      <w:r w:rsidRPr="009D342F">
        <w:rPr>
          <w:sz w:val="28"/>
          <w:szCs w:val="28"/>
          <w:lang w:val="en-US"/>
        </w:rPr>
        <w:t>93 ± 3 % of cases</w:t>
      </w:r>
      <w:r>
        <w:rPr>
          <w:sz w:val="28"/>
          <w:szCs w:val="28"/>
          <w:lang w:val="en-US"/>
        </w:rPr>
        <w:t xml:space="preserve"> and in patients with As+DM2 in </w:t>
      </w:r>
      <w:r w:rsidRPr="009D342F">
        <w:rPr>
          <w:sz w:val="28"/>
          <w:szCs w:val="28"/>
          <w:lang w:val="en-US"/>
        </w:rPr>
        <w:t>95 ± 2 % of cases.</w:t>
      </w:r>
    </w:p>
    <w:p w:rsidR="00BF3829" w:rsidRPr="00020C25" w:rsidRDefault="00BF3829" w:rsidP="00BF3829">
      <w:pPr>
        <w:pStyle w:val="Default"/>
        <w:spacing w:line="360" w:lineRule="auto"/>
        <w:ind w:firstLine="709"/>
        <w:jc w:val="both"/>
        <w:rPr>
          <w:sz w:val="28"/>
          <w:szCs w:val="28"/>
          <w:lang w:val="en-US"/>
        </w:rPr>
      </w:pPr>
      <w:r w:rsidRPr="00020C25">
        <w:rPr>
          <w:sz w:val="28"/>
          <w:szCs w:val="28"/>
          <w:lang w:val="en-US"/>
        </w:rPr>
        <w:t>It was demonstrated that supplementation of the basic therapy scheme (budesonide + formoterol fumarate dehydrate) in patients having As+DM2 with L-arginine L-aspartate and tiotropium bromide resulted in correction of the functional state of the endothelium, reduced the influence of inhaled corticosteroids on metabolic disturbances, raised control over symptoms of asthma</w:t>
      </w:r>
      <w:r w:rsidRPr="00592AEF">
        <w:rPr>
          <w:sz w:val="28"/>
          <w:szCs w:val="28"/>
          <w:lang w:val="en-US"/>
        </w:rPr>
        <w:t>, improved</w:t>
      </w:r>
      <w:r w:rsidRPr="00020C25">
        <w:rPr>
          <w:sz w:val="28"/>
          <w:szCs w:val="28"/>
          <w:lang w:val="en-US"/>
        </w:rPr>
        <w:t xml:space="preserve"> values of FEV1 and GFR in 87.6 % of cases as well as the quality of life: physical </w:t>
      </w:r>
      <w:r>
        <w:rPr>
          <w:sz w:val="28"/>
          <w:szCs w:val="28"/>
          <w:lang w:val="en-US"/>
        </w:rPr>
        <w:t>and</w:t>
      </w:r>
      <w:r w:rsidRPr="00020C25">
        <w:rPr>
          <w:sz w:val="28"/>
          <w:szCs w:val="28"/>
          <w:lang w:val="en-US"/>
        </w:rPr>
        <w:t xml:space="preserve"> psychic </w:t>
      </w:r>
      <w:r>
        <w:rPr>
          <w:sz w:val="28"/>
          <w:szCs w:val="28"/>
          <w:lang w:val="en-US"/>
        </w:rPr>
        <w:t>functioning</w:t>
      </w:r>
      <w:r w:rsidRPr="00020C25">
        <w:rPr>
          <w:sz w:val="28"/>
          <w:szCs w:val="28"/>
          <w:lang w:val="en-US"/>
        </w:rPr>
        <w:t>.</w:t>
      </w:r>
    </w:p>
    <w:p w:rsidR="00BF3829" w:rsidRPr="00EC12F0" w:rsidRDefault="00BF3829" w:rsidP="00BF3829">
      <w:pPr>
        <w:contextualSpacing/>
        <w:rPr>
          <w:spacing w:val="2"/>
          <w:lang w:val="en-US"/>
        </w:rPr>
      </w:pPr>
      <w:r w:rsidRPr="00716A2F">
        <w:rPr>
          <w:spacing w:val="2"/>
          <w:lang w:val="en-US"/>
        </w:rPr>
        <w:t>The scientific novelty of the thesis findings widened knowledge</w:t>
      </w:r>
      <w:r>
        <w:rPr>
          <w:spacing w:val="2"/>
          <w:lang w:val="en-US"/>
        </w:rPr>
        <w:t xml:space="preserve"> of the mechanisms of realization of pulmonary-renal disorders in patients with As due to its combination with DM2 and </w:t>
      </w:r>
      <w:smartTag w:uri="urn:schemas-microsoft-com:office:smarttags" w:element="place">
        <w:r>
          <w:rPr>
            <w:spacing w:val="2"/>
            <w:lang w:val="en-US"/>
          </w:rPr>
          <w:t>Ob</w:t>
        </w:r>
      </w:smartTag>
      <w:r>
        <w:rPr>
          <w:spacing w:val="2"/>
          <w:lang w:val="en-US"/>
        </w:rPr>
        <w:t xml:space="preserve"> as regards clinical and immunoinflammatory changes, endothelial dysfunction and disturbances in the functional state of the lungs and kidneys. According to the obtained findings, the research determined the pathogenetic significance of </w:t>
      </w:r>
      <w:r>
        <w:rPr>
          <w:spacing w:val="-6"/>
          <w:lang w:val="en-US"/>
        </w:rPr>
        <w:t xml:space="preserve">markers of systemic inflammation, endothelial dysfunction, metabolic changes, immune disorders and peculiarities of clinical manifestations in the progression of their pathological process in patients with a combined course of As, DM2 and </w:t>
      </w:r>
      <w:smartTag w:uri="urn:schemas-microsoft-com:office:smarttags" w:element="place">
        <w:r>
          <w:rPr>
            <w:spacing w:val="-6"/>
            <w:lang w:val="en-US"/>
          </w:rPr>
          <w:t>Ob.</w:t>
        </w:r>
      </w:smartTag>
    </w:p>
    <w:p w:rsidR="00BF3829" w:rsidRDefault="00BF3829" w:rsidP="00BF3829">
      <w:pPr>
        <w:contextualSpacing/>
        <w:rPr>
          <w:spacing w:val="-6"/>
          <w:lang w:val="en-US"/>
        </w:rPr>
      </w:pPr>
      <w:r w:rsidRPr="001F4DE8">
        <w:rPr>
          <w:spacing w:val="-6"/>
          <w:lang w:val="en-US"/>
        </w:rPr>
        <w:t>Reasonability</w:t>
      </w:r>
      <w:r>
        <w:rPr>
          <w:spacing w:val="-6"/>
          <w:lang w:val="en-US"/>
        </w:rPr>
        <w:t xml:space="preserve"> of revealing markers of systemic inflammation, metabolic changes and immunological disorders in progression of the pathological process and pathogenetic peculiarities in the course of As due to its combination with </w:t>
      </w:r>
      <w:smartTag w:uri="urn:schemas-microsoft-com:office:smarttags" w:element="place">
        <w:r>
          <w:rPr>
            <w:spacing w:val="-6"/>
            <w:lang w:val="en-US"/>
          </w:rPr>
          <w:t>Ob</w:t>
        </w:r>
      </w:smartTag>
      <w:r>
        <w:rPr>
          <w:spacing w:val="-6"/>
          <w:lang w:val="en-US"/>
        </w:rPr>
        <w:t xml:space="preserve"> and DM2 depending upon the degree of control was substantiated and a relation between the </w:t>
      </w:r>
      <w:r w:rsidRPr="002C263B">
        <w:rPr>
          <w:spacing w:val="-6"/>
          <w:lang w:val="en-US"/>
        </w:rPr>
        <w:t>extent</w:t>
      </w:r>
      <w:r>
        <w:rPr>
          <w:spacing w:val="-6"/>
          <w:lang w:val="en-US"/>
        </w:rPr>
        <w:t xml:space="preserve"> of endothelial damage and disruption of the respiratory function was revealed.</w:t>
      </w:r>
    </w:p>
    <w:p w:rsidR="00BF3829" w:rsidRDefault="00BF3829" w:rsidP="00BF3829">
      <w:pPr>
        <w:contextualSpacing/>
        <w:rPr>
          <w:spacing w:val="-6"/>
          <w:lang w:val="en-US"/>
        </w:rPr>
      </w:pPr>
      <w:r>
        <w:rPr>
          <w:spacing w:val="-6"/>
          <w:lang w:val="en-US"/>
        </w:rPr>
        <w:t xml:space="preserve">Information about pathogenenic causative factors, which fulfill the key prognostic function for the level of control and degree of severity in patients having As combined with DM2 and </w:t>
      </w:r>
      <w:smartTag w:uri="urn:schemas-microsoft-com:office:smarttags" w:element="place">
        <w:r>
          <w:rPr>
            <w:spacing w:val="-6"/>
            <w:lang w:val="en-US"/>
          </w:rPr>
          <w:t>Ob</w:t>
        </w:r>
      </w:smartTag>
      <w:r>
        <w:rPr>
          <w:spacing w:val="-6"/>
          <w:lang w:val="en-US"/>
        </w:rPr>
        <w:t>, was supplemented. Scientific data on the study of significance of an imbalance of the immune system were supplemented. The peculiar immunologic reactivity in patients with As+DM2 and As+</w:t>
      </w:r>
      <w:smartTag w:uri="urn:schemas-microsoft-com:office:smarttags" w:element="place">
        <w:r>
          <w:rPr>
            <w:spacing w:val="-6"/>
            <w:lang w:val="en-US"/>
          </w:rPr>
          <w:t>Ob</w:t>
        </w:r>
      </w:smartTag>
      <w:r>
        <w:rPr>
          <w:spacing w:val="-6"/>
          <w:lang w:val="en-US"/>
        </w:rPr>
        <w:t xml:space="preserve">, unlike cases with isolated As, was caused by a reduced activity of the cell-mediated immune response with participation of T lymphocytes. The revealed changes were associated with the development of a chronic systemic inflammation, which was accompanied with hypersecretion of IL-8 and IL-12 and created conditions for formation of a renal damage. Scientifically substantiated models of clinical prognosis and stratification of a threat of development of the disease progression and metabolic changes in patients having As with </w:t>
      </w:r>
      <w:smartTag w:uri="urn:schemas-microsoft-com:office:smarttags" w:element="place">
        <w:r>
          <w:rPr>
            <w:spacing w:val="-6"/>
            <w:lang w:val="en-US"/>
          </w:rPr>
          <w:t>Ob</w:t>
        </w:r>
      </w:smartTag>
      <w:r>
        <w:rPr>
          <w:spacing w:val="-6"/>
          <w:lang w:val="en-US"/>
        </w:rPr>
        <w:t xml:space="preserve"> and As with DM2 were received.</w:t>
      </w:r>
    </w:p>
    <w:p w:rsidR="00BF3829" w:rsidRPr="00CC32EE" w:rsidRDefault="00BF3829" w:rsidP="00BF3829">
      <w:pPr>
        <w:contextualSpacing/>
        <w:rPr>
          <w:lang w:val="en-US"/>
        </w:rPr>
      </w:pPr>
      <w:r>
        <w:rPr>
          <w:spacing w:val="-6"/>
          <w:lang w:val="en-US"/>
        </w:rPr>
        <w:t xml:space="preserve">Dependence of the state of the endothelium upon the degree of manifestation of the syndrome of bronchial obstruction and the functional state of the kidneys in patients having As with DM2 and </w:t>
      </w:r>
      <w:smartTag w:uri="urn:schemas-microsoft-com:office:smarttags" w:element="place">
        <w:r>
          <w:rPr>
            <w:spacing w:val="-6"/>
            <w:lang w:val="en-US"/>
          </w:rPr>
          <w:t>Ob</w:t>
        </w:r>
      </w:smartTag>
      <w:r>
        <w:rPr>
          <w:spacing w:val="-6"/>
          <w:lang w:val="en-US"/>
        </w:rPr>
        <w:t xml:space="preserve"> was detected. Clinical-laboratory peculiarities of changes in patients with As caused by its combination with the comorbid states and their influence on control levels were determined. The positive effect of the combined therapy, whose schemes of treatment included </w:t>
      </w:r>
      <w:r w:rsidRPr="00920448">
        <w:rPr>
          <w:lang w:val="en-US"/>
        </w:rPr>
        <w:t>tiotropium bromide</w:t>
      </w:r>
      <w:r>
        <w:rPr>
          <w:lang w:val="en-US"/>
        </w:rPr>
        <w:t xml:space="preserve"> and </w:t>
      </w:r>
      <w:r w:rsidRPr="00920448">
        <w:rPr>
          <w:lang w:val="en-US"/>
        </w:rPr>
        <w:t>L-arginine L-aspartate</w:t>
      </w:r>
      <w:r>
        <w:rPr>
          <w:lang w:val="en-US"/>
        </w:rPr>
        <w:t xml:space="preserve">, on the dynamics of decrease of endothelial dysfunction markers, values of lipid metabolism, the </w:t>
      </w:r>
      <w:r w:rsidRPr="00CC32EE">
        <w:rPr>
          <w:lang w:val="en-US"/>
        </w:rPr>
        <w:t xml:space="preserve">Asthma Control Questionnaire </w:t>
      </w:r>
      <w:r>
        <w:rPr>
          <w:lang w:val="en-US"/>
        </w:rPr>
        <w:t>(ACQ-5) and the quality of life in patients having As with DM2 was scientifically substantiated.</w:t>
      </w:r>
    </w:p>
    <w:p w:rsidR="00BF3829" w:rsidRPr="00891412" w:rsidRDefault="00BF3829" w:rsidP="00BF3829">
      <w:pPr>
        <w:widowControl w:val="0"/>
        <w:tabs>
          <w:tab w:val="left" w:pos="1134"/>
        </w:tabs>
        <w:contextualSpacing/>
        <w:rPr>
          <w:lang w:val="en-US"/>
        </w:rPr>
      </w:pPr>
      <w:r>
        <w:rPr>
          <w:lang w:val="en-US"/>
        </w:rPr>
        <w:t xml:space="preserve">The significance of the research findings for clinical practice consists in a better management of patients having As combined with DM2 and Ob with help of determination of GFR, the level of microalbuminaemia, values of fasting blood glucose, glycolized haemoglobin, insulin resistance index, content of total cholesterol and LDLs for improving diagnosis of renal and metabolic disorders and prediction of an unfavourable course with a reasonable inclusion of preparations of </w:t>
      </w:r>
      <w:r w:rsidRPr="00920448">
        <w:rPr>
          <w:lang w:val="en-US"/>
        </w:rPr>
        <w:t>tiotropium bromide</w:t>
      </w:r>
      <w:r>
        <w:rPr>
          <w:lang w:val="en-US"/>
        </w:rPr>
        <w:t xml:space="preserve"> and </w:t>
      </w:r>
      <w:r w:rsidRPr="00920448">
        <w:rPr>
          <w:lang w:val="en-US"/>
        </w:rPr>
        <w:t>L-arginine L-aspartate</w:t>
      </w:r>
      <w:r>
        <w:rPr>
          <w:lang w:val="en-US"/>
        </w:rPr>
        <w:t xml:space="preserve"> into the standard therapeutic scheme.</w:t>
      </w:r>
    </w:p>
    <w:p w:rsidR="00BF3829" w:rsidRPr="0019678D" w:rsidRDefault="00BF3829" w:rsidP="00BF3829">
      <w:pPr>
        <w:widowControl w:val="0"/>
        <w:tabs>
          <w:tab w:val="left" w:pos="1134"/>
        </w:tabs>
        <w:contextualSpacing/>
        <w:rPr>
          <w:lang w:val="en-US"/>
        </w:rPr>
      </w:pPr>
      <w:r w:rsidRPr="006E20CB">
        <w:rPr>
          <w:b/>
          <w:lang w:val="en-US"/>
        </w:rPr>
        <w:t>Key words</w:t>
      </w:r>
      <w:r w:rsidRPr="006E20CB">
        <w:rPr>
          <w:b/>
        </w:rPr>
        <w:t>:</w:t>
      </w:r>
      <w:r w:rsidRPr="002019B5">
        <w:t xml:space="preserve"> </w:t>
      </w:r>
      <w:r w:rsidRPr="002019B5">
        <w:rPr>
          <w:lang w:val="en-US"/>
        </w:rPr>
        <w:t>pulmonary-renal and metabolic disorders</w:t>
      </w:r>
      <w:r w:rsidRPr="002019B5">
        <w:rPr>
          <w:b/>
          <w:lang w:val="en-US"/>
        </w:rPr>
        <w:t xml:space="preserve"> </w:t>
      </w:r>
      <w:r>
        <w:rPr>
          <w:lang w:val="en-US"/>
        </w:rPr>
        <w:t>in patients with asthma</w:t>
      </w:r>
      <w:r w:rsidRPr="002019B5">
        <w:t xml:space="preserve"> </w:t>
      </w:r>
      <w:r>
        <w:rPr>
          <w:lang w:val="en-US"/>
        </w:rPr>
        <w:t>resulting from its combination with diabetes mellitus type 2 and obesity</w:t>
      </w:r>
      <w:r w:rsidRPr="002019B5">
        <w:t xml:space="preserve">, </w:t>
      </w:r>
      <w:r>
        <w:rPr>
          <w:lang w:val="en-US"/>
        </w:rPr>
        <w:t>endothelium</w:t>
      </w:r>
      <w:r w:rsidRPr="002019B5">
        <w:t xml:space="preserve">, </w:t>
      </w:r>
      <w:r>
        <w:rPr>
          <w:lang w:val="en-US"/>
        </w:rPr>
        <w:t>cytokines</w:t>
      </w:r>
      <w:r w:rsidRPr="002019B5">
        <w:t xml:space="preserve">, </w:t>
      </w:r>
      <w:r>
        <w:rPr>
          <w:lang w:val="en-US"/>
        </w:rPr>
        <w:t>markers of endothelial dysfunction</w:t>
      </w:r>
      <w:r w:rsidRPr="002019B5">
        <w:t xml:space="preserve">, </w:t>
      </w:r>
      <w:r>
        <w:rPr>
          <w:lang w:val="en-US"/>
        </w:rPr>
        <w:t>fibroplastic</w:t>
      </w:r>
      <w:r w:rsidRPr="002019B5">
        <w:t xml:space="preserve"> </w:t>
      </w:r>
      <w:r>
        <w:rPr>
          <w:lang w:val="en-US"/>
        </w:rPr>
        <w:t>changes</w:t>
      </w:r>
      <w:r w:rsidRPr="002019B5">
        <w:t xml:space="preserve">, </w:t>
      </w:r>
      <w:r>
        <w:rPr>
          <w:lang w:val="en-US"/>
        </w:rPr>
        <w:t>microalbuminaemia</w:t>
      </w:r>
      <w:r w:rsidRPr="002019B5">
        <w:t xml:space="preserve">, </w:t>
      </w:r>
      <w:r>
        <w:rPr>
          <w:lang w:val="en-US"/>
        </w:rPr>
        <w:t>correction of the functional state of the endothelium</w:t>
      </w:r>
      <w:r w:rsidRPr="002019B5">
        <w:t>.</w:t>
      </w:r>
    </w:p>
    <w:p w:rsidR="00BF3829" w:rsidRPr="00EC11E8" w:rsidRDefault="00BF3829" w:rsidP="00BF3829">
      <w:pPr>
        <w:rPr>
          <w:lang w:val="en-US"/>
        </w:rPr>
      </w:pPr>
    </w:p>
    <w:p w:rsidR="00BF3829" w:rsidRDefault="00BF3829">
      <w:pPr>
        <w:spacing w:line="240" w:lineRule="auto"/>
        <w:ind w:firstLine="0"/>
        <w:jc w:val="left"/>
        <w:rPr>
          <w:b/>
        </w:rPr>
      </w:pPr>
      <w:r>
        <w:br w:type="page"/>
      </w:r>
    </w:p>
    <w:p w:rsidR="00A2473E" w:rsidRPr="00C12B77" w:rsidRDefault="00A2473E" w:rsidP="002637DB">
      <w:pPr>
        <w:pStyle w:val="annot"/>
      </w:pPr>
      <w:r w:rsidRPr="00C12B77">
        <w:t>СПИСОК ОПУБЛІКОВАНИХ ПРАЦЬ ЗА ТЕМОЮ ДИСЕРТАЦІЇ</w:t>
      </w:r>
    </w:p>
    <w:p w:rsidR="00C672FF" w:rsidRPr="002637DB" w:rsidRDefault="00C672FF" w:rsidP="009B17B0">
      <w:pPr>
        <w:pStyle w:val="arefZag"/>
        <w:spacing w:line="276" w:lineRule="auto"/>
      </w:pPr>
      <w:r w:rsidRPr="002637DB">
        <w:t>Наукові праці, в яких опубліковані основні наукові результати дисертації:</w:t>
      </w:r>
    </w:p>
    <w:p w:rsidR="00C672FF" w:rsidRPr="00C672FF" w:rsidRDefault="00C672FF" w:rsidP="009B17B0">
      <w:pPr>
        <w:pStyle w:val="atextSpisLit"/>
        <w:numPr>
          <w:ilvl w:val="0"/>
          <w:numId w:val="24"/>
        </w:numPr>
        <w:spacing w:after="120" w:line="276" w:lineRule="auto"/>
        <w:ind w:left="426"/>
        <w:rPr>
          <w:lang w:val="uk-UA"/>
        </w:rPr>
      </w:pPr>
      <w:r w:rsidRPr="00C672FF">
        <w:t>Ерёменко</w:t>
      </w:r>
      <w:r w:rsidRPr="00C672FF">
        <w:rPr>
          <w:lang w:val="uk-UA"/>
        </w:rPr>
        <w:t xml:space="preserve"> </w:t>
      </w:r>
      <w:r w:rsidRPr="00C672FF">
        <w:t>Г.В.</w:t>
      </w:r>
      <w:r w:rsidRPr="00C672FF">
        <w:rPr>
          <w:lang w:val="uk-UA"/>
        </w:rPr>
        <w:t>,</w:t>
      </w:r>
      <w:r w:rsidRPr="00C672FF">
        <w:t xml:space="preserve"> Бездетко Т.В., Новикова И.В., Мижирицкая Т.В., Ходус С. А. Результаты исследования аллергенспецифических </w:t>
      </w:r>
      <w:r w:rsidRPr="00C672FF">
        <w:rPr>
          <w:lang w:val="en-US"/>
        </w:rPr>
        <w:t>IgE</w:t>
      </w:r>
      <w:r w:rsidRPr="00C672FF">
        <w:t xml:space="preserve"> антител с использованием тест-систем ООО «УКРМЕД-ДОН». </w:t>
      </w:r>
      <w:r w:rsidRPr="00C672FF">
        <w:rPr>
          <w:lang w:val="uk-UA"/>
        </w:rPr>
        <w:t xml:space="preserve"> </w:t>
      </w:r>
      <w:r w:rsidRPr="00C672FF">
        <w:rPr>
          <w:i/>
        </w:rPr>
        <w:t>Лабораторна діагностика</w:t>
      </w:r>
      <w:r w:rsidRPr="00C672FF">
        <w:t>. 2014; 1(67): 17–22.</w:t>
      </w:r>
      <w:r w:rsidRPr="00C672FF">
        <w:rPr>
          <w:lang w:val="uk-UA"/>
        </w:rPr>
        <w:t xml:space="preserve"> </w:t>
      </w:r>
      <w:r w:rsidRPr="00C672FF">
        <w:rPr>
          <w:i/>
          <w:lang w:val="uk-UA"/>
        </w:rPr>
        <w:t>(</w:t>
      </w:r>
      <w:r w:rsidRPr="00C672FF">
        <w:rPr>
          <w:bCs/>
          <w:i/>
          <w:lang w:val="uk-UA"/>
        </w:rPr>
        <w:t>Здобувачем проведено збір матеріалу, проаналізовано частоту виявлення недіагностованої алергічної реакції у хворих на бронхіальну астму, проведено анкетування, оформлення статті до друку</w:t>
      </w:r>
      <w:r w:rsidRPr="00C672FF">
        <w:rPr>
          <w:i/>
          <w:lang w:val="uk-UA"/>
        </w:rPr>
        <w:t>).</w:t>
      </w:r>
    </w:p>
    <w:p w:rsidR="00C672FF" w:rsidRPr="00C672FF" w:rsidRDefault="00C672FF" w:rsidP="009B17B0">
      <w:pPr>
        <w:pStyle w:val="atextSpisLit"/>
        <w:numPr>
          <w:ilvl w:val="0"/>
          <w:numId w:val="24"/>
        </w:numPr>
        <w:spacing w:after="120" w:line="276" w:lineRule="auto"/>
        <w:ind w:left="426"/>
      </w:pPr>
      <w:r w:rsidRPr="00C672FF">
        <w:t>Ерёменко</w:t>
      </w:r>
      <w:r w:rsidRPr="00C672FF">
        <w:rPr>
          <w:lang w:val="uk-UA"/>
        </w:rPr>
        <w:t xml:space="preserve"> </w:t>
      </w:r>
      <w:r w:rsidRPr="00C672FF">
        <w:t>Г.В. Особенности течения бронхиальной астмы у больных с сопутствующим сахарным диабетом</w:t>
      </w:r>
      <w:r w:rsidRPr="00C672FF">
        <w:rPr>
          <w:lang w:val="uk-UA"/>
        </w:rPr>
        <w:t>.</w:t>
      </w:r>
      <w:r w:rsidRPr="00C672FF">
        <w:t xml:space="preserve"> </w:t>
      </w:r>
      <w:r w:rsidRPr="00C672FF">
        <w:rPr>
          <w:bCs/>
          <w:i/>
        </w:rPr>
        <w:t>Проблемы эндокринной патологии</w:t>
      </w:r>
      <w:r w:rsidRPr="00C672FF">
        <w:rPr>
          <w:bCs/>
        </w:rPr>
        <w:t>. 2015</w:t>
      </w:r>
      <w:r w:rsidRPr="00C672FF">
        <w:rPr>
          <w:bCs/>
          <w:lang w:val="uk-UA"/>
        </w:rPr>
        <w:t xml:space="preserve">; </w:t>
      </w:r>
      <w:r w:rsidRPr="00C672FF">
        <w:rPr>
          <w:bCs/>
        </w:rPr>
        <w:t>2</w:t>
      </w:r>
      <w:r w:rsidRPr="00C672FF">
        <w:rPr>
          <w:bCs/>
          <w:lang w:val="uk-UA"/>
        </w:rPr>
        <w:t>:</w:t>
      </w:r>
      <w:r w:rsidRPr="00C672FF">
        <w:rPr>
          <w:bCs/>
        </w:rPr>
        <w:t>22</w:t>
      </w:r>
      <w:r w:rsidRPr="00C672FF">
        <w:rPr>
          <w:bCs/>
          <w:lang w:val="uk-UA"/>
        </w:rPr>
        <w:t>–</w:t>
      </w:r>
      <w:r w:rsidRPr="00C672FF">
        <w:rPr>
          <w:bCs/>
        </w:rPr>
        <w:t>27.</w:t>
      </w:r>
    </w:p>
    <w:p w:rsidR="00C672FF" w:rsidRPr="00C672FF" w:rsidRDefault="00C672FF" w:rsidP="009B17B0">
      <w:pPr>
        <w:pStyle w:val="atextSpisLit"/>
        <w:numPr>
          <w:ilvl w:val="0"/>
          <w:numId w:val="24"/>
        </w:numPr>
        <w:spacing w:after="120" w:line="276" w:lineRule="auto"/>
        <w:ind w:left="426"/>
        <w:rPr>
          <w:lang w:val="en-US"/>
        </w:rPr>
      </w:pPr>
      <w:r w:rsidRPr="00C672FF">
        <w:rPr>
          <w:lang w:val="en-US"/>
        </w:rPr>
        <w:t xml:space="preserve">Yeryomenko G.V. Peculiarities of asthma in patients with concomitant obesity. </w:t>
      </w:r>
      <w:r w:rsidRPr="00C672FF">
        <w:rPr>
          <w:i/>
          <w:lang w:val="en-US"/>
        </w:rPr>
        <w:t>The Tenth International Conference on Biology and Medical Sciences</w:t>
      </w:r>
      <w:r w:rsidRPr="00C672FF">
        <w:rPr>
          <w:lang w:val="en-US"/>
        </w:rPr>
        <w:t xml:space="preserve"> (Vienna</w:t>
      </w:r>
      <w:r w:rsidRPr="00C672FF">
        <w:rPr>
          <w:lang w:val="uk-UA"/>
        </w:rPr>
        <w:t>,</w:t>
      </w:r>
      <w:r w:rsidRPr="00C672FF">
        <w:rPr>
          <w:lang w:val="en-US"/>
        </w:rPr>
        <w:t xml:space="preserve"> 5</w:t>
      </w:r>
      <w:r w:rsidRPr="00C672FF">
        <w:rPr>
          <w:vertAlign w:val="superscript"/>
          <w:lang w:val="en-US"/>
        </w:rPr>
        <w:t>th</w:t>
      </w:r>
      <w:r w:rsidRPr="00C672FF">
        <w:rPr>
          <w:lang w:val="en-US"/>
        </w:rPr>
        <w:t xml:space="preserve"> June 2016</w:t>
      </w:r>
      <w:r w:rsidRPr="00C672FF">
        <w:rPr>
          <w:lang w:val="uk-UA"/>
        </w:rPr>
        <w:t>)</w:t>
      </w:r>
      <w:r w:rsidRPr="00C672FF">
        <w:rPr>
          <w:lang w:val="en-US"/>
        </w:rPr>
        <w:t>. Vienna; 2016</w:t>
      </w:r>
      <w:r w:rsidRPr="00C672FF">
        <w:rPr>
          <w:lang w:val="uk-UA"/>
        </w:rPr>
        <w:t>.</w:t>
      </w:r>
      <w:r w:rsidRPr="00C672FF">
        <w:rPr>
          <w:lang w:val="en-US"/>
        </w:rPr>
        <w:t xml:space="preserve"> P. 13</w:t>
      </w:r>
      <w:r w:rsidRPr="00C672FF">
        <w:t>–</w:t>
      </w:r>
      <w:r w:rsidRPr="00C672FF">
        <w:rPr>
          <w:lang w:val="en-US"/>
        </w:rPr>
        <w:t>18.</w:t>
      </w:r>
    </w:p>
    <w:p w:rsidR="00C672FF" w:rsidRPr="00C672FF" w:rsidRDefault="00C672FF" w:rsidP="009B17B0">
      <w:pPr>
        <w:pStyle w:val="atextSpisLit"/>
        <w:numPr>
          <w:ilvl w:val="0"/>
          <w:numId w:val="24"/>
        </w:numPr>
        <w:spacing w:after="120" w:line="276" w:lineRule="auto"/>
        <w:ind w:left="426"/>
        <w:rPr>
          <w:lang w:val="en-US"/>
        </w:rPr>
      </w:pPr>
      <w:r w:rsidRPr="00C672FF">
        <w:rPr>
          <w:lang w:val="en-US"/>
        </w:rPr>
        <w:t xml:space="preserve">Yeryomenko G.V. Role of diabetes mellitus type 2 and obesity in the progression of airflow obstruction in patients with asthma. In: The Eleventh International Conference on Biology and Medical Sciences </w:t>
      </w:r>
      <w:r w:rsidRPr="00C672FF">
        <w:rPr>
          <w:lang w:val="uk-UA"/>
        </w:rPr>
        <w:t>(</w:t>
      </w:r>
      <w:r w:rsidRPr="00C672FF">
        <w:rPr>
          <w:lang w:val="en-US"/>
        </w:rPr>
        <w:t>Vienna</w:t>
      </w:r>
      <w:r w:rsidRPr="00C672FF">
        <w:rPr>
          <w:lang w:val="uk-UA"/>
        </w:rPr>
        <w:t>,</w:t>
      </w:r>
      <w:r w:rsidRPr="00C672FF">
        <w:rPr>
          <w:lang w:val="en-US"/>
        </w:rPr>
        <w:t xml:space="preserve"> 5</w:t>
      </w:r>
      <w:r w:rsidRPr="00C672FF">
        <w:rPr>
          <w:vertAlign w:val="superscript"/>
          <w:lang w:val="en-US"/>
        </w:rPr>
        <w:t>th</w:t>
      </w:r>
      <w:r w:rsidRPr="00C672FF">
        <w:rPr>
          <w:lang w:val="en-US"/>
        </w:rPr>
        <w:t>September 2016</w:t>
      </w:r>
      <w:r w:rsidRPr="00C672FF">
        <w:rPr>
          <w:lang w:val="uk-UA"/>
        </w:rPr>
        <w:t>)</w:t>
      </w:r>
      <w:r w:rsidRPr="00C672FF">
        <w:rPr>
          <w:lang w:val="en-US"/>
        </w:rPr>
        <w:t>. Vienna</w:t>
      </w:r>
      <w:r w:rsidRPr="00C672FF">
        <w:rPr>
          <w:lang w:val="uk-UA"/>
        </w:rPr>
        <w:t>,</w:t>
      </w:r>
      <w:r w:rsidRPr="00C672FF">
        <w:rPr>
          <w:lang w:val="en-US"/>
        </w:rPr>
        <w:t xml:space="preserve"> 2016</w:t>
      </w:r>
      <w:r w:rsidRPr="00C672FF">
        <w:rPr>
          <w:lang w:val="uk-UA"/>
        </w:rPr>
        <w:t>.</w:t>
      </w:r>
      <w:r w:rsidRPr="00C672FF">
        <w:rPr>
          <w:lang w:val="en-US"/>
        </w:rPr>
        <w:t xml:space="preserve"> P. 7</w:t>
      </w:r>
      <w:r w:rsidRPr="00C672FF">
        <w:t>–</w:t>
      </w:r>
      <w:r w:rsidRPr="00C672FF">
        <w:rPr>
          <w:lang w:val="en-US"/>
        </w:rPr>
        <w:t>14.</w:t>
      </w:r>
    </w:p>
    <w:p w:rsidR="00C672FF" w:rsidRPr="00C672FF" w:rsidRDefault="00C672FF" w:rsidP="009B17B0">
      <w:pPr>
        <w:pStyle w:val="atextSpisLit"/>
        <w:numPr>
          <w:ilvl w:val="0"/>
          <w:numId w:val="24"/>
        </w:numPr>
        <w:spacing w:after="120" w:line="276" w:lineRule="auto"/>
        <w:ind w:left="426"/>
      </w:pPr>
      <w:r w:rsidRPr="00C672FF">
        <w:t>Ерёменко</w:t>
      </w:r>
      <w:r w:rsidRPr="00C672FF">
        <w:rPr>
          <w:lang w:val="uk-UA"/>
        </w:rPr>
        <w:t xml:space="preserve"> </w:t>
      </w:r>
      <w:r w:rsidRPr="00C672FF">
        <w:t>Г.В.</w:t>
      </w:r>
      <w:r w:rsidRPr="00C672FF">
        <w:rPr>
          <w:lang w:val="uk-UA"/>
        </w:rPr>
        <w:t>,</w:t>
      </w:r>
      <w:r w:rsidRPr="00C672FF">
        <w:t xml:space="preserve"> Бездетко Т.В., Оспанова Т.С. Порушення функції нирок у хворих на бронхіальну астму в поєднанні з цукровим діабетом 2-го типу. </w:t>
      </w:r>
      <w:r w:rsidRPr="00C672FF">
        <w:rPr>
          <w:i/>
        </w:rPr>
        <w:t>Сучасні аспекти військової медицини</w:t>
      </w:r>
      <w:r w:rsidRPr="00C672FF">
        <w:t xml:space="preserve">. 2016; 23: 112–117. </w:t>
      </w:r>
      <w:r w:rsidRPr="00C672FF">
        <w:rPr>
          <w:i/>
        </w:rPr>
        <w:t>(</w:t>
      </w:r>
      <w:r w:rsidRPr="00C672FF">
        <w:rPr>
          <w:bCs/>
          <w:i/>
        </w:rPr>
        <w:t xml:space="preserve">Здобувачем проведено збір матеріалу, </w:t>
      </w:r>
      <w:r w:rsidRPr="00C672FF">
        <w:rPr>
          <w:bCs/>
          <w:i/>
          <w:lang w:val="uk-UA"/>
        </w:rPr>
        <w:t>проаналізовано частоту виявлення порушень функції нирок у  хворих на бронхіальну астму в поєднанні з цукровим діабетом 2 типу</w:t>
      </w:r>
      <w:r w:rsidRPr="00C672FF">
        <w:rPr>
          <w:bCs/>
          <w:i/>
        </w:rPr>
        <w:t>, оформлен</w:t>
      </w:r>
      <w:r w:rsidRPr="00C672FF">
        <w:rPr>
          <w:bCs/>
          <w:i/>
          <w:lang w:val="uk-UA"/>
        </w:rPr>
        <w:t>ня</w:t>
      </w:r>
      <w:r w:rsidRPr="00C672FF">
        <w:rPr>
          <w:bCs/>
          <w:i/>
        </w:rPr>
        <w:t xml:space="preserve"> статт</w:t>
      </w:r>
      <w:r w:rsidRPr="00C672FF">
        <w:rPr>
          <w:bCs/>
          <w:i/>
          <w:lang w:val="uk-UA"/>
        </w:rPr>
        <w:t>і</w:t>
      </w:r>
      <w:r w:rsidRPr="00C672FF">
        <w:rPr>
          <w:bCs/>
          <w:i/>
        </w:rPr>
        <w:t xml:space="preserve"> до друку</w:t>
      </w:r>
      <w:r w:rsidRPr="00C672FF">
        <w:rPr>
          <w:i/>
        </w:rPr>
        <w:t>)</w:t>
      </w:r>
      <w:r w:rsidRPr="00C672FF">
        <w:rPr>
          <w:i/>
          <w:lang w:val="uk-UA"/>
        </w:rPr>
        <w:t>.</w:t>
      </w:r>
    </w:p>
    <w:p w:rsidR="00C672FF" w:rsidRPr="00C672FF" w:rsidRDefault="00C672FF" w:rsidP="009B17B0">
      <w:pPr>
        <w:pStyle w:val="atextSpisLit"/>
        <w:numPr>
          <w:ilvl w:val="0"/>
          <w:numId w:val="24"/>
        </w:numPr>
        <w:spacing w:after="120" w:line="276" w:lineRule="auto"/>
        <w:ind w:left="426"/>
      </w:pPr>
      <w:r w:rsidRPr="00C672FF">
        <w:t>Єрьоменко Г.В. Вплив ожиріння та інсул</w:t>
      </w:r>
      <w:r w:rsidRPr="00C672FF">
        <w:rPr>
          <w:lang w:val="uk-UA"/>
        </w:rPr>
        <w:t>і</w:t>
      </w:r>
      <w:r w:rsidRPr="00C672FF">
        <w:t>норезистентності на перебіг бронхіальної астми</w:t>
      </w:r>
      <w:r w:rsidRPr="00C672FF">
        <w:rPr>
          <w:lang w:val="uk-UA"/>
        </w:rPr>
        <w:t>.</w:t>
      </w:r>
      <w:r w:rsidRPr="00C672FF">
        <w:t xml:space="preserve"> </w:t>
      </w:r>
      <w:r w:rsidRPr="00C672FF">
        <w:rPr>
          <w:i/>
        </w:rPr>
        <w:t>Запорожский медицинский журнал</w:t>
      </w:r>
      <w:r w:rsidRPr="00C672FF">
        <w:t xml:space="preserve">. 2017; 19(5): 577–580. </w:t>
      </w:r>
    </w:p>
    <w:p w:rsidR="00C672FF" w:rsidRPr="00C672FF" w:rsidRDefault="00C672FF" w:rsidP="009B17B0">
      <w:pPr>
        <w:pStyle w:val="atextSpisLit"/>
        <w:numPr>
          <w:ilvl w:val="0"/>
          <w:numId w:val="24"/>
        </w:numPr>
        <w:spacing w:after="120" w:line="276" w:lineRule="auto"/>
        <w:ind w:left="426"/>
      </w:pPr>
      <w:r w:rsidRPr="00C672FF">
        <w:t>Єрьоменко</w:t>
      </w:r>
      <w:r w:rsidRPr="00C672FF">
        <w:rPr>
          <w:lang w:val="uk-UA"/>
        </w:rPr>
        <w:t> </w:t>
      </w:r>
      <w:r w:rsidRPr="00C672FF">
        <w:t>Г.В. Механізми формування імунного запалення при бронхіальній астмі, сполученій з метаболічно значущими станами: ожирінням або цукровим діабетом 2 типу</w:t>
      </w:r>
      <w:r w:rsidRPr="00C672FF">
        <w:rPr>
          <w:lang w:val="uk-UA"/>
        </w:rPr>
        <w:t xml:space="preserve">. </w:t>
      </w:r>
      <w:r w:rsidRPr="00C672FF">
        <w:rPr>
          <w:i/>
        </w:rPr>
        <w:t>Український</w:t>
      </w:r>
      <w:r w:rsidRPr="00C672FF">
        <w:rPr>
          <w:i/>
          <w:lang w:val="uk-UA"/>
        </w:rPr>
        <w:t xml:space="preserve"> </w:t>
      </w:r>
      <w:r w:rsidRPr="00C672FF">
        <w:rPr>
          <w:i/>
        </w:rPr>
        <w:t>журнал</w:t>
      </w:r>
      <w:r w:rsidRPr="00C672FF">
        <w:rPr>
          <w:i/>
          <w:lang w:val="uk-UA"/>
        </w:rPr>
        <w:t xml:space="preserve"> </w:t>
      </w:r>
      <w:r w:rsidRPr="00C672FF">
        <w:rPr>
          <w:i/>
        </w:rPr>
        <w:t>медицини</w:t>
      </w:r>
      <w:r w:rsidRPr="00C672FF">
        <w:rPr>
          <w:i/>
          <w:lang w:val="uk-UA"/>
        </w:rPr>
        <w:t xml:space="preserve">, </w:t>
      </w:r>
      <w:r w:rsidRPr="00C672FF">
        <w:rPr>
          <w:i/>
        </w:rPr>
        <w:t>біології</w:t>
      </w:r>
      <w:r w:rsidRPr="00C672FF">
        <w:rPr>
          <w:i/>
          <w:lang w:val="uk-UA"/>
        </w:rPr>
        <w:t xml:space="preserve"> </w:t>
      </w:r>
      <w:r w:rsidRPr="00C672FF">
        <w:rPr>
          <w:i/>
        </w:rPr>
        <w:t>та</w:t>
      </w:r>
      <w:r w:rsidRPr="00C672FF">
        <w:rPr>
          <w:i/>
          <w:lang w:val="uk-UA"/>
        </w:rPr>
        <w:t xml:space="preserve"> </w:t>
      </w:r>
      <w:r w:rsidRPr="00C672FF">
        <w:rPr>
          <w:i/>
        </w:rPr>
        <w:t>спорту</w:t>
      </w:r>
      <w:r w:rsidRPr="00C672FF">
        <w:t>.</w:t>
      </w:r>
      <w:r w:rsidRPr="00C672FF">
        <w:rPr>
          <w:lang w:val="uk-UA"/>
        </w:rPr>
        <w:t xml:space="preserve"> </w:t>
      </w:r>
      <w:r w:rsidRPr="00C672FF">
        <w:t>2017</w:t>
      </w:r>
      <w:r w:rsidRPr="00C672FF">
        <w:rPr>
          <w:lang w:val="uk-UA"/>
        </w:rPr>
        <w:t xml:space="preserve">; </w:t>
      </w:r>
      <w:r w:rsidRPr="00C672FF">
        <w:t>3</w:t>
      </w:r>
      <w:r w:rsidRPr="00C672FF">
        <w:rPr>
          <w:lang w:val="uk-UA"/>
        </w:rPr>
        <w:t>:</w:t>
      </w:r>
      <w:r w:rsidRPr="00C672FF">
        <w:t xml:space="preserve"> 48</w:t>
      </w:r>
      <w:r w:rsidRPr="00C672FF">
        <w:rPr>
          <w:lang w:val="uk-UA"/>
        </w:rPr>
        <w:t>–</w:t>
      </w:r>
      <w:r w:rsidRPr="00C672FF">
        <w:t>54</w:t>
      </w:r>
      <w:r w:rsidRPr="00C672FF">
        <w:rPr>
          <w:lang w:val="uk-UA"/>
        </w:rPr>
        <w:t>.</w:t>
      </w:r>
    </w:p>
    <w:p w:rsidR="00C672FF" w:rsidRPr="00C672FF" w:rsidRDefault="00C672FF" w:rsidP="009B17B0">
      <w:pPr>
        <w:pStyle w:val="atextSpisLit"/>
        <w:numPr>
          <w:ilvl w:val="0"/>
          <w:numId w:val="24"/>
        </w:numPr>
        <w:spacing w:after="120" w:line="276" w:lineRule="auto"/>
        <w:ind w:left="426"/>
      </w:pPr>
      <w:r w:rsidRPr="00C672FF">
        <w:rPr>
          <w:szCs w:val="28"/>
        </w:rPr>
        <w:t>Ерёменко Г.В</w:t>
      </w:r>
      <w:r w:rsidRPr="00C672FF">
        <w:t xml:space="preserve">. </w:t>
      </w:r>
      <w:r w:rsidRPr="00C672FF">
        <w:rPr>
          <w:szCs w:val="28"/>
        </w:rPr>
        <w:t xml:space="preserve">Особенности иммунного статуса при бронхиальной астме, сочетанной с ожирением или в ассоциации с сахарным диабетом ІІ типа. </w:t>
      </w:r>
      <w:r w:rsidRPr="00C672FF">
        <w:rPr>
          <w:i/>
          <w:szCs w:val="28"/>
          <w:lang w:val="uk-UA"/>
        </w:rPr>
        <w:t>Вісник Української медичної стоматологічної академії «</w:t>
      </w:r>
      <w:r w:rsidRPr="00C672FF">
        <w:rPr>
          <w:i/>
          <w:szCs w:val="28"/>
        </w:rPr>
        <w:t>Актуальні проблеми сучасної медицини</w:t>
      </w:r>
      <w:r w:rsidRPr="00C672FF">
        <w:rPr>
          <w:i/>
          <w:szCs w:val="28"/>
          <w:lang w:val="uk-UA"/>
        </w:rPr>
        <w:t>»</w:t>
      </w:r>
      <w:r w:rsidRPr="00C672FF">
        <w:rPr>
          <w:szCs w:val="28"/>
        </w:rPr>
        <w:t>. 2017; 4(60): 107</w:t>
      </w:r>
      <w:r w:rsidRPr="00C672FF">
        <w:rPr>
          <w:szCs w:val="28"/>
          <w:lang w:val="uk-UA"/>
        </w:rPr>
        <w:t>–</w:t>
      </w:r>
      <w:r w:rsidRPr="00C672FF">
        <w:rPr>
          <w:szCs w:val="28"/>
        </w:rPr>
        <w:t>111.</w:t>
      </w:r>
    </w:p>
    <w:p w:rsidR="00C672FF" w:rsidRPr="00C672FF" w:rsidRDefault="00C672FF" w:rsidP="009B17B0">
      <w:pPr>
        <w:pStyle w:val="atextSpisLit"/>
        <w:numPr>
          <w:ilvl w:val="0"/>
          <w:numId w:val="24"/>
        </w:numPr>
        <w:spacing w:after="120" w:line="276" w:lineRule="auto"/>
        <w:ind w:left="426"/>
        <w:rPr>
          <w:lang w:val="en-US"/>
        </w:rPr>
      </w:pPr>
      <w:r w:rsidRPr="00C672FF">
        <w:rPr>
          <w:lang w:val="en-US"/>
        </w:rPr>
        <w:t xml:space="preserve">Yeryomenko G., Ospanova T., Bezditko T., Vysotska O. </w:t>
      </w:r>
      <w:r w:rsidRPr="00C672FF">
        <w:t>Т</w:t>
      </w:r>
      <w:r w:rsidRPr="00C672FF">
        <w:rPr>
          <w:lang w:val="en-US"/>
        </w:rPr>
        <w:t xml:space="preserve">he role of fractalkine in the development of inflammation in patients with asthma combined with diabetes mellitus type 2 and obesity. </w:t>
      </w:r>
      <w:r w:rsidRPr="00C672FF">
        <w:rPr>
          <w:i/>
          <w:lang w:val="en-US"/>
        </w:rPr>
        <w:t>Regional Innovations MEDICAL SCIENCE</w:t>
      </w:r>
      <w:r w:rsidRPr="00C672FF">
        <w:rPr>
          <w:lang w:val="en-US"/>
        </w:rPr>
        <w:t xml:space="preserve">. 2017; 4: 46–52. </w:t>
      </w:r>
      <w:r w:rsidRPr="00C672FF">
        <w:rPr>
          <w:i/>
          <w:lang w:val="en-US"/>
        </w:rPr>
        <w:t>(</w:t>
      </w:r>
      <w:r w:rsidRPr="00C672FF">
        <w:rPr>
          <w:i/>
        </w:rPr>
        <w:t>Здобувачем</w:t>
      </w:r>
      <w:r w:rsidRPr="00C672FF">
        <w:rPr>
          <w:i/>
          <w:lang w:val="en-US"/>
        </w:rPr>
        <w:t xml:space="preserve"> </w:t>
      </w:r>
      <w:r w:rsidRPr="00C672FF">
        <w:rPr>
          <w:i/>
        </w:rPr>
        <w:t>проведено</w:t>
      </w:r>
      <w:r w:rsidRPr="00C672FF">
        <w:rPr>
          <w:i/>
          <w:lang w:val="en-US"/>
        </w:rPr>
        <w:t xml:space="preserve"> </w:t>
      </w:r>
      <w:r w:rsidRPr="00C672FF">
        <w:rPr>
          <w:i/>
        </w:rPr>
        <w:t>пошук</w:t>
      </w:r>
      <w:r w:rsidRPr="00C672FF">
        <w:rPr>
          <w:i/>
          <w:lang w:val="en-US"/>
        </w:rPr>
        <w:t xml:space="preserve"> </w:t>
      </w:r>
      <w:r w:rsidRPr="00C672FF">
        <w:rPr>
          <w:i/>
        </w:rPr>
        <w:t>та</w:t>
      </w:r>
      <w:r w:rsidRPr="00C672FF">
        <w:rPr>
          <w:i/>
          <w:lang w:val="en-US"/>
        </w:rPr>
        <w:t xml:space="preserve"> </w:t>
      </w:r>
      <w:r w:rsidRPr="00C672FF">
        <w:rPr>
          <w:i/>
        </w:rPr>
        <w:t>аналіз</w:t>
      </w:r>
      <w:r w:rsidRPr="00C672FF">
        <w:rPr>
          <w:i/>
          <w:lang w:val="en-US"/>
        </w:rPr>
        <w:t xml:space="preserve"> </w:t>
      </w:r>
      <w:r w:rsidRPr="00C672FF">
        <w:rPr>
          <w:i/>
        </w:rPr>
        <w:t>літератури</w:t>
      </w:r>
      <w:r w:rsidRPr="00C672FF">
        <w:rPr>
          <w:i/>
          <w:lang w:val="en-US"/>
        </w:rPr>
        <w:t xml:space="preserve">, </w:t>
      </w:r>
      <w:r w:rsidRPr="00C672FF">
        <w:rPr>
          <w:i/>
        </w:rPr>
        <w:t>клінічне</w:t>
      </w:r>
      <w:r w:rsidRPr="00C672FF">
        <w:rPr>
          <w:i/>
          <w:lang w:val="en-US"/>
        </w:rPr>
        <w:t xml:space="preserve"> </w:t>
      </w:r>
      <w:r w:rsidRPr="00C672FF">
        <w:rPr>
          <w:i/>
        </w:rPr>
        <w:t>обстеження</w:t>
      </w:r>
      <w:r w:rsidRPr="00C672FF">
        <w:rPr>
          <w:i/>
          <w:lang w:val="en-US"/>
        </w:rPr>
        <w:t xml:space="preserve"> </w:t>
      </w:r>
      <w:r w:rsidRPr="00C672FF">
        <w:rPr>
          <w:i/>
        </w:rPr>
        <w:t>хворих</w:t>
      </w:r>
      <w:r w:rsidRPr="00C672FF">
        <w:rPr>
          <w:i/>
          <w:lang w:val="en-US"/>
        </w:rPr>
        <w:t xml:space="preserve"> </w:t>
      </w:r>
      <w:r w:rsidRPr="00C672FF">
        <w:rPr>
          <w:i/>
        </w:rPr>
        <w:t>на</w:t>
      </w:r>
      <w:r w:rsidRPr="00C672FF">
        <w:rPr>
          <w:i/>
          <w:lang w:val="en-US"/>
        </w:rPr>
        <w:t xml:space="preserve"> </w:t>
      </w:r>
      <w:r w:rsidRPr="00C672FF">
        <w:rPr>
          <w:i/>
        </w:rPr>
        <w:t>бронхіальну</w:t>
      </w:r>
      <w:r w:rsidRPr="00C672FF">
        <w:rPr>
          <w:i/>
          <w:lang w:val="en-US"/>
        </w:rPr>
        <w:t xml:space="preserve"> </w:t>
      </w:r>
      <w:r w:rsidRPr="00C672FF">
        <w:rPr>
          <w:i/>
        </w:rPr>
        <w:t>астму</w:t>
      </w:r>
      <w:r w:rsidRPr="00C672FF">
        <w:rPr>
          <w:i/>
          <w:lang w:val="en-US"/>
        </w:rPr>
        <w:t xml:space="preserve"> </w:t>
      </w:r>
      <w:r w:rsidRPr="00C672FF">
        <w:rPr>
          <w:i/>
        </w:rPr>
        <w:t>в</w:t>
      </w:r>
      <w:r w:rsidRPr="00C672FF">
        <w:rPr>
          <w:i/>
          <w:lang w:val="en-US"/>
        </w:rPr>
        <w:t xml:space="preserve"> </w:t>
      </w:r>
      <w:r w:rsidRPr="00C672FF">
        <w:rPr>
          <w:i/>
        </w:rPr>
        <w:t>поєднанні</w:t>
      </w:r>
      <w:r w:rsidRPr="00C672FF">
        <w:rPr>
          <w:i/>
          <w:lang w:val="en-US"/>
        </w:rPr>
        <w:t xml:space="preserve"> </w:t>
      </w:r>
      <w:r w:rsidRPr="00C672FF">
        <w:rPr>
          <w:i/>
        </w:rPr>
        <w:t>з</w:t>
      </w:r>
      <w:r w:rsidRPr="00C672FF">
        <w:rPr>
          <w:i/>
          <w:lang w:val="en-US"/>
        </w:rPr>
        <w:t xml:space="preserve"> </w:t>
      </w:r>
      <w:r w:rsidRPr="00C672FF">
        <w:rPr>
          <w:i/>
        </w:rPr>
        <w:t>цукровим</w:t>
      </w:r>
      <w:r w:rsidRPr="00C672FF">
        <w:rPr>
          <w:i/>
          <w:lang w:val="en-US"/>
        </w:rPr>
        <w:t xml:space="preserve"> </w:t>
      </w:r>
      <w:r w:rsidRPr="00C672FF">
        <w:rPr>
          <w:i/>
        </w:rPr>
        <w:t>діабетом</w:t>
      </w:r>
      <w:r w:rsidRPr="00C672FF">
        <w:rPr>
          <w:i/>
          <w:lang w:val="en-US"/>
        </w:rPr>
        <w:t xml:space="preserve"> 2 </w:t>
      </w:r>
      <w:r w:rsidRPr="00C672FF">
        <w:rPr>
          <w:i/>
        </w:rPr>
        <w:t>типу</w:t>
      </w:r>
      <w:r w:rsidRPr="00C672FF">
        <w:rPr>
          <w:i/>
          <w:lang w:val="en-US"/>
        </w:rPr>
        <w:t xml:space="preserve"> </w:t>
      </w:r>
      <w:r w:rsidRPr="00C672FF">
        <w:rPr>
          <w:i/>
        </w:rPr>
        <w:t>й</w:t>
      </w:r>
      <w:r w:rsidRPr="00C672FF">
        <w:rPr>
          <w:i/>
          <w:lang w:val="en-US"/>
        </w:rPr>
        <w:t xml:space="preserve"> </w:t>
      </w:r>
      <w:r w:rsidRPr="00C672FF">
        <w:rPr>
          <w:i/>
        </w:rPr>
        <w:t>ожирінням</w:t>
      </w:r>
      <w:r w:rsidRPr="00C672FF">
        <w:rPr>
          <w:i/>
          <w:lang w:val="en-US"/>
        </w:rPr>
        <w:t xml:space="preserve">, </w:t>
      </w:r>
      <w:r w:rsidRPr="00C672FF">
        <w:rPr>
          <w:i/>
        </w:rPr>
        <w:t>аналіз</w:t>
      </w:r>
      <w:r w:rsidRPr="00C672FF">
        <w:rPr>
          <w:i/>
          <w:lang w:val="en-US"/>
        </w:rPr>
        <w:t xml:space="preserve"> </w:t>
      </w:r>
      <w:r w:rsidRPr="00C672FF">
        <w:rPr>
          <w:i/>
        </w:rPr>
        <w:t>ФЗД</w:t>
      </w:r>
      <w:r w:rsidRPr="00C672FF">
        <w:rPr>
          <w:i/>
          <w:lang w:val="en-US"/>
        </w:rPr>
        <w:t xml:space="preserve">, </w:t>
      </w:r>
      <w:r w:rsidRPr="00C672FF">
        <w:rPr>
          <w:i/>
        </w:rPr>
        <w:t>написання</w:t>
      </w:r>
      <w:r w:rsidRPr="00C672FF">
        <w:rPr>
          <w:i/>
          <w:lang w:val="en-US"/>
        </w:rPr>
        <w:t xml:space="preserve"> </w:t>
      </w:r>
      <w:r w:rsidRPr="00C672FF">
        <w:rPr>
          <w:i/>
        </w:rPr>
        <w:t>статті</w:t>
      </w:r>
      <w:r w:rsidRPr="00C672FF">
        <w:rPr>
          <w:i/>
          <w:lang w:val="en-US"/>
        </w:rPr>
        <w:t>).</w:t>
      </w:r>
    </w:p>
    <w:p w:rsidR="00C672FF" w:rsidRPr="00C672FF" w:rsidRDefault="00C672FF" w:rsidP="009B17B0">
      <w:pPr>
        <w:pStyle w:val="atextSpisLit"/>
        <w:numPr>
          <w:ilvl w:val="0"/>
          <w:numId w:val="24"/>
        </w:numPr>
        <w:spacing w:after="120" w:line="276" w:lineRule="auto"/>
        <w:ind w:left="426"/>
        <w:rPr>
          <w:lang w:val="uk-UA"/>
        </w:rPr>
      </w:pPr>
      <w:r w:rsidRPr="00C672FF">
        <w:rPr>
          <w:lang w:val="en-US"/>
        </w:rPr>
        <w:t>Yeryomenko</w:t>
      </w:r>
      <w:r w:rsidRPr="00C672FF">
        <w:rPr>
          <w:lang w:val="uk-UA"/>
        </w:rPr>
        <w:t xml:space="preserve"> </w:t>
      </w:r>
      <w:r w:rsidRPr="00C672FF">
        <w:rPr>
          <w:lang w:val="en-US"/>
        </w:rPr>
        <w:t>G.V.</w:t>
      </w:r>
      <w:r w:rsidRPr="00C672FF">
        <w:rPr>
          <w:lang w:val="uk-UA"/>
        </w:rPr>
        <w:t xml:space="preserve">, </w:t>
      </w:r>
      <w:r w:rsidRPr="00C672FF">
        <w:rPr>
          <w:lang w:val="en-US"/>
        </w:rPr>
        <w:t>Ospanova</w:t>
      </w:r>
      <w:r w:rsidRPr="00C672FF">
        <w:rPr>
          <w:lang w:val="uk-UA"/>
        </w:rPr>
        <w:t xml:space="preserve"> </w:t>
      </w:r>
      <w:r w:rsidRPr="00C672FF">
        <w:rPr>
          <w:lang w:val="en-US"/>
        </w:rPr>
        <w:t>T.S.</w:t>
      </w:r>
      <w:r w:rsidRPr="00C672FF">
        <w:rPr>
          <w:lang w:val="uk-UA"/>
        </w:rPr>
        <w:t xml:space="preserve">, </w:t>
      </w:r>
      <w:r w:rsidRPr="00C672FF">
        <w:rPr>
          <w:lang w:val="en-US"/>
        </w:rPr>
        <w:t>Khimich</w:t>
      </w:r>
      <w:r w:rsidRPr="00C672FF">
        <w:rPr>
          <w:lang w:val="uk-UA"/>
        </w:rPr>
        <w:t xml:space="preserve"> </w:t>
      </w:r>
      <w:r w:rsidRPr="00C672FF">
        <w:rPr>
          <w:lang w:val="en-US"/>
        </w:rPr>
        <w:t>T.U.</w:t>
      </w:r>
      <w:r w:rsidRPr="00C672FF">
        <w:rPr>
          <w:lang w:val="uk-UA"/>
        </w:rPr>
        <w:t xml:space="preserve">, </w:t>
      </w:r>
      <w:r w:rsidRPr="00C672FF">
        <w:rPr>
          <w:lang w:val="en-US"/>
        </w:rPr>
        <w:t>Bezditko</w:t>
      </w:r>
      <w:r w:rsidRPr="00C672FF">
        <w:rPr>
          <w:lang w:val="uk-UA"/>
        </w:rPr>
        <w:t xml:space="preserve"> </w:t>
      </w:r>
      <w:r w:rsidRPr="00C672FF">
        <w:rPr>
          <w:lang w:val="en-US"/>
        </w:rPr>
        <w:t>T.V.</w:t>
      </w:r>
      <w:r w:rsidRPr="00C672FF">
        <w:rPr>
          <w:lang w:val="uk-UA"/>
        </w:rPr>
        <w:t xml:space="preserve">, </w:t>
      </w:r>
      <w:r w:rsidRPr="00C672FF">
        <w:rPr>
          <w:lang w:val="en-US"/>
        </w:rPr>
        <w:t>Bolokadze</w:t>
      </w:r>
      <w:r w:rsidRPr="00C672FF">
        <w:rPr>
          <w:lang w:val="uk-UA"/>
        </w:rPr>
        <w:t xml:space="preserve"> </w:t>
      </w:r>
      <w:r w:rsidRPr="00C672FF">
        <w:rPr>
          <w:lang w:val="en-US"/>
        </w:rPr>
        <w:t>E.O.</w:t>
      </w:r>
      <w:r w:rsidRPr="00C672FF">
        <w:rPr>
          <w:lang w:val="uk-UA"/>
        </w:rPr>
        <w:t xml:space="preserve">, </w:t>
      </w:r>
      <w:r w:rsidRPr="00C672FF">
        <w:rPr>
          <w:lang w:val="en-US"/>
        </w:rPr>
        <w:t>Mizhiritskaya</w:t>
      </w:r>
      <w:r w:rsidRPr="00C672FF">
        <w:rPr>
          <w:lang w:val="uk-UA"/>
        </w:rPr>
        <w:t xml:space="preserve"> </w:t>
      </w:r>
      <w:r w:rsidRPr="00C672FF">
        <w:rPr>
          <w:lang w:val="en-US"/>
        </w:rPr>
        <w:t>T.V</w:t>
      </w:r>
      <w:r w:rsidRPr="00C672FF">
        <w:rPr>
          <w:lang w:val="uk-UA"/>
        </w:rPr>
        <w:t xml:space="preserve">. </w:t>
      </w:r>
      <w:r w:rsidRPr="00C672FF">
        <w:rPr>
          <w:lang w:val="en-US"/>
        </w:rPr>
        <w:t xml:space="preserve">State of Humoral Immunity in patients with asthma combined with obesity. </w:t>
      </w:r>
      <w:r w:rsidRPr="00C672FF">
        <w:rPr>
          <w:i/>
          <w:lang w:val="en-US"/>
        </w:rPr>
        <w:t>Inter</w:t>
      </w:r>
      <w:r w:rsidRPr="00C672FF">
        <w:rPr>
          <w:i/>
          <w:lang w:val="uk-UA"/>
        </w:rPr>
        <w:t xml:space="preserve"> </w:t>
      </w:r>
      <w:r w:rsidRPr="00C672FF">
        <w:rPr>
          <w:i/>
          <w:lang w:val="en-US"/>
        </w:rPr>
        <w:t>collegas</w:t>
      </w:r>
      <w:r w:rsidRPr="00C672FF">
        <w:rPr>
          <w:lang w:val="en-US"/>
        </w:rPr>
        <w:t>. 2017; 4: 123–127.</w:t>
      </w:r>
      <w:r w:rsidRPr="00C672FF">
        <w:rPr>
          <w:lang w:val="uk-UA"/>
        </w:rPr>
        <w:t xml:space="preserve"> </w:t>
      </w:r>
      <w:r w:rsidRPr="00C672FF">
        <w:rPr>
          <w:i/>
          <w:lang w:val="uk-UA"/>
        </w:rPr>
        <w:t>(</w:t>
      </w:r>
      <w:r w:rsidRPr="00C672FF">
        <w:rPr>
          <w:bCs/>
          <w:i/>
          <w:lang w:val="uk-UA"/>
        </w:rPr>
        <w:t>Особисто здобувачем проведено обстеження пацієнтів, оцінку порушень імунологічних показників в осіб із поєднаною патологією, оформлення статті до друку</w:t>
      </w:r>
      <w:r w:rsidRPr="00C672FF">
        <w:rPr>
          <w:i/>
          <w:lang w:val="uk-UA"/>
        </w:rPr>
        <w:t>).</w:t>
      </w:r>
    </w:p>
    <w:p w:rsidR="00C672FF" w:rsidRPr="00C672FF" w:rsidRDefault="00C672FF" w:rsidP="009B17B0">
      <w:pPr>
        <w:pStyle w:val="atextSpisLit"/>
        <w:numPr>
          <w:ilvl w:val="0"/>
          <w:numId w:val="24"/>
        </w:numPr>
        <w:spacing w:after="120" w:line="276" w:lineRule="auto"/>
        <w:ind w:left="426"/>
      </w:pPr>
      <w:r w:rsidRPr="00C672FF">
        <w:rPr>
          <w:lang w:val="en-US"/>
        </w:rPr>
        <w:t xml:space="preserve">Yeryomenko G. The state of immune homeostasis in patients with comorbid course of asthma, obesity and diabetes mellitus type 2. </w:t>
      </w:r>
      <w:r w:rsidRPr="00C672FF">
        <w:rPr>
          <w:i/>
        </w:rPr>
        <w:t>Астма та алергія</w:t>
      </w:r>
      <w:r w:rsidRPr="00C672FF">
        <w:t>. 2017; 4: 15–19.</w:t>
      </w:r>
    </w:p>
    <w:p w:rsidR="00C672FF" w:rsidRPr="00C672FF" w:rsidRDefault="00C672FF" w:rsidP="009B17B0">
      <w:pPr>
        <w:pStyle w:val="atextSpisLit"/>
        <w:numPr>
          <w:ilvl w:val="0"/>
          <w:numId w:val="24"/>
        </w:numPr>
        <w:spacing w:after="120" w:line="276" w:lineRule="auto"/>
        <w:ind w:left="426"/>
        <w:rPr>
          <w:bCs/>
          <w:lang w:val="en-US"/>
        </w:rPr>
      </w:pPr>
      <w:r w:rsidRPr="00C672FF">
        <w:rPr>
          <w:spacing w:val="-2"/>
          <w:lang w:val="en-US"/>
        </w:rPr>
        <w:t xml:space="preserve">Yeryomenko G. The role of fractalkine and monocyte chemoattractant protein-1 in the progression of asthma. </w:t>
      </w:r>
      <w:r w:rsidRPr="00C672FF">
        <w:rPr>
          <w:i/>
          <w:spacing w:val="-2"/>
        </w:rPr>
        <w:t>Georgian Medicаl News</w:t>
      </w:r>
      <w:r w:rsidRPr="00C672FF">
        <w:rPr>
          <w:spacing w:val="-2"/>
        </w:rPr>
        <w:t>. 2018; 1(274): 125–129</w:t>
      </w:r>
      <w:r w:rsidRPr="00C672FF">
        <w:rPr>
          <w:lang w:val="en-US"/>
        </w:rPr>
        <w:t>.</w:t>
      </w:r>
    </w:p>
    <w:p w:rsidR="00C672FF" w:rsidRPr="00C672FF" w:rsidRDefault="00C672FF" w:rsidP="009B17B0">
      <w:pPr>
        <w:pStyle w:val="atextSpisLit"/>
        <w:numPr>
          <w:ilvl w:val="0"/>
          <w:numId w:val="24"/>
        </w:numPr>
        <w:spacing w:after="120" w:line="276" w:lineRule="auto"/>
        <w:ind w:left="426"/>
      </w:pPr>
      <w:r w:rsidRPr="00C672FF">
        <w:rPr>
          <w:lang w:val="en-US"/>
        </w:rPr>
        <w:t xml:space="preserve">Yeryomenko G. The dependence of the endothelial function on comorbid states in patients with asthma. </w:t>
      </w:r>
      <w:r w:rsidRPr="00C672FF">
        <w:rPr>
          <w:i/>
          <w:lang w:val="en-US"/>
        </w:rPr>
        <w:t>Wiadomosci Lekarskie</w:t>
      </w:r>
      <w:r w:rsidRPr="00C672FF">
        <w:rPr>
          <w:lang w:val="en-US"/>
        </w:rPr>
        <w:t>. 2018; 2, cz</w:t>
      </w:r>
      <w:r w:rsidRPr="00C672FF">
        <w:rPr>
          <w:lang w:val="uk-UA"/>
        </w:rPr>
        <w:t>.</w:t>
      </w:r>
      <w:r w:rsidRPr="00C672FF">
        <w:rPr>
          <w:lang w:val="en-US"/>
        </w:rPr>
        <w:t xml:space="preserve"> I: 329</w:t>
      </w:r>
      <w:r w:rsidRPr="00C672FF">
        <w:t>–</w:t>
      </w:r>
      <w:r w:rsidRPr="00C672FF">
        <w:rPr>
          <w:lang w:val="en-US"/>
        </w:rPr>
        <w:t xml:space="preserve">332. </w:t>
      </w:r>
    </w:p>
    <w:p w:rsidR="00C672FF" w:rsidRPr="00C672FF" w:rsidRDefault="00C672FF" w:rsidP="009B17B0">
      <w:pPr>
        <w:pStyle w:val="atextSpisLit"/>
        <w:numPr>
          <w:ilvl w:val="0"/>
          <w:numId w:val="24"/>
        </w:numPr>
        <w:spacing w:after="120" w:line="276" w:lineRule="auto"/>
        <w:ind w:left="426"/>
      </w:pPr>
      <w:r w:rsidRPr="00C672FF">
        <w:t xml:space="preserve">Єрьоменко Г.В. Клініко-патогенетичні особливості цукрового діабету 2-го типу у хворих на бронхіальну астму. </w:t>
      </w:r>
      <w:r w:rsidRPr="00C672FF">
        <w:rPr>
          <w:i/>
        </w:rPr>
        <w:t>Астма та алергія</w:t>
      </w:r>
      <w:r w:rsidRPr="00C672FF">
        <w:t>. 2018; 1: 15–19.</w:t>
      </w:r>
    </w:p>
    <w:p w:rsidR="00C672FF" w:rsidRPr="00C672FF" w:rsidRDefault="00C672FF" w:rsidP="009B17B0">
      <w:pPr>
        <w:pStyle w:val="atextSpisLit"/>
        <w:numPr>
          <w:ilvl w:val="0"/>
          <w:numId w:val="24"/>
        </w:numPr>
        <w:spacing w:after="120" w:line="276" w:lineRule="auto"/>
        <w:ind w:left="426"/>
        <w:rPr>
          <w:lang w:val="uk-UA"/>
        </w:rPr>
      </w:pPr>
      <w:r w:rsidRPr="00C672FF">
        <w:rPr>
          <w:lang w:val="en-US"/>
        </w:rPr>
        <w:t>Yeryomenko</w:t>
      </w:r>
      <w:r w:rsidRPr="00C672FF">
        <w:rPr>
          <w:lang w:val="uk-UA"/>
        </w:rPr>
        <w:t xml:space="preserve"> </w:t>
      </w:r>
      <w:r w:rsidRPr="00C672FF">
        <w:rPr>
          <w:lang w:val="en-US"/>
        </w:rPr>
        <w:t>G.</w:t>
      </w:r>
      <w:r w:rsidRPr="00C672FF">
        <w:rPr>
          <w:lang w:val="uk-UA"/>
        </w:rPr>
        <w:t xml:space="preserve">, </w:t>
      </w:r>
      <w:r w:rsidRPr="00C672FF">
        <w:rPr>
          <w:lang w:val="en-US"/>
        </w:rPr>
        <w:t>Bezditko T.V. The</w:t>
      </w:r>
      <w:r w:rsidRPr="00C672FF">
        <w:rPr>
          <w:lang w:val="uk-UA"/>
        </w:rPr>
        <w:t xml:space="preserve"> </w:t>
      </w:r>
      <w:r w:rsidRPr="00C672FF">
        <w:rPr>
          <w:lang w:val="en-US"/>
        </w:rPr>
        <w:t>treatment</w:t>
      </w:r>
      <w:r w:rsidRPr="00C672FF">
        <w:rPr>
          <w:lang w:val="uk-UA"/>
        </w:rPr>
        <w:t xml:space="preserve"> </w:t>
      </w:r>
      <w:r w:rsidRPr="00C672FF">
        <w:rPr>
          <w:lang w:val="en-US"/>
        </w:rPr>
        <w:t>of</w:t>
      </w:r>
      <w:r w:rsidRPr="00C672FF">
        <w:rPr>
          <w:lang w:val="uk-UA"/>
        </w:rPr>
        <w:t xml:space="preserve"> </w:t>
      </w:r>
      <w:r w:rsidRPr="00C672FF">
        <w:rPr>
          <w:lang w:val="en-US"/>
        </w:rPr>
        <w:t>patients</w:t>
      </w:r>
      <w:r w:rsidRPr="00C672FF">
        <w:rPr>
          <w:lang w:val="uk-UA"/>
        </w:rPr>
        <w:t xml:space="preserve"> </w:t>
      </w:r>
      <w:r w:rsidRPr="00C672FF">
        <w:rPr>
          <w:lang w:val="en-US"/>
        </w:rPr>
        <w:t>with</w:t>
      </w:r>
      <w:r w:rsidRPr="00C672FF">
        <w:rPr>
          <w:lang w:val="uk-UA"/>
        </w:rPr>
        <w:t xml:space="preserve"> </w:t>
      </w:r>
      <w:r w:rsidRPr="00C672FF">
        <w:rPr>
          <w:lang w:val="en-US"/>
        </w:rPr>
        <w:t>asthma</w:t>
      </w:r>
      <w:r w:rsidRPr="00C672FF">
        <w:rPr>
          <w:lang w:val="uk-UA"/>
        </w:rPr>
        <w:t xml:space="preserve"> </w:t>
      </w:r>
      <w:r w:rsidRPr="00C672FF">
        <w:rPr>
          <w:lang w:val="en-US"/>
        </w:rPr>
        <w:t>and</w:t>
      </w:r>
      <w:r w:rsidRPr="00C672FF">
        <w:rPr>
          <w:lang w:val="uk-UA"/>
        </w:rPr>
        <w:t xml:space="preserve"> </w:t>
      </w:r>
      <w:r w:rsidRPr="00C672FF">
        <w:rPr>
          <w:lang w:val="en-US"/>
        </w:rPr>
        <w:t>comorbidity</w:t>
      </w:r>
      <w:r w:rsidRPr="00C672FF">
        <w:rPr>
          <w:lang w:val="uk-UA"/>
        </w:rPr>
        <w:t xml:space="preserve">. Медичні перспективи. 2018; ХХІІІ(1), </w:t>
      </w:r>
      <w:r w:rsidRPr="00C672FF">
        <w:rPr>
          <w:lang w:val="en-US"/>
        </w:rPr>
        <w:t>is</w:t>
      </w:r>
      <w:r w:rsidRPr="00C672FF">
        <w:rPr>
          <w:lang w:val="uk-UA"/>
        </w:rPr>
        <w:t xml:space="preserve">. 1: 50–59. </w:t>
      </w:r>
      <w:r w:rsidRPr="00C672FF">
        <w:rPr>
          <w:i/>
          <w:lang w:val="uk-UA"/>
        </w:rPr>
        <w:t>(</w:t>
      </w:r>
      <w:r w:rsidRPr="00C672FF">
        <w:rPr>
          <w:bCs/>
          <w:i/>
          <w:lang w:val="uk-UA"/>
        </w:rPr>
        <w:t>Здобувачем</w:t>
      </w:r>
      <w:r w:rsidRPr="00C672FF">
        <w:rPr>
          <w:i/>
          <w:lang w:val="uk-UA"/>
        </w:rPr>
        <w:t xml:space="preserve"> проведено пошук та аналіз літератури,</w:t>
      </w:r>
      <w:r w:rsidRPr="00C672FF">
        <w:rPr>
          <w:bCs/>
          <w:i/>
          <w:lang w:val="uk-UA"/>
        </w:rPr>
        <w:t xml:space="preserve"> здійснено відбір хворих, проведено обстеження пацієнтів упродовж лікування, контроль стану хворих і досліджуваних показників, оцінку результатів лікування, оформлення статті до друку</w:t>
      </w:r>
      <w:r w:rsidRPr="00C672FF">
        <w:rPr>
          <w:i/>
          <w:lang w:val="uk-UA"/>
        </w:rPr>
        <w:t>).</w:t>
      </w:r>
    </w:p>
    <w:p w:rsidR="00C672FF" w:rsidRPr="00C672FF" w:rsidRDefault="00C672FF" w:rsidP="009B17B0">
      <w:pPr>
        <w:pStyle w:val="atextSpisLit"/>
        <w:numPr>
          <w:ilvl w:val="0"/>
          <w:numId w:val="24"/>
        </w:numPr>
        <w:spacing w:after="120" w:line="276" w:lineRule="auto"/>
        <w:ind w:left="426"/>
        <w:rPr>
          <w:lang w:val="en-US"/>
        </w:rPr>
      </w:pPr>
      <w:r w:rsidRPr="00C672FF">
        <w:rPr>
          <w:lang w:val="en-US"/>
        </w:rPr>
        <w:t xml:space="preserve">Yeryomenko G. Peculiarities of asthma and insulin resistance depending on the types of obesity. </w:t>
      </w:r>
      <w:r w:rsidRPr="00C672FF">
        <w:rPr>
          <w:i/>
          <w:lang w:val="en-US"/>
        </w:rPr>
        <w:t>Український журнал медицини, біології та спорту</w:t>
      </w:r>
      <w:r w:rsidRPr="00C672FF">
        <w:rPr>
          <w:lang w:val="en-US"/>
        </w:rPr>
        <w:t>. 2018; 4</w:t>
      </w:r>
      <w:r w:rsidRPr="00C672FF">
        <w:rPr>
          <w:lang w:val="uk-UA"/>
        </w:rPr>
        <w:t xml:space="preserve"> </w:t>
      </w:r>
      <w:r w:rsidRPr="00C672FF">
        <w:rPr>
          <w:lang w:val="en-US"/>
        </w:rPr>
        <w:t>(13): 73</w:t>
      </w:r>
      <w:r w:rsidRPr="00C672FF">
        <w:t>–</w:t>
      </w:r>
      <w:r w:rsidRPr="00C672FF">
        <w:rPr>
          <w:lang w:val="en-US"/>
        </w:rPr>
        <w:t>77.</w:t>
      </w:r>
    </w:p>
    <w:p w:rsidR="00C672FF" w:rsidRPr="00C672FF" w:rsidRDefault="00C672FF" w:rsidP="009B17B0">
      <w:pPr>
        <w:pStyle w:val="atextSpisLit"/>
        <w:numPr>
          <w:ilvl w:val="0"/>
          <w:numId w:val="24"/>
        </w:numPr>
        <w:spacing w:after="120" w:line="276" w:lineRule="auto"/>
        <w:ind w:left="426"/>
        <w:rPr>
          <w:rFonts w:eastAsia="TimesNewRomanPS-BoldMT"/>
          <w:bCs/>
          <w:lang w:val="uk-UA"/>
        </w:rPr>
      </w:pPr>
      <w:r w:rsidRPr="00C672FF">
        <w:rPr>
          <w:bCs/>
        </w:rPr>
        <w:t>Єрьоменко</w:t>
      </w:r>
      <w:r w:rsidRPr="00C672FF">
        <w:rPr>
          <w:bCs/>
          <w:lang w:val="en-US"/>
        </w:rPr>
        <w:t> </w:t>
      </w:r>
      <w:r w:rsidRPr="00C672FF">
        <w:rPr>
          <w:bCs/>
        </w:rPr>
        <w:t>Г</w:t>
      </w:r>
      <w:r w:rsidRPr="00C672FF">
        <w:rPr>
          <w:bCs/>
          <w:lang w:val="en-US"/>
        </w:rPr>
        <w:t>.</w:t>
      </w:r>
      <w:r w:rsidRPr="00C672FF">
        <w:rPr>
          <w:bCs/>
        </w:rPr>
        <w:t>В</w:t>
      </w:r>
      <w:r w:rsidRPr="00C672FF">
        <w:rPr>
          <w:bCs/>
          <w:lang w:val="en-US"/>
        </w:rPr>
        <w:t xml:space="preserve">, </w:t>
      </w:r>
      <w:r w:rsidRPr="00C672FF">
        <w:rPr>
          <w:bCs/>
        </w:rPr>
        <w:t>Оспанова</w:t>
      </w:r>
      <w:r w:rsidRPr="00C672FF">
        <w:rPr>
          <w:bCs/>
          <w:lang w:val="en-US"/>
        </w:rPr>
        <w:t> </w:t>
      </w:r>
      <w:r w:rsidRPr="00C672FF">
        <w:rPr>
          <w:bCs/>
        </w:rPr>
        <w:t>Т</w:t>
      </w:r>
      <w:r w:rsidRPr="00C672FF">
        <w:rPr>
          <w:bCs/>
          <w:lang w:val="en-US"/>
        </w:rPr>
        <w:t>.</w:t>
      </w:r>
      <w:r w:rsidRPr="00C672FF">
        <w:rPr>
          <w:bCs/>
        </w:rPr>
        <w:t>В</w:t>
      </w:r>
      <w:r w:rsidRPr="00C672FF">
        <w:rPr>
          <w:bCs/>
          <w:lang w:val="en-US"/>
        </w:rPr>
        <w:t xml:space="preserve">, </w:t>
      </w:r>
      <w:r w:rsidRPr="00C672FF">
        <w:rPr>
          <w:bCs/>
        </w:rPr>
        <w:t>Безд</w:t>
      </w:r>
      <w:r w:rsidRPr="00C672FF">
        <w:rPr>
          <w:bCs/>
          <w:lang w:val="uk-UA"/>
        </w:rPr>
        <w:t>і</w:t>
      </w:r>
      <w:r w:rsidRPr="00C672FF">
        <w:rPr>
          <w:bCs/>
        </w:rPr>
        <w:t>тко</w:t>
      </w:r>
      <w:r w:rsidRPr="00C672FF">
        <w:rPr>
          <w:bCs/>
          <w:lang w:val="en-US"/>
        </w:rPr>
        <w:t> </w:t>
      </w:r>
      <w:r w:rsidRPr="00C672FF">
        <w:rPr>
          <w:bCs/>
        </w:rPr>
        <w:t>Т</w:t>
      </w:r>
      <w:r w:rsidRPr="00C672FF">
        <w:rPr>
          <w:bCs/>
          <w:lang w:val="en-US"/>
        </w:rPr>
        <w:t>.</w:t>
      </w:r>
      <w:r w:rsidRPr="00C672FF">
        <w:rPr>
          <w:bCs/>
        </w:rPr>
        <w:t>В</w:t>
      </w:r>
      <w:r w:rsidRPr="00C672FF">
        <w:rPr>
          <w:bCs/>
          <w:lang w:val="en-US"/>
        </w:rPr>
        <w:t xml:space="preserve">. </w:t>
      </w:r>
      <w:r w:rsidRPr="00C672FF">
        <w:rPr>
          <w:bCs/>
        </w:rPr>
        <w:t>Особливості</w:t>
      </w:r>
      <w:r w:rsidRPr="00C672FF">
        <w:rPr>
          <w:bCs/>
          <w:lang w:val="en-US"/>
        </w:rPr>
        <w:t xml:space="preserve"> </w:t>
      </w:r>
      <w:r w:rsidRPr="00C672FF">
        <w:rPr>
          <w:bCs/>
        </w:rPr>
        <w:t>профібротичних</w:t>
      </w:r>
      <w:r w:rsidRPr="00C672FF">
        <w:rPr>
          <w:bCs/>
          <w:lang w:val="en-US"/>
        </w:rPr>
        <w:t xml:space="preserve"> </w:t>
      </w:r>
      <w:r w:rsidRPr="00C672FF">
        <w:rPr>
          <w:bCs/>
        </w:rPr>
        <w:t>маркерів</w:t>
      </w:r>
      <w:r w:rsidRPr="00C672FF">
        <w:rPr>
          <w:bCs/>
          <w:lang w:val="en-US"/>
        </w:rPr>
        <w:t xml:space="preserve"> </w:t>
      </w:r>
      <w:r w:rsidRPr="00C672FF">
        <w:rPr>
          <w:bCs/>
        </w:rPr>
        <w:t>та</w:t>
      </w:r>
      <w:r w:rsidRPr="00C672FF">
        <w:rPr>
          <w:bCs/>
          <w:lang w:val="en-US"/>
        </w:rPr>
        <w:t xml:space="preserve"> </w:t>
      </w:r>
      <w:r w:rsidRPr="00C672FF">
        <w:rPr>
          <w:bCs/>
        </w:rPr>
        <w:t>ендотеліальної</w:t>
      </w:r>
      <w:r w:rsidRPr="00C672FF">
        <w:rPr>
          <w:bCs/>
          <w:lang w:val="en-US"/>
        </w:rPr>
        <w:t xml:space="preserve"> </w:t>
      </w:r>
      <w:r w:rsidRPr="00C672FF">
        <w:rPr>
          <w:bCs/>
        </w:rPr>
        <w:t>дисфункції</w:t>
      </w:r>
      <w:r w:rsidRPr="00C672FF">
        <w:rPr>
          <w:bCs/>
          <w:lang w:val="en-US"/>
        </w:rPr>
        <w:t xml:space="preserve"> </w:t>
      </w:r>
      <w:r w:rsidRPr="00C672FF">
        <w:rPr>
          <w:bCs/>
        </w:rPr>
        <w:t>у</w:t>
      </w:r>
      <w:r w:rsidRPr="00C672FF">
        <w:rPr>
          <w:bCs/>
          <w:lang w:val="en-US"/>
        </w:rPr>
        <w:t xml:space="preserve"> </w:t>
      </w:r>
      <w:r w:rsidRPr="00C672FF">
        <w:rPr>
          <w:bCs/>
        </w:rPr>
        <w:t>хворих</w:t>
      </w:r>
      <w:r w:rsidRPr="00C672FF">
        <w:rPr>
          <w:bCs/>
          <w:lang w:val="en-US"/>
        </w:rPr>
        <w:t xml:space="preserve"> </w:t>
      </w:r>
      <w:r w:rsidRPr="00C672FF">
        <w:rPr>
          <w:bCs/>
        </w:rPr>
        <w:t>на</w:t>
      </w:r>
      <w:r w:rsidRPr="00C672FF">
        <w:rPr>
          <w:bCs/>
          <w:lang w:val="en-US"/>
        </w:rPr>
        <w:t xml:space="preserve"> </w:t>
      </w:r>
      <w:r w:rsidRPr="00C672FF">
        <w:rPr>
          <w:bCs/>
        </w:rPr>
        <w:t>бронхіальну</w:t>
      </w:r>
      <w:r w:rsidRPr="00C672FF">
        <w:rPr>
          <w:bCs/>
          <w:lang w:val="en-US"/>
        </w:rPr>
        <w:t xml:space="preserve"> </w:t>
      </w:r>
      <w:r w:rsidRPr="00C672FF">
        <w:rPr>
          <w:bCs/>
        </w:rPr>
        <w:t>астму</w:t>
      </w:r>
      <w:r w:rsidRPr="00C672FF">
        <w:rPr>
          <w:bCs/>
          <w:lang w:val="en-US"/>
        </w:rPr>
        <w:t xml:space="preserve"> </w:t>
      </w:r>
      <w:r w:rsidRPr="00C672FF">
        <w:rPr>
          <w:bCs/>
        </w:rPr>
        <w:t>та</w:t>
      </w:r>
      <w:r w:rsidRPr="00C672FF">
        <w:rPr>
          <w:bCs/>
          <w:lang w:val="en-US"/>
        </w:rPr>
        <w:t xml:space="preserve"> </w:t>
      </w:r>
      <w:r w:rsidRPr="00C672FF">
        <w:rPr>
          <w:bCs/>
        </w:rPr>
        <w:t>в</w:t>
      </w:r>
      <w:r w:rsidRPr="00C672FF">
        <w:rPr>
          <w:bCs/>
          <w:lang w:val="en-US"/>
        </w:rPr>
        <w:t xml:space="preserve"> </w:t>
      </w:r>
      <w:r w:rsidRPr="00C672FF">
        <w:rPr>
          <w:bCs/>
        </w:rPr>
        <w:t>коморбідності</w:t>
      </w:r>
      <w:r w:rsidRPr="00C672FF">
        <w:rPr>
          <w:bCs/>
          <w:lang w:val="en-US"/>
        </w:rPr>
        <w:t xml:space="preserve"> </w:t>
      </w:r>
      <w:r w:rsidRPr="00C672FF">
        <w:rPr>
          <w:bCs/>
        </w:rPr>
        <w:t>з</w:t>
      </w:r>
      <w:r w:rsidRPr="00C672FF">
        <w:rPr>
          <w:bCs/>
          <w:lang w:val="en-US"/>
        </w:rPr>
        <w:t xml:space="preserve"> </w:t>
      </w:r>
      <w:r w:rsidRPr="00C672FF">
        <w:rPr>
          <w:bCs/>
        </w:rPr>
        <w:t>ожирінням</w:t>
      </w:r>
      <w:r w:rsidRPr="00C672FF">
        <w:rPr>
          <w:bCs/>
          <w:lang w:val="en-US"/>
        </w:rPr>
        <w:t xml:space="preserve"> </w:t>
      </w:r>
      <w:r w:rsidRPr="00C672FF">
        <w:rPr>
          <w:bCs/>
        </w:rPr>
        <w:t>та</w:t>
      </w:r>
      <w:r w:rsidRPr="00C672FF">
        <w:rPr>
          <w:bCs/>
          <w:lang w:val="en-US"/>
        </w:rPr>
        <w:t xml:space="preserve"> </w:t>
      </w:r>
      <w:r w:rsidRPr="00C672FF">
        <w:rPr>
          <w:bCs/>
        </w:rPr>
        <w:t>цукровим</w:t>
      </w:r>
      <w:r w:rsidRPr="00C672FF">
        <w:rPr>
          <w:bCs/>
          <w:lang w:val="en-US"/>
        </w:rPr>
        <w:t xml:space="preserve"> </w:t>
      </w:r>
      <w:r w:rsidRPr="00C672FF">
        <w:rPr>
          <w:bCs/>
        </w:rPr>
        <w:t>діабетом</w:t>
      </w:r>
      <w:r w:rsidRPr="00C672FF">
        <w:rPr>
          <w:bCs/>
          <w:lang w:val="en-US"/>
        </w:rPr>
        <w:t xml:space="preserve"> 2 </w:t>
      </w:r>
      <w:r w:rsidRPr="00C672FF">
        <w:rPr>
          <w:bCs/>
        </w:rPr>
        <w:t>типу</w:t>
      </w:r>
      <w:r w:rsidRPr="00C672FF">
        <w:rPr>
          <w:bCs/>
          <w:lang w:val="en-US"/>
        </w:rPr>
        <w:t xml:space="preserve">. </w:t>
      </w:r>
      <w:r w:rsidRPr="00C672FF">
        <w:rPr>
          <w:bCs/>
          <w:i/>
          <w:lang w:val="en-US"/>
        </w:rPr>
        <w:t>Science</w:t>
      </w:r>
      <w:r w:rsidRPr="00C672FF">
        <w:rPr>
          <w:bCs/>
          <w:i/>
          <w:lang w:val="uk-UA"/>
        </w:rPr>
        <w:t xml:space="preserve"> </w:t>
      </w:r>
      <w:r w:rsidRPr="00C672FF">
        <w:rPr>
          <w:bCs/>
          <w:i/>
          <w:lang w:val="en-US"/>
        </w:rPr>
        <w:t>Rise: Medical Science</w:t>
      </w:r>
      <w:r w:rsidRPr="00C672FF">
        <w:rPr>
          <w:bCs/>
          <w:lang w:val="en-US"/>
        </w:rPr>
        <w:t>. 2018; 7(27): 33–38.</w:t>
      </w:r>
      <w:r w:rsidRPr="00C672FF">
        <w:rPr>
          <w:rFonts w:eastAsia="TimesNewRomanPS-BoldMT"/>
          <w:bCs/>
          <w:lang w:val="uk-UA"/>
        </w:rPr>
        <w:t xml:space="preserve"> </w:t>
      </w:r>
      <w:r w:rsidRPr="00C672FF">
        <w:rPr>
          <w:i/>
          <w:lang w:val="uk-UA"/>
        </w:rPr>
        <w:t>(</w:t>
      </w:r>
      <w:r w:rsidRPr="00C672FF">
        <w:rPr>
          <w:bCs/>
          <w:i/>
          <w:lang w:val="uk-UA"/>
        </w:rPr>
        <w:t>Особисто здобувачем</w:t>
      </w:r>
      <w:r w:rsidRPr="00C672FF">
        <w:rPr>
          <w:i/>
          <w:lang w:val="uk-UA"/>
        </w:rPr>
        <w:t xml:space="preserve"> проведено пошук та аналіз літератури,</w:t>
      </w:r>
      <w:r w:rsidRPr="00C672FF">
        <w:rPr>
          <w:bCs/>
          <w:i/>
          <w:lang w:val="uk-UA"/>
        </w:rPr>
        <w:t xml:space="preserve"> здійснено відбір хворих, проведено оцінку особливостей ШКФ, </w:t>
      </w:r>
      <w:r w:rsidRPr="00C672FF">
        <w:rPr>
          <w:i/>
        </w:rPr>
        <w:t>ФЗД</w:t>
      </w:r>
      <w:r w:rsidRPr="00C672FF">
        <w:rPr>
          <w:bCs/>
          <w:i/>
          <w:lang w:val="uk-UA"/>
        </w:rPr>
        <w:t xml:space="preserve"> у хворих на бронхіальну астму з коморбідною патологією, оформлення статті до друку</w:t>
      </w:r>
      <w:r w:rsidRPr="00C672FF">
        <w:rPr>
          <w:i/>
          <w:lang w:val="uk-UA"/>
        </w:rPr>
        <w:t>).</w:t>
      </w:r>
    </w:p>
    <w:p w:rsidR="00C672FF" w:rsidRPr="00C672FF" w:rsidRDefault="00C672FF" w:rsidP="009B17B0">
      <w:pPr>
        <w:pStyle w:val="arefZag"/>
        <w:spacing w:line="276" w:lineRule="auto"/>
      </w:pPr>
      <w:r w:rsidRPr="00C672FF">
        <w:t>Наукові праці, які засвідчують апробацію матеріалів дисертації:</w:t>
      </w:r>
    </w:p>
    <w:p w:rsidR="00C672FF" w:rsidRPr="00C672FF" w:rsidRDefault="00C672FF" w:rsidP="009B17B0">
      <w:pPr>
        <w:pStyle w:val="atextSpisLit"/>
        <w:numPr>
          <w:ilvl w:val="0"/>
          <w:numId w:val="24"/>
        </w:numPr>
        <w:spacing w:after="120" w:line="276" w:lineRule="auto"/>
        <w:ind w:left="426"/>
      </w:pPr>
      <w:r w:rsidRPr="00C672FF">
        <w:t xml:space="preserve">Еременко Г.В., Бездетко Т.В., Польщикова С.Л., Хохуда О.Н., Шмидт А.В. Современные направления лечения при сочетании бронхиальной астмы и аллергического ринита. </w:t>
      </w:r>
      <w:r w:rsidRPr="00C672FF">
        <w:rPr>
          <w:i/>
        </w:rPr>
        <w:t>Астма та алергія</w:t>
      </w:r>
      <w:r w:rsidRPr="00C672FF">
        <w:t>. 2012; 3: 72–25.</w:t>
      </w:r>
      <w:r w:rsidRPr="00C672FF">
        <w:rPr>
          <w:i/>
        </w:rPr>
        <w:t xml:space="preserve"> (</w:t>
      </w:r>
      <w:r w:rsidRPr="00C672FF">
        <w:rPr>
          <w:bCs/>
          <w:i/>
          <w:lang w:val="uk-UA"/>
        </w:rPr>
        <w:t>Особисто здобувачем</w:t>
      </w:r>
      <w:r w:rsidRPr="00C672FF">
        <w:rPr>
          <w:i/>
        </w:rPr>
        <w:t xml:space="preserve"> проведено клінічне обстеження хворих на БА</w:t>
      </w:r>
      <w:r w:rsidRPr="00C672FF">
        <w:rPr>
          <w:i/>
          <w:lang w:val="uk-UA"/>
        </w:rPr>
        <w:t xml:space="preserve">, функціональні методи дослідження, оцінку порушень </w:t>
      </w:r>
      <w:r w:rsidRPr="00C672FF">
        <w:rPr>
          <w:i/>
        </w:rPr>
        <w:t>Ф</w:t>
      </w:r>
      <w:r w:rsidRPr="00C672FF">
        <w:rPr>
          <w:i/>
          <w:lang w:val="uk-UA"/>
        </w:rPr>
        <w:t>ЗД</w:t>
      </w:r>
      <w:r w:rsidRPr="00C672FF">
        <w:rPr>
          <w:i/>
        </w:rPr>
        <w:t xml:space="preserve">, </w:t>
      </w:r>
      <w:r w:rsidRPr="00C672FF">
        <w:rPr>
          <w:i/>
          <w:lang w:val="uk-UA"/>
        </w:rPr>
        <w:t>оформлення</w:t>
      </w:r>
      <w:r w:rsidRPr="00C672FF">
        <w:rPr>
          <w:i/>
        </w:rPr>
        <w:t xml:space="preserve"> статті до друку)</w:t>
      </w:r>
      <w:r w:rsidRPr="00C672FF">
        <w:rPr>
          <w:i/>
          <w:lang w:val="uk-UA"/>
        </w:rPr>
        <w:t>.</w:t>
      </w:r>
    </w:p>
    <w:p w:rsidR="00C672FF" w:rsidRPr="00C672FF" w:rsidRDefault="00C672FF" w:rsidP="009B17B0">
      <w:pPr>
        <w:pStyle w:val="atextSpisLit"/>
        <w:numPr>
          <w:ilvl w:val="0"/>
          <w:numId w:val="24"/>
        </w:numPr>
        <w:spacing w:after="120" w:line="276" w:lineRule="auto"/>
        <w:ind w:left="426"/>
        <w:rPr>
          <w:lang w:val="uk-UA"/>
        </w:rPr>
      </w:pPr>
      <w:r w:rsidRPr="00C672FF">
        <w:rPr>
          <w:bCs/>
        </w:rPr>
        <w:t>Ерёменко</w:t>
      </w:r>
      <w:r w:rsidRPr="00C672FF">
        <w:rPr>
          <w:bCs/>
          <w:lang w:val="uk-UA"/>
        </w:rPr>
        <w:t xml:space="preserve"> </w:t>
      </w:r>
      <w:r w:rsidRPr="00C672FF">
        <w:rPr>
          <w:bCs/>
        </w:rPr>
        <w:t>Г.В.</w:t>
      </w:r>
      <w:r w:rsidRPr="00C672FF">
        <w:rPr>
          <w:bCs/>
          <w:lang w:val="uk-UA"/>
        </w:rPr>
        <w:t xml:space="preserve">, </w:t>
      </w:r>
      <w:r w:rsidRPr="00C672FF">
        <w:t>Бездетко Т.В., Польщикова С.Л.,</w:t>
      </w:r>
      <w:r w:rsidRPr="00C672FF">
        <w:rPr>
          <w:lang w:val="uk-UA"/>
        </w:rPr>
        <w:t xml:space="preserve"> </w:t>
      </w:r>
      <w:r w:rsidRPr="00C672FF">
        <w:t>Шмидт А.В.</w:t>
      </w:r>
      <w:r w:rsidRPr="00C672FF">
        <w:rPr>
          <w:lang w:val="uk-UA"/>
        </w:rPr>
        <w:t xml:space="preserve">, </w:t>
      </w:r>
      <w:r w:rsidRPr="00C672FF">
        <w:t>Хохуда О.Н</w:t>
      </w:r>
      <w:r w:rsidRPr="00C672FF">
        <w:rPr>
          <w:bCs/>
        </w:rPr>
        <w:t>. Лечение аллергического ринита</w:t>
      </w:r>
      <w:r w:rsidRPr="00C672FF">
        <w:rPr>
          <w:bCs/>
          <w:lang w:val="uk-UA"/>
        </w:rPr>
        <w:t xml:space="preserve">. </w:t>
      </w:r>
      <w:r w:rsidRPr="00C672FF">
        <w:rPr>
          <w:bCs/>
          <w:i/>
          <w:lang w:val="uk-UA"/>
        </w:rPr>
        <w:t>Астма та алергія</w:t>
      </w:r>
      <w:r w:rsidRPr="00C672FF">
        <w:rPr>
          <w:bCs/>
          <w:lang w:val="uk-UA"/>
        </w:rPr>
        <w:t xml:space="preserve">. 2012; 1: 68–72. </w:t>
      </w:r>
      <w:r w:rsidRPr="00C672FF">
        <w:rPr>
          <w:i/>
          <w:lang w:val="uk-UA"/>
        </w:rPr>
        <w:t>(Здобувачем проведено огляд сучасної літератури, проведено функціональні методи дослідження, відбір і клінічне обстеження хворих на БА з коморбідними станами, підготовку статті до друку).</w:t>
      </w:r>
    </w:p>
    <w:p w:rsidR="00C672FF" w:rsidRPr="00C672FF" w:rsidRDefault="00C672FF" w:rsidP="009B17B0">
      <w:pPr>
        <w:pStyle w:val="atextSpisLit"/>
        <w:numPr>
          <w:ilvl w:val="0"/>
          <w:numId w:val="24"/>
        </w:numPr>
        <w:spacing w:after="120" w:line="276" w:lineRule="auto"/>
        <w:ind w:left="426"/>
        <w:rPr>
          <w:lang w:val="uk-UA"/>
        </w:rPr>
      </w:pPr>
      <w:r w:rsidRPr="00C672FF">
        <w:t>Ерёменко</w:t>
      </w:r>
      <w:r w:rsidRPr="00C672FF">
        <w:rPr>
          <w:lang w:val="uk-UA"/>
        </w:rPr>
        <w:t> </w:t>
      </w:r>
      <w:r w:rsidRPr="00C672FF">
        <w:t>Г.В.</w:t>
      </w:r>
      <w:r w:rsidRPr="00C672FF">
        <w:rPr>
          <w:lang w:val="uk-UA"/>
        </w:rPr>
        <w:t xml:space="preserve">, </w:t>
      </w:r>
      <w:r w:rsidRPr="00C672FF">
        <w:t>Бездетко Т.В,</w:t>
      </w:r>
      <w:r w:rsidRPr="00C672FF">
        <w:rPr>
          <w:lang w:val="uk-UA"/>
        </w:rPr>
        <w:t xml:space="preserve"> Овчаренко Л.А., Бойко Л.А.</w:t>
      </w:r>
      <w:r w:rsidRPr="00C672FF">
        <w:t xml:space="preserve"> Клинический опыт применения комбинированного препарата на основе фенотерола и ипратропия бромида в комплексной терапии бронхиальной астмы в сочетании с гастроэзофагальной рефлюксной болезнью.</w:t>
      </w:r>
      <w:r w:rsidRPr="00C672FF">
        <w:rPr>
          <w:lang w:val="uk-UA"/>
        </w:rPr>
        <w:t xml:space="preserve"> </w:t>
      </w:r>
      <w:r w:rsidRPr="00C672FF">
        <w:rPr>
          <w:i/>
          <w:lang w:val="uk-UA"/>
        </w:rPr>
        <w:t>Український пульмонологічний журнал</w:t>
      </w:r>
      <w:r w:rsidRPr="00C672FF">
        <w:rPr>
          <w:lang w:val="uk-UA"/>
        </w:rPr>
        <w:t xml:space="preserve">. 2012; 3: 25–27. </w:t>
      </w:r>
      <w:r w:rsidRPr="00C672FF">
        <w:rPr>
          <w:i/>
          <w:szCs w:val="28"/>
          <w:lang w:val="uk-UA"/>
        </w:rPr>
        <w:t>(</w:t>
      </w:r>
      <w:r w:rsidRPr="00C672FF">
        <w:rPr>
          <w:bCs/>
          <w:i/>
          <w:szCs w:val="28"/>
          <w:lang w:val="uk-UA"/>
        </w:rPr>
        <w:t>Здобувачем проведено збір матеріалу, проаналізовано аналіз частоти виявлення недіагностованої гастроезофагеальної рефлюксної хвороби у пацієнтів на БА, проведено функціональні методи дослідження, оформлено статтю до друку</w:t>
      </w:r>
      <w:r w:rsidRPr="00C672FF">
        <w:rPr>
          <w:i/>
          <w:szCs w:val="28"/>
          <w:lang w:val="uk-UA"/>
        </w:rPr>
        <w:t>)</w:t>
      </w:r>
      <w:r w:rsidRPr="00C672FF">
        <w:rPr>
          <w:i/>
          <w:lang w:val="uk-UA"/>
        </w:rPr>
        <w:t>.</w:t>
      </w:r>
    </w:p>
    <w:p w:rsidR="00C672FF" w:rsidRPr="00C672FF" w:rsidRDefault="00C672FF" w:rsidP="009B17B0">
      <w:pPr>
        <w:pStyle w:val="atextSpisLit"/>
        <w:numPr>
          <w:ilvl w:val="0"/>
          <w:numId w:val="24"/>
        </w:numPr>
        <w:spacing w:after="120" w:line="276" w:lineRule="auto"/>
        <w:ind w:left="426"/>
      </w:pPr>
      <w:r w:rsidRPr="00C672FF">
        <w:t>Ерёменко</w:t>
      </w:r>
      <w:r w:rsidRPr="00C672FF">
        <w:rPr>
          <w:lang w:val="uk-UA"/>
        </w:rPr>
        <w:t xml:space="preserve"> </w:t>
      </w:r>
      <w:r w:rsidRPr="00C672FF">
        <w:t>Г.В</w:t>
      </w:r>
      <w:r w:rsidRPr="00C672FF">
        <w:rPr>
          <w:lang w:val="uk-UA"/>
        </w:rPr>
        <w:t>.,</w:t>
      </w:r>
      <w:r w:rsidRPr="00C672FF">
        <w:t xml:space="preserve"> Бездетко Т.В</w:t>
      </w:r>
      <w:r w:rsidRPr="00C672FF">
        <w:rPr>
          <w:lang w:val="uk-UA"/>
        </w:rPr>
        <w:t>.</w:t>
      </w:r>
      <w:r w:rsidRPr="00C672FF">
        <w:t>, Оспанова Т.С</w:t>
      </w:r>
      <w:r w:rsidRPr="00C672FF">
        <w:rPr>
          <w:lang w:val="uk-UA"/>
        </w:rPr>
        <w:t>.</w:t>
      </w:r>
      <w:r w:rsidRPr="00C672FF">
        <w:t>, Новикова И.В</w:t>
      </w:r>
      <w:r w:rsidRPr="00C672FF">
        <w:rPr>
          <w:lang w:val="uk-UA"/>
        </w:rPr>
        <w:t>.</w:t>
      </w:r>
      <w:r w:rsidRPr="00C672FF">
        <w:t>, Болокадзе Е.А</w:t>
      </w:r>
      <w:r w:rsidRPr="00C672FF">
        <w:rPr>
          <w:lang w:val="uk-UA"/>
        </w:rPr>
        <w:t>.</w:t>
      </w:r>
      <w:r w:rsidRPr="00C672FF">
        <w:t xml:space="preserve">, Хохуда О.Н. Особенности поллинации в Харьковском регионе. </w:t>
      </w:r>
      <w:r w:rsidRPr="00C672FF">
        <w:rPr>
          <w:i/>
        </w:rPr>
        <w:t>Астма та алергія</w:t>
      </w:r>
      <w:r w:rsidRPr="00C672FF">
        <w:t xml:space="preserve">. 2014; 1: 39–41. </w:t>
      </w:r>
      <w:r w:rsidRPr="00C672FF">
        <w:rPr>
          <w:i/>
          <w:szCs w:val="28"/>
        </w:rPr>
        <w:t>(Здобувачем проведено пошук та аналіз літератури, клінічне обстеження хворих</w:t>
      </w:r>
      <w:r w:rsidRPr="00C672FF">
        <w:rPr>
          <w:i/>
          <w:szCs w:val="28"/>
          <w:lang w:val="uk-UA"/>
        </w:rPr>
        <w:t>, проведення</w:t>
      </w:r>
      <w:r w:rsidRPr="00C672FF">
        <w:rPr>
          <w:i/>
          <w:szCs w:val="28"/>
        </w:rPr>
        <w:t xml:space="preserve"> </w:t>
      </w:r>
      <w:r w:rsidRPr="00C672FF">
        <w:rPr>
          <w:i/>
          <w:szCs w:val="28"/>
          <w:lang w:val="uk-UA"/>
        </w:rPr>
        <w:t xml:space="preserve">прік-тестів, </w:t>
      </w:r>
      <w:r w:rsidRPr="00C672FF">
        <w:rPr>
          <w:i/>
          <w:szCs w:val="28"/>
        </w:rPr>
        <w:t>підготовку статті до друку</w:t>
      </w:r>
      <w:r w:rsidRPr="00C672FF">
        <w:rPr>
          <w:i/>
        </w:rPr>
        <w:t>)</w:t>
      </w:r>
      <w:r w:rsidRPr="00C672FF">
        <w:rPr>
          <w:i/>
          <w:lang w:val="uk-UA"/>
        </w:rPr>
        <w:t>.</w:t>
      </w:r>
    </w:p>
    <w:p w:rsidR="00C672FF" w:rsidRPr="00C672FF" w:rsidRDefault="00C672FF" w:rsidP="009B17B0">
      <w:pPr>
        <w:pStyle w:val="atextSpisLit"/>
        <w:numPr>
          <w:ilvl w:val="0"/>
          <w:numId w:val="24"/>
        </w:numPr>
        <w:spacing w:after="120" w:line="276" w:lineRule="auto"/>
        <w:ind w:left="426"/>
      </w:pPr>
      <w:r w:rsidRPr="00C672FF">
        <w:rPr>
          <w:lang w:val="uk-UA"/>
        </w:rPr>
        <w:t xml:space="preserve">Ерёменко Г.В. Факторы риска развития сахарного диабета 2 типа у больных бронхиальной астмой. </w:t>
      </w:r>
      <w:r w:rsidRPr="00C672FF">
        <w:rPr>
          <w:i/>
          <w:lang w:val="uk-UA"/>
        </w:rPr>
        <w:t>Медицина третього тисячоліття</w:t>
      </w:r>
      <w:r w:rsidRPr="00C672FF">
        <w:rPr>
          <w:lang w:val="uk-UA"/>
        </w:rPr>
        <w:t>: матеріали науково-практичної конференції (Харків, 14 січня 2014 р.) Харків, 2014. С. 63–64.</w:t>
      </w:r>
    </w:p>
    <w:p w:rsidR="00C672FF" w:rsidRPr="00C672FF" w:rsidRDefault="00C672FF" w:rsidP="009B17B0">
      <w:pPr>
        <w:pStyle w:val="atextSpisLit"/>
        <w:numPr>
          <w:ilvl w:val="0"/>
          <w:numId w:val="24"/>
        </w:numPr>
        <w:spacing w:after="120" w:line="276" w:lineRule="auto"/>
        <w:ind w:left="426"/>
      </w:pPr>
      <w:r w:rsidRPr="00C672FF">
        <w:rPr>
          <w:lang w:val="uk-UA"/>
        </w:rPr>
        <w:t xml:space="preserve">Ерёменко Г.В., Илюха С.Э. Особенности углеводного обмена у больных бронхиальной астмой / </w:t>
      </w:r>
      <w:r w:rsidRPr="00C672FF">
        <w:rPr>
          <w:i/>
          <w:lang w:val="uk-UA"/>
        </w:rPr>
        <w:t>Медицина третього тисячоліття</w:t>
      </w:r>
      <w:r w:rsidRPr="00C672FF">
        <w:rPr>
          <w:lang w:val="uk-UA"/>
        </w:rPr>
        <w:t xml:space="preserve">: матеріали науково-практичної конференції. 20 січня 2015 р. Харків, 2015. С. 88–89. </w:t>
      </w:r>
      <w:r w:rsidRPr="00C672FF">
        <w:t>(</w:t>
      </w:r>
      <w:r w:rsidRPr="00C672FF">
        <w:rPr>
          <w:i/>
          <w:lang w:val="uk-UA"/>
        </w:rPr>
        <w:t>Здобувачем виявлена клінічна значущість вуглеводного обміну у хворих на БА, оформлени тези до друку</w:t>
      </w:r>
      <w:r w:rsidRPr="00C672FF">
        <w:rPr>
          <w:lang w:val="uk-UA"/>
        </w:rPr>
        <w:t>).</w:t>
      </w:r>
    </w:p>
    <w:p w:rsidR="00C672FF" w:rsidRPr="00C672FF" w:rsidRDefault="00C672FF" w:rsidP="009B17B0">
      <w:pPr>
        <w:pStyle w:val="atextSpisLit"/>
        <w:numPr>
          <w:ilvl w:val="0"/>
          <w:numId w:val="24"/>
        </w:numPr>
        <w:spacing w:after="120" w:line="276" w:lineRule="auto"/>
        <w:ind w:left="426"/>
      </w:pPr>
      <w:r w:rsidRPr="00C672FF">
        <w:rPr>
          <w:lang w:val="uk-UA"/>
        </w:rPr>
        <w:t xml:space="preserve"> Ерёменко Г.В, Бездетко Т.В., Химич Т.Ю. Гендерные особенности больных бронхиальной астмой. </w:t>
      </w:r>
      <w:r w:rsidRPr="00C672FF">
        <w:rPr>
          <w:i/>
          <w:lang w:val="uk-UA"/>
        </w:rPr>
        <w:t>Гендер, екологія, здоров’я</w:t>
      </w:r>
      <w:r w:rsidRPr="00C672FF">
        <w:rPr>
          <w:lang w:val="uk-UA"/>
        </w:rPr>
        <w:t>: матеріали 4 науково-практичної конференції з міжнародною участю (Харків, 21–22 квітня 2015 р.) Харків, 2015. С. 37–38.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C672FF" w:rsidRPr="00C672FF" w:rsidRDefault="00C672FF" w:rsidP="009B17B0">
      <w:pPr>
        <w:pStyle w:val="atextSpisLit"/>
        <w:numPr>
          <w:ilvl w:val="0"/>
          <w:numId w:val="24"/>
        </w:numPr>
        <w:spacing w:after="120" w:line="276" w:lineRule="auto"/>
        <w:ind w:left="426"/>
      </w:pPr>
      <w:r w:rsidRPr="00C672FF">
        <w:rPr>
          <w:lang w:val="uk-UA"/>
        </w:rPr>
        <w:t xml:space="preserve">Ерёменко Г.В. Влияние липидного обмена на контроль бронхиальной астмы: материалы VIII съезда фтизиатров и пульмонологов Узбекистана. (Ташкент, 4–6 мая </w:t>
      </w:r>
      <w:smartTag w:uri="urn:schemas-microsoft-com:office:smarttags" w:element="metricconverter">
        <w:smartTagPr>
          <w:attr w:name="ProductID" w:val="2015 г"/>
        </w:smartTagPr>
        <w:r w:rsidRPr="00C672FF">
          <w:rPr>
            <w:lang w:val="uk-UA"/>
          </w:rPr>
          <w:t>2015 г</w:t>
        </w:r>
      </w:smartTag>
      <w:r w:rsidRPr="00C672FF">
        <w:rPr>
          <w:lang w:val="uk-UA"/>
        </w:rPr>
        <w:t>.) Ташкент, 2015. – С. 295.</w:t>
      </w:r>
    </w:p>
    <w:p w:rsidR="00C672FF" w:rsidRPr="00C672FF" w:rsidRDefault="00C672FF" w:rsidP="009B17B0">
      <w:pPr>
        <w:pStyle w:val="atextSpisLit"/>
        <w:numPr>
          <w:ilvl w:val="0"/>
          <w:numId w:val="24"/>
        </w:numPr>
        <w:spacing w:after="120" w:line="276" w:lineRule="auto"/>
        <w:ind w:left="426"/>
      </w:pPr>
      <w:r w:rsidRPr="00C672FF">
        <w:rPr>
          <w:lang w:val="uk-UA"/>
        </w:rPr>
        <w:t xml:space="preserve"> Ерёменко Г.В. Особенности лечения больных тяжелой бронхиальной астмой. </w:t>
      </w:r>
      <w:r w:rsidRPr="00C672FF">
        <w:rPr>
          <w:i/>
          <w:lang w:val="uk-UA"/>
        </w:rPr>
        <w:t>Хронічні неінфекційні захворювання: заходи профілактики і боротьби з ускладненнями</w:t>
      </w:r>
      <w:r w:rsidRPr="00C672FF">
        <w:rPr>
          <w:lang w:val="uk-UA"/>
        </w:rPr>
        <w:t>: збірник тез (Харків, 5 листопада 2015 р.). Харків, 2015. – С. 78.</w:t>
      </w:r>
    </w:p>
    <w:p w:rsidR="00C672FF" w:rsidRPr="00C672FF" w:rsidRDefault="00C672FF" w:rsidP="009B17B0">
      <w:pPr>
        <w:pStyle w:val="atextSpisLit"/>
        <w:numPr>
          <w:ilvl w:val="0"/>
          <w:numId w:val="24"/>
        </w:numPr>
        <w:spacing w:after="120" w:line="276" w:lineRule="auto"/>
        <w:ind w:left="426"/>
      </w:pPr>
      <w:r w:rsidRPr="00C672FF">
        <w:rPr>
          <w:lang w:val="uk-UA"/>
        </w:rPr>
        <w:t xml:space="preserve"> Єрьоменко Г.В., Ілюха С.Э. Роль фракталкина в развитии воспаления у больных бронхиальной астмой. </w:t>
      </w:r>
      <w:r w:rsidRPr="00C672FF">
        <w:rPr>
          <w:i/>
          <w:lang w:val="uk-UA"/>
        </w:rPr>
        <w:t>Актуальні питання сучасної медицини</w:t>
      </w:r>
      <w:r w:rsidRPr="00C672FF">
        <w:rPr>
          <w:lang w:val="uk-UA"/>
        </w:rPr>
        <w:t>: матеріали науково-практичної конференції (Харків, 14–15 квітня 2016 р.). Харків, 2016. С. 18–19.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C672FF" w:rsidRPr="00C672FF" w:rsidRDefault="00C672FF" w:rsidP="009B17B0">
      <w:pPr>
        <w:pStyle w:val="atextSpisLit"/>
        <w:numPr>
          <w:ilvl w:val="0"/>
          <w:numId w:val="24"/>
        </w:numPr>
        <w:spacing w:after="120" w:line="276" w:lineRule="auto"/>
        <w:ind w:left="426"/>
      </w:pPr>
      <w:r w:rsidRPr="00C672FF">
        <w:rPr>
          <w:lang w:val="uk-UA"/>
        </w:rPr>
        <w:t xml:space="preserve">Єрьоменко Г.В., Ілюха С.Е. Проблеми цукрового діабету та бронхіальної астми. </w:t>
      </w:r>
      <w:r w:rsidRPr="00C672FF">
        <w:rPr>
          <w:i/>
          <w:lang w:val="uk-UA"/>
        </w:rPr>
        <w:t>Науковий потенціал молоді – прогрес медицини майбутнього</w:t>
      </w:r>
      <w:r w:rsidRPr="00C672FF">
        <w:rPr>
          <w:lang w:val="uk-UA"/>
        </w:rPr>
        <w:t>: матеріали XIV міжнародної науково-практичної конференції (Харків, 20–23 квітня 2016). Харків, 2016. С. 233–234.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C672FF" w:rsidRPr="00C672FF" w:rsidRDefault="00C672FF" w:rsidP="009B17B0">
      <w:pPr>
        <w:pStyle w:val="atextSpisLit"/>
        <w:numPr>
          <w:ilvl w:val="0"/>
          <w:numId w:val="24"/>
        </w:numPr>
        <w:spacing w:after="120" w:line="276" w:lineRule="auto"/>
        <w:ind w:left="426"/>
      </w:pPr>
      <w:r w:rsidRPr="00C672FF">
        <w:rPr>
          <w:lang w:val="uk-UA"/>
        </w:rPr>
        <w:t xml:space="preserve">Ерёменко Г.В. Параметры клеточного и гуморального звеньев иммунитета у больных с бронхиальной астмой. </w:t>
      </w:r>
      <w:r w:rsidRPr="00C672FF">
        <w:rPr>
          <w:i/>
          <w:lang w:val="uk-UA"/>
        </w:rPr>
        <w:t>Актуальні питання теоретичної та практичної медицини:</w:t>
      </w:r>
      <w:r w:rsidRPr="00C672FF">
        <w:rPr>
          <w:lang w:val="uk-UA"/>
        </w:rPr>
        <w:t xml:space="preserve"> матеріали IV Міжнародної науково-практичної конференції студентів та молодих вчених (Харків, 21–22 квітня 2016 р.). Харків, 2016. С. 119.</w:t>
      </w:r>
    </w:p>
    <w:p w:rsidR="00C672FF" w:rsidRPr="00C672FF" w:rsidRDefault="00C672FF" w:rsidP="009B17B0">
      <w:pPr>
        <w:pStyle w:val="atextSpisLit"/>
        <w:numPr>
          <w:ilvl w:val="0"/>
          <w:numId w:val="24"/>
        </w:numPr>
        <w:spacing w:after="120" w:line="276" w:lineRule="auto"/>
        <w:ind w:left="426"/>
      </w:pPr>
      <w:r w:rsidRPr="00C672FF">
        <w:rPr>
          <w:lang w:val="uk-UA"/>
        </w:rPr>
        <w:t xml:space="preserve">Yeryomenko G. The role of von Willebrand factor in the development of inflammation in patients with asthma. </w:t>
      </w:r>
      <w:r w:rsidRPr="00C672FF">
        <w:rPr>
          <w:i/>
          <w:lang w:val="uk-UA"/>
        </w:rPr>
        <w:t>IX International Interdisciplinary scientific conference of young scientists and medical students «Actual problems of clinical and theoretical medicine»</w:t>
      </w:r>
      <w:r w:rsidRPr="00C672FF">
        <w:rPr>
          <w:lang w:val="uk-UA"/>
        </w:rPr>
        <w:t xml:space="preserve"> </w:t>
      </w:r>
      <w:r w:rsidRPr="00C672FF">
        <w:rPr>
          <w:i/>
          <w:lang w:val="uk-UA"/>
        </w:rPr>
        <w:t>Kharkiv National Medical University</w:t>
      </w:r>
      <w:r w:rsidRPr="00C672FF">
        <w:rPr>
          <w:lang w:val="uk-UA"/>
        </w:rPr>
        <w:t xml:space="preserve"> (Kharkiv, 20 May 2016). Kharkiv, 2016. Р. 381–382.</w:t>
      </w:r>
    </w:p>
    <w:p w:rsidR="00C672FF" w:rsidRPr="00C672FF" w:rsidRDefault="00C672FF" w:rsidP="009B17B0">
      <w:pPr>
        <w:pStyle w:val="atextSpisLit"/>
        <w:numPr>
          <w:ilvl w:val="0"/>
          <w:numId w:val="24"/>
        </w:numPr>
        <w:spacing w:after="120" w:line="276" w:lineRule="auto"/>
        <w:ind w:left="426"/>
      </w:pPr>
      <w:r w:rsidRPr="00C672FF">
        <w:rPr>
          <w:lang w:val="uk-UA"/>
        </w:rPr>
        <w:t xml:space="preserve">Ерёменко Г.В., Бездетко Т.В., Хохуда О.Н. Контроль над симптомами бронхиальной астмы возможен. </w:t>
      </w:r>
      <w:r w:rsidRPr="00C672FF">
        <w:rPr>
          <w:i/>
          <w:lang w:val="uk-UA"/>
        </w:rPr>
        <w:t>Щорічні терапевтичні читання: профілактика неінфекційних захворювань на перехресті терапевтичних наук</w:t>
      </w:r>
      <w:r w:rsidRPr="00C672FF">
        <w:rPr>
          <w:lang w:val="uk-UA"/>
        </w:rPr>
        <w:t>: матеріали науково-практичної конференції з міжнародною участю (Харків, 21 квітня 2016 р.). Харків, 2016. С. 17.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C672FF" w:rsidRPr="00C672FF" w:rsidRDefault="00C672FF" w:rsidP="009B17B0">
      <w:pPr>
        <w:pStyle w:val="atextSpisLit"/>
        <w:numPr>
          <w:ilvl w:val="0"/>
          <w:numId w:val="24"/>
        </w:numPr>
        <w:spacing w:after="120" w:line="276" w:lineRule="auto"/>
        <w:ind w:left="426"/>
      </w:pPr>
      <w:r w:rsidRPr="00C672FF">
        <w:rPr>
          <w:lang w:val="uk-UA"/>
        </w:rPr>
        <w:t xml:space="preserve">Ерёменко Г.В. Особенности лечения больных тяжелой бронхиальной астмой. </w:t>
      </w:r>
      <w:r w:rsidRPr="00C672FF">
        <w:rPr>
          <w:i/>
          <w:spacing w:val="-2"/>
          <w:lang w:val="uk-UA"/>
        </w:rPr>
        <w:t>Щорічні терапевтичні читання: профілактика неінфекційних захворювань на перехресті терапевтичних наук</w:t>
      </w:r>
      <w:r w:rsidRPr="00C672FF">
        <w:rPr>
          <w:spacing w:val="-2"/>
          <w:lang w:val="uk-UA"/>
        </w:rPr>
        <w:t>: матеріали науково-практичної конференції з міжнародною участю</w:t>
      </w:r>
      <w:r w:rsidRPr="00C672FF">
        <w:rPr>
          <w:lang w:val="uk-UA"/>
        </w:rPr>
        <w:t xml:space="preserve"> (Харків, 21 квітня 2016 р.). Харків, 2016. С. 98.</w:t>
      </w:r>
    </w:p>
    <w:p w:rsidR="00C672FF" w:rsidRPr="00C672FF" w:rsidRDefault="00C672FF" w:rsidP="009B17B0">
      <w:pPr>
        <w:pStyle w:val="atextSpisLit"/>
        <w:numPr>
          <w:ilvl w:val="0"/>
          <w:numId w:val="24"/>
        </w:numPr>
        <w:spacing w:after="120" w:line="276" w:lineRule="auto"/>
        <w:ind w:left="426"/>
      </w:pPr>
      <w:r w:rsidRPr="00C672FF">
        <w:t>Ерёменко Г</w:t>
      </w:r>
      <w:r w:rsidRPr="00C672FF">
        <w:rPr>
          <w:lang w:val="uk-UA"/>
        </w:rPr>
        <w:t>.</w:t>
      </w:r>
      <w:r w:rsidRPr="00C672FF">
        <w:t>В</w:t>
      </w:r>
      <w:r w:rsidRPr="00C672FF">
        <w:rPr>
          <w:lang w:val="uk-UA"/>
        </w:rPr>
        <w:t>.</w:t>
      </w:r>
      <w:r w:rsidRPr="00C672FF">
        <w:t>, Бездетко Т</w:t>
      </w:r>
      <w:r w:rsidRPr="00C672FF">
        <w:rPr>
          <w:lang w:val="uk-UA"/>
        </w:rPr>
        <w:t>.</w:t>
      </w:r>
      <w:r w:rsidRPr="00C672FF">
        <w:t>В</w:t>
      </w:r>
      <w:r w:rsidRPr="00C672FF">
        <w:rPr>
          <w:lang w:val="uk-UA"/>
        </w:rPr>
        <w:t>.</w:t>
      </w:r>
      <w:r w:rsidRPr="00C672FF">
        <w:t>, Оспанова Т</w:t>
      </w:r>
      <w:r w:rsidRPr="00C672FF">
        <w:rPr>
          <w:lang w:val="uk-UA"/>
        </w:rPr>
        <w:t>.</w:t>
      </w:r>
      <w:r w:rsidRPr="00C672FF">
        <w:t xml:space="preserve">С. Некоторые причины бронхиальной обструкции у больных бронхальной астмой. </w:t>
      </w:r>
      <w:r w:rsidRPr="00C672FF">
        <w:rPr>
          <w:i/>
        </w:rPr>
        <w:t>Щорічні терапевтичні читання: профілактика неінфекційних захворювань на перехресті терапевтичних наук</w:t>
      </w:r>
      <w:r w:rsidRPr="00C672FF">
        <w:rPr>
          <w:lang w:val="uk-UA"/>
        </w:rPr>
        <w:t>:</w:t>
      </w:r>
      <w:r w:rsidRPr="00C672FF">
        <w:t xml:space="preserve"> </w:t>
      </w:r>
      <w:r w:rsidRPr="00C672FF">
        <w:rPr>
          <w:lang w:val="uk-UA"/>
        </w:rPr>
        <w:t>м</w:t>
      </w:r>
      <w:r w:rsidRPr="00C672FF">
        <w:t xml:space="preserve">атеріали наук.-практ. конф. з міжнар. участю, присвяченої пам’яті акад. Л.Т. Малої </w:t>
      </w:r>
      <w:r w:rsidRPr="00C672FF">
        <w:rPr>
          <w:lang w:val="uk-UA"/>
        </w:rPr>
        <w:t>(</w:t>
      </w:r>
      <w:r w:rsidRPr="00C672FF">
        <w:t>Харків</w:t>
      </w:r>
      <w:r w:rsidRPr="00C672FF">
        <w:rPr>
          <w:lang w:val="uk-UA"/>
        </w:rPr>
        <w:t>,</w:t>
      </w:r>
      <w:r w:rsidRPr="00C672FF">
        <w:t xml:space="preserve"> 21 квітня 2016 р.</w:t>
      </w:r>
      <w:r w:rsidRPr="00C672FF">
        <w:rPr>
          <w:lang w:val="uk-UA"/>
        </w:rPr>
        <w:t>).</w:t>
      </w:r>
      <w:r w:rsidRPr="00C672FF">
        <w:t xml:space="preserve"> Харків</w:t>
      </w:r>
      <w:r w:rsidRPr="00C672FF">
        <w:rPr>
          <w:lang w:val="uk-UA"/>
        </w:rPr>
        <w:t xml:space="preserve">, </w:t>
      </w:r>
      <w:r w:rsidRPr="00C672FF">
        <w:t>2016</w:t>
      </w:r>
      <w:r w:rsidRPr="00C672FF">
        <w:rPr>
          <w:lang w:val="uk-UA"/>
        </w:rPr>
        <w:t>.</w:t>
      </w:r>
      <w:r w:rsidRPr="00C672FF">
        <w:t xml:space="preserve"> </w:t>
      </w:r>
      <w:r w:rsidRPr="00C672FF">
        <w:rPr>
          <w:lang w:val="uk-UA"/>
        </w:rPr>
        <w:t>С</w:t>
      </w:r>
      <w:r w:rsidRPr="00C672FF">
        <w:t>. 23. (</w:t>
      </w:r>
      <w:r w:rsidRPr="00C672FF">
        <w:rPr>
          <w:i/>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t>).</w:t>
      </w:r>
    </w:p>
    <w:p w:rsidR="00C672FF" w:rsidRPr="00C672FF" w:rsidRDefault="00C672FF" w:rsidP="009B17B0">
      <w:pPr>
        <w:pStyle w:val="atextSpisLit"/>
        <w:numPr>
          <w:ilvl w:val="0"/>
          <w:numId w:val="24"/>
        </w:numPr>
        <w:spacing w:after="120" w:line="276" w:lineRule="auto"/>
        <w:ind w:left="426"/>
      </w:pPr>
      <w:r w:rsidRPr="00C672FF">
        <w:rPr>
          <w:lang w:val="uk-UA"/>
        </w:rPr>
        <w:t>Ерёменко Г.В., Бездетко Т.В. Значение определения скорости клубочковой фильтрации у больных бронхиальной астмой: материалы IV конгресса ассоциации нефрологов новых независимых государств (Минск, 29–30 сентября 2016 р.). Минск, 2016. С. 20.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C672FF" w:rsidRPr="00C672FF" w:rsidRDefault="00C672FF" w:rsidP="009B17B0">
      <w:pPr>
        <w:pStyle w:val="atextSpisLit"/>
        <w:numPr>
          <w:ilvl w:val="0"/>
          <w:numId w:val="24"/>
        </w:numPr>
        <w:spacing w:after="120" w:line="276" w:lineRule="auto"/>
        <w:ind w:left="426"/>
      </w:pPr>
      <w:r w:rsidRPr="00C672FF">
        <w:rPr>
          <w:lang w:val="uk-UA"/>
        </w:rPr>
        <w:t>Ерёменко Г.В., Бездетко Т.В., Оспанова Т.С. Альбуминурия как маркер прогрессирования сочетанной патологии: материалы IV конгресса ассоциации нефрологов новых независимых государств (Минск, 29–30 сентября 2016 р.). Минск, 2016. С. 21. (</w:t>
      </w:r>
      <w:r w:rsidRPr="00C672FF">
        <w:rPr>
          <w:i/>
          <w:lang w:val="uk-UA"/>
        </w:rPr>
        <w:t>Здобувачем проведено пошук та аналіз літератури, клінічне обстеження хворих на БА, статистичну обробку отриманих даних, підготовку статті до друку</w:t>
      </w:r>
      <w:r w:rsidRPr="00C672FF">
        <w:rPr>
          <w:lang w:val="uk-UA"/>
        </w:rPr>
        <w:t>).</w:t>
      </w:r>
    </w:p>
    <w:p w:rsidR="00C672FF" w:rsidRPr="00C672FF" w:rsidRDefault="00C672FF" w:rsidP="009B17B0">
      <w:pPr>
        <w:pStyle w:val="atextSpisLit"/>
        <w:numPr>
          <w:ilvl w:val="0"/>
          <w:numId w:val="24"/>
        </w:numPr>
        <w:spacing w:after="120" w:line="276" w:lineRule="auto"/>
        <w:ind w:left="426"/>
      </w:pPr>
      <w:r w:rsidRPr="00C672FF">
        <w:rPr>
          <w:lang w:val="uk-UA"/>
        </w:rPr>
        <w:t xml:space="preserve">Ерёменко Г.В., Бездетко Т.В., Оспанова Т.С. Роль эндотелина-1 в развитии воспаления у больных бронхиальной астмой. </w:t>
      </w:r>
      <w:r w:rsidRPr="00C672FF">
        <w:rPr>
          <w:i/>
          <w:lang w:val="uk-UA"/>
        </w:rPr>
        <w:t>Стратегії профілактики неінфекційних хвороб та шляхи їх реалізації: від постулатів минулого в майбутнє</w:t>
      </w:r>
      <w:r w:rsidRPr="00C672FF">
        <w:rPr>
          <w:lang w:val="uk-UA"/>
        </w:rPr>
        <w:t>: матеріали науково-практичної конференції з міжнародною участю (Харків, 4 листопада 2016 р.). Харків, 2016. С. 64.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C672FF" w:rsidRPr="00C672FF" w:rsidRDefault="00C672FF" w:rsidP="009B17B0">
      <w:pPr>
        <w:pStyle w:val="atextSpisLit"/>
        <w:numPr>
          <w:ilvl w:val="0"/>
          <w:numId w:val="24"/>
        </w:numPr>
        <w:spacing w:after="120" w:line="276" w:lineRule="auto"/>
        <w:ind w:left="426"/>
        <w:rPr>
          <w:i/>
          <w:lang w:val="uk-UA"/>
        </w:rPr>
      </w:pPr>
      <w:r w:rsidRPr="00C672FF">
        <w:rPr>
          <w:lang w:val="uk-UA"/>
        </w:rPr>
        <w:t xml:space="preserve">Єрьоменко Г.В., Бездітко Т.В., Хіміч Т.Ю., Ілюха С.Е. Роль фракталкіну в пошкодженні ендотелію судин у хворих на бронхіальну астму. </w:t>
      </w:r>
      <w:r w:rsidRPr="00C672FF">
        <w:rPr>
          <w:i/>
          <w:lang w:val="uk-UA"/>
        </w:rPr>
        <w:t>Щорічні терапевтичні читання: медикаментозна та немедикаментозна профілактика неінфекційних захворювань: погляд в майбутнє</w:t>
      </w:r>
      <w:r w:rsidRPr="00C672FF">
        <w:rPr>
          <w:lang w:val="uk-UA"/>
        </w:rPr>
        <w:t>: матеріали наук.-практ. конф. з міжнар. участю, присвяченої пам’яті акад. Л. Т. Малої (Харків, 20 квітня 2017 р.). Харків, 2017. С. 98. (</w:t>
      </w:r>
      <w:r w:rsidRPr="00C672FF">
        <w:rPr>
          <w:i/>
          <w:lang w:val="uk-UA"/>
        </w:rPr>
        <w:t>Здобувачем проведено пошук та аналіз літератури, оцінка коморбідної патології клінічне обстеження хворих на БА, статистичну обробку отриманих даних, підготовку статті до друку).</w:t>
      </w:r>
    </w:p>
    <w:p w:rsidR="00C672FF" w:rsidRPr="00C672FF" w:rsidRDefault="00C672FF" w:rsidP="009B17B0">
      <w:pPr>
        <w:pStyle w:val="atextSpisLit"/>
        <w:numPr>
          <w:ilvl w:val="0"/>
          <w:numId w:val="24"/>
        </w:numPr>
        <w:spacing w:after="120" w:line="276" w:lineRule="auto"/>
        <w:ind w:left="426"/>
        <w:rPr>
          <w:lang w:val="uk-UA"/>
        </w:rPr>
      </w:pPr>
      <w:r w:rsidRPr="00C672FF">
        <w:rPr>
          <w:lang w:val="uk-UA"/>
        </w:rPr>
        <w:t xml:space="preserve">Єрьоменко Г.В. Клінічна ефективність застосування екзогенного </w:t>
      </w:r>
      <w:r w:rsidRPr="00C672FF">
        <w:rPr>
          <w:lang w:val="uk-UA"/>
        </w:rPr>
        <w:br/>
        <w:t>L-аргиніну в лікуванні хворих на бронхіальну астму у поєднанні з цукровим діабетом 2 типу. Профілактика неінфекційних загострень фокус на коморбідність: Матеріали науково-практичної конференції з міжнародною участю (Харків, 3 листопада 2017 р.). Харків, 2017. С. 43.</w:t>
      </w:r>
    </w:p>
    <w:p w:rsidR="00C672FF" w:rsidRPr="00C672FF" w:rsidRDefault="00C672FF" w:rsidP="009B17B0">
      <w:pPr>
        <w:pStyle w:val="atextSpisLit"/>
        <w:numPr>
          <w:ilvl w:val="0"/>
          <w:numId w:val="24"/>
        </w:numPr>
        <w:spacing w:after="120" w:line="276" w:lineRule="auto"/>
        <w:ind w:left="426"/>
        <w:rPr>
          <w:lang w:val="uk-UA"/>
        </w:rPr>
      </w:pPr>
      <w:r w:rsidRPr="00C672FF">
        <w:rPr>
          <w:lang w:val="uk-UA"/>
        </w:rPr>
        <w:t xml:space="preserve">Yeryomenko G, Bezditko T. The role of allergens in the progression of obesity and hyperglycemia in the asthma patients. Abstracts from the EAACI. Congress (Helsinki, 17–21 June 2017 year). Helsinki, 2017. Р. 18. </w:t>
      </w:r>
      <w:r w:rsidRPr="00C672FF">
        <w:rPr>
          <w:i/>
          <w:lang w:val="uk-UA"/>
        </w:rPr>
        <w:t>(Здобувачем проведено пошук та аналіз літератури, оцінка впливу алергенів у пацієнтів з гіперглікемією, хворих на бронхіальну астму та ожиріння, клінічне обстеження хворих на бронхіальну астму, статистичну обробку отриманих даних, оформлення та подання до друку).</w:t>
      </w:r>
    </w:p>
    <w:p w:rsidR="00C672FF" w:rsidRPr="00C672FF" w:rsidRDefault="00C672FF" w:rsidP="009B17B0">
      <w:pPr>
        <w:pStyle w:val="atextSpisLit"/>
        <w:numPr>
          <w:ilvl w:val="0"/>
          <w:numId w:val="24"/>
        </w:numPr>
        <w:spacing w:after="120" w:line="276" w:lineRule="auto"/>
        <w:ind w:left="426"/>
        <w:rPr>
          <w:lang w:val="uk-UA"/>
        </w:rPr>
      </w:pPr>
      <w:r w:rsidRPr="00C672FF">
        <w:rPr>
          <w:lang w:val="uk-UA"/>
        </w:rPr>
        <w:t xml:space="preserve">Єрьоменко Г.В., Оспанова Т.С., Бездітко Т.В., Хіміч Т.Ю. Цукровий діабет 2 типу в поєднанні з бронхіальною астмою, особливості лікування. </w:t>
      </w:r>
      <w:r w:rsidRPr="00C672FF">
        <w:rPr>
          <w:i/>
          <w:lang w:val="uk-UA"/>
        </w:rPr>
        <w:t>Сахарный диабет как интегральная проблема внутренней медицины</w:t>
      </w:r>
      <w:r w:rsidRPr="00C672FF">
        <w:rPr>
          <w:lang w:val="uk-UA"/>
        </w:rPr>
        <w:t>: матеріали науково-практичної конференції з міжнародною участю (Харків, 7 вересня 2017 р.). Харків, 2017. С. 30–31. (</w:t>
      </w:r>
      <w:r w:rsidRPr="00C672FF">
        <w:rPr>
          <w:i/>
          <w:lang w:val="uk-UA"/>
        </w:rPr>
        <w:t>Здобувачем проведено пошук та аналіз літератури, клінічне обстеження хворих на бронхіальну астму, аналіз лікувальних схем залежно від вираженості цукрового діабету 2-го типу при бронхіальній астмі, статистичну обробку отриманих даних, оформлення та подання до друку</w:t>
      </w:r>
      <w:r w:rsidRPr="00C672FF">
        <w:rPr>
          <w:lang w:val="uk-UA"/>
        </w:rPr>
        <w:t>).</w:t>
      </w:r>
    </w:p>
    <w:p w:rsidR="00C672FF" w:rsidRPr="00C672FF" w:rsidRDefault="00C672FF" w:rsidP="009B17B0">
      <w:pPr>
        <w:pStyle w:val="atextSpisLit"/>
        <w:numPr>
          <w:ilvl w:val="0"/>
          <w:numId w:val="24"/>
        </w:numPr>
        <w:spacing w:after="120" w:line="276" w:lineRule="auto"/>
        <w:ind w:left="426"/>
      </w:pPr>
      <w:r w:rsidRPr="00C672FF">
        <w:rPr>
          <w:lang w:val="uk-UA"/>
        </w:rPr>
        <w:t xml:space="preserve">Єрьоменко Г.В., Бездітко Т.В., Хіміч Т.Ю., Блажко В.І. Результати оцінки рівня контролю бронхіальної астми.  </w:t>
      </w:r>
      <w:r w:rsidRPr="00C672FF">
        <w:rPr>
          <w:i/>
          <w:lang w:val="uk-UA"/>
        </w:rPr>
        <w:t>Клінічна імунологія. Алергологія. Інфектологія</w:t>
      </w:r>
      <w:r w:rsidRPr="00C672FF">
        <w:rPr>
          <w:lang w:val="uk-UA"/>
        </w:rPr>
        <w:t>. 2018; 1: 68. (</w:t>
      </w:r>
      <w:r w:rsidRPr="00C672FF">
        <w:rPr>
          <w:i/>
          <w:lang w:val="uk-UA"/>
        </w:rPr>
        <w:t>Здобувачем проведено пошук та аналіз літератури, аналіз результатів опитувальника ACQ-5 на стан хворих на БА, статистичну обробку отриманих даних, оформлення та подання до друку</w:t>
      </w:r>
      <w:r w:rsidRPr="00C672FF">
        <w:rPr>
          <w:lang w:val="uk-UA"/>
        </w:rPr>
        <w:t>).</w:t>
      </w:r>
    </w:p>
    <w:p w:rsidR="00C672FF" w:rsidRPr="00C672FF" w:rsidRDefault="00C672FF" w:rsidP="009B17B0">
      <w:pPr>
        <w:pStyle w:val="atextSpisLit"/>
        <w:numPr>
          <w:ilvl w:val="0"/>
          <w:numId w:val="24"/>
        </w:numPr>
        <w:spacing w:after="120" w:line="276" w:lineRule="auto"/>
        <w:ind w:left="426"/>
      </w:pPr>
      <w:r w:rsidRPr="00C672FF">
        <w:rPr>
          <w:lang w:val="uk-UA"/>
        </w:rPr>
        <w:t xml:space="preserve">Єрьоменко Г.В., Оспанова Т.С., Бездітко Т.В., Хіміч Т.Ю., Хохуда О.М., Бабічева О.О. Дослідження коморбідності у хворих на бронхіальну астму з важким перебігом захворювання. </w:t>
      </w:r>
      <w:r w:rsidRPr="00C672FF">
        <w:rPr>
          <w:i/>
          <w:lang w:val="uk-UA"/>
        </w:rPr>
        <w:t>Імунологія та алергологія: наука і практика</w:t>
      </w:r>
      <w:r w:rsidRPr="00C672FF">
        <w:rPr>
          <w:lang w:val="uk-UA"/>
        </w:rPr>
        <w:t>. 2018; 1, додаток 2: 5–6.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C672FF" w:rsidRPr="00C672FF" w:rsidRDefault="00C672FF" w:rsidP="009B17B0">
      <w:pPr>
        <w:pStyle w:val="atextSpisLit"/>
        <w:numPr>
          <w:ilvl w:val="0"/>
          <w:numId w:val="24"/>
        </w:numPr>
        <w:spacing w:after="120" w:line="276" w:lineRule="auto"/>
        <w:ind w:left="426"/>
      </w:pPr>
      <w:r w:rsidRPr="00C672FF">
        <w:rPr>
          <w:lang w:val="uk-UA"/>
        </w:rPr>
        <w:t xml:space="preserve">Єрьоменко Г.В., Оспанова Т.С., Бездітко Т.В., Хіміч Т.Ю. Залежність вуглеводного обміну у хворих на бронхіальну астму та ожиріння. </w:t>
      </w:r>
      <w:r w:rsidRPr="00C672FF">
        <w:rPr>
          <w:i/>
          <w:lang w:val="uk-UA"/>
        </w:rPr>
        <w:t>Коморбідність: міждисциплінарні аспекти та сучасний пацієнт</w:t>
      </w:r>
      <w:r w:rsidRPr="00C672FF">
        <w:rPr>
          <w:lang w:val="uk-UA"/>
        </w:rPr>
        <w:t>: матеріали наук.-практ. конф., що присвячена 80-річчю кафедри пропедевтики внутрішньої медицини № 2 та медсестринства ХНМУ (Харків, 27 вересня 2018 р.). Харків. 2018. С. 28. (</w:t>
      </w:r>
      <w:r w:rsidRPr="00C672FF">
        <w:rPr>
          <w:i/>
          <w:szCs w:val="28"/>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p>
    <w:p w:rsidR="00C672FF" w:rsidRPr="00C672FF" w:rsidRDefault="00C672FF" w:rsidP="009B17B0">
      <w:pPr>
        <w:pStyle w:val="atextSpisLit"/>
        <w:numPr>
          <w:ilvl w:val="0"/>
          <w:numId w:val="24"/>
        </w:numPr>
        <w:spacing w:after="120" w:line="276" w:lineRule="auto"/>
        <w:ind w:left="426"/>
        <w:rPr>
          <w:lang w:val="uk-UA"/>
        </w:rPr>
      </w:pPr>
      <w:r w:rsidRPr="00C672FF">
        <w:rPr>
          <w:lang w:val="uk-UA"/>
        </w:rPr>
        <w:t xml:space="preserve"> Бездітко Т.В., Єрьоменко Г.В., Ілюха С.Е. Роль пошкодження ендотелію в прогресуванні бронхіальної астми з коморбідністю. </w:t>
      </w:r>
      <w:r w:rsidRPr="00C672FF">
        <w:rPr>
          <w:i/>
          <w:lang w:val="uk-UA"/>
        </w:rPr>
        <w:t>Український пульмонологічний журнал</w:t>
      </w:r>
      <w:r w:rsidRPr="00C672FF">
        <w:rPr>
          <w:lang w:val="uk-UA"/>
        </w:rPr>
        <w:t>. 2018; додаток 3:49. (</w:t>
      </w:r>
      <w:r w:rsidRPr="00C672FF">
        <w:rPr>
          <w:i/>
          <w:lang w:val="uk-UA"/>
        </w:rPr>
        <w:t>Здобувачем проведено огляд літератури, збір матеріалу, проаналізовано зміни стану ендотелію залежно від коморбідної патології</w:t>
      </w:r>
      <w:r w:rsidRPr="00C672FF">
        <w:rPr>
          <w:lang w:val="uk-UA"/>
        </w:rPr>
        <w:t>).</w:t>
      </w:r>
    </w:p>
    <w:p w:rsidR="00C672FF" w:rsidRPr="00C672FF" w:rsidRDefault="00C672FF" w:rsidP="009B17B0">
      <w:pPr>
        <w:pStyle w:val="arefZag"/>
        <w:spacing w:line="276" w:lineRule="auto"/>
      </w:pPr>
      <w:r w:rsidRPr="00C672FF">
        <w:t>Наукові праці, які додатково відображують наукові результати дисертації:</w:t>
      </w:r>
    </w:p>
    <w:p w:rsidR="00C672FF" w:rsidRPr="00C672FF" w:rsidRDefault="00C672FF" w:rsidP="009B17B0">
      <w:pPr>
        <w:pStyle w:val="atextSpisLit"/>
        <w:numPr>
          <w:ilvl w:val="0"/>
          <w:numId w:val="24"/>
        </w:numPr>
        <w:spacing w:after="120" w:line="276" w:lineRule="auto"/>
        <w:ind w:left="426"/>
        <w:rPr>
          <w:lang w:val="uk-UA"/>
        </w:rPr>
      </w:pPr>
      <w:r w:rsidRPr="00C672FF">
        <w:rPr>
          <w:lang w:val="uk-UA"/>
        </w:rPr>
        <w:t xml:space="preserve">Єрьоменко Г.В., Висоцька О.В., Оспанова Т.С., Бездітко Т.В., Хіміч Т.Ю., Блажко В.І., Печерська А.І. (винахідники). Харківський національний університет радіоелектроніки (патентовласник). Спосіб визначення ризику прогресування бронхіальної астми у пацієнтів з бронхіальною астмою і цукровим діабетом другого типу. Патент України </w:t>
      </w:r>
      <w:r w:rsidRPr="00C672FF">
        <w:t>UA</w:t>
      </w:r>
      <w:r w:rsidRPr="00C672FF">
        <w:rPr>
          <w:lang w:val="uk-UA"/>
        </w:rPr>
        <w:t xml:space="preserve"> 117323. 2017 серпень 02. (</w:t>
      </w:r>
      <w:r w:rsidRPr="00C672FF">
        <w:rPr>
          <w:i/>
          <w:lang w:val="uk-UA"/>
        </w:rPr>
        <w:t>Здобувачем сформовано ідею винаходу, проведено обстеження тематичних хворих, аналіз даних, розробку формули корисної моделі, підготовку опису корисної моделі для експертизи</w:t>
      </w:r>
      <w:r w:rsidRPr="00C672FF">
        <w:rPr>
          <w:lang w:val="uk-UA"/>
        </w:rPr>
        <w:t>).</w:t>
      </w:r>
    </w:p>
    <w:p w:rsidR="00C672FF" w:rsidRPr="00C672FF" w:rsidRDefault="00C672FF" w:rsidP="009B17B0">
      <w:pPr>
        <w:pStyle w:val="atextSpisLit"/>
        <w:numPr>
          <w:ilvl w:val="0"/>
          <w:numId w:val="24"/>
        </w:numPr>
        <w:spacing w:after="120" w:line="276" w:lineRule="auto"/>
        <w:ind w:left="426"/>
        <w:rPr>
          <w:i/>
          <w:lang w:val="uk-UA"/>
        </w:rPr>
      </w:pPr>
      <w:r w:rsidRPr="00C672FF">
        <w:rPr>
          <w:lang w:val="uk-UA"/>
        </w:rPr>
        <w:t xml:space="preserve">Єрьоменко Г.В., Висоцька О.В., Оспанова Т.С., Бездітко Т.В., Хіміч Т.Ю., Блажко В.І., Печерська А.І. (винахідники). Харківський національний університет радіоелектроніки (патентовласник). Спосіб визначення ризику прогресування бронхіальної астми у пацієнтів з бронхіальною астмою і ожирінням. Патент </w:t>
      </w:r>
      <w:r w:rsidRPr="00C672FF">
        <w:t>UA</w:t>
      </w:r>
      <w:r w:rsidRPr="00C672FF">
        <w:rPr>
          <w:lang w:val="uk-UA"/>
        </w:rPr>
        <w:t xml:space="preserve"> 118314. 2017 серпень 02. (</w:t>
      </w:r>
      <w:r w:rsidRPr="00C672FF">
        <w:rPr>
          <w:i/>
          <w:szCs w:val="28"/>
          <w:lang w:val="uk-UA"/>
        </w:rPr>
        <w:t>Здобувач здійснювала патентно-інформаційний пошук, обґрунтувала спосіб оцінки показників хворих на бронхіальну астму з ожирінням, підготувала опис корисної моделі для експертизи</w:t>
      </w:r>
      <w:r w:rsidRPr="00C672FF">
        <w:rPr>
          <w:i/>
          <w:lang w:val="uk-UA"/>
        </w:rPr>
        <w:t>).</w:t>
      </w:r>
    </w:p>
    <w:p w:rsidR="00C672FF" w:rsidRPr="00C672FF" w:rsidRDefault="00C672FF" w:rsidP="009B17B0">
      <w:pPr>
        <w:pStyle w:val="atextSpisLit"/>
        <w:numPr>
          <w:ilvl w:val="0"/>
          <w:numId w:val="24"/>
        </w:numPr>
        <w:spacing w:after="120" w:line="276" w:lineRule="auto"/>
        <w:ind w:left="426"/>
      </w:pPr>
      <w:r w:rsidRPr="00C672FF">
        <w:t>Еременко Г</w:t>
      </w:r>
      <w:r w:rsidRPr="00C672FF">
        <w:rPr>
          <w:lang w:val="uk-UA"/>
        </w:rPr>
        <w:t>.</w:t>
      </w:r>
      <w:r w:rsidRPr="00C672FF">
        <w:t>В</w:t>
      </w:r>
      <w:r w:rsidRPr="00C672FF">
        <w:rPr>
          <w:lang w:val="uk-UA"/>
        </w:rPr>
        <w:t>.</w:t>
      </w:r>
      <w:r w:rsidRPr="00C672FF">
        <w:t>, Бездетко Т</w:t>
      </w:r>
      <w:r w:rsidRPr="00C672FF">
        <w:rPr>
          <w:lang w:val="uk-UA"/>
        </w:rPr>
        <w:t>.</w:t>
      </w:r>
      <w:r w:rsidRPr="00C672FF">
        <w:t>В</w:t>
      </w:r>
      <w:r w:rsidRPr="00C672FF">
        <w:rPr>
          <w:lang w:val="uk-UA"/>
        </w:rPr>
        <w:t>.</w:t>
      </w:r>
      <w:r w:rsidRPr="00C672FF">
        <w:t>, Химич Т</w:t>
      </w:r>
      <w:r w:rsidRPr="00C672FF">
        <w:rPr>
          <w:lang w:val="uk-UA"/>
        </w:rPr>
        <w:t>.</w:t>
      </w:r>
      <w:r w:rsidRPr="00C672FF">
        <w:t>Ю</w:t>
      </w:r>
      <w:r w:rsidRPr="00C672FF">
        <w:rPr>
          <w:lang w:val="uk-UA"/>
        </w:rPr>
        <w:t>.</w:t>
      </w:r>
      <w:r w:rsidRPr="00C672FF">
        <w:t>, Овчаренко</w:t>
      </w:r>
      <w:r w:rsidRPr="00C672FF">
        <w:rPr>
          <w:lang w:val="uk-UA"/>
        </w:rPr>
        <w:t> </w:t>
      </w:r>
      <w:r w:rsidRPr="00C672FF">
        <w:t>Л</w:t>
      </w:r>
      <w:r w:rsidRPr="00C672FF">
        <w:rPr>
          <w:lang w:val="uk-UA"/>
        </w:rPr>
        <w:t>.</w:t>
      </w:r>
      <w:r w:rsidRPr="00C672FF">
        <w:t>А. Ретроспективный анализ типа «случай-контроль» бронхиальной астмы в</w:t>
      </w:r>
      <w:r w:rsidRPr="00C672FF">
        <w:rPr>
          <w:lang w:val="uk-UA"/>
        </w:rPr>
        <w:t> </w:t>
      </w:r>
      <w:r w:rsidRPr="00C672FF">
        <w:t xml:space="preserve">Харьковском регионе и некоторые факторы риска ее развития и обострения. </w:t>
      </w:r>
      <w:r w:rsidRPr="00C672FF">
        <w:rPr>
          <w:i/>
        </w:rPr>
        <w:t>Запорожский медицинский журнал</w:t>
      </w:r>
      <w:r w:rsidRPr="00C672FF">
        <w:t>. 2011; 2:73</w:t>
      </w:r>
      <w:r w:rsidRPr="00C672FF">
        <w:rPr>
          <w:lang w:val="uk-UA"/>
        </w:rPr>
        <w:t>–</w:t>
      </w:r>
      <w:r w:rsidRPr="00C672FF">
        <w:t>74. (</w:t>
      </w:r>
      <w:r w:rsidRPr="00C672FF">
        <w:rPr>
          <w:i/>
          <w:szCs w:val="28"/>
          <w:lang w:val="uk-UA"/>
        </w:rPr>
        <w:t>Особисто здобувачем проведено ретроспективний аналіз історій хвороби, проведено функціональні методи дослідження, статистичну обробку отриманих даних, підготовку статті до друку</w:t>
      </w:r>
      <w:r w:rsidRPr="00C672FF">
        <w:t xml:space="preserve">). </w:t>
      </w:r>
    </w:p>
    <w:p w:rsidR="00C672FF" w:rsidRPr="00C672FF" w:rsidRDefault="00C672FF" w:rsidP="009B17B0">
      <w:pPr>
        <w:pStyle w:val="atextSpisLit"/>
        <w:numPr>
          <w:ilvl w:val="0"/>
          <w:numId w:val="24"/>
        </w:numPr>
        <w:spacing w:after="120" w:line="276" w:lineRule="auto"/>
        <w:ind w:left="426"/>
      </w:pPr>
      <w:r w:rsidRPr="00C672FF">
        <w:t>Ерёменко Г</w:t>
      </w:r>
      <w:r w:rsidRPr="00C672FF">
        <w:rPr>
          <w:lang w:val="uk-UA"/>
        </w:rPr>
        <w:t>.</w:t>
      </w:r>
      <w:r w:rsidRPr="00C672FF">
        <w:t>В</w:t>
      </w:r>
      <w:r w:rsidRPr="00C672FF">
        <w:rPr>
          <w:lang w:val="uk-UA"/>
        </w:rPr>
        <w:t>.</w:t>
      </w:r>
      <w:r w:rsidRPr="00C672FF">
        <w:t>, Оспанова Т</w:t>
      </w:r>
      <w:r w:rsidRPr="00C672FF">
        <w:rPr>
          <w:lang w:val="uk-UA"/>
        </w:rPr>
        <w:t>.</w:t>
      </w:r>
      <w:r w:rsidRPr="00C672FF">
        <w:t>С</w:t>
      </w:r>
      <w:r w:rsidRPr="00C672FF">
        <w:rPr>
          <w:lang w:val="uk-UA"/>
        </w:rPr>
        <w:t>.</w:t>
      </w:r>
      <w:r w:rsidRPr="00C672FF">
        <w:t>, Бездетко Т</w:t>
      </w:r>
      <w:r w:rsidRPr="00C672FF">
        <w:rPr>
          <w:lang w:val="uk-UA"/>
        </w:rPr>
        <w:t>.</w:t>
      </w:r>
      <w:r w:rsidRPr="00C672FF">
        <w:t xml:space="preserve">В. Неспецифические адаптационные реакции организма у пациентов с бронхиальной астмой. </w:t>
      </w:r>
      <w:r w:rsidRPr="00C672FF">
        <w:rPr>
          <w:i/>
        </w:rPr>
        <w:t>Клінічна імунологія. Алергологія. Інфектологія</w:t>
      </w:r>
      <w:r w:rsidRPr="00C672FF">
        <w:t>. 2013; 2, спецвипуск: 57</w:t>
      </w:r>
      <w:r w:rsidRPr="00C672FF">
        <w:rPr>
          <w:lang w:val="uk-UA"/>
        </w:rPr>
        <w:t>–</w:t>
      </w:r>
      <w:r w:rsidRPr="00C672FF">
        <w:t>59.</w:t>
      </w:r>
      <w:r w:rsidRPr="00C672FF">
        <w:rPr>
          <w:i/>
        </w:rPr>
        <w:t xml:space="preserve"> (</w:t>
      </w:r>
      <w:r w:rsidRPr="00C672FF">
        <w:rPr>
          <w:bCs/>
          <w:i/>
        </w:rPr>
        <w:t>Особисто здобувачем проведено обстеження пацієнтів, оцінка порушень адаптаційних реакцій в осіб, хворих на БА, оформлення статті до друку</w:t>
      </w:r>
      <w:r w:rsidRPr="00C672FF">
        <w:rPr>
          <w:i/>
        </w:rPr>
        <w:t>).</w:t>
      </w:r>
    </w:p>
    <w:p w:rsidR="00C672FF" w:rsidRPr="00C672FF" w:rsidRDefault="00C672FF" w:rsidP="009B17B0">
      <w:pPr>
        <w:pStyle w:val="atextSpisLit"/>
        <w:numPr>
          <w:ilvl w:val="0"/>
          <w:numId w:val="24"/>
        </w:numPr>
        <w:spacing w:after="120" w:line="276" w:lineRule="auto"/>
        <w:ind w:left="426"/>
      </w:pPr>
      <w:r w:rsidRPr="00C672FF">
        <w:t>Єрьоменко Г</w:t>
      </w:r>
      <w:r w:rsidRPr="00C672FF">
        <w:rPr>
          <w:lang w:val="uk-UA"/>
        </w:rPr>
        <w:t>.</w:t>
      </w:r>
      <w:r w:rsidRPr="00C672FF">
        <w:t>В</w:t>
      </w:r>
      <w:r w:rsidRPr="00C672FF">
        <w:rPr>
          <w:lang w:val="uk-UA"/>
        </w:rPr>
        <w:t>.</w:t>
      </w:r>
      <w:r w:rsidRPr="00C672FF">
        <w:t>, Ульванський Д</w:t>
      </w:r>
      <w:r w:rsidRPr="00C672FF">
        <w:rPr>
          <w:lang w:val="uk-UA"/>
        </w:rPr>
        <w:t>.</w:t>
      </w:r>
      <w:r w:rsidRPr="00C672FF">
        <w:t xml:space="preserve">В. Роль освітніх програм в лікуванні бронхіальної астми. </w:t>
      </w:r>
      <w:r w:rsidRPr="00C672FF">
        <w:rPr>
          <w:i/>
        </w:rPr>
        <w:t>Медицина третього тисячоліття</w:t>
      </w:r>
      <w:r w:rsidRPr="00C672FF">
        <w:rPr>
          <w:lang w:val="uk-UA"/>
        </w:rPr>
        <w:t>:</w:t>
      </w:r>
      <w:r w:rsidRPr="00C672FF">
        <w:t xml:space="preserve"> </w:t>
      </w:r>
      <w:r w:rsidRPr="00C672FF">
        <w:rPr>
          <w:lang w:val="uk-UA"/>
        </w:rPr>
        <w:t>м</w:t>
      </w:r>
      <w:r w:rsidRPr="00C672FF">
        <w:t>атеріали науково-практичної конференції, ХНМУ</w:t>
      </w:r>
      <w:r w:rsidRPr="00C672FF">
        <w:rPr>
          <w:lang w:val="uk-UA"/>
        </w:rPr>
        <w:t xml:space="preserve"> (</w:t>
      </w:r>
      <w:r w:rsidRPr="00C672FF">
        <w:t>Харків</w:t>
      </w:r>
      <w:r w:rsidRPr="00C672FF">
        <w:rPr>
          <w:lang w:val="uk-UA"/>
        </w:rPr>
        <w:t>,</w:t>
      </w:r>
      <w:r w:rsidRPr="00C672FF">
        <w:t xml:space="preserve"> 15–16 січня 2013 р.</w:t>
      </w:r>
      <w:r w:rsidRPr="00C672FF">
        <w:rPr>
          <w:lang w:val="uk-UA"/>
        </w:rPr>
        <w:t>).</w:t>
      </w:r>
      <w:r w:rsidRPr="00C672FF">
        <w:t xml:space="preserve"> Харків</w:t>
      </w:r>
      <w:r w:rsidRPr="00C672FF">
        <w:rPr>
          <w:lang w:val="uk-UA"/>
        </w:rPr>
        <w:t>,</w:t>
      </w:r>
      <w:r w:rsidRPr="00C672FF">
        <w:t xml:space="preserve"> 2013</w:t>
      </w:r>
      <w:r w:rsidRPr="00C672FF">
        <w:rPr>
          <w:lang w:val="uk-UA"/>
        </w:rPr>
        <w:t>.</w:t>
      </w:r>
      <w:r w:rsidRPr="00C672FF">
        <w:t xml:space="preserve"> </w:t>
      </w:r>
      <w:r w:rsidRPr="00C672FF">
        <w:rPr>
          <w:lang w:val="uk-UA"/>
        </w:rPr>
        <w:t>С</w:t>
      </w:r>
      <w:r w:rsidRPr="00C672FF">
        <w:t>. 82.</w:t>
      </w:r>
      <w:r w:rsidRPr="00C672FF">
        <w:rPr>
          <w:lang w:val="uk-UA"/>
        </w:rPr>
        <w:t xml:space="preserve"> </w:t>
      </w:r>
      <w:r w:rsidRPr="00C672FF">
        <w:rPr>
          <w:i/>
          <w:szCs w:val="28"/>
          <w:lang w:val="uk-UA"/>
        </w:rPr>
        <w:t>(Здобувачем систематизовано клінічні дані, підготовлено матеріал до друку, сформульовані висновки)</w:t>
      </w:r>
    </w:p>
    <w:p w:rsidR="00C672FF" w:rsidRPr="00C672FF" w:rsidRDefault="00C672FF" w:rsidP="009B17B0">
      <w:pPr>
        <w:pStyle w:val="atextSpisLit"/>
        <w:numPr>
          <w:ilvl w:val="0"/>
          <w:numId w:val="24"/>
        </w:numPr>
        <w:spacing w:after="120" w:line="276" w:lineRule="auto"/>
        <w:ind w:left="426"/>
      </w:pPr>
      <w:r w:rsidRPr="00C672FF">
        <w:t>Ерёменко Г</w:t>
      </w:r>
      <w:r w:rsidRPr="00C672FF">
        <w:rPr>
          <w:lang w:val="uk-UA"/>
        </w:rPr>
        <w:t>.</w:t>
      </w:r>
      <w:r w:rsidRPr="00C672FF">
        <w:t xml:space="preserve">В. Иммунологические особенности адаптационных реакций организма у больных бронхиальной астмой. </w:t>
      </w:r>
      <w:r w:rsidRPr="00C672FF">
        <w:rPr>
          <w:i/>
        </w:rPr>
        <w:t>Внесок молодих вчених у</w:t>
      </w:r>
      <w:r w:rsidRPr="00C672FF">
        <w:rPr>
          <w:i/>
          <w:lang w:val="uk-UA"/>
        </w:rPr>
        <w:t> </w:t>
      </w:r>
      <w:r w:rsidRPr="00C672FF">
        <w:rPr>
          <w:i/>
        </w:rPr>
        <w:t>розвиток медичної науки і практики: нові перспективи</w:t>
      </w:r>
      <w:r w:rsidRPr="00C672FF">
        <w:rPr>
          <w:lang w:val="uk-UA"/>
        </w:rPr>
        <w:t>:</w:t>
      </w:r>
      <w:r w:rsidRPr="00C672FF">
        <w:t xml:space="preserve"> </w:t>
      </w:r>
      <w:r w:rsidRPr="00C672FF">
        <w:rPr>
          <w:lang w:val="uk-UA"/>
        </w:rPr>
        <w:t>м</w:t>
      </w:r>
      <w:r w:rsidRPr="00C672FF">
        <w:t xml:space="preserve">атеріали науково-практичної конференції ХНМУ </w:t>
      </w:r>
      <w:r w:rsidRPr="00C672FF">
        <w:rPr>
          <w:lang w:val="uk-UA"/>
        </w:rPr>
        <w:t>(</w:t>
      </w:r>
      <w:r w:rsidRPr="00C672FF">
        <w:t>Харків</w:t>
      </w:r>
      <w:r w:rsidRPr="00C672FF">
        <w:rPr>
          <w:lang w:val="uk-UA"/>
        </w:rPr>
        <w:t>,</w:t>
      </w:r>
      <w:r w:rsidRPr="00C672FF">
        <w:t xml:space="preserve"> 16 травня 2013 р.</w:t>
      </w:r>
      <w:r w:rsidRPr="00C672FF">
        <w:rPr>
          <w:lang w:val="uk-UA"/>
        </w:rPr>
        <w:t>).</w:t>
      </w:r>
      <w:r w:rsidRPr="00C672FF">
        <w:t xml:space="preserve"> Харків</w:t>
      </w:r>
      <w:r w:rsidRPr="00C672FF">
        <w:rPr>
          <w:lang w:val="uk-UA"/>
        </w:rPr>
        <w:t>,</w:t>
      </w:r>
      <w:r w:rsidRPr="00C672FF">
        <w:t xml:space="preserve"> 2013</w:t>
      </w:r>
      <w:r w:rsidRPr="00C672FF">
        <w:rPr>
          <w:lang w:val="uk-UA"/>
        </w:rPr>
        <w:t>.</w:t>
      </w:r>
      <w:r w:rsidRPr="00C672FF">
        <w:t xml:space="preserve"> </w:t>
      </w:r>
      <w:r w:rsidRPr="00C672FF">
        <w:rPr>
          <w:lang w:val="uk-UA"/>
        </w:rPr>
        <w:t>С</w:t>
      </w:r>
      <w:r w:rsidRPr="00C672FF">
        <w:t>. 86.</w:t>
      </w:r>
    </w:p>
    <w:p w:rsidR="00C672FF" w:rsidRPr="00C672FF" w:rsidRDefault="00C672FF" w:rsidP="009B17B0">
      <w:pPr>
        <w:pStyle w:val="atextSpisLit"/>
        <w:numPr>
          <w:ilvl w:val="0"/>
          <w:numId w:val="24"/>
        </w:numPr>
        <w:spacing w:after="120" w:line="276" w:lineRule="auto"/>
        <w:ind w:left="426"/>
      </w:pPr>
      <w:r w:rsidRPr="00C672FF">
        <w:rPr>
          <w:lang w:val="en-US"/>
        </w:rPr>
        <w:t>Yeryomenko G</w:t>
      </w:r>
      <w:r w:rsidRPr="00C672FF">
        <w:rPr>
          <w:lang w:val="uk-UA"/>
        </w:rPr>
        <w:t>.</w:t>
      </w:r>
      <w:r w:rsidRPr="00C672FF">
        <w:rPr>
          <w:lang w:val="en-US"/>
        </w:rPr>
        <w:t xml:space="preserve">V. Nonspecific adaptive reactions in patients suffering from bronchial asthma. In: 7thInternational Scientific Interdisciplinary conference for medical students and young scientists. </w:t>
      </w:r>
      <w:r w:rsidRPr="00C672FF">
        <w:t>Kharkiv, Abstract book. May 15th–16th, 2014. Kharkiv; 2014, 113</w:t>
      </w:r>
      <w:r w:rsidRPr="00C672FF">
        <w:rPr>
          <w:lang w:val="uk-UA"/>
        </w:rPr>
        <w:t>–</w:t>
      </w:r>
      <w:r w:rsidRPr="00C672FF">
        <w:t>114.</w:t>
      </w:r>
    </w:p>
    <w:p w:rsidR="00C672FF" w:rsidRPr="00C672FF" w:rsidRDefault="00C672FF" w:rsidP="009B17B0">
      <w:pPr>
        <w:pStyle w:val="atextSpisLit"/>
        <w:numPr>
          <w:ilvl w:val="0"/>
          <w:numId w:val="24"/>
        </w:numPr>
        <w:spacing w:after="120" w:line="276" w:lineRule="auto"/>
        <w:ind w:left="426"/>
      </w:pPr>
      <w:r w:rsidRPr="00C672FF">
        <w:t>Ерёменко Г</w:t>
      </w:r>
      <w:r w:rsidRPr="00C672FF">
        <w:rPr>
          <w:lang w:val="uk-UA"/>
        </w:rPr>
        <w:t>.</w:t>
      </w:r>
      <w:r w:rsidRPr="00C672FF">
        <w:t>В</w:t>
      </w:r>
      <w:r w:rsidRPr="00C672FF">
        <w:rPr>
          <w:lang w:val="uk-UA"/>
        </w:rPr>
        <w:t>.</w:t>
      </w:r>
      <w:r w:rsidRPr="00C672FF">
        <w:t>, Михайская Е</w:t>
      </w:r>
      <w:r w:rsidRPr="00C672FF">
        <w:rPr>
          <w:lang w:val="uk-UA"/>
        </w:rPr>
        <w:t>.</w:t>
      </w:r>
      <w:r w:rsidRPr="00C672FF">
        <w:t>Р</w:t>
      </w:r>
      <w:r w:rsidRPr="00C672FF">
        <w:rPr>
          <w:lang w:val="uk-UA"/>
        </w:rPr>
        <w:t>.</w:t>
      </w:r>
      <w:r w:rsidRPr="00C672FF">
        <w:t>, Порадюк Е</w:t>
      </w:r>
      <w:r w:rsidRPr="00C672FF">
        <w:rPr>
          <w:lang w:val="uk-UA"/>
        </w:rPr>
        <w:t>.</w:t>
      </w:r>
      <w:r w:rsidRPr="00C672FF">
        <w:t xml:space="preserve">В. Исследование характерологических особенностей больных бронхиальной астмой. </w:t>
      </w:r>
      <w:r w:rsidRPr="00C672FF">
        <w:rPr>
          <w:i/>
        </w:rPr>
        <w:t>Медицина третього тисячоліття</w:t>
      </w:r>
      <w:r w:rsidRPr="00C672FF">
        <w:rPr>
          <w:i/>
          <w:lang w:val="uk-UA"/>
        </w:rPr>
        <w:t>:</w:t>
      </w:r>
      <w:r w:rsidRPr="00C672FF">
        <w:t xml:space="preserve"> </w:t>
      </w:r>
      <w:r w:rsidRPr="00C672FF">
        <w:rPr>
          <w:lang w:val="uk-UA"/>
        </w:rPr>
        <w:t>м</w:t>
      </w:r>
      <w:r w:rsidRPr="00C672FF">
        <w:t xml:space="preserve">атеріали науково-практичної конференції </w:t>
      </w:r>
      <w:r w:rsidRPr="00C672FF">
        <w:rPr>
          <w:lang w:val="uk-UA"/>
        </w:rPr>
        <w:t>(</w:t>
      </w:r>
      <w:r w:rsidRPr="00C672FF">
        <w:t>Харків</w:t>
      </w:r>
      <w:r w:rsidRPr="00C672FF">
        <w:rPr>
          <w:lang w:val="uk-UA"/>
        </w:rPr>
        <w:t>,</w:t>
      </w:r>
      <w:r w:rsidRPr="00C672FF">
        <w:t xml:space="preserve"> 20</w:t>
      </w:r>
      <w:r w:rsidRPr="00C672FF">
        <w:rPr>
          <w:lang w:val="uk-UA"/>
        </w:rPr>
        <w:t> </w:t>
      </w:r>
      <w:r w:rsidRPr="00C672FF">
        <w:t>січня 2015 р.</w:t>
      </w:r>
      <w:r w:rsidRPr="00C672FF">
        <w:rPr>
          <w:lang w:val="uk-UA"/>
        </w:rPr>
        <w:t>)</w:t>
      </w:r>
      <w:r w:rsidRPr="00C672FF">
        <w:t xml:space="preserve"> Харків</w:t>
      </w:r>
      <w:r w:rsidRPr="00C672FF">
        <w:rPr>
          <w:lang w:val="uk-UA"/>
        </w:rPr>
        <w:t xml:space="preserve">, </w:t>
      </w:r>
      <w:r w:rsidRPr="00C672FF">
        <w:t xml:space="preserve">2015. </w:t>
      </w:r>
      <w:r w:rsidRPr="00C672FF">
        <w:rPr>
          <w:lang w:val="uk-UA"/>
        </w:rPr>
        <w:t>С. </w:t>
      </w:r>
      <w:r w:rsidRPr="00C672FF">
        <w:t>87.</w:t>
      </w:r>
      <w:r w:rsidRPr="00C672FF">
        <w:rPr>
          <w:lang w:val="uk-UA"/>
        </w:rPr>
        <w:t xml:space="preserve"> </w:t>
      </w:r>
      <w:r w:rsidRPr="00C672FF">
        <w:rPr>
          <w:i/>
          <w:szCs w:val="28"/>
          <w:lang w:val="uk-UA"/>
        </w:rPr>
        <w:t>(Здобувачем проаналізовано та систематизовано клінічний матеріал, підготовлено текст тез)</w:t>
      </w:r>
    </w:p>
    <w:p w:rsidR="00C672FF" w:rsidRPr="00C672FF" w:rsidRDefault="00C672FF" w:rsidP="009B17B0">
      <w:pPr>
        <w:pStyle w:val="atextSpisLit"/>
        <w:numPr>
          <w:ilvl w:val="0"/>
          <w:numId w:val="24"/>
        </w:numPr>
        <w:spacing w:after="120" w:line="276" w:lineRule="auto"/>
        <w:ind w:left="426"/>
      </w:pPr>
      <w:r w:rsidRPr="00C672FF">
        <w:rPr>
          <w:lang w:val="en-US"/>
        </w:rPr>
        <w:t>Yeryomenko G</w:t>
      </w:r>
      <w:r w:rsidRPr="00C672FF">
        <w:rPr>
          <w:lang w:val="uk-UA"/>
        </w:rPr>
        <w:t>.</w:t>
      </w:r>
      <w:r w:rsidRPr="00C672FF">
        <w:rPr>
          <w:lang w:val="en-US"/>
        </w:rPr>
        <w:t>, Ilyukha S</w:t>
      </w:r>
      <w:r w:rsidRPr="00C672FF">
        <w:rPr>
          <w:lang w:val="uk-UA"/>
        </w:rPr>
        <w:t>.</w:t>
      </w:r>
      <w:r w:rsidRPr="00C672FF">
        <w:rPr>
          <w:lang w:val="en-US"/>
        </w:rPr>
        <w:t xml:space="preserve">, Taranenko A. A retrospective analysis of calls to emergency medical care to patients with allergy. In: The 8th International Scientific Interdisciplinary conference for medical students and young scientists Abstract book. </w:t>
      </w:r>
      <w:r w:rsidRPr="00C672FF">
        <w:t>May 14th–15th 2015.</w:t>
      </w:r>
      <w:r w:rsidRPr="00C672FF">
        <w:rPr>
          <w:lang w:val="uk-UA"/>
        </w:rPr>
        <w:t xml:space="preserve"> </w:t>
      </w:r>
      <w:r w:rsidRPr="00C672FF">
        <w:t>Kharkiv</w:t>
      </w:r>
      <w:r w:rsidRPr="00C672FF">
        <w:rPr>
          <w:lang w:val="uk-UA"/>
        </w:rPr>
        <w:t>,</w:t>
      </w:r>
      <w:r w:rsidRPr="00C672FF">
        <w:t xml:space="preserve"> 2015</w:t>
      </w:r>
      <w:r w:rsidRPr="00C672FF">
        <w:rPr>
          <w:lang w:val="uk-UA"/>
        </w:rPr>
        <w:t>.</w:t>
      </w:r>
      <w:r w:rsidRPr="00C672FF">
        <w:t xml:space="preserve"> Р. 76</w:t>
      </w:r>
      <w:r w:rsidRPr="00C672FF">
        <w:rPr>
          <w:lang w:val="uk-UA"/>
        </w:rPr>
        <w:t>–</w:t>
      </w:r>
      <w:r w:rsidRPr="00C672FF">
        <w:t>77.</w:t>
      </w:r>
      <w:r w:rsidRPr="00C672FF">
        <w:rPr>
          <w:lang w:val="uk-UA"/>
        </w:rPr>
        <w:t xml:space="preserve"> </w:t>
      </w:r>
      <w:r w:rsidRPr="00C672FF">
        <w:rPr>
          <w:i/>
          <w:szCs w:val="28"/>
          <w:lang w:val="uk-UA"/>
        </w:rPr>
        <w:t>(Здобувачем систематизовано клінічні дані, підготовлено матеріал до друку, сформульовані висновки).</w:t>
      </w:r>
    </w:p>
    <w:p w:rsidR="00C672FF" w:rsidRPr="00C672FF" w:rsidRDefault="00C672FF" w:rsidP="009B17B0">
      <w:pPr>
        <w:pStyle w:val="atextSpisLit"/>
        <w:numPr>
          <w:ilvl w:val="0"/>
          <w:numId w:val="24"/>
        </w:numPr>
        <w:spacing w:after="120" w:line="276" w:lineRule="auto"/>
        <w:ind w:left="426"/>
      </w:pPr>
      <w:r w:rsidRPr="00C672FF">
        <w:rPr>
          <w:lang w:val="en-US"/>
        </w:rPr>
        <w:t>Yeryomenko G</w:t>
      </w:r>
      <w:r w:rsidRPr="00C672FF">
        <w:rPr>
          <w:lang w:val="uk-UA"/>
        </w:rPr>
        <w:t>.</w:t>
      </w:r>
      <w:r w:rsidRPr="00C672FF">
        <w:rPr>
          <w:lang w:val="en-US"/>
        </w:rPr>
        <w:t xml:space="preserve">, Pasiyeshvili T. Characteristics of genotypes of ACE gene in obese patients with asthma. In: Abstract book 4th Congress of Immunology </w:t>
      </w:r>
      <w:r w:rsidRPr="00C672FF">
        <w:rPr>
          <w:lang w:val="uk-UA"/>
        </w:rPr>
        <w:t>(</w:t>
      </w:r>
      <w:r w:rsidRPr="00C672FF">
        <w:rPr>
          <w:lang w:val="en-US"/>
        </w:rPr>
        <w:t>Vienna</w:t>
      </w:r>
      <w:r w:rsidRPr="00C672FF">
        <w:rPr>
          <w:lang w:val="uk-UA"/>
        </w:rPr>
        <w:t>,</w:t>
      </w:r>
      <w:r w:rsidRPr="00C672FF">
        <w:rPr>
          <w:lang w:val="en-US"/>
        </w:rPr>
        <w:t xml:space="preserve"> 4–6 September 2015</w:t>
      </w:r>
      <w:r w:rsidRPr="00C672FF">
        <w:rPr>
          <w:lang w:val="uk-UA"/>
        </w:rPr>
        <w:t>)</w:t>
      </w:r>
      <w:r w:rsidRPr="00C672FF">
        <w:rPr>
          <w:lang w:val="en-US"/>
        </w:rPr>
        <w:t>. Vienna</w:t>
      </w:r>
      <w:r w:rsidRPr="00C672FF">
        <w:rPr>
          <w:lang w:val="uk-UA"/>
        </w:rPr>
        <w:t>,</w:t>
      </w:r>
      <w:r w:rsidRPr="00C672FF">
        <w:rPr>
          <w:lang w:val="en-US"/>
        </w:rPr>
        <w:t xml:space="preserve"> 2015</w:t>
      </w:r>
      <w:r w:rsidRPr="00C672FF">
        <w:rPr>
          <w:lang w:val="uk-UA"/>
        </w:rPr>
        <w:t>.</w:t>
      </w:r>
      <w:r w:rsidRPr="00C672FF">
        <w:rPr>
          <w:lang w:val="en-US"/>
        </w:rPr>
        <w:t xml:space="preserve"> </w:t>
      </w:r>
      <w:r w:rsidRPr="00C672FF">
        <w:t>Р. B.33.11.</w:t>
      </w:r>
      <w:r w:rsidRPr="00C672FF">
        <w:rPr>
          <w:lang w:val="uk-UA"/>
        </w:rPr>
        <w:t xml:space="preserve"> </w:t>
      </w:r>
      <w:r w:rsidRPr="00C672FF">
        <w:rPr>
          <w:i/>
          <w:szCs w:val="28"/>
          <w:lang w:val="uk-UA"/>
        </w:rPr>
        <w:t>(Здобувачем систематизовано клінічні дані, підготовлено матеріал до друку, сформульовані висновки).</w:t>
      </w:r>
    </w:p>
    <w:p w:rsidR="00C672FF" w:rsidRPr="00C672FF" w:rsidRDefault="00C672FF" w:rsidP="009B17B0">
      <w:pPr>
        <w:pStyle w:val="atextSpisLit"/>
        <w:numPr>
          <w:ilvl w:val="0"/>
          <w:numId w:val="24"/>
        </w:numPr>
        <w:spacing w:after="120" w:line="276" w:lineRule="auto"/>
        <w:ind w:left="426"/>
      </w:pPr>
      <w:r w:rsidRPr="00C672FF">
        <w:t>Ерёменко Г</w:t>
      </w:r>
      <w:r w:rsidRPr="00C672FF">
        <w:rPr>
          <w:lang w:val="uk-UA"/>
        </w:rPr>
        <w:t>.</w:t>
      </w:r>
      <w:r w:rsidRPr="00C672FF">
        <w:t>В</w:t>
      </w:r>
      <w:r w:rsidRPr="00C672FF">
        <w:rPr>
          <w:lang w:val="uk-UA"/>
        </w:rPr>
        <w:t>.</w:t>
      </w:r>
      <w:r w:rsidRPr="00C672FF">
        <w:t>, Илюха С</w:t>
      </w:r>
      <w:r w:rsidRPr="00C672FF">
        <w:rPr>
          <w:lang w:val="uk-UA"/>
        </w:rPr>
        <w:t>.</w:t>
      </w:r>
      <w:r w:rsidRPr="00C672FF">
        <w:t xml:space="preserve">Э. Физическая активность – фактор снижения риска обострения бронхиальной астмы. </w:t>
      </w:r>
      <w:r w:rsidRPr="00C672FF">
        <w:rPr>
          <w:i/>
        </w:rPr>
        <w:t>Медицина третього тисячоліття</w:t>
      </w:r>
      <w:r w:rsidRPr="00C672FF">
        <w:rPr>
          <w:lang w:val="uk-UA"/>
        </w:rPr>
        <w:t>:</w:t>
      </w:r>
      <w:r w:rsidRPr="00C672FF">
        <w:t xml:space="preserve"> </w:t>
      </w:r>
      <w:r w:rsidRPr="00C672FF">
        <w:rPr>
          <w:lang w:val="uk-UA"/>
        </w:rPr>
        <w:t>м</w:t>
      </w:r>
      <w:r w:rsidRPr="00C672FF">
        <w:t>атеріали науково-практичної конференції молодих вчених</w:t>
      </w:r>
      <w:r w:rsidRPr="00C672FF">
        <w:rPr>
          <w:lang w:val="uk-UA"/>
        </w:rPr>
        <w:t xml:space="preserve"> (</w:t>
      </w:r>
      <w:r w:rsidRPr="00C672FF">
        <w:t>Харків</w:t>
      </w:r>
      <w:r w:rsidRPr="00C672FF">
        <w:rPr>
          <w:lang w:val="uk-UA"/>
        </w:rPr>
        <w:t>,</w:t>
      </w:r>
      <w:r w:rsidRPr="00C672FF">
        <w:t xml:space="preserve"> 19 січня 2016 р.</w:t>
      </w:r>
      <w:r w:rsidRPr="00C672FF">
        <w:rPr>
          <w:lang w:val="uk-UA"/>
        </w:rPr>
        <w:t>).</w:t>
      </w:r>
      <w:r w:rsidRPr="00C672FF">
        <w:t xml:space="preserve"> Харків</w:t>
      </w:r>
      <w:r w:rsidRPr="00C672FF">
        <w:rPr>
          <w:lang w:val="uk-UA"/>
        </w:rPr>
        <w:t>,</w:t>
      </w:r>
      <w:r w:rsidRPr="00C672FF">
        <w:t xml:space="preserve"> 2016</w:t>
      </w:r>
      <w:r w:rsidRPr="00C672FF">
        <w:rPr>
          <w:lang w:val="uk-UA"/>
        </w:rPr>
        <w:t>.</w:t>
      </w:r>
      <w:r w:rsidRPr="00C672FF">
        <w:t xml:space="preserve"> </w:t>
      </w:r>
      <w:r w:rsidRPr="00C672FF">
        <w:rPr>
          <w:lang w:val="uk-UA"/>
        </w:rPr>
        <w:t>С</w:t>
      </w:r>
      <w:r w:rsidRPr="00C672FF">
        <w:t>.</w:t>
      </w:r>
      <w:r w:rsidRPr="00C672FF">
        <w:rPr>
          <w:lang w:val="uk-UA"/>
        </w:rPr>
        <w:t> </w:t>
      </w:r>
      <w:r w:rsidRPr="00C672FF">
        <w:t>111. (</w:t>
      </w:r>
      <w:r w:rsidRPr="00C672FF">
        <w:rPr>
          <w:i/>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t>).</w:t>
      </w:r>
    </w:p>
    <w:p w:rsidR="00C672FF" w:rsidRPr="00C672FF" w:rsidRDefault="00C672FF" w:rsidP="009B17B0">
      <w:pPr>
        <w:pStyle w:val="atextSpisLit"/>
        <w:numPr>
          <w:ilvl w:val="0"/>
          <w:numId w:val="24"/>
        </w:numPr>
        <w:spacing w:after="120" w:line="276" w:lineRule="auto"/>
        <w:ind w:left="426"/>
      </w:pPr>
      <w:r w:rsidRPr="00C672FF">
        <w:t>Єрьоменко Г</w:t>
      </w:r>
      <w:r w:rsidRPr="00C672FF">
        <w:rPr>
          <w:lang w:val="uk-UA"/>
        </w:rPr>
        <w:t>.</w:t>
      </w:r>
      <w:r w:rsidRPr="00C672FF">
        <w:t>В</w:t>
      </w:r>
      <w:r w:rsidRPr="00C672FF">
        <w:rPr>
          <w:lang w:val="uk-UA"/>
        </w:rPr>
        <w:t>.</w:t>
      </w:r>
      <w:r w:rsidRPr="00C672FF">
        <w:t>, Бездітко Т</w:t>
      </w:r>
      <w:r w:rsidRPr="00C672FF">
        <w:rPr>
          <w:lang w:val="uk-UA"/>
        </w:rPr>
        <w:t>.</w:t>
      </w:r>
      <w:r w:rsidRPr="00C672FF">
        <w:t>В</w:t>
      </w:r>
      <w:r w:rsidRPr="00C672FF">
        <w:rPr>
          <w:lang w:val="uk-UA"/>
        </w:rPr>
        <w:t>.</w:t>
      </w:r>
      <w:r w:rsidRPr="00C672FF">
        <w:t>, Ілюха С</w:t>
      </w:r>
      <w:r w:rsidRPr="00C672FF">
        <w:rPr>
          <w:lang w:val="uk-UA"/>
        </w:rPr>
        <w:t>.</w:t>
      </w:r>
      <w:r w:rsidRPr="00C672FF">
        <w:t xml:space="preserve">Е. Молекулярні чинники бронхіальної астми та полінозу. </w:t>
      </w:r>
      <w:r w:rsidRPr="00C672FF">
        <w:rPr>
          <w:i/>
        </w:rPr>
        <w:t>Актуальні питання лабораторної медицини</w:t>
      </w:r>
      <w:r w:rsidRPr="00C672FF">
        <w:rPr>
          <w:lang w:val="uk-UA"/>
        </w:rPr>
        <w:t>:</w:t>
      </w:r>
      <w:r w:rsidRPr="00C672FF">
        <w:t xml:space="preserve"> Матеріали науково-практичної конференції за участю міжнародних спеціалістів (Харків, 20–21 листопада 2018 р.). Харків</w:t>
      </w:r>
      <w:r w:rsidRPr="00C672FF">
        <w:rPr>
          <w:lang w:val="uk-UA"/>
        </w:rPr>
        <w:t>,</w:t>
      </w:r>
      <w:r w:rsidRPr="00C672FF">
        <w:t xml:space="preserve"> 2018</w:t>
      </w:r>
      <w:r w:rsidRPr="00C672FF">
        <w:rPr>
          <w:lang w:val="uk-UA"/>
        </w:rPr>
        <w:t>.</w:t>
      </w:r>
      <w:r w:rsidRPr="00C672FF">
        <w:t xml:space="preserve"> </w:t>
      </w:r>
      <w:r w:rsidRPr="00C672FF">
        <w:rPr>
          <w:lang w:val="uk-UA"/>
        </w:rPr>
        <w:t>С</w:t>
      </w:r>
      <w:r w:rsidRPr="00C672FF">
        <w:t>. 25–26. (</w:t>
      </w:r>
      <w:r w:rsidRPr="00C672FF">
        <w:rPr>
          <w:i/>
        </w:rPr>
        <w:t>Здобувачем проведено огляд літератури, збір матеріалу, проаналізовано вплив полінозу на контроль бронхіальної астми</w:t>
      </w:r>
      <w:r w:rsidRPr="00C672FF">
        <w:t>).</w:t>
      </w:r>
    </w:p>
    <w:p w:rsidR="00C672FF" w:rsidRDefault="00C672FF" w:rsidP="009B17B0">
      <w:pPr>
        <w:spacing w:after="120" w:line="276" w:lineRule="auto"/>
        <w:ind w:left="142"/>
      </w:pPr>
    </w:p>
    <w:p w:rsidR="00C33FAD" w:rsidRDefault="00C33FAD">
      <w:pPr>
        <w:spacing w:line="240" w:lineRule="auto"/>
        <w:ind w:firstLine="0"/>
        <w:jc w:val="left"/>
        <w:rPr>
          <w:b/>
          <w:color w:val="000000"/>
          <w:lang w:eastAsia="ru-RU"/>
        </w:rPr>
      </w:pPr>
      <w:r>
        <w:rPr>
          <w:b/>
          <w:color w:val="000000"/>
          <w:lang w:eastAsia="ru-RU"/>
        </w:rPr>
        <w:br w:type="page"/>
      </w:r>
    </w:p>
    <w:p w:rsidR="008237E6" w:rsidRPr="00C12B77" w:rsidRDefault="008237E6" w:rsidP="001F397A">
      <w:pPr>
        <w:ind w:firstLine="0"/>
        <w:jc w:val="center"/>
        <w:rPr>
          <w:b/>
          <w:color w:val="000000"/>
          <w:lang w:val="ru-RU" w:eastAsia="ru-RU"/>
        </w:rPr>
      </w:pPr>
      <w:r w:rsidRPr="00C12B77">
        <w:rPr>
          <w:b/>
          <w:color w:val="000000"/>
          <w:lang w:eastAsia="ru-RU"/>
        </w:rPr>
        <w:t>ЗМІСТ</w:t>
      </w:r>
    </w:p>
    <w:tbl>
      <w:tblPr>
        <w:tblW w:w="9996" w:type="dxa"/>
        <w:tblLook w:val="01E0" w:firstRow="1" w:lastRow="1" w:firstColumn="1" w:lastColumn="1" w:noHBand="0" w:noVBand="0"/>
      </w:tblPr>
      <w:tblGrid>
        <w:gridCol w:w="1724"/>
        <w:gridCol w:w="7243"/>
        <w:gridCol w:w="20"/>
        <w:gridCol w:w="989"/>
        <w:gridCol w:w="20"/>
      </w:tblGrid>
      <w:tr w:rsidR="008F7FE5" w:rsidRPr="00EB17D9" w:rsidTr="00C33FAD">
        <w:tc>
          <w:tcPr>
            <w:tcW w:w="8987" w:type="dxa"/>
            <w:gridSpan w:val="3"/>
            <w:shd w:val="clear" w:color="000000" w:fill="auto"/>
            <w:noWrap/>
            <w:vAlign w:val="bottom"/>
          </w:tcPr>
          <w:p w:rsidR="008F7FE5" w:rsidRPr="00EB17D9" w:rsidRDefault="008F7FE5" w:rsidP="009B17B0">
            <w:pPr>
              <w:spacing w:after="120" w:line="276" w:lineRule="auto"/>
              <w:ind w:firstLine="0"/>
              <w:jc w:val="left"/>
            </w:pPr>
          </w:p>
        </w:tc>
        <w:tc>
          <w:tcPr>
            <w:tcW w:w="1009" w:type="dxa"/>
            <w:gridSpan w:val="2"/>
            <w:shd w:val="clear" w:color="000000" w:fill="auto"/>
            <w:noWrap/>
            <w:vAlign w:val="bottom"/>
          </w:tcPr>
          <w:p w:rsidR="008F7FE5" w:rsidRPr="00EB17D9" w:rsidRDefault="008F7FE5" w:rsidP="009B17B0">
            <w:pPr>
              <w:spacing w:after="120" w:line="276" w:lineRule="auto"/>
              <w:ind w:firstLine="0"/>
              <w:jc w:val="left"/>
            </w:pPr>
            <w:r w:rsidRPr="00EB17D9">
              <w:t>стор.</w:t>
            </w:r>
          </w:p>
        </w:tc>
      </w:tr>
      <w:tr w:rsidR="008F7FE5" w:rsidRPr="00EB17D9" w:rsidTr="00C33FAD">
        <w:tc>
          <w:tcPr>
            <w:tcW w:w="8987" w:type="dxa"/>
            <w:gridSpan w:val="3"/>
            <w:shd w:val="clear" w:color="000000" w:fill="auto"/>
            <w:noWrap/>
            <w:vAlign w:val="bottom"/>
          </w:tcPr>
          <w:p w:rsidR="008F7FE5" w:rsidRPr="00EB17D9" w:rsidRDefault="008F7FE5" w:rsidP="009B17B0">
            <w:pPr>
              <w:spacing w:after="120" w:line="276" w:lineRule="auto"/>
              <w:ind w:firstLine="0"/>
              <w:jc w:val="left"/>
            </w:pPr>
            <w:r w:rsidRPr="00EB17D9">
              <w:t>СПИСОК УМОВНИХ СКОРОЧЕНЬ..........................................................</w:t>
            </w:r>
          </w:p>
        </w:tc>
        <w:tc>
          <w:tcPr>
            <w:tcW w:w="1009" w:type="dxa"/>
            <w:gridSpan w:val="2"/>
            <w:shd w:val="clear" w:color="000000" w:fill="auto"/>
            <w:noWrap/>
            <w:vAlign w:val="bottom"/>
          </w:tcPr>
          <w:p w:rsidR="008F7FE5" w:rsidRPr="00C33FAD" w:rsidRDefault="00C33FAD" w:rsidP="009B17B0">
            <w:pPr>
              <w:spacing w:after="120" w:line="276" w:lineRule="auto"/>
              <w:ind w:firstLine="0"/>
              <w:jc w:val="left"/>
              <w:rPr>
                <w:lang w:val="ru-RU"/>
              </w:rPr>
            </w:pPr>
            <w:r>
              <w:rPr>
                <w:lang w:val="ru-RU"/>
              </w:rPr>
              <w:t>31</w:t>
            </w:r>
          </w:p>
        </w:tc>
      </w:tr>
      <w:tr w:rsidR="008F7FE5" w:rsidRPr="00EB17D9" w:rsidTr="00C33FAD">
        <w:tc>
          <w:tcPr>
            <w:tcW w:w="8987" w:type="dxa"/>
            <w:gridSpan w:val="3"/>
            <w:shd w:val="clear" w:color="000000" w:fill="auto"/>
            <w:noWrap/>
            <w:vAlign w:val="bottom"/>
          </w:tcPr>
          <w:p w:rsidR="008F7FE5" w:rsidRPr="00EB17D9" w:rsidRDefault="008F7FE5" w:rsidP="009B17B0">
            <w:pPr>
              <w:spacing w:after="120" w:line="276" w:lineRule="auto"/>
              <w:ind w:firstLine="0"/>
              <w:jc w:val="left"/>
              <w:rPr>
                <w:caps/>
              </w:rPr>
            </w:pPr>
            <w:r w:rsidRPr="00EB17D9">
              <w:rPr>
                <w:caps/>
              </w:rPr>
              <w:t>ВСТУП............................................................................................................</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34</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t>Розділ 1</w:t>
            </w:r>
          </w:p>
        </w:tc>
        <w:tc>
          <w:tcPr>
            <w:tcW w:w="7263" w:type="dxa"/>
            <w:gridSpan w:val="2"/>
            <w:shd w:val="clear" w:color="000000" w:fill="auto"/>
            <w:noWrap/>
            <w:vAlign w:val="bottom"/>
          </w:tcPr>
          <w:p w:rsidR="00BD1B20" w:rsidRPr="007C6CCE" w:rsidRDefault="008F7FE5" w:rsidP="009B17B0">
            <w:pPr>
              <w:spacing w:after="120" w:line="276" w:lineRule="auto"/>
              <w:ind w:firstLine="0"/>
              <w:jc w:val="left"/>
              <w:rPr>
                <w:lang w:val="ru-RU"/>
              </w:rPr>
            </w:pPr>
            <w:r w:rsidRPr="00BD1B20">
              <w:t>ОГЛЯД ЛІТЕРАТУРИ.</w:t>
            </w:r>
            <w:r w:rsidR="00BD1B20">
              <w:t xml:space="preserve"> </w:t>
            </w:r>
            <w:r w:rsidRPr="00BD1B20">
              <w:t xml:space="preserve">СУЧАСНИЙ СТАН ПРОБЛЕМИ ПРОГРЕСУВАННЯ </w:t>
            </w:r>
            <w:r w:rsidR="00BD1B20">
              <w:t xml:space="preserve"> </w:t>
            </w:r>
            <w:r w:rsidRPr="00BD1B20">
              <w:t>БРОНХІАЛЬНОЇ АСТМИ ВНАСЛІДОК ПОЄДНАННЯ З ЦУКРОВИМ ДІАБЕТОМ 2</w:t>
            </w:r>
            <w:r w:rsidR="007C6CCE">
              <w:rPr>
                <w:lang w:val="ru-RU"/>
              </w:rPr>
              <w:t>-ГО</w:t>
            </w:r>
            <w:r w:rsidRPr="00BD1B20">
              <w:t xml:space="preserve"> ТИПУ Й ОЖИРІННЯМ</w:t>
            </w:r>
            <w:r w:rsidR="00BD1B20">
              <w:t>…………………………</w:t>
            </w:r>
            <w:r w:rsidR="007C6CCE">
              <w:t>……</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45</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rPr>
                <w:rFonts w:eastAsia="MS MinNew Roman"/>
              </w:rPr>
              <w:t>1.1</w:t>
            </w:r>
          </w:p>
        </w:tc>
        <w:tc>
          <w:tcPr>
            <w:tcW w:w="7263" w:type="dxa"/>
            <w:gridSpan w:val="2"/>
            <w:shd w:val="clear" w:color="000000" w:fill="auto"/>
            <w:noWrap/>
            <w:vAlign w:val="bottom"/>
          </w:tcPr>
          <w:p w:rsidR="00BD1B20" w:rsidRPr="00BD1B20" w:rsidRDefault="008F7FE5" w:rsidP="007C6CCE">
            <w:pPr>
              <w:spacing w:after="120" w:line="276" w:lineRule="auto"/>
              <w:ind w:firstLine="0"/>
              <w:jc w:val="left"/>
            </w:pPr>
            <w:r w:rsidRPr="00BD1B20">
              <w:t>Особливості перебігу розвитку та прогресування бронхіальної астми внаслідок поєднання з ожирінням та цукровим діабетом 2</w:t>
            </w:r>
            <w:r w:rsidR="007C6CCE" w:rsidRPr="007C6CCE">
              <w:t>-го</w:t>
            </w:r>
            <w:r w:rsidRPr="00BD1B20">
              <w:t xml:space="preserve"> типу </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45</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rPr>
                <w:rFonts w:eastAsia="MS MinNew Roman"/>
              </w:rPr>
              <w:t>1.2</w:t>
            </w:r>
          </w:p>
        </w:tc>
        <w:tc>
          <w:tcPr>
            <w:tcW w:w="7263" w:type="dxa"/>
            <w:gridSpan w:val="2"/>
            <w:shd w:val="clear" w:color="000000" w:fill="auto"/>
            <w:noWrap/>
            <w:vAlign w:val="bottom"/>
          </w:tcPr>
          <w:p w:rsidR="008F7FE5" w:rsidRPr="00BD1B20" w:rsidRDefault="008F7FE5" w:rsidP="009B17B0">
            <w:pPr>
              <w:spacing w:after="120" w:line="276" w:lineRule="auto"/>
              <w:ind w:firstLine="0"/>
              <w:jc w:val="left"/>
              <w:rPr>
                <w:rFonts w:eastAsiaTheme="majorEastAsia"/>
              </w:rPr>
            </w:pPr>
            <w:r w:rsidRPr="00BD1B20">
              <w:t xml:space="preserve">Патогенетичні основи розвитку та прогресування перебігу захворювання у хворих на бронхіальну астму внаслідок поєднання з цукровим діабетом </w:t>
            </w:r>
            <w:r w:rsidR="007C6CCE" w:rsidRPr="00BD1B20">
              <w:t>2</w:t>
            </w:r>
            <w:r w:rsidR="007C6CCE" w:rsidRPr="007C6CCE">
              <w:t>-го</w:t>
            </w:r>
            <w:r w:rsidR="007C6CCE" w:rsidRPr="00BD1B20">
              <w:t xml:space="preserve"> </w:t>
            </w:r>
            <w:r w:rsidRPr="00BD1B20">
              <w:t>типу й ожирінням</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59</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rPr>
                <w:rFonts w:eastAsia="MS MinNew Roman"/>
              </w:rPr>
              <w:t>1.3</w:t>
            </w:r>
          </w:p>
        </w:tc>
        <w:tc>
          <w:tcPr>
            <w:tcW w:w="7263" w:type="dxa"/>
            <w:gridSpan w:val="2"/>
            <w:shd w:val="clear" w:color="000000" w:fill="auto"/>
            <w:noWrap/>
            <w:vAlign w:val="bottom"/>
          </w:tcPr>
          <w:p w:rsidR="008F7FE5" w:rsidRPr="00BD1B20" w:rsidRDefault="008F7FE5" w:rsidP="009B17B0">
            <w:pPr>
              <w:spacing w:after="120" w:line="276" w:lineRule="auto"/>
              <w:ind w:firstLine="0"/>
              <w:jc w:val="left"/>
            </w:pPr>
            <w:r w:rsidRPr="00BD1B20">
              <w:t>Сучасні підходи до лікування хворих на бронхіальну астму внаслідок поєднання цукрового діабету 2-го типу й ожиріння</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84</w:t>
            </w:r>
          </w:p>
        </w:tc>
      </w:tr>
      <w:tr w:rsidR="00F764A9" w:rsidRPr="00EB17D9" w:rsidTr="00C33FAD">
        <w:tc>
          <w:tcPr>
            <w:tcW w:w="8987" w:type="dxa"/>
            <w:gridSpan w:val="3"/>
            <w:shd w:val="clear" w:color="000000" w:fill="auto"/>
            <w:noWrap/>
          </w:tcPr>
          <w:p w:rsidR="00F764A9" w:rsidRPr="00BD1B20" w:rsidRDefault="00F764A9" w:rsidP="009B17B0">
            <w:pPr>
              <w:spacing w:after="120" w:line="276" w:lineRule="auto"/>
              <w:ind w:firstLine="0"/>
              <w:jc w:val="left"/>
            </w:pPr>
            <w:r>
              <w:t>Висновки до розділу 1………………………………………………………..</w:t>
            </w:r>
          </w:p>
        </w:tc>
        <w:tc>
          <w:tcPr>
            <w:tcW w:w="1009" w:type="dxa"/>
            <w:gridSpan w:val="2"/>
            <w:shd w:val="clear" w:color="000000" w:fill="auto"/>
            <w:noWrap/>
            <w:vAlign w:val="bottom"/>
          </w:tcPr>
          <w:p w:rsidR="00F764A9" w:rsidRPr="004B15BE" w:rsidRDefault="004B15BE" w:rsidP="009B17B0">
            <w:pPr>
              <w:spacing w:after="120" w:line="276" w:lineRule="auto"/>
              <w:ind w:firstLine="0"/>
              <w:jc w:val="left"/>
              <w:rPr>
                <w:lang w:val="ru-RU"/>
              </w:rPr>
            </w:pPr>
            <w:r>
              <w:rPr>
                <w:lang w:val="ru-RU"/>
              </w:rPr>
              <w:t>92</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t>Розділ 2</w:t>
            </w:r>
          </w:p>
        </w:tc>
        <w:tc>
          <w:tcPr>
            <w:tcW w:w="7263" w:type="dxa"/>
            <w:gridSpan w:val="2"/>
            <w:shd w:val="clear" w:color="000000" w:fill="auto"/>
            <w:noWrap/>
          </w:tcPr>
          <w:p w:rsidR="008F7FE5" w:rsidRPr="00BD1B20" w:rsidRDefault="008F7FE5" w:rsidP="009B17B0">
            <w:pPr>
              <w:spacing w:after="120" w:line="276" w:lineRule="auto"/>
              <w:ind w:firstLine="0"/>
              <w:jc w:val="left"/>
            </w:pPr>
            <w:r w:rsidRPr="00BD1B20">
              <w:t>ОБ’ЄКТ ТА МЕТОДИ ДОСЛІДЖЕННЯ</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94</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t>2.1</w:t>
            </w:r>
          </w:p>
        </w:tc>
        <w:tc>
          <w:tcPr>
            <w:tcW w:w="7263" w:type="dxa"/>
            <w:gridSpan w:val="2"/>
            <w:shd w:val="clear" w:color="000000" w:fill="auto"/>
            <w:noWrap/>
          </w:tcPr>
          <w:p w:rsidR="008F7FE5" w:rsidRPr="00BD1B20" w:rsidRDefault="008F7FE5" w:rsidP="009B17B0">
            <w:pPr>
              <w:spacing w:after="120" w:line="276" w:lineRule="auto"/>
              <w:ind w:firstLine="0"/>
              <w:jc w:val="left"/>
            </w:pPr>
            <w:r w:rsidRPr="00BD1B20">
              <w:t>Клінічна характеристика хворих на бронхіальну астму та бронхіальну астму з цукровим діабетом 2-го типу й ожирінням залежно від синдрому бронхіальної обструкції</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94</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t>2.2</w:t>
            </w:r>
          </w:p>
        </w:tc>
        <w:tc>
          <w:tcPr>
            <w:tcW w:w="7263" w:type="dxa"/>
            <w:gridSpan w:val="2"/>
            <w:shd w:val="clear" w:color="000000" w:fill="auto"/>
            <w:noWrap/>
          </w:tcPr>
          <w:p w:rsidR="008F7FE5" w:rsidRPr="00BD1B20" w:rsidRDefault="008F7FE5" w:rsidP="009B17B0">
            <w:pPr>
              <w:spacing w:after="120" w:line="276" w:lineRule="auto"/>
              <w:ind w:firstLine="0"/>
              <w:jc w:val="left"/>
            </w:pPr>
            <w:r w:rsidRPr="00BD1B20">
              <w:t>Методи дослідження………………………………………...</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104</w:t>
            </w:r>
          </w:p>
        </w:tc>
      </w:tr>
      <w:tr w:rsidR="00F764A9" w:rsidRPr="00EB17D9" w:rsidTr="00C33FAD">
        <w:tc>
          <w:tcPr>
            <w:tcW w:w="8987" w:type="dxa"/>
            <w:gridSpan w:val="3"/>
            <w:shd w:val="clear" w:color="000000" w:fill="auto"/>
            <w:noWrap/>
          </w:tcPr>
          <w:p w:rsidR="00F764A9" w:rsidRPr="00BD1B20" w:rsidRDefault="00F764A9" w:rsidP="00F764A9">
            <w:pPr>
              <w:spacing w:after="120" w:line="276" w:lineRule="auto"/>
              <w:ind w:firstLine="0"/>
              <w:jc w:val="left"/>
            </w:pPr>
            <w:r>
              <w:t>Висновки до розділу 2………………………………………………………..</w:t>
            </w:r>
          </w:p>
        </w:tc>
        <w:tc>
          <w:tcPr>
            <w:tcW w:w="1009" w:type="dxa"/>
            <w:gridSpan w:val="2"/>
            <w:shd w:val="clear" w:color="000000" w:fill="auto"/>
            <w:noWrap/>
            <w:vAlign w:val="bottom"/>
          </w:tcPr>
          <w:p w:rsidR="00F764A9" w:rsidRPr="004B15BE" w:rsidRDefault="004B15BE" w:rsidP="00F764A9">
            <w:pPr>
              <w:spacing w:after="120" w:line="276" w:lineRule="auto"/>
              <w:ind w:firstLine="0"/>
              <w:jc w:val="left"/>
              <w:rPr>
                <w:lang w:val="ru-RU"/>
              </w:rPr>
            </w:pPr>
            <w:r>
              <w:rPr>
                <w:lang w:val="ru-RU"/>
              </w:rPr>
              <w:t>118</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t>Розділ 3</w:t>
            </w:r>
          </w:p>
        </w:tc>
        <w:tc>
          <w:tcPr>
            <w:tcW w:w="7263" w:type="dxa"/>
            <w:gridSpan w:val="2"/>
            <w:shd w:val="clear" w:color="000000" w:fill="auto"/>
            <w:noWrap/>
            <w:vAlign w:val="bottom"/>
          </w:tcPr>
          <w:p w:rsidR="008F7FE5" w:rsidRPr="00BD1B20" w:rsidRDefault="008F7FE5" w:rsidP="009B17B0">
            <w:pPr>
              <w:spacing w:after="120" w:line="276" w:lineRule="auto"/>
              <w:ind w:firstLine="0"/>
              <w:jc w:val="left"/>
            </w:pPr>
            <w:r w:rsidRPr="00BD1B20">
              <w:t>ОЦІНКА ПУЛЬМОРЕНАЛЬНИХ ПОРУШЕНЬ У ХВОРИХ НА БРОНХІАЛЬНУ АСТМУ ТА ВНАСЛІДОК ПОЄДНАННЯ З ЦУКРОВИМ ДІАБЕТОМ 2-ГО ТИПУ ТА БРОНХІАЛЬНУ АСТМУ ВНАСЛІДОК ПОЄДНАННЯ З ОЖИРІННЯМ</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119</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t>3.1</w:t>
            </w:r>
          </w:p>
        </w:tc>
        <w:tc>
          <w:tcPr>
            <w:tcW w:w="7263" w:type="dxa"/>
            <w:gridSpan w:val="2"/>
            <w:shd w:val="clear" w:color="000000" w:fill="auto"/>
            <w:noWrap/>
            <w:vAlign w:val="bottom"/>
          </w:tcPr>
          <w:p w:rsidR="008F7FE5" w:rsidRPr="00BD1B20" w:rsidRDefault="008F7FE5" w:rsidP="009B17B0">
            <w:pPr>
              <w:spacing w:after="120" w:line="276" w:lineRule="auto"/>
              <w:ind w:firstLine="0"/>
              <w:jc w:val="left"/>
            </w:pPr>
            <w:r w:rsidRPr="00BD1B20">
              <w:t>Клінічна характеристика хворих на бронхіальну астму та бронхіальну астму з цукровим діабетом 2-го типу та ожирінням залежно від синдрому бронхіальної обструкції і швидкості клубочкової фільтрації</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119</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t>3.2</w:t>
            </w:r>
          </w:p>
        </w:tc>
        <w:tc>
          <w:tcPr>
            <w:tcW w:w="7263" w:type="dxa"/>
            <w:gridSpan w:val="2"/>
            <w:shd w:val="clear" w:color="000000" w:fill="auto"/>
            <w:noWrap/>
            <w:vAlign w:val="bottom"/>
          </w:tcPr>
          <w:p w:rsidR="008F7FE5" w:rsidRPr="00C33FAD" w:rsidRDefault="008F7FE5" w:rsidP="009B17B0">
            <w:pPr>
              <w:spacing w:after="120" w:line="276" w:lineRule="auto"/>
              <w:ind w:firstLine="0"/>
              <w:jc w:val="left"/>
              <w:rPr>
                <w:lang w:val="ru-RU"/>
              </w:rPr>
            </w:pPr>
            <w:r w:rsidRPr="00BD1B20">
              <w:t>Характеристика параметрів вуглеводного обміну у хворих на бронхіальну астму за наявності супутнього цукрового діабету 2-го типу й ожиріння</w:t>
            </w:r>
            <w:r w:rsidR="00BD1B20">
              <w:t>…………………</w:t>
            </w:r>
            <w:r w:rsidR="00C33FAD">
              <w:t>…</w:t>
            </w:r>
            <w:r w:rsidR="00C33FAD">
              <w:rPr>
                <w:lang w:val="ru-RU"/>
              </w:rPr>
              <w:t>…………..</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126</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t>3.3</w:t>
            </w:r>
          </w:p>
        </w:tc>
        <w:tc>
          <w:tcPr>
            <w:tcW w:w="7263" w:type="dxa"/>
            <w:gridSpan w:val="2"/>
            <w:shd w:val="clear" w:color="000000" w:fill="auto"/>
            <w:noWrap/>
            <w:vAlign w:val="bottom"/>
          </w:tcPr>
          <w:p w:rsidR="008F7FE5" w:rsidRPr="00C33FAD" w:rsidRDefault="008F7FE5" w:rsidP="009B17B0">
            <w:pPr>
              <w:spacing w:after="120" w:line="276" w:lineRule="auto"/>
              <w:ind w:firstLine="0"/>
              <w:jc w:val="left"/>
            </w:pPr>
            <w:r w:rsidRPr="00BD1B20">
              <w:t>Характеристика параметрів ліпідного обміну у хворих на бронхіальну астму з цукровим діабетом 2-го типу та ожирінням. Значення ліпідних порушень у розвитку синдрому бронхіальної обструкції у хворих на бронхіальну астму внаслідок поєднання з цукровим діабетом 2-го типу та бронхіальну астму з супутнім ожирінням</w:t>
            </w:r>
            <w:r w:rsidR="00BD1B20">
              <w:t>……………………………………………………</w:t>
            </w:r>
            <w:r w:rsidR="00C33FAD" w:rsidRPr="00C33FAD">
              <w:t>..</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135</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t>3.4</w:t>
            </w:r>
          </w:p>
        </w:tc>
        <w:tc>
          <w:tcPr>
            <w:tcW w:w="7263" w:type="dxa"/>
            <w:gridSpan w:val="2"/>
            <w:shd w:val="clear" w:color="000000" w:fill="auto"/>
            <w:noWrap/>
            <w:vAlign w:val="bottom"/>
          </w:tcPr>
          <w:p w:rsidR="008F7FE5" w:rsidRPr="00BD1B20" w:rsidRDefault="008F7FE5" w:rsidP="009B17B0">
            <w:pPr>
              <w:spacing w:after="120" w:line="276" w:lineRule="auto"/>
              <w:ind w:firstLine="0"/>
              <w:jc w:val="left"/>
            </w:pPr>
            <w:r w:rsidRPr="00BD1B20">
              <w:t>Визначення впливу пульморенальних розладів на вуглеводний та</w:t>
            </w:r>
            <w:r w:rsidR="00C33FAD" w:rsidRPr="00C33FAD">
              <w:t xml:space="preserve"> </w:t>
            </w:r>
            <w:r w:rsidRPr="00BD1B20">
              <w:t>ліпідний обміни та перебіг коморбідності у хворих на бронхіальну астму із цукровим діабетом 2-го типу й ожирінням</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147</w:t>
            </w:r>
          </w:p>
        </w:tc>
      </w:tr>
      <w:tr w:rsidR="008F7FE5" w:rsidRPr="00EB17D9" w:rsidTr="00C33FAD">
        <w:tc>
          <w:tcPr>
            <w:tcW w:w="1724" w:type="dxa"/>
            <w:shd w:val="clear" w:color="000000" w:fill="auto"/>
            <w:noWrap/>
          </w:tcPr>
          <w:p w:rsidR="008F7FE5" w:rsidRPr="00BD1B20" w:rsidRDefault="008F7FE5" w:rsidP="009B17B0">
            <w:pPr>
              <w:spacing w:after="120" w:line="276" w:lineRule="auto"/>
              <w:ind w:firstLine="0"/>
              <w:jc w:val="right"/>
            </w:pPr>
            <w:r w:rsidRPr="00BD1B20">
              <w:t>3.5</w:t>
            </w:r>
          </w:p>
        </w:tc>
        <w:tc>
          <w:tcPr>
            <w:tcW w:w="7263" w:type="dxa"/>
            <w:gridSpan w:val="2"/>
            <w:shd w:val="clear" w:color="000000" w:fill="auto"/>
            <w:noWrap/>
            <w:vAlign w:val="bottom"/>
          </w:tcPr>
          <w:p w:rsidR="008F7FE5" w:rsidRPr="00BD1B20" w:rsidRDefault="008F7FE5" w:rsidP="009B17B0">
            <w:pPr>
              <w:spacing w:after="120" w:line="276" w:lineRule="auto"/>
              <w:ind w:firstLine="0"/>
              <w:jc w:val="left"/>
            </w:pPr>
            <w:r w:rsidRPr="00BD1B20">
              <w:t xml:space="preserve">Оцінка якості життя хворих на бронхіальну астму та бронхіальну астму внаслідок поєднання з цукровим діабетом </w:t>
            </w:r>
            <w:r w:rsidR="007C6CCE" w:rsidRPr="00BD1B20">
              <w:t>2</w:t>
            </w:r>
            <w:r w:rsidR="007C6CCE" w:rsidRPr="007C6CCE">
              <w:t>-го</w:t>
            </w:r>
            <w:r w:rsidR="007C6CCE" w:rsidRPr="00BD1B20">
              <w:t xml:space="preserve"> </w:t>
            </w:r>
            <w:r w:rsidRPr="00BD1B20">
              <w:t xml:space="preserve">типу й ожирінням </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153</w:t>
            </w:r>
          </w:p>
        </w:tc>
      </w:tr>
      <w:tr w:rsidR="00F764A9" w:rsidRPr="00EB17D9" w:rsidTr="00C33FAD">
        <w:tc>
          <w:tcPr>
            <w:tcW w:w="8987" w:type="dxa"/>
            <w:gridSpan w:val="3"/>
            <w:shd w:val="clear" w:color="000000" w:fill="auto"/>
            <w:noWrap/>
          </w:tcPr>
          <w:p w:rsidR="00F764A9" w:rsidRPr="00BD1B20" w:rsidRDefault="00F764A9" w:rsidP="00F764A9">
            <w:pPr>
              <w:spacing w:after="120" w:line="276" w:lineRule="auto"/>
              <w:ind w:firstLine="0"/>
              <w:jc w:val="left"/>
            </w:pPr>
            <w:r>
              <w:t>Висновки до розділу 3………………………………………………………..</w:t>
            </w:r>
          </w:p>
        </w:tc>
        <w:tc>
          <w:tcPr>
            <w:tcW w:w="1009" w:type="dxa"/>
            <w:gridSpan w:val="2"/>
            <w:shd w:val="clear" w:color="000000" w:fill="auto"/>
            <w:noWrap/>
            <w:vAlign w:val="bottom"/>
          </w:tcPr>
          <w:p w:rsidR="00F764A9" w:rsidRPr="004B15BE" w:rsidRDefault="004B15BE" w:rsidP="00F764A9">
            <w:pPr>
              <w:spacing w:after="120" w:line="276" w:lineRule="auto"/>
              <w:ind w:firstLine="0"/>
              <w:jc w:val="left"/>
              <w:rPr>
                <w:lang w:val="ru-RU"/>
              </w:rPr>
            </w:pPr>
            <w:r>
              <w:rPr>
                <w:lang w:val="ru-RU"/>
              </w:rPr>
              <w:t>158</w:t>
            </w:r>
          </w:p>
        </w:tc>
      </w:tr>
      <w:tr w:rsidR="008F7FE5" w:rsidRPr="00EB17D9" w:rsidTr="00C33FAD">
        <w:trPr>
          <w:trHeight w:val="538"/>
        </w:trPr>
        <w:tc>
          <w:tcPr>
            <w:tcW w:w="1724" w:type="dxa"/>
            <w:shd w:val="clear" w:color="000000" w:fill="auto"/>
            <w:noWrap/>
          </w:tcPr>
          <w:p w:rsidR="008F7FE5" w:rsidRPr="00BD1B20" w:rsidRDefault="008F7FE5" w:rsidP="009B17B0">
            <w:pPr>
              <w:spacing w:after="120" w:line="276" w:lineRule="auto"/>
              <w:ind w:firstLine="0"/>
              <w:jc w:val="right"/>
            </w:pPr>
            <w:r w:rsidRPr="00BD1B20">
              <w:t>Розділ 4</w:t>
            </w:r>
          </w:p>
          <w:p w:rsidR="008F7FE5" w:rsidRPr="00BD1B20" w:rsidRDefault="008F7FE5" w:rsidP="009B17B0">
            <w:pPr>
              <w:spacing w:after="120" w:line="276" w:lineRule="auto"/>
              <w:ind w:firstLine="0"/>
              <w:jc w:val="right"/>
            </w:pPr>
          </w:p>
        </w:tc>
        <w:tc>
          <w:tcPr>
            <w:tcW w:w="7263" w:type="dxa"/>
            <w:gridSpan w:val="2"/>
            <w:shd w:val="clear" w:color="000000" w:fill="auto"/>
            <w:noWrap/>
            <w:vAlign w:val="bottom"/>
          </w:tcPr>
          <w:p w:rsidR="008F7FE5" w:rsidRPr="00BD1B20" w:rsidRDefault="008F7FE5" w:rsidP="009B17B0">
            <w:pPr>
              <w:spacing w:after="120" w:line="276" w:lineRule="auto"/>
              <w:ind w:firstLine="0"/>
              <w:jc w:val="left"/>
            </w:pPr>
            <w:r w:rsidRPr="00BD1B20">
              <w:t>СТАН СУДИННОГО ЕНДОТЕЛІЮ У ХВОРИХ НА БРОНХІАЛЬНУ АСТМУ ІЗ СУПУТНІМ ЦУКРОВИМ ДІАБЕТОМ 2</w:t>
            </w:r>
            <w:r w:rsidR="007C6CCE" w:rsidRPr="007C6CCE">
              <w:t xml:space="preserve">-ГО </w:t>
            </w:r>
            <w:r w:rsidRPr="00BD1B20">
              <w:t>ТИПУ ТА БРОНХІАЛЬНУ АСТМУ</w:t>
            </w:r>
            <w:r w:rsidR="007C6CCE" w:rsidRPr="007C6CCE">
              <w:t xml:space="preserve"> </w:t>
            </w:r>
            <w:r w:rsidRPr="00BD1B20">
              <w:t>ІЗ СУПУТНІМ ОЖИРІННЯМ</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jc w:val="left"/>
              <w:rPr>
                <w:lang w:val="ru-RU"/>
              </w:rPr>
            </w:pPr>
            <w:r>
              <w:rPr>
                <w:lang w:val="ru-RU"/>
              </w:rPr>
              <w:t>160</w:t>
            </w:r>
          </w:p>
        </w:tc>
      </w:tr>
      <w:tr w:rsidR="008F7FE5" w:rsidRPr="00EB17D9" w:rsidTr="00C33FAD">
        <w:trPr>
          <w:gridAfter w:val="1"/>
          <w:wAfter w:w="20" w:type="dxa"/>
        </w:trPr>
        <w:tc>
          <w:tcPr>
            <w:tcW w:w="1724" w:type="dxa"/>
            <w:shd w:val="clear" w:color="000000" w:fill="auto"/>
            <w:noWrap/>
          </w:tcPr>
          <w:p w:rsidR="008F7FE5" w:rsidRPr="00BD1B20" w:rsidRDefault="008F7FE5" w:rsidP="009B17B0">
            <w:pPr>
              <w:spacing w:after="120" w:line="276" w:lineRule="auto"/>
              <w:ind w:firstLine="0"/>
              <w:jc w:val="right"/>
            </w:pPr>
            <w:r w:rsidRPr="00BD1B20">
              <w:t>4.1</w:t>
            </w:r>
          </w:p>
        </w:tc>
        <w:tc>
          <w:tcPr>
            <w:tcW w:w="7243" w:type="dxa"/>
            <w:shd w:val="clear" w:color="000000" w:fill="auto"/>
            <w:vAlign w:val="bottom"/>
          </w:tcPr>
          <w:p w:rsidR="008F7FE5" w:rsidRPr="00BD1B20" w:rsidRDefault="008F7FE5" w:rsidP="007C6CCE">
            <w:pPr>
              <w:spacing w:after="120" w:line="276" w:lineRule="auto"/>
              <w:ind w:firstLine="0"/>
              <w:jc w:val="left"/>
            </w:pPr>
            <w:r w:rsidRPr="00BD1B20">
              <w:t xml:space="preserve">Діагностичне значення дослідження рівня ендотеліну-1 у хворих на бронхіальну астму із супутнім цукровим діабетом </w:t>
            </w:r>
            <w:r w:rsidR="007C6CCE" w:rsidRPr="007C6CCE">
              <w:t xml:space="preserve"> </w:t>
            </w:r>
            <w:r w:rsidR="007C6CCE" w:rsidRPr="00BD1B20">
              <w:t>2</w:t>
            </w:r>
            <w:r w:rsidR="007C6CCE" w:rsidRPr="007C6CCE">
              <w:t>-го</w:t>
            </w:r>
            <w:r w:rsidR="007C6CCE" w:rsidRPr="00BD1B20">
              <w:t xml:space="preserve"> </w:t>
            </w:r>
            <w:r w:rsidRPr="00BD1B20">
              <w:t xml:space="preserve"> типу та бронхіальну астму з супутнім ожирінням</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rPr>
                <w:lang w:val="ru-RU"/>
              </w:rPr>
            </w:pPr>
            <w:r>
              <w:rPr>
                <w:lang w:val="ru-RU"/>
              </w:rPr>
              <w:t>160</w:t>
            </w:r>
          </w:p>
        </w:tc>
      </w:tr>
      <w:tr w:rsidR="008F7FE5" w:rsidRPr="00EB17D9" w:rsidTr="00C33FAD">
        <w:trPr>
          <w:gridAfter w:val="1"/>
          <w:wAfter w:w="20" w:type="dxa"/>
        </w:trPr>
        <w:tc>
          <w:tcPr>
            <w:tcW w:w="1724" w:type="dxa"/>
            <w:shd w:val="clear" w:color="000000" w:fill="auto"/>
            <w:noWrap/>
          </w:tcPr>
          <w:p w:rsidR="008F7FE5" w:rsidRPr="00BD1B20" w:rsidRDefault="008F7FE5" w:rsidP="009B17B0">
            <w:pPr>
              <w:spacing w:after="120" w:line="276" w:lineRule="auto"/>
              <w:ind w:firstLine="0"/>
              <w:jc w:val="right"/>
            </w:pPr>
            <w:r w:rsidRPr="00BD1B20">
              <w:t>4.2</w:t>
            </w:r>
          </w:p>
        </w:tc>
        <w:tc>
          <w:tcPr>
            <w:tcW w:w="7243" w:type="dxa"/>
            <w:shd w:val="clear" w:color="000000" w:fill="auto"/>
            <w:vAlign w:val="bottom"/>
          </w:tcPr>
          <w:p w:rsidR="008F7FE5" w:rsidRPr="00BD1B20" w:rsidRDefault="008F7FE5" w:rsidP="009B17B0">
            <w:pPr>
              <w:spacing w:after="120" w:line="276" w:lineRule="auto"/>
              <w:ind w:firstLine="0"/>
              <w:jc w:val="left"/>
            </w:pPr>
            <w:r w:rsidRPr="00BD1B20">
              <w:t>Діагностичне значення дослідження фактору Віллебранда у хворих на бронхіальну астму із супутнім цукровим діабетом 2-го типу та бронхіальну астму</w:t>
            </w:r>
            <w:r w:rsidR="007C6CCE" w:rsidRPr="007C6CCE">
              <w:t xml:space="preserve"> </w:t>
            </w:r>
            <w:r w:rsidRPr="00BD1B20">
              <w:t>із супутнім ожирінням</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rPr>
                <w:lang w:val="ru-RU"/>
              </w:rPr>
            </w:pPr>
            <w:r>
              <w:rPr>
                <w:lang w:val="ru-RU"/>
              </w:rPr>
              <w:t>163</w:t>
            </w:r>
          </w:p>
        </w:tc>
      </w:tr>
      <w:tr w:rsidR="008F7FE5" w:rsidRPr="00EB17D9" w:rsidTr="00C33FAD">
        <w:trPr>
          <w:gridAfter w:val="1"/>
          <w:wAfter w:w="20" w:type="dxa"/>
        </w:trPr>
        <w:tc>
          <w:tcPr>
            <w:tcW w:w="1724" w:type="dxa"/>
            <w:shd w:val="clear" w:color="000000" w:fill="auto"/>
            <w:noWrap/>
          </w:tcPr>
          <w:p w:rsidR="008F7FE5" w:rsidRPr="00BD1B20" w:rsidRDefault="008F7FE5" w:rsidP="009B17B0">
            <w:pPr>
              <w:spacing w:after="120" w:line="276" w:lineRule="auto"/>
              <w:ind w:firstLine="0"/>
              <w:jc w:val="right"/>
            </w:pPr>
            <w:r w:rsidRPr="00BD1B20">
              <w:t>4.3</w:t>
            </w:r>
          </w:p>
        </w:tc>
        <w:tc>
          <w:tcPr>
            <w:tcW w:w="7243" w:type="dxa"/>
            <w:shd w:val="clear" w:color="000000" w:fill="auto"/>
            <w:vAlign w:val="bottom"/>
          </w:tcPr>
          <w:p w:rsidR="008F7FE5" w:rsidRPr="00BD1B20" w:rsidRDefault="008F7FE5" w:rsidP="009B17B0">
            <w:pPr>
              <w:spacing w:after="120" w:line="276" w:lineRule="auto"/>
              <w:ind w:firstLine="0"/>
              <w:jc w:val="left"/>
            </w:pPr>
            <w:r w:rsidRPr="00BD1B20">
              <w:t>Діагностичне значення дослідження S-нітрозотіоліву хворих на бронхіальну астму із супутнім цукровим діабетом 2-го типу та бронхіальну астму</w:t>
            </w:r>
            <w:r w:rsidR="007C6CCE" w:rsidRPr="007C6CCE">
              <w:t xml:space="preserve"> </w:t>
            </w:r>
            <w:r w:rsidRPr="00BD1B20">
              <w:t>із супутнім ожирінням</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rPr>
                <w:lang w:val="ru-RU"/>
              </w:rPr>
            </w:pPr>
            <w:r>
              <w:rPr>
                <w:lang w:val="ru-RU"/>
              </w:rPr>
              <w:t>165</w:t>
            </w:r>
          </w:p>
        </w:tc>
      </w:tr>
    </w:tbl>
    <w:p w:rsidR="00C33FAD" w:rsidRDefault="00C33FAD">
      <w:r>
        <w:br w:type="page"/>
      </w:r>
    </w:p>
    <w:tbl>
      <w:tblPr>
        <w:tblW w:w="9996" w:type="dxa"/>
        <w:tblLook w:val="01E0" w:firstRow="1" w:lastRow="1" w:firstColumn="1" w:lastColumn="1" w:noHBand="0" w:noVBand="0"/>
      </w:tblPr>
      <w:tblGrid>
        <w:gridCol w:w="1724"/>
        <w:gridCol w:w="7243"/>
        <w:gridCol w:w="20"/>
        <w:gridCol w:w="989"/>
        <w:gridCol w:w="20"/>
      </w:tblGrid>
      <w:tr w:rsidR="008F7FE5" w:rsidRPr="00EB17D9" w:rsidTr="00C33FAD">
        <w:trPr>
          <w:gridAfter w:val="1"/>
          <w:wAfter w:w="20" w:type="dxa"/>
        </w:trPr>
        <w:tc>
          <w:tcPr>
            <w:tcW w:w="1724" w:type="dxa"/>
            <w:shd w:val="clear" w:color="000000" w:fill="auto"/>
            <w:noWrap/>
          </w:tcPr>
          <w:p w:rsidR="008F7FE5" w:rsidRPr="00BD1B20" w:rsidRDefault="00E101FE" w:rsidP="009B17B0">
            <w:pPr>
              <w:spacing w:after="120" w:line="276" w:lineRule="auto"/>
              <w:ind w:firstLine="0"/>
              <w:jc w:val="right"/>
            </w:pPr>
            <w:r w:rsidRPr="00BD1B20">
              <w:t>4.4</w:t>
            </w:r>
          </w:p>
        </w:tc>
        <w:tc>
          <w:tcPr>
            <w:tcW w:w="7243" w:type="dxa"/>
            <w:shd w:val="clear" w:color="000000" w:fill="auto"/>
            <w:vAlign w:val="bottom"/>
          </w:tcPr>
          <w:p w:rsidR="008F7FE5" w:rsidRPr="00BD1B20" w:rsidRDefault="008F7FE5" w:rsidP="009B17B0">
            <w:pPr>
              <w:spacing w:after="120" w:line="276" w:lineRule="auto"/>
              <w:ind w:firstLine="0"/>
              <w:jc w:val="left"/>
            </w:pPr>
            <w:r w:rsidRPr="00BD1B20">
              <w:t>Значення ендотеліальних порушень у розвитку пошкодження нирок та прогресуванні синдрому бронхіальної обструкції у хворих на бронхіальну астму із цукровим діабетом 2-го типу та бронхіальну</w:t>
            </w:r>
            <w:r w:rsidR="00E101FE" w:rsidRPr="00BD1B20">
              <w:t xml:space="preserve"> </w:t>
            </w:r>
            <w:r w:rsidRPr="00BD1B20">
              <w:t>астму із супутнім ожирінням</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rPr>
                <w:lang w:val="ru-RU"/>
              </w:rPr>
            </w:pPr>
            <w:r>
              <w:rPr>
                <w:lang w:val="ru-RU"/>
              </w:rPr>
              <w:t>167</w:t>
            </w:r>
          </w:p>
        </w:tc>
      </w:tr>
      <w:tr w:rsidR="008F7FE5" w:rsidRPr="00EB17D9" w:rsidTr="00C33FAD">
        <w:trPr>
          <w:gridAfter w:val="1"/>
          <w:wAfter w:w="20" w:type="dxa"/>
        </w:trPr>
        <w:tc>
          <w:tcPr>
            <w:tcW w:w="1724" w:type="dxa"/>
            <w:shd w:val="clear" w:color="000000" w:fill="auto"/>
            <w:noWrap/>
          </w:tcPr>
          <w:p w:rsidR="008F7FE5" w:rsidRPr="00BD1B20" w:rsidRDefault="00E101FE" w:rsidP="009B17B0">
            <w:pPr>
              <w:spacing w:after="120" w:line="276" w:lineRule="auto"/>
              <w:ind w:firstLine="0"/>
              <w:jc w:val="right"/>
            </w:pPr>
            <w:r w:rsidRPr="00BD1B20">
              <w:t>4.5</w:t>
            </w:r>
          </w:p>
        </w:tc>
        <w:tc>
          <w:tcPr>
            <w:tcW w:w="7243" w:type="dxa"/>
            <w:shd w:val="clear" w:color="000000" w:fill="auto"/>
            <w:vAlign w:val="bottom"/>
          </w:tcPr>
          <w:p w:rsidR="008F7FE5" w:rsidRPr="00BD1B20" w:rsidRDefault="00E101FE" w:rsidP="009B17B0">
            <w:pPr>
              <w:spacing w:after="120" w:line="276" w:lineRule="auto"/>
              <w:ind w:firstLine="0"/>
              <w:jc w:val="left"/>
            </w:pPr>
            <w:r w:rsidRPr="00BD1B20">
              <w:t>Роль фракталкіну як маркера активації запалення та чинника пошкодження судинного ендотелію легенів та нирок у хворих на бронхіальну астму із супутнім цукровим діабетом 2-го типу та бронхіальну астму із супутнім ожирінням</w:t>
            </w:r>
            <w:r w:rsidR="00BD1B20">
              <w:t>………………………………………..</w:t>
            </w:r>
          </w:p>
        </w:tc>
        <w:tc>
          <w:tcPr>
            <w:tcW w:w="1009" w:type="dxa"/>
            <w:gridSpan w:val="2"/>
            <w:shd w:val="clear" w:color="000000" w:fill="auto"/>
            <w:noWrap/>
            <w:vAlign w:val="bottom"/>
          </w:tcPr>
          <w:p w:rsidR="008F7FE5" w:rsidRPr="004B15BE" w:rsidRDefault="004B15BE" w:rsidP="009B17B0">
            <w:pPr>
              <w:spacing w:after="120" w:line="276" w:lineRule="auto"/>
              <w:ind w:firstLine="0"/>
              <w:rPr>
                <w:lang w:val="ru-RU"/>
              </w:rPr>
            </w:pPr>
            <w:r>
              <w:rPr>
                <w:lang w:val="ru-RU"/>
              </w:rPr>
              <w:t>175</w:t>
            </w:r>
          </w:p>
        </w:tc>
      </w:tr>
      <w:tr w:rsidR="00F764A9" w:rsidRPr="00EB17D9" w:rsidTr="00C33FAD">
        <w:tc>
          <w:tcPr>
            <w:tcW w:w="8987" w:type="dxa"/>
            <w:gridSpan w:val="3"/>
            <w:shd w:val="clear" w:color="000000" w:fill="auto"/>
            <w:noWrap/>
          </w:tcPr>
          <w:p w:rsidR="00F764A9" w:rsidRPr="00BD1B20" w:rsidRDefault="00F764A9" w:rsidP="00F764A9">
            <w:pPr>
              <w:spacing w:after="120" w:line="276" w:lineRule="auto"/>
              <w:ind w:firstLine="0"/>
              <w:jc w:val="left"/>
            </w:pPr>
            <w:r>
              <w:t>Висновки до розділу 4………………………………………………………..</w:t>
            </w:r>
          </w:p>
        </w:tc>
        <w:tc>
          <w:tcPr>
            <w:tcW w:w="1009" w:type="dxa"/>
            <w:gridSpan w:val="2"/>
            <w:shd w:val="clear" w:color="000000" w:fill="auto"/>
            <w:noWrap/>
            <w:vAlign w:val="bottom"/>
          </w:tcPr>
          <w:p w:rsidR="00F764A9" w:rsidRPr="004B15BE" w:rsidRDefault="004B15BE" w:rsidP="00F764A9">
            <w:pPr>
              <w:spacing w:after="120" w:line="276" w:lineRule="auto"/>
              <w:ind w:firstLine="0"/>
              <w:jc w:val="left"/>
              <w:rPr>
                <w:lang w:val="ru-RU"/>
              </w:rPr>
            </w:pPr>
            <w:r>
              <w:rPr>
                <w:lang w:val="ru-RU"/>
              </w:rPr>
              <w:t>184</w:t>
            </w:r>
          </w:p>
        </w:tc>
      </w:tr>
      <w:tr w:rsidR="00E101FE" w:rsidRPr="00EB17D9" w:rsidTr="00C33FAD">
        <w:trPr>
          <w:gridAfter w:val="1"/>
          <w:wAfter w:w="20" w:type="dxa"/>
        </w:trPr>
        <w:tc>
          <w:tcPr>
            <w:tcW w:w="1724" w:type="dxa"/>
            <w:shd w:val="clear" w:color="000000" w:fill="auto"/>
            <w:noWrap/>
          </w:tcPr>
          <w:p w:rsidR="00E101FE" w:rsidRPr="00BD1B20" w:rsidRDefault="00E101FE" w:rsidP="009B17B0">
            <w:pPr>
              <w:spacing w:after="120" w:line="276" w:lineRule="auto"/>
              <w:ind w:firstLine="0"/>
              <w:jc w:val="right"/>
            </w:pPr>
            <w:r w:rsidRPr="00BD1B20">
              <w:t>Розділ 5</w:t>
            </w:r>
          </w:p>
        </w:tc>
        <w:tc>
          <w:tcPr>
            <w:tcW w:w="7243" w:type="dxa"/>
            <w:shd w:val="clear" w:color="000000" w:fill="auto"/>
            <w:vAlign w:val="bottom"/>
          </w:tcPr>
          <w:p w:rsidR="00E101FE" w:rsidRPr="00BD1B20" w:rsidRDefault="00E101FE" w:rsidP="009B17B0">
            <w:pPr>
              <w:spacing w:after="120" w:line="276" w:lineRule="auto"/>
              <w:ind w:firstLine="0"/>
              <w:jc w:val="left"/>
            </w:pPr>
            <w:r w:rsidRPr="00BD1B20">
              <w:t>ПРЕДИКТОРИ, ЩО ОБУМОВЛЮЮТЬ ПРОГНОЗ ФІБРОЗНО-ЗАПАЛЬНИХ ПРОЦЕСІВ ЩОДО ПЕРЕБІГУ БРОНХІАЛЬНОЇ АСТМИ З КОМОРБІДНІСТЮ</w:t>
            </w:r>
            <w:r w:rsidR="00BD1B20">
              <w:t>…………………………………………</w:t>
            </w:r>
          </w:p>
        </w:tc>
        <w:tc>
          <w:tcPr>
            <w:tcW w:w="1009" w:type="dxa"/>
            <w:gridSpan w:val="2"/>
            <w:shd w:val="clear" w:color="000000" w:fill="auto"/>
            <w:noWrap/>
            <w:vAlign w:val="bottom"/>
          </w:tcPr>
          <w:p w:rsidR="00E101FE" w:rsidRPr="004B15BE" w:rsidRDefault="004B15BE" w:rsidP="009B17B0">
            <w:pPr>
              <w:spacing w:after="120" w:line="276" w:lineRule="auto"/>
              <w:ind w:firstLine="0"/>
              <w:rPr>
                <w:lang w:val="ru-RU"/>
              </w:rPr>
            </w:pPr>
            <w:r>
              <w:rPr>
                <w:lang w:val="ru-RU"/>
              </w:rPr>
              <w:t>185</w:t>
            </w:r>
          </w:p>
        </w:tc>
      </w:tr>
      <w:tr w:rsidR="00E101FE" w:rsidRPr="00EB17D9" w:rsidTr="00C33FAD">
        <w:trPr>
          <w:gridAfter w:val="1"/>
          <w:wAfter w:w="20" w:type="dxa"/>
        </w:trPr>
        <w:tc>
          <w:tcPr>
            <w:tcW w:w="1724" w:type="dxa"/>
            <w:shd w:val="clear" w:color="000000" w:fill="auto"/>
            <w:noWrap/>
          </w:tcPr>
          <w:p w:rsidR="00E101FE" w:rsidRPr="00BD1B20" w:rsidRDefault="00E101FE" w:rsidP="009B17B0">
            <w:pPr>
              <w:spacing w:after="120" w:line="276" w:lineRule="auto"/>
              <w:ind w:firstLine="0"/>
              <w:jc w:val="right"/>
            </w:pPr>
            <w:r w:rsidRPr="00BD1B20">
              <w:t>5.1</w:t>
            </w:r>
          </w:p>
        </w:tc>
        <w:tc>
          <w:tcPr>
            <w:tcW w:w="7243" w:type="dxa"/>
            <w:shd w:val="clear" w:color="000000" w:fill="auto"/>
            <w:vAlign w:val="bottom"/>
          </w:tcPr>
          <w:p w:rsidR="00E101FE" w:rsidRPr="00BD1B20" w:rsidRDefault="00E101FE" w:rsidP="009B17B0">
            <w:pPr>
              <w:spacing w:after="120" w:line="276" w:lineRule="auto"/>
              <w:ind w:firstLine="0"/>
              <w:jc w:val="left"/>
            </w:pPr>
            <w:r w:rsidRPr="00BD1B20">
              <w:t>Значення моноцитарного хемоатрактантного протеїну-1, матричної металопротеїнази-9 у розвитку фібропластичних змін у легенях та нирках у хворих на бронхіальну астму із супутнім цукровим діабетом 2-го типу та бронхіальну астму із супутнім ожирінням</w:t>
            </w:r>
            <w:r w:rsidR="00BD1B20">
              <w:t>………..</w:t>
            </w:r>
          </w:p>
        </w:tc>
        <w:tc>
          <w:tcPr>
            <w:tcW w:w="1009" w:type="dxa"/>
            <w:gridSpan w:val="2"/>
            <w:shd w:val="clear" w:color="000000" w:fill="auto"/>
            <w:noWrap/>
            <w:vAlign w:val="bottom"/>
          </w:tcPr>
          <w:p w:rsidR="00E101FE" w:rsidRPr="004B15BE" w:rsidRDefault="004B15BE" w:rsidP="009B17B0">
            <w:pPr>
              <w:spacing w:after="120" w:line="276" w:lineRule="auto"/>
              <w:ind w:firstLine="0"/>
              <w:rPr>
                <w:lang w:val="ru-RU"/>
              </w:rPr>
            </w:pPr>
            <w:r>
              <w:rPr>
                <w:lang w:val="ru-RU"/>
              </w:rPr>
              <w:t>185</w:t>
            </w:r>
          </w:p>
        </w:tc>
      </w:tr>
      <w:tr w:rsidR="00E101FE" w:rsidRPr="00EB17D9" w:rsidTr="00C33FAD">
        <w:trPr>
          <w:gridAfter w:val="1"/>
          <w:wAfter w:w="20" w:type="dxa"/>
        </w:trPr>
        <w:tc>
          <w:tcPr>
            <w:tcW w:w="1724" w:type="dxa"/>
            <w:shd w:val="clear" w:color="000000" w:fill="auto"/>
            <w:noWrap/>
          </w:tcPr>
          <w:p w:rsidR="00E101FE" w:rsidRPr="00BD1B20" w:rsidRDefault="00E101FE" w:rsidP="009B17B0">
            <w:pPr>
              <w:spacing w:after="120" w:line="276" w:lineRule="auto"/>
              <w:ind w:firstLine="0"/>
              <w:jc w:val="right"/>
            </w:pPr>
            <w:r w:rsidRPr="00BD1B20">
              <w:t>5.2</w:t>
            </w:r>
          </w:p>
        </w:tc>
        <w:tc>
          <w:tcPr>
            <w:tcW w:w="7243" w:type="dxa"/>
            <w:shd w:val="clear" w:color="000000" w:fill="auto"/>
            <w:vAlign w:val="bottom"/>
          </w:tcPr>
          <w:p w:rsidR="00E101FE" w:rsidRPr="00BD1B20" w:rsidRDefault="00E101FE" w:rsidP="009B17B0">
            <w:pPr>
              <w:spacing w:after="120" w:line="276" w:lineRule="auto"/>
              <w:ind w:firstLine="0"/>
              <w:jc w:val="left"/>
            </w:pPr>
            <w:r w:rsidRPr="00BD1B20">
              <w:t>Роль матричної металопротеїнази-9 у розвитку фібропластичних змін у легенях та нирках у хворих на бронхіальну астму із супутнім цукровим діабетом 2-го типу й ожирінням</w:t>
            </w:r>
            <w:r w:rsidR="00BD1B20">
              <w:t>……………………………………………</w:t>
            </w:r>
          </w:p>
        </w:tc>
        <w:tc>
          <w:tcPr>
            <w:tcW w:w="1009" w:type="dxa"/>
            <w:gridSpan w:val="2"/>
            <w:shd w:val="clear" w:color="000000" w:fill="auto"/>
            <w:noWrap/>
            <w:vAlign w:val="bottom"/>
          </w:tcPr>
          <w:p w:rsidR="00E101FE" w:rsidRPr="004B15BE" w:rsidRDefault="004B15BE" w:rsidP="009B17B0">
            <w:pPr>
              <w:spacing w:after="120" w:line="276" w:lineRule="auto"/>
              <w:ind w:firstLine="0"/>
              <w:rPr>
                <w:lang w:val="ru-RU"/>
              </w:rPr>
            </w:pPr>
            <w:r>
              <w:rPr>
                <w:lang w:val="ru-RU"/>
              </w:rPr>
              <w:t>187</w:t>
            </w:r>
          </w:p>
        </w:tc>
      </w:tr>
      <w:tr w:rsidR="00F764A9" w:rsidRPr="00EB17D9" w:rsidTr="00C33FAD">
        <w:tc>
          <w:tcPr>
            <w:tcW w:w="8987" w:type="dxa"/>
            <w:gridSpan w:val="3"/>
            <w:shd w:val="clear" w:color="000000" w:fill="auto"/>
            <w:noWrap/>
          </w:tcPr>
          <w:p w:rsidR="00F764A9" w:rsidRPr="00BD1B20" w:rsidRDefault="00F764A9" w:rsidP="00F764A9">
            <w:pPr>
              <w:spacing w:after="120" w:line="276" w:lineRule="auto"/>
              <w:ind w:firstLine="0"/>
              <w:jc w:val="left"/>
            </w:pPr>
            <w:r>
              <w:t>Висновки до розділу 5………………………………………………………..</w:t>
            </w:r>
          </w:p>
        </w:tc>
        <w:tc>
          <w:tcPr>
            <w:tcW w:w="1009" w:type="dxa"/>
            <w:gridSpan w:val="2"/>
            <w:shd w:val="clear" w:color="000000" w:fill="auto"/>
            <w:noWrap/>
            <w:vAlign w:val="bottom"/>
          </w:tcPr>
          <w:p w:rsidR="00F764A9" w:rsidRPr="004B15BE" w:rsidRDefault="004B15BE" w:rsidP="00F764A9">
            <w:pPr>
              <w:spacing w:after="120" w:line="276" w:lineRule="auto"/>
              <w:ind w:firstLine="0"/>
              <w:jc w:val="left"/>
              <w:rPr>
                <w:lang w:val="ru-RU"/>
              </w:rPr>
            </w:pPr>
            <w:r>
              <w:rPr>
                <w:lang w:val="ru-RU"/>
              </w:rPr>
              <w:t>196</w:t>
            </w:r>
          </w:p>
        </w:tc>
      </w:tr>
      <w:tr w:rsidR="00E101FE" w:rsidRPr="00EB17D9" w:rsidTr="00C33FAD">
        <w:trPr>
          <w:gridAfter w:val="1"/>
          <w:wAfter w:w="20" w:type="dxa"/>
        </w:trPr>
        <w:tc>
          <w:tcPr>
            <w:tcW w:w="1724" w:type="dxa"/>
            <w:shd w:val="clear" w:color="000000" w:fill="auto"/>
            <w:noWrap/>
          </w:tcPr>
          <w:p w:rsidR="00E101FE" w:rsidRPr="00BD1B20" w:rsidRDefault="00E101FE" w:rsidP="009B17B0">
            <w:pPr>
              <w:spacing w:after="120" w:line="276" w:lineRule="auto"/>
              <w:ind w:firstLine="0"/>
              <w:jc w:val="right"/>
            </w:pPr>
            <w:r w:rsidRPr="00BD1B20">
              <w:t>Розділ 6</w:t>
            </w:r>
          </w:p>
        </w:tc>
        <w:tc>
          <w:tcPr>
            <w:tcW w:w="7243" w:type="dxa"/>
            <w:shd w:val="clear" w:color="000000" w:fill="auto"/>
            <w:vAlign w:val="bottom"/>
          </w:tcPr>
          <w:p w:rsidR="00E101FE" w:rsidRPr="00BD1B20" w:rsidRDefault="00E101FE" w:rsidP="009B17B0">
            <w:pPr>
              <w:spacing w:after="120" w:line="276" w:lineRule="auto"/>
              <w:ind w:firstLine="0"/>
              <w:jc w:val="left"/>
            </w:pPr>
            <w:r w:rsidRPr="00BD1B20">
              <w:t>РОЛЬ ІМУНОЗАПАЛЕННЯ У ФОРМУВАННІ ПОРУШЕНЬ ПУЛЬМОРЕНАЛЬНИХ РОЗЛАДІВ У ХВОРИХ НА БРОНХІАЛЬНУ АСТМУ ІЗ СУПУТНІМ ЦУКРОВИМ ДІАБЕТОМ 2-ГО ТИПУ ТА БРОНХІАЛЬНУ АСТМУІЗ СУПУТНІМ ОЖИРІННЯМ</w:t>
            </w:r>
          </w:p>
        </w:tc>
        <w:tc>
          <w:tcPr>
            <w:tcW w:w="1009" w:type="dxa"/>
            <w:gridSpan w:val="2"/>
            <w:shd w:val="clear" w:color="000000" w:fill="auto"/>
            <w:noWrap/>
            <w:vAlign w:val="bottom"/>
          </w:tcPr>
          <w:p w:rsidR="00E101FE" w:rsidRPr="004B15BE" w:rsidRDefault="004B15BE" w:rsidP="009B17B0">
            <w:pPr>
              <w:spacing w:after="120" w:line="276" w:lineRule="auto"/>
              <w:ind w:firstLine="0"/>
              <w:rPr>
                <w:lang w:val="ru-RU"/>
              </w:rPr>
            </w:pPr>
            <w:r>
              <w:rPr>
                <w:lang w:val="ru-RU"/>
              </w:rPr>
              <w:t>197</w:t>
            </w:r>
          </w:p>
        </w:tc>
      </w:tr>
      <w:tr w:rsidR="00E101FE" w:rsidRPr="00EB17D9" w:rsidTr="00C33FAD">
        <w:trPr>
          <w:gridAfter w:val="1"/>
          <w:wAfter w:w="20" w:type="dxa"/>
        </w:trPr>
        <w:tc>
          <w:tcPr>
            <w:tcW w:w="1724" w:type="dxa"/>
            <w:shd w:val="clear" w:color="000000" w:fill="auto"/>
            <w:noWrap/>
          </w:tcPr>
          <w:p w:rsidR="00E101FE" w:rsidRPr="00BD1B20" w:rsidRDefault="00E101FE" w:rsidP="009B17B0">
            <w:pPr>
              <w:spacing w:after="120" w:line="276" w:lineRule="auto"/>
              <w:ind w:firstLine="0"/>
              <w:jc w:val="right"/>
            </w:pPr>
            <w:r w:rsidRPr="00BD1B20">
              <w:t>6.1</w:t>
            </w:r>
          </w:p>
        </w:tc>
        <w:tc>
          <w:tcPr>
            <w:tcW w:w="7243" w:type="dxa"/>
            <w:shd w:val="clear" w:color="000000" w:fill="auto"/>
            <w:vAlign w:val="bottom"/>
          </w:tcPr>
          <w:p w:rsidR="00E101FE" w:rsidRPr="007C6CCE" w:rsidRDefault="00E101FE" w:rsidP="009B17B0">
            <w:pPr>
              <w:spacing w:after="120" w:line="276" w:lineRule="auto"/>
              <w:ind w:firstLine="0"/>
              <w:jc w:val="left"/>
            </w:pPr>
            <w:r w:rsidRPr="00BD1B20">
              <w:t>Оцінка вкладу цитокіну-8 і цитокіну-12 у хворих на бронхіальну астму із супутнім цукровим діабетом 2</w:t>
            </w:r>
            <w:r w:rsidR="007C6CCE" w:rsidRPr="007C6CCE">
              <w:t xml:space="preserve">-го </w:t>
            </w:r>
            <w:r w:rsidRPr="00BD1B20">
              <w:t>типу та бронхіальну астму</w:t>
            </w:r>
            <w:r w:rsidR="00BD1B20">
              <w:t xml:space="preserve"> </w:t>
            </w:r>
            <w:r w:rsidRPr="00BD1B20">
              <w:t>із супутнім ожирінням</w:t>
            </w:r>
            <w:r w:rsidR="007C6CCE">
              <w:t>……</w:t>
            </w:r>
            <w:r w:rsidR="007C6CCE" w:rsidRPr="007C6CCE">
              <w:t>….</w:t>
            </w:r>
          </w:p>
        </w:tc>
        <w:tc>
          <w:tcPr>
            <w:tcW w:w="1009" w:type="dxa"/>
            <w:gridSpan w:val="2"/>
            <w:shd w:val="clear" w:color="000000" w:fill="auto"/>
            <w:noWrap/>
            <w:vAlign w:val="bottom"/>
          </w:tcPr>
          <w:p w:rsidR="00E101FE" w:rsidRPr="004B15BE" w:rsidRDefault="004B15BE" w:rsidP="009B17B0">
            <w:pPr>
              <w:spacing w:after="120" w:line="276" w:lineRule="auto"/>
              <w:ind w:firstLine="0"/>
              <w:rPr>
                <w:lang w:val="ru-RU"/>
              </w:rPr>
            </w:pPr>
            <w:r>
              <w:rPr>
                <w:lang w:val="ru-RU"/>
              </w:rPr>
              <w:t>197</w:t>
            </w:r>
          </w:p>
        </w:tc>
      </w:tr>
      <w:tr w:rsidR="00E101FE" w:rsidRPr="00EB17D9" w:rsidTr="00C33FAD">
        <w:trPr>
          <w:gridAfter w:val="1"/>
          <w:wAfter w:w="20" w:type="dxa"/>
        </w:trPr>
        <w:tc>
          <w:tcPr>
            <w:tcW w:w="1724" w:type="dxa"/>
            <w:shd w:val="clear" w:color="000000" w:fill="auto"/>
            <w:noWrap/>
          </w:tcPr>
          <w:p w:rsidR="00E101FE" w:rsidRPr="00BD1B20" w:rsidRDefault="00E101FE" w:rsidP="009B17B0">
            <w:pPr>
              <w:spacing w:after="120" w:line="276" w:lineRule="auto"/>
              <w:ind w:firstLine="0"/>
              <w:jc w:val="right"/>
            </w:pPr>
            <w:r w:rsidRPr="00BD1B20">
              <w:t>6.2</w:t>
            </w:r>
          </w:p>
        </w:tc>
        <w:tc>
          <w:tcPr>
            <w:tcW w:w="7243" w:type="dxa"/>
            <w:shd w:val="clear" w:color="000000" w:fill="auto"/>
            <w:vAlign w:val="bottom"/>
          </w:tcPr>
          <w:p w:rsidR="00E101FE" w:rsidRPr="00BD1B20" w:rsidRDefault="00E101FE" w:rsidP="009B17B0">
            <w:pPr>
              <w:spacing w:after="120" w:line="276" w:lineRule="auto"/>
              <w:ind w:firstLine="0"/>
              <w:jc w:val="left"/>
            </w:pPr>
            <w:r w:rsidRPr="00BD1B20">
              <w:t>Імунозапалення як чинник високого пульморенального ризику у хворих на бронхіальну астму із супутнім цукровим діабетом 2-го типу й ожирінням</w:t>
            </w:r>
            <w:r w:rsidR="00BD1B20">
              <w:t>………………...</w:t>
            </w:r>
          </w:p>
        </w:tc>
        <w:tc>
          <w:tcPr>
            <w:tcW w:w="1009" w:type="dxa"/>
            <w:gridSpan w:val="2"/>
            <w:shd w:val="clear" w:color="000000" w:fill="auto"/>
            <w:noWrap/>
            <w:vAlign w:val="bottom"/>
          </w:tcPr>
          <w:p w:rsidR="00E101FE" w:rsidRPr="00D45B05" w:rsidRDefault="00D45B05" w:rsidP="009B17B0">
            <w:pPr>
              <w:spacing w:after="120" w:line="276" w:lineRule="auto"/>
              <w:ind w:firstLine="0"/>
              <w:rPr>
                <w:lang w:val="ru-RU"/>
              </w:rPr>
            </w:pPr>
            <w:r>
              <w:rPr>
                <w:lang w:val="ru-RU"/>
              </w:rPr>
              <w:t>210</w:t>
            </w:r>
          </w:p>
        </w:tc>
      </w:tr>
      <w:tr w:rsidR="00F764A9" w:rsidRPr="00EB17D9" w:rsidTr="00C33FAD">
        <w:tc>
          <w:tcPr>
            <w:tcW w:w="8987" w:type="dxa"/>
            <w:gridSpan w:val="3"/>
            <w:shd w:val="clear" w:color="000000" w:fill="auto"/>
            <w:noWrap/>
          </w:tcPr>
          <w:p w:rsidR="00F764A9" w:rsidRPr="00BD1B20" w:rsidRDefault="00F764A9" w:rsidP="00F764A9">
            <w:pPr>
              <w:spacing w:after="120" w:line="276" w:lineRule="auto"/>
              <w:ind w:firstLine="0"/>
              <w:jc w:val="left"/>
            </w:pPr>
            <w:r>
              <w:t>Висновки до розділу 6………………………………………………………..</w:t>
            </w:r>
          </w:p>
        </w:tc>
        <w:tc>
          <w:tcPr>
            <w:tcW w:w="1009" w:type="dxa"/>
            <w:gridSpan w:val="2"/>
            <w:shd w:val="clear" w:color="000000" w:fill="auto"/>
            <w:noWrap/>
            <w:vAlign w:val="bottom"/>
          </w:tcPr>
          <w:p w:rsidR="00F764A9" w:rsidRPr="00D45B05" w:rsidRDefault="00D45B05" w:rsidP="00F764A9">
            <w:pPr>
              <w:spacing w:after="120" w:line="276" w:lineRule="auto"/>
              <w:ind w:firstLine="0"/>
              <w:jc w:val="left"/>
              <w:rPr>
                <w:lang w:val="ru-RU"/>
              </w:rPr>
            </w:pPr>
            <w:r>
              <w:rPr>
                <w:lang w:val="ru-RU"/>
              </w:rPr>
              <w:t>222</w:t>
            </w:r>
          </w:p>
        </w:tc>
      </w:tr>
      <w:tr w:rsidR="00E101FE" w:rsidRPr="00EB17D9" w:rsidTr="00C33FAD">
        <w:trPr>
          <w:gridAfter w:val="1"/>
          <w:wAfter w:w="20" w:type="dxa"/>
        </w:trPr>
        <w:tc>
          <w:tcPr>
            <w:tcW w:w="1724" w:type="dxa"/>
            <w:shd w:val="clear" w:color="000000" w:fill="auto"/>
            <w:noWrap/>
          </w:tcPr>
          <w:p w:rsidR="00E101FE" w:rsidRPr="00BD1B20" w:rsidRDefault="00E101FE" w:rsidP="009B17B0">
            <w:pPr>
              <w:spacing w:after="120" w:line="276" w:lineRule="auto"/>
              <w:ind w:firstLine="0"/>
              <w:jc w:val="right"/>
            </w:pPr>
            <w:r w:rsidRPr="00BD1B20">
              <w:t>Розділ 7</w:t>
            </w:r>
          </w:p>
        </w:tc>
        <w:tc>
          <w:tcPr>
            <w:tcW w:w="7243" w:type="dxa"/>
            <w:shd w:val="clear" w:color="000000" w:fill="auto"/>
            <w:vAlign w:val="bottom"/>
          </w:tcPr>
          <w:p w:rsidR="00E101FE" w:rsidRPr="00BD1B20" w:rsidRDefault="00E101FE" w:rsidP="009B17B0">
            <w:pPr>
              <w:spacing w:after="120" w:line="276" w:lineRule="auto"/>
              <w:ind w:firstLine="0"/>
              <w:jc w:val="left"/>
            </w:pPr>
            <w:r w:rsidRPr="00BD1B20">
              <w:t>ПРОГНОЗУВАННЯ РОЗВИТКУ ПРОГРЕСУВАННЯ БРОНХІАЛЬНОЇ АСТМИ З ЦУКРОВИМ ДІАБЕТОМ 2-ГО ТИПУ ТА БРОНХІАЛЬНОЇ АСТМИ ІЗ СУПУТНІМ ОЖИРІННЯМ НА ПІДСТАВІ ВИЗНАЧЕННЯ ПРОГНОСТИЧНИХ МАРКЕРІВ ПУЛЬМОРЕНАЛЬНИХ ПОРУШЕНЬ</w:t>
            </w:r>
            <w:r w:rsidR="00BD1B20">
              <w:t>………………………………………………….</w:t>
            </w:r>
          </w:p>
        </w:tc>
        <w:tc>
          <w:tcPr>
            <w:tcW w:w="1009" w:type="dxa"/>
            <w:gridSpan w:val="2"/>
            <w:shd w:val="clear" w:color="000000" w:fill="auto"/>
            <w:noWrap/>
            <w:vAlign w:val="bottom"/>
          </w:tcPr>
          <w:p w:rsidR="00E101FE" w:rsidRPr="00D45B05" w:rsidRDefault="00D45B05" w:rsidP="009B17B0">
            <w:pPr>
              <w:spacing w:after="120" w:line="276" w:lineRule="auto"/>
              <w:ind w:firstLine="0"/>
              <w:rPr>
                <w:lang w:val="ru-RU"/>
              </w:rPr>
            </w:pPr>
            <w:r>
              <w:rPr>
                <w:lang w:val="ru-RU"/>
              </w:rPr>
              <w:t>224</w:t>
            </w:r>
          </w:p>
        </w:tc>
      </w:tr>
      <w:tr w:rsidR="00E101FE" w:rsidRPr="00EB17D9" w:rsidTr="00C33FAD">
        <w:trPr>
          <w:gridAfter w:val="1"/>
          <w:wAfter w:w="20" w:type="dxa"/>
        </w:trPr>
        <w:tc>
          <w:tcPr>
            <w:tcW w:w="1724" w:type="dxa"/>
            <w:shd w:val="clear" w:color="000000" w:fill="auto"/>
            <w:noWrap/>
          </w:tcPr>
          <w:p w:rsidR="00E101FE" w:rsidRPr="00BD1B20" w:rsidRDefault="00E101FE" w:rsidP="009B17B0">
            <w:pPr>
              <w:spacing w:after="120" w:line="276" w:lineRule="auto"/>
              <w:ind w:firstLine="0"/>
              <w:jc w:val="right"/>
            </w:pPr>
            <w:r w:rsidRPr="00BD1B20">
              <w:t>7.1</w:t>
            </w:r>
          </w:p>
        </w:tc>
        <w:tc>
          <w:tcPr>
            <w:tcW w:w="7243" w:type="dxa"/>
            <w:shd w:val="clear" w:color="000000" w:fill="auto"/>
            <w:vAlign w:val="bottom"/>
          </w:tcPr>
          <w:p w:rsidR="00E101FE" w:rsidRPr="00BD1B20" w:rsidRDefault="00E101FE" w:rsidP="009B17B0">
            <w:pPr>
              <w:spacing w:after="120" w:line="276" w:lineRule="auto"/>
              <w:ind w:firstLine="0"/>
              <w:jc w:val="left"/>
            </w:pPr>
            <w:r w:rsidRPr="00BD1B20">
              <w:t>Математичне моделювання прогресування бронхіальної астми у пацієнтів із бронхіальною астмою й ожирінням</w:t>
            </w:r>
            <w:r w:rsidR="00BD1B20">
              <w:t>..</w:t>
            </w:r>
          </w:p>
        </w:tc>
        <w:tc>
          <w:tcPr>
            <w:tcW w:w="1009" w:type="dxa"/>
            <w:gridSpan w:val="2"/>
            <w:shd w:val="clear" w:color="000000" w:fill="auto"/>
            <w:noWrap/>
            <w:vAlign w:val="bottom"/>
          </w:tcPr>
          <w:p w:rsidR="00E101FE" w:rsidRPr="00D45B05" w:rsidRDefault="00D45B05" w:rsidP="009B17B0">
            <w:pPr>
              <w:spacing w:after="120" w:line="276" w:lineRule="auto"/>
              <w:ind w:firstLine="0"/>
              <w:rPr>
                <w:lang w:val="ru-RU"/>
              </w:rPr>
            </w:pPr>
            <w:r>
              <w:rPr>
                <w:lang w:val="ru-RU"/>
              </w:rPr>
              <w:t>224</w:t>
            </w:r>
          </w:p>
        </w:tc>
      </w:tr>
      <w:tr w:rsidR="00E101FE" w:rsidRPr="00EB17D9" w:rsidTr="00C33FAD">
        <w:trPr>
          <w:gridAfter w:val="1"/>
          <w:wAfter w:w="20" w:type="dxa"/>
        </w:trPr>
        <w:tc>
          <w:tcPr>
            <w:tcW w:w="1724" w:type="dxa"/>
            <w:shd w:val="clear" w:color="000000" w:fill="auto"/>
            <w:noWrap/>
          </w:tcPr>
          <w:p w:rsidR="00E101FE" w:rsidRPr="00BD1B20" w:rsidRDefault="00E101FE" w:rsidP="009B17B0">
            <w:pPr>
              <w:spacing w:after="120" w:line="276" w:lineRule="auto"/>
              <w:ind w:firstLine="0"/>
              <w:jc w:val="right"/>
            </w:pPr>
            <w:r w:rsidRPr="00BD1B20">
              <w:t>7.2</w:t>
            </w:r>
          </w:p>
        </w:tc>
        <w:tc>
          <w:tcPr>
            <w:tcW w:w="7243" w:type="dxa"/>
            <w:shd w:val="clear" w:color="000000" w:fill="auto"/>
            <w:vAlign w:val="bottom"/>
          </w:tcPr>
          <w:p w:rsidR="00E101FE" w:rsidRPr="00BD1B20" w:rsidRDefault="00E101FE" w:rsidP="007C6CCE">
            <w:pPr>
              <w:spacing w:after="120" w:line="276" w:lineRule="auto"/>
              <w:ind w:firstLine="0"/>
              <w:jc w:val="left"/>
            </w:pPr>
            <w:r w:rsidRPr="00BD1B20">
              <w:t xml:space="preserve">Математичне моделювання прогресування бронхіальної астми у пацієнтів із бронхіальною астмою та цукровим діабетом </w:t>
            </w:r>
            <w:r w:rsidR="007C6CCE" w:rsidRPr="00BD1B20">
              <w:t>2</w:t>
            </w:r>
            <w:r w:rsidR="007C6CCE" w:rsidRPr="007C6CCE">
              <w:t>-го</w:t>
            </w:r>
            <w:r w:rsidRPr="00BD1B20">
              <w:t xml:space="preserve"> типу</w:t>
            </w:r>
            <w:r w:rsidR="00BD1B20">
              <w:t>……………………………………………</w:t>
            </w:r>
          </w:p>
        </w:tc>
        <w:tc>
          <w:tcPr>
            <w:tcW w:w="1009" w:type="dxa"/>
            <w:gridSpan w:val="2"/>
            <w:shd w:val="clear" w:color="000000" w:fill="auto"/>
            <w:noWrap/>
            <w:vAlign w:val="bottom"/>
          </w:tcPr>
          <w:p w:rsidR="00E101FE" w:rsidRPr="00D45B05" w:rsidRDefault="00D45B05" w:rsidP="009B17B0">
            <w:pPr>
              <w:spacing w:after="120" w:line="276" w:lineRule="auto"/>
              <w:ind w:firstLine="0"/>
              <w:rPr>
                <w:lang w:val="ru-RU"/>
              </w:rPr>
            </w:pPr>
            <w:r>
              <w:rPr>
                <w:lang w:val="ru-RU"/>
              </w:rPr>
              <w:t>233</w:t>
            </w:r>
          </w:p>
        </w:tc>
      </w:tr>
      <w:tr w:rsidR="00F764A9" w:rsidRPr="00EB17D9" w:rsidTr="00C33FAD">
        <w:tc>
          <w:tcPr>
            <w:tcW w:w="8987" w:type="dxa"/>
            <w:gridSpan w:val="3"/>
            <w:shd w:val="clear" w:color="000000" w:fill="auto"/>
            <w:noWrap/>
          </w:tcPr>
          <w:p w:rsidR="00F764A9" w:rsidRPr="00BD1B20" w:rsidRDefault="00F764A9" w:rsidP="00F764A9">
            <w:pPr>
              <w:spacing w:after="120" w:line="276" w:lineRule="auto"/>
              <w:ind w:firstLine="0"/>
              <w:jc w:val="left"/>
            </w:pPr>
            <w:r>
              <w:t>Висновки до розділу 7………………………………………………………..</w:t>
            </w:r>
          </w:p>
        </w:tc>
        <w:tc>
          <w:tcPr>
            <w:tcW w:w="1009" w:type="dxa"/>
            <w:gridSpan w:val="2"/>
            <w:shd w:val="clear" w:color="000000" w:fill="auto"/>
            <w:noWrap/>
            <w:vAlign w:val="bottom"/>
          </w:tcPr>
          <w:p w:rsidR="00F764A9" w:rsidRPr="00D45B05" w:rsidRDefault="00D45B05" w:rsidP="00F764A9">
            <w:pPr>
              <w:spacing w:after="120" w:line="276" w:lineRule="auto"/>
              <w:ind w:firstLine="0"/>
              <w:jc w:val="left"/>
              <w:rPr>
                <w:lang w:val="ru-RU"/>
              </w:rPr>
            </w:pPr>
            <w:r>
              <w:rPr>
                <w:lang w:val="ru-RU"/>
              </w:rPr>
              <w:t>242</w:t>
            </w:r>
          </w:p>
        </w:tc>
      </w:tr>
      <w:tr w:rsidR="00E101FE" w:rsidRPr="00EB17D9" w:rsidTr="00C33FAD">
        <w:trPr>
          <w:gridAfter w:val="1"/>
          <w:wAfter w:w="20" w:type="dxa"/>
        </w:trPr>
        <w:tc>
          <w:tcPr>
            <w:tcW w:w="1724" w:type="dxa"/>
            <w:shd w:val="clear" w:color="000000" w:fill="auto"/>
            <w:noWrap/>
          </w:tcPr>
          <w:p w:rsidR="00E101FE" w:rsidRPr="00BD1B20" w:rsidRDefault="00E101FE" w:rsidP="009B17B0">
            <w:pPr>
              <w:spacing w:after="120" w:line="276" w:lineRule="auto"/>
              <w:ind w:firstLine="0"/>
              <w:jc w:val="right"/>
            </w:pPr>
            <w:r w:rsidRPr="00BD1B20">
              <w:t>Розділ 8</w:t>
            </w:r>
          </w:p>
        </w:tc>
        <w:tc>
          <w:tcPr>
            <w:tcW w:w="7243" w:type="dxa"/>
            <w:shd w:val="clear" w:color="000000" w:fill="auto"/>
            <w:vAlign w:val="bottom"/>
          </w:tcPr>
          <w:p w:rsidR="00E101FE" w:rsidRPr="00BD1B20" w:rsidRDefault="00E101FE" w:rsidP="009B17B0">
            <w:pPr>
              <w:spacing w:after="120" w:line="276" w:lineRule="auto"/>
              <w:ind w:firstLine="0"/>
              <w:jc w:val="left"/>
            </w:pPr>
            <w:r w:rsidRPr="00BD1B20">
              <w:t>ТЕРАПЕВТИЧНА СТРАТЕГІЯ ТА ФАРМАКОЛОГІЧНА КОРЕКЦІЯ БРОНХІАЛЬНОЇ ОБСТРУКЦІЇ У ХВОРИХ НА БРОНХІАЛЬНУ АСТМУ ТА ЦУКРОВИЙ ДІАБЕТ 2-ГО ТИПУ</w:t>
            </w:r>
            <w:r w:rsidR="00BD1B20">
              <w:t>…………………………………………………….</w:t>
            </w:r>
          </w:p>
        </w:tc>
        <w:tc>
          <w:tcPr>
            <w:tcW w:w="1009" w:type="dxa"/>
            <w:gridSpan w:val="2"/>
            <w:shd w:val="clear" w:color="000000" w:fill="auto"/>
            <w:noWrap/>
            <w:vAlign w:val="bottom"/>
          </w:tcPr>
          <w:p w:rsidR="00E101FE" w:rsidRPr="00D45B05" w:rsidRDefault="00D45B05" w:rsidP="009B17B0">
            <w:pPr>
              <w:spacing w:after="120" w:line="276" w:lineRule="auto"/>
              <w:ind w:firstLine="0"/>
              <w:rPr>
                <w:lang w:val="ru-RU"/>
              </w:rPr>
            </w:pPr>
            <w:r>
              <w:rPr>
                <w:lang w:val="ru-RU"/>
              </w:rPr>
              <w:t>243</w:t>
            </w:r>
          </w:p>
        </w:tc>
      </w:tr>
      <w:tr w:rsidR="00F764A9" w:rsidRPr="00EB17D9" w:rsidTr="00C33FAD">
        <w:tc>
          <w:tcPr>
            <w:tcW w:w="8987" w:type="dxa"/>
            <w:gridSpan w:val="3"/>
            <w:shd w:val="clear" w:color="000000" w:fill="auto"/>
            <w:noWrap/>
          </w:tcPr>
          <w:p w:rsidR="00F764A9" w:rsidRPr="00BD1B20" w:rsidRDefault="00F764A9" w:rsidP="00F764A9">
            <w:pPr>
              <w:spacing w:after="120" w:line="276" w:lineRule="auto"/>
              <w:ind w:firstLine="0"/>
              <w:jc w:val="left"/>
            </w:pPr>
            <w:r>
              <w:t>Висновки до розділу 8………………………………………………………..</w:t>
            </w:r>
          </w:p>
        </w:tc>
        <w:tc>
          <w:tcPr>
            <w:tcW w:w="1009" w:type="dxa"/>
            <w:gridSpan w:val="2"/>
            <w:shd w:val="clear" w:color="000000" w:fill="auto"/>
            <w:noWrap/>
            <w:vAlign w:val="bottom"/>
          </w:tcPr>
          <w:p w:rsidR="00F764A9" w:rsidRPr="00D45B05" w:rsidRDefault="00D45B05" w:rsidP="00F764A9">
            <w:pPr>
              <w:spacing w:after="120" w:line="276" w:lineRule="auto"/>
              <w:ind w:firstLine="0"/>
              <w:jc w:val="left"/>
              <w:rPr>
                <w:lang w:val="ru-RU"/>
              </w:rPr>
            </w:pPr>
            <w:r>
              <w:rPr>
                <w:lang w:val="ru-RU"/>
              </w:rPr>
              <w:t>255</w:t>
            </w:r>
          </w:p>
        </w:tc>
      </w:tr>
      <w:tr w:rsidR="00E101FE" w:rsidRPr="00EB17D9" w:rsidTr="00C33FAD">
        <w:trPr>
          <w:gridAfter w:val="1"/>
          <w:wAfter w:w="20" w:type="dxa"/>
        </w:trPr>
        <w:tc>
          <w:tcPr>
            <w:tcW w:w="8967" w:type="dxa"/>
            <w:gridSpan w:val="2"/>
            <w:shd w:val="clear" w:color="000000" w:fill="auto"/>
            <w:noWrap/>
            <w:vAlign w:val="bottom"/>
          </w:tcPr>
          <w:p w:rsidR="00E101FE" w:rsidRPr="00EB17D9" w:rsidRDefault="00E101FE" w:rsidP="009B17B0">
            <w:pPr>
              <w:spacing w:after="120" w:line="276" w:lineRule="auto"/>
              <w:ind w:firstLine="0"/>
              <w:jc w:val="left"/>
            </w:pPr>
            <w:r w:rsidRPr="00EB17D9">
              <w:t>АНАЛІЗ І УЗАГАЛЬНЕННЯ ОТРИМАНИХ РЕЗУЛЬТАТІВ..................</w:t>
            </w:r>
          </w:p>
        </w:tc>
        <w:tc>
          <w:tcPr>
            <w:tcW w:w="1009" w:type="dxa"/>
            <w:gridSpan w:val="2"/>
            <w:shd w:val="clear" w:color="000000" w:fill="auto"/>
            <w:noWrap/>
            <w:vAlign w:val="bottom"/>
          </w:tcPr>
          <w:p w:rsidR="00E101FE" w:rsidRPr="00EB17D9" w:rsidRDefault="0084297A" w:rsidP="009B17B0">
            <w:pPr>
              <w:spacing w:after="120" w:line="276" w:lineRule="auto"/>
              <w:ind w:firstLine="0"/>
              <w:jc w:val="left"/>
            </w:pPr>
            <w:r>
              <w:t>264</w:t>
            </w:r>
          </w:p>
        </w:tc>
      </w:tr>
      <w:tr w:rsidR="00E101FE" w:rsidRPr="00EB17D9" w:rsidTr="00C33FAD">
        <w:trPr>
          <w:gridAfter w:val="1"/>
          <w:wAfter w:w="20" w:type="dxa"/>
        </w:trPr>
        <w:tc>
          <w:tcPr>
            <w:tcW w:w="8967" w:type="dxa"/>
            <w:gridSpan w:val="2"/>
            <w:shd w:val="clear" w:color="000000" w:fill="auto"/>
            <w:noWrap/>
            <w:vAlign w:val="bottom"/>
          </w:tcPr>
          <w:p w:rsidR="00E101FE" w:rsidRPr="00EB17D9" w:rsidRDefault="00E101FE" w:rsidP="009B17B0">
            <w:pPr>
              <w:spacing w:after="120" w:line="276" w:lineRule="auto"/>
              <w:ind w:firstLine="0"/>
              <w:jc w:val="left"/>
            </w:pPr>
            <w:r w:rsidRPr="00EB17D9">
              <w:t>ВИСНОВКИ....................................................................................................</w:t>
            </w:r>
          </w:p>
        </w:tc>
        <w:tc>
          <w:tcPr>
            <w:tcW w:w="1009" w:type="dxa"/>
            <w:gridSpan w:val="2"/>
            <w:shd w:val="clear" w:color="000000" w:fill="auto"/>
            <w:noWrap/>
            <w:vAlign w:val="bottom"/>
          </w:tcPr>
          <w:p w:rsidR="00E101FE" w:rsidRPr="00D45B05" w:rsidRDefault="00D45B05" w:rsidP="009B17B0">
            <w:pPr>
              <w:spacing w:after="120" w:line="276" w:lineRule="auto"/>
              <w:ind w:firstLine="0"/>
              <w:jc w:val="left"/>
              <w:rPr>
                <w:lang w:val="ru-RU"/>
              </w:rPr>
            </w:pPr>
            <w:r>
              <w:rPr>
                <w:lang w:val="ru-RU"/>
              </w:rPr>
              <w:t>290</w:t>
            </w:r>
          </w:p>
        </w:tc>
      </w:tr>
      <w:tr w:rsidR="00E101FE" w:rsidRPr="00EB17D9" w:rsidTr="00C33FAD">
        <w:trPr>
          <w:gridAfter w:val="1"/>
          <w:wAfter w:w="20" w:type="dxa"/>
        </w:trPr>
        <w:tc>
          <w:tcPr>
            <w:tcW w:w="8967" w:type="dxa"/>
            <w:gridSpan w:val="2"/>
            <w:shd w:val="clear" w:color="000000" w:fill="auto"/>
            <w:noWrap/>
            <w:vAlign w:val="bottom"/>
          </w:tcPr>
          <w:p w:rsidR="00E101FE" w:rsidRPr="00EB17D9" w:rsidRDefault="00E101FE" w:rsidP="009B17B0">
            <w:pPr>
              <w:spacing w:after="120" w:line="276" w:lineRule="auto"/>
              <w:ind w:firstLine="0"/>
              <w:jc w:val="left"/>
            </w:pPr>
            <w:r w:rsidRPr="00EB17D9">
              <w:t>ПРАКТИЧНІ РЕКОМЕНДАЦІЇ....................................................................</w:t>
            </w:r>
          </w:p>
        </w:tc>
        <w:tc>
          <w:tcPr>
            <w:tcW w:w="1009" w:type="dxa"/>
            <w:gridSpan w:val="2"/>
            <w:shd w:val="clear" w:color="000000" w:fill="auto"/>
            <w:noWrap/>
            <w:vAlign w:val="bottom"/>
          </w:tcPr>
          <w:p w:rsidR="00E101FE" w:rsidRPr="00D45B05" w:rsidRDefault="00D45B05" w:rsidP="009B17B0">
            <w:pPr>
              <w:spacing w:after="120" w:line="276" w:lineRule="auto"/>
              <w:ind w:firstLine="0"/>
              <w:jc w:val="left"/>
              <w:rPr>
                <w:lang w:val="ru-RU"/>
              </w:rPr>
            </w:pPr>
            <w:r>
              <w:rPr>
                <w:lang w:val="ru-RU"/>
              </w:rPr>
              <w:t>293</w:t>
            </w:r>
          </w:p>
        </w:tc>
      </w:tr>
      <w:tr w:rsidR="00E101FE" w:rsidRPr="00EB17D9" w:rsidTr="00C33FAD">
        <w:trPr>
          <w:gridAfter w:val="1"/>
          <w:wAfter w:w="20" w:type="dxa"/>
        </w:trPr>
        <w:tc>
          <w:tcPr>
            <w:tcW w:w="8967" w:type="dxa"/>
            <w:gridSpan w:val="2"/>
            <w:shd w:val="clear" w:color="000000" w:fill="auto"/>
            <w:noWrap/>
            <w:vAlign w:val="bottom"/>
          </w:tcPr>
          <w:p w:rsidR="00E101FE" w:rsidRPr="00EB17D9" w:rsidRDefault="00E101FE" w:rsidP="009B17B0">
            <w:pPr>
              <w:spacing w:after="120" w:line="276" w:lineRule="auto"/>
              <w:ind w:firstLine="0"/>
              <w:jc w:val="left"/>
            </w:pPr>
            <w:r w:rsidRPr="00EB17D9">
              <w:t>СПИСОК ВИКОРИСТАНИХ ДЖЕРЕЛ......................................................</w:t>
            </w:r>
          </w:p>
        </w:tc>
        <w:tc>
          <w:tcPr>
            <w:tcW w:w="1009" w:type="dxa"/>
            <w:gridSpan w:val="2"/>
            <w:shd w:val="clear" w:color="000000" w:fill="auto"/>
            <w:noWrap/>
            <w:vAlign w:val="bottom"/>
          </w:tcPr>
          <w:p w:rsidR="00E101FE" w:rsidRPr="00D45B05" w:rsidRDefault="00D45B05" w:rsidP="009B17B0">
            <w:pPr>
              <w:spacing w:after="120" w:line="276" w:lineRule="auto"/>
              <w:ind w:firstLine="0"/>
              <w:jc w:val="left"/>
              <w:rPr>
                <w:lang w:val="ru-RU"/>
              </w:rPr>
            </w:pPr>
            <w:r>
              <w:rPr>
                <w:lang w:val="ru-RU"/>
              </w:rPr>
              <w:t>294</w:t>
            </w:r>
          </w:p>
        </w:tc>
      </w:tr>
      <w:tr w:rsidR="00E101FE" w:rsidRPr="00EB17D9" w:rsidTr="00C33FAD">
        <w:trPr>
          <w:gridAfter w:val="1"/>
          <w:wAfter w:w="20" w:type="dxa"/>
        </w:trPr>
        <w:tc>
          <w:tcPr>
            <w:tcW w:w="8967" w:type="dxa"/>
            <w:gridSpan w:val="2"/>
            <w:shd w:val="clear" w:color="000000" w:fill="auto"/>
            <w:noWrap/>
            <w:vAlign w:val="bottom"/>
          </w:tcPr>
          <w:p w:rsidR="00E101FE" w:rsidRPr="00EB17D9" w:rsidRDefault="00E101FE" w:rsidP="009B17B0">
            <w:pPr>
              <w:spacing w:after="120" w:line="276" w:lineRule="auto"/>
              <w:ind w:firstLine="0"/>
              <w:jc w:val="left"/>
            </w:pPr>
            <w:r w:rsidRPr="00AD14F9">
              <w:t>Додаток А</w:t>
            </w:r>
            <w:r>
              <w:t>........................................................................................................</w:t>
            </w:r>
          </w:p>
        </w:tc>
        <w:tc>
          <w:tcPr>
            <w:tcW w:w="1009" w:type="dxa"/>
            <w:gridSpan w:val="2"/>
            <w:shd w:val="clear" w:color="000000" w:fill="auto"/>
            <w:noWrap/>
            <w:vAlign w:val="bottom"/>
          </w:tcPr>
          <w:p w:rsidR="00E101FE" w:rsidRPr="00D45B05" w:rsidRDefault="00D45B05" w:rsidP="009B17B0">
            <w:pPr>
              <w:spacing w:after="120" w:line="276" w:lineRule="auto"/>
              <w:ind w:firstLine="0"/>
              <w:jc w:val="left"/>
              <w:rPr>
                <w:lang w:val="ru-RU"/>
              </w:rPr>
            </w:pPr>
            <w:r>
              <w:rPr>
                <w:lang w:val="ru-RU"/>
              </w:rPr>
              <w:t>342</w:t>
            </w:r>
          </w:p>
        </w:tc>
      </w:tr>
    </w:tbl>
    <w:p w:rsidR="008237E6" w:rsidRDefault="008237E6" w:rsidP="009B17B0">
      <w:pPr>
        <w:spacing w:line="240" w:lineRule="auto"/>
        <w:ind w:firstLine="0"/>
        <w:jc w:val="center"/>
        <w:rPr>
          <w:b/>
        </w:rPr>
      </w:pPr>
      <w:r w:rsidRPr="00C12B77">
        <w:br w:type="page"/>
      </w:r>
      <w:r w:rsidRPr="009B17B0">
        <w:rPr>
          <w:b/>
        </w:rPr>
        <w:t>СПИСОК УМОВНИХ СКОРОЧЕНЬ</w:t>
      </w:r>
    </w:p>
    <w:p w:rsidR="009B17B0" w:rsidRPr="009B17B0" w:rsidRDefault="009B17B0" w:rsidP="009B17B0">
      <w:pPr>
        <w:spacing w:line="240" w:lineRule="auto"/>
        <w:ind w:firstLine="0"/>
        <w:jc w:val="center"/>
        <w:rPr>
          <w:b/>
        </w:rPr>
      </w:pPr>
    </w:p>
    <w:tbl>
      <w:tblPr>
        <w:tblW w:w="9322" w:type="dxa"/>
        <w:tblInd w:w="284" w:type="dxa"/>
        <w:tblLook w:val="01E0" w:firstRow="1" w:lastRow="1" w:firstColumn="1" w:lastColumn="1" w:noHBand="0" w:noVBand="0"/>
      </w:tblPr>
      <w:tblGrid>
        <w:gridCol w:w="1558"/>
        <w:gridCol w:w="534"/>
        <w:gridCol w:w="7230"/>
      </w:tblGrid>
      <w:tr w:rsidR="008237E6" w:rsidRPr="00C12B77" w:rsidTr="00690288">
        <w:tc>
          <w:tcPr>
            <w:tcW w:w="1558" w:type="dxa"/>
            <w:vAlign w:val="center"/>
          </w:tcPr>
          <w:p w:rsidR="008237E6" w:rsidRPr="00C12B77" w:rsidRDefault="008237E6" w:rsidP="009B17B0">
            <w:pPr>
              <w:pStyle w:val="tabltext"/>
              <w:spacing w:line="360" w:lineRule="auto"/>
            </w:pPr>
            <w:r w:rsidRPr="00C12B77">
              <w:t>АГ</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артеріальна гіпертензія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АПФ</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ангіотензинперетворюючий фермент</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АР</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алергічний риніт</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БА</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бронхіальна астма</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БАКД</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β2-агоніст короткої дії</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БАТД</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β2-агоніст тривалої дії</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ЕКГ</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електрокардіографія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ЕТ-1</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ендотелін-1</w:t>
            </w:r>
          </w:p>
        </w:tc>
      </w:tr>
      <w:tr w:rsidR="008237E6" w:rsidRPr="00C12B77" w:rsidTr="00690288">
        <w:tc>
          <w:tcPr>
            <w:tcW w:w="1558" w:type="dxa"/>
            <w:vAlign w:val="center"/>
          </w:tcPr>
          <w:p w:rsidR="008237E6" w:rsidRPr="00C12B77" w:rsidRDefault="008237E6" w:rsidP="009B17B0">
            <w:pPr>
              <w:pStyle w:val="tabltext"/>
              <w:spacing w:line="360" w:lineRule="auto"/>
              <w:rPr>
                <w:snapToGrid w:val="0"/>
              </w:rPr>
            </w:pPr>
            <w:r w:rsidRPr="00C12B77">
              <w:t>ЖЄЛ</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життєва ємність легень</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ЖЗ</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життєздатність</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ЗСЗ</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загальний стан здоров’я</w:t>
            </w:r>
          </w:p>
        </w:tc>
      </w:tr>
      <w:tr w:rsidR="008237E6" w:rsidRPr="00C12B77" w:rsidTr="00690288">
        <w:tc>
          <w:tcPr>
            <w:tcW w:w="1558" w:type="dxa"/>
            <w:vAlign w:val="center"/>
          </w:tcPr>
          <w:p w:rsidR="008237E6" w:rsidRPr="00C12B77" w:rsidRDefault="008237E6" w:rsidP="009B17B0">
            <w:pPr>
              <w:pStyle w:val="tabltext"/>
              <w:spacing w:line="360" w:lineRule="auto"/>
              <w:rPr>
                <w:snapToGrid w:val="0"/>
              </w:rPr>
            </w:pPr>
            <w:r w:rsidRPr="00C12B77">
              <w:rPr>
                <w:snapToGrid w:val="0"/>
              </w:rPr>
              <w:t>ЗХ</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загальний холестерин</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ІБ</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інтенсивність болю</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ІГКС</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інгаляційний глюкокортикостероїд</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ІКС/ДТБА</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інгаляційні кортикостероїди/пролонговані β-2 агоністи</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ІЛ</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інтерлейкін</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rPr>
                <w:snapToGrid w:val="0"/>
              </w:rPr>
              <w:t>ІМТ</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rPr>
                <w:snapToGrid w:val="0"/>
              </w:rPr>
              <w:t>індекс маси тіла</w:t>
            </w:r>
          </w:p>
        </w:tc>
      </w:tr>
      <w:tr w:rsidR="008237E6" w:rsidRPr="00C12B77" w:rsidTr="00690288">
        <w:tc>
          <w:tcPr>
            <w:tcW w:w="1558" w:type="dxa"/>
            <w:vAlign w:val="center"/>
          </w:tcPr>
          <w:p w:rsidR="008237E6" w:rsidRPr="00C12B77" w:rsidRDefault="008237E6" w:rsidP="009B17B0">
            <w:pPr>
              <w:pStyle w:val="tabltext"/>
              <w:spacing w:line="360" w:lineRule="auto"/>
              <w:rPr>
                <w:szCs w:val="28"/>
                <w:lang w:val="uk-UA"/>
              </w:rPr>
            </w:pPr>
            <w:r w:rsidRPr="00C12B77">
              <w:rPr>
                <w:szCs w:val="28"/>
                <w:lang w:val="uk-UA"/>
              </w:rPr>
              <w:t>ІР</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імунорегуляторний індекс</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ІХС</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ішемічна хвороба серця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ЛПВЩ</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ліпопротеїди високої щільності</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ЛПНЩ</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ліпопротеїди низької щільності</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МАУ</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мікроальбумінурія</w:t>
            </w:r>
          </w:p>
        </w:tc>
      </w:tr>
      <w:tr w:rsidR="008237E6" w:rsidRPr="00C12B77" w:rsidTr="00690288">
        <w:tc>
          <w:tcPr>
            <w:tcW w:w="1558" w:type="dxa"/>
            <w:vAlign w:val="center"/>
          </w:tcPr>
          <w:p w:rsidR="008237E6" w:rsidRPr="00C12B77" w:rsidRDefault="008237E6" w:rsidP="009B17B0">
            <w:pPr>
              <w:pStyle w:val="tabltext"/>
              <w:spacing w:line="360" w:lineRule="auto"/>
              <w:rPr>
                <w:szCs w:val="28"/>
                <w:lang w:val="uk-UA"/>
              </w:rPr>
            </w:pPr>
            <w:r w:rsidRPr="00C12B77">
              <w:rPr>
                <w:szCs w:val="28"/>
                <w:lang w:val="uk-UA"/>
              </w:rPr>
              <w:t>Ме</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медіана</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ММР-9</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матрична металопротеїназа-9</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МОЗ</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Міністерство охорони здоров’я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МОШ</w:t>
            </w:r>
            <w:r w:rsidRPr="00C12B77">
              <w:rPr>
                <w:vertAlign w:val="subscript"/>
              </w:rPr>
              <w:t>25</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максимальна об’ємна швидкість повітря на рівні видиху 25 % ФЖЄЛ</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МОШ</w:t>
            </w:r>
            <w:r w:rsidRPr="00C12B77">
              <w:rPr>
                <w:vertAlign w:val="subscript"/>
              </w:rPr>
              <w:t>50</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максимальна об’ємна швидкість повітря на рівні видиху 50 % ФЖЄЛ</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МОШ</w:t>
            </w:r>
            <w:r w:rsidRPr="00C12B77">
              <w:rPr>
                <w:vertAlign w:val="subscript"/>
              </w:rPr>
              <w:t>75</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максимальна об’ємна швидкість повітря на рівні видиху 75 % ФЖЄЛ</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МСР-1</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моноцитарний хемоатрактантний протеїн-1</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НФ</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нейтрофіли фагоцитуючі</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Ож</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ожиріння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ОФВ</w:t>
            </w:r>
            <w:r w:rsidRPr="00C12B77">
              <w:rPr>
                <w:vertAlign w:val="subscript"/>
              </w:rPr>
              <w:t>1</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об’єм форсованого видиху за 1 с</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ПЗ</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психологічне здоров’я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ПКЗ</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психічний компонент здоров’я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ПШВ</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пікова швидкість видиху</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РЕФ</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рольове емоційне функціонування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РФФ</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рольове фізичне функціонування</w:t>
            </w:r>
          </w:p>
        </w:tc>
      </w:tr>
      <w:tr w:rsidR="008237E6" w:rsidRPr="00C12B77" w:rsidTr="00690288">
        <w:tc>
          <w:tcPr>
            <w:tcW w:w="1558" w:type="dxa"/>
            <w:vAlign w:val="center"/>
          </w:tcPr>
          <w:p w:rsidR="008237E6" w:rsidRPr="00C12B77" w:rsidRDefault="008237E6" w:rsidP="009B17B0">
            <w:pPr>
              <w:pStyle w:val="tabltext"/>
              <w:spacing w:line="360" w:lineRule="auto"/>
              <w:rPr>
                <w:snapToGrid w:val="0"/>
              </w:rPr>
            </w:pPr>
            <w:r w:rsidRPr="00C12B77">
              <w:rPr>
                <w:snapToGrid w:val="0"/>
              </w:rPr>
              <w:t>СD16</w:t>
            </w:r>
          </w:p>
        </w:tc>
        <w:tc>
          <w:tcPr>
            <w:tcW w:w="534" w:type="dxa"/>
          </w:tcPr>
          <w:p w:rsidR="008237E6" w:rsidRPr="00C12B77" w:rsidRDefault="008237E6" w:rsidP="009B17B0">
            <w:pPr>
              <w:pStyle w:val="tabltext"/>
              <w:spacing w:line="360" w:lineRule="auto"/>
              <w:rPr>
                <w:snapToGrid w:val="0"/>
              </w:rPr>
            </w:pPr>
            <w:r w:rsidRPr="00C12B77">
              <w:t>–</w:t>
            </w:r>
          </w:p>
        </w:tc>
        <w:tc>
          <w:tcPr>
            <w:tcW w:w="7230" w:type="dxa"/>
          </w:tcPr>
          <w:p w:rsidR="008237E6" w:rsidRPr="00C12B77" w:rsidRDefault="008237E6" w:rsidP="009B17B0">
            <w:pPr>
              <w:pStyle w:val="tabltext"/>
              <w:spacing w:line="360" w:lineRule="auto"/>
              <w:rPr>
                <w:snapToGrid w:val="0"/>
              </w:rPr>
            </w:pPr>
            <w:r w:rsidRPr="00C12B77">
              <w:t>натуральні кілери-клітини</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СD22</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В-лімфоцити</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СD3</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Т-лімфоцити загальні</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СD4</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Т-хелпери</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СD8</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Т-супресори</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ТГ</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тригліцериди</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СФ</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соціальне функціонування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ФВ</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фактор Віллебранда</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ФЖЄЛ</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форсована життєва ємність легень</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ФЗД</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функція зовнішнього дихання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ФКЗ</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фізичний компонент здоров’я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ФКУ</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фракталкін (CX3CL1)</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ФФ</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фізичне функціонування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ФШВ</w:t>
            </w:r>
            <w:r w:rsidRPr="00C12B77">
              <w:rPr>
                <w:vertAlign w:val="subscript"/>
              </w:rPr>
              <w:t>25</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форсована швидкість видиху при 25 %</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ФШВ</w:t>
            </w:r>
            <w:r w:rsidRPr="00C12B77">
              <w:rPr>
                <w:vertAlign w:val="subscript"/>
              </w:rPr>
              <w:t>50</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форсована швидкість видиху при 50 %</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ФШВ</w:t>
            </w:r>
            <w:r w:rsidRPr="00C12B77">
              <w:rPr>
                <w:vertAlign w:val="subscript"/>
              </w:rPr>
              <w:t>75</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форсована швидкість видиху при 75 %</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ХС</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холестерин</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rPr>
                <w:snapToGrid w:val="0"/>
              </w:rPr>
              <w:t>ЦД2Т</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rPr>
                <w:snapToGrid w:val="0"/>
              </w:rPr>
              <w:t>цукровий діабет 2 типу</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ЧДР</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частота дихальних рухів</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ЧСС</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частота серцевих скорочень</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ШКФ</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швидкість клубочкової фільтрації</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ЯЖ</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якість життя</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АС</w:t>
            </w:r>
            <w:r w:rsidRPr="00C12B77">
              <w:rPr>
                <w:rFonts w:eastAsia="TimesNewRomanPS-BoldMT"/>
                <w:bCs/>
              </w:rPr>
              <w:t>Q-5</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опитувальник контролю над астмою (</w:t>
            </w:r>
            <w:r w:rsidRPr="00C12B77">
              <w:rPr>
                <w:rFonts w:eastAsia="TimesNewRomanPS-BoldMT"/>
                <w:bCs/>
              </w:rPr>
              <w:t>Asthma Control Questionnaire 5</w:t>
            </w:r>
            <w:r w:rsidRPr="00C12B77">
              <w:rPr>
                <w:bCs/>
              </w:rPr>
              <w:t>)</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rPr>
                <w:rFonts w:eastAsia="TimesNewRomanPS-BoldMT"/>
                <w:bCs/>
              </w:rPr>
              <w:t>GINA</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Глобальна ініціатива з бронхіальної астми</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rPr>
                <w:snapToGrid w:val="0"/>
              </w:rPr>
              <w:t>HbA1c</w:t>
            </w:r>
          </w:p>
        </w:tc>
        <w:tc>
          <w:tcPr>
            <w:tcW w:w="534" w:type="dxa"/>
          </w:tcPr>
          <w:p w:rsidR="008237E6" w:rsidRPr="00C12B77" w:rsidRDefault="008237E6" w:rsidP="009B17B0">
            <w:pPr>
              <w:pStyle w:val="tabltext"/>
              <w:spacing w:line="360" w:lineRule="auto"/>
              <w:rPr>
                <w:snapToGrid w:val="0"/>
              </w:rPr>
            </w:pPr>
            <w:r w:rsidRPr="00C12B77">
              <w:t>–</w:t>
            </w:r>
          </w:p>
        </w:tc>
        <w:tc>
          <w:tcPr>
            <w:tcW w:w="7230" w:type="dxa"/>
          </w:tcPr>
          <w:p w:rsidR="008237E6" w:rsidRPr="00C12B77" w:rsidRDefault="008237E6" w:rsidP="009B17B0">
            <w:pPr>
              <w:pStyle w:val="tabltext"/>
              <w:spacing w:line="360" w:lineRule="auto"/>
            </w:pPr>
            <w:r w:rsidRPr="00C12B77">
              <w:rPr>
                <w:snapToGrid w:val="0"/>
              </w:rPr>
              <w:t>глікований гемоглобін</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IgA</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імуноглобулін А</w:t>
            </w:r>
          </w:p>
        </w:tc>
      </w:tr>
      <w:tr w:rsidR="008237E6" w:rsidRPr="00C12B77" w:rsidTr="00690288">
        <w:tc>
          <w:tcPr>
            <w:tcW w:w="1558" w:type="dxa"/>
            <w:vAlign w:val="center"/>
          </w:tcPr>
          <w:p w:rsidR="008237E6" w:rsidRPr="00C12B77" w:rsidRDefault="008237E6" w:rsidP="009B17B0">
            <w:pPr>
              <w:pStyle w:val="tabltext"/>
              <w:spacing w:line="360" w:lineRule="auto"/>
              <w:rPr>
                <w:szCs w:val="28"/>
                <w:lang w:val="uk-UA"/>
              </w:rPr>
            </w:pPr>
            <w:r w:rsidRPr="00C12B77">
              <w:rPr>
                <w:szCs w:val="28"/>
                <w:lang w:val="uk-UA"/>
              </w:rPr>
              <w:t>IgE</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імуноглобулін Е</w:t>
            </w:r>
          </w:p>
        </w:tc>
      </w:tr>
      <w:tr w:rsidR="008237E6" w:rsidRPr="00C12B77" w:rsidTr="00690288">
        <w:tc>
          <w:tcPr>
            <w:tcW w:w="1558" w:type="dxa"/>
            <w:vAlign w:val="center"/>
          </w:tcPr>
          <w:p w:rsidR="008237E6" w:rsidRPr="00C12B77" w:rsidRDefault="008237E6" w:rsidP="009B17B0">
            <w:pPr>
              <w:pStyle w:val="tabltext"/>
              <w:spacing w:line="360" w:lineRule="auto"/>
              <w:rPr>
                <w:szCs w:val="28"/>
                <w:lang w:val="uk-UA"/>
              </w:rPr>
            </w:pPr>
            <w:r w:rsidRPr="00C12B77">
              <w:rPr>
                <w:szCs w:val="28"/>
                <w:lang w:val="uk-UA"/>
              </w:rPr>
              <w:t>IgG</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імуноглобулін G</w:t>
            </w:r>
          </w:p>
        </w:tc>
      </w:tr>
      <w:tr w:rsidR="008237E6" w:rsidRPr="00C12B77" w:rsidTr="00690288">
        <w:tc>
          <w:tcPr>
            <w:tcW w:w="1558" w:type="dxa"/>
            <w:vAlign w:val="center"/>
          </w:tcPr>
          <w:p w:rsidR="008237E6" w:rsidRPr="00C12B77" w:rsidRDefault="008237E6" w:rsidP="009B17B0">
            <w:pPr>
              <w:pStyle w:val="tabltext"/>
              <w:spacing w:line="360" w:lineRule="auto"/>
              <w:rPr>
                <w:szCs w:val="28"/>
                <w:lang w:val="uk-UA"/>
              </w:rPr>
            </w:pPr>
            <w:r w:rsidRPr="00C12B77">
              <w:rPr>
                <w:szCs w:val="28"/>
                <w:lang w:val="uk-UA"/>
              </w:rPr>
              <w:t>IgM</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імуноглобулін М</w:t>
            </w:r>
          </w:p>
        </w:tc>
      </w:tr>
      <w:tr w:rsidR="008237E6" w:rsidRPr="00C12B77" w:rsidTr="00690288">
        <w:tc>
          <w:tcPr>
            <w:tcW w:w="1558" w:type="dxa"/>
            <w:vAlign w:val="center"/>
          </w:tcPr>
          <w:p w:rsidR="008237E6" w:rsidRPr="00C12B77" w:rsidRDefault="008237E6" w:rsidP="009B17B0">
            <w:pPr>
              <w:pStyle w:val="tabltext"/>
              <w:spacing w:line="360" w:lineRule="auto"/>
              <w:rPr>
                <w:szCs w:val="28"/>
                <w:lang w:val="uk-UA"/>
              </w:rPr>
            </w:pPr>
            <w:r w:rsidRPr="00C12B77">
              <w:rPr>
                <w:szCs w:val="28"/>
                <w:lang w:val="uk-UA"/>
              </w:rPr>
              <w:t>Lq</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нижній квартиль</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rPr>
                <w:rFonts w:eastAsia="TimesNewRomanPS-BoldMT"/>
                <w:bCs/>
              </w:rPr>
              <w:t>SF-36</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опитувальник з якості життя хворих на бронхіальну астму</w:t>
            </w:r>
          </w:p>
        </w:tc>
      </w:tr>
      <w:tr w:rsidR="008237E6" w:rsidRPr="00C12B77" w:rsidTr="00690288">
        <w:tc>
          <w:tcPr>
            <w:tcW w:w="1558" w:type="dxa"/>
            <w:vAlign w:val="center"/>
          </w:tcPr>
          <w:p w:rsidR="008237E6" w:rsidRPr="00C12B77" w:rsidRDefault="008237E6" w:rsidP="009B17B0">
            <w:pPr>
              <w:pStyle w:val="tabltext"/>
              <w:spacing w:line="360" w:lineRule="auto"/>
            </w:pPr>
            <w:r w:rsidRPr="00C12B77">
              <w:t>S-НТ</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S-нітрозотіоли – метаболіти оксиду азоту</w:t>
            </w:r>
          </w:p>
        </w:tc>
      </w:tr>
      <w:tr w:rsidR="008237E6" w:rsidRPr="00C12B77" w:rsidTr="00690288">
        <w:tc>
          <w:tcPr>
            <w:tcW w:w="1558" w:type="dxa"/>
            <w:vAlign w:val="center"/>
          </w:tcPr>
          <w:p w:rsidR="008237E6" w:rsidRPr="00C12B77" w:rsidRDefault="008237E6" w:rsidP="009B17B0">
            <w:pPr>
              <w:pStyle w:val="tabltext"/>
              <w:spacing w:line="360" w:lineRule="auto"/>
              <w:rPr>
                <w:szCs w:val="28"/>
                <w:lang w:val="uk-UA"/>
              </w:rPr>
            </w:pPr>
            <w:r w:rsidRPr="00C12B77">
              <w:rPr>
                <w:szCs w:val="28"/>
                <w:lang w:val="uk-UA"/>
              </w:rPr>
              <w:t>Uq</w:t>
            </w:r>
          </w:p>
        </w:tc>
        <w:tc>
          <w:tcPr>
            <w:tcW w:w="534" w:type="dxa"/>
          </w:tcPr>
          <w:p w:rsidR="008237E6" w:rsidRPr="00C12B77" w:rsidRDefault="008237E6" w:rsidP="009B17B0">
            <w:pPr>
              <w:pStyle w:val="tabltext"/>
              <w:spacing w:line="360" w:lineRule="auto"/>
            </w:pPr>
            <w:r w:rsidRPr="00C12B77">
              <w:t>–</w:t>
            </w:r>
          </w:p>
        </w:tc>
        <w:tc>
          <w:tcPr>
            <w:tcW w:w="7230" w:type="dxa"/>
          </w:tcPr>
          <w:p w:rsidR="008237E6" w:rsidRPr="00C12B77" w:rsidRDefault="008237E6" w:rsidP="009B17B0">
            <w:pPr>
              <w:pStyle w:val="tabltext"/>
              <w:spacing w:line="360" w:lineRule="auto"/>
            </w:pPr>
            <w:r w:rsidRPr="00C12B77">
              <w:t>верхній квартиль</w:t>
            </w:r>
          </w:p>
        </w:tc>
      </w:tr>
    </w:tbl>
    <w:p w:rsidR="008237E6" w:rsidRPr="00C12B77" w:rsidRDefault="008237E6" w:rsidP="008237E6">
      <w:pPr>
        <w:sectPr w:rsidR="008237E6" w:rsidRPr="00C12B77" w:rsidSect="00E1090F">
          <w:headerReference w:type="default" r:id="rId9"/>
          <w:pgSz w:w="11906" w:h="16838" w:code="9"/>
          <w:pgMar w:top="1134" w:right="567" w:bottom="1134" w:left="1701" w:header="709" w:footer="709" w:gutter="0"/>
          <w:cols w:space="708"/>
          <w:titlePg/>
          <w:docGrid w:linePitch="381"/>
        </w:sectPr>
      </w:pPr>
    </w:p>
    <w:p w:rsidR="0049009E" w:rsidRPr="00C12B77" w:rsidRDefault="00160069" w:rsidP="006D7133">
      <w:pPr>
        <w:pStyle w:val="zag1"/>
      </w:pPr>
      <w:r w:rsidRPr="00C12B77">
        <w:t>ВСТУП</w:t>
      </w:r>
    </w:p>
    <w:p w:rsidR="002A2BFC" w:rsidRPr="00C12B77" w:rsidRDefault="0049009E" w:rsidP="00C672FF">
      <w:pPr>
        <w:pStyle w:val="atext"/>
        <w:ind w:firstLine="709"/>
        <w:rPr>
          <w:lang w:val="uk-UA"/>
        </w:rPr>
      </w:pPr>
      <w:r w:rsidRPr="00C12B77">
        <w:rPr>
          <w:b/>
          <w:bCs/>
          <w:lang w:val="uk-UA"/>
        </w:rPr>
        <w:t>Актуальність теми.</w:t>
      </w:r>
      <w:r w:rsidR="004F6FA9" w:rsidRPr="00C12B77">
        <w:rPr>
          <w:b/>
          <w:bCs/>
          <w:lang w:val="uk-UA"/>
        </w:rPr>
        <w:t xml:space="preserve"> </w:t>
      </w:r>
      <w:r w:rsidR="004F6FA9" w:rsidRPr="00C12B77">
        <w:rPr>
          <w:lang w:val="uk-UA"/>
        </w:rPr>
        <w:t>Сучасні наукові спостереження свідчать про те, що в</w:t>
      </w:r>
      <w:r w:rsidR="004F6FA9" w:rsidRPr="00C12B77">
        <w:rPr>
          <w:lang w:val="en-US"/>
        </w:rPr>
        <w:t> </w:t>
      </w:r>
      <w:r w:rsidR="004F6FA9" w:rsidRPr="00C12B77">
        <w:rPr>
          <w:lang w:val="uk-UA"/>
        </w:rPr>
        <w:t>найближчі кілька десятиліть буде спостерігатися тенденція до збільшення кількості хворих на бронхіальну астму, цукровий діабет 2-го типу та ожиріння.</w:t>
      </w:r>
      <w:r w:rsidRPr="00C12B77">
        <w:rPr>
          <w:lang w:val="uk-UA"/>
        </w:rPr>
        <w:t xml:space="preserve"> </w:t>
      </w:r>
      <w:r w:rsidR="000F387B" w:rsidRPr="00C12B77">
        <w:t xml:space="preserve">Не випадково, багато авторів вважають ці захворювання глобальною проблемою </w:t>
      </w:r>
      <w:r w:rsidR="000F387B" w:rsidRPr="00C12B77">
        <w:rPr>
          <w:lang w:val="en-US"/>
        </w:rPr>
        <w:t>XXI</w:t>
      </w:r>
      <w:r w:rsidR="000F387B" w:rsidRPr="00C12B77">
        <w:t xml:space="preserve"> ст. </w:t>
      </w:r>
      <w:r w:rsidR="000F387B" w:rsidRPr="00C12B77">
        <w:rPr>
          <w:lang w:eastAsia="uk-UA"/>
        </w:rPr>
        <w:t xml:space="preserve">[119, 130, 118,145]. </w:t>
      </w:r>
      <w:r w:rsidR="00F76E4B" w:rsidRPr="00C12B77">
        <w:t xml:space="preserve">Рання діагностика та своєчасний початок адекватного лікування є важливими для запобігання формування фіксованої обструкції в дихальних шляхах, інвалідності та смертності хворих на БА. При БА спостерігається схильність до неконтрольованого перебігу, розвитку тяжких і ускладнених форм захворювання, збільшення частоти інвалідизаціїта смертності. Великі економічні втрати визначають медичну та соціальну значущість пошуку нових високо специфічних біомаркерів, що створять можливість удосконалити діагностику ранніх стадій хвороби та забезпечать своєчасне лікування. За останнє десятиріччя БА розглядається як проблема світового рівня та знаходиться в центрі уваги різних за фахом клініцистів. Тому міжнародним консенсусом GINA 2017, пріоритетним напрямом наукових досліджень визначено – вивчення астма-фенотипів з урахуванням комплексу всіх клініко-функціональних ознак захворювання, біомаркерів патологічного процесу, які відбивають патогенетичні механізми його розвитку та фенотип-специфічне лікування (GINA,2017). </w:t>
      </w:r>
      <w:r w:rsidRPr="00C12B77">
        <w:rPr>
          <w:lang w:val="uk-UA"/>
        </w:rPr>
        <w:t>Стрімке зроста</w:t>
      </w:r>
      <w:r w:rsidR="007B4260" w:rsidRPr="00C12B77">
        <w:rPr>
          <w:lang w:val="uk-UA"/>
        </w:rPr>
        <w:t>ння поширеності цих захворювань</w:t>
      </w:r>
      <w:r w:rsidRPr="00C12B77">
        <w:rPr>
          <w:lang w:val="uk-UA"/>
        </w:rPr>
        <w:t xml:space="preserve"> формує важливу проблему інтерністики </w:t>
      </w:r>
      <w:r w:rsidR="00424343" w:rsidRPr="00C12B77">
        <w:rPr>
          <w:lang w:val="uk-UA"/>
        </w:rPr>
        <w:t>–</w:t>
      </w:r>
      <w:r w:rsidRPr="00C12B77">
        <w:rPr>
          <w:lang w:val="uk-UA"/>
        </w:rPr>
        <w:t xml:space="preserve"> вивчення механізмів еволюції прогресування хронічних хвороб, опрацювання методів профілактики несприятливого перебігу, максимального збереження функції уражених органів та систем. </w:t>
      </w:r>
      <w:r w:rsidR="00FC2C0E" w:rsidRPr="00C12B77">
        <w:rPr>
          <w:lang w:val="uk-UA"/>
        </w:rPr>
        <w:t xml:space="preserve">Здебільшого </w:t>
      </w:r>
      <w:r w:rsidRPr="00C12B77">
        <w:rPr>
          <w:lang w:val="uk-UA"/>
        </w:rPr>
        <w:t>це стосується бронхіальної астми, ожиріння, цукрового діабету 2</w:t>
      </w:r>
      <w:r w:rsidR="008D4F52" w:rsidRPr="00C12B77">
        <w:rPr>
          <w:lang w:val="uk-UA"/>
        </w:rPr>
        <w:t>-го</w:t>
      </w:r>
      <w:r w:rsidRPr="00C12B77">
        <w:rPr>
          <w:lang w:val="uk-UA"/>
        </w:rPr>
        <w:t xml:space="preserve"> типу. </w:t>
      </w:r>
      <w:r w:rsidR="00CA004D" w:rsidRPr="00C12B77">
        <w:rPr>
          <w:lang w:val="uk-UA"/>
        </w:rPr>
        <w:t>З</w:t>
      </w:r>
      <w:r w:rsidRPr="00C12B77">
        <w:rPr>
          <w:lang w:val="uk-UA"/>
        </w:rPr>
        <w:t xml:space="preserve">ростає поширеність хворих на </w:t>
      </w:r>
      <w:r w:rsidR="00BD3B19" w:rsidRPr="00C12B77">
        <w:rPr>
          <w:lang w:val="uk-UA"/>
        </w:rPr>
        <w:t>БА</w:t>
      </w:r>
      <w:r w:rsidRPr="00C12B77">
        <w:rPr>
          <w:lang w:val="uk-UA"/>
        </w:rPr>
        <w:t>, цукровий діабет 2</w:t>
      </w:r>
      <w:r w:rsidR="008D4F52" w:rsidRPr="00C12B77">
        <w:rPr>
          <w:lang w:val="uk-UA"/>
        </w:rPr>
        <w:t>-го</w:t>
      </w:r>
      <w:r w:rsidRPr="00C12B77">
        <w:rPr>
          <w:lang w:val="uk-UA"/>
        </w:rPr>
        <w:t xml:space="preserve"> типу та ожиріння</w:t>
      </w:r>
      <w:r w:rsidR="00BD3B19" w:rsidRPr="00C12B77">
        <w:rPr>
          <w:lang w:val="uk-UA"/>
        </w:rPr>
        <w:t>,</w:t>
      </w:r>
      <w:r w:rsidR="000F387B" w:rsidRPr="00C12B77">
        <w:rPr>
          <w:lang w:val="uk-UA"/>
        </w:rPr>
        <w:t xml:space="preserve"> </w:t>
      </w:r>
      <w:r w:rsidRPr="00C12B77">
        <w:rPr>
          <w:lang w:val="uk-UA"/>
        </w:rPr>
        <w:t>перебіг хвороб все частіше залишається однією з найважливіших медико-соціальних проблем</w:t>
      </w:r>
      <w:r w:rsidR="00CA20C7" w:rsidRPr="00C12B77">
        <w:rPr>
          <w:lang w:val="uk-UA"/>
        </w:rPr>
        <w:t>,</w:t>
      </w:r>
      <w:r w:rsidR="007B4260" w:rsidRPr="00C12B77">
        <w:rPr>
          <w:lang w:val="uk-UA"/>
        </w:rPr>
        <w:t xml:space="preserve"> що з</w:t>
      </w:r>
      <w:r w:rsidRPr="00C12B77">
        <w:rPr>
          <w:lang w:val="uk-UA"/>
        </w:rPr>
        <w:t xml:space="preserve">умовлено поширеністю, суттєвим впливом на якість життя хворих, інвалідизацією та значними економічними втратами </w:t>
      </w:r>
      <w:r w:rsidR="000F387B" w:rsidRPr="00C12B77">
        <w:rPr>
          <w:lang w:val="uk-UA"/>
        </w:rPr>
        <w:t>[150,</w:t>
      </w:r>
      <w:r w:rsidR="00BD3B19" w:rsidRPr="00C12B77">
        <w:rPr>
          <w:lang w:val="uk-UA"/>
        </w:rPr>
        <w:t xml:space="preserve"> </w:t>
      </w:r>
      <w:r w:rsidR="000F387B" w:rsidRPr="00C12B77">
        <w:rPr>
          <w:lang w:val="uk-UA"/>
        </w:rPr>
        <w:t>160,</w:t>
      </w:r>
      <w:r w:rsidR="002A2BFC" w:rsidRPr="00C12B77">
        <w:rPr>
          <w:lang w:val="uk-UA"/>
        </w:rPr>
        <w:t xml:space="preserve"> 173</w:t>
      </w:r>
      <w:r w:rsidR="00042802" w:rsidRPr="00C12B77">
        <w:rPr>
          <w:lang w:val="uk-UA"/>
        </w:rPr>
        <w:t>, 207</w:t>
      </w:r>
      <w:r w:rsidR="002A2BFC" w:rsidRPr="00C12B77">
        <w:rPr>
          <w:lang w:val="uk-UA"/>
        </w:rPr>
        <w:t>].</w:t>
      </w:r>
      <w:r w:rsidRPr="00C12B77">
        <w:rPr>
          <w:lang w:val="uk-UA"/>
        </w:rPr>
        <w:t xml:space="preserve"> </w:t>
      </w:r>
      <w:r w:rsidR="002A2BFC" w:rsidRPr="00C12B77">
        <w:rPr>
          <w:noProof/>
          <w:lang w:val="uk-UA"/>
        </w:rPr>
        <w:t xml:space="preserve">Це свідчить про проблему гіподіагностики БА, однією з причин якої </w:t>
      </w:r>
      <w:r w:rsidR="002A2BFC" w:rsidRPr="00C12B77">
        <w:rPr>
          <w:lang w:val="uk-UA"/>
        </w:rPr>
        <w:t>є</w:t>
      </w:r>
      <w:r w:rsidR="003E1FD3" w:rsidRPr="00C12B77">
        <w:rPr>
          <w:lang w:val="uk-UA"/>
        </w:rPr>
        <w:t xml:space="preserve"> мультифакторність захворювання.</w:t>
      </w:r>
      <w:r w:rsidR="002A2BFC" w:rsidRPr="00C12B77">
        <w:rPr>
          <w:lang w:val="uk-UA"/>
        </w:rPr>
        <w:t xml:space="preserve"> Останнім часом запропоновано нові узгоджувальні документи та стандарти терапії, але спостерігається недооцінка тяжкості БА та переоцінка ступеня її контролю </w:t>
      </w:r>
      <w:r w:rsidR="00042802" w:rsidRPr="00C12B77">
        <w:rPr>
          <w:lang w:val="uk-UA"/>
        </w:rPr>
        <w:t>[106, 149,</w:t>
      </w:r>
      <w:r w:rsidR="002A2BFC" w:rsidRPr="00C12B77">
        <w:rPr>
          <w:lang w:val="uk-UA"/>
        </w:rPr>
        <w:t xml:space="preserve"> </w:t>
      </w:r>
      <w:r w:rsidR="00042802" w:rsidRPr="00C12B77">
        <w:rPr>
          <w:lang w:val="uk-UA"/>
        </w:rPr>
        <w:t xml:space="preserve">180, 213, 218]. </w:t>
      </w:r>
      <w:r w:rsidR="002A2BFC" w:rsidRPr="00C12B77">
        <w:rPr>
          <w:lang w:val="uk-UA"/>
        </w:rPr>
        <w:t xml:space="preserve">Більшість дослідників пояснює це тим, що у переважної кількості пацієнтів не були використані всі наявні можливості лікування та моніторування перебігу БА </w:t>
      </w:r>
      <w:r w:rsidR="00042802" w:rsidRPr="00C12B77">
        <w:rPr>
          <w:lang w:val="uk-UA"/>
        </w:rPr>
        <w:t xml:space="preserve">[ </w:t>
      </w:r>
      <w:r w:rsidR="00F74F99" w:rsidRPr="00C12B77">
        <w:rPr>
          <w:lang w:val="uk-UA"/>
        </w:rPr>
        <w:t>23,</w:t>
      </w:r>
      <w:r w:rsidR="00042802" w:rsidRPr="00C12B77">
        <w:rPr>
          <w:lang w:val="uk-UA"/>
        </w:rPr>
        <w:t xml:space="preserve">113, </w:t>
      </w:r>
      <w:r w:rsidR="00F74F99" w:rsidRPr="00C12B77">
        <w:rPr>
          <w:lang w:val="uk-UA"/>
        </w:rPr>
        <w:t xml:space="preserve">125, </w:t>
      </w:r>
      <w:r w:rsidR="00712C21" w:rsidRPr="00C12B77">
        <w:rPr>
          <w:lang w:val="uk-UA"/>
        </w:rPr>
        <w:t xml:space="preserve">202, </w:t>
      </w:r>
      <w:r w:rsidR="00AA1377" w:rsidRPr="00C12B77">
        <w:rPr>
          <w:lang w:val="uk-UA"/>
        </w:rPr>
        <w:t xml:space="preserve">227, </w:t>
      </w:r>
      <w:r w:rsidR="00712C21" w:rsidRPr="00C12B77">
        <w:rPr>
          <w:lang w:val="uk-UA"/>
        </w:rPr>
        <w:t>245</w:t>
      </w:r>
      <w:r w:rsidR="00AA1377" w:rsidRPr="00C12B77">
        <w:rPr>
          <w:lang w:val="uk-UA"/>
        </w:rPr>
        <w:t>, 253, 267].</w:t>
      </w:r>
      <w:r w:rsidR="00712C21" w:rsidRPr="00C12B77">
        <w:rPr>
          <w:lang w:val="uk-UA"/>
        </w:rPr>
        <w:t xml:space="preserve"> </w:t>
      </w:r>
    </w:p>
    <w:p w:rsidR="00F76E4B" w:rsidRPr="00C12B77" w:rsidRDefault="00B17C0F" w:rsidP="00C672FF">
      <w:pPr>
        <w:pStyle w:val="atext"/>
        <w:ind w:firstLine="709"/>
        <w:rPr>
          <w:lang w:val="uk-UA"/>
        </w:rPr>
      </w:pPr>
      <w:r w:rsidRPr="00C12B77">
        <w:rPr>
          <w:lang w:val="uk-UA"/>
        </w:rPr>
        <w:t xml:space="preserve">Індивідуальний підхід до хворого диктує необхідність різнобічного вивчення клінічної картини основного, супутніх і перенесених захворювань, а також їх комплексної діагностики та раціонального лікування. </w:t>
      </w:r>
      <w:r w:rsidR="00F76E4B" w:rsidRPr="00C12B77">
        <w:rPr>
          <w:lang w:val="uk-UA"/>
        </w:rPr>
        <w:t>Ніщо не відбувається безслідно, порушення роботи однієї, здавалося б,</w:t>
      </w:r>
      <w:r w:rsidRPr="00C12B77">
        <w:rPr>
          <w:lang w:val="uk-UA"/>
        </w:rPr>
        <w:t xml:space="preserve"> </w:t>
      </w:r>
      <w:r w:rsidR="00F76E4B" w:rsidRPr="00C12B77">
        <w:rPr>
          <w:lang w:val="uk-UA"/>
        </w:rPr>
        <w:t>незначної ланки, тягне за собою зміни в перебігу багатьох процесів, механізмів та функцій.</w:t>
      </w:r>
      <w:r w:rsidR="00C33FAD">
        <w:rPr>
          <w:lang w:val="uk-UA"/>
        </w:rPr>
        <w:t xml:space="preserve"> </w:t>
      </w:r>
      <w:r w:rsidR="00F76E4B" w:rsidRPr="00C12B77">
        <w:rPr>
          <w:lang w:val="uk-UA"/>
        </w:rPr>
        <w:t>Це сприяє появі нових хвороб, дебют яких може відбутися через багато років.</w:t>
      </w:r>
      <w:r w:rsidRPr="00C12B77">
        <w:rPr>
          <w:lang w:val="uk-UA"/>
        </w:rPr>
        <w:t xml:space="preserve"> </w:t>
      </w:r>
      <w:r w:rsidR="00F76E4B" w:rsidRPr="00C12B77">
        <w:rPr>
          <w:lang w:val="uk-UA"/>
        </w:rPr>
        <w:t xml:space="preserve">Осторонь від уваги клініцистів, які вивчають коморбідність при БА, залишається патологія такої потужної видільної, секреторної та ендокринної системи як сечовидільна, найперше нирки </w:t>
      </w:r>
      <w:r w:rsidRPr="00C12B77">
        <w:rPr>
          <w:lang w:val="uk-UA"/>
        </w:rPr>
        <w:t>[</w:t>
      </w:r>
      <w:r w:rsidR="00FA53E0" w:rsidRPr="00C12B77">
        <w:rPr>
          <w:lang w:val="uk-UA"/>
        </w:rPr>
        <w:t>171,</w:t>
      </w:r>
      <w:r w:rsidRPr="00C12B77">
        <w:rPr>
          <w:lang w:val="uk-UA"/>
        </w:rPr>
        <w:t xml:space="preserve">216, 301, </w:t>
      </w:r>
      <w:r w:rsidR="0003043F" w:rsidRPr="00C12B77">
        <w:rPr>
          <w:lang w:val="uk-UA"/>
        </w:rPr>
        <w:t xml:space="preserve">331, </w:t>
      </w:r>
      <w:r w:rsidR="00FC14A1" w:rsidRPr="00C12B77">
        <w:rPr>
          <w:lang w:val="uk-UA"/>
        </w:rPr>
        <w:t xml:space="preserve">316, </w:t>
      </w:r>
      <w:r w:rsidRPr="00C12B77">
        <w:rPr>
          <w:lang w:val="uk-UA"/>
        </w:rPr>
        <w:t>413</w:t>
      </w:r>
      <w:r w:rsidR="003E1FD3" w:rsidRPr="00C12B77">
        <w:rPr>
          <w:lang w:val="uk-UA"/>
        </w:rPr>
        <w:t>].</w:t>
      </w:r>
    </w:p>
    <w:p w:rsidR="00AA1377" w:rsidRPr="00C12B77" w:rsidRDefault="00AA1377" w:rsidP="00C672FF">
      <w:pPr>
        <w:pStyle w:val="atextRef"/>
        <w:spacing w:line="360" w:lineRule="auto"/>
        <w:ind w:firstLine="709"/>
      </w:pPr>
      <w:r w:rsidRPr="00C12B77">
        <w:t>На сьогодні одним із провідних напрямів у діагностиці вирішення цього питання є дослідження маркерів, які відзначають функціональний стан ендотелію судин, цитокінів, які мають важливе значення у модуляції запальної відповіді в різних клінічних ситуаціях, впливають на системну запальну реакцію, ендотеліальну дисфункцію та інші патофізіологічні механізми, що реалізуються при коморбідних станах у хворих на БА [218, 237, 248, 249,</w:t>
      </w:r>
      <w:r w:rsidR="00837168" w:rsidRPr="00C12B77">
        <w:t xml:space="preserve"> </w:t>
      </w:r>
      <w:r w:rsidR="00FC14A1" w:rsidRPr="00C12B77">
        <w:t>318</w:t>
      </w:r>
      <w:r w:rsidR="0098237A" w:rsidRPr="00C12B77">
        <w:t>, 363</w:t>
      </w:r>
      <w:r w:rsidR="00F76E4B" w:rsidRPr="00C12B77">
        <w:t>]</w:t>
      </w:r>
      <w:r w:rsidR="00837168" w:rsidRPr="00C12B77">
        <w:t xml:space="preserve">. </w:t>
      </w:r>
    </w:p>
    <w:p w:rsidR="00EE242D" w:rsidRPr="00C12B77" w:rsidRDefault="00EE242D" w:rsidP="00C672FF">
      <w:pPr>
        <w:pStyle w:val="atextRef"/>
        <w:spacing w:line="360" w:lineRule="auto"/>
        <w:ind w:firstLine="709"/>
        <w:rPr>
          <w:shd w:val="clear" w:color="auto" w:fill="FFFFFF"/>
        </w:rPr>
      </w:pPr>
      <w:r w:rsidRPr="00C12B77">
        <w:t>На сучасному етапі важлива роль належить змінам функціонування системи профібротичних та антифібротичних маркерів у хворих на БА з</w:t>
      </w:r>
      <w:r w:rsidRPr="00C12B77">
        <w:rPr>
          <w:lang w:val="ru-RU"/>
        </w:rPr>
        <w:t> </w:t>
      </w:r>
      <w:r w:rsidRPr="00C12B77">
        <w:t xml:space="preserve">коморбідністю, що сприяє розвитку ремоделювання дихальних шляхів та тубулоінтерстиціального фіброзу нирок і зростанню синтезу цитокінів </w:t>
      </w:r>
      <w:r w:rsidR="00FA53E0" w:rsidRPr="00C12B77">
        <w:rPr>
          <w:noProof/>
        </w:rPr>
        <w:t xml:space="preserve">[171, </w:t>
      </w:r>
      <w:r w:rsidR="002F79D9" w:rsidRPr="00C12B77">
        <w:rPr>
          <w:noProof/>
        </w:rPr>
        <w:t xml:space="preserve">253, </w:t>
      </w:r>
      <w:r w:rsidR="00FA53E0" w:rsidRPr="00C12B77">
        <w:rPr>
          <w:noProof/>
        </w:rPr>
        <w:t xml:space="preserve">268, 273, </w:t>
      </w:r>
      <w:r w:rsidR="002F79D9" w:rsidRPr="00C12B77">
        <w:rPr>
          <w:noProof/>
        </w:rPr>
        <w:t>359, 360</w:t>
      </w:r>
      <w:r w:rsidR="00730B51" w:rsidRPr="00C12B77">
        <w:rPr>
          <w:noProof/>
        </w:rPr>
        <w:t>, 435</w:t>
      </w:r>
      <w:r w:rsidR="002F79D9" w:rsidRPr="00C12B77">
        <w:rPr>
          <w:shd w:val="clear" w:color="auto" w:fill="FFFFFF"/>
        </w:rPr>
        <w:t>].</w:t>
      </w:r>
      <w:r w:rsidRPr="00C12B77">
        <w:t xml:space="preserve"> Залишаються не вирішеними не тільки окремі, а й концептуальні аспекти цієї проблеми: остаточно не визначено підходи до фенотипування БА, типи запального процесу дихальних шляхів у зіставленні з клінічним фенотипом, фенотип-специфічні аспекти прогнозу розвитку та персистування хвороби, клінічні предиктори оптимальних лікувально-профілактичних заходів </w:t>
      </w:r>
      <w:r w:rsidR="0080259A" w:rsidRPr="00C12B77">
        <w:t xml:space="preserve">[253, </w:t>
      </w:r>
      <w:r w:rsidR="003E1FD3" w:rsidRPr="00C12B77">
        <w:t xml:space="preserve">276, 287]. </w:t>
      </w:r>
      <w:r w:rsidRPr="00C12B77">
        <w:rPr>
          <w:noProof/>
        </w:rPr>
        <w:t xml:space="preserve">Осторонь від уваги клініцистів, які вивчають коморбідність при БА, залишається патологія такої потужної видільної, секреторної й ендокринної системи, як сечовидільна, перш за все нирки. </w:t>
      </w:r>
      <w:r w:rsidRPr="00C12B77">
        <w:t>Спільність патогенетичних і етіологічного процесів дозволяє дослідникам припустити, що поєднаний перебіг БА, ЦД2Т та ожиріння не є випадковим і</w:t>
      </w:r>
      <w:r w:rsidRPr="00C12B77">
        <w:rPr>
          <w:lang w:val="ru-RU"/>
        </w:rPr>
        <w:t> </w:t>
      </w:r>
      <w:r w:rsidRPr="00C12B77">
        <w:t xml:space="preserve">може посилювати розвиток основного патологічного процесу, приводячи до зриву адаптивних механізмів і обумовлюють несприятливий перебіг коморбідної патології. </w:t>
      </w:r>
    </w:p>
    <w:p w:rsidR="0049009E" w:rsidRPr="00C12B77" w:rsidRDefault="00EE242D" w:rsidP="00C672FF">
      <w:pPr>
        <w:pStyle w:val="atext"/>
        <w:ind w:firstLine="709"/>
        <w:rPr>
          <w:lang w:val="uk-UA"/>
        </w:rPr>
      </w:pPr>
      <w:r w:rsidRPr="00C12B77">
        <w:rPr>
          <w:lang w:val="uk-UA"/>
        </w:rPr>
        <w:t>Тому рання діагностика пошкодження нирок, розробка нових більш ефективних методів прогнозування коморбідних станів для своєчасного застосування лікувально-профілактичних заходів відіграють дуже важливу роль у</w:t>
      </w:r>
      <w:r w:rsidRPr="00C12B77">
        <w:t> </w:t>
      </w:r>
      <w:r w:rsidRPr="00C12B77">
        <w:rPr>
          <w:lang w:val="uk-UA"/>
        </w:rPr>
        <w:t>підвищенні тривалості життя і поліпшення його якості, і тому, є</w:t>
      </w:r>
      <w:r w:rsidRPr="00C12B77">
        <w:t> </w:t>
      </w:r>
      <w:r w:rsidRPr="00C12B77">
        <w:rPr>
          <w:lang w:val="uk-UA"/>
        </w:rPr>
        <w:t>актуальними та перспективними, потребуючи подальшого детального вивчення</w:t>
      </w:r>
      <w:r w:rsidR="0049009E" w:rsidRPr="00C12B77">
        <w:rPr>
          <w:lang w:val="uk-UA"/>
        </w:rPr>
        <w:t>.</w:t>
      </w:r>
    </w:p>
    <w:p w:rsidR="0049009E" w:rsidRPr="00C12B77" w:rsidRDefault="0049009E" w:rsidP="00C672FF">
      <w:pPr>
        <w:rPr>
          <w:b/>
          <w:bCs/>
        </w:rPr>
      </w:pPr>
      <w:r w:rsidRPr="00C12B77">
        <w:rPr>
          <w:b/>
          <w:bCs/>
        </w:rPr>
        <w:t>Зв</w:t>
      </w:r>
      <w:r w:rsidR="00E37F01" w:rsidRPr="00C12B77">
        <w:rPr>
          <w:b/>
          <w:bCs/>
        </w:rPr>
        <w:t>’</w:t>
      </w:r>
      <w:r w:rsidRPr="00C12B77">
        <w:rPr>
          <w:b/>
          <w:bCs/>
        </w:rPr>
        <w:t>язок роботи з науковими програмами, планами, темами</w:t>
      </w:r>
    </w:p>
    <w:p w:rsidR="0049009E" w:rsidRPr="00C12B77" w:rsidRDefault="0049009E" w:rsidP="00C672FF">
      <w:pPr>
        <w:pStyle w:val="atext"/>
        <w:ind w:firstLine="709"/>
        <w:rPr>
          <w:bCs/>
        </w:rPr>
      </w:pPr>
      <w:r w:rsidRPr="00C12B77">
        <w:rPr>
          <w:bCs/>
          <w:lang w:val="uk-UA"/>
        </w:rPr>
        <w:t xml:space="preserve">Робота виконана </w:t>
      </w:r>
      <w:r w:rsidR="002F47A3" w:rsidRPr="00C12B77">
        <w:rPr>
          <w:bCs/>
          <w:lang w:val="uk-UA"/>
        </w:rPr>
        <w:t>в</w:t>
      </w:r>
      <w:r w:rsidRPr="00C12B77">
        <w:rPr>
          <w:bCs/>
          <w:lang w:val="uk-UA"/>
        </w:rPr>
        <w:t xml:space="preserve"> межах НДР кафедри пропедевтики внутрішньої медицини №2 та медсестринства ХНМУ МОЗ України</w:t>
      </w:r>
      <w:r w:rsidR="0043685A" w:rsidRPr="00C12B77">
        <w:rPr>
          <w:bCs/>
          <w:lang w:val="uk-UA"/>
        </w:rPr>
        <w:t xml:space="preserve"> та</w:t>
      </w:r>
      <w:r w:rsidRPr="00C12B77">
        <w:rPr>
          <w:bCs/>
          <w:lang w:val="uk-UA"/>
        </w:rPr>
        <w:t xml:space="preserve"> є фрагментом НДР</w:t>
      </w:r>
      <w:r w:rsidR="001F397A">
        <w:rPr>
          <w:bCs/>
          <w:lang w:val="uk-UA"/>
        </w:rPr>
        <w:t xml:space="preserve"> </w:t>
      </w:r>
      <w:r w:rsidRPr="00C12B77">
        <w:rPr>
          <w:lang w:val="uk-UA"/>
        </w:rPr>
        <w:t>«Метаболічні механізми формування респіраторно-ренальної патології: діагностичні та прогностичні критерії, профілактика, лікування»</w:t>
      </w:r>
      <w:r w:rsidR="001F397A">
        <w:rPr>
          <w:lang w:val="uk-UA"/>
        </w:rPr>
        <w:t xml:space="preserve"> </w:t>
      </w:r>
      <w:r w:rsidRPr="00C12B77">
        <w:rPr>
          <w:lang w:val="uk-UA"/>
        </w:rPr>
        <w:t>(№</w:t>
      </w:r>
      <w:r w:rsidR="002F47A3" w:rsidRPr="00C12B77">
        <w:t> </w:t>
      </w:r>
      <w:r w:rsidRPr="00C12B77">
        <w:rPr>
          <w:lang w:val="uk-UA"/>
        </w:rPr>
        <w:t>держреєстрації 0110</w:t>
      </w:r>
      <w:r w:rsidRPr="00C12B77">
        <w:t>U</w:t>
      </w:r>
      <w:r w:rsidRPr="00C12B77">
        <w:rPr>
          <w:lang w:val="uk-UA"/>
        </w:rPr>
        <w:t>001806; 2010</w:t>
      </w:r>
      <w:r w:rsidR="0083685A" w:rsidRPr="00C12B77">
        <w:rPr>
          <w:lang w:val="uk-UA"/>
        </w:rPr>
        <w:t>–</w:t>
      </w:r>
      <w:r w:rsidRPr="00C12B77">
        <w:rPr>
          <w:lang w:val="uk-UA"/>
        </w:rPr>
        <w:t>2012</w:t>
      </w:r>
      <w:r w:rsidR="001F397A">
        <w:rPr>
          <w:lang w:val="uk-UA"/>
        </w:rPr>
        <w:t xml:space="preserve"> </w:t>
      </w:r>
      <w:r w:rsidRPr="00C12B77">
        <w:rPr>
          <w:lang w:val="uk-UA"/>
        </w:rPr>
        <w:t>рр</w:t>
      </w:r>
      <w:r w:rsidR="0083685A" w:rsidRPr="00C12B77">
        <w:rPr>
          <w:lang w:val="uk-UA"/>
        </w:rPr>
        <w:t>.</w:t>
      </w:r>
      <w:r w:rsidRPr="00C12B77">
        <w:rPr>
          <w:lang w:val="uk-UA"/>
        </w:rPr>
        <w:t>), «Особливості діагностики, лікування, монітор</w:t>
      </w:r>
      <w:r w:rsidR="002C1C77" w:rsidRPr="00C12B77">
        <w:rPr>
          <w:lang w:val="uk-UA"/>
        </w:rPr>
        <w:t>и</w:t>
      </w:r>
      <w:r w:rsidRPr="00C12B77">
        <w:rPr>
          <w:lang w:val="uk-UA"/>
        </w:rPr>
        <w:t>нгу та прогнозування при різних клінічних фенотипах бронхіальної астми та хронічного обструктивного захворювання леген</w:t>
      </w:r>
      <w:r w:rsidR="0083685A" w:rsidRPr="00C12B77">
        <w:rPr>
          <w:lang w:val="uk-UA"/>
        </w:rPr>
        <w:t xml:space="preserve">ь» </w:t>
      </w:r>
      <w:r w:rsidRPr="00C12B77">
        <w:rPr>
          <w:lang w:val="uk-UA"/>
        </w:rPr>
        <w:t>(№ держреєстрації 0113</w:t>
      </w:r>
      <w:r w:rsidRPr="00C12B77">
        <w:t>U</w:t>
      </w:r>
      <w:r w:rsidRPr="00C12B77">
        <w:rPr>
          <w:lang w:val="uk-UA"/>
        </w:rPr>
        <w:t>002280; 2013</w:t>
      </w:r>
      <w:r w:rsidR="0083685A" w:rsidRPr="00C12B77">
        <w:rPr>
          <w:lang w:val="uk-UA"/>
        </w:rPr>
        <w:t>–</w:t>
      </w:r>
      <w:r w:rsidRPr="00C12B77">
        <w:rPr>
          <w:lang w:val="uk-UA"/>
        </w:rPr>
        <w:t>2015 рр</w:t>
      </w:r>
      <w:r w:rsidR="0083685A" w:rsidRPr="00C12B77">
        <w:rPr>
          <w:lang w:val="uk-UA"/>
        </w:rPr>
        <w:t>.</w:t>
      </w:r>
      <w:r w:rsidRPr="00C12B77">
        <w:rPr>
          <w:lang w:val="uk-UA"/>
        </w:rPr>
        <w:t>), «Чинники формування, прогресування різних клінічних фенотипів бронхіальної астми, ХОЗЛ та негоспітальної пневмонії: особливості перебігу, коморбідні стани, їх прогнозування та профілактика» № держреєстрації 0116</w:t>
      </w:r>
      <w:r w:rsidRPr="00C12B77">
        <w:t>U</w:t>
      </w:r>
      <w:r w:rsidRPr="00C12B77">
        <w:rPr>
          <w:lang w:val="uk-UA"/>
        </w:rPr>
        <w:t>004984;</w:t>
      </w:r>
      <w:r w:rsidR="001F397A">
        <w:rPr>
          <w:lang w:val="uk-UA"/>
        </w:rPr>
        <w:t xml:space="preserve"> </w:t>
      </w:r>
      <w:r w:rsidR="00C86CA9" w:rsidRPr="00C12B77">
        <w:rPr>
          <w:lang w:val="uk-UA"/>
        </w:rPr>
        <w:t>2016–</w:t>
      </w:r>
      <w:r w:rsidRPr="00C12B77">
        <w:rPr>
          <w:lang w:val="uk-UA"/>
        </w:rPr>
        <w:t>2018</w:t>
      </w:r>
      <w:r w:rsidR="0083685A" w:rsidRPr="00C12B77">
        <w:rPr>
          <w:lang w:val="uk-UA"/>
        </w:rPr>
        <w:t xml:space="preserve"> рр.</w:t>
      </w:r>
      <w:r w:rsidRPr="00C12B77">
        <w:rPr>
          <w:lang w:val="uk-UA"/>
        </w:rPr>
        <w:t xml:space="preserve">). </w:t>
      </w:r>
      <w:r w:rsidRPr="00C12B77">
        <w:t>У рамках зазначених тем здобувач пров</w:t>
      </w:r>
      <w:r w:rsidR="002C1C77" w:rsidRPr="00C12B77">
        <w:t>ів</w:t>
      </w:r>
      <w:r w:rsidRPr="00C12B77">
        <w:t xml:space="preserve"> аналітичний огляд наукової літератури, підбір </w:t>
      </w:r>
      <w:r w:rsidR="0083685A" w:rsidRPr="00C12B77">
        <w:t>хворих</w:t>
      </w:r>
      <w:r w:rsidRPr="00C12B77">
        <w:t xml:space="preserve"> на </w:t>
      </w:r>
      <w:r w:rsidR="000E3000" w:rsidRPr="00C12B77">
        <w:t>БА</w:t>
      </w:r>
      <w:r w:rsidRPr="00C12B77">
        <w:t xml:space="preserve"> з </w:t>
      </w:r>
      <w:r w:rsidR="000E3000" w:rsidRPr="00C12B77">
        <w:t>ЦД2Т</w:t>
      </w:r>
      <w:r w:rsidRPr="00C12B77">
        <w:t xml:space="preserve"> та ожирінням, комплексне обстеження хворих</w:t>
      </w:r>
      <w:r w:rsidR="0083685A" w:rsidRPr="00C12B77">
        <w:t>,</w:t>
      </w:r>
      <w:r w:rsidRPr="00C12B77">
        <w:t xml:space="preserve"> виконан</w:t>
      </w:r>
      <w:r w:rsidR="00D045DF" w:rsidRPr="00C12B77">
        <w:t>о</w:t>
      </w:r>
      <w:r w:rsidRPr="00C12B77">
        <w:t xml:space="preserve"> патентно-інформаційний пошук, сформовано базу даних для проведення статистичної обробки отриманих результатів.</w:t>
      </w:r>
    </w:p>
    <w:p w:rsidR="0049009E" w:rsidRPr="00C12B77" w:rsidRDefault="0049009E" w:rsidP="00C672FF">
      <w:pPr>
        <w:contextualSpacing/>
        <w:rPr>
          <w:b/>
        </w:rPr>
      </w:pPr>
      <w:r w:rsidRPr="00C12B77">
        <w:rPr>
          <w:b/>
        </w:rPr>
        <w:t>Мета дослідження</w:t>
      </w:r>
    </w:p>
    <w:p w:rsidR="00B51C21" w:rsidRPr="00C12B77" w:rsidRDefault="00B51C21" w:rsidP="00C672FF">
      <w:pPr>
        <w:pStyle w:val="atextRef"/>
        <w:spacing w:line="360" w:lineRule="auto"/>
        <w:ind w:firstLine="709"/>
      </w:pPr>
      <w:r w:rsidRPr="00C12B77">
        <w:rPr>
          <w:rStyle w:val="rvts12"/>
          <w:iCs/>
        </w:rPr>
        <w:t>Удосконалення ранньої діагностики</w:t>
      </w:r>
      <w:r w:rsidRPr="00C12B77">
        <w:t xml:space="preserve"> та прогнозування перебігу бронхіальної астми в поєднанніз цукровим діабетом 2-го типу та ожирінням, оптимізація індивідуалізації профілактичних та лікувальних заходів на підставі розробки концептуальних заходів з</w:t>
      </w:r>
      <w:r w:rsidRPr="00C12B77">
        <w:rPr>
          <w:lang w:val="ru-RU"/>
        </w:rPr>
        <w:t> </w:t>
      </w:r>
      <w:r w:rsidRPr="00C12B77">
        <w:t>визначенням, показників ендотеліальної функції, системного запалення, фіброзу, імунного та метаболічного гомеостазу та їх вплив на відсутність контролю над захворюванням та формування пульморенальних розладів як чинників розвитку та прогресування поєднаної патології.</w:t>
      </w:r>
    </w:p>
    <w:p w:rsidR="0049009E" w:rsidRPr="00C12B77" w:rsidRDefault="004D766F" w:rsidP="00C672FF">
      <w:pPr>
        <w:contextualSpacing/>
        <w:rPr>
          <w:b/>
        </w:rPr>
      </w:pPr>
      <w:r w:rsidRPr="00C12B77">
        <w:rPr>
          <w:b/>
        </w:rPr>
        <w:t>Завдання дослідження</w:t>
      </w:r>
    </w:p>
    <w:p w:rsidR="00B51C21" w:rsidRPr="00C12B77" w:rsidRDefault="00B51C21" w:rsidP="00C672FF">
      <w:pPr>
        <w:pStyle w:val="atextRef"/>
        <w:numPr>
          <w:ilvl w:val="0"/>
          <w:numId w:val="25"/>
        </w:numPr>
        <w:spacing w:line="360" w:lineRule="auto"/>
        <w:ind w:left="709"/>
      </w:pPr>
      <w:r w:rsidRPr="00C12B77">
        <w:t>Провести аналіз показників вуглеводного та ліпідного обмінів у</w:t>
      </w:r>
      <w:r w:rsidRPr="00C12B77">
        <w:rPr>
          <w:lang w:val="ru-RU"/>
        </w:rPr>
        <w:t> </w:t>
      </w:r>
      <w:r w:rsidRPr="00C12B77">
        <w:t>хворих на бронхіальну астму та встановити вплив цукрового діабету 2-го типу та ожиріння на зазначені чинники.</w:t>
      </w:r>
    </w:p>
    <w:p w:rsidR="00B51C21" w:rsidRPr="00C12B77" w:rsidRDefault="00B51C21" w:rsidP="00C672FF">
      <w:pPr>
        <w:pStyle w:val="atextRef"/>
        <w:numPr>
          <w:ilvl w:val="0"/>
          <w:numId w:val="25"/>
        </w:numPr>
        <w:spacing w:line="360" w:lineRule="auto"/>
        <w:ind w:left="709"/>
      </w:pPr>
      <w:r w:rsidRPr="00C12B77">
        <w:t>Визначити особливості пульморенальних розладів у хворих на</w:t>
      </w:r>
      <w:r w:rsidRPr="00C12B77">
        <w:rPr>
          <w:lang w:val="ru-RU"/>
        </w:rPr>
        <w:t> </w:t>
      </w:r>
      <w:r w:rsidRPr="00C12B77">
        <w:t>бронхіальну астму в поєднанні з цукровим діабетом 2-го типу та ожирінням.</w:t>
      </w:r>
    </w:p>
    <w:p w:rsidR="00B51C21" w:rsidRPr="00C12B77" w:rsidRDefault="00B51C21" w:rsidP="00C672FF">
      <w:pPr>
        <w:pStyle w:val="atextRef"/>
        <w:numPr>
          <w:ilvl w:val="0"/>
          <w:numId w:val="25"/>
        </w:numPr>
        <w:spacing w:line="360" w:lineRule="auto"/>
        <w:ind w:left="709"/>
      </w:pPr>
      <w:r w:rsidRPr="00C12B77">
        <w:t>З’ясувати особливості ендотеліальної функції у хворих на БА в</w:t>
      </w:r>
      <w:r w:rsidRPr="00C12B77">
        <w:rPr>
          <w:lang w:val="ru-RU"/>
        </w:rPr>
        <w:t> </w:t>
      </w:r>
      <w:r w:rsidRPr="00C12B77">
        <w:t>поєднанні з цукровим діабетом 2-го типу та ожирінням з урахуванням пульморенальних розладів.</w:t>
      </w:r>
    </w:p>
    <w:p w:rsidR="00B51C21" w:rsidRPr="00C12B77" w:rsidRDefault="00B51C21" w:rsidP="00C672FF">
      <w:pPr>
        <w:pStyle w:val="atextRef"/>
        <w:numPr>
          <w:ilvl w:val="0"/>
          <w:numId w:val="25"/>
        </w:numPr>
        <w:spacing w:line="360" w:lineRule="auto"/>
        <w:ind w:left="709"/>
      </w:pPr>
      <w:r w:rsidRPr="00C12B77">
        <w:t xml:space="preserve">Оцінити вміст маркерів фіброзу на підставі визначення моноцитарного хемоатрактантного протеїну-1 та матричної металопротеїнази-9 у сироватці крові у хворих на бронхіальну астму із супутнім цукровим діабетом 2-го типу та ожирінням. </w:t>
      </w:r>
    </w:p>
    <w:p w:rsidR="00B51C21" w:rsidRPr="00C12B77" w:rsidRDefault="00B51C21" w:rsidP="00C672FF">
      <w:pPr>
        <w:pStyle w:val="atextRef"/>
        <w:numPr>
          <w:ilvl w:val="0"/>
          <w:numId w:val="25"/>
        </w:numPr>
        <w:spacing w:line="360" w:lineRule="auto"/>
        <w:ind w:left="709"/>
      </w:pPr>
      <w:r w:rsidRPr="00C12B77">
        <w:t>Визначити стан показників клітинного та гуморального імунітету у хворих на бронхіальну астму в поєднанні з цукровим діабетом 2-го типу та ожирінням з урахуванням пульморенальних розладів.</w:t>
      </w:r>
    </w:p>
    <w:p w:rsidR="00B51C21" w:rsidRPr="00C12B77" w:rsidRDefault="00B51C21" w:rsidP="00C672FF">
      <w:pPr>
        <w:pStyle w:val="atextRef"/>
        <w:numPr>
          <w:ilvl w:val="0"/>
          <w:numId w:val="25"/>
        </w:numPr>
        <w:spacing w:line="360" w:lineRule="auto"/>
        <w:ind w:left="709"/>
      </w:pPr>
      <w:r w:rsidRPr="00C12B77">
        <w:t>Визначити чинники ризику та прогресування бронхіальної астми у поєднанні з цукровим діабетом 2-го типу та ожирінням з урахуванням синдрому бронхіальної обструкції та змін швидкості клубочкової фільтрації.</w:t>
      </w:r>
    </w:p>
    <w:p w:rsidR="0049009E" w:rsidRPr="00C12B77" w:rsidRDefault="00B51C21" w:rsidP="00C672FF">
      <w:pPr>
        <w:pStyle w:val="atextRef"/>
        <w:numPr>
          <w:ilvl w:val="0"/>
          <w:numId w:val="25"/>
        </w:numPr>
        <w:spacing w:line="360" w:lineRule="auto"/>
        <w:ind w:left="709"/>
      </w:pPr>
      <w:r w:rsidRPr="00C12B77">
        <w:t xml:space="preserve">Дослідити клінічні та метаболічні ефекти додаткового призначення </w:t>
      </w:r>
      <w:r w:rsidRPr="00C12B77">
        <w:rPr>
          <w:lang w:val="en-US"/>
        </w:rPr>
        <w:t>L</w:t>
      </w:r>
      <w:r w:rsidRPr="00C12B77">
        <w:t>-аргініну аспартату та тіотропію броміду та їх вплив на показники астми: тест по контролю над симптомами астми, якість життя, вуглеводний обмін, ендотеліальну функцію у хворих на бронхіальну астму в</w:t>
      </w:r>
      <w:r w:rsidRPr="00C12B77">
        <w:rPr>
          <w:lang w:val="ru-RU"/>
        </w:rPr>
        <w:t> </w:t>
      </w:r>
      <w:r w:rsidRPr="00C12B77">
        <w:t>поєднанні з цукровим діабетом 2-го типу.</w:t>
      </w:r>
    </w:p>
    <w:p w:rsidR="0049009E" w:rsidRPr="00C12B77" w:rsidRDefault="0049009E" w:rsidP="00C672FF">
      <w:pPr>
        <w:contextualSpacing/>
        <w:rPr>
          <w:rStyle w:val="rvts8"/>
        </w:rPr>
      </w:pPr>
      <w:r w:rsidRPr="00C12B77">
        <w:rPr>
          <w:rStyle w:val="rvts12"/>
          <w:b/>
          <w:iCs/>
        </w:rPr>
        <w:t>Об</w:t>
      </w:r>
      <w:r w:rsidR="00E37F01" w:rsidRPr="00C12B77">
        <w:rPr>
          <w:b/>
          <w:bCs/>
        </w:rPr>
        <w:t>’</w:t>
      </w:r>
      <w:r w:rsidRPr="00C12B77">
        <w:rPr>
          <w:rStyle w:val="rvts12"/>
          <w:b/>
          <w:iCs/>
        </w:rPr>
        <w:t>єкт дослідження:</w:t>
      </w:r>
      <w:r w:rsidR="007B1A9F" w:rsidRPr="00C12B77">
        <w:rPr>
          <w:rStyle w:val="rvts12"/>
          <w:b/>
          <w:iCs/>
        </w:rPr>
        <w:t xml:space="preserve"> </w:t>
      </w:r>
      <w:r w:rsidR="00B51C21" w:rsidRPr="00C12B77">
        <w:t xml:space="preserve">бронхіальна астма </w:t>
      </w:r>
      <w:r w:rsidRPr="00C12B77">
        <w:rPr>
          <w:rStyle w:val="rvts8"/>
        </w:rPr>
        <w:t>в</w:t>
      </w:r>
      <w:r w:rsidR="001F397A">
        <w:rPr>
          <w:rStyle w:val="rvts8"/>
        </w:rPr>
        <w:t xml:space="preserve"> </w:t>
      </w:r>
      <w:r w:rsidR="00D45AD1" w:rsidRPr="00C12B77">
        <w:rPr>
          <w:rStyle w:val="rvts8"/>
        </w:rPr>
        <w:t>поєднанн</w:t>
      </w:r>
      <w:r w:rsidR="00B51C21" w:rsidRPr="00C12B77">
        <w:rPr>
          <w:rStyle w:val="rvts8"/>
        </w:rPr>
        <w:t>і</w:t>
      </w:r>
      <w:r w:rsidRPr="00C12B77">
        <w:rPr>
          <w:rStyle w:val="rvts8"/>
        </w:rPr>
        <w:t xml:space="preserve"> з </w:t>
      </w:r>
      <w:r w:rsidR="00B51C21" w:rsidRPr="00C12B77">
        <w:t>цукровим діабетом 2-го типу</w:t>
      </w:r>
      <w:r w:rsidRPr="00C12B77">
        <w:rPr>
          <w:rStyle w:val="rvts8"/>
        </w:rPr>
        <w:t xml:space="preserve"> та ожирінням.</w:t>
      </w:r>
    </w:p>
    <w:p w:rsidR="00321AD0" w:rsidRPr="00C12B77" w:rsidRDefault="0049009E" w:rsidP="00C672FF">
      <w:pPr>
        <w:contextualSpacing/>
      </w:pPr>
      <w:r w:rsidRPr="00C12B77">
        <w:rPr>
          <w:b/>
        </w:rPr>
        <w:t>Предмет дослідження:</w:t>
      </w:r>
      <w:r w:rsidR="001F397A">
        <w:rPr>
          <w:b/>
        </w:rPr>
        <w:t xml:space="preserve"> </w:t>
      </w:r>
      <w:r w:rsidR="005C1A51" w:rsidRPr="00C12B77">
        <w:t>клінічна симптоматика БА і поєднан</w:t>
      </w:r>
      <w:r w:rsidR="00AD7153" w:rsidRPr="00C12B77">
        <w:t>ня</w:t>
      </w:r>
      <w:r w:rsidR="00BE25AD" w:rsidRPr="00C12B77">
        <w:t xml:space="preserve"> з ЦД2Т та ожирінням; антропометричні показники; показники вуглеводного обміну;</w:t>
      </w:r>
      <w:r w:rsidR="00321AD0" w:rsidRPr="00C12B77">
        <w:t xml:space="preserve"> імунозапал</w:t>
      </w:r>
      <w:r w:rsidR="00BE25AD" w:rsidRPr="00C12B77">
        <w:t>ьні показники; маркери імунозапалення;</w:t>
      </w:r>
      <w:r w:rsidR="00321AD0" w:rsidRPr="00C12B77">
        <w:t xml:space="preserve"> хемокіни (фракталк</w:t>
      </w:r>
      <w:r w:rsidR="00BE25AD" w:rsidRPr="00C12B77">
        <w:t>ін, МСР-1 і ММР-9, ІЛ-8, ІЛ-12);</w:t>
      </w:r>
      <w:r w:rsidR="00321AD0" w:rsidRPr="00C12B77">
        <w:t xml:space="preserve"> функціональний стан судинного ендотелію (ЕТ-1, </w:t>
      </w:r>
      <w:r w:rsidR="00566F0C" w:rsidRPr="00C12B77">
        <w:t>фактор Віллебранда</w:t>
      </w:r>
      <w:r w:rsidR="00BE25AD" w:rsidRPr="00C12B77">
        <w:t>);</w:t>
      </w:r>
      <w:r w:rsidR="00321AD0" w:rsidRPr="00C12B77">
        <w:t xml:space="preserve"> параметри вазоактивного пул</w:t>
      </w:r>
      <w:r w:rsidR="00BE25AD" w:rsidRPr="00C12B77">
        <w:t>у оксиду азоту (S-нітрозотіоли);</w:t>
      </w:r>
      <w:r w:rsidR="00321AD0" w:rsidRPr="00C12B77">
        <w:t xml:space="preserve"> показники вуглеводного спектра, інсулі</w:t>
      </w:r>
      <w:r w:rsidR="00BE25AD" w:rsidRPr="00C12B77">
        <w:t>норезистентності (НОМА-IR);</w:t>
      </w:r>
      <w:r w:rsidR="00321AD0" w:rsidRPr="00C12B77">
        <w:t xml:space="preserve"> показники ліпідного профілю (ЗХС, ХС ЛПВЩ, ХС ЛПНЩ, ТГ)</w:t>
      </w:r>
      <w:r w:rsidR="00BE25AD" w:rsidRPr="00C12B77">
        <w:t>;</w:t>
      </w:r>
      <w:r w:rsidR="001F397A">
        <w:t xml:space="preserve"> </w:t>
      </w:r>
      <w:r w:rsidR="00321AD0" w:rsidRPr="00C12B77">
        <w:t>стандар</w:t>
      </w:r>
      <w:r w:rsidR="00BE25AD" w:rsidRPr="00C12B77">
        <w:t>тні загальноклінічні показники; показники ФЗД;</w:t>
      </w:r>
      <w:r w:rsidR="00321AD0" w:rsidRPr="00C12B77">
        <w:t xml:space="preserve"> конт</w:t>
      </w:r>
      <w:r w:rsidR="00BE25AD" w:rsidRPr="00C12B77">
        <w:t>роль астми (опитувальник ACQ-5);</w:t>
      </w:r>
      <w:r w:rsidR="00321AD0" w:rsidRPr="00C12B77">
        <w:t xml:space="preserve"> якість життя (опитувальник</w:t>
      </w:r>
      <w:r w:rsidR="00BE25AD" w:rsidRPr="00C12B77">
        <w:t xml:space="preserve"> SF-36), пов</w:t>
      </w:r>
      <w:r w:rsidR="00E37F01" w:rsidRPr="00C12B77">
        <w:t>’</w:t>
      </w:r>
      <w:r w:rsidR="00BE25AD" w:rsidRPr="00C12B77">
        <w:t>язана зі здоров</w:t>
      </w:r>
      <w:r w:rsidR="00E37F01" w:rsidRPr="00C12B77">
        <w:t>’</w:t>
      </w:r>
      <w:r w:rsidR="00BE25AD" w:rsidRPr="00C12B77">
        <w:t>ям;</w:t>
      </w:r>
      <w:r w:rsidR="00321AD0" w:rsidRPr="00C12B77">
        <w:t xml:space="preserve"> динаміка показників на тлі лікування та вплив додаткової терапії L-аргініном гідрохлоридом та тіотропіум бромідом на ці показники.</w:t>
      </w:r>
    </w:p>
    <w:p w:rsidR="0065752F" w:rsidRPr="00C12B77" w:rsidRDefault="0049009E" w:rsidP="00C672FF">
      <w:pPr>
        <w:contextualSpacing/>
      </w:pPr>
      <w:r w:rsidRPr="00C12B77">
        <w:rPr>
          <w:b/>
        </w:rPr>
        <w:t>Методи дослідження:</w:t>
      </w:r>
      <w:r w:rsidR="007B1A9F" w:rsidRPr="00C12B77">
        <w:rPr>
          <w:b/>
        </w:rPr>
        <w:t xml:space="preserve"> </w:t>
      </w:r>
      <w:r w:rsidR="0065752F" w:rsidRPr="00C12B77">
        <w:t>загально-клінічні, опитувальні, антропометричні, біохімічні, імуноферментні, імунологічні, інструментальні, статистичні.</w:t>
      </w:r>
    </w:p>
    <w:p w:rsidR="0049009E" w:rsidRPr="00C12B77" w:rsidRDefault="0049009E" w:rsidP="00C672FF">
      <w:pPr>
        <w:contextualSpacing/>
      </w:pPr>
      <w:r w:rsidRPr="00C12B77">
        <w:rPr>
          <w:b/>
        </w:rPr>
        <w:t xml:space="preserve">Наукова новизна </w:t>
      </w:r>
      <w:r w:rsidRPr="00C12B77">
        <w:rPr>
          <w:b/>
          <w:color w:val="000000"/>
        </w:rPr>
        <w:t>отриманих результатів</w:t>
      </w:r>
    </w:p>
    <w:p w:rsidR="0065752F" w:rsidRPr="00C12B77" w:rsidRDefault="0065752F" w:rsidP="00C672FF">
      <w:pPr>
        <w:pStyle w:val="atextRef"/>
        <w:spacing w:line="360" w:lineRule="auto"/>
        <w:ind w:firstLine="709"/>
      </w:pPr>
      <w:r w:rsidRPr="00C12B77">
        <w:t>У роботі визначено патогенетичне значення маркерів системного запалення, ендотеліальної дисфункції, метаболічних змін, імунних розладів у прогресуванні патологічного процесу та особливостей клінічних проявіву хворих із поєднаним перебігом БА, ЦД 2-го типу та ожирінням.</w:t>
      </w:r>
    </w:p>
    <w:p w:rsidR="0065752F" w:rsidRPr="00C12B77" w:rsidRDefault="0065752F" w:rsidP="00C672FF">
      <w:pPr>
        <w:pStyle w:val="atextRef"/>
        <w:spacing w:line="360" w:lineRule="auto"/>
        <w:ind w:firstLine="709"/>
        <w:rPr>
          <w:iCs/>
        </w:rPr>
      </w:pPr>
      <w:r w:rsidRPr="00C12B77">
        <w:t>Уперше удосконалено ранню діагностику бронхіальної астми в</w:t>
      </w:r>
      <w:r w:rsidRPr="00C12B77">
        <w:rPr>
          <w:lang w:val="ru-RU"/>
        </w:rPr>
        <w:t> </w:t>
      </w:r>
      <w:r w:rsidRPr="00C12B77">
        <w:t>поєднанні з</w:t>
      </w:r>
      <w:r w:rsidRPr="00C12B77">
        <w:rPr>
          <w:lang w:val="ru-RU"/>
        </w:rPr>
        <w:t> </w:t>
      </w:r>
      <w:r w:rsidRPr="00C12B77">
        <w:t>ЦД2Т та ожирінням на основі вивчення клініко-лабораторних, інструментальних критеріїв, визначення предикторів несприятливого перебігу захворювання та механізми реалізації пульморенальних розладів, створено математичні моделі прогнозування та обґрунтовано показання до індивідуального призначення комплексних профілактичних та лікувальних засобів.</w:t>
      </w:r>
    </w:p>
    <w:p w:rsidR="0065752F" w:rsidRPr="00C12B77" w:rsidRDefault="0065752F" w:rsidP="00C672FF">
      <w:pPr>
        <w:pStyle w:val="atextRef"/>
        <w:spacing w:line="360" w:lineRule="auto"/>
        <w:ind w:firstLine="709"/>
      </w:pPr>
      <w:r w:rsidRPr="00C12B77">
        <w:t>Набуло подальшого розвитку комплексне вивчення клінічних та патогенетично значущих чинників, які мають важливе значення для реалізації пульморенальних розладів у пацієнтів на БА у поєднанні з ЦД2Т та</w:t>
      </w:r>
      <w:r w:rsidRPr="00C12B77">
        <w:rPr>
          <w:lang w:val="ru-RU"/>
        </w:rPr>
        <w:t> </w:t>
      </w:r>
      <w:r w:rsidRPr="00C12B77">
        <w:t xml:space="preserve">ожирінням і сприяють зростанню судинного ризику на ендотелій – ЕТ-1, фракталкіну, ФВ та </w:t>
      </w:r>
      <w:r w:rsidRPr="00C12B77">
        <w:rPr>
          <w:lang w:val="en-US"/>
        </w:rPr>
        <w:t>S</w:t>
      </w:r>
      <w:r w:rsidRPr="00C12B77">
        <w:t>-нітрозотіолів</w:t>
      </w:r>
      <w:r w:rsidR="001F397A">
        <w:t xml:space="preserve">  </w:t>
      </w:r>
      <w:r w:rsidRPr="00C12B77">
        <w:t>– та їх вплив на процеси запалення.</w:t>
      </w:r>
    </w:p>
    <w:p w:rsidR="0065752F" w:rsidRPr="00C12B77" w:rsidRDefault="0065752F" w:rsidP="00C672FF">
      <w:pPr>
        <w:pStyle w:val="atextRef"/>
        <w:spacing w:line="360" w:lineRule="auto"/>
        <w:ind w:firstLine="709"/>
      </w:pPr>
      <w:r w:rsidRPr="00C12B77">
        <w:t>Визначено залежність стану ендотелію від ступеня прояву бронхообструктивного синдрому та функціонального стану нирок у хворих на БА з ЦД2Т й ожирінням у хворих на БА у поєднанні з коморбідними станами та їх вплив на рівень контролю.</w:t>
      </w:r>
    </w:p>
    <w:p w:rsidR="0065752F" w:rsidRPr="00C12B77" w:rsidRDefault="0065752F" w:rsidP="00C672FF">
      <w:pPr>
        <w:pStyle w:val="atextRef"/>
        <w:spacing w:line="360" w:lineRule="auto"/>
        <w:ind w:firstLine="709"/>
      </w:pPr>
      <w:r w:rsidRPr="00C12B77">
        <w:t>Доведена роль ММР-9, МСР-1 у формуванні у розвитку системного запалення, яке призводить до фібропластичних змін у гладких м</w:t>
      </w:r>
      <w:r w:rsidRPr="00C12B77">
        <w:rPr>
          <w:lang w:val="ru-RU"/>
        </w:rPr>
        <w:t>’</w:t>
      </w:r>
      <w:r w:rsidRPr="00C12B77">
        <w:t>язах та зниженню фільтраційної функції нирок – розвитку тубулоінтерстиціального фіброзу в нирках.</w:t>
      </w:r>
    </w:p>
    <w:p w:rsidR="0065752F" w:rsidRPr="00C12B77" w:rsidRDefault="0065752F" w:rsidP="00C672FF">
      <w:pPr>
        <w:pStyle w:val="atextRef"/>
        <w:spacing w:line="360" w:lineRule="auto"/>
        <w:ind w:firstLine="709"/>
      </w:pPr>
      <w:r w:rsidRPr="00C12B77">
        <w:t>Доповнено наукові дані про дослідження значущості дисбалансу імунної системи. Особливість імунологічної реактивності у хворих на БА + ЦД2Т та БА + Ож, на відміну від ізольованої БА, пов’язана зі</w:t>
      </w:r>
      <w:r w:rsidRPr="00C12B77">
        <w:rPr>
          <w:lang w:val="ru-RU"/>
        </w:rPr>
        <w:t> </w:t>
      </w:r>
      <w:r w:rsidRPr="00C12B77">
        <w:t>зниженням активності клітинно-опосередкованої імунної відповіді за участю Т-лімфоцитів. Визначені зміни асоціюються з розвитком хронічного системного запалення що супроводжується гіперсекрецією інтерлейкінів-8 і -12, що створює умови для формування пошкодження нирок.</w:t>
      </w:r>
    </w:p>
    <w:p w:rsidR="0065752F" w:rsidRPr="00C12B77" w:rsidRDefault="0065752F" w:rsidP="00C672FF">
      <w:pPr>
        <w:pStyle w:val="atextRef"/>
        <w:spacing w:line="360" w:lineRule="auto"/>
        <w:ind w:firstLine="709"/>
      </w:pPr>
      <w:r w:rsidRPr="00C12B77">
        <w:t>Доведено, що формування пульморенального ризику у хворих на бронхіальну астму з коморбідними досліджуваними станами пов’язане з</w:t>
      </w:r>
      <w:r w:rsidRPr="00C12B77">
        <w:rPr>
          <w:lang w:val="ru-RU"/>
        </w:rPr>
        <w:t> </w:t>
      </w:r>
      <w:r w:rsidRPr="00C12B77">
        <w:t>порушенням ліпідного обміну, що мають проатерогенну спрямованість та розгортаються в умовах інсулінорезистентності.</w:t>
      </w:r>
    </w:p>
    <w:p w:rsidR="0065752F" w:rsidRPr="00C12B77" w:rsidRDefault="0065752F" w:rsidP="00C672FF">
      <w:pPr>
        <w:pStyle w:val="atextRef"/>
        <w:spacing w:line="360" w:lineRule="auto"/>
        <w:ind w:firstLine="709"/>
      </w:pPr>
      <w:r w:rsidRPr="00C12B77">
        <w:t>Отримано науково обґрунтовану модель клінічного прогнозування та стратифікації ризику прогресування захворювання та метаболічних змін у</w:t>
      </w:r>
      <w:r w:rsidRPr="00C12B77">
        <w:rPr>
          <w:lang w:val="ru-RU"/>
        </w:rPr>
        <w:t> </w:t>
      </w:r>
      <w:r w:rsidRPr="00C12B77">
        <w:t xml:space="preserve">хворих на БА з ожирінням і у хворих на БА з цукровим діабетом 2-го типу, а саме, рівень креатиніну, індекс талія/стегно, індекс інсулінорезистентності, рівень глікованого гемоглобіну, загального імуноглобуліну Е в сироватці крові, </w:t>
      </w:r>
      <w:r w:rsidRPr="00C12B77">
        <w:rPr>
          <w:lang w:eastAsia="ru-RU"/>
        </w:rPr>
        <w:t>об’єм форсованого видиху за 1 секунду у</w:t>
      </w:r>
      <w:r w:rsidRPr="00C12B77">
        <w:rPr>
          <w:lang w:val="ru-RU" w:eastAsia="ru-RU"/>
        </w:rPr>
        <w:t> </w:t>
      </w:r>
      <w:r w:rsidRPr="00C12B77">
        <w:rPr>
          <w:lang w:eastAsia="ru-RU"/>
        </w:rPr>
        <w:t xml:space="preserve">відсотках, </w:t>
      </w:r>
      <w:r w:rsidRPr="00C12B77">
        <w:t>які мають визначальну прогностичну функцію рівня контролю та ступеня тяжкості в</w:t>
      </w:r>
      <w:r w:rsidRPr="00C12B77">
        <w:rPr>
          <w:lang w:val="ru-RU"/>
        </w:rPr>
        <w:t> </w:t>
      </w:r>
      <w:r w:rsidRPr="00C12B77">
        <w:t>пацієнтів, хворих на БА у поєднанні з ЦД2Т та ожирінням.</w:t>
      </w:r>
    </w:p>
    <w:p w:rsidR="0065752F" w:rsidRPr="00C12B77" w:rsidRDefault="0065752F" w:rsidP="00C672FF">
      <w:pPr>
        <w:pStyle w:val="atextRef"/>
        <w:spacing w:line="360" w:lineRule="auto"/>
        <w:ind w:firstLine="709"/>
      </w:pPr>
      <w:r w:rsidRPr="00C12B77">
        <w:t>Патогенетично обґрунтовано модифіковану схему комплексної терапії пацієнтів із поєднаним перебігом БА і ЦД2Т з додатковим використанням тіотропію броміду та</w:t>
      </w:r>
      <w:r w:rsidR="00125A0B" w:rsidRPr="00C12B77">
        <w:t xml:space="preserve"> </w:t>
      </w:r>
      <w:r w:rsidRPr="00C12B77">
        <w:rPr>
          <w:lang w:val="en-US"/>
        </w:rPr>
        <w:t>L</w:t>
      </w:r>
      <w:r w:rsidRPr="00C12B77">
        <w:t>-аргініну аспартату. Продемонстровано вища ефективність запропонованої схеми терапії, призначення якої супроводжувалося частішим досягненням контролю та позитивною динамікою параметрів АС</w:t>
      </w:r>
      <w:r w:rsidRPr="00C12B77">
        <w:rPr>
          <w:lang w:val="en-US"/>
        </w:rPr>
        <w:t>Q</w:t>
      </w:r>
      <w:r w:rsidRPr="00C12B77">
        <w:t>-5, якості життя, ендотеліальної функції, функціонального стану легень та нирок, що дає змогу покращити прогноз.</w:t>
      </w:r>
    </w:p>
    <w:p w:rsidR="0065752F" w:rsidRPr="00C12B77" w:rsidRDefault="0065752F" w:rsidP="00C672FF">
      <w:pPr>
        <w:pStyle w:val="atextRef"/>
        <w:spacing w:line="360" w:lineRule="auto"/>
        <w:ind w:firstLine="709"/>
      </w:pPr>
      <w:r w:rsidRPr="00C12B77">
        <w:t>Наукова новизна роботи підтверджена 2 державними патентами України на винаходи: «Спосіб визначення ризику прогресування бронхіальної астми у пацієнтів з бронхіальною астмою і цукровим діабетом другого типу» (деклараційний патент на винахід № 117323 U</w:t>
      </w:r>
      <w:r w:rsidRPr="00C12B77">
        <w:rPr>
          <w:lang w:val="en-US"/>
        </w:rPr>
        <w:t>A</w:t>
      </w:r>
      <w:r w:rsidRPr="00C12B77">
        <w:t>, МПК A61</w:t>
      </w:r>
      <w:r w:rsidRPr="00C12B77">
        <w:rPr>
          <w:lang w:val="en-US"/>
        </w:rPr>
        <w:t>B</w:t>
      </w:r>
      <w:r w:rsidRPr="00C12B77">
        <w:t xml:space="preserve">5/091 (2006.01), </w:t>
      </w:r>
      <w:r w:rsidRPr="00C12B77">
        <w:rPr>
          <w:lang w:val="en-US"/>
        </w:rPr>
        <w:t>G</w:t>
      </w:r>
      <w:r w:rsidRPr="00C12B77">
        <w:t>01</w:t>
      </w:r>
      <w:r w:rsidRPr="00C12B77">
        <w:rPr>
          <w:lang w:val="en-US"/>
        </w:rPr>
        <w:t>N</w:t>
      </w:r>
      <w:r w:rsidRPr="00C12B77">
        <w:t>33/50 (2006.01) від 10.07.2018 р.) та «Спосіб визначення ризику прогресування бронхіальної астми у пацієнтів з</w:t>
      </w:r>
      <w:r w:rsidRPr="00C12B77">
        <w:rPr>
          <w:lang w:val="ru-RU"/>
        </w:rPr>
        <w:t> </w:t>
      </w:r>
      <w:r w:rsidRPr="00C12B77">
        <w:t>бронхіальною астмою і ожирінням» (деклараційний патент на винахід №№</w:t>
      </w:r>
      <w:r w:rsidRPr="00C12B77">
        <w:rPr>
          <w:lang w:val="ru-RU"/>
        </w:rPr>
        <w:t> </w:t>
      </w:r>
      <w:r w:rsidRPr="00C12B77">
        <w:t xml:space="preserve">118314 </w:t>
      </w:r>
      <w:r w:rsidRPr="00C12B77">
        <w:rPr>
          <w:lang w:val="en-US"/>
        </w:rPr>
        <w:t>UA</w:t>
      </w:r>
      <w:r w:rsidRPr="00C12B77">
        <w:t xml:space="preserve">, МПК А61В 5/00 (2006.01), </w:t>
      </w:r>
      <w:r w:rsidRPr="00C12B77">
        <w:rPr>
          <w:lang w:val="en-US"/>
        </w:rPr>
        <w:t>G</w:t>
      </w:r>
      <w:r w:rsidRPr="00C12B77">
        <w:t>01</w:t>
      </w:r>
      <w:r w:rsidRPr="00C12B77">
        <w:rPr>
          <w:lang w:val="en-US"/>
        </w:rPr>
        <w:t>N</w:t>
      </w:r>
      <w:r w:rsidRPr="00C12B77">
        <w:t>33/48 (2006.01) від</w:t>
      </w:r>
      <w:r w:rsidRPr="00C12B77">
        <w:rPr>
          <w:lang w:val="ru-RU"/>
        </w:rPr>
        <w:t> </w:t>
      </w:r>
      <w:r w:rsidRPr="00C12B77">
        <w:t>26.12.2018.</w:t>
      </w:r>
    </w:p>
    <w:p w:rsidR="000D213E" w:rsidRPr="00C12B77" w:rsidRDefault="0049009E" w:rsidP="00C672FF">
      <w:pPr>
        <w:pStyle w:val="atextRef"/>
        <w:spacing w:line="360" w:lineRule="auto"/>
        <w:ind w:firstLine="709"/>
      </w:pPr>
      <w:r w:rsidRPr="00C12B77">
        <w:rPr>
          <w:b/>
          <w:bCs/>
        </w:rPr>
        <w:t>Практичне</w:t>
      </w:r>
      <w:r w:rsidR="00D95C53" w:rsidRPr="00C12B77">
        <w:rPr>
          <w:b/>
          <w:bCs/>
        </w:rPr>
        <w:t xml:space="preserve"> значення одержаних результатів</w:t>
      </w:r>
      <w:r w:rsidR="00FF3A16" w:rsidRPr="00C12B77">
        <w:rPr>
          <w:b/>
          <w:bCs/>
        </w:rPr>
        <w:t>.</w:t>
      </w:r>
      <w:r w:rsidR="001F397A">
        <w:rPr>
          <w:b/>
          <w:bCs/>
        </w:rPr>
        <w:t xml:space="preserve"> </w:t>
      </w:r>
      <w:r w:rsidR="000D213E" w:rsidRPr="00C12B77">
        <w:t>Визначені, обґрунтовані та апробовані клініко-лабораторні критерії прогресування захворювання для пацієнтів, хворих на БА з ЦД2Т та ожирінням, що дає змогу лікарю загальної практики-сімейної медицини, терапевту, ендокринологу, пульмонологу здійснити персоніфікований підхід до терапії та провести раціональний відбір осіб для диспансерного нагляду та вторинної профілактики.</w:t>
      </w:r>
    </w:p>
    <w:p w:rsidR="000D213E" w:rsidRPr="00C12B77" w:rsidRDefault="000D213E" w:rsidP="00C672FF">
      <w:pPr>
        <w:pStyle w:val="atextRef"/>
        <w:spacing w:line="360" w:lineRule="auto"/>
        <w:ind w:firstLine="709"/>
      </w:pPr>
      <w:r w:rsidRPr="00C12B77">
        <w:t>Установлені ранні діагностичні критерії прогресування та предиктори формування пульморенальних розладів у хворих на БА середньої тяжкості з</w:t>
      </w:r>
      <w:r w:rsidRPr="00C12B77">
        <w:rPr>
          <w:lang w:val="ru-RU"/>
        </w:rPr>
        <w:t> </w:t>
      </w:r>
      <w:r w:rsidRPr="00C12B77">
        <w:t>ЦД2Т та ожирінням: гіперінсулінемія, інсулінорезистентність, гіперглікемія, дисліпідемія за рахунок гіпертригліцеридемії, зниження рівня ХС ЛПВЩ та підвищення ХС ЛПНЩ; у хворих на бронхіальну астму в</w:t>
      </w:r>
      <w:r w:rsidRPr="00C12B77">
        <w:rPr>
          <w:lang w:val="ru-RU"/>
        </w:rPr>
        <w:t> </w:t>
      </w:r>
      <w:r w:rsidRPr="00C12B77">
        <w:t>поєднанні з ожирінням – абдомінальне ожиріння, гіперінсулінемія, інсулінорезистентність, дисліпідемія за рахунок гіпертригліцеридемії, зниження рівня ХС ЛПВЩ.</w:t>
      </w:r>
    </w:p>
    <w:p w:rsidR="000D213E" w:rsidRPr="00C12B77" w:rsidRDefault="000D213E" w:rsidP="00C672FF">
      <w:pPr>
        <w:pStyle w:val="atextRef"/>
        <w:spacing w:line="360" w:lineRule="auto"/>
        <w:ind w:firstLine="709"/>
      </w:pPr>
      <w:r w:rsidRPr="00C12B77">
        <w:t>Обґрунтована доцільність поглибленого обстеження хворих на БА з</w:t>
      </w:r>
      <w:r w:rsidRPr="00C12B77">
        <w:rPr>
          <w:lang w:val="ru-RU"/>
        </w:rPr>
        <w:t> </w:t>
      </w:r>
      <w:r w:rsidRPr="00C12B77">
        <w:t>визначенням швидкості клубочкової фільтрації, рівня мікроальбумінурії, значень глюкози крові натще, глікованого гемоглобіну, показника інсулінорезистентності, вмісту загального холестерину та ліпідів низької щільності для покращення діагностики ренальних та метаболічних розладів і</w:t>
      </w:r>
      <w:r w:rsidRPr="00C12B77">
        <w:rPr>
          <w:lang w:val="ru-RU"/>
        </w:rPr>
        <w:t> </w:t>
      </w:r>
      <w:r w:rsidRPr="00C12B77">
        <w:t>прогнозування несприятливого перебігу.</w:t>
      </w:r>
    </w:p>
    <w:p w:rsidR="000D213E" w:rsidRPr="00C12B77" w:rsidRDefault="000D213E" w:rsidP="00C672FF">
      <w:pPr>
        <w:pStyle w:val="atextRef"/>
        <w:spacing w:line="360" w:lineRule="auto"/>
        <w:ind w:firstLine="709"/>
      </w:pPr>
      <w:r w:rsidRPr="00C12B77">
        <w:t>При коморбідності БА та ЦД2Т й ожиріння рекомендовано проведення моніторингу стану ендотеліальної функції, цитокінового статусу, ланок гуморального та клітинного імунітету з метою виявлення пошкодження ендотелію нирок та легень та оцінки його вираженості.</w:t>
      </w:r>
    </w:p>
    <w:p w:rsidR="000D213E" w:rsidRPr="00C12B77" w:rsidRDefault="000D213E" w:rsidP="00C672FF">
      <w:pPr>
        <w:pStyle w:val="atextRef"/>
        <w:spacing w:line="360" w:lineRule="auto"/>
        <w:ind w:firstLine="709"/>
      </w:pPr>
      <w:r w:rsidRPr="00C12B77">
        <w:t>Розроблено метод медикаментозної корекції порушень ендотеліальної та імунної систем, пульморенальних розладів із застосуванням у аспартату, який створює можливість сповільнити прогресування патологічного процесу та знизити ризик ускладнень.</w:t>
      </w:r>
    </w:p>
    <w:p w:rsidR="000D213E" w:rsidRPr="00C12B77" w:rsidRDefault="000D213E" w:rsidP="00C672FF">
      <w:pPr>
        <w:pStyle w:val="atextRef"/>
        <w:spacing w:line="360" w:lineRule="auto"/>
        <w:ind w:firstLine="709"/>
      </w:pPr>
      <w:r w:rsidRPr="00C12B77">
        <w:t>Результати дисертаційної роботи впроваджені в практичну роботу лікувальних закладів: ХОКСДРЗН відділення терапії м.</w:t>
      </w:r>
      <w:r w:rsidRPr="00C12B77">
        <w:rPr>
          <w:lang w:val="ru-RU"/>
        </w:rPr>
        <w:t> </w:t>
      </w:r>
      <w:r w:rsidRPr="00C12B77">
        <w:t>Харкова, КМУ «Чернівецька обласна клінічна лікарня» м. Чернівці, КЗ «Черкаська обласна лікарня Черкаської обласної ради» м. Черкаси,ТОВ «Сімейна Клініка «МЕДЕКСПЕРТ» м. Дніпро,</w:t>
      </w:r>
      <w:r w:rsidR="007C0D54" w:rsidRPr="00C12B77">
        <w:t xml:space="preserve"> </w:t>
      </w:r>
      <w:r w:rsidRPr="00C12B77">
        <w:t>КЗ «Сумська обласна лікарня» м. Суми,</w:t>
      </w:r>
      <w:r w:rsidR="007C0D54" w:rsidRPr="00C12B77">
        <w:t xml:space="preserve"> </w:t>
      </w:r>
      <w:r w:rsidRPr="00C12B77">
        <w:t>ОКЛ ім.</w:t>
      </w:r>
      <w:r w:rsidRPr="00C12B77">
        <w:rPr>
          <w:lang w:val="ru-RU"/>
        </w:rPr>
        <w:t> </w:t>
      </w:r>
      <w:r w:rsidRPr="00C12B77">
        <w:t xml:space="preserve">М.І. Пирогова м. Вінниця,ОКЛ м. Одеса, КЗ «Дніпровське КОШМД», Центр легеневого здоров’я «Львівський регіональний фтизіопульмонологічний клінічний лікувально-діагностичний центр» діагностично-пульмонологічне відділення м. Львів, міська лікарня № 9 м. Кам’янське, та міських і районних лікарень Харківської області: клінічна лікарня № 13, КЗОЗ «Міська центральна лікарня» м. Ізюм, КЗОЗ «ЦПМСД» Печенізького району, КЗ «Центральна районна лікарня» м. Борова, КЗ «Центральна міська лікарня» м. Куп’янськ </w:t>
      </w:r>
    </w:p>
    <w:p w:rsidR="0049009E" w:rsidRPr="00C12B77" w:rsidRDefault="000D213E" w:rsidP="00C672FF">
      <w:pPr>
        <w:pStyle w:val="a4"/>
        <w:spacing w:line="360" w:lineRule="auto"/>
        <w:ind w:firstLine="709"/>
      </w:pPr>
      <w:r w:rsidRPr="00C12B77">
        <w:rPr>
          <w:lang w:val="uk-UA"/>
        </w:rPr>
        <w:t>Отримані наукові факти підвищення ефективності діагностики пульморенальних порушень, ендотеліальної дисфункції, плазматичної активності інтерлейкінів, контролю глікованого гемоглобіну, маси тіла та оцінки ЯЖ при БА з ЦД2Т та/або ожирінням впроваджені у навчальний процес кафедр пропедевтики внутрішньої медицини №</w:t>
      </w:r>
      <w:r w:rsidRPr="00C12B77">
        <w:t> </w:t>
      </w:r>
      <w:r w:rsidRPr="00C12B77">
        <w:rPr>
          <w:lang w:val="uk-UA"/>
        </w:rPr>
        <w:t>2 й медсестринства ХНМУ, внутрішньої медицини №2 ХНМУ, клінічної імунології та алергології імені академіка Л.Т.</w:t>
      </w:r>
      <w:r w:rsidRPr="00C12B77">
        <w:t> </w:t>
      </w:r>
      <w:r w:rsidRPr="00C12B77">
        <w:rPr>
          <w:lang w:val="uk-UA"/>
        </w:rPr>
        <w:t>Малої ХНМУ, внутрішньої медицини №2 ЛНМУ ім.</w:t>
      </w:r>
      <w:r w:rsidRPr="00C12B77">
        <w:t> Данила Галицького, професійних хвороб та клінічної імунології ДМА.</w:t>
      </w:r>
    </w:p>
    <w:p w:rsidR="009C76BB" w:rsidRPr="00C12B77" w:rsidRDefault="008F1E6A" w:rsidP="00C672FF">
      <w:r w:rsidRPr="00C12B77">
        <w:rPr>
          <w:b/>
        </w:rPr>
        <w:t>Особистий внесок здобувача</w:t>
      </w:r>
      <w:r w:rsidR="00E54019" w:rsidRPr="00C12B77">
        <w:rPr>
          <w:b/>
        </w:rPr>
        <w:t xml:space="preserve">. </w:t>
      </w:r>
      <w:r w:rsidR="009C76BB" w:rsidRPr="00C12B77">
        <w:t xml:space="preserve">Обрано напрямок дослідження та розроблено його дизайн, сформульовані задачі дисертаційної роботи, план та методологія дослідження. Особисто здійснено клінічний етап дослідження, який складався з відбору 252 хворих на підставі критеріїв включення, комплексного клінічного обстеження, анкетування хворих з використанням опитувальників </w:t>
      </w:r>
      <w:r w:rsidR="009C76BB" w:rsidRPr="00C12B77">
        <w:rPr>
          <w:lang w:val="en-US"/>
        </w:rPr>
        <w:t>ACQ</w:t>
      </w:r>
      <w:r w:rsidR="009C76BB" w:rsidRPr="00C12B77">
        <w:t xml:space="preserve">-5, </w:t>
      </w:r>
      <w:r w:rsidR="009C76BB" w:rsidRPr="00C12B77">
        <w:rPr>
          <w:lang w:val="en-US"/>
        </w:rPr>
        <w:t>SF</w:t>
      </w:r>
      <w:r w:rsidR="009C76BB" w:rsidRPr="00C12B77">
        <w:t>-36, проведення функціональних досліджень</w:t>
      </w:r>
      <w:r w:rsidR="00336D83" w:rsidRPr="00C12B77">
        <w:t xml:space="preserve">, </w:t>
      </w:r>
      <w:r w:rsidR="009C76BB" w:rsidRPr="00C12B77">
        <w:t>оформлення первинної медичної документації, формування електронної бази даних. Проаналізовані та узагальнені результати лабораторних, біохімічних, імуноферментних досліджень. Проведено оцінку динаміки  досліджених показників під впливом лікування,  статистичний аналіз результатів дослідження. Особисто здобувачем написані всі розділи дисертаційної роботи. На підставі отриманих результатів обґрунтовані висновки та розроблені практичні рекомендації, підготовлені та оформлені матеріали до друку. Здобувачем забезпечено впровадження результатів дисертаційної роботи в практичну роботу закладів охорони здоров</w:t>
      </w:r>
      <w:r w:rsidR="00E37F01" w:rsidRPr="00C12B77">
        <w:t>’</w:t>
      </w:r>
      <w:r w:rsidR="009C76BB" w:rsidRPr="00C12B77">
        <w:t>я та навчальний процес.</w:t>
      </w:r>
    </w:p>
    <w:p w:rsidR="009C76BB" w:rsidRPr="00C12B77" w:rsidRDefault="0049009E" w:rsidP="00C672FF">
      <w:r w:rsidRPr="00C12B77">
        <w:rPr>
          <w:b/>
        </w:rPr>
        <w:t>Апробація результатів дослідження</w:t>
      </w:r>
      <w:r w:rsidRPr="00C12B77">
        <w:t>.</w:t>
      </w:r>
      <w:r w:rsidR="009C76BB" w:rsidRPr="00C12B77">
        <w:rPr>
          <w:bCs/>
        </w:rPr>
        <w:t xml:space="preserve">Основні положення й результати дисертаційної роботи подано в матеріалах </w:t>
      </w:r>
      <w:r w:rsidR="009C76BB" w:rsidRPr="00C12B77">
        <w:t xml:space="preserve">міжвишівської конференції молодих вчених та студентів «Медицина третього тисячоліття» (Україна, м. Харків 17–18 січня 2012 р., 15–16 січня 2013 р., 17 січня 2014 р., 19 січня 2015 р., </w:t>
      </w:r>
      <w:r w:rsidR="009C76BB" w:rsidRPr="00C12B77">
        <w:rPr>
          <w:bCs/>
        </w:rPr>
        <w:t>20 січня 2016 р., 16–17 січня 2017 р.; 22–24 січня 2018)</w:t>
      </w:r>
      <w:r w:rsidR="009C76BB" w:rsidRPr="00C12B77">
        <w:t>; «Внесок молодих вчених у розвиток медичної науки і практики: нові перспективи» (Україна, м. Харків 16 травня 2013); 7</w:t>
      </w:r>
      <w:r w:rsidR="009C76BB" w:rsidRPr="00C12B77">
        <w:rPr>
          <w:vertAlign w:val="superscript"/>
        </w:rPr>
        <w:t>th</w:t>
      </w:r>
      <w:r w:rsidR="009C76BB" w:rsidRPr="00C12B77">
        <w:t xml:space="preserve"> International Scientific Interdisciplinary </w:t>
      </w:r>
      <w:r w:rsidR="009C76BB" w:rsidRPr="00C12B77">
        <w:rPr>
          <w:lang w:val="en-US"/>
        </w:rPr>
        <w:t>conference</w:t>
      </w:r>
      <w:r w:rsidR="009C76BB" w:rsidRPr="00C12B77">
        <w:t xml:space="preserve"> for medical students and young scientists (</w:t>
      </w:r>
      <w:r w:rsidR="009C76BB" w:rsidRPr="00C12B77">
        <w:rPr>
          <w:lang w:val="en-US"/>
        </w:rPr>
        <w:t>Ukraine</w:t>
      </w:r>
      <w:r w:rsidR="009C76BB" w:rsidRPr="00C12B77">
        <w:t>, Kharkiv May 15</w:t>
      </w:r>
      <w:r w:rsidR="009C76BB" w:rsidRPr="00C12B77">
        <w:rPr>
          <w:vertAlign w:val="superscript"/>
        </w:rPr>
        <w:t>th</w:t>
      </w:r>
      <w:r w:rsidR="009C76BB" w:rsidRPr="00C12B77">
        <w:t>–16</w:t>
      </w:r>
      <w:r w:rsidR="009C76BB" w:rsidRPr="00C12B77">
        <w:rPr>
          <w:vertAlign w:val="superscript"/>
        </w:rPr>
        <w:t>th</w:t>
      </w:r>
      <w:r w:rsidR="009C76BB" w:rsidRPr="00C12B77">
        <w:t xml:space="preserve"> 2014); 8</w:t>
      </w:r>
      <w:r w:rsidR="009C76BB" w:rsidRPr="00C12B77">
        <w:rPr>
          <w:vertAlign w:val="superscript"/>
        </w:rPr>
        <w:t>th</w:t>
      </w:r>
      <w:r w:rsidR="009C76BB" w:rsidRPr="00C12B77">
        <w:t xml:space="preserve"> International Scientific Interdisciplinary conference for medical students and young scientists (</w:t>
      </w:r>
      <w:r w:rsidR="009C76BB" w:rsidRPr="00C12B77">
        <w:rPr>
          <w:lang w:val="en-US"/>
        </w:rPr>
        <w:t>Ukraine</w:t>
      </w:r>
      <w:r w:rsidR="009C76BB" w:rsidRPr="00C12B77">
        <w:t>, Kharkiv May 14</w:t>
      </w:r>
      <w:r w:rsidR="009C76BB" w:rsidRPr="00C12B77">
        <w:rPr>
          <w:vertAlign w:val="superscript"/>
        </w:rPr>
        <w:t>th</w:t>
      </w:r>
      <w:r w:rsidR="009C76BB" w:rsidRPr="00C12B77">
        <w:t>–15</w:t>
      </w:r>
      <w:r w:rsidR="009C76BB" w:rsidRPr="00C12B77">
        <w:rPr>
          <w:vertAlign w:val="superscript"/>
        </w:rPr>
        <w:t>th</w:t>
      </w:r>
      <w:r w:rsidR="009C76BB" w:rsidRPr="00C12B77">
        <w:t xml:space="preserve"> 2015); VIII съезд фтизиатров и пульмонологов Узбекистана (Узбекистан, Ташкент 4–6 мая 2015 р.); 4</w:t>
      </w:r>
      <w:r w:rsidR="009C76BB" w:rsidRPr="00C12B77">
        <w:rPr>
          <w:vertAlign w:val="superscript"/>
        </w:rPr>
        <w:t>th</w:t>
      </w:r>
      <w:r w:rsidR="009C76BB" w:rsidRPr="00C12B77">
        <w:t xml:space="preserve"> European Congress of Immunology (Austria, Vienna September 6–9 2015); «Актуальні питання сучасної медицини»: збірник тез Харківський національний</w:t>
      </w:r>
      <w:r w:rsidR="009C76BB" w:rsidRPr="00C12B77">
        <w:rPr>
          <w:bCs/>
          <w:lang w:eastAsia="ru-RU"/>
        </w:rPr>
        <w:t xml:space="preserve"> університет імені В. Н. Каразіна (Україна, Харків 14–15 квітня 2016 р.); </w:t>
      </w:r>
      <w:r w:rsidR="009C76BB" w:rsidRPr="00C12B77">
        <w:t xml:space="preserve">міжнародної науково-практичної конференції «Науковий потенціал молоді </w:t>
      </w:r>
      <w:r w:rsidR="00424343" w:rsidRPr="00C12B77">
        <w:t>–</w:t>
      </w:r>
      <w:r w:rsidR="009C76BB" w:rsidRPr="00C12B77">
        <w:t xml:space="preserve"> прогрес медицини майбутнього» (</w:t>
      </w:r>
      <w:r w:rsidR="009C76BB" w:rsidRPr="00C12B77">
        <w:rPr>
          <w:bCs/>
          <w:lang w:eastAsia="ru-RU"/>
        </w:rPr>
        <w:t xml:space="preserve">Україна, </w:t>
      </w:r>
      <w:r w:rsidR="009C76BB" w:rsidRPr="00C12B77">
        <w:t xml:space="preserve">Ужгород 20–23 квітня 2016 р.); </w:t>
      </w:r>
      <w:r w:rsidR="009C76BB" w:rsidRPr="00C12B77">
        <w:rPr>
          <w:bCs/>
          <w:lang w:val="en-US" w:eastAsia="ru-RU"/>
        </w:rPr>
        <w:t>IV</w:t>
      </w:r>
      <w:r w:rsidR="009C76BB" w:rsidRPr="00C12B77">
        <w:rPr>
          <w:bCs/>
          <w:lang w:eastAsia="ru-RU"/>
        </w:rPr>
        <w:t xml:space="preserve"> міжнародної науково-практичної конференції студентів та молодих вчених (Україна, Суми 21–22 квітня 2016 р.); </w:t>
      </w:r>
      <w:r w:rsidR="009C76BB" w:rsidRPr="00C12B77">
        <w:rPr>
          <w:bCs/>
          <w:lang w:val="en-US" w:eastAsia="ru-RU"/>
        </w:rPr>
        <w:t>IX</w:t>
      </w:r>
      <w:r w:rsidR="00E1090F" w:rsidRPr="00E1090F">
        <w:rPr>
          <w:bCs/>
          <w:lang w:eastAsia="ru-RU"/>
        </w:rPr>
        <w:t xml:space="preserve"> </w:t>
      </w:r>
      <w:r w:rsidR="009C76BB" w:rsidRPr="00C12B77">
        <w:rPr>
          <w:bCs/>
          <w:lang w:val="en-US" w:eastAsia="ru-RU"/>
        </w:rPr>
        <w:t>International</w:t>
      </w:r>
      <w:r w:rsidR="00E1090F" w:rsidRPr="00E1090F">
        <w:rPr>
          <w:bCs/>
          <w:lang w:eastAsia="ru-RU"/>
        </w:rPr>
        <w:t xml:space="preserve"> </w:t>
      </w:r>
      <w:r w:rsidR="009C76BB" w:rsidRPr="00C12B77">
        <w:rPr>
          <w:bCs/>
          <w:lang w:val="en-US" w:eastAsia="ru-RU"/>
        </w:rPr>
        <w:t>Interdisciplinary</w:t>
      </w:r>
      <w:r w:rsidR="00E1090F" w:rsidRPr="00E1090F">
        <w:rPr>
          <w:bCs/>
          <w:lang w:eastAsia="ru-RU"/>
        </w:rPr>
        <w:t xml:space="preserve"> </w:t>
      </w:r>
      <w:r w:rsidR="009C76BB" w:rsidRPr="00C12B77">
        <w:rPr>
          <w:bCs/>
          <w:lang w:val="en-US" w:eastAsia="ru-RU"/>
        </w:rPr>
        <w:t>scientific</w:t>
      </w:r>
      <w:r w:rsidR="00E1090F" w:rsidRPr="00E1090F">
        <w:rPr>
          <w:bCs/>
          <w:lang w:eastAsia="ru-RU"/>
        </w:rPr>
        <w:t xml:space="preserve"> </w:t>
      </w:r>
      <w:r w:rsidR="009C76BB" w:rsidRPr="00C12B77">
        <w:rPr>
          <w:bCs/>
          <w:lang w:val="en-US" w:eastAsia="ru-RU"/>
        </w:rPr>
        <w:t>conference</w:t>
      </w:r>
      <w:r w:rsidR="00E1090F" w:rsidRPr="00E1090F">
        <w:rPr>
          <w:bCs/>
          <w:lang w:eastAsia="ru-RU"/>
        </w:rPr>
        <w:t xml:space="preserve"> </w:t>
      </w:r>
      <w:r w:rsidR="009C76BB" w:rsidRPr="00C12B77">
        <w:rPr>
          <w:bCs/>
          <w:lang w:val="en-US" w:eastAsia="ru-RU"/>
        </w:rPr>
        <w:t>of</w:t>
      </w:r>
      <w:r w:rsidR="00E1090F" w:rsidRPr="00E1090F">
        <w:rPr>
          <w:bCs/>
          <w:lang w:eastAsia="ru-RU"/>
        </w:rPr>
        <w:t xml:space="preserve"> </w:t>
      </w:r>
      <w:r w:rsidR="009C76BB" w:rsidRPr="00C12B77">
        <w:rPr>
          <w:bCs/>
          <w:lang w:val="en-US" w:eastAsia="ru-RU"/>
        </w:rPr>
        <w:t>young</w:t>
      </w:r>
      <w:r w:rsidR="00E1090F" w:rsidRPr="00E1090F">
        <w:rPr>
          <w:bCs/>
          <w:lang w:eastAsia="ru-RU"/>
        </w:rPr>
        <w:t xml:space="preserve"> </w:t>
      </w:r>
      <w:r w:rsidR="009C76BB" w:rsidRPr="00C12B77">
        <w:rPr>
          <w:bCs/>
          <w:lang w:val="en-US" w:eastAsia="ru-RU"/>
        </w:rPr>
        <w:t>scientists</w:t>
      </w:r>
      <w:r w:rsidR="00E1090F" w:rsidRPr="00E1090F">
        <w:rPr>
          <w:bCs/>
          <w:lang w:eastAsia="ru-RU"/>
        </w:rPr>
        <w:t xml:space="preserve"> </w:t>
      </w:r>
      <w:r w:rsidR="009C76BB" w:rsidRPr="00C12B77">
        <w:rPr>
          <w:bCs/>
          <w:lang w:val="en-US" w:eastAsia="ru-RU"/>
        </w:rPr>
        <w:t>and</w:t>
      </w:r>
      <w:r w:rsidR="00E1090F" w:rsidRPr="00E1090F">
        <w:rPr>
          <w:bCs/>
          <w:lang w:eastAsia="ru-RU"/>
        </w:rPr>
        <w:t xml:space="preserve"> </w:t>
      </w:r>
      <w:r w:rsidR="009C76BB" w:rsidRPr="00C12B77">
        <w:rPr>
          <w:bCs/>
          <w:lang w:val="en-US" w:eastAsia="ru-RU"/>
        </w:rPr>
        <w:t>medical</w:t>
      </w:r>
      <w:r w:rsidR="00E1090F" w:rsidRPr="00E1090F">
        <w:rPr>
          <w:bCs/>
          <w:lang w:eastAsia="ru-RU"/>
        </w:rPr>
        <w:t xml:space="preserve"> </w:t>
      </w:r>
      <w:r w:rsidR="009C76BB" w:rsidRPr="00C12B77">
        <w:rPr>
          <w:bCs/>
          <w:lang w:val="en-US" w:eastAsia="ru-RU"/>
        </w:rPr>
        <w:t>students</w:t>
      </w:r>
      <w:r w:rsidR="009C76BB" w:rsidRPr="00C12B77">
        <w:rPr>
          <w:bCs/>
          <w:lang w:eastAsia="ru-RU"/>
        </w:rPr>
        <w:t xml:space="preserve"> «</w:t>
      </w:r>
      <w:r w:rsidR="009C76BB" w:rsidRPr="00C12B77">
        <w:rPr>
          <w:bCs/>
          <w:lang w:val="en-US" w:eastAsia="ru-RU"/>
        </w:rPr>
        <w:t>Actual</w:t>
      </w:r>
      <w:r w:rsidR="00E1090F" w:rsidRPr="00E1090F">
        <w:rPr>
          <w:bCs/>
          <w:lang w:eastAsia="ru-RU"/>
        </w:rPr>
        <w:t xml:space="preserve"> </w:t>
      </w:r>
      <w:r w:rsidR="009C76BB" w:rsidRPr="00C12B77">
        <w:rPr>
          <w:bCs/>
          <w:lang w:val="en-US" w:eastAsia="ru-RU"/>
        </w:rPr>
        <w:t>problems</w:t>
      </w:r>
      <w:r w:rsidR="00E1090F" w:rsidRPr="00E1090F">
        <w:rPr>
          <w:bCs/>
          <w:lang w:eastAsia="ru-RU"/>
        </w:rPr>
        <w:t xml:space="preserve"> </w:t>
      </w:r>
      <w:r w:rsidR="009C76BB" w:rsidRPr="00C12B77">
        <w:rPr>
          <w:bCs/>
          <w:lang w:val="en-US" w:eastAsia="ru-RU"/>
        </w:rPr>
        <w:t>of</w:t>
      </w:r>
      <w:r w:rsidR="00E1090F" w:rsidRPr="00E1090F">
        <w:rPr>
          <w:bCs/>
          <w:lang w:eastAsia="ru-RU"/>
        </w:rPr>
        <w:t xml:space="preserve"> </w:t>
      </w:r>
      <w:r w:rsidR="009C76BB" w:rsidRPr="00C12B77">
        <w:rPr>
          <w:bCs/>
          <w:lang w:val="en-US" w:eastAsia="ru-RU"/>
        </w:rPr>
        <w:t>clinical</w:t>
      </w:r>
      <w:r w:rsidR="00E1090F" w:rsidRPr="00E1090F">
        <w:rPr>
          <w:bCs/>
          <w:lang w:eastAsia="ru-RU"/>
        </w:rPr>
        <w:t xml:space="preserve"> </w:t>
      </w:r>
      <w:r w:rsidR="009C76BB" w:rsidRPr="00C12B77">
        <w:rPr>
          <w:bCs/>
          <w:lang w:val="en-US" w:eastAsia="ru-RU"/>
        </w:rPr>
        <w:t>and</w:t>
      </w:r>
      <w:r w:rsidR="00E1090F" w:rsidRPr="00E1090F">
        <w:rPr>
          <w:bCs/>
          <w:lang w:eastAsia="ru-RU"/>
        </w:rPr>
        <w:t xml:space="preserve"> </w:t>
      </w:r>
      <w:r w:rsidR="009C76BB" w:rsidRPr="00C12B77">
        <w:rPr>
          <w:bCs/>
          <w:lang w:val="en-US" w:eastAsia="ru-RU"/>
        </w:rPr>
        <w:t>theoretical</w:t>
      </w:r>
      <w:r w:rsidR="00E1090F" w:rsidRPr="00E1090F">
        <w:rPr>
          <w:bCs/>
          <w:lang w:eastAsia="ru-RU"/>
        </w:rPr>
        <w:t xml:space="preserve"> </w:t>
      </w:r>
      <w:r w:rsidR="009C76BB" w:rsidRPr="00C12B77">
        <w:rPr>
          <w:bCs/>
          <w:lang w:val="en-US" w:eastAsia="ru-RU"/>
        </w:rPr>
        <w:t>medicine</w:t>
      </w:r>
      <w:r w:rsidR="009C76BB" w:rsidRPr="00C12B77">
        <w:rPr>
          <w:bCs/>
          <w:lang w:eastAsia="ru-RU"/>
        </w:rPr>
        <w:t xml:space="preserve">» </w:t>
      </w:r>
      <w:r w:rsidR="009C76BB" w:rsidRPr="00C12B77">
        <w:rPr>
          <w:bCs/>
          <w:lang w:val="en-US" w:eastAsia="ru-RU"/>
        </w:rPr>
        <w:t>KharkivKNMU</w:t>
      </w:r>
      <w:r w:rsidR="009C76BB" w:rsidRPr="00C12B77">
        <w:rPr>
          <w:bCs/>
          <w:lang w:eastAsia="ru-RU"/>
        </w:rPr>
        <w:t>– 2016; науково-практичної конференції «Щорічні терапевтичні читання: профілактика неінфекційних захворювань на перехресті терапевтичних наук (Україна, 21 квітня 2016 р.);</w:t>
      </w:r>
      <w:r w:rsidR="009C76BB" w:rsidRPr="00C12B77">
        <w:t xml:space="preserve"> IV конгресса ассоциации нефрологов новых независимых государств (Беларусь, Минск</w:t>
      </w:r>
      <w:r w:rsidR="00E1090F" w:rsidRPr="00E1090F">
        <w:t xml:space="preserve"> </w:t>
      </w:r>
      <w:r w:rsidR="009C76BB" w:rsidRPr="00C12B77">
        <w:t>29-30 сентября 2016 р.), науково-практичної конференції з міжнародною участю «Стратегії профілактики неінфекційних хвороб та шляхи їх реалізації: від постулатів минулого в майбутнє» (</w:t>
      </w:r>
      <w:r w:rsidR="009C76BB" w:rsidRPr="00C12B77">
        <w:rPr>
          <w:bCs/>
          <w:lang w:eastAsia="ru-RU"/>
        </w:rPr>
        <w:t>Україна,</w:t>
      </w:r>
      <w:r w:rsidR="00E1090F" w:rsidRPr="00E1090F">
        <w:rPr>
          <w:bCs/>
          <w:lang w:eastAsia="ru-RU"/>
        </w:rPr>
        <w:t xml:space="preserve"> </w:t>
      </w:r>
      <w:r w:rsidR="009C76BB" w:rsidRPr="00C12B77">
        <w:t>Харків</w:t>
      </w:r>
      <w:r w:rsidR="00E1090F" w:rsidRPr="00E1090F">
        <w:t xml:space="preserve"> </w:t>
      </w:r>
      <w:r w:rsidR="009C76BB" w:rsidRPr="00C12B77">
        <w:t xml:space="preserve">4 листопада 2016 р.), Регіональної науково-практичної конференції «Алергологи Слобожанщини» (Україна, Харків 13 квітня 2016 р.), науково-практичної конференції з міжнародною участю «Цукровий діабет як інтегральна проблема внутрішньої медицини» (Україна, Харків 9 вересня 2016 р.), міжнародної конференції «Різдвяні читання з імунології та алергології: практична та наукова генеалогія» (Україна, Львів 11–14 січня 2017 р.); доповіді на ХНМТ </w:t>
      </w:r>
      <w:r w:rsidR="00424343" w:rsidRPr="00C12B77">
        <w:t>–</w:t>
      </w:r>
      <w:r w:rsidR="009C76BB" w:rsidRPr="00C12B77">
        <w:t xml:space="preserve"> товаристві алергологів та імунологів (Україна, Харків 17 травня 2017 р.); </w:t>
      </w:r>
      <w:r w:rsidR="009C76BB" w:rsidRPr="00C12B77">
        <w:rPr>
          <w:lang w:val="en-US"/>
        </w:rPr>
        <w:t>V</w:t>
      </w:r>
      <w:r w:rsidR="009C76BB" w:rsidRPr="00C12B77">
        <w:t xml:space="preserve"> регіональної науково-практичної конференції «Алергологи Слобожанщини» (Україна, Харків 12 квітня 2017 р.), </w:t>
      </w:r>
      <w:r w:rsidR="009C76BB" w:rsidRPr="00C12B77">
        <w:rPr>
          <w:lang w:val="en-US"/>
        </w:rPr>
        <w:t>EAACI</w:t>
      </w:r>
      <w:r w:rsidR="00E1090F" w:rsidRPr="00E1090F">
        <w:t xml:space="preserve"> </w:t>
      </w:r>
      <w:r w:rsidR="009C76BB" w:rsidRPr="00C12B77">
        <w:rPr>
          <w:lang w:val="en-US"/>
        </w:rPr>
        <w:t>Congress</w:t>
      </w:r>
      <w:r w:rsidR="009C76BB" w:rsidRPr="00C12B77">
        <w:t xml:space="preserve"> (</w:t>
      </w:r>
      <w:r w:rsidR="009C76BB" w:rsidRPr="00C12B77">
        <w:rPr>
          <w:lang w:val="en-US"/>
        </w:rPr>
        <w:t>Finland</w:t>
      </w:r>
      <w:r w:rsidR="009C76BB" w:rsidRPr="00C12B77">
        <w:t xml:space="preserve">, </w:t>
      </w:r>
      <w:r w:rsidR="009C76BB" w:rsidRPr="00C12B77">
        <w:rPr>
          <w:lang w:val="en-US"/>
        </w:rPr>
        <w:t>Helsinki</w:t>
      </w:r>
      <w:r w:rsidR="009C76BB" w:rsidRPr="00C12B77">
        <w:t xml:space="preserve"> 17–21 </w:t>
      </w:r>
      <w:r w:rsidR="009C76BB" w:rsidRPr="00C12B77">
        <w:rPr>
          <w:lang w:val="en-US"/>
        </w:rPr>
        <w:t>June</w:t>
      </w:r>
      <w:r w:rsidR="009C76BB" w:rsidRPr="00C12B77">
        <w:t xml:space="preserve"> 2017); науково-практичної конференції (Україна, Вінниця 29 серпня 2017 р.); науково-практичної конференції з міжнародною участю «Профілактика неінфекційних загострень: фокус на коморбідність» (Україна, Харків 3 листопада 2017 р.), </w:t>
      </w:r>
      <w:r w:rsidR="009C76BB" w:rsidRPr="00C12B77">
        <w:rPr>
          <w:lang w:val="en-US"/>
        </w:rPr>
        <w:t>II</w:t>
      </w:r>
      <w:r w:rsidR="009C76BB" w:rsidRPr="00C12B77">
        <w:t xml:space="preserve"> міжнародної науково-практичної конференції «Проблеми, досягнення та перспективи розвитку медико-біологічних і спортивних наук» (Україна, Миколаїв 30 жовтня 2017 р.), Всеукраїнської науково-практичної конференції молодих вчених «Медична наука в практику охорони здоров</w:t>
      </w:r>
      <w:r w:rsidR="00E37F01" w:rsidRPr="00C12B77">
        <w:t>’</w:t>
      </w:r>
      <w:r w:rsidR="009C76BB" w:rsidRPr="00C12B77">
        <w:t xml:space="preserve">я» (Україна, Полтава 17 листопада 2017 р.), </w:t>
      </w:r>
      <w:r w:rsidR="009C76BB" w:rsidRPr="00C12B77">
        <w:rPr>
          <w:lang w:val="en-US"/>
        </w:rPr>
        <w:t>VI</w:t>
      </w:r>
      <w:r w:rsidR="009C76BB" w:rsidRPr="00C12B77">
        <w:t xml:space="preserve"> Всеукраїнської науково-практичної конференції «Алергологи Слобожанщини» (Україна, Харків 12 квітня 2018 р.), ІІІ Національного конгресу з імунології, алергології та імунореабілітації (Україна, Дніпро 17–19 квітня 2018 р.), науково-практичної конференції, присвяченої 80-річчю кафедри пропедевтики внутрішньої медицини № 2 та медсестринства ХНМУ «Коморбідність: міждисциплінарні аспекти та сучасний пацієнт» (Україна, Харків 27 вересня 2018 р.), І Національного конгресу пульмонологів України (Україна, Київ 18–19 жовтня 2018 р.).</w:t>
      </w:r>
    </w:p>
    <w:p w:rsidR="00336D83" w:rsidRPr="00C12B77" w:rsidRDefault="0049009E" w:rsidP="00C672FF">
      <w:r w:rsidRPr="00C12B77">
        <w:rPr>
          <w:b/>
          <w:bCs/>
        </w:rPr>
        <w:t xml:space="preserve">Публікації. </w:t>
      </w:r>
      <w:r w:rsidR="00336D83" w:rsidRPr="00C12B77">
        <w:t>Основні положення дисертаційної роботи подано в 5</w:t>
      </w:r>
      <w:r w:rsidR="00336D83" w:rsidRPr="00C12B77">
        <w:rPr>
          <w:lang w:val="ru-RU"/>
        </w:rPr>
        <w:t>6</w:t>
      </w:r>
      <w:r w:rsidR="00336D83" w:rsidRPr="00C12B77">
        <w:t xml:space="preserve"> друкованих наукових працях за темою дисертації; з них 2</w:t>
      </w:r>
      <w:r w:rsidR="00336D83" w:rsidRPr="00C12B77">
        <w:rPr>
          <w:lang w:val="ru-RU"/>
        </w:rPr>
        <w:t>3</w:t>
      </w:r>
      <w:r w:rsidR="00336D83" w:rsidRPr="00C12B77">
        <w:t xml:space="preserve"> статті, в тому числі  17  у фахових виданнях України, 5 статей  у іноземних виданнях, 1 стаття в іншому виданні, отримано </w:t>
      </w:r>
      <w:r w:rsidR="00336D83" w:rsidRPr="00C12B77">
        <w:rPr>
          <w:lang w:val="ru-RU"/>
        </w:rPr>
        <w:t>2</w:t>
      </w:r>
      <w:r w:rsidR="00336D83" w:rsidRPr="00C12B77">
        <w:t xml:space="preserve"> патент</w:t>
      </w:r>
      <w:r w:rsidR="00336D83" w:rsidRPr="00C12B77">
        <w:rPr>
          <w:lang w:val="ru-RU"/>
        </w:rPr>
        <w:t>и</w:t>
      </w:r>
      <w:r w:rsidR="00336D83" w:rsidRPr="00C12B77">
        <w:t xml:space="preserve"> України на винахід. Здобувач має 11 робіт у моноавторстві</w:t>
      </w:r>
      <w:r w:rsidR="001F397A">
        <w:t xml:space="preserve"> </w:t>
      </w:r>
      <w:r w:rsidR="00336D83" w:rsidRPr="00C12B77">
        <w:t>та</w:t>
      </w:r>
      <w:r w:rsidR="001F397A">
        <w:t xml:space="preserve"> </w:t>
      </w:r>
      <w:r w:rsidR="00336D83" w:rsidRPr="00C12B77">
        <w:rPr>
          <w:lang w:val="ru-RU"/>
        </w:rPr>
        <w:t>31</w:t>
      </w:r>
      <w:r w:rsidR="00336D83" w:rsidRPr="00C12B77">
        <w:t xml:space="preserve"> тез</w:t>
      </w:r>
      <w:r w:rsidR="001F397A">
        <w:t xml:space="preserve"> </w:t>
      </w:r>
      <w:r w:rsidR="00336D83" w:rsidRPr="00C12B77">
        <w:t>у матеріалах вітчизняних та закордонних конгресів та науково-практичних конференцій.</w:t>
      </w:r>
    </w:p>
    <w:p w:rsidR="00B04D20" w:rsidRPr="00C12B77" w:rsidRDefault="0049009E" w:rsidP="00C672FF">
      <w:r w:rsidRPr="00C12B77">
        <w:rPr>
          <w:b/>
        </w:rPr>
        <w:t>Структура та обсяг дисертації</w:t>
      </w:r>
      <w:r w:rsidR="00C524A8" w:rsidRPr="00C12B77">
        <w:rPr>
          <w:b/>
        </w:rPr>
        <w:t>.</w:t>
      </w:r>
      <w:r w:rsidR="008F381B" w:rsidRPr="00C12B77">
        <w:rPr>
          <w:b/>
        </w:rPr>
        <w:t xml:space="preserve"> </w:t>
      </w:r>
      <w:r w:rsidR="00B04D20" w:rsidRPr="00C12B77">
        <w:t xml:space="preserve">Дисертація викладена на </w:t>
      </w:r>
      <w:r w:rsidR="00014C50">
        <w:rPr>
          <w:lang w:val="ru-RU"/>
        </w:rPr>
        <w:t>349</w:t>
      </w:r>
      <w:r w:rsidR="00B04D20" w:rsidRPr="00C12B77">
        <w:rPr>
          <w:lang w:val="ru-RU"/>
        </w:rPr>
        <w:t> </w:t>
      </w:r>
      <w:r w:rsidR="00B04D20" w:rsidRPr="00C12B77">
        <w:t xml:space="preserve">сторінках друкованого тексту, ілюстрована 46 рисунком, містить </w:t>
      </w:r>
      <w:r w:rsidR="00014C50">
        <w:t>88</w:t>
      </w:r>
      <w:r w:rsidR="00B04D20" w:rsidRPr="00C12B77">
        <w:rPr>
          <w:lang w:val="ru-RU"/>
        </w:rPr>
        <w:t> </w:t>
      </w:r>
      <w:r w:rsidR="00B04D20" w:rsidRPr="00C12B77">
        <w:t>таблиць. Складається зі вступу, огляду літератури, матеріалів та методів дослідження, шести розділів власних досліджень, аналізу й узагальнення отриманих результатів, висновків, практичних рекомендацій, переліку літератури, що складає 439 джерел (161 кирилицею та 278 латиницею)</w:t>
      </w:r>
      <w:r w:rsidR="00014C50">
        <w:t>, одного додатку.</w:t>
      </w:r>
      <w:r w:rsidR="00B04D20" w:rsidRPr="00C12B77">
        <w:t xml:space="preserve"> </w:t>
      </w:r>
      <w:r w:rsidR="00014C50">
        <w:t>Ос</w:t>
      </w:r>
      <w:r w:rsidR="00B04D20" w:rsidRPr="00C12B77">
        <w:t xml:space="preserve">новний зміст займає </w:t>
      </w:r>
      <w:r w:rsidR="00014C50">
        <w:t>294</w:t>
      </w:r>
      <w:r w:rsidR="00B04D20" w:rsidRPr="00C12B77">
        <w:t xml:space="preserve"> сторін</w:t>
      </w:r>
      <w:r w:rsidR="00014C50">
        <w:t>ки</w:t>
      </w:r>
      <w:r w:rsidR="00B04D20" w:rsidRPr="00C12B77">
        <w:t>.</w:t>
      </w:r>
    </w:p>
    <w:p w:rsidR="00336D83" w:rsidRPr="00C12B77" w:rsidRDefault="00336D83" w:rsidP="00B04D20">
      <w:pPr>
        <w:ind w:firstLine="720"/>
      </w:pPr>
    </w:p>
    <w:p w:rsidR="0049009E" w:rsidRPr="00C12B77" w:rsidRDefault="0049009E" w:rsidP="00336D83">
      <w:pPr>
        <w:sectPr w:rsidR="0049009E" w:rsidRPr="00C12B77" w:rsidSect="00E1090F">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709" w:gutter="0"/>
          <w:cols w:space="708"/>
          <w:docGrid w:linePitch="360"/>
        </w:sectPr>
      </w:pPr>
    </w:p>
    <w:p w:rsidR="00020103" w:rsidRPr="00E1090F" w:rsidRDefault="00C672FF" w:rsidP="006D7133">
      <w:pPr>
        <w:pStyle w:val="zag1"/>
        <w:rPr>
          <w:lang w:val="ru-RU"/>
        </w:rPr>
      </w:pPr>
      <w:r w:rsidRPr="00C12B77">
        <w:t>Розділ 1</w:t>
      </w:r>
      <w:r w:rsidR="00160069" w:rsidRPr="00C12B77">
        <w:br/>
      </w:r>
      <w:r w:rsidR="0049009E" w:rsidRPr="00C12B77">
        <w:t>ОГЛЯД ЛІТЕРАТУРИ.</w:t>
      </w:r>
      <w:r w:rsidR="0049009E" w:rsidRPr="00C12B77">
        <w:br/>
        <w:t>СУЧАСНИЙ СТАН ПРОБЛЕМИ ПР</w:t>
      </w:r>
      <w:r w:rsidR="00C524A8" w:rsidRPr="00C12B77">
        <w:t xml:space="preserve">ОГРЕСУВАННЯ </w:t>
      </w:r>
    </w:p>
    <w:p w:rsidR="00020103" w:rsidRPr="00E1090F" w:rsidRDefault="00C524A8" w:rsidP="006D7133">
      <w:pPr>
        <w:pStyle w:val="zag1"/>
        <w:rPr>
          <w:lang w:val="ru-RU"/>
        </w:rPr>
      </w:pPr>
      <w:r w:rsidRPr="00C12B77">
        <w:t>БРОНХІАЛЬНОЇ АСТМИ ВНАСЛІДОК ПОЄДНАННЯ</w:t>
      </w:r>
      <w:r w:rsidR="00020103" w:rsidRPr="00E1090F">
        <w:rPr>
          <w:lang w:val="ru-RU"/>
        </w:rPr>
        <w:t xml:space="preserve"> </w:t>
      </w:r>
      <w:r w:rsidR="00E53147" w:rsidRPr="00C12B77">
        <w:t>З</w:t>
      </w:r>
      <w:r w:rsidR="00020103" w:rsidRPr="00E1090F">
        <w:rPr>
          <w:lang w:val="ru-RU"/>
        </w:rPr>
        <w:t xml:space="preserve"> </w:t>
      </w:r>
    </w:p>
    <w:p w:rsidR="0049009E" w:rsidRDefault="00E53147" w:rsidP="006D7133">
      <w:pPr>
        <w:pStyle w:val="zag1"/>
      </w:pPr>
      <w:r w:rsidRPr="00C12B77">
        <w:t>ЦУКРОВИМ ДІАБЕТОМ 2 ТИПУ Й</w:t>
      </w:r>
      <w:r w:rsidR="0049009E" w:rsidRPr="00C12B77">
        <w:t xml:space="preserve"> ОЖИРІННЯМ</w:t>
      </w:r>
    </w:p>
    <w:p w:rsidR="001F397A" w:rsidRPr="00C12B77" w:rsidRDefault="001F397A" w:rsidP="006D7133">
      <w:pPr>
        <w:pStyle w:val="zag1"/>
      </w:pPr>
    </w:p>
    <w:p w:rsidR="00C27A64" w:rsidRDefault="0049009E" w:rsidP="00C33FAD">
      <w:pPr>
        <w:pStyle w:val="zag2"/>
        <w:spacing w:before="0" w:after="0" w:line="360" w:lineRule="auto"/>
        <w:ind w:left="709"/>
        <w:rPr>
          <w:lang w:eastAsia="uk-UA"/>
        </w:rPr>
      </w:pPr>
      <w:r w:rsidRPr="00C672FF">
        <w:t>1.1</w:t>
      </w:r>
      <w:r w:rsidR="001F397A">
        <w:t xml:space="preserve"> </w:t>
      </w:r>
      <w:r w:rsidR="00C27A64" w:rsidRPr="00C12B77">
        <w:rPr>
          <w:lang w:eastAsia="uk-UA"/>
        </w:rPr>
        <w:t xml:space="preserve">Особливості перебігу розвитку та прогресування бронхіальної астми внаслідок поєднання з ожирінням та цукровим діабетом </w:t>
      </w:r>
      <w:r w:rsidR="00791F71" w:rsidRPr="00791F71">
        <w:t>2-го</w:t>
      </w:r>
      <w:r w:rsidR="00791F71" w:rsidRPr="00C12B77">
        <w:rPr>
          <w:b w:val="0"/>
        </w:rPr>
        <w:t xml:space="preserve"> </w:t>
      </w:r>
      <w:r w:rsidR="00C27A64" w:rsidRPr="00C12B77">
        <w:rPr>
          <w:lang w:eastAsia="uk-UA"/>
        </w:rPr>
        <w:t xml:space="preserve">типу </w:t>
      </w:r>
    </w:p>
    <w:p w:rsidR="001F397A" w:rsidRPr="001F397A" w:rsidRDefault="001F397A" w:rsidP="001F397A">
      <w:pPr>
        <w:pStyle w:val="atext"/>
        <w:rPr>
          <w:lang w:val="uk-UA" w:eastAsia="uk-UA"/>
        </w:rPr>
      </w:pPr>
    </w:p>
    <w:p w:rsidR="0049009E" w:rsidRPr="00C12B77" w:rsidRDefault="0049009E" w:rsidP="001F397A">
      <w:pPr>
        <w:pStyle w:val="atext"/>
        <w:ind w:firstLine="709"/>
        <w:rPr>
          <w:b/>
          <w:lang w:val="uk-UA"/>
        </w:rPr>
      </w:pPr>
      <w:r w:rsidRPr="00C12B77">
        <w:rPr>
          <w:lang w:val="uk-UA"/>
        </w:rPr>
        <w:t>В останнє десятиліття в клінічній наукові</w:t>
      </w:r>
      <w:r w:rsidR="00C87D5A" w:rsidRPr="00C12B77">
        <w:rPr>
          <w:lang w:val="uk-UA"/>
        </w:rPr>
        <w:t>й</w:t>
      </w:r>
      <w:r w:rsidRPr="00C12B77">
        <w:rPr>
          <w:lang w:val="uk-UA"/>
        </w:rPr>
        <w:t xml:space="preserve"> літературі</w:t>
      </w:r>
      <w:r w:rsidRPr="00C12B77">
        <w:t>c</w:t>
      </w:r>
      <w:r w:rsidRPr="00C12B77">
        <w:rPr>
          <w:lang w:val="uk-UA"/>
        </w:rPr>
        <w:t xml:space="preserve">постерігаються </w:t>
      </w:r>
      <w:r w:rsidR="00C87D5A" w:rsidRPr="00C12B77">
        <w:rPr>
          <w:lang w:val="uk-UA"/>
        </w:rPr>
        <w:t>здебільшого</w:t>
      </w:r>
      <w:r w:rsidRPr="00C12B77">
        <w:rPr>
          <w:lang w:val="uk-UA"/>
        </w:rPr>
        <w:t xml:space="preserve"> дві тенденції у вивченні </w:t>
      </w:r>
      <w:r w:rsidR="00AD4186" w:rsidRPr="00C12B77">
        <w:rPr>
          <w:lang w:val="uk-UA"/>
        </w:rPr>
        <w:t xml:space="preserve">цієї </w:t>
      </w:r>
      <w:r w:rsidRPr="00C12B77">
        <w:rPr>
          <w:lang w:val="uk-UA"/>
        </w:rPr>
        <w:t xml:space="preserve">патології: з одного боку, це </w:t>
      </w:r>
      <w:r w:rsidR="00424343" w:rsidRPr="00C12B77">
        <w:rPr>
          <w:lang w:val="uk-UA"/>
        </w:rPr>
        <w:t>–</w:t>
      </w:r>
      <w:r w:rsidRPr="00C12B77">
        <w:rPr>
          <w:lang w:val="uk-UA"/>
        </w:rPr>
        <w:t xml:space="preserve"> дослідження варіантів перебігу (в сучасних термінах </w:t>
      </w:r>
      <w:r w:rsidR="00424343" w:rsidRPr="00C12B77">
        <w:rPr>
          <w:lang w:val="uk-UA"/>
        </w:rPr>
        <w:t>–</w:t>
      </w:r>
      <w:r w:rsidRPr="00C12B77">
        <w:rPr>
          <w:lang w:val="uk-UA"/>
        </w:rPr>
        <w:t xml:space="preserve"> фенотипів і субфенот</w:t>
      </w:r>
      <w:r w:rsidR="00C87D5A" w:rsidRPr="00C12B77">
        <w:rPr>
          <w:lang w:val="uk-UA"/>
        </w:rPr>
        <w:t>и</w:t>
      </w:r>
      <w:r w:rsidRPr="00C12B77">
        <w:rPr>
          <w:lang w:val="uk-UA"/>
        </w:rPr>
        <w:t>п</w:t>
      </w:r>
      <w:r w:rsidR="00C87D5A" w:rsidRPr="00C12B77">
        <w:rPr>
          <w:lang w:val="uk-UA"/>
        </w:rPr>
        <w:t>і</w:t>
      </w:r>
      <w:r w:rsidRPr="00C12B77">
        <w:rPr>
          <w:lang w:val="uk-UA"/>
        </w:rPr>
        <w:t>в) гетерогенних</w:t>
      </w:r>
      <w:r w:rsidR="00C33FAD">
        <w:rPr>
          <w:lang w:val="uk-UA"/>
        </w:rPr>
        <w:t xml:space="preserve"> </w:t>
      </w:r>
      <w:r w:rsidRPr="00C12B77">
        <w:rPr>
          <w:lang w:val="uk-UA"/>
        </w:rPr>
        <w:t xml:space="preserve">нозологічних форм, з іншого </w:t>
      </w:r>
      <w:r w:rsidR="00424343" w:rsidRPr="00C12B77">
        <w:rPr>
          <w:lang w:val="uk-UA"/>
        </w:rPr>
        <w:t>–</w:t>
      </w:r>
      <w:r w:rsidR="001F397A">
        <w:rPr>
          <w:lang w:val="uk-UA"/>
        </w:rPr>
        <w:t xml:space="preserve"> </w:t>
      </w:r>
      <w:r w:rsidRPr="00C12B77">
        <w:rPr>
          <w:lang w:val="uk-UA"/>
        </w:rPr>
        <w:t xml:space="preserve">дослідження поєднаної патології </w:t>
      </w:r>
      <w:r w:rsidR="00424343" w:rsidRPr="00C12B77">
        <w:rPr>
          <w:lang w:val="uk-UA"/>
        </w:rPr>
        <w:t>–</w:t>
      </w:r>
      <w:r w:rsidRPr="00C12B77">
        <w:rPr>
          <w:lang w:val="uk-UA"/>
        </w:rPr>
        <w:t xml:space="preserve"> поліморбідності, особливо з </w:t>
      </w:r>
      <w:r w:rsidR="00CE231B" w:rsidRPr="00C12B77">
        <w:rPr>
          <w:lang w:val="uk-UA"/>
        </w:rPr>
        <w:t xml:space="preserve">огляду на </w:t>
      </w:r>
      <w:r w:rsidRPr="00C12B77">
        <w:rPr>
          <w:lang w:val="uk-UA"/>
        </w:rPr>
        <w:t>старіння населення.</w:t>
      </w:r>
      <w:r w:rsidR="00C33FAD">
        <w:rPr>
          <w:lang w:val="uk-UA"/>
        </w:rPr>
        <w:t xml:space="preserve"> </w:t>
      </w:r>
      <w:r w:rsidRPr="00C12B77">
        <w:rPr>
          <w:lang w:val="uk-UA"/>
        </w:rPr>
        <w:t xml:space="preserve">Що стосується </w:t>
      </w:r>
      <w:r w:rsidR="00B859DD" w:rsidRPr="00C12B77">
        <w:rPr>
          <w:lang w:val="uk-UA"/>
        </w:rPr>
        <w:t>БА</w:t>
      </w:r>
      <w:r w:rsidRPr="00C12B77">
        <w:rPr>
          <w:lang w:val="uk-UA"/>
        </w:rPr>
        <w:t>, то пріоритетним підходом до діагностики та лікування стало виділення так званих</w:t>
      </w:r>
      <w:r w:rsidR="00C33FAD">
        <w:rPr>
          <w:lang w:val="uk-UA"/>
        </w:rPr>
        <w:t xml:space="preserve"> </w:t>
      </w:r>
      <w:r w:rsidRPr="00C12B77">
        <w:rPr>
          <w:lang w:val="uk-UA"/>
        </w:rPr>
        <w:t>клініко-патогенетичних варіантів захворювання</w:t>
      </w:r>
      <w:r w:rsidR="007A506D" w:rsidRPr="00C12B77">
        <w:rPr>
          <w:lang w:val="uk-UA"/>
        </w:rPr>
        <w:t xml:space="preserve"> </w:t>
      </w:r>
      <w:r w:rsidRPr="00C12B77">
        <w:rPr>
          <w:lang w:val="uk-UA"/>
        </w:rPr>
        <w:t>[</w:t>
      </w:r>
      <w:r w:rsidR="000939DB" w:rsidRPr="00C12B77">
        <w:rPr>
          <w:lang w:val="uk-UA"/>
        </w:rPr>
        <w:t>148</w:t>
      </w:r>
      <w:r w:rsidR="0033705D" w:rsidRPr="00C12B77">
        <w:rPr>
          <w:lang w:val="uk-UA"/>
        </w:rPr>
        <w:t xml:space="preserve">, </w:t>
      </w:r>
      <w:r w:rsidR="000939DB" w:rsidRPr="00C12B77">
        <w:rPr>
          <w:lang w:val="uk-UA"/>
        </w:rPr>
        <w:t>298</w:t>
      </w:r>
      <w:r w:rsidRPr="00C12B77">
        <w:rPr>
          <w:lang w:val="uk-UA"/>
        </w:rPr>
        <w:t>].</w:t>
      </w:r>
    </w:p>
    <w:p w:rsidR="0049009E" w:rsidRPr="00C12B77" w:rsidRDefault="00C524A8" w:rsidP="001F397A">
      <w:pPr>
        <w:pStyle w:val="atext"/>
        <w:ind w:firstLine="709"/>
        <w:rPr>
          <w:szCs w:val="28"/>
          <w:lang w:val="uk-UA"/>
        </w:rPr>
      </w:pPr>
      <w:r w:rsidRPr="00C12B77">
        <w:rPr>
          <w:szCs w:val="28"/>
          <w:lang w:val="uk-UA"/>
        </w:rPr>
        <w:t>У літературі</w:t>
      </w:r>
      <w:r w:rsidR="0049009E" w:rsidRPr="00C12B77">
        <w:rPr>
          <w:szCs w:val="28"/>
          <w:lang w:val="uk-UA"/>
        </w:rPr>
        <w:t xml:space="preserve"> широко висвітлюється проблема впливу коморбідност</w:t>
      </w:r>
      <w:r w:rsidR="009B2E7A" w:rsidRPr="00C12B77">
        <w:rPr>
          <w:szCs w:val="28"/>
          <w:lang w:val="uk-UA"/>
        </w:rPr>
        <w:t>і</w:t>
      </w:r>
      <w:r w:rsidR="0049009E" w:rsidRPr="00C12B77">
        <w:rPr>
          <w:szCs w:val="28"/>
          <w:lang w:val="uk-UA"/>
        </w:rPr>
        <w:t xml:space="preserve"> («поліморбідність», «мульт</w:t>
      </w:r>
      <w:r w:rsidR="009B2E7A" w:rsidRPr="00C12B77">
        <w:rPr>
          <w:szCs w:val="28"/>
          <w:lang w:val="uk-UA"/>
        </w:rPr>
        <w:t>и</w:t>
      </w:r>
      <w:r w:rsidR="0049009E" w:rsidRPr="00C12B77">
        <w:rPr>
          <w:szCs w:val="28"/>
          <w:lang w:val="uk-UA"/>
        </w:rPr>
        <w:t>морбідн</w:t>
      </w:r>
      <w:r w:rsidR="009B2E7A" w:rsidRPr="00C12B77">
        <w:rPr>
          <w:szCs w:val="28"/>
          <w:lang w:val="uk-UA"/>
        </w:rPr>
        <w:t>і</w:t>
      </w:r>
      <w:r w:rsidR="0049009E" w:rsidRPr="00C12B77">
        <w:rPr>
          <w:szCs w:val="28"/>
          <w:lang w:val="uk-UA"/>
        </w:rPr>
        <w:t>сть», «мульти</w:t>
      </w:r>
      <w:r w:rsidR="003B28B7" w:rsidRPr="00C12B77">
        <w:rPr>
          <w:szCs w:val="28"/>
          <w:lang w:val="uk-UA"/>
        </w:rPr>
        <w:t>фактор</w:t>
      </w:r>
      <w:r w:rsidR="0049009E" w:rsidRPr="00C12B77">
        <w:rPr>
          <w:szCs w:val="28"/>
          <w:lang w:val="uk-UA"/>
        </w:rPr>
        <w:t>іальн</w:t>
      </w:r>
      <w:r w:rsidR="009B2E7A" w:rsidRPr="00C12B77">
        <w:rPr>
          <w:szCs w:val="28"/>
          <w:lang w:val="uk-UA"/>
        </w:rPr>
        <w:t>і</w:t>
      </w:r>
      <w:r w:rsidR="0049009E" w:rsidRPr="00C12B77">
        <w:rPr>
          <w:szCs w:val="28"/>
          <w:lang w:val="uk-UA"/>
        </w:rPr>
        <w:t xml:space="preserve"> захворювання») на клінічний перебіг соматичних захворювань, ефективність медикаментозної терапії, найближчий </w:t>
      </w:r>
      <w:r w:rsidR="009B2E7A" w:rsidRPr="00C12B77">
        <w:rPr>
          <w:szCs w:val="28"/>
          <w:lang w:val="uk-UA"/>
        </w:rPr>
        <w:t>та</w:t>
      </w:r>
      <w:r w:rsidR="0049009E" w:rsidRPr="00C12B77">
        <w:rPr>
          <w:szCs w:val="28"/>
          <w:lang w:val="uk-UA"/>
        </w:rPr>
        <w:t xml:space="preserve"> віддалений прогноз хвор</w:t>
      </w:r>
      <w:r w:rsidR="009B2E7A" w:rsidRPr="00C12B77">
        <w:rPr>
          <w:szCs w:val="28"/>
          <w:lang w:val="uk-UA"/>
        </w:rPr>
        <w:t>оби</w:t>
      </w:r>
      <w:r w:rsidR="0049009E" w:rsidRPr="00C12B77">
        <w:rPr>
          <w:szCs w:val="28"/>
          <w:lang w:val="uk-UA"/>
        </w:rPr>
        <w:t xml:space="preserve"> [</w:t>
      </w:r>
      <w:r w:rsidR="000939DB" w:rsidRPr="00C12B77">
        <w:rPr>
          <w:szCs w:val="28"/>
          <w:lang w:val="uk-UA"/>
        </w:rPr>
        <w:t>188</w:t>
      </w:r>
      <w:r w:rsidR="0049009E" w:rsidRPr="00C12B77">
        <w:rPr>
          <w:szCs w:val="28"/>
          <w:lang w:val="uk-UA"/>
        </w:rPr>
        <w:t xml:space="preserve">]. Розвиток медицини на сучасному етапі </w:t>
      </w:r>
      <w:r w:rsidR="00CE231B" w:rsidRPr="00C12B77">
        <w:rPr>
          <w:szCs w:val="28"/>
          <w:lang w:val="uk-UA"/>
        </w:rPr>
        <w:t>створив можливість дослідити</w:t>
      </w:r>
      <w:r w:rsidR="003B28B7" w:rsidRPr="00C12B77">
        <w:rPr>
          <w:szCs w:val="28"/>
          <w:lang w:val="uk-UA"/>
        </w:rPr>
        <w:t xml:space="preserve"> причини коморбідності, які пов</w:t>
      </w:r>
      <w:r w:rsidR="00E37F01" w:rsidRPr="00C12B77">
        <w:rPr>
          <w:szCs w:val="28"/>
          <w:lang w:val="uk-UA"/>
        </w:rPr>
        <w:t>’</w:t>
      </w:r>
      <w:r w:rsidR="0049009E" w:rsidRPr="00C12B77">
        <w:rPr>
          <w:szCs w:val="28"/>
          <w:lang w:val="uk-UA"/>
        </w:rPr>
        <w:t>язані з анатомічною близькістю органів, єдиними патогенетичними механізмами, причинно</w:t>
      </w:r>
      <w:r w:rsidR="003B28B7" w:rsidRPr="00C12B77">
        <w:rPr>
          <w:szCs w:val="28"/>
          <w:lang w:val="uk-UA"/>
        </w:rPr>
        <w:t>-наслідковим зв</w:t>
      </w:r>
      <w:r w:rsidR="00E37F01" w:rsidRPr="00C12B77">
        <w:rPr>
          <w:szCs w:val="28"/>
          <w:lang w:val="uk-UA"/>
        </w:rPr>
        <w:t>’</w:t>
      </w:r>
      <w:r w:rsidR="0049009E" w:rsidRPr="00C12B77">
        <w:rPr>
          <w:szCs w:val="28"/>
          <w:lang w:val="uk-UA"/>
        </w:rPr>
        <w:t>язком і можливими ускладненнями. Аналіз десятирічного австралійського дослідження пацієнтів з шістьма поширеними хронічними хворобами продемонстрував, що близько половини літніх пацієнтів з артритом мають артеріальну гіпертензію, 20</w:t>
      </w:r>
      <w:r w:rsidR="00E54019" w:rsidRPr="00C12B77">
        <w:rPr>
          <w:szCs w:val="28"/>
          <w:lang w:val="uk-UA"/>
        </w:rPr>
        <w:t> </w:t>
      </w:r>
      <w:r w:rsidR="0049009E" w:rsidRPr="00C12B77">
        <w:rPr>
          <w:szCs w:val="28"/>
          <w:lang w:val="uk-UA"/>
        </w:rPr>
        <w:t xml:space="preserve">% </w:t>
      </w:r>
      <w:r w:rsidR="00424343" w:rsidRPr="00C12B77">
        <w:rPr>
          <w:szCs w:val="28"/>
          <w:lang w:val="uk-UA"/>
        </w:rPr>
        <w:t>–</w:t>
      </w:r>
      <w:r w:rsidR="0049009E" w:rsidRPr="00C12B77">
        <w:rPr>
          <w:szCs w:val="28"/>
          <w:lang w:val="uk-UA"/>
        </w:rPr>
        <w:t xml:space="preserve"> серцево-судинні захворювання, а 14</w:t>
      </w:r>
      <w:r w:rsidR="00E54019" w:rsidRPr="00C12B77">
        <w:rPr>
          <w:szCs w:val="28"/>
          <w:lang w:val="uk-UA"/>
        </w:rPr>
        <w:t> </w:t>
      </w:r>
      <w:r w:rsidR="0049009E" w:rsidRPr="00C12B77">
        <w:rPr>
          <w:szCs w:val="28"/>
          <w:lang w:val="uk-UA"/>
        </w:rPr>
        <w:t xml:space="preserve">% </w:t>
      </w:r>
      <w:r w:rsidR="00424343" w:rsidRPr="00C12B77">
        <w:rPr>
          <w:szCs w:val="28"/>
          <w:lang w:val="uk-UA"/>
        </w:rPr>
        <w:t>–</w:t>
      </w:r>
      <w:r w:rsidR="005948BF">
        <w:rPr>
          <w:szCs w:val="28"/>
          <w:lang w:val="uk-UA"/>
        </w:rPr>
        <w:t xml:space="preserve"> </w:t>
      </w:r>
      <w:r w:rsidR="000E3000" w:rsidRPr="00C12B77">
        <w:rPr>
          <w:szCs w:val="28"/>
          <w:lang w:val="uk-UA"/>
        </w:rPr>
        <w:t>ЦД2Т</w:t>
      </w:r>
      <w:r w:rsidR="009B2E7A" w:rsidRPr="00C12B77">
        <w:rPr>
          <w:szCs w:val="28"/>
          <w:lang w:val="uk-UA"/>
        </w:rPr>
        <w:t>. Понад</w:t>
      </w:r>
      <w:r w:rsidR="0049009E" w:rsidRPr="00C12B77">
        <w:rPr>
          <w:szCs w:val="28"/>
          <w:lang w:val="uk-UA"/>
        </w:rPr>
        <w:t xml:space="preserve"> 60</w:t>
      </w:r>
      <w:r w:rsidR="00E54019" w:rsidRPr="00C12B77">
        <w:rPr>
          <w:szCs w:val="28"/>
          <w:lang w:val="uk-UA"/>
        </w:rPr>
        <w:t> </w:t>
      </w:r>
      <w:r w:rsidR="0049009E" w:rsidRPr="00C12B77">
        <w:rPr>
          <w:szCs w:val="28"/>
          <w:lang w:val="uk-UA"/>
        </w:rPr>
        <w:t xml:space="preserve">% </w:t>
      </w:r>
      <w:r w:rsidR="00B859DD" w:rsidRPr="00C12B77">
        <w:rPr>
          <w:szCs w:val="28"/>
          <w:lang w:val="uk-UA"/>
        </w:rPr>
        <w:t xml:space="preserve">хворих на БА </w:t>
      </w:r>
      <w:r w:rsidR="00AD4186" w:rsidRPr="00C12B77">
        <w:rPr>
          <w:szCs w:val="28"/>
          <w:lang w:val="uk-UA"/>
        </w:rPr>
        <w:t>хворі</w:t>
      </w:r>
      <w:r w:rsidR="0049009E" w:rsidRPr="00C12B77">
        <w:rPr>
          <w:szCs w:val="28"/>
          <w:lang w:val="uk-UA"/>
        </w:rPr>
        <w:t xml:space="preserve"> на супутній артрит, 20</w:t>
      </w:r>
      <w:r w:rsidR="00E54019" w:rsidRPr="00C12B77">
        <w:rPr>
          <w:szCs w:val="28"/>
          <w:lang w:val="uk-UA"/>
        </w:rPr>
        <w:t> </w:t>
      </w:r>
      <w:r w:rsidR="0049009E" w:rsidRPr="00C12B77">
        <w:rPr>
          <w:szCs w:val="28"/>
          <w:lang w:val="uk-UA"/>
        </w:rPr>
        <w:t xml:space="preserve">% </w:t>
      </w:r>
      <w:r w:rsidR="00424343" w:rsidRPr="00C12B77">
        <w:rPr>
          <w:szCs w:val="28"/>
          <w:lang w:val="uk-UA"/>
        </w:rPr>
        <w:t>–</w:t>
      </w:r>
      <w:r w:rsidR="0049009E" w:rsidRPr="00C12B77">
        <w:rPr>
          <w:szCs w:val="28"/>
          <w:lang w:val="uk-UA"/>
        </w:rPr>
        <w:t xml:space="preserve"> на серцево-судинні захворювання і 16% </w:t>
      </w:r>
      <w:r w:rsidR="00424343" w:rsidRPr="00C12B77">
        <w:rPr>
          <w:szCs w:val="28"/>
          <w:lang w:val="uk-UA"/>
        </w:rPr>
        <w:t>–</w:t>
      </w:r>
      <w:r w:rsidR="0049009E" w:rsidRPr="00C12B77">
        <w:rPr>
          <w:szCs w:val="28"/>
          <w:lang w:val="uk-UA"/>
        </w:rPr>
        <w:t xml:space="preserve"> на </w:t>
      </w:r>
      <w:r w:rsidR="000E3000" w:rsidRPr="00C12B77">
        <w:rPr>
          <w:szCs w:val="28"/>
          <w:lang w:val="uk-UA"/>
        </w:rPr>
        <w:t xml:space="preserve">ЦД2Т </w:t>
      </w:r>
      <w:r w:rsidR="0049009E" w:rsidRPr="00C12B77">
        <w:rPr>
          <w:szCs w:val="28"/>
          <w:lang w:val="uk-UA"/>
        </w:rPr>
        <w:t>[</w:t>
      </w:r>
      <w:r w:rsidR="000939DB" w:rsidRPr="00C12B77">
        <w:rPr>
          <w:szCs w:val="28"/>
          <w:lang w:val="uk-UA"/>
        </w:rPr>
        <w:t>226</w:t>
      </w:r>
      <w:r w:rsidR="0033705D" w:rsidRPr="00C12B77">
        <w:rPr>
          <w:szCs w:val="28"/>
          <w:lang w:val="uk-UA"/>
        </w:rPr>
        <w:t xml:space="preserve">, </w:t>
      </w:r>
      <w:r w:rsidR="000939DB" w:rsidRPr="00C12B77">
        <w:rPr>
          <w:szCs w:val="28"/>
          <w:lang w:val="uk-UA"/>
        </w:rPr>
        <w:t>239</w:t>
      </w:r>
      <w:r w:rsidR="0049009E" w:rsidRPr="00C12B77">
        <w:rPr>
          <w:szCs w:val="28"/>
          <w:lang w:val="uk-UA"/>
        </w:rPr>
        <w:t>]. У літніх пацієнтів з хронічною нирковою недостатністю частота ІХС вище на 22</w:t>
      </w:r>
      <w:r w:rsidR="00E54019" w:rsidRPr="00C12B77">
        <w:rPr>
          <w:szCs w:val="28"/>
          <w:lang w:val="uk-UA"/>
        </w:rPr>
        <w:t> </w:t>
      </w:r>
      <w:r w:rsidR="0049009E" w:rsidRPr="00C12B77">
        <w:rPr>
          <w:szCs w:val="28"/>
          <w:lang w:val="uk-UA"/>
        </w:rPr>
        <w:t xml:space="preserve">%, а </w:t>
      </w:r>
      <w:r w:rsidR="009B2E7A" w:rsidRPr="00C12B77">
        <w:rPr>
          <w:szCs w:val="28"/>
          <w:lang w:val="uk-UA"/>
        </w:rPr>
        <w:t xml:space="preserve">частота </w:t>
      </w:r>
      <w:r w:rsidR="0049009E" w:rsidRPr="00C12B77">
        <w:rPr>
          <w:szCs w:val="28"/>
          <w:lang w:val="uk-UA"/>
        </w:rPr>
        <w:t xml:space="preserve">нових коронарних подій </w:t>
      </w:r>
      <w:r w:rsidR="00424343" w:rsidRPr="00C12B77">
        <w:rPr>
          <w:szCs w:val="28"/>
          <w:lang w:val="uk-UA"/>
        </w:rPr>
        <w:t>–</w:t>
      </w:r>
      <w:r w:rsidR="00E54019" w:rsidRPr="00C12B77">
        <w:rPr>
          <w:szCs w:val="28"/>
          <w:lang w:val="uk-UA"/>
        </w:rPr>
        <w:t>у</w:t>
      </w:r>
      <w:r w:rsidR="003B28B7" w:rsidRPr="00C12B77">
        <w:rPr>
          <w:szCs w:val="28"/>
          <w:lang w:val="uk-UA"/>
        </w:rPr>
        <w:t xml:space="preserve"> 3,4 </w:t>
      </w:r>
      <w:r w:rsidR="001650DC">
        <w:rPr>
          <w:szCs w:val="28"/>
          <w:lang w:val="uk-UA"/>
        </w:rPr>
        <w:t>раза</w:t>
      </w:r>
      <w:r w:rsidR="0049009E" w:rsidRPr="00C12B77">
        <w:rPr>
          <w:szCs w:val="28"/>
          <w:lang w:val="uk-UA"/>
        </w:rPr>
        <w:t xml:space="preserve"> вище в</w:t>
      </w:r>
      <w:r w:rsidR="003B28B7" w:rsidRPr="00C12B77">
        <w:rPr>
          <w:szCs w:val="28"/>
          <w:lang w:val="uk-UA"/>
        </w:rPr>
        <w:t>наслідок порівняння</w:t>
      </w:r>
      <w:r w:rsidR="0049009E" w:rsidRPr="00C12B77">
        <w:rPr>
          <w:szCs w:val="28"/>
          <w:lang w:val="uk-UA"/>
        </w:rPr>
        <w:t xml:space="preserve"> з пацієнтами з нормальною функцією нирок</w:t>
      </w:r>
      <w:r w:rsidR="003109A1" w:rsidRPr="00C12B77">
        <w:rPr>
          <w:szCs w:val="28"/>
          <w:lang w:val="uk-UA"/>
        </w:rPr>
        <w:t xml:space="preserve"> [</w:t>
      </w:r>
      <w:r w:rsidR="000939DB" w:rsidRPr="00C12B77">
        <w:rPr>
          <w:szCs w:val="28"/>
          <w:lang w:val="uk-UA"/>
        </w:rPr>
        <w:t>15</w:t>
      </w:r>
      <w:r w:rsidR="00CC6081" w:rsidRPr="00C12B77">
        <w:rPr>
          <w:szCs w:val="28"/>
          <w:lang w:val="uk-UA"/>
        </w:rPr>
        <w:t xml:space="preserve">, </w:t>
      </w:r>
      <w:r w:rsidR="00EC6E46" w:rsidRPr="00C12B77">
        <w:rPr>
          <w:szCs w:val="28"/>
          <w:lang w:val="uk-UA"/>
        </w:rPr>
        <w:t>19</w:t>
      </w:r>
      <w:r w:rsidR="00CC6081" w:rsidRPr="00C12B77">
        <w:rPr>
          <w:szCs w:val="28"/>
          <w:lang w:val="uk-UA"/>
        </w:rPr>
        <w:t xml:space="preserve">, </w:t>
      </w:r>
      <w:r w:rsidR="00EC6E46" w:rsidRPr="00C12B77">
        <w:rPr>
          <w:szCs w:val="28"/>
          <w:lang w:val="uk-UA"/>
        </w:rPr>
        <w:t>40</w:t>
      </w:r>
      <w:r w:rsidR="00CC6081" w:rsidRPr="00C12B77">
        <w:rPr>
          <w:szCs w:val="28"/>
          <w:lang w:val="uk-UA"/>
        </w:rPr>
        <w:t xml:space="preserve">, </w:t>
      </w:r>
      <w:r w:rsidR="000939DB" w:rsidRPr="00C12B77">
        <w:rPr>
          <w:szCs w:val="28"/>
          <w:lang w:val="uk-UA"/>
        </w:rPr>
        <w:t>153</w:t>
      </w:r>
      <w:r w:rsidR="003109A1" w:rsidRPr="00C12B77">
        <w:rPr>
          <w:szCs w:val="28"/>
          <w:lang w:val="uk-UA"/>
        </w:rPr>
        <w:t>]</w:t>
      </w:r>
      <w:r w:rsidR="0049009E" w:rsidRPr="00C12B77">
        <w:rPr>
          <w:szCs w:val="28"/>
          <w:lang w:val="uk-UA"/>
        </w:rPr>
        <w:t xml:space="preserve">. </w:t>
      </w:r>
      <w:r w:rsidR="009B2E7A" w:rsidRPr="00C12B77">
        <w:rPr>
          <w:szCs w:val="28"/>
          <w:lang w:val="uk-UA"/>
        </w:rPr>
        <w:t>Кількість</w:t>
      </w:r>
      <w:r w:rsidR="0049009E" w:rsidRPr="00C12B77">
        <w:rPr>
          <w:szCs w:val="28"/>
          <w:lang w:val="uk-UA"/>
        </w:rPr>
        <w:t xml:space="preserve"> коморбідних захворювань істотно підвищується з віком</w:t>
      </w:r>
      <w:r w:rsidR="004C70E8" w:rsidRPr="00C12B77">
        <w:rPr>
          <w:szCs w:val="28"/>
          <w:lang w:val="uk-UA"/>
        </w:rPr>
        <w:t xml:space="preserve"> [</w:t>
      </w:r>
      <w:r w:rsidR="000939DB" w:rsidRPr="00C12B77">
        <w:rPr>
          <w:szCs w:val="28"/>
          <w:lang w:val="uk-UA"/>
        </w:rPr>
        <w:t>94</w:t>
      </w:r>
      <w:r w:rsidR="004C70E8" w:rsidRPr="00C12B77">
        <w:rPr>
          <w:szCs w:val="28"/>
          <w:lang w:val="uk-UA"/>
        </w:rPr>
        <w:t>]</w:t>
      </w:r>
      <w:r w:rsidR="0049009E" w:rsidRPr="00C12B77">
        <w:rPr>
          <w:szCs w:val="28"/>
          <w:lang w:val="uk-UA"/>
        </w:rPr>
        <w:t>. Коморбідність підвищується з 10</w:t>
      </w:r>
      <w:r w:rsidR="002E205E" w:rsidRPr="00C12B77">
        <w:rPr>
          <w:szCs w:val="28"/>
          <w:lang w:val="uk-UA"/>
        </w:rPr>
        <w:t> </w:t>
      </w:r>
      <w:r w:rsidR="0049009E" w:rsidRPr="00C12B77">
        <w:rPr>
          <w:szCs w:val="28"/>
          <w:lang w:val="uk-UA"/>
        </w:rPr>
        <w:t>% у віці до 19 років до 80</w:t>
      </w:r>
      <w:r w:rsidR="00E54019" w:rsidRPr="00C12B77">
        <w:rPr>
          <w:szCs w:val="28"/>
          <w:lang w:val="uk-UA"/>
        </w:rPr>
        <w:t> </w:t>
      </w:r>
      <w:r w:rsidR="0049009E" w:rsidRPr="00C12B77">
        <w:rPr>
          <w:szCs w:val="28"/>
          <w:lang w:val="uk-UA"/>
        </w:rPr>
        <w:t xml:space="preserve">% </w:t>
      </w:r>
      <w:r w:rsidR="009B2E7A" w:rsidRPr="00C12B77">
        <w:rPr>
          <w:szCs w:val="28"/>
          <w:lang w:val="uk-UA"/>
        </w:rPr>
        <w:t>в</w:t>
      </w:r>
      <w:r w:rsidR="0049009E" w:rsidRPr="00C12B77">
        <w:rPr>
          <w:szCs w:val="28"/>
          <w:lang w:val="uk-UA"/>
        </w:rPr>
        <w:t xml:space="preserve"> осіб 80 років і </w:t>
      </w:r>
      <w:r w:rsidR="003B28B7" w:rsidRPr="00C12B77">
        <w:rPr>
          <w:szCs w:val="28"/>
          <w:lang w:val="uk-UA"/>
        </w:rPr>
        <w:t>старше</w:t>
      </w:r>
      <w:r w:rsidR="0049009E" w:rsidRPr="00C12B77">
        <w:rPr>
          <w:szCs w:val="28"/>
          <w:lang w:val="uk-UA"/>
        </w:rPr>
        <w:t xml:space="preserve"> [</w:t>
      </w:r>
      <w:r w:rsidR="00EC6E46" w:rsidRPr="00C12B77">
        <w:rPr>
          <w:szCs w:val="28"/>
          <w:lang w:val="uk-UA"/>
        </w:rPr>
        <w:t>13</w:t>
      </w:r>
      <w:r w:rsidR="00CC6081" w:rsidRPr="00C12B77">
        <w:rPr>
          <w:szCs w:val="28"/>
          <w:lang w:val="uk-UA"/>
        </w:rPr>
        <w:t xml:space="preserve">, </w:t>
      </w:r>
      <w:r w:rsidR="000939DB" w:rsidRPr="00C12B77">
        <w:rPr>
          <w:szCs w:val="28"/>
          <w:lang w:val="uk-UA"/>
        </w:rPr>
        <w:t>233</w:t>
      </w:r>
      <w:r w:rsidR="00CC6081" w:rsidRPr="00C12B77">
        <w:rPr>
          <w:szCs w:val="28"/>
          <w:lang w:val="uk-UA"/>
        </w:rPr>
        <w:t xml:space="preserve">, </w:t>
      </w:r>
      <w:r w:rsidR="000939DB" w:rsidRPr="00C12B77">
        <w:rPr>
          <w:szCs w:val="28"/>
          <w:lang w:val="uk-UA"/>
        </w:rPr>
        <w:t>364</w:t>
      </w:r>
      <w:r w:rsidR="00EC6E46" w:rsidRPr="00C12B77">
        <w:rPr>
          <w:szCs w:val="28"/>
          <w:lang w:val="uk-UA"/>
        </w:rPr>
        <w:t>].</w:t>
      </w:r>
    </w:p>
    <w:p w:rsidR="0049009E" w:rsidRPr="00C12B77" w:rsidRDefault="003B28B7" w:rsidP="001F397A">
      <w:pPr>
        <w:pStyle w:val="atext"/>
        <w:ind w:firstLine="709"/>
        <w:rPr>
          <w:szCs w:val="28"/>
          <w:lang w:val="uk-UA"/>
        </w:rPr>
      </w:pPr>
      <w:r w:rsidRPr="00C12B77">
        <w:rPr>
          <w:szCs w:val="28"/>
          <w:lang w:val="uk-UA"/>
        </w:rPr>
        <w:t>Нині</w:t>
      </w:r>
      <w:r w:rsidR="0049009E" w:rsidRPr="00C12B77">
        <w:rPr>
          <w:szCs w:val="28"/>
          <w:lang w:val="uk-UA"/>
        </w:rPr>
        <w:t xml:space="preserve"> загальноприйнята термінологія коморбідності</w:t>
      </w:r>
      <w:r w:rsidR="00E54019" w:rsidRPr="00C12B77">
        <w:rPr>
          <w:szCs w:val="28"/>
          <w:lang w:val="uk-UA"/>
        </w:rPr>
        <w:t xml:space="preserve"> відсутня.</w:t>
      </w:r>
      <w:r w:rsidR="003C2884" w:rsidRPr="003C2884">
        <w:rPr>
          <w:szCs w:val="28"/>
          <w:lang w:val="uk-UA"/>
        </w:rPr>
        <w:t xml:space="preserve"> </w:t>
      </w:r>
      <w:r w:rsidR="0049009E" w:rsidRPr="00C12B77">
        <w:rPr>
          <w:szCs w:val="28"/>
          <w:lang w:val="uk-UA"/>
        </w:rPr>
        <w:t>Пр</w:t>
      </w:r>
      <w:r w:rsidR="00524895" w:rsidRPr="00C12B77">
        <w:rPr>
          <w:szCs w:val="28"/>
          <w:lang w:val="uk-UA"/>
        </w:rPr>
        <w:t>инципове уточнення терміну було отримано в подальших роботах</w:t>
      </w:r>
      <w:r w:rsidR="0049009E" w:rsidRPr="00C12B77">
        <w:rPr>
          <w:szCs w:val="28"/>
          <w:lang w:val="uk-UA"/>
        </w:rPr>
        <w:t>, визначивши</w:t>
      </w:r>
      <w:r w:rsidR="00632F69" w:rsidRPr="00C12B77">
        <w:rPr>
          <w:szCs w:val="28"/>
          <w:lang w:val="uk-UA"/>
        </w:rPr>
        <w:t>х</w:t>
      </w:r>
      <w:r w:rsidR="0049009E" w:rsidRPr="00C12B77">
        <w:rPr>
          <w:szCs w:val="28"/>
          <w:lang w:val="uk-UA"/>
        </w:rPr>
        <w:t xml:space="preserve"> коморбідність як поєднання </w:t>
      </w:r>
      <w:r w:rsidR="009B2E7A" w:rsidRPr="00C12B77">
        <w:rPr>
          <w:szCs w:val="28"/>
          <w:lang w:val="uk-UA"/>
        </w:rPr>
        <w:t>в</w:t>
      </w:r>
      <w:r w:rsidR="0049009E" w:rsidRPr="00C12B77">
        <w:rPr>
          <w:szCs w:val="28"/>
          <w:lang w:val="uk-UA"/>
        </w:rPr>
        <w:t xml:space="preserve"> одного хворого двох і/або більш</w:t>
      </w:r>
      <w:r w:rsidR="009B2E7A" w:rsidRPr="00C12B77">
        <w:rPr>
          <w:szCs w:val="28"/>
          <w:lang w:val="uk-UA"/>
        </w:rPr>
        <w:t>е</w:t>
      </w:r>
      <w:r w:rsidR="0049009E" w:rsidRPr="00C12B77">
        <w:rPr>
          <w:szCs w:val="28"/>
          <w:lang w:val="uk-UA"/>
        </w:rPr>
        <w:t xml:space="preserve"> хронічних захворювань, </w:t>
      </w:r>
      <w:r w:rsidR="009B2E7A" w:rsidRPr="00C12B77">
        <w:rPr>
          <w:szCs w:val="28"/>
          <w:lang w:val="uk-UA"/>
        </w:rPr>
        <w:t xml:space="preserve">які </w:t>
      </w:r>
      <w:r w:rsidRPr="00C12B77">
        <w:rPr>
          <w:szCs w:val="28"/>
          <w:lang w:val="uk-UA"/>
        </w:rPr>
        <w:t>патогенетично взаємопов</w:t>
      </w:r>
      <w:r w:rsidR="00E37F01" w:rsidRPr="00C12B77">
        <w:rPr>
          <w:szCs w:val="28"/>
          <w:lang w:val="uk-UA"/>
        </w:rPr>
        <w:t>’</w:t>
      </w:r>
      <w:r w:rsidR="0049009E" w:rsidRPr="00C12B77">
        <w:rPr>
          <w:szCs w:val="28"/>
          <w:lang w:val="uk-UA"/>
        </w:rPr>
        <w:t>язан</w:t>
      </w:r>
      <w:r w:rsidR="009B2E7A" w:rsidRPr="00C12B77">
        <w:rPr>
          <w:szCs w:val="28"/>
          <w:lang w:val="uk-UA"/>
        </w:rPr>
        <w:t>і</w:t>
      </w:r>
      <w:r w:rsidR="0049009E" w:rsidRPr="00C12B77">
        <w:rPr>
          <w:szCs w:val="28"/>
          <w:lang w:val="uk-UA"/>
        </w:rPr>
        <w:t xml:space="preserve"> або </w:t>
      </w:r>
      <w:r w:rsidR="009B2E7A" w:rsidRPr="00C12B77">
        <w:rPr>
          <w:szCs w:val="28"/>
          <w:lang w:val="uk-UA"/>
        </w:rPr>
        <w:t>збігаються за</w:t>
      </w:r>
      <w:r w:rsidR="0049009E" w:rsidRPr="00C12B77">
        <w:rPr>
          <w:szCs w:val="28"/>
          <w:lang w:val="uk-UA"/>
        </w:rPr>
        <w:t xml:space="preserve"> час</w:t>
      </w:r>
      <w:r w:rsidR="009B2E7A" w:rsidRPr="00C12B77">
        <w:rPr>
          <w:szCs w:val="28"/>
          <w:lang w:val="uk-UA"/>
        </w:rPr>
        <w:t>ом</w:t>
      </w:r>
      <w:r w:rsidR="003C2884" w:rsidRPr="003C2884">
        <w:rPr>
          <w:szCs w:val="28"/>
        </w:rPr>
        <w:t xml:space="preserve"> </w:t>
      </w:r>
      <w:r w:rsidR="009B2E7A" w:rsidRPr="00C12B77">
        <w:rPr>
          <w:szCs w:val="28"/>
          <w:lang w:val="uk-UA"/>
        </w:rPr>
        <w:t>в</w:t>
      </w:r>
      <w:r w:rsidR="0049009E" w:rsidRPr="00C12B77">
        <w:rPr>
          <w:szCs w:val="28"/>
          <w:lang w:val="uk-UA"/>
        </w:rPr>
        <w:t xml:space="preserve"> одного пацієнта незалежно від активності кожного з них</w:t>
      </w:r>
      <w:r w:rsidR="009C6C5A" w:rsidRPr="00C12B77">
        <w:rPr>
          <w:szCs w:val="28"/>
          <w:lang w:val="uk-UA"/>
        </w:rPr>
        <w:t xml:space="preserve"> </w:t>
      </w:r>
      <w:r w:rsidR="00524895" w:rsidRPr="00C12B77">
        <w:rPr>
          <w:szCs w:val="28"/>
          <w:lang w:val="uk-UA"/>
        </w:rPr>
        <w:t>[292, 403].</w:t>
      </w:r>
    </w:p>
    <w:p w:rsidR="00491CCC" w:rsidRDefault="0049009E" w:rsidP="001F397A">
      <w:pPr>
        <w:pStyle w:val="atext"/>
        <w:ind w:firstLine="709"/>
        <w:rPr>
          <w:szCs w:val="28"/>
          <w:lang w:val="uk-UA"/>
        </w:rPr>
      </w:pPr>
      <w:r w:rsidRPr="00C12B77">
        <w:rPr>
          <w:szCs w:val="28"/>
          <w:lang w:val="uk-UA"/>
        </w:rPr>
        <w:t>Проблемою впливу коморбідності на клінічний перебіг основного соматичного захворювання, ефективніст</w:t>
      </w:r>
      <w:r w:rsidR="00034A1D" w:rsidRPr="00C12B77">
        <w:rPr>
          <w:szCs w:val="28"/>
          <w:lang w:val="uk-UA"/>
        </w:rPr>
        <w:t>ю</w:t>
      </w:r>
      <w:r w:rsidRPr="00C12B77">
        <w:rPr>
          <w:szCs w:val="28"/>
          <w:lang w:val="uk-UA"/>
        </w:rPr>
        <w:t xml:space="preserve"> медикаментозної терапії, ранн</w:t>
      </w:r>
      <w:r w:rsidR="00283F56" w:rsidRPr="00C12B77">
        <w:rPr>
          <w:szCs w:val="28"/>
          <w:lang w:val="uk-UA"/>
        </w:rPr>
        <w:t>ім</w:t>
      </w:r>
      <w:r w:rsidRPr="00C12B77">
        <w:rPr>
          <w:szCs w:val="28"/>
          <w:lang w:val="uk-UA"/>
        </w:rPr>
        <w:t xml:space="preserve"> та </w:t>
      </w:r>
      <w:r w:rsidR="003B28B7" w:rsidRPr="00C12B77">
        <w:rPr>
          <w:szCs w:val="28"/>
          <w:lang w:val="uk-UA"/>
        </w:rPr>
        <w:t>віддален</w:t>
      </w:r>
      <w:r w:rsidR="00283F56" w:rsidRPr="00C12B77">
        <w:rPr>
          <w:szCs w:val="28"/>
          <w:lang w:val="uk-UA"/>
        </w:rPr>
        <w:t>им</w:t>
      </w:r>
      <w:r w:rsidR="003B28B7" w:rsidRPr="00C12B77">
        <w:rPr>
          <w:szCs w:val="28"/>
          <w:lang w:val="uk-UA"/>
        </w:rPr>
        <w:t xml:space="preserve"> прогноз</w:t>
      </w:r>
      <w:r w:rsidR="00283F56" w:rsidRPr="00C12B77">
        <w:rPr>
          <w:szCs w:val="28"/>
          <w:lang w:val="uk-UA"/>
        </w:rPr>
        <w:t>ом</w:t>
      </w:r>
      <w:r w:rsidR="003B28B7" w:rsidRPr="00C12B77">
        <w:rPr>
          <w:szCs w:val="28"/>
          <w:lang w:val="uk-UA"/>
        </w:rPr>
        <w:t xml:space="preserve"> хворих</w:t>
      </w:r>
      <w:r w:rsidRPr="00C12B77">
        <w:rPr>
          <w:szCs w:val="28"/>
          <w:lang w:val="uk-UA"/>
        </w:rPr>
        <w:t xml:space="preserve"> займалис</w:t>
      </w:r>
      <w:r w:rsidR="00AD4186" w:rsidRPr="00C12B77">
        <w:rPr>
          <w:szCs w:val="28"/>
          <w:lang w:val="uk-UA"/>
        </w:rPr>
        <w:t>я</w:t>
      </w:r>
      <w:r w:rsidRPr="00C12B77">
        <w:rPr>
          <w:szCs w:val="28"/>
          <w:lang w:val="uk-UA"/>
        </w:rPr>
        <w:t xml:space="preserve"> талановиті клініцисти </w:t>
      </w:r>
      <w:r w:rsidR="009B2E7A" w:rsidRPr="00C12B77">
        <w:rPr>
          <w:szCs w:val="28"/>
          <w:lang w:val="uk-UA"/>
        </w:rPr>
        <w:t>та</w:t>
      </w:r>
      <w:r w:rsidRPr="00C12B77">
        <w:rPr>
          <w:szCs w:val="28"/>
          <w:lang w:val="uk-UA"/>
        </w:rPr>
        <w:t xml:space="preserve"> вчені різних медичних спеціальностей </w:t>
      </w:r>
      <w:r w:rsidR="00AD4186" w:rsidRPr="00C12B77">
        <w:rPr>
          <w:szCs w:val="28"/>
          <w:lang w:val="uk-UA"/>
        </w:rPr>
        <w:t>у</w:t>
      </w:r>
      <w:r w:rsidRPr="00C12B77">
        <w:rPr>
          <w:szCs w:val="28"/>
          <w:lang w:val="uk-UA"/>
        </w:rPr>
        <w:t xml:space="preserve"> багатьох країнах світу.</w:t>
      </w:r>
      <w:r w:rsidR="003C2884" w:rsidRPr="003C2884">
        <w:rPr>
          <w:szCs w:val="28"/>
          <w:lang w:val="uk-UA"/>
        </w:rPr>
        <w:t xml:space="preserve"> </w:t>
      </w:r>
      <w:r w:rsidRPr="00C12B77">
        <w:rPr>
          <w:szCs w:val="28"/>
          <w:lang w:val="uk-UA"/>
        </w:rPr>
        <w:t xml:space="preserve">Коморбідність </w:t>
      </w:r>
      <w:r w:rsidR="009B2E7A" w:rsidRPr="00C12B77">
        <w:rPr>
          <w:szCs w:val="28"/>
          <w:lang w:val="uk-UA"/>
        </w:rPr>
        <w:t>часто виявляється</w:t>
      </w:r>
      <w:r w:rsidRPr="00C12B77">
        <w:rPr>
          <w:szCs w:val="28"/>
          <w:lang w:val="uk-UA"/>
        </w:rPr>
        <w:t xml:space="preserve"> у хворих, які госпіталізовані до багатопрофільних стаціонарів. На етапі первинної медичної допомоги пацієнти з наявністю одночасно кількох захворювань </w:t>
      </w:r>
      <w:r w:rsidR="00AD4186" w:rsidRPr="00C12B77">
        <w:rPr>
          <w:szCs w:val="28"/>
          <w:lang w:val="uk-UA"/>
        </w:rPr>
        <w:t>трапляються доволі часто</w:t>
      </w:r>
      <w:r w:rsidRPr="00C12B77">
        <w:rPr>
          <w:szCs w:val="28"/>
          <w:lang w:val="uk-UA"/>
        </w:rPr>
        <w:t xml:space="preserve">. </w:t>
      </w:r>
    </w:p>
    <w:p w:rsidR="0049009E" w:rsidRPr="00C12B77" w:rsidRDefault="0049009E" w:rsidP="001F397A">
      <w:pPr>
        <w:pStyle w:val="atext"/>
        <w:ind w:firstLine="709"/>
        <w:rPr>
          <w:szCs w:val="28"/>
          <w:lang w:val="uk-UA"/>
        </w:rPr>
      </w:pPr>
      <w:r w:rsidRPr="00C12B77">
        <w:rPr>
          <w:szCs w:val="28"/>
          <w:lang w:val="uk-UA"/>
        </w:rPr>
        <w:t xml:space="preserve">Профілактика </w:t>
      </w:r>
      <w:r w:rsidR="009B2E7A" w:rsidRPr="00C12B77">
        <w:rPr>
          <w:szCs w:val="28"/>
          <w:lang w:val="uk-UA"/>
        </w:rPr>
        <w:t>та</w:t>
      </w:r>
      <w:r w:rsidRPr="00C12B77">
        <w:rPr>
          <w:szCs w:val="28"/>
          <w:lang w:val="uk-UA"/>
        </w:rPr>
        <w:t xml:space="preserve"> лікування хронічних захворювань </w:t>
      </w:r>
      <w:r w:rsidR="009B2E7A" w:rsidRPr="00C12B77">
        <w:rPr>
          <w:szCs w:val="28"/>
          <w:lang w:val="uk-UA"/>
        </w:rPr>
        <w:t>ви</w:t>
      </w:r>
      <w:r w:rsidRPr="00C12B77">
        <w:rPr>
          <w:szCs w:val="28"/>
          <w:lang w:val="uk-UA"/>
        </w:rPr>
        <w:t>значені Всесвітн</w:t>
      </w:r>
      <w:r w:rsidR="003B28B7" w:rsidRPr="00C12B77">
        <w:rPr>
          <w:szCs w:val="28"/>
          <w:lang w:val="uk-UA"/>
        </w:rPr>
        <w:t>ьою організацією охорони здоров</w:t>
      </w:r>
      <w:r w:rsidR="00E37F01" w:rsidRPr="00C12B77">
        <w:rPr>
          <w:szCs w:val="28"/>
          <w:lang w:val="uk-UA"/>
        </w:rPr>
        <w:t>’</w:t>
      </w:r>
      <w:r w:rsidRPr="00C12B77">
        <w:rPr>
          <w:szCs w:val="28"/>
          <w:lang w:val="uk-UA"/>
        </w:rPr>
        <w:t>я</w:t>
      </w:r>
      <w:r w:rsidR="00380280" w:rsidRPr="00C12B77">
        <w:rPr>
          <w:szCs w:val="28"/>
          <w:lang w:val="uk-UA"/>
        </w:rPr>
        <w:t xml:space="preserve"> (ВО</w:t>
      </w:r>
      <w:r w:rsidR="003B28B7" w:rsidRPr="00C12B77">
        <w:rPr>
          <w:szCs w:val="28"/>
          <w:lang w:val="uk-UA"/>
        </w:rPr>
        <w:t>О</w:t>
      </w:r>
      <w:r w:rsidR="00380280" w:rsidRPr="00C12B77">
        <w:rPr>
          <w:szCs w:val="28"/>
          <w:lang w:val="uk-UA"/>
        </w:rPr>
        <w:t>З)</w:t>
      </w:r>
      <w:r w:rsidRPr="00C12B77">
        <w:rPr>
          <w:szCs w:val="28"/>
          <w:lang w:val="uk-UA"/>
        </w:rPr>
        <w:t xml:space="preserve"> як пріоритетний проект другого десятиліття </w:t>
      </w:r>
      <w:r w:rsidR="00E54019" w:rsidRPr="00C12B77">
        <w:rPr>
          <w:szCs w:val="28"/>
          <w:lang w:val="uk-UA"/>
        </w:rPr>
        <w:t>XXI</w:t>
      </w:r>
      <w:r w:rsidRPr="00C12B77">
        <w:rPr>
          <w:szCs w:val="28"/>
          <w:lang w:val="uk-UA"/>
        </w:rPr>
        <w:t xml:space="preserve"> ст</w:t>
      </w:r>
      <w:r w:rsidR="00E54019" w:rsidRPr="00C12B77">
        <w:rPr>
          <w:szCs w:val="28"/>
          <w:lang w:val="uk-UA"/>
        </w:rPr>
        <w:t>.</w:t>
      </w:r>
      <w:r w:rsidRPr="00C12B77">
        <w:rPr>
          <w:szCs w:val="28"/>
          <w:lang w:val="uk-UA"/>
        </w:rPr>
        <w:t>, спрямо</w:t>
      </w:r>
      <w:r w:rsidR="003B28B7" w:rsidRPr="00C12B77">
        <w:rPr>
          <w:szCs w:val="28"/>
          <w:lang w:val="uk-UA"/>
        </w:rPr>
        <w:t>ваний на поліпшення ЯЖ</w:t>
      </w:r>
      <w:r w:rsidRPr="00C12B77">
        <w:rPr>
          <w:szCs w:val="28"/>
          <w:lang w:val="uk-UA"/>
        </w:rPr>
        <w:t xml:space="preserve"> населення світу</w:t>
      </w:r>
      <w:r w:rsidR="006C032A" w:rsidRPr="00C12B77">
        <w:rPr>
          <w:szCs w:val="28"/>
          <w:lang w:val="uk-UA"/>
        </w:rPr>
        <w:t xml:space="preserve"> [</w:t>
      </w:r>
      <w:r w:rsidR="000939DB" w:rsidRPr="00C12B77">
        <w:rPr>
          <w:szCs w:val="28"/>
          <w:lang w:val="uk-UA"/>
        </w:rPr>
        <w:t>243</w:t>
      </w:r>
      <w:r w:rsidR="006C032A" w:rsidRPr="00C12B77">
        <w:rPr>
          <w:szCs w:val="28"/>
          <w:lang w:val="uk-UA"/>
        </w:rPr>
        <w:t>]</w:t>
      </w:r>
      <w:r w:rsidR="003B28B7" w:rsidRPr="00C12B77">
        <w:rPr>
          <w:szCs w:val="28"/>
          <w:lang w:val="uk-UA"/>
        </w:rPr>
        <w:t>. Цим з</w:t>
      </w:r>
      <w:r w:rsidRPr="00C12B77">
        <w:rPr>
          <w:szCs w:val="28"/>
          <w:lang w:val="uk-UA"/>
        </w:rPr>
        <w:t xml:space="preserve">умовлена тенденція до проведення великомасштабних епідеміологічних досліджень </w:t>
      </w:r>
      <w:r w:rsidR="009B2E7A" w:rsidRPr="00C12B77">
        <w:rPr>
          <w:szCs w:val="28"/>
          <w:lang w:val="uk-UA"/>
        </w:rPr>
        <w:t>у</w:t>
      </w:r>
      <w:r w:rsidRPr="00C12B77">
        <w:rPr>
          <w:szCs w:val="28"/>
          <w:lang w:val="uk-UA"/>
        </w:rPr>
        <w:t xml:space="preserve"> різних </w:t>
      </w:r>
      <w:r w:rsidR="009B2E7A" w:rsidRPr="00C12B77">
        <w:rPr>
          <w:szCs w:val="28"/>
          <w:lang w:val="uk-UA"/>
        </w:rPr>
        <w:t>галузях</w:t>
      </w:r>
      <w:r w:rsidRPr="00C12B77">
        <w:rPr>
          <w:szCs w:val="28"/>
          <w:lang w:val="uk-UA"/>
        </w:rPr>
        <w:t xml:space="preserve"> медицини з використанням складних статистичних розрахунків</w:t>
      </w:r>
      <w:r w:rsidR="0083165D" w:rsidRPr="00C12B77">
        <w:rPr>
          <w:szCs w:val="28"/>
          <w:lang w:val="uk-UA"/>
        </w:rPr>
        <w:t xml:space="preserve"> [</w:t>
      </w:r>
      <w:r w:rsidR="000939DB" w:rsidRPr="00C12B77">
        <w:rPr>
          <w:szCs w:val="28"/>
          <w:lang w:val="uk-UA"/>
        </w:rPr>
        <w:t>261</w:t>
      </w:r>
      <w:r w:rsidR="0083165D" w:rsidRPr="00C12B77">
        <w:rPr>
          <w:szCs w:val="28"/>
          <w:lang w:val="uk-UA"/>
        </w:rPr>
        <w:t>]</w:t>
      </w:r>
      <w:r w:rsidR="00865D40" w:rsidRPr="00C12B77">
        <w:rPr>
          <w:szCs w:val="28"/>
          <w:lang w:val="uk-UA"/>
        </w:rPr>
        <w:t>. Здебільшого</w:t>
      </w:r>
      <w:r w:rsidR="003C2884" w:rsidRPr="003C2884">
        <w:rPr>
          <w:szCs w:val="28"/>
          <w:lang w:val="uk-UA"/>
        </w:rPr>
        <w:t xml:space="preserve"> </w:t>
      </w:r>
      <w:r w:rsidR="00AD4186" w:rsidRPr="00C12B77">
        <w:rPr>
          <w:szCs w:val="28"/>
          <w:lang w:val="uk-UA"/>
        </w:rPr>
        <w:t xml:space="preserve">до </w:t>
      </w:r>
      <w:r w:rsidRPr="00C12B77">
        <w:rPr>
          <w:szCs w:val="28"/>
          <w:lang w:val="uk-UA"/>
        </w:rPr>
        <w:t xml:space="preserve">проведених рандомізованих клінічних досліджень автори </w:t>
      </w:r>
      <w:r w:rsidR="009B2E7A" w:rsidRPr="00C12B77">
        <w:rPr>
          <w:szCs w:val="28"/>
          <w:lang w:val="uk-UA"/>
        </w:rPr>
        <w:t>долучають</w:t>
      </w:r>
      <w:r w:rsidRPr="00C12B77">
        <w:rPr>
          <w:szCs w:val="28"/>
          <w:lang w:val="uk-UA"/>
        </w:rPr>
        <w:t xml:space="preserve"> пацієнтів </w:t>
      </w:r>
      <w:r w:rsidR="00AD4186" w:rsidRPr="00C12B77">
        <w:rPr>
          <w:szCs w:val="28"/>
          <w:lang w:val="uk-UA"/>
        </w:rPr>
        <w:t>і</w:t>
      </w:r>
      <w:r w:rsidRPr="00C12B77">
        <w:rPr>
          <w:szCs w:val="28"/>
          <w:lang w:val="uk-UA"/>
        </w:rPr>
        <w:t>з окремою рафінованою патологією, де коморб</w:t>
      </w:r>
      <w:r w:rsidR="00BA3A4A" w:rsidRPr="00C12B77">
        <w:rPr>
          <w:szCs w:val="28"/>
          <w:lang w:val="uk-UA"/>
        </w:rPr>
        <w:t>і</w:t>
      </w:r>
      <w:r w:rsidRPr="00C12B77">
        <w:rPr>
          <w:szCs w:val="28"/>
          <w:lang w:val="uk-UA"/>
        </w:rPr>
        <w:t xml:space="preserve">дність є критерієм виключення. Відсутність єдиного комплексного наукового підходу до оцінки коморбідності </w:t>
      </w:r>
      <w:r w:rsidR="00B73969" w:rsidRPr="00C12B77">
        <w:rPr>
          <w:szCs w:val="28"/>
          <w:lang w:val="uk-UA"/>
        </w:rPr>
        <w:t>впливає на клінічну практику</w:t>
      </w:r>
      <w:r w:rsidR="00865D40" w:rsidRPr="00C12B77">
        <w:rPr>
          <w:szCs w:val="28"/>
          <w:lang w:val="uk-UA"/>
        </w:rPr>
        <w:t>. Не може залишитися непоміченою</w:t>
      </w:r>
      <w:r w:rsidRPr="00C12B77">
        <w:rPr>
          <w:szCs w:val="28"/>
          <w:lang w:val="uk-UA"/>
        </w:rPr>
        <w:t xml:space="preserve"> відсутність коморбідності в системати</w:t>
      </w:r>
      <w:r w:rsidR="00E54019" w:rsidRPr="00C12B77">
        <w:rPr>
          <w:szCs w:val="28"/>
          <w:lang w:val="uk-UA"/>
        </w:rPr>
        <w:t>ці</w:t>
      </w:r>
      <w:r w:rsidRPr="00C12B77">
        <w:rPr>
          <w:szCs w:val="28"/>
          <w:lang w:val="uk-UA"/>
        </w:rPr>
        <w:t xml:space="preserve"> захворювань, </w:t>
      </w:r>
      <w:r w:rsidR="00E54019" w:rsidRPr="00C12B77">
        <w:rPr>
          <w:szCs w:val="28"/>
          <w:lang w:val="uk-UA"/>
        </w:rPr>
        <w:t>поданих</w:t>
      </w:r>
      <w:r w:rsidR="00C33FAD">
        <w:rPr>
          <w:szCs w:val="28"/>
          <w:lang w:val="uk-UA"/>
        </w:rPr>
        <w:t xml:space="preserve"> </w:t>
      </w:r>
      <w:r w:rsidR="00E54019" w:rsidRPr="00C12B77">
        <w:rPr>
          <w:szCs w:val="28"/>
          <w:lang w:val="uk-UA"/>
        </w:rPr>
        <w:t>у</w:t>
      </w:r>
      <w:r w:rsidRPr="00C12B77">
        <w:rPr>
          <w:szCs w:val="28"/>
          <w:lang w:val="uk-UA"/>
        </w:rPr>
        <w:t xml:space="preserve"> Міжнародн</w:t>
      </w:r>
      <w:r w:rsidR="00E54019" w:rsidRPr="00C12B77">
        <w:rPr>
          <w:szCs w:val="28"/>
          <w:lang w:val="uk-UA"/>
        </w:rPr>
        <w:t>ій</w:t>
      </w:r>
      <w:r w:rsidRPr="00C12B77">
        <w:rPr>
          <w:szCs w:val="28"/>
          <w:lang w:val="uk-UA"/>
        </w:rPr>
        <w:t xml:space="preserve"> класифікаці</w:t>
      </w:r>
      <w:r w:rsidR="00E54019" w:rsidRPr="00C12B77">
        <w:rPr>
          <w:szCs w:val="28"/>
          <w:lang w:val="uk-UA"/>
        </w:rPr>
        <w:t>ї</w:t>
      </w:r>
      <w:r w:rsidRPr="00C12B77">
        <w:rPr>
          <w:szCs w:val="28"/>
          <w:lang w:val="uk-UA"/>
        </w:rPr>
        <w:t xml:space="preserve"> хвороб </w:t>
      </w:r>
      <w:r w:rsidR="00E54019" w:rsidRPr="00C12B77">
        <w:rPr>
          <w:szCs w:val="28"/>
          <w:lang w:val="uk-UA"/>
        </w:rPr>
        <w:t>X</w:t>
      </w:r>
      <w:r w:rsidRPr="00C12B77">
        <w:rPr>
          <w:szCs w:val="28"/>
          <w:lang w:val="uk-UA"/>
        </w:rPr>
        <w:t xml:space="preserve"> перегляду</w:t>
      </w:r>
      <w:r w:rsidR="00E66EAB" w:rsidRPr="00C12B77">
        <w:rPr>
          <w:szCs w:val="28"/>
          <w:lang w:val="uk-UA"/>
        </w:rPr>
        <w:t xml:space="preserve"> [</w:t>
      </w:r>
      <w:r w:rsidR="000939DB" w:rsidRPr="00C12B77">
        <w:rPr>
          <w:szCs w:val="28"/>
          <w:lang w:val="uk-UA"/>
        </w:rPr>
        <w:t>77</w:t>
      </w:r>
      <w:r w:rsidR="00E66EAB" w:rsidRPr="00C12B77">
        <w:rPr>
          <w:szCs w:val="28"/>
          <w:lang w:val="uk-UA"/>
        </w:rPr>
        <w:t>]</w:t>
      </w:r>
      <w:r w:rsidRPr="00C12B77">
        <w:rPr>
          <w:szCs w:val="28"/>
          <w:lang w:val="uk-UA"/>
        </w:rPr>
        <w:t>.</w:t>
      </w:r>
    </w:p>
    <w:p w:rsidR="0049009E" w:rsidRPr="00C12B77" w:rsidRDefault="00B840CF" w:rsidP="001F397A">
      <w:pPr>
        <w:pStyle w:val="atext"/>
        <w:ind w:firstLine="709"/>
        <w:rPr>
          <w:szCs w:val="28"/>
          <w:lang w:val="uk-UA"/>
        </w:rPr>
      </w:pPr>
      <w:r w:rsidRPr="00C12B77">
        <w:rPr>
          <w:szCs w:val="28"/>
          <w:lang w:val="uk-UA"/>
        </w:rPr>
        <w:t>Чинник</w:t>
      </w:r>
      <w:r w:rsidR="0049009E" w:rsidRPr="00C12B77">
        <w:rPr>
          <w:szCs w:val="28"/>
          <w:lang w:val="uk-UA"/>
        </w:rPr>
        <w:t>ами, що впливають на розвиток коморбідност</w:t>
      </w:r>
      <w:r w:rsidR="00BA3A4A" w:rsidRPr="00C12B77">
        <w:rPr>
          <w:szCs w:val="28"/>
          <w:lang w:val="uk-UA"/>
        </w:rPr>
        <w:t>і</w:t>
      </w:r>
      <w:r w:rsidR="0049009E" w:rsidRPr="00C12B77">
        <w:rPr>
          <w:szCs w:val="28"/>
          <w:lang w:val="uk-UA"/>
        </w:rPr>
        <w:t xml:space="preserve">, можуть бути хронічна інфекція, запалення, інволютивні </w:t>
      </w:r>
      <w:r w:rsidR="00BA3A4A" w:rsidRPr="00C12B77">
        <w:rPr>
          <w:szCs w:val="28"/>
          <w:lang w:val="uk-UA"/>
        </w:rPr>
        <w:t>та</w:t>
      </w:r>
      <w:r w:rsidR="0049009E" w:rsidRPr="00C12B77">
        <w:rPr>
          <w:szCs w:val="28"/>
          <w:lang w:val="uk-UA"/>
        </w:rPr>
        <w:t xml:space="preserve"> системні метаболічні зміни</w:t>
      </w:r>
      <w:r w:rsidR="00C33FAD">
        <w:rPr>
          <w:szCs w:val="28"/>
          <w:lang w:val="uk-UA"/>
        </w:rPr>
        <w:t xml:space="preserve"> </w:t>
      </w:r>
      <w:r w:rsidR="0049009E" w:rsidRPr="00C12B77">
        <w:rPr>
          <w:szCs w:val="28"/>
          <w:lang w:val="uk-UA"/>
        </w:rPr>
        <w:t xml:space="preserve">ятрогенія, соціальний статус, екологія </w:t>
      </w:r>
      <w:r w:rsidR="008E24DC" w:rsidRPr="00C12B77">
        <w:rPr>
          <w:szCs w:val="28"/>
          <w:lang w:val="uk-UA"/>
        </w:rPr>
        <w:t xml:space="preserve">та </w:t>
      </w:r>
      <w:r w:rsidR="0049009E" w:rsidRPr="00C12B77">
        <w:rPr>
          <w:szCs w:val="28"/>
          <w:lang w:val="uk-UA"/>
        </w:rPr>
        <w:t>генетична схильність.</w:t>
      </w:r>
    </w:p>
    <w:p w:rsidR="0049009E" w:rsidRPr="00C12B77" w:rsidRDefault="0049009E" w:rsidP="001F397A">
      <w:pPr>
        <w:pStyle w:val="atext"/>
        <w:ind w:firstLine="709"/>
        <w:rPr>
          <w:szCs w:val="28"/>
          <w:lang w:val="uk-UA"/>
        </w:rPr>
      </w:pPr>
      <w:r w:rsidRPr="00C12B77">
        <w:rPr>
          <w:szCs w:val="28"/>
          <w:lang w:val="uk-UA"/>
        </w:rPr>
        <w:t xml:space="preserve">Істотний </w:t>
      </w:r>
      <w:r w:rsidR="008E24DC" w:rsidRPr="00C12B77">
        <w:rPr>
          <w:szCs w:val="28"/>
          <w:lang w:val="uk-UA"/>
        </w:rPr>
        <w:t>та</w:t>
      </w:r>
      <w:r w:rsidRPr="00C12B77">
        <w:rPr>
          <w:szCs w:val="28"/>
          <w:lang w:val="uk-UA"/>
        </w:rPr>
        <w:t xml:space="preserve"> важливий внесок </w:t>
      </w:r>
      <w:r w:rsidR="008E24DC" w:rsidRPr="00C12B77">
        <w:rPr>
          <w:szCs w:val="28"/>
          <w:lang w:val="uk-UA"/>
        </w:rPr>
        <w:t>у</w:t>
      </w:r>
      <w:r w:rsidRPr="00C12B77">
        <w:rPr>
          <w:szCs w:val="28"/>
          <w:lang w:val="uk-UA"/>
        </w:rPr>
        <w:t xml:space="preserve"> коморб</w:t>
      </w:r>
      <w:r w:rsidR="00BA3A4A" w:rsidRPr="00C12B77">
        <w:rPr>
          <w:szCs w:val="28"/>
          <w:lang w:val="uk-UA"/>
        </w:rPr>
        <w:t>і</w:t>
      </w:r>
      <w:r w:rsidRPr="00C12B77">
        <w:rPr>
          <w:szCs w:val="28"/>
          <w:lang w:val="uk-UA"/>
        </w:rPr>
        <w:t xml:space="preserve">дність належить розвитку хронічного запалення </w:t>
      </w:r>
      <w:r w:rsidR="008E24DC" w:rsidRPr="00C12B77">
        <w:rPr>
          <w:szCs w:val="28"/>
          <w:lang w:val="uk-UA"/>
        </w:rPr>
        <w:t>та</w:t>
      </w:r>
      <w:r w:rsidRPr="00C12B77">
        <w:rPr>
          <w:szCs w:val="28"/>
          <w:lang w:val="uk-UA"/>
        </w:rPr>
        <w:t xml:space="preserve"> впливу різних медіаторів, що д</w:t>
      </w:r>
      <w:r w:rsidR="008E24DC" w:rsidRPr="00C12B77">
        <w:rPr>
          <w:szCs w:val="28"/>
          <w:lang w:val="uk-UA"/>
        </w:rPr>
        <w:t>а</w:t>
      </w:r>
      <w:r w:rsidRPr="00C12B77">
        <w:rPr>
          <w:szCs w:val="28"/>
          <w:lang w:val="uk-UA"/>
        </w:rPr>
        <w:t xml:space="preserve">є </w:t>
      </w:r>
      <w:r w:rsidR="008E24DC" w:rsidRPr="00C12B77">
        <w:rPr>
          <w:szCs w:val="28"/>
          <w:lang w:val="uk-UA"/>
        </w:rPr>
        <w:t xml:space="preserve">змогу </w:t>
      </w:r>
      <w:r w:rsidRPr="00C12B77">
        <w:rPr>
          <w:szCs w:val="28"/>
          <w:lang w:val="uk-UA"/>
        </w:rPr>
        <w:t xml:space="preserve">вважати системне запалення одним </w:t>
      </w:r>
      <w:r w:rsidR="0041324A" w:rsidRPr="00C12B77">
        <w:rPr>
          <w:szCs w:val="28"/>
          <w:lang w:val="uk-UA"/>
        </w:rPr>
        <w:t>і</w:t>
      </w:r>
      <w:r w:rsidRPr="00C12B77">
        <w:rPr>
          <w:szCs w:val="28"/>
          <w:lang w:val="uk-UA"/>
        </w:rPr>
        <w:t xml:space="preserve">з причинних шляхів, сполучною ланкою </w:t>
      </w:r>
      <w:r w:rsidR="0041324A" w:rsidRPr="00C12B77">
        <w:rPr>
          <w:szCs w:val="28"/>
          <w:lang w:val="uk-UA"/>
        </w:rPr>
        <w:t>хронічного обструктивного захворювання легень (</w:t>
      </w:r>
      <w:r w:rsidRPr="00C12B77">
        <w:rPr>
          <w:szCs w:val="28"/>
          <w:lang w:val="uk-UA"/>
        </w:rPr>
        <w:t>ХОЗЛ</w:t>
      </w:r>
      <w:r w:rsidR="0041324A" w:rsidRPr="00C12B77">
        <w:rPr>
          <w:szCs w:val="28"/>
          <w:lang w:val="uk-UA"/>
        </w:rPr>
        <w:t>)</w:t>
      </w:r>
      <w:r w:rsidRPr="00C12B77">
        <w:rPr>
          <w:szCs w:val="28"/>
          <w:lang w:val="uk-UA"/>
        </w:rPr>
        <w:t>,</w:t>
      </w:r>
      <w:r w:rsidR="001F397A">
        <w:rPr>
          <w:szCs w:val="28"/>
          <w:lang w:val="uk-UA"/>
        </w:rPr>
        <w:t xml:space="preserve"> </w:t>
      </w:r>
      <w:r w:rsidRPr="00C12B77">
        <w:rPr>
          <w:szCs w:val="28"/>
          <w:lang w:val="uk-UA"/>
        </w:rPr>
        <w:t>серцево-судинної патології, ендокринної, ниркових змін</w:t>
      </w:r>
      <w:r w:rsidR="00146913" w:rsidRPr="00C12B77">
        <w:rPr>
          <w:szCs w:val="28"/>
          <w:lang w:val="uk-UA"/>
        </w:rPr>
        <w:t xml:space="preserve"> [</w:t>
      </w:r>
      <w:r w:rsidR="00EC6E46" w:rsidRPr="00C12B77">
        <w:rPr>
          <w:szCs w:val="28"/>
          <w:lang w:val="uk-UA"/>
        </w:rPr>
        <w:t>18</w:t>
      </w:r>
      <w:r w:rsidR="00146913" w:rsidRPr="00C12B77">
        <w:rPr>
          <w:szCs w:val="28"/>
          <w:lang w:val="uk-UA"/>
        </w:rPr>
        <w:t>]</w:t>
      </w:r>
      <w:r w:rsidRPr="00C12B77">
        <w:rPr>
          <w:szCs w:val="28"/>
          <w:lang w:val="uk-UA"/>
        </w:rPr>
        <w:t xml:space="preserve">. </w:t>
      </w:r>
      <w:r w:rsidR="0041324A" w:rsidRPr="00C12B77">
        <w:rPr>
          <w:szCs w:val="28"/>
          <w:lang w:val="uk-UA"/>
        </w:rPr>
        <w:t>У</w:t>
      </w:r>
      <w:r w:rsidRPr="00C12B77">
        <w:rPr>
          <w:szCs w:val="28"/>
          <w:lang w:val="uk-UA"/>
        </w:rPr>
        <w:t xml:space="preserve">загалі, супутня патологія є поширеною при астмі; алергія </w:t>
      </w:r>
      <w:r w:rsidR="008E24DC" w:rsidRPr="00C12B77">
        <w:rPr>
          <w:szCs w:val="28"/>
          <w:lang w:val="uk-UA"/>
        </w:rPr>
        <w:t>й</w:t>
      </w:r>
      <w:r w:rsidRPr="00C12B77">
        <w:rPr>
          <w:szCs w:val="28"/>
          <w:lang w:val="uk-UA"/>
        </w:rPr>
        <w:t xml:space="preserve"> ожиріння </w:t>
      </w:r>
      <w:r w:rsidR="008E24DC" w:rsidRPr="00C12B77">
        <w:rPr>
          <w:szCs w:val="28"/>
          <w:lang w:val="uk-UA"/>
        </w:rPr>
        <w:t>трапляються</w:t>
      </w:r>
      <w:r w:rsidR="00C33FAD">
        <w:rPr>
          <w:szCs w:val="28"/>
          <w:lang w:val="uk-UA"/>
        </w:rPr>
        <w:t xml:space="preserve"> </w:t>
      </w:r>
      <w:r w:rsidR="0041324A" w:rsidRPr="00C12B77">
        <w:rPr>
          <w:szCs w:val="28"/>
          <w:lang w:val="uk-UA"/>
        </w:rPr>
        <w:t>в</w:t>
      </w:r>
      <w:r w:rsidRPr="00C12B77">
        <w:rPr>
          <w:szCs w:val="28"/>
          <w:lang w:val="uk-UA"/>
        </w:rPr>
        <w:t xml:space="preserve"> молодих вікових групах, тоді як в літніх </w:t>
      </w:r>
      <w:r w:rsidR="00424343" w:rsidRPr="00C12B77">
        <w:rPr>
          <w:szCs w:val="28"/>
          <w:lang w:val="uk-UA"/>
        </w:rPr>
        <w:t>–</w:t>
      </w:r>
      <w:r w:rsidRPr="00C12B77">
        <w:rPr>
          <w:szCs w:val="28"/>
          <w:lang w:val="uk-UA"/>
        </w:rPr>
        <w:t xml:space="preserve"> ожиріння, діабет, </w:t>
      </w:r>
      <w:r w:rsidR="008E24DC" w:rsidRPr="00C12B77">
        <w:rPr>
          <w:szCs w:val="28"/>
          <w:shd w:val="clear" w:color="auto" w:fill="FFFFFF"/>
          <w:lang w:val="uk-UA"/>
        </w:rPr>
        <w:t>г</w:t>
      </w:r>
      <w:r w:rsidR="00C33FAD">
        <w:rPr>
          <w:szCs w:val="28"/>
          <w:shd w:val="clear" w:color="auto" w:fill="FFFFFF"/>
          <w:lang w:val="uk-UA"/>
        </w:rPr>
        <w:t>а</w:t>
      </w:r>
      <w:r w:rsidR="008E24DC" w:rsidRPr="00C12B77">
        <w:rPr>
          <w:szCs w:val="28"/>
          <w:shd w:val="clear" w:color="auto" w:fill="FFFFFF"/>
          <w:lang w:val="uk-UA"/>
        </w:rPr>
        <w:t>строезофагеальна рефлюксна хвороба</w:t>
      </w:r>
      <w:r w:rsidRPr="00C12B77">
        <w:rPr>
          <w:szCs w:val="28"/>
          <w:lang w:val="uk-UA"/>
        </w:rPr>
        <w:t>, а також психіатричні та серцево-судинні захворювання</w:t>
      </w:r>
      <w:r w:rsidR="007F02BE" w:rsidRPr="00C12B77">
        <w:rPr>
          <w:szCs w:val="28"/>
          <w:lang w:val="uk-UA"/>
        </w:rPr>
        <w:t xml:space="preserve"> [</w:t>
      </w:r>
      <w:r w:rsidR="00EC6E46" w:rsidRPr="00C12B77">
        <w:rPr>
          <w:szCs w:val="28"/>
          <w:lang w:val="uk-UA"/>
        </w:rPr>
        <w:t>22</w:t>
      </w:r>
      <w:r w:rsidR="007F02BE" w:rsidRPr="00C12B77">
        <w:rPr>
          <w:szCs w:val="28"/>
          <w:lang w:val="uk-UA"/>
        </w:rPr>
        <w:t>]</w:t>
      </w:r>
      <w:r w:rsidRPr="00C12B77">
        <w:rPr>
          <w:szCs w:val="28"/>
          <w:lang w:val="uk-UA"/>
        </w:rPr>
        <w:t xml:space="preserve">. Респіраторні інфекції </w:t>
      </w:r>
      <w:r w:rsidR="008E24DC" w:rsidRPr="00C12B77">
        <w:rPr>
          <w:szCs w:val="28"/>
          <w:lang w:val="uk-UA"/>
        </w:rPr>
        <w:t>трапляються</w:t>
      </w:r>
      <w:r w:rsidRPr="00C12B77">
        <w:rPr>
          <w:szCs w:val="28"/>
          <w:lang w:val="uk-UA"/>
        </w:rPr>
        <w:t xml:space="preserve"> у всіх вікових групах [</w:t>
      </w:r>
      <w:r w:rsidR="000939DB" w:rsidRPr="00C12B77">
        <w:rPr>
          <w:szCs w:val="28"/>
          <w:lang w:val="uk-UA"/>
        </w:rPr>
        <w:t>181</w:t>
      </w:r>
      <w:r w:rsidRPr="00C12B77">
        <w:rPr>
          <w:lang w:val="uk-UA"/>
        </w:rPr>
        <w:t>].</w:t>
      </w:r>
    </w:p>
    <w:p w:rsidR="0049009E" w:rsidRPr="00C12B77" w:rsidRDefault="0049009E" w:rsidP="001F397A">
      <w:pPr>
        <w:pStyle w:val="atext"/>
        <w:ind w:firstLine="709"/>
        <w:rPr>
          <w:noProof/>
          <w:lang w:val="uk-UA"/>
        </w:rPr>
      </w:pPr>
      <w:r w:rsidRPr="00C12B77">
        <w:rPr>
          <w:lang w:val="uk-UA"/>
        </w:rPr>
        <w:t>В останнє десятиліття в клінічній науковій літературі спостерігаються</w:t>
      </w:r>
      <w:r w:rsidR="001F397A">
        <w:rPr>
          <w:lang w:val="uk-UA"/>
        </w:rPr>
        <w:t xml:space="preserve"> </w:t>
      </w:r>
      <w:r w:rsidR="008E24DC" w:rsidRPr="00C12B77">
        <w:rPr>
          <w:noProof/>
          <w:lang w:val="uk-UA"/>
        </w:rPr>
        <w:t>переважно</w:t>
      </w:r>
      <w:r w:rsidRPr="00C12B77">
        <w:rPr>
          <w:noProof/>
          <w:lang w:val="uk-UA"/>
        </w:rPr>
        <w:t xml:space="preserve"> дві тенденціїу вивченні патології: з одного боку</w:t>
      </w:r>
      <w:r w:rsidR="001F397A">
        <w:rPr>
          <w:noProof/>
          <w:lang w:val="uk-UA"/>
        </w:rPr>
        <w:t xml:space="preserve"> </w:t>
      </w:r>
      <w:r w:rsidR="00424343" w:rsidRPr="00C12B77">
        <w:rPr>
          <w:noProof/>
          <w:lang w:val="uk-UA"/>
        </w:rPr>
        <w:t>–</w:t>
      </w:r>
      <w:r w:rsidRPr="00C12B77">
        <w:rPr>
          <w:noProof/>
          <w:lang w:val="uk-UA"/>
        </w:rPr>
        <w:t xml:space="preserve"> це дослідження</w:t>
      </w:r>
      <w:r w:rsidR="001F397A">
        <w:rPr>
          <w:noProof/>
          <w:lang w:val="uk-UA"/>
        </w:rPr>
        <w:t xml:space="preserve"> </w:t>
      </w:r>
      <w:r w:rsidRPr="00C12B77">
        <w:rPr>
          <w:noProof/>
          <w:lang w:val="uk-UA"/>
        </w:rPr>
        <w:t xml:space="preserve">варіантів перебігу (в сучасних термінах </w:t>
      </w:r>
      <w:r w:rsidR="00424343" w:rsidRPr="00C12B77">
        <w:rPr>
          <w:lang w:val="uk-UA"/>
        </w:rPr>
        <w:t>–</w:t>
      </w:r>
      <w:r w:rsidRPr="00C12B77">
        <w:rPr>
          <w:noProof/>
          <w:lang w:val="uk-UA"/>
        </w:rPr>
        <w:t xml:space="preserve"> фенотипів і субфенот</w:t>
      </w:r>
      <w:r w:rsidR="004040AF" w:rsidRPr="00C12B77">
        <w:rPr>
          <w:noProof/>
          <w:lang w:val="uk-UA"/>
        </w:rPr>
        <w:t>и</w:t>
      </w:r>
      <w:r w:rsidRPr="00C12B77">
        <w:rPr>
          <w:noProof/>
          <w:lang w:val="uk-UA"/>
        </w:rPr>
        <w:t>п</w:t>
      </w:r>
      <w:r w:rsidR="004040AF" w:rsidRPr="00C12B77">
        <w:rPr>
          <w:noProof/>
          <w:lang w:val="uk-UA"/>
        </w:rPr>
        <w:t>і</w:t>
      </w:r>
      <w:r w:rsidRPr="00C12B77">
        <w:rPr>
          <w:noProof/>
          <w:lang w:val="uk-UA"/>
        </w:rPr>
        <w:t>в) гетерогеннихнозологічних форм (наприклад, при вивченні</w:t>
      </w:r>
      <w:r w:rsidR="001F397A">
        <w:rPr>
          <w:noProof/>
          <w:lang w:val="uk-UA"/>
        </w:rPr>
        <w:t xml:space="preserve"> </w:t>
      </w:r>
      <w:r w:rsidRPr="00C12B77">
        <w:rPr>
          <w:noProof/>
          <w:lang w:val="uk-UA"/>
        </w:rPr>
        <w:t xml:space="preserve">артеріальної гіпертензії, </w:t>
      </w:r>
      <w:r w:rsidR="00B859DD" w:rsidRPr="00C12B77">
        <w:rPr>
          <w:lang w:val="uk-UA"/>
        </w:rPr>
        <w:t>БА</w:t>
      </w:r>
      <w:r w:rsidR="001F397A">
        <w:rPr>
          <w:lang w:val="uk-UA"/>
        </w:rPr>
        <w:t xml:space="preserve"> </w:t>
      </w:r>
      <w:r w:rsidRPr="00C12B77">
        <w:rPr>
          <w:noProof/>
          <w:lang w:val="uk-UA"/>
        </w:rPr>
        <w:t>та</w:t>
      </w:r>
      <w:r w:rsidR="001F397A">
        <w:rPr>
          <w:noProof/>
          <w:lang w:val="uk-UA"/>
        </w:rPr>
        <w:t xml:space="preserve"> </w:t>
      </w:r>
      <w:r w:rsidRPr="00C12B77">
        <w:rPr>
          <w:noProof/>
          <w:lang w:val="uk-UA"/>
        </w:rPr>
        <w:t xml:space="preserve">багатьох інших нозологічних форм), з іншого </w:t>
      </w:r>
      <w:r w:rsidR="00424343" w:rsidRPr="00C12B77">
        <w:rPr>
          <w:lang w:val="uk-UA"/>
        </w:rPr>
        <w:t>–</w:t>
      </w:r>
      <w:r w:rsidR="001F397A">
        <w:rPr>
          <w:lang w:val="uk-UA"/>
        </w:rPr>
        <w:t xml:space="preserve"> </w:t>
      </w:r>
      <w:r w:rsidRPr="00C12B77">
        <w:rPr>
          <w:noProof/>
          <w:lang w:val="uk-UA"/>
        </w:rPr>
        <w:t xml:space="preserve">дослідження поєднаної патології </w:t>
      </w:r>
      <w:r w:rsidR="00424343" w:rsidRPr="00C12B77">
        <w:rPr>
          <w:lang w:val="uk-UA"/>
        </w:rPr>
        <w:t>–</w:t>
      </w:r>
      <w:r w:rsidRPr="00C12B77">
        <w:rPr>
          <w:noProof/>
          <w:lang w:val="uk-UA"/>
        </w:rPr>
        <w:t xml:space="preserve"> поліморбідності, особливо з </w:t>
      </w:r>
      <w:r w:rsidR="004040AF" w:rsidRPr="00C12B77">
        <w:rPr>
          <w:noProof/>
          <w:lang w:val="uk-UA"/>
        </w:rPr>
        <w:t>огляду на</w:t>
      </w:r>
      <w:r w:rsidRPr="00C12B77">
        <w:rPr>
          <w:noProof/>
          <w:lang w:val="uk-UA"/>
        </w:rPr>
        <w:t>старіння населення</w:t>
      </w:r>
      <w:r w:rsidR="00E66EAB" w:rsidRPr="00C12B77">
        <w:rPr>
          <w:noProof/>
          <w:lang w:val="uk-UA"/>
        </w:rPr>
        <w:t xml:space="preserve"> [</w:t>
      </w:r>
      <w:r w:rsidR="000939DB" w:rsidRPr="00C12B77">
        <w:rPr>
          <w:lang w:val="uk-UA"/>
        </w:rPr>
        <w:t>122</w:t>
      </w:r>
      <w:r w:rsidR="00E66EAB" w:rsidRPr="00C12B77">
        <w:rPr>
          <w:noProof/>
          <w:lang w:val="uk-UA"/>
        </w:rPr>
        <w:t>]</w:t>
      </w:r>
      <w:r w:rsidR="00CC6081" w:rsidRPr="00C12B77">
        <w:rPr>
          <w:noProof/>
          <w:lang w:val="uk-UA"/>
        </w:rPr>
        <w:t>.</w:t>
      </w:r>
    </w:p>
    <w:p w:rsidR="0049009E" w:rsidRPr="00C12B77" w:rsidRDefault="0049009E" w:rsidP="001F397A">
      <w:pPr>
        <w:pStyle w:val="atext"/>
        <w:ind w:firstLine="709"/>
        <w:rPr>
          <w:noProof/>
        </w:rPr>
      </w:pPr>
      <w:r w:rsidRPr="00C12B77">
        <w:rPr>
          <w:noProof/>
          <w:lang w:val="uk-UA"/>
        </w:rPr>
        <w:t xml:space="preserve">Як відомо, БА </w:t>
      </w:r>
      <w:r w:rsidR="00424343" w:rsidRPr="00C12B77">
        <w:rPr>
          <w:lang w:val="uk-UA"/>
        </w:rPr>
        <w:t>–</w:t>
      </w:r>
      <w:r w:rsidRPr="00C12B77">
        <w:rPr>
          <w:noProof/>
          <w:lang w:val="uk-UA"/>
        </w:rPr>
        <w:t xml:space="preserve"> «</w:t>
      </w:r>
      <w:r w:rsidR="008E24DC" w:rsidRPr="00C12B77">
        <w:rPr>
          <w:noProof/>
          <w:lang w:val="uk-UA"/>
        </w:rPr>
        <w:t>ц</w:t>
      </w:r>
      <w:r w:rsidRPr="00C12B77">
        <w:rPr>
          <w:noProof/>
          <w:lang w:val="uk-UA"/>
        </w:rPr>
        <w:t xml:space="preserve">е надзвичайно гетерогенне захворювання, причому ця гетерогенність </w:t>
      </w:r>
      <w:r w:rsidR="008E24DC" w:rsidRPr="00C12B77">
        <w:rPr>
          <w:noProof/>
          <w:lang w:val="uk-UA"/>
        </w:rPr>
        <w:t>відзначається</w:t>
      </w:r>
      <w:r w:rsidRPr="00C12B77">
        <w:rPr>
          <w:noProof/>
          <w:lang w:val="uk-UA"/>
        </w:rPr>
        <w:t xml:space="preserve"> не тільки у відмінностях між окремими</w:t>
      </w:r>
      <w:r w:rsidR="001F397A">
        <w:rPr>
          <w:noProof/>
          <w:lang w:val="uk-UA"/>
        </w:rPr>
        <w:t xml:space="preserve"> </w:t>
      </w:r>
      <w:r w:rsidRPr="00C12B77">
        <w:rPr>
          <w:noProof/>
          <w:lang w:val="uk-UA"/>
        </w:rPr>
        <w:t xml:space="preserve">хворими, але </w:t>
      </w:r>
      <w:r w:rsidR="008E24DC" w:rsidRPr="00C12B77">
        <w:rPr>
          <w:noProof/>
          <w:lang w:val="uk-UA"/>
        </w:rPr>
        <w:t xml:space="preserve">й </w:t>
      </w:r>
      <w:r w:rsidRPr="00C12B77">
        <w:rPr>
          <w:noProof/>
          <w:lang w:val="uk-UA"/>
        </w:rPr>
        <w:t xml:space="preserve">в динаміці патологічного процесу </w:t>
      </w:r>
      <w:r w:rsidR="008E24DC" w:rsidRPr="00C12B77">
        <w:rPr>
          <w:noProof/>
          <w:lang w:val="uk-UA"/>
        </w:rPr>
        <w:t>в</w:t>
      </w:r>
      <w:r w:rsidRPr="00C12B77">
        <w:rPr>
          <w:noProof/>
          <w:lang w:val="uk-UA"/>
        </w:rPr>
        <w:t xml:space="preserve"> кожного хворого»</w:t>
      </w:r>
      <w:r w:rsidR="001F397A">
        <w:rPr>
          <w:noProof/>
          <w:lang w:val="uk-UA"/>
        </w:rPr>
        <w:t xml:space="preserve"> </w:t>
      </w:r>
      <w:r w:rsidRPr="00C12B77">
        <w:rPr>
          <w:noProof/>
          <w:lang w:val="uk-UA"/>
        </w:rPr>
        <w:t>[</w:t>
      </w:r>
      <w:r w:rsidR="00EC6E46" w:rsidRPr="00C12B77">
        <w:rPr>
          <w:lang w:val="uk-UA"/>
        </w:rPr>
        <w:t>34</w:t>
      </w:r>
      <w:r w:rsidRPr="00C12B77">
        <w:rPr>
          <w:noProof/>
          <w:lang w:val="uk-UA"/>
        </w:rPr>
        <w:t>]. Більшість клінічних випро</w:t>
      </w:r>
      <w:r w:rsidR="00865D40" w:rsidRPr="00C12B77">
        <w:rPr>
          <w:noProof/>
          <w:lang w:val="uk-UA"/>
        </w:rPr>
        <w:t>бувань з астмою були проведені в</w:t>
      </w:r>
      <w:r w:rsidRPr="00C12B77">
        <w:rPr>
          <w:noProof/>
          <w:lang w:val="uk-UA"/>
        </w:rPr>
        <w:t xml:space="preserve"> пацієнтів, які в іншому випадку були здоровими. </w:t>
      </w:r>
      <w:r w:rsidRPr="00C12B77">
        <w:rPr>
          <w:noProof/>
        </w:rPr>
        <w:t xml:space="preserve">Однак у реальному житті супутні захворювання дуже поширені, особливо </w:t>
      </w:r>
      <w:r w:rsidR="004040AF" w:rsidRPr="00C12B77">
        <w:rPr>
          <w:noProof/>
        </w:rPr>
        <w:t>серед</w:t>
      </w:r>
      <w:r w:rsidRPr="00C12B77">
        <w:rPr>
          <w:noProof/>
        </w:rPr>
        <w:t xml:space="preserve"> дорослих та/або пацієнтів</w:t>
      </w:r>
      <w:r w:rsidR="004040AF" w:rsidRPr="00C12B77">
        <w:rPr>
          <w:noProof/>
        </w:rPr>
        <w:t xml:space="preserve"> похилого віку</w:t>
      </w:r>
      <w:r w:rsidRPr="00C12B77">
        <w:rPr>
          <w:noProof/>
        </w:rPr>
        <w:t>. Наприклад, у США 35</w:t>
      </w:r>
      <w:r w:rsidR="00E54019" w:rsidRPr="00C12B77">
        <w:rPr>
          <w:noProof/>
        </w:rPr>
        <w:t> </w:t>
      </w:r>
      <w:r w:rsidRPr="00C12B77">
        <w:rPr>
          <w:noProof/>
        </w:rPr>
        <w:t xml:space="preserve">% дорослих страждають </w:t>
      </w:r>
      <w:r w:rsidR="008E24DC" w:rsidRPr="00C12B77">
        <w:rPr>
          <w:noProof/>
        </w:rPr>
        <w:t xml:space="preserve">на </w:t>
      </w:r>
      <w:r w:rsidRPr="00C12B77">
        <w:rPr>
          <w:noProof/>
        </w:rPr>
        <w:t>ожиріння [</w:t>
      </w:r>
      <w:r w:rsidR="000939DB" w:rsidRPr="00C12B77">
        <w:t>269</w:t>
      </w:r>
      <w:r w:rsidRPr="00C12B77">
        <w:rPr>
          <w:noProof/>
        </w:rPr>
        <w:t>]. Крім того, це правило, а не виняток</w:t>
      </w:r>
      <w:r w:rsidR="004040AF" w:rsidRPr="00C12B77">
        <w:rPr>
          <w:noProof/>
        </w:rPr>
        <w:t>:</w:t>
      </w:r>
      <w:r w:rsidRPr="00C12B77">
        <w:rPr>
          <w:noProof/>
        </w:rPr>
        <w:t xml:space="preserve"> пацієнти не тільки часто мають одне супутнє захворювання, але </w:t>
      </w:r>
      <w:r w:rsidR="008E24DC" w:rsidRPr="00C12B77">
        <w:rPr>
          <w:noProof/>
        </w:rPr>
        <w:t>й</w:t>
      </w:r>
      <w:r w:rsidR="004949A6" w:rsidRPr="00C12B77">
        <w:rPr>
          <w:noProof/>
        </w:rPr>
        <w:t xml:space="preserve"> кілька </w:t>
      </w:r>
      <w:r w:rsidRPr="00C12B77">
        <w:rPr>
          <w:noProof/>
        </w:rPr>
        <w:t>[</w:t>
      </w:r>
      <w:r w:rsidR="000939DB" w:rsidRPr="00C12B77">
        <w:rPr>
          <w:noProof/>
        </w:rPr>
        <w:t>133</w:t>
      </w:r>
      <w:r w:rsidR="00CC6081" w:rsidRPr="00C12B77">
        <w:rPr>
          <w:noProof/>
        </w:rPr>
        <w:t xml:space="preserve">, </w:t>
      </w:r>
      <w:r w:rsidR="000939DB" w:rsidRPr="00C12B77">
        <w:rPr>
          <w:noProof/>
        </w:rPr>
        <w:t>181</w:t>
      </w:r>
      <w:r w:rsidR="00CF176B" w:rsidRPr="00C12B77">
        <w:rPr>
          <w:noProof/>
        </w:rPr>
        <w:t xml:space="preserve">, </w:t>
      </w:r>
      <w:r w:rsidR="000939DB" w:rsidRPr="00C12B77">
        <w:rPr>
          <w:noProof/>
        </w:rPr>
        <w:t>323</w:t>
      </w:r>
      <w:r w:rsidR="00CF176B" w:rsidRPr="00C12B77">
        <w:rPr>
          <w:noProof/>
        </w:rPr>
        <w:t xml:space="preserve">, </w:t>
      </w:r>
      <w:r w:rsidR="000939DB" w:rsidRPr="00C12B77">
        <w:rPr>
          <w:noProof/>
        </w:rPr>
        <w:t>339</w:t>
      </w:r>
      <w:r w:rsidR="00615CAA" w:rsidRPr="00C12B77">
        <w:rPr>
          <w:shd w:val="clear" w:color="auto" w:fill="FFFFFF"/>
        </w:rPr>
        <w:t>]</w:t>
      </w:r>
      <w:r w:rsidRPr="00C12B77">
        <w:rPr>
          <w:shd w:val="clear" w:color="auto" w:fill="FFFFFF"/>
        </w:rPr>
        <w:t>.</w:t>
      </w:r>
    </w:p>
    <w:p w:rsidR="0049009E" w:rsidRPr="00C12B77" w:rsidRDefault="0049009E" w:rsidP="001F397A">
      <w:pPr>
        <w:pStyle w:val="atext"/>
        <w:ind w:firstLine="709"/>
        <w:rPr>
          <w:snapToGrid w:val="0"/>
        </w:rPr>
      </w:pPr>
      <w:r w:rsidRPr="00C12B77">
        <w:t>За сучасними уявленнями</w:t>
      </w:r>
      <w:r w:rsidR="004040AF" w:rsidRPr="00C12B77">
        <w:t>,</w:t>
      </w:r>
      <w:r w:rsidRPr="00C12B77">
        <w:t xml:space="preserve"> БА розглядається як хронічне запальне захворювання дихальних шляхів із варіабельною обструкцією </w:t>
      </w:r>
      <w:r w:rsidR="00E54019" w:rsidRPr="00C12B77">
        <w:t>та</w:t>
      </w:r>
      <w:r w:rsidRPr="00C12B77">
        <w:t xml:space="preserve"> бронхіальною гіперчутливістю, яка клінічно супроводжується повторними епізодами свистючих хрипів, кашлем, утрудненим диханням та відчуттям здавленості в грудях. Розвиток БА реалізується шляхом взаємодії генетичних </w:t>
      </w:r>
      <w:r w:rsidR="00B840CF" w:rsidRPr="00C12B77">
        <w:t>чинник</w:t>
      </w:r>
      <w:r w:rsidRPr="00C12B77">
        <w:t>ів та чинників зовнішнього середовища [</w:t>
      </w:r>
      <w:r w:rsidR="000939DB" w:rsidRPr="00C12B77">
        <w:t>212</w:t>
      </w:r>
      <w:r w:rsidR="00CF176B" w:rsidRPr="00C12B77">
        <w:t xml:space="preserve">, </w:t>
      </w:r>
      <w:r w:rsidR="000939DB" w:rsidRPr="00C12B77">
        <w:t>302</w:t>
      </w:r>
      <w:r w:rsidRPr="00C12B77">
        <w:t xml:space="preserve">]. Усі </w:t>
      </w:r>
      <w:r w:rsidR="0041324A" w:rsidRPr="00C12B77">
        <w:t>зазначені</w:t>
      </w:r>
      <w:r w:rsidRPr="00C12B77">
        <w:t xml:space="preserve"> виникнення БА у дорослих умовно поділяють на дві групи: ендогенні (генетичні, </w:t>
      </w:r>
      <w:r w:rsidR="00E54019" w:rsidRPr="00C12B77">
        <w:t>зокрема</w:t>
      </w:r>
      <w:r w:rsidRPr="00C12B77">
        <w:t xml:space="preserve"> генетична схильність до атопії та гіперчутливості бронхів, стать, ожиріння) та екзогенні (алергени, респіраторні інфекції, харчування, вплив тютюну, полютанти). </w:t>
      </w:r>
      <w:r w:rsidRPr="00C12B77">
        <w:rPr>
          <w:snapToGrid w:val="0"/>
        </w:rPr>
        <w:t xml:space="preserve">Найсучасніші міжнародні узгоджувальні документи пропонують окремо виділяти </w:t>
      </w:r>
      <w:r w:rsidR="00B840CF" w:rsidRPr="00C12B77">
        <w:t>чинник</w:t>
      </w:r>
      <w:r w:rsidRPr="00C12B77">
        <w:rPr>
          <w:snapToGrid w:val="0"/>
        </w:rPr>
        <w:t xml:space="preserve">и, які зумовлюють виникнення астми, та </w:t>
      </w:r>
      <w:r w:rsidR="00B840CF" w:rsidRPr="00C12B77">
        <w:t>чинник</w:t>
      </w:r>
      <w:r w:rsidRPr="00C12B77">
        <w:rPr>
          <w:snapToGrid w:val="0"/>
        </w:rPr>
        <w:t xml:space="preserve">и, які призводять до загострення хвороби (тригери або </w:t>
      </w:r>
      <w:r w:rsidR="00B840CF" w:rsidRPr="00C12B77">
        <w:t>чинник</w:t>
      </w:r>
      <w:r w:rsidRPr="00C12B77">
        <w:rPr>
          <w:snapToGrid w:val="0"/>
        </w:rPr>
        <w:t xml:space="preserve">и ризику). Серед </w:t>
      </w:r>
      <w:r w:rsidR="00B840CF" w:rsidRPr="00C12B77">
        <w:t>чинник</w:t>
      </w:r>
      <w:r w:rsidRPr="00C12B77">
        <w:rPr>
          <w:snapToGrid w:val="0"/>
        </w:rPr>
        <w:t>ів, які зумовлюють виникнення астми</w:t>
      </w:r>
      <w:r w:rsidR="00A7403F" w:rsidRPr="00C12B77">
        <w:rPr>
          <w:snapToGrid w:val="0"/>
        </w:rPr>
        <w:t>,</w:t>
      </w:r>
      <w:r w:rsidRPr="00C12B77">
        <w:rPr>
          <w:snapToGrid w:val="0"/>
        </w:rPr>
        <w:t xml:space="preserve"> виділяють:</w:t>
      </w:r>
    </w:p>
    <w:p w:rsidR="00160069" w:rsidRPr="00C12B77" w:rsidRDefault="00B840CF" w:rsidP="00226906">
      <w:pPr>
        <w:pStyle w:val="atext"/>
        <w:numPr>
          <w:ilvl w:val="0"/>
          <w:numId w:val="26"/>
        </w:numPr>
        <w:ind w:left="709"/>
        <w:rPr>
          <w:snapToGrid w:val="0"/>
        </w:rPr>
      </w:pPr>
      <w:r w:rsidRPr="00C12B77">
        <w:t>чинник</w:t>
      </w:r>
      <w:r w:rsidR="0049009E" w:rsidRPr="00C12B77">
        <w:rPr>
          <w:snapToGrid w:val="0"/>
        </w:rPr>
        <w:t xml:space="preserve">и схильності </w:t>
      </w:r>
      <w:r w:rsidR="00424343" w:rsidRPr="00C12B77">
        <w:t>–</w:t>
      </w:r>
      <w:r w:rsidR="0049009E" w:rsidRPr="00C12B77">
        <w:rPr>
          <w:snapToGrid w:val="0"/>
        </w:rPr>
        <w:t xml:space="preserve"> генетично детермінована здатність до алергічних процесів;</w:t>
      </w:r>
    </w:p>
    <w:p w:rsidR="00160069" w:rsidRPr="00C12B77" w:rsidRDefault="0049009E" w:rsidP="00226906">
      <w:pPr>
        <w:pStyle w:val="atext"/>
        <w:numPr>
          <w:ilvl w:val="0"/>
          <w:numId w:val="26"/>
        </w:numPr>
        <w:ind w:left="709"/>
        <w:rPr>
          <w:lang w:val="uk-UA"/>
        </w:rPr>
      </w:pPr>
      <w:r w:rsidRPr="00C12B77">
        <w:rPr>
          <w:snapToGrid w:val="0"/>
        </w:rPr>
        <w:t xml:space="preserve">причинні </w:t>
      </w:r>
      <w:r w:rsidR="00B840CF" w:rsidRPr="00C12B77">
        <w:t>чинник</w:t>
      </w:r>
      <w:r w:rsidRPr="00C12B77">
        <w:rPr>
          <w:snapToGrid w:val="0"/>
        </w:rPr>
        <w:t xml:space="preserve">и (алергени) </w:t>
      </w:r>
      <w:r w:rsidR="00424343" w:rsidRPr="00C12B77">
        <w:t>–</w:t>
      </w:r>
      <w:r w:rsidRPr="00C12B77">
        <w:rPr>
          <w:snapToGrid w:val="0"/>
        </w:rPr>
        <w:t xml:space="preserve"> сенсибілізують дихальні шляхи </w:t>
      </w:r>
      <w:r w:rsidR="0094584A" w:rsidRPr="00C12B77">
        <w:rPr>
          <w:snapToGrid w:val="0"/>
        </w:rPr>
        <w:t>та</w:t>
      </w:r>
      <w:r w:rsidR="003C2884" w:rsidRPr="003C2884">
        <w:rPr>
          <w:snapToGrid w:val="0"/>
        </w:rPr>
        <w:t xml:space="preserve"> </w:t>
      </w:r>
      <w:r w:rsidR="004949A6" w:rsidRPr="00C12B77">
        <w:rPr>
          <w:snapToGrid w:val="0"/>
        </w:rPr>
        <w:t>спричиня</w:t>
      </w:r>
      <w:r w:rsidR="00A7403F" w:rsidRPr="00C12B77">
        <w:rPr>
          <w:snapToGrid w:val="0"/>
        </w:rPr>
        <w:t>ють</w:t>
      </w:r>
      <w:r w:rsidRPr="00C12B77">
        <w:rPr>
          <w:snapToGrid w:val="0"/>
        </w:rPr>
        <w:t xml:space="preserve"> початок хвороби;</w:t>
      </w:r>
    </w:p>
    <w:p w:rsidR="0049009E" w:rsidRPr="00C12B77" w:rsidRDefault="0049009E" w:rsidP="00226906">
      <w:pPr>
        <w:pStyle w:val="atext"/>
        <w:numPr>
          <w:ilvl w:val="0"/>
          <w:numId w:val="26"/>
        </w:numPr>
        <w:ind w:left="709"/>
        <w:rPr>
          <w:lang w:val="uk-UA"/>
        </w:rPr>
      </w:pPr>
      <w:r w:rsidRPr="00C12B77">
        <w:rPr>
          <w:snapToGrid w:val="0"/>
          <w:lang w:val="uk-UA"/>
        </w:rPr>
        <w:t xml:space="preserve">сприятливі </w:t>
      </w:r>
      <w:r w:rsidR="00B840CF" w:rsidRPr="00C12B77">
        <w:rPr>
          <w:lang w:val="uk-UA"/>
        </w:rPr>
        <w:t>чинник</w:t>
      </w:r>
      <w:r w:rsidRPr="00C12B77">
        <w:rPr>
          <w:snapToGrid w:val="0"/>
          <w:lang w:val="uk-UA"/>
        </w:rPr>
        <w:t xml:space="preserve">и </w:t>
      </w:r>
      <w:r w:rsidR="00424343" w:rsidRPr="00C12B77">
        <w:rPr>
          <w:lang w:val="uk-UA"/>
        </w:rPr>
        <w:t>–</w:t>
      </w:r>
      <w:r w:rsidRPr="00C12B77">
        <w:rPr>
          <w:snapToGrid w:val="0"/>
          <w:lang w:val="uk-UA"/>
        </w:rPr>
        <w:t xml:space="preserve"> підвищують ризик виникнення хвороби на </w:t>
      </w:r>
      <w:r w:rsidR="00A7403F" w:rsidRPr="00C12B77">
        <w:rPr>
          <w:snapToGrid w:val="0"/>
          <w:lang w:val="uk-UA"/>
        </w:rPr>
        <w:t>тл</w:t>
      </w:r>
      <w:r w:rsidRPr="00C12B77">
        <w:rPr>
          <w:snapToGrid w:val="0"/>
          <w:lang w:val="uk-UA"/>
        </w:rPr>
        <w:t xml:space="preserve">і впливу причинних </w:t>
      </w:r>
      <w:r w:rsidR="00B840CF" w:rsidRPr="00C12B77">
        <w:rPr>
          <w:lang w:val="uk-UA"/>
        </w:rPr>
        <w:t>чинник</w:t>
      </w:r>
      <w:r w:rsidRPr="00C12B77">
        <w:rPr>
          <w:snapToGrid w:val="0"/>
          <w:lang w:val="uk-UA"/>
        </w:rPr>
        <w:t xml:space="preserve">ів, зокрема: </w:t>
      </w:r>
      <w:r w:rsidR="00A7403F" w:rsidRPr="00C12B77">
        <w:rPr>
          <w:snapToGrid w:val="0"/>
          <w:lang w:val="uk-UA"/>
        </w:rPr>
        <w:t>паління</w:t>
      </w:r>
      <w:r w:rsidRPr="00C12B77">
        <w:rPr>
          <w:snapToGrid w:val="0"/>
          <w:lang w:val="uk-UA"/>
        </w:rPr>
        <w:t>, забруднення навколишнього середовища, респіраторні вірусні інфекції тощо [</w:t>
      </w:r>
      <w:r w:rsidR="00EC6E46" w:rsidRPr="00C12B77">
        <w:rPr>
          <w:lang w:val="uk-UA"/>
        </w:rPr>
        <w:t>21</w:t>
      </w:r>
      <w:r w:rsidR="00CF176B" w:rsidRPr="00C12B77">
        <w:rPr>
          <w:lang w:val="uk-UA"/>
        </w:rPr>
        <w:t xml:space="preserve">, </w:t>
      </w:r>
      <w:r w:rsidR="000939DB" w:rsidRPr="00C12B77">
        <w:rPr>
          <w:lang w:val="uk-UA"/>
        </w:rPr>
        <w:t>111</w:t>
      </w:r>
      <w:r w:rsidR="00CF176B" w:rsidRPr="00C12B77">
        <w:rPr>
          <w:lang w:val="uk-UA"/>
        </w:rPr>
        <w:t xml:space="preserve">, </w:t>
      </w:r>
      <w:r w:rsidR="000939DB" w:rsidRPr="00C12B77">
        <w:rPr>
          <w:lang w:val="uk-UA"/>
        </w:rPr>
        <w:t>112,</w:t>
      </w:r>
      <w:r w:rsidR="00EC6E46" w:rsidRPr="00C12B77">
        <w:rPr>
          <w:lang w:val="uk-UA"/>
        </w:rPr>
        <w:t>1</w:t>
      </w:r>
      <w:r w:rsidR="000939DB" w:rsidRPr="00C12B77">
        <w:rPr>
          <w:lang w:val="uk-UA"/>
        </w:rPr>
        <w:t>72</w:t>
      </w:r>
      <w:r w:rsidR="00CF176B" w:rsidRPr="00C12B77">
        <w:rPr>
          <w:lang w:val="uk-UA"/>
        </w:rPr>
        <w:t xml:space="preserve">, </w:t>
      </w:r>
      <w:r w:rsidR="000939DB" w:rsidRPr="00C12B77">
        <w:rPr>
          <w:lang w:val="uk-UA"/>
        </w:rPr>
        <w:t>265</w:t>
      </w:r>
      <w:r w:rsidR="00CF176B" w:rsidRPr="00C12B77">
        <w:rPr>
          <w:lang w:val="uk-UA"/>
        </w:rPr>
        <w:t xml:space="preserve">, </w:t>
      </w:r>
      <w:r w:rsidR="000939DB" w:rsidRPr="00C12B77">
        <w:rPr>
          <w:lang w:val="uk-UA"/>
        </w:rPr>
        <w:t>349</w:t>
      </w:r>
      <w:r w:rsidRPr="00C12B77">
        <w:rPr>
          <w:lang w:val="uk-UA"/>
        </w:rPr>
        <w:t>].</w:t>
      </w:r>
    </w:p>
    <w:p w:rsidR="0049009E" w:rsidRPr="00C12B77" w:rsidRDefault="00B840CF" w:rsidP="001F397A">
      <w:pPr>
        <w:pStyle w:val="atext"/>
        <w:ind w:firstLine="709"/>
        <w:rPr>
          <w:lang w:val="uk-UA"/>
        </w:rPr>
      </w:pPr>
      <w:r w:rsidRPr="00C12B77">
        <w:rPr>
          <w:lang w:val="uk-UA"/>
        </w:rPr>
        <w:t>Чинник</w:t>
      </w:r>
      <w:r w:rsidR="0049009E" w:rsidRPr="00C12B77">
        <w:rPr>
          <w:lang w:val="uk-UA"/>
        </w:rPr>
        <w:t xml:space="preserve">ами ризику (тригерами), які </w:t>
      </w:r>
      <w:r w:rsidR="004949A6" w:rsidRPr="00C12B77">
        <w:rPr>
          <w:lang w:val="uk-UA"/>
        </w:rPr>
        <w:t>спричиня</w:t>
      </w:r>
      <w:r w:rsidR="0049009E" w:rsidRPr="00C12B77">
        <w:rPr>
          <w:lang w:val="uk-UA"/>
        </w:rPr>
        <w:t>ють повторні загострення хвороби, можуть бути не лише алергени, а й холодне повітря, фізичне навантаження, респіраторні вірусні інфекції, метео</w:t>
      </w:r>
      <w:r w:rsidR="0094584A" w:rsidRPr="00C12B77">
        <w:rPr>
          <w:lang w:val="uk-UA"/>
        </w:rPr>
        <w:t>чинник</w:t>
      </w:r>
      <w:r w:rsidR="0049009E" w:rsidRPr="00C12B77">
        <w:rPr>
          <w:lang w:val="uk-UA"/>
        </w:rPr>
        <w:t>и, надмірні емоційні навантаження тощо [</w:t>
      </w:r>
      <w:r w:rsidR="00EC6E46" w:rsidRPr="00C12B77">
        <w:rPr>
          <w:lang w:val="uk-UA"/>
        </w:rPr>
        <w:t>31</w:t>
      </w:r>
      <w:r w:rsidR="00CF176B" w:rsidRPr="00C12B77">
        <w:rPr>
          <w:lang w:val="uk-UA"/>
        </w:rPr>
        <w:t xml:space="preserve">, </w:t>
      </w:r>
      <w:r w:rsidR="00EC6E46" w:rsidRPr="00C12B77">
        <w:rPr>
          <w:lang w:val="uk-UA"/>
        </w:rPr>
        <w:t>1</w:t>
      </w:r>
      <w:r w:rsidR="000939DB" w:rsidRPr="00C12B77">
        <w:rPr>
          <w:lang w:val="uk-UA"/>
        </w:rPr>
        <w:t>87</w:t>
      </w:r>
      <w:r w:rsidR="00CF176B" w:rsidRPr="00C12B77">
        <w:rPr>
          <w:lang w:val="uk-UA"/>
        </w:rPr>
        <w:t xml:space="preserve">, </w:t>
      </w:r>
      <w:r w:rsidR="000939DB" w:rsidRPr="00C12B77">
        <w:rPr>
          <w:lang w:val="uk-UA"/>
        </w:rPr>
        <w:t>205</w:t>
      </w:r>
      <w:r w:rsidR="00CF176B" w:rsidRPr="00C12B77">
        <w:rPr>
          <w:lang w:val="uk-UA"/>
        </w:rPr>
        <w:t xml:space="preserve">, </w:t>
      </w:r>
      <w:r w:rsidR="000939DB" w:rsidRPr="00C12B77">
        <w:rPr>
          <w:lang w:val="uk-UA"/>
        </w:rPr>
        <w:t>223</w:t>
      </w:r>
      <w:r w:rsidR="0049009E" w:rsidRPr="00C12B77">
        <w:rPr>
          <w:lang w:val="uk-UA"/>
        </w:rPr>
        <w:t>].</w:t>
      </w:r>
    </w:p>
    <w:p w:rsidR="0049009E" w:rsidRPr="00C12B77" w:rsidRDefault="004949A6" w:rsidP="001F397A">
      <w:pPr>
        <w:pStyle w:val="atext"/>
        <w:ind w:firstLine="709"/>
        <w:rPr>
          <w:noProof/>
        </w:rPr>
      </w:pPr>
      <w:r w:rsidRPr="00C12B77">
        <w:rPr>
          <w:lang w:val="uk-UA"/>
        </w:rPr>
        <w:t>Історично</w:t>
      </w:r>
      <w:r w:rsidR="0049009E" w:rsidRPr="00C12B77">
        <w:rPr>
          <w:lang w:val="uk-UA"/>
        </w:rPr>
        <w:t xml:space="preserve"> БА розподілялась на два різних фенотипи </w:t>
      </w:r>
      <w:r w:rsidR="00424343" w:rsidRPr="00C12B77">
        <w:rPr>
          <w:lang w:val="uk-UA"/>
        </w:rPr>
        <w:t>–</w:t>
      </w:r>
      <w:r w:rsidR="0049009E" w:rsidRPr="00C12B77">
        <w:rPr>
          <w:lang w:val="uk-UA"/>
        </w:rPr>
        <w:t xml:space="preserve"> «екзогенну» (</w:t>
      </w:r>
      <w:r w:rsidR="0049009E" w:rsidRPr="00C12B77">
        <w:t>extrinsic</w:t>
      </w:r>
      <w:r w:rsidR="0049009E" w:rsidRPr="00C12B77">
        <w:rPr>
          <w:lang w:val="uk-UA"/>
        </w:rPr>
        <w:t>) та «ендогенну» (</w:t>
      </w:r>
      <w:r w:rsidR="0049009E" w:rsidRPr="00C12B77">
        <w:t>intrinsic</w:t>
      </w:r>
      <w:r w:rsidR="0049009E" w:rsidRPr="00C12B77">
        <w:rPr>
          <w:lang w:val="uk-UA"/>
        </w:rPr>
        <w:t>), для яких еозинофільний тип запалення дихальних шляхів був патогномонічним [</w:t>
      </w:r>
      <w:r w:rsidR="000939DB" w:rsidRPr="00C12B77">
        <w:rPr>
          <w:lang w:val="uk-UA"/>
        </w:rPr>
        <w:t>180</w:t>
      </w:r>
      <w:r w:rsidR="00CF176B" w:rsidRPr="00C12B77">
        <w:rPr>
          <w:lang w:val="uk-UA"/>
        </w:rPr>
        <w:t xml:space="preserve">, </w:t>
      </w:r>
      <w:r w:rsidR="000939DB" w:rsidRPr="00C12B77">
        <w:rPr>
          <w:lang w:val="uk-UA"/>
        </w:rPr>
        <w:t>408</w:t>
      </w:r>
      <w:r w:rsidR="00CF176B" w:rsidRPr="00C12B77">
        <w:rPr>
          <w:lang w:val="uk-UA"/>
        </w:rPr>
        <w:t xml:space="preserve">, </w:t>
      </w:r>
      <w:r w:rsidR="000939DB" w:rsidRPr="00C12B77">
        <w:rPr>
          <w:lang w:val="uk-UA"/>
        </w:rPr>
        <w:t>411</w:t>
      </w:r>
      <w:r w:rsidR="0049009E" w:rsidRPr="00C12B77">
        <w:rPr>
          <w:lang w:val="uk-UA"/>
        </w:rPr>
        <w:t>]. Розвиток інфламометрії, зокрема, застосування цитологічного дослідження індукованого мокротиння розширило можливості фенотипування БА, тому що д</w:t>
      </w:r>
      <w:r w:rsidR="002416BB" w:rsidRPr="00C12B77">
        <w:rPr>
          <w:lang w:val="uk-UA"/>
        </w:rPr>
        <w:t>а</w:t>
      </w:r>
      <w:r w:rsidR="0049009E" w:rsidRPr="00C12B77">
        <w:rPr>
          <w:lang w:val="uk-UA"/>
        </w:rPr>
        <w:t xml:space="preserve">ло </w:t>
      </w:r>
      <w:r w:rsidR="002416BB" w:rsidRPr="00C12B77">
        <w:rPr>
          <w:lang w:val="uk-UA"/>
        </w:rPr>
        <w:t xml:space="preserve">змогу </w:t>
      </w:r>
      <w:r w:rsidR="0049009E" w:rsidRPr="00C12B77">
        <w:rPr>
          <w:lang w:val="uk-UA"/>
        </w:rPr>
        <w:t>вивчати субтипи запалення, патогенетичні механізми захворювання, прогнозувати відповідь на лікування [</w:t>
      </w:r>
      <w:r w:rsidR="000939DB" w:rsidRPr="00C12B77">
        <w:rPr>
          <w:lang w:val="uk-UA"/>
        </w:rPr>
        <w:t>112</w:t>
      </w:r>
      <w:r w:rsidR="00CF176B" w:rsidRPr="00C12B77">
        <w:rPr>
          <w:lang w:val="uk-UA"/>
        </w:rPr>
        <w:t xml:space="preserve">, </w:t>
      </w:r>
      <w:r w:rsidR="000939DB" w:rsidRPr="00C12B77">
        <w:rPr>
          <w:lang w:val="uk-UA"/>
        </w:rPr>
        <w:t>132</w:t>
      </w:r>
      <w:r w:rsidR="00CF176B" w:rsidRPr="00C12B77">
        <w:rPr>
          <w:lang w:val="uk-UA"/>
        </w:rPr>
        <w:t xml:space="preserve">, </w:t>
      </w:r>
      <w:r w:rsidR="000939DB" w:rsidRPr="00C12B77">
        <w:rPr>
          <w:lang w:val="uk-UA"/>
        </w:rPr>
        <w:t>246</w:t>
      </w:r>
      <w:r w:rsidR="00CF176B" w:rsidRPr="00C12B77">
        <w:rPr>
          <w:lang w:val="uk-UA"/>
        </w:rPr>
        <w:t xml:space="preserve">, </w:t>
      </w:r>
      <w:r w:rsidR="000939DB" w:rsidRPr="00C12B77">
        <w:rPr>
          <w:lang w:val="uk-UA"/>
        </w:rPr>
        <w:t>386</w:t>
      </w:r>
      <w:r w:rsidR="0049009E" w:rsidRPr="00C12B77">
        <w:rPr>
          <w:lang w:val="uk-UA"/>
        </w:rPr>
        <w:t>]. Дослідженнями клітинного складу індукован</w:t>
      </w:r>
      <w:r w:rsidRPr="00C12B77">
        <w:rPr>
          <w:lang w:val="uk-UA"/>
        </w:rPr>
        <w:t>ого</w:t>
      </w:r>
      <w:r w:rsidR="0049009E" w:rsidRPr="00C12B77">
        <w:rPr>
          <w:lang w:val="uk-UA"/>
        </w:rPr>
        <w:t xml:space="preserve"> мокроти</w:t>
      </w:r>
      <w:r w:rsidRPr="00C12B77">
        <w:rPr>
          <w:lang w:val="uk-UA"/>
        </w:rPr>
        <w:t>ння</w:t>
      </w:r>
      <w:r w:rsidR="0049009E" w:rsidRPr="00C12B77">
        <w:rPr>
          <w:lang w:val="uk-UA"/>
        </w:rPr>
        <w:t xml:space="preserve"> хворих на БА довели існування кількох запальних субтипів (еозинофільного, нейтрофільного, змішаного, гіпогранулоцитарного)</w:t>
      </w:r>
      <w:r w:rsidR="00484A01" w:rsidRPr="00C12B77">
        <w:rPr>
          <w:lang w:val="uk-UA"/>
        </w:rPr>
        <w:t xml:space="preserve"> [</w:t>
      </w:r>
      <w:r w:rsidR="000939DB" w:rsidRPr="00C12B77">
        <w:rPr>
          <w:bCs/>
          <w:lang w:val="uk-UA"/>
        </w:rPr>
        <w:t>80</w:t>
      </w:r>
      <w:r w:rsidR="00CF176B" w:rsidRPr="00C12B77">
        <w:rPr>
          <w:bCs/>
          <w:lang w:val="uk-UA"/>
        </w:rPr>
        <w:t xml:space="preserve">, </w:t>
      </w:r>
      <w:r w:rsidR="000939DB" w:rsidRPr="00C12B77">
        <w:rPr>
          <w:bCs/>
          <w:lang w:val="uk-UA"/>
        </w:rPr>
        <w:t>380</w:t>
      </w:r>
      <w:r w:rsidR="00484A01" w:rsidRPr="00C12B77">
        <w:rPr>
          <w:lang w:val="uk-UA"/>
        </w:rPr>
        <w:t>]</w:t>
      </w:r>
      <w:r w:rsidR="0049009E" w:rsidRPr="00C12B77">
        <w:rPr>
          <w:lang w:val="uk-UA"/>
        </w:rPr>
        <w:t xml:space="preserve">. </w:t>
      </w:r>
      <w:r w:rsidR="00034B34" w:rsidRPr="00C12B77">
        <w:rPr>
          <w:lang w:val="uk-UA"/>
        </w:rPr>
        <w:t>Відомі</w:t>
      </w:r>
      <w:r w:rsidR="0049009E" w:rsidRPr="00C12B77">
        <w:rPr>
          <w:lang w:val="uk-UA"/>
        </w:rPr>
        <w:t xml:space="preserve"> дані, </w:t>
      </w:r>
      <w:r w:rsidR="00034B34" w:rsidRPr="00C12B77">
        <w:rPr>
          <w:lang w:val="uk-UA"/>
        </w:rPr>
        <w:t>щ</w:t>
      </w:r>
      <w:r w:rsidR="0049009E" w:rsidRPr="00C12B77">
        <w:rPr>
          <w:lang w:val="uk-UA"/>
        </w:rPr>
        <w:t xml:space="preserve">о еозинофільний фенотип БА більш </w:t>
      </w:r>
      <w:r w:rsidR="002416BB" w:rsidRPr="00C12B77">
        <w:rPr>
          <w:lang w:val="uk-UA"/>
        </w:rPr>
        <w:t>властив</w:t>
      </w:r>
      <w:r w:rsidR="0049009E" w:rsidRPr="00C12B77">
        <w:rPr>
          <w:lang w:val="uk-UA"/>
        </w:rPr>
        <w:t xml:space="preserve">ий для загострення, стабільного перебігу захворювання та </w:t>
      </w:r>
      <w:r w:rsidRPr="00C12B77">
        <w:rPr>
          <w:lang w:val="uk-UA"/>
        </w:rPr>
        <w:t>пізнього початку хвороби в</w:t>
      </w:r>
      <w:r w:rsidR="0049009E" w:rsidRPr="00C12B77">
        <w:rPr>
          <w:lang w:val="uk-UA"/>
        </w:rPr>
        <w:t xml:space="preserve"> дітей, а нейтрофільний </w:t>
      </w:r>
      <w:r w:rsidR="00424343" w:rsidRPr="00C12B77">
        <w:rPr>
          <w:lang w:val="uk-UA"/>
        </w:rPr>
        <w:t>–</w:t>
      </w:r>
      <w:r w:rsidR="0049009E" w:rsidRPr="00C12B77">
        <w:rPr>
          <w:lang w:val="uk-UA"/>
        </w:rPr>
        <w:t>для загострення у дорослих пацієнтів [</w:t>
      </w:r>
      <w:r w:rsidR="000939DB" w:rsidRPr="00C12B77">
        <w:rPr>
          <w:lang w:val="uk-UA"/>
        </w:rPr>
        <w:t>198</w:t>
      </w:r>
      <w:r w:rsidR="00CF176B" w:rsidRPr="00C12B77">
        <w:rPr>
          <w:lang w:val="uk-UA"/>
        </w:rPr>
        <w:t xml:space="preserve">, </w:t>
      </w:r>
      <w:r w:rsidR="000939DB" w:rsidRPr="00C12B77">
        <w:rPr>
          <w:lang w:val="uk-UA"/>
        </w:rPr>
        <w:t>257</w:t>
      </w:r>
      <w:r w:rsidR="00CF176B" w:rsidRPr="00C12B77">
        <w:rPr>
          <w:lang w:val="uk-UA"/>
        </w:rPr>
        <w:t xml:space="preserve">, </w:t>
      </w:r>
      <w:r w:rsidR="000939DB" w:rsidRPr="00C12B77">
        <w:rPr>
          <w:lang w:val="uk-UA"/>
        </w:rPr>
        <w:t>348</w:t>
      </w:r>
      <w:r w:rsidR="00CF176B" w:rsidRPr="00C12B77">
        <w:rPr>
          <w:lang w:val="uk-UA"/>
        </w:rPr>
        <w:t xml:space="preserve">, </w:t>
      </w:r>
      <w:r w:rsidR="000939DB" w:rsidRPr="00C12B77">
        <w:rPr>
          <w:lang w:val="uk-UA"/>
        </w:rPr>
        <w:t>373</w:t>
      </w:r>
      <w:r w:rsidR="0049009E" w:rsidRPr="00C12B77">
        <w:rPr>
          <w:lang w:val="uk-UA"/>
        </w:rPr>
        <w:t xml:space="preserve">]. </w:t>
      </w:r>
      <w:r w:rsidR="0049009E" w:rsidRPr="00C12B77">
        <w:t>Для визначення субтипів існують лише поодинокі проспективні дослідження щодо цього а</w:t>
      </w:r>
      <w:r w:rsidRPr="00C12B77">
        <w:t>спекту БА як у дорослих, так і в</w:t>
      </w:r>
      <w:r w:rsidR="0049009E" w:rsidRPr="00C12B77">
        <w:t xml:space="preserve"> дітей [</w:t>
      </w:r>
      <w:r w:rsidR="00EC6E46" w:rsidRPr="00C12B77">
        <w:t>299</w:t>
      </w:r>
      <w:r w:rsidR="0049009E" w:rsidRPr="00C12B77">
        <w:t>].</w:t>
      </w:r>
    </w:p>
    <w:p w:rsidR="00491CCC" w:rsidRDefault="004949A6" w:rsidP="001F397A">
      <w:pPr>
        <w:pStyle w:val="atext"/>
        <w:ind w:firstLine="709"/>
        <w:rPr>
          <w:lang w:val="uk-UA"/>
        </w:rPr>
      </w:pPr>
      <w:r w:rsidRPr="00C12B77">
        <w:t>Нині</w:t>
      </w:r>
      <w:r w:rsidR="0049009E" w:rsidRPr="00C12B77">
        <w:t xml:space="preserve"> для фенотипування БА застосовується велика сукупність різноманітних </w:t>
      </w:r>
      <w:r w:rsidR="002416BB" w:rsidRPr="00C12B77">
        <w:t>ознак</w:t>
      </w:r>
      <w:r w:rsidR="0049009E" w:rsidRPr="00C12B77">
        <w:t>: клінічних (вік, стать, раса, ранній/пізній початок захворювання, паління, п</w:t>
      </w:r>
      <w:r w:rsidR="00D325CA" w:rsidRPr="00C12B77">
        <w:t>е</w:t>
      </w:r>
      <w:r w:rsidR="0049009E" w:rsidRPr="00C12B77">
        <w:t>ре</w:t>
      </w:r>
      <w:r w:rsidR="00D325CA" w:rsidRPr="00C12B77">
        <w:t>д</w:t>
      </w:r>
      <w:r w:rsidR="0049009E" w:rsidRPr="00C12B77">
        <w:t xml:space="preserve">менструальна астма, астма фізичного навантаження, вірус-індукована, алерген-індукована, професійна астма, асоційована </w:t>
      </w:r>
      <w:r w:rsidR="00A87EBA" w:rsidRPr="00C12B77">
        <w:t>і</w:t>
      </w:r>
      <w:r w:rsidR="0049009E" w:rsidRPr="00C12B77">
        <w:t xml:space="preserve">з супутніми захворюваннями </w:t>
      </w:r>
      <w:r w:rsidR="00424343" w:rsidRPr="00C12B77">
        <w:t>–</w:t>
      </w:r>
      <w:r w:rsidR="0049009E" w:rsidRPr="00C12B77">
        <w:t xml:space="preserve"> атопією, гастроезофагеальним рефлюксом, алергічним ринітом, риносинусит</w:t>
      </w:r>
      <w:r w:rsidR="0094584A" w:rsidRPr="00C12B77">
        <w:t>ом</w:t>
      </w:r>
      <w:r w:rsidR="0049009E" w:rsidRPr="00C12B77">
        <w:t xml:space="preserve">, ожирінням, </w:t>
      </w:r>
      <w:r w:rsidR="0094584A" w:rsidRPr="00C12B77">
        <w:t>цукровим діабетом</w:t>
      </w:r>
      <w:r w:rsidR="0049009E" w:rsidRPr="00C12B77">
        <w:t xml:space="preserve">, «аспіринова астма», харчова алергія); патологічних (з </w:t>
      </w:r>
      <w:r w:rsidR="002416BB" w:rsidRPr="00C12B77">
        <w:t>огляду на субтип</w:t>
      </w:r>
      <w:r w:rsidR="0049009E" w:rsidRPr="00C12B77">
        <w:t xml:space="preserve"> запалення (еозинофільна, нейтрофільна, змішана, гіпогранулоцитарна) та інтенсивн</w:t>
      </w:r>
      <w:r w:rsidR="002416BB" w:rsidRPr="00C12B77">
        <w:t>ість</w:t>
      </w:r>
      <w:r w:rsidR="0049009E" w:rsidRPr="00C12B77">
        <w:t xml:space="preserve"> ремодулінгу дихальних шляхів); фізіологічних (низький рівень </w:t>
      </w:r>
      <w:r w:rsidR="002416BB" w:rsidRPr="00C12B77">
        <w:t>об</w:t>
      </w:r>
      <w:r w:rsidR="00E37F01" w:rsidRPr="00C12B77">
        <w:t>’</w:t>
      </w:r>
      <w:r w:rsidR="002416BB" w:rsidRPr="00C12B77">
        <w:t>єму форсованого видиху за 1 с (</w:t>
      </w:r>
      <w:r w:rsidR="0049009E" w:rsidRPr="00C12B77">
        <w:t>О</w:t>
      </w:r>
      <w:r w:rsidR="00566F0C" w:rsidRPr="00C12B77">
        <w:t>ФВ</w:t>
      </w:r>
      <w:r w:rsidR="0049009E" w:rsidRPr="00C12B77">
        <w:rPr>
          <w:vertAlign w:val="subscript"/>
        </w:rPr>
        <w:t>1</w:t>
      </w:r>
      <w:r w:rsidR="002416BB" w:rsidRPr="00C12B77">
        <w:rPr>
          <w:vertAlign w:val="subscript"/>
        </w:rPr>
        <w:t>)</w:t>
      </w:r>
      <w:r w:rsidR="0049009E" w:rsidRPr="00C12B77">
        <w:t xml:space="preserve">, фіксована обструкція, швидке погіршення легеневої функції, інтенсивний колапс дихальних шляхів); відповідь на лікування (чутливість до </w:t>
      </w:r>
      <w:r w:rsidR="002B4DF5" w:rsidRPr="00C12B77">
        <w:t>інгаляційних глюкокортикостероїдів (</w:t>
      </w:r>
      <w:r w:rsidR="0049009E" w:rsidRPr="00C12B77">
        <w:t>ІГКС</w:t>
      </w:r>
      <w:r w:rsidR="002B4DF5" w:rsidRPr="00C12B77">
        <w:t>)</w:t>
      </w:r>
      <w:r w:rsidR="0049009E" w:rsidRPr="00C12B77">
        <w:t xml:space="preserve">, до системних </w:t>
      </w:r>
      <w:r w:rsidR="002B4DF5" w:rsidRPr="00C12B77">
        <w:t>глюкокортикостероїдів (</w:t>
      </w:r>
      <w:r w:rsidR="0049009E" w:rsidRPr="00C12B77">
        <w:t>ГКС</w:t>
      </w:r>
      <w:r w:rsidR="002B4DF5" w:rsidRPr="00C12B77">
        <w:t>)</w:t>
      </w:r>
      <w:r w:rsidR="0049009E" w:rsidRPr="00C12B77">
        <w:t>, до антилейкотр</w:t>
      </w:r>
      <w:r w:rsidR="004C31BB" w:rsidRPr="00C12B77">
        <w:t>і</w:t>
      </w:r>
      <w:r w:rsidR="0049009E" w:rsidRPr="00C12B77">
        <w:t xml:space="preserve">єнових препаратів, до анти-IgE препаратів, </w:t>
      </w:r>
      <w:r w:rsidR="0041324A" w:rsidRPr="00C12B77">
        <w:t>і</w:t>
      </w:r>
      <w:r w:rsidR="0049009E" w:rsidRPr="00C12B77">
        <w:t>з не</w:t>
      </w:r>
      <w:r w:rsidR="00A87EBA" w:rsidRPr="00C12B77">
        <w:t>переносимістю до бронхолітиків)</w:t>
      </w:r>
      <w:r w:rsidR="00FB56FD" w:rsidRPr="00C12B77">
        <w:t>,</w:t>
      </w:r>
      <w:r w:rsidR="0049009E" w:rsidRPr="00C12B77">
        <w:t xml:space="preserve"> прогностичних </w:t>
      </w:r>
      <w:r w:rsidR="00B840CF" w:rsidRPr="00C12B77">
        <w:t>чинник</w:t>
      </w:r>
      <w:r w:rsidR="0049009E" w:rsidRPr="00C12B77">
        <w:t xml:space="preserve">ів </w:t>
      </w:r>
      <w:r w:rsidR="0041324A" w:rsidRPr="00C12B77">
        <w:t>і</w:t>
      </w:r>
      <w:r w:rsidR="0049009E" w:rsidRPr="00C12B77">
        <w:t xml:space="preserve">з </w:t>
      </w:r>
      <w:r w:rsidR="002416BB" w:rsidRPr="00C12B77">
        <w:t>визначенням</w:t>
      </w:r>
      <w:r w:rsidR="0049009E" w:rsidRPr="00C12B77">
        <w:t xml:space="preserve"> життєвих ризиків (близько до фатальної астми, «ламка» астма, «доброякісна астма») та подальшого результату БА (з розвитком ХОЗЛ, частими загостреннями, «одужанням») [</w:t>
      </w:r>
      <w:r w:rsidR="00EC6E46" w:rsidRPr="00C12B77">
        <w:t>16</w:t>
      </w:r>
      <w:r w:rsidR="00CF176B" w:rsidRPr="00C12B77">
        <w:t xml:space="preserve">, </w:t>
      </w:r>
      <w:r w:rsidR="0009533F" w:rsidRPr="00C12B77">
        <w:t>106</w:t>
      </w:r>
      <w:r w:rsidR="00CF176B" w:rsidRPr="00C12B77">
        <w:t xml:space="preserve">, </w:t>
      </w:r>
      <w:r w:rsidR="0009533F" w:rsidRPr="00C12B77">
        <w:t>115</w:t>
      </w:r>
      <w:r w:rsidR="00CF176B" w:rsidRPr="00C12B77">
        <w:t xml:space="preserve">, </w:t>
      </w:r>
      <w:r w:rsidR="0009533F" w:rsidRPr="00C12B77">
        <w:t>157</w:t>
      </w:r>
      <w:r w:rsidR="00CF176B" w:rsidRPr="00C12B77">
        <w:t xml:space="preserve">, </w:t>
      </w:r>
      <w:r w:rsidR="0009533F" w:rsidRPr="00C12B77">
        <w:t>172</w:t>
      </w:r>
      <w:r w:rsidR="00CF176B" w:rsidRPr="00C12B77">
        <w:t xml:space="preserve">, </w:t>
      </w:r>
      <w:r w:rsidR="0009533F" w:rsidRPr="00C12B77">
        <w:t>361</w:t>
      </w:r>
      <w:r w:rsidR="0049009E" w:rsidRPr="00C12B77">
        <w:t>].</w:t>
      </w:r>
    </w:p>
    <w:p w:rsidR="0049009E" w:rsidRPr="00C12B77" w:rsidRDefault="00E10D70" w:rsidP="001F397A">
      <w:pPr>
        <w:pStyle w:val="atext"/>
        <w:ind w:firstLine="709"/>
      </w:pPr>
      <w:r w:rsidRPr="00491CCC">
        <w:rPr>
          <w:lang w:val="uk-UA"/>
        </w:rPr>
        <w:t>Отже,</w:t>
      </w:r>
      <w:r w:rsidR="003C2884" w:rsidRPr="00491CCC">
        <w:rPr>
          <w:lang w:val="uk-UA"/>
        </w:rPr>
        <w:t xml:space="preserve"> </w:t>
      </w:r>
      <w:r w:rsidR="00E54019" w:rsidRPr="00491CCC">
        <w:rPr>
          <w:lang w:val="uk-UA"/>
        </w:rPr>
        <w:t>нині</w:t>
      </w:r>
      <w:r w:rsidR="0049009E" w:rsidRPr="00491CCC">
        <w:rPr>
          <w:lang w:val="uk-UA"/>
        </w:rPr>
        <w:t xml:space="preserve"> існує багато визначень астма-фенотипів, </w:t>
      </w:r>
      <w:r w:rsidR="00A87EBA" w:rsidRPr="00491CCC">
        <w:rPr>
          <w:lang w:val="uk-UA"/>
        </w:rPr>
        <w:t>здебільшого які</w:t>
      </w:r>
      <w:r w:rsidR="0049009E" w:rsidRPr="00491CCC">
        <w:rPr>
          <w:lang w:val="uk-UA"/>
        </w:rPr>
        <w:t xml:space="preserve"> належать до симптомів та тяжкості перебігу, ніж до механізмів їх розвитку. </w:t>
      </w:r>
      <w:r w:rsidR="004C31BB" w:rsidRPr="00C12B77">
        <w:t>Проте</w:t>
      </w:r>
      <w:r w:rsidR="00A87EBA" w:rsidRPr="00C12B77">
        <w:t xml:space="preserve"> БА як у дорослих, так і в</w:t>
      </w:r>
      <w:r w:rsidR="0049009E" w:rsidRPr="00C12B77">
        <w:t xml:space="preserve"> дітей визнана гетерогенною патологією. Відокремлення астма-фенотипу має певні труднощі внаслідок до кінця не визнаних специфічних та валідних маркерів. Так</w:t>
      </w:r>
      <w:r w:rsidR="002416BB" w:rsidRPr="00C12B77">
        <w:t>,</w:t>
      </w:r>
      <w:r w:rsidR="0049009E" w:rsidRPr="00C12B77">
        <w:t xml:space="preserve"> наприклад, </w:t>
      </w:r>
      <w:r w:rsidRPr="00C12B77">
        <w:t>здебільшого</w:t>
      </w:r>
      <w:r w:rsidR="0049009E" w:rsidRPr="00C12B77">
        <w:t xml:space="preserve"> даних </w:t>
      </w:r>
      <w:r w:rsidR="002416BB" w:rsidRPr="00C12B77">
        <w:t>з</w:t>
      </w:r>
      <w:r w:rsidR="0049009E" w:rsidRPr="00C12B77">
        <w:t xml:space="preserve"> фенотипуванн</w:t>
      </w:r>
      <w:r w:rsidR="002416BB" w:rsidRPr="00C12B77">
        <w:t>я</w:t>
      </w:r>
      <w:r w:rsidRPr="00C12B77">
        <w:t xml:space="preserve"> БА в</w:t>
      </w:r>
      <w:r w:rsidR="0049009E" w:rsidRPr="00C12B77">
        <w:t xml:space="preserve"> дітей стосується їх ретроспективного аналізу</w:t>
      </w:r>
      <w:r w:rsidR="002416BB" w:rsidRPr="00C12B77">
        <w:t xml:space="preserve"> та</w:t>
      </w:r>
      <w:r w:rsidR="0049009E" w:rsidRPr="00C12B77">
        <w:t xml:space="preserve"> базу</w:t>
      </w:r>
      <w:r w:rsidR="002416BB" w:rsidRPr="00C12B77">
        <w:t xml:space="preserve">ється </w:t>
      </w:r>
      <w:r w:rsidR="0049009E" w:rsidRPr="00C12B77">
        <w:t>на епідеміологічних даних («лізинг-фенотипи»), тяжкості симптомів, атопічного статусу, патернах бро</w:t>
      </w:r>
      <w:r w:rsidRPr="00C12B77">
        <w:t>нхіальної обструкції та ін.</w:t>
      </w:r>
      <w:r w:rsidR="00F96C19" w:rsidRPr="00C12B77">
        <w:t xml:space="preserve"> [</w:t>
      </w:r>
      <w:r w:rsidR="0009533F" w:rsidRPr="00C12B77">
        <w:t>210</w:t>
      </w:r>
      <w:r w:rsidR="0049009E" w:rsidRPr="00C12B77">
        <w:t>]. Певні патерни БА для її фенотипування, особливо стероїдна резистентність та зменшення відповіді або</w:t>
      </w:r>
      <w:r w:rsidRPr="00C12B77">
        <w:t xml:space="preserve"> схильності до токсичної дії β2-</w:t>
      </w:r>
      <w:r w:rsidR="0049009E" w:rsidRPr="00C12B77">
        <w:t xml:space="preserve">агоністів, часто «зловживають». При визначенні астма-фенотипів </w:t>
      </w:r>
      <w:r w:rsidR="002416BB" w:rsidRPr="00C12B77">
        <w:t>ни</w:t>
      </w:r>
      <w:r w:rsidR="0049009E" w:rsidRPr="00C12B77">
        <w:t>ні є рекомендований мульти</w:t>
      </w:r>
      <w:r w:rsidRPr="00C12B77">
        <w:t>фактор</w:t>
      </w:r>
      <w:r w:rsidR="0049009E" w:rsidRPr="00C12B77">
        <w:t>ний підхід</w:t>
      </w:r>
      <w:r w:rsidR="002416BB" w:rsidRPr="00C12B77">
        <w:t xml:space="preserve"> з огляду на</w:t>
      </w:r>
      <w:r w:rsidR="0049009E" w:rsidRPr="00C12B77">
        <w:t xml:space="preserve"> комбінацію як клінічних</w:t>
      </w:r>
      <w:r w:rsidR="002416BB" w:rsidRPr="00C12B77">
        <w:t>,</w:t>
      </w:r>
      <w:r w:rsidR="0049009E" w:rsidRPr="00C12B77">
        <w:t xml:space="preserve"> так і патофізіологічних (запалення, ремодулінг) ознак БА [</w:t>
      </w:r>
      <w:r w:rsidR="0009533F" w:rsidRPr="00C12B77">
        <w:t>342</w:t>
      </w:r>
      <w:r w:rsidR="0049009E" w:rsidRPr="00C12B77">
        <w:t xml:space="preserve">]. З цією метою дослідники застосовують статистичні </w:t>
      </w:r>
      <w:r w:rsidR="0041324A" w:rsidRPr="00C12B77">
        <w:t>й</w:t>
      </w:r>
      <w:r w:rsidR="0049009E" w:rsidRPr="00C12B77">
        <w:t xml:space="preserve"> математичні методи, такі як</w:t>
      </w:r>
      <w:r w:rsidRPr="00C12B77">
        <w:t>: кластерний або фактор</w:t>
      </w:r>
      <w:r w:rsidR="0049009E" w:rsidRPr="00C12B77">
        <w:t xml:space="preserve">ний аналіз, компоненти техніки, що </w:t>
      </w:r>
      <w:r w:rsidR="002416BB" w:rsidRPr="00C12B77">
        <w:t xml:space="preserve">створюють можливість </w:t>
      </w:r>
      <w:r w:rsidR="0049009E" w:rsidRPr="00C12B77">
        <w:t>відокремити «чисті» фенотипи захворювання, клінічні характеристики</w:t>
      </w:r>
      <w:r w:rsidR="002416BB" w:rsidRPr="00C12B77">
        <w:t>,</w:t>
      </w:r>
      <w:r w:rsidR="0049009E" w:rsidRPr="00C12B77">
        <w:t xml:space="preserve"> як</w:t>
      </w:r>
      <w:r w:rsidR="002416BB" w:rsidRPr="00C12B77">
        <w:t>і</w:t>
      </w:r>
      <w:r w:rsidR="0049009E" w:rsidRPr="00C12B77">
        <w:t xml:space="preserve"> мали б статистичні відмінності [</w:t>
      </w:r>
      <w:r w:rsidR="00EC6E46" w:rsidRPr="00C12B77">
        <w:t>44</w:t>
      </w:r>
      <w:r w:rsidR="00145EAA" w:rsidRPr="00C12B77">
        <w:t xml:space="preserve">, </w:t>
      </w:r>
      <w:r w:rsidR="001031A0" w:rsidRPr="00C12B77">
        <w:t>326</w:t>
      </w:r>
      <w:r w:rsidR="00145EAA" w:rsidRPr="00C12B77">
        <w:t xml:space="preserve">, </w:t>
      </w:r>
      <w:r w:rsidR="001031A0" w:rsidRPr="00C12B77">
        <w:t>416</w:t>
      </w:r>
      <w:r w:rsidR="0049009E" w:rsidRPr="00C12B77">
        <w:t xml:space="preserve">]. </w:t>
      </w:r>
      <w:r w:rsidR="00E54019" w:rsidRPr="00C12B77">
        <w:t>Так</w:t>
      </w:r>
      <w:r w:rsidRPr="00C12B77">
        <w:t>ий підхід до фенотипування БА з</w:t>
      </w:r>
      <w:r w:rsidR="0049009E" w:rsidRPr="00C12B77">
        <w:t xml:space="preserve">умовлений недостатністю валідизованих клінічних, функціональних </w:t>
      </w:r>
      <w:r w:rsidR="002416BB" w:rsidRPr="00C12B77">
        <w:t>і</w:t>
      </w:r>
      <w:r w:rsidR="0049009E" w:rsidRPr="00C12B77">
        <w:t xml:space="preserve"> біологічних критеріїв, які б визначали не тільки фенотип захворювання, а</w:t>
      </w:r>
      <w:r w:rsidRPr="00C12B77">
        <w:t>ле</w:t>
      </w:r>
      <w:r w:rsidR="002416BB" w:rsidRPr="00C12B77">
        <w:t>й</w:t>
      </w:r>
      <w:r w:rsidRPr="00C12B77">
        <w:t xml:space="preserve"> фенотип </w:t>
      </w:r>
      <w:r w:rsidR="0049009E" w:rsidRPr="00C12B77">
        <w:t>специфічного лікування [</w:t>
      </w:r>
      <w:r w:rsidR="001031A0" w:rsidRPr="00C12B77">
        <w:t>224</w:t>
      </w:r>
      <w:r w:rsidR="00EC6E46" w:rsidRPr="00C12B77">
        <w:t>].</w:t>
      </w:r>
    </w:p>
    <w:p w:rsidR="00491CCC" w:rsidRDefault="0049009E" w:rsidP="001F397A">
      <w:pPr>
        <w:pStyle w:val="atext"/>
        <w:ind w:firstLine="709"/>
        <w:rPr>
          <w:lang w:val="uk-UA"/>
        </w:rPr>
      </w:pPr>
      <w:r w:rsidRPr="00C12B77">
        <w:t xml:space="preserve">Відомі лише окремі дослідження щодо фенотипування БА переважно у дорослих, які проведені у Великобританії (UK-study), </w:t>
      </w:r>
      <w:r w:rsidR="002416BB" w:rsidRPr="00C12B77">
        <w:t>у</w:t>
      </w:r>
      <w:r w:rsidRPr="00C12B77">
        <w:t xml:space="preserve"> США (SARP</w:t>
      </w:r>
      <w:r w:rsidR="00044057" w:rsidRPr="00C12B77">
        <w:t>-</w:t>
      </w:r>
      <w:r w:rsidRPr="00C12B77">
        <w:t>study) та у двох великих Європейських астма-когортах [</w:t>
      </w:r>
      <w:r w:rsidR="001031A0" w:rsidRPr="00C12B77">
        <w:t>253</w:t>
      </w:r>
      <w:r w:rsidRPr="00C12B77">
        <w:t>]. В UK- та SARP</w:t>
      </w:r>
      <w:r w:rsidR="00D8432F" w:rsidRPr="00C12B77">
        <w:t>-</w:t>
      </w:r>
      <w:r w:rsidRPr="00C12B77">
        <w:t>дослідженнях залучалис</w:t>
      </w:r>
      <w:r w:rsidR="0041324A" w:rsidRPr="00C12B77">
        <w:t>я</w:t>
      </w:r>
      <w:r w:rsidR="00D8432F" w:rsidRPr="00C12B77">
        <w:t>змінні</w:t>
      </w:r>
      <w:r w:rsidRPr="00C12B77">
        <w:t>, пов</w:t>
      </w:r>
      <w:r w:rsidR="00E37F01" w:rsidRPr="00C12B77">
        <w:t>’</w:t>
      </w:r>
      <w:r w:rsidRPr="00C12B77">
        <w:t xml:space="preserve">язані з загостренням БА (застосування системних стероїдів, потреба </w:t>
      </w:r>
      <w:r w:rsidR="0041324A" w:rsidRPr="00C12B77">
        <w:t>в</w:t>
      </w:r>
      <w:r w:rsidRPr="00C12B77">
        <w:t xml:space="preserve"> невідкладній допомозі, госпіталізації), однак їх вибір мав необ</w:t>
      </w:r>
      <w:r w:rsidR="00E37F01" w:rsidRPr="00C12B77">
        <w:t>’</w:t>
      </w:r>
      <w:r w:rsidRPr="00C12B77">
        <w:t>єктивний характер[</w:t>
      </w:r>
      <w:r w:rsidR="001031A0" w:rsidRPr="00C12B77">
        <w:t>191</w:t>
      </w:r>
      <w:r w:rsidR="00145EAA" w:rsidRPr="00C12B77">
        <w:t xml:space="preserve">, </w:t>
      </w:r>
      <w:r w:rsidR="001031A0" w:rsidRPr="00C12B77">
        <w:t>303</w:t>
      </w:r>
      <w:r w:rsidRPr="00C12B77">
        <w:t xml:space="preserve">]. Так, </w:t>
      </w:r>
      <w:r w:rsidR="0041324A" w:rsidRPr="00C12B77">
        <w:t>у</w:t>
      </w:r>
      <w:r w:rsidRPr="00C12B77">
        <w:t xml:space="preserve"> UK-дослідженні враховувались запальні маркери </w:t>
      </w:r>
      <w:r w:rsidR="00170AC6" w:rsidRPr="00C12B77">
        <w:t xml:space="preserve">та </w:t>
      </w:r>
      <w:r w:rsidRPr="00C12B77">
        <w:t xml:space="preserve">не досліджувався основний спірометричний показник </w:t>
      </w:r>
      <w:r w:rsidR="00424343" w:rsidRPr="00C12B77">
        <w:t>–</w:t>
      </w:r>
      <w:r w:rsidRPr="00C12B77">
        <w:t xml:space="preserve"> О</w:t>
      </w:r>
      <w:r w:rsidR="00566F0C" w:rsidRPr="00C12B77">
        <w:t>ФВ</w:t>
      </w:r>
      <w:r w:rsidRPr="00C12B77">
        <w:rPr>
          <w:vertAlign w:val="subscript"/>
        </w:rPr>
        <w:t>1</w:t>
      </w:r>
      <w:r w:rsidRPr="00C12B77">
        <w:t>, а при SARP-дослідженні</w:t>
      </w:r>
      <w:r w:rsidR="00424343" w:rsidRPr="00C12B77">
        <w:t>–</w:t>
      </w:r>
      <w:r w:rsidRPr="00C12B77">
        <w:t xml:space="preserve"> навпаки. Європейське дослідження </w:t>
      </w:r>
      <w:r w:rsidR="00A720E9" w:rsidRPr="00C12B77">
        <w:t>містило</w:t>
      </w:r>
      <w:r w:rsidRPr="00C12B77">
        <w:t xml:space="preserve"> лише обмежені фенотипові характеристики</w:t>
      </w:r>
      <w:r w:rsidR="007D10DF" w:rsidRPr="00C12B77">
        <w:t xml:space="preserve"> [</w:t>
      </w:r>
      <w:r w:rsidR="001031A0" w:rsidRPr="00C12B77">
        <w:t>177</w:t>
      </w:r>
      <w:r w:rsidR="007D10DF" w:rsidRPr="00C12B77">
        <w:t>]</w:t>
      </w:r>
      <w:r w:rsidRPr="00C12B77">
        <w:t xml:space="preserve">. </w:t>
      </w:r>
    </w:p>
    <w:p w:rsidR="0049009E" w:rsidRPr="00C12B77" w:rsidRDefault="0049009E" w:rsidP="001F397A">
      <w:pPr>
        <w:pStyle w:val="atext"/>
        <w:ind w:firstLine="709"/>
      </w:pPr>
      <w:r w:rsidRPr="00C12B77">
        <w:t xml:space="preserve">Однак, </w:t>
      </w:r>
      <w:r w:rsidR="0041324A" w:rsidRPr="00C12B77">
        <w:t>у</w:t>
      </w:r>
      <w:r w:rsidR="009E4138" w:rsidRPr="00C12B77">
        <w:t>супереч</w:t>
      </w:r>
      <w:r w:rsidRPr="00C12B77">
        <w:t xml:space="preserve"> різн</w:t>
      </w:r>
      <w:r w:rsidR="009E4138" w:rsidRPr="00C12B77">
        <w:t>им</w:t>
      </w:r>
      <w:r w:rsidRPr="00C12B77">
        <w:t xml:space="preserve"> клініко-параклінічн</w:t>
      </w:r>
      <w:r w:rsidR="009E4138" w:rsidRPr="00C12B77">
        <w:t>им</w:t>
      </w:r>
      <w:r w:rsidRPr="00C12B77">
        <w:t xml:space="preserve"> характеристик</w:t>
      </w:r>
      <w:r w:rsidR="009E4138" w:rsidRPr="00C12B77">
        <w:t>ам</w:t>
      </w:r>
      <w:r w:rsidRPr="00C12B77">
        <w:t xml:space="preserve"> хворих </w:t>
      </w:r>
      <w:r w:rsidR="009E4138" w:rsidRPr="00C12B77">
        <w:t>на</w:t>
      </w:r>
      <w:r w:rsidRPr="00C12B77">
        <w:t xml:space="preserve"> БА</w:t>
      </w:r>
      <w:r w:rsidR="009E4138" w:rsidRPr="00C12B77">
        <w:t>,</w:t>
      </w:r>
      <w:r w:rsidRPr="00C12B77">
        <w:t xml:space="preserve"> результати цих досліджень мали багато спільного</w:t>
      </w:r>
      <w:r w:rsidR="00D8432F" w:rsidRPr="00C12B77">
        <w:t>, ніж відмінностей</w:t>
      </w:r>
      <w:r w:rsidRPr="00C12B77">
        <w:t>. Вік початку захворювання вважався головною диференціальною ознакою для визначення астма-фенотипу</w:t>
      </w:r>
      <w:r w:rsidR="007D10DF" w:rsidRPr="00C12B77">
        <w:t xml:space="preserve"> [</w:t>
      </w:r>
      <w:r w:rsidR="001031A0" w:rsidRPr="00C12B77">
        <w:t>170</w:t>
      </w:r>
      <w:r w:rsidR="00145EAA" w:rsidRPr="00C12B77">
        <w:t xml:space="preserve">, </w:t>
      </w:r>
      <w:r w:rsidR="001031A0" w:rsidRPr="00C12B77">
        <w:t>303</w:t>
      </w:r>
      <w:r w:rsidR="007D10DF" w:rsidRPr="00C12B77">
        <w:t>]</w:t>
      </w:r>
      <w:r w:rsidRPr="00C12B77">
        <w:t xml:space="preserve">. </w:t>
      </w:r>
      <w:r w:rsidR="00BD4E0B" w:rsidRPr="00C12B77">
        <w:t>За таких умов</w:t>
      </w:r>
      <w:r w:rsidRPr="00C12B77">
        <w:t xml:space="preserve"> ранній початок захворювання був асоційований з атопією та алергічним станом, а пізній </w:t>
      </w:r>
      <w:r w:rsidR="00424343" w:rsidRPr="00C12B77">
        <w:t>–</w:t>
      </w:r>
      <w:r w:rsidRPr="00C12B77">
        <w:t xml:space="preserve"> з еозинофільним запаленням </w:t>
      </w:r>
      <w:r w:rsidR="00BD4E0B" w:rsidRPr="00C12B77">
        <w:t xml:space="preserve">та </w:t>
      </w:r>
      <w:r w:rsidR="00153970" w:rsidRPr="00C12B77">
        <w:t>ожирінням переважно у жінок за</w:t>
      </w:r>
      <w:r w:rsidRPr="00C12B77">
        <w:t xml:space="preserve"> відсутності атопії</w:t>
      </w:r>
      <w:r w:rsidR="006842DB" w:rsidRPr="00C12B77">
        <w:t xml:space="preserve"> [</w:t>
      </w:r>
      <w:r w:rsidR="001031A0" w:rsidRPr="00C12B77">
        <w:t>152</w:t>
      </w:r>
      <w:r w:rsidR="00145EAA" w:rsidRPr="00C12B77">
        <w:t xml:space="preserve">, </w:t>
      </w:r>
      <w:r w:rsidR="001031A0" w:rsidRPr="00C12B77">
        <w:t>316</w:t>
      </w:r>
      <w:r w:rsidR="00145EAA" w:rsidRPr="00C12B77">
        <w:t xml:space="preserve">, </w:t>
      </w:r>
      <w:r w:rsidR="001031A0" w:rsidRPr="00C12B77">
        <w:t>400</w:t>
      </w:r>
      <w:r w:rsidR="006842DB" w:rsidRPr="00C12B77">
        <w:t>]</w:t>
      </w:r>
      <w:r w:rsidRPr="00C12B77">
        <w:t xml:space="preserve">. </w:t>
      </w:r>
      <w:r w:rsidR="0041324A" w:rsidRPr="00C12B77">
        <w:t>У</w:t>
      </w:r>
      <w:r w:rsidR="009E4138" w:rsidRPr="00C12B77">
        <w:t>супереч</w:t>
      </w:r>
      <w:r w:rsidRPr="00C12B77">
        <w:t xml:space="preserve"> асоціаці</w:t>
      </w:r>
      <w:r w:rsidR="009E4138" w:rsidRPr="00C12B77">
        <w:t>ї</w:t>
      </w:r>
      <w:r w:rsidRPr="00C12B77">
        <w:t xml:space="preserve"> раннього початку БА з атопією та алергією, в жодному </w:t>
      </w:r>
      <w:r w:rsidR="00153970" w:rsidRPr="00C12B77">
        <w:t>і</w:t>
      </w:r>
      <w:r w:rsidRPr="00C12B77">
        <w:t>з досліджень не встановлено кореляційних зв</w:t>
      </w:r>
      <w:r w:rsidR="00E37F01" w:rsidRPr="00C12B77">
        <w:t>’</w:t>
      </w:r>
      <w:r w:rsidRPr="00C12B77">
        <w:t xml:space="preserve">язків, залучених </w:t>
      </w:r>
      <w:r w:rsidR="00153970" w:rsidRPr="00C12B77">
        <w:t>змінних</w:t>
      </w:r>
      <w:r w:rsidR="003C2884" w:rsidRPr="003C2884">
        <w:t xml:space="preserve"> </w:t>
      </w:r>
      <w:r w:rsidRPr="00C12B77">
        <w:t>з атопією та рівнем загального IgE як головних ознак для фенотипування захворювання</w:t>
      </w:r>
      <w:r w:rsidR="00B13B22" w:rsidRPr="00C12B77">
        <w:t xml:space="preserve"> [</w:t>
      </w:r>
      <w:r w:rsidR="001031A0" w:rsidRPr="00C12B77">
        <w:t>224</w:t>
      </w:r>
      <w:r w:rsidR="00145EAA" w:rsidRPr="00C12B77">
        <w:t xml:space="preserve">, </w:t>
      </w:r>
      <w:r w:rsidR="001031A0" w:rsidRPr="00C12B77">
        <w:t>253</w:t>
      </w:r>
      <w:r w:rsidR="00145EAA" w:rsidRPr="00C12B77">
        <w:t xml:space="preserve">, </w:t>
      </w:r>
      <w:r w:rsidR="001031A0" w:rsidRPr="00C12B77">
        <w:t>278</w:t>
      </w:r>
      <w:r w:rsidR="00145EAA" w:rsidRPr="00C12B77">
        <w:t xml:space="preserve">, </w:t>
      </w:r>
      <w:r w:rsidR="001031A0" w:rsidRPr="00C12B77">
        <w:t>284</w:t>
      </w:r>
      <w:r w:rsidR="00B13B22" w:rsidRPr="00C12B77">
        <w:t>]</w:t>
      </w:r>
      <w:r w:rsidRPr="00C12B77">
        <w:t>.</w:t>
      </w:r>
    </w:p>
    <w:p w:rsidR="0049009E" w:rsidRPr="00C12B77" w:rsidRDefault="0049009E" w:rsidP="001F397A">
      <w:pPr>
        <w:pStyle w:val="atext"/>
        <w:ind w:firstLine="709"/>
        <w:rPr>
          <w:szCs w:val="28"/>
        </w:rPr>
      </w:pPr>
      <w:r w:rsidRPr="00C12B77">
        <w:rPr>
          <w:szCs w:val="28"/>
        </w:rPr>
        <w:t xml:space="preserve">Добре відомо, що ожиріння </w:t>
      </w:r>
      <w:r w:rsidR="00BD4E0B" w:rsidRPr="00C12B77">
        <w:rPr>
          <w:szCs w:val="28"/>
        </w:rPr>
        <w:t>та</w:t>
      </w:r>
      <w:r w:rsidRPr="00C12B77">
        <w:rPr>
          <w:szCs w:val="28"/>
        </w:rPr>
        <w:t xml:space="preserve"> надмірний індекс маси тіла (ІМТ) істотно підвищують ризик різноманітної супутньої патології, </w:t>
      </w:r>
      <w:r w:rsidR="00BD4E0B" w:rsidRPr="00C12B77">
        <w:rPr>
          <w:szCs w:val="28"/>
        </w:rPr>
        <w:t>зокрема</w:t>
      </w:r>
      <w:r w:rsidRPr="00C12B77">
        <w:rPr>
          <w:szCs w:val="28"/>
        </w:rPr>
        <w:t xml:space="preserve"> серцево-судинних захворювань, артеріальної гіпертензії, цукрового діабету. 44</w:t>
      </w:r>
      <w:r w:rsidR="00E54019" w:rsidRPr="00C12B77">
        <w:rPr>
          <w:szCs w:val="28"/>
        </w:rPr>
        <w:t> %</w:t>
      </w:r>
      <w:r w:rsidRPr="00C12B77">
        <w:rPr>
          <w:szCs w:val="28"/>
        </w:rPr>
        <w:t xml:space="preserve"> випадків діабету, 23</w:t>
      </w:r>
      <w:r w:rsidR="00E54019" w:rsidRPr="00C12B77">
        <w:rPr>
          <w:szCs w:val="28"/>
        </w:rPr>
        <w:t> %</w:t>
      </w:r>
      <w:r w:rsidRPr="00C12B77">
        <w:rPr>
          <w:szCs w:val="28"/>
        </w:rPr>
        <w:t xml:space="preserve"> випадків ішемічної хвороби серця, від 7 до 41</w:t>
      </w:r>
      <w:r w:rsidR="00E54019" w:rsidRPr="00C12B77">
        <w:rPr>
          <w:szCs w:val="28"/>
        </w:rPr>
        <w:t> %</w:t>
      </w:r>
      <w:r w:rsidRPr="00C12B77">
        <w:rPr>
          <w:szCs w:val="28"/>
        </w:rPr>
        <w:t xml:space="preserve"> деяких видів онкологічних зах</w:t>
      </w:r>
      <w:r w:rsidR="00153970" w:rsidRPr="00C12B77">
        <w:rPr>
          <w:szCs w:val="28"/>
        </w:rPr>
        <w:t>ворювань пов</w:t>
      </w:r>
      <w:r w:rsidR="00E37F01" w:rsidRPr="00C12B77">
        <w:rPr>
          <w:szCs w:val="28"/>
        </w:rPr>
        <w:t>’</w:t>
      </w:r>
      <w:r w:rsidRPr="00C12B77">
        <w:rPr>
          <w:szCs w:val="28"/>
        </w:rPr>
        <w:t>язані з надлишковою вагою та ожирінням</w:t>
      </w:r>
      <w:r w:rsidR="00DF6469" w:rsidRPr="00C12B77">
        <w:rPr>
          <w:szCs w:val="28"/>
        </w:rPr>
        <w:t xml:space="preserve"> [</w:t>
      </w:r>
      <w:r w:rsidR="001031A0" w:rsidRPr="00C12B77">
        <w:rPr>
          <w:szCs w:val="28"/>
        </w:rPr>
        <w:t>288</w:t>
      </w:r>
      <w:r w:rsidR="00145EAA" w:rsidRPr="00C12B77">
        <w:rPr>
          <w:szCs w:val="28"/>
        </w:rPr>
        <w:t xml:space="preserve">, </w:t>
      </w:r>
      <w:r w:rsidR="00CF03F1" w:rsidRPr="00C12B77">
        <w:rPr>
          <w:szCs w:val="28"/>
        </w:rPr>
        <w:t>350</w:t>
      </w:r>
      <w:r w:rsidR="00DF6469" w:rsidRPr="00C12B77">
        <w:rPr>
          <w:szCs w:val="28"/>
        </w:rPr>
        <w:t>]</w:t>
      </w:r>
      <w:r w:rsidRPr="00C12B77">
        <w:rPr>
          <w:szCs w:val="28"/>
        </w:rPr>
        <w:t>. Згідно з результатами дослідження REALISE (The Rеcognise Asthma and Link to Symptoms and Experience) тільки 20</w:t>
      </w:r>
      <w:r w:rsidR="00E54019" w:rsidRPr="00C12B77">
        <w:rPr>
          <w:szCs w:val="28"/>
        </w:rPr>
        <w:t> %</w:t>
      </w:r>
      <w:r w:rsidRPr="00C12B77">
        <w:rPr>
          <w:szCs w:val="28"/>
        </w:rPr>
        <w:t xml:space="preserve"> пацієнтів можуть мати повний контроль над захворюванням [</w:t>
      </w:r>
      <w:r w:rsidR="00CF03F1" w:rsidRPr="00C12B77">
        <w:rPr>
          <w:szCs w:val="28"/>
        </w:rPr>
        <w:t>351</w:t>
      </w:r>
      <w:r w:rsidR="00315FED" w:rsidRPr="00C12B77">
        <w:rPr>
          <w:szCs w:val="28"/>
        </w:rPr>
        <w:t xml:space="preserve">]. А </w:t>
      </w:r>
      <w:r w:rsidR="007549D9" w:rsidRPr="00C12B77">
        <w:rPr>
          <w:szCs w:val="28"/>
        </w:rPr>
        <w:t>у хворих</w:t>
      </w:r>
      <w:r w:rsidR="00F96C19" w:rsidRPr="00C12B77">
        <w:rPr>
          <w:szCs w:val="28"/>
        </w:rPr>
        <w:t xml:space="preserve"> на БА</w:t>
      </w:r>
      <w:r w:rsidR="003C2884" w:rsidRPr="003C2884">
        <w:rPr>
          <w:szCs w:val="28"/>
        </w:rPr>
        <w:t xml:space="preserve"> </w:t>
      </w:r>
      <w:r w:rsidR="00315FED" w:rsidRPr="00C12B77">
        <w:rPr>
          <w:szCs w:val="28"/>
        </w:rPr>
        <w:t>та</w:t>
      </w:r>
      <w:r w:rsidRPr="00C12B77">
        <w:rPr>
          <w:szCs w:val="28"/>
        </w:rPr>
        <w:t xml:space="preserve"> ожиріння перебіг захворювання т</w:t>
      </w:r>
      <w:r w:rsidR="00315FED" w:rsidRPr="00C12B77">
        <w:rPr>
          <w:szCs w:val="28"/>
        </w:rPr>
        <w:t>а можливості контролю ще гірші</w:t>
      </w:r>
      <w:r w:rsidR="00B13B22" w:rsidRPr="00C12B77">
        <w:rPr>
          <w:szCs w:val="28"/>
        </w:rPr>
        <w:t xml:space="preserve"> [</w:t>
      </w:r>
      <w:r w:rsidR="00CF03F1" w:rsidRPr="00C12B77">
        <w:rPr>
          <w:szCs w:val="28"/>
        </w:rPr>
        <w:t>308</w:t>
      </w:r>
      <w:r w:rsidR="00145EAA" w:rsidRPr="00C12B77">
        <w:rPr>
          <w:szCs w:val="28"/>
        </w:rPr>
        <w:t xml:space="preserve">, </w:t>
      </w:r>
      <w:r w:rsidR="00CF03F1" w:rsidRPr="00C12B77">
        <w:rPr>
          <w:szCs w:val="28"/>
        </w:rPr>
        <w:t>328</w:t>
      </w:r>
      <w:r w:rsidR="00B13B22" w:rsidRPr="00C12B77">
        <w:rPr>
          <w:szCs w:val="28"/>
        </w:rPr>
        <w:t>]</w:t>
      </w:r>
      <w:r w:rsidR="001167DE" w:rsidRPr="00C12B77">
        <w:rPr>
          <w:szCs w:val="28"/>
        </w:rPr>
        <w:t>.</w:t>
      </w:r>
    </w:p>
    <w:p w:rsidR="00491CCC" w:rsidRDefault="00E54019" w:rsidP="001F397A">
      <w:pPr>
        <w:pStyle w:val="atext"/>
        <w:ind w:firstLine="709"/>
        <w:rPr>
          <w:lang w:val="uk-UA"/>
        </w:rPr>
      </w:pPr>
      <w:r w:rsidRPr="00C12B77">
        <w:t>За таких умов</w:t>
      </w:r>
      <w:r w:rsidR="009C4475" w:rsidRPr="00C12B77">
        <w:t>,</w:t>
      </w:r>
      <w:r w:rsidR="0049009E" w:rsidRPr="00C12B77">
        <w:t xml:space="preserve"> чим вище ІМТ, тим вище ризик супутніх захворювань [</w:t>
      </w:r>
      <w:r w:rsidR="00CF03F1" w:rsidRPr="00C12B77">
        <w:t>202</w:t>
      </w:r>
      <w:r w:rsidR="00145EAA" w:rsidRPr="00C12B77">
        <w:t xml:space="preserve">, </w:t>
      </w:r>
      <w:r w:rsidR="00CF03F1" w:rsidRPr="00C12B77">
        <w:t>211</w:t>
      </w:r>
      <w:r w:rsidR="00145EAA" w:rsidRPr="00C12B77">
        <w:t xml:space="preserve">, </w:t>
      </w:r>
      <w:r w:rsidR="00CF03F1" w:rsidRPr="00C12B77">
        <w:t>290</w:t>
      </w:r>
      <w:r w:rsidR="00145EAA" w:rsidRPr="00C12B77">
        <w:t xml:space="preserve">, </w:t>
      </w:r>
      <w:r w:rsidR="00CF03F1" w:rsidRPr="00C12B77">
        <w:t>374</w:t>
      </w:r>
      <w:r w:rsidR="0049009E" w:rsidRPr="00C12B77">
        <w:t xml:space="preserve">]. </w:t>
      </w:r>
      <w:r w:rsidR="0041324A" w:rsidRPr="00C12B77">
        <w:t>У</w:t>
      </w:r>
      <w:r w:rsidR="0049009E" w:rsidRPr="00C12B77">
        <w:t xml:space="preserve">чені дають невтішні прогнози щодо збільшення </w:t>
      </w:r>
      <w:r w:rsidR="00A77B11" w:rsidRPr="00C12B77">
        <w:t>кількості</w:t>
      </w:r>
      <w:r w:rsidR="0049009E" w:rsidRPr="00C12B77">
        <w:t xml:space="preserve"> хворих </w:t>
      </w:r>
      <w:r w:rsidR="00A77B11" w:rsidRPr="00C12B77">
        <w:t>на БА</w:t>
      </w:r>
      <w:r w:rsidR="0049009E" w:rsidRPr="00C12B77">
        <w:t xml:space="preserve">: питома вага хворих </w:t>
      </w:r>
      <w:r w:rsidR="00A77B11" w:rsidRPr="00C12B77">
        <w:t>на БА</w:t>
      </w:r>
      <w:r w:rsidR="00315FED" w:rsidRPr="00C12B77">
        <w:t xml:space="preserve"> серед населення, яке</w:t>
      </w:r>
      <w:r w:rsidR="005832A8" w:rsidRPr="00C12B77">
        <w:t xml:space="preserve"> проживає в міських районах, і</w:t>
      </w:r>
      <w:r w:rsidR="0049009E" w:rsidRPr="00C12B77">
        <w:t>мовірно, збільшиться з 45 до 59</w:t>
      </w:r>
      <w:r w:rsidRPr="00C12B77">
        <w:t> %</w:t>
      </w:r>
      <w:r w:rsidR="00A77B11" w:rsidRPr="00C12B77">
        <w:t>у</w:t>
      </w:r>
      <w:r w:rsidR="0049009E" w:rsidRPr="00C12B77">
        <w:t xml:space="preserve"> 2025 р</w:t>
      </w:r>
      <w:r w:rsidR="009C4475" w:rsidRPr="00C12B77">
        <w:t>.</w:t>
      </w:r>
      <w:r w:rsidR="0049009E" w:rsidRPr="00C12B77">
        <w:t xml:space="preserve">, і </w:t>
      </w:r>
      <w:r w:rsidR="00315FED" w:rsidRPr="00C12B77">
        <w:t>в</w:t>
      </w:r>
      <w:r w:rsidR="00A77B11" w:rsidRPr="00C12B77">
        <w:t>продовж</w:t>
      </w:r>
      <w:r w:rsidR="0049009E" w:rsidRPr="00C12B77">
        <w:t xml:space="preserve"> наступних д</w:t>
      </w:r>
      <w:r w:rsidR="00315FED" w:rsidRPr="00C12B77">
        <w:t>есятиліть прогнозується поява</w:t>
      </w:r>
      <w:r w:rsidR="0049009E" w:rsidRPr="00C12B77">
        <w:t xml:space="preserve"> не менше 100 млн осіб, які страждають на </w:t>
      </w:r>
      <w:r w:rsidR="00A77B11" w:rsidRPr="00C12B77">
        <w:t>БА</w:t>
      </w:r>
      <w:r w:rsidR="0049009E" w:rsidRPr="00C12B77">
        <w:t>. Для</w:t>
      </w:r>
      <w:r w:rsidR="005832A8" w:rsidRPr="00C12B77">
        <w:t xml:space="preserve"> доказу причинно-наслідкових зв</w:t>
      </w:r>
      <w:r w:rsidR="00E37F01" w:rsidRPr="00C12B77">
        <w:t>’</w:t>
      </w:r>
      <w:r w:rsidR="0049009E" w:rsidRPr="00C12B77">
        <w:t xml:space="preserve">язків між </w:t>
      </w:r>
      <w:r w:rsidR="00A77B11" w:rsidRPr="00C12B77">
        <w:t>БА</w:t>
      </w:r>
      <w:r w:rsidR="003C2884" w:rsidRPr="003C2884">
        <w:t xml:space="preserve"> </w:t>
      </w:r>
      <w:r w:rsidR="005832A8" w:rsidRPr="00C12B77">
        <w:t>та</w:t>
      </w:r>
      <w:r w:rsidR="0049009E" w:rsidRPr="00C12B77">
        <w:t xml:space="preserve"> ожирінням потрібні добре сплановані проспективні когортн</w:t>
      </w:r>
      <w:r w:rsidR="00A77B11" w:rsidRPr="00C12B77">
        <w:t>і</w:t>
      </w:r>
      <w:r w:rsidR="0049009E" w:rsidRPr="00C12B77">
        <w:t xml:space="preserve"> дослідження. Аналіз восьми європейських когорт, проведених фахівцями (Global Allergy</w:t>
      </w:r>
      <w:r w:rsidR="005832A8" w:rsidRPr="00C12B77">
        <w:t xml:space="preserve"> and Asthma European Network), та</w:t>
      </w:r>
      <w:r w:rsidR="0049009E" w:rsidRPr="00C12B77">
        <w:t xml:space="preserve"> результатів опублікованих досліджень з</w:t>
      </w:r>
      <w:r w:rsidR="005832A8" w:rsidRPr="00C12B77">
        <w:t>і</w:t>
      </w:r>
      <w:r w:rsidR="0049009E" w:rsidRPr="00C12B77">
        <w:t xml:space="preserve"> Швеції, Німеччини, Бразилії, Білорусі, Каліфорнії </w:t>
      </w:r>
      <w:r w:rsidR="003C2884" w:rsidRPr="003C2884">
        <w:t xml:space="preserve"> </w:t>
      </w:r>
      <w:r w:rsidR="0049009E" w:rsidRPr="00C12B77">
        <w:t>США, а також результати двох метааналіз</w:t>
      </w:r>
      <w:r w:rsidR="00A77B11" w:rsidRPr="00C12B77">
        <w:t>ів</w:t>
      </w:r>
      <w:r w:rsidR="0049009E" w:rsidRPr="00C12B77">
        <w:t xml:space="preserve"> підтверджують асоціацію </w:t>
      </w:r>
      <w:r w:rsidR="00D738E6" w:rsidRPr="00C12B77">
        <w:t xml:space="preserve">БА </w:t>
      </w:r>
      <w:r w:rsidR="00A77B11" w:rsidRPr="00C12B77">
        <w:t>з</w:t>
      </w:r>
      <w:r w:rsidR="0049009E" w:rsidRPr="00C12B77">
        <w:t xml:space="preserve"> надлишковою вагою або ожирінням </w:t>
      </w:r>
      <w:r w:rsidR="00A77B11" w:rsidRPr="00C12B77">
        <w:t>і БА [</w:t>
      </w:r>
      <w:r w:rsidR="00CF03F1" w:rsidRPr="00C12B77">
        <w:rPr>
          <w:rStyle w:val="article-headermeta-info-data"/>
        </w:rPr>
        <w:t>199</w:t>
      </w:r>
      <w:r w:rsidR="00A77B11" w:rsidRPr="00C12B77">
        <w:t>]</w:t>
      </w:r>
      <w:r w:rsidR="0049009E" w:rsidRPr="00C12B77">
        <w:t>. Обидва метааналіз</w:t>
      </w:r>
      <w:r w:rsidR="00A77B11" w:rsidRPr="00C12B77">
        <w:t>и</w:t>
      </w:r>
      <w:r w:rsidR="005832A8" w:rsidRPr="00C12B77">
        <w:t xml:space="preserve"> також показали, що в</w:t>
      </w:r>
      <w:r w:rsidR="0049009E" w:rsidRPr="00C12B77">
        <w:t xml:space="preserve"> дітей з надмірною масою тіла ризик розвитку астми вище, ніж у дітей з нормальною вагою. Ця залежніст</w:t>
      </w:r>
      <w:r w:rsidR="00580313" w:rsidRPr="00C12B77">
        <w:t>ь простежувалася ще більш суворо в</w:t>
      </w:r>
      <w:r w:rsidR="0049009E" w:rsidRPr="00C12B77">
        <w:t xml:space="preserve"> дорослих з ожирінням</w:t>
      </w:r>
      <w:r w:rsidR="005948BF">
        <w:rPr>
          <w:lang w:val="uk-UA"/>
        </w:rPr>
        <w:t xml:space="preserve"> </w:t>
      </w:r>
      <w:r w:rsidR="0049009E" w:rsidRPr="00C12B77">
        <w:t>[</w:t>
      </w:r>
      <w:r w:rsidR="00CF03F1" w:rsidRPr="00C12B77">
        <w:t>188</w:t>
      </w:r>
      <w:r w:rsidR="0049009E" w:rsidRPr="00C12B77">
        <w:t xml:space="preserve">]. У разі ожиріння лікарі </w:t>
      </w:r>
      <w:r w:rsidR="00A77B11" w:rsidRPr="00C12B77">
        <w:t>та</w:t>
      </w:r>
      <w:r w:rsidR="0049009E" w:rsidRPr="00C12B77">
        <w:t xml:space="preserve"> пацієнти опиняються перед обличчям подвійного тягаря захворювань. Ожиріння </w:t>
      </w:r>
      <w:r w:rsidR="00A77B11" w:rsidRPr="00C12B77">
        <w:t>(О</w:t>
      </w:r>
      <w:r w:rsidR="00465FC0" w:rsidRPr="00C12B77">
        <w:t>ж</w:t>
      </w:r>
      <w:r w:rsidR="00A77B11" w:rsidRPr="00C12B77">
        <w:t xml:space="preserve">) </w:t>
      </w:r>
      <w:r w:rsidR="0049009E" w:rsidRPr="00C12B77">
        <w:t xml:space="preserve">розглядається також як </w:t>
      </w:r>
      <w:r w:rsidR="00B840CF" w:rsidRPr="00C12B77">
        <w:t>чинник</w:t>
      </w:r>
      <w:r w:rsidR="0049009E" w:rsidRPr="00C12B77">
        <w:t xml:space="preserve"> ризику розвитку </w:t>
      </w:r>
      <w:r w:rsidR="00D738E6" w:rsidRPr="00C12B77">
        <w:t>БА</w:t>
      </w:r>
      <w:r w:rsidR="00A77B11" w:rsidRPr="00C12B77">
        <w:t>,</w:t>
      </w:r>
      <w:r w:rsidR="0049009E" w:rsidRPr="00C12B77">
        <w:t xml:space="preserve"> причини недостатнього її контролю і, ймовірно, може впливати на запалення дихальних шляхів</w:t>
      </w:r>
      <w:r w:rsidR="00AB452D" w:rsidRPr="00C12B77">
        <w:t xml:space="preserve"> [</w:t>
      </w:r>
      <w:r w:rsidR="00CF03F1" w:rsidRPr="00C12B77">
        <w:rPr>
          <w:shd w:val="clear" w:color="auto" w:fill="FFFFFF"/>
        </w:rPr>
        <w:t>151</w:t>
      </w:r>
      <w:r w:rsidR="00AB452D" w:rsidRPr="00C12B77">
        <w:t>]</w:t>
      </w:r>
      <w:r w:rsidR="00AA3AA5" w:rsidRPr="00C12B77">
        <w:t>. Однак характер цього взаємозв</w:t>
      </w:r>
      <w:r w:rsidR="00E37F01" w:rsidRPr="00C12B77">
        <w:t>’</w:t>
      </w:r>
      <w:r w:rsidR="0049009E" w:rsidRPr="00C12B77">
        <w:t xml:space="preserve">язку вимагає уточнення. </w:t>
      </w:r>
      <w:r w:rsidR="009C4475" w:rsidRPr="00C12B77">
        <w:t>У</w:t>
      </w:r>
      <w:r w:rsidR="0049009E" w:rsidRPr="00C12B77">
        <w:t xml:space="preserve"> проспективних дослідженнях доведений зв</w:t>
      </w:r>
      <w:r w:rsidR="00E37F01" w:rsidRPr="00C12B77">
        <w:t>’</w:t>
      </w:r>
      <w:r w:rsidR="0049009E" w:rsidRPr="00C12B77">
        <w:t xml:space="preserve">язок між </w:t>
      </w:r>
      <w:r w:rsidR="00497D8D" w:rsidRPr="00C12B77">
        <w:t>О</w:t>
      </w:r>
      <w:r w:rsidR="00465FC0" w:rsidRPr="00C12B77">
        <w:t>ж</w:t>
      </w:r>
      <w:r w:rsidR="00491CCC">
        <w:rPr>
          <w:lang w:val="uk-UA"/>
        </w:rPr>
        <w:t xml:space="preserve"> </w:t>
      </w:r>
      <w:r w:rsidR="00465FC0" w:rsidRPr="00C12B77">
        <w:t>та</w:t>
      </w:r>
      <w:r w:rsidR="0049009E" w:rsidRPr="00C12B77">
        <w:t xml:space="preserve"> БА [</w:t>
      </w:r>
      <w:r w:rsidR="00EC6E46" w:rsidRPr="00C12B77">
        <w:t>7</w:t>
      </w:r>
      <w:r w:rsidR="00145EAA" w:rsidRPr="00C12B77">
        <w:t xml:space="preserve">, </w:t>
      </w:r>
      <w:r w:rsidR="00CF03F1" w:rsidRPr="00C12B77">
        <w:t>417</w:t>
      </w:r>
      <w:r w:rsidR="0049009E" w:rsidRPr="00C12B77">
        <w:t xml:space="preserve">]. </w:t>
      </w:r>
    </w:p>
    <w:p w:rsidR="0049009E" w:rsidRPr="00020103" w:rsidRDefault="0049009E" w:rsidP="001F397A">
      <w:pPr>
        <w:pStyle w:val="atext"/>
        <w:ind w:firstLine="709"/>
        <w:rPr>
          <w:lang w:val="uk-UA"/>
        </w:rPr>
      </w:pPr>
      <w:r w:rsidRPr="00C12B77">
        <w:t>Надлишкова маса тіла у хворих на</w:t>
      </w:r>
      <w:r w:rsidR="003C2884" w:rsidRPr="003C2884">
        <w:t xml:space="preserve"> </w:t>
      </w:r>
      <w:r w:rsidRPr="00C12B77">
        <w:t>БА має метаболічний вплив на запалення дихальних шляхів, сприяє зниженню чутливості до ГКС, впливає на функцію легень та рівень контролю над захворюванням [</w:t>
      </w:r>
      <w:r w:rsidR="00EC6E46" w:rsidRPr="00C12B77">
        <w:t>3</w:t>
      </w:r>
      <w:r w:rsidR="00CF03F1" w:rsidRPr="00C12B77">
        <w:t>92</w:t>
      </w:r>
      <w:r w:rsidRPr="00C12B77">
        <w:t xml:space="preserve">]. Надлишкова маса тіла відзначається </w:t>
      </w:r>
      <w:r w:rsidR="00497D8D" w:rsidRPr="00C12B77">
        <w:t xml:space="preserve">майже </w:t>
      </w:r>
      <w:r w:rsidRPr="00C12B77">
        <w:t xml:space="preserve">у 1 </w:t>
      </w:r>
      <w:r w:rsidR="00497D8D" w:rsidRPr="00C12B77">
        <w:t>млн</w:t>
      </w:r>
      <w:r w:rsidRPr="00C12B77">
        <w:t xml:space="preserve"> дорослого населення планети, а у 475 млн </w:t>
      </w:r>
      <w:r w:rsidR="00424343" w:rsidRPr="00C12B77">
        <w:t>–</w:t>
      </w:r>
      <w:r w:rsidRPr="00C12B77">
        <w:t xml:space="preserve"> ожиріння.</w:t>
      </w:r>
      <w:r w:rsidR="00226906">
        <w:rPr>
          <w:lang w:val="uk-UA"/>
        </w:rPr>
        <w:t xml:space="preserve"> </w:t>
      </w:r>
      <w:r w:rsidR="00497D8D" w:rsidRPr="00C12B77">
        <w:t>На О</w:t>
      </w:r>
      <w:r w:rsidR="00465FC0" w:rsidRPr="00C12B77">
        <w:t>ж</w:t>
      </w:r>
      <w:r w:rsidR="003C2884" w:rsidRPr="003C2884">
        <w:t xml:space="preserve"> </w:t>
      </w:r>
      <w:r w:rsidRPr="00C12B77">
        <w:t>страждають до 35,0</w:t>
      </w:r>
      <w:r w:rsidR="009C4475" w:rsidRPr="00C12B77">
        <w:t>–</w:t>
      </w:r>
      <w:r w:rsidRPr="00C12B77">
        <w:t>40,0</w:t>
      </w:r>
      <w:r w:rsidR="00E54019" w:rsidRPr="00C12B77">
        <w:t> %</w:t>
      </w:r>
      <w:r w:rsidRPr="00C12B77">
        <w:t xml:space="preserve"> населення земної кулі, частіше у віці старше 40 років [</w:t>
      </w:r>
      <w:r w:rsidR="00CF03F1" w:rsidRPr="00C12B77">
        <w:t>184</w:t>
      </w:r>
      <w:r w:rsidRPr="00C12B77">
        <w:t xml:space="preserve">]. </w:t>
      </w:r>
      <w:r w:rsidR="00497D8D" w:rsidRPr="00C12B77">
        <w:t>Д</w:t>
      </w:r>
      <w:r w:rsidRPr="00C12B77">
        <w:t>осліджен</w:t>
      </w:r>
      <w:r w:rsidR="00497D8D" w:rsidRPr="00C12B77">
        <w:t>нями</w:t>
      </w:r>
      <w:r w:rsidRPr="00C12B77">
        <w:t xml:space="preserve"> до</w:t>
      </w:r>
      <w:r w:rsidR="00497D8D" w:rsidRPr="00C12B77">
        <w:t>ведено</w:t>
      </w:r>
      <w:r w:rsidR="00AA3AA5" w:rsidRPr="00C12B77">
        <w:t>, що в</w:t>
      </w:r>
      <w:r w:rsidRPr="00C12B77">
        <w:t xml:space="preserve"> пацієнтів </w:t>
      </w:r>
      <w:r w:rsidR="0041324A" w:rsidRPr="00C12B77">
        <w:t>і</w:t>
      </w:r>
      <w:r w:rsidRPr="00C12B77">
        <w:t xml:space="preserve">з неконтрольованим </w:t>
      </w:r>
      <w:r w:rsidR="00497D8D" w:rsidRPr="00C12B77">
        <w:t>перебігом</w:t>
      </w:r>
      <w:r w:rsidRPr="00C12B77">
        <w:t xml:space="preserve"> БА відзначається високий рівень поширеності супутнього </w:t>
      </w:r>
      <w:r w:rsidR="00497D8D" w:rsidRPr="00C12B77">
        <w:t>О</w:t>
      </w:r>
      <w:r w:rsidR="00465FC0" w:rsidRPr="00C12B77">
        <w:t>ж</w:t>
      </w:r>
      <w:r w:rsidR="00226906">
        <w:rPr>
          <w:lang w:val="uk-UA"/>
        </w:rPr>
        <w:t xml:space="preserve"> </w:t>
      </w:r>
      <w:r w:rsidRPr="00C12B77">
        <w:t>[</w:t>
      </w:r>
      <w:r w:rsidR="00CF03F1" w:rsidRPr="00C12B77">
        <w:rPr>
          <w:shd w:val="clear" w:color="auto" w:fill="FFFFFF"/>
        </w:rPr>
        <w:t>330</w:t>
      </w:r>
      <w:r w:rsidRPr="00C12B77">
        <w:t>].</w:t>
      </w:r>
      <w:r w:rsidR="00226906">
        <w:rPr>
          <w:lang w:val="uk-UA"/>
        </w:rPr>
        <w:t xml:space="preserve"> </w:t>
      </w:r>
      <w:r w:rsidRPr="00020103">
        <w:rPr>
          <w:lang w:val="uk-UA"/>
        </w:rPr>
        <w:t>Знач</w:t>
      </w:r>
      <w:r w:rsidR="00497D8D" w:rsidRPr="00020103">
        <w:rPr>
          <w:lang w:val="uk-UA"/>
        </w:rPr>
        <w:t xml:space="preserve">ущість </w:t>
      </w:r>
      <w:r w:rsidRPr="00020103">
        <w:rPr>
          <w:lang w:val="uk-UA"/>
        </w:rPr>
        <w:t xml:space="preserve">цієї проблеми добре ілюструє сучасна статистика. За даними ВООЗ, </w:t>
      </w:r>
      <w:r w:rsidR="00497D8D" w:rsidRPr="00020103">
        <w:rPr>
          <w:lang w:val="uk-UA"/>
        </w:rPr>
        <w:t>О</w:t>
      </w:r>
      <w:r w:rsidR="00465FC0" w:rsidRPr="00020103">
        <w:rPr>
          <w:lang w:val="uk-UA"/>
        </w:rPr>
        <w:t>ж</w:t>
      </w:r>
      <w:r w:rsidR="00AA3AA5" w:rsidRPr="00020103">
        <w:rPr>
          <w:lang w:val="uk-UA"/>
        </w:rPr>
        <w:t xml:space="preserve"> і</w:t>
      </w:r>
      <w:r w:rsidRPr="00020103">
        <w:rPr>
          <w:lang w:val="uk-UA"/>
        </w:rPr>
        <w:t xml:space="preserve"> БА наблизилися до </w:t>
      </w:r>
      <w:r w:rsidR="00497D8D" w:rsidRPr="00020103">
        <w:rPr>
          <w:lang w:val="uk-UA"/>
        </w:rPr>
        <w:t>меж</w:t>
      </w:r>
      <w:r w:rsidRPr="00020103">
        <w:rPr>
          <w:lang w:val="uk-UA"/>
        </w:rPr>
        <w:t xml:space="preserve"> пандемії: у світі налічується 300 млн хворих</w:t>
      </w:r>
      <w:r w:rsidR="00497D8D" w:rsidRPr="00020103">
        <w:rPr>
          <w:lang w:val="uk-UA"/>
        </w:rPr>
        <w:t xml:space="preserve"> на</w:t>
      </w:r>
      <w:r w:rsidRPr="00020103">
        <w:rPr>
          <w:lang w:val="uk-UA"/>
        </w:rPr>
        <w:t xml:space="preserve"> БА, а до 2025 р</w:t>
      </w:r>
      <w:r w:rsidR="009C4475" w:rsidRPr="00020103">
        <w:rPr>
          <w:lang w:val="uk-UA"/>
        </w:rPr>
        <w:t>.</w:t>
      </w:r>
      <w:r w:rsidR="00AA3AA5" w:rsidRPr="00020103">
        <w:rPr>
          <w:lang w:val="uk-UA"/>
        </w:rPr>
        <w:t xml:space="preserve"> очікується збільшення цієї кількості</w:t>
      </w:r>
      <w:r w:rsidRPr="00020103">
        <w:rPr>
          <w:lang w:val="uk-UA"/>
        </w:rPr>
        <w:t xml:space="preserve"> ще на 100 млн; крім того, БА щорічно є прич</w:t>
      </w:r>
      <w:r w:rsidR="00AA3AA5" w:rsidRPr="00020103">
        <w:rPr>
          <w:lang w:val="uk-UA"/>
        </w:rPr>
        <w:t>иною передчасної смерті 250 000</w:t>
      </w:r>
      <w:r w:rsidRPr="00020103">
        <w:rPr>
          <w:lang w:val="uk-UA"/>
        </w:rPr>
        <w:t xml:space="preserve"> пацієнтів.У </w:t>
      </w:r>
      <w:r w:rsidR="00497D8D" w:rsidRPr="00020103">
        <w:rPr>
          <w:lang w:val="uk-UA"/>
        </w:rPr>
        <w:t>низці</w:t>
      </w:r>
      <w:r w:rsidRPr="00020103">
        <w:rPr>
          <w:lang w:val="uk-UA"/>
        </w:rPr>
        <w:t xml:space="preserve"> останніх публікацій встановлені клінічні особливості поєднання БА</w:t>
      </w:r>
      <w:r w:rsidR="00497D8D" w:rsidRPr="00C12B77">
        <w:t> </w:t>
      </w:r>
      <w:r w:rsidRPr="00020103">
        <w:rPr>
          <w:lang w:val="uk-UA"/>
        </w:rPr>
        <w:t>+</w:t>
      </w:r>
      <w:r w:rsidR="00497D8D" w:rsidRPr="00C12B77">
        <w:t> </w:t>
      </w:r>
      <w:r w:rsidR="00497D8D" w:rsidRPr="00020103">
        <w:rPr>
          <w:lang w:val="uk-UA"/>
        </w:rPr>
        <w:t>О</w:t>
      </w:r>
      <w:r w:rsidR="00465FC0" w:rsidRPr="00020103">
        <w:rPr>
          <w:lang w:val="uk-UA"/>
        </w:rPr>
        <w:t>ж</w:t>
      </w:r>
      <w:r w:rsidRPr="00020103">
        <w:rPr>
          <w:lang w:val="uk-UA"/>
        </w:rPr>
        <w:t>. Європейське респіраторне товариство (</w:t>
      </w:r>
      <w:r w:rsidRPr="00C12B77">
        <w:t>ERS</w:t>
      </w:r>
      <w:r w:rsidRPr="00020103">
        <w:rPr>
          <w:lang w:val="uk-UA"/>
        </w:rPr>
        <w:t xml:space="preserve">) рекомендує сучасні </w:t>
      </w:r>
      <w:r w:rsidR="00497D8D" w:rsidRPr="00020103">
        <w:rPr>
          <w:lang w:val="uk-UA"/>
        </w:rPr>
        <w:t>й</w:t>
      </w:r>
      <w:r w:rsidRPr="00020103">
        <w:rPr>
          <w:lang w:val="uk-UA"/>
        </w:rPr>
        <w:t xml:space="preserve"> загальноприйняті нозологічні концепції: принцип фено-ендотипування згідно </w:t>
      </w:r>
      <w:r w:rsidR="0085521D" w:rsidRPr="00020103">
        <w:rPr>
          <w:lang w:val="uk-UA"/>
        </w:rPr>
        <w:t xml:space="preserve">з </w:t>
      </w:r>
      <w:r w:rsidRPr="00020103">
        <w:rPr>
          <w:lang w:val="uk-UA"/>
        </w:rPr>
        <w:t>рекомендаціям</w:t>
      </w:r>
      <w:r w:rsidR="0085521D" w:rsidRPr="00020103">
        <w:rPr>
          <w:lang w:val="uk-UA"/>
        </w:rPr>
        <w:t>и</w:t>
      </w:r>
      <w:r w:rsidR="00226906">
        <w:rPr>
          <w:lang w:val="uk-UA"/>
        </w:rPr>
        <w:t xml:space="preserve"> </w:t>
      </w:r>
      <w:r w:rsidR="00497D8D" w:rsidRPr="00020103">
        <w:rPr>
          <w:lang w:val="uk-UA"/>
        </w:rPr>
        <w:t>з</w:t>
      </w:r>
      <w:r w:rsidRPr="00020103">
        <w:rPr>
          <w:lang w:val="uk-UA"/>
        </w:rPr>
        <w:t xml:space="preserve"> БА </w:t>
      </w:r>
      <w:r w:rsidR="00497D8D" w:rsidRPr="00020103">
        <w:rPr>
          <w:lang w:val="uk-UA"/>
        </w:rPr>
        <w:t>та</w:t>
      </w:r>
      <w:r w:rsidR="0085521D" w:rsidRPr="00020103">
        <w:rPr>
          <w:lang w:val="uk-UA"/>
        </w:rPr>
        <w:t xml:space="preserve"> класифікацією</w:t>
      </w:r>
      <w:r w:rsidR="00226906">
        <w:rPr>
          <w:lang w:val="uk-UA"/>
        </w:rPr>
        <w:t xml:space="preserve"> </w:t>
      </w:r>
      <w:r w:rsidR="00497D8D" w:rsidRPr="00020103">
        <w:rPr>
          <w:lang w:val="uk-UA"/>
        </w:rPr>
        <w:t>О</w:t>
      </w:r>
      <w:r w:rsidR="00465FC0" w:rsidRPr="00020103">
        <w:rPr>
          <w:lang w:val="uk-UA"/>
        </w:rPr>
        <w:t>ж</w:t>
      </w:r>
      <w:r w:rsidR="00497D8D" w:rsidRPr="00020103">
        <w:rPr>
          <w:lang w:val="uk-UA"/>
        </w:rPr>
        <w:t xml:space="preserve">, </w:t>
      </w:r>
      <w:r w:rsidRPr="00020103">
        <w:rPr>
          <w:lang w:val="uk-UA"/>
        </w:rPr>
        <w:t xml:space="preserve">згідно </w:t>
      </w:r>
      <w:r w:rsidR="0085521D" w:rsidRPr="00020103">
        <w:rPr>
          <w:lang w:val="uk-UA"/>
        </w:rPr>
        <w:t xml:space="preserve">з </w:t>
      </w:r>
      <w:r w:rsidRPr="00020103">
        <w:rPr>
          <w:lang w:val="uk-UA"/>
        </w:rPr>
        <w:t>рекомендац</w:t>
      </w:r>
      <w:r w:rsidR="0085521D" w:rsidRPr="00020103">
        <w:rPr>
          <w:lang w:val="uk-UA"/>
        </w:rPr>
        <w:t>ією</w:t>
      </w:r>
      <w:r w:rsidRPr="00020103">
        <w:rPr>
          <w:lang w:val="uk-UA"/>
        </w:rPr>
        <w:t xml:space="preserve"> ВООЗ [</w:t>
      </w:r>
      <w:r w:rsidR="00CF03F1" w:rsidRPr="00020103">
        <w:rPr>
          <w:shd w:val="clear" w:color="auto" w:fill="FFFFFF"/>
          <w:lang w:val="uk-UA"/>
        </w:rPr>
        <w:t>330</w:t>
      </w:r>
      <w:r w:rsidR="00145EAA" w:rsidRPr="00020103">
        <w:rPr>
          <w:shd w:val="clear" w:color="auto" w:fill="FFFFFF"/>
          <w:lang w:val="uk-UA"/>
        </w:rPr>
        <w:t xml:space="preserve">, </w:t>
      </w:r>
      <w:r w:rsidR="00CF03F1" w:rsidRPr="00020103">
        <w:rPr>
          <w:bCs/>
          <w:lang w:val="uk-UA"/>
        </w:rPr>
        <w:t>334</w:t>
      </w:r>
      <w:r w:rsidRPr="00020103">
        <w:rPr>
          <w:lang w:val="uk-UA"/>
        </w:rPr>
        <w:t xml:space="preserve">]. Для визначення ступеня </w:t>
      </w:r>
      <w:r w:rsidR="00497D8D" w:rsidRPr="00020103">
        <w:rPr>
          <w:lang w:val="uk-UA"/>
        </w:rPr>
        <w:t>О</w:t>
      </w:r>
      <w:r w:rsidR="00465FC0" w:rsidRPr="00020103">
        <w:rPr>
          <w:lang w:val="uk-UA"/>
        </w:rPr>
        <w:t>ж</w:t>
      </w:r>
      <w:r w:rsidR="0085521D" w:rsidRPr="00020103">
        <w:rPr>
          <w:lang w:val="uk-UA"/>
        </w:rPr>
        <w:t xml:space="preserve"> з 1990</w:t>
      </w:r>
      <w:r w:rsidRPr="00020103">
        <w:rPr>
          <w:lang w:val="uk-UA"/>
        </w:rPr>
        <w:t xml:space="preserve"> р</w:t>
      </w:r>
      <w:r w:rsidR="009C4475" w:rsidRPr="00020103">
        <w:rPr>
          <w:lang w:val="uk-UA"/>
        </w:rPr>
        <w:t>.</w:t>
      </w:r>
      <w:r w:rsidR="003C2884" w:rsidRPr="003C2884">
        <w:t xml:space="preserve"> </w:t>
      </w:r>
      <w:r w:rsidRPr="00020103">
        <w:rPr>
          <w:lang w:val="uk-UA"/>
        </w:rPr>
        <w:t>ВООЗ рекомендує застос</w:t>
      </w:r>
      <w:r w:rsidR="00486197" w:rsidRPr="00020103">
        <w:rPr>
          <w:lang w:val="uk-UA"/>
        </w:rPr>
        <w:t>ов</w:t>
      </w:r>
      <w:r w:rsidRPr="00020103">
        <w:rPr>
          <w:lang w:val="uk-UA"/>
        </w:rPr>
        <w:t>ува</w:t>
      </w:r>
      <w:r w:rsidR="00486197" w:rsidRPr="00020103">
        <w:rPr>
          <w:lang w:val="uk-UA"/>
        </w:rPr>
        <w:t>ти</w:t>
      </w:r>
      <w:r w:rsidRPr="00020103">
        <w:rPr>
          <w:lang w:val="uk-UA"/>
        </w:rPr>
        <w:t xml:space="preserve"> індекс маси тіла (ІМТ, кг/м</w:t>
      </w:r>
      <w:r w:rsidRPr="00020103">
        <w:rPr>
          <w:vertAlign w:val="superscript"/>
          <w:lang w:val="uk-UA"/>
        </w:rPr>
        <w:t>2</w:t>
      </w:r>
      <w:r w:rsidRPr="00020103">
        <w:rPr>
          <w:lang w:val="uk-UA"/>
        </w:rPr>
        <w:t>) [</w:t>
      </w:r>
      <w:r w:rsidR="00CF03F1" w:rsidRPr="00020103">
        <w:rPr>
          <w:rFonts w:eastAsiaTheme="majorEastAsia"/>
          <w:lang w:val="uk-UA"/>
        </w:rPr>
        <w:t>325</w:t>
      </w:r>
      <w:r w:rsidR="00145EAA" w:rsidRPr="00020103">
        <w:rPr>
          <w:rFonts w:eastAsiaTheme="majorEastAsia"/>
          <w:lang w:val="uk-UA"/>
        </w:rPr>
        <w:t xml:space="preserve">, </w:t>
      </w:r>
      <w:r w:rsidR="00CF03F1" w:rsidRPr="00020103">
        <w:rPr>
          <w:lang w:val="uk-UA"/>
        </w:rPr>
        <w:t>335</w:t>
      </w:r>
      <w:r w:rsidR="00145EAA" w:rsidRPr="00020103">
        <w:rPr>
          <w:lang w:val="uk-UA"/>
        </w:rPr>
        <w:t>].</w:t>
      </w:r>
    </w:p>
    <w:p w:rsidR="0049009E" w:rsidRPr="00C12B77" w:rsidRDefault="0049009E" w:rsidP="001F397A">
      <w:pPr>
        <w:pStyle w:val="atext"/>
        <w:ind w:firstLine="709"/>
      </w:pPr>
      <w:r w:rsidRPr="00C12B77">
        <w:rPr>
          <w:shd w:val="clear" w:color="auto" w:fill="FFFFFF"/>
        </w:rPr>
        <w:t xml:space="preserve">Експериментальні та клінічні дослідження показали різні позиції щодо впливу </w:t>
      </w:r>
      <w:r w:rsidR="00497D8D" w:rsidRPr="00C12B77">
        <w:rPr>
          <w:shd w:val="clear" w:color="auto" w:fill="FFFFFF"/>
        </w:rPr>
        <w:t>О</w:t>
      </w:r>
      <w:r w:rsidR="00465FC0" w:rsidRPr="00C12B77">
        <w:rPr>
          <w:shd w:val="clear" w:color="auto" w:fill="FFFFFF"/>
        </w:rPr>
        <w:t>ж</w:t>
      </w:r>
      <w:r w:rsidRPr="00C12B77">
        <w:rPr>
          <w:shd w:val="clear" w:color="auto" w:fill="FFFFFF"/>
        </w:rPr>
        <w:t xml:space="preserve"> та ЦД2Т на</w:t>
      </w:r>
      <w:r w:rsidR="003C2884" w:rsidRPr="003C2884">
        <w:rPr>
          <w:shd w:val="clear" w:color="auto" w:fill="FFFFFF"/>
        </w:rPr>
        <w:t xml:space="preserve"> </w:t>
      </w:r>
      <w:r w:rsidRPr="00C12B77">
        <w:rPr>
          <w:shd w:val="clear" w:color="auto" w:fill="FFFFFF"/>
        </w:rPr>
        <w:t>розвиток БА</w:t>
      </w:r>
      <w:r w:rsidRPr="00C12B77">
        <w:t>.</w:t>
      </w:r>
      <w:r w:rsidR="00226906">
        <w:rPr>
          <w:lang w:val="uk-UA"/>
        </w:rPr>
        <w:t xml:space="preserve"> </w:t>
      </w:r>
      <w:r w:rsidRPr="00C12B77">
        <w:t xml:space="preserve">Взаємовплив БА, ЦД2Т та </w:t>
      </w:r>
      <w:r w:rsidR="00497D8D" w:rsidRPr="00C12B77">
        <w:t>О</w:t>
      </w:r>
      <w:r w:rsidR="00465FC0" w:rsidRPr="00C12B77">
        <w:t>ж</w:t>
      </w:r>
      <w:r w:rsidRPr="00C12B77">
        <w:t xml:space="preserve"> традиційно пояснюється 4 групами </w:t>
      </w:r>
      <w:r w:rsidR="00B840CF" w:rsidRPr="00C12B77">
        <w:t>чинник</w:t>
      </w:r>
      <w:r w:rsidRPr="00C12B77">
        <w:t xml:space="preserve">ів: генетичними, механічними, гормональними </w:t>
      </w:r>
      <w:r w:rsidR="00497D8D" w:rsidRPr="00C12B77">
        <w:t>та</w:t>
      </w:r>
      <w:r w:rsidRPr="00C12B77">
        <w:t xml:space="preserve"> запальними [</w:t>
      </w:r>
      <w:r w:rsidR="00CF03F1" w:rsidRPr="00C12B77">
        <w:t>271</w:t>
      </w:r>
      <w:r w:rsidRPr="00C12B77">
        <w:t xml:space="preserve">]. </w:t>
      </w:r>
      <w:r w:rsidR="00497D8D" w:rsidRPr="00C12B77">
        <w:t>Унаслідок</w:t>
      </w:r>
      <w:r w:rsidRPr="00C12B77">
        <w:t xml:space="preserve"> аналізу великих рандомізованих досліджень з генетичної схильності до поєднаної патології БА </w:t>
      </w:r>
      <w:r w:rsidR="00497D8D" w:rsidRPr="00C12B77">
        <w:t>й О</w:t>
      </w:r>
      <w:r w:rsidR="00465FC0" w:rsidRPr="00C12B77">
        <w:t>ж</w:t>
      </w:r>
      <w:r w:rsidR="0085521D" w:rsidRPr="00C12B77">
        <w:t xml:space="preserve"> зроблено</w:t>
      </w:r>
      <w:r w:rsidRPr="00C12B77">
        <w:t xml:space="preserve"> висновок, що наявні генні девіації </w:t>
      </w:r>
      <w:r w:rsidR="00497D8D" w:rsidRPr="00C12B77">
        <w:t>спри</w:t>
      </w:r>
      <w:r w:rsidR="0085521D" w:rsidRPr="00C12B77">
        <w:t>чиня</w:t>
      </w:r>
      <w:r w:rsidR="00497D8D" w:rsidRPr="00C12B77">
        <w:t>ють</w:t>
      </w:r>
      <w:r w:rsidRPr="00C12B77">
        <w:t xml:space="preserve"> пл</w:t>
      </w:r>
      <w:r w:rsidR="0085521D" w:rsidRPr="00C12B77">
        <w:t>ейотропний ефект на обидва стани</w:t>
      </w:r>
      <w:r w:rsidR="003C2884" w:rsidRPr="003C2884">
        <w:t xml:space="preserve"> </w:t>
      </w:r>
      <w:r w:rsidR="00497D8D" w:rsidRPr="00C12B77">
        <w:t>та</w:t>
      </w:r>
      <w:r w:rsidRPr="00C12B77">
        <w:t xml:space="preserve"> впливають на загальні патофізіологічні механізми. У дослідженні </w:t>
      </w:r>
      <w:r w:rsidR="008D327D" w:rsidRPr="00C12B77">
        <w:t xml:space="preserve">J. P. Parsons </w:t>
      </w:r>
      <w:r w:rsidRPr="00C12B77">
        <w:t>et al. [</w:t>
      </w:r>
      <w:r w:rsidR="00CF03F1" w:rsidRPr="00C12B77">
        <w:t>345</w:t>
      </w:r>
      <w:r w:rsidRPr="00C12B77">
        <w:t>] був проведений аналіз монозиготних (n</w:t>
      </w:r>
      <w:r w:rsidR="009C4475" w:rsidRPr="00C12B77">
        <w:t> </w:t>
      </w:r>
      <w:r w:rsidRPr="00C12B77">
        <w:t>=</w:t>
      </w:r>
      <w:r w:rsidR="009C4475" w:rsidRPr="00C12B77">
        <w:t> </w:t>
      </w:r>
      <w:r w:rsidRPr="00C12B77">
        <w:t>1001) і дизиготних(N</w:t>
      </w:r>
      <w:r w:rsidR="009C4475" w:rsidRPr="00C12B77">
        <w:t> </w:t>
      </w:r>
      <w:r w:rsidRPr="00C12B77">
        <w:t>=</w:t>
      </w:r>
      <w:r w:rsidR="009C4475" w:rsidRPr="00C12B77">
        <w:t> </w:t>
      </w:r>
      <w:r w:rsidRPr="00C12B77">
        <w:t>383) пар дівчат</w:t>
      </w:r>
      <w:r w:rsidR="0085521D" w:rsidRPr="00C12B77">
        <w:t>ок-близнюків</w:t>
      </w:r>
      <w:r w:rsidRPr="00C12B77">
        <w:t>. Показано, що 8</w:t>
      </w:r>
      <w:r w:rsidR="00497D8D" w:rsidRPr="00C12B77">
        <w:t> </w:t>
      </w:r>
      <w:r w:rsidRPr="00C12B77">
        <w:t xml:space="preserve">% генетичного компонента </w:t>
      </w:r>
      <w:r w:rsidR="00497D8D" w:rsidRPr="00C12B77">
        <w:t>О</w:t>
      </w:r>
      <w:r w:rsidR="00465FC0" w:rsidRPr="00C12B77">
        <w:t>ж</w:t>
      </w:r>
      <w:r w:rsidRPr="00C12B77">
        <w:t xml:space="preserve"> пере</w:t>
      </w:r>
      <w:r w:rsidR="009C600E" w:rsidRPr="00C12B77">
        <w:t xml:space="preserve">гукується </w:t>
      </w:r>
      <w:r w:rsidRPr="00C12B77">
        <w:t xml:space="preserve">з БА. Цим фактом пояснюється гетерогенність </w:t>
      </w:r>
      <w:r w:rsidR="00497D8D" w:rsidRPr="00C12B77">
        <w:t>ви</w:t>
      </w:r>
      <w:r w:rsidRPr="00C12B77">
        <w:t xml:space="preserve">явів БА в асоціації з </w:t>
      </w:r>
      <w:r w:rsidR="00497D8D" w:rsidRPr="00C12B77">
        <w:t>О</w:t>
      </w:r>
      <w:r w:rsidR="00D32453" w:rsidRPr="00C12B77">
        <w:t>ж</w:t>
      </w:r>
      <w:r w:rsidRPr="00C12B77">
        <w:t xml:space="preserve">. Генетичний дефект, який </w:t>
      </w:r>
      <w:r w:rsidR="008E24DC" w:rsidRPr="00C12B77">
        <w:t>трапля</w:t>
      </w:r>
      <w:r w:rsidR="0076778F" w:rsidRPr="00C12B77">
        <w:t>ється здебільшого</w:t>
      </w:r>
      <w:r w:rsidR="003C2884" w:rsidRPr="003C2884">
        <w:t xml:space="preserve"> </w:t>
      </w:r>
      <w:r w:rsidR="00497D8D" w:rsidRPr="00C12B77">
        <w:t>зазначе</w:t>
      </w:r>
      <w:r w:rsidRPr="00C12B77">
        <w:t xml:space="preserve">ного фенотипу, </w:t>
      </w:r>
      <w:r w:rsidR="00497D8D" w:rsidRPr="00C12B77">
        <w:t>ви</w:t>
      </w:r>
      <w:r w:rsidRPr="00C12B77">
        <w:t>являється в д</w:t>
      </w:r>
      <w:r w:rsidR="00497D8D" w:rsidRPr="00C12B77">
        <w:t>и</w:t>
      </w:r>
      <w:r w:rsidRPr="00C12B77">
        <w:t>зрегуляції β</w:t>
      </w:r>
      <w:r w:rsidRPr="00C12B77">
        <w:rPr>
          <w:vertAlign w:val="subscript"/>
        </w:rPr>
        <w:t>2</w:t>
      </w:r>
      <w:r w:rsidRPr="00C12B77">
        <w:t>-адренергічних і глюкорт</w:t>
      </w:r>
      <w:r w:rsidR="00497D8D" w:rsidRPr="00C12B77">
        <w:t>и</w:t>
      </w:r>
      <w:r w:rsidRPr="00C12B77">
        <w:t>коїдних</w:t>
      </w:r>
      <w:r w:rsidR="00226906">
        <w:rPr>
          <w:lang w:val="uk-UA"/>
        </w:rPr>
        <w:t xml:space="preserve"> </w:t>
      </w:r>
      <w:r w:rsidRPr="00C12B77">
        <w:t>рецепторів на хромосомі 5q [</w:t>
      </w:r>
      <w:r w:rsidR="009D2925" w:rsidRPr="00C12B77">
        <w:t>226</w:t>
      </w:r>
      <w:r w:rsidR="00EC6E46" w:rsidRPr="00C12B77">
        <w:t>].</w:t>
      </w:r>
    </w:p>
    <w:p w:rsidR="0049009E" w:rsidRPr="00020103" w:rsidRDefault="0076778F" w:rsidP="001F397A">
      <w:pPr>
        <w:pStyle w:val="atext"/>
        <w:ind w:firstLine="709"/>
        <w:rPr>
          <w:szCs w:val="28"/>
          <w:shd w:val="clear" w:color="auto" w:fill="FFFFFF"/>
          <w:lang w:val="uk-UA"/>
        </w:rPr>
      </w:pPr>
      <w:r w:rsidRPr="00C12B77">
        <w:rPr>
          <w:szCs w:val="28"/>
        </w:rPr>
        <w:t>Деякими авторами було зазначено, що взаємозв</w:t>
      </w:r>
      <w:r w:rsidR="00E37F01" w:rsidRPr="00C12B77">
        <w:rPr>
          <w:szCs w:val="28"/>
        </w:rPr>
        <w:t>’</w:t>
      </w:r>
      <w:r w:rsidR="0049009E" w:rsidRPr="00C12B77">
        <w:rPr>
          <w:szCs w:val="28"/>
        </w:rPr>
        <w:t xml:space="preserve">язок між </w:t>
      </w:r>
      <w:r w:rsidR="00497D8D" w:rsidRPr="00C12B77">
        <w:rPr>
          <w:szCs w:val="28"/>
        </w:rPr>
        <w:t>О</w:t>
      </w:r>
      <w:r w:rsidR="00D32453" w:rsidRPr="00C12B77">
        <w:rPr>
          <w:szCs w:val="28"/>
        </w:rPr>
        <w:t>ж</w:t>
      </w:r>
      <w:r w:rsidR="00497D8D" w:rsidRPr="00C12B77">
        <w:rPr>
          <w:szCs w:val="28"/>
        </w:rPr>
        <w:t xml:space="preserve"> та</w:t>
      </w:r>
      <w:r w:rsidR="0049009E" w:rsidRPr="00C12B77">
        <w:rPr>
          <w:szCs w:val="28"/>
        </w:rPr>
        <w:t xml:space="preserve"> ЦД2Т може бути причинним через системне запалення</w:t>
      </w:r>
      <w:r w:rsidR="00226906">
        <w:rPr>
          <w:szCs w:val="28"/>
          <w:lang w:val="uk-UA"/>
        </w:rPr>
        <w:t xml:space="preserve"> </w:t>
      </w:r>
      <w:r w:rsidR="00C7163D" w:rsidRPr="00C12B77">
        <w:rPr>
          <w:szCs w:val="28"/>
          <w:lang w:eastAsia="en-US"/>
        </w:rPr>
        <w:t>[</w:t>
      </w:r>
      <w:r w:rsidR="009D2925" w:rsidRPr="00C12B77">
        <w:rPr>
          <w:szCs w:val="28"/>
          <w:lang w:eastAsia="en-US"/>
        </w:rPr>
        <w:t>331</w:t>
      </w:r>
      <w:r w:rsidR="00C7163D" w:rsidRPr="00C12B77">
        <w:rPr>
          <w:szCs w:val="28"/>
          <w:lang w:eastAsia="en-US"/>
        </w:rPr>
        <w:t>]</w:t>
      </w:r>
      <w:r w:rsidR="0049009E" w:rsidRPr="00C12B77">
        <w:rPr>
          <w:szCs w:val="28"/>
          <w:lang w:eastAsia="en-US"/>
        </w:rPr>
        <w:t xml:space="preserve">. Ця модель передбачає, що надмірне споживання продуктів та напоїв, багатих </w:t>
      </w:r>
      <w:r w:rsidRPr="00C12B77">
        <w:rPr>
          <w:szCs w:val="28"/>
          <w:lang w:eastAsia="en-US"/>
        </w:rPr>
        <w:t>на жир</w:t>
      </w:r>
      <w:r w:rsidR="0049009E" w:rsidRPr="00C12B77">
        <w:rPr>
          <w:szCs w:val="28"/>
          <w:lang w:eastAsia="en-US"/>
        </w:rPr>
        <w:t xml:space="preserve">и </w:t>
      </w:r>
      <w:r w:rsidR="00BF2C06" w:rsidRPr="00C12B77">
        <w:rPr>
          <w:szCs w:val="28"/>
          <w:lang w:eastAsia="en-US"/>
        </w:rPr>
        <w:t>і цукор</w:t>
      </w:r>
      <w:r w:rsidR="0049009E" w:rsidRPr="00C12B77">
        <w:rPr>
          <w:szCs w:val="28"/>
          <w:lang w:eastAsia="en-US"/>
        </w:rPr>
        <w:t xml:space="preserve">, призводить до зростання адипоцитів </w:t>
      </w:r>
      <w:r w:rsidR="00424343" w:rsidRPr="00C12B77">
        <w:rPr>
          <w:szCs w:val="28"/>
          <w:lang w:eastAsia="en-US"/>
        </w:rPr>
        <w:t>–</w:t>
      </w:r>
      <w:r w:rsidR="0049009E" w:rsidRPr="00C12B77">
        <w:rPr>
          <w:szCs w:val="28"/>
          <w:lang w:eastAsia="en-US"/>
        </w:rPr>
        <w:t xml:space="preserve"> клітин, складових жирової</w:t>
      </w:r>
      <w:r w:rsidR="000D2692" w:rsidRPr="00C12B77">
        <w:rPr>
          <w:szCs w:val="28"/>
          <w:lang w:eastAsia="en-US"/>
        </w:rPr>
        <w:t xml:space="preserve"> тканини, в якій у вигляді жиру</w:t>
      </w:r>
      <w:r w:rsidR="0049009E" w:rsidRPr="00C12B77">
        <w:rPr>
          <w:szCs w:val="28"/>
          <w:lang w:eastAsia="en-US"/>
        </w:rPr>
        <w:t xml:space="preserve"> зберігається енергія</w:t>
      </w:r>
      <w:r w:rsidR="00670FA1" w:rsidRPr="00C12B77">
        <w:rPr>
          <w:szCs w:val="28"/>
          <w:lang w:eastAsia="en-US"/>
        </w:rPr>
        <w:t xml:space="preserve"> [</w:t>
      </w:r>
      <w:r w:rsidR="009D2925" w:rsidRPr="00C12B77">
        <w:rPr>
          <w:szCs w:val="28"/>
          <w:lang w:eastAsia="en-US"/>
        </w:rPr>
        <w:t>234</w:t>
      </w:r>
      <w:r w:rsidR="00670FA1" w:rsidRPr="00C12B77">
        <w:rPr>
          <w:szCs w:val="28"/>
          <w:lang w:eastAsia="en-US"/>
        </w:rPr>
        <w:t>]</w:t>
      </w:r>
      <w:r w:rsidR="0049009E" w:rsidRPr="00C12B77">
        <w:rPr>
          <w:szCs w:val="28"/>
          <w:lang w:eastAsia="en-US"/>
        </w:rPr>
        <w:t>. Адипоцити збільшуються в розмірах, на клітинному рівні розвивається локалізована гіпоксія (</w:t>
      </w:r>
      <w:r w:rsidR="00497D8D" w:rsidRPr="00C12B77">
        <w:rPr>
          <w:szCs w:val="28"/>
          <w:lang w:eastAsia="en-US"/>
        </w:rPr>
        <w:t xml:space="preserve">недолік </w:t>
      </w:r>
      <w:r w:rsidR="0049009E" w:rsidRPr="00C12B77">
        <w:rPr>
          <w:szCs w:val="28"/>
          <w:lang w:eastAsia="en-US"/>
        </w:rPr>
        <w:t xml:space="preserve">кисню) і відбувається вивільнення медіаторів запалення, </w:t>
      </w:r>
      <w:r w:rsidR="00497D8D" w:rsidRPr="00C12B77">
        <w:rPr>
          <w:szCs w:val="28"/>
          <w:lang w:eastAsia="en-US"/>
        </w:rPr>
        <w:t>зокрема</w:t>
      </w:r>
      <w:r w:rsidR="0049009E" w:rsidRPr="00C12B77">
        <w:rPr>
          <w:szCs w:val="28"/>
          <w:lang w:eastAsia="en-US"/>
        </w:rPr>
        <w:t xml:space="preserve"> активний кисень і напівпродукти азоту, що провокує зниження </w:t>
      </w:r>
      <w:r w:rsidR="00497D8D" w:rsidRPr="00C12B77">
        <w:rPr>
          <w:szCs w:val="28"/>
          <w:lang w:eastAsia="en-US"/>
        </w:rPr>
        <w:t>та</w:t>
      </w:r>
      <w:r w:rsidR="0049009E" w:rsidRPr="00C12B77">
        <w:rPr>
          <w:szCs w:val="28"/>
          <w:lang w:eastAsia="en-US"/>
        </w:rPr>
        <w:t xml:space="preserve"> втрату чутливості до інсуліну</w:t>
      </w:r>
      <w:r w:rsidR="00705330" w:rsidRPr="00C12B77">
        <w:rPr>
          <w:szCs w:val="28"/>
          <w:lang w:eastAsia="en-US"/>
        </w:rPr>
        <w:t xml:space="preserve"> [</w:t>
      </w:r>
      <w:r w:rsidR="009D2925" w:rsidRPr="00C12B77">
        <w:rPr>
          <w:szCs w:val="28"/>
          <w:lang w:eastAsia="en-US"/>
        </w:rPr>
        <w:t>75</w:t>
      </w:r>
      <w:r w:rsidR="00145EAA" w:rsidRPr="00C12B77">
        <w:rPr>
          <w:szCs w:val="28"/>
          <w:lang w:eastAsia="en-US"/>
        </w:rPr>
        <w:t xml:space="preserve">, </w:t>
      </w:r>
      <w:r w:rsidR="009D2925" w:rsidRPr="00C12B77">
        <w:rPr>
          <w:szCs w:val="28"/>
          <w:lang w:eastAsia="en-US"/>
        </w:rPr>
        <w:t>84</w:t>
      </w:r>
      <w:r w:rsidR="00705330" w:rsidRPr="00C12B77">
        <w:rPr>
          <w:szCs w:val="28"/>
          <w:lang w:eastAsia="en-US"/>
        </w:rPr>
        <w:t>]</w:t>
      </w:r>
      <w:r w:rsidR="0049009E" w:rsidRPr="00C12B77">
        <w:rPr>
          <w:szCs w:val="28"/>
          <w:lang w:eastAsia="en-US"/>
        </w:rPr>
        <w:t>.</w:t>
      </w:r>
      <w:r w:rsidR="00226906">
        <w:rPr>
          <w:szCs w:val="28"/>
          <w:lang w:val="uk-UA" w:eastAsia="en-US"/>
        </w:rPr>
        <w:t xml:space="preserve"> </w:t>
      </w:r>
      <w:r w:rsidR="00BF2C06" w:rsidRPr="00226906">
        <w:rPr>
          <w:szCs w:val="28"/>
          <w:lang w:val="uk-UA" w:eastAsia="en-US"/>
        </w:rPr>
        <w:t>Це</w:t>
      </w:r>
      <w:r w:rsidR="0049009E" w:rsidRPr="00226906">
        <w:rPr>
          <w:szCs w:val="28"/>
          <w:lang w:val="uk-UA" w:eastAsia="en-US"/>
        </w:rPr>
        <w:t xml:space="preserve"> призводить до підвищення </w:t>
      </w:r>
      <w:r w:rsidR="00497D8D" w:rsidRPr="00226906">
        <w:rPr>
          <w:szCs w:val="28"/>
          <w:lang w:val="uk-UA" w:eastAsia="en-US"/>
        </w:rPr>
        <w:t>вільних</w:t>
      </w:r>
      <w:r w:rsidR="0049009E" w:rsidRPr="00226906">
        <w:rPr>
          <w:szCs w:val="28"/>
          <w:lang w:val="uk-UA" w:eastAsia="en-US"/>
        </w:rPr>
        <w:t xml:space="preserve"> жирних кислот і зростанн</w:t>
      </w:r>
      <w:r w:rsidR="00497D8D" w:rsidRPr="00226906">
        <w:rPr>
          <w:szCs w:val="28"/>
          <w:lang w:val="uk-UA" w:eastAsia="en-US"/>
        </w:rPr>
        <w:t>я</w:t>
      </w:r>
      <w:r w:rsidR="0049009E" w:rsidRPr="00226906">
        <w:rPr>
          <w:szCs w:val="28"/>
          <w:lang w:val="uk-UA" w:eastAsia="en-US"/>
        </w:rPr>
        <w:t xml:space="preserve"> рівня глюкози в крові [</w:t>
      </w:r>
      <w:r w:rsidR="009D2925" w:rsidRPr="00226906">
        <w:rPr>
          <w:szCs w:val="28"/>
          <w:lang w:val="uk-UA" w:eastAsia="en-US"/>
        </w:rPr>
        <w:t>270</w:t>
      </w:r>
      <w:r w:rsidR="00145EAA" w:rsidRPr="00226906">
        <w:rPr>
          <w:szCs w:val="28"/>
          <w:lang w:val="uk-UA" w:eastAsia="en-US"/>
        </w:rPr>
        <w:t xml:space="preserve">, </w:t>
      </w:r>
      <w:r w:rsidR="009D2925" w:rsidRPr="00226906">
        <w:rPr>
          <w:szCs w:val="28"/>
          <w:lang w:val="uk-UA" w:eastAsia="en-US"/>
        </w:rPr>
        <w:t>332</w:t>
      </w:r>
      <w:r w:rsidR="0049009E" w:rsidRPr="00226906">
        <w:rPr>
          <w:szCs w:val="28"/>
          <w:lang w:val="uk-UA" w:eastAsia="en-US"/>
        </w:rPr>
        <w:t>].</w:t>
      </w:r>
      <w:r w:rsidR="00226906">
        <w:rPr>
          <w:szCs w:val="28"/>
          <w:lang w:val="uk-UA" w:eastAsia="en-US"/>
        </w:rPr>
        <w:t xml:space="preserve"> </w:t>
      </w:r>
      <w:r w:rsidR="00BF2C06" w:rsidRPr="00226906">
        <w:rPr>
          <w:szCs w:val="28"/>
          <w:lang w:val="uk-UA" w:eastAsia="en-US"/>
        </w:rPr>
        <w:t>Запалення, з</w:t>
      </w:r>
      <w:r w:rsidR="0049009E" w:rsidRPr="00226906">
        <w:rPr>
          <w:szCs w:val="28"/>
          <w:lang w:val="uk-UA" w:eastAsia="en-US"/>
        </w:rPr>
        <w:t xml:space="preserve">умовлене </w:t>
      </w:r>
      <w:r w:rsidR="00791F71">
        <w:rPr>
          <w:szCs w:val="28"/>
          <w:lang w:val="uk-UA" w:eastAsia="en-US"/>
        </w:rPr>
        <w:t xml:space="preserve"> </w:t>
      </w:r>
      <w:r w:rsidR="00497D8D" w:rsidRPr="00226906">
        <w:rPr>
          <w:szCs w:val="28"/>
          <w:lang w:val="uk-UA" w:eastAsia="en-US"/>
        </w:rPr>
        <w:t>О</w:t>
      </w:r>
      <w:r w:rsidR="00D32453" w:rsidRPr="00226906">
        <w:rPr>
          <w:szCs w:val="28"/>
          <w:lang w:val="uk-UA" w:eastAsia="en-US"/>
        </w:rPr>
        <w:t>ж</w:t>
      </w:r>
      <w:r w:rsidR="00BF2C06" w:rsidRPr="00226906">
        <w:rPr>
          <w:szCs w:val="28"/>
          <w:lang w:val="uk-UA" w:eastAsia="en-US"/>
        </w:rPr>
        <w:t>, пов</w:t>
      </w:r>
      <w:r w:rsidR="00E37F01" w:rsidRPr="00226906">
        <w:rPr>
          <w:szCs w:val="28"/>
          <w:lang w:val="uk-UA"/>
        </w:rPr>
        <w:t>’</w:t>
      </w:r>
      <w:r w:rsidR="0049009E" w:rsidRPr="00226906">
        <w:rPr>
          <w:szCs w:val="28"/>
          <w:lang w:val="uk-UA" w:eastAsia="en-US"/>
        </w:rPr>
        <w:t xml:space="preserve">язане з </w:t>
      </w:r>
      <w:r w:rsidR="00EC6E46" w:rsidRPr="00226906">
        <w:rPr>
          <w:szCs w:val="28"/>
          <w:lang w:val="uk-UA" w:eastAsia="en-US"/>
        </w:rPr>
        <w:t>ЦД2Т</w:t>
      </w:r>
      <w:r w:rsidR="0049009E" w:rsidRPr="00226906">
        <w:rPr>
          <w:szCs w:val="28"/>
          <w:lang w:val="uk-UA" w:eastAsia="en-US"/>
        </w:rPr>
        <w:t>, збільшенн</w:t>
      </w:r>
      <w:r w:rsidR="0049009E" w:rsidRPr="00226906">
        <w:rPr>
          <w:szCs w:val="28"/>
          <w:lang w:val="uk-UA"/>
        </w:rPr>
        <w:t>ям резистентності до інсуліну</w:t>
      </w:r>
      <w:r w:rsidR="00497D8D" w:rsidRPr="00226906">
        <w:rPr>
          <w:szCs w:val="28"/>
          <w:lang w:val="uk-UA"/>
        </w:rPr>
        <w:t xml:space="preserve"> та</w:t>
      </w:r>
      <w:r w:rsidR="0049009E" w:rsidRPr="00226906">
        <w:rPr>
          <w:szCs w:val="28"/>
          <w:lang w:val="uk-UA"/>
        </w:rPr>
        <w:t xml:space="preserve"> дисфункцією</w:t>
      </w:r>
      <w:r w:rsidR="003C2884" w:rsidRPr="003C2884">
        <w:rPr>
          <w:szCs w:val="28"/>
          <w:lang w:val="uk-UA"/>
        </w:rPr>
        <w:t xml:space="preserve"> </w:t>
      </w:r>
      <w:r w:rsidR="0049009E" w:rsidRPr="00226906">
        <w:rPr>
          <w:szCs w:val="28"/>
          <w:lang w:val="uk-UA"/>
        </w:rPr>
        <w:t>бета-кл</w:t>
      </w:r>
      <w:r w:rsidR="00497D8D" w:rsidRPr="00226906">
        <w:rPr>
          <w:szCs w:val="28"/>
          <w:lang w:val="uk-UA"/>
        </w:rPr>
        <w:t>ітин</w:t>
      </w:r>
      <w:r w:rsidR="00226906">
        <w:rPr>
          <w:szCs w:val="28"/>
          <w:lang w:val="uk-UA"/>
        </w:rPr>
        <w:t xml:space="preserve"> </w:t>
      </w:r>
      <w:r w:rsidR="0049009E" w:rsidRPr="00226906">
        <w:rPr>
          <w:szCs w:val="28"/>
          <w:lang w:val="uk-UA" w:eastAsia="en-US"/>
        </w:rPr>
        <w:t>[</w:t>
      </w:r>
      <w:r w:rsidR="009D2925" w:rsidRPr="00226906">
        <w:rPr>
          <w:szCs w:val="28"/>
          <w:lang w:val="uk-UA" w:eastAsia="en-US"/>
        </w:rPr>
        <w:t>161</w:t>
      </w:r>
      <w:r w:rsidR="00145EAA" w:rsidRPr="00226906">
        <w:rPr>
          <w:szCs w:val="28"/>
          <w:lang w:val="uk-UA" w:eastAsia="en-US"/>
        </w:rPr>
        <w:t xml:space="preserve">, </w:t>
      </w:r>
      <w:r w:rsidR="009D2925" w:rsidRPr="00226906">
        <w:rPr>
          <w:szCs w:val="28"/>
          <w:lang w:val="uk-UA" w:eastAsia="en-US"/>
        </w:rPr>
        <w:t>233</w:t>
      </w:r>
      <w:r w:rsidR="0049009E" w:rsidRPr="00226906">
        <w:rPr>
          <w:szCs w:val="28"/>
          <w:lang w:val="uk-UA" w:eastAsia="en-US"/>
        </w:rPr>
        <w:t xml:space="preserve">]. </w:t>
      </w:r>
      <w:r w:rsidR="0049009E" w:rsidRPr="00020103">
        <w:rPr>
          <w:szCs w:val="28"/>
          <w:lang w:val="uk-UA" w:eastAsia="en-US"/>
        </w:rPr>
        <w:t>У</w:t>
      </w:r>
      <w:r w:rsidR="0049009E" w:rsidRPr="00020103">
        <w:rPr>
          <w:szCs w:val="28"/>
          <w:lang w:val="uk-UA"/>
        </w:rPr>
        <w:t xml:space="preserve"> документі </w:t>
      </w:r>
      <w:r w:rsidR="0049009E" w:rsidRPr="00C12B77">
        <w:rPr>
          <w:szCs w:val="28"/>
        </w:rPr>
        <w:t>GINA</w:t>
      </w:r>
      <w:r w:rsidR="0049009E" w:rsidRPr="00020103">
        <w:rPr>
          <w:szCs w:val="28"/>
          <w:lang w:val="uk-UA"/>
        </w:rPr>
        <w:t xml:space="preserve"> 2015 р. </w:t>
      </w:r>
      <w:r w:rsidR="00497D8D" w:rsidRPr="00020103">
        <w:rPr>
          <w:szCs w:val="28"/>
          <w:lang w:val="uk-UA"/>
        </w:rPr>
        <w:t xml:space="preserve">зазначається, що </w:t>
      </w:r>
      <w:r w:rsidR="0049009E" w:rsidRPr="00020103">
        <w:rPr>
          <w:szCs w:val="28"/>
          <w:lang w:val="uk-UA"/>
        </w:rPr>
        <w:t xml:space="preserve">найчастіше </w:t>
      </w:r>
      <w:r w:rsidR="008E24DC" w:rsidRPr="00020103">
        <w:rPr>
          <w:szCs w:val="28"/>
          <w:lang w:val="uk-UA"/>
        </w:rPr>
        <w:t>трапляються</w:t>
      </w:r>
      <w:r w:rsidR="0049009E" w:rsidRPr="00020103">
        <w:rPr>
          <w:szCs w:val="28"/>
          <w:lang w:val="uk-UA"/>
        </w:rPr>
        <w:t xml:space="preserve"> фенотип</w:t>
      </w:r>
      <w:r w:rsidR="00497D8D" w:rsidRPr="00020103">
        <w:rPr>
          <w:szCs w:val="28"/>
          <w:lang w:val="uk-UA"/>
        </w:rPr>
        <w:t>и</w:t>
      </w:r>
      <w:r w:rsidR="0049009E" w:rsidRPr="00020103">
        <w:rPr>
          <w:szCs w:val="28"/>
          <w:lang w:val="uk-UA"/>
        </w:rPr>
        <w:t xml:space="preserve"> БА в</w:t>
      </w:r>
      <w:r w:rsidR="00896954" w:rsidRPr="00020103">
        <w:rPr>
          <w:szCs w:val="28"/>
          <w:lang w:val="uk-UA"/>
        </w:rPr>
        <w:t>наслі</w:t>
      </w:r>
      <w:r w:rsidR="00BF2C06" w:rsidRPr="00020103">
        <w:rPr>
          <w:szCs w:val="28"/>
          <w:lang w:val="uk-UA"/>
        </w:rPr>
        <w:t>док поєднання</w:t>
      </w:r>
      <w:r w:rsidR="0049009E" w:rsidRPr="00020103">
        <w:rPr>
          <w:szCs w:val="28"/>
          <w:lang w:val="uk-UA"/>
        </w:rPr>
        <w:t xml:space="preserve"> з </w:t>
      </w:r>
      <w:r w:rsidR="002C4742" w:rsidRPr="00020103">
        <w:rPr>
          <w:szCs w:val="28"/>
          <w:lang w:val="uk-UA"/>
        </w:rPr>
        <w:t>О</w:t>
      </w:r>
      <w:r w:rsidR="00D32453" w:rsidRPr="00020103">
        <w:rPr>
          <w:szCs w:val="28"/>
          <w:lang w:val="uk-UA"/>
        </w:rPr>
        <w:t>ж</w:t>
      </w:r>
      <w:r w:rsidR="0049009E" w:rsidRPr="00020103">
        <w:rPr>
          <w:szCs w:val="28"/>
          <w:lang w:val="uk-UA"/>
        </w:rPr>
        <w:t xml:space="preserve"> [</w:t>
      </w:r>
      <w:r w:rsidR="009D2925" w:rsidRPr="00C12B77">
        <w:rPr>
          <w:rStyle w:val="notranslate"/>
          <w:rFonts w:cs="Calibri"/>
          <w:szCs w:val="28"/>
          <w:lang w:val="uk-UA"/>
        </w:rPr>
        <w:t>242</w:t>
      </w:r>
      <w:r w:rsidR="0049009E" w:rsidRPr="00020103">
        <w:rPr>
          <w:szCs w:val="28"/>
          <w:lang w:val="uk-UA"/>
        </w:rPr>
        <w:t>]</w:t>
      </w:r>
      <w:r w:rsidR="00EC6E46" w:rsidRPr="00020103">
        <w:rPr>
          <w:szCs w:val="28"/>
          <w:lang w:val="uk-UA"/>
        </w:rPr>
        <w:t>.</w:t>
      </w:r>
    </w:p>
    <w:p w:rsidR="00491CCC" w:rsidRDefault="00BF2C06" w:rsidP="001F397A">
      <w:pPr>
        <w:pStyle w:val="atext"/>
        <w:ind w:firstLine="709"/>
        <w:rPr>
          <w:szCs w:val="28"/>
          <w:lang w:val="uk-UA" w:eastAsia="zh-CN"/>
        </w:rPr>
      </w:pPr>
      <w:r w:rsidRPr="00020103">
        <w:rPr>
          <w:szCs w:val="28"/>
          <w:lang w:val="uk-UA" w:eastAsia="zh-CN"/>
        </w:rPr>
        <w:t>В експерименті було зазначе</w:t>
      </w:r>
      <w:r w:rsidR="0049009E" w:rsidRPr="00020103">
        <w:rPr>
          <w:szCs w:val="28"/>
          <w:lang w:val="uk-UA" w:eastAsia="zh-CN"/>
        </w:rPr>
        <w:t>но, що</w:t>
      </w:r>
      <w:r w:rsidR="00226906">
        <w:rPr>
          <w:szCs w:val="28"/>
          <w:lang w:val="uk-UA" w:eastAsia="zh-CN"/>
        </w:rPr>
        <w:t xml:space="preserve"> </w:t>
      </w:r>
      <w:r w:rsidR="0049009E" w:rsidRPr="00020103">
        <w:rPr>
          <w:szCs w:val="28"/>
          <w:lang w:val="uk-UA" w:eastAsia="zh-CN"/>
        </w:rPr>
        <w:t xml:space="preserve">ожиріння у мишей, </w:t>
      </w:r>
      <w:r w:rsidR="00865AE1" w:rsidRPr="00020103">
        <w:rPr>
          <w:szCs w:val="28"/>
          <w:lang w:val="uk-UA" w:eastAsia="zh-CN"/>
        </w:rPr>
        <w:t xml:space="preserve">спричинене </w:t>
      </w:r>
      <w:r w:rsidR="0049009E" w:rsidRPr="00020103">
        <w:rPr>
          <w:szCs w:val="28"/>
          <w:lang w:val="uk-UA" w:eastAsia="zh-CN"/>
        </w:rPr>
        <w:t>генетичними</w:t>
      </w:r>
      <w:r w:rsidR="00226906">
        <w:rPr>
          <w:szCs w:val="28"/>
          <w:lang w:val="uk-UA" w:eastAsia="zh-CN"/>
        </w:rPr>
        <w:t xml:space="preserve"> </w:t>
      </w:r>
      <w:r w:rsidR="0049009E" w:rsidRPr="00020103">
        <w:rPr>
          <w:szCs w:val="28"/>
          <w:lang w:val="uk-UA" w:eastAsia="zh-CN"/>
        </w:rPr>
        <w:t xml:space="preserve">змінами або споживанням їжі, багатої </w:t>
      </w:r>
      <w:r w:rsidRPr="00020103">
        <w:rPr>
          <w:szCs w:val="28"/>
          <w:lang w:val="uk-UA" w:eastAsia="zh-CN"/>
        </w:rPr>
        <w:t>на жир</w:t>
      </w:r>
      <w:r w:rsidR="0049009E" w:rsidRPr="00020103">
        <w:rPr>
          <w:szCs w:val="28"/>
          <w:lang w:val="uk-UA" w:eastAsia="zh-CN"/>
        </w:rPr>
        <w:t>и, призводило до</w:t>
      </w:r>
      <w:r w:rsidR="003C2884" w:rsidRPr="003C2884">
        <w:rPr>
          <w:szCs w:val="28"/>
          <w:lang w:val="uk-UA" w:eastAsia="zh-CN"/>
        </w:rPr>
        <w:t xml:space="preserve"> </w:t>
      </w:r>
      <w:r w:rsidR="0049009E" w:rsidRPr="00020103">
        <w:rPr>
          <w:szCs w:val="28"/>
          <w:lang w:val="uk-UA" w:eastAsia="zh-CN"/>
        </w:rPr>
        <w:t>більш</w:t>
      </w:r>
      <w:r w:rsidR="00865AE1" w:rsidRPr="00020103">
        <w:rPr>
          <w:szCs w:val="28"/>
          <w:lang w:val="uk-UA" w:eastAsia="zh-CN"/>
        </w:rPr>
        <w:t>ої</w:t>
      </w:r>
      <w:r w:rsidRPr="00020103">
        <w:rPr>
          <w:szCs w:val="28"/>
          <w:lang w:val="uk-UA" w:eastAsia="zh-CN"/>
        </w:rPr>
        <w:t xml:space="preserve"> частоти</w:t>
      </w:r>
      <w:r w:rsidR="0049009E" w:rsidRPr="00020103">
        <w:rPr>
          <w:szCs w:val="28"/>
          <w:lang w:val="uk-UA" w:eastAsia="zh-CN"/>
        </w:rPr>
        <w:t xml:space="preserve"> епізодів бронхіальних спазмів (гіпервентиляції</w:t>
      </w:r>
      <w:r w:rsidR="00226906">
        <w:rPr>
          <w:szCs w:val="28"/>
          <w:lang w:val="uk-UA" w:eastAsia="zh-CN"/>
        </w:rPr>
        <w:t xml:space="preserve"> </w:t>
      </w:r>
      <w:r w:rsidR="0049009E" w:rsidRPr="00020103">
        <w:rPr>
          <w:szCs w:val="28"/>
          <w:lang w:val="uk-UA" w:eastAsia="zh-CN"/>
        </w:rPr>
        <w:t xml:space="preserve">дихальних шляхів), обмежувало потік повітря </w:t>
      </w:r>
      <w:r w:rsidR="00865AE1" w:rsidRPr="00020103">
        <w:rPr>
          <w:szCs w:val="28"/>
          <w:lang w:val="uk-UA" w:eastAsia="zh-CN"/>
        </w:rPr>
        <w:t>та</w:t>
      </w:r>
      <w:r w:rsidR="0049009E" w:rsidRPr="00020103">
        <w:rPr>
          <w:szCs w:val="28"/>
          <w:lang w:val="uk-UA" w:eastAsia="zh-CN"/>
        </w:rPr>
        <w:t xml:space="preserve"> збільшувало механічне навантаження на малий круг кровообігу [</w:t>
      </w:r>
      <w:r w:rsidR="009D2925" w:rsidRPr="00020103">
        <w:rPr>
          <w:szCs w:val="28"/>
          <w:lang w:val="uk-UA" w:eastAsia="zh-CN"/>
        </w:rPr>
        <w:t>202</w:t>
      </w:r>
      <w:r w:rsidR="0049009E" w:rsidRPr="00020103">
        <w:rPr>
          <w:szCs w:val="28"/>
          <w:lang w:val="uk-UA" w:eastAsia="zh-CN"/>
        </w:rPr>
        <w:t>]. І хоча</w:t>
      </w:r>
      <w:r w:rsidRPr="00020103">
        <w:rPr>
          <w:szCs w:val="28"/>
          <w:lang w:val="uk-UA" w:eastAsia="zh-CN"/>
        </w:rPr>
        <w:t xml:space="preserve"> в</w:t>
      </w:r>
      <w:r w:rsidR="0049009E" w:rsidRPr="00020103">
        <w:rPr>
          <w:szCs w:val="28"/>
          <w:lang w:val="uk-UA" w:eastAsia="zh-CN"/>
        </w:rPr>
        <w:t xml:space="preserve"> дослідженнях з участю людини було продемонстровано</w:t>
      </w:r>
      <w:r w:rsidR="00226906">
        <w:rPr>
          <w:szCs w:val="28"/>
          <w:lang w:val="uk-UA" w:eastAsia="zh-CN"/>
        </w:rPr>
        <w:t xml:space="preserve"> </w:t>
      </w:r>
      <w:r w:rsidR="0049009E" w:rsidRPr="00020103">
        <w:rPr>
          <w:szCs w:val="28"/>
          <w:lang w:val="uk-UA" w:eastAsia="zh-CN"/>
        </w:rPr>
        <w:t>збільшення кількості нейтрофілів і деяких маркерів запалення</w:t>
      </w:r>
      <w:r w:rsidR="00865AE1" w:rsidRPr="00020103">
        <w:rPr>
          <w:szCs w:val="28"/>
          <w:lang w:val="uk-UA" w:eastAsia="zh-CN"/>
        </w:rPr>
        <w:t>,</w:t>
      </w:r>
      <w:r w:rsidR="0049009E" w:rsidRPr="00020103">
        <w:rPr>
          <w:szCs w:val="28"/>
          <w:lang w:val="uk-UA" w:eastAsia="zh-CN"/>
        </w:rPr>
        <w:t xml:space="preserve"> таких як ок</w:t>
      </w:r>
      <w:r w:rsidR="00865AE1" w:rsidRPr="00020103">
        <w:rPr>
          <w:szCs w:val="28"/>
          <w:lang w:val="uk-UA" w:eastAsia="zh-CN"/>
        </w:rPr>
        <w:t>с</w:t>
      </w:r>
      <w:r w:rsidR="0049009E" w:rsidRPr="00020103">
        <w:rPr>
          <w:szCs w:val="28"/>
          <w:lang w:val="uk-UA" w:eastAsia="zh-CN"/>
        </w:rPr>
        <w:t xml:space="preserve">ид азоту </w:t>
      </w:r>
      <w:r w:rsidR="00865AE1" w:rsidRPr="00020103">
        <w:rPr>
          <w:szCs w:val="28"/>
          <w:lang w:val="uk-UA" w:eastAsia="zh-CN"/>
        </w:rPr>
        <w:t xml:space="preserve">в </w:t>
      </w:r>
      <w:r w:rsidR="0049009E" w:rsidRPr="00020103">
        <w:rPr>
          <w:szCs w:val="28"/>
          <w:lang w:val="uk-UA" w:eastAsia="zh-CN"/>
        </w:rPr>
        <w:t>повітрі</w:t>
      </w:r>
      <w:r w:rsidR="00865AE1" w:rsidRPr="00020103">
        <w:rPr>
          <w:szCs w:val="28"/>
          <w:lang w:val="uk-UA" w:eastAsia="zh-CN"/>
        </w:rPr>
        <w:t>, яке видихнули</w:t>
      </w:r>
      <w:r w:rsidR="0049009E" w:rsidRPr="00020103">
        <w:rPr>
          <w:szCs w:val="28"/>
          <w:lang w:val="uk-UA" w:eastAsia="zh-CN"/>
        </w:rPr>
        <w:t>, було виявлено зниження кількості клітин,</w:t>
      </w:r>
      <w:r w:rsidR="00226906">
        <w:rPr>
          <w:szCs w:val="28"/>
          <w:lang w:val="uk-UA" w:eastAsia="zh-CN"/>
        </w:rPr>
        <w:t xml:space="preserve"> </w:t>
      </w:r>
      <w:r w:rsidR="0049009E" w:rsidRPr="00020103">
        <w:rPr>
          <w:szCs w:val="28"/>
          <w:lang w:val="uk-UA" w:eastAsia="zh-CN"/>
        </w:rPr>
        <w:t>які</w:t>
      </w:r>
      <w:r w:rsidR="00865AE1" w:rsidRPr="00020103">
        <w:rPr>
          <w:szCs w:val="28"/>
          <w:lang w:val="uk-UA" w:eastAsia="zh-CN"/>
        </w:rPr>
        <w:t xml:space="preserve"> переважно</w:t>
      </w:r>
      <w:r w:rsidRPr="00020103">
        <w:rPr>
          <w:szCs w:val="28"/>
          <w:lang w:val="uk-UA" w:eastAsia="zh-CN"/>
        </w:rPr>
        <w:t xml:space="preserve"> пов</w:t>
      </w:r>
      <w:r w:rsidR="00E37F01" w:rsidRPr="00020103">
        <w:rPr>
          <w:szCs w:val="28"/>
          <w:lang w:val="uk-UA"/>
        </w:rPr>
        <w:t>’</w:t>
      </w:r>
      <w:r w:rsidR="0049009E" w:rsidRPr="00020103">
        <w:rPr>
          <w:szCs w:val="28"/>
          <w:lang w:val="uk-UA" w:eastAsia="zh-CN"/>
        </w:rPr>
        <w:t>язані з алергічною астмою (</w:t>
      </w:r>
      <w:r w:rsidR="00865AE1" w:rsidRPr="00020103">
        <w:rPr>
          <w:szCs w:val="28"/>
          <w:lang w:val="uk-UA" w:eastAsia="zh-CN"/>
        </w:rPr>
        <w:t>наприклад,</w:t>
      </w:r>
      <w:r w:rsidR="00226906">
        <w:rPr>
          <w:szCs w:val="28"/>
          <w:lang w:val="uk-UA" w:eastAsia="zh-CN"/>
        </w:rPr>
        <w:t xml:space="preserve"> </w:t>
      </w:r>
      <w:r w:rsidRPr="00020103">
        <w:rPr>
          <w:szCs w:val="28"/>
          <w:lang w:val="uk-UA" w:eastAsia="zh-CN"/>
        </w:rPr>
        <w:t>еози</w:t>
      </w:r>
      <w:r w:rsidR="0049009E" w:rsidRPr="00020103">
        <w:rPr>
          <w:szCs w:val="28"/>
          <w:lang w:val="uk-UA" w:eastAsia="zh-CN"/>
        </w:rPr>
        <w:t>нофіли) [</w:t>
      </w:r>
      <w:r w:rsidR="009D2925" w:rsidRPr="00020103">
        <w:rPr>
          <w:szCs w:val="28"/>
          <w:lang w:val="uk-UA" w:eastAsia="zh-CN"/>
        </w:rPr>
        <w:t>218</w:t>
      </w:r>
      <w:r w:rsidR="00145EAA" w:rsidRPr="00020103">
        <w:rPr>
          <w:szCs w:val="28"/>
          <w:lang w:val="uk-UA" w:eastAsia="zh-CN"/>
        </w:rPr>
        <w:t xml:space="preserve">, </w:t>
      </w:r>
      <w:r w:rsidR="009D2925" w:rsidRPr="00020103">
        <w:rPr>
          <w:szCs w:val="28"/>
          <w:lang w:val="uk-UA" w:eastAsia="zh-CN"/>
        </w:rPr>
        <w:t>365</w:t>
      </w:r>
      <w:r w:rsidR="0049009E" w:rsidRPr="00020103">
        <w:rPr>
          <w:szCs w:val="28"/>
          <w:lang w:val="uk-UA" w:eastAsia="zh-CN"/>
        </w:rPr>
        <w:t>].</w:t>
      </w:r>
      <w:r w:rsidR="00226906">
        <w:rPr>
          <w:szCs w:val="28"/>
          <w:lang w:val="uk-UA" w:eastAsia="zh-CN"/>
        </w:rPr>
        <w:t xml:space="preserve"> </w:t>
      </w:r>
    </w:p>
    <w:p w:rsidR="0049009E" w:rsidRPr="00226906" w:rsidRDefault="00BF2C06" w:rsidP="001F397A">
      <w:pPr>
        <w:pStyle w:val="atext"/>
        <w:ind w:firstLine="709"/>
        <w:rPr>
          <w:szCs w:val="28"/>
          <w:shd w:val="clear" w:color="auto" w:fill="FFFFFF"/>
          <w:lang w:val="uk-UA"/>
        </w:rPr>
      </w:pPr>
      <w:r w:rsidRPr="00226906">
        <w:rPr>
          <w:szCs w:val="28"/>
          <w:lang w:val="uk-UA" w:eastAsia="zh-CN"/>
        </w:rPr>
        <w:t>Напевно</w:t>
      </w:r>
      <w:r w:rsidR="0049009E" w:rsidRPr="00226906">
        <w:rPr>
          <w:szCs w:val="28"/>
          <w:lang w:val="uk-UA" w:eastAsia="zh-CN"/>
        </w:rPr>
        <w:t>, ожиріння</w:t>
      </w:r>
      <w:r w:rsidR="005948BF">
        <w:rPr>
          <w:szCs w:val="28"/>
          <w:lang w:val="uk-UA" w:eastAsia="zh-CN"/>
        </w:rPr>
        <w:t xml:space="preserve"> </w:t>
      </w:r>
      <w:r w:rsidR="0049009E" w:rsidRPr="00226906">
        <w:rPr>
          <w:szCs w:val="28"/>
          <w:lang w:val="uk-UA" w:eastAsia="zh-CN"/>
        </w:rPr>
        <w:t>пригнічує алергічне</w:t>
      </w:r>
      <w:r w:rsidR="005948BF">
        <w:rPr>
          <w:szCs w:val="28"/>
          <w:lang w:val="uk-UA" w:eastAsia="zh-CN"/>
        </w:rPr>
        <w:t xml:space="preserve"> </w:t>
      </w:r>
      <w:r w:rsidR="0049009E" w:rsidRPr="00226906">
        <w:rPr>
          <w:szCs w:val="28"/>
          <w:lang w:val="uk-UA" w:eastAsia="zh-CN"/>
        </w:rPr>
        <w:t>запалення</w:t>
      </w:r>
      <w:r w:rsidR="005948BF">
        <w:rPr>
          <w:szCs w:val="28"/>
          <w:lang w:val="uk-UA" w:eastAsia="zh-CN"/>
        </w:rPr>
        <w:t xml:space="preserve"> </w:t>
      </w:r>
      <w:r w:rsidR="0049009E" w:rsidRPr="00C12B77">
        <w:rPr>
          <w:szCs w:val="28"/>
          <w:lang w:eastAsia="zh-CN"/>
        </w:rPr>
        <w:t>Th</w:t>
      </w:r>
      <w:r w:rsidR="0049009E" w:rsidRPr="00226906">
        <w:rPr>
          <w:szCs w:val="28"/>
          <w:lang w:val="uk-UA" w:eastAsia="zh-CN"/>
        </w:rPr>
        <w:t xml:space="preserve">2, які </w:t>
      </w:r>
      <w:r w:rsidR="00865AE1" w:rsidRPr="00226906">
        <w:rPr>
          <w:szCs w:val="28"/>
          <w:lang w:val="uk-UA" w:eastAsia="zh-CN"/>
        </w:rPr>
        <w:t xml:space="preserve">мають важливе значення </w:t>
      </w:r>
      <w:r w:rsidR="0049009E" w:rsidRPr="00226906">
        <w:rPr>
          <w:szCs w:val="28"/>
          <w:lang w:val="uk-UA" w:eastAsia="zh-CN"/>
        </w:rPr>
        <w:t>у функціонуванні імунної системи.</w:t>
      </w:r>
      <w:r w:rsidR="00226906">
        <w:rPr>
          <w:szCs w:val="28"/>
          <w:lang w:val="uk-UA" w:eastAsia="zh-CN"/>
        </w:rPr>
        <w:t xml:space="preserve"> </w:t>
      </w:r>
      <w:r w:rsidR="00896954" w:rsidRPr="00226906">
        <w:rPr>
          <w:szCs w:val="28"/>
          <w:lang w:val="uk-UA" w:eastAsia="zh-CN"/>
        </w:rPr>
        <w:t>Це має тісний зв</w:t>
      </w:r>
      <w:r w:rsidR="00E37F01" w:rsidRPr="00226906">
        <w:rPr>
          <w:szCs w:val="28"/>
          <w:lang w:val="uk-UA"/>
        </w:rPr>
        <w:t>’</w:t>
      </w:r>
      <w:r w:rsidR="0049009E" w:rsidRPr="00226906">
        <w:rPr>
          <w:szCs w:val="28"/>
          <w:lang w:val="uk-UA" w:eastAsia="zh-CN"/>
        </w:rPr>
        <w:t xml:space="preserve">язок з атопічною </w:t>
      </w:r>
      <w:r w:rsidR="00D91083" w:rsidRPr="00226906">
        <w:rPr>
          <w:szCs w:val="28"/>
          <w:lang w:val="uk-UA" w:eastAsia="zh-CN"/>
        </w:rPr>
        <w:t>й</w:t>
      </w:r>
      <w:r w:rsidR="0049009E" w:rsidRPr="00226906">
        <w:rPr>
          <w:szCs w:val="28"/>
          <w:lang w:val="uk-UA" w:eastAsia="zh-CN"/>
        </w:rPr>
        <w:t xml:space="preserve"> алергічною астмою</w:t>
      </w:r>
      <w:r w:rsidR="00226906">
        <w:rPr>
          <w:szCs w:val="28"/>
          <w:lang w:val="uk-UA" w:eastAsia="zh-CN"/>
        </w:rPr>
        <w:t xml:space="preserve"> </w:t>
      </w:r>
      <w:r w:rsidR="00145EAA" w:rsidRPr="00226906">
        <w:rPr>
          <w:szCs w:val="28"/>
          <w:lang w:val="uk-UA" w:eastAsia="zh-CN"/>
        </w:rPr>
        <w:t>[</w:t>
      </w:r>
      <w:r w:rsidR="009D2925" w:rsidRPr="00226906">
        <w:rPr>
          <w:szCs w:val="28"/>
          <w:lang w:val="uk-UA" w:eastAsia="zh-CN"/>
        </w:rPr>
        <w:t>381</w:t>
      </w:r>
      <w:r w:rsidR="0049009E" w:rsidRPr="00226906">
        <w:rPr>
          <w:szCs w:val="28"/>
          <w:lang w:val="uk-UA" w:eastAsia="zh-CN"/>
        </w:rPr>
        <w:t>]. Вплив також</w:t>
      </w:r>
      <w:r w:rsidR="00226906">
        <w:rPr>
          <w:szCs w:val="28"/>
          <w:lang w:val="uk-UA" w:eastAsia="zh-CN"/>
        </w:rPr>
        <w:t xml:space="preserve"> </w:t>
      </w:r>
      <w:r w:rsidR="0049009E" w:rsidRPr="00226906">
        <w:rPr>
          <w:szCs w:val="28"/>
          <w:lang w:val="uk-UA" w:eastAsia="zh-CN"/>
        </w:rPr>
        <w:t>може бути непрямим; серед людей з</w:t>
      </w:r>
      <w:r w:rsidR="00226906">
        <w:rPr>
          <w:szCs w:val="28"/>
          <w:lang w:val="uk-UA" w:eastAsia="zh-CN"/>
        </w:rPr>
        <w:t xml:space="preserve"> </w:t>
      </w:r>
      <w:r w:rsidR="00865AE1" w:rsidRPr="00226906">
        <w:rPr>
          <w:szCs w:val="28"/>
          <w:lang w:val="uk-UA" w:eastAsia="zh-CN"/>
        </w:rPr>
        <w:t>О</w:t>
      </w:r>
      <w:r w:rsidR="00D32453" w:rsidRPr="00226906">
        <w:rPr>
          <w:szCs w:val="28"/>
          <w:lang w:val="uk-UA" w:eastAsia="zh-CN"/>
        </w:rPr>
        <w:t>ж</w:t>
      </w:r>
      <w:r w:rsidR="0049009E" w:rsidRPr="00226906">
        <w:rPr>
          <w:szCs w:val="28"/>
          <w:lang w:val="uk-UA" w:eastAsia="zh-CN"/>
        </w:rPr>
        <w:t xml:space="preserve"> має місце гастроезофагеальн</w:t>
      </w:r>
      <w:r w:rsidR="00865AE1" w:rsidRPr="00226906">
        <w:rPr>
          <w:szCs w:val="28"/>
          <w:lang w:val="uk-UA" w:eastAsia="zh-CN"/>
        </w:rPr>
        <w:t>а</w:t>
      </w:r>
      <w:r w:rsidR="0049009E" w:rsidRPr="00226906">
        <w:rPr>
          <w:szCs w:val="28"/>
          <w:lang w:val="uk-UA" w:eastAsia="zh-CN"/>
        </w:rPr>
        <w:t xml:space="preserve"> рефлюк</w:t>
      </w:r>
      <w:r w:rsidR="00865AE1" w:rsidRPr="00226906">
        <w:rPr>
          <w:szCs w:val="28"/>
          <w:lang w:val="uk-UA" w:eastAsia="zh-CN"/>
        </w:rPr>
        <w:t>с</w:t>
      </w:r>
      <w:r w:rsidR="0049009E" w:rsidRPr="00226906">
        <w:rPr>
          <w:szCs w:val="28"/>
          <w:lang w:val="uk-UA" w:eastAsia="zh-CN"/>
        </w:rPr>
        <w:t>на</w:t>
      </w:r>
      <w:r w:rsidR="00226906">
        <w:rPr>
          <w:szCs w:val="28"/>
          <w:lang w:val="uk-UA" w:eastAsia="zh-CN"/>
        </w:rPr>
        <w:t xml:space="preserve"> </w:t>
      </w:r>
      <w:r w:rsidR="0049009E" w:rsidRPr="00226906">
        <w:rPr>
          <w:szCs w:val="28"/>
          <w:lang w:val="uk-UA" w:eastAsia="zh-CN"/>
        </w:rPr>
        <w:t>хвороба, яка може провокув</w:t>
      </w:r>
      <w:r w:rsidR="00896954" w:rsidRPr="00226906">
        <w:rPr>
          <w:szCs w:val="28"/>
          <w:lang w:val="uk-UA" w:eastAsia="zh-CN"/>
        </w:rPr>
        <w:t>ати запалення дихальних шляхів та</w:t>
      </w:r>
      <w:r w:rsidR="0049009E" w:rsidRPr="00226906">
        <w:rPr>
          <w:szCs w:val="28"/>
          <w:lang w:val="uk-UA" w:eastAsia="zh-CN"/>
        </w:rPr>
        <w:t xml:space="preserve"> ускладнювати перебіг астми [</w:t>
      </w:r>
      <w:r w:rsidR="009D2925" w:rsidRPr="00226906">
        <w:rPr>
          <w:szCs w:val="28"/>
          <w:shd w:val="clear" w:color="auto" w:fill="FFFFFF"/>
          <w:lang w:val="uk-UA"/>
        </w:rPr>
        <w:t>114</w:t>
      </w:r>
      <w:r w:rsidR="00145EAA" w:rsidRPr="00226906">
        <w:rPr>
          <w:szCs w:val="28"/>
          <w:shd w:val="clear" w:color="auto" w:fill="FFFFFF"/>
          <w:lang w:val="uk-UA"/>
        </w:rPr>
        <w:t xml:space="preserve">, </w:t>
      </w:r>
      <w:r w:rsidR="009D2925" w:rsidRPr="00226906">
        <w:rPr>
          <w:szCs w:val="28"/>
          <w:shd w:val="clear" w:color="auto" w:fill="FFFFFF"/>
          <w:lang w:val="uk-UA"/>
        </w:rPr>
        <w:t>189</w:t>
      </w:r>
      <w:r w:rsidR="00145EAA" w:rsidRPr="00226906">
        <w:rPr>
          <w:szCs w:val="28"/>
          <w:shd w:val="clear" w:color="auto" w:fill="FFFFFF"/>
          <w:lang w:val="uk-UA"/>
        </w:rPr>
        <w:t xml:space="preserve">, </w:t>
      </w:r>
      <w:r w:rsidR="009D2925" w:rsidRPr="00226906">
        <w:rPr>
          <w:szCs w:val="28"/>
          <w:shd w:val="clear" w:color="auto" w:fill="FFFFFF"/>
          <w:lang w:val="uk-UA"/>
        </w:rPr>
        <w:t>203</w:t>
      </w:r>
      <w:r w:rsidR="00145EAA" w:rsidRPr="00226906">
        <w:rPr>
          <w:szCs w:val="28"/>
          <w:shd w:val="clear" w:color="auto" w:fill="FFFFFF"/>
          <w:lang w:val="uk-UA"/>
        </w:rPr>
        <w:t xml:space="preserve">, </w:t>
      </w:r>
      <w:r w:rsidR="009D2925" w:rsidRPr="00226906">
        <w:rPr>
          <w:szCs w:val="28"/>
          <w:shd w:val="clear" w:color="auto" w:fill="FFFFFF"/>
          <w:lang w:val="uk-UA"/>
        </w:rPr>
        <w:t>406</w:t>
      </w:r>
      <w:r w:rsidR="0049009E" w:rsidRPr="00226906">
        <w:rPr>
          <w:szCs w:val="28"/>
          <w:shd w:val="clear" w:color="auto" w:fill="FFFFFF"/>
          <w:lang w:val="uk-UA"/>
        </w:rPr>
        <w:t>].</w:t>
      </w:r>
    </w:p>
    <w:p w:rsidR="00491CCC" w:rsidRDefault="00896954" w:rsidP="001F397A">
      <w:pPr>
        <w:pStyle w:val="atext"/>
        <w:ind w:firstLine="709"/>
        <w:rPr>
          <w:lang w:val="uk-UA"/>
        </w:rPr>
      </w:pPr>
      <w:r w:rsidRPr="00226906">
        <w:rPr>
          <w:shd w:val="clear" w:color="auto" w:fill="FFFFFF"/>
          <w:lang w:val="uk-UA"/>
        </w:rPr>
        <w:t>Без вагання</w:t>
      </w:r>
      <w:r w:rsidR="0049009E" w:rsidRPr="00226906">
        <w:rPr>
          <w:shd w:val="clear" w:color="auto" w:fill="FFFFFF"/>
          <w:lang w:val="uk-UA"/>
        </w:rPr>
        <w:t xml:space="preserve">, </w:t>
      </w:r>
      <w:r w:rsidR="0049009E" w:rsidRPr="00226906">
        <w:rPr>
          <w:lang w:val="uk-UA"/>
        </w:rPr>
        <w:t xml:space="preserve">розвиток </w:t>
      </w:r>
      <w:r w:rsidR="00865AE1" w:rsidRPr="00226906">
        <w:rPr>
          <w:lang w:val="uk-UA"/>
        </w:rPr>
        <w:t>О</w:t>
      </w:r>
      <w:r w:rsidR="00465FC0" w:rsidRPr="00226906">
        <w:rPr>
          <w:lang w:val="uk-UA"/>
        </w:rPr>
        <w:t>ж</w:t>
      </w:r>
      <w:r w:rsidR="005948BF">
        <w:rPr>
          <w:lang w:val="uk-UA"/>
        </w:rPr>
        <w:t xml:space="preserve"> </w:t>
      </w:r>
      <w:r w:rsidR="0049009E" w:rsidRPr="00226906">
        <w:rPr>
          <w:lang w:val="uk-UA"/>
        </w:rPr>
        <w:t>має прямий механічний вплив на фізіологію легенів,</w:t>
      </w:r>
      <w:r w:rsidR="00226906">
        <w:rPr>
          <w:lang w:val="uk-UA"/>
        </w:rPr>
        <w:t xml:space="preserve"> </w:t>
      </w:r>
      <w:r w:rsidR="0049009E" w:rsidRPr="00226906">
        <w:rPr>
          <w:lang w:val="uk-UA"/>
        </w:rPr>
        <w:t>що призводить до порушення дихальних механізмів, патології моделі</w:t>
      </w:r>
      <w:r w:rsidR="00226906">
        <w:rPr>
          <w:lang w:val="uk-UA"/>
        </w:rPr>
        <w:t xml:space="preserve"> </w:t>
      </w:r>
      <w:r w:rsidR="0049009E" w:rsidRPr="00226906">
        <w:rPr>
          <w:lang w:val="uk-UA"/>
        </w:rPr>
        <w:t>дихання, підвищенн</w:t>
      </w:r>
      <w:r w:rsidR="00865AE1" w:rsidRPr="00226906">
        <w:rPr>
          <w:lang w:val="uk-UA"/>
        </w:rPr>
        <w:t>я</w:t>
      </w:r>
      <w:r w:rsidR="0049009E" w:rsidRPr="00226906">
        <w:rPr>
          <w:lang w:val="uk-UA"/>
        </w:rPr>
        <w:t xml:space="preserve"> опору дихальних шляхів, зниженн</w:t>
      </w:r>
      <w:r w:rsidR="00865AE1" w:rsidRPr="00226906">
        <w:rPr>
          <w:lang w:val="uk-UA"/>
        </w:rPr>
        <w:t>я</w:t>
      </w:r>
      <w:r w:rsidR="0049009E" w:rsidRPr="00226906">
        <w:rPr>
          <w:lang w:val="uk-UA"/>
        </w:rPr>
        <w:t xml:space="preserve"> активності дихального центру </w:t>
      </w:r>
      <w:r w:rsidR="00865AE1" w:rsidRPr="00226906">
        <w:rPr>
          <w:lang w:val="uk-UA"/>
        </w:rPr>
        <w:t>та</w:t>
      </w:r>
      <w:r w:rsidR="0049009E" w:rsidRPr="00226906">
        <w:rPr>
          <w:lang w:val="uk-UA"/>
        </w:rPr>
        <w:t xml:space="preserve"> порушенн</w:t>
      </w:r>
      <w:r w:rsidR="00865AE1" w:rsidRPr="00226906">
        <w:rPr>
          <w:lang w:val="uk-UA"/>
        </w:rPr>
        <w:t>я</w:t>
      </w:r>
      <w:r w:rsidR="005948BF">
        <w:rPr>
          <w:lang w:val="uk-UA"/>
        </w:rPr>
        <w:t xml:space="preserve"> </w:t>
      </w:r>
      <w:r w:rsidR="0049009E" w:rsidRPr="00226906">
        <w:rPr>
          <w:lang w:val="uk-UA"/>
        </w:rPr>
        <w:t>газообміну</w:t>
      </w:r>
      <w:r w:rsidR="009C4475" w:rsidRPr="00226906">
        <w:rPr>
          <w:lang w:val="uk-UA"/>
        </w:rPr>
        <w:t xml:space="preserve"> [</w:t>
      </w:r>
      <w:r w:rsidR="009D2925" w:rsidRPr="00226906">
        <w:rPr>
          <w:lang w:val="uk-UA"/>
        </w:rPr>
        <w:t>221</w:t>
      </w:r>
      <w:r w:rsidR="009C4475" w:rsidRPr="00226906">
        <w:rPr>
          <w:lang w:val="uk-UA"/>
        </w:rPr>
        <w:t>]</w:t>
      </w:r>
      <w:r w:rsidR="0049009E" w:rsidRPr="00226906">
        <w:rPr>
          <w:lang w:val="uk-UA"/>
        </w:rPr>
        <w:t>.</w:t>
      </w:r>
      <w:r w:rsidR="00226906">
        <w:rPr>
          <w:lang w:val="uk-UA"/>
        </w:rPr>
        <w:t xml:space="preserve"> </w:t>
      </w:r>
      <w:r w:rsidR="0049009E" w:rsidRPr="00226906">
        <w:rPr>
          <w:lang w:val="uk-UA"/>
        </w:rPr>
        <w:t>Вважається, що причинами цих змін стає збільшення еластичного навантаження, як</w:t>
      </w:r>
      <w:r w:rsidRPr="00226906">
        <w:rPr>
          <w:lang w:val="uk-UA"/>
        </w:rPr>
        <w:t>е обтяжує вплив на грудну клітк</w:t>
      </w:r>
      <w:r w:rsidR="0049009E" w:rsidRPr="00226906">
        <w:rPr>
          <w:lang w:val="uk-UA"/>
        </w:rPr>
        <w:t>у та</w:t>
      </w:r>
      <w:r w:rsidR="00226906">
        <w:rPr>
          <w:lang w:val="uk-UA"/>
        </w:rPr>
        <w:t xml:space="preserve"> </w:t>
      </w:r>
      <w:r w:rsidR="0049009E" w:rsidRPr="00226906">
        <w:rPr>
          <w:lang w:val="uk-UA"/>
        </w:rPr>
        <w:t xml:space="preserve">черевну порожнину, а також </w:t>
      </w:r>
      <w:r w:rsidR="00865AE1" w:rsidRPr="00226906">
        <w:rPr>
          <w:lang w:val="uk-UA"/>
        </w:rPr>
        <w:t>збільшення</w:t>
      </w:r>
      <w:r w:rsidR="0049009E" w:rsidRPr="00226906">
        <w:rPr>
          <w:lang w:val="uk-UA"/>
        </w:rPr>
        <w:t xml:space="preserve"> об</w:t>
      </w:r>
      <w:r w:rsidR="00E37F01" w:rsidRPr="00226906">
        <w:rPr>
          <w:lang w:val="uk-UA"/>
        </w:rPr>
        <w:t>’</w:t>
      </w:r>
      <w:r w:rsidR="00865AE1" w:rsidRPr="00226906">
        <w:rPr>
          <w:lang w:val="uk-UA"/>
        </w:rPr>
        <w:t>єму</w:t>
      </w:r>
      <w:r w:rsidR="0049009E" w:rsidRPr="00226906">
        <w:rPr>
          <w:lang w:val="uk-UA"/>
        </w:rPr>
        <w:t xml:space="preserve"> легеневої крові </w:t>
      </w:r>
      <w:r w:rsidR="009C4475" w:rsidRPr="00226906">
        <w:rPr>
          <w:lang w:val="uk-UA"/>
        </w:rPr>
        <w:t>та</w:t>
      </w:r>
      <w:r w:rsidR="0049009E" w:rsidRPr="00226906">
        <w:rPr>
          <w:lang w:val="uk-UA"/>
        </w:rPr>
        <w:t xml:space="preserve"> розбіжність </w:t>
      </w:r>
      <w:r w:rsidR="00865AE1" w:rsidRPr="00226906">
        <w:rPr>
          <w:lang w:val="uk-UA"/>
        </w:rPr>
        <w:t>об</w:t>
      </w:r>
      <w:r w:rsidR="00E37F01" w:rsidRPr="00226906">
        <w:rPr>
          <w:lang w:val="uk-UA"/>
        </w:rPr>
        <w:t>’</w:t>
      </w:r>
      <w:r w:rsidR="00865AE1" w:rsidRPr="00226906">
        <w:rPr>
          <w:lang w:val="uk-UA"/>
        </w:rPr>
        <w:t>єму</w:t>
      </w:r>
      <w:r w:rsidRPr="00226906">
        <w:rPr>
          <w:lang w:val="uk-UA"/>
        </w:rPr>
        <w:t xml:space="preserve"> вентиляції й</w:t>
      </w:r>
      <w:r w:rsidR="0049009E" w:rsidRPr="00226906">
        <w:rPr>
          <w:lang w:val="uk-UA"/>
        </w:rPr>
        <w:t xml:space="preserve"> перфузії (дисбаланс пропорції кількості повітря, що потрапляє</w:t>
      </w:r>
      <w:r w:rsidR="00865AE1" w:rsidRPr="00226906">
        <w:rPr>
          <w:lang w:val="uk-UA"/>
        </w:rPr>
        <w:t xml:space="preserve"> до</w:t>
      </w:r>
      <w:r w:rsidR="0049009E" w:rsidRPr="00226906">
        <w:rPr>
          <w:lang w:val="uk-UA"/>
        </w:rPr>
        <w:t xml:space="preserve"> леген</w:t>
      </w:r>
      <w:r w:rsidR="00865AE1" w:rsidRPr="00226906">
        <w:rPr>
          <w:lang w:val="uk-UA"/>
        </w:rPr>
        <w:t>ь</w:t>
      </w:r>
      <w:r w:rsidRPr="00226906">
        <w:rPr>
          <w:lang w:val="uk-UA"/>
        </w:rPr>
        <w:t>, з об</w:t>
      </w:r>
      <w:r w:rsidR="00E37F01" w:rsidRPr="00226906">
        <w:rPr>
          <w:lang w:val="uk-UA"/>
        </w:rPr>
        <w:t>’</w:t>
      </w:r>
      <w:r w:rsidRPr="00226906">
        <w:rPr>
          <w:lang w:val="uk-UA"/>
        </w:rPr>
        <w:t>ємом крові</w:t>
      </w:r>
      <w:r w:rsidR="0049009E" w:rsidRPr="00226906">
        <w:rPr>
          <w:lang w:val="uk-UA"/>
        </w:rPr>
        <w:t xml:space="preserve"> у легенях) [</w:t>
      </w:r>
      <w:r w:rsidR="009D2925" w:rsidRPr="00226906">
        <w:rPr>
          <w:lang w:val="uk-UA"/>
        </w:rPr>
        <w:t>381</w:t>
      </w:r>
      <w:r w:rsidRPr="00226906">
        <w:rPr>
          <w:lang w:val="uk-UA"/>
        </w:rPr>
        <w:t xml:space="preserve">]. </w:t>
      </w:r>
      <w:r w:rsidRPr="00020103">
        <w:rPr>
          <w:lang w:val="uk-UA"/>
        </w:rPr>
        <w:t>Отже</w:t>
      </w:r>
      <w:r w:rsidR="0049009E" w:rsidRPr="00020103">
        <w:rPr>
          <w:lang w:val="uk-UA"/>
        </w:rPr>
        <w:t xml:space="preserve">, </w:t>
      </w:r>
      <w:r w:rsidR="00865AE1" w:rsidRPr="00020103">
        <w:rPr>
          <w:lang w:val="uk-UA"/>
        </w:rPr>
        <w:t>с</w:t>
      </w:r>
      <w:r w:rsidR="0049009E" w:rsidRPr="00020103">
        <w:rPr>
          <w:lang w:val="uk-UA"/>
        </w:rPr>
        <w:t xml:space="preserve">формовані застійні явища по малому колу кровообігу </w:t>
      </w:r>
      <w:r w:rsidR="00394496" w:rsidRPr="00020103">
        <w:rPr>
          <w:lang w:val="uk-UA"/>
        </w:rPr>
        <w:t>спричиня</w:t>
      </w:r>
      <w:r w:rsidR="00865AE1" w:rsidRPr="00020103">
        <w:rPr>
          <w:lang w:val="uk-UA"/>
        </w:rPr>
        <w:t>ють</w:t>
      </w:r>
      <w:r w:rsidR="00394496" w:rsidRPr="00020103">
        <w:rPr>
          <w:lang w:val="uk-UA"/>
        </w:rPr>
        <w:t xml:space="preserve"> венти</w:t>
      </w:r>
      <w:r w:rsidR="0049009E" w:rsidRPr="00020103">
        <w:rPr>
          <w:lang w:val="uk-UA"/>
        </w:rPr>
        <w:t>ляційно-перфузійну невідповідність [</w:t>
      </w:r>
      <w:r w:rsidR="009D2925" w:rsidRPr="00020103">
        <w:rPr>
          <w:lang w:val="uk-UA"/>
        </w:rPr>
        <w:t>435</w:t>
      </w:r>
      <w:r w:rsidR="00394496" w:rsidRPr="00020103">
        <w:rPr>
          <w:lang w:val="uk-UA"/>
        </w:rPr>
        <w:t xml:space="preserve">]. </w:t>
      </w:r>
    </w:p>
    <w:p w:rsidR="00491CCC" w:rsidRDefault="00394496" w:rsidP="001F397A">
      <w:pPr>
        <w:pStyle w:val="atext"/>
        <w:ind w:firstLine="709"/>
        <w:rPr>
          <w:lang w:val="uk-UA"/>
        </w:rPr>
      </w:pPr>
      <w:r w:rsidRPr="00020103">
        <w:rPr>
          <w:lang w:val="uk-UA"/>
        </w:rPr>
        <w:t>Звуження діаметра</w:t>
      </w:r>
      <w:r w:rsidR="0049009E" w:rsidRPr="00020103">
        <w:rPr>
          <w:lang w:val="uk-UA"/>
        </w:rPr>
        <w:t xml:space="preserve"> периферичних дихальних шляхів ґрунтується на зменшенні еластичності гладкої мускулатури, а саме</w:t>
      </w:r>
      <w:r w:rsidR="00865AE1" w:rsidRPr="00020103">
        <w:rPr>
          <w:lang w:val="uk-UA"/>
        </w:rPr>
        <w:t>,</w:t>
      </w:r>
      <w:r w:rsidR="0049009E" w:rsidRPr="00020103">
        <w:rPr>
          <w:lang w:val="uk-UA"/>
        </w:rPr>
        <w:t xml:space="preserve"> повільної циклової активності акт</w:t>
      </w:r>
      <w:r w:rsidR="00865AE1" w:rsidRPr="00020103">
        <w:rPr>
          <w:lang w:val="uk-UA"/>
        </w:rPr>
        <w:t>и</w:t>
      </w:r>
      <w:r w:rsidR="0049009E" w:rsidRPr="00020103">
        <w:rPr>
          <w:lang w:val="uk-UA"/>
        </w:rPr>
        <w:t>нміоз</w:t>
      </w:r>
      <w:r w:rsidR="00865AE1" w:rsidRPr="00020103">
        <w:rPr>
          <w:lang w:val="uk-UA"/>
        </w:rPr>
        <w:t>и</w:t>
      </w:r>
      <w:r w:rsidR="0049009E" w:rsidRPr="00020103">
        <w:rPr>
          <w:lang w:val="uk-UA"/>
        </w:rPr>
        <w:t>нових містків міоцитів замість характерного для них нормального швидкого ритму. Вважається, що цей механізм п</w:t>
      </w:r>
      <w:r w:rsidRPr="00020103">
        <w:rPr>
          <w:lang w:val="uk-UA"/>
        </w:rPr>
        <w:t>осилює бронхообструкцію. Унаслідок</w:t>
      </w:r>
      <w:r w:rsidR="0049009E" w:rsidRPr="00020103">
        <w:rPr>
          <w:lang w:val="uk-UA"/>
        </w:rPr>
        <w:t xml:space="preserve"> розвитку патологічного процесу в дихальних шляхах істотно знижується пластичність системи зовнішнього дихання, яка є однією з важливих складових функціонування системи: формуєт</w:t>
      </w:r>
      <w:r w:rsidRPr="00020103">
        <w:rPr>
          <w:lang w:val="uk-UA"/>
        </w:rPr>
        <w:t>ься еластична деструкція паренхі</w:t>
      </w:r>
      <w:r w:rsidR="0049009E" w:rsidRPr="00020103">
        <w:rPr>
          <w:lang w:val="uk-UA"/>
        </w:rPr>
        <w:t>ми, яка призводить до зменшення еластичності легенів [</w:t>
      </w:r>
      <w:r w:rsidR="009D2925" w:rsidRPr="00020103">
        <w:rPr>
          <w:lang w:val="uk-UA"/>
        </w:rPr>
        <w:t>435</w:t>
      </w:r>
      <w:r w:rsidR="0049009E" w:rsidRPr="00020103">
        <w:rPr>
          <w:lang w:val="uk-UA"/>
        </w:rPr>
        <w:t xml:space="preserve">]. Дослідження </w:t>
      </w:r>
      <w:r w:rsidR="00FB33FC" w:rsidRPr="00C12B77">
        <w:t>E</w:t>
      </w:r>
      <w:r w:rsidR="00FB33FC" w:rsidRPr="00020103">
        <w:rPr>
          <w:lang w:val="uk-UA"/>
        </w:rPr>
        <w:t xml:space="preserve">. </w:t>
      </w:r>
      <w:r w:rsidR="00FB33FC" w:rsidRPr="00C12B77">
        <w:t>D</w:t>
      </w:r>
      <w:r w:rsidR="00FB33FC" w:rsidRPr="00020103">
        <w:rPr>
          <w:lang w:val="uk-UA"/>
        </w:rPr>
        <w:t xml:space="preserve"> </w:t>
      </w:r>
      <w:r w:rsidR="00FB33FC" w:rsidRPr="00C12B77">
        <w:t>Telenga</w:t>
      </w:r>
      <w:r w:rsidR="00FB33FC" w:rsidRPr="00020103">
        <w:rPr>
          <w:lang w:val="uk-UA"/>
        </w:rPr>
        <w:t xml:space="preserve"> </w:t>
      </w:r>
      <w:r w:rsidR="00FB33FC" w:rsidRPr="00C12B77">
        <w:t>et</w:t>
      </w:r>
      <w:r w:rsidR="00FB33FC" w:rsidRPr="00020103">
        <w:rPr>
          <w:lang w:val="uk-UA"/>
        </w:rPr>
        <w:t xml:space="preserve"> </w:t>
      </w:r>
      <w:r w:rsidR="00FB33FC" w:rsidRPr="00C12B77">
        <w:t>al</w:t>
      </w:r>
      <w:r w:rsidR="00FB33FC" w:rsidRPr="00020103">
        <w:rPr>
          <w:lang w:val="uk-UA"/>
        </w:rPr>
        <w:t xml:space="preserve">. </w:t>
      </w:r>
      <w:r w:rsidR="00865AE1" w:rsidRPr="00020103">
        <w:rPr>
          <w:lang w:val="uk-UA"/>
        </w:rPr>
        <w:t>[3</w:t>
      </w:r>
      <w:r w:rsidR="009D2925" w:rsidRPr="00020103">
        <w:rPr>
          <w:lang w:val="uk-UA"/>
        </w:rPr>
        <w:t>96</w:t>
      </w:r>
      <w:r w:rsidR="00865AE1" w:rsidRPr="00020103">
        <w:rPr>
          <w:lang w:val="uk-UA"/>
        </w:rPr>
        <w:t xml:space="preserve">] </w:t>
      </w:r>
      <w:r w:rsidR="0049009E" w:rsidRPr="00020103">
        <w:rPr>
          <w:lang w:val="uk-UA"/>
        </w:rPr>
        <w:t>до</w:t>
      </w:r>
      <w:r w:rsidR="00865AE1" w:rsidRPr="00020103">
        <w:rPr>
          <w:lang w:val="uk-UA"/>
        </w:rPr>
        <w:t>ве</w:t>
      </w:r>
      <w:r w:rsidR="0049009E" w:rsidRPr="00020103">
        <w:rPr>
          <w:lang w:val="uk-UA"/>
        </w:rPr>
        <w:t>ли, що запальні зміни ремодельованої стінки дихальних шляхів дуже змінюють їх механічні властивості, форму</w:t>
      </w:r>
      <w:r w:rsidR="00865AE1" w:rsidRPr="00020103">
        <w:rPr>
          <w:lang w:val="uk-UA"/>
        </w:rPr>
        <w:t>ючи</w:t>
      </w:r>
      <w:r w:rsidRPr="00020103">
        <w:rPr>
          <w:lang w:val="uk-UA"/>
        </w:rPr>
        <w:t xml:space="preserve"> незворотни</w:t>
      </w:r>
      <w:r w:rsidR="0049009E" w:rsidRPr="00020103">
        <w:rPr>
          <w:lang w:val="uk-UA"/>
        </w:rPr>
        <w:t>й компонент обструкції.</w:t>
      </w:r>
      <w:r w:rsidR="00226906">
        <w:rPr>
          <w:lang w:val="uk-UA"/>
        </w:rPr>
        <w:t xml:space="preserve"> </w:t>
      </w:r>
    </w:p>
    <w:p w:rsidR="00491CCC" w:rsidRDefault="0049009E" w:rsidP="001F397A">
      <w:pPr>
        <w:pStyle w:val="atext"/>
        <w:ind w:firstLine="709"/>
        <w:rPr>
          <w:lang w:val="uk-UA"/>
        </w:rPr>
      </w:pPr>
      <w:r w:rsidRPr="00226906">
        <w:rPr>
          <w:lang w:val="uk-UA"/>
        </w:rPr>
        <w:t xml:space="preserve">Інсуліноподібні та епідермальні </w:t>
      </w:r>
      <w:r w:rsidR="00B840CF" w:rsidRPr="00226906">
        <w:rPr>
          <w:lang w:val="uk-UA"/>
        </w:rPr>
        <w:t>чинник</w:t>
      </w:r>
      <w:r w:rsidRPr="00226906">
        <w:rPr>
          <w:lang w:val="uk-UA"/>
        </w:rPr>
        <w:t>и мітогенн</w:t>
      </w:r>
      <w:r w:rsidR="00865AE1" w:rsidRPr="00226906">
        <w:rPr>
          <w:lang w:val="uk-UA"/>
        </w:rPr>
        <w:t>о</w:t>
      </w:r>
      <w:r w:rsidRPr="00226906">
        <w:rPr>
          <w:lang w:val="uk-UA"/>
        </w:rPr>
        <w:t xml:space="preserve"> вплив</w:t>
      </w:r>
      <w:r w:rsidR="00865AE1" w:rsidRPr="00226906">
        <w:rPr>
          <w:lang w:val="uk-UA"/>
        </w:rPr>
        <w:t>ають</w:t>
      </w:r>
      <w:r w:rsidRPr="00226906">
        <w:rPr>
          <w:lang w:val="uk-UA"/>
        </w:rPr>
        <w:t xml:space="preserve"> на фібробласти, епітеліальні клітини, гладком</w:t>
      </w:r>
      <w:r w:rsidR="00E37F01" w:rsidRPr="00226906">
        <w:rPr>
          <w:lang w:val="uk-UA"/>
        </w:rPr>
        <w:t>’</w:t>
      </w:r>
      <w:r w:rsidRPr="00226906">
        <w:rPr>
          <w:lang w:val="uk-UA"/>
        </w:rPr>
        <w:t>язові еле</w:t>
      </w:r>
      <w:r w:rsidR="00394496" w:rsidRPr="00226906">
        <w:rPr>
          <w:lang w:val="uk-UA"/>
        </w:rPr>
        <w:t>менти, стимулюють синтез екстра</w:t>
      </w:r>
      <w:r w:rsidRPr="00226906">
        <w:rPr>
          <w:lang w:val="uk-UA"/>
        </w:rPr>
        <w:t>целюлярного матр</w:t>
      </w:r>
      <w:r w:rsidR="00922664" w:rsidRPr="00226906">
        <w:rPr>
          <w:lang w:val="uk-UA"/>
        </w:rPr>
        <w:t>и</w:t>
      </w:r>
      <w:r w:rsidRPr="00226906">
        <w:rPr>
          <w:lang w:val="uk-UA"/>
        </w:rPr>
        <w:t xml:space="preserve">ксу. </w:t>
      </w:r>
      <w:r w:rsidRPr="00020103">
        <w:rPr>
          <w:lang w:val="uk-UA"/>
        </w:rPr>
        <w:t>Ремоделювання дихальних шляхів супроводжується зміною судин, збільшується кількість судин, яка залежить від перебігу БА, мікроваскулярної проникності, трансміграції та інфільтрації. Збільшення швидкості кровотоку в дихал</w:t>
      </w:r>
      <w:r w:rsidR="00394496" w:rsidRPr="00020103">
        <w:rPr>
          <w:lang w:val="uk-UA"/>
        </w:rPr>
        <w:t>ьних шляхах може бути пов</w:t>
      </w:r>
      <w:r w:rsidR="00E37F01" w:rsidRPr="00020103">
        <w:rPr>
          <w:lang w:val="uk-UA"/>
        </w:rPr>
        <w:t>’</w:t>
      </w:r>
      <w:r w:rsidR="00394496" w:rsidRPr="00020103">
        <w:rPr>
          <w:lang w:val="uk-UA"/>
        </w:rPr>
        <w:t>язане</w:t>
      </w:r>
      <w:r w:rsidRPr="00020103">
        <w:rPr>
          <w:lang w:val="uk-UA"/>
        </w:rPr>
        <w:t xml:space="preserve"> з розширенням резистентних артерій та збільшенням кількості судин. Було виявлено, що зайва вага подвоює ризик гіперреактивності дихальних шляхів, а ожиріння збільшує цей ризик </w:t>
      </w:r>
      <w:r w:rsidR="0041324A" w:rsidRPr="00020103">
        <w:rPr>
          <w:lang w:val="uk-UA"/>
        </w:rPr>
        <w:t>у</w:t>
      </w:r>
      <w:r w:rsidRPr="00020103">
        <w:rPr>
          <w:lang w:val="uk-UA"/>
        </w:rPr>
        <w:t xml:space="preserve"> 2,7 раз</w:t>
      </w:r>
      <w:r w:rsidR="00226906">
        <w:rPr>
          <w:lang w:val="uk-UA"/>
        </w:rPr>
        <w:t>а</w:t>
      </w:r>
      <w:r w:rsidR="00471377" w:rsidRPr="00020103">
        <w:rPr>
          <w:lang w:val="uk-UA"/>
        </w:rPr>
        <w:t xml:space="preserve"> незалежно від віку та статі</w:t>
      </w:r>
      <w:r w:rsidRPr="00020103">
        <w:rPr>
          <w:lang w:val="uk-UA"/>
        </w:rPr>
        <w:t xml:space="preserve"> [</w:t>
      </w:r>
      <w:r w:rsidR="009D2925" w:rsidRPr="00020103">
        <w:rPr>
          <w:lang w:val="uk-UA"/>
        </w:rPr>
        <w:t>358</w:t>
      </w:r>
      <w:r w:rsidRPr="00020103">
        <w:rPr>
          <w:lang w:val="uk-UA"/>
        </w:rPr>
        <w:t xml:space="preserve">]. Ці механічні зміни мають відношення як до </w:t>
      </w:r>
      <w:r w:rsidR="00922664" w:rsidRPr="00020103">
        <w:rPr>
          <w:lang w:val="uk-UA"/>
        </w:rPr>
        <w:t>ІМТ</w:t>
      </w:r>
      <w:r w:rsidRPr="00020103">
        <w:rPr>
          <w:lang w:val="uk-UA"/>
        </w:rPr>
        <w:t>, так і до абдом</w:t>
      </w:r>
      <w:r w:rsidR="00922664" w:rsidRPr="00020103">
        <w:rPr>
          <w:lang w:val="uk-UA"/>
        </w:rPr>
        <w:t>і</w:t>
      </w:r>
      <w:r w:rsidRPr="00020103">
        <w:rPr>
          <w:lang w:val="uk-UA"/>
        </w:rPr>
        <w:t xml:space="preserve">нального перерозподілу жиру. </w:t>
      </w:r>
      <w:r w:rsidR="0041324A" w:rsidRPr="00C12B77">
        <w:t xml:space="preserve">Так, </w:t>
      </w:r>
      <w:r w:rsidRPr="00C12B77">
        <w:t>не</w:t>
      </w:r>
      <w:r w:rsidR="00B44288" w:rsidRPr="00C12B77">
        <w:t>що</w:t>
      </w:r>
      <w:r w:rsidRPr="00C12B77">
        <w:t>давно</w:t>
      </w:r>
      <w:r w:rsidR="00226906">
        <w:rPr>
          <w:lang w:val="uk-UA"/>
        </w:rPr>
        <w:t xml:space="preserve"> </w:t>
      </w:r>
      <w:r w:rsidR="0041324A" w:rsidRPr="00C12B77">
        <w:t>під час</w:t>
      </w:r>
      <w:r w:rsidR="00226906">
        <w:rPr>
          <w:lang w:val="uk-UA"/>
        </w:rPr>
        <w:t xml:space="preserve"> </w:t>
      </w:r>
      <w:r w:rsidRPr="00C12B77">
        <w:t>одноразово</w:t>
      </w:r>
      <w:r w:rsidR="0041324A" w:rsidRPr="00C12B77">
        <w:t>го</w:t>
      </w:r>
      <w:r w:rsidRPr="00C12B77">
        <w:t xml:space="preserve"> дослідженн</w:t>
      </w:r>
      <w:r w:rsidR="0041324A" w:rsidRPr="00C12B77">
        <w:t>я</w:t>
      </w:r>
      <w:r w:rsidRPr="00C12B77">
        <w:t>, проведено</w:t>
      </w:r>
      <w:r w:rsidR="0041324A" w:rsidRPr="00C12B77">
        <w:t>го</w:t>
      </w:r>
      <w:r w:rsidRPr="00C12B77">
        <w:t xml:space="preserve"> у Франції, було</w:t>
      </w:r>
      <w:r w:rsidR="00226906">
        <w:rPr>
          <w:lang w:val="uk-UA"/>
        </w:rPr>
        <w:t xml:space="preserve"> </w:t>
      </w:r>
      <w:r w:rsidRPr="00C12B77">
        <w:t>виявлено, що мет</w:t>
      </w:r>
      <w:r w:rsidR="00B44288" w:rsidRPr="00C12B77">
        <w:t>аболічний синдром може бути пов</w:t>
      </w:r>
      <w:r w:rsidR="00E37F01" w:rsidRPr="00C12B77">
        <w:t>’</w:t>
      </w:r>
      <w:r w:rsidRPr="00C12B77">
        <w:t>язаний з порушенням функції легенів</w:t>
      </w:r>
      <w:r w:rsidR="00226906">
        <w:rPr>
          <w:lang w:val="uk-UA"/>
        </w:rPr>
        <w:t xml:space="preserve"> </w:t>
      </w:r>
      <w:r w:rsidRPr="00C12B77">
        <w:t>[</w:t>
      </w:r>
      <w:r w:rsidR="009D2925" w:rsidRPr="00C12B77">
        <w:t>176</w:t>
      </w:r>
      <w:r w:rsidRPr="00C12B77">
        <w:t xml:space="preserve">]. </w:t>
      </w:r>
    </w:p>
    <w:p w:rsidR="0049009E" w:rsidRPr="00226906" w:rsidRDefault="0049009E" w:rsidP="001F397A">
      <w:pPr>
        <w:pStyle w:val="atext"/>
        <w:ind w:firstLine="709"/>
        <w:rPr>
          <w:lang w:val="uk-UA"/>
        </w:rPr>
      </w:pPr>
      <w:r w:rsidRPr="00C12B77">
        <w:t>Раніше вчені брали до уваги індекс</w:t>
      </w:r>
      <w:r w:rsidR="00226906">
        <w:rPr>
          <w:lang w:val="uk-UA"/>
        </w:rPr>
        <w:t xml:space="preserve"> </w:t>
      </w:r>
      <w:r w:rsidRPr="00C12B77">
        <w:t xml:space="preserve">маси тіла, вік, стать, звичку палити </w:t>
      </w:r>
      <w:r w:rsidR="00922664" w:rsidRPr="00C12B77">
        <w:t>та</w:t>
      </w:r>
      <w:r w:rsidR="00B44288" w:rsidRPr="00C12B77">
        <w:t xml:space="preserve"> вжив</w:t>
      </w:r>
      <w:r w:rsidRPr="00C12B77">
        <w:t>ати алкоголь, рівень фізичної активн</w:t>
      </w:r>
      <w:r w:rsidR="00922664" w:rsidRPr="00C12B77">
        <w:t>о</w:t>
      </w:r>
      <w:r w:rsidRPr="00C12B77">
        <w:t>сті</w:t>
      </w:r>
      <w:r w:rsidR="00922664" w:rsidRPr="00C12B77">
        <w:t xml:space="preserve"> та</w:t>
      </w:r>
      <w:r w:rsidRPr="00C12B77">
        <w:t xml:space="preserve"> серцево-судинну патологію. Отримані в дослідженні зміни </w:t>
      </w:r>
      <w:r w:rsidR="007846AF" w:rsidRPr="00C12B77">
        <w:t xml:space="preserve">виявилися </w:t>
      </w:r>
      <w:r w:rsidR="00922664" w:rsidRPr="00C12B77">
        <w:t xml:space="preserve">здебільшого </w:t>
      </w:r>
      <w:r w:rsidR="00B44288" w:rsidRPr="00C12B77">
        <w:t>пов</w:t>
      </w:r>
      <w:r w:rsidR="00E37F01" w:rsidRPr="00C12B77">
        <w:t>’</w:t>
      </w:r>
      <w:r w:rsidRPr="00C12B77">
        <w:t>язані з абдомінальним ожирінням, а вплив паління на розвиток порушення функції легенів</w:t>
      </w:r>
      <w:r w:rsidR="003C2884" w:rsidRPr="003C2884">
        <w:t xml:space="preserve"> </w:t>
      </w:r>
      <w:r w:rsidRPr="00C12B77">
        <w:t>був значно меншим</w:t>
      </w:r>
      <w:r w:rsidR="00B44288" w:rsidRPr="00C12B77">
        <w:t>,</w:t>
      </w:r>
      <w:r w:rsidRPr="00C12B77">
        <w:t xml:space="preserve"> ніж </w:t>
      </w:r>
      <w:r w:rsidR="00922664" w:rsidRPr="00C12B77">
        <w:t>О</w:t>
      </w:r>
      <w:r w:rsidR="00D32453" w:rsidRPr="00C12B77">
        <w:t>ж</w:t>
      </w:r>
      <w:r w:rsidRPr="00C12B77">
        <w:t xml:space="preserve"> [</w:t>
      </w:r>
      <w:r w:rsidR="009D2925" w:rsidRPr="00C12B77">
        <w:t>316</w:t>
      </w:r>
      <w:r w:rsidR="00CE1ADB" w:rsidRPr="00C12B77">
        <w:t xml:space="preserve">, </w:t>
      </w:r>
      <w:r w:rsidR="009D2925" w:rsidRPr="00C12B77">
        <w:t>349</w:t>
      </w:r>
      <w:r w:rsidRPr="00C12B77">
        <w:t>].</w:t>
      </w:r>
      <w:r w:rsidR="00226906">
        <w:rPr>
          <w:lang w:val="uk-UA"/>
        </w:rPr>
        <w:t xml:space="preserve"> </w:t>
      </w:r>
      <w:r w:rsidR="00B44288" w:rsidRPr="00226906">
        <w:rPr>
          <w:lang w:val="uk-UA"/>
        </w:rPr>
        <w:t>Певна річ</w:t>
      </w:r>
      <w:r w:rsidRPr="00226906">
        <w:rPr>
          <w:lang w:val="uk-UA"/>
        </w:rPr>
        <w:t>, знайдені механічні зміни можуть при</w:t>
      </w:r>
      <w:r w:rsidR="00922664" w:rsidRPr="00226906">
        <w:rPr>
          <w:lang w:val="uk-UA"/>
        </w:rPr>
        <w:t>з</w:t>
      </w:r>
      <w:r w:rsidRPr="00226906">
        <w:rPr>
          <w:lang w:val="uk-UA"/>
        </w:rPr>
        <w:t>вести до підвищення систематичної гіпоксії, посилити внутрішньоклітинну гіпоксію на рівні адипоцитів, вплинути на системне запалення та при</w:t>
      </w:r>
      <w:r w:rsidR="00922664" w:rsidRPr="00226906">
        <w:rPr>
          <w:lang w:val="uk-UA"/>
        </w:rPr>
        <w:t>з</w:t>
      </w:r>
      <w:r w:rsidRPr="00226906">
        <w:rPr>
          <w:lang w:val="uk-UA"/>
        </w:rPr>
        <w:t>вести до хронізації захворювання [</w:t>
      </w:r>
      <w:r w:rsidR="00D7496A" w:rsidRPr="00226906">
        <w:rPr>
          <w:lang w:val="uk-UA"/>
        </w:rPr>
        <w:t>32</w:t>
      </w:r>
      <w:r w:rsidR="00CE1ADB" w:rsidRPr="00226906">
        <w:rPr>
          <w:lang w:val="uk-UA"/>
        </w:rPr>
        <w:t xml:space="preserve">, </w:t>
      </w:r>
      <w:r w:rsidR="009D2925" w:rsidRPr="00226906">
        <w:rPr>
          <w:lang w:val="uk-UA"/>
        </w:rPr>
        <w:t>333</w:t>
      </w:r>
      <w:r w:rsidRPr="00226906">
        <w:rPr>
          <w:lang w:val="uk-UA"/>
        </w:rPr>
        <w:t>].</w:t>
      </w:r>
    </w:p>
    <w:p w:rsidR="00491CCC" w:rsidRDefault="007431D3" w:rsidP="001F397A">
      <w:pPr>
        <w:pStyle w:val="atext"/>
        <w:ind w:firstLine="709"/>
        <w:rPr>
          <w:lang w:val="uk-UA"/>
        </w:rPr>
      </w:pPr>
      <w:r w:rsidRPr="00C12B77">
        <w:t>За характеристики</w:t>
      </w:r>
      <w:r w:rsidR="0049009E" w:rsidRPr="00C12B77">
        <w:t xml:space="preserve"> клінічного фенотипу мають значення гендерний та віковий </w:t>
      </w:r>
      <w:r w:rsidR="00B840CF" w:rsidRPr="00C12B77">
        <w:t>чинник</w:t>
      </w:r>
      <w:r w:rsidR="0049009E" w:rsidRPr="00C12B77">
        <w:t xml:space="preserve">и. Домінування жінок </w:t>
      </w:r>
      <w:r w:rsidR="007846AF" w:rsidRPr="00C12B77">
        <w:t>у</w:t>
      </w:r>
      <w:r w:rsidR="00922664" w:rsidRPr="00C12B77">
        <w:t xml:space="preserve"> цій</w:t>
      </w:r>
      <w:r w:rsidR="0049009E" w:rsidRPr="00C12B77">
        <w:t xml:space="preserve"> підгрупі, а також зниження або відсутність еозинофільного компонен</w:t>
      </w:r>
      <w:r w:rsidR="003A14E2" w:rsidRPr="00C12B77">
        <w:t xml:space="preserve">ту запалення можливо пояснити </w:t>
      </w:r>
      <w:r w:rsidRPr="00C12B77">
        <w:t>кількома причинами. За жіночого типу</w:t>
      </w:r>
      <w:r w:rsidR="0049009E" w:rsidRPr="00C12B77">
        <w:t xml:space="preserve"> ожиріння велика маса жирового прошарку </w:t>
      </w:r>
      <w:r w:rsidRPr="00C12B77">
        <w:t>розподілена по тулубу, тоді</w:t>
      </w:r>
      <w:r w:rsidR="0049009E" w:rsidRPr="00C12B77">
        <w:t xml:space="preserve"> як у чоловіків переважає обмежений абдомінальний тип ожиріння, а метабол</w:t>
      </w:r>
      <w:r w:rsidR="00922664" w:rsidRPr="00C12B77">
        <w:t>і</w:t>
      </w:r>
      <w:r w:rsidR="0049009E" w:rsidRPr="00C12B77">
        <w:t>зм підшкір</w:t>
      </w:r>
      <w:r w:rsidRPr="00C12B77">
        <w:t>ної жирової тканини перевищує за активністю</w:t>
      </w:r>
      <w:r w:rsidR="0049009E" w:rsidRPr="00C12B77">
        <w:t xml:space="preserve"> обмінні функції внутрішнього жиру [</w:t>
      </w:r>
      <w:r w:rsidR="009D2925" w:rsidRPr="00C12B77">
        <w:t>245</w:t>
      </w:r>
      <w:r w:rsidR="00CE1ADB" w:rsidRPr="00C12B77">
        <w:t xml:space="preserve">, </w:t>
      </w:r>
      <w:r w:rsidR="009D2925" w:rsidRPr="00C12B77">
        <w:t>315</w:t>
      </w:r>
      <w:r w:rsidR="0049009E" w:rsidRPr="00C12B77">
        <w:t>]. Наприклад, по розподіленій поверхні тулуба жировою тканиною секретується в 2</w:t>
      </w:r>
      <w:r w:rsidR="009C4475" w:rsidRPr="00C12B77">
        <w:t>–</w:t>
      </w:r>
      <w:r w:rsidR="0049009E" w:rsidRPr="00C12B77">
        <w:t>3 рази більше лептину, ніж внутрішньо</w:t>
      </w:r>
      <w:r w:rsidR="00922664" w:rsidRPr="00C12B77">
        <w:t>ю</w:t>
      </w:r>
      <w:r w:rsidR="0049009E" w:rsidRPr="00C12B77">
        <w:t xml:space="preserve"> [</w:t>
      </w:r>
      <w:r w:rsidR="009D2925" w:rsidRPr="00C12B77">
        <w:t>252</w:t>
      </w:r>
      <w:r w:rsidR="0049009E" w:rsidRPr="00C12B77">
        <w:t>]</w:t>
      </w:r>
      <w:r w:rsidRPr="00C12B77">
        <w:t xml:space="preserve">. </w:t>
      </w:r>
    </w:p>
    <w:p w:rsidR="0049009E" w:rsidRPr="00C12B77" w:rsidRDefault="007431D3" w:rsidP="001F397A">
      <w:pPr>
        <w:pStyle w:val="atext"/>
        <w:ind w:firstLine="709"/>
      </w:pPr>
      <w:r w:rsidRPr="00491CCC">
        <w:rPr>
          <w:lang w:val="uk-UA"/>
        </w:rPr>
        <w:t>Менш специфічною, але не менш</w:t>
      </w:r>
      <w:r w:rsidR="0049009E" w:rsidRPr="00491CCC">
        <w:rPr>
          <w:lang w:val="uk-UA"/>
        </w:rPr>
        <w:t xml:space="preserve"> вагомою озна</w:t>
      </w:r>
      <w:r w:rsidRPr="00491CCC">
        <w:rPr>
          <w:lang w:val="uk-UA"/>
        </w:rPr>
        <w:t>кою системної запальної реакції</w:t>
      </w:r>
      <w:r w:rsidR="0049009E" w:rsidRPr="00491CCC">
        <w:rPr>
          <w:lang w:val="uk-UA"/>
        </w:rPr>
        <w:t xml:space="preserve"> може вважатися підвищення рівня С-реактивного білка (СРБ), що спостерігається як при </w:t>
      </w:r>
      <w:r w:rsidR="00922664" w:rsidRPr="00491CCC">
        <w:rPr>
          <w:lang w:val="uk-UA"/>
        </w:rPr>
        <w:t>БА</w:t>
      </w:r>
      <w:r w:rsidR="0049009E" w:rsidRPr="00491CCC">
        <w:rPr>
          <w:lang w:val="uk-UA"/>
        </w:rPr>
        <w:t xml:space="preserve">, так і при </w:t>
      </w:r>
      <w:r w:rsidR="00922664" w:rsidRPr="00491CCC">
        <w:rPr>
          <w:lang w:val="uk-UA"/>
        </w:rPr>
        <w:t>О</w:t>
      </w:r>
      <w:r w:rsidR="00D32453" w:rsidRPr="00491CCC">
        <w:rPr>
          <w:lang w:val="uk-UA"/>
        </w:rPr>
        <w:t>ж</w:t>
      </w:r>
      <w:r w:rsidR="0049009E" w:rsidRPr="00491CCC">
        <w:rPr>
          <w:lang w:val="uk-UA"/>
        </w:rPr>
        <w:t xml:space="preserve"> [</w:t>
      </w:r>
      <w:r w:rsidR="009D2925" w:rsidRPr="00491CCC">
        <w:rPr>
          <w:lang w:val="uk-UA"/>
        </w:rPr>
        <w:t>346</w:t>
      </w:r>
      <w:r w:rsidR="00CE1ADB" w:rsidRPr="00491CCC">
        <w:rPr>
          <w:lang w:val="uk-UA"/>
        </w:rPr>
        <w:t xml:space="preserve">, </w:t>
      </w:r>
      <w:r w:rsidR="009D2925" w:rsidRPr="00491CCC">
        <w:rPr>
          <w:lang w:val="uk-UA"/>
        </w:rPr>
        <w:t>373</w:t>
      </w:r>
      <w:r w:rsidR="00CE1ADB" w:rsidRPr="00491CCC">
        <w:rPr>
          <w:lang w:val="uk-UA"/>
        </w:rPr>
        <w:t xml:space="preserve">, </w:t>
      </w:r>
      <w:r w:rsidR="009D2925" w:rsidRPr="00491CCC">
        <w:rPr>
          <w:lang w:val="uk-UA"/>
        </w:rPr>
        <w:t>404</w:t>
      </w:r>
      <w:r w:rsidR="0049009E" w:rsidRPr="00491CCC">
        <w:rPr>
          <w:lang w:val="uk-UA"/>
        </w:rPr>
        <w:t>].</w:t>
      </w:r>
      <w:r w:rsidR="00226906">
        <w:rPr>
          <w:lang w:val="uk-UA"/>
        </w:rPr>
        <w:t xml:space="preserve"> </w:t>
      </w:r>
      <w:r w:rsidR="0049009E" w:rsidRPr="00C12B77">
        <w:t xml:space="preserve">Цей прозапальний </w:t>
      </w:r>
      <w:r w:rsidR="00B840CF" w:rsidRPr="00C12B77">
        <w:t>чинник</w:t>
      </w:r>
      <w:r w:rsidR="0049009E" w:rsidRPr="00C12B77">
        <w:t xml:space="preserve"> виявився, по суті, єдиним, чиє підвищення вважається доведен</w:t>
      </w:r>
      <w:r w:rsidR="00922664" w:rsidRPr="00C12B77">
        <w:t>им</w:t>
      </w:r>
      <w:r w:rsidR="00226906">
        <w:rPr>
          <w:lang w:val="uk-UA"/>
        </w:rPr>
        <w:t xml:space="preserve"> </w:t>
      </w:r>
      <w:r w:rsidR="00D91083" w:rsidRPr="00C12B77">
        <w:t xml:space="preserve">та </w:t>
      </w:r>
      <w:r w:rsidR="0049009E" w:rsidRPr="00C12B77">
        <w:t>загальновизнан</w:t>
      </w:r>
      <w:r w:rsidR="00922664" w:rsidRPr="00C12B77">
        <w:t>им</w:t>
      </w:r>
      <w:r w:rsidR="0049009E" w:rsidRPr="00C12B77">
        <w:t xml:space="preserve">. Це </w:t>
      </w:r>
      <w:r w:rsidR="00FB33FC" w:rsidRPr="00C12B77">
        <w:t>да</w:t>
      </w:r>
      <w:r w:rsidR="0049009E" w:rsidRPr="00C12B77">
        <w:t xml:space="preserve">є </w:t>
      </w:r>
      <w:r w:rsidR="00FB33FC" w:rsidRPr="00C12B77">
        <w:t xml:space="preserve">змогу </w:t>
      </w:r>
      <w:r w:rsidR="0049009E" w:rsidRPr="00C12B77">
        <w:t xml:space="preserve">припускати, що запальні процеси, </w:t>
      </w:r>
      <w:r w:rsidR="00FB33FC" w:rsidRPr="00C12B77">
        <w:t>які від</w:t>
      </w:r>
      <w:r w:rsidR="00922664" w:rsidRPr="00C12B77">
        <w:t>б</w:t>
      </w:r>
      <w:r w:rsidR="00FB33FC" w:rsidRPr="00C12B77">
        <w:t>уваються</w:t>
      </w:r>
      <w:r w:rsidR="0049009E" w:rsidRPr="00C12B77">
        <w:t xml:space="preserve"> в обох випадках, впливають один на одн</w:t>
      </w:r>
      <w:r w:rsidRPr="00C12B77">
        <w:t>ого</w:t>
      </w:r>
      <w:r w:rsidR="00FB33FC" w:rsidRPr="00C12B77">
        <w:t>,</w:t>
      </w:r>
      <w:r w:rsidR="0049009E" w:rsidRPr="00C12B77">
        <w:t xml:space="preserve"> взаєм</w:t>
      </w:r>
      <w:r w:rsidRPr="00C12B77">
        <w:t>но підсилюючи вплив. Отже</w:t>
      </w:r>
      <w:r w:rsidR="0049009E" w:rsidRPr="00C12B77">
        <w:t xml:space="preserve">, як </w:t>
      </w:r>
      <w:r w:rsidRPr="00C12B77">
        <w:t>засвідчую</w:t>
      </w:r>
      <w:r w:rsidR="008741D4" w:rsidRPr="00C12B77">
        <w:t>ть</w:t>
      </w:r>
      <w:r w:rsidR="00922664" w:rsidRPr="00C12B77">
        <w:t xml:space="preserve"> результати досліджень, БА </w:t>
      </w:r>
      <w:r w:rsidR="008741D4" w:rsidRPr="00C12B77">
        <w:t>й</w:t>
      </w:r>
      <w:r w:rsidR="00226906">
        <w:rPr>
          <w:lang w:val="uk-UA"/>
        </w:rPr>
        <w:t xml:space="preserve"> </w:t>
      </w:r>
      <w:r w:rsidR="00922664" w:rsidRPr="00C12B77">
        <w:t>О</w:t>
      </w:r>
      <w:r w:rsidR="00D32453" w:rsidRPr="00C12B77">
        <w:t>ж</w:t>
      </w:r>
      <w:r w:rsidR="0049009E" w:rsidRPr="00C12B77">
        <w:t xml:space="preserve"> є захворювання</w:t>
      </w:r>
      <w:r w:rsidR="008741D4" w:rsidRPr="00C12B77">
        <w:t>ми</w:t>
      </w:r>
      <w:r w:rsidR="0049009E" w:rsidRPr="00C12B77">
        <w:t xml:space="preserve">, </w:t>
      </w:r>
      <w:r w:rsidR="008741D4" w:rsidRPr="00C12B77">
        <w:t>які</w:t>
      </w:r>
      <w:r w:rsidR="00226906">
        <w:rPr>
          <w:lang w:val="uk-UA"/>
        </w:rPr>
        <w:t xml:space="preserve"> </w:t>
      </w:r>
      <w:r w:rsidRPr="00C12B77">
        <w:t>спричиня</w:t>
      </w:r>
      <w:r w:rsidR="008741D4" w:rsidRPr="00C12B77">
        <w:t>ють</w:t>
      </w:r>
      <w:r w:rsidR="0049009E" w:rsidRPr="00C12B77">
        <w:t xml:space="preserve"> в організмі стійкий запальний процес. У першому випадку більш локальний, зосереджений переважно в стінках дихальних шляхів, у другому випадку </w:t>
      </w:r>
      <w:r w:rsidR="00424343" w:rsidRPr="00C12B77">
        <w:t>–</w:t>
      </w:r>
      <w:r w:rsidR="0049009E" w:rsidRPr="00C12B77">
        <w:t xml:space="preserve"> набагато більш поширений, що впли</w:t>
      </w:r>
      <w:r w:rsidRPr="00C12B77">
        <w:t>ває на багато органів та</w:t>
      </w:r>
      <w:r w:rsidR="0049009E" w:rsidRPr="00C12B77">
        <w:t xml:space="preserve"> систем. Умовами підтримки такого запалення </w:t>
      </w:r>
      <w:r w:rsidR="00922664" w:rsidRPr="00C12B77">
        <w:t>та</w:t>
      </w:r>
      <w:r w:rsidR="0049009E" w:rsidRPr="00C12B77">
        <w:t xml:space="preserve"> його подальшого посилення можуть бути: 1) залучення </w:t>
      </w:r>
      <w:r w:rsidR="00922664" w:rsidRPr="00C12B77">
        <w:t xml:space="preserve">до цього </w:t>
      </w:r>
      <w:r w:rsidR="0049009E" w:rsidRPr="00C12B77">
        <w:t>процес</w:t>
      </w:r>
      <w:r w:rsidR="00922664" w:rsidRPr="00C12B77">
        <w:t>у</w:t>
      </w:r>
      <w:r w:rsidR="0049009E" w:rsidRPr="00C12B77">
        <w:t xml:space="preserve"> великих обсягів біологічних тканин, </w:t>
      </w:r>
      <w:r w:rsidR="003A5EF1" w:rsidRPr="00C12B77">
        <w:t>здебільшого</w:t>
      </w:r>
      <w:r w:rsidR="0049009E" w:rsidRPr="00C12B77">
        <w:t xml:space="preserve"> жирової; 2) участь </w:t>
      </w:r>
      <w:r w:rsidR="00922664" w:rsidRPr="00C12B77">
        <w:t>у</w:t>
      </w:r>
      <w:r w:rsidR="0049009E" w:rsidRPr="00C12B77">
        <w:t xml:space="preserve"> ньому великих сегментів імунної системи, таких як уроджений </w:t>
      </w:r>
      <w:r w:rsidR="00922664" w:rsidRPr="00C12B77">
        <w:t>і</w:t>
      </w:r>
      <w:r w:rsidR="0049009E" w:rsidRPr="00C12B77">
        <w:t xml:space="preserve"> гуморальний імунітет. Поєднання </w:t>
      </w:r>
      <w:r w:rsidR="009C4475" w:rsidRPr="00C12B77">
        <w:t>та</w:t>
      </w:r>
      <w:r w:rsidR="0049009E" w:rsidRPr="00C12B77">
        <w:t xml:space="preserve"> взаємне посилення цих </w:t>
      </w:r>
      <w:r w:rsidR="00B840CF" w:rsidRPr="00C12B77">
        <w:t>чинник</w:t>
      </w:r>
      <w:r w:rsidR="0049009E" w:rsidRPr="00C12B77">
        <w:t xml:space="preserve">ів призводить до обтяження клінічного перебігу </w:t>
      </w:r>
      <w:r w:rsidR="00922664" w:rsidRPr="00C12B77">
        <w:t>БА</w:t>
      </w:r>
      <w:r w:rsidR="0049009E" w:rsidRPr="00C12B77">
        <w:t xml:space="preserve"> та утруднення контролю захворювання</w:t>
      </w:r>
      <w:r w:rsidR="00796F1A" w:rsidRPr="00C12B77">
        <w:t xml:space="preserve"> [</w:t>
      </w:r>
      <w:r w:rsidR="00D7496A" w:rsidRPr="00C12B77">
        <w:t>55</w:t>
      </w:r>
      <w:r w:rsidR="00CE1ADB" w:rsidRPr="00C12B77">
        <w:t xml:space="preserve">, </w:t>
      </w:r>
      <w:r w:rsidR="00685846" w:rsidRPr="00C12B77">
        <w:rPr>
          <w:shd w:val="clear" w:color="auto" w:fill="FFFFFF"/>
        </w:rPr>
        <w:t>154</w:t>
      </w:r>
      <w:r w:rsidR="00796F1A" w:rsidRPr="00C12B77">
        <w:t>]</w:t>
      </w:r>
      <w:r w:rsidR="0049009E" w:rsidRPr="00C12B77">
        <w:t>.</w:t>
      </w:r>
    </w:p>
    <w:p w:rsidR="00491CCC" w:rsidRDefault="0049009E" w:rsidP="001F397A">
      <w:pPr>
        <w:pStyle w:val="atext"/>
        <w:ind w:firstLine="709"/>
        <w:rPr>
          <w:lang w:val="uk-UA"/>
        </w:rPr>
      </w:pPr>
      <w:r w:rsidRPr="00C12B77">
        <w:t>Відомо, що нирки та легені забезпечують підтримку незмінність основних фіз</w:t>
      </w:r>
      <w:r w:rsidR="00922664" w:rsidRPr="00C12B77">
        <w:t>и</w:t>
      </w:r>
      <w:r w:rsidRPr="00C12B77">
        <w:t>ко-хімічних констант рідини внутрішнього середовища: регуляці</w:t>
      </w:r>
      <w:r w:rsidR="00922664" w:rsidRPr="00C12B77">
        <w:t>ю</w:t>
      </w:r>
      <w:r w:rsidRPr="00C12B77">
        <w:t xml:space="preserve"> кислотно-лужно</w:t>
      </w:r>
      <w:r w:rsidR="00922664" w:rsidRPr="00C12B77">
        <w:t>ї</w:t>
      </w:r>
      <w:r w:rsidRPr="00C12B77">
        <w:t xml:space="preserve"> та водно-осмотично</w:t>
      </w:r>
      <w:r w:rsidR="00922664" w:rsidRPr="00C12B77">
        <w:t>ї</w:t>
      </w:r>
      <w:r w:rsidRPr="00C12B77">
        <w:t xml:space="preserve"> рівноваг</w:t>
      </w:r>
      <w:r w:rsidR="009C4475" w:rsidRPr="00C12B77">
        <w:t>и тощо</w:t>
      </w:r>
      <w:r w:rsidRPr="00C12B77">
        <w:t>. Відзначимо, що цілком можн</w:t>
      </w:r>
      <w:r w:rsidR="00922664" w:rsidRPr="00C12B77">
        <w:t>а</w:t>
      </w:r>
      <w:r w:rsidRPr="00C12B77">
        <w:t xml:space="preserve"> очікувати, що порушення функціонування одного</w:t>
      </w:r>
      <w:r w:rsidR="00B84B79" w:rsidRPr="00B84B79">
        <w:t xml:space="preserve"> </w:t>
      </w:r>
      <w:r w:rsidRPr="00C12B77">
        <w:t>з них може відбитися на функціонуванні</w:t>
      </w:r>
      <w:r w:rsidR="00B84B79" w:rsidRPr="00B84B79">
        <w:t xml:space="preserve"> </w:t>
      </w:r>
      <w:r w:rsidRPr="00C12B77">
        <w:t>іншого</w:t>
      </w:r>
      <w:r w:rsidR="003109A1" w:rsidRPr="00C12B77">
        <w:t xml:space="preserve"> [</w:t>
      </w:r>
      <w:r w:rsidR="00D7496A" w:rsidRPr="00C12B77">
        <w:t>53</w:t>
      </w:r>
      <w:r w:rsidR="003109A1" w:rsidRPr="00C12B77">
        <w:t>]</w:t>
      </w:r>
      <w:r w:rsidRPr="00C12B77">
        <w:t>. Так, наприклад, при термінальній стадії</w:t>
      </w:r>
      <w:r w:rsidR="00226906">
        <w:rPr>
          <w:lang w:val="uk-UA"/>
        </w:rPr>
        <w:t xml:space="preserve"> </w:t>
      </w:r>
      <w:r w:rsidRPr="00C12B77">
        <w:t>ниркової недостатності показана регулююча</w:t>
      </w:r>
      <w:r w:rsidR="00226906">
        <w:rPr>
          <w:lang w:val="uk-UA"/>
        </w:rPr>
        <w:t xml:space="preserve"> </w:t>
      </w:r>
      <w:r w:rsidRPr="00C12B77">
        <w:t>роль нереспіраторних функцій легенів у стабілізації деяких параметрів гомеостазу</w:t>
      </w:r>
      <w:bookmarkStart w:id="0" w:name="остан"/>
      <w:bookmarkEnd w:id="0"/>
      <w:r w:rsidRPr="00C12B77">
        <w:t xml:space="preserve"> [</w:t>
      </w:r>
      <w:r w:rsidR="00604A6A" w:rsidRPr="00C12B77">
        <w:t>435</w:t>
      </w:r>
      <w:r w:rsidRPr="00C12B77">
        <w:t>].</w:t>
      </w:r>
      <w:r w:rsidR="00226906">
        <w:rPr>
          <w:lang w:val="uk-UA"/>
        </w:rPr>
        <w:t xml:space="preserve"> </w:t>
      </w:r>
    </w:p>
    <w:p w:rsidR="00491CCC" w:rsidRDefault="0049009E" w:rsidP="001F397A">
      <w:pPr>
        <w:pStyle w:val="atext"/>
        <w:ind w:firstLine="709"/>
        <w:rPr>
          <w:lang w:val="uk-UA"/>
        </w:rPr>
      </w:pPr>
      <w:r w:rsidRPr="00226906">
        <w:rPr>
          <w:lang w:val="uk-UA"/>
        </w:rPr>
        <w:t>Відомо,</w:t>
      </w:r>
      <w:r w:rsidR="00226906">
        <w:rPr>
          <w:lang w:val="uk-UA"/>
        </w:rPr>
        <w:t xml:space="preserve"> </w:t>
      </w:r>
      <w:r w:rsidRPr="00226906">
        <w:rPr>
          <w:lang w:val="uk-UA"/>
        </w:rPr>
        <w:t xml:space="preserve">що у хворих на ЦД2Т страждають </w:t>
      </w:r>
      <w:r w:rsidR="00922664" w:rsidRPr="00226906">
        <w:rPr>
          <w:lang w:val="uk-UA"/>
        </w:rPr>
        <w:t>у</w:t>
      </w:r>
      <w:r w:rsidRPr="00226906">
        <w:rPr>
          <w:lang w:val="uk-UA"/>
        </w:rPr>
        <w:t>сі види обмінних процесів і адаптаційно-регуляторні механізми гомеостазу</w:t>
      </w:r>
      <w:r w:rsidR="00A76FB2" w:rsidRPr="00226906">
        <w:rPr>
          <w:lang w:val="uk-UA"/>
        </w:rPr>
        <w:t xml:space="preserve"> [</w:t>
      </w:r>
      <w:r w:rsidR="00604A6A" w:rsidRPr="00226906">
        <w:rPr>
          <w:lang w:val="uk-UA"/>
        </w:rPr>
        <w:t>352</w:t>
      </w:r>
      <w:r w:rsidR="00CE1ADB" w:rsidRPr="00226906">
        <w:rPr>
          <w:lang w:val="uk-UA"/>
        </w:rPr>
        <w:t xml:space="preserve">, </w:t>
      </w:r>
      <w:r w:rsidR="00604A6A" w:rsidRPr="00226906">
        <w:rPr>
          <w:lang w:val="uk-UA"/>
        </w:rPr>
        <w:t>387</w:t>
      </w:r>
      <w:r w:rsidR="00A76FB2" w:rsidRPr="00226906">
        <w:rPr>
          <w:lang w:val="uk-UA"/>
        </w:rPr>
        <w:t>]</w:t>
      </w:r>
      <w:r w:rsidRPr="00226906">
        <w:rPr>
          <w:lang w:val="uk-UA"/>
        </w:rPr>
        <w:t xml:space="preserve">. </w:t>
      </w:r>
      <w:r w:rsidRPr="00020103">
        <w:rPr>
          <w:lang w:val="uk-UA"/>
        </w:rPr>
        <w:t xml:space="preserve">Найчастішими </w:t>
      </w:r>
      <w:r w:rsidR="003109A1" w:rsidRPr="00020103">
        <w:rPr>
          <w:lang w:val="uk-UA"/>
        </w:rPr>
        <w:t>ви</w:t>
      </w:r>
      <w:r w:rsidR="00922664" w:rsidRPr="00020103">
        <w:rPr>
          <w:lang w:val="uk-UA"/>
        </w:rPr>
        <w:t>я</w:t>
      </w:r>
      <w:r w:rsidRPr="00020103">
        <w:rPr>
          <w:lang w:val="uk-UA"/>
        </w:rPr>
        <w:t xml:space="preserve">вами ураження нирок за умов ожиріння та </w:t>
      </w:r>
      <w:r w:rsidR="00F76943" w:rsidRPr="00020103">
        <w:rPr>
          <w:lang w:val="uk-UA"/>
        </w:rPr>
        <w:t>ЦД</w:t>
      </w:r>
      <w:r w:rsidRPr="00020103">
        <w:rPr>
          <w:lang w:val="uk-UA"/>
        </w:rPr>
        <w:t xml:space="preserve">2Т </w:t>
      </w:r>
      <w:r w:rsidR="00922664" w:rsidRPr="00020103">
        <w:rPr>
          <w:lang w:val="uk-UA"/>
        </w:rPr>
        <w:t>є</w:t>
      </w:r>
      <w:r w:rsidRPr="00020103">
        <w:rPr>
          <w:lang w:val="uk-UA"/>
        </w:rPr>
        <w:t xml:space="preserve"> мікроальбумінурія, протеїнурія, гіперфільтрація та зниження фільтраційної функції нирок [</w:t>
      </w:r>
      <w:r w:rsidR="00604A6A" w:rsidRPr="00020103">
        <w:rPr>
          <w:lang w:val="uk-UA"/>
        </w:rPr>
        <w:t>105</w:t>
      </w:r>
      <w:r w:rsidR="00CE1ADB" w:rsidRPr="00020103">
        <w:rPr>
          <w:lang w:val="uk-UA"/>
        </w:rPr>
        <w:t xml:space="preserve">, </w:t>
      </w:r>
      <w:r w:rsidR="00604A6A" w:rsidRPr="00020103">
        <w:rPr>
          <w:lang w:val="uk-UA"/>
        </w:rPr>
        <w:t>107</w:t>
      </w:r>
      <w:r w:rsidR="00CE1ADB" w:rsidRPr="00020103">
        <w:rPr>
          <w:lang w:val="uk-UA"/>
        </w:rPr>
        <w:t xml:space="preserve">, </w:t>
      </w:r>
      <w:r w:rsidR="00604A6A" w:rsidRPr="00020103">
        <w:rPr>
          <w:lang w:val="uk-UA"/>
        </w:rPr>
        <w:t>174</w:t>
      </w:r>
      <w:r w:rsidRPr="00020103">
        <w:rPr>
          <w:lang w:val="uk-UA"/>
        </w:rPr>
        <w:t>].</w:t>
      </w:r>
    </w:p>
    <w:p w:rsidR="00491CCC" w:rsidRDefault="0049009E" w:rsidP="001F397A">
      <w:pPr>
        <w:pStyle w:val="atext"/>
        <w:ind w:firstLine="709"/>
        <w:rPr>
          <w:lang w:val="uk-UA"/>
        </w:rPr>
      </w:pPr>
      <w:r w:rsidRPr="00020103">
        <w:rPr>
          <w:lang w:val="uk-UA"/>
        </w:rPr>
        <w:t xml:space="preserve">Типовими морфологічними </w:t>
      </w:r>
      <w:r w:rsidR="00922664" w:rsidRPr="00020103">
        <w:rPr>
          <w:lang w:val="uk-UA"/>
        </w:rPr>
        <w:t>ви</w:t>
      </w:r>
      <w:r w:rsidRPr="00020103">
        <w:rPr>
          <w:lang w:val="uk-UA"/>
        </w:rPr>
        <w:t>явами нефропатії, пов</w:t>
      </w:r>
      <w:r w:rsidR="00E37F01" w:rsidRPr="00020103">
        <w:rPr>
          <w:lang w:val="uk-UA"/>
        </w:rPr>
        <w:t>’</w:t>
      </w:r>
      <w:r w:rsidRPr="00020103">
        <w:rPr>
          <w:lang w:val="uk-UA"/>
        </w:rPr>
        <w:t xml:space="preserve">язаної з </w:t>
      </w:r>
      <w:r w:rsidR="00922664" w:rsidRPr="00020103">
        <w:rPr>
          <w:lang w:val="uk-UA"/>
        </w:rPr>
        <w:t>О</w:t>
      </w:r>
      <w:r w:rsidR="00F76943" w:rsidRPr="00020103">
        <w:rPr>
          <w:lang w:val="uk-UA"/>
        </w:rPr>
        <w:t>ж</w:t>
      </w:r>
      <w:r w:rsidRPr="00020103">
        <w:rPr>
          <w:lang w:val="uk-UA"/>
        </w:rPr>
        <w:t>, яка дуже часто супроводжує хворих на БА та ЦД2</w:t>
      </w:r>
      <w:r w:rsidR="00922664" w:rsidRPr="00020103">
        <w:rPr>
          <w:lang w:val="uk-UA"/>
        </w:rPr>
        <w:t>Т</w:t>
      </w:r>
      <w:r w:rsidRPr="00020103">
        <w:rPr>
          <w:lang w:val="uk-UA"/>
        </w:rPr>
        <w:t>, є збільшення об</w:t>
      </w:r>
      <w:r w:rsidR="00E37F01" w:rsidRPr="00020103">
        <w:rPr>
          <w:lang w:val="uk-UA"/>
        </w:rPr>
        <w:t>’</w:t>
      </w:r>
      <w:r w:rsidRPr="00020103">
        <w:rPr>
          <w:lang w:val="uk-UA"/>
        </w:rPr>
        <w:t>єму клубочків і фокально-сегментарний гломерулосклероз [</w:t>
      </w:r>
      <w:r w:rsidR="00604A6A" w:rsidRPr="00020103">
        <w:rPr>
          <w:lang w:val="uk-UA"/>
        </w:rPr>
        <w:t>163</w:t>
      </w:r>
      <w:r w:rsidR="00CE1ADB" w:rsidRPr="00020103">
        <w:rPr>
          <w:lang w:val="uk-UA"/>
        </w:rPr>
        <w:t xml:space="preserve">, </w:t>
      </w:r>
      <w:r w:rsidR="00604A6A" w:rsidRPr="00020103">
        <w:rPr>
          <w:lang w:val="uk-UA"/>
        </w:rPr>
        <w:t>207</w:t>
      </w:r>
      <w:r w:rsidR="00CE1ADB" w:rsidRPr="00020103">
        <w:rPr>
          <w:lang w:val="uk-UA"/>
        </w:rPr>
        <w:t xml:space="preserve">, </w:t>
      </w:r>
      <w:r w:rsidR="00604A6A" w:rsidRPr="00020103">
        <w:rPr>
          <w:shd w:val="clear" w:color="auto" w:fill="FFFFFF"/>
          <w:lang w:val="uk-UA"/>
        </w:rPr>
        <w:t>209</w:t>
      </w:r>
      <w:r w:rsidR="00F76943" w:rsidRPr="00020103">
        <w:rPr>
          <w:lang w:val="uk-UA"/>
        </w:rPr>
        <w:t xml:space="preserve">]. </w:t>
      </w:r>
      <w:r w:rsidR="00F76943" w:rsidRPr="00C12B77">
        <w:t>Він явно</w:t>
      </w:r>
      <w:r w:rsidRPr="00C12B77">
        <w:t xml:space="preserve"> є основною причиною зниження функції нирок </w:t>
      </w:r>
      <w:r w:rsidR="009B2E7A" w:rsidRPr="00C12B77">
        <w:t>в</w:t>
      </w:r>
      <w:r w:rsidRPr="00C12B77">
        <w:t xml:space="preserve"> осіб з надлишковою масою тіла. Для фокально-сегментарного гломерулосклерозу на </w:t>
      </w:r>
      <w:r w:rsidR="00922664" w:rsidRPr="00C12B77">
        <w:t>тл</w:t>
      </w:r>
      <w:r w:rsidRPr="00C12B77">
        <w:t xml:space="preserve">і </w:t>
      </w:r>
      <w:r w:rsidR="00922664" w:rsidRPr="00C12B77">
        <w:t>О</w:t>
      </w:r>
      <w:r w:rsidR="00D32453" w:rsidRPr="00C12B77">
        <w:t>ж</w:t>
      </w:r>
      <w:r w:rsidRPr="00C12B77">
        <w:t xml:space="preserve"> характерні менша частота розвитку нефротичного синдрому, </w:t>
      </w:r>
      <w:r w:rsidR="00FB006D" w:rsidRPr="00C12B77">
        <w:t>вищий</w:t>
      </w:r>
      <w:r w:rsidRPr="00C12B77">
        <w:t xml:space="preserve"> рівень альбуміну плазми, менш виражені набряки </w:t>
      </w:r>
      <w:r w:rsidR="00922664" w:rsidRPr="00C12B77">
        <w:t>та</w:t>
      </w:r>
      <w:r w:rsidRPr="00C12B77">
        <w:t xml:space="preserve"> сповільнене зниження фільтраційної функції нирок [</w:t>
      </w:r>
      <w:r w:rsidR="00604A6A" w:rsidRPr="00C12B77">
        <w:t>108</w:t>
      </w:r>
      <w:r w:rsidR="00CE1ADB" w:rsidRPr="00C12B77">
        <w:t xml:space="preserve">, </w:t>
      </w:r>
      <w:r w:rsidR="00604A6A" w:rsidRPr="00C12B77">
        <w:t>413</w:t>
      </w:r>
      <w:r w:rsidRPr="00C12B77">
        <w:t xml:space="preserve">]. </w:t>
      </w:r>
    </w:p>
    <w:p w:rsidR="00491CCC" w:rsidRDefault="0049009E" w:rsidP="001F397A">
      <w:pPr>
        <w:pStyle w:val="atext"/>
        <w:ind w:firstLine="709"/>
        <w:rPr>
          <w:lang w:val="uk-UA"/>
        </w:rPr>
      </w:pPr>
      <w:r w:rsidRPr="00491CCC">
        <w:rPr>
          <w:lang w:val="uk-UA"/>
        </w:rPr>
        <w:t xml:space="preserve">Хронічне латентне запалення при </w:t>
      </w:r>
      <w:r w:rsidR="00922664" w:rsidRPr="00491CCC">
        <w:rPr>
          <w:lang w:val="uk-UA"/>
        </w:rPr>
        <w:t>О</w:t>
      </w:r>
      <w:r w:rsidR="00D32453" w:rsidRPr="00491CCC">
        <w:rPr>
          <w:lang w:val="uk-UA"/>
        </w:rPr>
        <w:t>ж</w:t>
      </w:r>
      <w:r w:rsidRPr="00491CCC">
        <w:rPr>
          <w:lang w:val="uk-UA"/>
        </w:rPr>
        <w:t xml:space="preserve"> є причиною багатьох патологічних стані</w:t>
      </w:r>
      <w:r w:rsidR="00F76943" w:rsidRPr="00491CCC">
        <w:rPr>
          <w:lang w:val="uk-UA"/>
        </w:rPr>
        <w:t>в (ЦД2Т, жирова дистрофія печінки</w:t>
      </w:r>
      <w:r w:rsidRPr="00491CCC">
        <w:rPr>
          <w:lang w:val="uk-UA"/>
        </w:rPr>
        <w:t>, ат</w:t>
      </w:r>
      <w:r w:rsidR="00F76943" w:rsidRPr="00491CCC">
        <w:rPr>
          <w:lang w:val="uk-UA"/>
        </w:rPr>
        <w:t>еросклероз), причому з БА їх об</w:t>
      </w:r>
      <w:r w:rsidR="00E37F01" w:rsidRPr="00491CCC">
        <w:rPr>
          <w:lang w:val="uk-UA"/>
        </w:rPr>
        <w:t>’</w:t>
      </w:r>
      <w:r w:rsidR="00F76943" w:rsidRPr="00491CCC">
        <w:rPr>
          <w:lang w:val="uk-UA"/>
        </w:rPr>
        <w:t>є</w:t>
      </w:r>
      <w:r w:rsidRPr="00491CCC">
        <w:rPr>
          <w:lang w:val="uk-UA"/>
        </w:rPr>
        <w:t>днують єдині патофізіологічні механізми</w:t>
      </w:r>
      <w:r w:rsidR="00E670DC" w:rsidRPr="00491CCC">
        <w:rPr>
          <w:lang w:val="uk-UA"/>
        </w:rPr>
        <w:t xml:space="preserve"> [</w:t>
      </w:r>
      <w:r w:rsidR="00D7496A" w:rsidRPr="00491CCC">
        <w:rPr>
          <w:lang w:val="uk-UA"/>
        </w:rPr>
        <w:t>33</w:t>
      </w:r>
      <w:r w:rsidR="00E670DC" w:rsidRPr="00491CCC">
        <w:rPr>
          <w:lang w:val="uk-UA"/>
        </w:rPr>
        <w:t>]</w:t>
      </w:r>
      <w:r w:rsidRPr="00491CCC">
        <w:rPr>
          <w:lang w:val="uk-UA"/>
        </w:rPr>
        <w:t>.</w:t>
      </w:r>
      <w:r w:rsidR="001F397A">
        <w:rPr>
          <w:lang w:val="uk-UA"/>
        </w:rPr>
        <w:t xml:space="preserve"> </w:t>
      </w:r>
      <w:r w:rsidRPr="00020103">
        <w:rPr>
          <w:lang w:val="uk-UA"/>
        </w:rPr>
        <w:t xml:space="preserve">Важливе патогенетичне значення надається гіперглікемії та гіпоглікемічним гормонам. Було проведено порівняльну характеристику алергічної БА та інсуліннезалежного ЦД, </w:t>
      </w:r>
      <w:r w:rsidR="007846AF" w:rsidRPr="00020103">
        <w:rPr>
          <w:lang w:val="uk-UA"/>
        </w:rPr>
        <w:t>у</w:t>
      </w:r>
      <w:r w:rsidRPr="00020103">
        <w:rPr>
          <w:lang w:val="uk-UA"/>
        </w:rPr>
        <w:t xml:space="preserve">становлено, що алергічна БА </w:t>
      </w:r>
      <w:r w:rsidR="00922664" w:rsidRPr="00020103">
        <w:rPr>
          <w:lang w:val="uk-UA"/>
        </w:rPr>
        <w:t>відзнача</w:t>
      </w:r>
      <w:r w:rsidR="00F76943" w:rsidRPr="00020103">
        <w:rPr>
          <w:lang w:val="uk-UA"/>
        </w:rPr>
        <w:t>ється зворотни</w:t>
      </w:r>
      <w:r w:rsidRPr="00020103">
        <w:rPr>
          <w:lang w:val="uk-UA"/>
        </w:rPr>
        <w:t xml:space="preserve">м парадоксальним ефекторним струмом глюкози, який виходить з еритроцитів, проти звичайного </w:t>
      </w:r>
      <w:r w:rsidR="00424343" w:rsidRPr="00020103">
        <w:rPr>
          <w:lang w:val="uk-UA"/>
        </w:rPr>
        <w:t>–</w:t>
      </w:r>
      <w:r w:rsidRPr="00020103">
        <w:rPr>
          <w:lang w:val="uk-UA"/>
        </w:rPr>
        <w:t xml:space="preserve"> як у здорових осіб. </w:t>
      </w:r>
    </w:p>
    <w:p w:rsidR="0049009E" w:rsidRPr="00C12B77" w:rsidRDefault="0049009E" w:rsidP="001F397A">
      <w:pPr>
        <w:pStyle w:val="atext"/>
        <w:ind w:firstLine="709"/>
      </w:pPr>
      <w:r w:rsidRPr="00020103">
        <w:rPr>
          <w:lang w:val="uk-UA"/>
        </w:rPr>
        <w:t xml:space="preserve">У пацієнтів з неалергійною БА подібних ефектів не відзначалося. Є відомості </w:t>
      </w:r>
      <w:r w:rsidR="00AC64BA" w:rsidRPr="00020103">
        <w:rPr>
          <w:lang w:val="uk-UA"/>
        </w:rPr>
        <w:t>щодо</w:t>
      </w:r>
      <w:r w:rsidRPr="00020103">
        <w:rPr>
          <w:lang w:val="uk-UA"/>
        </w:rPr>
        <w:t xml:space="preserve"> збільшення кіл</w:t>
      </w:r>
      <w:r w:rsidR="00F76943" w:rsidRPr="00020103">
        <w:rPr>
          <w:lang w:val="uk-UA"/>
        </w:rPr>
        <w:t>ькості госпіталізацій хворих, які</w:t>
      </w:r>
      <w:r w:rsidRPr="00020103">
        <w:rPr>
          <w:lang w:val="uk-UA"/>
        </w:rPr>
        <w:t xml:space="preserve"> мають поєднання БА </w:t>
      </w:r>
      <w:r w:rsidR="00AC64BA" w:rsidRPr="00020103">
        <w:rPr>
          <w:lang w:val="uk-UA"/>
        </w:rPr>
        <w:t>та</w:t>
      </w:r>
      <w:r w:rsidRPr="00020103">
        <w:rPr>
          <w:lang w:val="uk-UA"/>
        </w:rPr>
        <w:t xml:space="preserve"> ЦД2Т, незалежно від присутності іншої супутньої патології [</w:t>
      </w:r>
      <w:r w:rsidR="00D7496A" w:rsidRPr="00020103">
        <w:rPr>
          <w:lang w:val="uk-UA"/>
        </w:rPr>
        <w:t>46</w:t>
      </w:r>
      <w:r w:rsidR="00F76943" w:rsidRPr="00020103">
        <w:rPr>
          <w:lang w:val="uk-UA"/>
        </w:rPr>
        <w:t xml:space="preserve">]. </w:t>
      </w:r>
      <w:r w:rsidR="00F76943" w:rsidRPr="00C12B77">
        <w:t>Доведе</w:t>
      </w:r>
      <w:r w:rsidRPr="00C12B77">
        <w:t>но, що ЦД2Т асоційований зі збільшенням поширеності БА переважно серед чоловіків</w:t>
      </w:r>
      <w:r w:rsidR="00DF37EA" w:rsidRPr="00C12B77">
        <w:t xml:space="preserve"> [</w:t>
      </w:r>
      <w:r w:rsidR="00604A6A" w:rsidRPr="00C12B77">
        <w:t>121</w:t>
      </w:r>
      <w:r w:rsidR="00DF37EA" w:rsidRPr="00C12B77">
        <w:t>]</w:t>
      </w:r>
      <w:r w:rsidR="00F76943" w:rsidRPr="00C12B77">
        <w:t>. Зазначе</w:t>
      </w:r>
      <w:r w:rsidRPr="00C12B77">
        <w:t xml:space="preserve">но також, що </w:t>
      </w:r>
      <w:r w:rsidR="007846AF" w:rsidRPr="00C12B77">
        <w:t>в</w:t>
      </w:r>
      <w:r w:rsidRPr="00C12B77">
        <w:t xml:space="preserve"> пацієнтів </w:t>
      </w:r>
      <w:r w:rsidR="007846AF" w:rsidRPr="00C12B77">
        <w:t>і</w:t>
      </w:r>
      <w:r w:rsidRPr="00C12B77">
        <w:t xml:space="preserve">з дихальною недостатністю частіше відзначається порушення толерантності до глюкози, </w:t>
      </w:r>
      <w:r w:rsidR="00AC64BA" w:rsidRPr="00C12B77">
        <w:t>за таких умов</w:t>
      </w:r>
      <w:r w:rsidRPr="00C12B77">
        <w:t xml:space="preserve"> симптоми БА зменшувалися після призначення піоглітазону</w:t>
      </w:r>
      <w:r w:rsidR="00DF37EA" w:rsidRPr="00C12B77">
        <w:t xml:space="preserve"> [</w:t>
      </w:r>
      <w:r w:rsidR="00604A6A" w:rsidRPr="00C12B77">
        <w:t>94</w:t>
      </w:r>
      <w:r w:rsidR="00CE1ADB" w:rsidRPr="00C12B77">
        <w:t xml:space="preserve">, </w:t>
      </w:r>
      <w:r w:rsidR="00D7496A" w:rsidRPr="00C12B77">
        <w:t>3</w:t>
      </w:r>
      <w:r w:rsidR="00604A6A" w:rsidRPr="00C12B77">
        <w:t>97</w:t>
      </w:r>
      <w:r w:rsidR="00DF37EA" w:rsidRPr="00C12B77">
        <w:t>]</w:t>
      </w:r>
      <w:r w:rsidR="00D7496A" w:rsidRPr="00C12B77">
        <w:t>.</w:t>
      </w:r>
    </w:p>
    <w:p w:rsidR="0049009E" w:rsidRPr="00C12B77" w:rsidRDefault="00F76943" w:rsidP="001F397A">
      <w:pPr>
        <w:pStyle w:val="atext"/>
        <w:ind w:firstLine="709"/>
        <w:rPr>
          <w:szCs w:val="28"/>
        </w:rPr>
      </w:pPr>
      <w:r w:rsidRPr="00C12B77">
        <w:rPr>
          <w:szCs w:val="28"/>
        </w:rPr>
        <w:t>Отже</w:t>
      </w:r>
      <w:r w:rsidR="0049009E" w:rsidRPr="00C12B77">
        <w:rPr>
          <w:szCs w:val="28"/>
        </w:rPr>
        <w:t>, проблема поєднання БА з порушеннями гомеостазу глюкози вимагає подальш</w:t>
      </w:r>
      <w:r w:rsidR="00BE6990" w:rsidRPr="00C12B77">
        <w:rPr>
          <w:szCs w:val="28"/>
        </w:rPr>
        <w:t>ого вивчення для уточнення патоґ</w:t>
      </w:r>
      <w:r w:rsidR="0049009E" w:rsidRPr="00C12B77">
        <w:rPr>
          <w:szCs w:val="28"/>
        </w:rPr>
        <w:t>енезу, оптимізації діагностики та лікування, з</w:t>
      </w:r>
      <w:r w:rsidR="00E37F01" w:rsidRPr="00C12B77">
        <w:rPr>
          <w:szCs w:val="28"/>
        </w:rPr>
        <w:t>’</w:t>
      </w:r>
      <w:r w:rsidR="0049009E" w:rsidRPr="00C12B77">
        <w:rPr>
          <w:szCs w:val="28"/>
        </w:rPr>
        <w:t xml:space="preserve">ясування </w:t>
      </w:r>
      <w:r w:rsidR="00B840CF" w:rsidRPr="00C12B77">
        <w:rPr>
          <w:szCs w:val="28"/>
        </w:rPr>
        <w:t>чинник</w:t>
      </w:r>
      <w:r w:rsidR="0049009E" w:rsidRPr="00C12B77">
        <w:rPr>
          <w:szCs w:val="28"/>
        </w:rPr>
        <w:t>ів, які впливають на прогноз захворювання.</w:t>
      </w:r>
    </w:p>
    <w:p w:rsidR="00491CCC" w:rsidRDefault="00BE6990" w:rsidP="001F397A">
      <w:pPr>
        <w:pStyle w:val="atext"/>
        <w:ind w:firstLine="709"/>
        <w:rPr>
          <w:lang w:val="uk-UA"/>
        </w:rPr>
      </w:pPr>
      <w:r w:rsidRPr="00C12B77">
        <w:t>Взаємозв</w:t>
      </w:r>
      <w:r w:rsidR="00E37F01" w:rsidRPr="00C12B77">
        <w:t>’</w:t>
      </w:r>
      <w:r w:rsidR="0049009E" w:rsidRPr="00C12B77">
        <w:t xml:space="preserve">язок між астмою </w:t>
      </w:r>
      <w:r w:rsidR="00AC64BA" w:rsidRPr="00C12B77">
        <w:t>та</w:t>
      </w:r>
      <w:r w:rsidR="0049009E" w:rsidRPr="00C12B77">
        <w:t xml:space="preserve"> ЦД2Т комплексний і вимагає</w:t>
      </w:r>
      <w:r w:rsidR="00226906">
        <w:rPr>
          <w:lang w:val="uk-UA"/>
        </w:rPr>
        <w:t xml:space="preserve"> </w:t>
      </w:r>
      <w:r w:rsidR="0049009E" w:rsidRPr="00C12B77">
        <w:t xml:space="preserve">додаткового вивчення. Дотепер думка </w:t>
      </w:r>
      <w:r w:rsidR="00AC64BA" w:rsidRPr="00C12B77">
        <w:t>щодо</w:t>
      </w:r>
      <w:r w:rsidR="0049009E" w:rsidRPr="00C12B77">
        <w:t xml:space="preserve"> частот</w:t>
      </w:r>
      <w:r w:rsidR="00AC64BA" w:rsidRPr="00C12B77">
        <w:t>и</w:t>
      </w:r>
      <w:r w:rsidR="00226906">
        <w:rPr>
          <w:lang w:val="uk-UA"/>
        </w:rPr>
        <w:t xml:space="preserve"> </w:t>
      </w:r>
      <w:r w:rsidR="008E24DC" w:rsidRPr="00C12B77">
        <w:t>ціє</w:t>
      </w:r>
      <w:r w:rsidR="0049009E" w:rsidRPr="00C12B77">
        <w:t>ї коморбідності залишається суперечливою. Проведені епідеміологічні дослідження отримали</w:t>
      </w:r>
      <w:r w:rsidR="00226906">
        <w:rPr>
          <w:lang w:val="uk-UA"/>
        </w:rPr>
        <w:t xml:space="preserve"> </w:t>
      </w:r>
      <w:r w:rsidR="0049009E" w:rsidRPr="00C12B77">
        <w:t>неоднозначні результати [</w:t>
      </w:r>
      <w:r w:rsidR="00604A6A" w:rsidRPr="00C12B77">
        <w:t>381</w:t>
      </w:r>
      <w:r w:rsidR="0049009E" w:rsidRPr="00C12B77">
        <w:t>]. Була вивч</w:t>
      </w:r>
      <w:r w:rsidRPr="00C12B77">
        <w:t>ена резистентність до інсуліну в</w:t>
      </w:r>
      <w:r w:rsidR="00B84B79" w:rsidRPr="00B84B79">
        <w:t xml:space="preserve"> </w:t>
      </w:r>
      <w:r w:rsidR="0049009E" w:rsidRPr="00C12B77">
        <w:t xml:space="preserve">дітей з </w:t>
      </w:r>
      <w:r w:rsidR="00AC64BA" w:rsidRPr="00C12B77">
        <w:t>О</w:t>
      </w:r>
      <w:r w:rsidR="00D32453" w:rsidRPr="00C12B77">
        <w:t>ж</w:t>
      </w:r>
      <w:r w:rsidR="0049009E" w:rsidRPr="00C12B77">
        <w:t xml:space="preserve">, які страждали на діабет, </w:t>
      </w:r>
      <w:r w:rsidR="007846AF" w:rsidRPr="00C12B77">
        <w:t>і</w:t>
      </w:r>
      <w:r w:rsidR="0049009E" w:rsidRPr="00C12B77">
        <w:t xml:space="preserve">з </w:t>
      </w:r>
      <w:r w:rsidR="00AC64BA" w:rsidRPr="00C12B77">
        <w:t>БА</w:t>
      </w:r>
      <w:r w:rsidRPr="00C12B77">
        <w:t xml:space="preserve"> або без неї. У</w:t>
      </w:r>
      <w:r w:rsidR="0049009E" w:rsidRPr="00C12B77">
        <w:t xml:space="preserve"> результаті дослідження були отримані </w:t>
      </w:r>
      <w:r w:rsidR="00AC64BA" w:rsidRPr="00C12B77">
        <w:t>дані</w:t>
      </w:r>
      <w:r w:rsidR="00B84B79" w:rsidRPr="00B84B79">
        <w:t xml:space="preserve"> </w:t>
      </w:r>
      <w:r w:rsidR="00AC64BA" w:rsidRPr="00C12B77">
        <w:t xml:space="preserve">з </w:t>
      </w:r>
      <w:r w:rsidRPr="00C12B77">
        <w:t>доказу зв</w:t>
      </w:r>
      <w:r w:rsidR="00E37F01" w:rsidRPr="00C12B77">
        <w:t>’</w:t>
      </w:r>
      <w:r w:rsidR="0049009E" w:rsidRPr="00C12B77">
        <w:t xml:space="preserve">язку між </w:t>
      </w:r>
      <w:r w:rsidR="00AC64BA" w:rsidRPr="00C12B77">
        <w:t>БА</w:t>
      </w:r>
      <w:r w:rsidR="0049009E" w:rsidRPr="00C12B77">
        <w:t xml:space="preserve">, </w:t>
      </w:r>
      <w:r w:rsidRPr="00C12B77">
        <w:t>ожирінням і ЦД2Т. Виявлено, що в</w:t>
      </w:r>
      <w:r w:rsidR="0049009E" w:rsidRPr="00C12B77">
        <w:t xml:space="preserve"> дітей з ожирінням, ЦД2Т і </w:t>
      </w:r>
      <w:r w:rsidR="00AC64BA" w:rsidRPr="00C12B77">
        <w:t>БА</w:t>
      </w:r>
      <w:r w:rsidR="0049009E" w:rsidRPr="00C12B77">
        <w:t xml:space="preserve"> рівень резистентності</w:t>
      </w:r>
      <w:r w:rsidR="00226906">
        <w:rPr>
          <w:lang w:val="uk-UA"/>
        </w:rPr>
        <w:t xml:space="preserve"> </w:t>
      </w:r>
      <w:r w:rsidR="0049009E" w:rsidRPr="00C12B77">
        <w:t xml:space="preserve">до інсуліну в 1,5 </w:t>
      </w:r>
      <w:r w:rsidR="001650DC">
        <w:t>раза</w:t>
      </w:r>
      <w:r w:rsidR="0049009E" w:rsidRPr="00C12B77">
        <w:t xml:space="preserve"> вище</w:t>
      </w:r>
      <w:r w:rsidRPr="00C12B77">
        <w:t>,</w:t>
      </w:r>
      <w:r w:rsidR="0049009E" w:rsidRPr="00C12B77">
        <w:t xml:space="preserve"> ніж</w:t>
      </w:r>
      <w:r w:rsidR="00226906">
        <w:rPr>
          <w:lang w:val="uk-UA"/>
        </w:rPr>
        <w:t xml:space="preserve"> </w:t>
      </w:r>
      <w:r w:rsidR="0049009E" w:rsidRPr="00C12B77">
        <w:t>у дітей тільки</w:t>
      </w:r>
      <w:r w:rsidR="00226906">
        <w:rPr>
          <w:lang w:val="uk-UA"/>
        </w:rPr>
        <w:t xml:space="preserve"> </w:t>
      </w:r>
      <w:r w:rsidR="0049009E" w:rsidRPr="00C12B77">
        <w:t>з ожирінням і ЦД2Т [</w:t>
      </w:r>
      <w:r w:rsidR="00604A6A" w:rsidRPr="00C12B77">
        <w:rPr>
          <w:lang w:eastAsia="uk-UA"/>
        </w:rPr>
        <w:t>373</w:t>
      </w:r>
      <w:r w:rsidR="0049009E" w:rsidRPr="00C12B77">
        <w:t xml:space="preserve">]. </w:t>
      </w:r>
    </w:p>
    <w:p w:rsidR="0049009E" w:rsidRPr="00E515C3" w:rsidRDefault="0049009E" w:rsidP="001F397A">
      <w:pPr>
        <w:pStyle w:val="atext"/>
        <w:ind w:firstLine="709"/>
        <w:rPr>
          <w:lang w:val="uk-UA"/>
        </w:rPr>
      </w:pPr>
      <w:r w:rsidRPr="00491CCC">
        <w:rPr>
          <w:lang w:val="uk-UA"/>
        </w:rPr>
        <w:t xml:space="preserve">Відомо, що хворі на ожиріння </w:t>
      </w:r>
      <w:r w:rsidR="00AC64BA" w:rsidRPr="00491CCC">
        <w:rPr>
          <w:lang w:val="uk-UA"/>
        </w:rPr>
        <w:t>та</w:t>
      </w:r>
      <w:r w:rsidR="00226906">
        <w:rPr>
          <w:lang w:val="uk-UA"/>
        </w:rPr>
        <w:t xml:space="preserve"> </w:t>
      </w:r>
      <w:r w:rsidR="00AC64BA" w:rsidRPr="00491CCC">
        <w:rPr>
          <w:lang w:val="uk-UA"/>
        </w:rPr>
        <w:t>БА</w:t>
      </w:r>
      <w:r w:rsidR="00226906">
        <w:rPr>
          <w:lang w:val="uk-UA"/>
        </w:rPr>
        <w:t xml:space="preserve"> </w:t>
      </w:r>
      <w:r w:rsidR="00BE6990" w:rsidRPr="00491CCC">
        <w:rPr>
          <w:lang w:val="uk-UA"/>
        </w:rPr>
        <w:t>най</w:t>
      </w:r>
      <w:r w:rsidRPr="00491CCC">
        <w:rPr>
          <w:lang w:val="uk-UA"/>
        </w:rPr>
        <w:t>частіш</w:t>
      </w:r>
      <w:r w:rsidR="00BE6990" w:rsidRPr="00491CCC">
        <w:rPr>
          <w:lang w:val="uk-UA"/>
        </w:rPr>
        <w:t>е</w:t>
      </w:r>
      <w:r w:rsidRPr="00491CCC">
        <w:rPr>
          <w:lang w:val="uk-UA"/>
        </w:rPr>
        <w:t xml:space="preserve"> страждають</w:t>
      </w:r>
      <w:r w:rsidR="00226906">
        <w:rPr>
          <w:lang w:val="uk-UA"/>
        </w:rPr>
        <w:t xml:space="preserve"> </w:t>
      </w:r>
      <w:r w:rsidR="00BE6990" w:rsidRPr="00491CCC">
        <w:rPr>
          <w:lang w:val="uk-UA"/>
        </w:rPr>
        <w:t>на задишку</w:t>
      </w:r>
      <w:r w:rsidRPr="00491CCC">
        <w:rPr>
          <w:lang w:val="uk-UA"/>
        </w:rPr>
        <w:t>, користуються інгаляторами і довше</w:t>
      </w:r>
      <w:r w:rsidR="00226906">
        <w:rPr>
          <w:lang w:val="uk-UA"/>
        </w:rPr>
        <w:t xml:space="preserve"> </w:t>
      </w:r>
      <w:r w:rsidRPr="00491CCC">
        <w:rPr>
          <w:lang w:val="uk-UA"/>
        </w:rPr>
        <w:t>перебувають на</w:t>
      </w:r>
      <w:r w:rsidR="00226906">
        <w:rPr>
          <w:lang w:val="uk-UA"/>
        </w:rPr>
        <w:t xml:space="preserve"> </w:t>
      </w:r>
      <w:r w:rsidRPr="00491CCC">
        <w:rPr>
          <w:lang w:val="uk-UA"/>
        </w:rPr>
        <w:t>лікуванні в реанімаційних</w:t>
      </w:r>
      <w:r w:rsidR="00226906">
        <w:rPr>
          <w:lang w:val="uk-UA"/>
        </w:rPr>
        <w:t xml:space="preserve"> </w:t>
      </w:r>
      <w:r w:rsidRPr="00491CCC">
        <w:rPr>
          <w:lang w:val="uk-UA"/>
        </w:rPr>
        <w:t>відділеннях</w:t>
      </w:r>
      <w:r w:rsidR="00226906">
        <w:rPr>
          <w:lang w:val="uk-UA"/>
        </w:rPr>
        <w:t xml:space="preserve"> </w:t>
      </w:r>
      <w:r w:rsidRPr="00491CCC">
        <w:rPr>
          <w:lang w:val="uk-UA"/>
        </w:rPr>
        <w:t>[</w:t>
      </w:r>
      <w:r w:rsidR="00604A6A" w:rsidRPr="00491CCC">
        <w:rPr>
          <w:lang w:val="uk-UA"/>
        </w:rPr>
        <w:t>358</w:t>
      </w:r>
      <w:r w:rsidRPr="00491CCC">
        <w:rPr>
          <w:lang w:val="uk-UA"/>
        </w:rPr>
        <w:t xml:space="preserve">]. </w:t>
      </w:r>
      <w:r w:rsidR="00AC64BA" w:rsidRPr="00E515C3">
        <w:rPr>
          <w:lang w:val="uk-UA"/>
        </w:rPr>
        <w:t>Водночас</w:t>
      </w:r>
      <w:r w:rsidR="00D7496A" w:rsidRPr="00E515C3">
        <w:rPr>
          <w:lang w:val="uk-UA"/>
        </w:rPr>
        <w:t>, як</w:t>
      </w:r>
      <w:r w:rsidRPr="00E515C3">
        <w:rPr>
          <w:lang w:val="uk-UA"/>
        </w:rPr>
        <w:t xml:space="preserve"> епідеміологія </w:t>
      </w:r>
      <w:r w:rsidR="00AC64BA" w:rsidRPr="00E515C3">
        <w:rPr>
          <w:lang w:val="uk-UA"/>
        </w:rPr>
        <w:t>О</w:t>
      </w:r>
      <w:r w:rsidR="00D32453" w:rsidRPr="00E515C3">
        <w:rPr>
          <w:lang w:val="uk-UA"/>
        </w:rPr>
        <w:t>ж</w:t>
      </w:r>
      <w:r w:rsidR="00226906">
        <w:rPr>
          <w:lang w:val="uk-UA"/>
        </w:rPr>
        <w:t xml:space="preserve"> </w:t>
      </w:r>
      <w:r w:rsidR="00AC64BA" w:rsidRPr="00E515C3">
        <w:rPr>
          <w:lang w:val="uk-UA"/>
        </w:rPr>
        <w:t xml:space="preserve">та БА </w:t>
      </w:r>
      <w:r w:rsidR="00BE6990" w:rsidRPr="00E515C3">
        <w:rPr>
          <w:lang w:val="uk-UA"/>
        </w:rPr>
        <w:t>передбачає взаємозв</w:t>
      </w:r>
      <w:r w:rsidR="00E37F01" w:rsidRPr="00E515C3">
        <w:rPr>
          <w:lang w:val="uk-UA"/>
        </w:rPr>
        <w:t>’</w:t>
      </w:r>
      <w:r w:rsidRPr="00E515C3">
        <w:rPr>
          <w:lang w:val="uk-UA"/>
        </w:rPr>
        <w:t>язок, їх механізми залишаються не</w:t>
      </w:r>
      <w:r w:rsidR="00D7496A" w:rsidRPr="00E515C3">
        <w:rPr>
          <w:lang w:val="uk-UA"/>
        </w:rPr>
        <w:t>з</w:t>
      </w:r>
      <w:r w:rsidR="00E37F01" w:rsidRPr="00E515C3">
        <w:rPr>
          <w:lang w:val="uk-UA"/>
        </w:rPr>
        <w:t>’</w:t>
      </w:r>
      <w:r w:rsidR="00D7496A" w:rsidRPr="00E515C3">
        <w:rPr>
          <w:lang w:val="uk-UA"/>
        </w:rPr>
        <w:t>ясованими</w:t>
      </w:r>
      <w:r w:rsidRPr="00E515C3">
        <w:rPr>
          <w:lang w:val="uk-UA"/>
        </w:rPr>
        <w:t>. Дані, отримані внаслідок проведеного дослідження за участю людей і тварин,</w:t>
      </w:r>
      <w:r w:rsidR="00AC64BA" w:rsidRPr="00E515C3">
        <w:rPr>
          <w:lang w:val="uk-UA"/>
        </w:rPr>
        <w:t xml:space="preserve"> створюють можливість</w:t>
      </w:r>
      <w:r w:rsidRPr="00E515C3">
        <w:rPr>
          <w:lang w:val="uk-UA"/>
        </w:rPr>
        <w:t xml:space="preserve"> припустити, що механічні, а також запальні</w:t>
      </w:r>
      <w:r w:rsidR="00B84B79" w:rsidRPr="00E515C3">
        <w:rPr>
          <w:lang w:val="uk-UA"/>
        </w:rPr>
        <w:t xml:space="preserve"> </w:t>
      </w:r>
      <w:r w:rsidRPr="00E515C3">
        <w:rPr>
          <w:lang w:val="uk-UA"/>
        </w:rPr>
        <w:t xml:space="preserve">процеси впливають на розвиток </w:t>
      </w:r>
      <w:r w:rsidR="00AC64BA" w:rsidRPr="00E515C3">
        <w:rPr>
          <w:lang w:val="uk-UA"/>
        </w:rPr>
        <w:t>БА та</w:t>
      </w:r>
      <w:r w:rsidRPr="00E515C3">
        <w:rPr>
          <w:lang w:val="uk-UA"/>
        </w:rPr>
        <w:t xml:space="preserve"> ЦД2Т [</w:t>
      </w:r>
      <w:r w:rsidR="00604A6A" w:rsidRPr="00E515C3">
        <w:rPr>
          <w:lang w:val="uk-UA"/>
        </w:rPr>
        <w:t>233</w:t>
      </w:r>
      <w:r w:rsidR="00CE1ADB" w:rsidRPr="00E515C3">
        <w:rPr>
          <w:lang w:val="uk-UA"/>
        </w:rPr>
        <w:t xml:space="preserve">, </w:t>
      </w:r>
      <w:r w:rsidR="00604A6A" w:rsidRPr="00E515C3">
        <w:rPr>
          <w:lang w:val="uk-UA"/>
        </w:rPr>
        <w:t>381</w:t>
      </w:r>
      <w:r w:rsidRPr="00E515C3">
        <w:rPr>
          <w:lang w:val="uk-UA"/>
        </w:rPr>
        <w:t>].</w:t>
      </w:r>
    </w:p>
    <w:p w:rsidR="0049009E" w:rsidRPr="00C12B77" w:rsidRDefault="0049009E" w:rsidP="001F397A">
      <w:pPr>
        <w:pStyle w:val="atext"/>
        <w:ind w:firstLine="709"/>
        <w:rPr>
          <w:color w:val="000000"/>
        </w:rPr>
      </w:pPr>
      <w:r w:rsidRPr="00C12B77">
        <w:rPr>
          <w:color w:val="000000"/>
        </w:rPr>
        <w:t xml:space="preserve">За останні два десятиліття спостерігалося значне збільшення </w:t>
      </w:r>
      <w:r w:rsidR="00AC64BA" w:rsidRPr="00C12B77">
        <w:rPr>
          <w:color w:val="000000"/>
        </w:rPr>
        <w:t>випадків</w:t>
      </w:r>
      <w:r w:rsidR="00226906">
        <w:rPr>
          <w:color w:val="000000"/>
          <w:lang w:val="uk-UA"/>
        </w:rPr>
        <w:t xml:space="preserve"> </w:t>
      </w:r>
      <w:r w:rsidR="00AC64BA" w:rsidRPr="00C12B77">
        <w:rPr>
          <w:color w:val="000000"/>
        </w:rPr>
        <w:t>БА</w:t>
      </w:r>
      <w:r w:rsidR="00BE6990" w:rsidRPr="00C12B77">
        <w:rPr>
          <w:color w:val="000000"/>
        </w:rPr>
        <w:t>, Ож</w:t>
      </w:r>
      <w:r w:rsidR="00226906">
        <w:rPr>
          <w:color w:val="000000"/>
          <w:lang w:val="uk-UA"/>
        </w:rPr>
        <w:t xml:space="preserve"> </w:t>
      </w:r>
      <w:r w:rsidR="00AC64BA" w:rsidRPr="00C12B77">
        <w:rPr>
          <w:color w:val="000000"/>
        </w:rPr>
        <w:t xml:space="preserve">та </w:t>
      </w:r>
      <w:r w:rsidRPr="00C12B77">
        <w:rPr>
          <w:color w:val="000000"/>
        </w:rPr>
        <w:t>ЦД2Т. Отримані</w:t>
      </w:r>
      <w:r w:rsidR="00226906">
        <w:rPr>
          <w:color w:val="000000"/>
          <w:lang w:val="uk-UA"/>
        </w:rPr>
        <w:t xml:space="preserve"> </w:t>
      </w:r>
      <w:r w:rsidRPr="00C12B77">
        <w:rPr>
          <w:color w:val="000000"/>
        </w:rPr>
        <w:t>відомості д</w:t>
      </w:r>
      <w:r w:rsidR="00AC64BA" w:rsidRPr="00C12B77">
        <w:rPr>
          <w:color w:val="000000"/>
        </w:rPr>
        <w:t>аю</w:t>
      </w:r>
      <w:r w:rsidRPr="00C12B77">
        <w:rPr>
          <w:color w:val="000000"/>
        </w:rPr>
        <w:t xml:space="preserve">ть </w:t>
      </w:r>
      <w:r w:rsidR="00AC64BA" w:rsidRPr="00C12B77">
        <w:rPr>
          <w:color w:val="000000"/>
        </w:rPr>
        <w:t xml:space="preserve">змогу </w:t>
      </w:r>
      <w:r w:rsidRPr="00C12B77">
        <w:rPr>
          <w:color w:val="000000"/>
        </w:rPr>
        <w:t>припустити, що ці стани можуть</w:t>
      </w:r>
      <w:r w:rsidR="00226906">
        <w:rPr>
          <w:color w:val="000000"/>
          <w:lang w:val="uk-UA"/>
        </w:rPr>
        <w:t xml:space="preserve"> </w:t>
      </w:r>
      <w:r w:rsidRPr="00C12B77">
        <w:rPr>
          <w:color w:val="000000"/>
        </w:rPr>
        <w:t xml:space="preserve">бути </w:t>
      </w:r>
      <w:r w:rsidR="00AC64BA" w:rsidRPr="00C12B77">
        <w:rPr>
          <w:color w:val="000000"/>
        </w:rPr>
        <w:t>по</w:t>
      </w:r>
      <w:r w:rsidR="00BE6990" w:rsidRPr="00C12B77">
        <w:rPr>
          <w:color w:val="000000"/>
        </w:rPr>
        <w:t>в</w:t>
      </w:r>
      <w:r w:rsidR="00E37F01" w:rsidRPr="00C12B77">
        <w:t>’</w:t>
      </w:r>
      <w:r w:rsidRPr="00C12B77">
        <w:rPr>
          <w:color w:val="000000"/>
        </w:rPr>
        <w:t>язані за допомогою анатомічних, запальних і/або поєднуваних механізмів. Неважливо, які механізми залучені,</w:t>
      </w:r>
      <w:r w:rsidR="00226906">
        <w:rPr>
          <w:color w:val="000000"/>
          <w:lang w:val="uk-UA"/>
        </w:rPr>
        <w:t xml:space="preserve"> </w:t>
      </w:r>
      <w:r w:rsidR="00BE6990" w:rsidRPr="00C12B77">
        <w:rPr>
          <w:color w:val="000000"/>
        </w:rPr>
        <w:t xml:space="preserve">наявність діабету або астми в </w:t>
      </w:r>
      <w:r w:rsidR="00AC64BA" w:rsidRPr="00C12B77">
        <w:rPr>
          <w:color w:val="000000"/>
        </w:rPr>
        <w:t>осіб</w:t>
      </w:r>
      <w:r w:rsidRPr="00C12B77">
        <w:rPr>
          <w:color w:val="000000"/>
        </w:rPr>
        <w:t xml:space="preserve"> з ожирінням призводять до</w:t>
      </w:r>
      <w:r w:rsidR="00226906">
        <w:rPr>
          <w:color w:val="000000"/>
          <w:lang w:val="uk-UA"/>
        </w:rPr>
        <w:t xml:space="preserve"> </w:t>
      </w:r>
      <w:r w:rsidRPr="00C12B77">
        <w:rPr>
          <w:color w:val="000000"/>
        </w:rPr>
        <w:t>комплексного лікування, яке значно пі</w:t>
      </w:r>
      <w:r w:rsidR="009C4475" w:rsidRPr="00C12B77">
        <w:rPr>
          <w:color w:val="000000"/>
        </w:rPr>
        <w:t>двищує витрати</w:t>
      </w:r>
      <w:r w:rsidR="00226906">
        <w:rPr>
          <w:color w:val="000000"/>
          <w:lang w:val="uk-UA"/>
        </w:rPr>
        <w:t xml:space="preserve"> </w:t>
      </w:r>
      <w:r w:rsidR="00BE6990" w:rsidRPr="00C12B77">
        <w:rPr>
          <w:color w:val="000000"/>
        </w:rPr>
        <w:t>охорони здоров</w:t>
      </w:r>
      <w:r w:rsidR="00E37F01" w:rsidRPr="00C12B77">
        <w:t>’</w:t>
      </w:r>
      <w:r w:rsidR="009C4475" w:rsidRPr="00C12B77">
        <w:rPr>
          <w:color w:val="000000"/>
        </w:rPr>
        <w:t>я.</w:t>
      </w:r>
    </w:p>
    <w:p w:rsidR="0049009E" w:rsidRPr="00226906" w:rsidRDefault="0049009E" w:rsidP="001F397A">
      <w:pPr>
        <w:pStyle w:val="atext"/>
        <w:ind w:firstLine="709"/>
        <w:rPr>
          <w:lang w:val="uk-UA"/>
        </w:rPr>
      </w:pPr>
      <w:r w:rsidRPr="00C12B77">
        <w:rPr>
          <w:color w:val="000000"/>
        </w:rPr>
        <w:t xml:space="preserve">Отримані результати </w:t>
      </w:r>
      <w:r w:rsidR="00BE6990" w:rsidRPr="00C12B77">
        <w:rPr>
          <w:color w:val="000000"/>
        </w:rPr>
        <w:t>засвідчують</w:t>
      </w:r>
      <w:r w:rsidRPr="00C12B77">
        <w:rPr>
          <w:color w:val="000000"/>
        </w:rPr>
        <w:t>, що</w:t>
      </w:r>
      <w:r w:rsidR="00226906">
        <w:rPr>
          <w:color w:val="000000"/>
          <w:lang w:val="uk-UA"/>
        </w:rPr>
        <w:t xml:space="preserve"> </w:t>
      </w:r>
      <w:r w:rsidRPr="00C12B77">
        <w:rPr>
          <w:color w:val="000000"/>
        </w:rPr>
        <w:t>пацієнти з діагнозом діабет мають</w:t>
      </w:r>
      <w:r w:rsidR="00226906">
        <w:rPr>
          <w:color w:val="000000"/>
          <w:lang w:val="uk-UA"/>
        </w:rPr>
        <w:t xml:space="preserve"> </w:t>
      </w:r>
      <w:r w:rsidRPr="00C12B77">
        <w:rPr>
          <w:color w:val="000000"/>
        </w:rPr>
        <w:t xml:space="preserve">підвищений ризик розвитку астми, </w:t>
      </w:r>
      <w:r w:rsidR="00AC64BA" w:rsidRPr="00C12B77">
        <w:rPr>
          <w:color w:val="000000"/>
        </w:rPr>
        <w:t>хронічного обструктивного захворювання легень (</w:t>
      </w:r>
      <w:r w:rsidRPr="00C12B77">
        <w:rPr>
          <w:color w:val="000000"/>
        </w:rPr>
        <w:t>ХОЗЛ</w:t>
      </w:r>
      <w:r w:rsidR="00AC64BA" w:rsidRPr="00C12B77">
        <w:rPr>
          <w:color w:val="000000"/>
        </w:rPr>
        <w:t>)</w:t>
      </w:r>
      <w:r w:rsidRPr="00C12B77">
        <w:rPr>
          <w:color w:val="000000"/>
        </w:rPr>
        <w:t>.</w:t>
      </w:r>
      <w:r w:rsidR="00226906">
        <w:rPr>
          <w:color w:val="000000"/>
          <w:lang w:val="uk-UA"/>
        </w:rPr>
        <w:t xml:space="preserve"> </w:t>
      </w:r>
      <w:r w:rsidR="00C73870" w:rsidRPr="00226906">
        <w:rPr>
          <w:color w:val="000000"/>
          <w:lang w:val="uk-UA"/>
        </w:rPr>
        <w:t>Вивчення ІМТ та</w:t>
      </w:r>
      <w:r w:rsidRPr="00226906">
        <w:rPr>
          <w:color w:val="000000"/>
          <w:lang w:val="uk-UA"/>
        </w:rPr>
        <w:t xml:space="preserve"> фізичної активності </w:t>
      </w:r>
      <w:r w:rsidR="00C73870" w:rsidRPr="00226906">
        <w:rPr>
          <w:color w:val="000000"/>
          <w:lang w:val="uk-UA"/>
        </w:rPr>
        <w:t>протягом</w:t>
      </w:r>
      <w:r w:rsidR="00226906">
        <w:rPr>
          <w:color w:val="000000"/>
          <w:lang w:val="uk-UA"/>
        </w:rPr>
        <w:t xml:space="preserve"> </w:t>
      </w:r>
      <w:r w:rsidRPr="00226906">
        <w:rPr>
          <w:color w:val="000000"/>
          <w:lang w:val="uk-UA"/>
        </w:rPr>
        <w:t xml:space="preserve">часу </w:t>
      </w:r>
      <w:r w:rsidR="00424343" w:rsidRPr="00226906">
        <w:rPr>
          <w:lang w:val="uk-UA"/>
        </w:rPr>
        <w:t>–</w:t>
      </w:r>
      <w:r w:rsidRPr="00226906">
        <w:rPr>
          <w:color w:val="000000"/>
          <w:lang w:val="uk-UA"/>
        </w:rPr>
        <w:t xml:space="preserve"> є дуже перспективним для патогенетичних </w:t>
      </w:r>
      <w:r w:rsidRPr="00226906">
        <w:rPr>
          <w:lang w:val="uk-UA"/>
        </w:rPr>
        <w:t>механізмі</w:t>
      </w:r>
      <w:r w:rsidR="00AC64BA" w:rsidRPr="00226906">
        <w:rPr>
          <w:lang w:val="uk-UA"/>
        </w:rPr>
        <w:t>в</w:t>
      </w:r>
      <w:r w:rsidRPr="00226906">
        <w:rPr>
          <w:lang w:val="uk-UA"/>
        </w:rPr>
        <w:t xml:space="preserve"> розвитку захворювання [</w:t>
      </w:r>
      <w:r w:rsidR="00604A6A" w:rsidRPr="00226906">
        <w:rPr>
          <w:lang w:val="uk-UA"/>
        </w:rPr>
        <w:t>364</w:t>
      </w:r>
      <w:r w:rsidRPr="00226906">
        <w:rPr>
          <w:lang w:val="uk-UA"/>
        </w:rPr>
        <w:t>].</w:t>
      </w:r>
    </w:p>
    <w:p w:rsidR="0049009E" w:rsidRPr="00C12B77" w:rsidRDefault="00A74DD5" w:rsidP="001F397A">
      <w:pPr>
        <w:pStyle w:val="atext"/>
        <w:ind w:firstLine="709"/>
      </w:pPr>
      <w:r w:rsidRPr="00C12B77">
        <w:t>Гастроезофагеальна рефлюксна хвороба (</w:t>
      </w:r>
      <w:r w:rsidR="00AC64BA" w:rsidRPr="00C12B77">
        <w:t>ГЕРХ</w:t>
      </w:r>
      <w:r w:rsidRPr="00C12B77">
        <w:t>)</w:t>
      </w:r>
      <w:r w:rsidR="0049009E" w:rsidRPr="00C12B77">
        <w:t xml:space="preserve"> достатньо часто </w:t>
      </w:r>
      <w:r w:rsidR="008E24DC" w:rsidRPr="00C12B77">
        <w:t>трапляється</w:t>
      </w:r>
      <w:r w:rsidR="0049009E" w:rsidRPr="00C12B77">
        <w:t xml:space="preserve"> у хворих на БА </w:t>
      </w:r>
      <w:r w:rsidR="00AC64BA" w:rsidRPr="00C12B77">
        <w:t>та</w:t>
      </w:r>
      <w:r w:rsidR="0049009E" w:rsidRPr="00C12B77">
        <w:t xml:space="preserve"> може імітувати симптоми БА (особливо нічні). ГЕРХ може </w:t>
      </w:r>
      <w:r w:rsidR="00AC64BA" w:rsidRPr="00C12B77">
        <w:t>мати значення</w:t>
      </w:r>
      <w:r w:rsidR="0049009E" w:rsidRPr="00C12B77">
        <w:t xml:space="preserve"> у формуванні клінічної картини БА як </w:t>
      </w:r>
      <w:r w:rsidR="001B1DC8" w:rsidRPr="00C12B77">
        <w:t>у</w:t>
      </w:r>
      <w:r w:rsidR="003A5EF1" w:rsidRPr="00C12B77">
        <w:t>наслідок</w:t>
      </w:r>
      <w:r w:rsidR="0049009E" w:rsidRPr="00C12B77">
        <w:t xml:space="preserve"> прямої аспірації шлункового вмісту, так і за механізмом рефлекторних зв</w:t>
      </w:r>
      <w:r w:rsidR="00E37F01" w:rsidRPr="00C12B77">
        <w:t>’</w:t>
      </w:r>
      <w:r w:rsidR="0049009E" w:rsidRPr="00C12B77">
        <w:t>язків. Приєднання гастроезофагеального рефлюксу</w:t>
      </w:r>
      <w:r w:rsidR="00AC64BA" w:rsidRPr="00C12B77">
        <w:t>,</w:t>
      </w:r>
      <w:r w:rsidR="0049009E" w:rsidRPr="00C12B77">
        <w:t xml:space="preserve"> зазвичай</w:t>
      </w:r>
      <w:r w:rsidR="00AC64BA" w:rsidRPr="00C12B77">
        <w:t xml:space="preserve">, </w:t>
      </w:r>
      <w:r w:rsidR="0049009E" w:rsidRPr="00C12B77">
        <w:t>погіршує перебіг БА</w:t>
      </w:r>
      <w:r w:rsidR="00EF4812" w:rsidRPr="00C12B77">
        <w:t xml:space="preserve"> [</w:t>
      </w:r>
      <w:r w:rsidR="00604A6A" w:rsidRPr="00C12B77">
        <w:t>189</w:t>
      </w:r>
      <w:r w:rsidR="00EF4812" w:rsidRPr="00C12B77">
        <w:t>]</w:t>
      </w:r>
      <w:r w:rsidR="0049009E" w:rsidRPr="00C12B77">
        <w:t>.</w:t>
      </w:r>
    </w:p>
    <w:p w:rsidR="00EE74CB" w:rsidRDefault="00A526C2" w:rsidP="001F397A">
      <w:pPr>
        <w:pStyle w:val="atext"/>
        <w:ind w:firstLine="709"/>
        <w:rPr>
          <w:szCs w:val="28"/>
          <w:lang w:val="uk-UA"/>
        </w:rPr>
      </w:pPr>
      <w:r w:rsidRPr="00C12B77">
        <w:rPr>
          <w:szCs w:val="28"/>
        </w:rPr>
        <w:t>Отже, аналіз числен</w:t>
      </w:r>
      <w:r w:rsidR="0049009E" w:rsidRPr="00C12B77">
        <w:rPr>
          <w:szCs w:val="28"/>
        </w:rPr>
        <w:t xml:space="preserve">них досліджень щодо </w:t>
      </w:r>
      <w:r w:rsidR="00B840CF" w:rsidRPr="00C12B77">
        <w:rPr>
          <w:szCs w:val="28"/>
        </w:rPr>
        <w:t>чинник</w:t>
      </w:r>
      <w:r w:rsidR="0049009E" w:rsidRPr="00C12B77">
        <w:rPr>
          <w:szCs w:val="28"/>
        </w:rPr>
        <w:t>ів ризику розвитку та персистування</w:t>
      </w:r>
      <w:r w:rsidR="00E922E3" w:rsidRPr="00C12B77">
        <w:rPr>
          <w:szCs w:val="28"/>
        </w:rPr>
        <w:t xml:space="preserve"> БА у хворих, етіології та патоґ</w:t>
      </w:r>
      <w:r w:rsidR="0049009E" w:rsidRPr="00C12B77">
        <w:rPr>
          <w:szCs w:val="28"/>
        </w:rPr>
        <w:t xml:space="preserve">енезу захворювання </w:t>
      </w:r>
      <w:r w:rsidR="00E922E3" w:rsidRPr="00C12B77">
        <w:rPr>
          <w:szCs w:val="28"/>
        </w:rPr>
        <w:t>засвідчує її мультифактор</w:t>
      </w:r>
      <w:r w:rsidR="0049009E" w:rsidRPr="00C12B77">
        <w:rPr>
          <w:szCs w:val="28"/>
        </w:rPr>
        <w:t xml:space="preserve">ність, гетерогенність патогенетичних механізмів та необхідність подальшого вивчення особливостей формування та персистування. Різноманітність БА у </w:t>
      </w:r>
      <w:r w:rsidR="00AC64BA" w:rsidRPr="00C12B77">
        <w:rPr>
          <w:szCs w:val="28"/>
        </w:rPr>
        <w:t>ви</w:t>
      </w:r>
      <w:r w:rsidR="0049009E" w:rsidRPr="00C12B77">
        <w:rPr>
          <w:szCs w:val="28"/>
        </w:rPr>
        <w:t xml:space="preserve">явах і патогенетичних механізмах не виключає гетерогенну популяцію самих пацієнтів у середині </w:t>
      </w:r>
      <w:r w:rsidR="00E75370" w:rsidRPr="00C12B77">
        <w:rPr>
          <w:szCs w:val="28"/>
        </w:rPr>
        <w:t>зазначен</w:t>
      </w:r>
      <w:r w:rsidR="007846AF" w:rsidRPr="00C12B77">
        <w:rPr>
          <w:szCs w:val="28"/>
        </w:rPr>
        <w:t>о</w:t>
      </w:r>
      <w:r w:rsidR="00E75370" w:rsidRPr="00C12B77">
        <w:rPr>
          <w:szCs w:val="28"/>
        </w:rPr>
        <w:t>го</w:t>
      </w:r>
      <w:r w:rsidR="00B84B79" w:rsidRPr="00B84B79">
        <w:rPr>
          <w:szCs w:val="28"/>
        </w:rPr>
        <w:t xml:space="preserve"> </w:t>
      </w:r>
      <w:r w:rsidR="0049009E" w:rsidRPr="00C12B77">
        <w:rPr>
          <w:szCs w:val="28"/>
        </w:rPr>
        <w:t>типу.</w:t>
      </w:r>
    </w:p>
    <w:p w:rsidR="001F397A" w:rsidRPr="001F397A" w:rsidRDefault="001F397A" w:rsidP="001F397A">
      <w:pPr>
        <w:pStyle w:val="atext"/>
        <w:ind w:firstLine="709"/>
        <w:rPr>
          <w:szCs w:val="28"/>
          <w:lang w:val="uk-UA"/>
        </w:rPr>
      </w:pPr>
    </w:p>
    <w:p w:rsidR="00C27A64" w:rsidRDefault="00A305CF" w:rsidP="00C33FAD">
      <w:pPr>
        <w:pStyle w:val="zag2"/>
        <w:spacing w:before="0" w:after="0" w:line="360" w:lineRule="auto"/>
        <w:ind w:left="709"/>
        <w:rPr>
          <w:lang w:eastAsia="uk-UA"/>
        </w:rPr>
      </w:pPr>
      <w:r w:rsidRPr="00B84B79">
        <w:rPr>
          <w:color w:val="000000"/>
          <w:lang w:eastAsia="ru-RU"/>
        </w:rPr>
        <w:t>1.2</w:t>
      </w:r>
      <w:r w:rsidR="00C27A64" w:rsidRPr="00B84B79">
        <w:rPr>
          <w:lang w:eastAsia="uk-UA"/>
        </w:rPr>
        <w:t xml:space="preserve"> Патогенетичні</w:t>
      </w:r>
      <w:r w:rsidR="00C27A64" w:rsidRPr="009B7846">
        <w:rPr>
          <w:lang w:eastAsia="uk-UA"/>
        </w:rPr>
        <w:t xml:space="preserve"> основи розвитку та прогресування перебігу захворювання у хворих на бронхіальну астму внаслідок поєднання з</w:t>
      </w:r>
      <w:r w:rsidR="00160069" w:rsidRPr="009B7846">
        <w:rPr>
          <w:lang w:eastAsia="uk-UA"/>
        </w:rPr>
        <w:t> </w:t>
      </w:r>
      <w:r w:rsidR="00C27A64" w:rsidRPr="009B7846">
        <w:rPr>
          <w:lang w:eastAsia="uk-UA"/>
        </w:rPr>
        <w:t xml:space="preserve">цукровим діабетом </w:t>
      </w:r>
      <w:r w:rsidR="00791F71" w:rsidRPr="00791F71">
        <w:t>2-го</w:t>
      </w:r>
      <w:r w:rsidR="00C27A64" w:rsidRPr="009B7846">
        <w:rPr>
          <w:lang w:eastAsia="uk-UA"/>
        </w:rPr>
        <w:t xml:space="preserve"> типу й ожирінням</w:t>
      </w:r>
    </w:p>
    <w:p w:rsidR="001F397A" w:rsidRPr="001F397A" w:rsidRDefault="001F397A" w:rsidP="001F397A">
      <w:pPr>
        <w:pStyle w:val="atext"/>
        <w:rPr>
          <w:lang w:val="uk-UA" w:eastAsia="uk-UA"/>
        </w:rPr>
      </w:pPr>
    </w:p>
    <w:p w:rsidR="0049009E" w:rsidRPr="00C12B77" w:rsidRDefault="0049009E" w:rsidP="001F397A">
      <w:pPr>
        <w:pStyle w:val="atext"/>
        <w:ind w:firstLine="709"/>
      </w:pPr>
      <w:r w:rsidRPr="00C12B77">
        <w:rPr>
          <w:lang w:val="uk-UA"/>
        </w:rPr>
        <w:t xml:space="preserve">Патогенетично БА трактується як хронічний запальний процес слизової оболонки дихальних шляхів, що призводить до розвитку бронхіальної обструкції </w:t>
      </w:r>
      <w:r w:rsidR="0065505B" w:rsidRPr="00C12B77">
        <w:rPr>
          <w:lang w:val="uk-UA"/>
        </w:rPr>
        <w:t>та</w:t>
      </w:r>
      <w:r w:rsidRPr="00C12B77">
        <w:rPr>
          <w:lang w:val="uk-UA"/>
        </w:rPr>
        <w:t xml:space="preserve"> гіперреактивності бронхів у відповідь на стимули різної етіології</w:t>
      </w:r>
      <w:r w:rsidR="00B84B79" w:rsidRPr="00B84B79">
        <w:rPr>
          <w:lang w:val="uk-UA"/>
        </w:rPr>
        <w:t xml:space="preserve"> </w:t>
      </w:r>
      <w:r w:rsidRPr="00C12B77">
        <w:rPr>
          <w:lang w:val="uk-UA"/>
        </w:rPr>
        <w:t>[</w:t>
      </w:r>
      <w:r w:rsidR="00887BA2" w:rsidRPr="00C12B77">
        <w:rPr>
          <w:lang w:val="uk-UA"/>
        </w:rPr>
        <w:t>360</w:t>
      </w:r>
      <w:r w:rsidRPr="00C12B77">
        <w:rPr>
          <w:lang w:val="uk-UA"/>
        </w:rPr>
        <w:t xml:space="preserve">]. Запалення, яке розвивається при БА </w:t>
      </w:r>
      <w:r w:rsidR="001E06FC" w:rsidRPr="00C12B77">
        <w:rPr>
          <w:lang w:val="uk-UA"/>
        </w:rPr>
        <w:t>у</w:t>
      </w:r>
      <w:r w:rsidRPr="00C12B77">
        <w:rPr>
          <w:lang w:val="uk-UA"/>
        </w:rPr>
        <w:t xml:space="preserve"> трахеобронхіальному дереві, особливо при тяжкому перебігу захворювання, </w:t>
      </w:r>
      <w:r w:rsidR="001E06FC" w:rsidRPr="00C12B77">
        <w:rPr>
          <w:lang w:val="uk-UA"/>
        </w:rPr>
        <w:t xml:space="preserve">відзначається системними </w:t>
      </w:r>
      <w:r w:rsidR="007846AF" w:rsidRPr="00C12B77">
        <w:rPr>
          <w:lang w:val="uk-UA"/>
        </w:rPr>
        <w:t>симптомами</w:t>
      </w:r>
      <w:r w:rsidRPr="00C12B77">
        <w:rPr>
          <w:lang w:val="uk-UA"/>
        </w:rPr>
        <w:t>: дисфункці</w:t>
      </w:r>
      <w:r w:rsidR="001E06FC" w:rsidRPr="00C12B77">
        <w:rPr>
          <w:lang w:val="uk-UA"/>
        </w:rPr>
        <w:t>єю</w:t>
      </w:r>
      <w:r w:rsidRPr="00C12B77">
        <w:rPr>
          <w:lang w:val="uk-UA"/>
        </w:rPr>
        <w:t xml:space="preserve"> ендотелію, продукці</w:t>
      </w:r>
      <w:r w:rsidR="001E06FC" w:rsidRPr="00C12B77">
        <w:rPr>
          <w:lang w:val="uk-UA"/>
        </w:rPr>
        <w:t>єю</w:t>
      </w:r>
      <w:r w:rsidRPr="00C12B77">
        <w:rPr>
          <w:lang w:val="uk-UA"/>
        </w:rPr>
        <w:t xml:space="preserve"> хемокінів, порушення</w:t>
      </w:r>
      <w:r w:rsidR="001E06FC" w:rsidRPr="00C12B77">
        <w:rPr>
          <w:lang w:val="uk-UA"/>
        </w:rPr>
        <w:t>м</w:t>
      </w:r>
      <w:r w:rsidR="00B84B79" w:rsidRPr="00B84B79">
        <w:rPr>
          <w:lang w:val="uk-UA"/>
        </w:rPr>
        <w:t xml:space="preserve"> </w:t>
      </w:r>
      <w:r w:rsidRPr="00C12B77">
        <w:rPr>
          <w:lang w:val="uk-UA"/>
        </w:rPr>
        <w:t xml:space="preserve">метаболізму оксиду азоту. </w:t>
      </w:r>
      <w:r w:rsidR="001E06FC" w:rsidRPr="00C12B77">
        <w:rPr>
          <w:lang w:val="uk-UA"/>
        </w:rPr>
        <w:t>На с</w:t>
      </w:r>
      <w:r w:rsidRPr="00C12B77">
        <w:rPr>
          <w:lang w:val="uk-UA"/>
        </w:rPr>
        <w:t>учасн</w:t>
      </w:r>
      <w:r w:rsidR="001E06FC" w:rsidRPr="00C12B77">
        <w:rPr>
          <w:lang w:val="uk-UA"/>
        </w:rPr>
        <w:t>ому</w:t>
      </w:r>
      <w:r w:rsidRPr="00C12B77">
        <w:rPr>
          <w:lang w:val="uk-UA"/>
        </w:rPr>
        <w:t xml:space="preserve"> етап</w:t>
      </w:r>
      <w:r w:rsidR="001E06FC" w:rsidRPr="00C12B77">
        <w:rPr>
          <w:lang w:val="uk-UA"/>
        </w:rPr>
        <w:t>і</w:t>
      </w:r>
      <w:r w:rsidRPr="00C12B77">
        <w:rPr>
          <w:lang w:val="uk-UA"/>
        </w:rPr>
        <w:t xml:space="preserve"> вивчення </w:t>
      </w:r>
      <w:r w:rsidR="00B859DD" w:rsidRPr="00C12B77">
        <w:rPr>
          <w:lang w:val="uk-UA"/>
        </w:rPr>
        <w:t>БА</w:t>
      </w:r>
      <w:r w:rsidR="00B84B79" w:rsidRPr="00B84B79">
        <w:rPr>
          <w:lang w:val="uk-UA"/>
        </w:rPr>
        <w:t xml:space="preserve"> </w:t>
      </w:r>
      <w:r w:rsidR="001E06FC" w:rsidRPr="00C12B77">
        <w:rPr>
          <w:lang w:val="uk-UA"/>
        </w:rPr>
        <w:t>спостерігається</w:t>
      </w:r>
      <w:r w:rsidRPr="00C12B77">
        <w:rPr>
          <w:lang w:val="uk-UA"/>
        </w:rPr>
        <w:t xml:space="preserve"> пошук чутливих і специфічних маркерів, що д</w:t>
      </w:r>
      <w:r w:rsidR="001E06FC" w:rsidRPr="00C12B77">
        <w:rPr>
          <w:lang w:val="uk-UA"/>
        </w:rPr>
        <w:t>ає змогу</w:t>
      </w:r>
      <w:r w:rsidR="00B84B79" w:rsidRPr="00B84B79">
        <w:rPr>
          <w:lang w:val="uk-UA"/>
        </w:rPr>
        <w:t xml:space="preserve"> </w:t>
      </w:r>
      <w:r w:rsidR="007846AF" w:rsidRPr="00C12B77">
        <w:rPr>
          <w:lang w:val="uk-UA"/>
        </w:rPr>
        <w:t>в</w:t>
      </w:r>
      <w:r w:rsidRPr="00C12B77">
        <w:rPr>
          <w:lang w:val="uk-UA"/>
        </w:rPr>
        <w:t xml:space="preserve">досконалити діагностику ранніх стадій ускладнень хвороби </w:t>
      </w:r>
      <w:r w:rsidR="00B56A67" w:rsidRPr="00C12B77">
        <w:rPr>
          <w:lang w:val="uk-UA"/>
        </w:rPr>
        <w:t>й</w:t>
      </w:r>
      <w:r w:rsidRPr="00C12B77">
        <w:rPr>
          <w:lang w:val="uk-UA"/>
        </w:rPr>
        <w:t xml:space="preserve"> оптимізувати лікування. Низкою авторів було показано, щов основі БА лежить хронічний запальний процес в бронхіальному дереві, що порушує цілісність епітеліальних клітин і зумовлює запуск бронхоконстрікторних реакцій</w:t>
      </w:r>
      <w:r w:rsidR="00B84B79" w:rsidRPr="00B84B79">
        <w:rPr>
          <w:lang w:val="uk-UA"/>
        </w:rPr>
        <w:t xml:space="preserve"> </w:t>
      </w:r>
      <w:r w:rsidRPr="00C12B77">
        <w:rPr>
          <w:lang w:val="uk-UA"/>
        </w:rPr>
        <w:t>[</w:t>
      </w:r>
      <w:r w:rsidR="00E81A96" w:rsidRPr="00C12B77">
        <w:rPr>
          <w:lang w:val="uk-UA"/>
        </w:rPr>
        <w:t>404</w:t>
      </w:r>
      <w:r w:rsidRPr="00C12B77">
        <w:rPr>
          <w:lang w:val="uk-UA"/>
        </w:rPr>
        <w:t>]. Розвиток запален</w:t>
      </w:r>
      <w:r w:rsidR="00A74DD5" w:rsidRPr="00C12B77">
        <w:rPr>
          <w:lang w:val="uk-UA"/>
        </w:rPr>
        <w:t>ня</w:t>
      </w:r>
      <w:r w:rsidR="00B84B79" w:rsidRPr="00E1090F">
        <w:rPr>
          <w:lang w:val="uk-UA"/>
        </w:rPr>
        <w:t xml:space="preserve"> </w:t>
      </w:r>
      <w:r w:rsidR="00A74DD5" w:rsidRPr="00C12B77">
        <w:rPr>
          <w:lang w:val="uk-UA"/>
        </w:rPr>
        <w:t>здебільшого</w:t>
      </w:r>
      <w:r w:rsidR="00B84B79" w:rsidRPr="00E1090F">
        <w:rPr>
          <w:lang w:val="uk-UA"/>
        </w:rPr>
        <w:t xml:space="preserve"> </w:t>
      </w:r>
      <w:r w:rsidRPr="00C12B77">
        <w:rPr>
          <w:lang w:val="uk-UA"/>
        </w:rPr>
        <w:t>визначається станом імунної системи [</w:t>
      </w:r>
      <w:r w:rsidR="00E81A96" w:rsidRPr="00C12B77">
        <w:rPr>
          <w:lang w:val="uk-UA"/>
        </w:rPr>
        <w:t>378</w:t>
      </w:r>
      <w:r w:rsidRPr="00C12B77">
        <w:rPr>
          <w:lang w:val="uk-UA"/>
        </w:rPr>
        <w:t>]. В основі запалення дихальних шляхів лежить дисбаланс Т-лімфоцитів-хелперів (</w:t>
      </w:r>
      <w:r w:rsidR="00B56A67" w:rsidRPr="00C12B77">
        <w:t>Th</w:t>
      </w:r>
      <w:r w:rsidRPr="00C12B77">
        <w:rPr>
          <w:lang w:val="uk-UA"/>
        </w:rPr>
        <w:t xml:space="preserve">) з переважанням імунної відповіді </w:t>
      </w:r>
      <w:r w:rsidRPr="00C12B77">
        <w:t>Th</w:t>
      </w:r>
      <w:r w:rsidRPr="00C12B77">
        <w:rPr>
          <w:lang w:val="uk-UA"/>
        </w:rPr>
        <w:t>-2 типу</w:t>
      </w:r>
      <w:r w:rsidR="007A507F" w:rsidRPr="00C12B77">
        <w:rPr>
          <w:lang w:val="uk-UA"/>
        </w:rPr>
        <w:t xml:space="preserve"> [</w:t>
      </w:r>
      <w:r w:rsidR="00E81A96" w:rsidRPr="00C12B77">
        <w:rPr>
          <w:lang w:val="uk-UA"/>
        </w:rPr>
        <w:t>162</w:t>
      </w:r>
      <w:r w:rsidR="007A507F" w:rsidRPr="00C12B77">
        <w:rPr>
          <w:lang w:val="uk-UA"/>
        </w:rPr>
        <w:t>]</w:t>
      </w:r>
      <w:r w:rsidRPr="00C12B77">
        <w:rPr>
          <w:lang w:val="uk-UA"/>
        </w:rPr>
        <w:t xml:space="preserve">. </w:t>
      </w:r>
      <w:r w:rsidRPr="00C12B77">
        <w:t>Порушення імунного балансу від</w:t>
      </w:r>
      <w:r w:rsidR="00B56A67" w:rsidRPr="00C12B77">
        <w:t xml:space="preserve">биваються </w:t>
      </w:r>
      <w:r w:rsidRPr="00C12B77">
        <w:t>в зрушеннях</w:t>
      </w:r>
      <w:r w:rsidR="00B84B79" w:rsidRPr="00B84B79">
        <w:t xml:space="preserve"> </w:t>
      </w:r>
      <w:r w:rsidRPr="00C12B77">
        <w:t>клітинного, гуморального та неспе</w:t>
      </w:r>
      <w:r w:rsidR="00A74DD5" w:rsidRPr="00C12B77">
        <w:t>цифічного імунітету. Водночас</w:t>
      </w:r>
      <w:r w:rsidR="001E06FC" w:rsidRPr="00C12B77">
        <w:t>,</w:t>
      </w:r>
      <w:r w:rsidR="00B84B79" w:rsidRPr="00B84B79">
        <w:t xml:space="preserve"> </w:t>
      </w:r>
      <w:r w:rsidR="007846AF" w:rsidRPr="00C12B77">
        <w:t>у</w:t>
      </w:r>
      <w:r w:rsidRPr="00C12B77">
        <w:t xml:space="preserve"> розвитку </w:t>
      </w:r>
      <w:r w:rsidR="001E06FC" w:rsidRPr="00C12B77">
        <w:t>та</w:t>
      </w:r>
      <w:r w:rsidRPr="00C12B77">
        <w:t xml:space="preserve"> підтримці запалення в бронхіальній стінці певн</w:t>
      </w:r>
      <w:r w:rsidR="001E06FC" w:rsidRPr="00C12B77">
        <w:t xml:space="preserve">е значення мають </w:t>
      </w:r>
      <w:r w:rsidRPr="00C12B77">
        <w:t>епітеліальні клітини, фібробласти, клітини судинного ендотелію</w:t>
      </w:r>
      <w:r w:rsidR="00DF37EA" w:rsidRPr="00C12B77">
        <w:t xml:space="preserve"> [</w:t>
      </w:r>
      <w:r w:rsidR="00E81A96" w:rsidRPr="00C12B77">
        <w:t>142</w:t>
      </w:r>
      <w:r w:rsidR="00DF37EA" w:rsidRPr="00C12B77">
        <w:t>]</w:t>
      </w:r>
      <w:r w:rsidRPr="00C12B77">
        <w:t xml:space="preserve">. </w:t>
      </w:r>
      <w:r w:rsidR="009C4475" w:rsidRPr="00C12B77">
        <w:t>У</w:t>
      </w:r>
      <w:r w:rsidRPr="00C12B77">
        <w:t xml:space="preserve">сі ці клітини </w:t>
      </w:r>
      <w:r w:rsidR="001E06FC" w:rsidRPr="00C12B77">
        <w:t>у</w:t>
      </w:r>
      <w:r w:rsidRPr="00C12B77">
        <w:t xml:space="preserve"> процесі активації виділяють ціл</w:t>
      </w:r>
      <w:r w:rsidR="001E06FC" w:rsidRPr="00C12B77">
        <w:t xml:space="preserve">у низку </w:t>
      </w:r>
      <w:r w:rsidRPr="00C12B77">
        <w:t xml:space="preserve">біологічно активних речовин (лейкотрієни, цитокіни, хемотаксичні </w:t>
      </w:r>
      <w:r w:rsidR="00B840CF" w:rsidRPr="00C12B77">
        <w:t>чинник</w:t>
      </w:r>
      <w:r w:rsidRPr="00C12B77">
        <w:t xml:space="preserve">и, </w:t>
      </w:r>
      <w:r w:rsidR="00B840CF" w:rsidRPr="00C12B77">
        <w:t>чинник</w:t>
      </w:r>
      <w:r w:rsidRPr="00C12B77">
        <w:t xml:space="preserve"> активації тромбоцитів </w:t>
      </w:r>
      <w:r w:rsidR="009C4475" w:rsidRPr="00C12B77">
        <w:t>тощо</w:t>
      </w:r>
      <w:r w:rsidRPr="00C12B77">
        <w:t>).</w:t>
      </w:r>
      <w:r w:rsidR="00B84B79" w:rsidRPr="00B84B79">
        <w:t xml:space="preserve"> </w:t>
      </w:r>
      <w:r w:rsidR="007D202D" w:rsidRPr="00C12B77">
        <w:t>З ним пов</w:t>
      </w:r>
      <w:r w:rsidR="00E37F01" w:rsidRPr="00C12B77">
        <w:t>’</w:t>
      </w:r>
      <w:r w:rsidRPr="00C12B77">
        <w:t xml:space="preserve">язують основні клінічні </w:t>
      </w:r>
      <w:r w:rsidR="001E06FC" w:rsidRPr="00C12B77">
        <w:t>ви</w:t>
      </w:r>
      <w:r w:rsidR="007D202D" w:rsidRPr="00C12B77">
        <w:t>яви: спазм гладких м</w:t>
      </w:r>
      <w:r w:rsidR="00E37F01" w:rsidRPr="00C12B77">
        <w:t>’</w:t>
      </w:r>
      <w:r w:rsidRPr="00C12B77">
        <w:t>язів бронхів (гостр</w:t>
      </w:r>
      <w:r w:rsidR="001E06FC" w:rsidRPr="00C12B77">
        <w:t>а</w:t>
      </w:r>
      <w:r w:rsidRPr="00C12B77">
        <w:t xml:space="preserve"> задуха), підвищену продукцію бронхіального секрету (кашель з м</w:t>
      </w:r>
      <w:r w:rsidR="007D202D" w:rsidRPr="00C12B77">
        <w:t>окротинням, яке</w:t>
      </w:r>
      <w:r w:rsidR="00B84B79" w:rsidRPr="00B84B79">
        <w:t xml:space="preserve"> </w:t>
      </w:r>
      <w:r w:rsidR="007D202D" w:rsidRPr="00C12B77">
        <w:t>тя</w:t>
      </w:r>
      <w:r w:rsidRPr="00C12B77">
        <w:t>жко</w:t>
      </w:r>
      <w:r w:rsidR="00B84B79" w:rsidRPr="00B84B79">
        <w:t xml:space="preserve"> </w:t>
      </w:r>
      <w:r w:rsidRPr="00C12B77">
        <w:t>в</w:t>
      </w:r>
      <w:r w:rsidR="006F12D9" w:rsidRPr="00C12B77">
        <w:t>и</w:t>
      </w:r>
      <w:r w:rsidRPr="00C12B77">
        <w:t>діляє</w:t>
      </w:r>
      <w:r w:rsidR="006F12D9" w:rsidRPr="00C12B77">
        <w:t>ться</w:t>
      </w:r>
      <w:r w:rsidRPr="00C12B77">
        <w:t xml:space="preserve">) і набряк слизової дихальних шляхів (підгострий перебіг хвороби </w:t>
      </w:r>
      <w:r w:rsidR="006F12D9" w:rsidRPr="00C12B77">
        <w:t>та</w:t>
      </w:r>
      <w:r w:rsidRPr="00C12B77">
        <w:t xml:space="preserve"> часті напади задишки) [</w:t>
      </w:r>
      <w:r w:rsidR="00D7496A" w:rsidRPr="00C12B77">
        <w:t>26</w:t>
      </w:r>
      <w:r w:rsidRPr="00C12B77">
        <w:t>].</w:t>
      </w:r>
      <w:r w:rsidR="00B84B79" w:rsidRPr="00B84B79">
        <w:t xml:space="preserve"> </w:t>
      </w:r>
      <w:r w:rsidRPr="00C12B77">
        <w:t>Важливим є стан епітелію дихальних шляхів і нижче розташованої мезенхіми (EMTU</w:t>
      </w:r>
      <w:r w:rsidR="00424343" w:rsidRPr="00C12B77">
        <w:t>–</w:t>
      </w:r>
      <w:r w:rsidRPr="00C12B77">
        <w:t xml:space="preserve"> епітеліально-мезенхімальна трофічна одиниця), що може мати вирішальне значення у формуванні запального типу нижніх дихальних шляхів і змінюватися з часом у різних груп пац</w:t>
      </w:r>
      <w:r w:rsidR="007D202D" w:rsidRPr="00C12B77">
        <w:t>ієнтів, а також супроводжуватися</w:t>
      </w:r>
      <w:r w:rsidRPr="00C12B77">
        <w:t xml:space="preserve"> формуванням клінічних фенотипів з різною відповіддю на лікування та природним перебігом захворювання.</w:t>
      </w:r>
    </w:p>
    <w:p w:rsidR="00491CCC" w:rsidRDefault="0049009E" w:rsidP="001F397A">
      <w:pPr>
        <w:pStyle w:val="atext"/>
        <w:ind w:firstLine="709"/>
        <w:rPr>
          <w:lang w:val="uk-UA"/>
        </w:rPr>
      </w:pPr>
      <w:r w:rsidRPr="00C12B77">
        <w:t xml:space="preserve">Згідно </w:t>
      </w:r>
      <w:r w:rsidR="006F12D9" w:rsidRPr="00C12B77">
        <w:t xml:space="preserve">з </w:t>
      </w:r>
      <w:r w:rsidRPr="00C12B77">
        <w:t>сучасним</w:t>
      </w:r>
      <w:r w:rsidR="006F12D9" w:rsidRPr="00C12B77">
        <w:t>и</w:t>
      </w:r>
      <w:r w:rsidRPr="00C12B77">
        <w:t xml:space="preserve"> поглядам</w:t>
      </w:r>
      <w:r w:rsidR="006F12D9" w:rsidRPr="00C12B77">
        <w:t>и</w:t>
      </w:r>
      <w:r w:rsidRPr="00C12B77">
        <w:t xml:space="preserve"> передбачається, що при БА епітелій нижніх дихальних шляхів структурно та функціонально неповноцінний, що призводить до неадекватної відповіді на інгаляційні антигени навколишнього середовища та підвищення сигнальної взаємодії між ним та EMTU, імунними клітинами. Це сприяє алергічній сенсибілізації, загостренню та персистенції БА, підтримує різні типи запалення дихальних шляхів.</w:t>
      </w:r>
      <w:r w:rsidR="00B84B79" w:rsidRPr="00B84B79">
        <w:t xml:space="preserve"> </w:t>
      </w:r>
      <w:r w:rsidRPr="00C12B77">
        <w:t>Активація EMTU може</w:t>
      </w:r>
      <w:r w:rsidR="00B84B79" w:rsidRPr="00B84B79">
        <w:t xml:space="preserve"> </w:t>
      </w:r>
      <w:r w:rsidRPr="00C12B77">
        <w:t xml:space="preserve">бути асоційована з ремоделюванням дихальних шляхів, що поступово призводить до втрати </w:t>
      </w:r>
      <w:r w:rsidR="007846AF" w:rsidRPr="00C12B77">
        <w:t>зворот</w:t>
      </w:r>
      <w:r w:rsidRPr="00C12B77">
        <w:t xml:space="preserve">ності обструкції, зниження функції легень і рефрактерності до лікування. </w:t>
      </w:r>
      <w:r w:rsidR="007D202D" w:rsidRPr="00C12B77">
        <w:t>Здебільшого</w:t>
      </w:r>
      <w:r w:rsidRPr="00C12B77">
        <w:t xml:space="preserve"> перебіг БА супроводжується 2 типом запальної реакції з підвищенням продукції цитокінів гена ІЛ</w:t>
      </w:r>
      <w:r w:rsidR="0003005C" w:rsidRPr="00C12B77">
        <w:t>-</w:t>
      </w:r>
      <w:r w:rsidR="002F75BF" w:rsidRPr="00C12B77">
        <w:t>4, що належить</w:t>
      </w:r>
      <w:r w:rsidRPr="00C12B77">
        <w:t xml:space="preserve"> до кластер</w:t>
      </w:r>
      <w:r w:rsidR="006F12D9" w:rsidRPr="00C12B77">
        <w:t>а</w:t>
      </w:r>
      <w:r w:rsidRPr="00C12B77">
        <w:t xml:space="preserve"> генів атопії</w:t>
      </w:r>
      <w:r w:rsidR="0035086A" w:rsidRPr="00C12B77">
        <w:t xml:space="preserve"> [</w:t>
      </w:r>
      <w:r w:rsidR="00E81A96" w:rsidRPr="00C12B77">
        <w:t>346</w:t>
      </w:r>
      <w:r w:rsidR="0035086A" w:rsidRPr="00C12B77">
        <w:t>]</w:t>
      </w:r>
      <w:r w:rsidRPr="00C12B77">
        <w:t xml:space="preserve">. </w:t>
      </w:r>
    </w:p>
    <w:p w:rsidR="0049009E" w:rsidRPr="00C12B77" w:rsidRDefault="0049009E" w:rsidP="001F397A">
      <w:pPr>
        <w:pStyle w:val="atext"/>
        <w:ind w:firstLine="709"/>
      </w:pPr>
      <w:r w:rsidRPr="005E7792">
        <w:rPr>
          <w:lang w:val="fr-FR"/>
        </w:rPr>
        <w:t>S.</w:t>
      </w:r>
      <w:r w:rsidR="009C4475" w:rsidRPr="005E7792">
        <w:rPr>
          <w:lang w:val="fr-FR"/>
        </w:rPr>
        <w:t> </w:t>
      </w:r>
      <w:r w:rsidRPr="005E7792">
        <w:rPr>
          <w:lang w:val="fr-FR"/>
        </w:rPr>
        <w:t>T</w:t>
      </w:r>
      <w:r w:rsidR="009C4475" w:rsidRPr="005E7792">
        <w:rPr>
          <w:lang w:val="fr-FR"/>
        </w:rPr>
        <w:t>. </w:t>
      </w:r>
      <w:r w:rsidRPr="005E7792">
        <w:rPr>
          <w:lang w:val="fr-FR"/>
        </w:rPr>
        <w:t xml:space="preserve">Holgate </w:t>
      </w:r>
      <w:r w:rsidR="009C4475" w:rsidRPr="005E7792">
        <w:rPr>
          <w:lang w:val="fr-FR"/>
        </w:rPr>
        <w:t>et al</w:t>
      </w:r>
      <w:r w:rsidRPr="005E7792">
        <w:rPr>
          <w:lang w:val="fr-FR"/>
        </w:rPr>
        <w:t xml:space="preserve">. </w:t>
      </w:r>
      <w:r w:rsidR="009C4475" w:rsidRPr="005E7792">
        <w:rPr>
          <w:lang w:val="fr-FR"/>
        </w:rPr>
        <w:t>[</w:t>
      </w:r>
      <w:r w:rsidR="00E81A96" w:rsidRPr="005E7792">
        <w:rPr>
          <w:lang w:val="fr-FR"/>
        </w:rPr>
        <w:t>260</w:t>
      </w:r>
      <w:r w:rsidR="009C4475" w:rsidRPr="005E7792">
        <w:rPr>
          <w:lang w:val="fr-FR"/>
        </w:rPr>
        <w:t xml:space="preserve">] </w:t>
      </w:r>
      <w:r w:rsidRPr="00C12B77">
        <w:t>вперше</w:t>
      </w:r>
      <w:r w:rsidRPr="005E7792">
        <w:rPr>
          <w:lang w:val="fr-FR"/>
        </w:rPr>
        <w:t xml:space="preserve"> </w:t>
      </w:r>
      <w:r w:rsidRPr="00C12B77">
        <w:t>зробили</w:t>
      </w:r>
      <w:r w:rsidRPr="005E7792">
        <w:rPr>
          <w:lang w:val="fr-FR"/>
        </w:rPr>
        <w:t xml:space="preserve"> </w:t>
      </w:r>
      <w:r w:rsidRPr="00C12B77">
        <w:t>висновок</w:t>
      </w:r>
      <w:r w:rsidRPr="005E7792">
        <w:rPr>
          <w:lang w:val="fr-FR"/>
        </w:rPr>
        <w:t xml:space="preserve">, </w:t>
      </w:r>
      <w:r w:rsidRPr="00C12B77">
        <w:t>що</w:t>
      </w:r>
      <w:r w:rsidRPr="005E7792">
        <w:rPr>
          <w:lang w:val="fr-FR"/>
        </w:rPr>
        <w:t xml:space="preserve"> </w:t>
      </w:r>
      <w:r w:rsidRPr="00C12B77">
        <w:t>тип</w:t>
      </w:r>
      <w:r w:rsidRPr="005E7792">
        <w:rPr>
          <w:lang w:val="fr-FR"/>
        </w:rPr>
        <w:t xml:space="preserve"> </w:t>
      </w:r>
      <w:r w:rsidRPr="00C12B77">
        <w:t>алергічного</w:t>
      </w:r>
      <w:r w:rsidRPr="005E7792">
        <w:rPr>
          <w:lang w:val="fr-FR"/>
        </w:rPr>
        <w:t xml:space="preserve"> </w:t>
      </w:r>
      <w:r w:rsidRPr="00C12B77">
        <w:t>запалення</w:t>
      </w:r>
      <w:r w:rsidRPr="005E7792">
        <w:rPr>
          <w:lang w:val="fr-FR"/>
        </w:rPr>
        <w:t xml:space="preserve"> </w:t>
      </w:r>
      <w:r w:rsidR="001E06FC" w:rsidRPr="00C12B77">
        <w:t>та</w:t>
      </w:r>
      <w:r w:rsidRPr="005E7792">
        <w:rPr>
          <w:lang w:val="fr-FR"/>
        </w:rPr>
        <w:t xml:space="preserve"> </w:t>
      </w:r>
      <w:r w:rsidRPr="00C12B77">
        <w:t>пошкодження</w:t>
      </w:r>
      <w:r w:rsidRPr="005E7792">
        <w:rPr>
          <w:lang w:val="fr-FR"/>
        </w:rPr>
        <w:t xml:space="preserve"> </w:t>
      </w:r>
      <w:r w:rsidRPr="00C12B77">
        <w:t>епітелію</w:t>
      </w:r>
      <w:r w:rsidRPr="005E7792">
        <w:rPr>
          <w:lang w:val="fr-FR"/>
        </w:rPr>
        <w:t xml:space="preserve">, </w:t>
      </w:r>
      <w:r w:rsidRPr="00C12B77">
        <w:t>репаративні</w:t>
      </w:r>
      <w:r w:rsidRPr="005E7792">
        <w:rPr>
          <w:lang w:val="fr-FR"/>
        </w:rPr>
        <w:t xml:space="preserve"> </w:t>
      </w:r>
      <w:r w:rsidRPr="00C12B77">
        <w:t>його</w:t>
      </w:r>
      <w:r w:rsidRPr="005E7792">
        <w:rPr>
          <w:lang w:val="fr-FR"/>
        </w:rPr>
        <w:t xml:space="preserve"> </w:t>
      </w:r>
      <w:r w:rsidRPr="00C12B77">
        <w:t>механізми</w:t>
      </w:r>
      <w:r w:rsidRPr="005E7792">
        <w:rPr>
          <w:lang w:val="fr-FR"/>
        </w:rPr>
        <w:t xml:space="preserve">, </w:t>
      </w:r>
      <w:r w:rsidRPr="00C12B77">
        <w:t>є</w:t>
      </w:r>
      <w:r w:rsidRPr="005E7792">
        <w:rPr>
          <w:lang w:val="fr-FR"/>
        </w:rPr>
        <w:t xml:space="preserve"> </w:t>
      </w:r>
      <w:r w:rsidRPr="00C12B77">
        <w:t>паралельними</w:t>
      </w:r>
      <w:r w:rsidRPr="005E7792">
        <w:rPr>
          <w:lang w:val="fr-FR"/>
        </w:rPr>
        <w:t xml:space="preserve"> </w:t>
      </w:r>
      <w:r w:rsidRPr="00C12B77">
        <w:t>процесами</w:t>
      </w:r>
      <w:r w:rsidRPr="005E7792">
        <w:rPr>
          <w:lang w:val="fr-FR"/>
        </w:rPr>
        <w:t xml:space="preserve">, </w:t>
      </w:r>
      <w:r w:rsidRPr="00C12B77">
        <w:t>які</w:t>
      </w:r>
      <w:r w:rsidRPr="005E7792">
        <w:rPr>
          <w:lang w:val="fr-FR"/>
        </w:rPr>
        <w:t xml:space="preserve"> </w:t>
      </w:r>
      <w:r w:rsidRPr="00C12B77">
        <w:t>призводять</w:t>
      </w:r>
      <w:r w:rsidRPr="005E7792">
        <w:rPr>
          <w:lang w:val="fr-FR"/>
        </w:rPr>
        <w:t xml:space="preserve"> </w:t>
      </w:r>
      <w:r w:rsidRPr="00C12B77">
        <w:t>до</w:t>
      </w:r>
      <w:r w:rsidRPr="005E7792">
        <w:rPr>
          <w:lang w:val="fr-FR"/>
        </w:rPr>
        <w:t xml:space="preserve"> </w:t>
      </w:r>
      <w:r w:rsidRPr="00C12B77">
        <w:t>формування</w:t>
      </w:r>
      <w:r w:rsidRPr="005E7792">
        <w:rPr>
          <w:lang w:val="fr-FR"/>
        </w:rPr>
        <w:t xml:space="preserve"> </w:t>
      </w:r>
      <w:r w:rsidRPr="00C12B77">
        <w:t>різних</w:t>
      </w:r>
      <w:r w:rsidRPr="005E7792">
        <w:rPr>
          <w:lang w:val="fr-FR"/>
        </w:rPr>
        <w:t xml:space="preserve"> </w:t>
      </w:r>
      <w:r w:rsidRPr="00C12B77">
        <w:t>фенотипів</w:t>
      </w:r>
      <w:r w:rsidRPr="005E7792">
        <w:rPr>
          <w:lang w:val="fr-FR"/>
        </w:rPr>
        <w:t xml:space="preserve"> </w:t>
      </w:r>
      <w:r w:rsidRPr="00C12B77">
        <w:t>БА</w:t>
      </w:r>
      <w:r w:rsidRPr="005E7792">
        <w:rPr>
          <w:lang w:val="fr-FR"/>
        </w:rPr>
        <w:t xml:space="preserve"> </w:t>
      </w:r>
      <w:r w:rsidRPr="00C12B77">
        <w:t>з</w:t>
      </w:r>
      <w:r w:rsidRPr="005E7792">
        <w:rPr>
          <w:lang w:val="fr-FR"/>
        </w:rPr>
        <w:t xml:space="preserve"> </w:t>
      </w:r>
      <w:r w:rsidRPr="00C12B77">
        <w:t>активацією</w:t>
      </w:r>
      <w:r w:rsidRPr="005E7792">
        <w:rPr>
          <w:lang w:val="fr-FR"/>
        </w:rPr>
        <w:t xml:space="preserve"> </w:t>
      </w:r>
      <w:r w:rsidRPr="0063216A">
        <w:rPr>
          <w:lang w:val="fr-FR"/>
        </w:rPr>
        <w:t xml:space="preserve">EMTU, </w:t>
      </w:r>
      <w:r w:rsidRPr="00C12B77">
        <w:t>яка</w:t>
      </w:r>
      <w:r w:rsidRPr="0063216A">
        <w:rPr>
          <w:lang w:val="fr-FR"/>
        </w:rPr>
        <w:t xml:space="preserve"> </w:t>
      </w:r>
      <w:r w:rsidRPr="00C12B77">
        <w:t>контролює</w:t>
      </w:r>
      <w:r w:rsidRPr="0063216A">
        <w:rPr>
          <w:lang w:val="fr-FR"/>
        </w:rPr>
        <w:t xml:space="preserve"> </w:t>
      </w:r>
      <w:r w:rsidRPr="00C12B77">
        <w:t>місцеве</w:t>
      </w:r>
      <w:r w:rsidRPr="0063216A">
        <w:rPr>
          <w:lang w:val="fr-FR"/>
        </w:rPr>
        <w:t xml:space="preserve"> </w:t>
      </w:r>
      <w:r w:rsidRPr="00C12B77">
        <w:t>мікрооточення</w:t>
      </w:r>
      <w:r w:rsidRPr="0063216A">
        <w:rPr>
          <w:lang w:val="fr-FR"/>
        </w:rPr>
        <w:t xml:space="preserve"> </w:t>
      </w:r>
      <w:r w:rsidRPr="00C12B77">
        <w:t>тканин</w:t>
      </w:r>
      <w:r w:rsidRPr="0063216A">
        <w:rPr>
          <w:lang w:val="fr-FR"/>
        </w:rPr>
        <w:t xml:space="preserve"> </w:t>
      </w:r>
      <w:r w:rsidRPr="00C12B77">
        <w:t>дихальних</w:t>
      </w:r>
      <w:r w:rsidRPr="0063216A">
        <w:rPr>
          <w:lang w:val="fr-FR"/>
        </w:rPr>
        <w:t xml:space="preserve"> </w:t>
      </w:r>
      <w:r w:rsidRPr="00C12B77">
        <w:t>шляхів</w:t>
      </w:r>
      <w:r w:rsidRPr="0063216A">
        <w:rPr>
          <w:lang w:val="fr-FR"/>
        </w:rPr>
        <w:t xml:space="preserve"> [</w:t>
      </w:r>
      <w:r w:rsidR="000616D7" w:rsidRPr="0063216A">
        <w:rPr>
          <w:rFonts w:eastAsia="Times-Italic"/>
          <w:iCs/>
          <w:lang w:val="fr-FR" w:eastAsia="uk-UA"/>
        </w:rPr>
        <w:t>248</w:t>
      </w:r>
      <w:r w:rsidR="0003005C" w:rsidRPr="0063216A">
        <w:rPr>
          <w:lang w:val="fr-FR"/>
        </w:rPr>
        <w:t xml:space="preserve">]. </w:t>
      </w:r>
      <w:r w:rsidR="002F75BF" w:rsidRPr="00C12B77">
        <w:t>Автори</w:t>
      </w:r>
      <w:r w:rsidR="002F75BF" w:rsidRPr="0063216A">
        <w:rPr>
          <w:lang w:val="fr-FR"/>
        </w:rPr>
        <w:t xml:space="preserve"> </w:t>
      </w:r>
      <w:r w:rsidR="002F75BF" w:rsidRPr="00C12B77">
        <w:t>припустили</w:t>
      </w:r>
      <w:r w:rsidR="002F75BF" w:rsidRPr="0063216A">
        <w:rPr>
          <w:lang w:val="fr-FR"/>
        </w:rPr>
        <w:t xml:space="preserve">, </w:t>
      </w:r>
      <w:r w:rsidR="002F75BF" w:rsidRPr="00C12B77">
        <w:t>що</w:t>
      </w:r>
      <w:r w:rsidR="002F75BF" w:rsidRPr="0063216A">
        <w:rPr>
          <w:lang w:val="fr-FR"/>
        </w:rPr>
        <w:t xml:space="preserve"> </w:t>
      </w:r>
      <w:r w:rsidR="002F75BF" w:rsidRPr="00C12B77">
        <w:t>по</w:t>
      </w:r>
      <w:r w:rsidRPr="00C12B77">
        <w:t>шкодження</w:t>
      </w:r>
      <w:r w:rsidRPr="0063216A">
        <w:rPr>
          <w:lang w:val="fr-FR"/>
        </w:rPr>
        <w:t xml:space="preserve"> </w:t>
      </w:r>
      <w:r w:rsidRPr="00C12B77">
        <w:t>епітелію</w:t>
      </w:r>
      <w:r w:rsidRPr="0063216A">
        <w:rPr>
          <w:lang w:val="fr-FR"/>
        </w:rPr>
        <w:t xml:space="preserve">, </w:t>
      </w:r>
      <w:r w:rsidRPr="00C12B77">
        <w:t>його</w:t>
      </w:r>
      <w:r w:rsidRPr="0063216A">
        <w:rPr>
          <w:lang w:val="fr-FR"/>
        </w:rPr>
        <w:t xml:space="preserve"> </w:t>
      </w:r>
      <w:r w:rsidRPr="00C12B77">
        <w:t>бар</w:t>
      </w:r>
      <w:r w:rsidR="00E37F01" w:rsidRPr="0063216A">
        <w:rPr>
          <w:lang w:val="fr-FR"/>
        </w:rPr>
        <w:t>’</w:t>
      </w:r>
      <w:r w:rsidRPr="00C12B77">
        <w:t>єрної</w:t>
      </w:r>
      <w:r w:rsidRPr="0063216A">
        <w:rPr>
          <w:lang w:val="fr-FR"/>
        </w:rPr>
        <w:t xml:space="preserve"> </w:t>
      </w:r>
      <w:r w:rsidRPr="00C12B77">
        <w:t>функції</w:t>
      </w:r>
      <w:r w:rsidRPr="0063216A">
        <w:rPr>
          <w:lang w:val="fr-FR"/>
        </w:rPr>
        <w:t xml:space="preserve"> </w:t>
      </w:r>
      <w:r w:rsidRPr="00C12B77">
        <w:t>такими</w:t>
      </w:r>
      <w:r w:rsidRPr="0063216A">
        <w:rPr>
          <w:lang w:val="fr-FR"/>
        </w:rPr>
        <w:t xml:space="preserve"> </w:t>
      </w:r>
      <w:r w:rsidRPr="00C12B77">
        <w:t>антигенами</w:t>
      </w:r>
      <w:r w:rsidRPr="0063216A">
        <w:rPr>
          <w:lang w:val="fr-FR"/>
        </w:rPr>
        <w:t xml:space="preserve"> </w:t>
      </w:r>
      <w:r w:rsidRPr="00C12B77">
        <w:t>навколишнього</w:t>
      </w:r>
      <w:r w:rsidRPr="0063216A">
        <w:rPr>
          <w:lang w:val="fr-FR"/>
        </w:rPr>
        <w:t xml:space="preserve"> </w:t>
      </w:r>
      <w:r w:rsidRPr="00C12B77">
        <w:t>середовища</w:t>
      </w:r>
      <w:r w:rsidR="002F75BF" w:rsidRPr="0063216A">
        <w:rPr>
          <w:lang w:val="fr-FR"/>
        </w:rPr>
        <w:t>,</w:t>
      </w:r>
      <w:r w:rsidRPr="0063216A">
        <w:rPr>
          <w:lang w:val="fr-FR"/>
        </w:rPr>
        <w:t xml:space="preserve"> </w:t>
      </w:r>
      <w:r w:rsidRPr="00C12B77">
        <w:t>як</w:t>
      </w:r>
      <w:r w:rsidRPr="0063216A">
        <w:rPr>
          <w:lang w:val="fr-FR"/>
        </w:rPr>
        <w:t xml:space="preserve"> </w:t>
      </w:r>
      <w:r w:rsidRPr="00C12B77">
        <w:t>віруси</w:t>
      </w:r>
      <w:r w:rsidRPr="0063216A">
        <w:rPr>
          <w:lang w:val="fr-FR"/>
        </w:rPr>
        <w:t xml:space="preserve">, </w:t>
      </w:r>
      <w:r w:rsidRPr="00C12B77">
        <w:t>забруднювачі</w:t>
      </w:r>
      <w:r w:rsidRPr="0063216A">
        <w:rPr>
          <w:lang w:val="fr-FR"/>
        </w:rPr>
        <w:t xml:space="preserve"> </w:t>
      </w:r>
      <w:r w:rsidRPr="00C12B77">
        <w:t>повітря</w:t>
      </w:r>
      <w:r w:rsidRPr="0063216A">
        <w:rPr>
          <w:lang w:val="fr-FR"/>
        </w:rPr>
        <w:t xml:space="preserve"> </w:t>
      </w:r>
      <w:r w:rsidR="001E06FC" w:rsidRPr="00C12B77">
        <w:t>та</w:t>
      </w:r>
      <w:r w:rsidRPr="0063216A">
        <w:rPr>
          <w:lang w:val="fr-FR"/>
        </w:rPr>
        <w:t xml:space="preserve"> </w:t>
      </w:r>
      <w:r w:rsidRPr="00C12B77">
        <w:t>тютюновий</w:t>
      </w:r>
      <w:r w:rsidRPr="0063216A">
        <w:rPr>
          <w:lang w:val="fr-FR"/>
        </w:rPr>
        <w:t xml:space="preserve"> </w:t>
      </w:r>
      <w:r w:rsidRPr="00C12B77">
        <w:t>дим</w:t>
      </w:r>
      <w:r w:rsidRPr="0063216A">
        <w:rPr>
          <w:lang w:val="fr-FR"/>
        </w:rPr>
        <w:t xml:space="preserve"> </w:t>
      </w:r>
      <w:r w:rsidRPr="00C12B77">
        <w:t>призводять</w:t>
      </w:r>
      <w:r w:rsidRPr="0063216A">
        <w:rPr>
          <w:lang w:val="fr-FR"/>
        </w:rPr>
        <w:t xml:space="preserve"> </w:t>
      </w:r>
      <w:r w:rsidRPr="00C12B77">
        <w:t>до</w:t>
      </w:r>
      <w:r w:rsidRPr="0063216A">
        <w:rPr>
          <w:lang w:val="fr-FR"/>
        </w:rPr>
        <w:t xml:space="preserve"> </w:t>
      </w:r>
      <w:r w:rsidRPr="00C12B77">
        <w:t>посилення</w:t>
      </w:r>
      <w:r w:rsidRPr="0063216A">
        <w:rPr>
          <w:lang w:val="fr-FR"/>
        </w:rPr>
        <w:t xml:space="preserve"> </w:t>
      </w:r>
      <w:r w:rsidRPr="00C12B77">
        <w:t>запальної</w:t>
      </w:r>
      <w:r w:rsidRPr="0063216A">
        <w:rPr>
          <w:lang w:val="fr-FR"/>
        </w:rPr>
        <w:t xml:space="preserve"> </w:t>
      </w:r>
      <w:r w:rsidRPr="00C12B77">
        <w:t>відповіді</w:t>
      </w:r>
      <w:r w:rsidRPr="0063216A">
        <w:rPr>
          <w:lang w:val="fr-FR"/>
        </w:rPr>
        <w:t xml:space="preserve"> </w:t>
      </w:r>
      <w:r w:rsidR="001E06FC" w:rsidRPr="00C12B77">
        <w:t>та</w:t>
      </w:r>
      <w:r w:rsidRPr="0063216A">
        <w:rPr>
          <w:lang w:val="fr-FR"/>
        </w:rPr>
        <w:t xml:space="preserve"> </w:t>
      </w:r>
      <w:r w:rsidRPr="00C12B77">
        <w:t>ремоделінгу</w:t>
      </w:r>
      <w:r w:rsidRPr="0063216A">
        <w:rPr>
          <w:lang w:val="fr-FR"/>
        </w:rPr>
        <w:t xml:space="preserve"> </w:t>
      </w:r>
      <w:r w:rsidRPr="00C12B77">
        <w:t>дихальних</w:t>
      </w:r>
      <w:r w:rsidRPr="0063216A">
        <w:rPr>
          <w:lang w:val="fr-FR"/>
        </w:rPr>
        <w:t xml:space="preserve"> </w:t>
      </w:r>
      <w:r w:rsidRPr="00C12B77">
        <w:t>шляхів</w:t>
      </w:r>
      <w:r w:rsidRPr="0063216A">
        <w:rPr>
          <w:lang w:val="fr-FR"/>
        </w:rPr>
        <w:t xml:space="preserve"> [</w:t>
      </w:r>
      <w:r w:rsidR="000616D7" w:rsidRPr="0063216A">
        <w:rPr>
          <w:lang w:val="fr-FR" w:eastAsia="uk-UA"/>
        </w:rPr>
        <w:t>165</w:t>
      </w:r>
      <w:r w:rsidR="0003005C" w:rsidRPr="0063216A">
        <w:rPr>
          <w:lang w:val="fr-FR"/>
        </w:rPr>
        <w:t xml:space="preserve">]. </w:t>
      </w:r>
      <w:r w:rsidRPr="00C12B77">
        <w:t xml:space="preserve">Бронхіальний епітелій не тільки структурно, але </w:t>
      </w:r>
      <w:r w:rsidR="001E06FC" w:rsidRPr="00C12B77">
        <w:t>й</w:t>
      </w:r>
      <w:r w:rsidRPr="00C12B77">
        <w:t xml:space="preserve"> функціонально дефектний, а саме: більш чутливий до оксидантного стресу [</w:t>
      </w:r>
      <w:r w:rsidR="000616D7" w:rsidRPr="00C12B77">
        <w:t>318</w:t>
      </w:r>
      <w:r w:rsidRPr="00C12B77">
        <w:t>] і неадекватно відповідає на вірусну інфекцію продукцією INF-β і INF-λ [</w:t>
      </w:r>
      <w:r w:rsidR="000616D7" w:rsidRPr="00C12B77">
        <w:rPr>
          <w:rFonts w:eastAsiaTheme="majorEastAsia"/>
        </w:rPr>
        <w:t>355</w:t>
      </w:r>
      <w:r w:rsidRPr="00C12B77">
        <w:t xml:space="preserve">], що супроводжується передчасним їх апоптозом. </w:t>
      </w:r>
      <w:r w:rsidR="007846AF" w:rsidRPr="00C12B77">
        <w:t>Схож</w:t>
      </w:r>
      <w:r w:rsidRPr="00C12B77">
        <w:t>і механізми визначаються при інших алергічних захворюваннях, таких як</w:t>
      </w:r>
      <w:r w:rsidR="002F75BF" w:rsidRPr="00C12B77">
        <w:t>:</w:t>
      </w:r>
      <w:r w:rsidRPr="00C12B77">
        <w:t xml:space="preserve"> атопічний дерматит, харчо</w:t>
      </w:r>
      <w:r w:rsidR="00CC4F2C" w:rsidRPr="00C12B77">
        <w:t>ва алергія, риносинусит [</w:t>
      </w:r>
      <w:r w:rsidR="000616D7" w:rsidRPr="00C12B77">
        <w:t>178</w:t>
      </w:r>
      <w:r w:rsidR="005124CE" w:rsidRPr="00C12B77">
        <w:t xml:space="preserve">, </w:t>
      </w:r>
      <w:r w:rsidR="000616D7" w:rsidRPr="00C12B77">
        <w:t>375</w:t>
      </w:r>
      <w:r w:rsidR="00CC4F2C" w:rsidRPr="00C12B77">
        <w:t xml:space="preserve">]. </w:t>
      </w:r>
      <w:r w:rsidR="00B84B79" w:rsidRPr="00B84B79">
        <w:t xml:space="preserve"> </w:t>
      </w:r>
      <w:r w:rsidRPr="00C12B77">
        <w:t>Генетичні дослідження підтверджують важливе значення епітеліально-мезенхім</w:t>
      </w:r>
      <w:r w:rsidR="002F75BF" w:rsidRPr="00C12B77">
        <w:t>альної трофічної одиниці в патоґ</w:t>
      </w:r>
      <w:r w:rsidRPr="00C12B77">
        <w:t>енезі БА [</w:t>
      </w:r>
      <w:r w:rsidR="000616D7" w:rsidRPr="00C12B77">
        <w:t>337</w:t>
      </w:r>
      <w:r w:rsidR="00D7496A" w:rsidRPr="00C12B77">
        <w:t xml:space="preserve">, </w:t>
      </w:r>
      <w:r w:rsidR="000616D7" w:rsidRPr="00C12B77">
        <w:rPr>
          <w:rFonts w:eastAsiaTheme="majorEastAsia"/>
        </w:rPr>
        <w:t>355</w:t>
      </w:r>
      <w:r w:rsidRPr="00C12B77">
        <w:t>].</w:t>
      </w:r>
    </w:p>
    <w:p w:rsidR="0049009E" w:rsidRPr="00C12B77" w:rsidRDefault="009C4475" w:rsidP="001F397A">
      <w:pPr>
        <w:pStyle w:val="atext"/>
        <w:ind w:firstLine="709"/>
      </w:pPr>
      <w:r w:rsidRPr="00C12B77">
        <w:t>Я</w:t>
      </w:r>
      <w:r w:rsidR="0049009E" w:rsidRPr="00C12B77">
        <w:t>к системн</w:t>
      </w:r>
      <w:r w:rsidRPr="00C12B77">
        <w:t>і</w:t>
      </w:r>
      <w:r w:rsidR="00B84B79" w:rsidRPr="00B84B79">
        <w:t xml:space="preserve"> </w:t>
      </w:r>
      <w:r w:rsidR="00B859DD" w:rsidRPr="00C12B77">
        <w:t>ви</w:t>
      </w:r>
      <w:r w:rsidR="0049009E" w:rsidRPr="00C12B77">
        <w:t>яв</w:t>
      </w:r>
      <w:r w:rsidRPr="00C12B77">
        <w:t>и</w:t>
      </w:r>
      <w:r w:rsidR="00B84B79" w:rsidRPr="00B84B79">
        <w:t xml:space="preserve"> </w:t>
      </w:r>
      <w:r w:rsidR="00B859DD" w:rsidRPr="00C12B77">
        <w:t>БА</w:t>
      </w:r>
      <w:r w:rsidR="0049009E" w:rsidRPr="00C12B77">
        <w:t xml:space="preserve"> розглядаються судинні ефекти, серед яких фігурує ендотеліальна дисфункція як первинна ланка</w:t>
      </w:r>
      <w:r w:rsidR="00B84B79" w:rsidRPr="00B84B79">
        <w:t xml:space="preserve"> </w:t>
      </w:r>
      <w:r w:rsidR="001E06FC" w:rsidRPr="00C12B77">
        <w:t>ураження</w:t>
      </w:r>
      <w:r w:rsidR="0049009E" w:rsidRPr="00C12B77">
        <w:t xml:space="preserve"> стінки судин. </w:t>
      </w:r>
      <w:r w:rsidR="003A5EF1" w:rsidRPr="00C12B77">
        <w:t>Зі свого боку</w:t>
      </w:r>
      <w:r w:rsidR="0049009E" w:rsidRPr="00C12B77">
        <w:t xml:space="preserve"> дисфункція ендотелію, </w:t>
      </w:r>
      <w:r w:rsidR="002F75BF" w:rsidRPr="00C12B77">
        <w:t>що виявляєть</w:t>
      </w:r>
      <w:r w:rsidR="0049009E" w:rsidRPr="00C12B77">
        <w:t>с</w:t>
      </w:r>
      <w:r w:rsidR="001E06FC" w:rsidRPr="00C12B77">
        <w:t>я</w:t>
      </w:r>
      <w:r w:rsidR="0049009E" w:rsidRPr="00C12B77">
        <w:t xml:space="preserve"> вже на ранніх стадіях захворювання, посилює розвиток дихальної недостатності, гіпоксемію </w:t>
      </w:r>
      <w:r w:rsidR="001E06FC" w:rsidRPr="00C12B77">
        <w:t>та</w:t>
      </w:r>
      <w:r w:rsidR="0049009E" w:rsidRPr="00C12B77">
        <w:t xml:space="preserve"> гіпоксію тканин [</w:t>
      </w:r>
      <w:r w:rsidR="000616D7" w:rsidRPr="00C12B77">
        <w:t>414</w:t>
      </w:r>
      <w:r w:rsidR="0049009E" w:rsidRPr="00C12B77">
        <w:t>].</w:t>
      </w:r>
    </w:p>
    <w:p w:rsidR="0049009E" w:rsidRPr="00C12B77" w:rsidRDefault="002F75BF" w:rsidP="001F397A">
      <w:pPr>
        <w:pStyle w:val="atext"/>
        <w:ind w:firstLine="709"/>
      </w:pPr>
      <w:r w:rsidRPr="00C12B77">
        <w:t>Водночас</w:t>
      </w:r>
      <w:r w:rsidR="001E06FC" w:rsidRPr="00C12B77">
        <w:t>,</w:t>
      </w:r>
      <w:r w:rsidR="0049009E" w:rsidRPr="00C12B77">
        <w:t xml:space="preserve"> лише в одиничних роботах предс</w:t>
      </w:r>
      <w:r w:rsidRPr="00C12B77">
        <w:t>тавлені окремі аспекти взаємозв</w:t>
      </w:r>
      <w:r w:rsidR="00E37F01" w:rsidRPr="00C12B77">
        <w:t>’</w:t>
      </w:r>
      <w:r w:rsidR="0049009E" w:rsidRPr="00C12B77">
        <w:t xml:space="preserve">язку між змінами ендотелію </w:t>
      </w:r>
      <w:r w:rsidR="001E06FC" w:rsidRPr="00C12B77">
        <w:t>та</w:t>
      </w:r>
      <w:r w:rsidR="0049009E" w:rsidRPr="00C12B77">
        <w:t xml:space="preserve"> деякими показниками, що характеризують БА з коморбідною патологією [</w:t>
      </w:r>
      <w:r w:rsidR="000616D7" w:rsidRPr="00C12B77">
        <w:rPr>
          <w:shd w:val="clear" w:color="auto" w:fill="FFFFFF"/>
        </w:rPr>
        <w:t>156</w:t>
      </w:r>
      <w:r w:rsidR="0049009E" w:rsidRPr="00C12B77">
        <w:t>].</w:t>
      </w:r>
    </w:p>
    <w:p w:rsidR="00491CCC" w:rsidRDefault="0049009E" w:rsidP="001F397A">
      <w:pPr>
        <w:pStyle w:val="atext"/>
        <w:ind w:firstLine="709"/>
        <w:rPr>
          <w:lang w:val="uk-UA"/>
        </w:rPr>
      </w:pPr>
      <w:r w:rsidRPr="00C12B77">
        <w:t>Реакція імунної системи залежить від чинників та механізму розвитку БА. Міжклітинні взаємодії при імунній відповіді здійснюються за допомогою р</w:t>
      </w:r>
      <w:r w:rsidR="00522223" w:rsidRPr="00C12B77">
        <w:t>ізних цитокінів, до яких належать</w:t>
      </w:r>
      <w:r w:rsidRPr="00C12B77">
        <w:t xml:space="preserve"> інтерлейкіни, інтерферони, хемокіни, </w:t>
      </w:r>
      <w:r w:rsidR="009C247D" w:rsidRPr="00C12B77">
        <w:t>чинник</w:t>
      </w:r>
      <w:r w:rsidRPr="00C12B77">
        <w:t xml:space="preserve"> некрозу пухлин, колонієстимулюючі </w:t>
      </w:r>
      <w:r w:rsidR="00B840CF" w:rsidRPr="00C12B77">
        <w:t>чинник</w:t>
      </w:r>
      <w:r w:rsidRPr="00C12B77">
        <w:t>и [</w:t>
      </w:r>
      <w:r w:rsidR="000616D7" w:rsidRPr="00C12B77">
        <w:t>116</w:t>
      </w:r>
      <w:r w:rsidR="005124CE" w:rsidRPr="00C12B77">
        <w:t xml:space="preserve">, </w:t>
      </w:r>
      <w:r w:rsidR="000616D7" w:rsidRPr="00C12B77">
        <w:rPr>
          <w:shd w:val="clear" w:color="auto" w:fill="FFFFFF"/>
        </w:rPr>
        <w:t>154</w:t>
      </w:r>
      <w:r w:rsidR="005124CE" w:rsidRPr="00C12B77">
        <w:rPr>
          <w:shd w:val="clear" w:color="auto" w:fill="FFFFFF"/>
        </w:rPr>
        <w:t xml:space="preserve">, </w:t>
      </w:r>
      <w:r w:rsidR="000616D7" w:rsidRPr="00C12B77">
        <w:t>418</w:t>
      </w:r>
      <w:r w:rsidRPr="00C12B77">
        <w:t>]. Відомо, що пізня фаза алергічної реакції характеризується неспецифічним та специфічним залученням ефекторних клітин (еозинофілів, нейтрофілів, Т- та В</w:t>
      </w:r>
      <w:r w:rsidR="00BE3341" w:rsidRPr="00C12B77">
        <w:t>-</w:t>
      </w:r>
      <w:r w:rsidRPr="00C12B77">
        <w:t>лімфоцитів, моноцитів, макрофагів, які взаємно стимулюють один одного та поглиблюють процес алергічного запалення [</w:t>
      </w:r>
      <w:r w:rsidR="000616D7" w:rsidRPr="00C12B77">
        <w:t>303</w:t>
      </w:r>
      <w:r w:rsidRPr="00C12B77">
        <w:t xml:space="preserve">]. </w:t>
      </w:r>
    </w:p>
    <w:p w:rsidR="0049009E" w:rsidRPr="00C12B77" w:rsidRDefault="0049009E" w:rsidP="001F397A">
      <w:pPr>
        <w:pStyle w:val="atext"/>
        <w:ind w:firstLine="709"/>
      </w:pPr>
      <w:r w:rsidRPr="00491CCC">
        <w:rPr>
          <w:lang w:val="uk-UA"/>
        </w:rPr>
        <w:t>Дуже жваво обговорюється порушення</w:t>
      </w:r>
      <w:r w:rsidR="00C11DE4" w:rsidRPr="00491CCC">
        <w:rPr>
          <w:lang w:val="uk-UA"/>
        </w:rPr>
        <w:t xml:space="preserve"> системи інтерлейкінів (ІЛ) унаслідок поєднання</w:t>
      </w:r>
      <w:r w:rsidRPr="00491CCC">
        <w:rPr>
          <w:lang w:val="uk-UA"/>
        </w:rPr>
        <w:t xml:space="preserve"> БА та ендокринної патології, яка пов</w:t>
      </w:r>
      <w:r w:rsidR="00E37F01" w:rsidRPr="00491CCC">
        <w:rPr>
          <w:lang w:val="uk-UA"/>
        </w:rPr>
        <w:t>’</w:t>
      </w:r>
      <w:r w:rsidRPr="00491CCC">
        <w:rPr>
          <w:lang w:val="uk-UA"/>
        </w:rPr>
        <w:t xml:space="preserve">язана з дисбалансом </w:t>
      </w:r>
      <w:r w:rsidRPr="00C12B77">
        <w:t>Th</w:t>
      </w:r>
      <w:r w:rsidRPr="00491CCC">
        <w:rPr>
          <w:lang w:val="uk-UA"/>
        </w:rPr>
        <w:t>1/</w:t>
      </w:r>
      <w:r w:rsidRPr="00C12B77">
        <w:t>Th</w:t>
      </w:r>
      <w:r w:rsidR="00C11DE4" w:rsidRPr="00491CCC">
        <w:rPr>
          <w:lang w:val="uk-UA"/>
        </w:rPr>
        <w:t>2-диференціювання</w:t>
      </w:r>
      <w:r w:rsidRPr="00491CCC">
        <w:rPr>
          <w:lang w:val="uk-UA"/>
        </w:rPr>
        <w:t xml:space="preserve"> </w:t>
      </w:r>
      <w:r w:rsidRPr="00C12B77">
        <w:t>CD</w:t>
      </w:r>
      <w:r w:rsidRPr="00491CCC">
        <w:rPr>
          <w:lang w:val="uk-UA"/>
        </w:rPr>
        <w:t>4 на БА, супроводжується накопиченням лаброцит</w:t>
      </w:r>
      <w:r w:rsidR="006F12D9" w:rsidRPr="00491CCC">
        <w:rPr>
          <w:lang w:val="uk-UA"/>
        </w:rPr>
        <w:t>і</w:t>
      </w:r>
      <w:r w:rsidRPr="00491CCC">
        <w:rPr>
          <w:lang w:val="uk-UA"/>
        </w:rPr>
        <w:t>в, еозинофілів і Т</w:t>
      </w:r>
      <w:r w:rsidRPr="00C12B77">
        <w:t>h</w:t>
      </w:r>
      <w:r w:rsidRPr="00491CCC">
        <w:rPr>
          <w:lang w:val="uk-UA"/>
        </w:rPr>
        <w:t xml:space="preserve">2-клітин, що беруть участь у розвитку алергічної запальної відповіді при БА, </w:t>
      </w:r>
      <w:r w:rsidR="00342366" w:rsidRPr="00491CCC">
        <w:rPr>
          <w:lang w:val="uk-UA"/>
        </w:rPr>
        <w:t>зокрема</w:t>
      </w:r>
      <w:r w:rsidRPr="00491CCC">
        <w:rPr>
          <w:lang w:val="uk-UA"/>
        </w:rPr>
        <w:t xml:space="preserve"> підвищення експресії Т</w:t>
      </w:r>
      <w:r w:rsidRPr="00C12B77">
        <w:t>h</w:t>
      </w:r>
      <w:r w:rsidRPr="00491CCC">
        <w:rPr>
          <w:lang w:val="uk-UA"/>
        </w:rPr>
        <w:t>2-цитокін</w:t>
      </w:r>
      <w:r w:rsidR="009C4475" w:rsidRPr="00491CCC">
        <w:rPr>
          <w:lang w:val="uk-UA"/>
        </w:rPr>
        <w:t>ів, синтез імуноглобулінів (</w:t>
      </w:r>
      <w:r w:rsidR="009C4475" w:rsidRPr="00C12B77">
        <w:t>Ig</w:t>
      </w:r>
      <w:r w:rsidR="009C4475" w:rsidRPr="00491CCC">
        <w:rPr>
          <w:lang w:val="uk-UA"/>
        </w:rPr>
        <w:t>)</w:t>
      </w:r>
      <w:r w:rsidRPr="00491CCC">
        <w:rPr>
          <w:lang w:val="uk-UA"/>
        </w:rPr>
        <w:t xml:space="preserve">-Е, дозрівання </w:t>
      </w:r>
      <w:r w:rsidR="00342366" w:rsidRPr="00491CCC">
        <w:rPr>
          <w:lang w:val="uk-UA"/>
        </w:rPr>
        <w:t>та</w:t>
      </w:r>
      <w:r w:rsidRPr="00491CCC">
        <w:rPr>
          <w:lang w:val="uk-UA"/>
        </w:rPr>
        <w:t xml:space="preserve"> підтримку життєздатності еозинофілів і </w:t>
      </w:r>
      <w:r w:rsidR="00E46096" w:rsidRPr="00491CCC">
        <w:rPr>
          <w:lang w:val="uk-UA"/>
        </w:rPr>
        <w:t>гладк</w:t>
      </w:r>
      <w:r w:rsidRPr="00491CCC">
        <w:rPr>
          <w:lang w:val="uk-UA"/>
        </w:rPr>
        <w:t>их клітин, збільшення чисельності базофілів</w:t>
      </w:r>
      <w:r w:rsidR="004C70E8" w:rsidRPr="00491CCC">
        <w:rPr>
          <w:lang w:val="uk-UA"/>
        </w:rPr>
        <w:t xml:space="preserve"> [</w:t>
      </w:r>
      <w:r w:rsidR="000616D7" w:rsidRPr="00491CCC">
        <w:rPr>
          <w:lang w:val="uk-UA"/>
        </w:rPr>
        <w:t>95</w:t>
      </w:r>
      <w:r w:rsidR="004C70E8" w:rsidRPr="00491CCC">
        <w:rPr>
          <w:lang w:val="uk-UA"/>
        </w:rPr>
        <w:t>]</w:t>
      </w:r>
      <w:r w:rsidRPr="00491CCC">
        <w:rPr>
          <w:lang w:val="uk-UA"/>
        </w:rPr>
        <w:t>.</w:t>
      </w:r>
      <w:r w:rsidR="00B84B79" w:rsidRPr="00491CCC">
        <w:rPr>
          <w:lang w:val="uk-UA"/>
        </w:rPr>
        <w:t xml:space="preserve"> </w:t>
      </w:r>
      <w:r w:rsidR="00342366" w:rsidRPr="00C12B77">
        <w:t>Низкою</w:t>
      </w:r>
      <w:r w:rsidRPr="00C12B77">
        <w:t xml:space="preserve"> авторів показано, що в умовах ожиріння структурні елементи жирової тканини знаходяться в стані </w:t>
      </w:r>
      <w:r w:rsidR="006F12D9" w:rsidRPr="00C12B77">
        <w:t xml:space="preserve">нестримної </w:t>
      </w:r>
      <w:r w:rsidRPr="00C12B77">
        <w:t xml:space="preserve">гіпертрофії </w:t>
      </w:r>
      <w:r w:rsidR="006F12D9" w:rsidRPr="00C12B77">
        <w:t>та</w:t>
      </w:r>
      <w:r w:rsidRPr="00C12B77">
        <w:t xml:space="preserve"> постійного оксидативного стресу, </w:t>
      </w:r>
      <w:r w:rsidR="00342366" w:rsidRPr="00C12B77">
        <w:t>спричине</w:t>
      </w:r>
      <w:r w:rsidRPr="00C12B77">
        <w:t>ного, зокрема, токсичним впливом проміжних продуктів метаболізму жирних кислот [</w:t>
      </w:r>
      <w:r w:rsidR="000616D7" w:rsidRPr="00C12B77">
        <w:t>366</w:t>
      </w:r>
      <w:r w:rsidRPr="00C12B77">
        <w:t xml:space="preserve">]. Це призводить до активації внутрішньоклітинних сигнальних систем в адипоцитах і експресії зазначених </w:t>
      </w:r>
      <w:r w:rsidR="00B840CF" w:rsidRPr="00C12B77">
        <w:t>чинник</w:t>
      </w:r>
      <w:r w:rsidRPr="00C12B77">
        <w:t xml:space="preserve">ів, які здійснюють хемотаксис макрофагів і сприяють їх міграції </w:t>
      </w:r>
      <w:r w:rsidR="00342366" w:rsidRPr="00C12B77">
        <w:t>у</w:t>
      </w:r>
      <w:r w:rsidRPr="00C12B77">
        <w:t xml:space="preserve"> жирову тканину. Останні, </w:t>
      </w:r>
      <w:r w:rsidR="003A5EF1" w:rsidRPr="00C12B77">
        <w:t>зі свого боку</w:t>
      </w:r>
      <w:r w:rsidRPr="00C12B77">
        <w:t xml:space="preserve">, активують і далі посилюють запальні процеси </w:t>
      </w:r>
      <w:r w:rsidR="006F12D9" w:rsidRPr="00C12B77">
        <w:t>ву</w:t>
      </w:r>
      <w:r w:rsidRPr="00C12B77">
        <w:t>сій жировій тканин</w:t>
      </w:r>
      <w:r w:rsidR="006F12D9" w:rsidRPr="00C12B77">
        <w:t>і</w:t>
      </w:r>
      <w:r w:rsidRPr="00C12B77">
        <w:t xml:space="preserve"> організму [</w:t>
      </w:r>
      <w:r w:rsidR="000616D7" w:rsidRPr="00C12B77">
        <w:t>377</w:t>
      </w:r>
      <w:r w:rsidRPr="00C12B77">
        <w:t>]. Надалі відбувається генералізація запалення з підвищенням синтезу таких прозапальних цитокінів, як інтерлейкін-1-бета (ІЛ-8,12).</w:t>
      </w:r>
    </w:p>
    <w:p w:rsidR="00491CCC" w:rsidRDefault="0049009E" w:rsidP="001F397A">
      <w:pPr>
        <w:pStyle w:val="atext"/>
        <w:ind w:firstLine="709"/>
        <w:rPr>
          <w:lang w:val="uk-UA"/>
        </w:rPr>
      </w:pPr>
      <w:r w:rsidRPr="00C12B77">
        <w:t>При БА відбувається дисбаланс T</w:t>
      </w:r>
      <w:r w:rsidR="006F12D9" w:rsidRPr="00C12B77">
        <w:t>h</w:t>
      </w:r>
      <w:r w:rsidRPr="00C12B77">
        <w:t>-1/</w:t>
      </w:r>
      <w:r w:rsidR="006F12D9" w:rsidRPr="00C12B77">
        <w:t>Th</w:t>
      </w:r>
      <w:r w:rsidR="005A466B" w:rsidRPr="00C12B77">
        <w:t>-2-систем</w:t>
      </w:r>
      <w:r w:rsidR="007846AF" w:rsidRPr="00C12B77">
        <w:t>і</w:t>
      </w:r>
      <w:r w:rsidRPr="00C12B77">
        <w:t xml:space="preserve">з переважанням </w:t>
      </w:r>
      <w:r w:rsidR="00342366" w:rsidRPr="00C12B77">
        <w:t>Th</w:t>
      </w:r>
      <w:r w:rsidRPr="00C12B77">
        <w:t>-2</w:t>
      </w:r>
      <w:r w:rsidR="0003005C" w:rsidRPr="00C12B77">
        <w:t>-</w:t>
      </w:r>
      <w:r w:rsidRPr="00C12B77">
        <w:t>імунної активності [</w:t>
      </w:r>
      <w:r w:rsidR="000616D7" w:rsidRPr="00C12B77">
        <w:t>365</w:t>
      </w:r>
      <w:r w:rsidR="005A466B" w:rsidRPr="00C12B77">
        <w:t>]. Останнім часом з</w:t>
      </w:r>
      <w:r w:rsidR="00E37F01" w:rsidRPr="00C12B77">
        <w:t>’</w:t>
      </w:r>
      <w:r w:rsidR="005A466B" w:rsidRPr="00C12B77">
        <w:t>явилися</w:t>
      </w:r>
      <w:r w:rsidRPr="00C12B77">
        <w:t xml:space="preserve"> нові дані, які </w:t>
      </w:r>
      <w:r w:rsidR="005A466B" w:rsidRPr="00C12B77">
        <w:t>свідч</w:t>
      </w:r>
      <w:r w:rsidR="007846AF" w:rsidRPr="00C12B77">
        <w:t>ать</w:t>
      </w:r>
      <w:r w:rsidRPr="00C12B77">
        <w:t xml:space="preserve">, що співвідношення </w:t>
      </w:r>
      <w:r w:rsidR="006F12D9" w:rsidRPr="00C12B77">
        <w:t>Th</w:t>
      </w:r>
      <w:r w:rsidRPr="00C12B77">
        <w:t>-1/</w:t>
      </w:r>
      <w:r w:rsidR="006F12D9" w:rsidRPr="00C12B77">
        <w:t>Th</w:t>
      </w:r>
      <w:r w:rsidRPr="00C12B77">
        <w:t>-2-циток</w:t>
      </w:r>
      <w:r w:rsidR="006F12D9" w:rsidRPr="00C12B77">
        <w:t>і</w:t>
      </w:r>
      <w:r w:rsidRPr="00C12B77">
        <w:t>нів можуть визначати як клінічну картину захворювання, так і тяжкість перебігу БА [</w:t>
      </w:r>
      <w:r w:rsidR="000616D7" w:rsidRPr="00C12B77">
        <w:t>116</w:t>
      </w:r>
      <w:r w:rsidR="00DC4D38" w:rsidRPr="00C12B77">
        <w:t xml:space="preserve">, </w:t>
      </w:r>
      <w:r w:rsidR="000616D7" w:rsidRPr="00C12B77">
        <w:t>141</w:t>
      </w:r>
      <w:r w:rsidR="00DC4D38" w:rsidRPr="00C12B77">
        <w:t xml:space="preserve">, </w:t>
      </w:r>
      <w:r w:rsidR="000616D7" w:rsidRPr="00C12B77">
        <w:t>158</w:t>
      </w:r>
      <w:r w:rsidR="00DC4D38" w:rsidRPr="00C12B77">
        <w:t xml:space="preserve">, </w:t>
      </w:r>
      <w:r w:rsidR="000616D7" w:rsidRPr="00C12B77">
        <w:t>296</w:t>
      </w:r>
      <w:r w:rsidR="00DC4D38" w:rsidRPr="00C12B77">
        <w:t xml:space="preserve">, </w:t>
      </w:r>
      <w:r w:rsidR="000616D7" w:rsidRPr="00C12B77">
        <w:t>418</w:t>
      </w:r>
      <w:r w:rsidRPr="00C12B77">
        <w:t xml:space="preserve">]. Існує дві субпопуляції </w:t>
      </w:r>
      <w:r w:rsidR="006F12D9" w:rsidRPr="00C12B77">
        <w:t>Th</w:t>
      </w:r>
      <w:r w:rsidRPr="00C12B77">
        <w:t>-клітин,</w:t>
      </w:r>
      <w:r w:rsidR="00B84B79" w:rsidRPr="00B84B79">
        <w:t xml:space="preserve"> </w:t>
      </w:r>
      <w:r w:rsidRPr="00C12B77">
        <w:t>які розрізняються за профілем цитокінів. Від певних цитокінів залежить, який з двох основних типів імунної відповіді буде реалізований [</w:t>
      </w:r>
      <w:r w:rsidR="000616D7" w:rsidRPr="00C12B77">
        <w:rPr>
          <w:rFonts w:eastAsiaTheme="majorEastAsia"/>
        </w:rPr>
        <w:t>408</w:t>
      </w:r>
      <w:r w:rsidRPr="00C12B77">
        <w:t xml:space="preserve">]. У людини </w:t>
      </w:r>
      <w:r w:rsidR="006F12D9" w:rsidRPr="00C12B77">
        <w:t>Th</w:t>
      </w:r>
      <w:r w:rsidRPr="00C12B77">
        <w:t>-l-клітини</w:t>
      </w:r>
      <w:r w:rsidR="00342366" w:rsidRPr="00C12B77">
        <w:t xml:space="preserve"> переважно </w:t>
      </w:r>
      <w:r w:rsidRPr="00C12B77">
        <w:t>продукують IFN-γ, TNF-α, ІЛ-2, ІЛ-3, які беруть участь у запальних реакціях (прозапальні цитокіни). Клітини Th-2 синтезують ІЛ-4, ІЛ-5, ІЛ-6, ІЛ-9, ІЛ-12, ІЛ-13 (протизапальні цитокіни)</w:t>
      </w:r>
      <w:r w:rsidR="00342366" w:rsidRPr="00C12B77">
        <w:t>,</w:t>
      </w:r>
      <w:r w:rsidRPr="00C12B77">
        <w:t xml:space="preserve"> чим підсилюють утворення антитіл, особливо класу IgE, у хворих </w:t>
      </w:r>
      <w:r w:rsidR="00342366" w:rsidRPr="00C12B77">
        <w:t>на</w:t>
      </w:r>
      <w:r w:rsidRPr="00C12B77">
        <w:t xml:space="preserve"> БА. Джерелом цих цитокінів, окрім Th-2 клітин, можуть бути </w:t>
      </w:r>
      <w:r w:rsidR="00E46096" w:rsidRPr="00C12B77">
        <w:t>гладкі</w:t>
      </w:r>
      <w:r w:rsidRPr="00C12B77">
        <w:t xml:space="preserve"> клітини </w:t>
      </w:r>
      <w:r w:rsidR="006F12D9" w:rsidRPr="00C12B77">
        <w:t>та</w:t>
      </w:r>
      <w:r w:rsidRPr="00C12B77">
        <w:t xml:space="preserve"> самі еозинофіли (аутокринна регуляція). Біологічні продукти активації еозинофілів мають і регулю</w:t>
      </w:r>
      <w:r w:rsidR="006F12D9" w:rsidRPr="00C12B77">
        <w:t xml:space="preserve">вальний </w:t>
      </w:r>
      <w:r w:rsidRPr="00C12B77">
        <w:t xml:space="preserve">вплив. Це можливість секреції ІЛ-8, що </w:t>
      </w:r>
      <w:r w:rsidR="006F12D9" w:rsidRPr="00C12B77">
        <w:t>спричинює</w:t>
      </w:r>
      <w:r w:rsidRPr="00C12B77">
        <w:t xml:space="preserve"> хемотаксис нейтрофілів</w:t>
      </w:r>
      <w:r w:rsidR="00B52AD7" w:rsidRPr="00C12B77">
        <w:t xml:space="preserve"> [</w:t>
      </w:r>
      <w:r w:rsidR="000616D7" w:rsidRPr="00C12B77">
        <w:t>378</w:t>
      </w:r>
      <w:r w:rsidR="00B52AD7" w:rsidRPr="00C12B77">
        <w:t>]</w:t>
      </w:r>
      <w:r w:rsidRPr="00C12B77">
        <w:t xml:space="preserve">. Про- та протизапальні цитокіни антагоністично впливають на функціональну активність </w:t>
      </w:r>
      <w:r w:rsidR="00D7496A" w:rsidRPr="00C12B77">
        <w:t>Th</w:t>
      </w:r>
      <w:r w:rsidRPr="00C12B77">
        <w:t xml:space="preserve">-2 або </w:t>
      </w:r>
      <w:r w:rsidR="00A30F31" w:rsidRPr="00C12B77">
        <w:t>Th</w:t>
      </w:r>
      <w:r w:rsidRPr="00C12B77">
        <w:t xml:space="preserve">-1 </w:t>
      </w:r>
      <w:r w:rsidR="00424343" w:rsidRPr="00C12B77">
        <w:t>–</w:t>
      </w:r>
      <w:r w:rsidRPr="00C12B77">
        <w:t xml:space="preserve"> лімфоцитів [</w:t>
      </w:r>
      <w:r w:rsidR="000616D7" w:rsidRPr="00C12B77">
        <w:rPr>
          <w:rFonts w:eastAsiaTheme="majorEastAsia"/>
        </w:rPr>
        <w:t>217</w:t>
      </w:r>
      <w:r w:rsidRPr="00C12B77">
        <w:t>].</w:t>
      </w:r>
      <w:r w:rsidR="00B84B79" w:rsidRPr="00B84B79">
        <w:t xml:space="preserve"> </w:t>
      </w:r>
    </w:p>
    <w:p w:rsidR="0049009E" w:rsidRPr="00C12B77" w:rsidRDefault="0049009E" w:rsidP="001F397A">
      <w:pPr>
        <w:pStyle w:val="atext"/>
        <w:ind w:firstLine="709"/>
      </w:pPr>
      <w:r w:rsidRPr="00491CCC">
        <w:rPr>
          <w:lang w:val="uk-UA"/>
        </w:rPr>
        <w:t>Патогенетичні механізми, що визначені при БА</w:t>
      </w:r>
      <w:r w:rsidR="00342366" w:rsidRPr="00491CCC">
        <w:rPr>
          <w:lang w:val="uk-UA"/>
        </w:rPr>
        <w:t>,</w:t>
      </w:r>
      <w:r w:rsidRPr="00491CCC">
        <w:rPr>
          <w:lang w:val="uk-UA"/>
        </w:rPr>
        <w:t xml:space="preserve"> включають переважно </w:t>
      </w:r>
      <w:r w:rsidR="00A30F31" w:rsidRPr="00C12B77">
        <w:t>Th</w:t>
      </w:r>
      <w:r w:rsidRPr="00491CCC">
        <w:rPr>
          <w:lang w:val="uk-UA"/>
        </w:rPr>
        <w:t>-2-алергічне та еозинофільне запалення дихальних шляхів, гіперчутливість бронхів, нейроімунні співвідношення, бронхіальний та можливо легеневий ремодулінг, процеси гіперсекреці</w:t>
      </w:r>
      <w:r w:rsidR="005A466B" w:rsidRPr="00491CCC">
        <w:rPr>
          <w:lang w:val="uk-UA"/>
        </w:rPr>
        <w:t>ї та ангіоґ</w:t>
      </w:r>
      <w:r w:rsidRPr="00491CCC">
        <w:rPr>
          <w:lang w:val="uk-UA"/>
        </w:rPr>
        <w:t xml:space="preserve">енезу. </w:t>
      </w:r>
      <w:r w:rsidRPr="00E515C3">
        <w:rPr>
          <w:lang w:val="uk-UA"/>
        </w:rPr>
        <w:t>Останніми дослідженнями встановлено участь нейтрофілів, кілерних клітин та активацію механіз</w:t>
      </w:r>
      <w:r w:rsidR="005A466B" w:rsidRPr="00E515C3">
        <w:rPr>
          <w:lang w:val="uk-UA"/>
        </w:rPr>
        <w:t xml:space="preserve">мів </w:t>
      </w:r>
      <w:r w:rsidR="007846AF" w:rsidRPr="00E515C3">
        <w:rPr>
          <w:lang w:val="uk-UA"/>
        </w:rPr>
        <w:t>у</w:t>
      </w:r>
      <w:r w:rsidR="005A466B" w:rsidRPr="00E515C3">
        <w:rPr>
          <w:lang w:val="uk-UA"/>
        </w:rPr>
        <w:t>родженого імунітету в патоґ</w:t>
      </w:r>
      <w:r w:rsidRPr="00E515C3">
        <w:rPr>
          <w:lang w:val="uk-UA"/>
        </w:rPr>
        <w:t>енезі захворювання [</w:t>
      </w:r>
      <w:r w:rsidR="000616D7" w:rsidRPr="00E515C3">
        <w:rPr>
          <w:rFonts w:eastAsia="TimesNewRomanPS-BoldMT"/>
          <w:bCs/>
          <w:lang w:val="uk-UA"/>
        </w:rPr>
        <w:t>123</w:t>
      </w:r>
      <w:r w:rsidRPr="00E515C3">
        <w:rPr>
          <w:lang w:val="uk-UA"/>
        </w:rPr>
        <w:t xml:space="preserve">]. Гістологічно алергічна БА </w:t>
      </w:r>
      <w:r w:rsidR="00342366" w:rsidRPr="00E515C3">
        <w:rPr>
          <w:lang w:val="uk-UA"/>
        </w:rPr>
        <w:t>відзначає</w:t>
      </w:r>
      <w:r w:rsidRPr="00E515C3">
        <w:rPr>
          <w:lang w:val="uk-UA"/>
        </w:rPr>
        <w:t>ться муконазальною інфільтрацією еозинофілами, С</w:t>
      </w:r>
      <w:r w:rsidRPr="00C12B77">
        <w:t>D</w:t>
      </w:r>
      <w:r w:rsidRPr="00E515C3">
        <w:rPr>
          <w:lang w:val="uk-UA"/>
        </w:rPr>
        <w:t>4</w:t>
      </w:r>
      <w:r w:rsidRPr="00E515C3">
        <w:rPr>
          <w:vertAlign w:val="superscript"/>
          <w:lang w:val="uk-UA"/>
        </w:rPr>
        <w:t>+</w:t>
      </w:r>
      <w:r w:rsidR="00B84B79" w:rsidRPr="00E515C3">
        <w:rPr>
          <w:vertAlign w:val="superscript"/>
          <w:lang w:val="uk-UA"/>
        </w:rPr>
        <w:t xml:space="preserve"> </w:t>
      </w:r>
      <w:r w:rsidRPr="00E515C3">
        <w:rPr>
          <w:lang w:val="uk-UA"/>
        </w:rPr>
        <w:t xml:space="preserve">лімфоцитами, </w:t>
      </w:r>
      <w:r w:rsidR="00E46096" w:rsidRPr="00E515C3">
        <w:rPr>
          <w:lang w:val="uk-UA"/>
        </w:rPr>
        <w:t>гладк</w:t>
      </w:r>
      <w:r w:rsidRPr="00E515C3">
        <w:rPr>
          <w:lang w:val="uk-UA"/>
        </w:rPr>
        <w:t xml:space="preserve">ими клітинами, експресією високо афінних </w:t>
      </w:r>
      <w:r w:rsidRPr="00C12B77">
        <w:t>IgE</w:t>
      </w:r>
      <w:r w:rsidRPr="00E515C3">
        <w:rPr>
          <w:lang w:val="uk-UA"/>
        </w:rPr>
        <w:t>-рецепторів, епітеліальним ушкодженням, гіперплазією келихоподібних клітин, потовщенням базальної мембрани та гіпертрофією глад</w:t>
      </w:r>
      <w:r w:rsidR="00342366" w:rsidRPr="00E515C3">
        <w:rPr>
          <w:lang w:val="uk-UA"/>
        </w:rPr>
        <w:t>ень</w:t>
      </w:r>
      <w:r w:rsidRPr="00E515C3">
        <w:rPr>
          <w:lang w:val="uk-UA"/>
        </w:rPr>
        <w:t>кої мускулатури бронхів</w:t>
      </w:r>
      <w:r w:rsidR="00B84B79" w:rsidRPr="00E515C3">
        <w:rPr>
          <w:lang w:val="uk-UA"/>
        </w:rPr>
        <w:t xml:space="preserve"> </w:t>
      </w:r>
      <w:r w:rsidRPr="00E515C3">
        <w:rPr>
          <w:lang w:val="uk-UA"/>
        </w:rPr>
        <w:t>[</w:t>
      </w:r>
      <w:r w:rsidR="000616D7" w:rsidRPr="00E515C3">
        <w:rPr>
          <w:lang w:val="uk-UA"/>
        </w:rPr>
        <w:t>104</w:t>
      </w:r>
      <w:r w:rsidRPr="00E515C3">
        <w:rPr>
          <w:lang w:val="uk-UA"/>
        </w:rPr>
        <w:t xml:space="preserve">]. </w:t>
      </w:r>
      <w:r w:rsidRPr="00C12B77">
        <w:t>До</w:t>
      </w:r>
      <w:r w:rsidR="00342366" w:rsidRPr="00C12B77">
        <w:t>сі</w:t>
      </w:r>
      <w:r w:rsidR="005A466B" w:rsidRPr="00C12B77">
        <w:t xml:space="preserve"> залишається не</w:t>
      </w:r>
      <w:r w:rsidRPr="00C12B77">
        <w:t xml:space="preserve">зрозумілим первинність ремодулінгу чи еозинофільного запалення дихальних шляхів при </w:t>
      </w:r>
      <w:r w:rsidR="00342366" w:rsidRPr="00C12B77">
        <w:t>зазначеному</w:t>
      </w:r>
      <w:r w:rsidRPr="00C12B77">
        <w:t xml:space="preserve"> фенотипі БА. Еозинофіли можуть також активувати </w:t>
      </w:r>
      <w:r w:rsidR="00E46096" w:rsidRPr="00C12B77">
        <w:t>гладкі</w:t>
      </w:r>
      <w:r w:rsidRPr="00C12B77">
        <w:t xml:space="preserve"> клітини та фібробласти</w:t>
      </w:r>
      <w:r w:rsidR="00D21DEA" w:rsidRPr="00C12B77">
        <w:t xml:space="preserve"> [</w:t>
      </w:r>
      <w:r w:rsidR="000616D7" w:rsidRPr="00C12B77">
        <w:rPr>
          <w:shd w:val="clear" w:color="auto" w:fill="FFFFFF"/>
        </w:rPr>
        <w:t>155</w:t>
      </w:r>
      <w:r w:rsidR="00D21DEA" w:rsidRPr="00C12B77">
        <w:t>]</w:t>
      </w:r>
      <w:r w:rsidRPr="00C12B77">
        <w:t xml:space="preserve">. Еозинофіли </w:t>
      </w:r>
      <w:r w:rsidR="00342366" w:rsidRPr="00C12B77">
        <w:t>мають важливе значення</w:t>
      </w:r>
      <w:r w:rsidR="00B84B79" w:rsidRPr="00B84B79">
        <w:t xml:space="preserve"> </w:t>
      </w:r>
      <w:r w:rsidR="007846AF" w:rsidRPr="00C12B77">
        <w:t>в</w:t>
      </w:r>
      <w:r w:rsidRPr="00C12B77">
        <w:t xml:space="preserve"> розвитку запалення дихальних шляхів при БА. При активації еозинофілів відбувається викид високотоксичних протеїнів </w:t>
      </w:r>
      <w:r w:rsidR="00424343" w:rsidRPr="00C12B77">
        <w:t>–</w:t>
      </w:r>
      <w:r w:rsidRPr="00C12B77">
        <w:t xml:space="preserve"> основного протеїну (МСР-1) та еозинофільного катіонного протеїну, які пошкоджують бронхіальний епітелій. Регуляція активності еозинофілів </w:t>
      </w:r>
      <w:r w:rsidR="00342366" w:rsidRPr="00C12B77">
        <w:t>у</w:t>
      </w:r>
      <w:r w:rsidRPr="00C12B77">
        <w:t xml:space="preserve"> бронхах залежить від Th-2 лімфоцитів і цитокінів (ІЛ-5, ІЛ-3, GM-CSF). Алергічна БА вважається </w:t>
      </w:r>
      <w:r w:rsidR="00A30F31" w:rsidRPr="00C12B77">
        <w:t>Th-2</w:t>
      </w:r>
      <w:r w:rsidRPr="00C12B77">
        <w:t>-залежним запаленням, яке чітко визначається тільки після експозиції алергенів [</w:t>
      </w:r>
      <w:r w:rsidR="000616D7" w:rsidRPr="00C12B77">
        <w:t>251</w:t>
      </w:r>
      <w:r w:rsidRPr="00C12B77">
        <w:t>]. Асоційованими біомаркерами в індукованому мокротинні, сироватці, бронхоальвеолярному лаважі, біопсійному матеріалі є ІЛ-4, ІЛ-5 (асоційований з еозинофілією), ІЛ-9, ІЛ-13, ІЛ-19, ІЛ-22, ІЛ-25, ІЛ-31, ІЛ-33, періостин, Н4-</w:t>
      </w:r>
      <w:r w:rsidR="007846AF" w:rsidRPr="00C12B77">
        <w:t>рецепт</w:t>
      </w:r>
      <w:r w:rsidRPr="00C12B77">
        <w:t>ори [</w:t>
      </w:r>
      <w:r w:rsidR="000616D7" w:rsidRPr="00C12B77">
        <w:rPr>
          <w:lang w:eastAsia="uk-UA"/>
        </w:rPr>
        <w:t>298</w:t>
      </w:r>
      <w:r w:rsidRPr="00C12B77">
        <w:t>]. Сурогатним маркером еоз</w:t>
      </w:r>
      <w:r w:rsidR="00E74ACE" w:rsidRPr="00C12B77">
        <w:t>инофільного запалення є</w:t>
      </w:r>
      <w:r w:rsidRPr="00C12B77">
        <w:t xml:space="preserve"> підвищення NO </w:t>
      </w:r>
      <w:r w:rsidR="00E74ACE" w:rsidRPr="00C12B77">
        <w:t>повітря</w:t>
      </w:r>
      <w:r w:rsidR="00342366" w:rsidRPr="00C12B77">
        <w:t xml:space="preserve">, що </w:t>
      </w:r>
      <w:r w:rsidRPr="00C12B77">
        <w:t>видих</w:t>
      </w:r>
      <w:r w:rsidR="00342366" w:rsidRPr="00C12B77">
        <w:t xml:space="preserve">ається </w:t>
      </w:r>
      <w:r w:rsidRPr="00C12B77">
        <w:t>[</w:t>
      </w:r>
      <w:r w:rsidR="000616D7" w:rsidRPr="00C12B77">
        <w:t>370</w:t>
      </w:r>
      <w:r w:rsidRPr="00C12B77">
        <w:t>].</w:t>
      </w:r>
    </w:p>
    <w:p w:rsidR="0049009E" w:rsidRPr="00C12B77" w:rsidRDefault="0049009E" w:rsidP="001F397A">
      <w:pPr>
        <w:pStyle w:val="atext"/>
        <w:ind w:firstLine="709"/>
      </w:pPr>
      <w:r w:rsidRPr="00C12B77">
        <w:t>Імунна відповідь на алергени не обмежена лише продукцією IgЕ, а також пов</w:t>
      </w:r>
      <w:r w:rsidR="00E37F01" w:rsidRPr="00C12B77">
        <w:t>’</w:t>
      </w:r>
      <w:r w:rsidRPr="00C12B77">
        <w:t xml:space="preserve">язана з іншими імуноглобулінами (IgG4, IgA). </w:t>
      </w:r>
      <w:r w:rsidR="00342366" w:rsidRPr="00C12B77">
        <w:t>Нині</w:t>
      </w:r>
      <w:r w:rsidRPr="00C12B77">
        <w:t xml:space="preserve"> патогенетичні механізми розвитку запального процесу п</w:t>
      </w:r>
      <w:r w:rsidR="00C767E2" w:rsidRPr="00C12B77">
        <w:t>ри БА не можуть вважатися лише</w:t>
      </w:r>
      <w:r w:rsidRPr="00C12B77">
        <w:t xml:space="preserve"> як імунна відповідь на алергени. Це складна взаємодія між антигенами навколишнього середовища </w:t>
      </w:r>
      <w:r w:rsidR="006F12D9" w:rsidRPr="00C12B77">
        <w:t>й</w:t>
      </w:r>
      <w:r w:rsidRPr="00C12B77">
        <w:t xml:space="preserve"> ефекторними клітинами дихальних шляхів [</w:t>
      </w:r>
      <w:r w:rsidR="000616D7" w:rsidRPr="00C12B77">
        <w:rPr>
          <w:rStyle w:val="HTML"/>
          <w:i w:val="0"/>
        </w:rPr>
        <w:t>260</w:t>
      </w:r>
      <w:r w:rsidR="00DC4D38" w:rsidRPr="00C12B77">
        <w:rPr>
          <w:rStyle w:val="HTML"/>
        </w:rPr>
        <w:t xml:space="preserve">, </w:t>
      </w:r>
      <w:r w:rsidR="000616D7" w:rsidRPr="00C12B77">
        <w:t>265</w:t>
      </w:r>
      <w:r w:rsidR="00DC4D38" w:rsidRPr="00C12B77">
        <w:t xml:space="preserve">, </w:t>
      </w:r>
      <w:r w:rsidR="000616D7" w:rsidRPr="00C12B77">
        <w:t>400</w:t>
      </w:r>
      <w:r w:rsidRPr="00C12B77">
        <w:t>].</w:t>
      </w:r>
    </w:p>
    <w:p w:rsidR="0049009E" w:rsidRPr="00C12B77" w:rsidRDefault="0049009E" w:rsidP="001F397A">
      <w:pPr>
        <w:pStyle w:val="atext"/>
        <w:ind w:firstLine="709"/>
      </w:pPr>
      <w:r w:rsidRPr="00C12B77">
        <w:t>Важливе значення в розвитку захворювання на БА крім алергіч</w:t>
      </w:r>
      <w:r w:rsidR="00C767E2" w:rsidRPr="00C12B77">
        <w:t>ного компоненту, має значення і так звана</w:t>
      </w:r>
      <w:r w:rsidR="00B84B79" w:rsidRPr="00B84B79">
        <w:t xml:space="preserve"> </w:t>
      </w:r>
      <w:r w:rsidR="00C767E2" w:rsidRPr="00C12B77">
        <w:t>неалергіч</w:t>
      </w:r>
      <w:r w:rsidRPr="00C12B77">
        <w:t xml:space="preserve">на БА, яка </w:t>
      </w:r>
      <w:r w:rsidR="008E24DC" w:rsidRPr="00C12B77">
        <w:t>трапляється</w:t>
      </w:r>
      <w:r w:rsidRPr="00C12B77">
        <w:t xml:space="preserve"> у </w:t>
      </w:r>
      <w:r w:rsidR="009C4475" w:rsidRPr="00C12B77">
        <w:t xml:space="preserve">⅓ </w:t>
      </w:r>
      <w:r w:rsidRPr="00C12B77">
        <w:t>дорослих</w:t>
      </w:r>
      <w:r w:rsidR="00C7163D" w:rsidRPr="00C12B77">
        <w:t xml:space="preserve"> [</w:t>
      </w:r>
      <w:r w:rsidR="000616D7" w:rsidRPr="00C12B77">
        <w:t>411</w:t>
      </w:r>
      <w:r w:rsidR="00C7163D" w:rsidRPr="00C12B77">
        <w:t>]</w:t>
      </w:r>
      <w:r w:rsidRPr="00C12B77">
        <w:t xml:space="preserve">. Неалергічна БА </w:t>
      </w:r>
      <w:r w:rsidR="007846AF" w:rsidRPr="00C12B77">
        <w:t>в</w:t>
      </w:r>
      <w:r w:rsidRPr="00C12B77">
        <w:t xml:space="preserve"> дорослих починається у другій половині життя, переважно </w:t>
      </w:r>
      <w:r w:rsidR="007846AF" w:rsidRPr="00C12B77">
        <w:t>в</w:t>
      </w:r>
      <w:r w:rsidRPr="00C12B77">
        <w:t xml:space="preserve"> жінок, частіше має тяжкий перебіг, поєднується з синуситами, назальним поліпозом, аспіриновою гіперчутливістю. Запал</w:t>
      </w:r>
      <w:r w:rsidR="00C767E2" w:rsidRPr="00C12B77">
        <w:t>ьний процес дихальних шляхів затакого варіанту БА має спільні ознаки з алергіч</w:t>
      </w:r>
      <w:r w:rsidRPr="00C12B77">
        <w:t xml:space="preserve">ною БА із залученням Th-2 хелперів, еозинофілів, активацією </w:t>
      </w:r>
      <w:r w:rsidR="00E46096" w:rsidRPr="00C12B77">
        <w:t>гладких</w:t>
      </w:r>
      <w:r w:rsidRPr="00C12B77">
        <w:t xml:space="preserve"> клітин</w:t>
      </w:r>
      <w:r w:rsidR="00C7163D" w:rsidRPr="00C12B77">
        <w:t xml:space="preserve"> [</w:t>
      </w:r>
      <w:r w:rsidR="000616D7" w:rsidRPr="00C12B77">
        <w:t>302</w:t>
      </w:r>
      <w:r w:rsidR="00C7163D" w:rsidRPr="00C12B77">
        <w:t>]</w:t>
      </w:r>
      <w:r w:rsidR="00C767E2" w:rsidRPr="00C12B77">
        <w:t>. Однак нейтрофільний субтип також може мати значення. Отже</w:t>
      </w:r>
      <w:r w:rsidRPr="00C12B77">
        <w:t xml:space="preserve">, визначаються інші біомаркери, такі як ІЛ-2 та INF-γ, а Т-клітини експресують маркери хронічної активації </w:t>
      </w:r>
      <w:r w:rsidR="003A5EF1" w:rsidRPr="00C12B77">
        <w:t>унаслідок</w:t>
      </w:r>
      <w:r w:rsidRPr="00C12B77">
        <w:t xml:space="preserve"> ендогенних антигенів [</w:t>
      </w:r>
      <w:r w:rsidR="000616D7" w:rsidRPr="00C12B77">
        <w:t>178</w:t>
      </w:r>
      <w:r w:rsidR="00DC4D38" w:rsidRPr="00C12B77">
        <w:t xml:space="preserve">, </w:t>
      </w:r>
      <w:r w:rsidR="000616D7" w:rsidRPr="00C12B77">
        <w:t>365</w:t>
      </w:r>
      <w:r w:rsidR="00DC4D38" w:rsidRPr="00C12B77">
        <w:t xml:space="preserve">, </w:t>
      </w:r>
      <w:r w:rsidR="000616D7" w:rsidRPr="00C12B77">
        <w:t>411</w:t>
      </w:r>
      <w:r w:rsidRPr="00C12B77">
        <w:t>].</w:t>
      </w:r>
    </w:p>
    <w:p w:rsidR="0049009E" w:rsidRPr="00C12B77" w:rsidRDefault="0049009E" w:rsidP="001F397A">
      <w:pPr>
        <w:pStyle w:val="atext"/>
        <w:ind w:firstLine="709"/>
      </w:pPr>
      <w:r w:rsidRPr="00C12B77">
        <w:t xml:space="preserve">Тканеві, клітинні та біохімічні феномени пізньої фази запалення у хворих на БА до кінця не визначені. Міграція лейкоцитів у вогнище запалення відбувається за </w:t>
      </w:r>
      <w:r w:rsidR="00F358A6" w:rsidRPr="00C12B77">
        <w:t>так</w:t>
      </w:r>
      <w:r w:rsidRPr="00C12B77">
        <w:t>ими процесам</w:t>
      </w:r>
      <w:r w:rsidR="00C767E2" w:rsidRPr="00C12B77">
        <w:t>и: підвищення судинної проникн</w:t>
      </w:r>
      <w:r w:rsidRPr="00C12B77">
        <w:t>ості, де основн</w:t>
      </w:r>
      <w:r w:rsidR="00F358A6" w:rsidRPr="00C12B77">
        <w:t xml:space="preserve">е значення мають </w:t>
      </w:r>
      <w:r w:rsidR="00C767E2" w:rsidRPr="00C12B77">
        <w:t>гістамін, лейкотрі</w:t>
      </w:r>
      <w:r w:rsidRPr="00C12B77">
        <w:t xml:space="preserve">єн С4, D4, брадикінін; експресія молекул адгезії </w:t>
      </w:r>
      <w:r w:rsidR="007846AF" w:rsidRPr="00C12B77">
        <w:t>т</w:t>
      </w:r>
      <w:r w:rsidRPr="00C12B77">
        <w:t xml:space="preserve">а ендотелії (ICAM-1, VCAM-1, ELAM-1) </w:t>
      </w:r>
      <w:r w:rsidR="007846AF" w:rsidRPr="00C12B77">
        <w:t>і</w:t>
      </w:r>
      <w:r w:rsidRPr="00C12B77">
        <w:t xml:space="preserve"> їх взаємодія з лігандами/рецепторами лейкоцитів, що призводить до міграції по поверхні ендотелію (ефект ролінгу), а потім твердому закріпленню клітин на ендотелії судин </w:t>
      </w:r>
      <w:r w:rsidR="00F358A6" w:rsidRPr="00C12B77">
        <w:t>у</w:t>
      </w:r>
      <w:r w:rsidRPr="00C12B77">
        <w:t xml:space="preserve"> місці реакції (основні пускові молекули </w:t>
      </w:r>
      <w:r w:rsidR="00424343" w:rsidRPr="00C12B77">
        <w:t>–</w:t>
      </w:r>
      <w:r w:rsidRPr="00C12B77">
        <w:t xml:space="preserve"> ІЛ-4, TNF-α; трансмембранна міграція або діапедез запальних клітин</w:t>
      </w:r>
      <w:r w:rsidR="00664D36" w:rsidRPr="00C12B77">
        <w:t>)</w:t>
      </w:r>
      <w:r w:rsidRPr="00C12B77">
        <w:t>, що посилюють запальну відповід</w:t>
      </w:r>
      <w:r w:rsidR="00B9371F" w:rsidRPr="00C12B77">
        <w:t xml:space="preserve">ь та призводять до обструкції </w:t>
      </w:r>
      <w:r w:rsidR="007846AF" w:rsidRPr="00C12B77">
        <w:t>й</w:t>
      </w:r>
      <w:r w:rsidRPr="00C12B77">
        <w:t xml:space="preserve"> гіперчутливості бронхів [</w:t>
      </w:r>
      <w:r w:rsidR="000616D7" w:rsidRPr="00C12B77">
        <w:t>303</w:t>
      </w:r>
      <w:r w:rsidRPr="00C12B77">
        <w:t>].</w:t>
      </w:r>
    </w:p>
    <w:p w:rsidR="00491CCC" w:rsidRDefault="0049009E" w:rsidP="001F397A">
      <w:pPr>
        <w:pStyle w:val="atext"/>
        <w:ind w:firstLine="709"/>
        <w:rPr>
          <w:lang w:val="uk-UA"/>
        </w:rPr>
      </w:pPr>
      <w:r w:rsidRPr="00C12B77">
        <w:t>Проведені дослідження як у дорослих</w:t>
      </w:r>
      <w:r w:rsidR="00664D36" w:rsidRPr="00C12B77">
        <w:t>,</w:t>
      </w:r>
      <w:r w:rsidRPr="00C12B77">
        <w:t xml:space="preserve"> так і </w:t>
      </w:r>
      <w:r w:rsidR="00B9371F" w:rsidRPr="00C12B77">
        <w:t xml:space="preserve">в </w:t>
      </w:r>
      <w:r w:rsidRPr="00C12B77">
        <w:t xml:space="preserve">дітей з атопічною та неатопічною БА </w:t>
      </w:r>
      <w:r w:rsidR="00B9371F" w:rsidRPr="00C12B77">
        <w:t>засвідчую</w:t>
      </w:r>
      <w:r w:rsidRPr="00C12B77">
        <w:t xml:space="preserve">ть, що запалення </w:t>
      </w:r>
      <w:r w:rsidR="007846AF" w:rsidRPr="00C12B77">
        <w:t>й</w:t>
      </w:r>
      <w:r w:rsidRPr="00C12B77">
        <w:t xml:space="preserve"> ремоделювання дихальних шляхів може відбуватися незалежно від атопії [</w:t>
      </w:r>
      <w:r w:rsidR="000616D7" w:rsidRPr="00C12B77">
        <w:t>178</w:t>
      </w:r>
      <w:r w:rsidRPr="00C12B77">
        <w:t>].</w:t>
      </w:r>
      <w:r w:rsidR="00B84B79" w:rsidRPr="00B84B79">
        <w:t xml:space="preserve"> </w:t>
      </w:r>
      <w:r w:rsidRPr="00C12B77">
        <w:t>Атопія вражає до половини населе</w:t>
      </w:r>
      <w:r w:rsidR="00B9371F" w:rsidRPr="00C12B77">
        <w:t>ння в розвинених країнах, однак</w:t>
      </w:r>
      <w:r w:rsidRPr="00C12B77">
        <w:t xml:space="preserve"> у більшості з них БА не формується [</w:t>
      </w:r>
      <w:r w:rsidR="000616D7" w:rsidRPr="00C12B77">
        <w:t>190</w:t>
      </w:r>
      <w:r w:rsidRPr="00C12B77">
        <w:t>].</w:t>
      </w:r>
      <w:r w:rsidR="00B84B79" w:rsidRPr="00B84B79">
        <w:t xml:space="preserve"> </w:t>
      </w:r>
      <w:r w:rsidRPr="00C12B77">
        <w:t xml:space="preserve">Тому думка, що хронічне запалення </w:t>
      </w:r>
      <w:r w:rsidR="00664D36" w:rsidRPr="00C12B77">
        <w:t>та</w:t>
      </w:r>
      <w:r w:rsidRPr="00C12B77">
        <w:t xml:space="preserve"> ремоделювання дихальних шляхів при БА </w:t>
      </w:r>
      <w:r w:rsidR="00664D36" w:rsidRPr="00C12B77">
        <w:t>спричине</w:t>
      </w:r>
      <w:r w:rsidR="00B9371F" w:rsidRPr="00C12B77">
        <w:t>ні</w:t>
      </w:r>
      <w:r w:rsidR="00B84B79">
        <w:rPr>
          <w:lang w:val="uk-UA"/>
        </w:rPr>
        <w:t>,</w:t>
      </w:r>
      <w:r w:rsidR="00B84B79" w:rsidRPr="00B84B79">
        <w:t xml:space="preserve"> </w:t>
      </w:r>
      <w:r w:rsidR="003A5EF1" w:rsidRPr="00C12B77">
        <w:t>насамперед</w:t>
      </w:r>
      <w:r w:rsidR="00B84B79">
        <w:rPr>
          <w:lang w:val="uk-UA"/>
        </w:rPr>
        <w:t>,</w:t>
      </w:r>
      <w:r w:rsidRPr="00C12B77">
        <w:t xml:space="preserve"> експозицією з </w:t>
      </w:r>
      <w:r w:rsidR="00664D36" w:rsidRPr="00C12B77">
        <w:t>подальши</w:t>
      </w:r>
      <w:r w:rsidRPr="00C12B77">
        <w:t>м розвитком</w:t>
      </w:r>
      <w:r w:rsidR="00B9371F" w:rsidRPr="00C12B77">
        <w:t xml:space="preserve"> сенсибілізації до алергенів</w:t>
      </w:r>
      <w:r w:rsidRPr="00C12B77">
        <w:t xml:space="preserve"> останні</w:t>
      </w:r>
      <w:r w:rsidR="00B9371F" w:rsidRPr="00C12B77">
        <w:t>м часом</w:t>
      </w:r>
      <w:r w:rsidRPr="00C12B77">
        <w:t xml:space="preserve"> переглядається.</w:t>
      </w:r>
      <w:r w:rsidR="00B84B79" w:rsidRPr="00B84B79">
        <w:t xml:space="preserve"> </w:t>
      </w:r>
      <w:r w:rsidR="00B9371F" w:rsidRPr="00C12B77">
        <w:t>Доведе</w:t>
      </w:r>
      <w:r w:rsidRPr="00C12B77">
        <w:t>но, що в процесі ремоделювання ди</w:t>
      </w:r>
      <w:r w:rsidR="00B9371F" w:rsidRPr="00C12B77">
        <w:t>хальних шляхів при БА беру</w:t>
      </w:r>
      <w:r w:rsidRPr="00C12B77">
        <w:t xml:space="preserve">ть участь різноманітні біологічно активні речовини </w:t>
      </w:r>
      <w:r w:rsidR="00424343" w:rsidRPr="00C12B77">
        <w:t>–</w:t>
      </w:r>
      <w:r w:rsidR="00B84B79">
        <w:rPr>
          <w:lang w:val="uk-UA"/>
        </w:rPr>
        <w:t xml:space="preserve"> </w:t>
      </w:r>
      <w:r w:rsidR="009C247D" w:rsidRPr="00C12B77">
        <w:t>чинник</w:t>
      </w:r>
      <w:r w:rsidRPr="00C12B77">
        <w:t xml:space="preserve"> росту, цитокіни, ендотеліни, які підтримують запальний процес</w:t>
      </w:r>
      <w:r w:rsidR="00B84B79">
        <w:rPr>
          <w:lang w:val="uk-UA"/>
        </w:rPr>
        <w:t xml:space="preserve"> </w:t>
      </w:r>
      <w:r w:rsidRPr="00C12B77">
        <w:t>[</w:t>
      </w:r>
      <w:r w:rsidR="000616D7" w:rsidRPr="00C12B77">
        <w:t>171</w:t>
      </w:r>
      <w:r w:rsidR="00DC4D38" w:rsidRPr="00C12B77">
        <w:t xml:space="preserve">, </w:t>
      </w:r>
      <w:r w:rsidR="000616D7" w:rsidRPr="00C12B77">
        <w:t>375</w:t>
      </w:r>
      <w:r w:rsidRPr="00C12B77">
        <w:t xml:space="preserve">]. </w:t>
      </w:r>
      <w:r w:rsidR="00B84B79">
        <w:rPr>
          <w:lang w:val="uk-UA"/>
        </w:rPr>
        <w:t xml:space="preserve"> </w:t>
      </w:r>
    </w:p>
    <w:p w:rsidR="0049009E" w:rsidRPr="00C12B77" w:rsidRDefault="0049009E" w:rsidP="001F397A">
      <w:pPr>
        <w:pStyle w:val="atext"/>
        <w:ind w:firstLine="709"/>
      </w:pPr>
      <w:r w:rsidRPr="00B84B79">
        <w:rPr>
          <w:lang w:val="uk-UA"/>
        </w:rPr>
        <w:t xml:space="preserve">Під впливом різних стимулів </w:t>
      </w:r>
      <w:r w:rsidRPr="00C12B77">
        <w:t>CD</w:t>
      </w:r>
      <w:r w:rsidRPr="00B84B79">
        <w:rPr>
          <w:lang w:val="uk-UA"/>
        </w:rPr>
        <w:t>4</w:t>
      </w:r>
      <w:r w:rsidRPr="00B84B79">
        <w:rPr>
          <w:vertAlign w:val="superscript"/>
          <w:lang w:val="uk-UA"/>
        </w:rPr>
        <w:t>+</w:t>
      </w:r>
      <w:r w:rsidRPr="00B84B79">
        <w:rPr>
          <w:lang w:val="uk-UA"/>
        </w:rPr>
        <w:t xml:space="preserve"> Т-лімфоцити та їх прод</w:t>
      </w:r>
      <w:r w:rsidR="00B9371F" w:rsidRPr="00B84B79">
        <w:rPr>
          <w:lang w:val="uk-UA"/>
        </w:rPr>
        <w:t>укти</w:t>
      </w:r>
      <w:r w:rsidR="00B84B79">
        <w:rPr>
          <w:lang w:val="uk-UA"/>
        </w:rPr>
        <w:t xml:space="preserve"> - </w:t>
      </w:r>
      <w:r w:rsidR="00B9371F" w:rsidRPr="00B84B79">
        <w:rPr>
          <w:lang w:val="uk-UA"/>
        </w:rPr>
        <w:t xml:space="preserve"> цитокіни ІЛ-4, ІЛ-5, ІЛ-13</w:t>
      </w:r>
      <w:r w:rsidRPr="00B84B79">
        <w:rPr>
          <w:lang w:val="uk-UA"/>
        </w:rPr>
        <w:t xml:space="preserve"> мають вплив на проліферацію міобластів, сприяють гіперплазії гладки</w:t>
      </w:r>
      <w:r w:rsidR="009C27FA" w:rsidRPr="00B84B79">
        <w:rPr>
          <w:lang w:val="uk-UA"/>
        </w:rPr>
        <w:t>х</w:t>
      </w:r>
      <w:r w:rsidRPr="00B84B79">
        <w:rPr>
          <w:lang w:val="uk-UA"/>
        </w:rPr>
        <w:t xml:space="preserve"> м</w:t>
      </w:r>
      <w:r w:rsidR="00E37F01" w:rsidRPr="00B84B79">
        <w:rPr>
          <w:lang w:val="uk-UA"/>
        </w:rPr>
        <w:t>’</w:t>
      </w:r>
      <w:r w:rsidRPr="00B84B79">
        <w:rPr>
          <w:lang w:val="uk-UA"/>
        </w:rPr>
        <w:t>яз</w:t>
      </w:r>
      <w:r w:rsidR="009C27FA" w:rsidRPr="00B84B79">
        <w:rPr>
          <w:lang w:val="uk-UA"/>
        </w:rPr>
        <w:t>ів</w:t>
      </w:r>
      <w:r w:rsidRPr="00B84B79">
        <w:rPr>
          <w:lang w:val="uk-UA"/>
        </w:rPr>
        <w:t xml:space="preserve"> дихальних шляхів </w:t>
      </w:r>
      <w:r w:rsidR="00664D36" w:rsidRPr="00B84B79">
        <w:rPr>
          <w:lang w:val="uk-UA"/>
        </w:rPr>
        <w:t>через</w:t>
      </w:r>
      <w:r w:rsidRPr="00B84B79">
        <w:rPr>
          <w:lang w:val="uk-UA"/>
        </w:rPr>
        <w:t xml:space="preserve"> ви</w:t>
      </w:r>
      <w:r w:rsidR="00664D36" w:rsidRPr="00B84B79">
        <w:rPr>
          <w:lang w:val="uk-UA"/>
        </w:rPr>
        <w:t>кид</w:t>
      </w:r>
      <w:r w:rsidR="002463E3">
        <w:rPr>
          <w:lang w:val="uk-UA"/>
        </w:rPr>
        <w:t xml:space="preserve"> </w:t>
      </w:r>
      <w:r w:rsidR="009C247D" w:rsidRPr="00B84B79">
        <w:rPr>
          <w:lang w:val="uk-UA"/>
        </w:rPr>
        <w:t>чинник</w:t>
      </w:r>
      <w:r w:rsidRPr="00B84B79">
        <w:rPr>
          <w:lang w:val="uk-UA"/>
        </w:rPr>
        <w:t>ів росту (</w:t>
      </w:r>
      <w:r w:rsidR="009C247D" w:rsidRPr="00B84B79">
        <w:rPr>
          <w:lang w:val="uk-UA"/>
        </w:rPr>
        <w:t>чинник</w:t>
      </w:r>
      <w:r w:rsidRPr="00B84B79">
        <w:rPr>
          <w:lang w:val="uk-UA"/>
        </w:rPr>
        <w:t xml:space="preserve"> росту тромбоцитів, трансформуючий </w:t>
      </w:r>
      <w:r w:rsidR="009C247D" w:rsidRPr="00B84B79">
        <w:rPr>
          <w:lang w:val="uk-UA"/>
        </w:rPr>
        <w:t>чинник</w:t>
      </w:r>
      <w:r w:rsidRPr="00B84B79">
        <w:rPr>
          <w:lang w:val="uk-UA"/>
        </w:rPr>
        <w:t xml:space="preserve"> росту </w:t>
      </w:r>
      <w:r w:rsidRPr="00C12B77">
        <w:t>β</w:t>
      </w:r>
      <w:r w:rsidRPr="00B84B79">
        <w:rPr>
          <w:lang w:val="uk-UA"/>
        </w:rPr>
        <w:t xml:space="preserve">, епідермальний </w:t>
      </w:r>
      <w:r w:rsidR="009C247D" w:rsidRPr="00B84B79">
        <w:rPr>
          <w:lang w:val="uk-UA"/>
        </w:rPr>
        <w:t>чинник</w:t>
      </w:r>
      <w:r w:rsidRPr="00B84B79">
        <w:rPr>
          <w:lang w:val="uk-UA"/>
        </w:rPr>
        <w:t xml:space="preserve"> росту,</w:t>
      </w:r>
      <w:r w:rsidR="002463E3">
        <w:rPr>
          <w:lang w:val="uk-UA"/>
        </w:rPr>
        <w:t xml:space="preserve"> </w:t>
      </w:r>
      <w:r w:rsidRPr="00B84B79">
        <w:rPr>
          <w:lang w:val="uk-UA"/>
        </w:rPr>
        <w:t xml:space="preserve">інсуліноподібний </w:t>
      </w:r>
      <w:r w:rsidR="009C247D" w:rsidRPr="00B84B79">
        <w:rPr>
          <w:lang w:val="uk-UA"/>
        </w:rPr>
        <w:t>чинник</w:t>
      </w:r>
      <w:r w:rsidRPr="00B84B79">
        <w:rPr>
          <w:lang w:val="uk-UA"/>
        </w:rPr>
        <w:t xml:space="preserve"> росту, </w:t>
      </w:r>
      <w:r w:rsidR="009C247D" w:rsidRPr="00B84B79">
        <w:rPr>
          <w:lang w:val="uk-UA"/>
        </w:rPr>
        <w:t>чинник</w:t>
      </w:r>
      <w:r w:rsidRPr="00B84B79">
        <w:rPr>
          <w:lang w:val="uk-UA"/>
        </w:rPr>
        <w:t xml:space="preserve"> росту фібробластів) [</w:t>
      </w:r>
      <w:r w:rsidR="00963F18" w:rsidRPr="00B84B79">
        <w:rPr>
          <w:lang w:val="uk-UA"/>
        </w:rPr>
        <w:t>91</w:t>
      </w:r>
      <w:r w:rsidR="00234252" w:rsidRPr="00B84B79">
        <w:rPr>
          <w:lang w:val="uk-UA"/>
        </w:rPr>
        <w:t xml:space="preserve">, </w:t>
      </w:r>
      <w:r w:rsidR="00963F18" w:rsidRPr="00B84B79">
        <w:rPr>
          <w:lang w:val="uk-UA"/>
        </w:rPr>
        <w:t>297</w:t>
      </w:r>
      <w:r w:rsidRPr="00B84B79">
        <w:rPr>
          <w:lang w:val="uk-UA"/>
        </w:rPr>
        <w:t xml:space="preserve">]. </w:t>
      </w:r>
      <w:r w:rsidRPr="00E1090F">
        <w:rPr>
          <w:lang w:val="uk-UA"/>
        </w:rPr>
        <w:t>Останні можуть вивільнятися не тільки з клітин запалення дихальних шляхів (макрофагів та еозинофілів), але також з клітин епітелію, ендотеліальних клітин та фібробластів,</w:t>
      </w:r>
      <w:r w:rsidR="00B839E2" w:rsidRPr="00E1090F">
        <w:rPr>
          <w:lang w:val="uk-UA"/>
        </w:rPr>
        <w:t xml:space="preserve"> що визначають стимуляцію фіброґ</w:t>
      </w:r>
      <w:r w:rsidRPr="00E1090F">
        <w:rPr>
          <w:lang w:val="uk-UA"/>
        </w:rPr>
        <w:t>енезу, підвищення активності фібробластів та</w:t>
      </w:r>
      <w:r w:rsidR="00B839E2" w:rsidRPr="00E1090F">
        <w:rPr>
          <w:lang w:val="uk-UA"/>
        </w:rPr>
        <w:t xml:space="preserve"> перетворення міофібробластів. </w:t>
      </w:r>
      <w:r w:rsidR="00B839E2" w:rsidRPr="00C12B77">
        <w:t>К</w:t>
      </w:r>
      <w:r w:rsidRPr="00C12B77">
        <w:t>рім цього, епітеліоцити сприяють ви</w:t>
      </w:r>
      <w:r w:rsidR="00664D36" w:rsidRPr="00C12B77">
        <w:t>кид</w:t>
      </w:r>
      <w:r w:rsidRPr="00C12B77">
        <w:t xml:space="preserve">у </w:t>
      </w:r>
      <w:r w:rsidR="009C247D" w:rsidRPr="00C12B77">
        <w:t>чинник</w:t>
      </w:r>
      <w:r w:rsidRPr="00C12B77">
        <w:t xml:space="preserve">а росту, який </w:t>
      </w:r>
      <w:r w:rsidR="009C4475" w:rsidRPr="00C12B77">
        <w:t>бере участь</w:t>
      </w:r>
      <w:r w:rsidR="002463E3">
        <w:rPr>
          <w:lang w:val="uk-UA"/>
        </w:rPr>
        <w:t xml:space="preserve"> </w:t>
      </w:r>
      <w:r w:rsidR="009C4475" w:rsidRPr="00C12B77">
        <w:t>у</w:t>
      </w:r>
      <w:r w:rsidRPr="00C12B77">
        <w:t xml:space="preserve"> депонуванні колагену в базальній мембрані дихальних шляхів. Усі без виключення </w:t>
      </w:r>
      <w:r w:rsidR="009C247D" w:rsidRPr="00C12B77">
        <w:t>чинник</w:t>
      </w:r>
      <w:r w:rsidR="00B839E2" w:rsidRPr="00C12B77">
        <w:t>и росту</w:t>
      </w:r>
      <w:r w:rsidRPr="00C12B77">
        <w:t xml:space="preserve"> не тільки стимулюють проліферацію та ріст глад</w:t>
      </w:r>
      <w:r w:rsidR="00664D36" w:rsidRPr="00C12B77">
        <w:t>ень</w:t>
      </w:r>
      <w:r w:rsidRPr="00C12B77">
        <w:t>ком</w:t>
      </w:r>
      <w:r w:rsidR="00E37F01" w:rsidRPr="00C12B77">
        <w:t>’</w:t>
      </w:r>
      <w:r w:rsidRPr="00C12B77">
        <w:t>язових клітин бронхів, але і є потужними хемоатрактантами, які призводять до значного ремоделювання дихальних шляхів.</w:t>
      </w:r>
    </w:p>
    <w:p w:rsidR="00491CCC" w:rsidRDefault="00B839E2" w:rsidP="001F397A">
      <w:pPr>
        <w:pStyle w:val="atext"/>
        <w:ind w:firstLine="709"/>
        <w:rPr>
          <w:lang w:val="uk-UA"/>
        </w:rPr>
      </w:pPr>
      <w:r w:rsidRPr="00C12B77">
        <w:t>Сучасні літературні дан</w:t>
      </w:r>
      <w:r w:rsidR="0049009E" w:rsidRPr="00C12B77">
        <w:t>і</w:t>
      </w:r>
      <w:r w:rsidR="002463E3">
        <w:rPr>
          <w:lang w:val="uk-UA"/>
        </w:rPr>
        <w:t xml:space="preserve"> </w:t>
      </w:r>
      <w:r w:rsidR="0049009E" w:rsidRPr="00C12B77">
        <w:t xml:space="preserve">висвітлюють </w:t>
      </w:r>
      <w:r w:rsidR="008A3328" w:rsidRPr="00C12B77">
        <w:t>значення</w:t>
      </w:r>
      <w:r w:rsidR="0049009E" w:rsidRPr="00C12B77">
        <w:t xml:space="preserve"> хемокінів у розвитку запалення. Хемокіни </w:t>
      </w:r>
      <w:r w:rsidR="00424343" w:rsidRPr="00C12B77">
        <w:t>–</w:t>
      </w:r>
      <w:r w:rsidR="0049009E" w:rsidRPr="00C12B77">
        <w:t xml:space="preserve"> сімейство невеликих цитокінів, </w:t>
      </w:r>
      <w:r w:rsidR="00664D36" w:rsidRPr="00C12B77">
        <w:t xml:space="preserve">що </w:t>
      </w:r>
      <w:r w:rsidR="0049009E" w:rsidRPr="00C12B77">
        <w:t>секретуються к</w:t>
      </w:r>
      <w:r w:rsidR="007A6D9C" w:rsidRPr="00C12B77">
        <w:t>літинами хребетних. Хемокіни об</w:t>
      </w:r>
      <w:r w:rsidR="00E37F01" w:rsidRPr="00C12B77">
        <w:t>’</w:t>
      </w:r>
      <w:r w:rsidR="0049009E" w:rsidRPr="00C12B77">
        <w:t>єднує їх невеликий розмір (від 8 до 10 кДа) і наявність 4</w:t>
      </w:r>
      <w:r w:rsidR="00664D36" w:rsidRPr="00C12B77">
        <w:t>-</w:t>
      </w:r>
      <w:r w:rsidR="007A6D9C" w:rsidRPr="00C12B77">
        <w:t>консервативного</w:t>
      </w:r>
      <w:r w:rsidR="0049009E" w:rsidRPr="00C12B77">
        <w:t xml:space="preserve"> цистеїн</w:t>
      </w:r>
      <w:r w:rsidR="007A6D9C" w:rsidRPr="00C12B77">
        <w:t>у</w:t>
      </w:r>
      <w:r w:rsidR="0049009E" w:rsidRPr="00C12B77">
        <w:t xml:space="preserve">, </w:t>
      </w:r>
      <w:r w:rsidR="00664D36" w:rsidRPr="00C12B77">
        <w:t>які</w:t>
      </w:r>
      <w:r w:rsidR="0049009E" w:rsidRPr="00C12B77">
        <w:t xml:space="preserve"> є ключовими амінок</w:t>
      </w:r>
      <w:r w:rsidR="008A3328" w:rsidRPr="00C12B77">
        <w:t>и</w:t>
      </w:r>
      <w:r w:rsidR="0049009E" w:rsidRPr="00C12B77">
        <w:t xml:space="preserve">слотами, </w:t>
      </w:r>
      <w:r w:rsidR="00664D36" w:rsidRPr="00C12B77">
        <w:t xml:space="preserve">що </w:t>
      </w:r>
      <w:r w:rsidR="0049009E" w:rsidRPr="00C12B77">
        <w:t>визнача</w:t>
      </w:r>
      <w:r w:rsidR="00664D36" w:rsidRPr="00C12B77">
        <w:t>ють</w:t>
      </w:r>
      <w:r w:rsidR="0049009E" w:rsidRPr="00C12B77">
        <w:t xml:space="preserve"> тривимірну структуру білка [</w:t>
      </w:r>
      <w:r w:rsidR="00963F18" w:rsidRPr="00C12B77">
        <w:t>116</w:t>
      </w:r>
      <w:r w:rsidR="0049009E" w:rsidRPr="00C12B77">
        <w:t>]. До</w:t>
      </w:r>
      <w:r w:rsidR="007A6D9C" w:rsidRPr="00C12B77">
        <w:t xml:space="preserve"> хемокінів належа</w:t>
      </w:r>
      <w:r w:rsidR="0049009E" w:rsidRPr="00C12B77">
        <w:t xml:space="preserve">ть білки, що </w:t>
      </w:r>
      <w:r w:rsidR="00664D36" w:rsidRPr="00C12B77">
        <w:t>мають</w:t>
      </w:r>
      <w:r w:rsidR="0049009E" w:rsidRPr="00C12B77">
        <w:t xml:space="preserve"> дв</w:t>
      </w:r>
      <w:r w:rsidR="00664D36" w:rsidRPr="00C12B77">
        <w:t>і</w:t>
      </w:r>
      <w:r w:rsidR="0049009E" w:rsidRPr="00C12B77">
        <w:t xml:space="preserve"> структурн</w:t>
      </w:r>
      <w:r w:rsidR="00664D36" w:rsidRPr="00C12B77">
        <w:t>і</w:t>
      </w:r>
      <w:r w:rsidR="0049009E" w:rsidRPr="00C12B77">
        <w:t xml:space="preserve"> особливост</w:t>
      </w:r>
      <w:r w:rsidR="00664D36" w:rsidRPr="00C12B77">
        <w:t>і</w:t>
      </w:r>
      <w:r w:rsidR="0049009E" w:rsidRPr="00C12B77">
        <w:t>. Це невеликі білки з молекулярною масою 8</w:t>
      </w:r>
      <w:r w:rsidR="00424343" w:rsidRPr="00C12B77">
        <w:t>–</w:t>
      </w:r>
      <w:r w:rsidR="0049009E" w:rsidRPr="00C12B77">
        <w:t>10 кДа, що складаються</w:t>
      </w:r>
      <w:r w:rsidR="00664D36" w:rsidRPr="00C12B77">
        <w:t xml:space="preserve"> переважно </w:t>
      </w:r>
      <w:r w:rsidR="0049009E" w:rsidRPr="00C12B77">
        <w:t>з не більше 100 амінокислот. Вони мають високу гомологічність як білкової, так і генної послідовності (20</w:t>
      </w:r>
      <w:r w:rsidR="009C4475" w:rsidRPr="00C12B77">
        <w:t>–</w:t>
      </w:r>
      <w:r w:rsidR="0049009E" w:rsidRPr="00C12B77">
        <w:t>50</w:t>
      </w:r>
      <w:r w:rsidR="009C4475" w:rsidRPr="00C12B77">
        <w:t> </w:t>
      </w:r>
      <w:r w:rsidR="007A6D9C" w:rsidRPr="00C12B77">
        <w:t>%). Крім цього, хемокіни здебільшого</w:t>
      </w:r>
      <w:r w:rsidR="0049009E" w:rsidRPr="00C12B77">
        <w:t xml:space="preserve"> мають 4 цистеїни, які утворюють дві характерн</w:t>
      </w:r>
      <w:r w:rsidR="00664D36" w:rsidRPr="00C12B77">
        <w:t>і</w:t>
      </w:r>
      <w:r w:rsidR="0049009E" w:rsidRPr="00C12B77">
        <w:t xml:space="preserve"> внутрі</w:t>
      </w:r>
      <w:r w:rsidR="007A6D9C" w:rsidRPr="00C12B77">
        <w:t>шньомолекулярні дисульфідні зв</w:t>
      </w:r>
      <w:r w:rsidR="00E37F01" w:rsidRPr="00C12B77">
        <w:t>’</w:t>
      </w:r>
      <w:r w:rsidR="007A6D9C" w:rsidRPr="00C12B77">
        <w:t>язки. Ці зв</w:t>
      </w:r>
      <w:r w:rsidR="00E37F01" w:rsidRPr="00C12B77">
        <w:t>’</w:t>
      </w:r>
      <w:r w:rsidR="0049009E" w:rsidRPr="00C12B77">
        <w:t>язки утворюються між 1-м</w:t>
      </w:r>
      <w:r w:rsidR="002463E3">
        <w:rPr>
          <w:lang w:val="uk-UA"/>
        </w:rPr>
        <w:t xml:space="preserve"> </w:t>
      </w:r>
      <w:r w:rsidR="0049009E" w:rsidRPr="00C12B77">
        <w:t xml:space="preserve">и 3-м цистеїну в першій і між 2-м і 4-м </w:t>
      </w:r>
      <w:r w:rsidR="00424343" w:rsidRPr="00C12B77">
        <w:t>–</w:t>
      </w:r>
      <w:r w:rsidR="0049009E" w:rsidRPr="00C12B77">
        <w:t xml:space="preserve"> у другій</w:t>
      </w:r>
      <w:r w:rsidR="007A6D9C" w:rsidRPr="00C12B77">
        <w:t xml:space="preserve"> зв</w:t>
      </w:r>
      <w:r w:rsidR="00E37F01" w:rsidRPr="00C12B77">
        <w:t>’</w:t>
      </w:r>
      <w:r w:rsidR="0049009E" w:rsidRPr="00C12B77">
        <w:t xml:space="preserve">язку, що призводить до згортання білка </w:t>
      </w:r>
      <w:r w:rsidR="007A6D9C" w:rsidRPr="00C12B77">
        <w:t>у</w:t>
      </w:r>
      <w:r w:rsidR="0049009E" w:rsidRPr="00C12B77">
        <w:t xml:space="preserve"> так званий «грецький ключ». </w:t>
      </w:r>
    </w:p>
    <w:p w:rsidR="0049009E" w:rsidRPr="00C12B77" w:rsidRDefault="00664D36" w:rsidP="001F397A">
      <w:pPr>
        <w:pStyle w:val="atext"/>
        <w:ind w:firstLine="709"/>
      </w:pPr>
      <w:r w:rsidRPr="00491CCC">
        <w:rPr>
          <w:lang w:val="uk-UA"/>
        </w:rPr>
        <w:t>Х</w:t>
      </w:r>
      <w:r w:rsidR="0049009E" w:rsidRPr="00491CCC">
        <w:rPr>
          <w:lang w:val="uk-UA"/>
        </w:rPr>
        <w:t xml:space="preserve">емокіни здатні викликати хемотаксис чутливих до них клітин (звідси їх назва хемотаксичні цитокіни, скорочено хемокіни). </w:t>
      </w:r>
      <w:r w:rsidR="0049009E" w:rsidRPr="00E515C3">
        <w:rPr>
          <w:lang w:val="uk-UA"/>
        </w:rPr>
        <w:t>Вони складають важливий клас прозапальних цитокінів, необхідних для активації нейтрофілів і моноцитів</w:t>
      </w:r>
      <w:r w:rsidRPr="00E515C3">
        <w:rPr>
          <w:lang w:val="uk-UA"/>
        </w:rPr>
        <w:t>,</w:t>
      </w:r>
      <w:r w:rsidR="0049009E" w:rsidRPr="00E515C3">
        <w:rPr>
          <w:lang w:val="uk-UA"/>
        </w:rPr>
        <w:t xml:space="preserve"> залучення цих клітин </w:t>
      </w:r>
      <w:r w:rsidRPr="00E515C3">
        <w:rPr>
          <w:lang w:val="uk-UA"/>
        </w:rPr>
        <w:t>до</w:t>
      </w:r>
      <w:r w:rsidR="0049009E" w:rsidRPr="00E515C3">
        <w:rPr>
          <w:lang w:val="uk-UA"/>
        </w:rPr>
        <w:t xml:space="preserve"> вогнищ</w:t>
      </w:r>
      <w:r w:rsidRPr="00E515C3">
        <w:rPr>
          <w:lang w:val="uk-UA"/>
        </w:rPr>
        <w:t>а</w:t>
      </w:r>
      <w:r w:rsidR="0049009E" w:rsidRPr="00E515C3">
        <w:rPr>
          <w:lang w:val="uk-UA"/>
        </w:rPr>
        <w:t xml:space="preserve"> запалення.</w:t>
      </w:r>
      <w:r w:rsidR="002463E3">
        <w:rPr>
          <w:lang w:val="uk-UA"/>
        </w:rPr>
        <w:t xml:space="preserve"> </w:t>
      </w:r>
      <w:r w:rsidR="0049009E" w:rsidRPr="002463E3">
        <w:rPr>
          <w:lang w:val="uk-UA"/>
        </w:rPr>
        <w:t>Виділяють два основні класи хемок</w:t>
      </w:r>
      <w:r w:rsidR="008A3328" w:rsidRPr="002463E3">
        <w:rPr>
          <w:lang w:val="uk-UA"/>
        </w:rPr>
        <w:t>і</w:t>
      </w:r>
      <w:r w:rsidR="0049009E" w:rsidRPr="002463E3">
        <w:rPr>
          <w:lang w:val="uk-UA"/>
        </w:rPr>
        <w:t xml:space="preserve">нів: альфа-хемокіни (наприклад, ІЛ-8) і бета-хемокіни (наприклад, макрофагальний запальний білок 1 альфа). </w:t>
      </w:r>
      <w:r w:rsidR="0049009E" w:rsidRPr="00E1090F">
        <w:rPr>
          <w:lang w:val="uk-UA"/>
        </w:rPr>
        <w:t xml:space="preserve">Альфа-хемокіни опосередковують переважно хемотаксис нейтрофілів, бета-хемокіни </w:t>
      </w:r>
      <w:r w:rsidR="00424343" w:rsidRPr="00E1090F">
        <w:rPr>
          <w:lang w:val="uk-UA"/>
        </w:rPr>
        <w:t>–</w:t>
      </w:r>
      <w:r w:rsidR="0049009E" w:rsidRPr="00E1090F">
        <w:rPr>
          <w:lang w:val="uk-UA"/>
        </w:rPr>
        <w:t xml:space="preserve"> хемотаксис моноцитів і лімфоцитів. Багато </w:t>
      </w:r>
      <w:r w:rsidR="007A6D9C" w:rsidRPr="00E1090F">
        <w:rPr>
          <w:lang w:val="uk-UA"/>
        </w:rPr>
        <w:t>і</w:t>
      </w:r>
      <w:r w:rsidR="0049009E" w:rsidRPr="00E1090F">
        <w:rPr>
          <w:lang w:val="uk-UA"/>
        </w:rPr>
        <w:t>з сигнальних</w:t>
      </w:r>
      <w:r w:rsidR="002463E3">
        <w:rPr>
          <w:lang w:val="uk-UA"/>
        </w:rPr>
        <w:t xml:space="preserve"> </w:t>
      </w:r>
      <w:r w:rsidR="0049009E" w:rsidRPr="00E1090F">
        <w:rPr>
          <w:lang w:val="uk-UA"/>
        </w:rPr>
        <w:t xml:space="preserve">молекул мають хемотаксичні властивості, </w:t>
      </w:r>
      <w:r w:rsidRPr="00E1090F">
        <w:rPr>
          <w:lang w:val="uk-UA"/>
        </w:rPr>
        <w:t>зокрема</w:t>
      </w:r>
      <w:r w:rsidR="007A6D9C" w:rsidRPr="00E1090F">
        <w:rPr>
          <w:lang w:val="uk-UA"/>
        </w:rPr>
        <w:t xml:space="preserve"> С5а, лейкотрі</w:t>
      </w:r>
      <w:r w:rsidR="0049009E" w:rsidRPr="00E1090F">
        <w:rPr>
          <w:lang w:val="uk-UA"/>
        </w:rPr>
        <w:t xml:space="preserve">єн В4 </w:t>
      </w:r>
      <w:r w:rsidR="00D950A9" w:rsidRPr="00E1090F">
        <w:rPr>
          <w:lang w:val="uk-UA"/>
        </w:rPr>
        <w:t>та</w:t>
      </w:r>
      <w:r w:rsidR="0049009E" w:rsidRPr="00E1090F">
        <w:rPr>
          <w:lang w:val="uk-UA"/>
        </w:rPr>
        <w:t xml:space="preserve"> різноманітні низькомолекулярні цитокіни. </w:t>
      </w:r>
      <w:r w:rsidR="0049009E" w:rsidRPr="00C12B77">
        <w:t xml:space="preserve">Ця група цитокінів отримала загальну назву </w:t>
      </w:r>
      <w:r w:rsidR="00001C76" w:rsidRPr="00C12B77">
        <w:t>«</w:t>
      </w:r>
      <w:r w:rsidR="0049009E" w:rsidRPr="00C12B77">
        <w:t>хемокіни</w:t>
      </w:r>
      <w:r w:rsidR="00001C76" w:rsidRPr="00C12B77">
        <w:t>»</w:t>
      </w:r>
      <w:r w:rsidR="0049009E" w:rsidRPr="00C12B77">
        <w:t xml:space="preserve">. Це сімейство білків </w:t>
      </w:r>
      <w:r w:rsidRPr="00C12B77">
        <w:t>містить</w:t>
      </w:r>
      <w:r w:rsidR="0049009E" w:rsidRPr="00C12B77">
        <w:t xml:space="preserve"> близько 100 амінокислот, синтезованих </w:t>
      </w:r>
      <w:r w:rsidRPr="00C12B77">
        <w:t>у</w:t>
      </w:r>
      <w:r w:rsidR="0049009E" w:rsidRPr="00C12B77">
        <w:t xml:space="preserve"> різних тканинах. </w:t>
      </w:r>
      <w:r w:rsidR="00001C76" w:rsidRPr="00C12B77">
        <w:t>Нині</w:t>
      </w:r>
      <w:r w:rsidR="0049009E" w:rsidRPr="00C12B77">
        <w:t xml:space="preserve"> виявлено близько 50 хемок</w:t>
      </w:r>
      <w:r w:rsidR="008A3328" w:rsidRPr="00C12B77">
        <w:t>і</w:t>
      </w:r>
      <w:r w:rsidR="007A6D9C" w:rsidRPr="00C12B77">
        <w:t>нів, що належать</w:t>
      </w:r>
      <w:r w:rsidR="0049009E" w:rsidRPr="00C12B77">
        <w:t xml:space="preserve"> до 4 підрозділів [</w:t>
      </w:r>
      <w:r w:rsidR="00963F18" w:rsidRPr="00C12B77">
        <w:t>137</w:t>
      </w:r>
      <w:r w:rsidR="0049009E" w:rsidRPr="00C12B77">
        <w:t>].</w:t>
      </w:r>
    </w:p>
    <w:p w:rsidR="0049009E" w:rsidRPr="00C12B77" w:rsidRDefault="0049009E" w:rsidP="001F397A">
      <w:pPr>
        <w:pStyle w:val="atext"/>
        <w:ind w:firstLine="709"/>
      </w:pPr>
      <w:r w:rsidRPr="00C12B77">
        <w:t xml:space="preserve">Відповідно до </w:t>
      </w:r>
      <w:r w:rsidR="008A3328" w:rsidRPr="00C12B77">
        <w:t>чинної</w:t>
      </w:r>
      <w:r w:rsidRPr="00C12B77">
        <w:t xml:space="preserve"> номенклатури, заснованої на розташуванні </w:t>
      </w:r>
      <w:r w:rsidR="008A3328" w:rsidRPr="00C12B77">
        <w:t>залишкового</w:t>
      </w:r>
      <w:r w:rsidRPr="00C12B77">
        <w:t xml:space="preserve"> N-термінального цистеїну (С) в молекулі, </w:t>
      </w:r>
      <w:r w:rsidR="00664D36" w:rsidRPr="00C12B77">
        <w:t xml:space="preserve">серед </w:t>
      </w:r>
      <w:r w:rsidRPr="00C12B77">
        <w:t>хемокін</w:t>
      </w:r>
      <w:r w:rsidR="00664D36" w:rsidRPr="00C12B77">
        <w:t>ів</w:t>
      </w:r>
      <w:r w:rsidR="002463E3">
        <w:rPr>
          <w:lang w:val="uk-UA"/>
        </w:rPr>
        <w:t xml:space="preserve"> </w:t>
      </w:r>
      <w:r w:rsidR="00664D36" w:rsidRPr="00C12B77">
        <w:t>ви</w:t>
      </w:r>
      <w:r w:rsidRPr="00C12B77">
        <w:t>діля</w:t>
      </w:r>
      <w:r w:rsidR="007A6D9C" w:rsidRPr="00C12B77">
        <w:t>ю</w:t>
      </w:r>
      <w:r w:rsidRPr="00C12B77">
        <w:t>ть чотир</w:t>
      </w:r>
      <w:r w:rsidR="00664D36" w:rsidRPr="00C12B77">
        <w:t>и</w:t>
      </w:r>
      <w:r w:rsidRPr="00C12B77">
        <w:t xml:space="preserve"> підродини [</w:t>
      </w:r>
      <w:r w:rsidR="00963F18" w:rsidRPr="00C12B77">
        <w:rPr>
          <w:rFonts w:eastAsia="Times-Italic"/>
          <w:iCs/>
          <w:lang w:eastAsia="uk-UA"/>
        </w:rPr>
        <w:t>359</w:t>
      </w:r>
      <w:r w:rsidRPr="00C12B77">
        <w:t>].</w:t>
      </w:r>
      <w:r w:rsidR="002463E3">
        <w:rPr>
          <w:lang w:val="uk-UA"/>
        </w:rPr>
        <w:t xml:space="preserve"> </w:t>
      </w:r>
      <w:r w:rsidRPr="002463E3">
        <w:rPr>
          <w:lang w:val="uk-UA"/>
        </w:rPr>
        <w:t>Хемокіни підродини СС, або Р-</w:t>
      </w:r>
      <w:r w:rsidR="00D950A9" w:rsidRPr="002463E3">
        <w:rPr>
          <w:lang w:val="uk-UA"/>
        </w:rPr>
        <w:t>х</w:t>
      </w:r>
      <w:r w:rsidRPr="002463E3">
        <w:rPr>
          <w:lang w:val="uk-UA"/>
        </w:rPr>
        <w:t xml:space="preserve">емокіни, два </w:t>
      </w:r>
      <w:r w:rsidRPr="00C12B77">
        <w:t>N</w:t>
      </w:r>
      <w:r w:rsidRPr="002463E3">
        <w:rPr>
          <w:lang w:val="uk-UA"/>
        </w:rPr>
        <w:t>-кінцевих цисте</w:t>
      </w:r>
      <w:r w:rsidR="00664D36" w:rsidRPr="002463E3">
        <w:rPr>
          <w:lang w:val="uk-UA"/>
        </w:rPr>
        <w:t>ї</w:t>
      </w:r>
      <w:r w:rsidR="00762813" w:rsidRPr="002463E3">
        <w:rPr>
          <w:lang w:val="uk-UA"/>
        </w:rPr>
        <w:t>ни</w:t>
      </w:r>
      <w:r w:rsidRPr="002463E3">
        <w:rPr>
          <w:lang w:val="uk-UA"/>
        </w:rPr>
        <w:t xml:space="preserve"> не розділені один від одного іншими амінокислотами.</w:t>
      </w:r>
      <w:r w:rsidR="002463E3">
        <w:rPr>
          <w:lang w:val="uk-UA"/>
        </w:rPr>
        <w:t xml:space="preserve"> </w:t>
      </w:r>
      <w:r w:rsidRPr="002463E3">
        <w:rPr>
          <w:lang w:val="uk-UA"/>
        </w:rPr>
        <w:t xml:space="preserve">Це найбільша група, що складається з 27 білків. </w:t>
      </w:r>
      <w:r w:rsidRPr="00E1090F">
        <w:rPr>
          <w:lang w:val="uk-UA"/>
        </w:rPr>
        <w:t xml:space="preserve">Ці хемокіни мають позначення </w:t>
      </w:r>
      <w:r w:rsidRPr="00C12B77">
        <w:t>CCL</w:t>
      </w:r>
      <w:r w:rsidRPr="00E1090F">
        <w:rPr>
          <w:lang w:val="uk-UA"/>
        </w:rPr>
        <w:t xml:space="preserve"> (від англ. </w:t>
      </w:r>
      <w:r w:rsidRPr="00C12B77">
        <w:t xml:space="preserve">«Chemokine ligand») від CCL1 до CCL28 (CCL9 і CCL10 виявилися одним і тим же геномом). Хемокіни підродини СС індукують міграцію моноцитів, а також інших клітин, таких як NK клітини </w:t>
      </w:r>
      <w:r w:rsidR="008A3328" w:rsidRPr="00C12B77">
        <w:t>та</w:t>
      </w:r>
      <w:r w:rsidRPr="00C12B77">
        <w:t xml:space="preserve"> дендритні клітини. Наприклад, хемокін CCL1 (англ. Monocyte chemoattractant protein-1, МСР-1) викликає міграцію моноцитів з крові в тканини </w:t>
      </w:r>
      <w:r w:rsidR="00465D7A" w:rsidRPr="00C12B77">
        <w:t>та</w:t>
      </w:r>
      <w:r w:rsidRPr="00C12B77">
        <w:t xml:space="preserve"> їх </w:t>
      </w:r>
      <w:r w:rsidR="00465D7A" w:rsidRPr="00C12B77">
        <w:t>диференціювання</w:t>
      </w:r>
      <w:r w:rsidRPr="00C12B77">
        <w:t xml:space="preserve"> у макрофаги. Виявлено 10 рецепторів для цих хемокінів. Хемокіни підродини СХС </w:t>
      </w:r>
      <w:r w:rsidR="00465D7A" w:rsidRPr="00C12B77">
        <w:t>відзнача</w:t>
      </w:r>
      <w:r w:rsidRPr="00C12B77">
        <w:t>ються наявністю однієї амінокислоти, що розділяє N-кінцеві цистеїн</w:t>
      </w:r>
      <w:r w:rsidR="00762813" w:rsidRPr="00C12B77">
        <w:t>и (звідси X у</w:t>
      </w:r>
      <w:r w:rsidRPr="00C12B77">
        <w:t xml:space="preserve"> назві). Знайдено 17 представників цієї групи, яка ще підр</w:t>
      </w:r>
      <w:r w:rsidR="00762813" w:rsidRPr="00C12B77">
        <w:t>озділяється на дві категорії залежно</w:t>
      </w:r>
      <w:r w:rsidRPr="00C12B77">
        <w:t xml:space="preserve"> від наявності специфічної амінокислотної послідовності: глутамінова кислота-лейцин-аргінін безпосередньо перед першим цистеїном</w:t>
      </w:r>
      <w:r w:rsidR="004C650D" w:rsidRPr="00C12B77">
        <w:t xml:space="preserve"> [</w:t>
      </w:r>
      <w:r w:rsidR="00963F18" w:rsidRPr="00C12B77">
        <w:rPr>
          <w:rFonts w:eastAsia="Times-Italic"/>
          <w:iCs/>
          <w:lang w:eastAsia="uk-UA"/>
        </w:rPr>
        <w:t>359</w:t>
      </w:r>
      <w:r w:rsidR="004C650D" w:rsidRPr="00C12B77">
        <w:t>]</w:t>
      </w:r>
      <w:r w:rsidRPr="00C12B77">
        <w:t>.</w:t>
      </w:r>
    </w:p>
    <w:p w:rsidR="0049009E" w:rsidRPr="00C12B77" w:rsidRDefault="0049009E" w:rsidP="001F397A">
      <w:pPr>
        <w:pStyle w:val="atext"/>
        <w:ind w:firstLine="709"/>
      </w:pPr>
      <w:r w:rsidRPr="00C12B77">
        <w:t>Основна функція хемок</w:t>
      </w:r>
      <w:r w:rsidR="008A3328" w:rsidRPr="00C12B77">
        <w:t>і</w:t>
      </w:r>
      <w:r w:rsidRPr="00C12B77">
        <w:t xml:space="preserve">нів полягає в контролі клітинної міграції. Клітини, </w:t>
      </w:r>
      <w:r w:rsidR="008A3328" w:rsidRPr="00C12B77">
        <w:t xml:space="preserve">що </w:t>
      </w:r>
      <w:r w:rsidRPr="00C12B77">
        <w:t>мігрую</w:t>
      </w:r>
      <w:r w:rsidR="008A3328" w:rsidRPr="00C12B77">
        <w:t>ть</w:t>
      </w:r>
      <w:r w:rsidRPr="00C12B77">
        <w:t xml:space="preserve"> під впливом хемокінів, дотримуються </w:t>
      </w:r>
      <w:r w:rsidR="00762813" w:rsidRPr="00C12B77">
        <w:t>градієнта концентрації сигналу в</w:t>
      </w:r>
      <w:r w:rsidRPr="00C12B77">
        <w:t xml:space="preserve"> напрямку до його джерела. Хемотаксичну активність кліти</w:t>
      </w:r>
      <w:r w:rsidR="00D950A9" w:rsidRPr="00C12B77">
        <w:t>н слід відрізняти від хемокінети</w:t>
      </w:r>
      <w:r w:rsidRPr="00C12B77">
        <w:t xml:space="preserve">чної. Хемотаксис </w:t>
      </w:r>
      <w:r w:rsidR="00424343" w:rsidRPr="00C12B77">
        <w:t>–</w:t>
      </w:r>
      <w:r w:rsidRPr="00C12B77">
        <w:t xml:space="preserve"> це спрямована міграція клітин по градієнту концентраці</w:t>
      </w:r>
      <w:r w:rsidR="008A3328" w:rsidRPr="00C12B77">
        <w:t>ї</w:t>
      </w:r>
      <w:r w:rsidRPr="00C12B77">
        <w:t xml:space="preserve"> хемотаксичних молекул, а хемокінез</w:t>
      </w:r>
      <w:r w:rsidR="00D950A9" w:rsidRPr="00C12B77">
        <w:t> </w:t>
      </w:r>
      <w:r w:rsidR="00424343" w:rsidRPr="00C12B77">
        <w:t>–</w:t>
      </w:r>
      <w:r w:rsidRPr="00C12B77">
        <w:t xml:space="preserve"> безла</w:t>
      </w:r>
      <w:r w:rsidR="00762813" w:rsidRPr="00C12B77">
        <w:t>дне переміщення клітин, яке пов</w:t>
      </w:r>
      <w:r w:rsidR="00E37F01" w:rsidRPr="00C12B77">
        <w:t>’</w:t>
      </w:r>
      <w:r w:rsidRPr="00C12B77">
        <w:t>язане з посиленням загальної рухливості клітин під дією того чи іншого медіатора, наприклад, гістаміну</w:t>
      </w:r>
      <w:r w:rsidR="00BA1CE8" w:rsidRPr="00C12B77">
        <w:t xml:space="preserve"> [</w:t>
      </w:r>
      <w:r w:rsidR="00963F18" w:rsidRPr="00C12B77">
        <w:t>158</w:t>
      </w:r>
      <w:r w:rsidR="00BA1CE8" w:rsidRPr="00C12B77">
        <w:t>]</w:t>
      </w:r>
      <w:r w:rsidRPr="00C12B77">
        <w:t>.</w:t>
      </w:r>
    </w:p>
    <w:p w:rsidR="0049009E" w:rsidRPr="00C12B77" w:rsidRDefault="0049009E" w:rsidP="001F397A">
      <w:pPr>
        <w:pStyle w:val="atext"/>
        <w:ind w:firstLine="709"/>
      </w:pPr>
      <w:r w:rsidRPr="00C12B77">
        <w:t xml:space="preserve">Деякі хемокіни тільки активують клітини, інші виявляють </w:t>
      </w:r>
      <w:r w:rsidR="003A5EF1" w:rsidRPr="00C12B77">
        <w:t>насамперед</w:t>
      </w:r>
      <w:r w:rsidRPr="00C12B77">
        <w:t xml:space="preserve"> хемотаксичні властивості, треті поєднують обидві функції. Можна припустити, що </w:t>
      </w:r>
      <w:r w:rsidR="003A5EF1" w:rsidRPr="00C12B77">
        <w:t>внаслідок</w:t>
      </w:r>
      <w:r w:rsidRPr="00C12B77">
        <w:t xml:space="preserve"> цього розмаїття </w:t>
      </w:r>
      <w:r w:rsidR="008A3328" w:rsidRPr="00C12B77">
        <w:t xml:space="preserve">спостерігається </w:t>
      </w:r>
      <w:r w:rsidRPr="00C12B77">
        <w:t>виборча регуляція переміщення лейкоц</w:t>
      </w:r>
      <w:r w:rsidR="008A3328" w:rsidRPr="00C12B77">
        <w:t>и</w:t>
      </w:r>
      <w:r w:rsidRPr="00C12B77">
        <w:t>т</w:t>
      </w:r>
      <w:r w:rsidR="008A3328" w:rsidRPr="00C12B77">
        <w:t>і</w:t>
      </w:r>
      <w:r w:rsidR="00762813" w:rsidRPr="00C12B77">
        <w:t>в</w:t>
      </w:r>
      <w:r w:rsidRPr="00C12B77">
        <w:t xml:space="preserve"> як у поверхневому ендотелії, так і в тканинах</w:t>
      </w:r>
      <w:r w:rsidR="004C650D" w:rsidRPr="00C12B77">
        <w:t xml:space="preserve"> [</w:t>
      </w:r>
      <w:r w:rsidR="00963F18" w:rsidRPr="00C12B77">
        <w:t>208</w:t>
      </w:r>
      <w:r w:rsidR="004C650D" w:rsidRPr="00C12B77">
        <w:t>]</w:t>
      </w:r>
      <w:r w:rsidRPr="00C12B77">
        <w:t>.</w:t>
      </w:r>
    </w:p>
    <w:p w:rsidR="0049009E" w:rsidRPr="00C12B77" w:rsidRDefault="0049009E" w:rsidP="001F397A">
      <w:pPr>
        <w:pStyle w:val="atext"/>
        <w:ind w:firstLine="709"/>
      </w:pPr>
      <w:r w:rsidRPr="00C12B77">
        <w:t xml:space="preserve">Одна група хемокінів контролює </w:t>
      </w:r>
      <w:r w:rsidR="00762813" w:rsidRPr="00C12B77">
        <w:t>клітини імунної системи, спрямову</w:t>
      </w:r>
      <w:r w:rsidRPr="00C12B77">
        <w:t xml:space="preserve">ючи лімфоцити до лімфатичних вузлів для того, щоб ті відстежували проникнення патогенів в організм </w:t>
      </w:r>
      <w:r w:rsidR="003A5EF1" w:rsidRPr="00C12B77">
        <w:t>унаслідок</w:t>
      </w:r>
      <w:r w:rsidRPr="00C12B77">
        <w:t xml:space="preserve"> взаємодії з антиген-презентуючими</w:t>
      </w:r>
      <w:r w:rsidR="002463E3">
        <w:rPr>
          <w:lang w:val="uk-UA"/>
        </w:rPr>
        <w:t xml:space="preserve"> </w:t>
      </w:r>
      <w:r w:rsidRPr="00C12B77">
        <w:t>клітинами. Це гомеостатичні хемокіни, які</w:t>
      </w:r>
      <w:r w:rsidR="002463E3">
        <w:rPr>
          <w:lang w:val="uk-UA"/>
        </w:rPr>
        <w:t xml:space="preserve"> </w:t>
      </w:r>
      <w:r w:rsidRPr="00C12B77">
        <w:t xml:space="preserve">секретуються постійно </w:t>
      </w:r>
      <w:r w:rsidR="008A3328" w:rsidRPr="00C12B77">
        <w:t>та</w:t>
      </w:r>
      <w:r w:rsidRPr="00C12B77">
        <w:t xml:space="preserve"> не потребують для цього особливих сигналів</w:t>
      </w:r>
      <w:r w:rsidR="00F66EEC" w:rsidRPr="00C12B77">
        <w:t xml:space="preserve"> [</w:t>
      </w:r>
      <w:r w:rsidR="00963F18" w:rsidRPr="00C12B77">
        <w:t>338</w:t>
      </w:r>
      <w:r w:rsidR="00F66EEC" w:rsidRPr="00C12B77">
        <w:t>]</w:t>
      </w:r>
      <w:r w:rsidRPr="00C12B77">
        <w:t>. Інша група хемок</w:t>
      </w:r>
      <w:r w:rsidR="008A3328" w:rsidRPr="00C12B77">
        <w:t>і</w:t>
      </w:r>
      <w:r w:rsidR="00762813" w:rsidRPr="00C12B77">
        <w:t>нів стимулює ангіоґ</w:t>
      </w:r>
      <w:r w:rsidRPr="00C12B77">
        <w:t>енез, сприяє зростанню нових кровоносних судин. Нарешті, запальні хемокіни в</w:t>
      </w:r>
      <w:r w:rsidR="00465D7A" w:rsidRPr="00C12B77">
        <w:t>і</w:t>
      </w:r>
      <w:r w:rsidRPr="00C12B77">
        <w:t>д</w:t>
      </w:r>
      <w:r w:rsidR="00465D7A" w:rsidRPr="00C12B77">
        <w:t xml:space="preserve">значаються </w:t>
      </w:r>
      <w:r w:rsidRPr="00C12B77">
        <w:t xml:space="preserve">багатьма клітинами у відповідь на бактеріальну інфекцію, віруси або інші </w:t>
      </w:r>
      <w:r w:rsidR="008A3328" w:rsidRPr="00C12B77">
        <w:t xml:space="preserve">агенти, які </w:t>
      </w:r>
      <w:r w:rsidRPr="00C12B77">
        <w:t>ушкоджую</w:t>
      </w:r>
      <w:r w:rsidR="008A3328" w:rsidRPr="00C12B77">
        <w:t>ть</w:t>
      </w:r>
      <w:r w:rsidRPr="00C12B77">
        <w:t>. Секреція цих хемокінів стимулюється прозапальними цитокінами</w:t>
      </w:r>
      <w:r w:rsidR="004C650D" w:rsidRPr="00C12B77">
        <w:t xml:space="preserve"> [</w:t>
      </w:r>
      <w:r w:rsidR="00963F18" w:rsidRPr="00C12B77">
        <w:rPr>
          <w:rFonts w:eastAsia="Times-Italic"/>
          <w:iCs/>
          <w:lang w:eastAsia="uk-UA"/>
        </w:rPr>
        <w:t>359</w:t>
      </w:r>
      <w:r w:rsidR="004C650D" w:rsidRPr="00C12B77">
        <w:t>]</w:t>
      </w:r>
      <w:r w:rsidRPr="00C12B77">
        <w:t>.</w:t>
      </w:r>
    </w:p>
    <w:p w:rsidR="0049009E" w:rsidRPr="00C12B77" w:rsidRDefault="0049009E" w:rsidP="001F397A">
      <w:pPr>
        <w:pStyle w:val="atext"/>
        <w:ind w:firstLine="709"/>
      </w:pPr>
      <w:r w:rsidRPr="00C12B77">
        <w:t xml:space="preserve">Запальні хемокіни рекрутують лейкоцити, моноцити </w:t>
      </w:r>
      <w:r w:rsidR="008A3328" w:rsidRPr="00C12B77">
        <w:t>та</w:t>
      </w:r>
      <w:r w:rsidRPr="00C12B77">
        <w:t xml:space="preserve"> нейтрофіли з </w:t>
      </w:r>
      <w:r w:rsidR="00762813" w:rsidRPr="00C12B77">
        <w:t>кровотоку у вогнище</w:t>
      </w:r>
      <w:r w:rsidRPr="00C12B77">
        <w:t xml:space="preserve"> запалення [</w:t>
      </w:r>
      <w:r w:rsidR="00963F18" w:rsidRPr="00C12B77">
        <w:t>137</w:t>
      </w:r>
      <w:r w:rsidRPr="00C12B77">
        <w:t>].</w:t>
      </w:r>
    </w:p>
    <w:p w:rsidR="0049009E" w:rsidRPr="00C12B77" w:rsidRDefault="0049009E" w:rsidP="001F397A">
      <w:pPr>
        <w:pStyle w:val="atext"/>
        <w:ind w:firstLine="709"/>
      </w:pPr>
      <w:r w:rsidRPr="00C12B77">
        <w:t xml:space="preserve">Певні хемокіни можуть ініціювати імунну відповідь або стимулюватизагоєння рани. Хемокіни секретуються ендотеліальними </w:t>
      </w:r>
      <w:r w:rsidR="008A3328" w:rsidRPr="00C12B77">
        <w:t xml:space="preserve">й </w:t>
      </w:r>
      <w:r w:rsidRPr="00C12B77">
        <w:t xml:space="preserve">епітеліальними клітинами, фібробластами, нейтрофілами </w:t>
      </w:r>
      <w:r w:rsidR="008A3328" w:rsidRPr="00C12B77">
        <w:t>та</w:t>
      </w:r>
      <w:r w:rsidRPr="00C12B77">
        <w:t xml:space="preserve"> моноцитами </w:t>
      </w:r>
      <w:r w:rsidR="00D950A9" w:rsidRPr="00C12B77">
        <w:t>й</w:t>
      </w:r>
      <w:r w:rsidR="00762813" w:rsidRPr="00C12B77">
        <w:t xml:space="preserve"> д</w:t>
      </w:r>
      <w:r w:rsidRPr="00C12B77">
        <w:t>еякими іншими клітинами.</w:t>
      </w:r>
    </w:p>
    <w:p w:rsidR="0049009E" w:rsidRPr="00C12B77" w:rsidRDefault="0049009E" w:rsidP="001F397A">
      <w:pPr>
        <w:pStyle w:val="atext"/>
        <w:ind w:firstLine="709"/>
      </w:pPr>
      <w:r w:rsidRPr="00C12B77">
        <w:t xml:space="preserve">Більшість хемокінів синтезується лейкоцитами, проте ІЛ-8 і хемотаксичний для макрофагів білок 1 (МСР-1) (macrophage chemotactic protein-1) продукує, наприклад, культуру клітин ендотелію. </w:t>
      </w:r>
      <w:r w:rsidR="00465D7A" w:rsidRPr="00C12B77">
        <w:t>За таких умов</w:t>
      </w:r>
      <w:r w:rsidRPr="00C12B77">
        <w:t xml:space="preserve"> синтез ІЛ-8 і МСР-1 посилюється при активації цих клітин цитокінами, які сприяють розвитку запалення.</w:t>
      </w:r>
    </w:p>
    <w:p w:rsidR="0049009E" w:rsidRPr="00E1090F" w:rsidRDefault="0049009E" w:rsidP="001F397A">
      <w:pPr>
        <w:pStyle w:val="atext"/>
        <w:ind w:firstLine="709"/>
        <w:rPr>
          <w:lang w:val="uk-UA"/>
        </w:rPr>
      </w:pPr>
      <w:r w:rsidRPr="00C12B77">
        <w:t>Хемотаксичн</w:t>
      </w:r>
      <w:r w:rsidR="00465D7A" w:rsidRPr="00C12B77">
        <w:t>у</w:t>
      </w:r>
      <w:r w:rsidRPr="00C12B77">
        <w:t xml:space="preserve"> активніст</w:t>
      </w:r>
      <w:r w:rsidR="00465D7A" w:rsidRPr="00C12B77">
        <w:t>ь</w:t>
      </w:r>
      <w:r w:rsidRPr="00C12B77">
        <w:t xml:space="preserve"> крім хемокінів </w:t>
      </w:r>
      <w:r w:rsidR="00465D7A" w:rsidRPr="00C12B77">
        <w:t>мають</w:t>
      </w:r>
      <w:r w:rsidRPr="00C12B77">
        <w:t xml:space="preserve"> і такі молекули, як С5а і лейкотрієни В4. Ці білки </w:t>
      </w:r>
      <w:r w:rsidR="00762813" w:rsidRPr="00C12B77">
        <w:t>спричиня</w:t>
      </w:r>
      <w:r w:rsidR="00465D7A" w:rsidRPr="00C12B77">
        <w:t>ють</w:t>
      </w:r>
      <w:r w:rsidRPr="00C12B77">
        <w:t xml:space="preserve"> хемотаксис нейтрофілів і макро</w:t>
      </w:r>
      <w:r w:rsidR="004D74C3" w:rsidRPr="00C12B77">
        <w:t>фагів. Обидва ці хемоаттрактанти</w:t>
      </w:r>
      <w:r w:rsidRPr="00C12B77">
        <w:t xml:space="preserve"> утворюються у вогнищі запалення: С5а </w:t>
      </w:r>
      <w:r w:rsidR="00424343" w:rsidRPr="00C12B77">
        <w:t>–</w:t>
      </w:r>
      <w:r w:rsidR="00001C76" w:rsidRPr="00C12B77">
        <w:t>унаслідок</w:t>
      </w:r>
      <w:r w:rsidRPr="00C12B77">
        <w:t xml:space="preserve"> ак</w:t>
      </w:r>
      <w:r w:rsidR="004D74C3" w:rsidRPr="00C12B77">
        <w:t>тивації комплементу, а лейкотріє</w:t>
      </w:r>
      <w:r w:rsidRPr="00C12B77">
        <w:t xml:space="preserve">н-В4 </w:t>
      </w:r>
      <w:r w:rsidR="00424343" w:rsidRPr="00C12B77">
        <w:t>–</w:t>
      </w:r>
      <w:r w:rsidRPr="00C12B77">
        <w:t xml:space="preserve"> при активації різноманітних клітин, найчастіше макрофагів і стовбурових клітин.</w:t>
      </w:r>
      <w:r w:rsidR="002463E3">
        <w:rPr>
          <w:lang w:val="uk-UA"/>
        </w:rPr>
        <w:t xml:space="preserve"> </w:t>
      </w:r>
      <w:r w:rsidRPr="002463E3">
        <w:rPr>
          <w:lang w:val="uk-UA"/>
        </w:rPr>
        <w:t>Крім того</w:t>
      </w:r>
      <w:r w:rsidR="00465D7A" w:rsidRPr="002463E3">
        <w:rPr>
          <w:lang w:val="uk-UA"/>
        </w:rPr>
        <w:t>,</w:t>
      </w:r>
      <w:r w:rsidRPr="002463E3">
        <w:rPr>
          <w:lang w:val="uk-UA"/>
        </w:rPr>
        <w:t xml:space="preserve"> хемотаксис фагоцитів викликають молекули, утворені системою згортання крові, </w:t>
      </w:r>
      <w:r w:rsidR="004D74C3" w:rsidRPr="002463E3">
        <w:rPr>
          <w:lang w:val="uk-UA"/>
        </w:rPr>
        <w:t>най</w:t>
      </w:r>
      <w:r w:rsidRPr="002463E3">
        <w:rPr>
          <w:lang w:val="uk-UA"/>
        </w:rPr>
        <w:t>перш</w:t>
      </w:r>
      <w:r w:rsidR="004D74C3" w:rsidRPr="002463E3">
        <w:rPr>
          <w:lang w:val="uk-UA"/>
        </w:rPr>
        <w:t>е</w:t>
      </w:r>
      <w:r w:rsidR="002463E3">
        <w:rPr>
          <w:lang w:val="uk-UA"/>
        </w:rPr>
        <w:t xml:space="preserve"> </w:t>
      </w:r>
      <w:r w:rsidRPr="002463E3">
        <w:rPr>
          <w:lang w:val="uk-UA"/>
        </w:rPr>
        <w:t>фібриновий пептид В і тромбін.</w:t>
      </w:r>
      <w:r w:rsidR="002463E3">
        <w:rPr>
          <w:lang w:val="uk-UA"/>
        </w:rPr>
        <w:t xml:space="preserve"> </w:t>
      </w:r>
      <w:r w:rsidR="004D74C3" w:rsidRPr="002463E3">
        <w:rPr>
          <w:lang w:val="uk-UA"/>
        </w:rPr>
        <w:t xml:space="preserve">Клітини, які </w:t>
      </w:r>
      <w:r w:rsidR="00D950A9" w:rsidRPr="002463E3">
        <w:rPr>
          <w:lang w:val="uk-UA"/>
        </w:rPr>
        <w:t>потрапили</w:t>
      </w:r>
      <w:r w:rsidR="004D74C3" w:rsidRPr="002463E3">
        <w:rPr>
          <w:lang w:val="uk-UA"/>
        </w:rPr>
        <w:t xml:space="preserve"> першими у вогнище</w:t>
      </w:r>
      <w:r w:rsidRPr="002463E3">
        <w:rPr>
          <w:lang w:val="uk-UA"/>
        </w:rPr>
        <w:t xml:space="preserve"> запалення, здатні в</w:t>
      </w:r>
      <w:r w:rsidR="00465D7A" w:rsidRPr="002463E3">
        <w:rPr>
          <w:lang w:val="uk-UA"/>
        </w:rPr>
        <w:t>наслідок</w:t>
      </w:r>
      <w:r w:rsidRPr="002463E3">
        <w:rPr>
          <w:lang w:val="uk-UA"/>
        </w:rPr>
        <w:t xml:space="preserve"> активації викликати наступну хвилю лейкоцитарної міграції. </w:t>
      </w:r>
      <w:r w:rsidRPr="00C12B77">
        <w:t>Так</w:t>
      </w:r>
      <w:r w:rsidR="00465D7A" w:rsidRPr="00C12B77">
        <w:t>,</w:t>
      </w:r>
      <w:r w:rsidRPr="00C12B77">
        <w:t xml:space="preserve"> активуються моноцити</w:t>
      </w:r>
      <w:r w:rsidR="008A3328" w:rsidRPr="00C12B77">
        <w:t>,</w:t>
      </w:r>
      <w:r w:rsidRPr="00C12B77">
        <w:t xml:space="preserve"> вповільнюють ІЛ-8, який може викликати хемотаксис нейтрофілів і базофілів. </w:t>
      </w:r>
      <w:r w:rsidR="00D950A9" w:rsidRPr="00C12B77">
        <w:t>Відповідно</w:t>
      </w:r>
      <w:r w:rsidRPr="00C12B77">
        <w:t>, активація макрофагів призводить до метаболізму арахідонової кислоти з утворенням і виділенням лейкотрієну В4.</w:t>
      </w:r>
      <w:r w:rsidR="002463E3">
        <w:rPr>
          <w:lang w:val="uk-UA"/>
        </w:rPr>
        <w:t xml:space="preserve"> </w:t>
      </w:r>
      <w:r w:rsidRPr="00E1090F">
        <w:rPr>
          <w:lang w:val="uk-UA"/>
        </w:rPr>
        <w:t xml:space="preserve">Хемотаксичні </w:t>
      </w:r>
      <w:r w:rsidR="009C247D" w:rsidRPr="00E1090F">
        <w:rPr>
          <w:lang w:val="uk-UA"/>
        </w:rPr>
        <w:t>чинник</w:t>
      </w:r>
      <w:r w:rsidRPr="00E1090F">
        <w:rPr>
          <w:lang w:val="uk-UA"/>
        </w:rPr>
        <w:t xml:space="preserve">и можуть стати медіаторами алергічних реакцій. Хемокіни діють через рецептори, що складаються </w:t>
      </w:r>
      <w:r w:rsidR="004D74C3" w:rsidRPr="00E1090F">
        <w:rPr>
          <w:lang w:val="uk-UA"/>
        </w:rPr>
        <w:t>і</w:t>
      </w:r>
      <w:r w:rsidRPr="00E1090F">
        <w:rPr>
          <w:lang w:val="uk-UA"/>
        </w:rPr>
        <w:t>з с</w:t>
      </w:r>
      <w:r w:rsidR="008A3328" w:rsidRPr="00E1090F">
        <w:rPr>
          <w:lang w:val="uk-UA"/>
        </w:rPr>
        <w:t>е</w:t>
      </w:r>
      <w:r w:rsidRPr="00E1090F">
        <w:rPr>
          <w:lang w:val="uk-UA"/>
        </w:rPr>
        <w:t>м</w:t>
      </w:r>
      <w:r w:rsidR="004D74C3" w:rsidRPr="00E1090F">
        <w:rPr>
          <w:lang w:val="uk-UA"/>
        </w:rPr>
        <w:t>и трансмембранних доменів і пов</w:t>
      </w:r>
      <w:r w:rsidR="00E37F01" w:rsidRPr="00E1090F">
        <w:rPr>
          <w:lang w:val="uk-UA"/>
        </w:rPr>
        <w:t>’</w:t>
      </w:r>
      <w:r w:rsidRPr="00E1090F">
        <w:rPr>
          <w:lang w:val="uk-UA"/>
        </w:rPr>
        <w:t xml:space="preserve">язані з </w:t>
      </w:r>
      <w:r w:rsidRPr="00C12B77">
        <w:t>G</w:t>
      </w:r>
      <w:r w:rsidRPr="00E1090F">
        <w:rPr>
          <w:lang w:val="uk-UA"/>
        </w:rPr>
        <w:t>-білками.</w:t>
      </w:r>
    </w:p>
    <w:p w:rsidR="0049009E" w:rsidRPr="00E1090F" w:rsidRDefault="004D74C3" w:rsidP="001F397A">
      <w:pPr>
        <w:pStyle w:val="atext"/>
        <w:ind w:firstLine="709"/>
        <w:rPr>
          <w:lang w:val="uk-UA"/>
        </w:rPr>
      </w:pPr>
      <w:r w:rsidRPr="00E1090F">
        <w:rPr>
          <w:lang w:val="uk-UA"/>
        </w:rPr>
        <w:t>До хемокінів належи</w:t>
      </w:r>
      <w:r w:rsidR="0049009E" w:rsidRPr="00E1090F">
        <w:rPr>
          <w:lang w:val="uk-UA"/>
        </w:rPr>
        <w:t xml:space="preserve">ть великий субклас цитокінів </w:t>
      </w:r>
      <w:r w:rsidR="00424343" w:rsidRPr="00E1090F">
        <w:rPr>
          <w:lang w:val="uk-UA"/>
        </w:rPr>
        <w:t>–</w:t>
      </w:r>
      <w:r w:rsidR="0049009E" w:rsidRPr="00E1090F">
        <w:rPr>
          <w:lang w:val="uk-UA"/>
        </w:rPr>
        <w:t xml:space="preserve"> розчинних низ</w:t>
      </w:r>
      <w:r w:rsidR="00465D7A" w:rsidRPr="00E1090F">
        <w:rPr>
          <w:lang w:val="uk-UA"/>
        </w:rPr>
        <w:t>ь</w:t>
      </w:r>
      <w:r w:rsidR="0049009E" w:rsidRPr="00E1090F">
        <w:rPr>
          <w:lang w:val="uk-UA"/>
        </w:rPr>
        <w:t>комолекулярних гормоноподібних імуномодуляторів, які контролюють міграцію різних видів лейкоцитів, що</w:t>
      </w:r>
      <w:r w:rsidRPr="00E1090F">
        <w:rPr>
          <w:lang w:val="uk-UA"/>
        </w:rPr>
        <w:t xml:space="preserve"> мають до них рецептори, </w:t>
      </w:r>
      <w:r w:rsidR="00D950A9" w:rsidRPr="00E1090F">
        <w:rPr>
          <w:lang w:val="uk-UA"/>
        </w:rPr>
        <w:t>і</w:t>
      </w:r>
      <w:r w:rsidRPr="00E1090F">
        <w:rPr>
          <w:lang w:val="uk-UA"/>
        </w:rPr>
        <w:t>з кров</w:t>
      </w:r>
      <w:r w:rsidR="00E37F01" w:rsidRPr="00E1090F">
        <w:rPr>
          <w:lang w:val="uk-UA"/>
        </w:rPr>
        <w:t>’</w:t>
      </w:r>
      <w:r w:rsidR="0049009E" w:rsidRPr="00E1090F">
        <w:rPr>
          <w:lang w:val="uk-UA"/>
        </w:rPr>
        <w:t xml:space="preserve">яного русла </w:t>
      </w:r>
      <w:r w:rsidR="00465D7A" w:rsidRPr="00E1090F">
        <w:rPr>
          <w:lang w:val="uk-UA"/>
        </w:rPr>
        <w:t>до</w:t>
      </w:r>
      <w:r w:rsidR="0049009E" w:rsidRPr="00E1090F">
        <w:rPr>
          <w:lang w:val="uk-UA"/>
        </w:rPr>
        <w:t xml:space="preserve"> тканин, вогнища запалення, аутоімунного процесу </w:t>
      </w:r>
      <w:r w:rsidR="00FB006D" w:rsidRPr="00E1090F">
        <w:rPr>
          <w:lang w:val="uk-UA"/>
        </w:rPr>
        <w:t>та</w:t>
      </w:r>
      <w:r w:rsidR="0049009E" w:rsidRPr="00E1090F">
        <w:rPr>
          <w:lang w:val="uk-UA"/>
        </w:rPr>
        <w:t xml:space="preserve"> пухлин.</w:t>
      </w:r>
    </w:p>
    <w:p w:rsidR="0049009E" w:rsidRPr="00E1090F" w:rsidRDefault="0049009E" w:rsidP="001F397A">
      <w:pPr>
        <w:pStyle w:val="atext"/>
        <w:ind w:firstLine="709"/>
        <w:rPr>
          <w:lang w:val="uk-UA"/>
        </w:rPr>
      </w:pPr>
      <w:r w:rsidRPr="00E1090F">
        <w:rPr>
          <w:lang w:val="uk-UA"/>
        </w:rPr>
        <w:t xml:space="preserve">Механізм міграції різних видів лейкоцитів </w:t>
      </w:r>
      <w:r w:rsidR="00D950A9" w:rsidRPr="00E1090F">
        <w:rPr>
          <w:lang w:val="uk-UA"/>
        </w:rPr>
        <w:t>і</w:t>
      </w:r>
      <w:r w:rsidRPr="00E1090F">
        <w:rPr>
          <w:lang w:val="uk-UA"/>
        </w:rPr>
        <w:t xml:space="preserve">з циркуляції </w:t>
      </w:r>
      <w:r w:rsidR="00D950A9" w:rsidRPr="00E1090F">
        <w:rPr>
          <w:lang w:val="uk-UA"/>
        </w:rPr>
        <w:t>в</w:t>
      </w:r>
      <w:r w:rsidRPr="00E1090F">
        <w:rPr>
          <w:lang w:val="uk-UA"/>
        </w:rPr>
        <w:t xml:space="preserve"> різні органи </w:t>
      </w:r>
      <w:r w:rsidR="00FB006D" w:rsidRPr="00E1090F">
        <w:rPr>
          <w:lang w:val="uk-UA"/>
        </w:rPr>
        <w:t>та</w:t>
      </w:r>
      <w:r w:rsidRPr="00E1090F">
        <w:rPr>
          <w:lang w:val="uk-UA"/>
        </w:rPr>
        <w:t xml:space="preserve"> тканини, запалення </w:t>
      </w:r>
      <w:r w:rsidR="008A3328" w:rsidRPr="00E1090F">
        <w:rPr>
          <w:lang w:val="uk-UA"/>
        </w:rPr>
        <w:t>й</w:t>
      </w:r>
      <w:r w:rsidRPr="00E1090F">
        <w:rPr>
          <w:lang w:val="uk-UA"/>
        </w:rPr>
        <w:t xml:space="preserve"> аутоімунного процесу </w:t>
      </w:r>
      <w:r w:rsidR="00424343" w:rsidRPr="00E1090F">
        <w:rPr>
          <w:lang w:val="uk-UA"/>
        </w:rPr>
        <w:t>–</w:t>
      </w:r>
      <w:r w:rsidRPr="00E1090F">
        <w:rPr>
          <w:lang w:val="uk-UA"/>
        </w:rPr>
        <w:t xml:space="preserve"> процес дуже складний </w:t>
      </w:r>
      <w:r w:rsidR="00FB006D" w:rsidRPr="00E1090F">
        <w:rPr>
          <w:lang w:val="uk-UA"/>
        </w:rPr>
        <w:t>та</w:t>
      </w:r>
      <w:r w:rsidRPr="00E1090F">
        <w:rPr>
          <w:lang w:val="uk-UA"/>
        </w:rPr>
        <w:t xml:space="preserve"> багатоступ</w:t>
      </w:r>
      <w:r w:rsidR="00FB006D" w:rsidRPr="00E1090F">
        <w:rPr>
          <w:lang w:val="uk-UA"/>
        </w:rPr>
        <w:t>еневий</w:t>
      </w:r>
      <w:r w:rsidR="004C70E8" w:rsidRPr="00E1090F">
        <w:rPr>
          <w:lang w:val="uk-UA"/>
        </w:rPr>
        <w:t xml:space="preserve"> [</w:t>
      </w:r>
      <w:r w:rsidR="00963F18" w:rsidRPr="00E1090F">
        <w:rPr>
          <w:shd w:val="clear" w:color="auto" w:fill="FFFFFF"/>
          <w:lang w:val="uk-UA"/>
        </w:rPr>
        <w:t>92</w:t>
      </w:r>
      <w:r w:rsidR="004C70E8" w:rsidRPr="00E1090F">
        <w:rPr>
          <w:lang w:val="uk-UA"/>
        </w:rPr>
        <w:t>]</w:t>
      </w:r>
      <w:r w:rsidRPr="00E1090F">
        <w:rPr>
          <w:lang w:val="uk-UA"/>
        </w:rPr>
        <w:t>. У ньому, крім хемок</w:t>
      </w:r>
      <w:r w:rsidR="008A3328" w:rsidRPr="00E1090F">
        <w:rPr>
          <w:lang w:val="uk-UA"/>
        </w:rPr>
        <w:t>і</w:t>
      </w:r>
      <w:r w:rsidRPr="00E1090F">
        <w:rPr>
          <w:lang w:val="uk-UA"/>
        </w:rPr>
        <w:t xml:space="preserve">нів і рецепторів до них, бере участь багато інших біологічно активних сполук, зокрема молекули міжклітинного прилипання, які можуть належати до сімейства імуноглобулінів: </w:t>
      </w:r>
      <w:r w:rsidRPr="00C12B77">
        <w:t>ICAM</w:t>
      </w:r>
      <w:r w:rsidRPr="00E1090F">
        <w:rPr>
          <w:lang w:val="uk-UA"/>
        </w:rPr>
        <w:t xml:space="preserve"> (</w:t>
      </w:r>
      <w:r w:rsidRPr="00C12B77">
        <w:t>Intercellular</w:t>
      </w:r>
      <w:r w:rsidRPr="00E1090F">
        <w:rPr>
          <w:lang w:val="uk-UA"/>
        </w:rPr>
        <w:t xml:space="preserve"> </w:t>
      </w:r>
      <w:r w:rsidRPr="00C12B77">
        <w:t>adh</w:t>
      </w:r>
      <w:r w:rsidRPr="00E1090F">
        <w:rPr>
          <w:lang w:val="uk-UA"/>
        </w:rPr>
        <w:t>é</w:t>
      </w:r>
      <w:r w:rsidRPr="00C12B77">
        <w:t>sion</w:t>
      </w:r>
      <w:r w:rsidRPr="00E1090F">
        <w:rPr>
          <w:lang w:val="uk-UA"/>
        </w:rPr>
        <w:t xml:space="preserve"> </w:t>
      </w:r>
      <w:r w:rsidRPr="00C12B77">
        <w:t>molecule</w:t>
      </w:r>
      <w:r w:rsidRPr="00E1090F">
        <w:rPr>
          <w:lang w:val="uk-UA"/>
        </w:rPr>
        <w:t>)-</w:t>
      </w:r>
      <w:r w:rsidRPr="00C12B77">
        <w:t>l</w:t>
      </w:r>
      <w:r w:rsidRPr="00E1090F">
        <w:rPr>
          <w:lang w:val="uk-UA"/>
        </w:rPr>
        <w:t xml:space="preserve"> (</w:t>
      </w:r>
      <w:r w:rsidRPr="00C12B77">
        <w:t>CD</w:t>
      </w:r>
      <w:r w:rsidRPr="00E1090F">
        <w:rPr>
          <w:lang w:val="uk-UA"/>
        </w:rPr>
        <w:t xml:space="preserve">54), </w:t>
      </w:r>
      <w:r w:rsidRPr="00C12B77">
        <w:t>ICAM</w:t>
      </w:r>
      <w:r w:rsidRPr="00E1090F">
        <w:rPr>
          <w:lang w:val="uk-UA"/>
        </w:rPr>
        <w:t>-2 (</w:t>
      </w:r>
      <w:r w:rsidRPr="00C12B77">
        <w:t>CD</w:t>
      </w:r>
      <w:r w:rsidRPr="00E1090F">
        <w:rPr>
          <w:lang w:val="uk-UA"/>
        </w:rPr>
        <w:t xml:space="preserve"> 102), </w:t>
      </w:r>
      <w:r w:rsidRPr="00C12B77">
        <w:t>VCAM</w:t>
      </w:r>
      <w:r w:rsidRPr="00E1090F">
        <w:rPr>
          <w:lang w:val="uk-UA"/>
        </w:rPr>
        <w:t xml:space="preserve"> (</w:t>
      </w:r>
      <w:r w:rsidRPr="00C12B77">
        <w:t>Vascular</w:t>
      </w:r>
      <w:r w:rsidRPr="00E1090F">
        <w:rPr>
          <w:lang w:val="uk-UA"/>
        </w:rPr>
        <w:t xml:space="preserve"> </w:t>
      </w:r>
      <w:r w:rsidRPr="00C12B77">
        <w:t>cell</w:t>
      </w:r>
      <w:r w:rsidRPr="00E1090F">
        <w:rPr>
          <w:lang w:val="uk-UA"/>
        </w:rPr>
        <w:t xml:space="preserve"> </w:t>
      </w:r>
      <w:r w:rsidRPr="00C12B77">
        <w:t>adh</w:t>
      </w:r>
      <w:r w:rsidRPr="00E1090F">
        <w:rPr>
          <w:lang w:val="uk-UA"/>
        </w:rPr>
        <w:t>é</w:t>
      </w:r>
      <w:r w:rsidRPr="00C12B77">
        <w:t>sion</w:t>
      </w:r>
      <w:r w:rsidRPr="00E1090F">
        <w:rPr>
          <w:lang w:val="uk-UA"/>
        </w:rPr>
        <w:t xml:space="preserve"> </w:t>
      </w:r>
      <w:r w:rsidRPr="00C12B77">
        <w:t>molecule</w:t>
      </w:r>
      <w:r w:rsidRPr="00E1090F">
        <w:rPr>
          <w:lang w:val="uk-UA"/>
        </w:rPr>
        <w:t>)-</w:t>
      </w:r>
      <w:r w:rsidRPr="00C12B77">
        <w:t>l</w:t>
      </w:r>
      <w:r w:rsidRPr="00E1090F">
        <w:rPr>
          <w:lang w:val="uk-UA"/>
        </w:rPr>
        <w:t xml:space="preserve"> (</w:t>
      </w:r>
      <w:r w:rsidRPr="00C12B77">
        <w:t>CD</w:t>
      </w:r>
      <w:r w:rsidRPr="00E1090F">
        <w:rPr>
          <w:lang w:val="uk-UA"/>
        </w:rPr>
        <w:t xml:space="preserve"> 106) та ін., які присутні на поверхні ендотелію венул, інтегріни (</w:t>
      </w:r>
      <w:r w:rsidRPr="00C12B77">
        <w:t>LFA</w:t>
      </w:r>
      <w:r w:rsidRPr="00E1090F">
        <w:rPr>
          <w:lang w:val="uk-UA"/>
        </w:rPr>
        <w:t xml:space="preserve"> (</w:t>
      </w:r>
      <w:r w:rsidRPr="00C12B77">
        <w:t>Lymphocyte</w:t>
      </w:r>
      <w:r w:rsidRPr="00E1090F">
        <w:rPr>
          <w:lang w:val="uk-UA"/>
        </w:rPr>
        <w:t xml:space="preserve"> </w:t>
      </w:r>
      <w:r w:rsidRPr="00C12B77">
        <w:t>Functional</w:t>
      </w:r>
      <w:r w:rsidRPr="00E1090F">
        <w:rPr>
          <w:lang w:val="uk-UA"/>
        </w:rPr>
        <w:t xml:space="preserve"> </w:t>
      </w:r>
      <w:r w:rsidRPr="00C12B77">
        <w:t>Associated</w:t>
      </w:r>
      <w:r w:rsidRPr="00E1090F">
        <w:rPr>
          <w:lang w:val="uk-UA"/>
        </w:rPr>
        <w:t xml:space="preserve"> </w:t>
      </w:r>
      <w:r w:rsidRPr="00C12B77">
        <w:t>Antigen</w:t>
      </w:r>
      <w:r w:rsidRPr="00E1090F">
        <w:rPr>
          <w:lang w:val="uk-UA"/>
        </w:rPr>
        <w:t xml:space="preserve">)-1, </w:t>
      </w:r>
      <w:r w:rsidRPr="00C12B77">
        <w:t>VLA</w:t>
      </w:r>
      <w:r w:rsidRPr="00E1090F">
        <w:rPr>
          <w:lang w:val="uk-UA"/>
        </w:rPr>
        <w:t xml:space="preserve"> (</w:t>
      </w:r>
      <w:r w:rsidRPr="00C12B77">
        <w:t>Very</w:t>
      </w:r>
      <w:r w:rsidRPr="00E1090F">
        <w:rPr>
          <w:lang w:val="uk-UA"/>
        </w:rPr>
        <w:t xml:space="preserve"> </w:t>
      </w:r>
      <w:r w:rsidRPr="00C12B77">
        <w:t>Late</w:t>
      </w:r>
      <w:r w:rsidRPr="00E1090F">
        <w:rPr>
          <w:lang w:val="uk-UA"/>
        </w:rPr>
        <w:t xml:space="preserve"> </w:t>
      </w:r>
      <w:r w:rsidRPr="00C12B77">
        <w:t>Antigen</w:t>
      </w:r>
      <w:r w:rsidRPr="00E1090F">
        <w:rPr>
          <w:lang w:val="uk-UA"/>
        </w:rPr>
        <w:t>)-</w:t>
      </w:r>
      <w:r w:rsidRPr="00C12B77">
        <w:t>l</w:t>
      </w:r>
      <w:r w:rsidRPr="00E1090F">
        <w:rPr>
          <w:lang w:val="uk-UA"/>
        </w:rPr>
        <w:t xml:space="preserve">-6; </w:t>
      </w:r>
      <w:r w:rsidRPr="00C12B77">
        <w:t>CR</w:t>
      </w:r>
      <w:r w:rsidRPr="00E1090F">
        <w:rPr>
          <w:lang w:val="uk-UA"/>
        </w:rPr>
        <w:t xml:space="preserve">-3 (рецептор СЗ компоненти комплементу), що знаходяться на поверхні лейкоцитів), а також селектин (Е, Р, </w:t>
      </w:r>
      <w:r w:rsidRPr="00C12B77">
        <w:t>L</w:t>
      </w:r>
      <w:r w:rsidRPr="00E1090F">
        <w:rPr>
          <w:lang w:val="uk-UA"/>
        </w:rPr>
        <w:t xml:space="preserve">). Процес міграції схематично </w:t>
      </w:r>
      <w:r w:rsidR="00465D7A" w:rsidRPr="00E1090F">
        <w:rPr>
          <w:lang w:val="uk-UA"/>
        </w:rPr>
        <w:t>складається з</w:t>
      </w:r>
      <w:r w:rsidRPr="00E1090F">
        <w:rPr>
          <w:lang w:val="uk-UA"/>
        </w:rPr>
        <w:t>: 1) обертання лейкоциту</w:t>
      </w:r>
      <w:r w:rsidR="00001C76" w:rsidRPr="00E1090F">
        <w:rPr>
          <w:lang w:val="uk-UA"/>
        </w:rPr>
        <w:t>;</w:t>
      </w:r>
      <w:r w:rsidR="002463E3">
        <w:rPr>
          <w:lang w:val="uk-UA"/>
        </w:rPr>
        <w:t xml:space="preserve"> </w:t>
      </w:r>
      <w:r w:rsidRPr="00E1090F">
        <w:rPr>
          <w:lang w:val="uk-UA"/>
        </w:rPr>
        <w:t>2) швидк</w:t>
      </w:r>
      <w:r w:rsidR="00465D7A" w:rsidRPr="00E1090F">
        <w:rPr>
          <w:lang w:val="uk-UA"/>
        </w:rPr>
        <w:t>ої</w:t>
      </w:r>
      <w:r w:rsidRPr="00E1090F">
        <w:rPr>
          <w:lang w:val="uk-UA"/>
        </w:rPr>
        <w:t xml:space="preserve"> активаці</w:t>
      </w:r>
      <w:r w:rsidR="00465D7A" w:rsidRPr="00E1090F">
        <w:rPr>
          <w:lang w:val="uk-UA"/>
        </w:rPr>
        <w:t>ї</w:t>
      </w:r>
      <w:r w:rsidRPr="00E1090F">
        <w:rPr>
          <w:lang w:val="uk-UA"/>
        </w:rPr>
        <w:t xml:space="preserve"> інтегринівна лейкоцит; 3) адгезі</w:t>
      </w:r>
      <w:r w:rsidR="00465D7A" w:rsidRPr="00E1090F">
        <w:rPr>
          <w:lang w:val="uk-UA"/>
        </w:rPr>
        <w:t>ї</w:t>
      </w:r>
      <w:r w:rsidRPr="00E1090F">
        <w:rPr>
          <w:lang w:val="uk-UA"/>
        </w:rPr>
        <w:t xml:space="preserve"> лейкоцитів до ліганду судинної стінки за допомогою інтегринів і селектинів</w:t>
      </w:r>
      <w:r w:rsidR="00EF0D81" w:rsidRPr="00E1090F">
        <w:rPr>
          <w:lang w:val="uk-UA"/>
        </w:rPr>
        <w:t xml:space="preserve"> [</w:t>
      </w:r>
      <w:r w:rsidR="00A30F31" w:rsidRPr="00E1090F">
        <w:rPr>
          <w:lang w:val="uk-UA"/>
        </w:rPr>
        <w:t>2</w:t>
      </w:r>
      <w:r w:rsidR="00EF0D81" w:rsidRPr="00E1090F">
        <w:rPr>
          <w:lang w:val="uk-UA"/>
        </w:rPr>
        <w:t>]</w:t>
      </w:r>
      <w:r w:rsidRPr="00E1090F">
        <w:rPr>
          <w:lang w:val="uk-UA"/>
        </w:rPr>
        <w:t>.</w:t>
      </w:r>
    </w:p>
    <w:p w:rsidR="0049009E" w:rsidRPr="00C12B77" w:rsidRDefault="0049009E" w:rsidP="001F397A">
      <w:pPr>
        <w:pStyle w:val="atext"/>
        <w:ind w:firstLine="709"/>
      </w:pPr>
      <w:r w:rsidRPr="00E1090F">
        <w:rPr>
          <w:lang w:val="uk-UA"/>
        </w:rPr>
        <w:t>У міграції лейкоцитів розрізняють дві стадії: 1) адгезію ц</w:t>
      </w:r>
      <w:r w:rsidR="00465D7A" w:rsidRPr="00E1090F">
        <w:rPr>
          <w:lang w:val="uk-UA"/>
        </w:rPr>
        <w:t>и</w:t>
      </w:r>
      <w:r w:rsidRPr="00E1090F">
        <w:rPr>
          <w:lang w:val="uk-UA"/>
        </w:rPr>
        <w:t>ркул</w:t>
      </w:r>
      <w:r w:rsidR="00465D7A" w:rsidRPr="00E1090F">
        <w:rPr>
          <w:lang w:val="uk-UA"/>
        </w:rPr>
        <w:t xml:space="preserve">юючих </w:t>
      </w:r>
      <w:r w:rsidRPr="00E1090F">
        <w:rPr>
          <w:lang w:val="uk-UA"/>
        </w:rPr>
        <w:t>клітин до судинного ендотелію; 2) д</w:t>
      </w:r>
      <w:r w:rsidR="00465D7A" w:rsidRPr="00E1090F">
        <w:rPr>
          <w:lang w:val="uk-UA"/>
        </w:rPr>
        <w:t>і</w:t>
      </w:r>
      <w:r w:rsidRPr="00E1090F">
        <w:rPr>
          <w:lang w:val="uk-UA"/>
        </w:rPr>
        <w:t xml:space="preserve">апедез лейкоцитів через ендотелій між епітеліальними клітинами або крізь них з подальшим їх переміщенням </w:t>
      </w:r>
      <w:r w:rsidR="00FB006D" w:rsidRPr="00E1090F">
        <w:rPr>
          <w:lang w:val="uk-UA"/>
        </w:rPr>
        <w:t>у</w:t>
      </w:r>
      <w:r w:rsidRPr="00E1090F">
        <w:rPr>
          <w:lang w:val="uk-UA"/>
        </w:rPr>
        <w:t xml:space="preserve"> вогнищі інфекції або аутоімунного процесу, які залучаються хемотаксичними стимулами. Міграція різних видів лейкоцитів з пер</w:t>
      </w:r>
      <w:r w:rsidR="00465D7A" w:rsidRPr="00E1090F">
        <w:rPr>
          <w:lang w:val="uk-UA"/>
        </w:rPr>
        <w:t>и</w:t>
      </w:r>
      <w:r w:rsidRPr="00E1090F">
        <w:rPr>
          <w:lang w:val="uk-UA"/>
        </w:rPr>
        <w:t>ферії</w:t>
      </w:r>
      <w:r w:rsidR="002463E3">
        <w:rPr>
          <w:lang w:val="uk-UA"/>
        </w:rPr>
        <w:t xml:space="preserve"> </w:t>
      </w:r>
      <w:r w:rsidRPr="00E1090F">
        <w:rPr>
          <w:lang w:val="uk-UA"/>
        </w:rPr>
        <w:t xml:space="preserve">крові, їх адгезивність і рекрутація (накопичення) в різних органах організму неоднакова. </w:t>
      </w:r>
      <w:r w:rsidRPr="00C12B77">
        <w:t>Вона залежить як від особливостей судинної стінки, так і виду лейкоцитів. Нейтрофіли</w:t>
      </w:r>
      <w:r w:rsidR="00465D7A" w:rsidRPr="00C12B77">
        <w:t xml:space="preserve"> переважно </w:t>
      </w:r>
      <w:r w:rsidRPr="00C12B77">
        <w:t>переміщуються тільки в одному напрямку, буду</w:t>
      </w:r>
      <w:r w:rsidR="00FB006D" w:rsidRPr="00C12B77">
        <w:t>чи «кінцевими клітинами». Моноци</w:t>
      </w:r>
      <w:r w:rsidRPr="00C12B77">
        <w:t xml:space="preserve">ти ж потім перетворюються </w:t>
      </w:r>
      <w:r w:rsidR="00465D7A" w:rsidRPr="00C12B77">
        <w:t>у</w:t>
      </w:r>
      <w:r w:rsidRPr="00C12B77">
        <w:t xml:space="preserve"> макрофаги </w:t>
      </w:r>
      <w:r w:rsidR="00FB006D" w:rsidRPr="00C12B77">
        <w:t>та</w:t>
      </w:r>
      <w:r w:rsidRPr="00C12B77">
        <w:t xml:space="preserve"> мігрують </w:t>
      </w:r>
      <w:r w:rsidR="00465D7A" w:rsidRPr="00C12B77">
        <w:t>у</w:t>
      </w:r>
      <w:r w:rsidRPr="00C12B77">
        <w:t xml:space="preserve"> лімфоїдні органи, частина з яких стає антиген-презентуючими клітинами [</w:t>
      </w:r>
      <w:r w:rsidR="00963F18" w:rsidRPr="00C12B77">
        <w:t>297</w:t>
      </w:r>
      <w:r w:rsidRPr="00C12B77">
        <w:t>].</w:t>
      </w:r>
    </w:p>
    <w:p w:rsidR="0049009E" w:rsidRPr="00C12B77" w:rsidRDefault="0049009E" w:rsidP="001F397A">
      <w:pPr>
        <w:pStyle w:val="atext"/>
        <w:ind w:firstLine="709"/>
      </w:pPr>
      <w:r w:rsidRPr="00C12B77">
        <w:t xml:space="preserve">Лімфоцитарний шлях також є багатоступеневим. Шлях міграції лімфоцитів частково визначається рівнем активації: якщо вони знаходяться в стані </w:t>
      </w:r>
      <w:r w:rsidR="00D950A9" w:rsidRPr="00C12B77">
        <w:t>с</w:t>
      </w:r>
      <w:r w:rsidRPr="00C12B77">
        <w:t>покою</w:t>
      </w:r>
      <w:r w:rsidR="00465D7A" w:rsidRPr="00C12B77">
        <w:t>,</w:t>
      </w:r>
      <w:r w:rsidR="002463E3">
        <w:rPr>
          <w:lang w:val="uk-UA"/>
        </w:rPr>
        <w:t xml:space="preserve"> </w:t>
      </w:r>
      <w:r w:rsidR="00E41E96" w:rsidRPr="00C12B77">
        <w:t>то</w:t>
      </w:r>
      <w:r w:rsidRPr="00C12B77">
        <w:t xml:space="preserve"> мають тенденцію мігрувати в лімфоїдні тканини з подальшою рециркуляцією, тоді як активовані лімфоцити с</w:t>
      </w:r>
      <w:r w:rsidR="006F5EE5" w:rsidRPr="00C12B77">
        <w:t>прямовуються у</w:t>
      </w:r>
      <w:r w:rsidRPr="00C12B77">
        <w:t xml:space="preserve"> вогнище запалення або аутоімунного процесу. </w:t>
      </w:r>
      <w:r w:rsidR="0003005C" w:rsidRPr="00C12B77">
        <w:t>Низка</w:t>
      </w:r>
      <w:r w:rsidRPr="00C12B77">
        <w:t xml:space="preserve"> субпопуляцій лімфоцитів є довгоживучими клітинами, </w:t>
      </w:r>
      <w:r w:rsidR="00D950A9" w:rsidRPr="00C12B77">
        <w:t xml:space="preserve">що </w:t>
      </w:r>
      <w:r w:rsidRPr="00C12B77">
        <w:t>постійно рец</w:t>
      </w:r>
      <w:r w:rsidR="00E41E96" w:rsidRPr="00C12B77">
        <w:t>и</w:t>
      </w:r>
      <w:r w:rsidRPr="00C12B77">
        <w:t>ркулю</w:t>
      </w:r>
      <w:r w:rsidR="00E41E96" w:rsidRPr="00C12B77">
        <w:t>ють</w:t>
      </w:r>
      <w:r w:rsidRPr="00C12B77">
        <w:t xml:space="preserve"> по всьому організму людини </w:t>
      </w:r>
      <w:r w:rsidR="00E41E96" w:rsidRPr="00C12B77">
        <w:t>упродовж</w:t>
      </w:r>
      <w:r w:rsidRPr="00C12B77">
        <w:t xml:space="preserve"> багатьох років [</w:t>
      </w:r>
      <w:r w:rsidR="00963F18" w:rsidRPr="00C12B77">
        <w:t>411</w:t>
      </w:r>
      <w:r w:rsidRPr="00C12B77">
        <w:t>].</w:t>
      </w:r>
    </w:p>
    <w:p w:rsidR="0049009E" w:rsidRPr="00C12B77" w:rsidRDefault="0049009E" w:rsidP="001F397A">
      <w:pPr>
        <w:pStyle w:val="atext"/>
        <w:ind w:firstLine="709"/>
      </w:pPr>
      <w:r w:rsidRPr="00C12B77">
        <w:t>Хемокіни</w:t>
      </w:r>
      <w:r w:rsidR="00E41E96" w:rsidRPr="00C12B77">
        <w:t>,</w:t>
      </w:r>
      <w:r w:rsidRPr="00C12B77">
        <w:t xml:space="preserve"> поряд з ключовою роллю в процесах міграції різних видів лейкоцитів в організмі</w:t>
      </w:r>
      <w:r w:rsidR="00E41E96" w:rsidRPr="00C12B77">
        <w:t>,</w:t>
      </w:r>
      <w:r w:rsidRPr="00C12B77">
        <w:t xml:space="preserve"> беруть також участь </w:t>
      </w:r>
      <w:r w:rsidR="0003005C" w:rsidRPr="00C12B77">
        <w:t>у</w:t>
      </w:r>
      <w:r w:rsidRPr="00C12B77">
        <w:t xml:space="preserve"> регуляції гемопоезу</w:t>
      </w:r>
      <w:r w:rsidR="006F5EE5" w:rsidRPr="00C12B77">
        <w:t>, кисневої недостатності, ангіоґ</w:t>
      </w:r>
      <w:r w:rsidRPr="00C12B77">
        <w:t xml:space="preserve">енезу, реконструкції судин, мають захисну </w:t>
      </w:r>
      <w:r w:rsidR="00E41E96" w:rsidRPr="00C12B77">
        <w:t>функцію</w:t>
      </w:r>
      <w:r w:rsidRPr="00C12B77">
        <w:t xml:space="preserve"> проти інфекцій [</w:t>
      </w:r>
      <w:r w:rsidR="00963F18" w:rsidRPr="00C12B77">
        <w:t>190</w:t>
      </w:r>
      <w:r w:rsidR="005B6450" w:rsidRPr="00C12B77">
        <w:t xml:space="preserve">, </w:t>
      </w:r>
      <w:r w:rsidR="00963F18" w:rsidRPr="00C12B77">
        <w:t>297</w:t>
      </w:r>
      <w:r w:rsidRPr="00C12B77">
        <w:t>].</w:t>
      </w:r>
    </w:p>
    <w:p w:rsidR="0049009E" w:rsidRPr="00C12B77" w:rsidRDefault="00E41E96" w:rsidP="001F397A">
      <w:pPr>
        <w:pStyle w:val="atext"/>
        <w:ind w:firstLine="709"/>
      </w:pPr>
      <w:r w:rsidRPr="00C12B77">
        <w:t xml:space="preserve">Деякі вчені </w:t>
      </w:r>
      <w:r w:rsidR="0049009E" w:rsidRPr="00C12B77">
        <w:t xml:space="preserve">виявили значну роль хемокінів </w:t>
      </w:r>
      <w:r w:rsidR="002B1874" w:rsidRPr="00C12B77">
        <w:t>у</w:t>
      </w:r>
      <w:r w:rsidR="006F5EE5" w:rsidRPr="00C12B77">
        <w:t xml:space="preserve"> патоґ</w:t>
      </w:r>
      <w:r w:rsidR="0049009E" w:rsidRPr="00C12B77">
        <w:t xml:space="preserve">енезі інсулінової резистентності, метаболічного синдрому (МС), ЦД2Т, БА </w:t>
      </w:r>
      <w:r w:rsidR="002B1874" w:rsidRPr="00C12B77">
        <w:t>та</w:t>
      </w:r>
      <w:r w:rsidR="006F5EE5" w:rsidRPr="00C12B77">
        <w:t xml:space="preserve"> тісно пов</w:t>
      </w:r>
      <w:r w:rsidR="00E37F01" w:rsidRPr="00C12B77">
        <w:t>’</w:t>
      </w:r>
      <w:r w:rsidR="0049009E" w:rsidRPr="00C12B77">
        <w:t xml:space="preserve">язаних з цією патологією таких </w:t>
      </w:r>
      <w:r w:rsidR="002B1874" w:rsidRPr="00C12B77">
        <w:t>тя</w:t>
      </w:r>
      <w:r w:rsidR="0049009E" w:rsidRPr="00C12B77">
        <w:t xml:space="preserve">жких захворювань, як атеросклероз, артеріальна гіпертензія, серцево-судинна недостатність </w:t>
      </w:r>
      <w:r w:rsidR="00001C76" w:rsidRPr="00C12B77">
        <w:t>тощо</w:t>
      </w:r>
      <w:r w:rsidR="0049009E" w:rsidRPr="00C12B77">
        <w:t xml:space="preserve">. </w:t>
      </w:r>
      <w:r w:rsidR="00D950A9" w:rsidRPr="00C12B77">
        <w:t>У</w:t>
      </w:r>
      <w:r w:rsidR="0049009E" w:rsidRPr="00C12B77">
        <w:t xml:space="preserve">становлено, що між рівнем </w:t>
      </w:r>
      <w:r w:rsidR="002B1874" w:rsidRPr="00C12B77">
        <w:t>деяких</w:t>
      </w:r>
      <w:r w:rsidR="0049009E" w:rsidRPr="00C12B77">
        <w:t xml:space="preserve"> цитокінів </w:t>
      </w:r>
      <w:r w:rsidRPr="00C12B77">
        <w:t>у</w:t>
      </w:r>
      <w:r w:rsidR="0049009E" w:rsidRPr="00C12B77">
        <w:t xml:space="preserve"> крові </w:t>
      </w:r>
      <w:r w:rsidR="0003005C" w:rsidRPr="00C12B77">
        <w:t>та</w:t>
      </w:r>
      <w:r w:rsidR="00FB006D" w:rsidRPr="00C12B77">
        <w:t xml:space="preserve"> інсуліновою рези</w:t>
      </w:r>
      <w:r w:rsidR="002B1874" w:rsidRPr="00C12B77">
        <w:t>стентністю, ступенем</w:t>
      </w:r>
      <w:r w:rsidR="0049009E" w:rsidRPr="00C12B77">
        <w:t xml:space="preserve"> МС, ризиком розвитку атеросклерозу </w:t>
      </w:r>
      <w:r w:rsidR="002B1874" w:rsidRPr="00C12B77">
        <w:t>та</w:t>
      </w:r>
      <w:r w:rsidR="0049009E" w:rsidRPr="00C12B77">
        <w:t xml:space="preserve"> кардіоваскулярних захворювань, ЦД2Т має пряму залежність</w:t>
      </w:r>
      <w:r w:rsidR="002463E3">
        <w:rPr>
          <w:lang w:val="uk-UA"/>
        </w:rPr>
        <w:t xml:space="preserve"> </w:t>
      </w:r>
      <w:r w:rsidR="0049009E" w:rsidRPr="00C12B77">
        <w:t>[</w:t>
      </w:r>
      <w:r w:rsidR="00963F18" w:rsidRPr="00C12B77">
        <w:t>144</w:t>
      </w:r>
      <w:r w:rsidR="0049009E" w:rsidRPr="00C12B77">
        <w:t>].</w:t>
      </w:r>
    </w:p>
    <w:p w:rsidR="0049009E" w:rsidRPr="00C12B77" w:rsidRDefault="0049009E" w:rsidP="001F397A">
      <w:pPr>
        <w:pStyle w:val="atext"/>
        <w:ind w:firstLine="709"/>
      </w:pPr>
      <w:r w:rsidRPr="00C12B77">
        <w:t xml:space="preserve">Аналіз даних літератури, присвячених БА без </w:t>
      </w:r>
      <w:r w:rsidR="006F5EE5" w:rsidRPr="00C12B77">
        <w:t>поєднання з ЦД-2Т, простежує зв</w:t>
      </w:r>
      <w:r w:rsidR="00E37F01" w:rsidRPr="00C12B77">
        <w:t>’</w:t>
      </w:r>
      <w:r w:rsidRPr="00C12B77">
        <w:t xml:space="preserve">язок захворювання зі збільшенням рівня експресії цитокінів ІЛ-1β, ІЛ-4-6, ІЛ-10, ІЛ-13, </w:t>
      </w:r>
      <w:r w:rsidR="009C247D" w:rsidRPr="00C12B77">
        <w:t>чинник</w:t>
      </w:r>
      <w:r w:rsidRPr="00C12B77">
        <w:t>а некрозу пухлини-α (TNF-α). Наявність</w:t>
      </w:r>
      <w:r w:rsidR="002463E3">
        <w:rPr>
          <w:lang w:val="uk-UA"/>
        </w:rPr>
        <w:t xml:space="preserve"> </w:t>
      </w:r>
      <w:r w:rsidRPr="00C12B77">
        <w:t xml:space="preserve">ЦД2Т (за відсутності БА) виявила </w:t>
      </w:r>
      <w:r w:rsidR="00FB006D" w:rsidRPr="00C12B77">
        <w:t>вірогідне</w:t>
      </w:r>
      <w:r w:rsidRPr="00C12B77">
        <w:t xml:space="preserve"> підвищення рівня експресії ІЛ-1α, ІЛ-2R, ІЛ-4, ІЛ-8, TNF-α, ІЛ-12, деякі з яких є Th2-цитокінами.</w:t>
      </w:r>
      <w:r w:rsidR="002463E3">
        <w:rPr>
          <w:lang w:val="uk-UA"/>
        </w:rPr>
        <w:t xml:space="preserve"> </w:t>
      </w:r>
      <w:r w:rsidRPr="00C12B77">
        <w:t>До</w:t>
      </w:r>
      <w:r w:rsidR="00FB006D" w:rsidRPr="00C12B77">
        <w:t>веде</w:t>
      </w:r>
      <w:r w:rsidRPr="00C12B77">
        <w:t>но, що</w:t>
      </w:r>
      <w:r w:rsidR="002463E3">
        <w:rPr>
          <w:lang w:val="uk-UA"/>
        </w:rPr>
        <w:t xml:space="preserve"> </w:t>
      </w:r>
      <w:r w:rsidR="00001C76" w:rsidRPr="00C12B77">
        <w:t>І</w:t>
      </w:r>
      <w:r w:rsidRPr="00C12B77">
        <w:t>Л</w:t>
      </w:r>
      <w:r w:rsidR="00001C76" w:rsidRPr="00C12B77">
        <w:t>-</w:t>
      </w:r>
      <w:r w:rsidRPr="00C12B77">
        <w:t xml:space="preserve">12 секретується, </w:t>
      </w:r>
      <w:r w:rsidR="006F5EE5" w:rsidRPr="00C12B77">
        <w:t>най</w:t>
      </w:r>
      <w:r w:rsidRPr="00C12B77">
        <w:t>перш</w:t>
      </w:r>
      <w:r w:rsidR="006F5EE5" w:rsidRPr="00C12B77">
        <w:t>е</w:t>
      </w:r>
      <w:r w:rsidRPr="00C12B77">
        <w:t xml:space="preserve">, активованими макрофагами </w:t>
      </w:r>
      <w:r w:rsidR="00FB006D" w:rsidRPr="00C12B77">
        <w:t>та</w:t>
      </w:r>
      <w:r w:rsidRPr="00C12B77">
        <w:t xml:space="preserve"> впливає на імунні клітинні реакції. </w:t>
      </w:r>
      <w:r w:rsidR="00001C76" w:rsidRPr="00C12B77">
        <w:t>І</w:t>
      </w:r>
      <w:r w:rsidRPr="00C12B77">
        <w:t>Л-12 діє як ростови</w:t>
      </w:r>
      <w:r w:rsidR="002F55AE" w:rsidRPr="00C12B77">
        <w:t>й</w:t>
      </w:r>
      <w:r w:rsidR="002463E3">
        <w:rPr>
          <w:lang w:val="uk-UA"/>
        </w:rPr>
        <w:t xml:space="preserve"> </w:t>
      </w:r>
      <w:r w:rsidR="009C247D" w:rsidRPr="00C12B77">
        <w:t>чинник</w:t>
      </w:r>
      <w:r w:rsidRPr="00C12B77">
        <w:t xml:space="preserve"> при </w:t>
      </w:r>
      <w:r w:rsidR="002B1874" w:rsidRPr="00C12B77">
        <w:t>активації Т-і NK-клітин,</w:t>
      </w:r>
      <w:r w:rsidR="002463E3">
        <w:rPr>
          <w:lang w:val="uk-UA"/>
        </w:rPr>
        <w:t xml:space="preserve"> </w:t>
      </w:r>
      <w:r w:rsidR="002B1874" w:rsidRPr="00C12B77">
        <w:t xml:space="preserve">інгібує </w:t>
      </w:r>
      <w:r w:rsidRPr="00C12B77">
        <w:t xml:space="preserve">синтез IgE, індукованого </w:t>
      </w:r>
      <w:r w:rsidR="00001C76" w:rsidRPr="00C12B77">
        <w:t>І</w:t>
      </w:r>
      <w:r w:rsidRPr="00C12B77">
        <w:t xml:space="preserve">Л-4. </w:t>
      </w:r>
      <w:r w:rsidR="002B1874" w:rsidRPr="00C12B77">
        <w:t>І</w:t>
      </w:r>
      <w:r w:rsidRPr="00C12B77">
        <w:t>Л-12 активує цитотоксичність макрофагів</w:t>
      </w:r>
      <w:r w:rsidR="002B1874" w:rsidRPr="00C12B77">
        <w:t xml:space="preserve"> та </w:t>
      </w:r>
      <w:r w:rsidR="006F5EE5" w:rsidRPr="00C12B77">
        <w:t>пригнічує ангіоґ</w:t>
      </w:r>
      <w:r w:rsidRPr="00C12B77">
        <w:t>енез</w:t>
      </w:r>
      <w:r w:rsidR="008A1A2C" w:rsidRPr="00C12B77">
        <w:t xml:space="preserve"> [</w:t>
      </w:r>
      <w:r w:rsidR="00A30F31" w:rsidRPr="00C12B77">
        <w:t>120</w:t>
      </w:r>
      <w:r w:rsidR="005B6450" w:rsidRPr="00C12B77">
        <w:t xml:space="preserve">, </w:t>
      </w:r>
      <w:r w:rsidR="00A30F31" w:rsidRPr="00C12B77">
        <w:rPr>
          <w:rFonts w:eastAsiaTheme="majorEastAsia"/>
        </w:rPr>
        <w:t>251</w:t>
      </w:r>
      <w:r w:rsidR="008A1A2C" w:rsidRPr="00C12B77">
        <w:t>]</w:t>
      </w:r>
      <w:r w:rsidR="006F5EE5" w:rsidRPr="00C12B77">
        <w:t>. Останнім часом</w:t>
      </w:r>
      <w:r w:rsidR="002463E3">
        <w:rPr>
          <w:lang w:val="uk-UA"/>
        </w:rPr>
        <w:t xml:space="preserve"> </w:t>
      </w:r>
      <w:r w:rsidR="00D950A9" w:rsidRPr="00C12B77">
        <w:t>у</w:t>
      </w:r>
      <w:r w:rsidRPr="00C12B77">
        <w:t xml:space="preserve">становлено, що ІЛ-12 є ключовим цитокіном </w:t>
      </w:r>
      <w:r w:rsidR="002B1874" w:rsidRPr="00C12B77">
        <w:t>у</w:t>
      </w:r>
      <w:r w:rsidRPr="00C12B77">
        <w:t xml:space="preserve"> розвитку лімфоцитів Th1. Було</w:t>
      </w:r>
      <w:r w:rsidR="006F5EE5" w:rsidRPr="00C12B77">
        <w:t xml:space="preserve"> зазначено, що Th1 сприяють патоґ</w:t>
      </w:r>
      <w:r w:rsidRPr="00C12B77">
        <w:t xml:space="preserve">енезу різних органоспецифічних захворювань </w:t>
      </w:r>
      <w:r w:rsidR="00D950A9" w:rsidRPr="00C12B77">
        <w:t>і</w:t>
      </w:r>
      <w:r w:rsidRPr="00C12B77">
        <w:t xml:space="preserve">з аутоімунним компонентом (алергічний енцефаломієліт, інсулінзалежний діабет). </w:t>
      </w:r>
      <w:r w:rsidR="00001C76" w:rsidRPr="00C12B77">
        <w:t>І</w:t>
      </w:r>
      <w:r w:rsidRPr="00C12B77">
        <w:t xml:space="preserve">Л-12 </w:t>
      </w:r>
      <w:r w:rsidR="00001C76" w:rsidRPr="00C12B77">
        <w:t>має основне значення</w:t>
      </w:r>
      <w:r w:rsidRPr="00C12B77">
        <w:t xml:space="preserve"> при аутоімунних захворюваннях, резистентності до бактеріал</w:t>
      </w:r>
      <w:r w:rsidR="0003005C" w:rsidRPr="00C12B77">
        <w:t>ьної або паразитичної інфекції</w:t>
      </w:r>
      <w:r w:rsidR="00B52AD7" w:rsidRPr="00C12B77">
        <w:t xml:space="preserve"> [</w:t>
      </w:r>
      <w:r w:rsidR="00963F18" w:rsidRPr="00C12B77">
        <w:t>435</w:t>
      </w:r>
      <w:r w:rsidR="00B52AD7" w:rsidRPr="00C12B77">
        <w:t>]</w:t>
      </w:r>
      <w:r w:rsidR="0003005C" w:rsidRPr="00C12B77">
        <w:t>.</w:t>
      </w:r>
    </w:p>
    <w:p w:rsidR="00491CCC" w:rsidRDefault="00001C76" w:rsidP="001F397A">
      <w:pPr>
        <w:pStyle w:val="atext"/>
        <w:ind w:firstLine="709"/>
        <w:rPr>
          <w:lang w:val="uk-UA"/>
        </w:rPr>
      </w:pPr>
      <w:r w:rsidRPr="00C12B77">
        <w:t>У</w:t>
      </w:r>
      <w:r w:rsidR="0049009E" w:rsidRPr="00C12B77">
        <w:t xml:space="preserve">продовж вивчення </w:t>
      </w:r>
      <w:r w:rsidR="002B1874" w:rsidRPr="00C12B77">
        <w:t>цукрового діабету</w:t>
      </w:r>
      <w:r w:rsidR="0049009E" w:rsidRPr="00C12B77">
        <w:t xml:space="preserve"> відзначається неухильне зростання захворюваності </w:t>
      </w:r>
      <w:r w:rsidR="00A30F31" w:rsidRPr="00C12B77">
        <w:t xml:space="preserve">на </w:t>
      </w:r>
      <w:r w:rsidR="002B1874" w:rsidRPr="00C12B77">
        <w:t>ц</w:t>
      </w:r>
      <w:r w:rsidR="00D950A9" w:rsidRPr="00C12B77">
        <w:t xml:space="preserve">ю хворобу </w:t>
      </w:r>
      <w:r w:rsidR="002B1874" w:rsidRPr="00C12B77">
        <w:t>в</w:t>
      </w:r>
      <w:r w:rsidR="002463E3">
        <w:rPr>
          <w:lang w:val="uk-UA"/>
        </w:rPr>
        <w:t xml:space="preserve"> </w:t>
      </w:r>
      <w:r w:rsidR="002B1874" w:rsidRPr="00C12B77">
        <w:t>у</w:t>
      </w:r>
      <w:r w:rsidR="0049009E" w:rsidRPr="00C12B77">
        <w:t xml:space="preserve">сіх вікових </w:t>
      </w:r>
      <w:r w:rsidR="00A30F31" w:rsidRPr="00C12B77">
        <w:t>й</w:t>
      </w:r>
      <w:r w:rsidR="0049009E" w:rsidRPr="00C12B77">
        <w:t xml:space="preserve"> етнічних групах. Серед пацієнтів з </w:t>
      </w:r>
      <w:r w:rsidR="002B1874" w:rsidRPr="00C12B77">
        <w:t>цукровим діабетом</w:t>
      </w:r>
      <w:r w:rsidR="0049009E" w:rsidRPr="00C12B77">
        <w:t xml:space="preserve"> у віці 20</w:t>
      </w:r>
      <w:r w:rsidRPr="00C12B77">
        <w:t>–</w:t>
      </w:r>
      <w:r w:rsidR="0049009E" w:rsidRPr="00C12B77">
        <w:t xml:space="preserve">44 років </w:t>
      </w:r>
      <w:r w:rsidR="002B1874" w:rsidRPr="00C12B77">
        <w:t>відзнача</w:t>
      </w:r>
      <w:r w:rsidR="0049009E" w:rsidRPr="00C12B77">
        <w:t xml:space="preserve">лася особлива група хворих </w:t>
      </w:r>
      <w:r w:rsidR="002B1874" w:rsidRPr="00C12B77">
        <w:t xml:space="preserve">на </w:t>
      </w:r>
      <w:r w:rsidR="0049009E" w:rsidRPr="00C12B77">
        <w:t>латентни</w:t>
      </w:r>
      <w:r w:rsidR="002B1874" w:rsidRPr="00C12B77">
        <w:t>й</w:t>
      </w:r>
      <w:r w:rsidR="0049009E" w:rsidRPr="00C12B77">
        <w:t xml:space="preserve"> аутоімунни</w:t>
      </w:r>
      <w:r w:rsidR="002B1874" w:rsidRPr="00C12B77">
        <w:t>й</w:t>
      </w:r>
      <w:r w:rsidR="002463E3">
        <w:rPr>
          <w:lang w:val="uk-UA"/>
        </w:rPr>
        <w:t xml:space="preserve"> </w:t>
      </w:r>
      <w:r w:rsidR="002B1874" w:rsidRPr="00C12B77">
        <w:t>цукровий діабет</w:t>
      </w:r>
      <w:r w:rsidR="0049009E" w:rsidRPr="00C12B77">
        <w:t xml:space="preserve"> дорослих (latent autoimmune dia-betes mellitus in adults </w:t>
      </w:r>
      <w:r w:rsidR="00424343" w:rsidRPr="00C12B77">
        <w:t>–</w:t>
      </w:r>
      <w:r w:rsidR="0049009E" w:rsidRPr="00C12B77">
        <w:t xml:space="preserve"> LADA) [</w:t>
      </w:r>
      <w:r w:rsidR="00963F18" w:rsidRPr="00C12B77">
        <w:t>145</w:t>
      </w:r>
      <w:r w:rsidR="0049009E" w:rsidRPr="00C12B77">
        <w:t xml:space="preserve">]. </w:t>
      </w:r>
      <w:r w:rsidR="00D950A9" w:rsidRPr="00C12B77">
        <w:t>У</w:t>
      </w:r>
      <w:r w:rsidR="0049009E" w:rsidRPr="00C12B77">
        <w:t xml:space="preserve">становлено, що у хворих LADA і ЦД2Т є </w:t>
      </w:r>
      <w:r w:rsidR="00FB006D" w:rsidRPr="00C12B77">
        <w:t>вища</w:t>
      </w:r>
      <w:r w:rsidR="0049009E" w:rsidRPr="00C12B77">
        <w:t xml:space="preserve"> базальна продукція мононуклеарними лейкоцитами ІЛ-4 </w:t>
      </w:r>
      <w:r w:rsidRPr="00C12B77">
        <w:t>у</w:t>
      </w:r>
      <w:r w:rsidR="006F5EE5" w:rsidRPr="00C12B77">
        <w:t>наслідок порівняння</w:t>
      </w:r>
      <w:r w:rsidR="0049009E" w:rsidRPr="00C12B77">
        <w:t xml:space="preserve"> з пацієнтами з цукров</w:t>
      </w:r>
      <w:r w:rsidR="00042D73" w:rsidRPr="00C12B77">
        <w:t>им</w:t>
      </w:r>
      <w:r w:rsidR="0049009E" w:rsidRPr="00C12B77">
        <w:t xml:space="preserve"> діабет</w:t>
      </w:r>
      <w:r w:rsidR="00042D73" w:rsidRPr="00C12B77">
        <w:t>ом</w:t>
      </w:r>
      <w:r w:rsidR="0049009E" w:rsidRPr="00C12B77">
        <w:t xml:space="preserve"> 1</w:t>
      </w:r>
      <w:r w:rsidR="002463E3">
        <w:rPr>
          <w:lang w:val="uk-UA"/>
        </w:rPr>
        <w:t xml:space="preserve"> </w:t>
      </w:r>
      <w:r w:rsidR="0049009E" w:rsidRPr="00C12B77">
        <w:t xml:space="preserve">типу. </w:t>
      </w:r>
    </w:p>
    <w:p w:rsidR="0049009E" w:rsidRPr="00C12B77" w:rsidRDefault="0049009E" w:rsidP="001F397A">
      <w:pPr>
        <w:pStyle w:val="atext"/>
        <w:ind w:firstLine="709"/>
      </w:pPr>
      <w:r w:rsidRPr="00491CCC">
        <w:rPr>
          <w:lang w:val="uk-UA"/>
        </w:rPr>
        <w:t>Проведені імуно</w:t>
      </w:r>
      <w:r w:rsidR="006F5EE5" w:rsidRPr="00491CCC">
        <w:rPr>
          <w:lang w:val="uk-UA"/>
        </w:rPr>
        <w:t>логічні дослідження з фітогемаг</w:t>
      </w:r>
      <w:r w:rsidRPr="00491CCC">
        <w:rPr>
          <w:lang w:val="uk-UA"/>
        </w:rPr>
        <w:t xml:space="preserve">лютиніном (ФГА) показали, що ФГА стимулює продукцію ІЛ-4 при </w:t>
      </w:r>
      <w:r w:rsidRPr="00C12B77">
        <w:t>LADA</w:t>
      </w:r>
      <w:r w:rsidR="00042D73" w:rsidRPr="00491CCC">
        <w:rPr>
          <w:lang w:val="uk-UA"/>
        </w:rPr>
        <w:t xml:space="preserve"> та</w:t>
      </w:r>
      <w:r w:rsidRPr="00491CCC">
        <w:rPr>
          <w:lang w:val="uk-UA"/>
        </w:rPr>
        <w:t xml:space="preserve"> ЦД2Т</w:t>
      </w:r>
      <w:r w:rsidR="00042D73" w:rsidRPr="00491CCC">
        <w:rPr>
          <w:lang w:val="uk-UA"/>
        </w:rPr>
        <w:t>, що</w:t>
      </w:r>
      <w:r w:rsidRPr="00491CCC">
        <w:rPr>
          <w:lang w:val="uk-UA"/>
        </w:rPr>
        <w:t xml:space="preserve"> також </w:t>
      </w:r>
      <w:r w:rsidR="00042D73" w:rsidRPr="00491CCC">
        <w:rPr>
          <w:lang w:val="uk-UA"/>
        </w:rPr>
        <w:t>вірогід</w:t>
      </w:r>
      <w:r w:rsidRPr="00491CCC">
        <w:rPr>
          <w:lang w:val="uk-UA"/>
        </w:rPr>
        <w:t xml:space="preserve">но вище, ніж при </w:t>
      </w:r>
      <w:r w:rsidR="00001C76" w:rsidRPr="00491CCC">
        <w:rPr>
          <w:lang w:val="uk-UA"/>
        </w:rPr>
        <w:t>цукровому діабеті 1 типу</w:t>
      </w:r>
      <w:r w:rsidRPr="00491CCC">
        <w:rPr>
          <w:lang w:val="uk-UA"/>
        </w:rPr>
        <w:t xml:space="preserve">. </w:t>
      </w:r>
      <w:r w:rsidRPr="00E515C3">
        <w:rPr>
          <w:lang w:val="uk-UA"/>
        </w:rPr>
        <w:t>Це, ймовірно, від</w:t>
      </w:r>
      <w:r w:rsidR="00FB006D" w:rsidRPr="00E515C3">
        <w:rPr>
          <w:lang w:val="uk-UA"/>
        </w:rPr>
        <w:t>биває</w:t>
      </w:r>
      <w:r w:rsidRPr="00E515C3">
        <w:rPr>
          <w:lang w:val="uk-UA"/>
        </w:rPr>
        <w:t xml:space="preserve"> патогенетичні особливості функціонування Т-клітинної ланки імунної системи при </w:t>
      </w:r>
      <w:r w:rsidRPr="00C12B77">
        <w:t>LADA</w:t>
      </w:r>
      <w:r w:rsidRPr="00E515C3">
        <w:rPr>
          <w:lang w:val="uk-UA"/>
        </w:rPr>
        <w:t>, відмінні від механ</w:t>
      </w:r>
      <w:r w:rsidR="00042D73" w:rsidRPr="00E515C3">
        <w:rPr>
          <w:lang w:val="uk-UA"/>
        </w:rPr>
        <w:t>і</w:t>
      </w:r>
      <w:r w:rsidRPr="00E515C3">
        <w:rPr>
          <w:lang w:val="uk-UA"/>
        </w:rPr>
        <w:t xml:space="preserve">змів розвитку </w:t>
      </w:r>
      <w:r w:rsidR="00001C76" w:rsidRPr="00E515C3">
        <w:rPr>
          <w:lang w:val="uk-UA"/>
        </w:rPr>
        <w:t>цукрового діабету 1 типу</w:t>
      </w:r>
      <w:r w:rsidR="006F5EE5" w:rsidRPr="00E515C3">
        <w:rPr>
          <w:lang w:val="uk-UA"/>
        </w:rPr>
        <w:t>,</w:t>
      </w:r>
      <w:r w:rsidR="002463E3">
        <w:rPr>
          <w:lang w:val="uk-UA"/>
        </w:rPr>
        <w:t xml:space="preserve"> </w:t>
      </w:r>
      <w:r w:rsidR="00042D73" w:rsidRPr="00E515C3">
        <w:rPr>
          <w:lang w:val="uk-UA"/>
        </w:rPr>
        <w:t>та</w:t>
      </w:r>
      <w:r w:rsidRPr="00E515C3">
        <w:rPr>
          <w:lang w:val="uk-UA"/>
        </w:rPr>
        <w:t xml:space="preserve"> визнача</w:t>
      </w:r>
      <w:r w:rsidR="00042D73" w:rsidRPr="00E515C3">
        <w:rPr>
          <w:lang w:val="uk-UA"/>
        </w:rPr>
        <w:t>є</w:t>
      </w:r>
      <w:r w:rsidRPr="00E515C3">
        <w:rPr>
          <w:lang w:val="uk-UA"/>
        </w:rPr>
        <w:t xml:space="preserve"> повільне ушкодження </w:t>
      </w:r>
      <w:r w:rsidRPr="00C12B77">
        <w:t>β</w:t>
      </w:r>
      <w:r w:rsidRPr="00E515C3">
        <w:rPr>
          <w:lang w:val="uk-UA"/>
        </w:rPr>
        <w:t>-клітин при цьому захворюванні, що фенотип</w:t>
      </w:r>
      <w:r w:rsidR="00FB006D" w:rsidRPr="00E515C3">
        <w:rPr>
          <w:lang w:val="uk-UA"/>
        </w:rPr>
        <w:t>і</w:t>
      </w:r>
      <w:r w:rsidRPr="00E515C3">
        <w:rPr>
          <w:lang w:val="uk-UA"/>
        </w:rPr>
        <w:t xml:space="preserve">чно наближає </w:t>
      </w:r>
      <w:r w:rsidRPr="00C12B77">
        <w:t>LADA</w:t>
      </w:r>
      <w:r w:rsidRPr="00E515C3">
        <w:rPr>
          <w:lang w:val="uk-UA"/>
        </w:rPr>
        <w:t xml:space="preserve"> до ЦД2Т [</w:t>
      </w:r>
      <w:r w:rsidR="00A30F31" w:rsidRPr="00E515C3">
        <w:rPr>
          <w:lang w:val="uk-UA"/>
        </w:rPr>
        <w:t>266</w:t>
      </w:r>
      <w:r w:rsidRPr="00E515C3">
        <w:rPr>
          <w:lang w:val="uk-UA"/>
        </w:rPr>
        <w:t xml:space="preserve">]. </w:t>
      </w:r>
      <w:r w:rsidR="0003005C" w:rsidRPr="00C12B77">
        <w:t>Вірогідно</w:t>
      </w:r>
      <w:r w:rsidRPr="00C12B77">
        <w:t xml:space="preserve"> показано </w:t>
      </w:r>
      <w:r w:rsidR="00FB006D" w:rsidRPr="00C12B77">
        <w:t>вищий</w:t>
      </w:r>
      <w:r w:rsidRPr="00C12B77">
        <w:t xml:space="preserve"> вміст ІЛ-10 в супернатантах у хворих, які страждають </w:t>
      </w:r>
      <w:r w:rsidR="002330F4" w:rsidRPr="00C12B77">
        <w:t xml:space="preserve">на </w:t>
      </w:r>
      <w:r w:rsidRPr="00C12B77">
        <w:t xml:space="preserve">LADA: менш високу </w:t>
      </w:r>
      <w:r w:rsidR="00424343" w:rsidRPr="00C12B77">
        <w:t>–</w:t>
      </w:r>
      <w:r w:rsidRPr="00C12B77">
        <w:t xml:space="preserve"> при ЦД2Т, найменше </w:t>
      </w:r>
      <w:r w:rsidR="00424343" w:rsidRPr="00C12B77">
        <w:t>–</w:t>
      </w:r>
      <w:r w:rsidRPr="00C12B77">
        <w:t xml:space="preserve"> при </w:t>
      </w:r>
      <w:r w:rsidR="00001C76" w:rsidRPr="00C12B77">
        <w:t>цукровому діабеті 1 типу</w:t>
      </w:r>
      <w:r w:rsidRPr="00C12B77">
        <w:t>. Найви</w:t>
      </w:r>
      <w:r w:rsidR="00001C76" w:rsidRPr="00C12B77">
        <w:t>щи</w:t>
      </w:r>
      <w:r w:rsidRPr="00C12B77">
        <w:t xml:space="preserve">й рівень ФГА-стимульованої продукції ІЛ-10 відзначався у пацієнтів, які страждають </w:t>
      </w:r>
      <w:r w:rsidR="002330F4" w:rsidRPr="00C12B77">
        <w:t xml:space="preserve">на </w:t>
      </w:r>
      <w:r w:rsidRPr="00C12B77">
        <w:t xml:space="preserve">LADA і ЦД2Т, мінімальний </w:t>
      </w:r>
      <w:r w:rsidR="00424343" w:rsidRPr="00C12B77">
        <w:t>–</w:t>
      </w:r>
      <w:r w:rsidR="002463E3">
        <w:rPr>
          <w:lang w:val="uk-UA"/>
        </w:rPr>
        <w:t xml:space="preserve"> </w:t>
      </w:r>
      <w:r w:rsidRPr="00C12B77">
        <w:t xml:space="preserve">у хворих </w:t>
      </w:r>
      <w:r w:rsidR="00001C76" w:rsidRPr="00C12B77">
        <w:t>на цукровий діабет 1 типу</w:t>
      </w:r>
      <w:r w:rsidRPr="00C12B77">
        <w:t xml:space="preserve">, що, ймовірно, </w:t>
      </w:r>
      <w:r w:rsidR="00004EF4" w:rsidRPr="00C12B77">
        <w:t>засвідчує користь Th1-поляр</w:t>
      </w:r>
      <w:r w:rsidR="00D950A9" w:rsidRPr="00C12B77">
        <w:t>и</w:t>
      </w:r>
      <w:r w:rsidR="00004EF4" w:rsidRPr="00C12B77">
        <w:t>зації</w:t>
      </w:r>
      <w:r w:rsidRPr="00C12B77">
        <w:t xml:space="preserve"> імунної відповіді при </w:t>
      </w:r>
      <w:r w:rsidR="00001C76" w:rsidRPr="00C12B77">
        <w:t>цукровому діабеті 1 типу</w:t>
      </w:r>
      <w:r w:rsidR="002463E3">
        <w:rPr>
          <w:lang w:val="uk-UA"/>
        </w:rPr>
        <w:t xml:space="preserve"> </w:t>
      </w:r>
      <w:r w:rsidRPr="00C12B77">
        <w:t>[</w:t>
      </w:r>
      <w:r w:rsidR="00963F18" w:rsidRPr="00C12B77">
        <w:t>336</w:t>
      </w:r>
      <w:r w:rsidRPr="00C12B77">
        <w:t>].</w:t>
      </w:r>
    </w:p>
    <w:p w:rsidR="00491CCC" w:rsidRDefault="00001C76" w:rsidP="001F397A">
      <w:pPr>
        <w:pStyle w:val="atext"/>
        <w:ind w:firstLine="709"/>
        <w:rPr>
          <w:lang w:val="uk-UA"/>
        </w:rPr>
      </w:pPr>
      <w:r w:rsidRPr="00C12B77">
        <w:t>У</w:t>
      </w:r>
      <w:r w:rsidR="0049009E" w:rsidRPr="00C12B77">
        <w:t xml:space="preserve">сі </w:t>
      </w:r>
      <w:r w:rsidRPr="00C12B77">
        <w:t>зазначе</w:t>
      </w:r>
      <w:r w:rsidR="0049009E" w:rsidRPr="00C12B77">
        <w:t xml:space="preserve">ні цитокіни </w:t>
      </w:r>
      <w:r w:rsidR="00FB006D" w:rsidRPr="00C12B77">
        <w:t>як</w:t>
      </w:r>
      <w:r w:rsidR="0049009E" w:rsidRPr="00C12B77">
        <w:t xml:space="preserve"> продукти</w:t>
      </w:r>
      <w:r w:rsidR="00004EF4" w:rsidRPr="00C12B77">
        <w:t xml:space="preserve"> синтезу активованих макрофагів мають</w:t>
      </w:r>
      <w:r w:rsidR="0049009E" w:rsidRPr="00C12B77">
        <w:t xml:space="preserve"> здатність стимулювати активність інших клітинних елементів імунної системи, що </w:t>
      </w:r>
      <w:r w:rsidR="002330F4" w:rsidRPr="00C12B77">
        <w:t>призводить</w:t>
      </w:r>
      <w:r w:rsidR="0049009E" w:rsidRPr="00C12B77">
        <w:t xml:space="preserve"> до подальшого поси</w:t>
      </w:r>
      <w:r w:rsidR="00004EF4" w:rsidRPr="00C12B77">
        <w:t>лення запальної відповіді. У зв</w:t>
      </w:r>
      <w:r w:rsidR="00E37F01" w:rsidRPr="00C12B77">
        <w:t>’</w:t>
      </w:r>
      <w:r w:rsidR="0049009E" w:rsidRPr="00C12B77">
        <w:t>язку з цим</w:t>
      </w:r>
      <w:r w:rsidR="002330F4" w:rsidRPr="00C12B77">
        <w:t>,</w:t>
      </w:r>
      <w:r w:rsidR="00004EF4" w:rsidRPr="00C12B77">
        <w:t xml:space="preserve"> однією з най</w:t>
      </w:r>
      <w:r w:rsidR="0049009E" w:rsidRPr="00C12B77">
        <w:t>важлив</w:t>
      </w:r>
      <w:r w:rsidR="00004EF4" w:rsidRPr="00C12B77">
        <w:t>іш</w:t>
      </w:r>
      <w:r w:rsidR="0049009E" w:rsidRPr="00C12B77">
        <w:t xml:space="preserve">их мішеней прозапальних цитокінів, синтезованих макрофагами </w:t>
      </w:r>
      <w:r w:rsidR="00FB006D" w:rsidRPr="00C12B77">
        <w:t>й</w:t>
      </w:r>
      <w:r w:rsidR="0049009E" w:rsidRPr="00C12B77">
        <w:t xml:space="preserve"> адипоцитами, є Т-хелпери, регуляторні субпопуляції Т-лімфоцитів, які здійснюють контроль за характером, спрямованістю та інтенсивністю імунної відповіді. </w:t>
      </w:r>
    </w:p>
    <w:p w:rsidR="0049009E" w:rsidRPr="00E1090F" w:rsidRDefault="002330F4" w:rsidP="001F397A">
      <w:pPr>
        <w:pStyle w:val="atext"/>
        <w:ind w:firstLine="709"/>
        <w:rPr>
          <w:lang w:val="uk-UA"/>
        </w:rPr>
      </w:pPr>
      <w:r w:rsidRPr="00491CCC">
        <w:rPr>
          <w:lang w:val="uk-UA"/>
        </w:rPr>
        <w:t>Нині</w:t>
      </w:r>
      <w:r w:rsidR="0049009E" w:rsidRPr="00491CCC">
        <w:rPr>
          <w:lang w:val="uk-UA"/>
        </w:rPr>
        <w:t xml:space="preserve"> виділяють два типи Т-хелперів, які розрізняються </w:t>
      </w:r>
      <w:r w:rsidRPr="00491CCC">
        <w:rPr>
          <w:lang w:val="uk-UA"/>
        </w:rPr>
        <w:t>за</w:t>
      </w:r>
      <w:r w:rsidR="0049009E" w:rsidRPr="00491CCC">
        <w:rPr>
          <w:lang w:val="uk-UA"/>
        </w:rPr>
        <w:t xml:space="preserve"> спектр</w:t>
      </w:r>
      <w:r w:rsidRPr="00491CCC">
        <w:rPr>
          <w:lang w:val="uk-UA"/>
        </w:rPr>
        <w:t>ом</w:t>
      </w:r>
      <w:r w:rsidR="0049009E" w:rsidRPr="00491CCC">
        <w:rPr>
          <w:lang w:val="uk-UA"/>
        </w:rPr>
        <w:t xml:space="preserve"> властивих їм регуляторни</w:t>
      </w:r>
      <w:r w:rsidR="00FB006D" w:rsidRPr="00491CCC">
        <w:rPr>
          <w:lang w:val="uk-UA"/>
        </w:rPr>
        <w:t>х</w:t>
      </w:r>
      <w:r w:rsidR="0049009E" w:rsidRPr="00491CCC">
        <w:rPr>
          <w:lang w:val="uk-UA"/>
        </w:rPr>
        <w:t xml:space="preserve"> функцій</w:t>
      </w:r>
      <w:r w:rsidR="00004EF4" w:rsidRPr="00491CCC">
        <w:rPr>
          <w:lang w:val="uk-UA"/>
        </w:rPr>
        <w:t>:</w:t>
      </w:r>
      <w:r w:rsidR="0049009E" w:rsidRPr="00491CCC">
        <w:rPr>
          <w:lang w:val="uk-UA"/>
        </w:rPr>
        <w:t xml:space="preserve"> </w:t>
      </w:r>
      <w:r w:rsidR="0049009E" w:rsidRPr="00C12B77">
        <w:t>Th</w:t>
      </w:r>
      <w:r w:rsidR="0049009E" w:rsidRPr="00491CCC">
        <w:rPr>
          <w:lang w:val="uk-UA"/>
        </w:rPr>
        <w:t xml:space="preserve">-1 </w:t>
      </w:r>
      <w:r w:rsidR="00424343" w:rsidRPr="00491CCC">
        <w:rPr>
          <w:lang w:val="uk-UA"/>
        </w:rPr>
        <w:t>–</w:t>
      </w:r>
      <w:r w:rsidR="0049009E" w:rsidRPr="00491CCC">
        <w:rPr>
          <w:lang w:val="uk-UA"/>
        </w:rPr>
        <w:t xml:space="preserve"> тип, який контролює клітинні форми імунної відповіді, і </w:t>
      </w:r>
      <w:r w:rsidR="0049009E" w:rsidRPr="00C12B77">
        <w:t>Th</w:t>
      </w:r>
      <w:r w:rsidR="0049009E" w:rsidRPr="00491CCC">
        <w:rPr>
          <w:lang w:val="uk-UA"/>
        </w:rPr>
        <w:t xml:space="preserve">-2 </w:t>
      </w:r>
      <w:r w:rsidR="00424343" w:rsidRPr="00491CCC">
        <w:rPr>
          <w:lang w:val="uk-UA"/>
        </w:rPr>
        <w:t>–</w:t>
      </w:r>
      <w:r w:rsidR="002463E3">
        <w:rPr>
          <w:lang w:val="uk-UA"/>
        </w:rPr>
        <w:t xml:space="preserve"> </w:t>
      </w:r>
      <w:r w:rsidR="0049009E" w:rsidRPr="00491CCC">
        <w:rPr>
          <w:lang w:val="uk-UA"/>
        </w:rPr>
        <w:t xml:space="preserve">тип, який регулює гуморальний компонент імунної відповіді </w:t>
      </w:r>
      <w:r w:rsidR="00615CAA" w:rsidRPr="00491CCC">
        <w:rPr>
          <w:lang w:val="uk-UA"/>
        </w:rPr>
        <w:t>[</w:t>
      </w:r>
      <w:r w:rsidR="00963F18" w:rsidRPr="00491CCC">
        <w:rPr>
          <w:lang w:val="uk-UA"/>
        </w:rPr>
        <w:t>190</w:t>
      </w:r>
      <w:r w:rsidR="00615CAA" w:rsidRPr="00491CCC">
        <w:rPr>
          <w:lang w:val="uk-UA"/>
        </w:rPr>
        <w:t xml:space="preserve">]. </w:t>
      </w:r>
      <w:r w:rsidR="0049009E" w:rsidRPr="00E515C3">
        <w:rPr>
          <w:lang w:val="uk-UA"/>
        </w:rPr>
        <w:t>Запалення, що генерується активованими м</w:t>
      </w:r>
      <w:r w:rsidR="00004EF4" w:rsidRPr="00E515C3">
        <w:rPr>
          <w:lang w:val="uk-UA"/>
        </w:rPr>
        <w:t>акрофагами при ожирінні, не пов</w:t>
      </w:r>
      <w:r w:rsidR="00E37F01" w:rsidRPr="00E515C3">
        <w:rPr>
          <w:lang w:val="uk-UA"/>
        </w:rPr>
        <w:t>’</w:t>
      </w:r>
      <w:r w:rsidR="0049009E" w:rsidRPr="00E515C3">
        <w:rPr>
          <w:lang w:val="uk-UA"/>
        </w:rPr>
        <w:t xml:space="preserve">язане з </w:t>
      </w:r>
      <w:r w:rsidR="00004EF4" w:rsidRPr="00E515C3">
        <w:rPr>
          <w:lang w:val="uk-UA"/>
        </w:rPr>
        <w:t>проникненням в організм стороннь</w:t>
      </w:r>
      <w:r w:rsidR="0049009E" w:rsidRPr="00E515C3">
        <w:rPr>
          <w:lang w:val="uk-UA"/>
        </w:rPr>
        <w:t>ого агента і, отже, не має специф</w:t>
      </w:r>
      <w:r w:rsidR="00004EF4" w:rsidRPr="00E515C3">
        <w:rPr>
          <w:lang w:val="uk-UA"/>
        </w:rPr>
        <w:t>ічної антигенної спрямованості та не пов</w:t>
      </w:r>
      <w:r w:rsidR="00E37F01" w:rsidRPr="00E515C3">
        <w:rPr>
          <w:lang w:val="uk-UA"/>
        </w:rPr>
        <w:t>’</w:t>
      </w:r>
      <w:r w:rsidR="0049009E" w:rsidRPr="00E515C3">
        <w:rPr>
          <w:lang w:val="uk-UA"/>
        </w:rPr>
        <w:t xml:space="preserve">язане </w:t>
      </w:r>
      <w:r w:rsidR="00004EF4" w:rsidRPr="00E515C3">
        <w:rPr>
          <w:lang w:val="uk-UA"/>
        </w:rPr>
        <w:t>і</w:t>
      </w:r>
      <w:r w:rsidR="0049009E" w:rsidRPr="00E515C3">
        <w:rPr>
          <w:lang w:val="uk-UA"/>
        </w:rPr>
        <w:t xml:space="preserve">з синтезом специфічних антитіл. Однак один </w:t>
      </w:r>
      <w:r w:rsidR="00D950A9" w:rsidRPr="00E515C3">
        <w:rPr>
          <w:lang w:val="uk-UA"/>
        </w:rPr>
        <w:t>і</w:t>
      </w:r>
      <w:r w:rsidR="0049009E" w:rsidRPr="00E515C3">
        <w:rPr>
          <w:lang w:val="uk-UA"/>
        </w:rPr>
        <w:t xml:space="preserve">з цитокінів, що продукуються активованими макрофагами в жировій тканині, а саме ІЛ-6, має здатність стимулювати реакції, Т-контрольовані хелперами типу </w:t>
      </w:r>
      <w:r w:rsidR="0049009E" w:rsidRPr="00C12B77">
        <w:t>Th</w:t>
      </w:r>
      <w:r w:rsidR="0049009E" w:rsidRPr="00E515C3">
        <w:rPr>
          <w:lang w:val="uk-UA"/>
        </w:rPr>
        <w:t xml:space="preserve">-2 </w:t>
      </w:r>
      <w:r w:rsidR="00615CAA" w:rsidRPr="00E515C3">
        <w:rPr>
          <w:lang w:val="uk-UA"/>
        </w:rPr>
        <w:t>[</w:t>
      </w:r>
      <w:r w:rsidR="00963F18" w:rsidRPr="00E515C3">
        <w:rPr>
          <w:rFonts w:eastAsiaTheme="majorEastAsia"/>
          <w:lang w:val="uk-UA"/>
        </w:rPr>
        <w:t>408</w:t>
      </w:r>
      <w:r w:rsidR="00615CAA" w:rsidRPr="00E515C3">
        <w:rPr>
          <w:lang w:val="uk-UA"/>
        </w:rPr>
        <w:t>]</w:t>
      </w:r>
      <w:r w:rsidR="0049009E" w:rsidRPr="00E515C3">
        <w:rPr>
          <w:lang w:val="uk-UA"/>
        </w:rPr>
        <w:t xml:space="preserve">. Це дає підстави припускати, що імунні реакції, опосередковані </w:t>
      </w:r>
      <w:r w:rsidR="0049009E" w:rsidRPr="00C12B77">
        <w:t>Th</w:t>
      </w:r>
      <w:r w:rsidR="0049009E" w:rsidRPr="00E515C3">
        <w:rPr>
          <w:lang w:val="uk-UA"/>
        </w:rPr>
        <w:t>-2 хелперами, можуть посилюватися або як мінімум істотно змінюватися під впливом постійного надмірного синтезу ІЛ-6 у пацієнтів з ожирінням.</w:t>
      </w:r>
      <w:r w:rsidR="002463E3">
        <w:rPr>
          <w:lang w:val="uk-UA"/>
        </w:rPr>
        <w:t xml:space="preserve"> </w:t>
      </w:r>
      <w:r w:rsidR="0049009E" w:rsidRPr="002463E3">
        <w:rPr>
          <w:lang w:val="uk-UA"/>
        </w:rPr>
        <w:t>Значення цієї взаємодії стає більш зрозумілим</w:t>
      </w:r>
      <w:r w:rsidRPr="002463E3">
        <w:rPr>
          <w:lang w:val="uk-UA"/>
        </w:rPr>
        <w:t xml:space="preserve"> з огляду на </w:t>
      </w:r>
      <w:r w:rsidR="0049009E" w:rsidRPr="002463E3">
        <w:rPr>
          <w:lang w:val="uk-UA"/>
        </w:rPr>
        <w:t xml:space="preserve">факт, що </w:t>
      </w:r>
      <w:r w:rsidR="00B859DD" w:rsidRPr="002463E3">
        <w:rPr>
          <w:lang w:val="uk-UA"/>
        </w:rPr>
        <w:t>БА</w:t>
      </w:r>
      <w:r w:rsidR="005A554C" w:rsidRPr="002463E3">
        <w:rPr>
          <w:lang w:val="uk-UA"/>
        </w:rPr>
        <w:t xml:space="preserve"> є саме тим захворюванням, чий патоґ</w:t>
      </w:r>
      <w:r w:rsidR="0049009E" w:rsidRPr="002463E3">
        <w:rPr>
          <w:lang w:val="uk-UA"/>
        </w:rPr>
        <w:t xml:space="preserve">енез </w:t>
      </w:r>
      <w:r w:rsidR="00FB006D" w:rsidRPr="002463E3">
        <w:rPr>
          <w:lang w:val="uk-UA"/>
        </w:rPr>
        <w:t>охоплює</w:t>
      </w:r>
      <w:r w:rsidR="005A554C" w:rsidRPr="002463E3">
        <w:rPr>
          <w:lang w:val="uk-UA"/>
        </w:rPr>
        <w:t xml:space="preserve"> як хронічне персистувальн</w:t>
      </w:r>
      <w:r w:rsidR="0049009E" w:rsidRPr="002463E3">
        <w:rPr>
          <w:lang w:val="uk-UA"/>
        </w:rPr>
        <w:t>е запалення, що локалізується в стінках дихальних шляхів, так і зміщен</w:t>
      </w:r>
      <w:r w:rsidRPr="002463E3">
        <w:rPr>
          <w:lang w:val="uk-UA"/>
        </w:rPr>
        <w:t xml:space="preserve">ня </w:t>
      </w:r>
      <w:r w:rsidR="0049009E" w:rsidRPr="002463E3">
        <w:rPr>
          <w:lang w:val="uk-UA"/>
        </w:rPr>
        <w:t xml:space="preserve">регуляторного профілю Т-хелперів </w:t>
      </w:r>
      <w:r w:rsidRPr="002463E3">
        <w:rPr>
          <w:lang w:val="uk-UA"/>
        </w:rPr>
        <w:t>у</w:t>
      </w:r>
      <w:r w:rsidR="0049009E" w:rsidRPr="002463E3">
        <w:rPr>
          <w:lang w:val="uk-UA"/>
        </w:rPr>
        <w:t xml:space="preserve"> напрям</w:t>
      </w:r>
      <w:r w:rsidRPr="002463E3">
        <w:rPr>
          <w:lang w:val="uk-UA"/>
        </w:rPr>
        <w:t>ку</w:t>
      </w:r>
      <w:r w:rsidR="0049009E" w:rsidRPr="002463E3">
        <w:rPr>
          <w:lang w:val="uk-UA"/>
        </w:rPr>
        <w:t xml:space="preserve"> реакцій типу </w:t>
      </w:r>
      <w:r w:rsidR="0049009E" w:rsidRPr="00C12B77">
        <w:t>Th</w:t>
      </w:r>
      <w:r w:rsidR="0049009E" w:rsidRPr="002463E3">
        <w:rPr>
          <w:lang w:val="uk-UA"/>
        </w:rPr>
        <w:t xml:space="preserve">-2, тобто гуморальної імунної відповіді. </w:t>
      </w:r>
      <w:r w:rsidR="0049009E" w:rsidRPr="00E1090F">
        <w:rPr>
          <w:lang w:val="uk-UA"/>
        </w:rPr>
        <w:t>Саме непропорційно високий рівень синтезу імуноглобулінів класу Е (</w:t>
      </w:r>
      <w:r w:rsidR="0049009E" w:rsidRPr="00C12B77">
        <w:t>IgE</w:t>
      </w:r>
      <w:r w:rsidR="0049009E" w:rsidRPr="00E1090F">
        <w:rPr>
          <w:lang w:val="uk-UA"/>
        </w:rPr>
        <w:t xml:space="preserve">) вважається </w:t>
      </w:r>
      <w:r w:rsidR="00FB006D" w:rsidRPr="00E1090F">
        <w:rPr>
          <w:lang w:val="uk-UA"/>
        </w:rPr>
        <w:t>нині</w:t>
      </w:r>
      <w:r w:rsidR="0049009E" w:rsidRPr="00E1090F">
        <w:rPr>
          <w:lang w:val="uk-UA"/>
        </w:rPr>
        <w:t xml:space="preserve"> одним </w:t>
      </w:r>
      <w:r w:rsidR="005A554C" w:rsidRPr="00E1090F">
        <w:rPr>
          <w:lang w:val="uk-UA"/>
        </w:rPr>
        <w:t>і</w:t>
      </w:r>
      <w:r w:rsidR="0049009E" w:rsidRPr="00E1090F">
        <w:rPr>
          <w:lang w:val="uk-UA"/>
        </w:rPr>
        <w:t xml:space="preserve">з </w:t>
      </w:r>
      <w:r w:rsidR="00FB006D" w:rsidRPr="00E1090F">
        <w:rPr>
          <w:lang w:val="uk-UA"/>
        </w:rPr>
        <w:t>чинників</w:t>
      </w:r>
      <w:r w:rsidR="0049009E" w:rsidRPr="00E1090F">
        <w:rPr>
          <w:lang w:val="uk-UA"/>
        </w:rPr>
        <w:t xml:space="preserve"> розвитку атопічної </w:t>
      </w:r>
      <w:r w:rsidR="00B859DD" w:rsidRPr="00E1090F">
        <w:rPr>
          <w:lang w:val="uk-UA"/>
        </w:rPr>
        <w:t>БА</w:t>
      </w:r>
      <w:r w:rsidR="0049009E" w:rsidRPr="00E1090F">
        <w:rPr>
          <w:lang w:val="uk-UA"/>
        </w:rPr>
        <w:t>.</w:t>
      </w:r>
    </w:p>
    <w:p w:rsidR="0049009E" w:rsidRPr="00C12B77" w:rsidRDefault="0049009E" w:rsidP="001F397A">
      <w:pPr>
        <w:pStyle w:val="atext"/>
        <w:ind w:firstLine="709"/>
      </w:pPr>
      <w:r w:rsidRPr="00C12B77">
        <w:t>CCL</w:t>
      </w:r>
      <w:r w:rsidRPr="00E1090F">
        <w:rPr>
          <w:lang w:val="uk-UA"/>
        </w:rPr>
        <w:t>2/</w:t>
      </w:r>
      <w:r w:rsidRPr="00C12B77">
        <w:t>MCP</w:t>
      </w:r>
      <w:r w:rsidRPr="00E1090F">
        <w:rPr>
          <w:lang w:val="uk-UA"/>
        </w:rPr>
        <w:t>-1 (</w:t>
      </w:r>
      <w:r w:rsidRPr="00C12B77">
        <w:t>Monocyte</w:t>
      </w:r>
      <w:r w:rsidRPr="00E1090F">
        <w:rPr>
          <w:lang w:val="uk-UA"/>
        </w:rPr>
        <w:t xml:space="preserve"> </w:t>
      </w:r>
      <w:r w:rsidRPr="00C12B77">
        <w:t>Chemoattrcactant</w:t>
      </w:r>
      <w:r w:rsidRPr="00E1090F">
        <w:rPr>
          <w:lang w:val="uk-UA"/>
        </w:rPr>
        <w:t xml:space="preserve"> </w:t>
      </w:r>
      <w:r w:rsidRPr="00C12B77">
        <w:t>Protein</w:t>
      </w:r>
      <w:r w:rsidRPr="00E1090F">
        <w:rPr>
          <w:lang w:val="uk-UA"/>
        </w:rPr>
        <w:t xml:space="preserve">-1/Моноцитарний хемоаттрактантний протеїн-1). МСР-1 </w:t>
      </w:r>
      <w:r w:rsidR="00424343" w:rsidRPr="00E1090F">
        <w:rPr>
          <w:lang w:val="uk-UA"/>
        </w:rPr>
        <w:t>–</w:t>
      </w:r>
      <w:r w:rsidRPr="00E1090F">
        <w:rPr>
          <w:lang w:val="uk-UA"/>
        </w:rPr>
        <w:t xml:space="preserve"> один </w:t>
      </w:r>
      <w:r w:rsidR="00D950A9" w:rsidRPr="00E1090F">
        <w:rPr>
          <w:lang w:val="uk-UA"/>
        </w:rPr>
        <w:t>і</w:t>
      </w:r>
      <w:r w:rsidRPr="00E1090F">
        <w:rPr>
          <w:lang w:val="uk-UA"/>
        </w:rPr>
        <w:t>з найбільш вивчених низькомолекулярн</w:t>
      </w:r>
      <w:r w:rsidR="002330F4" w:rsidRPr="00E1090F">
        <w:rPr>
          <w:lang w:val="uk-UA"/>
        </w:rPr>
        <w:t>их</w:t>
      </w:r>
      <w:r w:rsidRPr="00E1090F">
        <w:rPr>
          <w:lang w:val="uk-UA"/>
        </w:rPr>
        <w:t xml:space="preserve"> хемок</w:t>
      </w:r>
      <w:r w:rsidR="008A3328" w:rsidRPr="00E1090F">
        <w:rPr>
          <w:lang w:val="uk-UA"/>
        </w:rPr>
        <w:t>і</w:t>
      </w:r>
      <w:r w:rsidRPr="00E1090F">
        <w:rPr>
          <w:lang w:val="uk-UA"/>
        </w:rPr>
        <w:t>нів, належить до сімейства СС-хемок</w:t>
      </w:r>
      <w:r w:rsidR="008A3328" w:rsidRPr="00E1090F">
        <w:rPr>
          <w:lang w:val="uk-UA"/>
        </w:rPr>
        <w:t>і</w:t>
      </w:r>
      <w:r w:rsidRPr="00E1090F">
        <w:rPr>
          <w:lang w:val="uk-UA"/>
        </w:rPr>
        <w:t xml:space="preserve">нів, яке </w:t>
      </w:r>
      <w:r w:rsidR="002330F4" w:rsidRPr="00E1090F">
        <w:rPr>
          <w:lang w:val="uk-UA"/>
        </w:rPr>
        <w:t>охоплює</w:t>
      </w:r>
      <w:r w:rsidRPr="00E1090F">
        <w:rPr>
          <w:lang w:val="uk-UA"/>
        </w:rPr>
        <w:t xml:space="preserve"> кілька видів: МСР-1, -2, -3, -4, -5</w:t>
      </w:r>
      <w:r w:rsidR="002463E3">
        <w:rPr>
          <w:lang w:val="uk-UA"/>
        </w:rPr>
        <w:t xml:space="preserve"> </w:t>
      </w:r>
      <w:r w:rsidRPr="00E1090F">
        <w:rPr>
          <w:lang w:val="uk-UA"/>
        </w:rPr>
        <w:t>[</w:t>
      </w:r>
      <w:r w:rsidR="00963F18" w:rsidRPr="00E1090F">
        <w:rPr>
          <w:lang w:val="uk-UA"/>
        </w:rPr>
        <w:t>340</w:t>
      </w:r>
      <w:r w:rsidRPr="00E1090F">
        <w:rPr>
          <w:lang w:val="uk-UA"/>
        </w:rPr>
        <w:t>].</w:t>
      </w:r>
      <w:r w:rsidR="002463E3">
        <w:rPr>
          <w:lang w:val="uk-UA"/>
        </w:rPr>
        <w:t xml:space="preserve"> </w:t>
      </w:r>
      <w:r w:rsidRPr="002463E3">
        <w:rPr>
          <w:lang w:val="uk-UA"/>
        </w:rPr>
        <w:t>МСР-1 виявляє найсильн</w:t>
      </w:r>
      <w:r w:rsidR="002330F4" w:rsidRPr="002463E3">
        <w:rPr>
          <w:lang w:val="uk-UA"/>
        </w:rPr>
        <w:t>іш</w:t>
      </w:r>
      <w:r w:rsidRPr="002463E3">
        <w:rPr>
          <w:lang w:val="uk-UA"/>
        </w:rPr>
        <w:t>у хемота</w:t>
      </w:r>
      <w:r w:rsidR="005A554C" w:rsidRPr="002463E3">
        <w:rPr>
          <w:lang w:val="uk-UA"/>
        </w:rPr>
        <w:t>ксичну активність що</w:t>
      </w:r>
      <w:r w:rsidRPr="002463E3">
        <w:rPr>
          <w:lang w:val="uk-UA"/>
        </w:rPr>
        <w:t>до моноцитів і Т-лімфоцитів,</w:t>
      </w:r>
      <w:r w:rsidR="002463E3">
        <w:rPr>
          <w:lang w:val="uk-UA"/>
        </w:rPr>
        <w:t xml:space="preserve"> </w:t>
      </w:r>
      <w:r w:rsidRPr="002463E3">
        <w:rPr>
          <w:lang w:val="uk-UA"/>
        </w:rPr>
        <w:t xml:space="preserve">є промотором міграції циркулюючих лімфоцитів </w:t>
      </w:r>
      <w:r w:rsidR="005A554C" w:rsidRPr="002463E3">
        <w:rPr>
          <w:lang w:val="uk-UA"/>
        </w:rPr>
        <w:t>з периферійної крові в тканини та</w:t>
      </w:r>
      <w:r w:rsidRPr="002463E3">
        <w:rPr>
          <w:lang w:val="uk-UA"/>
        </w:rPr>
        <w:t xml:space="preserve"> місця</w:t>
      </w:r>
      <w:r w:rsidR="002463E3">
        <w:rPr>
          <w:lang w:val="uk-UA"/>
        </w:rPr>
        <w:t xml:space="preserve"> </w:t>
      </w:r>
      <w:r w:rsidRPr="002463E3">
        <w:rPr>
          <w:lang w:val="uk-UA"/>
        </w:rPr>
        <w:t xml:space="preserve">запалення, одночасно впливаючи на їх активацію </w:t>
      </w:r>
      <w:r w:rsidR="002330F4" w:rsidRPr="002463E3">
        <w:rPr>
          <w:lang w:val="uk-UA"/>
        </w:rPr>
        <w:t>та</w:t>
      </w:r>
      <w:r w:rsidRPr="002463E3">
        <w:rPr>
          <w:lang w:val="uk-UA"/>
        </w:rPr>
        <w:t xml:space="preserve"> прилипання до судинної стінки. </w:t>
      </w:r>
      <w:r w:rsidRPr="00C12B77">
        <w:t>МСР-1 стимулює моноцити до продукції прозапальних цитокінів та утворення аніону перекису водню [</w:t>
      </w:r>
      <w:r w:rsidR="0008713E" w:rsidRPr="00C12B77">
        <w:t>436</w:t>
      </w:r>
      <w:r w:rsidRPr="00C12B77">
        <w:t>]. МСР-1 с</w:t>
      </w:r>
      <w:r w:rsidR="005A554C" w:rsidRPr="00C12B77">
        <w:t>прияє окисн</w:t>
      </w:r>
      <w:r w:rsidRPr="00C12B77">
        <w:t>енню ліпопротеїнів низької щільності в моноцитах, ендотеліальних і</w:t>
      </w:r>
      <w:r w:rsidR="005A554C" w:rsidRPr="00C12B77">
        <w:t xml:space="preserve"> васкулярних клітинах гладких м</w:t>
      </w:r>
      <w:r w:rsidR="00E37F01" w:rsidRPr="00C12B77">
        <w:t>’</w:t>
      </w:r>
      <w:r w:rsidRPr="00C12B77">
        <w:t>язів людини [</w:t>
      </w:r>
      <w:r w:rsidR="0008713E" w:rsidRPr="00C12B77">
        <w:t>367</w:t>
      </w:r>
      <w:r w:rsidRPr="00C12B77">
        <w:t>].</w:t>
      </w:r>
    </w:p>
    <w:p w:rsidR="0049009E" w:rsidRPr="002463E3" w:rsidRDefault="0049009E" w:rsidP="001F397A">
      <w:pPr>
        <w:pStyle w:val="atext"/>
        <w:ind w:firstLine="709"/>
        <w:rPr>
          <w:lang w:val="uk-UA"/>
        </w:rPr>
      </w:pPr>
      <w:r w:rsidRPr="00C12B77">
        <w:t xml:space="preserve">МСР-1 </w:t>
      </w:r>
      <w:r w:rsidR="002330F4" w:rsidRPr="00C12B77">
        <w:t>має велике значення</w:t>
      </w:r>
      <w:r w:rsidRPr="00C12B77">
        <w:t xml:space="preserve"> при різних видах запалення</w:t>
      </w:r>
      <w:r w:rsidR="002330F4" w:rsidRPr="00C12B77">
        <w:t xml:space="preserve"> та</w:t>
      </w:r>
      <w:r w:rsidRPr="00C12B77">
        <w:t xml:space="preserve"> прогностичне значення при сепсисі.</w:t>
      </w:r>
      <w:r w:rsidR="002463E3">
        <w:rPr>
          <w:lang w:val="uk-UA"/>
        </w:rPr>
        <w:t xml:space="preserve"> </w:t>
      </w:r>
      <w:r w:rsidRPr="002463E3">
        <w:rPr>
          <w:lang w:val="uk-UA"/>
        </w:rPr>
        <w:t xml:space="preserve">Нещодавно опубліковані дані про те, що МСР-1 бере активну участь </w:t>
      </w:r>
      <w:r w:rsidR="002330F4" w:rsidRPr="002463E3">
        <w:rPr>
          <w:lang w:val="uk-UA"/>
        </w:rPr>
        <w:t>у</w:t>
      </w:r>
      <w:r w:rsidRPr="002463E3">
        <w:rPr>
          <w:lang w:val="uk-UA"/>
        </w:rPr>
        <w:t xml:space="preserve"> механізмах розвитку інсулінової резистентності, капілярних діабетичних ускладнень, </w:t>
      </w:r>
      <w:r w:rsidR="002330F4" w:rsidRPr="002463E3">
        <w:rPr>
          <w:lang w:val="uk-UA"/>
        </w:rPr>
        <w:t>зокрема</w:t>
      </w:r>
      <w:r w:rsidRPr="002463E3">
        <w:rPr>
          <w:lang w:val="uk-UA"/>
        </w:rPr>
        <w:t xml:space="preserve"> нефропаті</w:t>
      </w:r>
      <w:r w:rsidR="002330F4" w:rsidRPr="002463E3">
        <w:rPr>
          <w:lang w:val="uk-UA"/>
        </w:rPr>
        <w:t>ї</w:t>
      </w:r>
      <w:r w:rsidRPr="002463E3">
        <w:rPr>
          <w:lang w:val="uk-UA"/>
        </w:rPr>
        <w:t xml:space="preserve"> при </w:t>
      </w:r>
      <w:r w:rsidR="000E3000" w:rsidRPr="002463E3">
        <w:rPr>
          <w:lang w:val="uk-UA"/>
        </w:rPr>
        <w:t>ЦД2Т</w:t>
      </w:r>
      <w:r w:rsidRPr="002463E3">
        <w:rPr>
          <w:lang w:val="uk-UA"/>
        </w:rPr>
        <w:t>, ожирінні, атеросклерозі, серцево-суд</w:t>
      </w:r>
      <w:r w:rsidR="005A554C" w:rsidRPr="002463E3">
        <w:rPr>
          <w:lang w:val="uk-UA"/>
        </w:rPr>
        <w:t>инній недостатності та попереджа</w:t>
      </w:r>
      <w:r w:rsidRPr="002463E3">
        <w:rPr>
          <w:lang w:val="uk-UA"/>
        </w:rPr>
        <w:t>є їх розвиток [</w:t>
      </w:r>
      <w:r w:rsidR="00A30F31" w:rsidRPr="002463E3">
        <w:rPr>
          <w:lang w:val="uk-UA"/>
        </w:rPr>
        <w:t>17</w:t>
      </w:r>
      <w:r w:rsidR="005B6450" w:rsidRPr="002463E3">
        <w:rPr>
          <w:lang w:val="uk-UA"/>
        </w:rPr>
        <w:t xml:space="preserve">, </w:t>
      </w:r>
      <w:r w:rsidR="0008713E" w:rsidRPr="002463E3">
        <w:rPr>
          <w:lang w:val="uk-UA"/>
        </w:rPr>
        <w:t>109</w:t>
      </w:r>
      <w:r w:rsidR="005B6450" w:rsidRPr="002463E3">
        <w:rPr>
          <w:lang w:val="uk-UA"/>
        </w:rPr>
        <w:t xml:space="preserve">, </w:t>
      </w:r>
      <w:r w:rsidR="0008713E" w:rsidRPr="002463E3">
        <w:rPr>
          <w:rFonts w:eastAsia="Times-Italic"/>
          <w:iCs/>
          <w:lang w:val="uk-UA" w:eastAsia="uk-UA"/>
        </w:rPr>
        <w:t>272</w:t>
      </w:r>
      <w:r w:rsidRPr="002463E3">
        <w:rPr>
          <w:lang w:val="uk-UA"/>
        </w:rPr>
        <w:t>].</w:t>
      </w:r>
    </w:p>
    <w:p w:rsidR="00491CCC" w:rsidRDefault="0049009E" w:rsidP="001F397A">
      <w:pPr>
        <w:pStyle w:val="atext"/>
        <w:ind w:firstLine="709"/>
        <w:rPr>
          <w:lang w:val="uk-UA"/>
        </w:rPr>
      </w:pPr>
      <w:r w:rsidRPr="00C12B77">
        <w:t>Важливе значення має знайдене підвищення концентрації ІЛ-8 у хворих на БА [</w:t>
      </w:r>
      <w:r w:rsidR="0008713E" w:rsidRPr="00C12B77">
        <w:rPr>
          <w:rFonts w:eastAsiaTheme="majorEastAsia"/>
        </w:rPr>
        <w:t>355</w:t>
      </w:r>
      <w:r w:rsidRPr="00C12B77">
        <w:t>]. ІЛ-8 є хемокіном, який підвищує секреторну активність макрофагів, викликає хемотаксис нейтрофілів, виступає як медіатор фагоцитарних реакцій і стимулює секрецію гістаміну базофілами. Є дані пр</w:t>
      </w:r>
      <w:r w:rsidR="005A554C" w:rsidRPr="00C12B77">
        <w:t>о підвищення рівня ІЛ</w:t>
      </w:r>
      <w:r w:rsidRPr="00C12B77">
        <w:t xml:space="preserve">-8 в крові хворих </w:t>
      </w:r>
      <w:r w:rsidR="005A554C" w:rsidRPr="00C12B77">
        <w:t>і</w:t>
      </w:r>
      <w:r w:rsidRPr="00C12B77">
        <w:t xml:space="preserve">з системними запаленнями, </w:t>
      </w:r>
      <w:r w:rsidR="002330F4" w:rsidRPr="00C12B77">
        <w:t>зокрема</w:t>
      </w:r>
      <w:r w:rsidR="002463E3">
        <w:rPr>
          <w:lang w:val="uk-UA"/>
        </w:rPr>
        <w:t xml:space="preserve"> </w:t>
      </w:r>
      <w:r w:rsidR="00B859DD" w:rsidRPr="00C12B77">
        <w:t>БА</w:t>
      </w:r>
      <w:r w:rsidRPr="00C12B77">
        <w:t>, первинно прогресуючим розсіяним склерозом, хворобою Бехчета [</w:t>
      </w:r>
      <w:r w:rsidR="0008713E" w:rsidRPr="00C12B77">
        <w:t>180</w:t>
      </w:r>
      <w:r w:rsidR="00B400C5" w:rsidRPr="00C12B77">
        <w:t xml:space="preserve">, </w:t>
      </w:r>
      <w:r w:rsidR="0008713E" w:rsidRPr="00C12B77">
        <w:t>246</w:t>
      </w:r>
      <w:r w:rsidR="008B1005" w:rsidRPr="00C12B77">
        <w:t>]. До того ж</w:t>
      </w:r>
      <w:r w:rsidRPr="00C12B77">
        <w:t xml:space="preserve"> у цих хворих є добра кореляція між підвищеним рівнем циркулюючого ІЛ-8 і збільшенням кількості нейтрофільних гранулоцитів </w:t>
      </w:r>
      <w:r w:rsidR="002330F4" w:rsidRPr="00C12B77">
        <w:t>й</w:t>
      </w:r>
      <w:r w:rsidRPr="00C12B77">
        <w:t xml:space="preserve"> еозинофілів </w:t>
      </w:r>
      <w:r w:rsidR="002330F4" w:rsidRPr="00C12B77">
        <w:t>у</w:t>
      </w:r>
      <w:r w:rsidR="008B1005" w:rsidRPr="00C12B77">
        <w:t xml:space="preserve"> крові та</w:t>
      </w:r>
      <w:r w:rsidRPr="00C12B77">
        <w:t xml:space="preserve"> бронхах [</w:t>
      </w:r>
      <w:r w:rsidR="0008713E" w:rsidRPr="00C12B77">
        <w:t>360</w:t>
      </w:r>
      <w:r w:rsidRPr="00C12B77">
        <w:t xml:space="preserve">]. </w:t>
      </w:r>
    </w:p>
    <w:p w:rsidR="00491CCC" w:rsidRDefault="00001C76" w:rsidP="001F397A">
      <w:pPr>
        <w:pStyle w:val="atext"/>
        <w:ind w:firstLine="709"/>
        <w:rPr>
          <w:lang w:val="uk-UA"/>
        </w:rPr>
      </w:pPr>
      <w:r w:rsidRPr="00491CCC">
        <w:rPr>
          <w:lang w:val="uk-UA"/>
        </w:rPr>
        <w:t>У</w:t>
      </w:r>
      <w:r w:rsidR="0049009E" w:rsidRPr="00491CCC">
        <w:rPr>
          <w:lang w:val="uk-UA"/>
        </w:rPr>
        <w:t xml:space="preserve"> літературі </w:t>
      </w:r>
      <w:r w:rsidR="002463E3">
        <w:rPr>
          <w:lang w:val="uk-UA"/>
        </w:rPr>
        <w:t>існують</w:t>
      </w:r>
      <w:r w:rsidR="0049009E" w:rsidRPr="00491CCC">
        <w:rPr>
          <w:lang w:val="uk-UA"/>
        </w:rPr>
        <w:t xml:space="preserve"> дані </w:t>
      </w:r>
      <w:r w:rsidR="002330F4" w:rsidRPr="00491CCC">
        <w:rPr>
          <w:lang w:val="uk-UA"/>
        </w:rPr>
        <w:t>щод</w:t>
      </w:r>
      <w:r w:rsidR="0049009E" w:rsidRPr="00491CCC">
        <w:rPr>
          <w:lang w:val="uk-UA"/>
        </w:rPr>
        <w:t xml:space="preserve">о підвищення рівня ІЛ-8 </w:t>
      </w:r>
      <w:r w:rsidR="002330F4" w:rsidRPr="00491CCC">
        <w:rPr>
          <w:lang w:val="uk-UA"/>
        </w:rPr>
        <w:t>у</w:t>
      </w:r>
      <w:r w:rsidR="002463E3">
        <w:rPr>
          <w:lang w:val="uk-UA"/>
        </w:rPr>
        <w:t xml:space="preserve"> </w:t>
      </w:r>
      <w:r w:rsidR="0049009E" w:rsidRPr="00491CCC">
        <w:rPr>
          <w:lang w:val="uk-UA"/>
        </w:rPr>
        <w:t>плазмі крові людини, який є біом</w:t>
      </w:r>
      <w:r w:rsidR="008B1005" w:rsidRPr="00491CCC">
        <w:rPr>
          <w:lang w:val="uk-UA"/>
        </w:rPr>
        <w:t>аркером розвитку атеросклерозу та</w:t>
      </w:r>
      <w:r w:rsidR="0049009E" w:rsidRPr="00491CCC">
        <w:rPr>
          <w:lang w:val="uk-UA"/>
        </w:rPr>
        <w:t xml:space="preserve"> серцево-судинних захворю</w:t>
      </w:r>
      <w:r w:rsidR="008B1005" w:rsidRPr="00491CCC">
        <w:rPr>
          <w:lang w:val="uk-UA"/>
        </w:rPr>
        <w:t>ва</w:t>
      </w:r>
      <w:r w:rsidR="0049009E" w:rsidRPr="00491CCC">
        <w:rPr>
          <w:lang w:val="uk-UA"/>
        </w:rPr>
        <w:t>нь, на ранніх стадія захворювання</w:t>
      </w:r>
      <w:r w:rsidR="002330F4" w:rsidRPr="00491CCC">
        <w:rPr>
          <w:lang w:val="uk-UA"/>
        </w:rPr>
        <w:t xml:space="preserve"> [</w:t>
      </w:r>
      <w:r w:rsidR="002330F4" w:rsidRPr="00491CCC">
        <w:rPr>
          <w:bCs/>
          <w:lang w:val="uk-UA"/>
        </w:rPr>
        <w:t>37</w:t>
      </w:r>
      <w:r w:rsidR="002330F4" w:rsidRPr="00491CCC">
        <w:rPr>
          <w:lang w:val="uk-UA"/>
        </w:rPr>
        <w:t>]</w:t>
      </w:r>
      <w:r w:rsidR="0049009E" w:rsidRPr="00491CCC">
        <w:rPr>
          <w:lang w:val="uk-UA"/>
        </w:rPr>
        <w:t xml:space="preserve">. </w:t>
      </w:r>
      <w:r w:rsidR="0049009E" w:rsidRPr="00E515C3">
        <w:rPr>
          <w:lang w:val="uk-UA"/>
        </w:rPr>
        <w:t>В організмі ІЛ-8 викликає масивну інфільтрацію тканин нейтрофілами. Тривалість дії цього інтерлейкіну пояснюється стійкістю до дії ферментів і денатурації [</w:t>
      </w:r>
      <w:r w:rsidR="0008713E" w:rsidRPr="00E515C3">
        <w:rPr>
          <w:lang w:val="uk-UA"/>
        </w:rPr>
        <w:t>94</w:t>
      </w:r>
      <w:r w:rsidR="0049009E" w:rsidRPr="00E515C3">
        <w:rPr>
          <w:lang w:val="uk-UA"/>
        </w:rPr>
        <w:t xml:space="preserve">]. Інтерлейкін-8 індукує вивільнення нейтрофілами лактоферину </w:t>
      </w:r>
      <w:r w:rsidR="002330F4" w:rsidRPr="00E515C3">
        <w:rPr>
          <w:lang w:val="uk-UA"/>
        </w:rPr>
        <w:t>та</w:t>
      </w:r>
      <w:r w:rsidR="0049009E" w:rsidRPr="00E515C3">
        <w:rPr>
          <w:lang w:val="uk-UA"/>
        </w:rPr>
        <w:t xml:space="preserve"> лейкотрієну, які безпосередньо беруть участь в запа</w:t>
      </w:r>
      <w:r w:rsidR="008B1005" w:rsidRPr="00E515C3">
        <w:rPr>
          <w:lang w:val="uk-UA"/>
        </w:rPr>
        <w:t>льних реакціях. Показано, що ІЛ</w:t>
      </w:r>
      <w:r w:rsidR="0049009E" w:rsidRPr="00E515C3">
        <w:rPr>
          <w:lang w:val="uk-UA"/>
        </w:rPr>
        <w:t>-8 відіграє важливу роль при різних запаленнях та</w:t>
      </w:r>
      <w:r w:rsidR="002463E3">
        <w:rPr>
          <w:lang w:val="uk-UA"/>
        </w:rPr>
        <w:t xml:space="preserve"> </w:t>
      </w:r>
      <w:r w:rsidR="0049009E" w:rsidRPr="00E515C3">
        <w:rPr>
          <w:lang w:val="uk-UA"/>
        </w:rPr>
        <w:t>інфекційних захворю</w:t>
      </w:r>
      <w:r w:rsidR="008B1005" w:rsidRPr="00E515C3">
        <w:rPr>
          <w:lang w:val="uk-UA"/>
        </w:rPr>
        <w:t>ваннях. Як прозапальний цитокін</w:t>
      </w:r>
      <w:r w:rsidR="0049009E" w:rsidRPr="00E515C3">
        <w:rPr>
          <w:lang w:val="uk-UA"/>
        </w:rPr>
        <w:t xml:space="preserve"> ІЛ-8 накопичується в запальних ексудатах: </w:t>
      </w:r>
      <w:r w:rsidR="002330F4" w:rsidRPr="00E515C3">
        <w:rPr>
          <w:lang w:val="uk-UA"/>
        </w:rPr>
        <w:t>у</w:t>
      </w:r>
      <w:r w:rsidR="0049009E" w:rsidRPr="00E515C3">
        <w:rPr>
          <w:lang w:val="uk-UA"/>
        </w:rPr>
        <w:t xml:space="preserve"> синовіальній рідині при ревматоїдному артриті, в бронхоальвеолярному лаважу при легеневому фіброзі</w:t>
      </w:r>
      <w:r w:rsidR="00D00D60" w:rsidRPr="00E515C3">
        <w:rPr>
          <w:lang w:val="uk-UA"/>
        </w:rPr>
        <w:t xml:space="preserve"> [</w:t>
      </w:r>
      <w:r w:rsidR="0008713E" w:rsidRPr="00E515C3">
        <w:rPr>
          <w:lang w:val="uk-UA"/>
        </w:rPr>
        <w:t>135</w:t>
      </w:r>
      <w:r w:rsidR="00D00D60" w:rsidRPr="00E515C3">
        <w:rPr>
          <w:lang w:val="uk-UA"/>
        </w:rPr>
        <w:t>]</w:t>
      </w:r>
      <w:r w:rsidR="0049009E" w:rsidRPr="00E515C3">
        <w:rPr>
          <w:lang w:val="uk-UA"/>
        </w:rPr>
        <w:t>.</w:t>
      </w:r>
    </w:p>
    <w:p w:rsidR="0049009E" w:rsidRPr="00C12B77" w:rsidRDefault="0049009E" w:rsidP="001F397A">
      <w:pPr>
        <w:pStyle w:val="atext"/>
        <w:ind w:firstLine="709"/>
      </w:pPr>
      <w:r w:rsidRPr="00E515C3">
        <w:rPr>
          <w:lang w:val="uk-UA"/>
        </w:rPr>
        <w:t xml:space="preserve"> </w:t>
      </w:r>
      <w:r w:rsidRPr="00C12B77">
        <w:t>Н</w:t>
      </w:r>
      <w:r w:rsidR="002330F4" w:rsidRPr="00C12B77">
        <w:t>ині</w:t>
      </w:r>
      <w:r w:rsidRPr="00C12B77">
        <w:t xml:space="preserve"> ІЛ-8 розглядається як центральний медіатор неспец</w:t>
      </w:r>
      <w:r w:rsidR="008B1005" w:rsidRPr="00C12B77">
        <w:t>ифічного захисту організму, пов</w:t>
      </w:r>
      <w:r w:rsidR="00E37F01" w:rsidRPr="00C12B77">
        <w:t>’</w:t>
      </w:r>
      <w:r w:rsidRPr="00C12B77">
        <w:t>язаного з нейтрофілами. Продукція його клітинами різних типів дуже швидко включається під дією як неспецифічних чинників, так і травм та гіпоксії [</w:t>
      </w:r>
      <w:r w:rsidR="0008713E" w:rsidRPr="00C12B77">
        <w:t>135</w:t>
      </w:r>
      <w:r w:rsidR="005B6450" w:rsidRPr="00C12B77">
        <w:t xml:space="preserve">, </w:t>
      </w:r>
      <w:r w:rsidR="0008713E" w:rsidRPr="00C12B77">
        <w:t>347</w:t>
      </w:r>
      <w:r w:rsidRPr="00C12B77">
        <w:t>]. Так само</w:t>
      </w:r>
      <w:r w:rsidR="002463E3">
        <w:rPr>
          <w:lang w:val="uk-UA"/>
        </w:rPr>
        <w:t>,</w:t>
      </w:r>
      <w:r w:rsidRPr="00C12B77">
        <w:t xml:space="preserve"> підвищений рівень ІЛ-8 спостерігається у пацієнтів з бактеріальним зараженням, захворюваннями шлунково-кишкового тракту. Відомо, що накопичення нейтрофілів виражено і при деяких захворюваннях легенів: азбестоз</w:t>
      </w:r>
      <w:r w:rsidR="002330F4" w:rsidRPr="00C12B77">
        <w:t>ів</w:t>
      </w:r>
      <w:r w:rsidRPr="00C12B77">
        <w:t>, ідіопатични</w:t>
      </w:r>
      <w:r w:rsidR="002330F4" w:rsidRPr="00C12B77">
        <w:t>х</w:t>
      </w:r>
      <w:r w:rsidRPr="00C12B77">
        <w:t xml:space="preserve"> фіброз</w:t>
      </w:r>
      <w:r w:rsidR="002330F4" w:rsidRPr="00C12B77">
        <w:t>ів</w:t>
      </w:r>
      <w:r w:rsidRPr="00C12B77">
        <w:t xml:space="preserve"> легенів, респіраторному дистрес-синдромі, при яких еластаза та інші нейтральні протеази нейрофілів </w:t>
      </w:r>
      <w:r w:rsidR="00313123" w:rsidRPr="00C12B77">
        <w:t>спричиня</w:t>
      </w:r>
      <w:r w:rsidRPr="00C12B77">
        <w:t>ють незворотні пошкодження тканини легенів</w:t>
      </w:r>
      <w:r w:rsidR="00176AC5" w:rsidRPr="00C12B77">
        <w:t xml:space="preserve"> [</w:t>
      </w:r>
      <w:r w:rsidR="0008713E" w:rsidRPr="00C12B77">
        <w:t>379</w:t>
      </w:r>
      <w:r w:rsidR="00176AC5" w:rsidRPr="00C12B77">
        <w:t>]</w:t>
      </w:r>
      <w:r w:rsidRPr="00C12B77">
        <w:t xml:space="preserve">. Високий рівень ІЛ-8 </w:t>
      </w:r>
      <w:r w:rsidR="002330F4" w:rsidRPr="00C12B77">
        <w:t>у</w:t>
      </w:r>
      <w:r w:rsidRPr="00C12B77">
        <w:t xml:space="preserve"> легенях виявлено при гострому запаленні.</w:t>
      </w:r>
    </w:p>
    <w:p w:rsidR="0049009E" w:rsidRPr="00C12B77" w:rsidRDefault="0049009E" w:rsidP="001F397A">
      <w:pPr>
        <w:pStyle w:val="atext"/>
        <w:ind w:firstLine="709"/>
      </w:pPr>
      <w:r w:rsidRPr="00C12B77">
        <w:t>Дослідження</w:t>
      </w:r>
      <w:r w:rsidR="002330F4" w:rsidRPr="00C12B77">
        <w:t>,</w:t>
      </w:r>
      <w:r w:rsidRPr="00C12B77">
        <w:t xml:space="preserve"> проведені </w:t>
      </w:r>
      <w:r w:rsidR="007075F8" w:rsidRPr="00C12B77">
        <w:t xml:space="preserve">S. K. Lundy </w:t>
      </w:r>
      <w:r w:rsidR="00001C76" w:rsidRPr="00C12B77">
        <w:t>et al.</w:t>
      </w:r>
      <w:r w:rsidR="002330F4" w:rsidRPr="00C12B77">
        <w:t xml:space="preserve"> [</w:t>
      </w:r>
      <w:r w:rsidR="0008713E" w:rsidRPr="00C12B77">
        <w:t>311</w:t>
      </w:r>
      <w:r w:rsidR="002330F4" w:rsidRPr="00C12B77">
        <w:t>],</w:t>
      </w:r>
      <w:r w:rsidRPr="00C12B77">
        <w:t xml:space="preserve"> на моделі алергічного запалення дихальних шляхів </w:t>
      </w:r>
      <w:r w:rsidRPr="00C12B77">
        <w:rPr>
          <w:i/>
        </w:rPr>
        <w:t>in vitro</w:t>
      </w:r>
      <w:r w:rsidRPr="00C12B77">
        <w:t xml:space="preserve"> показали, що підвищення гіперреактивності корелює з еозинофільною та нейтрофільною інфільтрацією. Нейтрофіли є джерелом цитокінів, таких як ІЛ-8, </w:t>
      </w:r>
      <w:r w:rsidR="002330F4" w:rsidRPr="00C12B77">
        <w:t xml:space="preserve">та </w:t>
      </w:r>
      <w:r w:rsidRPr="00C12B77">
        <w:t xml:space="preserve">можуть </w:t>
      </w:r>
      <w:r w:rsidR="002330F4" w:rsidRPr="00C12B77">
        <w:t>надалі</w:t>
      </w:r>
      <w:r w:rsidRPr="00C12B77">
        <w:t xml:space="preserve"> посилювати нейтрофільну інфільтрацію і </w:t>
      </w:r>
      <w:r w:rsidR="00E76701" w:rsidRPr="00C12B77">
        <w:t>бу</w:t>
      </w:r>
      <w:r w:rsidRPr="00C12B77">
        <w:t xml:space="preserve">ти хемотаксичним </w:t>
      </w:r>
      <w:r w:rsidR="009C247D" w:rsidRPr="00C12B77">
        <w:t>чинник</w:t>
      </w:r>
      <w:r w:rsidRPr="00C12B77">
        <w:t xml:space="preserve">ом для лімфоцитів </w:t>
      </w:r>
      <w:r w:rsidR="00E76701" w:rsidRPr="00C12B77">
        <w:t>й</w:t>
      </w:r>
      <w:r w:rsidRPr="00C12B77">
        <w:t xml:space="preserve"> еозинофілів. ІЛ-8 є одним з активних прозапальних хемокінів сімейства СХС, що </w:t>
      </w:r>
      <w:r w:rsidR="00E76701" w:rsidRPr="00C12B77">
        <w:t>ма</w:t>
      </w:r>
      <w:r w:rsidRPr="00C12B77">
        <w:t>ють властивіст</w:t>
      </w:r>
      <w:r w:rsidR="00E76701" w:rsidRPr="00C12B77">
        <w:t>ь</w:t>
      </w:r>
      <w:r w:rsidRPr="00C12B77">
        <w:t xml:space="preserve"> контролювати переміщення Т-циркулюючих лімфоцитів, нейтрофілів, еозинофільних гра</w:t>
      </w:r>
      <w:r w:rsidR="007B1799" w:rsidRPr="00C12B77">
        <w:t>нулоцитів і базофілів у</w:t>
      </w:r>
      <w:r w:rsidRPr="00C12B77">
        <w:t xml:space="preserve"> тканини </w:t>
      </w:r>
      <w:r w:rsidR="00E76701" w:rsidRPr="00C12B77">
        <w:t>та</w:t>
      </w:r>
      <w:r w:rsidRPr="00C12B77">
        <w:t xml:space="preserve"> вогнища запалення. ІЛ-8, </w:t>
      </w:r>
      <w:r w:rsidR="00E76701" w:rsidRPr="00C12B77">
        <w:t>як</w:t>
      </w:r>
      <w:r w:rsidRPr="00C12B77">
        <w:t xml:space="preserve"> потужн</w:t>
      </w:r>
      <w:r w:rsidR="007B1799" w:rsidRPr="00C12B77">
        <w:t>и</w:t>
      </w:r>
      <w:r w:rsidR="00E76701" w:rsidRPr="00C12B77">
        <w:t>й</w:t>
      </w:r>
      <w:r w:rsidRPr="00C12B77">
        <w:t xml:space="preserve"> хемоаттрактант, може одночасно індукувати активність мігруючих лейкоцитів, їх адгезію до судинної стінки та діапедез через неї, утворюється макрофагами, ендотеліальними </w:t>
      </w:r>
      <w:r w:rsidR="00E76701" w:rsidRPr="00C12B77">
        <w:t>й</w:t>
      </w:r>
      <w:r w:rsidRPr="00C12B77">
        <w:t xml:space="preserve"> епідермальними клітинами [</w:t>
      </w:r>
      <w:r w:rsidR="00A30F31" w:rsidRPr="00C12B77">
        <w:t>4</w:t>
      </w:r>
      <w:r w:rsidR="005B6450" w:rsidRPr="00C12B77">
        <w:t xml:space="preserve">, </w:t>
      </w:r>
      <w:r w:rsidR="00A30F31" w:rsidRPr="00C12B77">
        <w:t>5</w:t>
      </w:r>
      <w:r w:rsidR="005B6450" w:rsidRPr="00C12B77">
        <w:t xml:space="preserve">, </w:t>
      </w:r>
      <w:r w:rsidR="005D0C7A" w:rsidRPr="00C12B77">
        <w:t>217</w:t>
      </w:r>
      <w:r w:rsidR="007B1799" w:rsidRPr="00C12B77">
        <w:t>]. Крім того</w:t>
      </w:r>
      <w:r w:rsidRPr="00C12B77">
        <w:t>, це д</w:t>
      </w:r>
      <w:r w:rsidR="00B400C5" w:rsidRPr="00C12B77">
        <w:t>а</w:t>
      </w:r>
      <w:r w:rsidRPr="00C12B77">
        <w:t xml:space="preserve">є </w:t>
      </w:r>
      <w:r w:rsidR="00B400C5" w:rsidRPr="00C12B77">
        <w:t xml:space="preserve">змогу </w:t>
      </w:r>
      <w:r w:rsidRPr="00C12B77">
        <w:t xml:space="preserve">припустити, що ІЛ-8 </w:t>
      </w:r>
      <w:r w:rsidR="00B400C5" w:rsidRPr="00C12B77">
        <w:t>ма</w:t>
      </w:r>
      <w:r w:rsidRPr="00C12B77">
        <w:t>є важлив</w:t>
      </w:r>
      <w:r w:rsidR="00B400C5" w:rsidRPr="00C12B77">
        <w:t>е</w:t>
      </w:r>
      <w:r w:rsidR="002463E3">
        <w:rPr>
          <w:lang w:val="uk-UA"/>
        </w:rPr>
        <w:t xml:space="preserve"> </w:t>
      </w:r>
      <w:r w:rsidR="00B400C5" w:rsidRPr="00C12B77">
        <w:t>значення</w:t>
      </w:r>
      <w:r w:rsidR="007B1799" w:rsidRPr="00C12B77">
        <w:t xml:space="preserve"> в патоґенезі бронхіальної гіперреакти</w:t>
      </w:r>
      <w:r w:rsidRPr="00C12B77">
        <w:t xml:space="preserve">вності. </w:t>
      </w:r>
      <w:r w:rsidR="00B400C5" w:rsidRPr="00C12B77">
        <w:t>Отже</w:t>
      </w:r>
      <w:r w:rsidRPr="00C12B77">
        <w:t xml:space="preserve">, наведені дані досліджень вказують на те, що зміна вмісту ІЛ-8, поряд з іншими показниками, також може бути важливим прогностичним </w:t>
      </w:r>
      <w:r w:rsidR="00B840CF" w:rsidRPr="00C12B77">
        <w:t>чинник</w:t>
      </w:r>
      <w:r w:rsidRPr="00C12B77">
        <w:t>ом перебігу БА.</w:t>
      </w:r>
    </w:p>
    <w:p w:rsidR="0049009E" w:rsidRPr="00C12B77" w:rsidRDefault="007B1799" w:rsidP="001F397A">
      <w:pPr>
        <w:pStyle w:val="atext"/>
        <w:ind w:firstLine="709"/>
      </w:pPr>
      <w:r w:rsidRPr="00C12B77">
        <w:t>Інтерлейкін-12 (ІЛ-12) належить до сімейства інтерлейкі</w:t>
      </w:r>
      <w:r w:rsidR="0049009E" w:rsidRPr="00C12B77">
        <w:t>нів і продукується дендритними клітинами, макрофагами і людськими В-лімфобластними клітинами у відповідь на антигенну стимуляцію</w:t>
      </w:r>
      <w:r w:rsidR="00D800A7" w:rsidRPr="00C12B77">
        <w:t xml:space="preserve"> [</w:t>
      </w:r>
      <w:r w:rsidR="005D0C7A" w:rsidRPr="00C12B77">
        <w:rPr>
          <w:lang w:eastAsia="uk-UA"/>
        </w:rPr>
        <w:t>435</w:t>
      </w:r>
      <w:r w:rsidR="00D800A7" w:rsidRPr="00C12B77">
        <w:t>]</w:t>
      </w:r>
      <w:r w:rsidR="0049009E" w:rsidRPr="00C12B77">
        <w:t>. IЛ-12 втягується в диференціювання Th0 в Th1. IЛ-12 стимулює продукцію INF-γ і TNF-α Т-клітинами і NK-клітинами, а також скорочує ІЛ-4-опосередковану супресію INF-продукції γ</w:t>
      </w:r>
      <w:r w:rsidRPr="00C12B77">
        <w:t>. Т-клітини, які продукують IЛ-</w:t>
      </w:r>
      <w:r w:rsidR="0049009E" w:rsidRPr="00C12B77">
        <w:t>12, мають корецепт</w:t>
      </w:r>
      <w:r w:rsidRPr="00C12B77">
        <w:t>ор (CD30), стимуляція якого пов</w:t>
      </w:r>
      <w:r w:rsidR="00E37F01" w:rsidRPr="00C12B77">
        <w:t>’</w:t>
      </w:r>
      <w:r w:rsidR="0049009E" w:rsidRPr="00C12B77">
        <w:t xml:space="preserve">язана з активністю продукції ІЛ-12. ІЛ-12 </w:t>
      </w:r>
      <w:r w:rsidR="00E76701" w:rsidRPr="00C12B77">
        <w:t>має</w:t>
      </w:r>
      <w:r w:rsidR="0049009E" w:rsidRPr="00C12B77">
        <w:t xml:space="preserve"> важлив</w:t>
      </w:r>
      <w:r w:rsidR="00E76701" w:rsidRPr="00C12B77">
        <w:t>е значення</w:t>
      </w:r>
      <w:r w:rsidR="0049009E" w:rsidRPr="00C12B77">
        <w:t xml:space="preserve"> в активації NK-клітин (шляхом збільшення їх цитотоксичної активності ) і CD8</w:t>
      </w:r>
      <w:r w:rsidR="0049009E" w:rsidRPr="00C12B77">
        <w:rPr>
          <w:vertAlign w:val="superscript"/>
        </w:rPr>
        <w:t>+</w:t>
      </w:r>
      <w:r w:rsidR="0049009E" w:rsidRPr="00C12B77">
        <w:t xml:space="preserve"> цитотоксичних Т-лімфоцитів</w:t>
      </w:r>
      <w:r w:rsidR="00D800A7" w:rsidRPr="00C12B77">
        <w:t xml:space="preserve"> [</w:t>
      </w:r>
      <w:r w:rsidR="00887BA2" w:rsidRPr="00C12B77">
        <w:t>6</w:t>
      </w:r>
      <w:r w:rsidR="005B6450" w:rsidRPr="00C12B77">
        <w:t xml:space="preserve">, </w:t>
      </w:r>
      <w:r w:rsidR="005D0C7A" w:rsidRPr="00C12B77">
        <w:t>136</w:t>
      </w:r>
      <w:r w:rsidR="00887BA2" w:rsidRPr="00C12B77">
        <w:t>2</w:t>
      </w:r>
      <w:r w:rsidR="005B6450" w:rsidRPr="00C12B77">
        <w:t xml:space="preserve">, </w:t>
      </w:r>
      <w:r w:rsidR="005D0C7A" w:rsidRPr="00C12B77">
        <w:t>190</w:t>
      </w:r>
      <w:r w:rsidR="005B6450" w:rsidRPr="00C12B77">
        <w:t xml:space="preserve">, </w:t>
      </w:r>
      <w:r w:rsidR="005D0C7A" w:rsidRPr="00C12B77">
        <w:t>297</w:t>
      </w:r>
      <w:r w:rsidR="00D800A7" w:rsidRPr="00C12B77">
        <w:t>]</w:t>
      </w:r>
      <w:r w:rsidR="0049009E" w:rsidRPr="00C12B77">
        <w:t>. IЛ-12 і IЛ-18 є первісним джерелом продукції INF-γ при ішемічному реперфузійному пошкодженні при запаленнінирок [</w:t>
      </w:r>
      <w:r w:rsidR="005D0C7A" w:rsidRPr="00C12B77">
        <w:t>278</w:t>
      </w:r>
      <w:r w:rsidR="005B6450" w:rsidRPr="00C12B77">
        <w:t xml:space="preserve">, </w:t>
      </w:r>
      <w:r w:rsidR="005D0C7A" w:rsidRPr="00C12B77">
        <w:t>394</w:t>
      </w:r>
      <w:r w:rsidR="0049009E" w:rsidRPr="00C12B77">
        <w:t>].</w:t>
      </w:r>
    </w:p>
    <w:p w:rsidR="0049009E" w:rsidRPr="00C12B77" w:rsidRDefault="007B1799" w:rsidP="001F397A">
      <w:pPr>
        <w:pStyle w:val="atext"/>
        <w:ind w:firstLine="709"/>
      </w:pPr>
      <w:r w:rsidRPr="00C12B77">
        <w:t>Найпізніше</w:t>
      </w:r>
      <w:r w:rsidR="0049009E" w:rsidRPr="00C12B77">
        <w:t xml:space="preserve"> була відкрита підгрупа хемок</w:t>
      </w:r>
      <w:r w:rsidR="008A3328" w:rsidRPr="00C12B77">
        <w:t>і</w:t>
      </w:r>
      <w:r w:rsidR="0049009E" w:rsidRPr="00C12B77">
        <w:t xml:space="preserve">нів СХЗС, в яких між двома цистеїновими групами присутні три амінокислоти. </w:t>
      </w:r>
      <w:r w:rsidR="00E76701" w:rsidRPr="00C12B77">
        <w:t>Нині</w:t>
      </w:r>
      <w:r w:rsidRPr="00C12B77">
        <w:t xml:space="preserve"> до цього сімейства належать</w:t>
      </w:r>
      <w:r w:rsidR="0049009E" w:rsidRPr="00C12B77">
        <w:t xml:space="preserve"> тільки один хемокін </w:t>
      </w:r>
      <w:r w:rsidR="00424343" w:rsidRPr="00C12B77">
        <w:t>–</w:t>
      </w:r>
      <w:r w:rsidR="0049009E" w:rsidRPr="00C12B77">
        <w:t xml:space="preserve"> CX3CL1, фракталкін (ФКУ) [</w:t>
      </w:r>
      <w:r w:rsidR="005D0C7A" w:rsidRPr="00C12B77">
        <w:t>277</w:t>
      </w:r>
      <w:r w:rsidR="0049009E" w:rsidRPr="00C12B77">
        <w:t>].</w:t>
      </w:r>
    </w:p>
    <w:p w:rsidR="0049009E" w:rsidRPr="00C12B77" w:rsidRDefault="0049009E" w:rsidP="001F397A">
      <w:pPr>
        <w:pStyle w:val="atext"/>
        <w:ind w:firstLine="709"/>
      </w:pPr>
      <w:r w:rsidRPr="00C12B77">
        <w:t>Унікальність ФК</w:t>
      </w:r>
      <w:r w:rsidR="00313123" w:rsidRPr="00C12B77">
        <w:t>У полягає в тому, що він існує у</w:t>
      </w:r>
      <w:r w:rsidRPr="00C12B77">
        <w:t xml:space="preserve"> двох формах </w:t>
      </w:r>
      <w:r w:rsidR="00424343" w:rsidRPr="00C12B77">
        <w:t>–</w:t>
      </w:r>
      <w:r w:rsidR="003562F6" w:rsidRPr="00C12B77">
        <w:t xml:space="preserve"> фіксованій</w:t>
      </w:r>
      <w:r w:rsidR="00E76701" w:rsidRPr="00C12B77">
        <w:t xml:space="preserve"> та</w:t>
      </w:r>
      <w:r w:rsidR="003562F6" w:rsidRPr="00C12B77">
        <w:t xml:space="preserve"> розчинній</w:t>
      </w:r>
      <w:r w:rsidRPr="00C12B77">
        <w:t xml:space="preserve">. У першому випадку він експресує на мембрані ендотеліальних </w:t>
      </w:r>
      <w:r w:rsidR="00E76701" w:rsidRPr="00C12B77">
        <w:t>й</w:t>
      </w:r>
      <w:r w:rsidRPr="00C12B77">
        <w:t xml:space="preserve"> епітеліальних клітин і служить як молекули адгезії.</w:t>
      </w:r>
    </w:p>
    <w:p w:rsidR="00491CCC" w:rsidRDefault="00E76701" w:rsidP="001F397A">
      <w:pPr>
        <w:pStyle w:val="atext"/>
        <w:ind w:firstLine="709"/>
        <w:rPr>
          <w:lang w:val="uk-UA"/>
        </w:rPr>
      </w:pPr>
      <w:r w:rsidRPr="00C12B77">
        <w:t>Деякі</w:t>
      </w:r>
      <w:r w:rsidR="0049009E" w:rsidRPr="00C12B77">
        <w:t xml:space="preserve"> автор</w:t>
      </w:r>
      <w:r w:rsidRPr="00C12B77">
        <w:t>и</w:t>
      </w:r>
      <w:r w:rsidR="003562F6" w:rsidRPr="00C12B77">
        <w:t xml:space="preserve"> зазначають</w:t>
      </w:r>
      <w:r w:rsidR="0049009E" w:rsidRPr="00C12B77">
        <w:t>, що ФКУ активно експресується на ендотеліальних клітинах тільки при активації прозапальних цитокінів</w:t>
      </w:r>
      <w:r w:rsidR="009D24E6">
        <w:rPr>
          <w:lang w:val="uk-UA"/>
        </w:rPr>
        <w:t xml:space="preserve"> </w:t>
      </w:r>
      <w:r w:rsidR="0049009E" w:rsidRPr="00C12B77">
        <w:t>[</w:t>
      </w:r>
      <w:r w:rsidR="005D0C7A" w:rsidRPr="00C12B77">
        <w:t>277</w:t>
      </w:r>
      <w:r w:rsidR="0049009E" w:rsidRPr="00C12B77">
        <w:t xml:space="preserve">]. Фракталкін, за даними С. Rüster, G. Wolf, контролює </w:t>
      </w:r>
      <w:r w:rsidR="003562F6" w:rsidRPr="00C12B77">
        <w:t>адгезію макрофагів і моноцитів та</w:t>
      </w:r>
      <w:r w:rsidR="0049009E" w:rsidRPr="00C12B77">
        <w:t xml:space="preserve"> їх </w:t>
      </w:r>
      <w:r w:rsidR="003562F6" w:rsidRPr="00C12B77">
        <w:t>міграцію до тканин нирок. Розшир</w:t>
      </w:r>
      <w:r w:rsidR="0049009E" w:rsidRPr="00C12B77">
        <w:t xml:space="preserve">ення знань про хемокіни </w:t>
      </w:r>
      <w:r w:rsidR="0003005C" w:rsidRPr="00C12B77">
        <w:t>та</w:t>
      </w:r>
      <w:r w:rsidR="0049009E" w:rsidRPr="00C12B77">
        <w:t xml:space="preserve"> їх рецептори корисно для виявлення початку діабетичної нефропатії і визначення її прогресії. </w:t>
      </w:r>
    </w:p>
    <w:p w:rsidR="0049009E" w:rsidRPr="00C12B77" w:rsidRDefault="00E76701" w:rsidP="001F397A">
      <w:pPr>
        <w:pStyle w:val="atext"/>
        <w:ind w:firstLine="709"/>
      </w:pPr>
      <w:r w:rsidRPr="00491CCC">
        <w:rPr>
          <w:lang w:val="uk-UA"/>
        </w:rPr>
        <w:t xml:space="preserve">Нині відома </w:t>
      </w:r>
      <w:r w:rsidR="0049009E" w:rsidRPr="00491CCC">
        <w:rPr>
          <w:lang w:val="uk-UA"/>
        </w:rPr>
        <w:t xml:space="preserve">єдина </w:t>
      </w:r>
      <w:r w:rsidRPr="00491CCC">
        <w:rPr>
          <w:lang w:val="uk-UA"/>
        </w:rPr>
        <w:t xml:space="preserve">стратегія вивчення запального процесу при діабетичній нефропатії, яка </w:t>
      </w:r>
      <w:r w:rsidR="0049009E" w:rsidRPr="00491CCC">
        <w:rPr>
          <w:lang w:val="uk-UA"/>
        </w:rPr>
        <w:t>клінічно використовується</w:t>
      </w:r>
      <w:r w:rsidRPr="00491CCC">
        <w:rPr>
          <w:lang w:val="uk-UA"/>
        </w:rPr>
        <w:t xml:space="preserve">, </w:t>
      </w:r>
      <w:r w:rsidR="00424343" w:rsidRPr="00491CCC">
        <w:rPr>
          <w:lang w:val="uk-UA"/>
        </w:rPr>
        <w:t>–</w:t>
      </w:r>
      <w:r w:rsidR="009D24E6">
        <w:rPr>
          <w:lang w:val="uk-UA"/>
        </w:rPr>
        <w:t xml:space="preserve"> </w:t>
      </w:r>
      <w:r w:rsidR="003562F6" w:rsidRPr="00491CCC">
        <w:rPr>
          <w:lang w:val="uk-UA"/>
        </w:rPr>
        <w:t>блокада ренін-</w:t>
      </w:r>
      <w:r w:rsidR="0049009E" w:rsidRPr="00491CCC">
        <w:rPr>
          <w:lang w:val="uk-UA"/>
        </w:rPr>
        <w:t xml:space="preserve">ангіотензин-альдостеронової системи. </w:t>
      </w:r>
      <w:r w:rsidR="0049009E" w:rsidRPr="00C12B77">
        <w:t xml:space="preserve">Використання антагоністів до хемокінових рецепторів </w:t>
      </w:r>
      <w:r w:rsidR="00424343" w:rsidRPr="00C12B77">
        <w:t>–</w:t>
      </w:r>
      <w:r w:rsidR="0049009E" w:rsidRPr="00C12B77">
        <w:t>но</w:t>
      </w:r>
      <w:r w:rsidR="003562F6" w:rsidRPr="00C12B77">
        <w:t>вий пункт стратегій, але він</w:t>
      </w:r>
      <w:r w:rsidR="0049009E" w:rsidRPr="00C12B77">
        <w:t xml:space="preserve"> ще залишається в експериментальній стадії [</w:t>
      </w:r>
      <w:r w:rsidR="005D0C7A" w:rsidRPr="00C12B77">
        <w:rPr>
          <w:rFonts w:eastAsia="Times-Italic"/>
          <w:iCs/>
          <w:lang w:eastAsia="uk-UA"/>
        </w:rPr>
        <w:t>359</w:t>
      </w:r>
      <w:r w:rsidR="0049009E" w:rsidRPr="00C12B77">
        <w:t>].</w:t>
      </w:r>
    </w:p>
    <w:p w:rsidR="0049009E" w:rsidRPr="00C12B77" w:rsidRDefault="00E76701" w:rsidP="001F397A">
      <w:pPr>
        <w:pStyle w:val="atext"/>
        <w:ind w:firstLine="709"/>
      </w:pPr>
      <w:r w:rsidRPr="00C12B77">
        <w:t>За таких умову</w:t>
      </w:r>
      <w:r w:rsidR="003562F6" w:rsidRPr="00C12B77">
        <w:t xml:space="preserve"> низці</w:t>
      </w:r>
      <w:r w:rsidR="0049009E" w:rsidRPr="00C12B77">
        <w:t xml:space="preserve"> випадків ФКУ розглядається не тільки як маркер акти</w:t>
      </w:r>
      <w:r w:rsidR="003562F6" w:rsidRPr="00C12B77">
        <w:t>вності запального процесу, але й</w:t>
      </w:r>
      <w:r w:rsidR="0049009E" w:rsidRPr="00C12B77">
        <w:t xml:space="preserve"> як можлива мета при лікуванні захворювань [</w:t>
      </w:r>
      <w:r w:rsidR="00A2044D" w:rsidRPr="00C12B77">
        <w:t>276</w:t>
      </w:r>
      <w:r w:rsidR="0049009E" w:rsidRPr="00C12B77">
        <w:t>]. При хронічних запальних захво</w:t>
      </w:r>
      <w:r w:rsidR="003562F6" w:rsidRPr="00C12B77">
        <w:t>рюваннях активація системи ФКУ та</w:t>
      </w:r>
      <w:r w:rsidR="0049009E" w:rsidRPr="00C12B77">
        <w:t xml:space="preserve"> його рецепторів </w:t>
      </w:r>
      <w:r w:rsidRPr="00C12B77">
        <w:t>ма</w:t>
      </w:r>
      <w:r w:rsidR="0049009E" w:rsidRPr="00C12B77">
        <w:t>є негативн</w:t>
      </w:r>
      <w:r w:rsidRPr="00C12B77">
        <w:t>е</w:t>
      </w:r>
      <w:r w:rsidR="009D24E6">
        <w:rPr>
          <w:lang w:val="uk-UA"/>
        </w:rPr>
        <w:t xml:space="preserve"> </w:t>
      </w:r>
      <w:r w:rsidRPr="00C12B77">
        <w:t>значення</w:t>
      </w:r>
      <w:r w:rsidR="003562F6" w:rsidRPr="00C12B77">
        <w:t>, при патологічних станах, пов</w:t>
      </w:r>
      <w:r w:rsidR="00E37F01" w:rsidRPr="00C12B77">
        <w:t>’</w:t>
      </w:r>
      <w:r w:rsidR="0049009E" w:rsidRPr="00C12B77">
        <w:t>язаних з імунною н</w:t>
      </w:r>
      <w:r w:rsidR="003562F6" w:rsidRPr="00C12B77">
        <w:t>едостатністю, навпаки, позитивне. Наприклад, зазначе</w:t>
      </w:r>
      <w:r w:rsidR="0049009E" w:rsidRPr="00C12B77">
        <w:t>но, що підвищення експресії ФКУ корелює з кращим прогнозом у пацієнтів з аденокарц</w:t>
      </w:r>
      <w:r w:rsidRPr="00C12B77">
        <w:t>и</w:t>
      </w:r>
      <w:r w:rsidR="0049009E" w:rsidRPr="00C12B77">
        <w:t>номою шлунка [</w:t>
      </w:r>
      <w:r w:rsidR="00A2044D" w:rsidRPr="00C12B77">
        <w:t>249</w:t>
      </w:r>
      <w:r w:rsidR="0049009E" w:rsidRPr="00C12B77">
        <w:t xml:space="preserve">]. Велика кількість </w:t>
      </w:r>
      <w:r w:rsidR="00D950A9" w:rsidRPr="00C12B77">
        <w:t>праць</w:t>
      </w:r>
      <w:r w:rsidR="0049009E" w:rsidRPr="00C12B77">
        <w:t xml:space="preserve"> присвячена дослідженню ролі ФКУ в розвитку серцево-судинної патології. Продемонстровано його важливість і генетичних варіацій його рецептора для розвитку рестенозу після коронарного стентування [</w:t>
      </w:r>
      <w:r w:rsidR="00A2044D" w:rsidRPr="00C12B77">
        <w:t>249</w:t>
      </w:r>
      <w:r w:rsidR="0049009E" w:rsidRPr="00C12B77">
        <w:t>].</w:t>
      </w:r>
    </w:p>
    <w:p w:rsidR="00491CCC" w:rsidRDefault="0049009E" w:rsidP="001F397A">
      <w:pPr>
        <w:pStyle w:val="atext"/>
        <w:ind w:firstLine="709"/>
        <w:rPr>
          <w:lang w:val="uk-UA"/>
        </w:rPr>
      </w:pPr>
      <w:r w:rsidRPr="00C12B77">
        <w:t>Основним джерелом ФКУ в судинах є ендотеліальні клітини, але деякими авторами було переконливо дове</w:t>
      </w:r>
      <w:r w:rsidR="003562F6" w:rsidRPr="00C12B77">
        <w:t>дено, що і клітини гладеньких м</w:t>
      </w:r>
      <w:r w:rsidR="00E37F01" w:rsidRPr="00C12B77">
        <w:t>’</w:t>
      </w:r>
      <w:r w:rsidRPr="00C12B77">
        <w:t xml:space="preserve">язів судин можуть експресувати ФКУ, який </w:t>
      </w:r>
      <w:r w:rsidR="00E76701" w:rsidRPr="00C12B77">
        <w:t>є</w:t>
      </w:r>
      <w:r w:rsidRPr="00C12B77">
        <w:t xml:space="preserve"> моле</w:t>
      </w:r>
      <w:r w:rsidR="003562F6" w:rsidRPr="00C12B77">
        <w:t>кулою адгезії на їх поверхні, з</w:t>
      </w:r>
      <w:r w:rsidR="00E37F01" w:rsidRPr="00C12B77">
        <w:t>’</w:t>
      </w:r>
      <w:r w:rsidR="003562F6" w:rsidRPr="00C12B77">
        <w:t>єднуючись</w:t>
      </w:r>
      <w:r w:rsidRPr="00C12B77">
        <w:t xml:space="preserve"> з клітинами запалення моноци</w:t>
      </w:r>
      <w:r w:rsidR="003562F6" w:rsidRPr="00C12B77">
        <w:t>тами. Експресія ФКУ, пов</w:t>
      </w:r>
      <w:r w:rsidR="00E37F01" w:rsidRPr="00C12B77">
        <w:t>’</w:t>
      </w:r>
      <w:r w:rsidR="003562F6" w:rsidRPr="00C12B77">
        <w:t>язаного з клітинною</w:t>
      </w:r>
      <w:r w:rsidRPr="00C12B77">
        <w:t xml:space="preserve"> мембраною, індукується на ендотеліальних клітинах прозапальних цитокінів</w:t>
      </w:r>
      <w:r w:rsidR="00001C76" w:rsidRPr="00C12B77">
        <w:t>,</w:t>
      </w:r>
      <w:r w:rsidRPr="00C12B77">
        <w:t xml:space="preserve"> такими як</w:t>
      </w:r>
      <w:r w:rsidR="003562F6" w:rsidRPr="00C12B77">
        <w:t>:</w:t>
      </w:r>
      <w:r w:rsidRPr="00C12B77">
        <w:t xml:space="preserve"> інтерферон, інтерлейкін-lb і α-ФНП [</w:t>
      </w:r>
      <w:r w:rsidR="00A2044D" w:rsidRPr="00C12B77">
        <w:t>276</w:t>
      </w:r>
      <w:r w:rsidR="003562F6" w:rsidRPr="00C12B77">
        <w:t>]. Із</w:t>
      </w:r>
      <w:r w:rsidRPr="00C12B77">
        <w:t xml:space="preserve"> глад</w:t>
      </w:r>
      <w:r w:rsidR="00E76701" w:rsidRPr="00C12B77">
        <w:t>ень</w:t>
      </w:r>
      <w:r w:rsidR="003562F6" w:rsidRPr="00C12B77">
        <w:t>ких м</w:t>
      </w:r>
      <w:r w:rsidR="00E37F01" w:rsidRPr="00C12B77">
        <w:t>’</w:t>
      </w:r>
      <w:r w:rsidRPr="00C12B77">
        <w:t xml:space="preserve">язів також вивільняється (за участю металопротеїназ) розчинена форма </w:t>
      </w:r>
      <w:r w:rsidR="00E76701" w:rsidRPr="00C12B77">
        <w:t>ФКУ</w:t>
      </w:r>
      <w:r w:rsidRPr="00C12B77">
        <w:t>, який служить в даному випад</w:t>
      </w:r>
      <w:r w:rsidR="003562F6" w:rsidRPr="00C12B77">
        <w:t>ку хемоаттрактантом. Отже</w:t>
      </w:r>
      <w:r w:rsidRPr="00C12B77">
        <w:t xml:space="preserve">, </w:t>
      </w:r>
      <w:r w:rsidR="002F55AE" w:rsidRPr="00C12B77">
        <w:t>функціонує</w:t>
      </w:r>
      <w:r w:rsidRPr="00C12B77">
        <w:t xml:space="preserve"> система </w:t>
      </w:r>
      <w:r w:rsidR="002F55AE" w:rsidRPr="00C12B77">
        <w:t>γ</w:t>
      </w:r>
      <w:r w:rsidRPr="00C12B77">
        <w:t xml:space="preserve">-інтерферон </w:t>
      </w:r>
      <w:r w:rsidR="00424343" w:rsidRPr="00C12B77">
        <w:t>–</w:t>
      </w:r>
      <w:r w:rsidR="00913A23" w:rsidRPr="00C12B77">
        <w:t>ФНП</w:t>
      </w:r>
      <w:r w:rsidRPr="00C12B77">
        <w:t xml:space="preserve">α </w:t>
      </w:r>
      <w:r w:rsidR="00424343" w:rsidRPr="00C12B77">
        <w:t>–</w:t>
      </w:r>
      <w:r w:rsidR="00913A23" w:rsidRPr="00C12B77">
        <w:t xml:space="preserve"> металопротеї</w:t>
      </w:r>
      <w:r w:rsidRPr="00C12B77">
        <w:t xml:space="preserve">нази </w:t>
      </w:r>
      <w:r w:rsidR="00424343" w:rsidRPr="00C12B77">
        <w:t>–</w:t>
      </w:r>
      <w:r w:rsidRPr="00C12B77">
        <w:t xml:space="preserve"> ФКУ, яка призводить</w:t>
      </w:r>
      <w:r w:rsidR="00913A23" w:rsidRPr="00C12B77">
        <w:t xml:space="preserve"> до вступу моноцитів до гладком</w:t>
      </w:r>
      <w:r w:rsidR="00E37F01" w:rsidRPr="00C12B77">
        <w:t>’</w:t>
      </w:r>
      <w:r w:rsidRPr="00C12B77">
        <w:t>язових клітин судин та викликає розвиток запального процесу в судинній стінці та її ремоделювання</w:t>
      </w:r>
      <w:r w:rsidR="00484A01" w:rsidRPr="00C12B77">
        <w:t xml:space="preserve"> [</w:t>
      </w:r>
      <w:r w:rsidR="00A30F31" w:rsidRPr="00C12B77">
        <w:t>32</w:t>
      </w:r>
      <w:r w:rsidR="00484A01" w:rsidRPr="00C12B77">
        <w:t>]</w:t>
      </w:r>
      <w:r w:rsidRPr="00C12B77">
        <w:t xml:space="preserve">. </w:t>
      </w:r>
    </w:p>
    <w:p w:rsidR="00491CCC" w:rsidRDefault="0049009E" w:rsidP="001F397A">
      <w:pPr>
        <w:pStyle w:val="atext"/>
        <w:ind w:firstLine="709"/>
        <w:rPr>
          <w:lang w:val="uk-UA"/>
        </w:rPr>
      </w:pPr>
      <w:r w:rsidRPr="00491CCC">
        <w:rPr>
          <w:lang w:val="uk-UA"/>
        </w:rPr>
        <w:t xml:space="preserve">За даними </w:t>
      </w:r>
      <w:r w:rsidRPr="00C12B77">
        <w:t>F</w:t>
      </w:r>
      <w:r w:rsidRPr="00491CCC">
        <w:rPr>
          <w:lang w:val="uk-UA"/>
        </w:rPr>
        <w:t>.</w:t>
      </w:r>
      <w:r w:rsidR="00E76701" w:rsidRPr="00C12B77">
        <w:t> </w:t>
      </w:r>
      <w:r w:rsidRPr="00C12B77">
        <w:t>Perros</w:t>
      </w:r>
      <w:r w:rsidRPr="00491CCC">
        <w:rPr>
          <w:lang w:val="uk-UA"/>
        </w:rPr>
        <w:t xml:space="preserve">, Р. </w:t>
      </w:r>
      <w:r w:rsidRPr="00C12B77">
        <w:t>Dorfmuller</w:t>
      </w:r>
      <w:r w:rsidR="00001C76" w:rsidRPr="00491CCC">
        <w:rPr>
          <w:lang w:val="uk-UA"/>
        </w:rPr>
        <w:t>,</w:t>
      </w:r>
      <w:r w:rsidR="00913A23" w:rsidRPr="00491CCC">
        <w:rPr>
          <w:lang w:val="uk-UA"/>
        </w:rPr>
        <w:t xml:space="preserve"> ФКУ належить</w:t>
      </w:r>
      <w:r w:rsidRPr="00491CCC">
        <w:rPr>
          <w:lang w:val="uk-UA"/>
        </w:rPr>
        <w:t xml:space="preserve"> до </w:t>
      </w:r>
      <w:r w:rsidR="00B840CF" w:rsidRPr="00491CCC">
        <w:rPr>
          <w:lang w:val="uk-UA"/>
        </w:rPr>
        <w:t>чинник</w:t>
      </w:r>
      <w:r w:rsidR="00913A23" w:rsidRPr="00491CCC">
        <w:rPr>
          <w:lang w:val="uk-UA"/>
        </w:rPr>
        <w:t>ів, які призводя</w:t>
      </w:r>
      <w:r w:rsidRPr="00491CCC">
        <w:rPr>
          <w:lang w:val="uk-UA"/>
        </w:rPr>
        <w:t>ть до проліф</w:t>
      </w:r>
      <w:r w:rsidR="00913A23" w:rsidRPr="00491CCC">
        <w:rPr>
          <w:lang w:val="uk-UA"/>
        </w:rPr>
        <w:t>ерації ендотеліальних і гладком</w:t>
      </w:r>
      <w:r w:rsidR="00E37F01" w:rsidRPr="00491CCC">
        <w:rPr>
          <w:lang w:val="uk-UA"/>
        </w:rPr>
        <w:t>’</w:t>
      </w:r>
      <w:r w:rsidRPr="00491CCC">
        <w:rPr>
          <w:lang w:val="uk-UA"/>
        </w:rPr>
        <w:t>язових клітин легеневих артерій, щ</w:t>
      </w:r>
      <w:r w:rsidR="00913A23" w:rsidRPr="00491CCC">
        <w:rPr>
          <w:lang w:val="uk-UA"/>
        </w:rPr>
        <w:t>о є важливою ланкою розвитку іді</w:t>
      </w:r>
      <w:r w:rsidRPr="00491CCC">
        <w:rPr>
          <w:lang w:val="uk-UA"/>
        </w:rPr>
        <w:t>опатичної легеневої гіпертензії [</w:t>
      </w:r>
      <w:r w:rsidR="00A2044D" w:rsidRPr="00491CCC">
        <w:rPr>
          <w:lang w:val="uk-UA"/>
        </w:rPr>
        <w:t>436</w:t>
      </w:r>
      <w:r w:rsidRPr="00491CCC">
        <w:rPr>
          <w:lang w:val="uk-UA"/>
        </w:rPr>
        <w:t>]</w:t>
      </w:r>
      <w:r w:rsidR="00001C76" w:rsidRPr="00491CCC">
        <w:rPr>
          <w:lang w:val="uk-UA"/>
        </w:rPr>
        <w:t>.</w:t>
      </w:r>
      <w:r w:rsidRPr="00491CCC">
        <w:rPr>
          <w:lang w:val="uk-UA"/>
        </w:rPr>
        <w:t xml:space="preserve"> </w:t>
      </w:r>
      <w:r w:rsidRPr="00E515C3">
        <w:rPr>
          <w:lang w:val="uk-UA"/>
        </w:rPr>
        <w:t>Крім того, що ФКУ функціонує як хемоаттрактант і молекула адгезії, він викликає судинну дисфункцію шляхом стимуляції продукції супероксидних аніонів, що призводить до зниження біодоступності оксиду азоту</w:t>
      </w:r>
      <w:r w:rsidR="00615CAA" w:rsidRPr="00E515C3">
        <w:rPr>
          <w:lang w:val="uk-UA"/>
        </w:rPr>
        <w:t xml:space="preserve"> [</w:t>
      </w:r>
      <w:r w:rsidR="00A2044D" w:rsidRPr="00E515C3">
        <w:rPr>
          <w:lang w:val="uk-UA"/>
        </w:rPr>
        <w:t>276</w:t>
      </w:r>
      <w:r w:rsidRPr="00E515C3">
        <w:rPr>
          <w:lang w:val="uk-UA"/>
        </w:rPr>
        <w:t>]. Пошкодження ендотелію судин також може опосередковано ФКУ через адгезію природних кілерів до енд</w:t>
      </w:r>
      <w:r w:rsidR="00913A23" w:rsidRPr="00E515C3">
        <w:rPr>
          <w:lang w:val="uk-UA"/>
        </w:rPr>
        <w:t>отеліальних клітин, при цьому ци</w:t>
      </w:r>
      <w:r w:rsidRPr="00E515C3">
        <w:rPr>
          <w:lang w:val="uk-UA"/>
        </w:rPr>
        <w:t xml:space="preserve">толітична активність </w:t>
      </w:r>
      <w:r w:rsidRPr="00C12B77">
        <w:t>NK</w:t>
      </w:r>
      <w:r w:rsidRPr="00E515C3">
        <w:rPr>
          <w:lang w:val="uk-UA"/>
        </w:rPr>
        <w:t>-лімфоцитів збільшується в його присутності [</w:t>
      </w:r>
      <w:r w:rsidR="00A2044D" w:rsidRPr="00E515C3">
        <w:rPr>
          <w:lang w:val="uk-UA"/>
        </w:rPr>
        <w:t>407</w:t>
      </w:r>
      <w:r w:rsidRPr="00E515C3">
        <w:rPr>
          <w:lang w:val="uk-UA"/>
        </w:rPr>
        <w:t xml:space="preserve">]. </w:t>
      </w:r>
    </w:p>
    <w:p w:rsidR="0049009E" w:rsidRPr="00C12B77" w:rsidRDefault="0049009E" w:rsidP="001F397A">
      <w:pPr>
        <w:pStyle w:val="atext"/>
        <w:ind w:firstLine="709"/>
      </w:pPr>
      <w:r w:rsidRPr="00C12B77">
        <w:t>Однак дані одно</w:t>
      </w:r>
      <w:r w:rsidR="00913A23" w:rsidRPr="00C12B77">
        <w:t>го з останніх досліджень да</w:t>
      </w:r>
      <w:r w:rsidRPr="00C12B77">
        <w:t xml:space="preserve">ють </w:t>
      </w:r>
      <w:r w:rsidR="00913A23" w:rsidRPr="00C12B77">
        <w:t xml:space="preserve">змогу </w:t>
      </w:r>
      <w:r w:rsidRPr="00C12B77">
        <w:t xml:space="preserve">припустити, що ФКУ </w:t>
      </w:r>
      <w:r w:rsidR="00913A23" w:rsidRPr="00C12B77">
        <w:t>віді</w:t>
      </w:r>
      <w:r w:rsidRPr="00C12B77">
        <w:t xml:space="preserve">грає неоднозначну роль </w:t>
      </w:r>
      <w:r w:rsidR="00E76701" w:rsidRPr="00C12B77">
        <w:t>у</w:t>
      </w:r>
      <w:r w:rsidRPr="00C12B77">
        <w:t xml:space="preserve"> запальному процесі [</w:t>
      </w:r>
      <w:r w:rsidR="00A2044D" w:rsidRPr="00C12B77">
        <w:t>185</w:t>
      </w:r>
      <w:r w:rsidRPr="00C12B77">
        <w:t>]. Дійсно, адж</w:t>
      </w:r>
      <w:r w:rsidR="00913A23" w:rsidRPr="00C12B77">
        <w:t>е не тільки при запаленні, але й за його відсутності</w:t>
      </w:r>
      <w:r w:rsidRPr="00C12B77">
        <w:t xml:space="preserve"> ФКУ і його рецептор визначаються в різних органах і на різних клітинах (наприклад, макрофагах і дендритних клітинах). Ствердження, що його дія впливу на активність запальної реакції завжди стимулююча, </w:t>
      </w:r>
      <w:r w:rsidR="00E76701" w:rsidRPr="00C12B77">
        <w:t>у деяких випадках</w:t>
      </w:r>
      <w:r w:rsidRPr="00C12B77">
        <w:t xml:space="preserve"> не відповідає отриманим даним [</w:t>
      </w:r>
      <w:r w:rsidR="00A2044D" w:rsidRPr="00C12B77">
        <w:t>306</w:t>
      </w:r>
      <w:r w:rsidRPr="00C12B77">
        <w:t xml:space="preserve">]. Таким чином, можна припустити, що ФКУ, ймовірно, є регулятором запальної відповіді, і спрямованість його дії залежить від концентрації цього хемокіну в крові. Накопичуються докази значної ролі ФКУ </w:t>
      </w:r>
      <w:r w:rsidR="00424343" w:rsidRPr="00C12B77">
        <w:t>–</w:t>
      </w:r>
      <w:r w:rsidR="00913A23" w:rsidRPr="00C12B77">
        <w:t xml:space="preserve"> єдиного хемокіну</w:t>
      </w:r>
      <w:r w:rsidRPr="00C12B77">
        <w:t xml:space="preserve">, існуючого в розчинній та фіксованій формах, </w:t>
      </w:r>
      <w:r w:rsidR="003E5DFD" w:rsidRPr="00C12B77">
        <w:t>у</w:t>
      </w:r>
      <w:r w:rsidR="00913A23" w:rsidRPr="00C12B77">
        <w:t xml:space="preserve"> патоґ</w:t>
      </w:r>
      <w:r w:rsidRPr="00C12B77">
        <w:t>енезі різних захворювань</w:t>
      </w:r>
      <w:r w:rsidR="003C16B7" w:rsidRPr="00C12B77">
        <w:t xml:space="preserve"> [</w:t>
      </w:r>
      <w:r w:rsidR="00A2044D" w:rsidRPr="00C12B77">
        <w:t>340</w:t>
      </w:r>
      <w:r w:rsidR="003C16B7" w:rsidRPr="00C12B77">
        <w:t>]</w:t>
      </w:r>
      <w:r w:rsidRPr="00C12B77">
        <w:t xml:space="preserve">. Це </w:t>
      </w:r>
      <w:r w:rsidR="003E5DFD" w:rsidRPr="00C12B77">
        <w:t>дає змогу</w:t>
      </w:r>
      <w:r w:rsidRPr="00C12B77">
        <w:t xml:space="preserve"> розглядати ФКУ як важливий маркер ак</w:t>
      </w:r>
      <w:r w:rsidR="00913A23" w:rsidRPr="00C12B77">
        <w:t>тивації запального процесу, пов</w:t>
      </w:r>
      <w:r w:rsidR="00E37F01" w:rsidRPr="00C12B77">
        <w:t>’</w:t>
      </w:r>
      <w:r w:rsidRPr="00C12B77">
        <w:t>язаного з хемотаксисом різних лейкоцитів (</w:t>
      </w:r>
      <w:r w:rsidR="003A5EF1" w:rsidRPr="00C12B77">
        <w:t>здебільшого</w:t>
      </w:r>
      <w:r w:rsidRPr="00C12B77">
        <w:t xml:space="preserve"> моноцитів і лімфоцитів) </w:t>
      </w:r>
      <w:r w:rsidR="003E5DFD" w:rsidRPr="00C12B77">
        <w:t>у</w:t>
      </w:r>
      <w:r w:rsidRPr="00C12B77">
        <w:t xml:space="preserve"> зону запалення. Результати п</w:t>
      </w:r>
      <w:r w:rsidR="00913A23" w:rsidRPr="00C12B77">
        <w:t>одальших досліджень необхідні</w:t>
      </w:r>
      <w:r w:rsidRPr="00C12B77">
        <w:t xml:space="preserve"> для уточнення взаємодії ФКУ з іншими клітинними </w:t>
      </w:r>
      <w:r w:rsidR="003E5DFD" w:rsidRPr="00C12B77">
        <w:t>та</w:t>
      </w:r>
      <w:r w:rsidRPr="00C12B77">
        <w:t xml:space="preserve"> гуморальними </w:t>
      </w:r>
      <w:r w:rsidR="00B840CF" w:rsidRPr="00C12B77">
        <w:t>чинник</w:t>
      </w:r>
      <w:r w:rsidRPr="00C12B77">
        <w:t xml:space="preserve">ами запального процесу, </w:t>
      </w:r>
      <w:r w:rsidR="003E5DFD" w:rsidRPr="00C12B77">
        <w:t xml:space="preserve">що дасть змогу </w:t>
      </w:r>
      <w:r w:rsidRPr="00C12B77">
        <w:t>використовувати ФКУ для терапевтичних дій на практиці</w:t>
      </w:r>
      <w:r w:rsidR="00F162CE" w:rsidRPr="00C12B77">
        <w:t xml:space="preserve"> [</w:t>
      </w:r>
      <w:r w:rsidR="00A2044D" w:rsidRPr="00C12B77">
        <w:rPr>
          <w:lang w:eastAsia="uk-UA"/>
        </w:rPr>
        <w:t>393</w:t>
      </w:r>
      <w:r w:rsidR="00F162CE" w:rsidRPr="00C12B77">
        <w:t>]</w:t>
      </w:r>
      <w:r w:rsidR="00913A23" w:rsidRPr="00C12B77">
        <w:t>. З огляду на дані літератури</w:t>
      </w:r>
      <w:r w:rsidR="009D24E6">
        <w:rPr>
          <w:lang w:val="uk-UA"/>
        </w:rPr>
        <w:t>,</w:t>
      </w:r>
      <w:r w:rsidRPr="00C12B77">
        <w:t xml:space="preserve"> можна зробити висновок </w:t>
      </w:r>
      <w:r w:rsidR="003E5DFD" w:rsidRPr="00C12B77">
        <w:t>щод</w:t>
      </w:r>
      <w:r w:rsidRPr="00C12B77">
        <w:t>о значущ</w:t>
      </w:r>
      <w:r w:rsidR="003E5DFD" w:rsidRPr="00C12B77">
        <w:t>ості</w:t>
      </w:r>
      <w:r w:rsidRPr="00C12B77">
        <w:t xml:space="preserve"> ФКУ як маркера активності запального процесу </w:t>
      </w:r>
      <w:r w:rsidR="00001C76" w:rsidRPr="00C12B77">
        <w:t>та</w:t>
      </w:r>
      <w:r w:rsidRPr="00C12B77">
        <w:t xml:space="preserve"> важливого </w:t>
      </w:r>
      <w:r w:rsidR="00B840CF" w:rsidRPr="00C12B77">
        <w:t>чинник</w:t>
      </w:r>
      <w:r w:rsidRPr="00C12B77">
        <w:t xml:space="preserve">а, який бере участь </w:t>
      </w:r>
      <w:r w:rsidR="00001C76" w:rsidRPr="00C12B77">
        <w:t>у</w:t>
      </w:r>
      <w:r w:rsidR="00913A23" w:rsidRPr="00C12B77">
        <w:t xml:space="preserve"> патоґ</w:t>
      </w:r>
      <w:r w:rsidRPr="00C12B77">
        <w:t xml:space="preserve">енезі БА. Необхідне подальше активне вивчення </w:t>
      </w:r>
      <w:r w:rsidR="00001C76" w:rsidRPr="00C12B77">
        <w:t>значення</w:t>
      </w:r>
      <w:r w:rsidRPr="00C12B77">
        <w:t xml:space="preserve"> ФКУ, його взаємодій з іншими хемокінами</w:t>
      </w:r>
      <w:r w:rsidR="00DE0470" w:rsidRPr="00C12B77">
        <w:t xml:space="preserve"> як для розуміння патоґ</w:t>
      </w:r>
      <w:r w:rsidRPr="00C12B77">
        <w:t xml:space="preserve">енезу, так і для розробки на основі отриманих даних патогенетичних методів лікування </w:t>
      </w:r>
      <w:r w:rsidR="009D394B" w:rsidRPr="00C12B77">
        <w:t>зазначен</w:t>
      </w:r>
      <w:r w:rsidRPr="00C12B77">
        <w:t>ої патології.</w:t>
      </w:r>
    </w:p>
    <w:p w:rsidR="0049009E" w:rsidRPr="00C12B77" w:rsidRDefault="0049009E" w:rsidP="001F397A">
      <w:pPr>
        <w:pStyle w:val="atext"/>
        <w:ind w:firstLine="709"/>
      </w:pPr>
      <w:r w:rsidRPr="00C12B77">
        <w:t xml:space="preserve">Значну роль </w:t>
      </w:r>
      <w:r w:rsidR="003E5DFD" w:rsidRPr="00C12B77">
        <w:t>у</w:t>
      </w:r>
      <w:r w:rsidRPr="00C12B77">
        <w:t xml:space="preserve"> процесі</w:t>
      </w:r>
      <w:r w:rsidR="00DE0470" w:rsidRPr="00C12B77">
        <w:t xml:space="preserve"> ремодулювання дихальних шляхів</w:t>
      </w:r>
      <w:r w:rsidR="009D24E6">
        <w:rPr>
          <w:lang w:val="uk-UA"/>
        </w:rPr>
        <w:t xml:space="preserve"> </w:t>
      </w:r>
      <w:r w:rsidR="00DE0470" w:rsidRPr="00C12B77">
        <w:t>віді</w:t>
      </w:r>
      <w:r w:rsidRPr="00C12B77">
        <w:t>грають</w:t>
      </w:r>
      <w:r w:rsidR="009D24E6">
        <w:rPr>
          <w:lang w:val="uk-UA"/>
        </w:rPr>
        <w:t xml:space="preserve"> </w:t>
      </w:r>
      <w:r w:rsidRPr="00C12B77">
        <w:t>матричні металопротеїнази.</w:t>
      </w:r>
    </w:p>
    <w:p w:rsidR="00491CCC" w:rsidRDefault="0049009E" w:rsidP="001F397A">
      <w:pPr>
        <w:pStyle w:val="atext"/>
        <w:ind w:firstLine="709"/>
        <w:rPr>
          <w:lang w:val="uk-UA"/>
        </w:rPr>
      </w:pPr>
      <w:r w:rsidRPr="00C12B77">
        <w:t xml:space="preserve">Матричні металопротеїнази (MMP) </w:t>
      </w:r>
      <w:r w:rsidR="00424343" w:rsidRPr="00C12B77">
        <w:t>–</w:t>
      </w:r>
      <w:r w:rsidRPr="00C12B77">
        <w:t xml:space="preserve"> сімейство позаклітинних залежних від цинку ендопептидаз, що здатні руйнувати всі типи білків позаклітинного матриксу, </w:t>
      </w:r>
      <w:r w:rsidR="001E2B3B" w:rsidRPr="00C12B77">
        <w:t>мають значення</w:t>
      </w:r>
      <w:r w:rsidR="00DE0470" w:rsidRPr="00C12B77">
        <w:t xml:space="preserve"> у ремоделюванні тканин, ангіоґ</w:t>
      </w:r>
      <w:r w:rsidRPr="00C12B77">
        <w:t xml:space="preserve">енезі, проліферації, міграції та диференціації клітин, апоптозі, забороні росту пухлин. </w:t>
      </w:r>
      <w:r w:rsidR="001E2B3B" w:rsidRPr="00C12B77">
        <w:t>ММР з</w:t>
      </w:r>
      <w:r w:rsidRPr="00C12B77">
        <w:t>адія</w:t>
      </w:r>
      <w:r w:rsidR="00DE0470" w:rsidRPr="00C12B77">
        <w:t>ні в</w:t>
      </w:r>
      <w:r w:rsidRPr="00C12B77">
        <w:t xml:space="preserve"> активації та деактивації хемокінів і цитокінів [</w:t>
      </w:r>
      <w:r w:rsidR="00A2044D" w:rsidRPr="00C12B77">
        <w:t>368</w:t>
      </w:r>
      <w:r w:rsidRPr="00C12B77">
        <w:t>].</w:t>
      </w:r>
      <w:r w:rsidR="009D24E6">
        <w:rPr>
          <w:lang w:val="uk-UA"/>
        </w:rPr>
        <w:t xml:space="preserve"> </w:t>
      </w:r>
      <w:r w:rsidRPr="00C12B77">
        <w:t>Вперше MMР були описані у хребетних у 1962 р</w:t>
      </w:r>
      <w:r w:rsidR="004674BE" w:rsidRPr="00C12B77">
        <w:t>.</w:t>
      </w:r>
      <w:r w:rsidRPr="00C12B77">
        <w:t>, пізніше</w:t>
      </w:r>
      <w:r w:rsidR="009D24E6">
        <w:rPr>
          <w:lang w:val="uk-UA"/>
        </w:rPr>
        <w:t xml:space="preserve"> </w:t>
      </w:r>
      <w:r w:rsidRPr="00C12B77">
        <w:t xml:space="preserve">виявлені у безхребетних і рослин. Основні відмінності MMР від інших ендопептидаз </w:t>
      </w:r>
      <w:r w:rsidR="001E2B3B" w:rsidRPr="00C12B77">
        <w:t>полягає в</w:t>
      </w:r>
      <w:r w:rsidRPr="00C12B77">
        <w:t xml:space="preserve"> їх залежн</w:t>
      </w:r>
      <w:r w:rsidR="001E2B3B" w:rsidRPr="00C12B77">
        <w:t xml:space="preserve">ості </w:t>
      </w:r>
      <w:r w:rsidRPr="00C12B77">
        <w:t>від іонів металів, здатн</w:t>
      </w:r>
      <w:r w:rsidR="001E2B3B" w:rsidRPr="00C12B77">
        <w:t>ості</w:t>
      </w:r>
      <w:r w:rsidRPr="00C12B77">
        <w:t xml:space="preserve"> руйнувати структури позаклітинного матриксу, специфічн</w:t>
      </w:r>
      <w:r w:rsidR="001E2B3B" w:rsidRPr="00C12B77">
        <w:t>у</w:t>
      </w:r>
      <w:r w:rsidRPr="00C12B77">
        <w:t xml:space="preserve"> еволюційн</w:t>
      </w:r>
      <w:r w:rsidR="001E2B3B" w:rsidRPr="00C12B77">
        <w:t>у</w:t>
      </w:r>
      <w:r w:rsidRPr="00C12B77">
        <w:t xml:space="preserve"> послідовність ДНК.</w:t>
      </w:r>
      <w:r w:rsidR="009D24E6">
        <w:rPr>
          <w:lang w:val="uk-UA"/>
        </w:rPr>
        <w:t xml:space="preserve"> </w:t>
      </w:r>
    </w:p>
    <w:p w:rsidR="0049009E" w:rsidRPr="00C12B77" w:rsidRDefault="0049009E" w:rsidP="001F397A">
      <w:pPr>
        <w:pStyle w:val="atext"/>
        <w:ind w:firstLine="709"/>
      </w:pPr>
      <w:r w:rsidRPr="00C12B77">
        <w:t xml:space="preserve">Сімейство ММР складається не менше ніж з 20 протеолітичних ферментів (ММР-1, ММР-3, MМР-9 </w:t>
      </w:r>
      <w:r w:rsidR="00A30F31" w:rsidRPr="00C12B77">
        <w:t>тощо</w:t>
      </w:r>
      <w:r w:rsidRPr="00C12B77">
        <w:t>)</w:t>
      </w:r>
      <w:r w:rsidR="0003005C" w:rsidRPr="00C12B77">
        <w:t xml:space="preserve"> [</w:t>
      </w:r>
      <w:r w:rsidR="00A2044D" w:rsidRPr="00C12B77">
        <w:t>300</w:t>
      </w:r>
      <w:r w:rsidR="0003005C" w:rsidRPr="00C12B77">
        <w:t>]</w:t>
      </w:r>
      <w:r w:rsidRPr="00C12B77">
        <w:t xml:space="preserve">. Усі вони </w:t>
      </w:r>
      <w:r w:rsidR="001E2B3B" w:rsidRPr="00C12B77">
        <w:t>відзначаються</w:t>
      </w:r>
      <w:r w:rsidRPr="00C12B77">
        <w:t xml:space="preserve"> наявністю </w:t>
      </w:r>
      <w:r w:rsidR="001E2B3B" w:rsidRPr="00C12B77">
        <w:t>так</w:t>
      </w:r>
      <w:r w:rsidRPr="00C12B77">
        <w:t>их загальних властивостей: руйнують екстрацелюлярний матрикс, секретуються як профермент і для активації потребують протеолітичного розщеплювання, акти</w:t>
      </w:r>
      <w:r w:rsidR="0037722B" w:rsidRPr="00C12B77">
        <w:t>вні у нейтральному середовищі. C</w:t>
      </w:r>
      <w:r w:rsidRPr="00C12B77">
        <w:t>характеризовані тканинні інгібітори ММ</w:t>
      </w:r>
      <w:r w:rsidR="0037722B" w:rsidRPr="00C12B77">
        <w:t>Р, які блокують їх активність і таким чином</w:t>
      </w:r>
      <w:r w:rsidRPr="00C12B77">
        <w:t xml:space="preserve"> беруть участь </w:t>
      </w:r>
      <w:r w:rsidR="001E2B3B" w:rsidRPr="00C12B77">
        <w:t>в</w:t>
      </w:r>
      <w:r w:rsidRPr="00C12B77">
        <w:t xml:space="preserve"> регуляції їх ефекту. </w:t>
      </w:r>
      <w:r w:rsidR="0037722B" w:rsidRPr="00C12B77">
        <w:t>Товщина фіброзної капсули</w:t>
      </w:r>
      <w:r w:rsidRPr="00C12B77">
        <w:t xml:space="preserve"> залежить від активності ММР, оскільки вони здатні розщ</w:t>
      </w:r>
      <w:r w:rsidR="001E2B3B" w:rsidRPr="00C12B77">
        <w:t>е</w:t>
      </w:r>
      <w:r w:rsidRPr="00C12B77">
        <w:t>плювати білки міжклітинного матриксу при нейтральному рН [</w:t>
      </w:r>
      <w:r w:rsidR="00A2044D" w:rsidRPr="00C12B77">
        <w:rPr>
          <w:rFonts w:eastAsiaTheme="majorEastAsia"/>
        </w:rPr>
        <w:t>187</w:t>
      </w:r>
      <w:r w:rsidR="0037722B" w:rsidRPr="00C12B77">
        <w:t xml:space="preserve">]. З </w:t>
      </w:r>
      <w:r w:rsidR="00A95649" w:rsidRPr="00C12B77">
        <w:t>у</w:t>
      </w:r>
      <w:r w:rsidRPr="00C12B77">
        <w:t>сіх ММР у нормальній ділянці судинної стінки можна виявити лише ММР-2, тоді як в атеромі визначається не менше п</w:t>
      </w:r>
      <w:r w:rsidR="00E37F01" w:rsidRPr="00C12B77">
        <w:t>’</w:t>
      </w:r>
      <w:r w:rsidRPr="00C12B77">
        <w:t>яти ферментів, які експресуються макрофагами:</w:t>
      </w:r>
      <w:r w:rsidR="009D24E6">
        <w:rPr>
          <w:lang w:val="uk-UA"/>
        </w:rPr>
        <w:t xml:space="preserve"> </w:t>
      </w:r>
      <w:r w:rsidRPr="00C12B77">
        <w:t>ММР-1, -2, -7, -9 і -12</w:t>
      </w:r>
      <w:r w:rsidR="009D24E6">
        <w:rPr>
          <w:lang w:val="uk-UA"/>
        </w:rPr>
        <w:t xml:space="preserve"> </w:t>
      </w:r>
      <w:r w:rsidRPr="00C12B77">
        <w:t>[</w:t>
      </w:r>
      <w:r w:rsidR="00A2044D" w:rsidRPr="00C12B77">
        <w:t>300</w:t>
      </w:r>
      <w:r w:rsidRPr="00C12B77">
        <w:t xml:space="preserve">]. Є дані </w:t>
      </w:r>
      <w:r w:rsidR="001E2B3B" w:rsidRPr="00C12B77">
        <w:t>щод</w:t>
      </w:r>
      <w:r w:rsidRPr="00C12B77">
        <w:t xml:space="preserve">о відмінності в експресії ММР ендотеліальними </w:t>
      </w:r>
      <w:r w:rsidR="001E2B3B" w:rsidRPr="00C12B77">
        <w:t>та</w:t>
      </w:r>
      <w:r w:rsidRPr="00C12B77">
        <w:t xml:space="preserve"> глад</w:t>
      </w:r>
      <w:r w:rsidR="001E2B3B" w:rsidRPr="00C12B77">
        <w:t>ень</w:t>
      </w:r>
      <w:r w:rsidRPr="00C12B77">
        <w:t>ком</w:t>
      </w:r>
      <w:r w:rsidR="00E37F01" w:rsidRPr="00C12B77">
        <w:t>’</w:t>
      </w:r>
      <w:r w:rsidRPr="00C12B77">
        <w:t>язовими клітинами. У найбільшій мірі нестабільність визначається активн</w:t>
      </w:r>
      <w:r w:rsidR="001E2B3B" w:rsidRPr="00C12B77">
        <w:t>істю</w:t>
      </w:r>
      <w:r w:rsidRPr="00C12B77">
        <w:t xml:space="preserve"> ММР-1, -3 і -9. Відомо, що ММР-9 </w:t>
      </w:r>
      <w:r w:rsidR="001E2B3B" w:rsidRPr="00C12B77">
        <w:t>бере</w:t>
      </w:r>
      <w:r w:rsidRPr="00C12B77">
        <w:t xml:space="preserve"> участь </w:t>
      </w:r>
      <w:r w:rsidR="001E2B3B" w:rsidRPr="00C12B77">
        <w:t>у</w:t>
      </w:r>
      <w:r w:rsidRPr="00C12B77">
        <w:t xml:space="preserve"> розщеплюванні білка екстрацелюлярного матр</w:t>
      </w:r>
      <w:r w:rsidR="001E2B3B" w:rsidRPr="00C12B77">
        <w:t>и</w:t>
      </w:r>
      <w:r w:rsidRPr="00C12B77">
        <w:t>кса. Секреції ММР-9 сприя</w:t>
      </w:r>
      <w:r w:rsidR="00A95649" w:rsidRPr="00C12B77">
        <w:t>ють клітинн</w:t>
      </w:r>
      <w:r w:rsidRPr="00C12B77">
        <w:t xml:space="preserve">і елементи, які </w:t>
      </w:r>
      <w:r w:rsidR="006F12D9" w:rsidRPr="00C12B77">
        <w:t>беруть</w:t>
      </w:r>
      <w:r w:rsidRPr="00C12B77">
        <w:t xml:space="preserve"> участь </w:t>
      </w:r>
      <w:r w:rsidR="00B859DD" w:rsidRPr="00C12B77">
        <w:t>у</w:t>
      </w:r>
      <w:r w:rsidR="00A95649" w:rsidRPr="00C12B77">
        <w:t xml:space="preserve"> патоґ</w:t>
      </w:r>
      <w:r w:rsidRPr="00C12B77">
        <w:t xml:space="preserve">енезі </w:t>
      </w:r>
      <w:r w:rsidR="00B859DD" w:rsidRPr="00C12B77">
        <w:t>БА</w:t>
      </w:r>
      <w:r w:rsidRPr="00C12B77">
        <w:t xml:space="preserve">. Зберігається ММР-9 </w:t>
      </w:r>
      <w:r w:rsidR="001E2B3B" w:rsidRPr="00C12B77">
        <w:t>у</w:t>
      </w:r>
      <w:r w:rsidRPr="00C12B77">
        <w:t xml:space="preserve"> гранулах, з яких вона вивільняється під впливом різних цітокинів </w:t>
      </w:r>
      <w:r w:rsidR="00424343" w:rsidRPr="00C12B77">
        <w:t>–</w:t>
      </w:r>
      <w:r w:rsidRPr="00C12B77">
        <w:t xml:space="preserve"> ФНП-α, ІЛ-8, ІЛ-1β</w:t>
      </w:r>
      <w:r w:rsidR="00474BD9" w:rsidRPr="00C12B77">
        <w:t xml:space="preserve"> [</w:t>
      </w:r>
      <w:r w:rsidR="00A2044D" w:rsidRPr="00C12B77">
        <w:rPr>
          <w:rFonts w:eastAsiaTheme="majorEastAsia"/>
        </w:rPr>
        <w:t>217</w:t>
      </w:r>
      <w:r w:rsidR="00474BD9" w:rsidRPr="00C12B77">
        <w:t>]</w:t>
      </w:r>
      <w:r w:rsidRPr="00C12B77">
        <w:t xml:space="preserve">. Наприклад, нейтрофіли </w:t>
      </w:r>
      <w:r w:rsidR="001E2B3B" w:rsidRPr="00C12B77">
        <w:t>здатні</w:t>
      </w:r>
      <w:r w:rsidRPr="00C12B77">
        <w:t xml:space="preserve"> секретувати ММР-9, яка </w:t>
      </w:r>
      <w:r w:rsidR="001E2B3B" w:rsidRPr="00C12B77">
        <w:t>надалі</w:t>
      </w:r>
      <w:r w:rsidR="00A95649" w:rsidRPr="00C12B77">
        <w:t xml:space="preserve"> зв</w:t>
      </w:r>
      <w:r w:rsidR="00E37F01" w:rsidRPr="00C12B77">
        <w:t>’</w:t>
      </w:r>
      <w:r w:rsidR="00A95649" w:rsidRPr="00C12B77">
        <w:t>язується з поверхне</w:t>
      </w:r>
      <w:r w:rsidRPr="00C12B77">
        <w:t xml:space="preserve">вими утвореннями нейтрофілів, що робить її недосяжною для тканинних інгібіторів протеїнів. ММР-9 також сприяє розвитку ремоделювання дихальних шляхів на підставі різноманітних впливів на </w:t>
      </w:r>
      <w:r w:rsidR="009C247D" w:rsidRPr="00C12B77">
        <w:t>чинник</w:t>
      </w:r>
      <w:r w:rsidRPr="00C12B77">
        <w:t>и росту, проліферації глад</w:t>
      </w:r>
      <w:r w:rsidR="001E2B3B" w:rsidRPr="00C12B77">
        <w:t>ень</w:t>
      </w:r>
      <w:r w:rsidRPr="00C12B77">
        <w:t>ком</w:t>
      </w:r>
      <w:r w:rsidR="00E37F01" w:rsidRPr="00C12B77">
        <w:t>’</w:t>
      </w:r>
      <w:r w:rsidRPr="00C12B77">
        <w:t>язових елементів, регуляції апоптозу</w:t>
      </w:r>
      <w:r w:rsidR="00954269" w:rsidRPr="00C12B77">
        <w:t xml:space="preserve"> [</w:t>
      </w:r>
      <w:r w:rsidR="00A2044D" w:rsidRPr="00C12B77">
        <w:t>246</w:t>
      </w:r>
      <w:r w:rsidR="00954269" w:rsidRPr="00C12B77">
        <w:t>]</w:t>
      </w:r>
      <w:r w:rsidRPr="00C12B77">
        <w:t>.</w:t>
      </w:r>
    </w:p>
    <w:p w:rsidR="00491CCC" w:rsidRDefault="0049009E" w:rsidP="001F397A">
      <w:pPr>
        <w:pStyle w:val="atext"/>
        <w:ind w:firstLine="709"/>
        <w:rPr>
          <w:lang w:val="uk-UA"/>
        </w:rPr>
      </w:pPr>
      <w:r w:rsidRPr="00C12B77">
        <w:t>Інгібування ММР-9 може бути неспецифічним, яке здійснюється під впливом α-</w:t>
      </w:r>
      <w:r w:rsidR="00A95649" w:rsidRPr="00C12B77">
        <w:t>макроглобулінів, та специфічним</w:t>
      </w:r>
      <w:r w:rsidRPr="00C12B77">
        <w:t xml:space="preserve"> під впливом тканинного інгібітора мета</w:t>
      </w:r>
      <w:r w:rsidR="00A95649" w:rsidRPr="00C12B77">
        <w:t>лопротеїнази (ТІМП-1). Експресуючи</w:t>
      </w:r>
      <w:r w:rsidRPr="00C12B77">
        <w:t xml:space="preserve"> на слизов</w:t>
      </w:r>
      <w:r w:rsidR="001E2B3B" w:rsidRPr="00C12B77">
        <w:t>ій</w:t>
      </w:r>
      <w:r w:rsidRPr="00C12B77">
        <w:t xml:space="preserve"> оболон</w:t>
      </w:r>
      <w:r w:rsidR="001E2B3B" w:rsidRPr="00C12B77">
        <w:t>ці</w:t>
      </w:r>
      <w:r w:rsidRPr="00C12B77">
        <w:t xml:space="preserve"> дихальних шляхів</w:t>
      </w:r>
      <w:r w:rsidR="001E2B3B" w:rsidRPr="00C12B77">
        <w:t>,</w:t>
      </w:r>
      <w:r w:rsidRPr="00C12B77">
        <w:t xml:space="preserve"> ТІМП-1 знижує активність ММР-9, порушує ріст клітин </w:t>
      </w:r>
      <w:r w:rsidR="003A5EF1" w:rsidRPr="00C12B77">
        <w:t>унаслідок</w:t>
      </w:r>
      <w:r w:rsidR="009D24E6">
        <w:rPr>
          <w:lang w:val="uk-UA"/>
        </w:rPr>
        <w:t xml:space="preserve"> </w:t>
      </w:r>
      <w:r w:rsidRPr="00C12B77">
        <w:t xml:space="preserve">прискорення апоптозу та стимуляції проліферації. </w:t>
      </w:r>
    </w:p>
    <w:p w:rsidR="0049009E" w:rsidRPr="00E515C3" w:rsidRDefault="0049009E" w:rsidP="001F397A">
      <w:pPr>
        <w:pStyle w:val="atext"/>
        <w:ind w:firstLine="709"/>
        <w:rPr>
          <w:lang w:val="uk-UA"/>
        </w:rPr>
      </w:pPr>
      <w:r w:rsidRPr="00491CCC">
        <w:rPr>
          <w:lang w:val="uk-UA"/>
        </w:rPr>
        <w:t>З</w:t>
      </w:r>
      <w:r w:rsidR="00E37F01" w:rsidRPr="00491CCC">
        <w:rPr>
          <w:lang w:val="uk-UA"/>
        </w:rPr>
        <w:t>’</w:t>
      </w:r>
      <w:r w:rsidRPr="00491CCC">
        <w:rPr>
          <w:lang w:val="uk-UA"/>
        </w:rPr>
        <w:t>ясована статистично значуща кореляція між експресією ММР-9 та відкладенням колагену ІІІтипу, яке підтверджує її залучення до процесу ремоделювання дихальних шляхів у хворих на БА</w:t>
      </w:r>
      <w:r w:rsidR="009D24E6">
        <w:rPr>
          <w:lang w:val="uk-UA"/>
        </w:rPr>
        <w:t xml:space="preserve"> </w:t>
      </w:r>
      <w:r w:rsidRPr="00491CCC">
        <w:rPr>
          <w:lang w:val="uk-UA"/>
        </w:rPr>
        <w:t>[</w:t>
      </w:r>
      <w:r w:rsidR="00A2044D" w:rsidRPr="00491CCC">
        <w:rPr>
          <w:lang w:val="uk-UA"/>
        </w:rPr>
        <w:t>377</w:t>
      </w:r>
      <w:r w:rsidR="00A95649" w:rsidRPr="00491CCC">
        <w:rPr>
          <w:lang w:val="uk-UA"/>
        </w:rPr>
        <w:t xml:space="preserve">]. </w:t>
      </w:r>
      <w:r w:rsidR="00A95649" w:rsidRPr="00E515C3">
        <w:rPr>
          <w:lang w:val="uk-UA"/>
        </w:rPr>
        <w:t xml:space="preserve">Було доведено, що </w:t>
      </w:r>
      <w:r w:rsidR="007549D9" w:rsidRPr="00E515C3">
        <w:rPr>
          <w:lang w:val="uk-UA"/>
        </w:rPr>
        <w:t>у хворих</w:t>
      </w:r>
      <w:r w:rsidRPr="00E515C3">
        <w:rPr>
          <w:lang w:val="uk-UA"/>
        </w:rPr>
        <w:t xml:space="preserve"> на БА від</w:t>
      </w:r>
      <w:r w:rsidR="001E2B3B" w:rsidRPr="00E515C3">
        <w:rPr>
          <w:lang w:val="uk-UA"/>
        </w:rPr>
        <w:t xml:space="preserve">значено </w:t>
      </w:r>
      <w:r w:rsidRPr="00E515C3">
        <w:rPr>
          <w:lang w:val="uk-UA"/>
        </w:rPr>
        <w:t>підвищений рівень альбуміну на підставі зростання вмісту ММР, що д</w:t>
      </w:r>
      <w:r w:rsidR="001E2B3B" w:rsidRPr="00E515C3">
        <w:rPr>
          <w:lang w:val="uk-UA"/>
        </w:rPr>
        <w:t>а</w:t>
      </w:r>
      <w:r w:rsidRPr="00E515C3">
        <w:rPr>
          <w:lang w:val="uk-UA"/>
        </w:rPr>
        <w:t xml:space="preserve">є </w:t>
      </w:r>
      <w:r w:rsidR="001E2B3B" w:rsidRPr="00E515C3">
        <w:rPr>
          <w:lang w:val="uk-UA"/>
        </w:rPr>
        <w:t>змогу від</w:t>
      </w:r>
      <w:r w:rsidRPr="00E515C3">
        <w:rPr>
          <w:lang w:val="uk-UA"/>
        </w:rPr>
        <w:t xml:space="preserve">значити участь ММР-9 у </w:t>
      </w:r>
      <w:r w:rsidR="00A95649" w:rsidRPr="00E515C3">
        <w:rPr>
          <w:lang w:val="uk-UA"/>
        </w:rPr>
        <w:t>посиленні бронхіальної проникн</w:t>
      </w:r>
      <w:r w:rsidRPr="00E515C3">
        <w:rPr>
          <w:lang w:val="uk-UA"/>
        </w:rPr>
        <w:t>ості</w:t>
      </w:r>
      <w:r w:rsidR="009D24E6">
        <w:rPr>
          <w:lang w:val="uk-UA"/>
        </w:rPr>
        <w:t xml:space="preserve"> </w:t>
      </w:r>
      <w:r w:rsidRPr="00E515C3">
        <w:rPr>
          <w:lang w:val="uk-UA"/>
        </w:rPr>
        <w:t>[</w:t>
      </w:r>
      <w:r w:rsidR="00A2044D" w:rsidRPr="00E515C3">
        <w:rPr>
          <w:lang w:val="uk-UA"/>
        </w:rPr>
        <w:t>311</w:t>
      </w:r>
      <w:r w:rsidR="005B6450" w:rsidRPr="00E515C3">
        <w:rPr>
          <w:lang w:val="uk-UA"/>
        </w:rPr>
        <w:t xml:space="preserve">, </w:t>
      </w:r>
      <w:r w:rsidR="00A2044D" w:rsidRPr="00E515C3">
        <w:rPr>
          <w:lang w:val="uk-UA"/>
        </w:rPr>
        <w:t>377</w:t>
      </w:r>
      <w:r w:rsidRPr="00E515C3">
        <w:rPr>
          <w:lang w:val="uk-UA"/>
        </w:rPr>
        <w:t>].</w:t>
      </w:r>
    </w:p>
    <w:p w:rsidR="00317131" w:rsidRPr="00C12B77" w:rsidRDefault="0049009E" w:rsidP="001F397A">
      <w:pPr>
        <w:pStyle w:val="atext"/>
        <w:ind w:firstLine="709"/>
      </w:pPr>
      <w:r w:rsidRPr="00C12B77">
        <w:t>Моноцитарний хемоатрактантний протеїн-1 (МСР-1) є основним хемоатрактантом для моноцитів у вогнищах запалення і пошкодження тканин [</w:t>
      </w:r>
      <w:r w:rsidR="00A2044D" w:rsidRPr="00C12B77">
        <w:rPr>
          <w:rFonts w:eastAsia="Times-Italic"/>
          <w:iCs/>
          <w:lang w:eastAsia="uk-UA"/>
        </w:rPr>
        <w:t>183</w:t>
      </w:r>
      <w:r w:rsidRPr="00C12B77">
        <w:t>]. Раніше на основі комп</w:t>
      </w:r>
      <w:r w:rsidR="00E37F01" w:rsidRPr="00C12B77">
        <w:t>’</w:t>
      </w:r>
      <w:r w:rsidRPr="00C12B77">
        <w:t xml:space="preserve">ютерного аналізу структури МСР-1 (програма Peptide Companion) були вибрані </w:t>
      </w:r>
      <w:r w:rsidR="001E2B3B" w:rsidRPr="00C12B77">
        <w:t xml:space="preserve">деякі </w:t>
      </w:r>
      <w:r w:rsidRPr="00C12B77">
        <w:t>пептидн</w:t>
      </w:r>
      <w:r w:rsidR="001E2B3B" w:rsidRPr="00C12B77">
        <w:t>і</w:t>
      </w:r>
      <w:r w:rsidRPr="00C12B77">
        <w:t xml:space="preserve"> фрагмент</w:t>
      </w:r>
      <w:r w:rsidR="001E2B3B" w:rsidRPr="00C12B77">
        <w:t>и</w:t>
      </w:r>
      <w:r w:rsidRPr="00C12B77">
        <w:t>, які задов</w:t>
      </w:r>
      <w:r w:rsidR="001E2B3B" w:rsidRPr="00C12B77">
        <w:t>о</w:t>
      </w:r>
      <w:r w:rsidRPr="00C12B77">
        <w:t xml:space="preserve">льняли одночасно критеріям </w:t>
      </w:r>
      <w:r w:rsidR="009D394B" w:rsidRPr="00C12B77">
        <w:t>«</w:t>
      </w:r>
      <w:r w:rsidRPr="00C12B77">
        <w:t>антигенність</w:t>
      </w:r>
      <w:r w:rsidR="009D394B" w:rsidRPr="00C12B77">
        <w:t>»</w:t>
      </w:r>
      <w:r w:rsidRPr="00C12B77">
        <w:t xml:space="preserve">, </w:t>
      </w:r>
      <w:r w:rsidR="009D394B" w:rsidRPr="00C12B77">
        <w:t>«</w:t>
      </w:r>
      <w:r w:rsidRPr="00C12B77">
        <w:t>доступність</w:t>
      </w:r>
      <w:r w:rsidR="009D394B" w:rsidRPr="00C12B77">
        <w:t>»</w:t>
      </w:r>
      <w:r w:rsidRPr="00C12B77">
        <w:t xml:space="preserve"> і </w:t>
      </w:r>
      <w:r w:rsidR="009D394B" w:rsidRPr="00C12B77">
        <w:t>«</w:t>
      </w:r>
      <w:r w:rsidRPr="00C12B77">
        <w:t>гідрофільність</w:t>
      </w:r>
      <w:r w:rsidR="009D394B" w:rsidRPr="00C12B77">
        <w:t>»</w:t>
      </w:r>
      <w:r w:rsidRPr="00C12B77">
        <w:t>. Один з пептидів – фрагмент 29–40 (</w:t>
      </w:r>
      <w:r w:rsidR="000A6F7F" w:rsidRPr="00C12B77">
        <w:t>H</w:t>
      </w:r>
      <w:r w:rsidR="00424343" w:rsidRPr="00C12B77">
        <w:t>–</w:t>
      </w:r>
      <w:r w:rsidR="000A6F7F" w:rsidRPr="00C12B77">
        <w:t>Arg</w:t>
      </w:r>
      <w:r w:rsidR="00424343" w:rsidRPr="00C12B77">
        <w:t>–</w:t>
      </w:r>
      <w:r w:rsidR="000A6F7F" w:rsidRPr="00C12B77">
        <w:t>Arg</w:t>
      </w:r>
      <w:r w:rsidR="00424343" w:rsidRPr="00C12B77">
        <w:t>–</w:t>
      </w:r>
      <w:r w:rsidR="000A6F7F" w:rsidRPr="00C12B77">
        <w:t>Ile</w:t>
      </w:r>
      <w:r w:rsidR="00424343" w:rsidRPr="00C12B77">
        <w:t>–</w:t>
      </w:r>
      <w:r w:rsidR="000A6F7F" w:rsidRPr="00C12B77">
        <w:t>Thr</w:t>
      </w:r>
      <w:r w:rsidR="00424343" w:rsidRPr="00C12B77">
        <w:t>–</w:t>
      </w:r>
      <w:r w:rsidR="000A6F7F" w:rsidRPr="00C12B77">
        <w:t>Ser</w:t>
      </w:r>
      <w:r w:rsidR="00424343" w:rsidRPr="00C12B77">
        <w:t>–</w:t>
      </w:r>
      <w:r w:rsidR="000A6F7F" w:rsidRPr="00C12B77">
        <w:t>Ser</w:t>
      </w:r>
      <w:r w:rsidR="00424343" w:rsidRPr="00C12B77">
        <w:t>–</w:t>
      </w:r>
      <w:r w:rsidR="000A6F7F" w:rsidRPr="00C12B77">
        <w:t>Lys</w:t>
      </w:r>
      <w:r w:rsidR="00424343" w:rsidRPr="00C12B77">
        <w:t>–</w:t>
      </w:r>
      <w:r w:rsidR="000A6F7F" w:rsidRPr="00C12B77">
        <w:t xml:space="preserve"> Cys</w:t>
      </w:r>
      <w:r w:rsidR="00424343" w:rsidRPr="00C12B77">
        <w:t>–</w:t>
      </w:r>
      <w:r w:rsidR="000A6F7F" w:rsidRPr="00C12B77">
        <w:t>Pro</w:t>
      </w:r>
      <w:r w:rsidR="00424343" w:rsidRPr="00C12B77">
        <w:t>–</w:t>
      </w:r>
      <w:r w:rsidR="000A6F7F" w:rsidRPr="00C12B77">
        <w:t>Lys</w:t>
      </w:r>
      <w:r w:rsidR="00424343" w:rsidRPr="00C12B77">
        <w:t>–</w:t>
      </w:r>
      <w:r w:rsidR="000A6F7F" w:rsidRPr="00C12B77">
        <w:t>Glu</w:t>
      </w:r>
      <w:r w:rsidR="00424343" w:rsidRPr="00C12B77">
        <w:t>–</w:t>
      </w:r>
      <w:r w:rsidR="000A6F7F" w:rsidRPr="00C12B77">
        <w:t>Ala</w:t>
      </w:r>
      <w:r w:rsidR="00424343" w:rsidRPr="00C12B77">
        <w:t>–</w:t>
      </w:r>
      <w:r w:rsidR="000A6F7F" w:rsidRPr="00C12B77">
        <w:t>OH, пептид IX</w:t>
      </w:r>
      <w:r w:rsidRPr="00C12B77">
        <w:t xml:space="preserve">) </w:t>
      </w:r>
      <w:r w:rsidR="00424343" w:rsidRPr="00C12B77">
        <w:t>–</w:t>
      </w:r>
      <w:r w:rsidRPr="00C12B77">
        <w:t xml:space="preserve"> стимулював хемотаксис моноцитарних клітин</w:t>
      </w:r>
      <w:r w:rsidR="009D24E6">
        <w:rPr>
          <w:lang w:val="uk-UA"/>
        </w:rPr>
        <w:t xml:space="preserve"> </w:t>
      </w:r>
      <w:r w:rsidRPr="00C12B77">
        <w:rPr>
          <w:i/>
        </w:rPr>
        <w:t>in vitro</w:t>
      </w:r>
      <w:r w:rsidRPr="00C12B77">
        <w:t xml:space="preserve"> так само ефективно, як МСР-1 [</w:t>
      </w:r>
      <w:r w:rsidR="00A30F31" w:rsidRPr="00C12B77">
        <w:t>17</w:t>
      </w:r>
      <w:r w:rsidRPr="00C12B77">
        <w:t xml:space="preserve">]. Молекула ниркового пошкодження (kidney injury molecule-1) </w:t>
      </w:r>
      <w:r w:rsidR="00424343" w:rsidRPr="00C12B77">
        <w:t>–</w:t>
      </w:r>
      <w:r w:rsidRPr="00C12B77">
        <w:t xml:space="preserve"> білок, що виявляється у сечі після ішемічного або токсичного пошкодження проксимальних канальців, є високоспецифічним маркером ішемічного гострого пошкодження нирок [</w:t>
      </w:r>
      <w:r w:rsidR="00887BA2" w:rsidRPr="00C12B77">
        <w:t>18</w:t>
      </w:r>
      <w:r w:rsidRPr="00C12B77">
        <w:t>], а підвищення рівн</w:t>
      </w:r>
      <w:r w:rsidR="001E2B3B" w:rsidRPr="00C12B77">
        <w:t>я</w:t>
      </w:r>
      <w:r w:rsidRPr="00C12B77">
        <w:t xml:space="preserve"> прозапального цитокіну ІЛ-12 </w:t>
      </w:r>
      <w:r w:rsidR="00F63A1D" w:rsidRPr="00C12B77">
        <w:t>у сечі також специфічне</w:t>
      </w:r>
      <w:r w:rsidRPr="00C12B77">
        <w:t xml:space="preserve"> для гострої ішемії </w:t>
      </w:r>
      <w:r w:rsidR="00F63A1D" w:rsidRPr="00C12B77">
        <w:t>ниркової тканини і нехарактерне</w:t>
      </w:r>
      <w:r w:rsidRPr="00C12B77">
        <w:t xml:space="preserve"> для нефротоксичного пошкодження, </w:t>
      </w:r>
      <w:r w:rsidR="00D950A9" w:rsidRPr="00C12B77">
        <w:t>хронічна ниркова недостатність</w:t>
      </w:r>
      <w:r w:rsidRPr="00C12B77">
        <w:t>та інфекції сечових шляхів [</w:t>
      </w:r>
      <w:r w:rsidR="00A2044D" w:rsidRPr="00C12B77">
        <w:t>105</w:t>
      </w:r>
      <w:r w:rsidR="005B6450" w:rsidRPr="00C12B77">
        <w:t xml:space="preserve">, </w:t>
      </w:r>
      <w:r w:rsidR="00A2044D" w:rsidRPr="00C12B77">
        <w:t>229</w:t>
      </w:r>
      <w:r w:rsidR="005B6450" w:rsidRPr="00C12B77">
        <w:t xml:space="preserve">, </w:t>
      </w:r>
      <w:r w:rsidR="00A2044D" w:rsidRPr="00C12B77">
        <w:t>412</w:t>
      </w:r>
      <w:r w:rsidRPr="00C12B77">
        <w:t>].</w:t>
      </w:r>
    </w:p>
    <w:p w:rsidR="0049009E" w:rsidRPr="00C12B77" w:rsidRDefault="0049009E" w:rsidP="001F397A">
      <w:pPr>
        <w:pStyle w:val="atext"/>
        <w:ind w:firstLine="709"/>
      </w:pPr>
      <w:r w:rsidRPr="00C12B77">
        <w:t>Ендотеліальна дисфункція займає одне з ключових місць у розвитку багатьох захворювань. Зацікавленіст</w:t>
      </w:r>
      <w:r w:rsidR="00F63A1D" w:rsidRPr="00C12B77">
        <w:t>ь судинного ендотелію в патоґ</w:t>
      </w:r>
      <w:r w:rsidRPr="00C12B77">
        <w:t>енезі захворювань судин розглядалася ще з</w:t>
      </w:r>
      <w:r w:rsidR="00F63A1D" w:rsidRPr="00C12B77">
        <w:t>а</w:t>
      </w:r>
      <w:r w:rsidRPr="00C12B77">
        <w:t xml:space="preserve"> часів Вірхова, однак більш точні наукові уявлення щодо справжньої ролі судинної стінки </w:t>
      </w:r>
      <w:r w:rsidR="00D628B0" w:rsidRPr="00C12B77">
        <w:t>та</w:t>
      </w:r>
      <w:r w:rsidR="009D24E6">
        <w:rPr>
          <w:lang w:val="uk-UA"/>
        </w:rPr>
        <w:t xml:space="preserve"> </w:t>
      </w:r>
      <w:r w:rsidR="00F63A1D" w:rsidRPr="00C12B77">
        <w:t>мікроциркуляції в цілому в патоґ</w:t>
      </w:r>
      <w:r w:rsidRPr="00C12B77">
        <w:t>енезі багатьох патологічних процесів склалися лише останнім час</w:t>
      </w:r>
      <w:r w:rsidR="00F63A1D" w:rsidRPr="00C12B77">
        <w:t>ом</w:t>
      </w:r>
      <w:r w:rsidR="009D24E6">
        <w:rPr>
          <w:lang w:val="uk-UA"/>
        </w:rPr>
        <w:t xml:space="preserve"> </w:t>
      </w:r>
      <w:r w:rsidR="00D628B0" w:rsidRPr="00C12B77">
        <w:t>внаслідок</w:t>
      </w:r>
      <w:r w:rsidRPr="00C12B77">
        <w:t xml:space="preserve"> використання сучасних клітинних і молекулярно-біологічних методик. </w:t>
      </w:r>
      <w:r w:rsidR="00D628B0" w:rsidRPr="00C12B77">
        <w:t>Нині</w:t>
      </w:r>
      <w:r w:rsidR="00F63A1D" w:rsidRPr="00C12B77">
        <w:t xml:space="preserve"> найглибше</w:t>
      </w:r>
      <w:r w:rsidRPr="00C12B77">
        <w:t xml:space="preserve"> вивчена роль ендотелію в </w:t>
      </w:r>
      <w:r w:rsidR="00D628B0" w:rsidRPr="00C12B77">
        <w:t>ґенезі</w:t>
      </w:r>
      <w:r w:rsidRPr="00C12B77">
        <w:t xml:space="preserve"> артеріальної гіпертензії, атеросклерозу та ішемічної хвороби серця [</w:t>
      </w:r>
      <w:r w:rsidR="00887BA2" w:rsidRPr="00C12B77">
        <w:rPr>
          <w:shd w:val="clear" w:color="auto" w:fill="FFFFFF"/>
        </w:rPr>
        <w:t>20</w:t>
      </w:r>
      <w:r w:rsidR="005B6450" w:rsidRPr="00C12B77">
        <w:rPr>
          <w:shd w:val="clear" w:color="auto" w:fill="FFFFFF"/>
        </w:rPr>
        <w:t xml:space="preserve">, </w:t>
      </w:r>
      <w:r w:rsidR="00887BA2" w:rsidRPr="00C12B77">
        <w:rPr>
          <w:shd w:val="clear" w:color="auto" w:fill="FFFFFF"/>
        </w:rPr>
        <w:t>23</w:t>
      </w:r>
      <w:r w:rsidR="005B6450" w:rsidRPr="00C12B77">
        <w:rPr>
          <w:shd w:val="clear" w:color="auto" w:fill="FFFFFF"/>
        </w:rPr>
        <w:t>,</w:t>
      </w:r>
      <w:r w:rsidR="00887BA2" w:rsidRPr="00C12B77">
        <w:rPr>
          <w:iCs/>
        </w:rPr>
        <w:t>27</w:t>
      </w:r>
      <w:r w:rsidR="002121D6" w:rsidRPr="00C12B77">
        <w:rPr>
          <w:iCs/>
        </w:rPr>
        <w:t xml:space="preserve">, </w:t>
      </w:r>
      <w:r w:rsidR="00A2044D" w:rsidRPr="00C12B77">
        <w:rPr>
          <w:shd w:val="clear" w:color="auto" w:fill="FFFFFF"/>
        </w:rPr>
        <w:t>92</w:t>
      </w:r>
      <w:r w:rsidRPr="00C12B77">
        <w:t>].</w:t>
      </w:r>
    </w:p>
    <w:p w:rsidR="00491CCC" w:rsidRDefault="0049009E" w:rsidP="001F397A">
      <w:pPr>
        <w:pStyle w:val="atext"/>
        <w:ind w:firstLine="709"/>
        <w:rPr>
          <w:lang w:val="uk-UA"/>
        </w:rPr>
      </w:pPr>
      <w:r w:rsidRPr="00C12B77">
        <w:t>Судинний ендотелій є поверхнею</w:t>
      </w:r>
      <w:r w:rsidR="00F63A1D" w:rsidRPr="00C12B77">
        <w:t>,</w:t>
      </w:r>
      <w:r w:rsidRPr="00C12B77">
        <w:t xml:space="preserve"> у якої змінюються структурні </w:t>
      </w:r>
      <w:r w:rsidR="00D628B0" w:rsidRPr="00C12B77">
        <w:t>та</w:t>
      </w:r>
      <w:r w:rsidRPr="00C12B77">
        <w:t xml:space="preserve"> функціональні властивості під впливом різних стимулів, як локальних, так і системних [</w:t>
      </w:r>
      <w:r w:rsidR="00A2044D" w:rsidRPr="00C12B77">
        <w:t>312</w:t>
      </w:r>
      <w:r w:rsidRPr="00C12B77">
        <w:t>]. Унікальне положення клітин ендотелію на межі між</w:t>
      </w:r>
      <w:r w:rsidR="00F63A1D" w:rsidRPr="00C12B77">
        <w:t xml:space="preserve"> циркулюючою кров</w:t>
      </w:r>
      <w:r w:rsidR="00E37F01" w:rsidRPr="00C12B77">
        <w:t>’</w:t>
      </w:r>
      <w:r w:rsidRPr="00C12B77">
        <w:t xml:space="preserve">ю і тканинами робить їх найбільш уразливими для різних патогенних </w:t>
      </w:r>
      <w:r w:rsidR="00B840CF" w:rsidRPr="00C12B77">
        <w:t>чинник</w:t>
      </w:r>
      <w:r w:rsidRPr="00C12B77">
        <w:t>ів, які перебувають в системному і тканинному кровотоці. Саме ці кліти</w:t>
      </w:r>
      <w:r w:rsidR="00F63A1D" w:rsidRPr="00C12B77">
        <w:t>ни першими зустрічаються з окисн</w:t>
      </w:r>
      <w:r w:rsidRPr="00C12B77">
        <w:t xml:space="preserve">еними ліпопротеїнами низької щільності, з гіперхолестеринемією, з високим гідростатичним тиском </w:t>
      </w:r>
      <w:r w:rsidR="00D628B0" w:rsidRPr="00C12B77">
        <w:t>у</w:t>
      </w:r>
      <w:r w:rsidRPr="00C12B77">
        <w:t xml:space="preserve"> середині судин (при артеріальній гіпертен</w:t>
      </w:r>
      <w:r w:rsidR="00F63A1D" w:rsidRPr="00C12B77">
        <w:t>зії), з гіперглікемією</w:t>
      </w:r>
      <w:r w:rsidRPr="00C12B77">
        <w:t xml:space="preserve"> (при цукровому діабеті). </w:t>
      </w:r>
      <w:r w:rsidR="00D628B0" w:rsidRPr="00C12B77">
        <w:t>У</w:t>
      </w:r>
      <w:r w:rsidRPr="00C12B77">
        <w:t xml:space="preserve">сі ці </w:t>
      </w:r>
      <w:r w:rsidR="00B840CF" w:rsidRPr="00C12B77">
        <w:t>чинник</w:t>
      </w:r>
      <w:r w:rsidRPr="00C12B77">
        <w:t xml:space="preserve">и призводять до пошкодження ендотелію судин, до дисфункції </w:t>
      </w:r>
      <w:r w:rsidR="00F63A1D" w:rsidRPr="00C12B77">
        <w:t>ендотелію як ендокринного органа</w:t>
      </w:r>
      <w:r w:rsidRPr="00C12B77">
        <w:t xml:space="preserve"> і до прискорення розвитку ангіопатій </w:t>
      </w:r>
      <w:r w:rsidR="00D628B0" w:rsidRPr="00C12B77">
        <w:t>та</w:t>
      </w:r>
      <w:r w:rsidRPr="00C12B77">
        <w:t xml:space="preserve"> атеросклерозу [</w:t>
      </w:r>
      <w:r w:rsidR="00887BA2" w:rsidRPr="00C12B77">
        <w:t>23</w:t>
      </w:r>
      <w:r w:rsidRPr="00C12B77">
        <w:t>]. Фенотипічні перетворення в дисфункціональному стані можуть призводити до зміни реактивності судин і вазоспазму; змінам проникності інтими для макромолекул і запальних клітин; порушенню регуляції росту судинних клітин</w:t>
      </w:r>
      <w:r w:rsidR="009D24E6">
        <w:rPr>
          <w:lang w:val="uk-UA"/>
        </w:rPr>
        <w:t xml:space="preserve"> </w:t>
      </w:r>
      <w:r w:rsidRPr="00C12B77">
        <w:t>(наприклад, порушення регенерації ендотелію, підвищеної проліферації глад</w:t>
      </w:r>
      <w:r w:rsidR="00D628B0" w:rsidRPr="00C12B77">
        <w:t>ень</w:t>
      </w:r>
      <w:r w:rsidR="00F63A1D" w:rsidRPr="00C12B77">
        <w:t>ком</w:t>
      </w:r>
      <w:r w:rsidR="00E37F01" w:rsidRPr="00C12B77">
        <w:t>’</w:t>
      </w:r>
      <w:r w:rsidRPr="00C12B77">
        <w:t>язових клітин); порушення гемостатичного/</w:t>
      </w:r>
      <w:r w:rsidR="009D24E6">
        <w:rPr>
          <w:lang w:val="uk-UA"/>
        </w:rPr>
        <w:t xml:space="preserve"> </w:t>
      </w:r>
      <w:r w:rsidRPr="00C12B77">
        <w:t>ф</w:t>
      </w:r>
      <w:r w:rsidR="00D628B0" w:rsidRPr="00C12B77">
        <w:t>і</w:t>
      </w:r>
      <w:r w:rsidRPr="00C12B77">
        <w:t>бринол</w:t>
      </w:r>
      <w:r w:rsidR="00D628B0" w:rsidRPr="00C12B77">
        <w:t>і</w:t>
      </w:r>
      <w:r w:rsidRPr="00C12B77">
        <w:t>тичного балансу (на користь утворенн</w:t>
      </w:r>
      <w:r w:rsidR="00D628B0" w:rsidRPr="00C12B77">
        <w:t>я</w:t>
      </w:r>
      <w:r w:rsidRPr="00C12B77">
        <w:t xml:space="preserve"> тромбіну </w:t>
      </w:r>
      <w:r w:rsidR="00D628B0" w:rsidRPr="00C12B77">
        <w:t>та</w:t>
      </w:r>
      <w:r w:rsidRPr="00C12B77">
        <w:t xml:space="preserve"> відкладення тромбоцитів і фібрину) [</w:t>
      </w:r>
      <w:r w:rsidR="00A2044D" w:rsidRPr="00C12B77">
        <w:t>208</w:t>
      </w:r>
      <w:r w:rsidRPr="00C12B77">
        <w:t xml:space="preserve">]. У фізіологічних умовах основна властивість ендотелію </w:t>
      </w:r>
      <w:r w:rsidR="00424343" w:rsidRPr="00C12B77">
        <w:t>–</w:t>
      </w:r>
      <w:r w:rsidRPr="00C12B77">
        <w:t xml:space="preserve"> генерувати релаксуюч</w:t>
      </w:r>
      <w:r w:rsidR="00D628B0" w:rsidRPr="00C12B77">
        <w:t>і</w:t>
      </w:r>
      <w:r w:rsidR="009D24E6">
        <w:rPr>
          <w:lang w:val="uk-UA"/>
        </w:rPr>
        <w:t xml:space="preserve"> </w:t>
      </w:r>
      <w:r w:rsidRPr="00C12B77">
        <w:t>чинники. У певних ситуаціях (наприклад, гостра гіпоксія) клітини ендотелію, навпаки, стають «причиною» вазоконстр</w:t>
      </w:r>
      <w:r w:rsidR="00D628B0" w:rsidRPr="00C12B77">
        <w:t>и</w:t>
      </w:r>
      <w:r w:rsidRPr="00C12B77">
        <w:t xml:space="preserve">кції як </w:t>
      </w:r>
      <w:r w:rsidR="003A5EF1" w:rsidRPr="00C12B77">
        <w:t>унаслідок</w:t>
      </w:r>
      <w:r w:rsidRPr="00C12B77">
        <w:t xml:space="preserve"> зниження продукції вазод</w:t>
      </w:r>
      <w:r w:rsidR="00D628B0" w:rsidRPr="00C12B77">
        <w:t>и</w:t>
      </w:r>
      <w:r w:rsidRPr="00C12B77">
        <w:t xml:space="preserve">лятуючого оксиду азоту, так і внаслідок посиленого синтезу речовин з вазоконстрикторним ефектом </w:t>
      </w:r>
      <w:r w:rsidR="00424343" w:rsidRPr="00C12B77">
        <w:t>–</w:t>
      </w:r>
      <w:r w:rsidRPr="00C12B77">
        <w:t xml:space="preserve"> ендотеліальних </w:t>
      </w:r>
      <w:r w:rsidR="00B840CF" w:rsidRPr="00C12B77">
        <w:t>чинник</w:t>
      </w:r>
      <w:r w:rsidRPr="00C12B77">
        <w:t xml:space="preserve">ів констрикції: </w:t>
      </w:r>
      <w:r w:rsidR="00F63A1D" w:rsidRPr="00C12B77">
        <w:t>над</w:t>
      </w:r>
      <w:r w:rsidRPr="00C12B77">
        <w:t>ок</w:t>
      </w:r>
      <w:r w:rsidR="00D628B0" w:rsidRPr="00C12B77">
        <w:t>и</w:t>
      </w:r>
      <w:r w:rsidRPr="00C12B77">
        <w:t>с</w:t>
      </w:r>
      <w:r w:rsidR="00D628B0" w:rsidRPr="00C12B77">
        <w:t>н</w:t>
      </w:r>
      <w:r w:rsidRPr="00C12B77">
        <w:t>ених аніонів, вазоконстр</w:t>
      </w:r>
      <w:r w:rsidR="00D628B0" w:rsidRPr="00C12B77">
        <w:t>и</w:t>
      </w:r>
      <w:r w:rsidRPr="00C12B77">
        <w:t>кторних простано</w:t>
      </w:r>
      <w:r w:rsidR="00D628B0" w:rsidRPr="00C12B77">
        <w:t>ї</w:t>
      </w:r>
      <w:r w:rsidRPr="00C12B77">
        <w:t>д</w:t>
      </w:r>
      <w:r w:rsidR="00D628B0" w:rsidRPr="00C12B77">
        <w:t>і</w:t>
      </w:r>
      <w:r w:rsidRPr="00C12B77">
        <w:t xml:space="preserve">в типу тромбоксану А2, а також ендотеліну-1 </w:t>
      </w:r>
      <w:r w:rsidR="009D394B" w:rsidRPr="00C12B77">
        <w:t>та</w:t>
      </w:r>
      <w:r w:rsidRPr="00C12B77">
        <w:t xml:space="preserve"> ін</w:t>
      </w:r>
      <w:r w:rsidR="00887BA2" w:rsidRPr="00C12B77">
        <w:t>.</w:t>
      </w:r>
      <w:r w:rsidR="00F11279" w:rsidRPr="00C12B77">
        <w:t xml:space="preserve"> [</w:t>
      </w:r>
      <w:r w:rsidR="00A2044D" w:rsidRPr="00C12B77">
        <w:t>369</w:t>
      </w:r>
      <w:r w:rsidR="00F11279" w:rsidRPr="00C12B77">
        <w:t>]</w:t>
      </w:r>
      <w:r w:rsidR="00D628B0" w:rsidRPr="00C12B77">
        <w:t>. Змен</w:t>
      </w:r>
      <w:r w:rsidRPr="00C12B77">
        <w:t xml:space="preserve">шення здатності ендотеліальних клітин звільняти релаксуючі </w:t>
      </w:r>
      <w:r w:rsidR="00B840CF" w:rsidRPr="00C12B77">
        <w:t>чинник</w:t>
      </w:r>
      <w:r w:rsidRPr="00C12B77">
        <w:t>и на тлі збереження або навіть збільшення утворення судинозвужу</w:t>
      </w:r>
      <w:r w:rsidR="00D628B0" w:rsidRPr="00C12B77">
        <w:t>вальн</w:t>
      </w:r>
      <w:r w:rsidRPr="00C12B77">
        <w:t>их чинників і називається дисфункцією ендотелію [</w:t>
      </w:r>
      <w:r w:rsidR="00A2044D" w:rsidRPr="00C12B77">
        <w:t>414</w:t>
      </w:r>
      <w:r w:rsidRPr="00C12B77">
        <w:t>].</w:t>
      </w:r>
      <w:r w:rsidR="00B400C5" w:rsidRPr="00C12B77">
        <w:t xml:space="preserve"> </w:t>
      </w:r>
    </w:p>
    <w:p w:rsidR="0049009E" w:rsidRPr="00C12B77" w:rsidRDefault="00B400C5" w:rsidP="001F397A">
      <w:pPr>
        <w:pStyle w:val="atext"/>
        <w:ind w:firstLine="709"/>
      </w:pPr>
      <w:r w:rsidRPr="00C12B77">
        <w:t>У</w:t>
      </w:r>
      <w:r w:rsidR="0049009E" w:rsidRPr="00C12B77">
        <w:t xml:space="preserve"> цілому послідовність подій, що призводять до зміни функціональних властивостей ендотелію, мо</w:t>
      </w:r>
      <w:r w:rsidR="00DE0F20" w:rsidRPr="00C12B77">
        <w:t>жна представити таким чином. Попри вплив</w:t>
      </w:r>
      <w:r w:rsidR="0049009E" w:rsidRPr="00C12B77">
        <w:t xml:space="preserve"> різних </w:t>
      </w:r>
      <w:r w:rsidR="00D628B0" w:rsidRPr="00C12B77">
        <w:t>за</w:t>
      </w:r>
      <w:r w:rsidR="0049009E" w:rsidRPr="00C12B77">
        <w:t xml:space="preserve"> сил</w:t>
      </w:r>
      <w:r w:rsidR="00D628B0" w:rsidRPr="00C12B77">
        <w:t>ою та</w:t>
      </w:r>
      <w:r w:rsidR="0049009E" w:rsidRPr="00C12B77">
        <w:t xml:space="preserve"> тривал</w:t>
      </w:r>
      <w:r w:rsidR="00D628B0" w:rsidRPr="00C12B77">
        <w:t xml:space="preserve">істю </w:t>
      </w:r>
      <w:r w:rsidR="00B840CF" w:rsidRPr="00C12B77">
        <w:t>чинник</w:t>
      </w:r>
      <w:r w:rsidR="0049009E" w:rsidRPr="00C12B77">
        <w:t xml:space="preserve">ів (гіпоксія, інтоксикація, запалення, гемодинамічне перевантаження </w:t>
      </w:r>
      <w:r w:rsidR="00D628B0" w:rsidRPr="00C12B77">
        <w:t>тощо</w:t>
      </w:r>
      <w:r w:rsidR="0049009E" w:rsidRPr="00C12B77">
        <w:t xml:space="preserve">) </w:t>
      </w:r>
      <w:r w:rsidR="00D628B0" w:rsidRPr="00C12B77">
        <w:t>відбува</w:t>
      </w:r>
      <w:r w:rsidR="0049009E" w:rsidRPr="00C12B77">
        <w:t xml:space="preserve">ється активація і/або пошкодження ендотелію, поступово виснажують його компенсаторні можливості </w:t>
      </w:r>
      <w:r w:rsidR="00D628B0" w:rsidRPr="00C12B77">
        <w:t>та</w:t>
      </w:r>
      <w:r w:rsidR="0049009E" w:rsidRPr="00C12B77">
        <w:t xml:space="preserve"> призводять до аномальної відповіді на ці ж </w:t>
      </w:r>
      <w:r w:rsidR="00B840CF" w:rsidRPr="00C12B77">
        <w:t>чинник</w:t>
      </w:r>
      <w:r w:rsidR="0049009E" w:rsidRPr="00C12B77">
        <w:t>и, що ушкоджують</w:t>
      </w:r>
      <w:r w:rsidR="00D628B0" w:rsidRPr="00C12B77">
        <w:t>,</w:t>
      </w:r>
      <w:r w:rsidR="0049009E" w:rsidRPr="00C12B77">
        <w:t xml:space="preserve"> і навіть на звичайні стимули [</w:t>
      </w:r>
      <w:r w:rsidR="00A2044D" w:rsidRPr="00C12B77">
        <w:t>322</w:t>
      </w:r>
      <w:r w:rsidR="0049009E" w:rsidRPr="00C12B77">
        <w:t xml:space="preserve">]. Це </w:t>
      </w:r>
      <w:r w:rsidR="00D628B0" w:rsidRPr="00C12B77">
        <w:t>ви</w:t>
      </w:r>
      <w:r w:rsidR="0049009E" w:rsidRPr="00C12B77">
        <w:t>являється тривалою вазоконстрикцією, підвищеною адгезивністю</w:t>
      </w:r>
      <w:r w:rsidR="009D24E6">
        <w:rPr>
          <w:lang w:val="uk-UA"/>
        </w:rPr>
        <w:t xml:space="preserve"> </w:t>
      </w:r>
      <w:r w:rsidR="00D628B0" w:rsidRPr="00C12B77">
        <w:t>та</w:t>
      </w:r>
      <w:r w:rsidR="009D24E6">
        <w:rPr>
          <w:lang w:val="uk-UA"/>
        </w:rPr>
        <w:t xml:space="preserve"> </w:t>
      </w:r>
      <w:r w:rsidR="00DE0F20" w:rsidRPr="00C12B77">
        <w:t>тромбоутворенням, зниженням бар</w:t>
      </w:r>
      <w:r w:rsidR="00E37F01" w:rsidRPr="00C12B77">
        <w:t>’</w:t>
      </w:r>
      <w:r w:rsidR="0049009E" w:rsidRPr="00C12B77">
        <w:t xml:space="preserve">єрної функції, посиленням проліферації клітин та іншими ефектами, які </w:t>
      </w:r>
      <w:r w:rsidR="00D628B0" w:rsidRPr="00C12B77">
        <w:t>призводять</w:t>
      </w:r>
      <w:r w:rsidR="0049009E" w:rsidRPr="00C12B77">
        <w:t xml:space="preserve"> до конкретних клінічних </w:t>
      </w:r>
      <w:r w:rsidR="00D628B0" w:rsidRPr="00C12B77">
        <w:t>ви</w:t>
      </w:r>
      <w:r w:rsidR="0049009E" w:rsidRPr="00C12B77">
        <w:t xml:space="preserve">явів: судинної гіпертензії, набряку, ремоделюванню судин </w:t>
      </w:r>
      <w:r w:rsidR="009D394B" w:rsidRPr="00C12B77">
        <w:t>тощо</w:t>
      </w:r>
      <w:r w:rsidR="0049009E" w:rsidRPr="00C12B77">
        <w:t xml:space="preserve">. </w:t>
      </w:r>
      <w:r w:rsidR="009D394B" w:rsidRPr="00C12B77">
        <w:t>За таких умов</w:t>
      </w:r>
      <w:r w:rsidR="00DE0F20" w:rsidRPr="00C12B77">
        <w:t xml:space="preserve"> частина ефектів, пов</w:t>
      </w:r>
      <w:r w:rsidR="00E37F01" w:rsidRPr="00C12B77">
        <w:t>’</w:t>
      </w:r>
      <w:r w:rsidR="0049009E" w:rsidRPr="00C12B77">
        <w:t>язаних з ренін</w:t>
      </w:r>
      <w:r w:rsidR="00D628B0" w:rsidRPr="00C12B77">
        <w:t>-</w:t>
      </w:r>
      <w:r w:rsidR="0049009E" w:rsidRPr="00C12B77">
        <w:t>ангіотензиново</w:t>
      </w:r>
      <w:r w:rsidR="00D628B0" w:rsidRPr="00C12B77">
        <w:t>ю</w:t>
      </w:r>
      <w:r w:rsidR="0049009E" w:rsidRPr="00C12B77">
        <w:t xml:space="preserve"> системою і надходженням </w:t>
      </w:r>
      <w:r w:rsidR="00D628B0" w:rsidRPr="00C12B77">
        <w:t>у</w:t>
      </w:r>
      <w:r w:rsidR="00DE0F20" w:rsidRPr="00C12B77">
        <w:t xml:space="preserve"> системний кровоті</w:t>
      </w:r>
      <w:r w:rsidR="0049009E" w:rsidRPr="00C12B77">
        <w:t>к медіаторів запалення, мають не тільки місцеве, а</w:t>
      </w:r>
      <w:r w:rsidR="00DE0F20" w:rsidRPr="00C12B77">
        <w:t>ле</w:t>
      </w:r>
      <w:r w:rsidR="0049009E" w:rsidRPr="00C12B77">
        <w:t xml:space="preserve"> й системне значення [</w:t>
      </w:r>
      <w:r w:rsidR="00355808" w:rsidRPr="00C12B77">
        <w:t>20</w:t>
      </w:r>
      <w:r w:rsidR="0049009E" w:rsidRPr="00C12B77">
        <w:t>].</w:t>
      </w:r>
    </w:p>
    <w:p w:rsidR="00491CCC" w:rsidRDefault="0049009E" w:rsidP="001F397A">
      <w:pPr>
        <w:pStyle w:val="atext"/>
        <w:ind w:firstLine="709"/>
        <w:rPr>
          <w:lang w:val="uk-UA"/>
        </w:rPr>
      </w:pPr>
      <w:r w:rsidRPr="00C12B77">
        <w:t xml:space="preserve">У сучасній літературі активно обговорюється </w:t>
      </w:r>
      <w:r w:rsidR="00D628B0" w:rsidRPr="00C12B77">
        <w:t>значення</w:t>
      </w:r>
      <w:r w:rsidRPr="00C12B77">
        <w:t xml:space="preserve"> оксиду азоту в формуванні дисфункції ендотелію. Ендотеліальна дисфункція є досить багатогранни</w:t>
      </w:r>
      <w:r w:rsidR="00D628B0" w:rsidRPr="00C12B77">
        <w:t>м</w:t>
      </w:r>
      <w:r w:rsidRPr="00C12B77">
        <w:t xml:space="preserve"> процес</w:t>
      </w:r>
      <w:r w:rsidR="00D628B0" w:rsidRPr="00C12B77">
        <w:t>ом</w:t>
      </w:r>
      <w:r w:rsidRPr="00C12B77">
        <w:t xml:space="preserve">, основними </w:t>
      </w:r>
      <w:r w:rsidR="00D628B0" w:rsidRPr="00C12B77">
        <w:t>ви</w:t>
      </w:r>
      <w:r w:rsidRPr="00C12B77">
        <w:t xml:space="preserve">явами якого є </w:t>
      </w:r>
      <w:r w:rsidR="00D628B0" w:rsidRPr="00C12B77">
        <w:t>такі моменти</w:t>
      </w:r>
      <w:r w:rsidRPr="00C12B77">
        <w:t xml:space="preserve">:1) порушення біодоступності оксиду азоту. Вважається, що саме ця обставина відіграє ключову роль </w:t>
      </w:r>
      <w:r w:rsidR="00D628B0" w:rsidRPr="00C12B77">
        <w:t>у</w:t>
      </w:r>
      <w:r w:rsidRPr="00C12B77">
        <w:t xml:space="preserve"> настанні дисфункції ендотелію під впливом відомих </w:t>
      </w:r>
      <w:r w:rsidR="00B840CF" w:rsidRPr="00C12B77">
        <w:t>чинник</w:t>
      </w:r>
      <w:r w:rsidRPr="00C12B77">
        <w:t xml:space="preserve">ів ризику ішемічної хвороби (артеріальної гіпертонії, </w:t>
      </w:r>
      <w:r w:rsidR="00D628B0" w:rsidRPr="00C12B77">
        <w:t>паління</w:t>
      </w:r>
      <w:r w:rsidRPr="00C12B77">
        <w:t>, дисліпідемій, діабету);</w:t>
      </w:r>
      <w:r w:rsidR="009D24E6">
        <w:rPr>
          <w:lang w:val="uk-UA"/>
        </w:rPr>
        <w:t xml:space="preserve"> </w:t>
      </w:r>
      <w:r w:rsidRPr="00C12B77">
        <w:t>2) пригнічення експресії (інактивація ендотеліальної окс</w:t>
      </w:r>
      <w:r w:rsidR="00D628B0" w:rsidRPr="00C12B77">
        <w:t>и</w:t>
      </w:r>
      <w:r w:rsidRPr="00C12B77">
        <w:t xml:space="preserve">дазот-синтази) та зниження </w:t>
      </w:r>
      <w:r w:rsidR="003A5EF1" w:rsidRPr="00C12B77">
        <w:t>внаслідок</w:t>
      </w:r>
      <w:r w:rsidRPr="00C12B77">
        <w:t xml:space="preserve"> цього синтезу оксиду азоту;</w:t>
      </w:r>
      <w:r w:rsidR="009D24E6">
        <w:rPr>
          <w:lang w:val="uk-UA"/>
        </w:rPr>
        <w:t xml:space="preserve"> </w:t>
      </w:r>
      <w:r w:rsidRPr="00C12B77">
        <w:t>3) зниження щільності на поверхні ендотеліальних клітин рецепторів, подразнення яких в нормі призводить до утворення оксиду азоту;</w:t>
      </w:r>
      <w:r w:rsidR="009D24E6">
        <w:rPr>
          <w:lang w:val="uk-UA"/>
        </w:rPr>
        <w:t xml:space="preserve"> </w:t>
      </w:r>
      <w:r w:rsidRPr="00C12B77">
        <w:t xml:space="preserve">4) підвищення деградації оксиду азоту </w:t>
      </w:r>
      <w:r w:rsidR="00424343" w:rsidRPr="00C12B77">
        <w:t>–</w:t>
      </w:r>
      <w:r w:rsidRPr="00C12B77">
        <w:t xml:space="preserve"> руйнування оксиду азоту </w:t>
      </w:r>
      <w:r w:rsidR="00D628B0" w:rsidRPr="00C12B77">
        <w:t xml:space="preserve">відбувається </w:t>
      </w:r>
      <w:r w:rsidRPr="00C12B77">
        <w:t xml:space="preserve">перед тим, </w:t>
      </w:r>
      <w:r w:rsidR="00D628B0" w:rsidRPr="00C12B77">
        <w:t>коли</w:t>
      </w:r>
      <w:r w:rsidRPr="00C12B77">
        <w:t xml:space="preserve"> речовина досягає свого місця дії (так діє, наприклад, супероксидний аніон) [</w:t>
      </w:r>
      <w:r w:rsidR="00A2044D" w:rsidRPr="00C12B77">
        <w:t>247</w:t>
      </w:r>
      <w:r w:rsidR="002121D6" w:rsidRPr="00C12B77">
        <w:t xml:space="preserve">, </w:t>
      </w:r>
      <w:r w:rsidR="00A2044D" w:rsidRPr="00C12B77">
        <w:t>349</w:t>
      </w:r>
      <w:r w:rsidRPr="00C12B77">
        <w:t>].</w:t>
      </w:r>
    </w:p>
    <w:p w:rsidR="0049009E" w:rsidRPr="00C12B77" w:rsidRDefault="0049009E" w:rsidP="001F397A">
      <w:pPr>
        <w:pStyle w:val="atext"/>
        <w:ind w:firstLine="709"/>
      </w:pPr>
      <w:r w:rsidRPr="00491CCC">
        <w:rPr>
          <w:lang w:val="uk-UA"/>
        </w:rPr>
        <w:t xml:space="preserve"> Н</w:t>
      </w:r>
      <w:r w:rsidR="00D628B0" w:rsidRPr="00491CCC">
        <w:rPr>
          <w:lang w:val="uk-UA"/>
        </w:rPr>
        <w:t xml:space="preserve">ині </w:t>
      </w:r>
      <w:r w:rsidRPr="00491CCC">
        <w:rPr>
          <w:lang w:val="uk-UA"/>
        </w:rPr>
        <w:t>пок</w:t>
      </w:r>
      <w:r w:rsidR="003D37FC" w:rsidRPr="00491CCC">
        <w:rPr>
          <w:lang w:val="uk-UA"/>
        </w:rPr>
        <w:t>азано, що неушкодженим ендотеліє</w:t>
      </w:r>
      <w:r w:rsidRPr="00491CCC">
        <w:rPr>
          <w:lang w:val="uk-UA"/>
        </w:rPr>
        <w:t xml:space="preserve">м під впливом конститутивної </w:t>
      </w:r>
      <w:r w:rsidRPr="00C12B77">
        <w:t>NO</w:t>
      </w:r>
      <w:r w:rsidRPr="00491CCC">
        <w:rPr>
          <w:lang w:val="uk-UA"/>
        </w:rPr>
        <w:t>-синтази продукується</w:t>
      </w:r>
      <w:r w:rsidR="009D24E6">
        <w:rPr>
          <w:lang w:val="uk-UA"/>
        </w:rPr>
        <w:t xml:space="preserve"> </w:t>
      </w:r>
      <w:r w:rsidR="003D37FC" w:rsidRPr="00491CCC">
        <w:rPr>
          <w:lang w:val="uk-UA"/>
        </w:rPr>
        <w:t>оксид азоту</w:t>
      </w:r>
      <w:r w:rsidRPr="00491CCC">
        <w:rPr>
          <w:lang w:val="uk-UA"/>
        </w:rPr>
        <w:t>, який підтримує артеріальні судини</w:t>
      </w:r>
      <w:r w:rsidR="003D37FC" w:rsidRPr="00491CCC">
        <w:rPr>
          <w:lang w:val="uk-UA"/>
        </w:rPr>
        <w:t xml:space="preserve"> в стані активної дилатації. </w:t>
      </w:r>
      <w:r w:rsidR="003D37FC" w:rsidRPr="00E515C3">
        <w:rPr>
          <w:lang w:val="uk-UA"/>
        </w:rPr>
        <w:t>Я</w:t>
      </w:r>
      <w:r w:rsidRPr="00E515C3">
        <w:rPr>
          <w:lang w:val="uk-UA"/>
        </w:rPr>
        <w:t>к виявилося, тільки в артеріальному руслі циркуляції має місце постійне утворення оксиду азоту,який підтримує активну дилатаціюартеріол</w:t>
      </w:r>
      <w:r w:rsidR="00D628B0" w:rsidRPr="00E515C3">
        <w:rPr>
          <w:lang w:val="uk-UA"/>
        </w:rPr>
        <w:t>, х</w:t>
      </w:r>
      <w:r w:rsidRPr="00E515C3">
        <w:rPr>
          <w:lang w:val="uk-UA"/>
        </w:rPr>
        <w:t>оча в деяких органах на мікроциркуляторному рівні оксид азоту може впливати і на тонус вен [</w:t>
      </w:r>
      <w:r w:rsidR="00A2044D" w:rsidRPr="00E515C3">
        <w:rPr>
          <w:lang w:val="uk-UA"/>
        </w:rPr>
        <w:t>178</w:t>
      </w:r>
      <w:r w:rsidRPr="00E515C3">
        <w:rPr>
          <w:lang w:val="uk-UA"/>
        </w:rPr>
        <w:t>].</w:t>
      </w:r>
      <w:r w:rsidR="009D24E6">
        <w:rPr>
          <w:lang w:val="uk-UA"/>
        </w:rPr>
        <w:t xml:space="preserve"> </w:t>
      </w:r>
      <w:r w:rsidRPr="009D24E6">
        <w:rPr>
          <w:lang w:val="uk-UA"/>
        </w:rPr>
        <w:t>Оксид азоту відіграє ключову роль у функціонуванні серцево-</w:t>
      </w:r>
      <w:r w:rsidR="003D37FC" w:rsidRPr="009D24E6">
        <w:rPr>
          <w:lang w:val="uk-UA"/>
        </w:rPr>
        <w:t>судинної системи</w:t>
      </w:r>
      <w:r w:rsidR="009D24E6">
        <w:rPr>
          <w:lang w:val="uk-UA"/>
        </w:rPr>
        <w:t xml:space="preserve"> </w:t>
      </w:r>
      <w:r w:rsidR="00D628B0" w:rsidRPr="009D24E6">
        <w:rPr>
          <w:lang w:val="uk-UA"/>
        </w:rPr>
        <w:t>як</w:t>
      </w:r>
      <w:r w:rsidRPr="009D24E6">
        <w:rPr>
          <w:lang w:val="uk-UA"/>
        </w:rPr>
        <w:t xml:space="preserve"> найпотужніши</w:t>
      </w:r>
      <w:r w:rsidR="00D628B0" w:rsidRPr="009D24E6">
        <w:rPr>
          <w:lang w:val="uk-UA"/>
        </w:rPr>
        <w:t>й</w:t>
      </w:r>
      <w:r w:rsidRPr="009D24E6">
        <w:rPr>
          <w:lang w:val="uk-UA"/>
        </w:rPr>
        <w:t xml:space="preserve"> з відомих вазодилататорів. </w:t>
      </w:r>
      <w:r w:rsidRPr="00E1090F">
        <w:rPr>
          <w:lang w:val="uk-UA"/>
        </w:rPr>
        <w:t xml:space="preserve">Судини малого діаметра синтезують більше оксиду азоту, ніж великі, </w:t>
      </w:r>
      <w:r w:rsidR="003A5EF1" w:rsidRPr="00E1090F">
        <w:rPr>
          <w:lang w:val="uk-UA"/>
        </w:rPr>
        <w:t>внаслідок</w:t>
      </w:r>
      <w:r w:rsidRPr="00E1090F">
        <w:rPr>
          <w:lang w:val="uk-UA"/>
        </w:rPr>
        <w:t xml:space="preserve"> цього оксид азоту регулює периферичний опір, артер</w:t>
      </w:r>
      <w:r w:rsidR="00103B27" w:rsidRPr="00E1090F">
        <w:rPr>
          <w:lang w:val="uk-UA"/>
        </w:rPr>
        <w:t>і</w:t>
      </w:r>
      <w:r w:rsidRPr="00E1090F">
        <w:rPr>
          <w:lang w:val="uk-UA"/>
        </w:rPr>
        <w:t>альний тиск і розподіл кровотоку в судинах [</w:t>
      </w:r>
      <w:r w:rsidR="00A2044D" w:rsidRPr="00E1090F">
        <w:rPr>
          <w:lang w:val="uk-UA"/>
        </w:rPr>
        <w:t>124</w:t>
      </w:r>
      <w:r w:rsidRPr="00E1090F">
        <w:rPr>
          <w:lang w:val="uk-UA"/>
        </w:rPr>
        <w:t>]. Крім того, оксид азоту регулює базальний тонус системних</w:t>
      </w:r>
      <w:r w:rsidR="003D37FC" w:rsidRPr="00E1090F">
        <w:rPr>
          <w:lang w:val="uk-UA"/>
        </w:rPr>
        <w:t xml:space="preserve"> коронарних та легеневих судин</w:t>
      </w:r>
      <w:r w:rsidRPr="00E1090F">
        <w:rPr>
          <w:lang w:val="uk-UA"/>
        </w:rPr>
        <w:t xml:space="preserve"> завдяки зниженню синтезу ендотеліального констр</w:t>
      </w:r>
      <w:r w:rsidR="00103B27" w:rsidRPr="00E1090F">
        <w:rPr>
          <w:lang w:val="uk-UA"/>
        </w:rPr>
        <w:t>и</w:t>
      </w:r>
      <w:r w:rsidRPr="00E1090F">
        <w:rPr>
          <w:lang w:val="uk-UA"/>
        </w:rPr>
        <w:t xml:space="preserve">кторного </w:t>
      </w:r>
      <w:r w:rsidR="00B840CF" w:rsidRPr="00E1090F">
        <w:rPr>
          <w:lang w:val="uk-UA"/>
        </w:rPr>
        <w:t>чинник</w:t>
      </w:r>
      <w:r w:rsidR="003D37FC" w:rsidRPr="00E1090F">
        <w:rPr>
          <w:lang w:val="uk-UA"/>
        </w:rPr>
        <w:t>а</w:t>
      </w:r>
      <w:r w:rsidRPr="00E1090F">
        <w:rPr>
          <w:lang w:val="uk-UA"/>
        </w:rPr>
        <w:t xml:space="preserve"> ендотеліну-1 і обмежує вивільнення норадреналіну </w:t>
      </w:r>
      <w:r w:rsidR="003D37FC" w:rsidRPr="00E1090F">
        <w:rPr>
          <w:lang w:val="uk-UA"/>
        </w:rPr>
        <w:t>і</w:t>
      </w:r>
      <w:r w:rsidRPr="00E1090F">
        <w:rPr>
          <w:lang w:val="uk-UA"/>
        </w:rPr>
        <w:t>з симпатичних нервових закінчень. Під його впливом відбувається гальмування проліферації глад</w:t>
      </w:r>
      <w:r w:rsidR="00103B27" w:rsidRPr="00E1090F">
        <w:rPr>
          <w:lang w:val="uk-UA"/>
        </w:rPr>
        <w:t>ень</w:t>
      </w:r>
      <w:r w:rsidR="003D37FC" w:rsidRPr="00E1090F">
        <w:rPr>
          <w:lang w:val="uk-UA"/>
        </w:rPr>
        <w:t>ком</w:t>
      </w:r>
      <w:r w:rsidR="00E37F01" w:rsidRPr="00E1090F">
        <w:rPr>
          <w:lang w:val="uk-UA"/>
        </w:rPr>
        <w:t>’</w:t>
      </w:r>
      <w:r w:rsidRPr="00E1090F">
        <w:rPr>
          <w:lang w:val="uk-UA"/>
        </w:rPr>
        <w:t>язових клітин, затримується</w:t>
      </w:r>
      <w:r w:rsidR="009D24E6">
        <w:rPr>
          <w:lang w:val="uk-UA"/>
        </w:rPr>
        <w:t xml:space="preserve"> </w:t>
      </w:r>
      <w:r w:rsidRPr="00E1090F">
        <w:rPr>
          <w:lang w:val="uk-UA"/>
        </w:rPr>
        <w:t xml:space="preserve">утворення неоінтими </w:t>
      </w:r>
      <w:r w:rsidR="00103B27" w:rsidRPr="00E1090F">
        <w:rPr>
          <w:lang w:val="uk-UA"/>
        </w:rPr>
        <w:t>та</w:t>
      </w:r>
      <w:r w:rsidRPr="00E1090F">
        <w:rPr>
          <w:lang w:val="uk-UA"/>
        </w:rPr>
        <w:t xml:space="preserve"> потовщення стінок судин при гіперхолестер</w:t>
      </w:r>
      <w:r w:rsidR="00103B27" w:rsidRPr="00E1090F">
        <w:rPr>
          <w:lang w:val="uk-UA"/>
        </w:rPr>
        <w:t>и</w:t>
      </w:r>
      <w:r w:rsidRPr="00E1090F">
        <w:rPr>
          <w:lang w:val="uk-UA"/>
        </w:rPr>
        <w:t>немі</w:t>
      </w:r>
      <w:r w:rsidR="00103B27" w:rsidRPr="00E1090F">
        <w:rPr>
          <w:lang w:val="uk-UA"/>
        </w:rPr>
        <w:t>ї</w:t>
      </w:r>
      <w:r w:rsidRPr="00E1090F">
        <w:rPr>
          <w:lang w:val="uk-UA"/>
        </w:rPr>
        <w:t>.</w:t>
      </w:r>
      <w:r w:rsidR="009D24E6">
        <w:rPr>
          <w:lang w:val="uk-UA"/>
        </w:rPr>
        <w:t xml:space="preserve"> </w:t>
      </w:r>
      <w:r w:rsidRPr="00C12B77">
        <w:t>ЕТ-1 може бути значущим медіатором</w:t>
      </w:r>
      <w:r w:rsidR="009D24E6">
        <w:rPr>
          <w:lang w:val="uk-UA"/>
        </w:rPr>
        <w:t xml:space="preserve"> </w:t>
      </w:r>
      <w:r w:rsidRPr="00C12B77">
        <w:t>БА, що впливає на прогноз захворювання</w:t>
      </w:r>
      <w:r w:rsidR="003E56D3" w:rsidRPr="00C12B77">
        <w:t xml:space="preserve"> [</w:t>
      </w:r>
      <w:r w:rsidR="00A2044D" w:rsidRPr="00C12B77">
        <w:rPr>
          <w:rFonts w:eastAsia="Times-Italic"/>
          <w:iCs/>
          <w:lang w:eastAsia="uk-UA"/>
        </w:rPr>
        <w:t>248</w:t>
      </w:r>
      <w:r w:rsidR="003E56D3" w:rsidRPr="00C12B77">
        <w:t>]</w:t>
      </w:r>
      <w:r w:rsidRPr="00C12B77">
        <w:t>.</w:t>
      </w:r>
    </w:p>
    <w:p w:rsidR="0049009E" w:rsidRPr="009D24E6" w:rsidRDefault="009D394B" w:rsidP="001F397A">
      <w:pPr>
        <w:pStyle w:val="atext"/>
        <w:ind w:firstLine="709"/>
        <w:rPr>
          <w:lang w:val="uk-UA"/>
        </w:rPr>
      </w:pPr>
      <w:r w:rsidRPr="00C12B77">
        <w:t>Нині</w:t>
      </w:r>
      <w:r w:rsidR="0049009E" w:rsidRPr="00C12B77">
        <w:t xml:space="preserve"> активно вивчається роль ендотелію в пат</w:t>
      </w:r>
      <w:r w:rsidR="003D37FC" w:rsidRPr="00C12B77">
        <w:t>оґ</w:t>
      </w:r>
      <w:r w:rsidR="0049009E" w:rsidRPr="00C12B77">
        <w:t xml:space="preserve">енезі цукрового діабету та його ускладнень, патології нирок, аутоімунних захворювань, патології вагітності </w:t>
      </w:r>
      <w:r w:rsidR="009A5760" w:rsidRPr="00C12B77">
        <w:t>та</w:t>
      </w:r>
      <w:r w:rsidR="0049009E" w:rsidRPr="00C12B77">
        <w:t xml:space="preserve"> в неврології. Так, А.С. Аметов </w:t>
      </w:r>
      <w:r w:rsidR="00594EDB" w:rsidRPr="00C12B77">
        <w:t xml:space="preserve">та співавт. </w:t>
      </w:r>
      <w:r w:rsidR="0049009E" w:rsidRPr="00C12B77">
        <w:t>продемонстрували провідну роль зниження NO-продуку</w:t>
      </w:r>
      <w:r w:rsidR="009A5760" w:rsidRPr="00C12B77">
        <w:t xml:space="preserve">вальної </w:t>
      </w:r>
      <w:r w:rsidR="003D37FC" w:rsidRPr="00C12B77">
        <w:t>функції ендотелію в патоґ</w:t>
      </w:r>
      <w:r w:rsidR="0049009E" w:rsidRPr="00C12B77">
        <w:t xml:space="preserve">енезі розвитку діабетичної нефропатії у хворих на </w:t>
      </w:r>
      <w:r w:rsidR="000E3000" w:rsidRPr="00C12B77">
        <w:t xml:space="preserve">ЦД2Т </w:t>
      </w:r>
      <w:r w:rsidR="0049009E" w:rsidRPr="00C12B77">
        <w:t>[</w:t>
      </w:r>
      <w:r w:rsidR="00887BA2" w:rsidRPr="00C12B77">
        <w:t>3</w:t>
      </w:r>
      <w:r w:rsidR="0049009E" w:rsidRPr="00C12B77">
        <w:t>]. М.Ю. Альтшу</w:t>
      </w:r>
      <w:r w:rsidR="00FF19B9" w:rsidRPr="00C12B77">
        <w:t>л</w:t>
      </w:r>
      <w:r w:rsidR="0049009E" w:rsidRPr="00C12B77">
        <w:t>лер, оцінюючи ант</w:t>
      </w:r>
      <w:r w:rsidR="009A5760" w:rsidRPr="00C12B77">
        <w:t>и</w:t>
      </w:r>
      <w:r w:rsidR="0049009E" w:rsidRPr="00C12B77">
        <w:t>тромбогенні властивості судинної стінки при метаболічному синдромі в процесі проведення манжетної проби, виявив зниження синтезу простацикліну, антикоагулянтів і активаторів фібринолізу з ендотелію</w:t>
      </w:r>
      <w:r w:rsidR="00FF19B9" w:rsidRPr="00C12B77">
        <w:t xml:space="preserve"> [</w:t>
      </w:r>
      <w:r w:rsidR="00887BA2" w:rsidRPr="00C12B77">
        <w:t>2</w:t>
      </w:r>
      <w:r w:rsidR="00FF19B9" w:rsidRPr="00C12B77">
        <w:t>]</w:t>
      </w:r>
      <w:r w:rsidR="0049009E" w:rsidRPr="00C12B77">
        <w:t>. Ці зміни були в прямій залежності від тяжкості, тривалості захворювання і вираженості ожиріння [</w:t>
      </w:r>
      <w:r w:rsidR="00A2044D" w:rsidRPr="00C12B77">
        <w:t>110</w:t>
      </w:r>
      <w:r w:rsidR="0049009E" w:rsidRPr="00C12B77">
        <w:t xml:space="preserve">]. Ф.У.Дзгоєва </w:t>
      </w:r>
      <w:r w:rsidRPr="00C12B77">
        <w:t>та</w:t>
      </w:r>
      <w:r w:rsidR="0049009E" w:rsidRPr="00C12B77">
        <w:t xml:space="preserve"> співавт</w:t>
      </w:r>
      <w:r w:rsidRPr="00C12B77">
        <w:t>.</w:t>
      </w:r>
      <w:r w:rsidR="0049009E" w:rsidRPr="00C12B77">
        <w:t xml:space="preserve"> при визначенні рівня вазоактивних гормонів, що синтезуються ендотелієм при гострій нирковій недостатності, від</w:t>
      </w:r>
      <w:r w:rsidR="009A5760" w:rsidRPr="00C12B77">
        <w:t xml:space="preserve">значили </w:t>
      </w:r>
      <w:r w:rsidR="0049009E" w:rsidRPr="00C12B77">
        <w:t>підвищений</w:t>
      </w:r>
      <w:r w:rsidR="00E1090F" w:rsidRPr="00E1090F">
        <w:t xml:space="preserve"> </w:t>
      </w:r>
      <w:r w:rsidR="0049009E" w:rsidRPr="00C12B77">
        <w:t>вміст вазоконстрикторів (ЕТ-1 і тромбоксану А2) в олігур</w:t>
      </w:r>
      <w:r w:rsidR="009A5760" w:rsidRPr="00C12B77">
        <w:t>и</w:t>
      </w:r>
      <w:r w:rsidR="0049009E" w:rsidRPr="00C12B77">
        <w:t xml:space="preserve">чну фазу. У фазу відновлення діурезу їх рівень </w:t>
      </w:r>
      <w:r w:rsidR="009A5760" w:rsidRPr="00C12B77">
        <w:t>вірогідно</w:t>
      </w:r>
      <w:r w:rsidR="0049009E" w:rsidRPr="00C12B77">
        <w:t xml:space="preserve"> знижувався, </w:t>
      </w:r>
      <w:r w:rsidR="009A5760" w:rsidRPr="00C12B77">
        <w:t xml:space="preserve">та </w:t>
      </w:r>
      <w:r w:rsidR="0049009E" w:rsidRPr="00C12B77">
        <w:t xml:space="preserve">все ж </w:t>
      </w:r>
      <w:r w:rsidR="003D37FC" w:rsidRPr="00C12B77">
        <w:t xml:space="preserve">таки </w:t>
      </w:r>
      <w:r w:rsidR="0049009E" w:rsidRPr="00C12B77">
        <w:t>був значно вище</w:t>
      </w:r>
      <w:r w:rsidR="009A5760" w:rsidRPr="00C12B77">
        <w:t>,</w:t>
      </w:r>
      <w:r w:rsidR="0049009E" w:rsidRPr="00C12B77">
        <w:t xml:space="preserve"> ніж у</w:t>
      </w:r>
      <w:r w:rsidR="009D24E6">
        <w:rPr>
          <w:lang w:val="uk-UA"/>
        </w:rPr>
        <w:t xml:space="preserve"> </w:t>
      </w:r>
      <w:r w:rsidR="0049009E" w:rsidRPr="00C12B77">
        <w:t>контрольній групі.</w:t>
      </w:r>
      <w:r w:rsidR="009D24E6">
        <w:rPr>
          <w:lang w:val="uk-UA"/>
        </w:rPr>
        <w:t xml:space="preserve"> </w:t>
      </w:r>
      <w:r w:rsidR="0049009E" w:rsidRPr="009D24E6">
        <w:rPr>
          <w:lang w:val="uk-UA"/>
        </w:rPr>
        <w:t>Ендотелій</w:t>
      </w:r>
      <w:r w:rsidR="009D24E6">
        <w:rPr>
          <w:lang w:val="uk-UA"/>
        </w:rPr>
        <w:t xml:space="preserve"> </w:t>
      </w:r>
      <w:r w:rsidR="0049009E" w:rsidRPr="009D24E6">
        <w:rPr>
          <w:lang w:val="uk-UA"/>
        </w:rPr>
        <w:t xml:space="preserve">різних тканин істотно відрізняється генною </w:t>
      </w:r>
      <w:r w:rsidR="009A5760" w:rsidRPr="009D24E6">
        <w:rPr>
          <w:lang w:val="uk-UA"/>
        </w:rPr>
        <w:t>та</w:t>
      </w:r>
      <w:r w:rsidR="0049009E" w:rsidRPr="009D24E6">
        <w:rPr>
          <w:lang w:val="uk-UA"/>
        </w:rPr>
        <w:t xml:space="preserve"> біохімічною специфічністю, типами рецепторів, ферментів, трансміттер</w:t>
      </w:r>
      <w:r w:rsidR="009A5760" w:rsidRPr="009D24E6">
        <w:rPr>
          <w:lang w:val="uk-UA"/>
        </w:rPr>
        <w:t>і</w:t>
      </w:r>
      <w:r w:rsidR="0049009E" w:rsidRPr="009D24E6">
        <w:rPr>
          <w:lang w:val="uk-UA"/>
        </w:rPr>
        <w:t>в</w:t>
      </w:r>
      <w:r w:rsidR="00FF19B9" w:rsidRPr="009D24E6">
        <w:rPr>
          <w:lang w:val="uk-UA"/>
        </w:rPr>
        <w:t xml:space="preserve"> [</w:t>
      </w:r>
      <w:r w:rsidR="00887BA2" w:rsidRPr="009D24E6">
        <w:rPr>
          <w:lang w:val="uk-UA"/>
        </w:rPr>
        <w:t>23</w:t>
      </w:r>
      <w:r w:rsidR="00FF19B9" w:rsidRPr="009D24E6">
        <w:rPr>
          <w:lang w:val="uk-UA"/>
        </w:rPr>
        <w:t>]</w:t>
      </w:r>
      <w:r w:rsidR="0049009E" w:rsidRPr="009D24E6">
        <w:rPr>
          <w:lang w:val="uk-UA"/>
        </w:rPr>
        <w:t>.</w:t>
      </w:r>
    </w:p>
    <w:p w:rsidR="00491CCC" w:rsidRDefault="0049009E" w:rsidP="001F397A">
      <w:pPr>
        <w:pStyle w:val="atext"/>
        <w:ind w:firstLine="709"/>
        <w:rPr>
          <w:lang w:val="uk-UA"/>
        </w:rPr>
      </w:pPr>
      <w:r w:rsidRPr="00C12B77">
        <w:t xml:space="preserve">Пошкодження ендотелію має фундаментальне значення </w:t>
      </w:r>
      <w:r w:rsidR="009A5760" w:rsidRPr="00C12B77">
        <w:t>у</w:t>
      </w:r>
      <w:r w:rsidR="00526F4F" w:rsidRPr="00C12B77">
        <w:t xml:space="preserve"> розвитку широкого спектра</w:t>
      </w:r>
      <w:r w:rsidRPr="00C12B77">
        <w:t xml:space="preserve"> патологічних процесів [</w:t>
      </w:r>
      <w:r w:rsidR="00887BA2" w:rsidRPr="00C12B77">
        <w:rPr>
          <w:shd w:val="clear" w:color="auto" w:fill="FFFFFF"/>
        </w:rPr>
        <w:t>12</w:t>
      </w:r>
      <w:r w:rsidR="002121D6" w:rsidRPr="00C12B77">
        <w:rPr>
          <w:shd w:val="clear" w:color="auto" w:fill="FFFFFF"/>
        </w:rPr>
        <w:t xml:space="preserve">, </w:t>
      </w:r>
      <w:r w:rsidR="00A2044D" w:rsidRPr="00C12B77">
        <w:rPr>
          <w:shd w:val="clear" w:color="auto" w:fill="FFFFFF"/>
        </w:rPr>
        <w:t>125</w:t>
      </w:r>
      <w:r w:rsidR="002121D6" w:rsidRPr="00C12B77">
        <w:rPr>
          <w:shd w:val="clear" w:color="auto" w:fill="FFFFFF"/>
        </w:rPr>
        <w:t xml:space="preserve">, </w:t>
      </w:r>
      <w:r w:rsidR="00A2044D" w:rsidRPr="00C12B77">
        <w:rPr>
          <w:shd w:val="clear" w:color="auto" w:fill="FFFFFF"/>
        </w:rPr>
        <w:t>156</w:t>
      </w:r>
      <w:r w:rsidRPr="00C12B77">
        <w:t>]. Участь ендотелію в запальних реакціях починається з підвищення синтетичної активності клітин</w:t>
      </w:r>
      <w:r w:rsidR="001A08FF" w:rsidRPr="00C12B77">
        <w:t xml:space="preserve"> [</w:t>
      </w:r>
      <w:r w:rsidR="00704177" w:rsidRPr="00C12B77">
        <w:t>287</w:t>
      </w:r>
      <w:r w:rsidR="001A08FF" w:rsidRPr="00C12B77">
        <w:t>]</w:t>
      </w:r>
      <w:r w:rsidRPr="00C12B77">
        <w:t xml:space="preserve">. На наступному етапі </w:t>
      </w:r>
      <w:r w:rsidR="009D394B" w:rsidRPr="00C12B77">
        <w:t>в</w:t>
      </w:r>
      <w:r w:rsidR="009A5760" w:rsidRPr="00C12B77">
        <w:t>на</w:t>
      </w:r>
      <w:r w:rsidR="009D394B" w:rsidRPr="00C12B77">
        <w:t>слідок</w:t>
      </w:r>
      <w:r w:rsidRPr="00C12B77">
        <w:t xml:space="preserve"> дисбалансу в секреції </w:t>
      </w:r>
      <w:r w:rsidR="00B840CF" w:rsidRPr="00C12B77">
        <w:t>чинник</w:t>
      </w:r>
      <w:r w:rsidRPr="00C12B77">
        <w:t xml:space="preserve">ів, що регулюють гемостаз, судинний тонус і процеси міжклітинної взаємодії, підвищується проникність ендотелію для компонентів плазми </w:t>
      </w:r>
      <w:r w:rsidR="009A5760" w:rsidRPr="00C12B77">
        <w:t>та</w:t>
      </w:r>
      <w:r w:rsidRPr="00C12B77">
        <w:t xml:space="preserve"> порушується </w:t>
      </w:r>
      <w:r w:rsidR="00526F4F" w:rsidRPr="00C12B77">
        <w:t>його бар</w:t>
      </w:r>
      <w:r w:rsidR="00E37F01" w:rsidRPr="00C12B77">
        <w:t>’</w:t>
      </w:r>
      <w:r w:rsidRPr="00C12B77">
        <w:t>єрна функція</w:t>
      </w:r>
      <w:r w:rsidR="00DA250F" w:rsidRPr="00C12B77">
        <w:t xml:space="preserve"> [</w:t>
      </w:r>
      <w:r w:rsidR="00887BA2" w:rsidRPr="00C12B77">
        <w:t>10</w:t>
      </w:r>
      <w:r w:rsidR="00DA250F" w:rsidRPr="00C12B77">
        <w:t>]</w:t>
      </w:r>
      <w:r w:rsidRPr="00C12B77">
        <w:t xml:space="preserve">. </w:t>
      </w:r>
      <w:r w:rsidR="009A5760" w:rsidRPr="00C12B77">
        <w:t>Потім</w:t>
      </w:r>
      <w:r w:rsidRPr="00C12B77">
        <w:t xml:space="preserve"> за цим настає загибель клітин і сповільнюється їх регенерація [</w:t>
      </w:r>
      <w:r w:rsidR="00887BA2" w:rsidRPr="00C12B77">
        <w:rPr>
          <w:shd w:val="clear" w:color="auto" w:fill="FFFFFF"/>
        </w:rPr>
        <w:t>20</w:t>
      </w:r>
      <w:r w:rsidR="002121D6" w:rsidRPr="00C12B77">
        <w:rPr>
          <w:shd w:val="clear" w:color="auto" w:fill="FFFFFF"/>
        </w:rPr>
        <w:t xml:space="preserve">, </w:t>
      </w:r>
      <w:r w:rsidR="00887BA2" w:rsidRPr="00C12B77">
        <w:rPr>
          <w:iCs/>
        </w:rPr>
        <w:t>27</w:t>
      </w:r>
      <w:r w:rsidRPr="00C12B77">
        <w:t xml:space="preserve">]. Дослідженнями </w:t>
      </w:r>
      <w:r w:rsidR="002121D6" w:rsidRPr="00C12B77">
        <w:t xml:space="preserve">А. Х. Каде та </w:t>
      </w:r>
      <w:r w:rsidR="009D394B" w:rsidRPr="00C12B77">
        <w:t>Н.</w:t>
      </w:r>
      <w:r w:rsidR="009A5760" w:rsidRPr="00C12B77">
        <w:t> </w:t>
      </w:r>
      <w:r w:rsidR="009D394B" w:rsidRPr="00C12B77">
        <w:t>А.</w:t>
      </w:r>
      <w:r w:rsidR="009A5760" w:rsidRPr="00C12B77">
        <w:t> </w:t>
      </w:r>
      <w:r w:rsidRPr="00C12B77">
        <w:t>Каролі встановлено порушення ант</w:t>
      </w:r>
      <w:r w:rsidR="009A5760" w:rsidRPr="00C12B77">
        <w:t>и</w:t>
      </w:r>
      <w:r w:rsidRPr="00C12B77">
        <w:t>тромбогенної</w:t>
      </w:r>
      <w:r w:rsidR="005D2C8A">
        <w:rPr>
          <w:lang w:val="uk-UA"/>
        </w:rPr>
        <w:t xml:space="preserve"> </w:t>
      </w:r>
      <w:r w:rsidRPr="00C12B77">
        <w:t>і вазорегулю</w:t>
      </w:r>
      <w:r w:rsidR="009A5760" w:rsidRPr="00C12B77">
        <w:t xml:space="preserve">вальної </w:t>
      </w:r>
      <w:r w:rsidRPr="00C12B77">
        <w:t xml:space="preserve">активності ендотелію у хворих на </w:t>
      </w:r>
      <w:r w:rsidR="00B859DD" w:rsidRPr="00C12B77">
        <w:t>БА</w:t>
      </w:r>
      <w:r w:rsidRPr="00C12B77">
        <w:t>, яке</w:t>
      </w:r>
      <w:r w:rsidR="005D2C8A">
        <w:rPr>
          <w:lang w:val="uk-UA"/>
        </w:rPr>
        <w:t xml:space="preserve"> </w:t>
      </w:r>
      <w:r w:rsidRPr="00C12B77">
        <w:t>значною мірою залежить від тяжкості та періоду захворювання [</w:t>
      </w:r>
      <w:r w:rsidR="00704177" w:rsidRPr="00C12B77">
        <w:rPr>
          <w:bCs/>
        </w:rPr>
        <w:t>81</w:t>
      </w:r>
      <w:r w:rsidR="002121D6" w:rsidRPr="00C12B77">
        <w:rPr>
          <w:bCs/>
        </w:rPr>
        <w:t xml:space="preserve">, </w:t>
      </w:r>
      <w:r w:rsidR="00704177" w:rsidRPr="00C12B77">
        <w:rPr>
          <w:bCs/>
        </w:rPr>
        <w:t>85</w:t>
      </w:r>
      <w:r w:rsidRPr="00C12B77">
        <w:t xml:space="preserve">]. </w:t>
      </w:r>
    </w:p>
    <w:p w:rsidR="00157D13" w:rsidRDefault="0049009E" w:rsidP="001F397A">
      <w:pPr>
        <w:pStyle w:val="atext"/>
        <w:ind w:firstLine="709"/>
        <w:rPr>
          <w:lang w:val="uk-UA"/>
        </w:rPr>
      </w:pPr>
      <w:r w:rsidRPr="00C12B77">
        <w:t>Найбільш значне пошкодження ендотелію виявлено в період загострення астми при</w:t>
      </w:r>
      <w:r w:rsidR="005D2C8A">
        <w:rPr>
          <w:lang w:val="uk-UA"/>
        </w:rPr>
        <w:t xml:space="preserve"> </w:t>
      </w:r>
      <w:r w:rsidRPr="00C12B77">
        <w:t xml:space="preserve">середньотяжкому </w:t>
      </w:r>
      <w:r w:rsidR="009A5760" w:rsidRPr="00C12B77">
        <w:t>та</w:t>
      </w:r>
      <w:r w:rsidRPr="00C12B77">
        <w:t xml:space="preserve"> тяжкому перебігу захворювання [</w:t>
      </w:r>
      <w:r w:rsidR="00704177" w:rsidRPr="00C12B77">
        <w:t>124</w:t>
      </w:r>
      <w:r w:rsidRPr="00C12B77">
        <w:t>].</w:t>
      </w:r>
      <w:r w:rsidR="001F397A">
        <w:rPr>
          <w:lang w:val="uk-UA"/>
        </w:rPr>
        <w:t xml:space="preserve"> </w:t>
      </w:r>
      <w:r w:rsidRPr="001F397A">
        <w:rPr>
          <w:lang w:val="uk-UA"/>
        </w:rPr>
        <w:t>Серед біохімічних порушень при БА</w:t>
      </w:r>
      <w:r w:rsidR="00FA0B98" w:rsidRPr="00C12B77">
        <w:rPr>
          <w:lang w:val="uk-UA"/>
        </w:rPr>
        <w:t xml:space="preserve"> </w:t>
      </w:r>
      <w:r w:rsidRPr="001F397A">
        <w:rPr>
          <w:lang w:val="uk-UA"/>
        </w:rPr>
        <w:t>в</w:t>
      </w:r>
      <w:r w:rsidR="00DE62E4" w:rsidRPr="001F397A">
        <w:rPr>
          <w:lang w:val="uk-UA"/>
        </w:rPr>
        <w:t>наслідок поєднання</w:t>
      </w:r>
      <w:r w:rsidRPr="001F397A">
        <w:rPr>
          <w:lang w:val="uk-UA"/>
        </w:rPr>
        <w:t xml:space="preserve"> ЦД2Т та </w:t>
      </w:r>
      <w:r w:rsidR="009A5760" w:rsidRPr="001F397A">
        <w:rPr>
          <w:lang w:val="uk-UA"/>
        </w:rPr>
        <w:t>О</w:t>
      </w:r>
      <w:r w:rsidR="00D32453" w:rsidRPr="001F397A">
        <w:rPr>
          <w:lang w:val="uk-UA"/>
        </w:rPr>
        <w:t>ж</w:t>
      </w:r>
      <w:r w:rsidRPr="001F397A">
        <w:rPr>
          <w:lang w:val="uk-UA"/>
        </w:rPr>
        <w:t xml:space="preserve"> важливе місце належ</w:t>
      </w:r>
      <w:r w:rsidR="00DE62E4" w:rsidRPr="001F397A">
        <w:rPr>
          <w:lang w:val="uk-UA"/>
        </w:rPr>
        <w:t>ить зміні продукції оксиду азоту</w:t>
      </w:r>
      <w:r w:rsidRPr="001F397A">
        <w:rPr>
          <w:lang w:val="uk-UA"/>
        </w:rPr>
        <w:t xml:space="preserve"> (</w:t>
      </w:r>
      <w:r w:rsidRPr="00C12B77">
        <w:t>NO</w:t>
      </w:r>
      <w:r w:rsidRPr="001F397A">
        <w:rPr>
          <w:lang w:val="uk-UA"/>
        </w:rPr>
        <w:t>) і його</w:t>
      </w:r>
      <w:r w:rsidR="00DE62E4" w:rsidRPr="001F397A">
        <w:rPr>
          <w:lang w:val="uk-UA"/>
        </w:rPr>
        <w:t xml:space="preserve"> метаболітам. </w:t>
      </w:r>
      <w:r w:rsidR="00DE62E4" w:rsidRPr="00020103">
        <w:rPr>
          <w:lang w:val="uk-UA"/>
        </w:rPr>
        <w:t>У</w:t>
      </w:r>
      <w:r w:rsidRPr="00020103">
        <w:rPr>
          <w:lang w:val="uk-UA"/>
        </w:rPr>
        <w:t xml:space="preserve">становлено, що синтез молекул здійснюється </w:t>
      </w:r>
      <w:r w:rsidR="009A5760" w:rsidRPr="00020103">
        <w:rPr>
          <w:lang w:val="uk-UA"/>
        </w:rPr>
        <w:t>в</w:t>
      </w:r>
      <w:r w:rsidR="005D2C8A">
        <w:rPr>
          <w:lang w:val="uk-UA"/>
        </w:rPr>
        <w:t xml:space="preserve"> </w:t>
      </w:r>
      <w:r w:rsidR="009A5760" w:rsidRPr="00020103">
        <w:rPr>
          <w:lang w:val="uk-UA"/>
        </w:rPr>
        <w:t>ус</w:t>
      </w:r>
      <w:r w:rsidRPr="00020103">
        <w:rPr>
          <w:lang w:val="uk-UA"/>
        </w:rPr>
        <w:t>іх клітинах органів дихання: епітеліоцитах, ендотеліальних клітинах легеневих і бронхіальних артерій і вен, опасистих клітинах, альвеолярних макрофага</w:t>
      </w:r>
      <w:r w:rsidR="00DE62E4" w:rsidRPr="00020103">
        <w:rPr>
          <w:lang w:val="uk-UA"/>
        </w:rPr>
        <w:t>х</w:t>
      </w:r>
      <w:r w:rsidRPr="00020103">
        <w:rPr>
          <w:lang w:val="uk-UA"/>
        </w:rPr>
        <w:t>, глад</w:t>
      </w:r>
      <w:r w:rsidR="009A5760" w:rsidRPr="00020103">
        <w:rPr>
          <w:lang w:val="uk-UA"/>
        </w:rPr>
        <w:t>ень</w:t>
      </w:r>
      <w:r w:rsidR="00DE62E4" w:rsidRPr="00020103">
        <w:rPr>
          <w:lang w:val="uk-UA"/>
        </w:rPr>
        <w:t>ком</w:t>
      </w:r>
      <w:r w:rsidR="00E37F01" w:rsidRPr="00020103">
        <w:rPr>
          <w:lang w:val="uk-UA"/>
        </w:rPr>
        <w:t>’</w:t>
      </w:r>
      <w:r w:rsidRPr="00020103">
        <w:rPr>
          <w:lang w:val="uk-UA"/>
        </w:rPr>
        <w:t xml:space="preserve">язових клітинах, нейтрофілах. У фізіологічних умовах в організмі </w:t>
      </w:r>
      <w:r w:rsidRPr="00C12B77">
        <w:t>NO</w:t>
      </w:r>
      <w:r w:rsidRPr="00020103">
        <w:rPr>
          <w:lang w:val="uk-UA"/>
        </w:rPr>
        <w:t xml:space="preserve"> </w:t>
      </w:r>
      <w:r w:rsidR="009A5760" w:rsidRPr="00020103">
        <w:rPr>
          <w:lang w:val="uk-UA"/>
        </w:rPr>
        <w:t>відзначається</w:t>
      </w:r>
      <w:r w:rsidRPr="00020103">
        <w:rPr>
          <w:lang w:val="uk-UA"/>
        </w:rPr>
        <w:t xml:space="preserve"> протизапальн</w:t>
      </w:r>
      <w:r w:rsidR="009A5760" w:rsidRPr="00020103">
        <w:rPr>
          <w:lang w:val="uk-UA"/>
        </w:rPr>
        <w:t>ими</w:t>
      </w:r>
      <w:r w:rsidRPr="00020103">
        <w:rPr>
          <w:lang w:val="uk-UA"/>
        </w:rPr>
        <w:t xml:space="preserve"> та антиоксидантн</w:t>
      </w:r>
      <w:r w:rsidR="009A5760" w:rsidRPr="00020103">
        <w:rPr>
          <w:lang w:val="uk-UA"/>
        </w:rPr>
        <w:t>ими</w:t>
      </w:r>
      <w:r w:rsidRPr="00020103">
        <w:rPr>
          <w:lang w:val="uk-UA"/>
        </w:rPr>
        <w:t xml:space="preserve"> властивост</w:t>
      </w:r>
      <w:r w:rsidR="009A5760" w:rsidRPr="00020103">
        <w:rPr>
          <w:lang w:val="uk-UA"/>
        </w:rPr>
        <w:t>ями</w:t>
      </w:r>
      <w:r w:rsidRPr="00020103">
        <w:rPr>
          <w:lang w:val="uk-UA"/>
        </w:rPr>
        <w:t xml:space="preserve">, він бере участь </w:t>
      </w:r>
      <w:r w:rsidR="009A5760" w:rsidRPr="00020103">
        <w:rPr>
          <w:lang w:val="uk-UA"/>
        </w:rPr>
        <w:t>у</w:t>
      </w:r>
      <w:r w:rsidRPr="00020103">
        <w:rPr>
          <w:lang w:val="uk-UA"/>
        </w:rPr>
        <w:t xml:space="preserve"> забезпеченні синхронного руху війок циліндричного епітелію дихальних шляхів, регулює тонус глад</w:t>
      </w:r>
      <w:r w:rsidR="009A5760" w:rsidRPr="00020103">
        <w:rPr>
          <w:lang w:val="uk-UA"/>
        </w:rPr>
        <w:t>ень</w:t>
      </w:r>
      <w:r w:rsidR="00DE62E4" w:rsidRPr="00020103">
        <w:rPr>
          <w:lang w:val="uk-UA"/>
        </w:rPr>
        <w:t>ких м</w:t>
      </w:r>
      <w:r w:rsidR="00E37F01" w:rsidRPr="00020103">
        <w:rPr>
          <w:lang w:val="uk-UA"/>
        </w:rPr>
        <w:t>’</w:t>
      </w:r>
      <w:r w:rsidRPr="00020103">
        <w:rPr>
          <w:lang w:val="uk-UA"/>
        </w:rPr>
        <w:t>язів внутрішніх органів, систему імунітету, агрегацію формених елемент</w:t>
      </w:r>
      <w:r w:rsidR="00DE62E4" w:rsidRPr="00020103">
        <w:rPr>
          <w:lang w:val="uk-UA"/>
        </w:rPr>
        <w:t>ів внутрішніх органів, проникність судин</w:t>
      </w:r>
      <w:r w:rsidRPr="00020103">
        <w:rPr>
          <w:lang w:val="uk-UA"/>
        </w:rPr>
        <w:t>.</w:t>
      </w:r>
      <w:r w:rsidR="001F397A">
        <w:rPr>
          <w:lang w:val="uk-UA"/>
        </w:rPr>
        <w:t xml:space="preserve"> </w:t>
      </w:r>
      <w:r w:rsidRPr="00C12B77">
        <w:t xml:space="preserve">Оксид азоту задіяний </w:t>
      </w:r>
      <w:r w:rsidR="009A5760" w:rsidRPr="00C12B77">
        <w:t>у</w:t>
      </w:r>
      <w:r w:rsidR="00DE62E4" w:rsidRPr="00C12B77">
        <w:t xml:space="preserve"> регуляції тонусу та</w:t>
      </w:r>
      <w:r w:rsidRPr="00C12B77">
        <w:t xml:space="preserve"> структури судин, сприяє мукоциліарному кліренсу в дихальному тракті, бере участь </w:t>
      </w:r>
      <w:r w:rsidR="009A5760" w:rsidRPr="00C12B77">
        <w:t>у</w:t>
      </w:r>
      <w:r w:rsidRPr="00C12B77">
        <w:t xml:space="preserve"> процесах запалення та імунного захисту [</w:t>
      </w:r>
      <w:r w:rsidR="00704177" w:rsidRPr="00C12B77">
        <w:t>88</w:t>
      </w:r>
      <w:r w:rsidR="002121D6" w:rsidRPr="00C12B77">
        <w:t xml:space="preserve">, </w:t>
      </w:r>
      <w:r w:rsidR="00704177" w:rsidRPr="00C12B77">
        <w:t>137</w:t>
      </w:r>
      <w:r w:rsidR="002121D6" w:rsidRPr="00C12B77">
        <w:t xml:space="preserve">, </w:t>
      </w:r>
      <w:r w:rsidR="00704177" w:rsidRPr="00C12B77">
        <w:t>138</w:t>
      </w:r>
      <w:r w:rsidRPr="00C12B77">
        <w:t>].</w:t>
      </w:r>
      <w:r w:rsidR="001F397A">
        <w:rPr>
          <w:lang w:val="uk-UA"/>
        </w:rPr>
        <w:t xml:space="preserve"> </w:t>
      </w:r>
      <w:r w:rsidRPr="00C12B77">
        <w:t>NO</w:t>
      </w:r>
      <w:r w:rsidR="00DE62E4" w:rsidRPr="001F397A">
        <w:rPr>
          <w:lang w:val="uk-UA"/>
        </w:rPr>
        <w:t>є медіатором вазодила</w:t>
      </w:r>
      <w:r w:rsidRPr="001F397A">
        <w:rPr>
          <w:lang w:val="uk-UA"/>
        </w:rPr>
        <w:t>тації, у нього зазначено антиатерогенну дію.</w:t>
      </w:r>
      <w:r w:rsidR="005D2C8A">
        <w:rPr>
          <w:lang w:val="uk-UA"/>
        </w:rPr>
        <w:t xml:space="preserve"> </w:t>
      </w:r>
      <w:r w:rsidR="00DE62E4" w:rsidRPr="001F397A">
        <w:rPr>
          <w:lang w:val="uk-UA"/>
        </w:rPr>
        <w:t>Вазодила</w:t>
      </w:r>
      <w:r w:rsidRPr="001F397A">
        <w:rPr>
          <w:lang w:val="uk-UA"/>
        </w:rPr>
        <w:t>ту</w:t>
      </w:r>
      <w:r w:rsidR="009A5760" w:rsidRPr="001F397A">
        <w:rPr>
          <w:lang w:val="uk-UA"/>
        </w:rPr>
        <w:t>вальна</w:t>
      </w:r>
      <w:r w:rsidRPr="001F397A">
        <w:rPr>
          <w:lang w:val="uk-UA"/>
        </w:rPr>
        <w:t xml:space="preserve"> дія </w:t>
      </w:r>
      <w:r w:rsidRPr="00C12B77">
        <w:t>NO</w:t>
      </w:r>
      <w:r w:rsidRPr="001F397A">
        <w:rPr>
          <w:lang w:val="uk-UA"/>
        </w:rPr>
        <w:t xml:space="preserve"> на ниркові клубочки займає важливе місце у нирковій регуляції,</w:t>
      </w:r>
      <w:r w:rsidR="005D2C8A">
        <w:rPr>
          <w:lang w:val="uk-UA"/>
        </w:rPr>
        <w:t xml:space="preserve"> </w:t>
      </w:r>
      <w:r w:rsidRPr="001F397A">
        <w:rPr>
          <w:lang w:val="uk-UA"/>
        </w:rPr>
        <w:t>вмісту</w:t>
      </w:r>
      <w:r w:rsidR="005D2C8A">
        <w:rPr>
          <w:lang w:val="uk-UA"/>
        </w:rPr>
        <w:t xml:space="preserve"> </w:t>
      </w:r>
      <w:r w:rsidR="00DE62E4" w:rsidRPr="001F397A">
        <w:rPr>
          <w:lang w:val="uk-UA"/>
        </w:rPr>
        <w:t>позаклітинної рідини</w:t>
      </w:r>
      <w:r w:rsidR="005D2C8A">
        <w:rPr>
          <w:lang w:val="uk-UA"/>
        </w:rPr>
        <w:t xml:space="preserve"> </w:t>
      </w:r>
      <w:r w:rsidR="009A5760" w:rsidRPr="001F397A">
        <w:rPr>
          <w:lang w:val="uk-UA"/>
        </w:rPr>
        <w:t>в</w:t>
      </w:r>
      <w:r w:rsidRPr="001F397A">
        <w:rPr>
          <w:lang w:val="uk-UA"/>
        </w:rPr>
        <w:t xml:space="preserve"> організмі та </w:t>
      </w:r>
      <w:r w:rsidR="005063CF" w:rsidRPr="001F397A">
        <w:rPr>
          <w:lang w:val="uk-UA"/>
        </w:rPr>
        <w:t>в</w:t>
      </w:r>
      <w:r w:rsidRPr="001F397A">
        <w:rPr>
          <w:lang w:val="uk-UA"/>
        </w:rPr>
        <w:t xml:space="preserve"> п</w:t>
      </w:r>
      <w:r w:rsidR="00DE62E4" w:rsidRPr="001F397A">
        <w:rPr>
          <w:lang w:val="uk-UA"/>
        </w:rPr>
        <w:t>ідтриманні швидкості клубочкової</w:t>
      </w:r>
      <w:r w:rsidRPr="001F397A">
        <w:rPr>
          <w:lang w:val="uk-UA"/>
        </w:rPr>
        <w:t xml:space="preserve"> фільтрації (ШКФ), що важливо при ЦД2Т</w:t>
      </w:r>
      <w:r w:rsidR="009F6B65" w:rsidRPr="001F397A">
        <w:rPr>
          <w:lang w:val="uk-UA"/>
        </w:rPr>
        <w:t xml:space="preserve"> [</w:t>
      </w:r>
      <w:r w:rsidR="00887BA2" w:rsidRPr="001F397A">
        <w:rPr>
          <w:lang w:val="uk-UA"/>
        </w:rPr>
        <w:t>96</w:t>
      </w:r>
      <w:r w:rsidR="009F6B65" w:rsidRPr="001F397A">
        <w:rPr>
          <w:lang w:val="uk-UA"/>
        </w:rPr>
        <w:t>]</w:t>
      </w:r>
      <w:r w:rsidRPr="001F397A">
        <w:rPr>
          <w:lang w:val="uk-UA"/>
        </w:rPr>
        <w:t>.</w:t>
      </w:r>
      <w:r w:rsidR="001F397A">
        <w:rPr>
          <w:lang w:val="uk-UA"/>
        </w:rPr>
        <w:t xml:space="preserve"> </w:t>
      </w:r>
    </w:p>
    <w:p w:rsidR="00157D13" w:rsidRDefault="0049009E" w:rsidP="001F397A">
      <w:pPr>
        <w:pStyle w:val="atext"/>
        <w:ind w:firstLine="709"/>
        <w:rPr>
          <w:lang w:val="uk-UA"/>
        </w:rPr>
      </w:pPr>
      <w:r w:rsidRPr="001F397A">
        <w:rPr>
          <w:lang w:val="uk-UA"/>
        </w:rPr>
        <w:t>Особливо чутливі до дії оксиду азоту клітини ендотелію</w:t>
      </w:r>
      <w:r w:rsidR="005D2C8A">
        <w:rPr>
          <w:lang w:val="uk-UA"/>
        </w:rPr>
        <w:t xml:space="preserve"> </w:t>
      </w:r>
      <w:r w:rsidRPr="001F397A">
        <w:rPr>
          <w:lang w:val="uk-UA"/>
        </w:rPr>
        <w:t>[</w:t>
      </w:r>
      <w:r w:rsidR="00704177" w:rsidRPr="001F397A">
        <w:rPr>
          <w:rFonts w:eastAsia="Times-Italic"/>
          <w:iCs/>
          <w:lang w:val="uk-UA" w:eastAsia="uk-UA"/>
        </w:rPr>
        <w:t>109</w:t>
      </w:r>
      <w:r w:rsidRPr="001F397A">
        <w:rPr>
          <w:lang w:val="uk-UA"/>
        </w:rPr>
        <w:t>]</w:t>
      </w:r>
      <w:r w:rsidR="009A5760" w:rsidRPr="001F397A">
        <w:rPr>
          <w:lang w:val="uk-UA"/>
        </w:rPr>
        <w:t>.</w:t>
      </w:r>
      <w:r w:rsidRPr="001F397A">
        <w:rPr>
          <w:lang w:val="uk-UA"/>
        </w:rPr>
        <w:t xml:space="preserve"> </w:t>
      </w:r>
      <w:r w:rsidRPr="00020103">
        <w:rPr>
          <w:lang w:val="uk-UA"/>
        </w:rPr>
        <w:t>Відомо, що ендотелін-1</w:t>
      </w:r>
      <w:r w:rsidR="009A5760" w:rsidRPr="00020103">
        <w:rPr>
          <w:lang w:val="uk-UA"/>
        </w:rPr>
        <w:t xml:space="preserve"> (ЕТ-1),</w:t>
      </w:r>
      <w:r w:rsidRPr="00020103">
        <w:rPr>
          <w:lang w:val="uk-UA"/>
        </w:rPr>
        <w:t xml:space="preserve"> який продукується клітинами дихального епітелію і ендотелію, має виняткове значення в розвитку бронхоспазму, </w:t>
      </w:r>
      <w:r w:rsidR="009A5760" w:rsidRPr="00020103">
        <w:rPr>
          <w:lang w:val="uk-UA"/>
        </w:rPr>
        <w:t>с</w:t>
      </w:r>
      <w:r w:rsidRPr="00020103">
        <w:rPr>
          <w:lang w:val="uk-UA"/>
        </w:rPr>
        <w:t>причинен</w:t>
      </w:r>
      <w:r w:rsidR="009A5760" w:rsidRPr="00020103">
        <w:rPr>
          <w:lang w:val="uk-UA"/>
        </w:rPr>
        <w:t xml:space="preserve">ому </w:t>
      </w:r>
      <w:r w:rsidRPr="00020103">
        <w:rPr>
          <w:lang w:val="uk-UA"/>
        </w:rPr>
        <w:t xml:space="preserve">фізичним навантаженням, </w:t>
      </w:r>
      <w:r w:rsidR="009A5760" w:rsidRPr="00020103">
        <w:rPr>
          <w:lang w:val="uk-UA"/>
        </w:rPr>
        <w:t>оскільки</w:t>
      </w:r>
      <w:r w:rsidRPr="00020103">
        <w:rPr>
          <w:lang w:val="uk-UA"/>
        </w:rPr>
        <w:t xml:space="preserve"> сприяє збільшенню тонусу глад</w:t>
      </w:r>
      <w:r w:rsidR="009A5760" w:rsidRPr="00020103">
        <w:rPr>
          <w:lang w:val="uk-UA"/>
        </w:rPr>
        <w:t>ень</w:t>
      </w:r>
      <w:r w:rsidRPr="00020103">
        <w:rPr>
          <w:lang w:val="uk-UA"/>
        </w:rPr>
        <w:t>ких</w:t>
      </w:r>
      <w:r w:rsidR="00DE62E4" w:rsidRPr="00020103">
        <w:rPr>
          <w:lang w:val="uk-UA"/>
        </w:rPr>
        <w:t>м</w:t>
      </w:r>
      <w:r w:rsidR="00E37F01" w:rsidRPr="00020103">
        <w:rPr>
          <w:lang w:val="uk-UA"/>
        </w:rPr>
        <w:t>’</w:t>
      </w:r>
      <w:r w:rsidRPr="00020103">
        <w:rPr>
          <w:lang w:val="uk-UA"/>
        </w:rPr>
        <w:t>язів і підвищенню проникності мікроциркуляторного русла, що індукує судинне запалення та посилює оксидативний стрес [</w:t>
      </w:r>
      <w:r w:rsidR="00704177" w:rsidRPr="00020103">
        <w:rPr>
          <w:lang w:val="uk-UA" w:eastAsia="uk-UA"/>
        </w:rPr>
        <w:t>118</w:t>
      </w:r>
      <w:r w:rsidR="00DE62E4" w:rsidRPr="00020103">
        <w:rPr>
          <w:lang w:val="uk-UA"/>
        </w:rPr>
        <w:t>]. Отже</w:t>
      </w:r>
      <w:r w:rsidRPr="00020103">
        <w:rPr>
          <w:lang w:val="uk-UA"/>
        </w:rPr>
        <w:t>, викликаючи активацію ендотеліальних, імунокомпетентних клітин, оксидативний стрес сприяє збільшенню продукції прозапальних цитокінів, п</w:t>
      </w:r>
      <w:r w:rsidR="00DE62E4" w:rsidRPr="00020103">
        <w:rPr>
          <w:lang w:val="uk-UA"/>
        </w:rPr>
        <w:t>осилює процеси перекисного окиснення ЛПНЩ, що замикає хиб</w:t>
      </w:r>
      <w:r w:rsidRPr="00020103">
        <w:rPr>
          <w:lang w:val="uk-UA"/>
        </w:rPr>
        <w:t>не коло пошкодження мем</w:t>
      </w:r>
      <w:r w:rsidR="00DE62E4" w:rsidRPr="00020103">
        <w:rPr>
          <w:lang w:val="uk-UA"/>
        </w:rPr>
        <w:t>бран клітин та стимуляцію атероґ</w:t>
      </w:r>
      <w:r w:rsidRPr="00020103">
        <w:rPr>
          <w:lang w:val="uk-UA"/>
        </w:rPr>
        <w:t>енезу[</w:t>
      </w:r>
      <w:r w:rsidR="00887BA2" w:rsidRPr="00020103">
        <w:rPr>
          <w:lang w:val="uk-UA" w:eastAsia="uk-UA"/>
        </w:rPr>
        <w:t>74</w:t>
      </w:r>
      <w:r w:rsidRPr="00020103">
        <w:rPr>
          <w:lang w:val="uk-UA"/>
        </w:rPr>
        <w:t>].</w:t>
      </w:r>
      <w:r w:rsidR="001F397A">
        <w:rPr>
          <w:lang w:val="uk-UA"/>
        </w:rPr>
        <w:t xml:space="preserve"> </w:t>
      </w:r>
    </w:p>
    <w:p w:rsidR="0049009E" w:rsidRPr="001F397A" w:rsidRDefault="0049009E" w:rsidP="001F397A">
      <w:pPr>
        <w:pStyle w:val="atext"/>
        <w:ind w:firstLine="709"/>
        <w:rPr>
          <w:lang w:val="uk-UA"/>
        </w:rPr>
      </w:pPr>
      <w:r w:rsidRPr="001F397A">
        <w:rPr>
          <w:lang w:val="uk-UA"/>
        </w:rPr>
        <w:t xml:space="preserve">Раціональна корекція продукції </w:t>
      </w:r>
      <w:r w:rsidRPr="00C12B77">
        <w:t>NO</w:t>
      </w:r>
      <w:r w:rsidRPr="001F397A">
        <w:rPr>
          <w:lang w:val="uk-UA"/>
        </w:rPr>
        <w:t xml:space="preserve"> у хворих на БА може надати позитивну дію</w:t>
      </w:r>
      <w:r w:rsidR="00DE62E4" w:rsidRPr="001F397A">
        <w:rPr>
          <w:lang w:val="uk-UA"/>
        </w:rPr>
        <w:t xml:space="preserve"> і на гальмування процесу атероґенезу в</w:t>
      </w:r>
      <w:r w:rsidRPr="001F397A">
        <w:rPr>
          <w:lang w:val="uk-UA"/>
        </w:rPr>
        <w:t xml:space="preserve"> пацієнтів із коморбідністю.</w:t>
      </w:r>
      <w:r w:rsidR="005D2C8A">
        <w:rPr>
          <w:lang w:val="uk-UA"/>
        </w:rPr>
        <w:t xml:space="preserve"> </w:t>
      </w:r>
      <w:r w:rsidRPr="001F397A">
        <w:rPr>
          <w:lang w:val="uk-UA"/>
        </w:rPr>
        <w:t xml:space="preserve">Необхідно відзначити, що </w:t>
      </w:r>
      <w:r w:rsidR="00F15981" w:rsidRPr="001F397A">
        <w:rPr>
          <w:lang w:val="uk-UA"/>
        </w:rPr>
        <w:t>значення</w:t>
      </w:r>
      <w:r w:rsidRPr="001F397A">
        <w:rPr>
          <w:lang w:val="uk-UA"/>
        </w:rPr>
        <w:t xml:space="preserve"> функціональних маркерів ендотеліну </w:t>
      </w:r>
      <w:r w:rsidR="00F15981" w:rsidRPr="001F397A">
        <w:rPr>
          <w:lang w:val="uk-UA"/>
        </w:rPr>
        <w:t>й</w:t>
      </w:r>
      <w:r w:rsidRPr="001F397A">
        <w:rPr>
          <w:lang w:val="uk-UA"/>
        </w:rPr>
        <w:t xml:space="preserve"> оксиду азоту в реалізації різних</w:t>
      </w:r>
      <w:r w:rsidR="005D2C8A">
        <w:rPr>
          <w:lang w:val="uk-UA"/>
        </w:rPr>
        <w:t xml:space="preserve"> </w:t>
      </w:r>
      <w:r w:rsidRPr="001F397A">
        <w:rPr>
          <w:lang w:val="uk-UA"/>
        </w:rPr>
        <w:t xml:space="preserve">клінічних варіантів БА в різному віці хворих залишається недостатньо </w:t>
      </w:r>
      <w:r w:rsidR="005063CF" w:rsidRPr="001F397A">
        <w:rPr>
          <w:lang w:val="uk-UA"/>
        </w:rPr>
        <w:t>вивчен</w:t>
      </w:r>
      <w:r w:rsidRPr="001F397A">
        <w:rPr>
          <w:lang w:val="uk-UA"/>
        </w:rPr>
        <w:t>ою</w:t>
      </w:r>
      <w:r w:rsidR="00F15981" w:rsidRPr="001F397A">
        <w:rPr>
          <w:lang w:val="uk-UA"/>
        </w:rPr>
        <w:t xml:space="preserve"> та </w:t>
      </w:r>
      <w:r w:rsidRPr="001F397A">
        <w:rPr>
          <w:lang w:val="uk-UA"/>
        </w:rPr>
        <w:t>вимагає подальшого уточнення.</w:t>
      </w:r>
    </w:p>
    <w:p w:rsidR="00157D13" w:rsidRDefault="0049009E" w:rsidP="001F397A">
      <w:pPr>
        <w:pStyle w:val="atext"/>
        <w:ind w:firstLine="709"/>
        <w:rPr>
          <w:lang w:val="uk-UA"/>
        </w:rPr>
      </w:pPr>
      <w:r w:rsidRPr="00C12B77">
        <w:t xml:space="preserve">Психологічний стан пацієнта з БА </w:t>
      </w:r>
      <w:r w:rsidR="00F15981" w:rsidRPr="00C12B77">
        <w:t>ма</w:t>
      </w:r>
      <w:r w:rsidRPr="00C12B77">
        <w:t>є велик</w:t>
      </w:r>
      <w:r w:rsidR="00F15981" w:rsidRPr="00C12B77">
        <w:t>е значенняу</w:t>
      </w:r>
      <w:r w:rsidRPr="00C12B77">
        <w:t xml:space="preserve"> процесі досягнення контролю над захворюванням і прихильністю до терапії. Емоційні конфлікти часто є причиною загострення астми.</w:t>
      </w:r>
      <w:r w:rsidR="001F397A">
        <w:rPr>
          <w:lang w:val="uk-UA"/>
        </w:rPr>
        <w:t xml:space="preserve"> </w:t>
      </w:r>
      <w:r w:rsidRPr="00C12B77">
        <w:t xml:space="preserve">Активація </w:t>
      </w:r>
      <w:r w:rsidR="00E46096" w:rsidRPr="00C12B77">
        <w:t>гладких</w:t>
      </w:r>
      <w:r w:rsidR="00DE62E4" w:rsidRPr="00C12B77">
        <w:t xml:space="preserve"> клітин тісно пов</w:t>
      </w:r>
      <w:r w:rsidR="00E37F01" w:rsidRPr="00C12B77">
        <w:t>’</w:t>
      </w:r>
      <w:r w:rsidRPr="00C12B77">
        <w:t>язана зі стресовими реакціями організму</w:t>
      </w:r>
      <w:r w:rsidR="00F40053" w:rsidRPr="00C12B77">
        <w:t xml:space="preserve"> [</w:t>
      </w:r>
      <w:r w:rsidR="00704177" w:rsidRPr="00C12B77">
        <w:t>409</w:t>
      </w:r>
      <w:r w:rsidR="00F40053" w:rsidRPr="00C12B77">
        <w:t>]</w:t>
      </w:r>
      <w:r w:rsidRPr="00C12B77">
        <w:t xml:space="preserve">. При БА на тлі </w:t>
      </w:r>
      <w:r w:rsidR="00F15981" w:rsidRPr="00C12B77">
        <w:t>О</w:t>
      </w:r>
      <w:r w:rsidR="00D32453" w:rsidRPr="00C12B77">
        <w:t>ж</w:t>
      </w:r>
      <w:r w:rsidRPr="00C12B77">
        <w:t xml:space="preserve"> одночасно може розвиватися стрес 2 видів, який стимулює </w:t>
      </w:r>
      <w:r w:rsidR="00E46096" w:rsidRPr="00C12B77">
        <w:t>гладкі</w:t>
      </w:r>
      <w:r w:rsidRPr="00C12B77">
        <w:t xml:space="preserve"> кліт</w:t>
      </w:r>
      <w:r w:rsidR="00DE62E4" w:rsidRPr="00C12B77">
        <w:t>ини: це метаболічний стрес, пов</w:t>
      </w:r>
      <w:r w:rsidR="00E37F01" w:rsidRPr="00C12B77">
        <w:t>’</w:t>
      </w:r>
      <w:r w:rsidRPr="00C12B77">
        <w:t xml:space="preserve">язаний з підвищеним споживанням вільних жирних кислот </w:t>
      </w:r>
      <w:r w:rsidR="00DE62E4" w:rsidRPr="00C12B77">
        <w:t>і легкозасвоюваних вуглеводів, та</w:t>
      </w:r>
      <w:r w:rsidRPr="00C12B77">
        <w:t xml:space="preserve"> емоційн</w:t>
      </w:r>
      <w:r w:rsidR="00F15981" w:rsidRPr="00C12B77">
        <w:t>ий</w:t>
      </w:r>
      <w:r w:rsidRPr="00C12B77">
        <w:t xml:space="preserve"> психологічний стрес</w:t>
      </w:r>
      <w:r w:rsidR="000F2DD0" w:rsidRPr="00C12B77">
        <w:t xml:space="preserve"> [</w:t>
      </w:r>
      <w:r w:rsidR="00704177" w:rsidRPr="00C12B77">
        <w:rPr>
          <w:lang w:eastAsia="uk-UA"/>
        </w:rPr>
        <w:t>204</w:t>
      </w:r>
      <w:r w:rsidR="000F2DD0" w:rsidRPr="00C12B77">
        <w:t>]</w:t>
      </w:r>
      <w:r w:rsidRPr="00C12B77">
        <w:t xml:space="preserve">. </w:t>
      </w:r>
      <w:r w:rsidR="009D394B" w:rsidRPr="00C12B77">
        <w:t>Унаслідок</w:t>
      </w:r>
      <w:r w:rsidRPr="00C12B77">
        <w:t xml:space="preserve"> погіршується перебіг алергічних захворювань </w:t>
      </w:r>
      <w:r w:rsidR="005063CF" w:rsidRPr="00C12B77">
        <w:t>у</w:t>
      </w:r>
      <w:r w:rsidRPr="00C12B77">
        <w:t xml:space="preserve"> цілому, </w:t>
      </w:r>
      <w:r w:rsidR="009D394B" w:rsidRPr="00C12B77">
        <w:t>зокрема й</w:t>
      </w:r>
      <w:r w:rsidRPr="00C12B77">
        <w:t xml:space="preserve"> БА [</w:t>
      </w:r>
      <w:r w:rsidR="00704177" w:rsidRPr="00C12B77">
        <w:t>263</w:t>
      </w:r>
      <w:r w:rsidRPr="00C12B77">
        <w:t xml:space="preserve">]. </w:t>
      </w:r>
    </w:p>
    <w:p w:rsidR="00157D13" w:rsidRDefault="00E46096" w:rsidP="001F397A">
      <w:pPr>
        <w:pStyle w:val="atext"/>
        <w:ind w:firstLine="709"/>
        <w:rPr>
          <w:lang w:val="uk-UA"/>
        </w:rPr>
      </w:pPr>
      <w:r w:rsidRPr="00C12B77">
        <w:t>Гладкі</w:t>
      </w:r>
      <w:r w:rsidR="0049009E" w:rsidRPr="00C12B77">
        <w:t xml:space="preserve"> клітини хворих </w:t>
      </w:r>
      <w:r w:rsidR="00DE62E4" w:rsidRPr="00C12B77">
        <w:t xml:space="preserve">на </w:t>
      </w:r>
      <w:r w:rsidR="0049009E" w:rsidRPr="00C12B77">
        <w:t>БА інф</w:t>
      </w:r>
      <w:r w:rsidR="00F15981" w:rsidRPr="00C12B77">
        <w:t>і</w:t>
      </w:r>
      <w:r w:rsidR="0049009E" w:rsidRPr="00C12B77">
        <w:t>льтрують глад</w:t>
      </w:r>
      <w:r w:rsidR="00F15981" w:rsidRPr="00C12B77">
        <w:t>ень</w:t>
      </w:r>
      <w:r w:rsidR="00DE62E4" w:rsidRPr="00C12B77">
        <w:t>ком</w:t>
      </w:r>
      <w:r w:rsidR="00E37F01" w:rsidRPr="00C12B77">
        <w:t>’</w:t>
      </w:r>
      <w:r w:rsidR="0049009E" w:rsidRPr="00C12B77">
        <w:t>язові тканини легень, прикріплюючись через 1 тип м</w:t>
      </w:r>
      <w:r w:rsidR="00DE62E4" w:rsidRPr="00C12B77">
        <w:t>олекул колагену. Виділений корти</w:t>
      </w:r>
      <w:r w:rsidR="0049009E" w:rsidRPr="00C12B77">
        <w:t xml:space="preserve">котропін при стресі активує </w:t>
      </w:r>
      <w:r w:rsidRPr="00C12B77">
        <w:t>гладкі</w:t>
      </w:r>
      <w:r w:rsidR="0049009E" w:rsidRPr="00C12B77">
        <w:t xml:space="preserve"> клітини і через IЛ-12 і васкулярно-ендотеліальний </w:t>
      </w:r>
      <w:r w:rsidR="00B840CF" w:rsidRPr="00C12B77">
        <w:t>чинник</w:t>
      </w:r>
      <w:r w:rsidR="0049009E" w:rsidRPr="00C12B77">
        <w:t xml:space="preserve"> посилює запалення повітроносних шляхів [</w:t>
      </w:r>
      <w:r w:rsidR="00704177" w:rsidRPr="00C12B77">
        <w:t>435</w:t>
      </w:r>
      <w:r w:rsidR="0049009E" w:rsidRPr="00C12B77">
        <w:t xml:space="preserve">]. Цей механізм теж є одним з </w:t>
      </w:r>
      <w:r w:rsidR="00B840CF" w:rsidRPr="00C12B77">
        <w:t>чинник</w:t>
      </w:r>
      <w:r w:rsidR="0049009E" w:rsidRPr="00C12B77">
        <w:t xml:space="preserve">ів гормонорезистентності при фенотипі БА з </w:t>
      </w:r>
      <w:r w:rsidR="00F15981" w:rsidRPr="00C12B77">
        <w:t>О</w:t>
      </w:r>
      <w:r w:rsidR="00D32453" w:rsidRPr="00C12B77">
        <w:t>ж</w:t>
      </w:r>
      <w:r w:rsidR="0049009E" w:rsidRPr="00C12B77">
        <w:t xml:space="preserve"> та БА з ЦД2Т.Таким чином, великі об</w:t>
      </w:r>
      <w:r w:rsidR="00E37F01" w:rsidRPr="00C12B77">
        <w:t>’</w:t>
      </w:r>
      <w:r w:rsidR="00F15981" w:rsidRPr="00C12B77">
        <w:t>єми</w:t>
      </w:r>
      <w:r w:rsidR="0049009E" w:rsidRPr="00C12B77">
        <w:t xml:space="preserve"> жирової тканини стають постійним джерелом значних кількостей прозапальних цитокінів, синтезованих як самими адипоцитами, так і мігруючими в жирову тканину макрофагами, що призводить до формування та підтримання в організмі хронічного уповільненого запального процесу</w:t>
      </w:r>
      <w:r w:rsidR="000C0C01" w:rsidRPr="00C12B77">
        <w:t xml:space="preserve"> [</w:t>
      </w:r>
      <w:r w:rsidR="00704177" w:rsidRPr="00C12B77">
        <w:t>314</w:t>
      </w:r>
      <w:r w:rsidR="000C0C01" w:rsidRPr="00C12B77">
        <w:t>]</w:t>
      </w:r>
      <w:r w:rsidR="0049009E" w:rsidRPr="00C12B77">
        <w:t>.</w:t>
      </w:r>
    </w:p>
    <w:p w:rsidR="0049009E" w:rsidRDefault="0049009E" w:rsidP="001F397A">
      <w:pPr>
        <w:pStyle w:val="atext"/>
        <w:ind w:firstLine="709"/>
        <w:rPr>
          <w:lang w:val="uk-UA"/>
        </w:rPr>
      </w:pPr>
      <w:r w:rsidRPr="00157D13">
        <w:rPr>
          <w:lang w:val="uk-UA"/>
        </w:rPr>
        <w:t xml:space="preserve"> Особливість </w:t>
      </w:r>
      <w:r w:rsidR="00F15981" w:rsidRPr="00157D13">
        <w:rPr>
          <w:lang w:val="uk-UA"/>
        </w:rPr>
        <w:t>ць</w:t>
      </w:r>
      <w:r w:rsidRPr="00157D13">
        <w:rPr>
          <w:lang w:val="uk-UA"/>
        </w:rPr>
        <w:t xml:space="preserve">ого запалення полягає в тому, що воно не повною мірою відповідає загальноприйнятому патофізіологічному </w:t>
      </w:r>
      <w:r w:rsidR="005063CF" w:rsidRPr="00157D13">
        <w:rPr>
          <w:lang w:val="uk-UA"/>
        </w:rPr>
        <w:t>розумінню</w:t>
      </w:r>
      <w:r w:rsidRPr="00157D13">
        <w:rPr>
          <w:lang w:val="uk-UA"/>
        </w:rPr>
        <w:t xml:space="preserve">. </w:t>
      </w:r>
      <w:r w:rsidRPr="00C12B77">
        <w:t xml:space="preserve">Для підкреслення його особливості запропоновано спеціальні терміни, такі як мета-запалення або пара-запалення. Його характерною рисою можна вважати невисоку інтенсивність, що не дає прямих </w:t>
      </w:r>
      <w:r w:rsidR="00DE62E4" w:rsidRPr="00C12B77">
        <w:t>клінічних симптомів, але</w:t>
      </w:r>
      <w:r w:rsidR="005D2C8A">
        <w:rPr>
          <w:lang w:val="uk-UA"/>
        </w:rPr>
        <w:t xml:space="preserve"> </w:t>
      </w:r>
      <w:r w:rsidR="00F15981" w:rsidRPr="00C12B77">
        <w:t>водночас</w:t>
      </w:r>
      <w:r w:rsidRPr="00C12B77">
        <w:t xml:space="preserve"> виражену системність, тобто вплив на широкий спектр органів і тканин, що призводить до зміни їх метаболізму, порушенню їх функції і паралельної активації </w:t>
      </w:r>
      <w:r w:rsidR="00F15981" w:rsidRPr="00C12B77">
        <w:t>у</w:t>
      </w:r>
      <w:r w:rsidRPr="00C12B77">
        <w:t xml:space="preserve"> них реакцій імунної системи</w:t>
      </w:r>
      <w:r w:rsidR="000F2DD0" w:rsidRPr="00C12B77">
        <w:t xml:space="preserve"> [</w:t>
      </w:r>
      <w:r w:rsidR="00704177" w:rsidRPr="00C12B77">
        <w:t>194</w:t>
      </w:r>
      <w:r w:rsidR="000F2DD0" w:rsidRPr="00C12B77">
        <w:t>]</w:t>
      </w:r>
      <w:r w:rsidRPr="00C12B77">
        <w:t xml:space="preserve">. Прикладами такого системного впливу можуть </w:t>
      </w:r>
      <w:r w:rsidR="00F15981" w:rsidRPr="00C12B77">
        <w:t>бу</w:t>
      </w:r>
      <w:r w:rsidRPr="00C12B77">
        <w:t>ти інсулінорезистентність та ЦД2Т.</w:t>
      </w:r>
    </w:p>
    <w:p w:rsidR="00EE74CB" w:rsidRDefault="00A305CF" w:rsidP="00C33FAD">
      <w:pPr>
        <w:pStyle w:val="zag2"/>
        <w:spacing w:before="0" w:after="0" w:line="360" w:lineRule="auto"/>
        <w:ind w:left="709"/>
        <w:rPr>
          <w:lang w:eastAsia="uk-UA"/>
        </w:rPr>
      </w:pPr>
      <w:r w:rsidRPr="00C12B77">
        <w:rPr>
          <w:lang w:eastAsia="ru-RU"/>
        </w:rPr>
        <w:t>1.3</w:t>
      </w:r>
      <w:r w:rsidR="0049009E" w:rsidRPr="00C12B77">
        <w:rPr>
          <w:lang w:eastAsia="ru-RU"/>
        </w:rPr>
        <w:t xml:space="preserve"> Сучасні підходи до лікуван</w:t>
      </w:r>
      <w:r w:rsidR="00DE62E4" w:rsidRPr="00C12B77">
        <w:rPr>
          <w:lang w:eastAsia="ru-RU"/>
        </w:rPr>
        <w:t>ня хворих на бронхіальну астму внаслідок</w:t>
      </w:r>
      <w:r w:rsidR="0049009E" w:rsidRPr="00C12B77">
        <w:rPr>
          <w:lang w:eastAsia="ru-RU"/>
        </w:rPr>
        <w:t xml:space="preserve"> поєднанн</w:t>
      </w:r>
      <w:r w:rsidR="00DE62E4" w:rsidRPr="00C12B77">
        <w:rPr>
          <w:lang w:eastAsia="ru-RU"/>
        </w:rPr>
        <w:t>я</w:t>
      </w:r>
      <w:r w:rsidR="005D2C8A">
        <w:rPr>
          <w:lang w:eastAsia="ru-RU"/>
        </w:rPr>
        <w:t xml:space="preserve"> </w:t>
      </w:r>
      <w:r w:rsidR="00EE74CB" w:rsidRPr="00C12B77">
        <w:rPr>
          <w:lang w:eastAsia="uk-UA"/>
        </w:rPr>
        <w:t>цукров</w:t>
      </w:r>
      <w:r w:rsidR="005063CF" w:rsidRPr="00C12B77">
        <w:rPr>
          <w:lang w:eastAsia="uk-UA"/>
        </w:rPr>
        <w:t>ого</w:t>
      </w:r>
      <w:r w:rsidR="00EE74CB" w:rsidRPr="00C12B77">
        <w:rPr>
          <w:lang w:eastAsia="uk-UA"/>
        </w:rPr>
        <w:t xml:space="preserve"> діабет</w:t>
      </w:r>
      <w:r w:rsidR="005063CF" w:rsidRPr="00C12B77">
        <w:rPr>
          <w:lang w:eastAsia="uk-UA"/>
        </w:rPr>
        <w:t>у</w:t>
      </w:r>
      <w:r w:rsidR="00EE74CB" w:rsidRPr="00C12B77">
        <w:rPr>
          <w:lang w:eastAsia="uk-UA"/>
        </w:rPr>
        <w:t xml:space="preserve"> 2</w:t>
      </w:r>
      <w:r w:rsidR="00FA0B98" w:rsidRPr="00C12B77">
        <w:rPr>
          <w:lang w:eastAsia="uk-UA"/>
        </w:rPr>
        <w:t>-го</w:t>
      </w:r>
      <w:r w:rsidR="00EE74CB" w:rsidRPr="00C12B77">
        <w:rPr>
          <w:lang w:eastAsia="uk-UA"/>
        </w:rPr>
        <w:t xml:space="preserve"> типу й ожиріння</w:t>
      </w:r>
    </w:p>
    <w:p w:rsidR="001F397A" w:rsidRPr="001F397A" w:rsidRDefault="001F397A" w:rsidP="001F397A">
      <w:pPr>
        <w:pStyle w:val="atext"/>
        <w:rPr>
          <w:lang w:val="uk-UA" w:eastAsia="uk-UA"/>
        </w:rPr>
      </w:pPr>
    </w:p>
    <w:p w:rsidR="0049009E" w:rsidRPr="00C12B77" w:rsidRDefault="0049009E" w:rsidP="001F397A">
      <w:pPr>
        <w:pStyle w:val="atext"/>
        <w:ind w:firstLine="709"/>
        <w:rPr>
          <w:lang w:val="uk-UA"/>
        </w:rPr>
      </w:pPr>
      <w:r w:rsidRPr="00C12B77">
        <w:rPr>
          <w:lang w:val="uk-UA"/>
        </w:rPr>
        <w:t xml:space="preserve">Рання діагностика </w:t>
      </w:r>
      <w:r w:rsidR="00C94E4E" w:rsidRPr="00C12B77">
        <w:rPr>
          <w:lang w:val="uk-UA"/>
        </w:rPr>
        <w:t>та</w:t>
      </w:r>
      <w:r w:rsidRPr="00C12B77">
        <w:rPr>
          <w:lang w:val="uk-UA"/>
        </w:rPr>
        <w:t xml:space="preserve"> своєчасний початок адекватного лікування надмірно важливі для запобігання формування зворотних змін </w:t>
      </w:r>
      <w:r w:rsidR="00C94E4E" w:rsidRPr="00C12B77">
        <w:rPr>
          <w:lang w:val="uk-UA"/>
        </w:rPr>
        <w:t>у</w:t>
      </w:r>
      <w:r w:rsidRPr="00C12B77">
        <w:rPr>
          <w:lang w:val="uk-UA"/>
        </w:rPr>
        <w:t xml:space="preserve"> дихальних шляхах, інвалідності та смертності хворих на </w:t>
      </w:r>
      <w:r w:rsidR="00B859DD" w:rsidRPr="00C12B77">
        <w:rPr>
          <w:lang w:val="uk-UA"/>
        </w:rPr>
        <w:t>БА</w:t>
      </w:r>
      <w:r w:rsidR="00776BC5" w:rsidRPr="00C12B77">
        <w:rPr>
          <w:lang w:val="uk-UA"/>
        </w:rPr>
        <w:t xml:space="preserve"> [</w:t>
      </w:r>
      <w:r w:rsidR="00704177" w:rsidRPr="00C12B77">
        <w:rPr>
          <w:lang w:val="uk-UA"/>
        </w:rPr>
        <w:t>266</w:t>
      </w:r>
      <w:r w:rsidR="00776BC5" w:rsidRPr="00C12B77">
        <w:rPr>
          <w:lang w:val="uk-UA"/>
        </w:rPr>
        <w:t>]</w:t>
      </w:r>
      <w:r w:rsidRPr="00C12B77">
        <w:rPr>
          <w:lang w:val="uk-UA"/>
        </w:rPr>
        <w:t>.</w:t>
      </w:r>
    </w:p>
    <w:p w:rsidR="0049009E" w:rsidRPr="00C12B77" w:rsidRDefault="00C870AC" w:rsidP="001F397A">
      <w:pPr>
        <w:pStyle w:val="atext"/>
        <w:ind w:firstLine="709"/>
        <w:rPr>
          <w:rStyle w:val="occurrenceoccurrencepid"/>
          <w:b/>
          <w:bCs/>
          <w:i/>
          <w:szCs w:val="28"/>
          <w:lang w:val="uk-UA"/>
        </w:rPr>
      </w:pPr>
      <w:r w:rsidRPr="00C12B77">
        <w:rPr>
          <w:szCs w:val="28"/>
          <w:lang w:val="uk-UA"/>
        </w:rPr>
        <w:t>Результати досліджень зазнача</w:t>
      </w:r>
      <w:r w:rsidR="0049009E" w:rsidRPr="00C12B77">
        <w:rPr>
          <w:szCs w:val="28"/>
          <w:lang w:val="uk-UA"/>
        </w:rPr>
        <w:t>ють, що відповідь на медикаментозну терапію</w:t>
      </w:r>
      <w:r w:rsidR="005D2C8A">
        <w:rPr>
          <w:szCs w:val="28"/>
          <w:lang w:val="uk-UA"/>
        </w:rPr>
        <w:t xml:space="preserve"> </w:t>
      </w:r>
      <w:r w:rsidR="0049009E" w:rsidRPr="00C12B77">
        <w:rPr>
          <w:szCs w:val="28"/>
          <w:lang w:val="uk-UA"/>
        </w:rPr>
        <w:t>у хворих на БА незавжди достатн</w:t>
      </w:r>
      <w:r w:rsidR="00C94E4E" w:rsidRPr="00C12B77">
        <w:rPr>
          <w:szCs w:val="28"/>
          <w:lang w:val="uk-UA"/>
        </w:rPr>
        <w:t>я</w:t>
      </w:r>
      <w:r w:rsidR="001F397A">
        <w:rPr>
          <w:szCs w:val="28"/>
          <w:lang w:val="uk-UA"/>
        </w:rPr>
        <w:t xml:space="preserve"> </w:t>
      </w:r>
      <w:r w:rsidR="0049009E" w:rsidRPr="00C12B77">
        <w:rPr>
          <w:szCs w:val="28"/>
          <w:lang w:val="uk-UA"/>
        </w:rPr>
        <w:t>[</w:t>
      </w:r>
      <w:r w:rsidR="00704177" w:rsidRPr="00C12B77">
        <w:rPr>
          <w:szCs w:val="28"/>
          <w:lang w:val="uk-UA"/>
        </w:rPr>
        <w:t>173</w:t>
      </w:r>
      <w:r w:rsidR="002121D6" w:rsidRPr="00C12B77">
        <w:rPr>
          <w:szCs w:val="28"/>
          <w:lang w:val="uk-UA"/>
        </w:rPr>
        <w:t xml:space="preserve">, </w:t>
      </w:r>
      <w:r w:rsidR="00704177" w:rsidRPr="00C12B77">
        <w:rPr>
          <w:szCs w:val="28"/>
          <w:lang w:val="uk-UA"/>
        </w:rPr>
        <w:t>193</w:t>
      </w:r>
      <w:r w:rsidR="002121D6" w:rsidRPr="00C12B77">
        <w:rPr>
          <w:szCs w:val="28"/>
          <w:lang w:val="uk-UA"/>
        </w:rPr>
        <w:t xml:space="preserve">, </w:t>
      </w:r>
      <w:r w:rsidR="00704177" w:rsidRPr="00C12B77">
        <w:rPr>
          <w:szCs w:val="28"/>
          <w:lang w:val="uk-UA"/>
        </w:rPr>
        <w:t>321</w:t>
      </w:r>
      <w:r w:rsidR="0049009E" w:rsidRPr="00C12B77">
        <w:rPr>
          <w:rStyle w:val="HTML"/>
          <w:i w:val="0"/>
          <w:iCs/>
          <w:szCs w:val="28"/>
          <w:lang w:val="uk-UA"/>
        </w:rPr>
        <w:t>]</w:t>
      </w:r>
      <w:r w:rsidR="002121D6" w:rsidRPr="00C12B77">
        <w:rPr>
          <w:rStyle w:val="HTML"/>
          <w:i w:val="0"/>
          <w:iCs/>
          <w:szCs w:val="28"/>
          <w:lang w:val="uk-UA"/>
        </w:rPr>
        <w:t>.</w:t>
      </w:r>
    </w:p>
    <w:p w:rsidR="00157D13" w:rsidRDefault="0049009E" w:rsidP="001F397A">
      <w:pPr>
        <w:pStyle w:val="atext"/>
        <w:ind w:firstLine="709"/>
        <w:rPr>
          <w:lang w:val="uk-UA"/>
        </w:rPr>
      </w:pPr>
      <w:r w:rsidRPr="00C12B77">
        <w:rPr>
          <w:lang w:val="uk-UA"/>
        </w:rPr>
        <w:t>Старіння</w:t>
      </w:r>
      <w:r w:rsidR="001F397A">
        <w:rPr>
          <w:lang w:val="uk-UA"/>
        </w:rPr>
        <w:t xml:space="preserve"> </w:t>
      </w:r>
      <w:r w:rsidRPr="00C12B77">
        <w:rPr>
          <w:lang w:val="uk-UA"/>
        </w:rPr>
        <w:t>населення, шкідливі</w:t>
      </w:r>
      <w:r w:rsidR="001F397A">
        <w:rPr>
          <w:lang w:val="uk-UA"/>
        </w:rPr>
        <w:t xml:space="preserve"> </w:t>
      </w:r>
      <w:r w:rsidRPr="00C12B77">
        <w:rPr>
          <w:lang w:val="uk-UA"/>
        </w:rPr>
        <w:t>звички, гіподинамія, нераціональне</w:t>
      </w:r>
      <w:r w:rsidR="001F397A">
        <w:rPr>
          <w:lang w:val="uk-UA"/>
        </w:rPr>
        <w:t xml:space="preserve"> </w:t>
      </w:r>
      <w:r w:rsidRPr="00C12B77">
        <w:rPr>
          <w:lang w:val="uk-UA"/>
        </w:rPr>
        <w:t xml:space="preserve">харчування, </w:t>
      </w:r>
      <w:r w:rsidR="00057297" w:rsidRPr="00C12B77">
        <w:rPr>
          <w:lang w:val="uk-UA"/>
        </w:rPr>
        <w:t>п</w:t>
      </w:r>
      <w:r w:rsidRPr="00C12B77">
        <w:rPr>
          <w:lang w:val="uk-UA"/>
        </w:rPr>
        <w:t>огіршення</w:t>
      </w:r>
      <w:r w:rsidR="001F397A">
        <w:rPr>
          <w:lang w:val="uk-UA"/>
        </w:rPr>
        <w:t xml:space="preserve"> </w:t>
      </w:r>
      <w:r w:rsidRPr="00C12B77">
        <w:rPr>
          <w:lang w:val="uk-UA"/>
        </w:rPr>
        <w:t>екологічної</w:t>
      </w:r>
      <w:r w:rsidR="001F397A">
        <w:rPr>
          <w:lang w:val="uk-UA"/>
        </w:rPr>
        <w:t xml:space="preserve"> </w:t>
      </w:r>
      <w:r w:rsidRPr="00C12B77">
        <w:rPr>
          <w:lang w:val="uk-UA"/>
        </w:rPr>
        <w:t>ситуації</w:t>
      </w:r>
      <w:r w:rsidR="001F397A">
        <w:rPr>
          <w:lang w:val="uk-UA"/>
        </w:rPr>
        <w:t xml:space="preserve"> </w:t>
      </w:r>
      <w:r w:rsidRPr="00C12B77">
        <w:rPr>
          <w:lang w:val="uk-UA"/>
        </w:rPr>
        <w:t>створюють</w:t>
      </w:r>
      <w:r w:rsidR="001F397A">
        <w:rPr>
          <w:lang w:val="uk-UA"/>
        </w:rPr>
        <w:t xml:space="preserve"> </w:t>
      </w:r>
      <w:r w:rsidRPr="00C12B77">
        <w:rPr>
          <w:lang w:val="uk-UA"/>
        </w:rPr>
        <w:t>умови</w:t>
      </w:r>
      <w:r w:rsidR="001F397A">
        <w:rPr>
          <w:lang w:val="uk-UA"/>
        </w:rPr>
        <w:t xml:space="preserve"> </w:t>
      </w:r>
      <w:r w:rsidRPr="00C12B77">
        <w:rPr>
          <w:lang w:val="uk-UA"/>
        </w:rPr>
        <w:t>з</w:t>
      </w:r>
      <w:r w:rsidR="001F397A">
        <w:rPr>
          <w:lang w:val="uk-UA"/>
        </w:rPr>
        <w:t xml:space="preserve"> </w:t>
      </w:r>
      <w:r w:rsidRPr="00C12B77">
        <w:rPr>
          <w:lang w:val="uk-UA"/>
        </w:rPr>
        <w:t>постійною напругою адаптаційних і</w:t>
      </w:r>
      <w:r w:rsidR="001F397A">
        <w:rPr>
          <w:lang w:val="uk-UA"/>
        </w:rPr>
        <w:t xml:space="preserve"> </w:t>
      </w:r>
      <w:r w:rsidRPr="00C12B77">
        <w:rPr>
          <w:lang w:val="uk-UA"/>
        </w:rPr>
        <w:t>біохімічних</w:t>
      </w:r>
      <w:r w:rsidR="001F397A">
        <w:rPr>
          <w:lang w:val="uk-UA"/>
        </w:rPr>
        <w:t xml:space="preserve"> </w:t>
      </w:r>
      <w:r w:rsidRPr="00C12B77">
        <w:rPr>
          <w:lang w:val="uk-UA"/>
        </w:rPr>
        <w:t>механізмів</w:t>
      </w:r>
      <w:r w:rsidR="001F397A">
        <w:rPr>
          <w:lang w:val="uk-UA"/>
        </w:rPr>
        <w:t xml:space="preserve"> </w:t>
      </w:r>
      <w:r w:rsidRPr="00C12B77">
        <w:rPr>
          <w:lang w:val="uk-UA"/>
        </w:rPr>
        <w:t>для</w:t>
      </w:r>
      <w:r w:rsidR="001F397A">
        <w:rPr>
          <w:lang w:val="uk-UA"/>
        </w:rPr>
        <w:t xml:space="preserve"> </w:t>
      </w:r>
      <w:r w:rsidRPr="00C12B77">
        <w:rPr>
          <w:lang w:val="uk-UA"/>
        </w:rPr>
        <w:t>організму</w:t>
      </w:r>
      <w:r w:rsidR="001F397A">
        <w:rPr>
          <w:lang w:val="uk-UA"/>
        </w:rPr>
        <w:t xml:space="preserve"> </w:t>
      </w:r>
      <w:r w:rsidRPr="00C12B77">
        <w:rPr>
          <w:lang w:val="uk-UA"/>
        </w:rPr>
        <w:t>сучасної</w:t>
      </w:r>
      <w:r w:rsidR="001F397A">
        <w:rPr>
          <w:lang w:val="uk-UA"/>
        </w:rPr>
        <w:t xml:space="preserve"> </w:t>
      </w:r>
      <w:r w:rsidRPr="00C12B77">
        <w:rPr>
          <w:lang w:val="uk-UA"/>
        </w:rPr>
        <w:t>людини, і</w:t>
      </w:r>
      <w:r w:rsidR="001F397A">
        <w:rPr>
          <w:lang w:val="uk-UA"/>
        </w:rPr>
        <w:t xml:space="preserve"> </w:t>
      </w:r>
      <w:r w:rsidRPr="00C12B77">
        <w:rPr>
          <w:lang w:val="uk-UA"/>
        </w:rPr>
        <w:t>як</w:t>
      </w:r>
      <w:r w:rsidR="001F397A">
        <w:rPr>
          <w:lang w:val="uk-UA"/>
        </w:rPr>
        <w:t xml:space="preserve"> </w:t>
      </w:r>
      <w:r w:rsidRPr="00C12B77">
        <w:rPr>
          <w:lang w:val="uk-UA"/>
        </w:rPr>
        <w:t>результат</w:t>
      </w:r>
      <w:r w:rsidR="001F397A">
        <w:rPr>
          <w:lang w:val="uk-UA"/>
        </w:rPr>
        <w:t xml:space="preserve"> </w:t>
      </w:r>
      <w:r w:rsidR="00424343" w:rsidRPr="00C12B77">
        <w:rPr>
          <w:lang w:val="uk-UA"/>
        </w:rPr>
        <w:t>–</w:t>
      </w:r>
      <w:r w:rsidR="001F397A">
        <w:rPr>
          <w:lang w:val="uk-UA"/>
        </w:rPr>
        <w:t xml:space="preserve"> </w:t>
      </w:r>
      <w:r w:rsidRPr="00C12B77">
        <w:rPr>
          <w:lang w:val="uk-UA"/>
        </w:rPr>
        <w:t>формування</w:t>
      </w:r>
      <w:r w:rsidR="001F397A">
        <w:rPr>
          <w:lang w:val="uk-UA"/>
        </w:rPr>
        <w:t xml:space="preserve"> </w:t>
      </w:r>
      <w:r w:rsidRPr="00C12B77">
        <w:rPr>
          <w:lang w:val="uk-UA"/>
        </w:rPr>
        <w:t>у</w:t>
      </w:r>
      <w:r w:rsidR="001F397A">
        <w:rPr>
          <w:lang w:val="uk-UA"/>
        </w:rPr>
        <w:t xml:space="preserve"> </w:t>
      </w:r>
      <w:r w:rsidR="00C94E4E" w:rsidRPr="00C12B77">
        <w:rPr>
          <w:lang w:val="uk-UA"/>
        </w:rPr>
        <w:t>неї</w:t>
      </w:r>
      <w:r w:rsidR="001F397A">
        <w:rPr>
          <w:lang w:val="uk-UA"/>
        </w:rPr>
        <w:t xml:space="preserve"> </w:t>
      </w:r>
      <w:r w:rsidRPr="00C12B77">
        <w:rPr>
          <w:lang w:val="uk-UA"/>
        </w:rPr>
        <w:t>одно</w:t>
      </w:r>
      <w:r w:rsidR="00C94E4E" w:rsidRPr="00C12B77">
        <w:rPr>
          <w:lang w:val="uk-UA"/>
        </w:rPr>
        <w:t xml:space="preserve">часно </w:t>
      </w:r>
      <w:r w:rsidRPr="00C12B77">
        <w:rPr>
          <w:lang w:val="uk-UA"/>
        </w:rPr>
        <w:t>кількох</w:t>
      </w:r>
      <w:r w:rsidR="001F397A">
        <w:rPr>
          <w:lang w:val="uk-UA"/>
        </w:rPr>
        <w:t xml:space="preserve"> </w:t>
      </w:r>
      <w:r w:rsidRPr="00C12B77">
        <w:rPr>
          <w:lang w:val="uk-UA"/>
        </w:rPr>
        <w:t>захворювань. Поширеність коморбідної патології</w:t>
      </w:r>
      <w:r w:rsidR="001F397A">
        <w:rPr>
          <w:lang w:val="uk-UA"/>
        </w:rPr>
        <w:t xml:space="preserve"> </w:t>
      </w:r>
      <w:r w:rsidRPr="00C12B77">
        <w:rPr>
          <w:lang w:val="uk-UA"/>
        </w:rPr>
        <w:t>серед</w:t>
      </w:r>
      <w:r w:rsidR="001F397A">
        <w:rPr>
          <w:lang w:val="uk-UA"/>
        </w:rPr>
        <w:t xml:space="preserve"> </w:t>
      </w:r>
      <w:r w:rsidRPr="00C12B77">
        <w:rPr>
          <w:lang w:val="uk-UA"/>
        </w:rPr>
        <w:t>пацієнтів</w:t>
      </w:r>
      <w:r w:rsidR="001F397A">
        <w:rPr>
          <w:lang w:val="uk-UA"/>
        </w:rPr>
        <w:t xml:space="preserve"> </w:t>
      </w:r>
      <w:r w:rsidR="00C870AC" w:rsidRPr="00C12B77">
        <w:rPr>
          <w:lang w:val="uk-UA"/>
        </w:rPr>
        <w:t>становить</w:t>
      </w:r>
      <w:r w:rsidR="001F397A">
        <w:rPr>
          <w:lang w:val="uk-UA"/>
        </w:rPr>
        <w:t xml:space="preserve"> </w:t>
      </w:r>
      <w:r w:rsidR="008C1BAD" w:rsidRPr="00C12B77">
        <w:rPr>
          <w:lang w:val="uk-UA"/>
        </w:rPr>
        <w:t xml:space="preserve">у </w:t>
      </w:r>
      <w:r w:rsidR="00C870AC" w:rsidRPr="00C12B77">
        <w:rPr>
          <w:lang w:val="uk-UA"/>
        </w:rPr>
        <w:t>середньому</w:t>
      </w:r>
      <w:r w:rsidRPr="00C12B77">
        <w:rPr>
          <w:lang w:val="uk-UA"/>
        </w:rPr>
        <w:t xml:space="preserve"> 78,6</w:t>
      </w:r>
      <w:r w:rsidR="009D394B" w:rsidRPr="00C12B77">
        <w:t> </w:t>
      </w:r>
      <w:r w:rsidR="009D394B" w:rsidRPr="00C12B77">
        <w:rPr>
          <w:lang w:val="uk-UA"/>
        </w:rPr>
        <w:t>%</w:t>
      </w:r>
      <w:r w:rsidR="00C870AC" w:rsidRPr="00C12B77">
        <w:rPr>
          <w:lang w:val="uk-UA"/>
        </w:rPr>
        <w:t xml:space="preserve">, </w:t>
      </w:r>
      <w:r w:rsidR="00C079D7" w:rsidRPr="00C12B77">
        <w:rPr>
          <w:lang w:val="uk-UA"/>
        </w:rPr>
        <w:t>причому</w:t>
      </w:r>
      <w:r w:rsidR="001F397A">
        <w:rPr>
          <w:lang w:val="uk-UA"/>
        </w:rPr>
        <w:t xml:space="preserve"> </w:t>
      </w:r>
      <w:r w:rsidR="00C94E4E" w:rsidRPr="00C12B77">
        <w:rPr>
          <w:lang w:val="uk-UA"/>
        </w:rPr>
        <w:t>зазначен</w:t>
      </w:r>
      <w:r w:rsidRPr="00C12B77">
        <w:rPr>
          <w:lang w:val="uk-UA"/>
        </w:rPr>
        <w:t>ий</w:t>
      </w:r>
      <w:r w:rsidR="001F397A">
        <w:rPr>
          <w:lang w:val="uk-UA"/>
        </w:rPr>
        <w:t xml:space="preserve"> </w:t>
      </w:r>
      <w:r w:rsidRPr="00C12B77">
        <w:rPr>
          <w:lang w:val="uk-UA"/>
        </w:rPr>
        <w:t>стан</w:t>
      </w:r>
      <w:r w:rsidR="001F397A">
        <w:rPr>
          <w:lang w:val="uk-UA"/>
        </w:rPr>
        <w:t xml:space="preserve"> </w:t>
      </w:r>
      <w:r w:rsidRPr="00C12B77">
        <w:rPr>
          <w:lang w:val="uk-UA"/>
        </w:rPr>
        <w:t>у</w:t>
      </w:r>
      <w:r w:rsidR="001F397A">
        <w:rPr>
          <w:lang w:val="uk-UA"/>
        </w:rPr>
        <w:t xml:space="preserve"> </w:t>
      </w:r>
      <w:r w:rsidRPr="00C12B77">
        <w:rPr>
          <w:lang w:val="uk-UA"/>
        </w:rPr>
        <w:t>жінок</w:t>
      </w:r>
      <w:r w:rsidR="001F397A">
        <w:rPr>
          <w:lang w:val="uk-UA"/>
        </w:rPr>
        <w:t xml:space="preserve"> </w:t>
      </w:r>
      <w:r w:rsidR="00C04801" w:rsidRPr="00C12B77">
        <w:rPr>
          <w:lang w:val="uk-UA"/>
        </w:rPr>
        <w:t>трапля</w:t>
      </w:r>
      <w:r w:rsidRPr="00C12B77">
        <w:rPr>
          <w:lang w:val="uk-UA"/>
        </w:rPr>
        <w:t>ється</w:t>
      </w:r>
      <w:r w:rsidR="00C94E4E" w:rsidRPr="00C12B77">
        <w:rPr>
          <w:lang w:val="uk-UA"/>
        </w:rPr>
        <w:t>у</w:t>
      </w:r>
      <w:r w:rsidRPr="00C12B77">
        <w:rPr>
          <w:lang w:val="uk-UA"/>
        </w:rPr>
        <w:t xml:space="preserve"> 82</w:t>
      </w:r>
      <w:r w:rsidR="009D394B" w:rsidRPr="00C12B77">
        <w:t> </w:t>
      </w:r>
      <w:r w:rsidR="009D394B" w:rsidRPr="00C12B77">
        <w:rPr>
          <w:lang w:val="uk-UA"/>
        </w:rPr>
        <w:t>%</w:t>
      </w:r>
      <w:r w:rsidRPr="00C12B77">
        <w:rPr>
          <w:lang w:val="uk-UA"/>
        </w:rPr>
        <w:t xml:space="preserve"> випадків, а</w:t>
      </w:r>
      <w:r w:rsidR="001F397A">
        <w:rPr>
          <w:lang w:val="uk-UA"/>
        </w:rPr>
        <w:t xml:space="preserve"> </w:t>
      </w:r>
      <w:r w:rsidRPr="00C12B77">
        <w:rPr>
          <w:lang w:val="uk-UA"/>
        </w:rPr>
        <w:t>у</w:t>
      </w:r>
      <w:r w:rsidR="001F397A">
        <w:rPr>
          <w:lang w:val="uk-UA"/>
        </w:rPr>
        <w:t xml:space="preserve"> </w:t>
      </w:r>
      <w:r w:rsidRPr="00C12B77">
        <w:rPr>
          <w:lang w:val="uk-UA"/>
        </w:rPr>
        <w:t xml:space="preserve">чоловіків </w:t>
      </w:r>
      <w:r w:rsidR="00424343" w:rsidRPr="00C12B77">
        <w:rPr>
          <w:lang w:val="uk-UA"/>
        </w:rPr>
        <w:t>–</w:t>
      </w:r>
      <w:r w:rsidR="00C94E4E" w:rsidRPr="00C12B77">
        <w:rPr>
          <w:lang w:val="uk-UA"/>
        </w:rPr>
        <w:t>у</w:t>
      </w:r>
      <w:r w:rsidRPr="00C12B77">
        <w:rPr>
          <w:lang w:val="uk-UA"/>
        </w:rPr>
        <w:t xml:space="preserve"> 72</w:t>
      </w:r>
      <w:r w:rsidR="009D394B" w:rsidRPr="00C12B77">
        <w:t> </w:t>
      </w:r>
      <w:r w:rsidR="009D394B" w:rsidRPr="00C12B77">
        <w:rPr>
          <w:lang w:val="uk-UA"/>
        </w:rPr>
        <w:t>%</w:t>
      </w:r>
      <w:r w:rsidRPr="00C12B77">
        <w:rPr>
          <w:lang w:val="uk-UA"/>
        </w:rPr>
        <w:t xml:space="preserve"> випадків [</w:t>
      </w:r>
      <w:r w:rsidR="00704177" w:rsidRPr="00C12B77">
        <w:rPr>
          <w:lang w:val="uk-UA"/>
        </w:rPr>
        <w:t>292</w:t>
      </w:r>
      <w:r w:rsidRPr="00C12B77">
        <w:rPr>
          <w:lang w:val="uk-UA"/>
        </w:rPr>
        <w:t xml:space="preserve">]. </w:t>
      </w:r>
      <w:r w:rsidR="00C94E4E" w:rsidRPr="00C12B77">
        <w:t>Кількість</w:t>
      </w:r>
      <w:r w:rsidRPr="00C12B77">
        <w:t xml:space="preserve"> коморбідних захворювань </w:t>
      </w:r>
      <w:r w:rsidR="009B2E7A" w:rsidRPr="00C12B77">
        <w:t>в</w:t>
      </w:r>
      <w:r w:rsidRPr="00C12B77">
        <w:t xml:space="preserve"> одного пацієнта істотно підвищується з віком. Так, дослідники відзнач</w:t>
      </w:r>
      <w:r w:rsidR="008C1BAD" w:rsidRPr="00C12B77">
        <w:t>или</w:t>
      </w:r>
      <w:r w:rsidRPr="00C12B77">
        <w:t>, що мульт</w:t>
      </w:r>
      <w:r w:rsidR="00C94E4E" w:rsidRPr="00C12B77">
        <w:t>и</w:t>
      </w:r>
      <w:r w:rsidRPr="00C12B77">
        <w:t>морбідн</w:t>
      </w:r>
      <w:r w:rsidR="008C1BAD" w:rsidRPr="00C12B77">
        <w:t>і</w:t>
      </w:r>
      <w:r w:rsidRPr="00C12B77">
        <w:t>сть збільшується з 10</w:t>
      </w:r>
      <w:r w:rsidR="009D394B" w:rsidRPr="00C12B77">
        <w:t> %</w:t>
      </w:r>
      <w:r w:rsidRPr="00C12B77">
        <w:t xml:space="preserve"> у віці, </w:t>
      </w:r>
      <w:r w:rsidR="00C94E4E" w:rsidRPr="00C12B77">
        <w:t>який</w:t>
      </w:r>
      <w:r w:rsidRPr="00C12B77">
        <w:t xml:space="preserve"> не перевищує 19 років, до 80</w:t>
      </w:r>
      <w:r w:rsidR="009D394B" w:rsidRPr="00C12B77">
        <w:t xml:space="preserve"> % </w:t>
      </w:r>
      <w:r w:rsidR="00424343" w:rsidRPr="00C12B77">
        <w:t>–</w:t>
      </w:r>
      <w:r w:rsidR="001F397A">
        <w:rPr>
          <w:lang w:val="uk-UA"/>
        </w:rPr>
        <w:t xml:space="preserve"> </w:t>
      </w:r>
      <w:r w:rsidR="009B2E7A" w:rsidRPr="00C12B77">
        <w:t>в</w:t>
      </w:r>
      <w:r w:rsidRPr="00C12B77">
        <w:t xml:space="preserve"> осіб 80</w:t>
      </w:r>
      <w:r w:rsidR="00321F62" w:rsidRPr="00C12B77">
        <w:t xml:space="preserve"> років і </w:t>
      </w:r>
      <w:r w:rsidR="00C870AC" w:rsidRPr="00C12B77">
        <w:t>старше</w:t>
      </w:r>
      <w:r w:rsidRPr="00C12B77">
        <w:t xml:space="preserve">. </w:t>
      </w:r>
    </w:p>
    <w:p w:rsidR="0049009E" w:rsidRPr="00C12B77" w:rsidRDefault="0049009E" w:rsidP="001F397A">
      <w:pPr>
        <w:pStyle w:val="atext"/>
        <w:ind w:firstLine="709"/>
      </w:pPr>
      <w:r w:rsidRPr="00157D13">
        <w:rPr>
          <w:lang w:val="uk-UA"/>
        </w:rPr>
        <w:t xml:space="preserve">Наявність кількох захворювань одночасно впливає на кожне з них, обтяжуючи їх перебіг, сприяє більш ранньому формуванню ускладнень і створює труднощі для терапії. </w:t>
      </w:r>
      <w:r w:rsidRPr="00C12B77">
        <w:rPr>
          <w:noProof/>
        </w:rPr>
        <w:t>Що стосується БА, то пріор</w:t>
      </w:r>
      <w:r w:rsidR="008C1BAD" w:rsidRPr="00C12B77">
        <w:rPr>
          <w:noProof/>
        </w:rPr>
        <w:t>и</w:t>
      </w:r>
      <w:r w:rsidRPr="00C12B77">
        <w:rPr>
          <w:noProof/>
        </w:rPr>
        <w:t>тетним підходом до діагностики та відповідним лікуванням стало виділення так званих клініко-патогенетичних варіантів захворювання [</w:t>
      </w:r>
      <w:r w:rsidR="00704177" w:rsidRPr="00C12B77">
        <w:rPr>
          <w:noProof/>
        </w:rPr>
        <w:t>93</w:t>
      </w:r>
      <w:r w:rsidR="002121D6" w:rsidRPr="00C12B77">
        <w:rPr>
          <w:noProof/>
        </w:rPr>
        <w:t xml:space="preserve">, </w:t>
      </w:r>
      <w:r w:rsidR="00704177" w:rsidRPr="00C12B77">
        <w:t>210</w:t>
      </w:r>
      <w:r w:rsidRPr="00C12B77">
        <w:rPr>
          <w:noProof/>
        </w:rPr>
        <w:t>].</w:t>
      </w:r>
      <w:r w:rsidR="005D2C8A">
        <w:rPr>
          <w:noProof/>
          <w:lang w:val="uk-UA"/>
        </w:rPr>
        <w:t xml:space="preserve"> </w:t>
      </w:r>
      <w:r w:rsidR="00C870AC" w:rsidRPr="00C12B77">
        <w:t>Ризик смерті за</w:t>
      </w:r>
      <w:r w:rsidRPr="00C12B77">
        <w:t xml:space="preserve"> наявності двох супутніх захворювань становить 5</w:t>
      </w:r>
      <w:r w:rsidR="009D394B" w:rsidRPr="00C12B77">
        <w:t>–</w:t>
      </w:r>
      <w:r w:rsidRPr="00C12B77">
        <w:t>10</w:t>
      </w:r>
      <w:r w:rsidR="009D394B" w:rsidRPr="00C12B77">
        <w:t> </w:t>
      </w:r>
      <w:r w:rsidRPr="00C12B77">
        <w:t xml:space="preserve">%, а при </w:t>
      </w:r>
      <w:r w:rsidR="00C94E4E" w:rsidRPr="00C12B77">
        <w:t>збільшенні</w:t>
      </w:r>
      <w:r w:rsidR="00C870AC" w:rsidRPr="00C12B77">
        <w:t xml:space="preserve"> їх кількості до п</w:t>
      </w:r>
      <w:r w:rsidR="00E37F01" w:rsidRPr="00C12B77">
        <w:t>’</w:t>
      </w:r>
      <w:r w:rsidRPr="00C12B77">
        <w:t xml:space="preserve">яти </w:t>
      </w:r>
      <w:r w:rsidR="00424343" w:rsidRPr="00C12B77">
        <w:t>–</w:t>
      </w:r>
      <w:r w:rsidRPr="00C12B77">
        <w:t xml:space="preserve"> 70</w:t>
      </w:r>
      <w:r w:rsidR="009D394B" w:rsidRPr="00C12B77">
        <w:t>–</w:t>
      </w:r>
      <w:r w:rsidRPr="00C12B77">
        <w:t>80</w:t>
      </w:r>
      <w:r w:rsidR="009D394B" w:rsidRPr="00C12B77">
        <w:t> </w:t>
      </w:r>
      <w:r w:rsidRPr="00C12B77">
        <w:t>% [</w:t>
      </w:r>
      <w:r w:rsidR="00704177" w:rsidRPr="00C12B77">
        <w:t>403</w:t>
      </w:r>
      <w:r w:rsidRPr="00C12B77">
        <w:t xml:space="preserve">]. На особливу увагу заслуговує поєднання захворювань, які мають спільні або близькі етіологічні </w:t>
      </w:r>
      <w:r w:rsidR="008C1BAD" w:rsidRPr="00C12B77">
        <w:t>та</w:t>
      </w:r>
      <w:r w:rsidRPr="00C12B77">
        <w:t xml:space="preserve"> патогенетичні чинники.</w:t>
      </w:r>
      <w:r w:rsidR="005D2C8A">
        <w:rPr>
          <w:lang w:val="uk-UA"/>
        </w:rPr>
        <w:t xml:space="preserve"> </w:t>
      </w:r>
      <w:r w:rsidR="00C94E4E" w:rsidRPr="00C12B77">
        <w:t>За</w:t>
      </w:r>
      <w:r w:rsidRPr="00C12B77">
        <w:t xml:space="preserve"> міжнародн</w:t>
      </w:r>
      <w:r w:rsidR="00C94E4E" w:rsidRPr="00C12B77">
        <w:t>ими</w:t>
      </w:r>
      <w:r w:rsidRPr="00C12B77">
        <w:t xml:space="preserve"> клінічн</w:t>
      </w:r>
      <w:r w:rsidR="00C94E4E" w:rsidRPr="00C12B77">
        <w:t>ими</w:t>
      </w:r>
      <w:r w:rsidRPr="00C12B77">
        <w:t xml:space="preserve"> дослідження</w:t>
      </w:r>
      <w:r w:rsidR="00C94E4E" w:rsidRPr="00C12B77">
        <w:t>ми</w:t>
      </w:r>
      <w:r w:rsidRPr="00C12B77">
        <w:t>, на сьогодні досягнення повного або часткового контролю Б</w:t>
      </w:r>
      <w:r w:rsidR="00C94E4E" w:rsidRPr="00C12B77">
        <w:t>А можливо у більшості пацієнтів</w:t>
      </w:r>
      <w:r w:rsidRPr="00C12B77">
        <w:t xml:space="preserve"> за умови правильної оцінки тяжкості, </w:t>
      </w:r>
      <w:r w:rsidR="008C1BAD" w:rsidRPr="00C12B77">
        <w:t>наявн</w:t>
      </w:r>
      <w:r w:rsidRPr="00C12B77">
        <w:t xml:space="preserve">ого рівня контролю БА </w:t>
      </w:r>
      <w:r w:rsidR="00C94E4E" w:rsidRPr="00C12B77">
        <w:t>та</w:t>
      </w:r>
      <w:r w:rsidRPr="00C12B77">
        <w:t xml:space="preserve"> призначення адекватної протиастматич</w:t>
      </w:r>
      <w:r w:rsidR="00C94E4E" w:rsidRPr="00C12B77">
        <w:t xml:space="preserve">ної тривалої базисної терапії, зважаючи на </w:t>
      </w:r>
      <w:r w:rsidRPr="00C12B77">
        <w:t>коморбідн</w:t>
      </w:r>
      <w:r w:rsidR="00C94E4E" w:rsidRPr="00C12B77">
        <w:t>і</w:t>
      </w:r>
      <w:r w:rsidRPr="00C12B77">
        <w:t xml:space="preserve"> стан</w:t>
      </w:r>
      <w:r w:rsidR="00C94E4E" w:rsidRPr="00C12B77">
        <w:t>и</w:t>
      </w:r>
      <w:r w:rsidR="00FC34C6" w:rsidRPr="00C12B77">
        <w:t xml:space="preserve"> [</w:t>
      </w:r>
      <w:r w:rsidR="00704177" w:rsidRPr="00C12B77">
        <w:rPr>
          <w:lang w:eastAsia="uk-UA"/>
        </w:rPr>
        <w:t>323</w:t>
      </w:r>
      <w:r w:rsidR="00FC34C6" w:rsidRPr="00C12B77">
        <w:t>]</w:t>
      </w:r>
      <w:r w:rsidR="00887BA2" w:rsidRPr="00C12B77">
        <w:t>.</w:t>
      </w:r>
    </w:p>
    <w:p w:rsidR="00C41D9A" w:rsidRPr="00C12B77" w:rsidRDefault="00C870AC" w:rsidP="001F397A">
      <w:pPr>
        <w:pStyle w:val="atext"/>
        <w:ind w:firstLine="709"/>
        <w:rPr>
          <w:szCs w:val="28"/>
          <w:lang w:val="uk-UA"/>
        </w:rPr>
      </w:pPr>
      <w:r w:rsidRPr="00C12B77">
        <w:rPr>
          <w:szCs w:val="28"/>
          <w:lang w:val="uk-UA"/>
        </w:rPr>
        <w:t>Останнім часом</w:t>
      </w:r>
      <w:r w:rsidR="0049009E" w:rsidRPr="00C12B77">
        <w:rPr>
          <w:szCs w:val="28"/>
          <w:lang w:val="uk-UA"/>
        </w:rPr>
        <w:t xml:space="preserve"> у світі від</w:t>
      </w:r>
      <w:r w:rsidR="00C94E4E" w:rsidRPr="00C12B77">
        <w:rPr>
          <w:szCs w:val="28"/>
          <w:lang w:val="uk-UA"/>
        </w:rPr>
        <w:t>знача</w:t>
      </w:r>
      <w:r w:rsidR="0049009E" w:rsidRPr="00C12B77">
        <w:rPr>
          <w:szCs w:val="28"/>
          <w:lang w:val="uk-UA"/>
        </w:rPr>
        <w:t>ється велика увага до проблеми вивчення як</w:t>
      </w:r>
      <w:r w:rsidR="008C1BAD" w:rsidRPr="00C12B77">
        <w:rPr>
          <w:szCs w:val="28"/>
          <w:lang w:val="uk-UA"/>
        </w:rPr>
        <w:t>о</w:t>
      </w:r>
      <w:r w:rsidR="0049009E" w:rsidRPr="00C12B77">
        <w:rPr>
          <w:szCs w:val="28"/>
          <w:lang w:val="uk-UA"/>
        </w:rPr>
        <w:t xml:space="preserve">сті життя. Якість життя (ЯЖ) </w:t>
      </w:r>
      <w:r w:rsidR="00424343" w:rsidRPr="00C12B77">
        <w:rPr>
          <w:szCs w:val="28"/>
          <w:lang w:val="uk-UA"/>
        </w:rPr>
        <w:t>–</w:t>
      </w:r>
      <w:r w:rsidR="005D2C8A">
        <w:rPr>
          <w:szCs w:val="28"/>
          <w:lang w:val="uk-UA"/>
        </w:rPr>
        <w:t xml:space="preserve"> </w:t>
      </w:r>
      <w:r w:rsidR="0049009E" w:rsidRPr="00C12B77">
        <w:rPr>
          <w:szCs w:val="28"/>
          <w:lang w:val="uk-UA"/>
        </w:rPr>
        <w:t xml:space="preserve">описовий термін, який </w:t>
      </w:r>
      <w:r w:rsidR="00FB006D" w:rsidRPr="00C12B77">
        <w:rPr>
          <w:szCs w:val="28"/>
          <w:lang w:val="uk-UA"/>
        </w:rPr>
        <w:t>відбиває</w:t>
      </w:r>
      <w:r w:rsidR="005D2C8A">
        <w:rPr>
          <w:szCs w:val="28"/>
          <w:lang w:val="uk-UA"/>
        </w:rPr>
        <w:t xml:space="preserve"> </w:t>
      </w:r>
      <w:r w:rsidRPr="00C12B77">
        <w:rPr>
          <w:szCs w:val="28"/>
          <w:lang w:val="uk-UA"/>
        </w:rPr>
        <w:t>емоційний</w:t>
      </w:r>
      <w:r w:rsidR="0049009E" w:rsidRPr="00C12B77">
        <w:rPr>
          <w:szCs w:val="28"/>
          <w:lang w:val="uk-UA"/>
        </w:rPr>
        <w:t>, соціальн</w:t>
      </w:r>
      <w:r w:rsidR="008C1BAD" w:rsidRPr="00C12B77">
        <w:rPr>
          <w:szCs w:val="28"/>
          <w:lang w:val="uk-UA"/>
        </w:rPr>
        <w:t>ий</w:t>
      </w:r>
      <w:r w:rsidR="0049009E" w:rsidRPr="00C12B77">
        <w:rPr>
          <w:szCs w:val="28"/>
          <w:lang w:val="uk-UA"/>
        </w:rPr>
        <w:t xml:space="preserve"> та фізичн</w:t>
      </w:r>
      <w:r w:rsidR="008C1BAD" w:rsidRPr="00C12B77">
        <w:rPr>
          <w:szCs w:val="28"/>
          <w:lang w:val="uk-UA"/>
        </w:rPr>
        <w:t>ий</w:t>
      </w:r>
      <w:r w:rsidR="005D2C8A">
        <w:rPr>
          <w:szCs w:val="28"/>
          <w:lang w:val="uk-UA"/>
        </w:rPr>
        <w:t xml:space="preserve"> </w:t>
      </w:r>
      <w:r w:rsidR="008C1BAD" w:rsidRPr="00C12B77">
        <w:rPr>
          <w:szCs w:val="28"/>
          <w:lang w:val="uk-UA"/>
        </w:rPr>
        <w:t>добробут</w:t>
      </w:r>
      <w:r w:rsidR="0049009E" w:rsidRPr="00C12B77">
        <w:rPr>
          <w:szCs w:val="28"/>
          <w:lang w:val="uk-UA"/>
        </w:rPr>
        <w:t xml:space="preserve"> людини та </w:t>
      </w:r>
      <w:r w:rsidR="008C1BAD" w:rsidRPr="00C12B77">
        <w:rPr>
          <w:szCs w:val="28"/>
          <w:lang w:val="uk-UA"/>
        </w:rPr>
        <w:t>її</w:t>
      </w:r>
      <w:r w:rsidR="005D2C8A">
        <w:rPr>
          <w:szCs w:val="28"/>
          <w:lang w:val="uk-UA"/>
        </w:rPr>
        <w:t xml:space="preserve"> </w:t>
      </w:r>
      <w:r w:rsidR="008C1BAD" w:rsidRPr="00C12B77">
        <w:rPr>
          <w:szCs w:val="28"/>
          <w:lang w:val="uk-UA"/>
        </w:rPr>
        <w:t>здатність</w:t>
      </w:r>
      <w:r w:rsidR="0049009E" w:rsidRPr="00C12B77">
        <w:rPr>
          <w:szCs w:val="28"/>
          <w:lang w:val="uk-UA"/>
        </w:rPr>
        <w:t xml:space="preserve"> функціонувати </w:t>
      </w:r>
      <w:r w:rsidR="00C94E4E" w:rsidRPr="00C12B77">
        <w:rPr>
          <w:szCs w:val="28"/>
          <w:lang w:val="uk-UA"/>
        </w:rPr>
        <w:t>до</w:t>
      </w:r>
      <w:r w:rsidR="0049009E" w:rsidRPr="00C12B77">
        <w:rPr>
          <w:szCs w:val="28"/>
          <w:lang w:val="uk-UA"/>
        </w:rPr>
        <w:t xml:space="preserve"> життєви</w:t>
      </w:r>
      <w:r w:rsidR="00C94E4E" w:rsidRPr="00C12B77">
        <w:rPr>
          <w:szCs w:val="28"/>
          <w:lang w:val="uk-UA"/>
        </w:rPr>
        <w:t>х задач</w:t>
      </w:r>
      <w:r w:rsidR="00275D79" w:rsidRPr="00C12B77">
        <w:rPr>
          <w:szCs w:val="28"/>
          <w:lang w:val="uk-UA"/>
        </w:rPr>
        <w:t xml:space="preserve"> [</w:t>
      </w:r>
      <w:r w:rsidR="00704177" w:rsidRPr="00C12B77">
        <w:rPr>
          <w:szCs w:val="28"/>
          <w:lang w:val="uk-UA"/>
        </w:rPr>
        <w:t>146</w:t>
      </w:r>
      <w:r w:rsidR="00275D79" w:rsidRPr="00C12B77">
        <w:rPr>
          <w:szCs w:val="28"/>
          <w:lang w:val="uk-UA"/>
        </w:rPr>
        <w:t>]</w:t>
      </w:r>
      <w:r w:rsidR="0049009E" w:rsidRPr="00C12B77">
        <w:rPr>
          <w:szCs w:val="28"/>
          <w:lang w:val="uk-UA"/>
        </w:rPr>
        <w:t>. ЯЖ від</w:t>
      </w:r>
      <w:r w:rsidR="00C94E4E" w:rsidRPr="00C12B77">
        <w:rPr>
          <w:szCs w:val="28"/>
          <w:lang w:val="uk-UA"/>
        </w:rPr>
        <w:t xml:space="preserve">биває </w:t>
      </w:r>
      <w:r w:rsidR="0049009E" w:rsidRPr="00C12B77">
        <w:rPr>
          <w:szCs w:val="28"/>
          <w:lang w:val="uk-UA"/>
        </w:rPr>
        <w:t xml:space="preserve">ступінь комфортності людини як </w:t>
      </w:r>
      <w:r w:rsidR="00FC34C6" w:rsidRPr="00C12B77">
        <w:rPr>
          <w:szCs w:val="28"/>
          <w:lang w:val="uk-UA"/>
        </w:rPr>
        <w:t>«</w:t>
      </w:r>
      <w:r w:rsidR="0049009E" w:rsidRPr="00C12B77">
        <w:rPr>
          <w:szCs w:val="28"/>
          <w:lang w:val="uk-UA"/>
        </w:rPr>
        <w:t>всередині себе</w:t>
      </w:r>
      <w:r w:rsidR="00FC34C6" w:rsidRPr="00C12B77">
        <w:rPr>
          <w:szCs w:val="28"/>
          <w:lang w:val="uk-UA"/>
        </w:rPr>
        <w:t>»</w:t>
      </w:r>
      <w:r w:rsidR="0049009E" w:rsidRPr="00C12B77">
        <w:rPr>
          <w:szCs w:val="28"/>
          <w:lang w:val="uk-UA"/>
        </w:rPr>
        <w:t xml:space="preserve">, так і в </w:t>
      </w:r>
      <w:r w:rsidR="00C94E4E" w:rsidRPr="00C12B77">
        <w:rPr>
          <w:szCs w:val="28"/>
          <w:lang w:val="uk-UA"/>
        </w:rPr>
        <w:t>межах</w:t>
      </w:r>
      <w:r w:rsidR="0049009E" w:rsidRPr="00C12B77">
        <w:rPr>
          <w:szCs w:val="28"/>
          <w:lang w:val="uk-UA"/>
        </w:rPr>
        <w:t xml:space="preserve"> суспільства </w:t>
      </w:r>
      <w:r w:rsidR="00C94E4E" w:rsidRPr="00C12B77">
        <w:rPr>
          <w:szCs w:val="28"/>
          <w:lang w:val="uk-UA"/>
        </w:rPr>
        <w:t>та</w:t>
      </w:r>
      <w:r w:rsidR="0049009E" w:rsidRPr="00C12B77">
        <w:rPr>
          <w:szCs w:val="28"/>
          <w:lang w:val="uk-UA"/>
        </w:rPr>
        <w:t xml:space="preserve"> характеризує не експресивність індукованих хворобою розладів, а суб</w:t>
      </w:r>
      <w:r w:rsidR="00E37F01" w:rsidRPr="00C12B77">
        <w:rPr>
          <w:szCs w:val="28"/>
          <w:lang w:val="uk-UA"/>
        </w:rPr>
        <w:t>’</w:t>
      </w:r>
      <w:r w:rsidR="0049009E" w:rsidRPr="00C12B77">
        <w:rPr>
          <w:szCs w:val="28"/>
          <w:lang w:val="uk-UA"/>
        </w:rPr>
        <w:t>єктивн</w:t>
      </w:r>
      <w:r w:rsidR="00C94E4E" w:rsidRPr="00C12B77">
        <w:rPr>
          <w:szCs w:val="28"/>
          <w:lang w:val="uk-UA"/>
        </w:rPr>
        <w:t>у переносимість</w:t>
      </w:r>
      <w:r w:rsidR="0049009E" w:rsidRPr="00C12B77">
        <w:rPr>
          <w:szCs w:val="28"/>
          <w:lang w:val="uk-UA"/>
        </w:rPr>
        <w:t xml:space="preserve"> хвороби</w:t>
      </w:r>
      <w:r w:rsidR="00DF2033" w:rsidRPr="00C12B77">
        <w:rPr>
          <w:szCs w:val="28"/>
          <w:lang w:val="uk-UA"/>
        </w:rPr>
        <w:t xml:space="preserve"> [</w:t>
      </w:r>
      <w:r w:rsidR="00704177" w:rsidRPr="00C12B77">
        <w:rPr>
          <w:szCs w:val="28"/>
          <w:lang w:val="uk-UA"/>
        </w:rPr>
        <w:t>372</w:t>
      </w:r>
      <w:r w:rsidR="00DF2033" w:rsidRPr="00C12B77">
        <w:rPr>
          <w:szCs w:val="28"/>
          <w:lang w:val="uk-UA"/>
        </w:rPr>
        <w:t>]</w:t>
      </w:r>
      <w:r w:rsidR="0049009E" w:rsidRPr="00C12B77">
        <w:rPr>
          <w:szCs w:val="28"/>
          <w:lang w:val="uk-UA"/>
        </w:rPr>
        <w:t>. Медичний діагноз не дає повно</w:t>
      </w:r>
      <w:r w:rsidR="008C1BAD" w:rsidRPr="00C12B77">
        <w:rPr>
          <w:szCs w:val="28"/>
          <w:lang w:val="uk-UA"/>
        </w:rPr>
        <w:t>ї</w:t>
      </w:r>
      <w:r w:rsidRPr="00C12B77">
        <w:rPr>
          <w:szCs w:val="28"/>
          <w:lang w:val="uk-UA"/>
        </w:rPr>
        <w:t xml:space="preserve"> об</w:t>
      </w:r>
      <w:r w:rsidR="00E37F01" w:rsidRPr="00C12B77">
        <w:rPr>
          <w:szCs w:val="28"/>
          <w:lang w:val="uk-UA"/>
        </w:rPr>
        <w:t>’</w:t>
      </w:r>
      <w:r w:rsidR="0049009E" w:rsidRPr="00C12B77">
        <w:rPr>
          <w:szCs w:val="28"/>
          <w:lang w:val="uk-UA"/>
        </w:rPr>
        <w:t>єктивної характеристики станухворого, ступеня дезадаптації, особливо для хворих на БА.</w:t>
      </w:r>
    </w:p>
    <w:p w:rsidR="00157D13" w:rsidRDefault="0049009E" w:rsidP="001F397A">
      <w:pPr>
        <w:pStyle w:val="atext"/>
        <w:ind w:firstLine="709"/>
        <w:rPr>
          <w:szCs w:val="28"/>
          <w:lang w:val="uk-UA"/>
        </w:rPr>
      </w:pPr>
      <w:r w:rsidRPr="00C12B77">
        <w:rPr>
          <w:szCs w:val="28"/>
          <w:lang w:val="uk-UA"/>
        </w:rPr>
        <w:t>БА є тяжкою емоційною проблемою для пацієнтів, діагноз астми сприймається як удар долі,</w:t>
      </w:r>
      <w:r w:rsidR="00C870AC" w:rsidRPr="00C12B77">
        <w:rPr>
          <w:szCs w:val="28"/>
          <w:lang w:val="uk-UA"/>
        </w:rPr>
        <w:t xml:space="preserve"> безвихід</w:t>
      </w:r>
      <w:r w:rsidRPr="00C12B77">
        <w:rPr>
          <w:szCs w:val="28"/>
          <w:lang w:val="uk-UA"/>
        </w:rPr>
        <w:t>ь, що і призводить до низьк</w:t>
      </w:r>
      <w:r w:rsidR="00C870AC" w:rsidRPr="00C12B77">
        <w:rPr>
          <w:szCs w:val="28"/>
          <w:lang w:val="uk-UA"/>
        </w:rPr>
        <w:t>ої соціальної активності. Доведе</w:t>
      </w:r>
      <w:r w:rsidRPr="00C12B77">
        <w:rPr>
          <w:szCs w:val="28"/>
          <w:lang w:val="uk-UA"/>
        </w:rPr>
        <w:t>но, що Астма</w:t>
      </w:r>
      <w:r w:rsidR="00FC34C6" w:rsidRPr="00C12B77">
        <w:rPr>
          <w:szCs w:val="28"/>
          <w:lang w:val="uk-UA"/>
        </w:rPr>
        <w:t>-</w:t>
      </w:r>
      <w:r w:rsidRPr="00C12B77">
        <w:rPr>
          <w:szCs w:val="28"/>
          <w:lang w:val="uk-UA"/>
        </w:rPr>
        <w:t>школи підвищують ЯЖ. Такі результати пояснюються також тим, що БА є класичним психосоматичним захворюванням</w:t>
      </w:r>
      <w:r w:rsidR="005D2C8A">
        <w:rPr>
          <w:szCs w:val="28"/>
          <w:lang w:val="uk-UA"/>
        </w:rPr>
        <w:t xml:space="preserve"> </w:t>
      </w:r>
      <w:r w:rsidRPr="00C12B77">
        <w:rPr>
          <w:szCs w:val="28"/>
          <w:lang w:val="uk-UA"/>
        </w:rPr>
        <w:t>із «золотої сімки» хвороб Ф.</w:t>
      </w:r>
      <w:r w:rsidR="00EE352A" w:rsidRPr="00C12B77">
        <w:rPr>
          <w:szCs w:val="28"/>
          <w:lang w:val="uk-UA"/>
        </w:rPr>
        <w:t> </w:t>
      </w:r>
      <w:r w:rsidRPr="00C12B77">
        <w:rPr>
          <w:szCs w:val="28"/>
          <w:lang w:val="uk-UA"/>
        </w:rPr>
        <w:t xml:space="preserve">Александера. Ці розбіжності </w:t>
      </w:r>
      <w:r w:rsidR="00C41D9A" w:rsidRPr="00C12B77">
        <w:rPr>
          <w:szCs w:val="28"/>
          <w:lang w:val="uk-UA"/>
        </w:rPr>
        <w:t>слід</w:t>
      </w:r>
      <w:r w:rsidR="005D2C8A">
        <w:rPr>
          <w:szCs w:val="28"/>
          <w:lang w:val="uk-UA"/>
        </w:rPr>
        <w:t xml:space="preserve"> </w:t>
      </w:r>
      <w:r w:rsidR="00C04801" w:rsidRPr="00C12B77">
        <w:rPr>
          <w:szCs w:val="28"/>
          <w:lang w:val="uk-UA"/>
        </w:rPr>
        <w:t>у</w:t>
      </w:r>
      <w:r w:rsidRPr="00C12B77">
        <w:rPr>
          <w:szCs w:val="28"/>
          <w:lang w:val="uk-UA"/>
        </w:rPr>
        <w:t xml:space="preserve">раховувати при створенні реабілітаційних та навчальних програм: при БА необхідно включати консультації </w:t>
      </w:r>
      <w:r w:rsidR="00EE352A" w:rsidRPr="00C12B77">
        <w:rPr>
          <w:szCs w:val="28"/>
          <w:lang w:val="uk-UA"/>
        </w:rPr>
        <w:t>та</w:t>
      </w:r>
      <w:r w:rsidRPr="00C12B77">
        <w:rPr>
          <w:szCs w:val="28"/>
          <w:lang w:val="uk-UA"/>
        </w:rPr>
        <w:t xml:space="preserve"> спостереження психотерапевта</w:t>
      </w:r>
      <w:r w:rsidR="00C41D9A" w:rsidRPr="00C12B77">
        <w:rPr>
          <w:szCs w:val="28"/>
          <w:lang w:val="uk-UA"/>
        </w:rPr>
        <w:t>,</w:t>
      </w:r>
      <w:r w:rsidR="00C870AC" w:rsidRPr="00C12B77">
        <w:rPr>
          <w:szCs w:val="28"/>
          <w:lang w:val="uk-UA"/>
        </w:rPr>
        <w:t xml:space="preserve"> має</w:t>
      </w:r>
      <w:r w:rsidRPr="00C12B77">
        <w:rPr>
          <w:szCs w:val="28"/>
          <w:lang w:val="uk-UA"/>
        </w:rPr>
        <w:t xml:space="preserve"> приділятися увага корекції базисної </w:t>
      </w:r>
      <w:r w:rsidR="00EE352A" w:rsidRPr="00C12B77">
        <w:rPr>
          <w:szCs w:val="28"/>
          <w:lang w:val="uk-UA"/>
        </w:rPr>
        <w:t>та</w:t>
      </w:r>
      <w:r w:rsidRPr="00C12B77">
        <w:rPr>
          <w:szCs w:val="28"/>
          <w:lang w:val="uk-UA"/>
        </w:rPr>
        <w:t xml:space="preserve"> швидкодопоміжної терапії, дієті, дихальній гімнастиці, фізичній реабілітації</w:t>
      </w:r>
      <w:r w:rsidR="000C0C01" w:rsidRPr="00C12B77">
        <w:rPr>
          <w:szCs w:val="28"/>
          <w:lang w:val="uk-UA"/>
        </w:rPr>
        <w:t xml:space="preserve"> [</w:t>
      </w:r>
      <w:r w:rsidR="00704177" w:rsidRPr="00C12B77">
        <w:rPr>
          <w:szCs w:val="28"/>
          <w:lang w:val="uk-UA"/>
        </w:rPr>
        <w:t>315</w:t>
      </w:r>
      <w:r w:rsidR="000C0C01" w:rsidRPr="00C12B77">
        <w:rPr>
          <w:szCs w:val="28"/>
          <w:lang w:val="uk-UA"/>
        </w:rPr>
        <w:t>]</w:t>
      </w:r>
      <w:r w:rsidRPr="00C12B77">
        <w:rPr>
          <w:szCs w:val="28"/>
          <w:lang w:val="uk-UA"/>
        </w:rPr>
        <w:t xml:space="preserve">. </w:t>
      </w:r>
    </w:p>
    <w:p w:rsidR="00157D13" w:rsidRDefault="0049009E" w:rsidP="001F397A">
      <w:pPr>
        <w:pStyle w:val="atext"/>
        <w:ind w:firstLine="709"/>
        <w:rPr>
          <w:szCs w:val="28"/>
          <w:lang w:val="uk-UA"/>
        </w:rPr>
      </w:pPr>
      <w:r w:rsidRPr="00C12B77">
        <w:rPr>
          <w:szCs w:val="28"/>
          <w:lang w:val="uk-UA"/>
        </w:rPr>
        <w:t xml:space="preserve">Нажаль, дослідження ЯЖ </w:t>
      </w:r>
      <w:r w:rsidR="00180DEC" w:rsidRPr="00C12B77">
        <w:rPr>
          <w:szCs w:val="28"/>
          <w:lang w:val="uk-UA"/>
        </w:rPr>
        <w:t xml:space="preserve">у </w:t>
      </w:r>
      <w:r w:rsidR="00C41D9A" w:rsidRPr="00C12B77">
        <w:rPr>
          <w:szCs w:val="28"/>
          <w:lang w:val="uk-UA"/>
        </w:rPr>
        <w:t xml:space="preserve">вітчизняній практиці </w:t>
      </w:r>
      <w:r w:rsidRPr="00C12B77">
        <w:rPr>
          <w:szCs w:val="28"/>
          <w:lang w:val="uk-UA"/>
        </w:rPr>
        <w:t>не є невід</w:t>
      </w:r>
      <w:r w:rsidR="00EE352A" w:rsidRPr="00C12B77">
        <w:rPr>
          <w:szCs w:val="28"/>
          <w:lang w:val="uk-UA"/>
        </w:rPr>
        <w:t xml:space="preserve">дільною </w:t>
      </w:r>
      <w:r w:rsidRPr="00C12B77">
        <w:rPr>
          <w:szCs w:val="28"/>
          <w:lang w:val="uk-UA"/>
        </w:rPr>
        <w:t xml:space="preserve">частиною діагностичних, лікувальних, реабілітаційних програм, тоді як у розвинених країнах такі дослідження є основними при оцінюванні ефективності лікування, реабілітації, </w:t>
      </w:r>
      <w:r w:rsidR="00EE352A" w:rsidRPr="00C12B77">
        <w:rPr>
          <w:szCs w:val="28"/>
          <w:lang w:val="uk-UA"/>
        </w:rPr>
        <w:t>розв</w:t>
      </w:r>
      <w:r w:rsidR="00E37F01" w:rsidRPr="00C12B77">
        <w:rPr>
          <w:szCs w:val="28"/>
          <w:lang w:val="uk-UA"/>
        </w:rPr>
        <w:t>’</w:t>
      </w:r>
      <w:r w:rsidR="00EE352A" w:rsidRPr="00C12B77">
        <w:rPr>
          <w:szCs w:val="28"/>
          <w:lang w:val="uk-UA"/>
        </w:rPr>
        <w:t>язанн</w:t>
      </w:r>
      <w:r w:rsidRPr="00C12B77">
        <w:rPr>
          <w:szCs w:val="28"/>
          <w:lang w:val="uk-UA"/>
        </w:rPr>
        <w:t xml:space="preserve">я страхових проблем, критерієм якості медичної допомоги в цілому, радикальним показником </w:t>
      </w:r>
      <w:r w:rsidR="00C04801" w:rsidRPr="00C12B77">
        <w:rPr>
          <w:szCs w:val="28"/>
          <w:lang w:val="uk-UA"/>
        </w:rPr>
        <w:t>і</w:t>
      </w:r>
      <w:r w:rsidR="00EE352A" w:rsidRPr="00C12B77">
        <w:rPr>
          <w:szCs w:val="28"/>
          <w:lang w:val="uk-UA"/>
        </w:rPr>
        <w:t>з</w:t>
      </w:r>
      <w:r w:rsidRPr="00C12B77">
        <w:rPr>
          <w:szCs w:val="28"/>
          <w:lang w:val="uk-UA"/>
        </w:rPr>
        <w:t xml:space="preserve"> порівнянн</w:t>
      </w:r>
      <w:r w:rsidR="00EE352A" w:rsidRPr="00C12B77">
        <w:rPr>
          <w:szCs w:val="28"/>
          <w:lang w:val="uk-UA"/>
        </w:rPr>
        <w:t>я</w:t>
      </w:r>
      <w:r w:rsidRPr="00C12B77">
        <w:rPr>
          <w:szCs w:val="28"/>
          <w:lang w:val="uk-UA"/>
        </w:rPr>
        <w:t xml:space="preserve"> методів ведення хвороби, оптимізації навчальних програм, їхньої ефективності </w:t>
      </w:r>
      <w:r w:rsidR="00EE352A" w:rsidRPr="00C12B77">
        <w:rPr>
          <w:szCs w:val="28"/>
          <w:lang w:val="uk-UA"/>
        </w:rPr>
        <w:t>та</w:t>
      </w:r>
      <w:r w:rsidRPr="00C12B77">
        <w:rPr>
          <w:szCs w:val="28"/>
          <w:lang w:val="uk-UA"/>
        </w:rPr>
        <w:t xml:space="preserve"> вартості. </w:t>
      </w:r>
    </w:p>
    <w:p w:rsidR="0049009E" w:rsidRPr="00C12B77" w:rsidRDefault="00EE352A" w:rsidP="001F397A">
      <w:pPr>
        <w:pStyle w:val="atext"/>
        <w:ind w:firstLine="709"/>
        <w:rPr>
          <w:szCs w:val="28"/>
          <w:lang w:val="uk-UA"/>
        </w:rPr>
      </w:pPr>
      <w:r w:rsidRPr="00C12B77">
        <w:rPr>
          <w:szCs w:val="28"/>
          <w:lang w:val="uk-UA"/>
        </w:rPr>
        <w:t>Попри</w:t>
      </w:r>
      <w:r w:rsidR="0049009E" w:rsidRPr="00C12B77">
        <w:rPr>
          <w:szCs w:val="28"/>
          <w:lang w:val="uk-UA"/>
        </w:rPr>
        <w:t xml:space="preserve"> зусилля пульмонологів усього світу, ефективність профілактики </w:t>
      </w:r>
      <w:r w:rsidRPr="00C12B77">
        <w:rPr>
          <w:szCs w:val="28"/>
          <w:lang w:val="uk-UA"/>
        </w:rPr>
        <w:t>та</w:t>
      </w:r>
      <w:r w:rsidR="0049009E" w:rsidRPr="00C12B77">
        <w:rPr>
          <w:szCs w:val="28"/>
          <w:lang w:val="uk-UA"/>
        </w:rPr>
        <w:t xml:space="preserve"> лікування хворих на БА та загострення хвороби </w:t>
      </w:r>
      <w:r w:rsidRPr="00C12B77">
        <w:rPr>
          <w:szCs w:val="28"/>
          <w:lang w:val="uk-UA"/>
        </w:rPr>
        <w:t>має</w:t>
      </w:r>
      <w:r w:rsidR="005D2C8A">
        <w:rPr>
          <w:szCs w:val="28"/>
          <w:lang w:val="uk-UA"/>
        </w:rPr>
        <w:t xml:space="preserve"> </w:t>
      </w:r>
      <w:r w:rsidR="00C04801" w:rsidRPr="00C12B77">
        <w:rPr>
          <w:szCs w:val="28"/>
          <w:lang w:val="uk-UA"/>
        </w:rPr>
        <w:t>обтяжливий</w:t>
      </w:r>
      <w:r w:rsidR="0049009E" w:rsidRPr="00C12B77">
        <w:rPr>
          <w:szCs w:val="28"/>
          <w:lang w:val="uk-UA"/>
        </w:rPr>
        <w:t xml:space="preserve"> характер, </w:t>
      </w:r>
      <w:r w:rsidR="00C04801" w:rsidRPr="00C12B77">
        <w:rPr>
          <w:szCs w:val="28"/>
          <w:lang w:val="uk-UA"/>
        </w:rPr>
        <w:t>від</w:t>
      </w:r>
      <w:r w:rsidR="0049009E" w:rsidRPr="00C12B77">
        <w:rPr>
          <w:szCs w:val="28"/>
          <w:lang w:val="uk-UA"/>
        </w:rPr>
        <w:t>чуття хворих сконцентровані між внутрішніми імпульсами та вплив</w:t>
      </w:r>
      <w:r w:rsidR="00180DEC" w:rsidRPr="00C12B77">
        <w:rPr>
          <w:szCs w:val="28"/>
          <w:lang w:val="uk-UA"/>
        </w:rPr>
        <w:t>ом</w:t>
      </w:r>
      <w:r w:rsidR="0049009E" w:rsidRPr="00C12B77">
        <w:rPr>
          <w:szCs w:val="28"/>
          <w:lang w:val="uk-UA"/>
        </w:rPr>
        <w:t xml:space="preserve"> хвороби на емоційнута соціальну сферу, тобто </w:t>
      </w:r>
      <w:r w:rsidR="00180DEC" w:rsidRPr="00C12B77">
        <w:rPr>
          <w:szCs w:val="28"/>
          <w:lang w:val="uk-UA"/>
        </w:rPr>
        <w:t>ЯЖ</w:t>
      </w:r>
      <w:r w:rsidR="005D2C8A">
        <w:rPr>
          <w:szCs w:val="28"/>
          <w:lang w:val="uk-UA"/>
        </w:rPr>
        <w:t xml:space="preserve"> </w:t>
      </w:r>
      <w:r w:rsidR="0049009E" w:rsidRPr="00C12B77">
        <w:rPr>
          <w:szCs w:val="28"/>
          <w:lang w:val="uk-UA"/>
        </w:rPr>
        <w:t>[</w:t>
      </w:r>
      <w:r w:rsidR="00704177" w:rsidRPr="00C12B77">
        <w:rPr>
          <w:szCs w:val="28"/>
          <w:lang w:val="uk-UA"/>
        </w:rPr>
        <w:t>169</w:t>
      </w:r>
      <w:r w:rsidR="0049009E" w:rsidRPr="00C12B77">
        <w:rPr>
          <w:szCs w:val="28"/>
          <w:lang w:val="uk-UA"/>
        </w:rPr>
        <w:t>]. Останнє є інтегральним показником</w:t>
      </w:r>
      <w:r w:rsidR="005D2C8A">
        <w:rPr>
          <w:szCs w:val="28"/>
          <w:lang w:val="uk-UA"/>
        </w:rPr>
        <w:t xml:space="preserve"> </w:t>
      </w:r>
      <w:r w:rsidR="0049009E" w:rsidRPr="00C12B77">
        <w:rPr>
          <w:szCs w:val="28"/>
          <w:lang w:val="uk-UA"/>
        </w:rPr>
        <w:t>фізичного, психо</w:t>
      </w:r>
      <w:r w:rsidR="00FD2E86" w:rsidRPr="00C12B77">
        <w:rPr>
          <w:szCs w:val="28"/>
          <w:lang w:val="uk-UA"/>
        </w:rPr>
        <w:t>логічного, емоційного та</w:t>
      </w:r>
      <w:r w:rsidR="0049009E" w:rsidRPr="00C12B77">
        <w:rPr>
          <w:szCs w:val="28"/>
          <w:lang w:val="uk-UA"/>
        </w:rPr>
        <w:t xml:space="preserve"> соціального станів,</w:t>
      </w:r>
      <w:r w:rsidR="005D2C8A">
        <w:rPr>
          <w:szCs w:val="28"/>
          <w:lang w:val="uk-UA"/>
        </w:rPr>
        <w:t xml:space="preserve"> </w:t>
      </w:r>
      <w:r w:rsidR="0049009E" w:rsidRPr="00C12B77">
        <w:rPr>
          <w:szCs w:val="28"/>
          <w:lang w:val="uk-UA"/>
        </w:rPr>
        <w:t>здатності пацієнта адаптуватися до</w:t>
      </w:r>
      <w:r w:rsidR="005D2C8A">
        <w:rPr>
          <w:szCs w:val="28"/>
          <w:lang w:val="uk-UA"/>
        </w:rPr>
        <w:t xml:space="preserve"> </w:t>
      </w:r>
      <w:r w:rsidR="0049009E" w:rsidRPr="00C12B77">
        <w:rPr>
          <w:szCs w:val="28"/>
          <w:lang w:val="uk-UA"/>
        </w:rPr>
        <w:t>хвороби [</w:t>
      </w:r>
      <w:r w:rsidR="00887BA2" w:rsidRPr="00C12B77">
        <w:rPr>
          <w:szCs w:val="28"/>
          <w:lang w:val="uk-UA"/>
        </w:rPr>
        <w:t>24</w:t>
      </w:r>
      <w:r w:rsidR="0049009E" w:rsidRPr="00C12B77">
        <w:rPr>
          <w:szCs w:val="28"/>
          <w:lang w:val="uk-UA"/>
        </w:rPr>
        <w:t>]. Виникає питання про те,</w:t>
      </w:r>
      <w:r w:rsidR="005D2C8A">
        <w:rPr>
          <w:szCs w:val="28"/>
          <w:lang w:val="uk-UA"/>
        </w:rPr>
        <w:t xml:space="preserve"> </w:t>
      </w:r>
      <w:r w:rsidR="0049009E" w:rsidRPr="00C12B77">
        <w:rPr>
          <w:szCs w:val="28"/>
          <w:lang w:val="uk-UA"/>
        </w:rPr>
        <w:t xml:space="preserve">які параметри </w:t>
      </w:r>
      <w:r w:rsidR="00180DEC" w:rsidRPr="00C12B77">
        <w:rPr>
          <w:szCs w:val="28"/>
          <w:lang w:val="uk-UA"/>
        </w:rPr>
        <w:t>ЯЖ</w:t>
      </w:r>
      <w:r w:rsidR="0049009E" w:rsidRPr="00C12B77">
        <w:rPr>
          <w:szCs w:val="28"/>
          <w:lang w:val="uk-UA"/>
        </w:rPr>
        <w:t xml:space="preserve"> хворих на БА найбільш</w:t>
      </w:r>
      <w:r w:rsidR="005D2C8A">
        <w:rPr>
          <w:szCs w:val="28"/>
          <w:lang w:val="uk-UA"/>
        </w:rPr>
        <w:t xml:space="preserve"> </w:t>
      </w:r>
      <w:r w:rsidR="0049009E" w:rsidRPr="00C12B77">
        <w:rPr>
          <w:szCs w:val="28"/>
          <w:lang w:val="uk-UA"/>
        </w:rPr>
        <w:t>репрезентативні, чи залежать вони від статі,</w:t>
      </w:r>
      <w:r w:rsidR="005D2C8A">
        <w:rPr>
          <w:szCs w:val="28"/>
          <w:lang w:val="uk-UA"/>
        </w:rPr>
        <w:t xml:space="preserve"> </w:t>
      </w:r>
      <w:r w:rsidRPr="00C12B77">
        <w:rPr>
          <w:szCs w:val="28"/>
          <w:lang w:val="uk-UA"/>
        </w:rPr>
        <w:t>способу</w:t>
      </w:r>
      <w:r w:rsidR="0049009E" w:rsidRPr="00C12B77">
        <w:rPr>
          <w:szCs w:val="28"/>
          <w:lang w:val="uk-UA"/>
        </w:rPr>
        <w:t xml:space="preserve"> життя та</w:t>
      </w:r>
      <w:r w:rsidR="005D2C8A">
        <w:rPr>
          <w:szCs w:val="28"/>
          <w:lang w:val="uk-UA"/>
        </w:rPr>
        <w:t xml:space="preserve"> </w:t>
      </w:r>
      <w:r w:rsidR="0049009E" w:rsidRPr="00C12B77">
        <w:rPr>
          <w:szCs w:val="28"/>
          <w:lang w:val="uk-UA"/>
        </w:rPr>
        <w:t>тяжкості захворювання.</w:t>
      </w:r>
      <w:r w:rsidR="005D2C8A">
        <w:rPr>
          <w:szCs w:val="28"/>
          <w:lang w:val="uk-UA"/>
        </w:rPr>
        <w:t xml:space="preserve"> </w:t>
      </w:r>
      <w:r w:rsidR="0049009E" w:rsidRPr="00C12B77">
        <w:rPr>
          <w:szCs w:val="28"/>
          <w:lang w:val="uk-UA"/>
        </w:rPr>
        <w:t xml:space="preserve">ЯЖ забезпечує індивідуальний моніторинг стану хворого з оцінкою ранніх і віддалених результатів лікування, опрацювання прогностичних моделей перебігу </w:t>
      </w:r>
      <w:r w:rsidRPr="00C12B77">
        <w:rPr>
          <w:szCs w:val="28"/>
          <w:lang w:val="uk-UA"/>
        </w:rPr>
        <w:t>та</w:t>
      </w:r>
      <w:r w:rsidR="0049009E" w:rsidRPr="00C12B77">
        <w:rPr>
          <w:szCs w:val="28"/>
          <w:lang w:val="uk-UA"/>
        </w:rPr>
        <w:t xml:space="preserve"> кінця хвороби.</w:t>
      </w:r>
    </w:p>
    <w:p w:rsidR="0049009E" w:rsidRPr="00C12B77" w:rsidRDefault="0049009E" w:rsidP="001F397A">
      <w:pPr>
        <w:pStyle w:val="atext"/>
        <w:ind w:firstLine="709"/>
        <w:rPr>
          <w:lang w:val="uk-UA"/>
        </w:rPr>
      </w:pPr>
      <w:r w:rsidRPr="00C12B77">
        <w:rPr>
          <w:lang w:val="uk-UA"/>
        </w:rPr>
        <w:t xml:space="preserve">Дослідження ЯЖ з використанням стандартизованих інструментів </w:t>
      </w:r>
      <w:r w:rsidR="00154BBD" w:rsidRPr="00C12B77">
        <w:rPr>
          <w:lang w:val="uk-UA"/>
        </w:rPr>
        <w:t>да</w:t>
      </w:r>
      <w:r w:rsidRPr="00C12B77">
        <w:rPr>
          <w:lang w:val="uk-UA"/>
        </w:rPr>
        <w:t xml:space="preserve">є </w:t>
      </w:r>
      <w:r w:rsidR="00154BBD" w:rsidRPr="00C12B77">
        <w:rPr>
          <w:lang w:val="uk-UA"/>
        </w:rPr>
        <w:t>змогу</w:t>
      </w:r>
      <w:r w:rsidR="005D2C8A">
        <w:rPr>
          <w:lang w:val="uk-UA"/>
        </w:rPr>
        <w:t xml:space="preserve"> </w:t>
      </w:r>
      <w:r w:rsidRPr="00C12B77">
        <w:rPr>
          <w:lang w:val="uk-UA"/>
        </w:rPr>
        <w:t xml:space="preserve">оцінити рівень адаптивних можливостей особи, глибше зрозуміти природу захворювання, мінімізувати інформаційний дефіцит за допомогою самого хворого, допомагає </w:t>
      </w:r>
      <w:r w:rsidR="0015492B" w:rsidRPr="00C12B77">
        <w:rPr>
          <w:lang w:val="uk-UA"/>
        </w:rPr>
        <w:t>залучи</w:t>
      </w:r>
      <w:r w:rsidRPr="00C12B77">
        <w:rPr>
          <w:lang w:val="uk-UA"/>
        </w:rPr>
        <w:t xml:space="preserve">ти терапію до способу життя пацієнта, його переваг та звичок, навчати хворого самоконтролю, надавати можливість самому опрацьовувати прийнятну стратегію, створювати групи пацієнтів на </w:t>
      </w:r>
      <w:r w:rsidR="00EE352A" w:rsidRPr="00C12B77">
        <w:rPr>
          <w:lang w:val="uk-UA"/>
        </w:rPr>
        <w:t>ґрунті</w:t>
      </w:r>
      <w:r w:rsidRPr="00C12B77">
        <w:rPr>
          <w:lang w:val="uk-UA"/>
        </w:rPr>
        <w:t xml:space="preserve"> цих досліджень для взаємної підтримки </w:t>
      </w:r>
      <w:r w:rsidR="0015492B" w:rsidRPr="00C12B77">
        <w:rPr>
          <w:lang w:val="uk-UA"/>
        </w:rPr>
        <w:t>та</w:t>
      </w:r>
      <w:r w:rsidRPr="00C12B77">
        <w:rPr>
          <w:lang w:val="uk-UA"/>
        </w:rPr>
        <w:t xml:space="preserve"> мотивації тривалого лікування</w:t>
      </w:r>
      <w:r w:rsidR="00FC34C6" w:rsidRPr="00C12B77">
        <w:rPr>
          <w:lang w:val="uk-UA"/>
        </w:rPr>
        <w:t xml:space="preserve"> [</w:t>
      </w:r>
      <w:r w:rsidR="00887BA2" w:rsidRPr="00C12B77">
        <w:rPr>
          <w:lang w:val="uk-UA"/>
        </w:rPr>
        <w:t>29</w:t>
      </w:r>
      <w:r w:rsidR="00FC34C6" w:rsidRPr="00C12B77">
        <w:rPr>
          <w:lang w:val="uk-UA"/>
        </w:rPr>
        <w:t>]</w:t>
      </w:r>
      <w:r w:rsidRPr="00C12B77">
        <w:rPr>
          <w:lang w:val="uk-UA"/>
        </w:rPr>
        <w:t>.</w:t>
      </w:r>
    </w:p>
    <w:p w:rsidR="0049009E" w:rsidRPr="00C12B77" w:rsidRDefault="00FD2E86" w:rsidP="001F397A">
      <w:pPr>
        <w:pStyle w:val="atext"/>
        <w:ind w:firstLine="709"/>
        <w:rPr>
          <w:lang w:val="uk-UA"/>
        </w:rPr>
      </w:pPr>
      <w:r w:rsidRPr="00C12B77">
        <w:rPr>
          <w:lang w:val="uk-UA"/>
        </w:rPr>
        <w:t>Відомо, що напад</w:t>
      </w:r>
      <w:r w:rsidR="0049009E" w:rsidRPr="00C12B77">
        <w:rPr>
          <w:lang w:val="uk-UA"/>
        </w:rPr>
        <w:t>и експіраторної задухи, відокремлювання фі</w:t>
      </w:r>
      <w:r w:rsidRPr="00C12B77">
        <w:rPr>
          <w:lang w:val="uk-UA"/>
        </w:rPr>
        <w:t>зичної та соціальної активності</w:t>
      </w:r>
      <w:r w:rsidR="0049009E" w:rsidRPr="00C12B77">
        <w:rPr>
          <w:lang w:val="uk-UA"/>
        </w:rPr>
        <w:t xml:space="preserve"> негативно впливають на хворих на БА та коморбідні стани</w:t>
      </w:r>
      <w:r w:rsidR="00B20508" w:rsidRPr="00C12B77">
        <w:rPr>
          <w:lang w:val="uk-UA"/>
        </w:rPr>
        <w:t xml:space="preserve"> [</w:t>
      </w:r>
      <w:r w:rsidR="00704177" w:rsidRPr="00C12B77">
        <w:rPr>
          <w:lang w:val="uk-UA"/>
        </w:rPr>
        <w:t>315</w:t>
      </w:r>
      <w:r w:rsidR="008A4BEB" w:rsidRPr="00C12B77">
        <w:rPr>
          <w:lang w:val="uk-UA"/>
        </w:rPr>
        <w:t xml:space="preserve">, </w:t>
      </w:r>
      <w:r w:rsidR="00704177" w:rsidRPr="00C12B77">
        <w:rPr>
          <w:lang w:val="uk-UA"/>
        </w:rPr>
        <w:t>317</w:t>
      </w:r>
      <w:r w:rsidR="00B20508" w:rsidRPr="00C12B77">
        <w:rPr>
          <w:lang w:val="uk-UA"/>
        </w:rPr>
        <w:t>]</w:t>
      </w:r>
      <w:r w:rsidR="0049009E" w:rsidRPr="00C12B77">
        <w:rPr>
          <w:lang w:val="uk-UA"/>
        </w:rPr>
        <w:t>. Ожиріння та ЦД2Т обтяжують перебіг наявних хронічних патологічних станів, істотно погіршують ЯЖ пацієнтів</w:t>
      </w:r>
      <w:r w:rsidR="00DF2033" w:rsidRPr="00C12B77">
        <w:rPr>
          <w:lang w:val="uk-UA"/>
        </w:rPr>
        <w:t xml:space="preserve"> [</w:t>
      </w:r>
      <w:r w:rsidR="00704177" w:rsidRPr="00C12B77">
        <w:rPr>
          <w:bCs/>
          <w:lang w:val="uk-UA"/>
        </w:rPr>
        <w:t>82</w:t>
      </w:r>
      <w:r w:rsidR="00DF2033" w:rsidRPr="00C12B77">
        <w:rPr>
          <w:lang w:val="uk-UA"/>
        </w:rPr>
        <w:t>]</w:t>
      </w:r>
      <w:r w:rsidR="0049009E" w:rsidRPr="00C12B77">
        <w:rPr>
          <w:lang w:val="uk-UA"/>
        </w:rPr>
        <w:t>. Саме тому</w:t>
      </w:r>
      <w:r w:rsidRPr="00C12B77">
        <w:rPr>
          <w:lang w:val="uk-UA"/>
        </w:rPr>
        <w:t xml:space="preserve"> покращення ЯЖ</w:t>
      </w:r>
      <w:r w:rsidR="0049009E" w:rsidRPr="00C12B77">
        <w:rPr>
          <w:lang w:val="uk-UA"/>
        </w:rPr>
        <w:t xml:space="preserve"> є од</w:t>
      </w:r>
      <w:r w:rsidR="0015492B" w:rsidRPr="00C12B77">
        <w:rPr>
          <w:lang w:val="uk-UA"/>
        </w:rPr>
        <w:t>нією</w:t>
      </w:r>
      <w:r w:rsidR="005D2C8A">
        <w:rPr>
          <w:lang w:val="uk-UA"/>
        </w:rPr>
        <w:t xml:space="preserve"> </w:t>
      </w:r>
      <w:r w:rsidRPr="00C12B77">
        <w:rPr>
          <w:lang w:val="uk-UA"/>
        </w:rPr>
        <w:t>з впливових ланок лікування. Об</w:t>
      </w:r>
      <w:r w:rsidR="00E37F01" w:rsidRPr="00C12B77">
        <w:rPr>
          <w:lang w:val="uk-UA"/>
        </w:rPr>
        <w:t>’</w:t>
      </w:r>
      <w:r w:rsidR="0049009E" w:rsidRPr="00C12B77">
        <w:rPr>
          <w:lang w:val="uk-UA"/>
        </w:rPr>
        <w:t>єктивна оцінка ЯЖ можлива лише при валідному, доступному та зрозумілому для заповнення та інтерпретації інструменту, завдяки якому</w:t>
      </w:r>
      <w:r w:rsidR="005D2C8A">
        <w:rPr>
          <w:lang w:val="uk-UA"/>
        </w:rPr>
        <w:t xml:space="preserve"> </w:t>
      </w:r>
      <w:r w:rsidR="0049009E" w:rsidRPr="00C12B77">
        <w:rPr>
          <w:lang w:val="uk-UA"/>
        </w:rPr>
        <w:t xml:space="preserve">оцінюють можливість адекватної терапії з </w:t>
      </w:r>
      <w:r w:rsidR="0015492B" w:rsidRPr="00C12B77">
        <w:rPr>
          <w:lang w:val="uk-UA"/>
        </w:rPr>
        <w:t>огляду на</w:t>
      </w:r>
      <w:r w:rsidR="0049009E" w:rsidRPr="00C12B77">
        <w:rPr>
          <w:lang w:val="uk-UA"/>
        </w:rPr>
        <w:t xml:space="preserve"> коморбід</w:t>
      </w:r>
      <w:r w:rsidR="0015492B" w:rsidRPr="00C12B77">
        <w:rPr>
          <w:lang w:val="uk-UA"/>
        </w:rPr>
        <w:t>ні</w:t>
      </w:r>
      <w:r w:rsidR="0049009E" w:rsidRPr="00C12B77">
        <w:rPr>
          <w:lang w:val="uk-UA"/>
        </w:rPr>
        <w:t xml:space="preserve"> стан</w:t>
      </w:r>
      <w:r w:rsidR="0015492B" w:rsidRPr="00C12B77">
        <w:rPr>
          <w:lang w:val="uk-UA"/>
        </w:rPr>
        <w:t>и</w:t>
      </w:r>
      <w:r w:rsidR="0049009E" w:rsidRPr="00C12B77">
        <w:rPr>
          <w:lang w:val="uk-UA"/>
        </w:rPr>
        <w:t xml:space="preserve"> при БА</w:t>
      </w:r>
      <w:r w:rsidR="00E3571A" w:rsidRPr="00C12B77">
        <w:rPr>
          <w:lang w:val="uk-UA"/>
        </w:rPr>
        <w:t xml:space="preserve"> [</w:t>
      </w:r>
      <w:r w:rsidR="00704177" w:rsidRPr="00C12B77">
        <w:rPr>
          <w:lang w:val="uk-UA"/>
        </w:rPr>
        <w:t>279</w:t>
      </w:r>
      <w:r w:rsidR="00E3571A" w:rsidRPr="00C12B77">
        <w:rPr>
          <w:lang w:val="uk-UA"/>
        </w:rPr>
        <w:t>]</w:t>
      </w:r>
      <w:r w:rsidR="0049009E" w:rsidRPr="00C12B77">
        <w:rPr>
          <w:lang w:val="uk-UA"/>
        </w:rPr>
        <w:t>.</w:t>
      </w:r>
    </w:p>
    <w:p w:rsidR="00157D13" w:rsidRDefault="0049009E" w:rsidP="001F397A">
      <w:pPr>
        <w:pStyle w:val="atext"/>
        <w:ind w:firstLine="709"/>
        <w:rPr>
          <w:lang w:val="uk-UA"/>
        </w:rPr>
      </w:pPr>
      <w:r w:rsidRPr="00C12B77">
        <w:t xml:space="preserve">Фармакотерапія </w:t>
      </w:r>
      <w:r w:rsidR="00424343" w:rsidRPr="00C12B77">
        <w:t>–</w:t>
      </w:r>
      <w:r w:rsidRPr="00C12B77">
        <w:t xml:space="preserve"> невід</w:t>
      </w:r>
      <w:r w:rsidR="00EE352A" w:rsidRPr="00C12B77">
        <w:t xml:space="preserve">дільна </w:t>
      </w:r>
      <w:r w:rsidRPr="00C12B77">
        <w:t xml:space="preserve">частина лікування будь-якої </w:t>
      </w:r>
      <w:r w:rsidR="00B859DD" w:rsidRPr="00C12B77">
        <w:t>БА</w:t>
      </w:r>
      <w:r w:rsidR="0049780F" w:rsidRPr="00C12B77">
        <w:t xml:space="preserve"> [</w:t>
      </w:r>
      <w:r w:rsidR="00704177" w:rsidRPr="00C12B77">
        <w:rPr>
          <w:lang w:eastAsia="uk-UA"/>
        </w:rPr>
        <w:t>113</w:t>
      </w:r>
      <w:r w:rsidR="008A4BEB" w:rsidRPr="00C12B77">
        <w:rPr>
          <w:lang w:eastAsia="uk-UA"/>
        </w:rPr>
        <w:t xml:space="preserve">, </w:t>
      </w:r>
      <w:r w:rsidR="00704177" w:rsidRPr="00C12B77">
        <w:rPr>
          <w:lang w:eastAsia="uk-UA"/>
        </w:rPr>
        <w:t>353</w:t>
      </w:r>
      <w:r w:rsidR="0049780F" w:rsidRPr="00C12B77">
        <w:t>]</w:t>
      </w:r>
      <w:r w:rsidRPr="00C12B77">
        <w:t>. Кр</w:t>
      </w:r>
      <w:r w:rsidR="00EE352A" w:rsidRPr="00C12B77">
        <w:t>и</w:t>
      </w:r>
      <w:r w:rsidRPr="00C12B77">
        <w:t>теріями контрольованого перебігу БА</w:t>
      </w:r>
      <w:r w:rsidR="0015492B" w:rsidRPr="00C12B77">
        <w:t>,</w:t>
      </w:r>
      <w:r w:rsidRPr="00C12B77">
        <w:t xml:space="preserve"> відповідно до сучасних міжнародних та </w:t>
      </w:r>
      <w:r w:rsidR="00EE352A" w:rsidRPr="00C12B77">
        <w:t>вітчизняних</w:t>
      </w:r>
      <w:r w:rsidRPr="00C12B77">
        <w:t xml:space="preserve"> рекомендацій</w:t>
      </w:r>
      <w:r w:rsidR="0015492B" w:rsidRPr="00C12B77">
        <w:t>,</w:t>
      </w:r>
      <w:r w:rsidRPr="00C12B77">
        <w:t xml:space="preserve"> є денні симптоми не більш</w:t>
      </w:r>
      <w:r w:rsidR="00FD2E86" w:rsidRPr="00C12B77">
        <w:t>е</w:t>
      </w:r>
      <w:r w:rsidRPr="00C12B77">
        <w:t xml:space="preserve"> 2 разів на тиждень, використання β</w:t>
      </w:r>
      <w:r w:rsidRPr="00C12B77">
        <w:rPr>
          <w:vertAlign w:val="subscript"/>
        </w:rPr>
        <w:t>2</w:t>
      </w:r>
      <w:r w:rsidRPr="00C12B77">
        <w:t>-агон</w:t>
      </w:r>
      <w:r w:rsidR="00FD2E86" w:rsidRPr="00C12B77">
        <w:t>істів короткої дії не більше 2</w:t>
      </w:r>
      <w:r w:rsidRPr="00C12B77">
        <w:t xml:space="preserve"> разів на тиждень, відсутність нічних симптомів, загострень, звертань за швидкою медичною допомогою</w:t>
      </w:r>
      <w:r w:rsidR="005D2C8A">
        <w:rPr>
          <w:lang w:val="uk-UA"/>
        </w:rPr>
        <w:t xml:space="preserve"> </w:t>
      </w:r>
      <w:r w:rsidRPr="00C12B77">
        <w:t>та нормальні або наближені до нормальних показників функції зовнішнього дихання</w:t>
      </w:r>
      <w:r w:rsidR="00B1079E" w:rsidRPr="00C12B77">
        <w:t xml:space="preserve"> [</w:t>
      </w:r>
      <w:r w:rsidR="00887BA2" w:rsidRPr="00C12B77">
        <w:t>28</w:t>
      </w:r>
      <w:r w:rsidR="00B1079E" w:rsidRPr="00C12B77">
        <w:t>]</w:t>
      </w:r>
      <w:r w:rsidRPr="00C12B77">
        <w:t xml:space="preserve">. </w:t>
      </w:r>
    </w:p>
    <w:p w:rsidR="00157D13" w:rsidRDefault="0049009E" w:rsidP="001F397A">
      <w:pPr>
        <w:pStyle w:val="atext"/>
        <w:ind w:firstLine="709"/>
        <w:rPr>
          <w:lang w:val="uk-UA"/>
        </w:rPr>
      </w:pPr>
      <w:r w:rsidRPr="00157D13">
        <w:rPr>
          <w:lang w:val="uk-UA"/>
        </w:rPr>
        <w:t>Важливою умовою контролю над БА є відсутність побічних ефектів, що потребують зміни схеми терапії захворювання</w:t>
      </w:r>
      <w:r w:rsidR="005D2C8A">
        <w:rPr>
          <w:lang w:val="uk-UA"/>
        </w:rPr>
        <w:t xml:space="preserve"> </w:t>
      </w:r>
      <w:r w:rsidRPr="00157D13">
        <w:rPr>
          <w:lang w:val="uk-UA"/>
        </w:rPr>
        <w:t>[</w:t>
      </w:r>
      <w:r w:rsidR="00C62C19" w:rsidRPr="00157D13">
        <w:rPr>
          <w:lang w:val="uk-UA"/>
        </w:rPr>
        <w:t>112</w:t>
      </w:r>
      <w:r w:rsidR="008A4BEB" w:rsidRPr="00157D13">
        <w:rPr>
          <w:lang w:val="uk-UA"/>
        </w:rPr>
        <w:t xml:space="preserve">, </w:t>
      </w:r>
      <w:r w:rsidR="00C62C19" w:rsidRPr="00157D13">
        <w:rPr>
          <w:lang w:val="uk-UA"/>
        </w:rPr>
        <w:t>201</w:t>
      </w:r>
      <w:r w:rsidRPr="00157D13">
        <w:rPr>
          <w:lang w:val="uk-UA"/>
        </w:rPr>
        <w:t xml:space="preserve">]. </w:t>
      </w:r>
      <w:r w:rsidR="009D394B" w:rsidRPr="00C12B77">
        <w:t>У</w:t>
      </w:r>
      <w:r w:rsidRPr="00C12B77">
        <w:t xml:space="preserve">сі препарати для медикаментозного лікування астми </w:t>
      </w:r>
      <w:r w:rsidR="0015492B" w:rsidRPr="00C12B77">
        <w:t>розподіляють</w:t>
      </w:r>
      <w:r w:rsidRPr="00C12B77">
        <w:t xml:space="preserve"> на два види: препарати невідкладної допомоги, препарати базисної (постійної) терапії</w:t>
      </w:r>
      <w:r w:rsidR="00400DC8" w:rsidRPr="00C12B77">
        <w:t xml:space="preserve"> [</w:t>
      </w:r>
      <w:r w:rsidR="00C62C19" w:rsidRPr="00C12B77">
        <w:t>196</w:t>
      </w:r>
      <w:r w:rsidR="00400DC8" w:rsidRPr="00C12B77">
        <w:t>]</w:t>
      </w:r>
      <w:r w:rsidR="00FD2E86" w:rsidRPr="00C12B77">
        <w:t>. До другої групи</w:t>
      </w:r>
      <w:r w:rsidR="00C04801" w:rsidRPr="00C12B77">
        <w:t xml:space="preserve">, насамперед, </w:t>
      </w:r>
      <w:r w:rsidR="00FD2E86" w:rsidRPr="00C12B77">
        <w:t>належать</w:t>
      </w:r>
      <w:r w:rsidRPr="00C12B77">
        <w:t xml:space="preserve"> препарати, які мають протизапальну дію: інгаляційні </w:t>
      </w:r>
      <w:r w:rsidR="00EE352A" w:rsidRPr="00C12B77">
        <w:t>та</w:t>
      </w:r>
      <w:r w:rsidRPr="00C12B77">
        <w:t xml:space="preserve"> системні кортикостероїди</w:t>
      </w:r>
      <w:r w:rsidR="00BB6EBC" w:rsidRPr="00C12B77">
        <w:t xml:space="preserve"> [</w:t>
      </w:r>
      <w:r w:rsidR="00C62C19" w:rsidRPr="00C12B77">
        <w:t>230</w:t>
      </w:r>
      <w:r w:rsidR="00BB6EBC" w:rsidRPr="00C12B77">
        <w:t>]</w:t>
      </w:r>
      <w:r w:rsidRPr="00C12B77">
        <w:t xml:space="preserve">. </w:t>
      </w:r>
      <w:r w:rsidR="009D394B" w:rsidRPr="00C12B77">
        <w:t>Нині</w:t>
      </w:r>
      <w:r w:rsidRPr="00C12B77">
        <w:t xml:space="preserve"> рекомендовані дві стратегії лікування БА: регулярна баз</w:t>
      </w:r>
      <w:r w:rsidR="00EE352A" w:rsidRPr="00C12B77">
        <w:t>и</w:t>
      </w:r>
      <w:r w:rsidRPr="00C12B77">
        <w:t xml:space="preserve">сна терапія </w:t>
      </w:r>
      <w:r w:rsidR="00C04801" w:rsidRPr="00C12B77">
        <w:t>в</w:t>
      </w:r>
      <w:r w:rsidRPr="00C12B77">
        <w:t xml:space="preserve"> режимі фіксованого дозування для досягнення </w:t>
      </w:r>
      <w:r w:rsidR="00EE352A" w:rsidRPr="00C12B77">
        <w:t>та</w:t>
      </w:r>
      <w:r w:rsidRPr="00C12B77">
        <w:t xml:space="preserve"> утримання контролю над БА та використання короткодіючих β</w:t>
      </w:r>
      <w:r w:rsidRPr="00C12B77">
        <w:rPr>
          <w:vertAlign w:val="subscript"/>
        </w:rPr>
        <w:t>2</w:t>
      </w:r>
      <w:r w:rsidRPr="00C12B77">
        <w:t>-агоністів для усунення симптомів татерапія</w:t>
      </w:r>
      <w:r w:rsidR="00FD2E86" w:rsidRPr="00C12B77">
        <w:t>,</w:t>
      </w:r>
      <w:r w:rsidRPr="00C12B77">
        <w:t xml:space="preserve"> що передбачає використання комбінації ІГКС та β</w:t>
      </w:r>
      <w:r w:rsidRPr="00C12B77">
        <w:rPr>
          <w:vertAlign w:val="subscript"/>
        </w:rPr>
        <w:t>2</w:t>
      </w:r>
      <w:r w:rsidRPr="00C12B77">
        <w:t>-агоністів тривалої дії як баз</w:t>
      </w:r>
      <w:r w:rsidR="00EE352A" w:rsidRPr="00C12B77">
        <w:t>и</w:t>
      </w:r>
      <w:r w:rsidRPr="00C12B77">
        <w:t>сного, так і засобу усунення симптомів</w:t>
      </w:r>
      <w:r w:rsidR="00A84E86" w:rsidRPr="00C12B77">
        <w:t xml:space="preserve"> [</w:t>
      </w:r>
      <w:r w:rsidR="00887BA2" w:rsidRPr="00C12B77">
        <w:t>9</w:t>
      </w:r>
      <w:r w:rsidR="008A4BEB" w:rsidRPr="00C12B77">
        <w:t xml:space="preserve">, </w:t>
      </w:r>
      <w:r w:rsidR="00C62C19" w:rsidRPr="00C12B77">
        <w:t>131</w:t>
      </w:r>
      <w:r w:rsidR="00A84E86" w:rsidRPr="00C12B77">
        <w:t>]</w:t>
      </w:r>
      <w:r w:rsidRPr="00C12B77">
        <w:t xml:space="preserve">. </w:t>
      </w:r>
    </w:p>
    <w:p w:rsidR="0049009E" w:rsidRPr="00C12B77" w:rsidRDefault="0049009E" w:rsidP="001F397A">
      <w:pPr>
        <w:pStyle w:val="atext"/>
        <w:ind w:firstLine="709"/>
      </w:pPr>
      <w:r w:rsidRPr="00C12B77">
        <w:t xml:space="preserve">Лікування хворих з </w:t>
      </w:r>
      <w:r w:rsidR="00EF432C" w:rsidRPr="00C12B77">
        <w:t>тя</w:t>
      </w:r>
      <w:r w:rsidRPr="00C12B77">
        <w:t xml:space="preserve">жким неконтрольованим перебігом </w:t>
      </w:r>
      <w:r w:rsidR="00B859DD" w:rsidRPr="00C12B77">
        <w:t>БА</w:t>
      </w:r>
      <w:r w:rsidR="00FD2E86" w:rsidRPr="00C12B77">
        <w:t xml:space="preserve"> пов</w:t>
      </w:r>
      <w:r w:rsidR="00E37F01" w:rsidRPr="00C12B77">
        <w:t>’</w:t>
      </w:r>
      <w:r w:rsidRPr="00C12B77">
        <w:t>язане з призначенням великих доз системних кортикостероїдів, які призводять до порушення вуглеводного обміну</w:t>
      </w:r>
      <w:r w:rsidR="00B3331C" w:rsidRPr="00C12B77">
        <w:t xml:space="preserve"> [</w:t>
      </w:r>
      <w:r w:rsidR="00606E6E" w:rsidRPr="00C12B77">
        <w:t>327</w:t>
      </w:r>
      <w:r w:rsidR="00B3331C" w:rsidRPr="00C12B77">
        <w:t>]</w:t>
      </w:r>
      <w:r w:rsidRPr="00C12B77">
        <w:t>. Деякі автори мали можливість проаналізувати вплив ІГКС. Ризик розвитку цукрового діабету/гіперглікемії у хворих на БА та ХОЗЛ, які отримували будесонід</w:t>
      </w:r>
      <w:r w:rsidR="00EF432C" w:rsidRPr="00C12B77">
        <w:t>,</w:t>
      </w:r>
      <w:r w:rsidR="00FD2E86" w:rsidRPr="00C12B77">
        <w:t xml:space="preserve"> збільшився залежно</w:t>
      </w:r>
      <w:r w:rsidRPr="00C12B77">
        <w:t xml:space="preserve"> від </w:t>
      </w:r>
      <w:r w:rsidR="00FD2E86" w:rsidRPr="00C12B77">
        <w:t>збільшення віку, ІМТ</w:t>
      </w:r>
      <w:r w:rsidR="003D7BED" w:rsidRPr="00C12B77">
        <w:t xml:space="preserve"> [</w:t>
      </w:r>
      <w:r w:rsidR="00606E6E" w:rsidRPr="00C12B77">
        <w:t>250</w:t>
      </w:r>
      <w:r w:rsidR="003D7BED" w:rsidRPr="00C12B77">
        <w:t>]</w:t>
      </w:r>
      <w:r w:rsidRPr="00C12B77">
        <w:t xml:space="preserve">. </w:t>
      </w:r>
      <w:r w:rsidR="003A5EF1" w:rsidRPr="00C12B77">
        <w:t xml:space="preserve">Попри </w:t>
      </w:r>
      <w:r w:rsidRPr="00C12B77">
        <w:t xml:space="preserve">ці обмеження, </w:t>
      </w:r>
      <w:r w:rsidR="00FD2E86" w:rsidRPr="00C12B77">
        <w:t>ниніш</w:t>
      </w:r>
      <w:r w:rsidR="00EE352A" w:rsidRPr="00C12B77">
        <w:t>ні</w:t>
      </w:r>
      <w:r w:rsidR="005D2C8A">
        <w:rPr>
          <w:lang w:val="uk-UA"/>
        </w:rPr>
        <w:t xml:space="preserve"> </w:t>
      </w:r>
      <w:r w:rsidR="00EF432C" w:rsidRPr="00C12B77">
        <w:t>дослідження</w:t>
      </w:r>
      <w:r w:rsidRPr="00C12B77">
        <w:t xml:space="preserve"> припускають, що, на відміну від звичайного орального застосування кортикостероїдів, 1 рік лікування ІГКС не збільшує ризик виникнення діабету або гіперглікемії</w:t>
      </w:r>
      <w:r w:rsidR="005D2C8A">
        <w:rPr>
          <w:lang w:val="uk-UA"/>
        </w:rPr>
        <w:t xml:space="preserve"> </w:t>
      </w:r>
      <w:r w:rsidRPr="00C12B77">
        <w:t>[</w:t>
      </w:r>
      <w:r w:rsidR="00606E6E" w:rsidRPr="00C12B77">
        <w:t>336</w:t>
      </w:r>
      <w:r w:rsidR="008A4BEB" w:rsidRPr="00C12B77">
        <w:t xml:space="preserve">, </w:t>
      </w:r>
      <w:r w:rsidR="00606E6E" w:rsidRPr="00C12B77">
        <w:t>391</w:t>
      </w:r>
      <w:r w:rsidRPr="00C12B77">
        <w:t>].</w:t>
      </w:r>
    </w:p>
    <w:p w:rsidR="0049009E" w:rsidRPr="00C12B77" w:rsidRDefault="0049009E" w:rsidP="001F397A">
      <w:pPr>
        <w:pStyle w:val="atext"/>
        <w:ind w:firstLine="709"/>
        <w:rPr>
          <w:szCs w:val="28"/>
          <w:lang w:val="uk-UA"/>
        </w:rPr>
      </w:pPr>
      <w:r w:rsidRPr="00C12B77">
        <w:rPr>
          <w:szCs w:val="28"/>
          <w:lang w:val="uk-UA"/>
        </w:rPr>
        <w:t>Відповідно до сучасних уявлень про лікування БА</w:t>
      </w:r>
      <w:r w:rsidR="00EF432C" w:rsidRPr="00C12B77">
        <w:rPr>
          <w:szCs w:val="28"/>
          <w:lang w:val="uk-UA"/>
        </w:rPr>
        <w:t>,</w:t>
      </w:r>
      <w:r w:rsidRPr="00C12B77">
        <w:rPr>
          <w:szCs w:val="28"/>
          <w:lang w:val="uk-UA"/>
        </w:rPr>
        <w:t xml:space="preserve"> основними препаратами для підтримки контролю є ІГКС, а також призначення хворим </w:t>
      </w:r>
      <w:r w:rsidR="00C04801" w:rsidRPr="00C12B77">
        <w:rPr>
          <w:szCs w:val="28"/>
          <w:lang w:val="uk-UA"/>
        </w:rPr>
        <w:t>і</w:t>
      </w:r>
      <w:r w:rsidRPr="00C12B77">
        <w:rPr>
          <w:szCs w:val="28"/>
          <w:lang w:val="uk-UA"/>
        </w:rPr>
        <w:t xml:space="preserve">з </w:t>
      </w:r>
      <w:r w:rsidR="00EF432C" w:rsidRPr="00C12B77">
        <w:rPr>
          <w:szCs w:val="28"/>
          <w:lang w:val="uk-UA"/>
        </w:rPr>
        <w:t>тя</w:t>
      </w:r>
      <w:r w:rsidRPr="00C12B77">
        <w:rPr>
          <w:szCs w:val="28"/>
          <w:lang w:val="uk-UA"/>
        </w:rPr>
        <w:t>жким загостренням БА преднізолону коротким курсом,</w:t>
      </w:r>
      <w:r w:rsidR="00EF432C" w:rsidRPr="00C12B77">
        <w:rPr>
          <w:szCs w:val="28"/>
          <w:lang w:val="uk-UA"/>
        </w:rPr>
        <w:t xml:space="preserve"> що,</w:t>
      </w:r>
      <w:r w:rsidRPr="00C12B77">
        <w:rPr>
          <w:szCs w:val="28"/>
          <w:lang w:val="uk-UA"/>
        </w:rPr>
        <w:t xml:space="preserve"> без сумніву, сприя</w:t>
      </w:r>
      <w:r w:rsidR="00EF432C" w:rsidRPr="00C12B77">
        <w:rPr>
          <w:szCs w:val="28"/>
          <w:lang w:val="uk-UA"/>
        </w:rPr>
        <w:t>є</w:t>
      </w:r>
      <w:r w:rsidRPr="00C12B77">
        <w:rPr>
          <w:szCs w:val="28"/>
          <w:lang w:val="uk-UA"/>
        </w:rPr>
        <w:t xml:space="preserve"> запобіганню розви</w:t>
      </w:r>
      <w:r w:rsidR="00FD2E86" w:rsidRPr="00C12B77">
        <w:rPr>
          <w:szCs w:val="28"/>
          <w:lang w:val="uk-UA"/>
        </w:rPr>
        <w:t>тку ятрогенного синдрому Іценко</w:t>
      </w:r>
      <w:r w:rsidR="00424343" w:rsidRPr="00C12B77">
        <w:rPr>
          <w:szCs w:val="28"/>
          <w:lang w:val="uk-UA"/>
        </w:rPr>
        <w:t>–</w:t>
      </w:r>
      <w:r w:rsidRPr="00C12B77">
        <w:rPr>
          <w:szCs w:val="28"/>
          <w:lang w:val="uk-UA"/>
        </w:rPr>
        <w:t xml:space="preserve">Кушинга та інших серйозних ускладнень, </w:t>
      </w:r>
      <w:r w:rsidR="00EF432C" w:rsidRPr="00C12B77">
        <w:rPr>
          <w:szCs w:val="28"/>
          <w:lang w:val="uk-UA"/>
        </w:rPr>
        <w:t>зокрема</w:t>
      </w:r>
      <w:r w:rsidRPr="00C12B77">
        <w:rPr>
          <w:szCs w:val="28"/>
          <w:lang w:val="uk-UA"/>
        </w:rPr>
        <w:t xml:space="preserve"> цукров</w:t>
      </w:r>
      <w:r w:rsidR="00EF432C" w:rsidRPr="00C12B77">
        <w:rPr>
          <w:szCs w:val="28"/>
          <w:lang w:val="uk-UA"/>
        </w:rPr>
        <w:t>ого</w:t>
      </w:r>
      <w:r w:rsidRPr="00C12B77">
        <w:rPr>
          <w:szCs w:val="28"/>
          <w:lang w:val="uk-UA"/>
        </w:rPr>
        <w:t xml:space="preserve"> діабет</w:t>
      </w:r>
      <w:r w:rsidR="00EF432C" w:rsidRPr="00C12B77">
        <w:rPr>
          <w:szCs w:val="28"/>
          <w:lang w:val="uk-UA"/>
        </w:rPr>
        <w:t>у</w:t>
      </w:r>
      <w:r w:rsidR="005D2C8A">
        <w:rPr>
          <w:szCs w:val="28"/>
          <w:lang w:val="uk-UA"/>
        </w:rPr>
        <w:t xml:space="preserve"> </w:t>
      </w:r>
      <w:r w:rsidR="004D4140" w:rsidRPr="00C12B77">
        <w:rPr>
          <w:szCs w:val="28"/>
          <w:lang w:val="uk-UA"/>
        </w:rPr>
        <w:t>[</w:t>
      </w:r>
      <w:r w:rsidR="00606E6E" w:rsidRPr="00C12B77">
        <w:rPr>
          <w:szCs w:val="28"/>
          <w:lang w:val="uk-UA"/>
        </w:rPr>
        <w:t>179</w:t>
      </w:r>
      <w:r w:rsidR="008A4BEB" w:rsidRPr="00C12B77">
        <w:rPr>
          <w:szCs w:val="28"/>
          <w:lang w:val="uk-UA"/>
        </w:rPr>
        <w:t xml:space="preserve">, </w:t>
      </w:r>
      <w:r w:rsidR="00606E6E" w:rsidRPr="00C12B77">
        <w:rPr>
          <w:szCs w:val="28"/>
          <w:lang w:val="uk-UA"/>
        </w:rPr>
        <w:t>236</w:t>
      </w:r>
      <w:r w:rsidR="004D4140" w:rsidRPr="00C12B77">
        <w:rPr>
          <w:szCs w:val="28"/>
          <w:lang w:val="uk-UA"/>
        </w:rPr>
        <w:t>]</w:t>
      </w:r>
      <w:r w:rsidRPr="00C12B77">
        <w:rPr>
          <w:szCs w:val="28"/>
          <w:lang w:val="uk-UA"/>
        </w:rPr>
        <w:t>.</w:t>
      </w:r>
    </w:p>
    <w:p w:rsidR="0049009E" w:rsidRPr="00C12B77" w:rsidRDefault="0049009E" w:rsidP="001F397A">
      <w:pPr>
        <w:pStyle w:val="atext"/>
        <w:ind w:firstLine="709"/>
      </w:pPr>
      <w:r w:rsidRPr="00C12B77">
        <w:rPr>
          <w:lang w:val="uk-UA"/>
        </w:rPr>
        <w:t xml:space="preserve">Сучасний погляд на терапію пацієнтів на БА </w:t>
      </w:r>
      <w:r w:rsidR="00B16A7B" w:rsidRPr="00C12B77">
        <w:rPr>
          <w:lang w:val="uk-UA"/>
        </w:rPr>
        <w:t>відзначаєть</w:t>
      </w:r>
      <w:r w:rsidRPr="00C12B77">
        <w:rPr>
          <w:lang w:val="uk-UA"/>
        </w:rPr>
        <w:t>ся розвитком персоналізован</w:t>
      </w:r>
      <w:r w:rsidR="00EF432C" w:rsidRPr="00C12B77">
        <w:rPr>
          <w:lang w:val="uk-UA"/>
        </w:rPr>
        <w:t>ого</w:t>
      </w:r>
      <w:r w:rsidRPr="00C12B77">
        <w:rPr>
          <w:lang w:val="uk-UA"/>
        </w:rPr>
        <w:t xml:space="preserve"> підход</w:t>
      </w:r>
      <w:r w:rsidR="00EF432C" w:rsidRPr="00C12B77">
        <w:rPr>
          <w:lang w:val="uk-UA"/>
        </w:rPr>
        <w:t>у</w:t>
      </w:r>
      <w:r w:rsidR="005D2C8A">
        <w:rPr>
          <w:lang w:val="uk-UA"/>
        </w:rPr>
        <w:t xml:space="preserve"> </w:t>
      </w:r>
      <w:r w:rsidR="00EF432C" w:rsidRPr="00C12B77">
        <w:rPr>
          <w:lang w:val="uk-UA"/>
        </w:rPr>
        <w:t>та</w:t>
      </w:r>
      <w:r w:rsidRPr="00C12B77">
        <w:rPr>
          <w:lang w:val="uk-UA"/>
        </w:rPr>
        <w:t xml:space="preserve"> спробами виділити окремі клінічні фенотипи хвороби з подальшою розробкою індивідуального лікувального плану (</w:t>
      </w:r>
      <w:r w:rsidRPr="00C12B77">
        <w:t>GINA</w:t>
      </w:r>
      <w:r w:rsidRPr="00C12B77">
        <w:rPr>
          <w:lang w:val="uk-UA"/>
        </w:rPr>
        <w:t>, 2017 р</w:t>
      </w:r>
      <w:r w:rsidR="00EF432C" w:rsidRPr="00C12B77">
        <w:rPr>
          <w:lang w:val="uk-UA"/>
        </w:rPr>
        <w:t>.</w:t>
      </w:r>
      <w:r w:rsidRPr="00C12B77">
        <w:rPr>
          <w:lang w:val="uk-UA"/>
        </w:rPr>
        <w:t>) [</w:t>
      </w:r>
      <w:r w:rsidR="00606E6E" w:rsidRPr="00C12B77">
        <w:rPr>
          <w:lang w:val="uk-UA"/>
        </w:rPr>
        <w:t>240</w:t>
      </w:r>
      <w:r w:rsidRPr="00C12B77">
        <w:rPr>
          <w:lang w:val="uk-UA"/>
        </w:rPr>
        <w:t xml:space="preserve">]. </w:t>
      </w:r>
      <w:r w:rsidR="00904086" w:rsidRPr="00C12B77">
        <w:rPr>
          <w:lang w:val="uk-UA"/>
        </w:rPr>
        <w:t>Нині</w:t>
      </w:r>
      <w:r w:rsidRPr="00C12B77">
        <w:rPr>
          <w:lang w:val="uk-UA"/>
        </w:rPr>
        <w:t xml:space="preserve"> ведеться активний пошук зв</w:t>
      </w:r>
      <w:r w:rsidR="00E37F01" w:rsidRPr="00C12B77">
        <w:rPr>
          <w:lang w:val="uk-UA"/>
        </w:rPr>
        <w:t>’</w:t>
      </w:r>
      <w:r w:rsidRPr="00C12B77">
        <w:rPr>
          <w:lang w:val="uk-UA"/>
        </w:rPr>
        <w:t>язків між фенотипом, генот</w:t>
      </w:r>
      <w:r w:rsidR="00030845" w:rsidRPr="00C12B77">
        <w:rPr>
          <w:lang w:val="uk-UA"/>
        </w:rPr>
        <w:t>и</w:t>
      </w:r>
      <w:r w:rsidRPr="00C12B77">
        <w:rPr>
          <w:lang w:val="uk-UA"/>
        </w:rPr>
        <w:t xml:space="preserve">пом, механізмом розвитку захворювання супутньої патології </w:t>
      </w:r>
      <w:r w:rsidR="00EF432C" w:rsidRPr="00C12B77">
        <w:rPr>
          <w:lang w:val="uk-UA"/>
        </w:rPr>
        <w:t xml:space="preserve">та </w:t>
      </w:r>
      <w:r w:rsidRPr="00C12B77">
        <w:rPr>
          <w:lang w:val="uk-UA"/>
        </w:rPr>
        <w:t xml:space="preserve">відповіді на проведену терапію. </w:t>
      </w:r>
      <w:r w:rsidRPr="00C12B77">
        <w:t xml:space="preserve">Надалі це </w:t>
      </w:r>
      <w:r w:rsidR="00EF432C" w:rsidRPr="00C12B77">
        <w:t>створить можливість</w:t>
      </w:r>
      <w:r w:rsidRPr="00C12B77">
        <w:t xml:space="preserve"> розробити алгоритм при</w:t>
      </w:r>
      <w:r w:rsidR="00FD2E86" w:rsidRPr="00C12B77">
        <w:t>значення лікарських препаратів</w:t>
      </w:r>
      <w:r w:rsidRPr="00C12B77">
        <w:t xml:space="preserve"> за</w:t>
      </w:r>
      <w:r w:rsidR="00FD2E86" w:rsidRPr="00C12B77">
        <w:t>лежно від варіанта</w:t>
      </w:r>
      <w:r w:rsidRPr="00C12B77">
        <w:t xml:space="preserve"> перебігу захворювання [</w:t>
      </w:r>
      <w:r w:rsidR="00904086" w:rsidRPr="00C12B77">
        <w:t>3</w:t>
      </w:r>
      <w:r w:rsidR="008A4BEB" w:rsidRPr="00C12B77">
        <w:t xml:space="preserve">, </w:t>
      </w:r>
      <w:r w:rsidR="008328B9" w:rsidRPr="00C12B77">
        <w:t>182</w:t>
      </w:r>
      <w:r w:rsidR="00904086" w:rsidRPr="00C12B77">
        <w:t xml:space="preserve">, </w:t>
      </w:r>
      <w:r w:rsidR="008328B9" w:rsidRPr="00C12B77">
        <w:t>250</w:t>
      </w:r>
      <w:r w:rsidRPr="00C12B77">
        <w:t>].</w:t>
      </w:r>
    </w:p>
    <w:p w:rsidR="0049009E" w:rsidRPr="00C12B77" w:rsidRDefault="0049009E" w:rsidP="001F397A">
      <w:pPr>
        <w:pStyle w:val="atext"/>
        <w:ind w:firstLine="709"/>
      </w:pPr>
      <w:r w:rsidRPr="00C12B77">
        <w:t>Не менш важливим завданням є перегляд медикаментозн</w:t>
      </w:r>
      <w:r w:rsidR="00FD2E86" w:rsidRPr="00C12B77">
        <w:t>ої терапії неконтрольованої БА в</w:t>
      </w:r>
      <w:r w:rsidRPr="00C12B77">
        <w:t xml:space="preserve"> пац</w:t>
      </w:r>
      <w:r w:rsidR="00030845" w:rsidRPr="00C12B77">
        <w:t>і</w:t>
      </w:r>
      <w:r w:rsidRPr="00C12B77">
        <w:t xml:space="preserve">єнтів </w:t>
      </w:r>
      <w:r w:rsidR="001576EC" w:rsidRPr="00C12B77">
        <w:t>і</w:t>
      </w:r>
      <w:r w:rsidRPr="00C12B77">
        <w:t xml:space="preserve">з ожирінням та </w:t>
      </w:r>
      <w:r w:rsidR="000E3000" w:rsidRPr="00C12B77">
        <w:t>ЦД2Т</w:t>
      </w:r>
      <w:r w:rsidR="0048680E" w:rsidRPr="00C12B77">
        <w:t xml:space="preserve"> [</w:t>
      </w:r>
      <w:r w:rsidR="008328B9" w:rsidRPr="00C12B77">
        <w:t>155</w:t>
      </w:r>
      <w:r w:rsidR="00904086" w:rsidRPr="00C12B77">
        <w:t xml:space="preserve">, </w:t>
      </w:r>
      <w:r w:rsidR="008328B9" w:rsidRPr="00C12B77">
        <w:t>164</w:t>
      </w:r>
      <w:r w:rsidR="008A4BEB" w:rsidRPr="00C12B77">
        <w:t xml:space="preserve">, </w:t>
      </w:r>
      <w:r w:rsidR="008328B9" w:rsidRPr="00C12B77">
        <w:t>238</w:t>
      </w:r>
      <w:r w:rsidR="008A4BEB" w:rsidRPr="00C12B77">
        <w:t xml:space="preserve">, </w:t>
      </w:r>
      <w:r w:rsidR="008328B9" w:rsidRPr="00C12B77">
        <w:t>244</w:t>
      </w:r>
      <w:r w:rsidR="0048680E" w:rsidRPr="00C12B77">
        <w:t>]</w:t>
      </w:r>
      <w:r w:rsidRPr="00C12B77">
        <w:t xml:space="preserve">. Комплексний підхід до діагностики, </w:t>
      </w:r>
      <w:r w:rsidR="00D43E18" w:rsidRPr="00C12B77">
        <w:t>зокрема</w:t>
      </w:r>
      <w:r w:rsidRPr="00C12B77">
        <w:t xml:space="preserve"> маркери запалення, необхідні для корекції лікування. </w:t>
      </w:r>
      <w:r w:rsidR="000929CC" w:rsidRPr="00C12B77">
        <w:t>Нині</w:t>
      </w:r>
      <w:r w:rsidRPr="00C12B77">
        <w:t xml:space="preserve"> не мають потреби в доказах переваги поєднаної терапії </w:t>
      </w:r>
      <w:r w:rsidR="00D43E18" w:rsidRPr="00C12B77">
        <w:t>у</w:t>
      </w:r>
      <w:r w:rsidRPr="00C12B77">
        <w:t xml:space="preserve"> фіксованих комбінаціях ІГКС з довгостроковими β</w:t>
      </w:r>
      <w:r w:rsidRPr="00C12B77">
        <w:rPr>
          <w:vertAlign w:val="subscript"/>
        </w:rPr>
        <w:t>2</w:t>
      </w:r>
      <w:r w:rsidRPr="00C12B77">
        <w:t xml:space="preserve">-агоністами </w:t>
      </w:r>
      <w:r w:rsidR="00D43E18" w:rsidRPr="00C12B77">
        <w:t xml:space="preserve">проти </w:t>
      </w:r>
      <w:r w:rsidRPr="00C12B77">
        <w:t>монотерапі</w:t>
      </w:r>
      <w:r w:rsidR="00D43E18" w:rsidRPr="00C12B77">
        <w:t>ї</w:t>
      </w:r>
      <w:r w:rsidRPr="00C12B77">
        <w:t xml:space="preserve"> ІГКС</w:t>
      </w:r>
      <w:r w:rsidR="000929CC" w:rsidRPr="00C12B77">
        <w:t xml:space="preserve"> [</w:t>
      </w:r>
      <w:r w:rsidR="008328B9" w:rsidRPr="00C12B77">
        <w:t>258</w:t>
      </w:r>
      <w:r w:rsidR="000929CC" w:rsidRPr="00C12B77">
        <w:t>]</w:t>
      </w:r>
      <w:r w:rsidRPr="00C12B77">
        <w:t>. На сучасному етапі розглядаються кілька схем корекції зниженої відповіді на ІГКС при домінуючому нейтрофільному ендот</w:t>
      </w:r>
      <w:r w:rsidR="00030845" w:rsidRPr="00C12B77">
        <w:t>и</w:t>
      </w:r>
      <w:r w:rsidRPr="00C12B77">
        <w:t>пі запалення</w:t>
      </w:r>
      <w:r w:rsidR="001B6D27" w:rsidRPr="00C12B77">
        <w:t xml:space="preserve"> [</w:t>
      </w:r>
      <w:r w:rsidR="008328B9" w:rsidRPr="00C12B77">
        <w:t>399</w:t>
      </w:r>
      <w:r w:rsidR="001B6D27" w:rsidRPr="00C12B77">
        <w:t>]</w:t>
      </w:r>
      <w:r w:rsidRPr="00C12B77">
        <w:t xml:space="preserve">. Це застосування антибактеріальних препаратів групи макролідів, розробка таргетних препаратів і призначення препаратів з додатковим протизапальним потенціалом </w:t>
      </w:r>
      <w:r w:rsidR="00424343" w:rsidRPr="00C12B77">
        <w:t>–</w:t>
      </w:r>
      <w:r w:rsidRPr="00C12B77">
        <w:t xml:space="preserve"> ант</w:t>
      </w:r>
      <w:r w:rsidR="00A84E86" w:rsidRPr="00C12B77">
        <w:t>и</w:t>
      </w:r>
      <w:r w:rsidRPr="00C12B77">
        <w:t>лейкотрієн</w:t>
      </w:r>
      <w:r w:rsidR="00D43E18" w:rsidRPr="00C12B77">
        <w:t>ів</w:t>
      </w:r>
      <w:r w:rsidR="00A84E86" w:rsidRPr="00C12B77">
        <w:t xml:space="preserve"> [</w:t>
      </w:r>
      <w:r w:rsidR="008328B9" w:rsidRPr="00C12B77">
        <w:t>100</w:t>
      </w:r>
      <w:r w:rsidR="008A4BEB" w:rsidRPr="00C12B77">
        <w:t xml:space="preserve">, </w:t>
      </w:r>
      <w:r w:rsidR="008328B9" w:rsidRPr="00C12B77">
        <w:t>262</w:t>
      </w:r>
      <w:r w:rsidR="008A4BEB" w:rsidRPr="00C12B77">
        <w:t xml:space="preserve">, </w:t>
      </w:r>
      <w:r w:rsidR="008328B9" w:rsidRPr="00C12B77">
        <w:t>286</w:t>
      </w:r>
      <w:r w:rsidR="008A4BEB" w:rsidRPr="00C12B77">
        <w:t xml:space="preserve">, </w:t>
      </w:r>
      <w:r w:rsidR="008328B9" w:rsidRPr="00C12B77">
        <w:t>369</w:t>
      </w:r>
      <w:r w:rsidR="00A84E86" w:rsidRPr="00C12B77">
        <w:t>]</w:t>
      </w:r>
      <w:r w:rsidRPr="00C12B77">
        <w:t>.</w:t>
      </w:r>
    </w:p>
    <w:p w:rsidR="00157D13" w:rsidRDefault="0049009E" w:rsidP="001F397A">
      <w:pPr>
        <w:pStyle w:val="atext"/>
        <w:ind w:firstLine="709"/>
        <w:rPr>
          <w:szCs w:val="28"/>
          <w:lang w:val="uk-UA"/>
        </w:rPr>
      </w:pPr>
      <w:r w:rsidRPr="00C12B77">
        <w:rPr>
          <w:szCs w:val="28"/>
          <w:lang w:val="uk-UA"/>
        </w:rPr>
        <w:t>Ефективність лейкотрієнових антагоністів</w:t>
      </w:r>
      <w:r w:rsidR="00030845" w:rsidRPr="00C12B77">
        <w:rPr>
          <w:szCs w:val="28"/>
          <w:lang w:val="uk-UA"/>
        </w:rPr>
        <w:t xml:space="preserve"> та</w:t>
      </w:r>
      <w:r w:rsidRPr="00C12B77">
        <w:rPr>
          <w:szCs w:val="28"/>
          <w:lang w:val="uk-UA"/>
        </w:rPr>
        <w:t xml:space="preserve"> інгібіторів 5-ліпоокс</w:t>
      </w:r>
      <w:r w:rsidR="00D43E18" w:rsidRPr="00C12B77">
        <w:rPr>
          <w:szCs w:val="28"/>
          <w:lang w:val="uk-UA"/>
        </w:rPr>
        <w:t>и</w:t>
      </w:r>
      <w:r w:rsidRPr="00C12B77">
        <w:rPr>
          <w:szCs w:val="28"/>
          <w:lang w:val="uk-UA"/>
        </w:rPr>
        <w:t xml:space="preserve">генази (5-ЛОГ) в лікуванні БА доведено, вони застосовуються </w:t>
      </w:r>
      <w:r w:rsidR="00051A90" w:rsidRPr="00C12B77">
        <w:rPr>
          <w:szCs w:val="28"/>
          <w:lang w:val="uk-UA"/>
        </w:rPr>
        <w:t>в</w:t>
      </w:r>
      <w:r w:rsidRPr="00C12B77">
        <w:rPr>
          <w:szCs w:val="28"/>
          <w:lang w:val="uk-UA"/>
        </w:rPr>
        <w:t xml:space="preserve"> клінічній практиці, але їх </w:t>
      </w:r>
      <w:r w:rsidR="00D43E18" w:rsidRPr="00C12B77">
        <w:rPr>
          <w:szCs w:val="28"/>
          <w:lang w:val="uk-UA"/>
        </w:rPr>
        <w:t>значення</w:t>
      </w:r>
      <w:r w:rsidRPr="00C12B77">
        <w:rPr>
          <w:szCs w:val="28"/>
          <w:lang w:val="uk-UA"/>
        </w:rPr>
        <w:t xml:space="preserve"> залишається не</w:t>
      </w:r>
      <w:r w:rsidR="00D43E18" w:rsidRPr="00C12B77">
        <w:rPr>
          <w:szCs w:val="28"/>
          <w:lang w:val="uk-UA"/>
        </w:rPr>
        <w:t>з</w:t>
      </w:r>
      <w:r w:rsidR="00E37F01" w:rsidRPr="00C12B77">
        <w:rPr>
          <w:szCs w:val="28"/>
          <w:lang w:val="uk-UA"/>
        </w:rPr>
        <w:t>’</w:t>
      </w:r>
      <w:r w:rsidRPr="00C12B77">
        <w:rPr>
          <w:szCs w:val="28"/>
          <w:lang w:val="uk-UA"/>
        </w:rPr>
        <w:t>яс</w:t>
      </w:r>
      <w:r w:rsidR="00D43E18" w:rsidRPr="00C12B77">
        <w:rPr>
          <w:szCs w:val="28"/>
          <w:lang w:val="uk-UA"/>
        </w:rPr>
        <w:t>ова</w:t>
      </w:r>
      <w:r w:rsidRPr="00C12B77">
        <w:rPr>
          <w:szCs w:val="28"/>
          <w:lang w:val="uk-UA"/>
        </w:rPr>
        <w:t>н</w:t>
      </w:r>
      <w:r w:rsidR="00D43E18" w:rsidRPr="00C12B77">
        <w:rPr>
          <w:szCs w:val="28"/>
          <w:lang w:val="uk-UA"/>
        </w:rPr>
        <w:t>им</w:t>
      </w:r>
      <w:r w:rsidRPr="00C12B77">
        <w:rPr>
          <w:szCs w:val="28"/>
          <w:lang w:val="uk-UA"/>
        </w:rPr>
        <w:t xml:space="preserve"> при поєднан</w:t>
      </w:r>
      <w:r w:rsidR="00D43E18" w:rsidRPr="00C12B77">
        <w:rPr>
          <w:szCs w:val="28"/>
          <w:lang w:val="uk-UA"/>
        </w:rPr>
        <w:t>ій</w:t>
      </w:r>
      <w:r w:rsidRPr="00C12B77">
        <w:rPr>
          <w:szCs w:val="28"/>
          <w:lang w:val="uk-UA"/>
        </w:rPr>
        <w:t xml:space="preserve"> патології БА з цукровим діабетом та ожирінням</w:t>
      </w:r>
      <w:r w:rsidR="0012177D" w:rsidRPr="00C12B77">
        <w:rPr>
          <w:szCs w:val="28"/>
          <w:lang w:val="uk-UA"/>
        </w:rPr>
        <w:t xml:space="preserve"> [</w:t>
      </w:r>
      <w:r w:rsidR="008328B9" w:rsidRPr="00C12B77">
        <w:rPr>
          <w:szCs w:val="28"/>
          <w:lang w:val="uk-UA"/>
        </w:rPr>
        <w:t>117</w:t>
      </w:r>
      <w:r w:rsidR="008A4BEB" w:rsidRPr="00C12B77">
        <w:rPr>
          <w:szCs w:val="28"/>
          <w:lang w:val="uk-UA"/>
        </w:rPr>
        <w:t xml:space="preserve">, </w:t>
      </w:r>
      <w:r w:rsidR="008328B9" w:rsidRPr="00C12B77">
        <w:rPr>
          <w:szCs w:val="28"/>
          <w:lang w:val="uk-UA"/>
        </w:rPr>
        <w:t>255</w:t>
      </w:r>
      <w:r w:rsidR="0012177D" w:rsidRPr="00C12B77">
        <w:rPr>
          <w:szCs w:val="28"/>
          <w:lang w:val="uk-UA"/>
        </w:rPr>
        <w:t>]</w:t>
      </w:r>
      <w:r w:rsidRPr="00C12B77">
        <w:rPr>
          <w:szCs w:val="28"/>
          <w:lang w:val="uk-UA"/>
        </w:rPr>
        <w:t xml:space="preserve">. </w:t>
      </w:r>
      <w:r w:rsidR="00A54782" w:rsidRPr="00C12B77">
        <w:rPr>
          <w:szCs w:val="28"/>
          <w:lang w:val="uk-UA"/>
        </w:rPr>
        <w:t>В</w:t>
      </w:r>
      <w:r w:rsidRPr="00C12B77">
        <w:rPr>
          <w:szCs w:val="28"/>
          <w:lang w:val="uk-UA"/>
        </w:rPr>
        <w:t xml:space="preserve"> експерименті показано підвищення рівнів протеїну, що активує 5-ЛОГ і LTB4 у мишей з ожирінням [</w:t>
      </w:r>
      <w:r w:rsidR="008328B9" w:rsidRPr="00C12B77">
        <w:rPr>
          <w:szCs w:val="28"/>
          <w:lang w:val="uk-UA"/>
        </w:rPr>
        <w:t>419</w:t>
      </w:r>
      <w:r w:rsidRPr="00C12B77">
        <w:rPr>
          <w:szCs w:val="28"/>
          <w:lang w:val="uk-UA"/>
        </w:rPr>
        <w:t>]. Від</w:t>
      </w:r>
      <w:r w:rsidR="00D43E18" w:rsidRPr="00C12B77">
        <w:rPr>
          <w:szCs w:val="28"/>
          <w:lang w:val="uk-UA"/>
        </w:rPr>
        <w:t>зна</w:t>
      </w:r>
      <w:r w:rsidRPr="00C12B77">
        <w:rPr>
          <w:szCs w:val="28"/>
          <w:lang w:val="uk-UA"/>
        </w:rPr>
        <w:t xml:space="preserve">чається позитивна кореляція підвищення рівня цитокінів </w:t>
      </w:r>
      <w:r w:rsidR="00030845" w:rsidRPr="00C12B77">
        <w:rPr>
          <w:szCs w:val="28"/>
          <w:lang w:val="uk-UA"/>
        </w:rPr>
        <w:t>у</w:t>
      </w:r>
      <w:r w:rsidRPr="00C12B77">
        <w:rPr>
          <w:szCs w:val="28"/>
          <w:lang w:val="uk-UA"/>
        </w:rPr>
        <w:t xml:space="preserve"> крові </w:t>
      </w:r>
      <w:r w:rsidR="00051A90" w:rsidRPr="00C12B77">
        <w:rPr>
          <w:szCs w:val="28"/>
          <w:lang w:val="uk-UA"/>
        </w:rPr>
        <w:t>й</w:t>
      </w:r>
      <w:r w:rsidR="005D2C8A">
        <w:rPr>
          <w:szCs w:val="28"/>
          <w:lang w:val="uk-UA"/>
        </w:rPr>
        <w:t xml:space="preserve"> </w:t>
      </w:r>
      <w:r w:rsidRPr="00C12B77">
        <w:rPr>
          <w:szCs w:val="28"/>
          <w:lang w:val="uk-UA"/>
        </w:rPr>
        <w:t xml:space="preserve">TB4 у сечі з підвищеним </w:t>
      </w:r>
      <w:r w:rsidR="00D43E18" w:rsidRPr="00C12B77">
        <w:rPr>
          <w:szCs w:val="28"/>
          <w:lang w:val="uk-UA"/>
        </w:rPr>
        <w:t>ІМТ</w:t>
      </w:r>
      <w:r w:rsidRPr="00C12B77">
        <w:rPr>
          <w:szCs w:val="28"/>
          <w:lang w:val="uk-UA"/>
        </w:rPr>
        <w:t xml:space="preserve"> у хворих на БА [</w:t>
      </w:r>
      <w:r w:rsidR="008328B9" w:rsidRPr="00C12B77">
        <w:rPr>
          <w:szCs w:val="28"/>
          <w:lang w:val="uk-UA"/>
        </w:rPr>
        <w:t>187</w:t>
      </w:r>
      <w:r w:rsidRPr="00C12B77">
        <w:rPr>
          <w:szCs w:val="28"/>
          <w:lang w:val="uk-UA"/>
        </w:rPr>
        <w:t xml:space="preserve">]. </w:t>
      </w:r>
    </w:p>
    <w:p w:rsidR="00D43E18" w:rsidRPr="00C12B77" w:rsidRDefault="0049009E" w:rsidP="001F397A">
      <w:pPr>
        <w:pStyle w:val="atext"/>
        <w:ind w:firstLine="709"/>
        <w:rPr>
          <w:szCs w:val="28"/>
          <w:lang w:val="uk-UA"/>
        </w:rPr>
      </w:pPr>
      <w:r w:rsidRPr="00C12B77">
        <w:rPr>
          <w:szCs w:val="28"/>
          <w:lang w:val="uk-UA"/>
        </w:rPr>
        <w:t>Лейкотрієни є одними з найпотужніших медіаторів запалення при БА</w:t>
      </w:r>
      <w:r w:rsidR="00D43E18" w:rsidRPr="00C12B77">
        <w:rPr>
          <w:szCs w:val="28"/>
          <w:lang w:val="uk-UA"/>
        </w:rPr>
        <w:t>, вони</w:t>
      </w:r>
      <w:r w:rsidR="00F67A74" w:rsidRPr="00C12B77">
        <w:rPr>
          <w:szCs w:val="28"/>
          <w:lang w:val="uk-UA"/>
        </w:rPr>
        <w:t xml:space="preserve"> посилено продукуються гладк</w:t>
      </w:r>
      <w:r w:rsidRPr="00C12B77">
        <w:rPr>
          <w:szCs w:val="28"/>
          <w:lang w:val="uk-UA"/>
        </w:rPr>
        <w:t>ими клітинами у хворих на БА, що підтверджується дослідженням</w:t>
      </w:r>
      <w:r w:rsidR="00D43E18" w:rsidRPr="00C12B77">
        <w:rPr>
          <w:szCs w:val="28"/>
          <w:lang w:val="uk-UA"/>
        </w:rPr>
        <w:t>и</w:t>
      </w:r>
      <w:r w:rsidR="005D2C8A">
        <w:rPr>
          <w:szCs w:val="28"/>
          <w:lang w:val="uk-UA"/>
        </w:rPr>
        <w:t xml:space="preserve"> </w:t>
      </w:r>
      <w:r w:rsidR="00904086" w:rsidRPr="00C12B77">
        <w:rPr>
          <w:szCs w:val="28"/>
          <w:lang w:val="uk-UA"/>
        </w:rPr>
        <w:t>U. C. </w:t>
      </w:r>
      <w:r w:rsidRPr="00C12B77">
        <w:rPr>
          <w:szCs w:val="28"/>
          <w:lang w:val="uk-UA"/>
        </w:rPr>
        <w:t>Yadav</w:t>
      </w:r>
      <w:r w:rsidR="00904086" w:rsidRPr="00C12B77">
        <w:rPr>
          <w:szCs w:val="28"/>
          <w:lang w:val="uk-UA"/>
        </w:rPr>
        <w:t xml:space="preserve"> іS. K. </w:t>
      </w:r>
      <w:r w:rsidRPr="00C12B77">
        <w:rPr>
          <w:szCs w:val="28"/>
          <w:lang w:val="uk-UA"/>
        </w:rPr>
        <w:t>Srivastava [</w:t>
      </w:r>
      <w:r w:rsidR="008328B9" w:rsidRPr="00C12B77">
        <w:rPr>
          <w:szCs w:val="28"/>
          <w:lang w:val="uk-UA"/>
        </w:rPr>
        <w:t>419</w:t>
      </w:r>
      <w:r w:rsidRPr="00C12B77">
        <w:rPr>
          <w:szCs w:val="28"/>
          <w:lang w:val="uk-UA"/>
        </w:rPr>
        <w:t xml:space="preserve">]. Крім того, інфільтрація макрофагами </w:t>
      </w:r>
      <w:r w:rsidR="00030845" w:rsidRPr="00C12B77">
        <w:rPr>
          <w:szCs w:val="28"/>
          <w:lang w:val="uk-UA"/>
        </w:rPr>
        <w:t>та</w:t>
      </w:r>
      <w:r w:rsidRPr="00C12B77">
        <w:rPr>
          <w:szCs w:val="28"/>
          <w:lang w:val="uk-UA"/>
        </w:rPr>
        <w:t xml:space="preserve"> секреція вільних жирних кислот зростає паралельно зі зміною рівня протеїну, активуючого 5-ЛОГ. При інкубації жирової тканини з похідними 5-ЛОГ відзначається зростання секреції прозапальних цитокінів. [</w:t>
      </w:r>
      <w:r w:rsidR="000D1CC4" w:rsidRPr="00C12B77">
        <w:rPr>
          <w:szCs w:val="28"/>
          <w:lang w:val="uk-UA"/>
        </w:rPr>
        <w:t>333</w:t>
      </w:r>
      <w:r w:rsidRPr="00C12B77">
        <w:rPr>
          <w:szCs w:val="28"/>
          <w:lang w:val="uk-UA"/>
        </w:rPr>
        <w:t xml:space="preserve">]. У </w:t>
      </w:r>
      <w:r w:rsidR="009D394B" w:rsidRPr="00C12B77">
        <w:rPr>
          <w:szCs w:val="28"/>
          <w:lang w:val="uk-UA"/>
        </w:rPr>
        <w:t>деяких</w:t>
      </w:r>
      <w:r w:rsidR="005D2C8A">
        <w:rPr>
          <w:szCs w:val="28"/>
          <w:lang w:val="uk-UA"/>
        </w:rPr>
        <w:t xml:space="preserve"> </w:t>
      </w:r>
      <w:r w:rsidR="00051A90" w:rsidRPr="00C12B77">
        <w:rPr>
          <w:szCs w:val="28"/>
          <w:lang w:val="uk-UA"/>
        </w:rPr>
        <w:t>працях</w:t>
      </w:r>
      <w:r w:rsidRPr="00C12B77">
        <w:rPr>
          <w:szCs w:val="28"/>
          <w:lang w:val="uk-UA"/>
        </w:rPr>
        <w:t xml:space="preserve"> наводяться дані </w:t>
      </w:r>
      <w:r w:rsidR="00D43E18" w:rsidRPr="00C12B77">
        <w:rPr>
          <w:szCs w:val="28"/>
          <w:lang w:val="uk-UA"/>
        </w:rPr>
        <w:t>щод</w:t>
      </w:r>
      <w:r w:rsidRPr="00C12B77">
        <w:rPr>
          <w:szCs w:val="28"/>
          <w:lang w:val="uk-UA"/>
        </w:rPr>
        <w:t>о покращення контролю над БА</w:t>
      </w:r>
      <w:r w:rsidR="00D43E18" w:rsidRPr="00C12B77">
        <w:rPr>
          <w:szCs w:val="28"/>
          <w:lang w:val="uk-UA"/>
        </w:rPr>
        <w:t> + О</w:t>
      </w:r>
      <w:r w:rsidR="00D32453" w:rsidRPr="00C12B77">
        <w:rPr>
          <w:szCs w:val="28"/>
          <w:lang w:val="uk-UA"/>
        </w:rPr>
        <w:t>ж</w:t>
      </w:r>
      <w:r w:rsidRPr="00C12B77">
        <w:rPr>
          <w:szCs w:val="28"/>
          <w:lang w:val="uk-UA"/>
        </w:rPr>
        <w:t xml:space="preserve"> та </w:t>
      </w:r>
      <w:r w:rsidR="00D43E18" w:rsidRPr="00C12B77">
        <w:rPr>
          <w:szCs w:val="28"/>
          <w:lang w:val="uk-UA"/>
        </w:rPr>
        <w:t>БА + </w:t>
      </w:r>
      <w:r w:rsidRPr="00C12B77">
        <w:rPr>
          <w:szCs w:val="28"/>
          <w:lang w:val="uk-UA"/>
        </w:rPr>
        <w:t>ЦД2Т при застосуванні лейкотрієнів [</w:t>
      </w:r>
      <w:r w:rsidR="000D1CC4" w:rsidRPr="00C12B77">
        <w:rPr>
          <w:szCs w:val="28"/>
          <w:lang w:val="uk-UA"/>
        </w:rPr>
        <w:t>195</w:t>
      </w:r>
      <w:r w:rsidRPr="00C12B77">
        <w:rPr>
          <w:szCs w:val="28"/>
          <w:lang w:val="uk-UA"/>
        </w:rPr>
        <w:t>]. Для опрацювання точного механізму впливу застосування ант</w:t>
      </w:r>
      <w:r w:rsidR="00A84E86" w:rsidRPr="00C12B77">
        <w:rPr>
          <w:szCs w:val="28"/>
          <w:lang w:val="uk-UA"/>
        </w:rPr>
        <w:t>и</w:t>
      </w:r>
      <w:r w:rsidRPr="00C12B77">
        <w:rPr>
          <w:szCs w:val="28"/>
          <w:lang w:val="uk-UA"/>
        </w:rPr>
        <w:t xml:space="preserve">лейкотрієнових препаратів при </w:t>
      </w:r>
      <w:r w:rsidR="00D43E18" w:rsidRPr="00C12B77">
        <w:rPr>
          <w:szCs w:val="28"/>
          <w:lang w:val="uk-UA"/>
        </w:rPr>
        <w:t>зазначено</w:t>
      </w:r>
      <w:r w:rsidRPr="00C12B77">
        <w:rPr>
          <w:szCs w:val="28"/>
          <w:lang w:val="uk-UA"/>
        </w:rPr>
        <w:t>му фенотипі потрібне подальше вивчення.</w:t>
      </w:r>
    </w:p>
    <w:p w:rsidR="0049009E" w:rsidRPr="00C12B77" w:rsidRDefault="0049009E" w:rsidP="001F397A">
      <w:pPr>
        <w:pStyle w:val="atext"/>
        <w:ind w:firstLine="709"/>
        <w:rPr>
          <w:szCs w:val="28"/>
          <w:lang w:val="uk-UA"/>
        </w:rPr>
      </w:pPr>
      <w:r w:rsidRPr="00C12B77">
        <w:rPr>
          <w:szCs w:val="28"/>
          <w:lang w:val="uk-UA"/>
        </w:rPr>
        <w:t>Антибактеріальні препарати групи макролідів широко застосовуються для лікування хронічних запальних захворювань легенів. Їх ефект</w:t>
      </w:r>
      <w:r w:rsidR="00030845" w:rsidRPr="00C12B77">
        <w:rPr>
          <w:szCs w:val="28"/>
          <w:lang w:val="uk-UA"/>
        </w:rPr>
        <w:t>и</w:t>
      </w:r>
      <w:r w:rsidRPr="00C12B77">
        <w:rPr>
          <w:szCs w:val="28"/>
          <w:lang w:val="uk-UA"/>
        </w:rPr>
        <w:t xml:space="preserve">вність </w:t>
      </w:r>
      <w:r w:rsidR="00D43E18" w:rsidRPr="00C12B77">
        <w:rPr>
          <w:szCs w:val="28"/>
          <w:lang w:val="uk-UA"/>
        </w:rPr>
        <w:t>нині</w:t>
      </w:r>
      <w:r w:rsidRPr="00C12B77">
        <w:rPr>
          <w:szCs w:val="28"/>
          <w:lang w:val="uk-UA"/>
        </w:rPr>
        <w:t xml:space="preserve"> широко обговорюється при БА, </w:t>
      </w:r>
      <w:r w:rsidR="0094595B" w:rsidRPr="00C12B77">
        <w:rPr>
          <w:szCs w:val="28"/>
          <w:lang w:val="uk-UA"/>
        </w:rPr>
        <w:t xml:space="preserve">оскільки виявлені </w:t>
      </w:r>
      <w:r w:rsidRPr="00C12B77">
        <w:rPr>
          <w:szCs w:val="28"/>
          <w:lang w:val="uk-UA"/>
        </w:rPr>
        <w:t>єд</w:t>
      </w:r>
      <w:r w:rsidR="00030845" w:rsidRPr="00C12B77">
        <w:rPr>
          <w:szCs w:val="28"/>
          <w:lang w:val="uk-UA"/>
        </w:rPr>
        <w:t>и</w:t>
      </w:r>
      <w:r w:rsidRPr="00C12B77">
        <w:rPr>
          <w:szCs w:val="28"/>
          <w:lang w:val="uk-UA"/>
        </w:rPr>
        <w:t xml:space="preserve">ні </w:t>
      </w:r>
      <w:r w:rsidR="0094595B" w:rsidRPr="00C12B77">
        <w:rPr>
          <w:szCs w:val="28"/>
          <w:lang w:val="uk-UA"/>
        </w:rPr>
        <w:t>відповіді на</w:t>
      </w:r>
      <w:r w:rsidRPr="00C12B77">
        <w:rPr>
          <w:szCs w:val="28"/>
          <w:lang w:val="uk-UA"/>
        </w:rPr>
        <w:t xml:space="preserve"> відмін</w:t>
      </w:r>
      <w:r w:rsidR="0094595B" w:rsidRPr="00C12B77">
        <w:rPr>
          <w:szCs w:val="28"/>
          <w:lang w:val="uk-UA"/>
        </w:rPr>
        <w:t>у</w:t>
      </w:r>
      <w:r w:rsidRPr="00C12B77">
        <w:rPr>
          <w:szCs w:val="28"/>
          <w:lang w:val="uk-UA"/>
        </w:rPr>
        <w:t xml:space="preserve"> при</w:t>
      </w:r>
      <w:r w:rsidR="005D2C8A">
        <w:rPr>
          <w:szCs w:val="28"/>
          <w:lang w:val="uk-UA"/>
        </w:rPr>
        <w:t xml:space="preserve"> </w:t>
      </w:r>
      <w:r w:rsidRPr="00C12B77">
        <w:rPr>
          <w:szCs w:val="28"/>
          <w:lang w:val="uk-UA"/>
        </w:rPr>
        <w:t>муковісцидозі,</w:t>
      </w:r>
      <w:r w:rsidR="005D2C8A">
        <w:rPr>
          <w:szCs w:val="28"/>
          <w:lang w:val="uk-UA"/>
        </w:rPr>
        <w:t xml:space="preserve"> </w:t>
      </w:r>
      <w:r w:rsidRPr="00C12B77">
        <w:rPr>
          <w:szCs w:val="28"/>
          <w:lang w:val="uk-UA"/>
        </w:rPr>
        <w:t xml:space="preserve">дифузному панбронхіоліті </w:t>
      </w:r>
      <w:r w:rsidR="00051A90" w:rsidRPr="00C12B77">
        <w:rPr>
          <w:szCs w:val="28"/>
          <w:lang w:val="uk-UA"/>
        </w:rPr>
        <w:t>та</w:t>
      </w:r>
      <w:r w:rsidRPr="00C12B77">
        <w:rPr>
          <w:szCs w:val="28"/>
          <w:lang w:val="uk-UA"/>
        </w:rPr>
        <w:t xml:space="preserve"> хронічній обструктивній хворобі легенів. </w:t>
      </w:r>
      <w:r w:rsidR="008D7333" w:rsidRPr="00C12B77">
        <w:rPr>
          <w:szCs w:val="28"/>
          <w:lang w:val="uk-UA"/>
        </w:rPr>
        <w:t>У</w:t>
      </w:r>
      <w:r w:rsidRPr="00C12B77">
        <w:rPr>
          <w:szCs w:val="28"/>
          <w:lang w:val="uk-UA"/>
        </w:rPr>
        <w:t xml:space="preserve">сі дослідження поданої проблеми </w:t>
      </w:r>
      <w:r w:rsidR="00030845" w:rsidRPr="00C12B77">
        <w:rPr>
          <w:szCs w:val="28"/>
          <w:lang w:val="uk-UA"/>
        </w:rPr>
        <w:t>мають</w:t>
      </w:r>
      <w:r w:rsidRPr="00C12B77">
        <w:rPr>
          <w:szCs w:val="28"/>
          <w:lang w:val="uk-UA"/>
        </w:rPr>
        <w:t xml:space="preserve"> пошуковий науковий характер, а призначення їх з метою корекції чутливості до ІГКС при БА є призначенням в інструкції </w:t>
      </w:r>
      <w:r w:rsidR="0094595B" w:rsidRPr="00C12B77">
        <w:rPr>
          <w:szCs w:val="28"/>
          <w:lang w:val="uk-UA"/>
        </w:rPr>
        <w:t xml:space="preserve">та </w:t>
      </w:r>
      <w:r w:rsidRPr="00C12B77">
        <w:rPr>
          <w:szCs w:val="28"/>
          <w:lang w:val="uk-UA"/>
        </w:rPr>
        <w:t>не можуть бути широко рекомендовані</w:t>
      </w:r>
      <w:r w:rsidR="00511976" w:rsidRPr="00C12B77">
        <w:rPr>
          <w:szCs w:val="28"/>
          <w:lang w:val="uk-UA"/>
        </w:rPr>
        <w:t xml:space="preserve"> [</w:t>
      </w:r>
      <w:r w:rsidR="000D1CC4" w:rsidRPr="00C12B77">
        <w:rPr>
          <w:szCs w:val="28"/>
          <w:lang w:val="uk-UA"/>
        </w:rPr>
        <w:t>310</w:t>
      </w:r>
      <w:r w:rsidR="004A6736" w:rsidRPr="00C12B77">
        <w:rPr>
          <w:szCs w:val="28"/>
          <w:lang w:val="uk-UA"/>
        </w:rPr>
        <w:t xml:space="preserve">, </w:t>
      </w:r>
      <w:r w:rsidR="000D1CC4" w:rsidRPr="00C12B77">
        <w:rPr>
          <w:szCs w:val="28"/>
          <w:lang w:val="uk-UA"/>
        </w:rPr>
        <w:t>398</w:t>
      </w:r>
      <w:r w:rsidR="00511976" w:rsidRPr="00C12B77">
        <w:rPr>
          <w:szCs w:val="28"/>
          <w:lang w:val="uk-UA"/>
        </w:rPr>
        <w:t>]</w:t>
      </w:r>
      <w:r w:rsidRPr="00C12B77">
        <w:rPr>
          <w:szCs w:val="28"/>
          <w:lang w:val="uk-UA"/>
        </w:rPr>
        <w:t>.</w:t>
      </w:r>
    </w:p>
    <w:p w:rsidR="00157D13" w:rsidRDefault="00F67A74" w:rsidP="001F397A">
      <w:pPr>
        <w:pStyle w:val="atext"/>
        <w:ind w:firstLine="709"/>
        <w:rPr>
          <w:lang w:val="uk-UA"/>
        </w:rPr>
      </w:pPr>
      <w:r w:rsidRPr="00C12B77">
        <w:t>Під час аналізу</w:t>
      </w:r>
      <w:r w:rsidR="0049009E" w:rsidRPr="00C12B77">
        <w:t xml:space="preserve"> досліджень виявлено, що у хворих на БА з надлишковою масою тіла </w:t>
      </w:r>
      <w:r w:rsidR="007E1E04" w:rsidRPr="00C12B77">
        <w:t>спостеріга</w:t>
      </w:r>
      <w:r w:rsidR="00030845" w:rsidRPr="00C12B77">
        <w:t>ється</w:t>
      </w:r>
      <w:r w:rsidR="0049009E" w:rsidRPr="00C12B77">
        <w:t xml:space="preserve"> низька відповідь на терапію ІГКС</w:t>
      </w:r>
      <w:r w:rsidR="007E1E04" w:rsidRPr="00C12B77">
        <w:t>,</w:t>
      </w:r>
      <w:r w:rsidR="0049009E" w:rsidRPr="00C12B77">
        <w:t xml:space="preserve"> відсутність клінічного контролю </w:t>
      </w:r>
      <w:r w:rsidR="007E1E04" w:rsidRPr="00C12B77">
        <w:t>та</w:t>
      </w:r>
      <w:r w:rsidR="0049009E" w:rsidRPr="00C12B77">
        <w:t xml:space="preserve"> покращення показників функції зовнішнього дихання (ФЗД). A.</w:t>
      </w:r>
      <w:r w:rsidR="00030845" w:rsidRPr="00C12B77">
        <w:t> </w:t>
      </w:r>
      <w:r w:rsidR="0049009E" w:rsidRPr="00C12B77">
        <w:t>E.</w:t>
      </w:r>
      <w:r w:rsidR="00030845" w:rsidRPr="00C12B77">
        <w:t> </w:t>
      </w:r>
      <w:r w:rsidR="0049009E" w:rsidRPr="00C12B77">
        <w:t xml:space="preserve">Dixon </w:t>
      </w:r>
      <w:r w:rsidR="004427E5" w:rsidRPr="00C12B77">
        <w:t>et al</w:t>
      </w:r>
      <w:r w:rsidR="0049009E" w:rsidRPr="00C12B77">
        <w:t xml:space="preserve">. </w:t>
      </w:r>
      <w:r w:rsidR="007E1E04" w:rsidRPr="00C12B77">
        <w:t>[</w:t>
      </w:r>
      <w:r w:rsidR="00432598" w:rsidRPr="00C12B77">
        <w:t>220</w:t>
      </w:r>
      <w:r w:rsidR="007E1E04" w:rsidRPr="00C12B77">
        <w:t xml:space="preserve">, </w:t>
      </w:r>
      <w:r w:rsidR="00432598" w:rsidRPr="00C12B77">
        <w:t>221</w:t>
      </w:r>
      <w:r w:rsidR="007E1E04" w:rsidRPr="00C12B77">
        <w:t xml:space="preserve">] </w:t>
      </w:r>
      <w:r w:rsidRPr="00C12B77">
        <w:t>зазначається</w:t>
      </w:r>
      <w:r w:rsidR="0049009E" w:rsidRPr="00C12B77">
        <w:t xml:space="preserve"> істотн</w:t>
      </w:r>
      <w:r w:rsidR="007E1E04" w:rsidRPr="00C12B77">
        <w:t>о</w:t>
      </w:r>
      <w:r w:rsidR="0049009E" w:rsidRPr="00C12B77">
        <w:t xml:space="preserve"> менше поліпшення після 2 тиж</w:t>
      </w:r>
      <w:r w:rsidRPr="00C12B77">
        <w:t>нів</w:t>
      </w:r>
      <w:r w:rsidR="0049009E" w:rsidRPr="00C12B77">
        <w:t xml:space="preserve"> терапії ІГКС </w:t>
      </w:r>
      <w:r w:rsidR="007E1E04" w:rsidRPr="00C12B77">
        <w:t>за</w:t>
      </w:r>
      <w:r w:rsidR="0049009E" w:rsidRPr="00C12B77">
        <w:t xml:space="preserve"> показник</w:t>
      </w:r>
      <w:r w:rsidR="007E1E04" w:rsidRPr="00C12B77">
        <w:t>ами</w:t>
      </w:r>
      <w:r w:rsidR="0049009E" w:rsidRPr="00C12B77">
        <w:t xml:space="preserve"> О</w:t>
      </w:r>
      <w:r w:rsidR="00566F0C" w:rsidRPr="00C12B77">
        <w:t>ФВ</w:t>
      </w:r>
      <w:r w:rsidR="0049009E" w:rsidRPr="00C12B77">
        <w:rPr>
          <w:vertAlign w:val="subscript"/>
        </w:rPr>
        <w:t>1</w:t>
      </w:r>
      <w:r w:rsidR="0049009E" w:rsidRPr="00C12B77">
        <w:t xml:space="preserve">, ФЗД у хворих на ожиріння, ніж </w:t>
      </w:r>
      <w:r w:rsidR="009B2E7A" w:rsidRPr="00C12B77">
        <w:t>в</w:t>
      </w:r>
      <w:r w:rsidR="0049009E" w:rsidRPr="00C12B77">
        <w:t xml:space="preserve"> осіб </w:t>
      </w:r>
      <w:r w:rsidR="00051A90" w:rsidRPr="00C12B77">
        <w:t>і</w:t>
      </w:r>
      <w:r w:rsidR="0049009E" w:rsidRPr="00C12B77">
        <w:t xml:space="preserve">з нормальним ІМТ. </w:t>
      </w:r>
      <w:r w:rsidR="00A84E86" w:rsidRPr="00C12B77">
        <w:t>В інших</w:t>
      </w:r>
      <w:r w:rsidR="0049009E" w:rsidRPr="00C12B77">
        <w:t xml:space="preserve"> публікаціях</w:t>
      </w:r>
      <w:r w:rsidR="00030845" w:rsidRPr="00C12B77">
        <w:t xml:space="preserve"> ці</w:t>
      </w:r>
      <w:r w:rsidR="0049009E" w:rsidRPr="00C12B77">
        <w:t xml:space="preserve"> дані підтверджуються [</w:t>
      </w:r>
      <w:r w:rsidR="00432598" w:rsidRPr="00C12B77">
        <w:t>392</w:t>
      </w:r>
      <w:r w:rsidR="004A6736" w:rsidRPr="00C12B77">
        <w:t xml:space="preserve">, </w:t>
      </w:r>
      <w:r w:rsidR="00432598" w:rsidRPr="00C12B77">
        <w:rPr>
          <w:rFonts w:eastAsiaTheme="majorEastAsia"/>
        </w:rPr>
        <w:t>395</w:t>
      </w:r>
      <w:r w:rsidR="0049009E" w:rsidRPr="00C12B77">
        <w:t xml:space="preserve">]. </w:t>
      </w:r>
      <w:r w:rsidR="007E1E04" w:rsidRPr="00C12B77">
        <w:t>У деяких</w:t>
      </w:r>
      <w:r w:rsidR="005D2C8A">
        <w:rPr>
          <w:lang w:val="uk-UA"/>
        </w:rPr>
        <w:t xml:space="preserve"> </w:t>
      </w:r>
      <w:r w:rsidR="00051A90" w:rsidRPr="00C12B77">
        <w:t>працях</w:t>
      </w:r>
      <w:r w:rsidR="005D2C8A">
        <w:rPr>
          <w:lang w:val="uk-UA"/>
        </w:rPr>
        <w:t xml:space="preserve"> </w:t>
      </w:r>
      <w:r w:rsidR="007E1E04" w:rsidRPr="00C12B77">
        <w:t>відзначається</w:t>
      </w:r>
      <w:r w:rsidR="0049009E" w:rsidRPr="00C12B77">
        <w:t xml:space="preserve"> акцент тільки на зниження частоти показників клінічного контролю над симптомами БА в групі пацієнтів з ожирінням без істотних відмінностей динаміки О</w:t>
      </w:r>
      <w:r w:rsidR="00566F0C" w:rsidRPr="00C12B77">
        <w:t>ФВ</w:t>
      </w:r>
      <w:r w:rsidR="0049009E" w:rsidRPr="00C12B77">
        <w:rPr>
          <w:vertAlign w:val="subscript"/>
        </w:rPr>
        <w:t>1</w:t>
      </w:r>
      <w:r w:rsidR="0049009E" w:rsidRPr="00C12B77">
        <w:t xml:space="preserve"> [</w:t>
      </w:r>
      <w:r w:rsidR="00432598" w:rsidRPr="00C12B77">
        <w:t>205</w:t>
      </w:r>
      <w:r w:rsidR="004A6736" w:rsidRPr="00C12B77">
        <w:t xml:space="preserve">, </w:t>
      </w:r>
      <w:r w:rsidR="00432598" w:rsidRPr="00C12B77">
        <w:rPr>
          <w:iCs/>
          <w:lang w:eastAsia="uk-UA"/>
        </w:rPr>
        <w:t>362</w:t>
      </w:r>
      <w:r w:rsidRPr="00C12B77">
        <w:t xml:space="preserve">]. </w:t>
      </w:r>
    </w:p>
    <w:p w:rsidR="00157D13" w:rsidRDefault="00F67A74" w:rsidP="001F397A">
      <w:pPr>
        <w:pStyle w:val="atext"/>
        <w:ind w:firstLine="709"/>
        <w:rPr>
          <w:lang w:val="uk-UA"/>
        </w:rPr>
      </w:pPr>
      <w:r w:rsidRPr="00C12B77">
        <w:t>У</w:t>
      </w:r>
      <w:r w:rsidR="0049009E" w:rsidRPr="00C12B77">
        <w:t xml:space="preserve">становлено значно менше днів контролю над симптомами у хворих на </w:t>
      </w:r>
      <w:r w:rsidR="00B859DD" w:rsidRPr="00C12B77">
        <w:t xml:space="preserve">БА </w:t>
      </w:r>
      <w:r w:rsidRPr="00C12B77">
        <w:t>та Ож</w:t>
      </w:r>
      <w:r w:rsidR="0049009E" w:rsidRPr="00C12B77">
        <w:t>, ніж за відсутності такого після лікування бекламетазоном [</w:t>
      </w:r>
      <w:r w:rsidR="00432598" w:rsidRPr="00C12B77">
        <w:t>254</w:t>
      </w:r>
      <w:r w:rsidR="0049009E" w:rsidRPr="00C12B77">
        <w:t>]. Показано, що пацієнти з ожирінням рідше досягають гарного контролю над БА після 12 тиж</w:t>
      </w:r>
      <w:r w:rsidRPr="00C12B77">
        <w:t>нів</w:t>
      </w:r>
      <w:r w:rsidR="0049009E" w:rsidRPr="00C12B77">
        <w:t xml:space="preserve"> лікування флутиказоном або поєднанням флут</w:t>
      </w:r>
      <w:r w:rsidR="00030845" w:rsidRPr="00C12B77">
        <w:t>и</w:t>
      </w:r>
      <w:r w:rsidR="0049009E" w:rsidRPr="00C12B77">
        <w:t>казон</w:t>
      </w:r>
      <w:r w:rsidR="007E1E04" w:rsidRPr="00C12B77">
        <w:t>ута</w:t>
      </w:r>
      <w:r w:rsidR="0049009E" w:rsidRPr="00C12B77">
        <w:t xml:space="preserve"> салметерол</w:t>
      </w:r>
      <w:r w:rsidR="007E1E04" w:rsidRPr="00C12B77">
        <w:t>у</w:t>
      </w:r>
      <w:r w:rsidR="0049009E" w:rsidRPr="00C12B77">
        <w:t xml:space="preserve"> [</w:t>
      </w:r>
      <w:r w:rsidR="00432598" w:rsidRPr="00C12B77">
        <w:t>222</w:t>
      </w:r>
      <w:r w:rsidR="0049009E" w:rsidRPr="00C12B77">
        <w:t>].</w:t>
      </w:r>
    </w:p>
    <w:p w:rsidR="00157D13" w:rsidRDefault="0049009E" w:rsidP="001F397A">
      <w:pPr>
        <w:pStyle w:val="atext"/>
        <w:ind w:firstLine="709"/>
        <w:rPr>
          <w:lang w:val="uk-UA"/>
        </w:rPr>
      </w:pPr>
      <w:r w:rsidRPr="00C12B77">
        <w:t xml:space="preserve"> </w:t>
      </w:r>
      <w:r w:rsidR="007E1E04" w:rsidRPr="00C12B77">
        <w:t>Нині</w:t>
      </w:r>
      <w:r w:rsidRPr="00C12B77">
        <w:t xml:space="preserve"> накопичено достатньо даних, які </w:t>
      </w:r>
      <w:r w:rsidR="00F67A74" w:rsidRPr="00C12B77">
        <w:t>свідч</w:t>
      </w:r>
      <w:r w:rsidR="00051A90" w:rsidRPr="00C12B77">
        <w:t>а</w:t>
      </w:r>
      <w:r w:rsidR="00F67A74" w:rsidRPr="00C12B77">
        <w:t xml:space="preserve">ть, що </w:t>
      </w:r>
      <w:r w:rsidR="007549D9" w:rsidRPr="00C12B77">
        <w:t>у хворих</w:t>
      </w:r>
      <w:r w:rsidRPr="00C12B77">
        <w:t xml:space="preserve"> на </w:t>
      </w:r>
      <w:r w:rsidR="00B859DD" w:rsidRPr="00C12B77">
        <w:t xml:space="preserve">БА </w:t>
      </w:r>
      <w:r w:rsidRPr="00C12B77">
        <w:t>на</w:t>
      </w:r>
      <w:r w:rsidR="005D2C8A">
        <w:rPr>
          <w:lang w:val="uk-UA"/>
        </w:rPr>
        <w:t xml:space="preserve"> </w:t>
      </w:r>
      <w:r w:rsidRPr="00C12B77">
        <w:t xml:space="preserve">тлі ожиріння переважає ендотип </w:t>
      </w:r>
      <w:r w:rsidR="00051A90" w:rsidRPr="00C12B77">
        <w:t>і</w:t>
      </w:r>
      <w:r w:rsidRPr="00C12B77">
        <w:t>з вираженим нейтрофільним</w:t>
      </w:r>
      <w:r w:rsidR="00F67A74" w:rsidRPr="00C12B77">
        <w:t xml:space="preserve"> запаленням. У</w:t>
      </w:r>
      <w:r w:rsidRPr="00C12B77">
        <w:t>становлено, що значення концентрації оксиду азоту в повітрі, що видихається</w:t>
      </w:r>
      <w:r w:rsidR="007E1E04" w:rsidRPr="00C12B77">
        <w:t>,</w:t>
      </w:r>
      <w:r w:rsidRPr="00C12B77">
        <w:t xml:space="preserve"> не відрізняється у хворих на </w:t>
      </w:r>
      <w:r w:rsidR="00B859DD" w:rsidRPr="00C12B77">
        <w:t>БА</w:t>
      </w:r>
      <w:r w:rsidRPr="00C12B77">
        <w:t xml:space="preserve"> на тлі ожиріння від таких у хворих на </w:t>
      </w:r>
      <w:r w:rsidR="00B859DD" w:rsidRPr="00C12B77">
        <w:t xml:space="preserve">БА </w:t>
      </w:r>
      <w:r w:rsidRPr="00C12B77">
        <w:t xml:space="preserve">з нормальним ІМТ, </w:t>
      </w:r>
      <w:r w:rsidR="007E1E04" w:rsidRPr="00C12B77">
        <w:t>відначається</w:t>
      </w:r>
      <w:r w:rsidRPr="00C12B77">
        <w:t xml:space="preserve"> зворотна кореляція між </w:t>
      </w:r>
      <w:r w:rsidR="00030845" w:rsidRPr="00C12B77">
        <w:t>ступенем</w:t>
      </w:r>
      <w:r w:rsidRPr="00C12B77">
        <w:t xml:space="preserve"> еозинофілії в </w:t>
      </w:r>
      <w:r w:rsidR="00F67A74" w:rsidRPr="00C12B77">
        <w:t>індукованому мокротинні</w:t>
      </w:r>
      <w:r w:rsidR="005D2C8A">
        <w:rPr>
          <w:lang w:val="uk-UA"/>
        </w:rPr>
        <w:t xml:space="preserve"> </w:t>
      </w:r>
      <w:r w:rsidR="007E1E04" w:rsidRPr="00C12B77">
        <w:t>та</w:t>
      </w:r>
      <w:r w:rsidRPr="00C12B77">
        <w:t xml:space="preserve"> показниками маси тіла [</w:t>
      </w:r>
      <w:r w:rsidR="00432598" w:rsidRPr="00C12B77">
        <w:t>219</w:t>
      </w:r>
      <w:r w:rsidR="004A6736" w:rsidRPr="00C12B77">
        <w:t xml:space="preserve">, </w:t>
      </w:r>
      <w:r w:rsidR="00432598" w:rsidRPr="00C12B77">
        <w:t>280</w:t>
      </w:r>
      <w:r w:rsidRPr="00C12B77">
        <w:t xml:space="preserve">]. </w:t>
      </w:r>
    </w:p>
    <w:p w:rsidR="0049009E" w:rsidRPr="00E515C3" w:rsidRDefault="0049009E" w:rsidP="001F397A">
      <w:pPr>
        <w:pStyle w:val="atext"/>
        <w:ind w:firstLine="709"/>
        <w:rPr>
          <w:lang w:val="uk-UA"/>
        </w:rPr>
      </w:pPr>
      <w:r w:rsidRPr="00157D13">
        <w:rPr>
          <w:lang w:val="uk-UA"/>
        </w:rPr>
        <w:t xml:space="preserve">Абсолютна кількість нейтрофілів крові </w:t>
      </w:r>
      <w:r w:rsidR="00030845" w:rsidRPr="00157D13">
        <w:rPr>
          <w:lang w:val="uk-UA"/>
        </w:rPr>
        <w:t>та</w:t>
      </w:r>
      <w:r w:rsidR="00F67A74" w:rsidRPr="00157D13">
        <w:rPr>
          <w:lang w:val="uk-UA"/>
        </w:rPr>
        <w:t xml:space="preserve"> нейтрофілів в індукованому</w:t>
      </w:r>
      <w:r w:rsidR="00F94F8E" w:rsidRPr="00157D13">
        <w:rPr>
          <w:lang w:val="uk-UA"/>
        </w:rPr>
        <w:t xml:space="preserve"> мокротинні в</w:t>
      </w:r>
      <w:r w:rsidRPr="00157D13">
        <w:rPr>
          <w:lang w:val="uk-UA"/>
        </w:rPr>
        <w:t xml:space="preserve"> пацієнток на БА </w:t>
      </w:r>
      <w:r w:rsidR="00F94F8E" w:rsidRPr="00157D13">
        <w:rPr>
          <w:lang w:val="uk-UA"/>
        </w:rPr>
        <w:t>та</w:t>
      </w:r>
      <w:r w:rsidR="005D2C8A">
        <w:rPr>
          <w:lang w:val="uk-UA"/>
        </w:rPr>
        <w:t xml:space="preserve"> </w:t>
      </w:r>
      <w:r w:rsidR="007E1E04" w:rsidRPr="00157D13">
        <w:rPr>
          <w:lang w:val="uk-UA"/>
        </w:rPr>
        <w:t>О</w:t>
      </w:r>
      <w:r w:rsidR="00D32453" w:rsidRPr="00157D13">
        <w:rPr>
          <w:lang w:val="uk-UA"/>
        </w:rPr>
        <w:t>ж</w:t>
      </w:r>
      <w:r w:rsidRPr="00157D13">
        <w:rPr>
          <w:lang w:val="uk-UA"/>
        </w:rPr>
        <w:t xml:space="preserve"> вище, ніж у пацієнток </w:t>
      </w:r>
      <w:r w:rsidR="00051A90" w:rsidRPr="00157D13">
        <w:rPr>
          <w:lang w:val="uk-UA"/>
        </w:rPr>
        <w:t>і</w:t>
      </w:r>
      <w:r w:rsidRPr="00157D13">
        <w:rPr>
          <w:lang w:val="uk-UA"/>
        </w:rPr>
        <w:t xml:space="preserve">з нормальною масою тіла, </w:t>
      </w:r>
      <w:r w:rsidR="007E1E04" w:rsidRPr="00157D13">
        <w:rPr>
          <w:lang w:val="uk-UA"/>
        </w:rPr>
        <w:t>що</w:t>
      </w:r>
      <w:r w:rsidR="00F94F8E" w:rsidRPr="00157D13">
        <w:rPr>
          <w:lang w:val="uk-UA"/>
        </w:rPr>
        <w:t xml:space="preserve"> прямо пропорційно пов</w:t>
      </w:r>
      <w:r w:rsidR="00E37F01" w:rsidRPr="00157D13">
        <w:rPr>
          <w:lang w:val="uk-UA"/>
        </w:rPr>
        <w:t>’</w:t>
      </w:r>
      <w:r w:rsidRPr="00157D13">
        <w:rPr>
          <w:lang w:val="uk-UA"/>
        </w:rPr>
        <w:t>язане з ІМТ [</w:t>
      </w:r>
      <w:r w:rsidR="00432598" w:rsidRPr="00157D13">
        <w:rPr>
          <w:lang w:val="uk-UA"/>
        </w:rPr>
        <w:t>186</w:t>
      </w:r>
      <w:r w:rsidR="004A6736" w:rsidRPr="00157D13">
        <w:rPr>
          <w:lang w:val="uk-UA"/>
        </w:rPr>
        <w:t xml:space="preserve">, </w:t>
      </w:r>
      <w:r w:rsidR="00432598" w:rsidRPr="00157D13">
        <w:rPr>
          <w:lang w:val="uk-UA"/>
        </w:rPr>
        <w:t>227</w:t>
      </w:r>
      <w:r w:rsidR="004A6736" w:rsidRPr="00157D13">
        <w:rPr>
          <w:lang w:val="uk-UA"/>
        </w:rPr>
        <w:t xml:space="preserve">, </w:t>
      </w:r>
      <w:r w:rsidR="00432598" w:rsidRPr="00157D13">
        <w:rPr>
          <w:lang w:val="uk-UA"/>
        </w:rPr>
        <w:t>309</w:t>
      </w:r>
      <w:r w:rsidRPr="00157D13">
        <w:rPr>
          <w:lang w:val="uk-UA"/>
        </w:rPr>
        <w:t>].</w:t>
      </w:r>
      <w:r w:rsidR="00F94F8E" w:rsidRPr="00157D13">
        <w:rPr>
          <w:lang w:val="uk-UA"/>
        </w:rPr>
        <w:t xml:space="preserve"> </w:t>
      </w:r>
      <w:r w:rsidR="00F94F8E" w:rsidRPr="00E515C3">
        <w:rPr>
          <w:lang w:val="uk-UA"/>
        </w:rPr>
        <w:t>Це розходження не зафіксоване в</w:t>
      </w:r>
      <w:r w:rsidRPr="00E515C3">
        <w:rPr>
          <w:lang w:val="uk-UA"/>
        </w:rPr>
        <w:t xml:space="preserve"> пацієнтів чоловічої статі. Вірогідно, що в групі </w:t>
      </w:r>
      <w:r w:rsidR="007E1E04" w:rsidRPr="00E515C3">
        <w:rPr>
          <w:lang w:val="uk-UA"/>
        </w:rPr>
        <w:t>зазначе</w:t>
      </w:r>
      <w:r w:rsidRPr="00E515C3">
        <w:rPr>
          <w:lang w:val="uk-UA"/>
        </w:rPr>
        <w:t>ного фенотипу БА переважають жінки з нейтрофільним ендотипом запалення [</w:t>
      </w:r>
      <w:r w:rsidR="00432598" w:rsidRPr="00E515C3">
        <w:rPr>
          <w:lang w:val="uk-UA"/>
        </w:rPr>
        <w:t>175</w:t>
      </w:r>
      <w:r w:rsidR="001A6C8F" w:rsidRPr="00E515C3">
        <w:rPr>
          <w:lang w:val="uk-UA"/>
        </w:rPr>
        <w:t xml:space="preserve">, </w:t>
      </w:r>
      <w:r w:rsidR="00432598" w:rsidRPr="00E515C3">
        <w:rPr>
          <w:lang w:val="uk-UA"/>
        </w:rPr>
        <w:t>192</w:t>
      </w:r>
      <w:r w:rsidR="001A6C8F" w:rsidRPr="00E515C3">
        <w:rPr>
          <w:lang w:val="uk-UA"/>
        </w:rPr>
        <w:t xml:space="preserve">, </w:t>
      </w:r>
      <w:r w:rsidR="00432598" w:rsidRPr="00E515C3">
        <w:rPr>
          <w:lang w:val="uk-UA"/>
        </w:rPr>
        <w:t>376</w:t>
      </w:r>
      <w:r w:rsidRPr="00E515C3">
        <w:rPr>
          <w:lang w:val="uk-UA"/>
        </w:rPr>
        <w:t>].</w:t>
      </w:r>
    </w:p>
    <w:p w:rsidR="001A6C8F" w:rsidRPr="00E515C3" w:rsidRDefault="00F94F8E" w:rsidP="001F397A">
      <w:pPr>
        <w:pStyle w:val="atext"/>
        <w:ind w:firstLine="709"/>
        <w:rPr>
          <w:lang w:val="uk-UA"/>
        </w:rPr>
      </w:pPr>
      <w:r w:rsidRPr="00E515C3">
        <w:rPr>
          <w:lang w:val="uk-UA"/>
        </w:rPr>
        <w:t>Терапевтичні прийоми внаслідок поєднання</w:t>
      </w:r>
      <w:r w:rsidR="0049009E" w:rsidRPr="00E515C3">
        <w:rPr>
          <w:lang w:val="uk-UA"/>
        </w:rPr>
        <w:t xml:space="preserve"> БА </w:t>
      </w:r>
      <w:r w:rsidRPr="00E515C3">
        <w:rPr>
          <w:lang w:val="uk-UA"/>
        </w:rPr>
        <w:t>та</w:t>
      </w:r>
      <w:r w:rsidR="005D2C8A">
        <w:rPr>
          <w:lang w:val="uk-UA"/>
        </w:rPr>
        <w:t xml:space="preserve"> </w:t>
      </w:r>
      <w:r w:rsidR="007E1E04" w:rsidRPr="00E515C3">
        <w:rPr>
          <w:lang w:val="uk-UA"/>
        </w:rPr>
        <w:t>О</w:t>
      </w:r>
      <w:r w:rsidR="00D32453" w:rsidRPr="00E515C3">
        <w:rPr>
          <w:lang w:val="uk-UA"/>
        </w:rPr>
        <w:t>ж</w:t>
      </w:r>
      <w:r w:rsidRPr="00E515C3">
        <w:rPr>
          <w:lang w:val="uk-UA"/>
        </w:rPr>
        <w:t xml:space="preserve"> засновані на розмаїтті патоґ</w:t>
      </w:r>
      <w:r w:rsidR="0049009E" w:rsidRPr="00E515C3">
        <w:rPr>
          <w:lang w:val="uk-UA"/>
        </w:rPr>
        <w:t xml:space="preserve">енезу </w:t>
      </w:r>
      <w:r w:rsidR="007E1E04" w:rsidRPr="00E515C3">
        <w:rPr>
          <w:lang w:val="uk-UA"/>
        </w:rPr>
        <w:t>та</w:t>
      </w:r>
      <w:r w:rsidR="0049009E" w:rsidRPr="00E515C3">
        <w:rPr>
          <w:lang w:val="uk-UA"/>
        </w:rPr>
        <w:t xml:space="preserve"> гетерогенності популяції самих пацієнтів </w:t>
      </w:r>
      <w:r w:rsidR="007E1E04" w:rsidRPr="00E515C3">
        <w:rPr>
          <w:lang w:val="uk-UA"/>
        </w:rPr>
        <w:t>у</w:t>
      </w:r>
      <w:r w:rsidR="0049009E" w:rsidRPr="00E515C3">
        <w:rPr>
          <w:lang w:val="uk-UA"/>
        </w:rPr>
        <w:t xml:space="preserve"> групі</w:t>
      </w:r>
      <w:r w:rsidR="0035086A" w:rsidRPr="00E515C3">
        <w:rPr>
          <w:lang w:val="uk-UA"/>
        </w:rPr>
        <w:t xml:space="preserve"> [</w:t>
      </w:r>
      <w:r w:rsidR="008E7A86" w:rsidRPr="00E515C3">
        <w:rPr>
          <w:bCs/>
          <w:lang w:val="uk-UA"/>
        </w:rPr>
        <w:t>343</w:t>
      </w:r>
      <w:r w:rsidR="0035086A" w:rsidRPr="00E515C3">
        <w:rPr>
          <w:lang w:val="uk-UA"/>
        </w:rPr>
        <w:t>]</w:t>
      </w:r>
      <w:r w:rsidR="0049009E" w:rsidRPr="00E515C3">
        <w:rPr>
          <w:lang w:val="uk-UA"/>
        </w:rPr>
        <w:t>. Зниження ІМТ є одн</w:t>
      </w:r>
      <w:r w:rsidR="007E1E04" w:rsidRPr="00E515C3">
        <w:rPr>
          <w:lang w:val="uk-UA"/>
        </w:rPr>
        <w:t>им</w:t>
      </w:r>
      <w:r w:rsidR="0049009E" w:rsidRPr="00E515C3">
        <w:rPr>
          <w:lang w:val="uk-UA"/>
        </w:rPr>
        <w:t xml:space="preserve"> з головних завдань лікування </w:t>
      </w:r>
      <w:r w:rsidR="007E1E04" w:rsidRPr="00E515C3">
        <w:rPr>
          <w:lang w:val="uk-UA"/>
        </w:rPr>
        <w:t>цьо</w:t>
      </w:r>
      <w:r w:rsidR="0049009E" w:rsidRPr="00E515C3">
        <w:rPr>
          <w:lang w:val="uk-UA"/>
        </w:rPr>
        <w:t xml:space="preserve">го фенотипу, </w:t>
      </w:r>
      <w:r w:rsidR="00C079D7" w:rsidRPr="00E515C3">
        <w:rPr>
          <w:lang w:val="uk-UA"/>
        </w:rPr>
        <w:t>причому</w:t>
      </w:r>
      <w:r w:rsidR="0049009E" w:rsidRPr="00E515C3">
        <w:rPr>
          <w:lang w:val="uk-UA"/>
        </w:rPr>
        <w:t xml:space="preserve"> успіх залежить від активної участі групи фахівців:</w:t>
      </w:r>
      <w:r w:rsidR="00FE778D">
        <w:rPr>
          <w:lang w:val="uk-UA"/>
        </w:rPr>
        <w:t xml:space="preserve"> </w:t>
      </w:r>
      <w:r w:rsidR="0049009E" w:rsidRPr="00E515C3">
        <w:rPr>
          <w:lang w:val="uk-UA"/>
        </w:rPr>
        <w:t>дієт</w:t>
      </w:r>
      <w:r w:rsidRPr="00E515C3">
        <w:rPr>
          <w:lang w:val="uk-UA"/>
        </w:rPr>
        <w:t xml:space="preserve">олога, ендокринолога, а при </w:t>
      </w:r>
      <w:r w:rsidRPr="00C12B77">
        <w:t>III</w:t>
      </w:r>
      <w:r w:rsidR="00424343" w:rsidRPr="00E515C3">
        <w:rPr>
          <w:lang w:val="uk-UA"/>
        </w:rPr>
        <w:t>–</w:t>
      </w:r>
      <w:r w:rsidR="0049009E" w:rsidRPr="00C12B77">
        <w:t>IV</w:t>
      </w:r>
      <w:r w:rsidR="0049009E" w:rsidRPr="00E515C3">
        <w:rPr>
          <w:lang w:val="uk-UA"/>
        </w:rPr>
        <w:t xml:space="preserve"> ст</w:t>
      </w:r>
      <w:r w:rsidRPr="00E515C3">
        <w:rPr>
          <w:lang w:val="uk-UA"/>
        </w:rPr>
        <w:t>упені</w:t>
      </w:r>
      <w:r w:rsidR="00FE778D">
        <w:rPr>
          <w:lang w:val="uk-UA"/>
        </w:rPr>
        <w:t xml:space="preserve"> </w:t>
      </w:r>
      <w:r w:rsidR="0049009E" w:rsidRPr="00E515C3">
        <w:rPr>
          <w:lang w:val="uk-UA"/>
        </w:rPr>
        <w:t xml:space="preserve">ожиріння </w:t>
      </w:r>
      <w:r w:rsidR="00424343" w:rsidRPr="00E515C3">
        <w:rPr>
          <w:lang w:val="uk-UA"/>
        </w:rPr>
        <w:t>–</w:t>
      </w:r>
      <w:r w:rsidR="0049009E" w:rsidRPr="00E515C3">
        <w:rPr>
          <w:lang w:val="uk-UA"/>
        </w:rPr>
        <w:t xml:space="preserve"> хірурга</w:t>
      </w:r>
      <w:r w:rsidR="00FE778D">
        <w:rPr>
          <w:lang w:val="uk-UA"/>
        </w:rPr>
        <w:t xml:space="preserve"> </w:t>
      </w:r>
      <w:r w:rsidR="0049009E" w:rsidRPr="00E515C3">
        <w:rPr>
          <w:lang w:val="uk-UA"/>
        </w:rPr>
        <w:t>[</w:t>
      </w:r>
      <w:r w:rsidR="008E7A86" w:rsidRPr="00E515C3">
        <w:rPr>
          <w:lang w:val="uk-UA"/>
        </w:rPr>
        <w:t>134</w:t>
      </w:r>
      <w:r w:rsidR="00227AC2" w:rsidRPr="00E515C3">
        <w:rPr>
          <w:lang w:val="uk-UA"/>
        </w:rPr>
        <w:t xml:space="preserve">, </w:t>
      </w:r>
      <w:r w:rsidR="008E7A86" w:rsidRPr="00E515C3">
        <w:rPr>
          <w:lang w:val="uk-UA"/>
        </w:rPr>
        <w:t>228</w:t>
      </w:r>
      <w:r w:rsidR="001A6C8F" w:rsidRPr="00E515C3">
        <w:rPr>
          <w:lang w:val="uk-UA"/>
        </w:rPr>
        <w:t xml:space="preserve">, </w:t>
      </w:r>
      <w:r w:rsidR="008E7A86" w:rsidRPr="00E515C3">
        <w:rPr>
          <w:lang w:val="uk-UA"/>
        </w:rPr>
        <w:t>388</w:t>
      </w:r>
      <w:r w:rsidR="0049009E" w:rsidRPr="00E515C3">
        <w:rPr>
          <w:lang w:val="uk-UA"/>
        </w:rPr>
        <w:t>]</w:t>
      </w:r>
      <w:r w:rsidR="001A6C8F" w:rsidRPr="00E515C3">
        <w:rPr>
          <w:lang w:val="uk-UA"/>
        </w:rPr>
        <w:t>.</w:t>
      </w:r>
    </w:p>
    <w:p w:rsidR="0049009E" w:rsidRPr="00C12B77" w:rsidRDefault="00051A90" w:rsidP="001F397A">
      <w:pPr>
        <w:pStyle w:val="atext"/>
        <w:ind w:firstLine="709"/>
      </w:pPr>
      <w:r w:rsidRPr="00C12B77">
        <w:t>Кажу</w:t>
      </w:r>
      <w:r w:rsidR="0049009E" w:rsidRPr="00C12B77">
        <w:t>чи про терапевтичні прийоми, не можна не згадати про нові концепції патогенетичного лікування Б</w:t>
      </w:r>
      <w:r w:rsidR="005B7D2F" w:rsidRPr="00C12B77">
        <w:t>А на тлі ожиріння та ЦД2Т. Нині</w:t>
      </w:r>
      <w:r w:rsidR="0049009E" w:rsidRPr="00C12B77">
        <w:t xml:space="preserve"> обговорюється питання зниження відповіді на ІГКС з недостатністю вітаміну D. Недостатність вітаміну D </w:t>
      </w:r>
      <w:r w:rsidR="007E1E04" w:rsidRPr="00C12B77">
        <w:t xml:space="preserve">відзначена </w:t>
      </w:r>
      <w:r w:rsidR="0049009E" w:rsidRPr="00C12B77">
        <w:t xml:space="preserve">при ожирінні </w:t>
      </w:r>
      <w:r w:rsidR="007E1E04" w:rsidRPr="00C12B77">
        <w:t>та</w:t>
      </w:r>
      <w:r w:rsidR="005B7D2F" w:rsidRPr="00C12B77">
        <w:t xml:space="preserve"> оберне</w:t>
      </w:r>
      <w:r w:rsidR="0049009E" w:rsidRPr="00C12B77">
        <w:t>но пропорційна ІМТ [</w:t>
      </w:r>
      <w:r w:rsidR="008E7A86" w:rsidRPr="00C12B77">
        <w:rPr>
          <w:rStyle w:val="article-headermeta-info-data"/>
        </w:rPr>
        <w:t>199</w:t>
      </w:r>
      <w:r w:rsidR="0049009E" w:rsidRPr="00C12B77">
        <w:t>]. Важливо, щ</w:t>
      </w:r>
      <w:r w:rsidR="005B7D2F" w:rsidRPr="00C12B77">
        <w:t>о низький рівень вітаміну D пов</w:t>
      </w:r>
      <w:r w:rsidR="00E37F01" w:rsidRPr="00C12B77">
        <w:t>’</w:t>
      </w:r>
      <w:r w:rsidR="0049009E" w:rsidRPr="00C12B77">
        <w:t>язаний з низьк</w:t>
      </w:r>
      <w:r w:rsidR="007E1E04" w:rsidRPr="00C12B77">
        <w:t>ою</w:t>
      </w:r>
      <w:r w:rsidR="0049009E" w:rsidRPr="00C12B77">
        <w:t xml:space="preserve"> відповіддю на ІГКС при БА. </w:t>
      </w:r>
      <w:r w:rsidR="00D72D11" w:rsidRPr="00C12B77">
        <w:t xml:space="preserve">Згідно </w:t>
      </w:r>
      <w:r w:rsidR="007E1E04" w:rsidRPr="00C12B77">
        <w:t xml:space="preserve">з </w:t>
      </w:r>
      <w:r w:rsidR="00D72D11" w:rsidRPr="00C12B77">
        <w:t>сучасним</w:t>
      </w:r>
      <w:r w:rsidR="007E1E04" w:rsidRPr="00C12B77">
        <w:t>и</w:t>
      </w:r>
      <w:r w:rsidR="00D72D11" w:rsidRPr="00C12B77">
        <w:t xml:space="preserve"> уявленням</w:t>
      </w:r>
      <w:r w:rsidR="007E1E04" w:rsidRPr="00C12B77">
        <w:t>и</w:t>
      </w:r>
      <w:r w:rsidR="00D72D11" w:rsidRPr="00C12B77">
        <w:t xml:space="preserve"> використання стероїдів або нестероїдних препаратів при лікуванні </w:t>
      </w:r>
      <w:r w:rsidR="00F626D3" w:rsidRPr="00C12B77">
        <w:t>БА</w:t>
      </w:r>
      <w:r w:rsidR="00D72D11" w:rsidRPr="00C12B77">
        <w:t xml:space="preserve"> може послабити ризик розвитку пошкодження нирок [</w:t>
      </w:r>
      <w:r w:rsidR="008E7A86" w:rsidRPr="00C12B77">
        <w:t>267</w:t>
      </w:r>
      <w:r w:rsidR="00227AC2" w:rsidRPr="00C12B77">
        <w:t xml:space="preserve">, </w:t>
      </w:r>
      <w:r w:rsidR="008E7A86" w:rsidRPr="00C12B77">
        <w:t>398</w:t>
      </w:r>
      <w:r w:rsidR="00D72D11" w:rsidRPr="00C12B77">
        <w:t>].</w:t>
      </w:r>
    </w:p>
    <w:p w:rsidR="0049009E" w:rsidRPr="00C12B77" w:rsidRDefault="0049009E" w:rsidP="001F397A">
      <w:pPr>
        <w:pStyle w:val="atext"/>
        <w:ind w:firstLine="709"/>
      </w:pPr>
      <w:r w:rsidRPr="00C12B77">
        <w:t>Натуральні флав</w:t>
      </w:r>
      <w:r w:rsidR="00FE778D">
        <w:rPr>
          <w:lang w:val="uk-UA"/>
        </w:rPr>
        <w:t>о</w:t>
      </w:r>
      <w:r w:rsidRPr="00C12B77">
        <w:t>ноїди (кверцетин, лютеолін), як</w:t>
      </w:r>
      <w:r w:rsidR="00F626D3" w:rsidRPr="00C12B77">
        <w:t>им</w:t>
      </w:r>
      <w:r w:rsidR="00FE778D">
        <w:rPr>
          <w:lang w:val="uk-UA"/>
        </w:rPr>
        <w:t xml:space="preserve"> </w:t>
      </w:r>
      <w:r w:rsidR="00F626D3" w:rsidRPr="00C12B77">
        <w:t>властиві</w:t>
      </w:r>
      <w:r w:rsidRPr="00C12B77">
        <w:t xml:space="preserve"> антиоксидантн</w:t>
      </w:r>
      <w:r w:rsidR="00F626D3" w:rsidRPr="00C12B77">
        <w:t>і</w:t>
      </w:r>
      <w:r w:rsidRPr="00C12B77">
        <w:t>, протизапальн</w:t>
      </w:r>
      <w:r w:rsidR="00F626D3" w:rsidRPr="00C12B77">
        <w:t>і</w:t>
      </w:r>
      <w:r w:rsidRPr="00C12B77">
        <w:t xml:space="preserve"> та блокуюч</w:t>
      </w:r>
      <w:r w:rsidR="00F626D3" w:rsidRPr="00C12B77">
        <w:t>і</w:t>
      </w:r>
      <w:r w:rsidRPr="00C12B77">
        <w:t xml:space="preserve"> ефекти </w:t>
      </w:r>
      <w:r w:rsidR="00F626D3" w:rsidRPr="00C12B77">
        <w:t>щод</w:t>
      </w:r>
      <w:r w:rsidRPr="00C12B77">
        <w:t xml:space="preserve">о </w:t>
      </w:r>
      <w:r w:rsidR="00E46096" w:rsidRPr="00C12B77">
        <w:t>гладких</w:t>
      </w:r>
      <w:r w:rsidRPr="00C12B77">
        <w:t xml:space="preserve"> клітин, є потенційною терапією майбутнього </w:t>
      </w:r>
      <w:r w:rsidR="003357C8" w:rsidRPr="00C12B77">
        <w:t>у</w:t>
      </w:r>
      <w:r w:rsidRPr="00C12B77">
        <w:t xml:space="preserve"> профілактиці БА </w:t>
      </w:r>
      <w:r w:rsidR="003357C8" w:rsidRPr="00C12B77">
        <w:t>та</w:t>
      </w:r>
      <w:r w:rsidRPr="00C12B77">
        <w:t xml:space="preserve"> метаболічного синдрому при </w:t>
      </w:r>
      <w:r w:rsidR="003357C8" w:rsidRPr="00C12B77">
        <w:t>О</w:t>
      </w:r>
      <w:r w:rsidR="00051A90" w:rsidRPr="00C12B77">
        <w:t>ж</w:t>
      </w:r>
      <w:r w:rsidRPr="00C12B77">
        <w:t>,</w:t>
      </w:r>
      <w:r w:rsidR="00FE778D">
        <w:rPr>
          <w:lang w:val="uk-UA"/>
        </w:rPr>
        <w:t xml:space="preserve"> </w:t>
      </w:r>
      <w:r w:rsidRPr="00C12B77">
        <w:t>ЦД2Т [</w:t>
      </w:r>
      <w:r w:rsidR="001171F8" w:rsidRPr="00C12B77">
        <w:rPr>
          <w:rFonts w:eastAsia="Times-Italic"/>
          <w:iCs/>
          <w:lang w:eastAsia="uk-UA"/>
        </w:rPr>
        <w:t>213</w:t>
      </w:r>
      <w:r w:rsidR="00227AC2" w:rsidRPr="00C12B77">
        <w:rPr>
          <w:rFonts w:eastAsia="Times-Italic"/>
          <w:iCs/>
          <w:lang w:eastAsia="uk-UA"/>
        </w:rPr>
        <w:t xml:space="preserve">, </w:t>
      </w:r>
      <w:r w:rsidR="001171F8" w:rsidRPr="00C12B77">
        <w:rPr>
          <w:rFonts w:eastAsia="Times-Italic"/>
          <w:iCs/>
          <w:lang w:eastAsia="uk-UA"/>
        </w:rPr>
        <w:t>214</w:t>
      </w:r>
      <w:r w:rsidRPr="00C12B77">
        <w:t>]. Лютеолін, флавон,</w:t>
      </w:r>
      <w:r w:rsidR="00FE778D">
        <w:rPr>
          <w:lang w:val="uk-UA"/>
        </w:rPr>
        <w:t xml:space="preserve"> </w:t>
      </w:r>
      <w:r w:rsidRPr="00C12B77">
        <w:t xml:space="preserve">кверцетин можуть </w:t>
      </w:r>
      <w:r w:rsidR="005B7D2F" w:rsidRPr="00C12B77">
        <w:t>мати</w:t>
      </w:r>
      <w:r w:rsidR="00FE778D">
        <w:rPr>
          <w:lang w:val="uk-UA"/>
        </w:rPr>
        <w:t xml:space="preserve"> </w:t>
      </w:r>
      <w:r w:rsidRPr="00C12B77">
        <w:t>інгібу</w:t>
      </w:r>
      <w:r w:rsidR="003357C8" w:rsidRPr="00C12B77">
        <w:t xml:space="preserve">вальний </w:t>
      </w:r>
      <w:r w:rsidRPr="00C12B77">
        <w:t xml:space="preserve">вплив на гладкі клітини людини </w:t>
      </w:r>
      <w:r w:rsidR="003357C8" w:rsidRPr="00C12B77">
        <w:t>та</w:t>
      </w:r>
      <w:r w:rsidRPr="00C12B77">
        <w:t xml:space="preserve"> пригнічувати адипоцити. Лютеолін підвищує чутливість ендотелію до інсуліну [</w:t>
      </w:r>
      <w:r w:rsidR="001171F8" w:rsidRPr="00C12B77">
        <w:t>206</w:t>
      </w:r>
      <w:r w:rsidRPr="00C12B77">
        <w:t xml:space="preserve">]. Однак флавоноїди погано абсорбуються при прийомі </w:t>
      </w:r>
      <w:r w:rsidRPr="00C12B77">
        <w:rPr>
          <w:i/>
        </w:rPr>
        <w:t>per os</w:t>
      </w:r>
      <w:r w:rsidRPr="00C12B77">
        <w:t xml:space="preserve"> і швидко виводяться з організму [</w:t>
      </w:r>
      <w:r w:rsidR="001171F8" w:rsidRPr="00C12B77">
        <w:rPr>
          <w:bCs/>
        </w:rPr>
        <w:t>225</w:t>
      </w:r>
      <w:r w:rsidR="00904086" w:rsidRPr="00C12B77">
        <w:t>].</w:t>
      </w:r>
    </w:p>
    <w:p w:rsidR="0049009E" w:rsidRPr="00C12B77" w:rsidRDefault="0049009E" w:rsidP="001F397A">
      <w:pPr>
        <w:pStyle w:val="atext"/>
        <w:ind w:firstLine="709"/>
        <w:rPr>
          <w:lang w:val="uk-UA"/>
        </w:rPr>
      </w:pPr>
      <w:r w:rsidRPr="00C12B77">
        <w:t>Наявніст</w:t>
      </w:r>
      <w:r w:rsidR="003357C8" w:rsidRPr="00C12B77">
        <w:t>ь</w:t>
      </w:r>
      <w:r w:rsidRPr="00C12B77">
        <w:t xml:space="preserve"> вираженого нееозінофільного запалення пояснюється розповсюдженістю гормонорезистентних форм БА при </w:t>
      </w:r>
      <w:r w:rsidR="003357C8" w:rsidRPr="00C12B77">
        <w:t>О</w:t>
      </w:r>
      <w:r w:rsidR="00D32453" w:rsidRPr="00C12B77">
        <w:t>ж</w:t>
      </w:r>
      <w:r w:rsidRPr="00C12B77">
        <w:t xml:space="preserve"> та ЦД2Т</w:t>
      </w:r>
      <w:r w:rsidR="00FE778D">
        <w:rPr>
          <w:lang w:val="uk-UA"/>
        </w:rPr>
        <w:t xml:space="preserve"> </w:t>
      </w:r>
      <w:r w:rsidRPr="00C12B77">
        <w:t>[</w:t>
      </w:r>
      <w:r w:rsidR="001171F8" w:rsidRPr="00C12B77">
        <w:t>193</w:t>
      </w:r>
      <w:r w:rsidRPr="00C12B77">
        <w:t xml:space="preserve">]. </w:t>
      </w:r>
      <w:r w:rsidR="00904086" w:rsidRPr="00C12B77">
        <w:t>Наразі</w:t>
      </w:r>
      <w:r w:rsidRPr="00C12B77">
        <w:t xml:space="preserve"> існує потреба </w:t>
      </w:r>
      <w:r w:rsidR="00051A90" w:rsidRPr="00C12B77">
        <w:t>в</w:t>
      </w:r>
      <w:r w:rsidRPr="00C12B77">
        <w:t xml:space="preserve"> подальшому детальному вивченні терапевтичних</w:t>
      </w:r>
      <w:r w:rsidR="00FE778D">
        <w:rPr>
          <w:lang w:val="uk-UA"/>
        </w:rPr>
        <w:t xml:space="preserve"> </w:t>
      </w:r>
      <w:r w:rsidRPr="00C12B77">
        <w:t>підходів при фенотипі БА</w:t>
      </w:r>
      <w:r w:rsidR="003357C8" w:rsidRPr="00C12B77">
        <w:t> </w:t>
      </w:r>
      <w:r w:rsidRPr="00C12B77">
        <w:t>+</w:t>
      </w:r>
      <w:r w:rsidR="003357C8" w:rsidRPr="00C12B77">
        <w:t> О</w:t>
      </w:r>
      <w:r w:rsidR="00051A90" w:rsidRPr="00C12B77">
        <w:t>ж</w:t>
      </w:r>
      <w:r w:rsidRPr="00C12B77">
        <w:t xml:space="preserve">, </w:t>
      </w:r>
      <w:r w:rsidR="003357C8" w:rsidRPr="00C12B77">
        <w:t>БА + </w:t>
      </w:r>
      <w:r w:rsidRPr="00C12B77">
        <w:t>ЦД2Т</w:t>
      </w:r>
      <w:r w:rsidR="003357C8" w:rsidRPr="00C12B77">
        <w:t>,</w:t>
      </w:r>
      <w:r w:rsidRPr="00C12B77">
        <w:t xml:space="preserve"> зважаючи на гетерогенн</w:t>
      </w:r>
      <w:r w:rsidR="003357C8" w:rsidRPr="00C12B77">
        <w:t xml:space="preserve">ість </w:t>
      </w:r>
      <w:r w:rsidRPr="00C12B77">
        <w:t xml:space="preserve">клінічних фенотипів </w:t>
      </w:r>
      <w:r w:rsidR="003357C8" w:rsidRPr="00C12B77">
        <w:t>у</w:t>
      </w:r>
      <w:r w:rsidRPr="00C12B77">
        <w:t xml:space="preserve"> середині груп</w:t>
      </w:r>
      <w:r w:rsidR="00BE2652" w:rsidRPr="00C12B77">
        <w:t xml:space="preserve"> [</w:t>
      </w:r>
      <w:r w:rsidR="001171F8" w:rsidRPr="00C12B77">
        <w:t>160</w:t>
      </w:r>
      <w:r w:rsidR="00227AC2" w:rsidRPr="00C12B77">
        <w:t xml:space="preserve">, </w:t>
      </w:r>
      <w:r w:rsidR="001171F8" w:rsidRPr="00C12B77">
        <w:t>384</w:t>
      </w:r>
      <w:r w:rsidR="00BE2652" w:rsidRPr="00C12B77">
        <w:t>]</w:t>
      </w:r>
      <w:r w:rsidRPr="00C12B77">
        <w:t xml:space="preserve">. </w:t>
      </w:r>
      <w:r w:rsidR="003357C8" w:rsidRPr="00C12B77">
        <w:t>Насамперед</w:t>
      </w:r>
      <w:r w:rsidRPr="00C12B77">
        <w:t xml:space="preserve"> необхідна подальша деталізація </w:t>
      </w:r>
      <w:r w:rsidR="003357C8" w:rsidRPr="00C12B77">
        <w:t>у питанні</w:t>
      </w:r>
      <w:r w:rsidRPr="00C12B77">
        <w:t xml:space="preserve"> ендотипування. Вже зараз можливо сформулювати кілька особливостей ведення хворих на </w:t>
      </w:r>
      <w:r w:rsidR="00B859DD" w:rsidRPr="00C12B77">
        <w:t xml:space="preserve">БА </w:t>
      </w:r>
      <w:r w:rsidRPr="00C12B77">
        <w:t xml:space="preserve">на тлі ожиріння, ЦД2Т: </w:t>
      </w:r>
      <w:r w:rsidR="00051A90" w:rsidRPr="00C12B77">
        <w:t>у</w:t>
      </w:r>
      <w:r w:rsidRPr="00C12B77">
        <w:t xml:space="preserve"> лікуванні пацієнтів повинні брати участь, крім алерголога, суміжн</w:t>
      </w:r>
      <w:r w:rsidR="003357C8" w:rsidRPr="00C12B77">
        <w:t>і</w:t>
      </w:r>
      <w:r w:rsidR="00FE778D">
        <w:rPr>
          <w:lang w:val="uk-UA"/>
        </w:rPr>
        <w:t xml:space="preserve"> </w:t>
      </w:r>
      <w:r w:rsidR="003357C8" w:rsidRPr="00C12B77">
        <w:t xml:space="preserve">фахівці </w:t>
      </w:r>
      <w:r w:rsidRPr="00C12B77">
        <w:t>(дієтолог, ендокринолог, психолог); необхідна комплексна оцінка всіх обстежених параметрів, бажано доповнювати клініко-функціональну оцінку рівня контролю над БА показниками запалення незалежно від форми БА</w:t>
      </w:r>
      <w:r w:rsidR="00475798" w:rsidRPr="00C12B77">
        <w:t>;</w:t>
      </w:r>
      <w:r w:rsidR="005B7D2F" w:rsidRPr="00C12B77">
        <w:t xml:space="preserve"> залежно</w:t>
      </w:r>
      <w:r w:rsidRPr="00C12B77">
        <w:t xml:space="preserve"> від ендотипу при </w:t>
      </w:r>
      <w:r w:rsidR="00475798" w:rsidRPr="00C12B77">
        <w:t>зазначеному</w:t>
      </w:r>
      <w:r w:rsidRPr="00C12B77">
        <w:t xml:space="preserve"> клінічному фенотипі доцільна стартова терапія фіксованими комбінаціями ІГКС </w:t>
      </w:r>
      <w:r w:rsidR="00051A90" w:rsidRPr="00C12B77">
        <w:t>і</w:t>
      </w:r>
      <w:r w:rsidRPr="00C12B77">
        <w:t>з довготривалими β2</w:t>
      </w:r>
      <w:r w:rsidR="00904086" w:rsidRPr="00C12B77">
        <w:t>-</w:t>
      </w:r>
      <w:r w:rsidRPr="00C12B77">
        <w:t>агоністам</w:t>
      </w:r>
      <w:r w:rsidR="00904086" w:rsidRPr="00C12B77">
        <w:t>и</w:t>
      </w:r>
      <w:r w:rsidRPr="00C12B77">
        <w:t xml:space="preserve"> і/або додавати до базисної терапії ант</w:t>
      </w:r>
      <w:r w:rsidR="00030845" w:rsidRPr="00C12B77">
        <w:t>и</w:t>
      </w:r>
      <w:r w:rsidRPr="00C12B77">
        <w:t>лейкотр</w:t>
      </w:r>
      <w:r w:rsidR="005B7D2F" w:rsidRPr="00C12B77">
        <w:t>і</w:t>
      </w:r>
      <w:r w:rsidR="00475798" w:rsidRPr="00C12B77">
        <w:t>є</w:t>
      </w:r>
      <w:r w:rsidRPr="00C12B77">
        <w:t xml:space="preserve">нові препарати, що може </w:t>
      </w:r>
      <w:r w:rsidR="00276565" w:rsidRPr="00C12B77">
        <w:t xml:space="preserve">сприяти </w:t>
      </w:r>
      <w:r w:rsidRPr="00C12B77">
        <w:t>зменш</w:t>
      </w:r>
      <w:r w:rsidR="00276565" w:rsidRPr="00C12B77">
        <w:t xml:space="preserve">енню </w:t>
      </w:r>
      <w:r w:rsidRPr="00C12B77">
        <w:t>запального процесу</w:t>
      </w:r>
      <w:r w:rsidR="00FE778D">
        <w:rPr>
          <w:lang w:val="uk-UA"/>
        </w:rPr>
        <w:t xml:space="preserve"> </w:t>
      </w:r>
      <w:r w:rsidRPr="00C12B77">
        <w:t>[</w:t>
      </w:r>
      <w:r w:rsidR="00904086" w:rsidRPr="00C12B77">
        <w:t>8</w:t>
      </w:r>
      <w:r w:rsidRPr="00C12B77">
        <w:t>].</w:t>
      </w:r>
      <w:r w:rsidR="00FE778D">
        <w:rPr>
          <w:lang w:val="uk-UA"/>
        </w:rPr>
        <w:t xml:space="preserve"> </w:t>
      </w:r>
      <w:r w:rsidR="005B7D2F" w:rsidRPr="00C12B77">
        <w:rPr>
          <w:lang w:val="uk-UA"/>
        </w:rPr>
        <w:t>Водночас</w:t>
      </w:r>
      <w:r w:rsidRPr="00C12B77">
        <w:rPr>
          <w:lang w:val="uk-UA"/>
        </w:rPr>
        <w:t xml:space="preserve"> більш висока частота загострень алергічної астми серед таких пацієнтів, </w:t>
      </w:r>
      <w:r w:rsidR="00051A90" w:rsidRPr="00C12B77">
        <w:rPr>
          <w:lang w:val="uk-UA"/>
        </w:rPr>
        <w:t>і</w:t>
      </w:r>
      <w:r w:rsidRPr="00C12B77">
        <w:rPr>
          <w:lang w:val="uk-UA"/>
        </w:rPr>
        <w:t xml:space="preserve">мовірно, </w:t>
      </w:r>
      <w:r w:rsidR="006F32CD" w:rsidRPr="00C12B77">
        <w:rPr>
          <w:lang w:val="uk-UA"/>
        </w:rPr>
        <w:t xml:space="preserve">вимагає </w:t>
      </w:r>
      <w:r w:rsidRPr="00C12B77">
        <w:rPr>
          <w:lang w:val="uk-UA"/>
        </w:rPr>
        <w:t>використання немед</w:t>
      </w:r>
      <w:r w:rsidR="00030845" w:rsidRPr="00C12B77">
        <w:rPr>
          <w:lang w:val="uk-UA"/>
        </w:rPr>
        <w:t>и</w:t>
      </w:r>
      <w:r w:rsidRPr="00C12B77">
        <w:rPr>
          <w:lang w:val="uk-UA"/>
        </w:rPr>
        <w:t>каме</w:t>
      </w:r>
      <w:r w:rsidR="00030845" w:rsidRPr="00C12B77">
        <w:rPr>
          <w:lang w:val="uk-UA"/>
        </w:rPr>
        <w:t>н</w:t>
      </w:r>
      <w:r w:rsidRPr="00C12B77">
        <w:rPr>
          <w:lang w:val="uk-UA"/>
        </w:rPr>
        <w:t>тозних методів лікування, а також зміни способу життя</w:t>
      </w:r>
      <w:r w:rsidR="006F32CD" w:rsidRPr="00C12B77">
        <w:rPr>
          <w:lang w:val="uk-UA"/>
        </w:rPr>
        <w:t xml:space="preserve">, зважаючи на </w:t>
      </w:r>
      <w:r w:rsidRPr="00C12B77">
        <w:rPr>
          <w:lang w:val="uk-UA"/>
        </w:rPr>
        <w:t>тригерн</w:t>
      </w:r>
      <w:r w:rsidR="006F32CD" w:rsidRPr="00C12B77">
        <w:rPr>
          <w:lang w:val="uk-UA"/>
        </w:rPr>
        <w:t>і</w:t>
      </w:r>
      <w:r w:rsidR="00FE778D">
        <w:rPr>
          <w:lang w:val="uk-UA"/>
        </w:rPr>
        <w:t xml:space="preserve"> </w:t>
      </w:r>
      <w:r w:rsidR="00B840CF" w:rsidRPr="00C12B77">
        <w:rPr>
          <w:lang w:val="uk-UA"/>
        </w:rPr>
        <w:t>чинник</w:t>
      </w:r>
      <w:r w:rsidR="006F32CD" w:rsidRPr="00C12B77">
        <w:rPr>
          <w:lang w:val="uk-UA"/>
        </w:rPr>
        <w:t>и</w:t>
      </w:r>
      <w:r w:rsidRPr="00C12B77">
        <w:rPr>
          <w:lang w:val="uk-UA"/>
        </w:rPr>
        <w:t xml:space="preserve"> навколишнього середовища</w:t>
      </w:r>
      <w:r w:rsidR="00855CFB" w:rsidRPr="00C12B77">
        <w:rPr>
          <w:lang w:val="uk-UA"/>
        </w:rPr>
        <w:t xml:space="preserve"> [</w:t>
      </w:r>
      <w:r w:rsidR="001171F8" w:rsidRPr="00C12B77">
        <w:rPr>
          <w:lang w:val="uk-UA"/>
        </w:rPr>
        <w:t>286</w:t>
      </w:r>
      <w:r w:rsidR="00855CFB" w:rsidRPr="00C12B77">
        <w:rPr>
          <w:lang w:val="uk-UA"/>
        </w:rPr>
        <w:t>]</w:t>
      </w:r>
      <w:r w:rsidRPr="00C12B77">
        <w:rPr>
          <w:lang w:val="uk-UA"/>
        </w:rPr>
        <w:t>. Найперспективн</w:t>
      </w:r>
      <w:r w:rsidR="006F32CD" w:rsidRPr="00C12B77">
        <w:rPr>
          <w:lang w:val="uk-UA"/>
        </w:rPr>
        <w:t>іш</w:t>
      </w:r>
      <w:r w:rsidR="005B7D2F" w:rsidRPr="00C12B77">
        <w:rPr>
          <w:lang w:val="uk-UA"/>
        </w:rPr>
        <w:t>ими в цьому зв</w:t>
      </w:r>
      <w:r w:rsidR="00E37F01" w:rsidRPr="00C12B77">
        <w:rPr>
          <w:lang w:val="uk-UA"/>
        </w:rPr>
        <w:t>’</w:t>
      </w:r>
      <w:r w:rsidRPr="00C12B77">
        <w:rPr>
          <w:lang w:val="uk-UA"/>
        </w:rPr>
        <w:t>язку можуть виявитися стратегії, спрямовані на профілактику або</w:t>
      </w:r>
      <w:r w:rsidR="006F32CD" w:rsidRPr="00C12B77">
        <w:rPr>
          <w:lang w:val="uk-UA"/>
        </w:rPr>
        <w:t>,</w:t>
      </w:r>
      <w:r w:rsidR="00FE778D">
        <w:rPr>
          <w:lang w:val="uk-UA"/>
        </w:rPr>
        <w:t xml:space="preserve"> </w:t>
      </w:r>
      <w:r w:rsidRPr="00C12B77">
        <w:rPr>
          <w:lang w:val="uk-UA"/>
        </w:rPr>
        <w:t>як мінімум</w:t>
      </w:r>
      <w:r w:rsidR="006F32CD" w:rsidRPr="00C12B77">
        <w:rPr>
          <w:lang w:val="uk-UA"/>
        </w:rPr>
        <w:t>,</w:t>
      </w:r>
      <w:r w:rsidRPr="00C12B77">
        <w:rPr>
          <w:lang w:val="uk-UA"/>
        </w:rPr>
        <w:t xml:space="preserve"> істотне скорочення контакту пацієнта з алергеном, до якого є сенсибілізація</w:t>
      </w:r>
      <w:r w:rsidR="00F162CE" w:rsidRPr="00C12B77">
        <w:rPr>
          <w:lang w:val="uk-UA"/>
        </w:rPr>
        <w:t xml:space="preserve"> [</w:t>
      </w:r>
      <w:r w:rsidR="001171F8" w:rsidRPr="00C12B77">
        <w:rPr>
          <w:lang w:val="uk-UA"/>
        </w:rPr>
        <w:t>382</w:t>
      </w:r>
      <w:r w:rsidR="00227AC2" w:rsidRPr="00C12B77">
        <w:rPr>
          <w:lang w:val="uk-UA"/>
        </w:rPr>
        <w:t xml:space="preserve">, </w:t>
      </w:r>
      <w:r w:rsidR="001171F8" w:rsidRPr="00C12B77">
        <w:rPr>
          <w:lang w:val="uk-UA"/>
        </w:rPr>
        <w:t>437</w:t>
      </w:r>
      <w:r w:rsidR="00F162CE" w:rsidRPr="00C12B77">
        <w:rPr>
          <w:lang w:val="uk-UA"/>
        </w:rPr>
        <w:t>]</w:t>
      </w:r>
      <w:r w:rsidRPr="00C12B77">
        <w:rPr>
          <w:lang w:val="uk-UA"/>
        </w:rPr>
        <w:t xml:space="preserve">. Комплексне застосування різних терапевтичних підходів у лікуванні хворих на </w:t>
      </w:r>
      <w:r w:rsidR="006F32CD" w:rsidRPr="00C12B77">
        <w:rPr>
          <w:lang w:val="uk-UA"/>
        </w:rPr>
        <w:t>БА</w:t>
      </w:r>
      <w:r w:rsidR="005B7D2F" w:rsidRPr="00C12B77">
        <w:rPr>
          <w:lang w:val="uk-UA"/>
        </w:rPr>
        <w:t xml:space="preserve"> за</w:t>
      </w:r>
      <w:r w:rsidRPr="00C12B77">
        <w:rPr>
          <w:lang w:val="uk-UA"/>
        </w:rPr>
        <w:t xml:space="preserve"> наявності коморбідни</w:t>
      </w:r>
      <w:r w:rsidR="005B7D2F" w:rsidRPr="00C12B77">
        <w:rPr>
          <w:lang w:val="uk-UA"/>
        </w:rPr>
        <w:t>х станів щонайшвидше</w:t>
      </w:r>
      <w:r w:rsidRPr="00C12B77">
        <w:rPr>
          <w:lang w:val="uk-UA"/>
        </w:rPr>
        <w:t xml:space="preserve"> д</w:t>
      </w:r>
      <w:r w:rsidR="006F32CD" w:rsidRPr="00C12B77">
        <w:rPr>
          <w:lang w:val="uk-UA"/>
        </w:rPr>
        <w:t>асть можливість</w:t>
      </w:r>
      <w:r w:rsidRPr="00C12B77">
        <w:rPr>
          <w:lang w:val="uk-UA"/>
        </w:rPr>
        <w:t xml:space="preserve"> нівелювати ті несприятливі особливості її перебігу, які вла</w:t>
      </w:r>
      <w:r w:rsidR="008D7D26" w:rsidRPr="00C12B77">
        <w:rPr>
          <w:lang w:val="uk-UA"/>
        </w:rPr>
        <w:t>стиві комбінації цих д</w:t>
      </w:r>
      <w:r w:rsidR="005B7D2F" w:rsidRPr="00C12B77">
        <w:rPr>
          <w:lang w:val="uk-UA"/>
        </w:rPr>
        <w:t>вох</w:t>
      </w:r>
      <w:r w:rsidRPr="00C12B77">
        <w:rPr>
          <w:lang w:val="uk-UA"/>
        </w:rPr>
        <w:t xml:space="preserve"> поширених захворювань</w:t>
      </w:r>
      <w:r w:rsidR="000D12C8" w:rsidRPr="00C12B77">
        <w:rPr>
          <w:lang w:val="uk-UA"/>
        </w:rPr>
        <w:t xml:space="preserve"> [</w:t>
      </w:r>
      <w:r w:rsidR="001171F8" w:rsidRPr="00C12B77">
        <w:rPr>
          <w:lang w:val="uk-UA"/>
        </w:rPr>
        <w:t>200</w:t>
      </w:r>
      <w:r w:rsidR="000D12C8" w:rsidRPr="00C12B77">
        <w:rPr>
          <w:lang w:val="uk-UA"/>
        </w:rPr>
        <w:t>]</w:t>
      </w:r>
      <w:r w:rsidR="00904086" w:rsidRPr="00C12B77">
        <w:rPr>
          <w:lang w:val="uk-UA"/>
        </w:rPr>
        <w:t>.</w:t>
      </w:r>
    </w:p>
    <w:p w:rsidR="00157D13" w:rsidRDefault="0049009E" w:rsidP="001F397A">
      <w:pPr>
        <w:pStyle w:val="atext"/>
        <w:ind w:firstLine="709"/>
        <w:rPr>
          <w:lang w:val="uk-UA"/>
        </w:rPr>
      </w:pPr>
      <w:r w:rsidRPr="00C12B77">
        <w:rPr>
          <w:lang w:val="uk-UA"/>
        </w:rPr>
        <w:t>Одним із важливих механізмів прогресування хронічного запалення належить порушен</w:t>
      </w:r>
      <w:r w:rsidR="00030845" w:rsidRPr="00C12B77">
        <w:rPr>
          <w:lang w:val="uk-UA"/>
        </w:rPr>
        <w:t>н</w:t>
      </w:r>
      <w:r w:rsidRPr="00C12B77">
        <w:rPr>
          <w:lang w:val="uk-UA"/>
        </w:rPr>
        <w:t>ю ендотеліальної функції, а саме порушенню метаболізму оксид</w:t>
      </w:r>
      <w:r w:rsidR="00030845" w:rsidRPr="00C12B77">
        <w:rPr>
          <w:lang w:val="uk-UA"/>
        </w:rPr>
        <w:t>у</w:t>
      </w:r>
      <w:r w:rsidR="005B7D2F" w:rsidRPr="00C12B77">
        <w:rPr>
          <w:lang w:val="uk-UA"/>
        </w:rPr>
        <w:t>азоту</w:t>
      </w:r>
      <w:r w:rsidRPr="00C12B77">
        <w:rPr>
          <w:lang w:val="uk-UA"/>
        </w:rPr>
        <w:t xml:space="preserve">. </w:t>
      </w:r>
      <w:r w:rsidRPr="00C12B77">
        <w:t>Останнім часом у сучасній терапії важливе значення при</w:t>
      </w:r>
      <w:r w:rsidR="005B7D2F" w:rsidRPr="00C12B77">
        <w:t>діляється донаторам оксиду азоту</w:t>
      </w:r>
      <w:r w:rsidR="00FE778D">
        <w:rPr>
          <w:lang w:val="uk-UA"/>
        </w:rPr>
        <w:t xml:space="preserve"> </w:t>
      </w:r>
      <w:r w:rsidR="00424343" w:rsidRPr="00C12B77">
        <w:t>–</w:t>
      </w:r>
      <w:r w:rsidRPr="00C12B77">
        <w:t xml:space="preserve"> препаратам L-аргініну</w:t>
      </w:r>
      <w:r w:rsidR="00FE778D">
        <w:rPr>
          <w:lang w:val="uk-UA"/>
        </w:rPr>
        <w:t xml:space="preserve"> </w:t>
      </w:r>
      <w:r w:rsidRPr="00C12B77">
        <w:t>[</w:t>
      </w:r>
      <w:r w:rsidR="001171F8" w:rsidRPr="00C12B77">
        <w:t>96</w:t>
      </w:r>
      <w:r w:rsidRPr="00C12B77">
        <w:t>]. Однак можливість їх застосування у хворих на БА з коморбідни</w:t>
      </w:r>
      <w:r w:rsidR="00FA0B98" w:rsidRPr="00C12B77">
        <w:t xml:space="preserve">ми станами потребує вивчення. </w:t>
      </w:r>
      <w:r w:rsidR="00FA0B98" w:rsidRPr="00C12B77">
        <w:rPr>
          <w:lang w:val="uk-UA"/>
        </w:rPr>
        <w:t>А</w:t>
      </w:r>
      <w:r w:rsidRPr="00C12B77">
        <w:t>ргінін</w:t>
      </w:r>
      <w:r w:rsidR="00FE778D">
        <w:rPr>
          <w:lang w:val="uk-UA"/>
        </w:rPr>
        <w:t xml:space="preserve"> </w:t>
      </w:r>
      <w:r w:rsidR="00424343" w:rsidRPr="00C12B77">
        <w:t>–</w:t>
      </w:r>
      <w:r w:rsidR="00FE778D">
        <w:rPr>
          <w:lang w:val="uk-UA"/>
        </w:rPr>
        <w:t xml:space="preserve"> </w:t>
      </w:r>
      <w:r w:rsidRPr="00C12B77">
        <w:t>прямий попередн</w:t>
      </w:r>
      <w:r w:rsidR="00030845" w:rsidRPr="00C12B77">
        <w:t>и</w:t>
      </w:r>
      <w:r w:rsidR="005B7D2F" w:rsidRPr="00C12B77">
        <w:t>к оксиду азоту</w:t>
      </w:r>
      <w:r w:rsidRPr="00C12B77">
        <w:t xml:space="preserve">. </w:t>
      </w:r>
    </w:p>
    <w:p w:rsidR="0049009E" w:rsidRPr="00C12B77" w:rsidRDefault="0049009E" w:rsidP="001F397A">
      <w:pPr>
        <w:pStyle w:val="atext"/>
        <w:ind w:firstLine="709"/>
      </w:pPr>
      <w:r w:rsidRPr="00C12B77">
        <w:t xml:space="preserve">Позитивний вплив L-аргініну </w:t>
      </w:r>
      <w:r w:rsidR="00FA0B98" w:rsidRPr="00C12B77">
        <w:rPr>
          <w:lang w:val="uk-UA"/>
        </w:rPr>
        <w:t xml:space="preserve">аспартату </w:t>
      </w:r>
      <w:r w:rsidR="00187091" w:rsidRPr="00C12B77">
        <w:t>виявляється</w:t>
      </w:r>
      <w:r w:rsidRPr="00C12B77">
        <w:t xml:space="preserve"> підвищення</w:t>
      </w:r>
      <w:r w:rsidR="00187091" w:rsidRPr="00C12B77">
        <w:t>м</w:t>
      </w:r>
      <w:r w:rsidR="005714B7" w:rsidRPr="00C12B77">
        <w:t xml:space="preserve"> швидкості кровообігу </w:t>
      </w:r>
      <w:r w:rsidR="007549D9" w:rsidRPr="00C12B77">
        <w:t>у хворих</w:t>
      </w:r>
      <w:r w:rsidRPr="00C12B77">
        <w:t xml:space="preserve"> на хронічне обструктивне захворювання легень. У післяопераційних хворих спостерігався проективний вплив на розвиток порушень легеневої гемодинаміки та пр</w:t>
      </w:r>
      <w:r w:rsidR="005714B7" w:rsidRPr="00C12B77">
        <w:t>оцесів ремоделювання кровотоку в</w:t>
      </w:r>
      <w:r w:rsidRPr="00C12B77">
        <w:t xml:space="preserve"> судинах малого кола при експериментальній гіпертензії на </w:t>
      </w:r>
      <w:r w:rsidR="00187091" w:rsidRPr="00C12B77">
        <w:t>тваринах</w:t>
      </w:r>
      <w:r w:rsidRPr="00C12B77">
        <w:t>. Додатковим ствердженням доцільності використання L</w:t>
      </w:r>
      <w:r w:rsidR="005714B7" w:rsidRPr="00C12B77">
        <w:t xml:space="preserve">-аргініну </w:t>
      </w:r>
      <w:r w:rsidR="00732EDF" w:rsidRPr="00C12B77">
        <w:rPr>
          <w:lang w:val="uk-UA"/>
        </w:rPr>
        <w:t xml:space="preserve">аспартату </w:t>
      </w:r>
      <w:r w:rsidR="005714B7" w:rsidRPr="00C12B77">
        <w:t>в</w:t>
      </w:r>
      <w:r w:rsidRPr="00C12B77">
        <w:t xml:space="preserve"> лікуванні загострення БА є дані щодо позитивного його використання в експерименті з</w:t>
      </w:r>
      <w:r w:rsidR="00187091" w:rsidRPr="00C12B77">
        <w:t>і</w:t>
      </w:r>
      <w:r w:rsidRPr="00C12B77">
        <w:t xml:space="preserve"> штучно </w:t>
      </w:r>
      <w:r w:rsidR="00187091" w:rsidRPr="00C12B77">
        <w:t>спричинено</w:t>
      </w:r>
      <w:r w:rsidR="005714B7" w:rsidRPr="00C12B77">
        <w:t>ю</w:t>
      </w:r>
      <w:r w:rsidRPr="00C12B77">
        <w:t xml:space="preserve"> гіпоксією на </w:t>
      </w:r>
      <w:r w:rsidR="00187091" w:rsidRPr="00C12B77">
        <w:t xml:space="preserve">експериментальних </w:t>
      </w:r>
      <w:r w:rsidRPr="00C12B77">
        <w:t>тваринах. Значення введення екзогенного L-аргініну</w:t>
      </w:r>
      <w:r w:rsidR="005714B7" w:rsidRPr="00C12B77">
        <w:t>,</w:t>
      </w:r>
      <w:r w:rsidRPr="00C12B77">
        <w:t xml:space="preserve"> за даними інших дослідників</w:t>
      </w:r>
      <w:r w:rsidR="005714B7" w:rsidRPr="00C12B77">
        <w:t>,</w:t>
      </w:r>
      <w:r w:rsidRPr="00C12B77">
        <w:t xml:space="preserve"> полягає </w:t>
      </w:r>
      <w:r w:rsidR="009E7653" w:rsidRPr="00C12B77">
        <w:t>в</w:t>
      </w:r>
      <w:r w:rsidRPr="00C12B77">
        <w:t xml:space="preserve"> можливості </w:t>
      </w:r>
      <w:r w:rsidR="005714B7" w:rsidRPr="00C12B77">
        <w:t>модуляції продукції оксиду азоту</w:t>
      </w:r>
      <w:r w:rsidR="00187091" w:rsidRPr="00C12B77">
        <w:t>,</w:t>
      </w:r>
      <w:r w:rsidRPr="00C12B77">
        <w:t xml:space="preserve"> з одного боку, та досягненн</w:t>
      </w:r>
      <w:r w:rsidR="00187091" w:rsidRPr="00C12B77">
        <w:t>і</w:t>
      </w:r>
      <w:r w:rsidRPr="00C12B77">
        <w:t xml:space="preserve"> його фізіологічної нормив організмі</w:t>
      </w:r>
      <w:r w:rsidR="00187091" w:rsidRPr="00C12B77">
        <w:t>,</w:t>
      </w:r>
      <w:r w:rsidRPr="00C12B77">
        <w:t xml:space="preserve"> з іншого [</w:t>
      </w:r>
      <w:r w:rsidR="001171F8" w:rsidRPr="00C12B77">
        <w:t>273</w:t>
      </w:r>
      <w:r w:rsidRPr="00C12B77">
        <w:t>]. L-аргінін (α-аміно-δ-гуанідино-валеріанова кислота)</w:t>
      </w:r>
      <w:r w:rsidR="00FE778D">
        <w:rPr>
          <w:lang w:val="uk-UA"/>
        </w:rPr>
        <w:t xml:space="preserve"> </w:t>
      </w:r>
      <w:r w:rsidR="00424343" w:rsidRPr="00C12B77">
        <w:t>–</w:t>
      </w:r>
      <w:r w:rsidRPr="00C12B77">
        <w:t xml:space="preserve"> умовно незамінна амінокислота, що</w:t>
      </w:r>
      <w:r w:rsidR="00FE778D">
        <w:rPr>
          <w:lang w:val="uk-UA"/>
        </w:rPr>
        <w:t xml:space="preserve"> </w:t>
      </w:r>
      <w:r w:rsidRPr="00C12B77">
        <w:t>є</w:t>
      </w:r>
      <w:r w:rsidR="00FE778D">
        <w:rPr>
          <w:lang w:val="uk-UA"/>
        </w:rPr>
        <w:t xml:space="preserve"> </w:t>
      </w:r>
      <w:r w:rsidRPr="00C12B77">
        <w:t>активним і</w:t>
      </w:r>
      <w:r w:rsidR="00FE778D">
        <w:rPr>
          <w:lang w:val="uk-UA"/>
        </w:rPr>
        <w:t xml:space="preserve"> </w:t>
      </w:r>
      <w:r w:rsidRPr="00C12B77">
        <w:t>різнобічним клітинним регулятором багатьох життєво</w:t>
      </w:r>
      <w:r w:rsidR="00FE778D">
        <w:rPr>
          <w:lang w:val="uk-UA"/>
        </w:rPr>
        <w:t xml:space="preserve"> </w:t>
      </w:r>
      <w:r w:rsidRPr="00C12B77">
        <w:t>важливих функцій організму. Так, L-аргінін є</w:t>
      </w:r>
      <w:r w:rsidR="00FE778D">
        <w:rPr>
          <w:lang w:val="uk-UA"/>
        </w:rPr>
        <w:t xml:space="preserve"> </w:t>
      </w:r>
      <w:r w:rsidRPr="00C12B77">
        <w:t>субстратом для NО-синтази</w:t>
      </w:r>
      <w:r w:rsidR="00FE778D">
        <w:rPr>
          <w:lang w:val="uk-UA"/>
        </w:rPr>
        <w:t xml:space="preserve"> </w:t>
      </w:r>
      <w:r w:rsidR="00424343" w:rsidRPr="00C12B77">
        <w:t>–</w:t>
      </w:r>
      <w:r w:rsidRPr="00C12B77">
        <w:t xml:space="preserve"> ферменту, що</w:t>
      </w:r>
      <w:r w:rsidR="00FE778D">
        <w:rPr>
          <w:lang w:val="uk-UA"/>
        </w:rPr>
        <w:t xml:space="preserve"> </w:t>
      </w:r>
      <w:r w:rsidRPr="00C12B77">
        <w:t>каталізує синтез NO</w:t>
      </w:r>
      <w:r w:rsidR="00FE778D">
        <w:rPr>
          <w:lang w:val="uk-UA"/>
        </w:rPr>
        <w:t xml:space="preserve"> </w:t>
      </w:r>
      <w:r w:rsidRPr="00C12B77">
        <w:t>в</w:t>
      </w:r>
      <w:r w:rsidR="00FE778D">
        <w:rPr>
          <w:lang w:val="uk-UA"/>
        </w:rPr>
        <w:t xml:space="preserve"> </w:t>
      </w:r>
      <w:r w:rsidRPr="00C12B77">
        <w:t>ендотеліоцитах. Він активує гуанілатциклазу й</w:t>
      </w:r>
      <w:r w:rsidR="00FE778D">
        <w:rPr>
          <w:lang w:val="uk-UA"/>
        </w:rPr>
        <w:t xml:space="preserve"> </w:t>
      </w:r>
      <w:r w:rsidRPr="00C12B77">
        <w:t>підвищує рівень циклічного гуанідинмонофосфату (цГМФ) в</w:t>
      </w:r>
      <w:r w:rsidR="00FE778D">
        <w:rPr>
          <w:lang w:val="uk-UA"/>
        </w:rPr>
        <w:t xml:space="preserve"> </w:t>
      </w:r>
      <w:r w:rsidRPr="00C12B77">
        <w:t>ендотелії судин, зменшує активацію й</w:t>
      </w:r>
      <w:r w:rsidR="00FE778D">
        <w:rPr>
          <w:lang w:val="uk-UA"/>
        </w:rPr>
        <w:t xml:space="preserve"> </w:t>
      </w:r>
      <w:r w:rsidRPr="00C12B77">
        <w:t>адгезію лейкоцитів і</w:t>
      </w:r>
      <w:r w:rsidR="00FE778D">
        <w:rPr>
          <w:lang w:val="uk-UA"/>
        </w:rPr>
        <w:t xml:space="preserve"> </w:t>
      </w:r>
      <w:r w:rsidRPr="00C12B77">
        <w:t>тромбоцитів до</w:t>
      </w:r>
      <w:r w:rsidR="00FE778D">
        <w:rPr>
          <w:lang w:val="uk-UA"/>
        </w:rPr>
        <w:t xml:space="preserve"> </w:t>
      </w:r>
      <w:r w:rsidRPr="00C12B77">
        <w:t>ендотелію, пригнічує синтез протеїнів адгезії VCAM- і</w:t>
      </w:r>
      <w:r w:rsidR="00FE778D">
        <w:rPr>
          <w:lang w:val="uk-UA"/>
        </w:rPr>
        <w:t xml:space="preserve"> </w:t>
      </w:r>
      <w:r w:rsidRPr="00C12B77">
        <w:t xml:space="preserve">MCP-1, таким чином запобігаючи утворенню </w:t>
      </w:r>
      <w:r w:rsidR="00187091" w:rsidRPr="00C12B77">
        <w:t>та</w:t>
      </w:r>
      <w:r w:rsidR="00FE778D">
        <w:rPr>
          <w:lang w:val="uk-UA"/>
        </w:rPr>
        <w:t xml:space="preserve"> </w:t>
      </w:r>
      <w:r w:rsidRPr="00C12B77">
        <w:t xml:space="preserve">розвитку атеросклеротичних бляшок, пригнічує синтез </w:t>
      </w:r>
      <w:r w:rsidR="00187091" w:rsidRPr="00C12B77">
        <w:t>ЕТ</w:t>
      </w:r>
      <w:r w:rsidRPr="00C12B77">
        <w:t xml:space="preserve">-1, </w:t>
      </w:r>
      <w:r w:rsidR="00187091" w:rsidRPr="00C12B77">
        <w:t>який</w:t>
      </w:r>
      <w:r w:rsidR="00FE778D">
        <w:rPr>
          <w:lang w:val="uk-UA"/>
        </w:rPr>
        <w:t xml:space="preserve"> </w:t>
      </w:r>
      <w:r w:rsidRPr="00C12B77">
        <w:t>є</w:t>
      </w:r>
      <w:r w:rsidR="00FE778D">
        <w:rPr>
          <w:lang w:val="uk-UA"/>
        </w:rPr>
        <w:t xml:space="preserve"> </w:t>
      </w:r>
      <w:r w:rsidRPr="00C12B77">
        <w:t>потужним вазоконстриктором і</w:t>
      </w:r>
      <w:r w:rsidR="00FE778D">
        <w:rPr>
          <w:lang w:val="uk-UA"/>
        </w:rPr>
        <w:t xml:space="preserve"> </w:t>
      </w:r>
      <w:r w:rsidRPr="00C12B77">
        <w:t>стимулятором проліферації й</w:t>
      </w:r>
      <w:r w:rsidR="00FE778D">
        <w:rPr>
          <w:lang w:val="uk-UA"/>
        </w:rPr>
        <w:t xml:space="preserve"> </w:t>
      </w:r>
      <w:r w:rsidRPr="00C12B77">
        <w:t>міграції гладких міоцитів судинної стінки. Також L-аргінін</w:t>
      </w:r>
      <w:r w:rsidR="0086117E" w:rsidRPr="00C12B77">
        <w:t xml:space="preserve"> </w:t>
      </w:r>
      <w:r w:rsidR="0086117E" w:rsidRPr="00C12B77">
        <w:rPr>
          <w:lang w:val="uk-UA"/>
        </w:rPr>
        <w:t>аспартат</w:t>
      </w:r>
      <w:r w:rsidRPr="00C12B77">
        <w:t xml:space="preserve"> пригнічує синтез</w:t>
      </w:r>
      <w:r w:rsidRPr="00C12B77">
        <w:rPr>
          <w:color w:val="000000"/>
        </w:rPr>
        <w:t xml:space="preserve"> асиметричного диметиларгініну</w:t>
      </w:r>
      <w:r w:rsidR="00FE778D">
        <w:rPr>
          <w:color w:val="000000"/>
          <w:lang w:val="uk-UA"/>
        </w:rPr>
        <w:t xml:space="preserve"> </w:t>
      </w:r>
      <w:r w:rsidR="00424343" w:rsidRPr="00C12B77">
        <w:rPr>
          <w:color w:val="000000"/>
        </w:rPr>
        <w:t>–</w:t>
      </w:r>
      <w:r w:rsidRPr="00C12B77">
        <w:rPr>
          <w:color w:val="000000"/>
        </w:rPr>
        <w:t xml:space="preserve"> потужного ендогенного стимулятора оксидантного стресу. </w:t>
      </w:r>
      <w:r w:rsidR="000468AE" w:rsidRPr="00C12B77">
        <w:rPr>
          <w:color w:val="000000"/>
        </w:rPr>
        <w:t>Отже</w:t>
      </w:r>
      <w:r w:rsidRPr="00C12B77">
        <w:rPr>
          <w:color w:val="000000"/>
        </w:rPr>
        <w:t xml:space="preserve">, позитивні ефекти препарату L-аргініну </w:t>
      </w:r>
      <w:r w:rsidR="0086117E" w:rsidRPr="00C12B77">
        <w:rPr>
          <w:lang w:val="uk-UA"/>
        </w:rPr>
        <w:t>аспартат</w:t>
      </w:r>
      <w:r w:rsidR="0086117E" w:rsidRPr="00C12B77">
        <w:rPr>
          <w:color w:val="000000"/>
        </w:rPr>
        <w:t xml:space="preserve"> </w:t>
      </w:r>
      <w:r w:rsidRPr="00C12B77">
        <w:rPr>
          <w:color w:val="000000"/>
        </w:rPr>
        <w:t>із потенційними вазод</w:t>
      </w:r>
      <w:r w:rsidR="00030845" w:rsidRPr="00C12B77">
        <w:rPr>
          <w:color w:val="000000"/>
        </w:rPr>
        <w:t>и</w:t>
      </w:r>
      <w:r w:rsidRPr="00C12B77">
        <w:rPr>
          <w:color w:val="000000"/>
        </w:rPr>
        <w:t>лят</w:t>
      </w:r>
      <w:r w:rsidR="00187091" w:rsidRPr="00C12B77">
        <w:rPr>
          <w:color w:val="000000"/>
        </w:rPr>
        <w:t xml:space="preserve">аторними </w:t>
      </w:r>
      <w:r w:rsidRPr="00C12B77">
        <w:rPr>
          <w:color w:val="000000"/>
        </w:rPr>
        <w:t>ефектами, здатністю пригнічувати експресію молекул адгезії, зменшувати адгез</w:t>
      </w:r>
      <w:r w:rsidR="00030845" w:rsidRPr="00C12B77">
        <w:rPr>
          <w:color w:val="000000"/>
        </w:rPr>
        <w:t>и</w:t>
      </w:r>
      <w:r w:rsidRPr="00C12B77">
        <w:rPr>
          <w:color w:val="000000"/>
        </w:rPr>
        <w:t xml:space="preserve">вні властивості тромбоцитів </w:t>
      </w:r>
      <w:r w:rsidR="00187091" w:rsidRPr="00C12B77">
        <w:rPr>
          <w:color w:val="000000"/>
        </w:rPr>
        <w:t>створюють</w:t>
      </w:r>
      <w:r w:rsidRPr="00C12B77">
        <w:rPr>
          <w:color w:val="000000"/>
        </w:rPr>
        <w:t xml:space="preserve"> можливість використовувати </w:t>
      </w:r>
      <w:r w:rsidR="00253DC7" w:rsidRPr="00C12B77">
        <w:rPr>
          <w:color w:val="000000"/>
        </w:rPr>
        <w:t xml:space="preserve">цей </w:t>
      </w:r>
      <w:r w:rsidRPr="00C12B77">
        <w:rPr>
          <w:color w:val="000000"/>
        </w:rPr>
        <w:t xml:space="preserve">препарат у лікуванні хворих із поєднанням БА, </w:t>
      </w:r>
      <w:r w:rsidRPr="00C12B77">
        <w:t xml:space="preserve">ЦД2Т та </w:t>
      </w:r>
      <w:r w:rsidR="00253DC7" w:rsidRPr="00C12B77">
        <w:t>О</w:t>
      </w:r>
      <w:r w:rsidR="00D32453" w:rsidRPr="00C12B77">
        <w:t>ж</w:t>
      </w:r>
      <w:r w:rsidR="00FE778D">
        <w:rPr>
          <w:lang w:val="uk-UA"/>
        </w:rPr>
        <w:t xml:space="preserve"> </w:t>
      </w:r>
      <w:r w:rsidR="005366D8" w:rsidRPr="00C12B77">
        <w:rPr>
          <w:rFonts w:asciiTheme="minorHAnsi" w:hAnsiTheme="minorHAnsi"/>
        </w:rPr>
        <w:t>[</w:t>
      </w:r>
      <w:r w:rsidR="001171F8" w:rsidRPr="00C12B77">
        <w:t>264</w:t>
      </w:r>
      <w:r w:rsidR="005366D8" w:rsidRPr="00C12B77">
        <w:rPr>
          <w:rFonts w:asciiTheme="minorHAnsi" w:hAnsiTheme="minorHAnsi"/>
        </w:rPr>
        <w:t>]</w:t>
      </w:r>
      <w:r w:rsidRPr="00C12B77">
        <w:t>.</w:t>
      </w:r>
    </w:p>
    <w:p w:rsidR="00157D13" w:rsidRDefault="00157D13" w:rsidP="001F397A">
      <w:pPr>
        <w:pStyle w:val="atext"/>
        <w:ind w:firstLine="709"/>
        <w:rPr>
          <w:b/>
          <w:lang w:val="uk-UA"/>
        </w:rPr>
      </w:pPr>
    </w:p>
    <w:p w:rsidR="00B16A7B" w:rsidRPr="00C12B77" w:rsidRDefault="00F764A9" w:rsidP="001F397A">
      <w:pPr>
        <w:pStyle w:val="atext"/>
        <w:ind w:firstLine="709"/>
      </w:pPr>
      <w:r w:rsidRPr="00F764A9">
        <w:rPr>
          <w:b/>
          <w:lang w:val="uk-UA"/>
        </w:rPr>
        <w:t>Висновки</w:t>
      </w:r>
      <w:r>
        <w:rPr>
          <w:lang w:val="uk-UA"/>
        </w:rPr>
        <w:t xml:space="preserve">. </w:t>
      </w:r>
      <w:r w:rsidR="00253DC7" w:rsidRPr="00C12B77">
        <w:t>Отже</w:t>
      </w:r>
      <w:r w:rsidR="0049009E" w:rsidRPr="00C12B77">
        <w:t xml:space="preserve">, </w:t>
      </w:r>
      <w:r w:rsidR="009E7653" w:rsidRPr="00C12B77">
        <w:rPr>
          <w:kern w:val="1"/>
          <w:lang w:eastAsia="ar-SA"/>
        </w:rPr>
        <w:t>у</w:t>
      </w:r>
      <w:r w:rsidR="003A5EF1" w:rsidRPr="00C12B77">
        <w:rPr>
          <w:kern w:val="1"/>
          <w:lang w:eastAsia="ar-SA"/>
        </w:rPr>
        <w:t>супереч</w:t>
      </w:r>
      <w:r w:rsidR="0049009E" w:rsidRPr="00C12B77">
        <w:t xml:space="preserve"> певн</w:t>
      </w:r>
      <w:r w:rsidR="003A5EF1" w:rsidRPr="00C12B77">
        <w:t>и</w:t>
      </w:r>
      <w:r w:rsidR="00253DC7" w:rsidRPr="00C12B77">
        <w:t>м</w:t>
      </w:r>
      <w:r w:rsidR="0049009E" w:rsidRPr="00C12B77">
        <w:t xml:space="preserve"> успіх</w:t>
      </w:r>
      <w:r w:rsidR="00253DC7" w:rsidRPr="00C12B77">
        <w:t>ам</w:t>
      </w:r>
      <w:r w:rsidR="0049009E" w:rsidRPr="00C12B77">
        <w:t xml:space="preserve"> у лікуванні БА, вивчення впливу ЦД2Т, </w:t>
      </w:r>
      <w:r w:rsidR="00253DC7" w:rsidRPr="00C12B77">
        <w:rPr>
          <w:color w:val="000000"/>
        </w:rPr>
        <w:t>О</w:t>
      </w:r>
      <w:r w:rsidR="00D32453" w:rsidRPr="00C12B77">
        <w:rPr>
          <w:color w:val="000000"/>
        </w:rPr>
        <w:t>ж</w:t>
      </w:r>
      <w:r w:rsidR="0049009E" w:rsidRPr="00C12B77">
        <w:t xml:space="preserve"> на стан пацієнтів з </w:t>
      </w:r>
      <w:r w:rsidR="00B859DD" w:rsidRPr="00C12B77">
        <w:t xml:space="preserve">БА </w:t>
      </w:r>
      <w:r w:rsidR="00253DC7" w:rsidRPr="00C12B77">
        <w:t>у процесі</w:t>
      </w:r>
      <w:r w:rsidR="0049009E" w:rsidRPr="00C12B77">
        <w:t xml:space="preserve"> лікування потребує ретельного вивчення. Сучасні протоколи лікування БА не </w:t>
      </w:r>
      <w:r w:rsidR="00253DC7" w:rsidRPr="00C12B77">
        <w:t xml:space="preserve">зважають на </w:t>
      </w:r>
      <w:r w:rsidR="0049009E" w:rsidRPr="00C12B77">
        <w:t>особливост</w:t>
      </w:r>
      <w:r w:rsidR="00253DC7" w:rsidRPr="00C12B77">
        <w:t>і</w:t>
      </w:r>
      <w:r w:rsidR="0049009E" w:rsidRPr="00C12B77">
        <w:t xml:space="preserve"> терапії БА з коморбідними станами. </w:t>
      </w:r>
      <w:r w:rsidR="00030845" w:rsidRPr="00C12B77">
        <w:t>У</w:t>
      </w:r>
      <w:r w:rsidR="000468AE" w:rsidRPr="00C12B77">
        <w:t xml:space="preserve"> цьому плані внаслідок поєднання БА з ЦД2Т та Ож</w:t>
      </w:r>
      <w:r w:rsidR="00DA4F5A" w:rsidRPr="00C12B77">
        <w:rPr>
          <w:lang w:val="uk-UA"/>
        </w:rPr>
        <w:t xml:space="preserve"> </w:t>
      </w:r>
      <w:r w:rsidR="00253DC7" w:rsidRPr="00C12B77">
        <w:t xml:space="preserve">доцільно використовувати </w:t>
      </w:r>
      <w:r w:rsidR="0049009E" w:rsidRPr="00C12B77">
        <w:rPr>
          <w:color w:val="000000"/>
        </w:rPr>
        <w:t xml:space="preserve">L-аргінін, який має широкий спектр біологічної дії </w:t>
      </w:r>
      <w:r w:rsidR="00030845" w:rsidRPr="00C12B77">
        <w:rPr>
          <w:color w:val="000000"/>
        </w:rPr>
        <w:t>та</w:t>
      </w:r>
      <w:r w:rsidR="0049009E" w:rsidRPr="00C12B77">
        <w:rPr>
          <w:color w:val="000000"/>
        </w:rPr>
        <w:t xml:space="preserve"> не є протипоказаним при </w:t>
      </w:r>
      <w:r w:rsidR="00253DC7" w:rsidRPr="00C12B77">
        <w:rPr>
          <w:color w:val="000000"/>
        </w:rPr>
        <w:t>зазначених</w:t>
      </w:r>
      <w:r w:rsidR="0049009E" w:rsidRPr="00C12B77">
        <w:rPr>
          <w:color w:val="000000"/>
        </w:rPr>
        <w:t xml:space="preserve"> захворюваннях.</w:t>
      </w:r>
      <w:r w:rsidR="00FE778D">
        <w:rPr>
          <w:color w:val="000000"/>
          <w:lang w:val="uk-UA"/>
        </w:rPr>
        <w:t xml:space="preserve"> </w:t>
      </w:r>
      <w:r w:rsidR="0049009E" w:rsidRPr="00C12B77">
        <w:t>Потрібно проведення подальших високо</w:t>
      </w:r>
      <w:r w:rsidR="000468AE" w:rsidRPr="00C12B77">
        <w:t>технологічних досліджень щодо з</w:t>
      </w:r>
      <w:r w:rsidR="00E37F01" w:rsidRPr="00C12B77">
        <w:t>’</w:t>
      </w:r>
      <w:r w:rsidR="0049009E" w:rsidRPr="00C12B77">
        <w:t xml:space="preserve">ясування механізмів такого впливу на клітинному </w:t>
      </w:r>
      <w:r w:rsidR="00253DC7" w:rsidRPr="00C12B77">
        <w:t>та</w:t>
      </w:r>
      <w:r w:rsidR="0049009E" w:rsidRPr="00C12B77">
        <w:t xml:space="preserve"> молекулярному рівн</w:t>
      </w:r>
      <w:r w:rsidR="00253DC7" w:rsidRPr="00C12B77">
        <w:t>ях</w:t>
      </w:r>
      <w:r w:rsidR="0049009E" w:rsidRPr="00C12B77">
        <w:t>. Необхідна більш детальна оцінка клінічних наслідків взаємодії цих захворювань, а також аналіз ефективності різних варіантів медикаментозної терапії.</w:t>
      </w:r>
    </w:p>
    <w:p w:rsidR="0049009E" w:rsidRPr="00C12B77" w:rsidRDefault="0049009E" w:rsidP="002201BD">
      <w:pPr>
        <w:sectPr w:rsidR="0049009E" w:rsidRPr="00C12B77" w:rsidSect="00E1090F">
          <w:headerReference w:type="default" r:id="rId16"/>
          <w:pgSz w:w="11906" w:h="16838" w:code="9"/>
          <w:pgMar w:top="1134" w:right="567" w:bottom="1134" w:left="1701" w:header="709" w:footer="709" w:gutter="0"/>
          <w:cols w:space="708"/>
          <w:docGrid w:linePitch="381"/>
        </w:sectPr>
      </w:pPr>
    </w:p>
    <w:p w:rsidR="006D7133" w:rsidRDefault="008F7FE5" w:rsidP="006D7133">
      <w:pPr>
        <w:pStyle w:val="zag1"/>
      </w:pPr>
      <w:r w:rsidRPr="006D7133">
        <w:t>Розділ 2</w:t>
      </w:r>
    </w:p>
    <w:p w:rsidR="0049009E" w:rsidRPr="006D7133" w:rsidRDefault="000C1136" w:rsidP="006D7133">
      <w:pPr>
        <w:pStyle w:val="zag1"/>
        <w:rPr>
          <w:rStyle w:val="21"/>
          <w:b w:val="0"/>
          <w:spacing w:val="0"/>
        </w:rPr>
      </w:pPr>
      <w:r w:rsidRPr="006D7133">
        <w:t>ОБ</w:t>
      </w:r>
      <w:r w:rsidR="00E37F01" w:rsidRPr="006D7133">
        <w:t>’</w:t>
      </w:r>
      <w:r w:rsidRPr="006D7133">
        <w:t>ЄКТ ТА МЕТОДИ ДОСЛІДЖЕННЯ</w:t>
      </w:r>
    </w:p>
    <w:p w:rsidR="006D7133" w:rsidRDefault="006D7133" w:rsidP="006D7133">
      <w:pPr>
        <w:pStyle w:val="zag2"/>
        <w:spacing w:before="0" w:after="0" w:line="360" w:lineRule="auto"/>
        <w:ind w:firstLine="709"/>
      </w:pPr>
    </w:p>
    <w:p w:rsidR="00C43D8C" w:rsidRPr="006D7133" w:rsidRDefault="0049009E" w:rsidP="00C33FAD">
      <w:pPr>
        <w:pStyle w:val="zag2"/>
        <w:spacing w:before="0" w:after="0" w:line="360" w:lineRule="auto"/>
        <w:ind w:left="709"/>
        <w:rPr>
          <w:color w:val="000000"/>
        </w:rPr>
      </w:pPr>
      <w:r w:rsidRPr="006D7133">
        <w:t>2.1</w:t>
      </w:r>
      <w:r w:rsidR="006D7133">
        <w:t xml:space="preserve"> </w:t>
      </w:r>
      <w:r w:rsidR="00C43D8C" w:rsidRPr="006D7133">
        <w:rPr>
          <w:lang w:eastAsia="uk-UA"/>
        </w:rPr>
        <w:t>Клінічна характеристика хворих на бронхіальну астму та бронхіальну астму з цукрови</w:t>
      </w:r>
      <w:r w:rsidR="000468AE" w:rsidRPr="006D7133">
        <w:rPr>
          <w:lang w:eastAsia="uk-UA"/>
        </w:rPr>
        <w:t>м діабетом 2</w:t>
      </w:r>
      <w:r w:rsidR="00C12168" w:rsidRPr="006D7133">
        <w:rPr>
          <w:lang w:eastAsia="uk-UA"/>
        </w:rPr>
        <w:t>-го</w:t>
      </w:r>
      <w:r w:rsidR="000468AE" w:rsidRPr="006D7133">
        <w:rPr>
          <w:lang w:eastAsia="uk-UA"/>
        </w:rPr>
        <w:t xml:space="preserve"> типу й ожирінням залежно</w:t>
      </w:r>
      <w:r w:rsidR="00C43D8C" w:rsidRPr="006D7133">
        <w:rPr>
          <w:lang w:eastAsia="uk-UA"/>
        </w:rPr>
        <w:t xml:space="preserve"> від синдрому бронхіальної обструкції</w:t>
      </w:r>
    </w:p>
    <w:p w:rsidR="006D7133" w:rsidRDefault="006D7133" w:rsidP="006D7133">
      <w:pPr>
        <w:pStyle w:val="atext"/>
        <w:ind w:firstLine="709"/>
        <w:rPr>
          <w:lang w:val="uk-UA"/>
        </w:rPr>
      </w:pPr>
    </w:p>
    <w:p w:rsidR="0049009E" w:rsidRDefault="0049009E" w:rsidP="006D7133">
      <w:pPr>
        <w:pStyle w:val="atext"/>
        <w:ind w:firstLine="709"/>
        <w:rPr>
          <w:bCs/>
          <w:lang w:val="uk-UA"/>
        </w:rPr>
      </w:pPr>
      <w:r w:rsidRPr="006D7133">
        <w:rPr>
          <w:lang w:val="uk-UA"/>
        </w:rPr>
        <w:t>Для досягнення поставлен</w:t>
      </w:r>
      <w:r w:rsidR="00CF7B81" w:rsidRPr="006D7133">
        <w:rPr>
          <w:lang w:val="uk-UA"/>
        </w:rPr>
        <w:t>ої</w:t>
      </w:r>
      <w:r w:rsidRPr="006D7133">
        <w:rPr>
          <w:lang w:val="uk-UA"/>
        </w:rPr>
        <w:t xml:space="preserve"> мети та завдан</w:t>
      </w:r>
      <w:r w:rsidR="00CF7B81" w:rsidRPr="006D7133">
        <w:rPr>
          <w:lang w:val="uk-UA"/>
        </w:rPr>
        <w:t>ня</w:t>
      </w:r>
      <w:r w:rsidRPr="006D7133">
        <w:rPr>
          <w:lang w:val="uk-UA"/>
        </w:rPr>
        <w:t xml:space="preserve"> дослідження проводили</w:t>
      </w:r>
      <w:r w:rsidR="006D7133">
        <w:rPr>
          <w:lang w:val="uk-UA"/>
        </w:rPr>
        <w:t xml:space="preserve"> </w:t>
      </w:r>
      <w:r w:rsidRPr="006D7133">
        <w:rPr>
          <w:lang w:val="uk-UA"/>
        </w:rPr>
        <w:t xml:space="preserve">на базі </w:t>
      </w:r>
      <w:r w:rsidR="00CF7B81" w:rsidRPr="006D7133">
        <w:rPr>
          <w:lang w:val="uk-UA"/>
        </w:rPr>
        <w:t>лікарні</w:t>
      </w:r>
      <w:r w:rsidRPr="006D7133">
        <w:rPr>
          <w:lang w:val="uk-UA"/>
        </w:rPr>
        <w:t xml:space="preserve"> КЗОЗ </w:t>
      </w:r>
      <w:r w:rsidR="00C43D8C" w:rsidRPr="006D7133">
        <w:rPr>
          <w:lang w:val="uk-UA"/>
        </w:rPr>
        <w:t>«</w:t>
      </w:r>
      <w:r w:rsidRPr="006D7133">
        <w:rPr>
          <w:lang w:val="uk-UA"/>
        </w:rPr>
        <w:t>ЦЕМД та МК</w:t>
      </w:r>
      <w:r w:rsidR="00C43D8C" w:rsidRPr="006D7133">
        <w:rPr>
          <w:lang w:val="uk-UA"/>
        </w:rPr>
        <w:t>»</w:t>
      </w:r>
      <w:r w:rsidRPr="006D7133">
        <w:rPr>
          <w:lang w:val="uk-UA"/>
        </w:rPr>
        <w:t>, яка є клінічною базою кафедри ПВМ</w:t>
      </w:r>
      <w:r w:rsidR="006D7133">
        <w:rPr>
          <w:lang w:val="uk-UA"/>
        </w:rPr>
        <w:t xml:space="preserve"> </w:t>
      </w:r>
      <w:r w:rsidRPr="006D7133">
        <w:rPr>
          <w:lang w:val="uk-UA"/>
        </w:rPr>
        <w:t>№2 та медсестринства ХНМУ в період 2010</w:t>
      </w:r>
      <w:r w:rsidR="00C43D8C" w:rsidRPr="006D7133">
        <w:rPr>
          <w:lang w:val="uk-UA"/>
        </w:rPr>
        <w:t>–</w:t>
      </w:r>
      <w:r w:rsidRPr="006D7133">
        <w:rPr>
          <w:lang w:val="uk-UA"/>
        </w:rPr>
        <w:t>2015</w:t>
      </w:r>
      <w:r w:rsidR="00C43D8C" w:rsidRPr="006D7133">
        <w:rPr>
          <w:lang w:val="uk-UA"/>
        </w:rPr>
        <w:t xml:space="preserve"> рр.</w:t>
      </w:r>
      <w:r w:rsidR="003730B0" w:rsidRPr="006D7133">
        <w:rPr>
          <w:lang w:val="uk-UA"/>
        </w:rPr>
        <w:t>,</w:t>
      </w:r>
      <w:r w:rsidRPr="006D7133">
        <w:rPr>
          <w:lang w:val="uk-UA"/>
        </w:rPr>
        <w:t xml:space="preserve"> та на клінічній базі КЗОЗ Харківської міської лікарні № 13 </w:t>
      </w:r>
      <w:r w:rsidR="00C43D8C" w:rsidRPr="006D7133">
        <w:rPr>
          <w:lang w:val="uk-UA"/>
        </w:rPr>
        <w:t>у</w:t>
      </w:r>
      <w:r w:rsidRPr="006D7133">
        <w:rPr>
          <w:lang w:val="uk-UA"/>
        </w:rPr>
        <w:t>продовж 2015</w:t>
      </w:r>
      <w:r w:rsidR="00C43D8C" w:rsidRPr="006D7133">
        <w:rPr>
          <w:lang w:val="uk-UA"/>
        </w:rPr>
        <w:t>–</w:t>
      </w:r>
      <w:r w:rsidRPr="006D7133">
        <w:rPr>
          <w:lang w:val="uk-UA"/>
        </w:rPr>
        <w:t xml:space="preserve">2017 рр. </w:t>
      </w:r>
      <w:r w:rsidR="00F64D9B" w:rsidRPr="006D7133">
        <w:rPr>
          <w:lang w:val="uk-UA"/>
        </w:rPr>
        <w:t>Дослідження в</w:t>
      </w:r>
      <w:r w:rsidR="00CB34CA" w:rsidRPr="006D7133">
        <w:rPr>
          <w:lang w:val="uk-UA"/>
        </w:rPr>
        <w:t xml:space="preserve"> цілому охоплювало</w:t>
      </w:r>
      <w:r w:rsidRPr="006D7133">
        <w:rPr>
          <w:lang w:val="uk-UA"/>
        </w:rPr>
        <w:t xml:space="preserve"> 252 особи у віці 36–60</w:t>
      </w:r>
      <w:r w:rsidRPr="006D7133">
        <w:t> </w:t>
      </w:r>
      <w:r w:rsidRPr="006D7133">
        <w:rPr>
          <w:lang w:val="uk-UA"/>
        </w:rPr>
        <w:t>років, зокрема 88 чоловіків (34,9</w:t>
      </w:r>
      <w:r w:rsidR="00C43D8C" w:rsidRPr="006D7133">
        <w:t> </w:t>
      </w:r>
      <w:r w:rsidR="003730B0" w:rsidRPr="006D7133">
        <w:rPr>
          <w:lang w:val="uk-UA"/>
        </w:rPr>
        <w:t>%) і 164 жін</w:t>
      </w:r>
      <w:r w:rsidRPr="006D7133">
        <w:rPr>
          <w:lang w:val="uk-UA"/>
        </w:rPr>
        <w:t>к</w:t>
      </w:r>
      <w:r w:rsidR="003730B0" w:rsidRPr="006D7133">
        <w:rPr>
          <w:lang w:val="uk-UA"/>
        </w:rPr>
        <w:t>и</w:t>
      </w:r>
      <w:r w:rsidRPr="006D7133">
        <w:rPr>
          <w:lang w:val="uk-UA"/>
        </w:rPr>
        <w:t xml:space="preserve"> (66,1</w:t>
      </w:r>
      <w:r w:rsidRPr="006D7133">
        <w:t> </w:t>
      </w:r>
      <w:r w:rsidRPr="006D7133">
        <w:rPr>
          <w:lang w:val="uk-UA"/>
        </w:rPr>
        <w:t>%) (табл</w:t>
      </w:r>
      <w:r w:rsidR="00C43D8C" w:rsidRPr="006D7133">
        <w:rPr>
          <w:lang w:val="uk-UA"/>
        </w:rPr>
        <w:t>.</w:t>
      </w:r>
      <w:r w:rsidRPr="006D7133">
        <w:rPr>
          <w:lang w:val="uk-UA"/>
        </w:rPr>
        <w:t xml:space="preserve"> 2.1). </w:t>
      </w:r>
      <w:r w:rsidR="00465FC0" w:rsidRPr="006D7133">
        <w:rPr>
          <w:bCs/>
          <w:lang w:val="uk-UA"/>
        </w:rPr>
        <w:t>Перебування</w:t>
      </w:r>
      <w:r w:rsidR="006D7133">
        <w:rPr>
          <w:bCs/>
          <w:lang w:val="uk-UA"/>
        </w:rPr>
        <w:t xml:space="preserve"> </w:t>
      </w:r>
      <w:r w:rsidR="00C43D8C" w:rsidRPr="006D7133">
        <w:rPr>
          <w:bCs/>
          <w:lang w:val="uk-UA"/>
        </w:rPr>
        <w:t>ї</w:t>
      </w:r>
      <w:r w:rsidRPr="006D7133">
        <w:rPr>
          <w:bCs/>
          <w:lang w:val="uk-UA"/>
        </w:rPr>
        <w:t xml:space="preserve">х </w:t>
      </w:r>
      <w:r w:rsidR="00465FC0" w:rsidRPr="006D7133">
        <w:rPr>
          <w:bCs/>
          <w:lang w:val="uk-UA"/>
        </w:rPr>
        <w:t>у</w:t>
      </w:r>
      <w:r w:rsidRPr="006D7133">
        <w:rPr>
          <w:bCs/>
          <w:lang w:val="uk-UA"/>
        </w:rPr>
        <w:t xml:space="preserve"> стаціонар</w:t>
      </w:r>
      <w:r w:rsidR="00465FC0" w:rsidRPr="006D7133">
        <w:rPr>
          <w:bCs/>
          <w:lang w:val="uk-UA"/>
        </w:rPr>
        <w:t>і</w:t>
      </w:r>
      <w:r w:rsidR="003730B0" w:rsidRPr="006D7133">
        <w:rPr>
          <w:bCs/>
          <w:lang w:val="uk-UA"/>
        </w:rPr>
        <w:t xml:space="preserve"> було з</w:t>
      </w:r>
      <w:r w:rsidRPr="006D7133">
        <w:rPr>
          <w:bCs/>
          <w:lang w:val="uk-UA"/>
        </w:rPr>
        <w:t>умовлено загостренням патологічного процесу бронхо-легенев</w:t>
      </w:r>
      <w:r w:rsidR="00465FC0" w:rsidRPr="006D7133">
        <w:rPr>
          <w:bCs/>
          <w:lang w:val="uk-UA"/>
        </w:rPr>
        <w:t>ої</w:t>
      </w:r>
      <w:r w:rsidRPr="006D7133">
        <w:rPr>
          <w:bCs/>
          <w:lang w:val="uk-UA"/>
        </w:rPr>
        <w:t xml:space="preserve"> систем</w:t>
      </w:r>
      <w:r w:rsidR="00465FC0" w:rsidRPr="006D7133">
        <w:rPr>
          <w:bCs/>
          <w:lang w:val="uk-UA"/>
        </w:rPr>
        <w:t>и</w:t>
      </w:r>
      <w:r w:rsidRPr="006D7133">
        <w:rPr>
          <w:bCs/>
          <w:lang w:val="uk-UA"/>
        </w:rPr>
        <w:t xml:space="preserve"> та неспроможністю корекції </w:t>
      </w:r>
      <w:r w:rsidR="00C43D8C" w:rsidRPr="006D7133">
        <w:rPr>
          <w:bCs/>
          <w:lang w:val="uk-UA"/>
        </w:rPr>
        <w:t>ць</w:t>
      </w:r>
      <w:r w:rsidRPr="006D7133">
        <w:rPr>
          <w:bCs/>
          <w:lang w:val="uk-UA"/>
        </w:rPr>
        <w:t>ого стану інгаляційними препаратами</w:t>
      </w:r>
      <w:r w:rsidR="006D7133">
        <w:rPr>
          <w:bCs/>
          <w:lang w:val="uk-UA"/>
        </w:rPr>
        <w:t xml:space="preserve"> </w:t>
      </w:r>
      <w:r w:rsidRPr="006D7133">
        <w:rPr>
          <w:bCs/>
          <w:lang w:val="uk-UA"/>
        </w:rPr>
        <w:t xml:space="preserve">самостійно. </w:t>
      </w:r>
      <w:r w:rsidR="00C43D8C" w:rsidRPr="006D7133">
        <w:rPr>
          <w:bCs/>
          <w:lang w:val="uk-UA"/>
        </w:rPr>
        <w:t>У</w:t>
      </w:r>
      <w:r w:rsidRPr="006D7133">
        <w:rPr>
          <w:bCs/>
          <w:lang w:val="uk-UA"/>
        </w:rPr>
        <w:t xml:space="preserve">сім хворим </w:t>
      </w:r>
      <w:r w:rsidR="00465FC0" w:rsidRPr="006D7133">
        <w:rPr>
          <w:bCs/>
          <w:lang w:val="uk-UA"/>
        </w:rPr>
        <w:t xml:space="preserve">було встановлено </w:t>
      </w:r>
      <w:r w:rsidRPr="006D7133">
        <w:rPr>
          <w:bCs/>
          <w:lang w:val="uk-UA"/>
        </w:rPr>
        <w:t xml:space="preserve">діагноз на попередніх етапах спостереження згідно </w:t>
      </w:r>
      <w:r w:rsidR="00C43D8C" w:rsidRPr="006D7133">
        <w:rPr>
          <w:bCs/>
          <w:lang w:val="uk-UA"/>
        </w:rPr>
        <w:t xml:space="preserve">з </w:t>
      </w:r>
      <w:r w:rsidRPr="006D7133">
        <w:rPr>
          <w:bCs/>
          <w:lang w:val="uk-UA"/>
        </w:rPr>
        <w:t>класифікаці</w:t>
      </w:r>
      <w:r w:rsidR="00C43D8C" w:rsidRPr="006D7133">
        <w:rPr>
          <w:bCs/>
          <w:lang w:val="uk-UA"/>
        </w:rPr>
        <w:t>єю</w:t>
      </w:r>
      <w:r w:rsidR="003730B0" w:rsidRPr="006D7133">
        <w:rPr>
          <w:bCs/>
          <w:lang w:val="uk-UA"/>
        </w:rPr>
        <w:t xml:space="preserve">, </w:t>
      </w:r>
      <w:r w:rsidR="005C6E36" w:rsidRPr="006D7133">
        <w:rPr>
          <w:bCs/>
          <w:lang w:val="uk-UA"/>
        </w:rPr>
        <w:t>щ</w:t>
      </w:r>
      <w:r w:rsidR="000D03C8" w:rsidRPr="006D7133">
        <w:rPr>
          <w:bCs/>
          <w:lang w:val="uk-UA"/>
        </w:rPr>
        <w:t xml:space="preserve">о відповідає </w:t>
      </w:r>
      <w:r w:rsidRPr="006D7133">
        <w:rPr>
          <w:bCs/>
          <w:lang w:val="uk-UA"/>
        </w:rPr>
        <w:t>ступ</w:t>
      </w:r>
      <w:r w:rsidR="00465FC0" w:rsidRPr="006D7133">
        <w:rPr>
          <w:bCs/>
          <w:lang w:val="uk-UA"/>
        </w:rPr>
        <w:t>ен</w:t>
      </w:r>
      <w:r w:rsidR="000D03C8" w:rsidRPr="006D7133">
        <w:rPr>
          <w:bCs/>
          <w:lang w:val="uk-UA"/>
        </w:rPr>
        <w:t>ю</w:t>
      </w:r>
      <w:r w:rsidRPr="006D7133">
        <w:rPr>
          <w:bCs/>
          <w:lang w:val="uk-UA"/>
        </w:rPr>
        <w:t xml:space="preserve"> тяжкості перебігу БА, що визнається за результа</w:t>
      </w:r>
      <w:r w:rsidR="00C43D8C" w:rsidRPr="006D7133">
        <w:rPr>
          <w:bCs/>
          <w:lang w:val="uk-UA"/>
        </w:rPr>
        <w:t>та</w:t>
      </w:r>
      <w:r w:rsidRPr="006D7133">
        <w:rPr>
          <w:bCs/>
          <w:lang w:val="uk-UA"/>
        </w:rPr>
        <w:t>ми аналізу клінічних та функціональних ознак бронхіальної обструкції та ступен</w:t>
      </w:r>
      <w:r w:rsidR="00C43D8C" w:rsidRPr="006D7133">
        <w:rPr>
          <w:bCs/>
          <w:lang w:val="uk-UA"/>
        </w:rPr>
        <w:t>ем контролю над захворюванням.</w:t>
      </w:r>
    </w:p>
    <w:p w:rsidR="009E1406" w:rsidRPr="006D7133" w:rsidRDefault="009E1406" w:rsidP="009E1406">
      <w:pPr>
        <w:pStyle w:val="tablnumber"/>
        <w:ind w:firstLine="426"/>
        <w:rPr>
          <w:spacing w:val="0"/>
        </w:rPr>
      </w:pPr>
      <w:r w:rsidRPr="006D7133">
        <w:rPr>
          <w:spacing w:val="0"/>
        </w:rPr>
        <w:t>Таблиця 2.1</w:t>
      </w:r>
    </w:p>
    <w:p w:rsidR="009E1406" w:rsidRPr="006D7133" w:rsidRDefault="009E1406" w:rsidP="009E1406">
      <w:pPr>
        <w:pStyle w:val="tablname"/>
      </w:pPr>
      <w:r w:rsidRPr="006D7133">
        <w:t>Структура обстежених хворих</w:t>
      </w:r>
    </w:p>
    <w:tbl>
      <w:tblPr>
        <w:tblW w:w="9703" w:type="dxa"/>
        <w:jc w:val="center"/>
        <w:tblInd w:w="66" w:type="dxa"/>
        <w:tblLayout w:type="fixed"/>
        <w:tblCellMar>
          <w:left w:w="10" w:type="dxa"/>
          <w:right w:w="10" w:type="dxa"/>
        </w:tblCellMar>
        <w:tblLook w:val="00A0" w:firstRow="1" w:lastRow="0" w:firstColumn="1" w:lastColumn="0" w:noHBand="0" w:noVBand="0"/>
      </w:tblPr>
      <w:tblGrid>
        <w:gridCol w:w="3443"/>
        <w:gridCol w:w="3192"/>
        <w:gridCol w:w="3068"/>
      </w:tblGrid>
      <w:tr w:rsidR="009E1406" w:rsidRPr="006D7133" w:rsidTr="00E1090F">
        <w:trPr>
          <w:trHeight w:val="509"/>
          <w:jc w:val="center"/>
        </w:trPr>
        <w:tc>
          <w:tcPr>
            <w:tcW w:w="3443" w:type="dxa"/>
            <w:tcBorders>
              <w:top w:val="single" w:sz="4" w:space="0" w:color="auto"/>
              <w:left w:val="single" w:sz="4" w:space="0" w:color="auto"/>
              <w:bottom w:val="single" w:sz="4" w:space="0" w:color="auto"/>
              <w:right w:val="single" w:sz="4" w:space="0" w:color="auto"/>
            </w:tcBorders>
            <w:shd w:val="clear" w:color="auto" w:fill="FFFFFF"/>
            <w:vAlign w:val="center"/>
          </w:tcPr>
          <w:p w:rsidR="009E1406" w:rsidRPr="006D7133" w:rsidRDefault="009E1406" w:rsidP="00EB63E7">
            <w:pPr>
              <w:pStyle w:val="tablname"/>
              <w:ind w:hanging="21"/>
              <w:rPr>
                <w:b w:val="0"/>
              </w:rPr>
            </w:pPr>
            <w:r w:rsidRPr="006D7133">
              <w:rPr>
                <w:b w:val="0"/>
              </w:rPr>
              <w:t xml:space="preserve">Групи </w:t>
            </w:r>
            <w:r w:rsidRPr="006D7133">
              <w:rPr>
                <w:b w:val="0"/>
                <w:color w:val="FFFFFF"/>
              </w:rPr>
              <w:t>хворих</w:t>
            </w:r>
          </w:p>
        </w:tc>
        <w:tc>
          <w:tcPr>
            <w:tcW w:w="3192" w:type="dxa"/>
            <w:tcBorders>
              <w:top w:val="single" w:sz="4" w:space="0" w:color="auto"/>
              <w:left w:val="single" w:sz="4" w:space="0" w:color="auto"/>
              <w:bottom w:val="single" w:sz="4" w:space="0" w:color="auto"/>
              <w:right w:val="single" w:sz="4" w:space="0" w:color="auto"/>
            </w:tcBorders>
            <w:shd w:val="clear" w:color="auto" w:fill="FFFFFF"/>
            <w:vAlign w:val="center"/>
          </w:tcPr>
          <w:p w:rsidR="009E1406" w:rsidRPr="006D7133" w:rsidRDefault="009E1406" w:rsidP="00EB63E7">
            <w:pPr>
              <w:pStyle w:val="tablname"/>
              <w:ind w:firstLine="14"/>
              <w:rPr>
                <w:b w:val="0"/>
              </w:rPr>
            </w:pPr>
            <w:r w:rsidRPr="006D7133">
              <w:rPr>
                <w:b w:val="0"/>
              </w:rPr>
              <w:t>Абс. кількість</w:t>
            </w:r>
          </w:p>
        </w:tc>
        <w:tc>
          <w:tcPr>
            <w:tcW w:w="3068" w:type="dxa"/>
            <w:tcBorders>
              <w:top w:val="single" w:sz="4" w:space="0" w:color="auto"/>
              <w:left w:val="single" w:sz="4" w:space="0" w:color="auto"/>
              <w:bottom w:val="single" w:sz="4" w:space="0" w:color="auto"/>
              <w:right w:val="single" w:sz="4" w:space="0" w:color="auto"/>
            </w:tcBorders>
            <w:shd w:val="clear" w:color="auto" w:fill="FFFFFF"/>
            <w:vAlign w:val="center"/>
          </w:tcPr>
          <w:p w:rsidR="009E1406" w:rsidRPr="006D7133" w:rsidRDefault="009E1406" w:rsidP="00EB63E7">
            <w:pPr>
              <w:pStyle w:val="tablname"/>
              <w:ind w:firstLine="14"/>
              <w:rPr>
                <w:b w:val="0"/>
              </w:rPr>
            </w:pPr>
            <w:r w:rsidRPr="006D7133">
              <w:rPr>
                <w:b w:val="0"/>
              </w:rPr>
              <w:t>Відсоток (%)</w:t>
            </w:r>
          </w:p>
        </w:tc>
      </w:tr>
      <w:tr w:rsidR="009E1406" w:rsidRPr="006D7133" w:rsidTr="00E1090F">
        <w:trPr>
          <w:trHeight w:val="499"/>
          <w:jc w:val="center"/>
        </w:trPr>
        <w:tc>
          <w:tcPr>
            <w:tcW w:w="3443" w:type="dxa"/>
            <w:tcBorders>
              <w:top w:val="single" w:sz="4" w:space="0" w:color="auto"/>
              <w:left w:val="single" w:sz="4" w:space="0" w:color="auto"/>
              <w:bottom w:val="single" w:sz="4" w:space="0" w:color="auto"/>
              <w:right w:val="single" w:sz="4" w:space="0" w:color="auto"/>
            </w:tcBorders>
            <w:shd w:val="clear" w:color="auto" w:fill="FFFFFF"/>
          </w:tcPr>
          <w:p w:rsidR="009E1406" w:rsidRPr="006D7133" w:rsidRDefault="009E1406" w:rsidP="00EB63E7">
            <w:pPr>
              <w:pStyle w:val="tabltext"/>
              <w:ind w:firstLine="426"/>
            </w:pPr>
            <w:r w:rsidRPr="006D7133">
              <w:t>БА</w:t>
            </w:r>
          </w:p>
        </w:tc>
        <w:tc>
          <w:tcPr>
            <w:tcW w:w="3192" w:type="dxa"/>
            <w:tcBorders>
              <w:top w:val="single" w:sz="4" w:space="0" w:color="auto"/>
              <w:left w:val="single" w:sz="4" w:space="0" w:color="auto"/>
              <w:bottom w:val="single" w:sz="4" w:space="0" w:color="auto"/>
              <w:right w:val="single" w:sz="4" w:space="0" w:color="auto"/>
            </w:tcBorders>
            <w:shd w:val="clear" w:color="auto" w:fill="FFFFFF"/>
            <w:vAlign w:val="center"/>
          </w:tcPr>
          <w:p w:rsidR="009E1406" w:rsidRPr="006D7133" w:rsidRDefault="009E1406" w:rsidP="00EB63E7">
            <w:pPr>
              <w:pStyle w:val="tabltext"/>
              <w:ind w:firstLine="14"/>
              <w:jc w:val="center"/>
            </w:pPr>
            <w:r w:rsidRPr="006D7133">
              <w:t>62</w:t>
            </w:r>
          </w:p>
        </w:tc>
        <w:tc>
          <w:tcPr>
            <w:tcW w:w="3068" w:type="dxa"/>
            <w:tcBorders>
              <w:top w:val="single" w:sz="4" w:space="0" w:color="auto"/>
              <w:left w:val="single" w:sz="4" w:space="0" w:color="auto"/>
              <w:bottom w:val="single" w:sz="4" w:space="0" w:color="auto"/>
              <w:right w:val="single" w:sz="4" w:space="0" w:color="auto"/>
            </w:tcBorders>
            <w:shd w:val="clear" w:color="auto" w:fill="FFFFFF"/>
            <w:vAlign w:val="center"/>
          </w:tcPr>
          <w:p w:rsidR="009E1406" w:rsidRPr="006D7133" w:rsidRDefault="009E1406" w:rsidP="00EB63E7">
            <w:pPr>
              <w:pStyle w:val="tabltext"/>
              <w:ind w:firstLine="14"/>
              <w:jc w:val="center"/>
            </w:pPr>
            <w:r w:rsidRPr="006D7133">
              <w:t>24,6</w:t>
            </w:r>
          </w:p>
        </w:tc>
      </w:tr>
      <w:tr w:rsidR="009E1406" w:rsidRPr="006D7133" w:rsidTr="00E1090F">
        <w:trPr>
          <w:trHeight w:val="499"/>
          <w:jc w:val="center"/>
        </w:trPr>
        <w:tc>
          <w:tcPr>
            <w:tcW w:w="3443" w:type="dxa"/>
            <w:tcBorders>
              <w:top w:val="single" w:sz="4" w:space="0" w:color="auto"/>
              <w:left w:val="single" w:sz="4" w:space="0" w:color="auto"/>
              <w:bottom w:val="single" w:sz="4" w:space="0" w:color="auto"/>
              <w:right w:val="single" w:sz="4" w:space="0" w:color="auto"/>
            </w:tcBorders>
            <w:shd w:val="clear" w:color="auto" w:fill="FFFFFF"/>
          </w:tcPr>
          <w:p w:rsidR="009E1406" w:rsidRPr="006D7133" w:rsidRDefault="009E1406" w:rsidP="00EB63E7">
            <w:pPr>
              <w:pStyle w:val="tabltext"/>
              <w:ind w:firstLine="426"/>
            </w:pPr>
            <w:r w:rsidRPr="006D7133">
              <w:t>БА + ЦД2Т</w:t>
            </w:r>
          </w:p>
        </w:tc>
        <w:tc>
          <w:tcPr>
            <w:tcW w:w="3192" w:type="dxa"/>
            <w:tcBorders>
              <w:top w:val="single" w:sz="4" w:space="0" w:color="auto"/>
              <w:left w:val="single" w:sz="4" w:space="0" w:color="auto"/>
              <w:bottom w:val="single" w:sz="4" w:space="0" w:color="auto"/>
              <w:right w:val="single" w:sz="4" w:space="0" w:color="auto"/>
            </w:tcBorders>
            <w:shd w:val="clear" w:color="auto" w:fill="FFFFFF"/>
            <w:vAlign w:val="center"/>
          </w:tcPr>
          <w:p w:rsidR="009E1406" w:rsidRPr="006D7133" w:rsidRDefault="009E1406" w:rsidP="00EB63E7">
            <w:pPr>
              <w:pStyle w:val="tabltext"/>
              <w:ind w:firstLine="14"/>
              <w:jc w:val="center"/>
            </w:pPr>
            <w:r w:rsidRPr="006D7133">
              <w:t>105</w:t>
            </w:r>
          </w:p>
        </w:tc>
        <w:tc>
          <w:tcPr>
            <w:tcW w:w="3068" w:type="dxa"/>
            <w:tcBorders>
              <w:top w:val="single" w:sz="4" w:space="0" w:color="auto"/>
              <w:left w:val="single" w:sz="4" w:space="0" w:color="auto"/>
              <w:bottom w:val="single" w:sz="4" w:space="0" w:color="auto"/>
              <w:right w:val="single" w:sz="4" w:space="0" w:color="auto"/>
            </w:tcBorders>
            <w:shd w:val="clear" w:color="auto" w:fill="FFFFFF"/>
            <w:vAlign w:val="center"/>
          </w:tcPr>
          <w:p w:rsidR="009E1406" w:rsidRPr="006D7133" w:rsidRDefault="009E1406" w:rsidP="00EB63E7">
            <w:pPr>
              <w:pStyle w:val="tabltext"/>
              <w:ind w:firstLine="14"/>
              <w:jc w:val="center"/>
            </w:pPr>
            <w:r w:rsidRPr="006D7133">
              <w:t>41,6</w:t>
            </w:r>
          </w:p>
        </w:tc>
      </w:tr>
      <w:tr w:rsidR="009E1406" w:rsidRPr="006D7133" w:rsidTr="00E1090F">
        <w:trPr>
          <w:trHeight w:val="499"/>
          <w:jc w:val="center"/>
        </w:trPr>
        <w:tc>
          <w:tcPr>
            <w:tcW w:w="3443" w:type="dxa"/>
            <w:tcBorders>
              <w:top w:val="single" w:sz="4" w:space="0" w:color="auto"/>
              <w:left w:val="single" w:sz="4" w:space="0" w:color="auto"/>
              <w:bottom w:val="single" w:sz="4" w:space="0" w:color="auto"/>
              <w:right w:val="single" w:sz="4" w:space="0" w:color="auto"/>
            </w:tcBorders>
            <w:shd w:val="clear" w:color="auto" w:fill="FFFFFF"/>
          </w:tcPr>
          <w:p w:rsidR="009E1406" w:rsidRPr="006D7133" w:rsidRDefault="009E1406" w:rsidP="00EB63E7">
            <w:pPr>
              <w:pStyle w:val="tabltext"/>
              <w:ind w:firstLine="426"/>
            </w:pPr>
            <w:r w:rsidRPr="006D7133">
              <w:t>БА +Ож</w:t>
            </w:r>
          </w:p>
        </w:tc>
        <w:tc>
          <w:tcPr>
            <w:tcW w:w="3192" w:type="dxa"/>
            <w:tcBorders>
              <w:top w:val="single" w:sz="4" w:space="0" w:color="auto"/>
              <w:left w:val="single" w:sz="4" w:space="0" w:color="auto"/>
              <w:bottom w:val="single" w:sz="4" w:space="0" w:color="auto"/>
              <w:right w:val="single" w:sz="4" w:space="0" w:color="auto"/>
            </w:tcBorders>
            <w:shd w:val="clear" w:color="auto" w:fill="FFFFFF"/>
            <w:vAlign w:val="center"/>
          </w:tcPr>
          <w:p w:rsidR="009E1406" w:rsidRPr="006D7133" w:rsidRDefault="009E1406" w:rsidP="00EB63E7">
            <w:pPr>
              <w:pStyle w:val="tabltext"/>
              <w:ind w:firstLine="14"/>
              <w:jc w:val="center"/>
            </w:pPr>
            <w:r w:rsidRPr="006D7133">
              <w:t>85</w:t>
            </w:r>
          </w:p>
        </w:tc>
        <w:tc>
          <w:tcPr>
            <w:tcW w:w="3068" w:type="dxa"/>
            <w:tcBorders>
              <w:top w:val="single" w:sz="4" w:space="0" w:color="auto"/>
              <w:left w:val="single" w:sz="4" w:space="0" w:color="auto"/>
              <w:bottom w:val="single" w:sz="4" w:space="0" w:color="auto"/>
              <w:right w:val="single" w:sz="4" w:space="0" w:color="auto"/>
            </w:tcBorders>
            <w:shd w:val="clear" w:color="auto" w:fill="FFFFFF"/>
            <w:vAlign w:val="center"/>
          </w:tcPr>
          <w:p w:rsidR="009E1406" w:rsidRPr="006D7133" w:rsidRDefault="009E1406" w:rsidP="00EB63E7">
            <w:pPr>
              <w:pStyle w:val="tabltext"/>
              <w:ind w:firstLine="14"/>
              <w:jc w:val="center"/>
            </w:pPr>
            <w:r w:rsidRPr="006D7133">
              <w:t>33,7</w:t>
            </w:r>
          </w:p>
        </w:tc>
      </w:tr>
      <w:tr w:rsidR="009E1406" w:rsidRPr="006D7133" w:rsidTr="00E1090F">
        <w:trPr>
          <w:trHeight w:val="504"/>
          <w:jc w:val="center"/>
        </w:trPr>
        <w:tc>
          <w:tcPr>
            <w:tcW w:w="3443" w:type="dxa"/>
            <w:tcBorders>
              <w:top w:val="single" w:sz="4" w:space="0" w:color="auto"/>
              <w:left w:val="single" w:sz="4" w:space="0" w:color="auto"/>
              <w:bottom w:val="single" w:sz="4" w:space="0" w:color="auto"/>
              <w:right w:val="single" w:sz="4" w:space="0" w:color="auto"/>
            </w:tcBorders>
            <w:shd w:val="clear" w:color="auto" w:fill="FFFFFF"/>
          </w:tcPr>
          <w:p w:rsidR="009E1406" w:rsidRPr="006D7133" w:rsidRDefault="009E1406" w:rsidP="00EB63E7">
            <w:pPr>
              <w:pStyle w:val="tabltext"/>
              <w:ind w:firstLine="426"/>
            </w:pPr>
            <w:r w:rsidRPr="006D7133">
              <w:t>Всього</w:t>
            </w:r>
          </w:p>
        </w:tc>
        <w:tc>
          <w:tcPr>
            <w:tcW w:w="3192" w:type="dxa"/>
            <w:tcBorders>
              <w:top w:val="single" w:sz="4" w:space="0" w:color="auto"/>
              <w:left w:val="single" w:sz="4" w:space="0" w:color="auto"/>
              <w:bottom w:val="single" w:sz="4" w:space="0" w:color="auto"/>
              <w:right w:val="single" w:sz="4" w:space="0" w:color="auto"/>
            </w:tcBorders>
            <w:shd w:val="clear" w:color="auto" w:fill="FFFFFF"/>
            <w:vAlign w:val="center"/>
          </w:tcPr>
          <w:p w:rsidR="009E1406" w:rsidRPr="006D7133" w:rsidRDefault="009E1406" w:rsidP="00EB63E7">
            <w:pPr>
              <w:pStyle w:val="tabltext"/>
              <w:ind w:firstLine="14"/>
              <w:jc w:val="center"/>
            </w:pPr>
            <w:r w:rsidRPr="006D7133">
              <w:t>252</w:t>
            </w:r>
          </w:p>
        </w:tc>
        <w:tc>
          <w:tcPr>
            <w:tcW w:w="3068" w:type="dxa"/>
            <w:tcBorders>
              <w:top w:val="single" w:sz="4" w:space="0" w:color="auto"/>
              <w:left w:val="single" w:sz="4" w:space="0" w:color="auto"/>
              <w:bottom w:val="single" w:sz="4" w:space="0" w:color="auto"/>
              <w:right w:val="single" w:sz="4" w:space="0" w:color="auto"/>
            </w:tcBorders>
            <w:shd w:val="clear" w:color="auto" w:fill="FFFFFF"/>
            <w:vAlign w:val="center"/>
          </w:tcPr>
          <w:p w:rsidR="009E1406" w:rsidRPr="006D7133" w:rsidRDefault="009E1406" w:rsidP="00EB63E7">
            <w:pPr>
              <w:pStyle w:val="tabltext"/>
              <w:ind w:firstLine="14"/>
              <w:jc w:val="center"/>
            </w:pPr>
            <w:r w:rsidRPr="006D7133">
              <w:t>100,0</w:t>
            </w:r>
          </w:p>
        </w:tc>
      </w:tr>
    </w:tbl>
    <w:p w:rsidR="009E1406" w:rsidRPr="006D7133" w:rsidRDefault="009E1406" w:rsidP="006D7133">
      <w:pPr>
        <w:pStyle w:val="atext"/>
        <w:ind w:firstLine="709"/>
        <w:rPr>
          <w:bCs/>
          <w:lang w:val="uk-UA"/>
        </w:rPr>
      </w:pPr>
    </w:p>
    <w:p w:rsidR="0049009E" w:rsidRPr="006D7133" w:rsidRDefault="0049009E" w:rsidP="006D7133">
      <w:pPr>
        <w:pStyle w:val="atext"/>
        <w:ind w:firstLine="709"/>
      </w:pPr>
      <w:r w:rsidRPr="006D7133">
        <w:t>Дизайн дослідження складався з двох етапів. Перший</w:t>
      </w:r>
      <w:r w:rsidR="006D7133">
        <w:rPr>
          <w:lang w:val="uk-UA"/>
        </w:rPr>
        <w:t xml:space="preserve"> </w:t>
      </w:r>
      <w:r w:rsidRPr="006D7133">
        <w:t>етап</w:t>
      </w:r>
      <w:r w:rsidR="006D7133">
        <w:rPr>
          <w:lang w:val="uk-UA"/>
        </w:rPr>
        <w:t xml:space="preserve"> </w:t>
      </w:r>
      <w:r w:rsidR="00424343" w:rsidRPr="006D7133">
        <w:t>–</w:t>
      </w:r>
      <w:r w:rsidR="006D7133">
        <w:rPr>
          <w:lang w:val="uk-UA"/>
        </w:rPr>
        <w:t xml:space="preserve"> </w:t>
      </w:r>
      <w:r w:rsidRPr="006D7133">
        <w:t>первинне обстеження та розподіл хворих на групи, другий</w:t>
      </w:r>
      <w:r w:rsidR="006D7133">
        <w:rPr>
          <w:lang w:val="uk-UA"/>
        </w:rPr>
        <w:t xml:space="preserve"> </w:t>
      </w:r>
      <w:r w:rsidR="00424343" w:rsidRPr="006D7133">
        <w:t>–</w:t>
      </w:r>
      <w:r w:rsidR="006D7133">
        <w:rPr>
          <w:lang w:val="uk-UA"/>
        </w:rPr>
        <w:t xml:space="preserve"> </w:t>
      </w:r>
      <w:r w:rsidRPr="006D7133">
        <w:t>проведення терапії хворим на БА</w:t>
      </w:r>
      <w:r w:rsidR="00465FC0" w:rsidRPr="006D7133">
        <w:t> </w:t>
      </w:r>
      <w:r w:rsidRPr="006D7133">
        <w:t>+</w:t>
      </w:r>
      <w:r w:rsidR="00465FC0" w:rsidRPr="006D7133">
        <w:t> </w:t>
      </w:r>
      <w:r w:rsidRPr="006D7133">
        <w:t>ЦД2Т та повторного лабораторного та інструментального обстеження через 3</w:t>
      </w:r>
      <w:r w:rsidR="006D7133">
        <w:rPr>
          <w:lang w:val="uk-UA"/>
        </w:rPr>
        <w:t xml:space="preserve"> </w:t>
      </w:r>
      <w:r w:rsidRPr="006D7133">
        <w:t>міс</w:t>
      </w:r>
      <w:r w:rsidR="003730B0" w:rsidRPr="006D7133">
        <w:t>яці та</w:t>
      </w:r>
      <w:r w:rsidRPr="006D7133">
        <w:t xml:space="preserve"> рік після лікування.</w:t>
      </w:r>
    </w:p>
    <w:p w:rsidR="009E1406" w:rsidRDefault="0049009E" w:rsidP="009E1406">
      <w:pPr>
        <w:pStyle w:val="atext"/>
        <w:ind w:firstLine="709"/>
        <w:rPr>
          <w:bCs/>
          <w:lang w:val="uk-UA"/>
        </w:rPr>
      </w:pPr>
      <w:r w:rsidRPr="006D7133">
        <w:rPr>
          <w:bCs/>
        </w:rPr>
        <w:t>Серед обстежених пацієнтів було 105 прац</w:t>
      </w:r>
      <w:r w:rsidR="00465FC0" w:rsidRPr="006D7133">
        <w:rPr>
          <w:bCs/>
        </w:rPr>
        <w:t>ездатних осіб</w:t>
      </w:r>
      <w:r w:rsidRPr="006D7133">
        <w:rPr>
          <w:bCs/>
        </w:rPr>
        <w:t xml:space="preserve"> та 69 осіб пенсійного віку; в 82 випадках була призначена група інвалідності, хоча </w:t>
      </w:r>
      <w:r w:rsidR="00465FC0" w:rsidRPr="006D7133">
        <w:rPr>
          <w:bCs/>
        </w:rPr>
        <w:t xml:space="preserve">22 </w:t>
      </w:r>
      <w:r w:rsidR="003730B0" w:rsidRPr="006D7133">
        <w:rPr>
          <w:bCs/>
        </w:rPr>
        <w:t>і</w:t>
      </w:r>
      <w:r w:rsidR="00465FC0" w:rsidRPr="006D7133">
        <w:rPr>
          <w:bCs/>
        </w:rPr>
        <w:t>з цих пацієнтів мали роботу.</w:t>
      </w:r>
      <w:r w:rsidR="009E1406">
        <w:rPr>
          <w:bCs/>
          <w:lang w:val="uk-UA"/>
        </w:rPr>
        <w:t xml:space="preserve"> </w:t>
      </w:r>
    </w:p>
    <w:p w:rsidR="009E1406" w:rsidRPr="009E1406" w:rsidRDefault="009E1406" w:rsidP="009E1406">
      <w:pPr>
        <w:pStyle w:val="atext"/>
        <w:ind w:firstLine="709"/>
        <w:rPr>
          <w:rStyle w:val="21"/>
          <w:lang w:val="uk-UA"/>
        </w:rPr>
      </w:pPr>
      <w:r w:rsidRPr="006D7133">
        <w:rPr>
          <w:rStyle w:val="21"/>
        </w:rPr>
        <w:t>Серед пацієнтів основної групи переважали хворі на БА + ЦД2Т –</w:t>
      </w:r>
      <w:r>
        <w:rPr>
          <w:rStyle w:val="21"/>
          <w:lang w:val="uk-UA"/>
        </w:rPr>
        <w:t xml:space="preserve"> </w:t>
      </w:r>
      <w:r w:rsidRPr="006D7133">
        <w:rPr>
          <w:rStyle w:val="21"/>
        </w:rPr>
        <w:t>41,6 %, група пацієнтів БА + Ож склала 33,7 %. Група порівняння склала 24,6 % від кількості у</w:t>
      </w:r>
      <w:r>
        <w:rPr>
          <w:rStyle w:val="21"/>
        </w:rPr>
        <w:t>сієї групи</w:t>
      </w:r>
      <w:r w:rsidR="00AA55E5">
        <w:rPr>
          <w:rStyle w:val="21"/>
          <w:lang w:val="uk-UA"/>
        </w:rPr>
        <w:t>.</w:t>
      </w:r>
    </w:p>
    <w:p w:rsidR="00AA55E5" w:rsidRPr="006D7133" w:rsidRDefault="00AA55E5" w:rsidP="00AA55E5">
      <w:pPr>
        <w:pStyle w:val="atext"/>
        <w:ind w:firstLine="709"/>
      </w:pPr>
      <w:r w:rsidRPr="006D7133">
        <w:t>Нозологічна структура обстеженого контингенту пацієнтів подана так: основна група – всього 190 хворих, з них БА + ЦД2Т– 105 хворих та БА + Ож</w:t>
      </w:r>
      <w:r>
        <w:rPr>
          <w:lang w:val="uk-UA"/>
        </w:rPr>
        <w:t xml:space="preserve"> </w:t>
      </w:r>
      <w:r w:rsidRPr="006D7133">
        <w:t>– 85 хворих і група порівняння БА ізольована – 62 хворих. Усі пацієнти залежно від порушень ОФВ</w:t>
      </w:r>
      <w:r w:rsidRPr="006D7133">
        <w:rPr>
          <w:vertAlign w:val="subscript"/>
        </w:rPr>
        <w:t>1</w:t>
      </w:r>
      <w:r w:rsidRPr="006D7133">
        <w:t xml:space="preserve"> були розподілені на 3 підгрупи (1 – ОФВ</w:t>
      </w:r>
      <w:r w:rsidRPr="006D7133">
        <w:rPr>
          <w:vertAlign w:val="subscript"/>
        </w:rPr>
        <w:t>1</w:t>
      </w:r>
      <w:r w:rsidRPr="006D7133">
        <w:t> &lt; 50 %, 2–50 % ≤ОФВ</w:t>
      </w:r>
      <w:r w:rsidRPr="006D7133">
        <w:rPr>
          <w:vertAlign w:val="subscript"/>
        </w:rPr>
        <w:t>1</w:t>
      </w:r>
      <w:r w:rsidRPr="006D7133">
        <w:t>≤ 60 %, 3 – ОФВ</w:t>
      </w:r>
      <w:r w:rsidRPr="006D7133">
        <w:rPr>
          <w:vertAlign w:val="subscript"/>
        </w:rPr>
        <w:t>1</w:t>
      </w:r>
      <w:r w:rsidRPr="006D7133">
        <w:t>&gt; 60 %) і залежно від порушень ШКФ також на 3 підгрупи (4 – ШКФ &lt; 60, мл/хв/1,73 м</w:t>
      </w:r>
      <w:r w:rsidRPr="006D7133">
        <w:rPr>
          <w:vertAlign w:val="superscript"/>
        </w:rPr>
        <w:t>2</w:t>
      </w:r>
      <w:r w:rsidRPr="006D7133">
        <w:t>, 5–60 ≤ ШКФ &lt; 90, мл/хв/1,73 м</w:t>
      </w:r>
      <w:r w:rsidRPr="006D7133">
        <w:rPr>
          <w:vertAlign w:val="superscript"/>
        </w:rPr>
        <w:t>2</w:t>
      </w:r>
      <w:r w:rsidRPr="006D7133">
        <w:t xml:space="preserve"> і 6 – ШКФ ≥ 90, мл/хв/1,73 м</w:t>
      </w:r>
      <w:r w:rsidRPr="006D7133">
        <w:rPr>
          <w:vertAlign w:val="superscript"/>
        </w:rPr>
        <w:t>2</w:t>
      </w:r>
      <w:r>
        <w:rPr>
          <w:vertAlign w:val="superscript"/>
          <w:lang w:val="uk-UA"/>
        </w:rPr>
        <w:t xml:space="preserve"> </w:t>
      </w:r>
      <w:r w:rsidRPr="006D7133">
        <w:t>(рис. 2.1).</w:t>
      </w:r>
    </w:p>
    <w:p w:rsidR="00465FC0" w:rsidRPr="009E1406" w:rsidRDefault="00465FC0" w:rsidP="006D7133">
      <w:pPr>
        <w:spacing w:line="240" w:lineRule="auto"/>
        <w:ind w:firstLine="426"/>
        <w:jc w:val="left"/>
        <w:rPr>
          <w:b/>
          <w:bCs/>
        </w:rPr>
      </w:pPr>
    </w:p>
    <w:p w:rsidR="0049009E" w:rsidRPr="006D7133" w:rsidRDefault="00C33FAD" w:rsidP="006D7133">
      <w:pPr>
        <w:ind w:firstLine="426"/>
      </w:pPr>
      <w:r>
        <w:rPr>
          <w:noProof/>
          <w:lang w:val="ru-RU" w:eastAsia="ru-RU"/>
        </w:rPr>
        <w:drawing>
          <wp:inline distT="0" distB="0" distL="0" distR="0">
            <wp:extent cx="5445125" cy="2757170"/>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spect="1" noChangeArrowheads="1"/>
                    </pic:cNvPicPr>
                  </pic:nvPicPr>
                  <pic:blipFill>
                    <a:blip r:embed="rId17">
                      <a:extLst>
                        <a:ext uri="{28A0092B-C50C-407E-A947-70E740481C1C}">
                          <a14:useLocalDpi xmlns:a14="http://schemas.microsoft.com/office/drawing/2010/main" val="0"/>
                        </a:ext>
                      </a:extLst>
                    </a:blip>
                    <a:srcRect b="-93"/>
                    <a:stretch>
                      <a:fillRect/>
                    </a:stretch>
                  </pic:blipFill>
                  <pic:spPr bwMode="auto">
                    <a:xfrm>
                      <a:off x="0" y="0"/>
                      <a:ext cx="5445125" cy="2757170"/>
                    </a:xfrm>
                    <a:prstGeom prst="rect">
                      <a:avLst/>
                    </a:prstGeom>
                    <a:noFill/>
                    <a:ln>
                      <a:noFill/>
                    </a:ln>
                  </pic:spPr>
                </pic:pic>
              </a:graphicData>
            </a:graphic>
          </wp:inline>
        </w:drawing>
      </w:r>
    </w:p>
    <w:p w:rsidR="0049009E" w:rsidRPr="004C4726" w:rsidRDefault="00BE7531" w:rsidP="009E1406">
      <w:pPr>
        <w:pStyle w:val="aris"/>
        <w:rPr>
          <w:b w:val="0"/>
          <w:spacing w:val="0"/>
          <w:sz w:val="28"/>
          <w:lang w:val="ru-RU"/>
        </w:rPr>
      </w:pPr>
      <w:r w:rsidRPr="006D7133">
        <w:rPr>
          <w:b w:val="0"/>
          <w:spacing w:val="0"/>
          <w:sz w:val="28"/>
        </w:rPr>
        <w:t>Рис</w:t>
      </w:r>
      <w:r w:rsidR="0049009E" w:rsidRPr="006D7133">
        <w:rPr>
          <w:b w:val="0"/>
          <w:spacing w:val="0"/>
          <w:sz w:val="28"/>
        </w:rPr>
        <w:t>.</w:t>
      </w:r>
      <w:r w:rsidR="004C4726">
        <w:rPr>
          <w:b w:val="0"/>
          <w:spacing w:val="0"/>
          <w:sz w:val="28"/>
          <w:lang w:val="ru-RU"/>
        </w:rPr>
        <w:t xml:space="preserve"> </w:t>
      </w:r>
      <w:r w:rsidR="0049009E" w:rsidRPr="006D7133">
        <w:rPr>
          <w:b w:val="0"/>
          <w:spacing w:val="0"/>
          <w:sz w:val="28"/>
        </w:rPr>
        <w:t>2.</w:t>
      </w:r>
      <w:r w:rsidR="005C6E36" w:rsidRPr="006D7133">
        <w:rPr>
          <w:b w:val="0"/>
          <w:spacing w:val="0"/>
          <w:sz w:val="28"/>
        </w:rPr>
        <w:t>1.</w:t>
      </w:r>
      <w:r w:rsidRPr="006D7133">
        <w:rPr>
          <w:b w:val="0"/>
          <w:spacing w:val="0"/>
          <w:sz w:val="28"/>
        </w:rPr>
        <w:t xml:space="preserve"> Розподіл хворих за групами</w:t>
      </w:r>
      <w:r w:rsidR="004C4726">
        <w:rPr>
          <w:b w:val="0"/>
          <w:spacing w:val="0"/>
          <w:sz w:val="28"/>
          <w:lang w:val="ru-RU"/>
        </w:rPr>
        <w:t>.</w:t>
      </w:r>
    </w:p>
    <w:p w:rsidR="009E1406" w:rsidRDefault="009E1406" w:rsidP="009E1406">
      <w:pPr>
        <w:pStyle w:val="atext"/>
        <w:ind w:firstLine="709"/>
        <w:rPr>
          <w:lang w:val="uk-UA"/>
        </w:rPr>
      </w:pPr>
    </w:p>
    <w:p w:rsidR="0049009E" w:rsidRPr="00AA55E5" w:rsidRDefault="00AC77F0" w:rsidP="009E1406">
      <w:pPr>
        <w:pStyle w:val="atext"/>
        <w:ind w:firstLine="709"/>
        <w:rPr>
          <w:color w:val="000000"/>
          <w:lang w:val="uk-UA"/>
        </w:rPr>
      </w:pPr>
      <w:r w:rsidRPr="00AA55E5">
        <w:rPr>
          <w:color w:val="000000"/>
          <w:lang w:val="uk-UA"/>
        </w:rPr>
        <w:t>У</w:t>
      </w:r>
      <w:r w:rsidR="0049009E" w:rsidRPr="00AA55E5">
        <w:rPr>
          <w:color w:val="000000"/>
          <w:lang w:val="uk-UA"/>
        </w:rPr>
        <w:t xml:space="preserve"> процесі спостереження за </w:t>
      </w:r>
      <w:r w:rsidR="00C51797" w:rsidRPr="00AA55E5">
        <w:rPr>
          <w:color w:val="000000"/>
          <w:lang w:val="uk-UA"/>
        </w:rPr>
        <w:t>47</w:t>
      </w:r>
      <w:r w:rsidR="00E1090F" w:rsidRPr="00E1090F">
        <w:rPr>
          <w:color w:val="000000"/>
          <w:lang w:val="uk-UA"/>
        </w:rPr>
        <w:t xml:space="preserve"> </w:t>
      </w:r>
      <w:r w:rsidR="0049009E" w:rsidRPr="00AA55E5">
        <w:rPr>
          <w:color w:val="000000"/>
          <w:lang w:val="uk-UA"/>
        </w:rPr>
        <w:t>хворими</w:t>
      </w:r>
      <w:r w:rsidR="004D26C8" w:rsidRPr="00AA55E5">
        <w:rPr>
          <w:color w:val="000000"/>
          <w:lang w:val="uk-UA"/>
        </w:rPr>
        <w:t xml:space="preserve"> на БА</w:t>
      </w:r>
      <w:r w:rsidRPr="006D7133">
        <w:rPr>
          <w:color w:val="000000"/>
        </w:rPr>
        <w:t> </w:t>
      </w:r>
      <w:r w:rsidR="004D26C8" w:rsidRPr="00AA55E5">
        <w:rPr>
          <w:color w:val="000000"/>
          <w:lang w:val="uk-UA"/>
        </w:rPr>
        <w:t>+</w:t>
      </w:r>
      <w:r w:rsidRPr="006D7133">
        <w:rPr>
          <w:color w:val="000000"/>
        </w:rPr>
        <w:t> </w:t>
      </w:r>
      <w:r w:rsidR="004D26C8" w:rsidRPr="00AA55E5">
        <w:rPr>
          <w:color w:val="000000"/>
          <w:lang w:val="uk-UA"/>
        </w:rPr>
        <w:t xml:space="preserve">ЦД2Т </w:t>
      </w:r>
      <w:r w:rsidR="008F38A6" w:rsidRPr="00AA55E5">
        <w:rPr>
          <w:color w:val="000000"/>
          <w:lang w:val="uk-UA"/>
        </w:rPr>
        <w:t>на період лікування було</w:t>
      </w:r>
      <w:r w:rsidR="0049009E" w:rsidRPr="00AA55E5">
        <w:rPr>
          <w:color w:val="000000"/>
          <w:lang w:val="uk-UA"/>
        </w:rPr>
        <w:t xml:space="preserve"> виділен</w:t>
      </w:r>
      <w:r w:rsidR="004D26C8" w:rsidRPr="00AA55E5">
        <w:rPr>
          <w:color w:val="000000"/>
          <w:lang w:val="uk-UA"/>
        </w:rPr>
        <w:t>о</w:t>
      </w:r>
      <w:r w:rsidR="00E1090F" w:rsidRPr="00E1090F">
        <w:rPr>
          <w:color w:val="000000"/>
          <w:lang w:val="uk-UA"/>
        </w:rPr>
        <w:t xml:space="preserve"> </w:t>
      </w:r>
      <w:r w:rsidR="004D26C8" w:rsidRPr="00AA55E5">
        <w:rPr>
          <w:color w:val="000000"/>
          <w:lang w:val="uk-UA"/>
        </w:rPr>
        <w:t xml:space="preserve">2 </w:t>
      </w:r>
      <w:r w:rsidR="0049009E" w:rsidRPr="00AA55E5">
        <w:rPr>
          <w:color w:val="000000"/>
          <w:lang w:val="uk-UA"/>
        </w:rPr>
        <w:t>підгруп</w:t>
      </w:r>
      <w:r w:rsidR="004D26C8" w:rsidRPr="00AA55E5">
        <w:rPr>
          <w:color w:val="000000"/>
          <w:lang w:val="uk-UA"/>
        </w:rPr>
        <w:t>и</w:t>
      </w:r>
      <w:r w:rsidR="0049009E" w:rsidRPr="00AA55E5">
        <w:rPr>
          <w:color w:val="000000"/>
          <w:lang w:val="uk-UA"/>
        </w:rPr>
        <w:t xml:space="preserve"> БА</w:t>
      </w:r>
      <w:r w:rsidRPr="006D7133">
        <w:rPr>
          <w:color w:val="000000"/>
        </w:rPr>
        <w:t> </w:t>
      </w:r>
      <w:r w:rsidR="0049009E" w:rsidRPr="00AA55E5">
        <w:rPr>
          <w:color w:val="000000"/>
          <w:lang w:val="uk-UA"/>
        </w:rPr>
        <w:t>+</w:t>
      </w:r>
      <w:r w:rsidRPr="006D7133">
        <w:rPr>
          <w:color w:val="000000"/>
        </w:rPr>
        <w:t> </w:t>
      </w:r>
      <w:r w:rsidR="0049009E" w:rsidRPr="00AA55E5">
        <w:rPr>
          <w:color w:val="000000"/>
          <w:lang w:val="uk-UA"/>
        </w:rPr>
        <w:t>ЦД2Т</w:t>
      </w:r>
      <w:r w:rsidR="004D26C8" w:rsidRPr="00AA55E5">
        <w:rPr>
          <w:color w:val="000000"/>
          <w:lang w:val="uk-UA"/>
        </w:rPr>
        <w:t>.</w:t>
      </w:r>
      <w:r w:rsidRPr="00AA55E5">
        <w:rPr>
          <w:color w:val="000000"/>
          <w:lang w:val="uk-UA"/>
        </w:rPr>
        <w:t>У</w:t>
      </w:r>
      <w:r w:rsidR="0049009E" w:rsidRPr="00AA55E5">
        <w:rPr>
          <w:color w:val="000000"/>
          <w:lang w:val="uk-UA"/>
        </w:rPr>
        <w:t xml:space="preserve">сі хворі мали </w:t>
      </w:r>
      <w:r w:rsidRPr="00AA55E5">
        <w:rPr>
          <w:color w:val="000000"/>
          <w:lang w:val="uk-UA"/>
        </w:rPr>
        <w:t xml:space="preserve">перебіг </w:t>
      </w:r>
      <w:r w:rsidR="0049009E" w:rsidRPr="00AA55E5">
        <w:rPr>
          <w:color w:val="000000"/>
          <w:lang w:val="uk-UA"/>
        </w:rPr>
        <w:t>середньо</w:t>
      </w:r>
      <w:r w:rsidRPr="00AA55E5">
        <w:rPr>
          <w:color w:val="000000"/>
          <w:lang w:val="uk-UA"/>
        </w:rPr>
        <w:t>ї тя</w:t>
      </w:r>
      <w:r w:rsidR="0049009E" w:rsidRPr="00AA55E5">
        <w:rPr>
          <w:color w:val="000000"/>
          <w:lang w:val="uk-UA"/>
        </w:rPr>
        <w:t>жк</w:t>
      </w:r>
      <w:r w:rsidRPr="00AA55E5">
        <w:rPr>
          <w:color w:val="000000"/>
          <w:lang w:val="uk-UA"/>
        </w:rPr>
        <w:t>ості</w:t>
      </w:r>
      <w:r w:rsidR="0049009E" w:rsidRPr="00AA55E5">
        <w:rPr>
          <w:color w:val="000000"/>
          <w:lang w:val="uk-UA"/>
        </w:rPr>
        <w:t xml:space="preserve"> захворювання</w:t>
      </w:r>
      <w:r w:rsidR="008A4AD2" w:rsidRPr="00AA55E5">
        <w:rPr>
          <w:color w:val="000000"/>
          <w:lang w:val="uk-UA"/>
        </w:rPr>
        <w:t xml:space="preserve">, </w:t>
      </w:r>
      <w:r w:rsidR="008F38A6" w:rsidRPr="00AA55E5">
        <w:rPr>
          <w:color w:val="000000"/>
          <w:lang w:val="uk-UA"/>
        </w:rPr>
        <w:t>неконтрольований</w:t>
      </w:r>
      <w:r w:rsidRPr="00AA55E5">
        <w:rPr>
          <w:color w:val="000000"/>
          <w:lang w:val="uk-UA"/>
        </w:rPr>
        <w:t xml:space="preserve"> (табл. 2</w:t>
      </w:r>
      <w:r w:rsidR="00BB0135" w:rsidRPr="00AA55E5">
        <w:rPr>
          <w:color w:val="000000"/>
          <w:lang w:val="uk-UA"/>
        </w:rPr>
        <w:t>.</w:t>
      </w:r>
      <w:r w:rsidRPr="00AA55E5">
        <w:rPr>
          <w:color w:val="000000"/>
          <w:lang w:val="uk-UA"/>
        </w:rPr>
        <w:t>2).</w:t>
      </w:r>
    </w:p>
    <w:p w:rsidR="0049009E" w:rsidRPr="009E1406" w:rsidRDefault="0049009E" w:rsidP="006D7133">
      <w:pPr>
        <w:pStyle w:val="tablnumber"/>
        <w:ind w:firstLine="426"/>
        <w:rPr>
          <w:spacing w:val="0"/>
        </w:rPr>
      </w:pPr>
      <w:r w:rsidRPr="009E1406">
        <w:rPr>
          <w:spacing w:val="0"/>
        </w:rPr>
        <w:t>Таблиця 2.2</w:t>
      </w:r>
    </w:p>
    <w:p w:rsidR="0049009E" w:rsidRPr="00AA55E5" w:rsidRDefault="0049009E" w:rsidP="00AA55E5">
      <w:pPr>
        <w:pStyle w:val="tablname"/>
      </w:pPr>
      <w:r w:rsidRPr="00AA55E5">
        <w:t xml:space="preserve">Розподіл хворих </w:t>
      </w:r>
      <w:r w:rsidR="00AC77F0" w:rsidRPr="00AA55E5">
        <w:t>за</w:t>
      </w:r>
      <w:r w:rsidRPr="00AA55E5">
        <w:t xml:space="preserve"> група</w:t>
      </w:r>
      <w:r w:rsidR="00AC77F0" w:rsidRPr="00AA55E5">
        <w:t>ми</w:t>
      </w:r>
      <w:r w:rsidRPr="00AA55E5">
        <w:t xml:space="preserve"> за ступенем тяжкості БА</w:t>
      </w:r>
    </w:p>
    <w:tbl>
      <w:tblPr>
        <w:tblW w:w="489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4"/>
        <w:gridCol w:w="2442"/>
        <w:gridCol w:w="1576"/>
        <w:gridCol w:w="2255"/>
      </w:tblGrid>
      <w:tr w:rsidR="0049009E" w:rsidRPr="006D7133" w:rsidTr="00AA55E5">
        <w:tc>
          <w:tcPr>
            <w:tcW w:w="1748" w:type="pct"/>
            <w:vMerge w:val="restart"/>
            <w:tcBorders>
              <w:tl2br w:val="single" w:sz="4" w:space="0" w:color="auto"/>
            </w:tcBorders>
          </w:tcPr>
          <w:p w:rsidR="0049009E" w:rsidRPr="006D7133" w:rsidRDefault="0049009E" w:rsidP="00AA55E5">
            <w:pPr>
              <w:pStyle w:val="tablname"/>
              <w:jc w:val="right"/>
              <w:rPr>
                <w:b w:val="0"/>
              </w:rPr>
            </w:pPr>
            <w:r w:rsidRPr="006D7133">
              <w:rPr>
                <w:b w:val="0"/>
              </w:rPr>
              <w:t>Група</w:t>
            </w:r>
          </w:p>
          <w:p w:rsidR="0049009E" w:rsidRPr="006D7133" w:rsidRDefault="0049009E" w:rsidP="00AA55E5">
            <w:pPr>
              <w:pStyle w:val="tablname"/>
              <w:rPr>
                <w:b w:val="0"/>
              </w:rPr>
            </w:pPr>
          </w:p>
          <w:p w:rsidR="002F55AE" w:rsidRPr="006D7133" w:rsidRDefault="002F55AE" w:rsidP="00AA55E5">
            <w:pPr>
              <w:pStyle w:val="tablname"/>
              <w:rPr>
                <w:b w:val="0"/>
              </w:rPr>
            </w:pPr>
          </w:p>
          <w:p w:rsidR="0049009E" w:rsidRPr="006D7133" w:rsidRDefault="0049009E" w:rsidP="00AA55E5">
            <w:pPr>
              <w:pStyle w:val="tablname"/>
              <w:jc w:val="left"/>
              <w:rPr>
                <w:b w:val="0"/>
              </w:rPr>
            </w:pPr>
            <w:r w:rsidRPr="006D7133">
              <w:rPr>
                <w:b w:val="0"/>
              </w:rPr>
              <w:t>Показник</w:t>
            </w:r>
          </w:p>
        </w:tc>
        <w:tc>
          <w:tcPr>
            <w:tcW w:w="1265" w:type="pct"/>
            <w:vAlign w:val="center"/>
          </w:tcPr>
          <w:p w:rsidR="00AA55E5" w:rsidRDefault="0049009E" w:rsidP="00AA55E5">
            <w:pPr>
              <w:pStyle w:val="tablname"/>
              <w:rPr>
                <w:b w:val="0"/>
                <w:lang w:val="uk-UA"/>
              </w:rPr>
            </w:pPr>
            <w:r w:rsidRPr="006D7133">
              <w:rPr>
                <w:b w:val="0"/>
              </w:rPr>
              <w:t>Хворі</w:t>
            </w:r>
            <w:r w:rsidR="00AA55E5">
              <w:rPr>
                <w:b w:val="0"/>
                <w:lang w:val="uk-UA"/>
              </w:rPr>
              <w:t xml:space="preserve"> </w:t>
            </w:r>
            <w:r w:rsidRPr="006D7133">
              <w:rPr>
                <w:b w:val="0"/>
              </w:rPr>
              <w:t>на БА</w:t>
            </w:r>
            <w:r w:rsidR="00AC77F0" w:rsidRPr="006D7133">
              <w:rPr>
                <w:b w:val="0"/>
              </w:rPr>
              <w:t> </w:t>
            </w:r>
            <w:r w:rsidRPr="006D7133">
              <w:rPr>
                <w:b w:val="0"/>
              </w:rPr>
              <w:t>+</w:t>
            </w:r>
            <w:r w:rsidR="00AC77F0" w:rsidRPr="006D7133">
              <w:rPr>
                <w:b w:val="0"/>
              </w:rPr>
              <w:t> </w:t>
            </w:r>
            <w:r w:rsidRPr="006D7133">
              <w:rPr>
                <w:b w:val="0"/>
              </w:rPr>
              <w:t>ЦД2Т,</w:t>
            </w:r>
          </w:p>
          <w:p w:rsidR="0049009E" w:rsidRPr="006D7133" w:rsidRDefault="0049009E" w:rsidP="00AA55E5">
            <w:pPr>
              <w:pStyle w:val="tablname"/>
              <w:rPr>
                <w:b w:val="0"/>
              </w:rPr>
            </w:pPr>
            <w:r w:rsidRPr="006D7133">
              <w:rPr>
                <w:b w:val="0"/>
              </w:rPr>
              <w:t>n</w:t>
            </w:r>
            <w:r w:rsidR="00AC77F0" w:rsidRPr="006D7133">
              <w:rPr>
                <w:b w:val="0"/>
              </w:rPr>
              <w:t> </w:t>
            </w:r>
            <w:r w:rsidRPr="006D7133">
              <w:rPr>
                <w:b w:val="0"/>
              </w:rPr>
              <w:t>=</w:t>
            </w:r>
            <w:r w:rsidR="00AC77F0" w:rsidRPr="006D7133">
              <w:rPr>
                <w:b w:val="0"/>
              </w:rPr>
              <w:t> </w:t>
            </w:r>
            <w:r w:rsidRPr="006D7133">
              <w:rPr>
                <w:b w:val="0"/>
              </w:rPr>
              <w:t>105</w:t>
            </w:r>
          </w:p>
        </w:tc>
        <w:tc>
          <w:tcPr>
            <w:tcW w:w="817" w:type="pct"/>
            <w:vAlign w:val="center"/>
          </w:tcPr>
          <w:p w:rsidR="008F38A6" w:rsidRPr="006D7133" w:rsidRDefault="0049009E" w:rsidP="00AA55E5">
            <w:pPr>
              <w:pStyle w:val="tablname"/>
              <w:rPr>
                <w:b w:val="0"/>
              </w:rPr>
            </w:pPr>
            <w:r w:rsidRPr="006D7133">
              <w:rPr>
                <w:b w:val="0"/>
              </w:rPr>
              <w:t xml:space="preserve">Хворі </w:t>
            </w:r>
          </w:p>
          <w:p w:rsidR="0049009E" w:rsidRPr="006D7133" w:rsidRDefault="0049009E" w:rsidP="00AA55E5">
            <w:pPr>
              <w:pStyle w:val="tablname"/>
              <w:rPr>
                <w:b w:val="0"/>
              </w:rPr>
            </w:pPr>
            <w:r w:rsidRPr="006D7133">
              <w:rPr>
                <w:b w:val="0"/>
              </w:rPr>
              <w:t>на БА</w:t>
            </w:r>
            <w:r w:rsidR="00AC77F0" w:rsidRPr="006D7133">
              <w:rPr>
                <w:b w:val="0"/>
              </w:rPr>
              <w:t> </w:t>
            </w:r>
            <w:r w:rsidRPr="006D7133">
              <w:rPr>
                <w:b w:val="0"/>
              </w:rPr>
              <w:t>+</w:t>
            </w:r>
            <w:r w:rsidR="00AC77F0" w:rsidRPr="006D7133">
              <w:rPr>
                <w:b w:val="0"/>
              </w:rPr>
              <w:t> </w:t>
            </w:r>
            <w:r w:rsidRPr="006D7133">
              <w:rPr>
                <w:b w:val="0"/>
              </w:rPr>
              <w:t>О, n</w:t>
            </w:r>
            <w:r w:rsidR="00AC77F0" w:rsidRPr="006D7133">
              <w:rPr>
                <w:b w:val="0"/>
              </w:rPr>
              <w:t> </w:t>
            </w:r>
            <w:r w:rsidRPr="006D7133">
              <w:rPr>
                <w:b w:val="0"/>
              </w:rPr>
              <w:t>=</w:t>
            </w:r>
            <w:r w:rsidR="00AC77F0" w:rsidRPr="006D7133">
              <w:rPr>
                <w:b w:val="0"/>
              </w:rPr>
              <w:t> </w:t>
            </w:r>
            <w:r w:rsidRPr="006D7133">
              <w:rPr>
                <w:b w:val="0"/>
              </w:rPr>
              <w:t>85</w:t>
            </w:r>
          </w:p>
        </w:tc>
        <w:tc>
          <w:tcPr>
            <w:tcW w:w="1169" w:type="pct"/>
            <w:vAlign w:val="center"/>
          </w:tcPr>
          <w:p w:rsidR="008F38A6" w:rsidRPr="006D7133" w:rsidRDefault="0049009E" w:rsidP="00AA55E5">
            <w:pPr>
              <w:pStyle w:val="tablname"/>
              <w:rPr>
                <w:b w:val="0"/>
              </w:rPr>
            </w:pPr>
            <w:r w:rsidRPr="006D7133">
              <w:rPr>
                <w:b w:val="0"/>
              </w:rPr>
              <w:t xml:space="preserve">Хворі </w:t>
            </w:r>
          </w:p>
          <w:p w:rsidR="00AA55E5" w:rsidRDefault="0049009E" w:rsidP="00AA55E5">
            <w:pPr>
              <w:pStyle w:val="tablname"/>
              <w:rPr>
                <w:b w:val="0"/>
                <w:lang w:val="uk-UA"/>
              </w:rPr>
            </w:pPr>
            <w:r w:rsidRPr="006D7133">
              <w:rPr>
                <w:b w:val="0"/>
              </w:rPr>
              <w:t>на БА,</w:t>
            </w:r>
          </w:p>
          <w:p w:rsidR="0049009E" w:rsidRPr="006D7133" w:rsidRDefault="0049009E" w:rsidP="00AA55E5">
            <w:pPr>
              <w:pStyle w:val="tablname"/>
              <w:rPr>
                <w:b w:val="0"/>
              </w:rPr>
            </w:pPr>
            <w:r w:rsidRPr="006D7133">
              <w:rPr>
                <w:b w:val="0"/>
              </w:rPr>
              <w:t>n</w:t>
            </w:r>
            <w:r w:rsidR="00AC77F0" w:rsidRPr="006D7133">
              <w:rPr>
                <w:b w:val="0"/>
              </w:rPr>
              <w:t> </w:t>
            </w:r>
            <w:r w:rsidRPr="006D7133">
              <w:rPr>
                <w:b w:val="0"/>
              </w:rPr>
              <w:t>=</w:t>
            </w:r>
            <w:r w:rsidR="00AC77F0" w:rsidRPr="006D7133">
              <w:rPr>
                <w:b w:val="0"/>
              </w:rPr>
              <w:t> </w:t>
            </w:r>
            <w:r w:rsidRPr="006D7133">
              <w:rPr>
                <w:b w:val="0"/>
              </w:rPr>
              <w:t>62</w:t>
            </w:r>
          </w:p>
        </w:tc>
      </w:tr>
      <w:tr w:rsidR="0049009E" w:rsidRPr="006D7133" w:rsidTr="00AA55E5">
        <w:tc>
          <w:tcPr>
            <w:tcW w:w="1748" w:type="pct"/>
            <w:vMerge/>
            <w:tcBorders>
              <w:tl2br w:val="single" w:sz="4" w:space="0" w:color="auto"/>
            </w:tcBorders>
          </w:tcPr>
          <w:p w:rsidR="0049009E" w:rsidRPr="006D7133" w:rsidRDefault="0049009E" w:rsidP="00AA55E5">
            <w:pPr>
              <w:pStyle w:val="tablname"/>
              <w:rPr>
                <w:b w:val="0"/>
              </w:rPr>
            </w:pPr>
          </w:p>
        </w:tc>
        <w:tc>
          <w:tcPr>
            <w:tcW w:w="1265" w:type="pct"/>
            <w:vAlign w:val="center"/>
          </w:tcPr>
          <w:p w:rsidR="0049009E" w:rsidRPr="006D7133" w:rsidRDefault="0049009E" w:rsidP="00AA55E5">
            <w:pPr>
              <w:pStyle w:val="tablname"/>
              <w:rPr>
                <w:b w:val="0"/>
              </w:rPr>
            </w:pPr>
            <w:r w:rsidRPr="006D7133">
              <w:rPr>
                <w:b w:val="0"/>
              </w:rPr>
              <w:t>n</w:t>
            </w:r>
            <w:r w:rsidR="005C6E36" w:rsidRPr="006D7133">
              <w:rPr>
                <w:b w:val="0"/>
              </w:rPr>
              <w:t xml:space="preserve"> – </w:t>
            </w:r>
            <w:r w:rsidRPr="006D7133">
              <w:rPr>
                <w:b w:val="0"/>
              </w:rPr>
              <w:t>абс./%</w:t>
            </w:r>
          </w:p>
        </w:tc>
        <w:tc>
          <w:tcPr>
            <w:tcW w:w="817" w:type="pct"/>
            <w:vAlign w:val="center"/>
          </w:tcPr>
          <w:p w:rsidR="0049009E" w:rsidRPr="006D7133" w:rsidRDefault="0049009E" w:rsidP="00AA55E5">
            <w:pPr>
              <w:pStyle w:val="tablname"/>
              <w:rPr>
                <w:b w:val="0"/>
              </w:rPr>
            </w:pPr>
            <w:r w:rsidRPr="006D7133">
              <w:rPr>
                <w:b w:val="0"/>
              </w:rPr>
              <w:t>n</w:t>
            </w:r>
            <w:r w:rsidR="005C6E36" w:rsidRPr="006D7133">
              <w:rPr>
                <w:b w:val="0"/>
              </w:rPr>
              <w:t xml:space="preserve"> – </w:t>
            </w:r>
            <w:r w:rsidRPr="006D7133">
              <w:rPr>
                <w:b w:val="0"/>
              </w:rPr>
              <w:t>абс./%</w:t>
            </w:r>
          </w:p>
        </w:tc>
        <w:tc>
          <w:tcPr>
            <w:tcW w:w="1169" w:type="pct"/>
            <w:vAlign w:val="center"/>
          </w:tcPr>
          <w:p w:rsidR="0049009E" w:rsidRPr="006D7133" w:rsidRDefault="0049009E" w:rsidP="00AA55E5">
            <w:pPr>
              <w:pStyle w:val="tablname"/>
              <w:rPr>
                <w:b w:val="0"/>
              </w:rPr>
            </w:pPr>
            <w:r w:rsidRPr="006D7133">
              <w:rPr>
                <w:b w:val="0"/>
              </w:rPr>
              <w:t>n</w:t>
            </w:r>
            <w:r w:rsidR="005C6E36" w:rsidRPr="006D7133">
              <w:rPr>
                <w:b w:val="0"/>
              </w:rPr>
              <w:t xml:space="preserve"> – </w:t>
            </w:r>
            <w:r w:rsidRPr="006D7133">
              <w:rPr>
                <w:b w:val="0"/>
              </w:rPr>
              <w:t>абс./%</w:t>
            </w:r>
          </w:p>
        </w:tc>
      </w:tr>
      <w:tr w:rsidR="0049009E" w:rsidRPr="006D7133" w:rsidTr="00AA55E5">
        <w:trPr>
          <w:trHeight w:val="335"/>
        </w:trPr>
        <w:tc>
          <w:tcPr>
            <w:tcW w:w="1748" w:type="pct"/>
            <w:vAlign w:val="center"/>
          </w:tcPr>
          <w:p w:rsidR="0049009E" w:rsidRPr="006D7133" w:rsidRDefault="008F38A6" w:rsidP="00AA55E5">
            <w:pPr>
              <w:pStyle w:val="tabltext"/>
            </w:pPr>
            <w:r w:rsidRPr="006D7133">
              <w:t xml:space="preserve">БА середньої тяжкості </w:t>
            </w:r>
            <w:r w:rsidR="00AC0612" w:rsidRPr="006D7133">
              <w:t>персистувальна</w:t>
            </w:r>
          </w:p>
        </w:tc>
        <w:tc>
          <w:tcPr>
            <w:tcW w:w="1265" w:type="pct"/>
            <w:vAlign w:val="center"/>
          </w:tcPr>
          <w:p w:rsidR="0049009E" w:rsidRPr="006D7133" w:rsidRDefault="0049009E" w:rsidP="00AA55E5">
            <w:pPr>
              <w:pStyle w:val="tabltext"/>
              <w:jc w:val="center"/>
            </w:pPr>
            <w:r w:rsidRPr="006D7133">
              <w:t>68 (64,8)</w:t>
            </w:r>
          </w:p>
        </w:tc>
        <w:tc>
          <w:tcPr>
            <w:tcW w:w="817" w:type="pct"/>
            <w:vAlign w:val="center"/>
          </w:tcPr>
          <w:p w:rsidR="0049009E" w:rsidRPr="006D7133" w:rsidRDefault="0049009E" w:rsidP="00AA55E5">
            <w:pPr>
              <w:pStyle w:val="tabltext"/>
              <w:jc w:val="center"/>
            </w:pPr>
            <w:r w:rsidRPr="006D7133">
              <w:t>39 (45,90)</w:t>
            </w:r>
          </w:p>
        </w:tc>
        <w:tc>
          <w:tcPr>
            <w:tcW w:w="1169" w:type="pct"/>
            <w:vAlign w:val="center"/>
          </w:tcPr>
          <w:p w:rsidR="0049009E" w:rsidRPr="006D7133" w:rsidRDefault="0049009E" w:rsidP="00AA55E5">
            <w:pPr>
              <w:pStyle w:val="tabltext"/>
              <w:jc w:val="center"/>
            </w:pPr>
            <w:r w:rsidRPr="006D7133">
              <w:t>43(69,35)</w:t>
            </w:r>
          </w:p>
        </w:tc>
      </w:tr>
      <w:tr w:rsidR="0049009E" w:rsidRPr="006D7133" w:rsidTr="00AA55E5">
        <w:trPr>
          <w:trHeight w:val="272"/>
        </w:trPr>
        <w:tc>
          <w:tcPr>
            <w:tcW w:w="1748" w:type="pct"/>
          </w:tcPr>
          <w:p w:rsidR="0049009E" w:rsidRPr="006D7133" w:rsidRDefault="008F38A6" w:rsidP="00AA55E5">
            <w:pPr>
              <w:pStyle w:val="tabltext"/>
            </w:pPr>
            <w:r w:rsidRPr="006D7133">
              <w:t xml:space="preserve">БА тяжка </w:t>
            </w:r>
            <w:r w:rsidR="00AC0612" w:rsidRPr="006D7133">
              <w:t>персистувальна</w:t>
            </w:r>
          </w:p>
        </w:tc>
        <w:tc>
          <w:tcPr>
            <w:tcW w:w="1265" w:type="pct"/>
            <w:vAlign w:val="center"/>
          </w:tcPr>
          <w:p w:rsidR="0049009E" w:rsidRPr="006D7133" w:rsidRDefault="0049009E" w:rsidP="00AA55E5">
            <w:pPr>
              <w:pStyle w:val="tabltext"/>
              <w:jc w:val="center"/>
            </w:pPr>
            <w:r w:rsidRPr="006D7133">
              <w:t>37 (35,2)</w:t>
            </w:r>
          </w:p>
        </w:tc>
        <w:tc>
          <w:tcPr>
            <w:tcW w:w="817" w:type="pct"/>
            <w:vAlign w:val="center"/>
          </w:tcPr>
          <w:p w:rsidR="0049009E" w:rsidRPr="006D7133" w:rsidRDefault="0049009E" w:rsidP="00AA55E5">
            <w:pPr>
              <w:pStyle w:val="tabltext"/>
              <w:jc w:val="center"/>
            </w:pPr>
            <w:r w:rsidRPr="006D7133">
              <w:t>46 (54,1)</w:t>
            </w:r>
          </w:p>
        </w:tc>
        <w:tc>
          <w:tcPr>
            <w:tcW w:w="1169" w:type="pct"/>
            <w:vAlign w:val="center"/>
          </w:tcPr>
          <w:p w:rsidR="0049009E" w:rsidRPr="006D7133" w:rsidRDefault="0049009E" w:rsidP="00AA55E5">
            <w:pPr>
              <w:pStyle w:val="tabltext"/>
              <w:jc w:val="center"/>
            </w:pPr>
            <w:r w:rsidRPr="006D7133">
              <w:t>19 (30,65)</w:t>
            </w:r>
          </w:p>
        </w:tc>
      </w:tr>
    </w:tbl>
    <w:p w:rsidR="00AA55E5" w:rsidRDefault="00AA55E5" w:rsidP="006D7133">
      <w:pPr>
        <w:pStyle w:val="atext"/>
        <w:ind w:firstLine="426"/>
        <w:rPr>
          <w:lang w:val="uk-UA"/>
        </w:rPr>
      </w:pPr>
    </w:p>
    <w:p w:rsidR="0049009E" w:rsidRPr="006D7133" w:rsidRDefault="00B6111B" w:rsidP="00AA55E5">
      <w:pPr>
        <w:pStyle w:val="atext"/>
        <w:ind w:firstLine="709"/>
      </w:pPr>
      <w:r w:rsidRPr="006D7133">
        <w:t>Тя</w:t>
      </w:r>
      <w:r w:rsidR="0049009E" w:rsidRPr="006D7133">
        <w:t xml:space="preserve">жкий перебіг захворювання </w:t>
      </w:r>
      <w:r w:rsidRPr="006D7133">
        <w:t>відзначався у</w:t>
      </w:r>
      <w:r w:rsidR="0049009E" w:rsidRPr="006D7133">
        <w:t xml:space="preserve"> хвори</w:t>
      </w:r>
      <w:r w:rsidRPr="006D7133">
        <w:t>х</w:t>
      </w:r>
      <w:r w:rsidR="0049009E" w:rsidRPr="006D7133">
        <w:t xml:space="preserve"> з основної групи </w:t>
      </w:r>
      <w:r w:rsidR="00424343" w:rsidRPr="006D7133">
        <w:t>–</w:t>
      </w:r>
      <w:r w:rsidR="0049009E" w:rsidRPr="006D7133">
        <w:t xml:space="preserve"> БА</w:t>
      </w:r>
      <w:r w:rsidRPr="006D7133">
        <w:t> </w:t>
      </w:r>
      <w:r w:rsidR="0049009E" w:rsidRPr="006D7133">
        <w:t>+</w:t>
      </w:r>
      <w:r w:rsidRPr="006D7133">
        <w:t> </w:t>
      </w:r>
      <w:r w:rsidR="0049009E" w:rsidRPr="006D7133">
        <w:t xml:space="preserve">ЦД2Т </w:t>
      </w:r>
      <w:r w:rsidR="00424343" w:rsidRPr="006D7133">
        <w:t>–</w:t>
      </w:r>
      <w:r w:rsidR="0049009E" w:rsidRPr="006D7133">
        <w:t xml:space="preserve"> 35,2</w:t>
      </w:r>
      <w:r w:rsidRPr="006D7133">
        <w:t> </w:t>
      </w:r>
      <w:r w:rsidR="0049009E" w:rsidRPr="006D7133">
        <w:t>% та БА</w:t>
      </w:r>
      <w:r w:rsidRPr="006D7133">
        <w:t> </w:t>
      </w:r>
      <w:r w:rsidR="0049009E" w:rsidRPr="006D7133">
        <w:t>+</w:t>
      </w:r>
      <w:r w:rsidRPr="006D7133">
        <w:t> </w:t>
      </w:r>
      <w:r w:rsidR="0049009E" w:rsidRPr="006D7133">
        <w:t>О</w:t>
      </w:r>
      <w:r w:rsidRPr="006D7133">
        <w:t>ж</w:t>
      </w:r>
      <w:r w:rsidR="00424343" w:rsidRPr="006D7133">
        <w:t>–</w:t>
      </w:r>
      <w:r w:rsidR="0049009E" w:rsidRPr="006D7133">
        <w:t xml:space="preserve"> 54,1</w:t>
      </w:r>
      <w:r w:rsidRPr="006D7133">
        <w:t> %.</w:t>
      </w:r>
    </w:p>
    <w:p w:rsidR="0049009E" w:rsidRPr="006D7133" w:rsidRDefault="0049009E" w:rsidP="00AA55E5">
      <w:pPr>
        <w:pStyle w:val="atext"/>
        <w:ind w:firstLine="709"/>
      </w:pPr>
      <w:r w:rsidRPr="006D7133">
        <w:t>Вибір</w:t>
      </w:r>
      <w:r w:rsidR="008F38A6" w:rsidRPr="006D7133">
        <w:t xml:space="preserve"> конкретних нозологічних форм з</w:t>
      </w:r>
      <w:r w:rsidRPr="006D7133">
        <w:t xml:space="preserve">умовлений, окрім їх актуальності, принциповою відмінністю фундаментальних механізмів розвитку, переважного типу імунних та запальних реакцій, порушень </w:t>
      </w:r>
      <w:r w:rsidR="00AC0612" w:rsidRPr="006D7133">
        <w:t>ендотеліальної функції тощо, які за</w:t>
      </w:r>
      <w:r w:rsidRPr="006D7133">
        <w:t>звичай переважно досліджуються окремо за респіраторної, ендокринної патології, ниркової функції, але майже не вивчені в умовах їх поєднання.</w:t>
      </w:r>
    </w:p>
    <w:p w:rsidR="0049009E" w:rsidRPr="006D7133" w:rsidRDefault="0049009E" w:rsidP="00AA55E5">
      <w:pPr>
        <w:pStyle w:val="atext"/>
        <w:ind w:firstLine="709"/>
      </w:pPr>
      <w:r w:rsidRPr="006D7133">
        <w:t xml:space="preserve">Контингент для дослідження кожної групи формувався шляхом рандомізованої вибірки із загальної бази даних осіб, які проходили обстеження в </w:t>
      </w:r>
      <w:r w:rsidR="005F2D05" w:rsidRPr="006D7133">
        <w:t>лікарні</w:t>
      </w:r>
      <w:r w:rsidR="00AC0612" w:rsidRPr="006D7133">
        <w:t>, зі стратифікацією за наявності</w:t>
      </w:r>
      <w:r w:rsidRPr="006D7133">
        <w:t xml:space="preserve"> поєднаної патології, віком та статтю з метою забезпечення </w:t>
      </w:r>
      <w:r w:rsidR="005F2D05" w:rsidRPr="006D7133">
        <w:t>порівняння</w:t>
      </w:r>
      <w:r w:rsidRPr="006D7133">
        <w:t xml:space="preserve"> вибірок. Об</w:t>
      </w:r>
      <w:r w:rsidR="00E37F01" w:rsidRPr="006D7133">
        <w:t>’</w:t>
      </w:r>
      <w:r w:rsidRPr="006D7133">
        <w:t>єм вибірок обчислювався на основі стандартних номограм для забезпечення належної статистичної потужності дослідження.</w:t>
      </w:r>
    </w:p>
    <w:p w:rsidR="00AA55E5" w:rsidRDefault="00AC0612" w:rsidP="00AA55E5">
      <w:pPr>
        <w:pStyle w:val="atext"/>
        <w:ind w:firstLine="709"/>
        <w:rPr>
          <w:lang w:val="uk-UA"/>
        </w:rPr>
      </w:pPr>
      <w:r w:rsidRPr="006D7133">
        <w:t>Хворі залежно</w:t>
      </w:r>
      <w:r w:rsidR="0049009E" w:rsidRPr="006D7133">
        <w:t xml:space="preserve"> від віку були розподілені таким чином: до 45 років (30,2</w:t>
      </w:r>
      <w:r w:rsidR="00904086" w:rsidRPr="006D7133">
        <w:t> %</w:t>
      </w:r>
      <w:r w:rsidR="005F2D05" w:rsidRPr="006D7133">
        <w:t>), між 45–</w:t>
      </w:r>
      <w:r w:rsidR="0049009E" w:rsidRPr="006D7133">
        <w:t>49 роками (13,9</w:t>
      </w:r>
      <w:r w:rsidR="00904086" w:rsidRPr="006D7133">
        <w:t> %</w:t>
      </w:r>
      <w:r w:rsidR="0049009E" w:rsidRPr="006D7133">
        <w:t>), між 50</w:t>
      </w:r>
      <w:r w:rsidR="005F2D05" w:rsidRPr="006D7133">
        <w:t>–</w:t>
      </w:r>
      <w:r w:rsidR="0049009E" w:rsidRPr="006D7133">
        <w:t xml:space="preserve">54 роками </w:t>
      </w:r>
      <w:r w:rsidR="00424343" w:rsidRPr="006D7133">
        <w:t>–</w:t>
      </w:r>
      <w:r w:rsidR="0049009E" w:rsidRPr="006D7133">
        <w:t xml:space="preserve"> 27</w:t>
      </w:r>
      <w:r w:rsidR="00904086" w:rsidRPr="006D7133">
        <w:t> %</w:t>
      </w:r>
      <w:r w:rsidR="0049009E" w:rsidRPr="006D7133">
        <w:t xml:space="preserve"> та </w:t>
      </w:r>
      <w:r w:rsidRPr="006D7133">
        <w:t>старше</w:t>
      </w:r>
      <w:r w:rsidR="0049009E" w:rsidRPr="006D7133">
        <w:t xml:space="preserve"> 55 років </w:t>
      </w:r>
      <w:r w:rsidR="00424343" w:rsidRPr="006D7133">
        <w:t>–</w:t>
      </w:r>
      <w:r w:rsidR="0049009E" w:rsidRPr="006D7133">
        <w:t xml:space="preserve"> 28,9</w:t>
      </w:r>
      <w:r w:rsidR="00904086" w:rsidRPr="006D7133">
        <w:t> %</w:t>
      </w:r>
      <w:r w:rsidR="0049009E" w:rsidRPr="006D7133">
        <w:t>. (табл</w:t>
      </w:r>
      <w:r w:rsidR="005F2D05" w:rsidRPr="006D7133">
        <w:t>.</w:t>
      </w:r>
      <w:r w:rsidR="0049009E" w:rsidRPr="006D7133">
        <w:t xml:space="preserve"> 2.</w:t>
      </w:r>
      <w:r w:rsidR="00AA55E5">
        <w:rPr>
          <w:lang w:val="uk-UA"/>
        </w:rPr>
        <w:t>3</w:t>
      </w:r>
      <w:r w:rsidR="0049009E" w:rsidRPr="006D7133">
        <w:t xml:space="preserve">). </w:t>
      </w:r>
      <w:r w:rsidR="005F2D05" w:rsidRPr="006D7133">
        <w:t>Отже</w:t>
      </w:r>
      <w:r w:rsidR="0049009E" w:rsidRPr="006D7133">
        <w:t>, 55,4</w:t>
      </w:r>
      <w:r w:rsidR="00904086" w:rsidRPr="006D7133">
        <w:t> %</w:t>
      </w:r>
      <w:r w:rsidR="00E1090F" w:rsidRPr="00E1090F">
        <w:t xml:space="preserve"> </w:t>
      </w:r>
      <w:r w:rsidR="0049009E" w:rsidRPr="006D7133">
        <w:t>досліджених склали хворі після 50</w:t>
      </w:r>
      <w:r w:rsidR="00AA55E5">
        <w:rPr>
          <w:lang w:val="uk-UA"/>
        </w:rPr>
        <w:t xml:space="preserve"> </w:t>
      </w:r>
      <w:r w:rsidR="0049009E" w:rsidRPr="006D7133">
        <w:t xml:space="preserve">років, що безумовно </w:t>
      </w:r>
      <w:r w:rsidR="005F2D05" w:rsidRPr="006D7133">
        <w:t>зумовлює</w:t>
      </w:r>
      <w:r w:rsidR="0049009E" w:rsidRPr="006D7133">
        <w:t xml:space="preserve"> наявність основної та коморбідної патології [</w:t>
      </w:r>
      <w:r w:rsidR="00904086" w:rsidRPr="006D7133">
        <w:t>13</w:t>
      </w:r>
      <w:r w:rsidR="00227AC2" w:rsidRPr="006D7133">
        <w:t xml:space="preserve">, </w:t>
      </w:r>
      <w:r w:rsidR="00FE7225" w:rsidRPr="006D7133">
        <w:t>233</w:t>
      </w:r>
      <w:r w:rsidR="00227AC2" w:rsidRPr="006D7133">
        <w:t xml:space="preserve">, </w:t>
      </w:r>
      <w:r w:rsidR="00FE7225" w:rsidRPr="006D7133">
        <w:t>364</w:t>
      </w:r>
      <w:r w:rsidR="0049009E" w:rsidRPr="006D7133">
        <w:t xml:space="preserve">]. </w:t>
      </w:r>
    </w:p>
    <w:p w:rsidR="00AA55E5" w:rsidRPr="00AA55E5" w:rsidRDefault="0049009E" w:rsidP="00E1090F">
      <w:pPr>
        <w:pStyle w:val="atext"/>
        <w:ind w:firstLine="709"/>
        <w:rPr>
          <w:lang w:val="uk-UA"/>
        </w:rPr>
      </w:pPr>
      <w:r w:rsidRPr="00AA55E5">
        <w:rPr>
          <w:lang w:val="uk-UA"/>
        </w:rPr>
        <w:t xml:space="preserve">Аналіз кількості жінок </w:t>
      </w:r>
      <w:r w:rsidR="005F2D05" w:rsidRPr="00AA55E5">
        <w:rPr>
          <w:lang w:val="uk-UA"/>
        </w:rPr>
        <w:t>у</w:t>
      </w:r>
      <w:r w:rsidRPr="00AA55E5">
        <w:rPr>
          <w:lang w:val="uk-UA"/>
        </w:rPr>
        <w:t xml:space="preserve"> дослідже</w:t>
      </w:r>
      <w:r w:rsidR="00660A85" w:rsidRPr="00AA55E5">
        <w:rPr>
          <w:lang w:val="uk-UA"/>
        </w:rPr>
        <w:t>н</w:t>
      </w:r>
      <w:r w:rsidRPr="00AA55E5">
        <w:rPr>
          <w:lang w:val="uk-UA"/>
        </w:rPr>
        <w:t xml:space="preserve">ні показав значну перевагу осіб жіночої статі </w:t>
      </w:r>
      <w:r w:rsidR="00424343" w:rsidRPr="00AA55E5">
        <w:rPr>
          <w:lang w:val="uk-UA"/>
        </w:rPr>
        <w:t>–</w:t>
      </w:r>
      <w:r w:rsidR="00AA55E5">
        <w:rPr>
          <w:lang w:val="uk-UA"/>
        </w:rPr>
        <w:t xml:space="preserve"> </w:t>
      </w:r>
      <w:r w:rsidRPr="00791F71">
        <w:rPr>
          <w:lang w:val="uk-UA"/>
        </w:rPr>
        <w:t>62,63</w:t>
      </w:r>
      <w:r w:rsidR="00904086" w:rsidRPr="00791F71">
        <w:t> </w:t>
      </w:r>
      <w:r w:rsidR="00904086" w:rsidRPr="00791F71">
        <w:rPr>
          <w:lang w:val="uk-UA"/>
        </w:rPr>
        <w:t>%</w:t>
      </w:r>
      <w:r w:rsidRPr="00791F71">
        <w:rPr>
          <w:lang w:val="uk-UA"/>
        </w:rPr>
        <w:t xml:space="preserve">, проти чоловічої </w:t>
      </w:r>
      <w:r w:rsidR="00424343" w:rsidRPr="00791F71">
        <w:rPr>
          <w:lang w:val="uk-UA"/>
        </w:rPr>
        <w:t>–</w:t>
      </w:r>
      <w:r w:rsidRPr="00791F71">
        <w:rPr>
          <w:lang w:val="uk-UA"/>
        </w:rPr>
        <w:t xml:space="preserve"> 37,73</w:t>
      </w:r>
      <w:r w:rsidR="00904086" w:rsidRPr="00791F71">
        <w:t> </w:t>
      </w:r>
      <w:r w:rsidR="00904086" w:rsidRPr="00791F71">
        <w:rPr>
          <w:lang w:val="uk-UA"/>
        </w:rPr>
        <w:t>%</w:t>
      </w:r>
      <w:r w:rsidRPr="00791F71">
        <w:rPr>
          <w:lang w:val="uk-UA"/>
        </w:rPr>
        <w:t xml:space="preserve">, що </w:t>
      </w:r>
      <w:r w:rsidR="005F2D05" w:rsidRPr="00791F71">
        <w:rPr>
          <w:lang w:val="uk-UA"/>
        </w:rPr>
        <w:t>зб</w:t>
      </w:r>
      <w:r w:rsidR="005F2D05" w:rsidRPr="00AA55E5">
        <w:rPr>
          <w:lang w:val="uk-UA"/>
        </w:rPr>
        <w:t>ігається</w:t>
      </w:r>
      <w:r w:rsidRPr="00AA55E5">
        <w:rPr>
          <w:lang w:val="uk-UA"/>
        </w:rPr>
        <w:t xml:space="preserve"> з даними літератури</w:t>
      </w:r>
      <w:r w:rsidR="00AA55E5">
        <w:rPr>
          <w:lang w:val="uk-UA"/>
        </w:rPr>
        <w:t xml:space="preserve"> </w:t>
      </w:r>
      <w:r w:rsidRPr="00AA55E5">
        <w:rPr>
          <w:lang w:val="uk-UA"/>
        </w:rPr>
        <w:t xml:space="preserve">про перевагу жінок </w:t>
      </w:r>
      <w:r w:rsidR="005F2D05" w:rsidRPr="00AA55E5">
        <w:rPr>
          <w:lang w:val="uk-UA"/>
        </w:rPr>
        <w:t xml:space="preserve">проти </w:t>
      </w:r>
      <w:r w:rsidRPr="00AA55E5">
        <w:rPr>
          <w:lang w:val="uk-UA"/>
        </w:rPr>
        <w:t>чоловік</w:t>
      </w:r>
      <w:r w:rsidR="005F2D05" w:rsidRPr="00AA55E5">
        <w:rPr>
          <w:lang w:val="uk-UA"/>
        </w:rPr>
        <w:t>ів</w:t>
      </w:r>
      <w:r w:rsidRPr="00AA55E5">
        <w:rPr>
          <w:lang w:val="uk-UA"/>
        </w:rPr>
        <w:t xml:space="preserve"> у хворих на БА після 50 років [</w:t>
      </w:r>
      <w:r w:rsidR="00FE7225" w:rsidRPr="00AA55E5">
        <w:rPr>
          <w:lang w:val="uk-UA"/>
        </w:rPr>
        <w:t>358</w:t>
      </w:r>
      <w:r w:rsidRPr="00AA55E5">
        <w:rPr>
          <w:lang w:val="uk-UA"/>
        </w:rPr>
        <w:t>].</w:t>
      </w:r>
      <w:r w:rsidR="00AA55E5">
        <w:rPr>
          <w:lang w:val="uk-UA"/>
        </w:rPr>
        <w:t xml:space="preserve"> </w:t>
      </w:r>
      <w:r w:rsidR="00AA55E5" w:rsidRPr="00AA55E5">
        <w:rPr>
          <w:lang w:val="uk-UA"/>
        </w:rPr>
        <w:t>Найбільшу групу за віком склали пацієнти від 50 до 60 років (табл.</w:t>
      </w:r>
      <w:r w:rsidR="00AA55E5">
        <w:rPr>
          <w:lang w:val="uk-UA"/>
        </w:rPr>
        <w:t xml:space="preserve"> </w:t>
      </w:r>
      <w:r w:rsidR="00AA55E5" w:rsidRPr="00AA55E5">
        <w:rPr>
          <w:lang w:val="uk-UA"/>
        </w:rPr>
        <w:t>2.</w:t>
      </w:r>
      <w:r w:rsidR="00AA55E5">
        <w:rPr>
          <w:lang w:val="uk-UA"/>
        </w:rPr>
        <w:t>4</w:t>
      </w:r>
      <w:r w:rsidR="00AA55E5" w:rsidRPr="00AA55E5">
        <w:rPr>
          <w:lang w:val="uk-UA"/>
        </w:rPr>
        <w:t>).</w:t>
      </w:r>
    </w:p>
    <w:p w:rsidR="0049009E" w:rsidRPr="00AA55E5" w:rsidRDefault="0049009E" w:rsidP="006D7133">
      <w:pPr>
        <w:pStyle w:val="tablnumber"/>
        <w:ind w:firstLine="426"/>
        <w:rPr>
          <w:spacing w:val="0"/>
        </w:rPr>
      </w:pPr>
      <w:r w:rsidRPr="00AA55E5">
        <w:rPr>
          <w:spacing w:val="0"/>
        </w:rPr>
        <w:t>Таблиця 2.3</w:t>
      </w:r>
    </w:p>
    <w:p w:rsidR="0049009E" w:rsidRPr="00AA55E5" w:rsidRDefault="0049009E" w:rsidP="00AA55E5">
      <w:pPr>
        <w:pStyle w:val="tablname"/>
      </w:pPr>
      <w:r w:rsidRPr="00AA55E5">
        <w:t>Розп</w:t>
      </w:r>
      <w:r w:rsidR="005F2D05" w:rsidRPr="00AA55E5">
        <w:t>оділ обстежених хворих за віком</w:t>
      </w:r>
    </w:p>
    <w:tbl>
      <w:tblPr>
        <w:tblW w:w="9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A0" w:firstRow="1" w:lastRow="0" w:firstColumn="1" w:lastColumn="0" w:noHBand="0" w:noVBand="0"/>
      </w:tblPr>
      <w:tblGrid>
        <w:gridCol w:w="1129"/>
        <w:gridCol w:w="946"/>
        <w:gridCol w:w="917"/>
        <w:gridCol w:w="917"/>
        <w:gridCol w:w="922"/>
        <w:gridCol w:w="926"/>
        <w:gridCol w:w="922"/>
        <w:gridCol w:w="912"/>
        <w:gridCol w:w="969"/>
        <w:gridCol w:w="1179"/>
      </w:tblGrid>
      <w:tr w:rsidR="00AA55E5" w:rsidRPr="006D7133" w:rsidTr="00AA55E5">
        <w:trPr>
          <w:trHeight w:val="499"/>
          <w:jc w:val="center"/>
        </w:trPr>
        <w:tc>
          <w:tcPr>
            <w:tcW w:w="1129" w:type="dxa"/>
            <w:vMerge w:val="restart"/>
            <w:shd w:val="clear" w:color="auto" w:fill="FFFFFF"/>
            <w:vAlign w:val="center"/>
          </w:tcPr>
          <w:p w:rsidR="00AA55E5" w:rsidRPr="006D7133" w:rsidRDefault="00AA55E5" w:rsidP="00AA55E5">
            <w:pPr>
              <w:pStyle w:val="tablname"/>
              <w:spacing w:line="276" w:lineRule="auto"/>
              <w:rPr>
                <w:b w:val="0"/>
                <w:szCs w:val="24"/>
              </w:rPr>
            </w:pPr>
            <w:r w:rsidRPr="006D7133">
              <w:rPr>
                <w:b w:val="0"/>
                <w:szCs w:val="24"/>
                <w:lang w:eastAsia="uk-UA"/>
              </w:rPr>
              <w:t>Група хворих</w:t>
            </w:r>
          </w:p>
        </w:tc>
        <w:tc>
          <w:tcPr>
            <w:tcW w:w="7431" w:type="dxa"/>
            <w:gridSpan w:val="8"/>
            <w:shd w:val="clear" w:color="auto" w:fill="FFFFFF"/>
            <w:vAlign w:val="center"/>
          </w:tcPr>
          <w:p w:rsidR="00AA55E5" w:rsidRPr="006D7133" w:rsidRDefault="00AA55E5" w:rsidP="00AA55E5">
            <w:pPr>
              <w:pStyle w:val="tablname"/>
              <w:spacing w:line="276" w:lineRule="auto"/>
              <w:rPr>
                <w:b w:val="0"/>
                <w:szCs w:val="24"/>
                <w:lang w:eastAsia="uk-UA"/>
              </w:rPr>
            </w:pPr>
            <w:r w:rsidRPr="006D7133">
              <w:rPr>
                <w:b w:val="0"/>
                <w:szCs w:val="24"/>
                <w:lang w:eastAsia="uk-UA"/>
              </w:rPr>
              <w:t>Вік,років</w:t>
            </w:r>
          </w:p>
        </w:tc>
        <w:tc>
          <w:tcPr>
            <w:tcW w:w="1179" w:type="dxa"/>
            <w:shd w:val="clear" w:color="auto" w:fill="FFFFFF"/>
            <w:vAlign w:val="center"/>
          </w:tcPr>
          <w:p w:rsidR="00AA55E5" w:rsidRPr="006D7133" w:rsidRDefault="00AA55E5" w:rsidP="00AA55E5">
            <w:pPr>
              <w:pStyle w:val="tablname"/>
              <w:spacing w:line="276" w:lineRule="auto"/>
              <w:rPr>
                <w:b w:val="0"/>
                <w:szCs w:val="24"/>
                <w:lang w:eastAsia="uk-UA"/>
              </w:rPr>
            </w:pPr>
            <w:r w:rsidRPr="006D7133">
              <w:rPr>
                <w:b w:val="0"/>
                <w:szCs w:val="24"/>
                <w:lang w:eastAsia="uk-UA"/>
              </w:rPr>
              <w:t>Всього</w:t>
            </w:r>
          </w:p>
        </w:tc>
      </w:tr>
      <w:tr w:rsidR="00AA55E5" w:rsidRPr="006D7133" w:rsidTr="00AA55E5">
        <w:trPr>
          <w:trHeight w:val="490"/>
          <w:jc w:val="center"/>
        </w:trPr>
        <w:tc>
          <w:tcPr>
            <w:tcW w:w="1129" w:type="dxa"/>
            <w:vMerge/>
            <w:shd w:val="clear" w:color="auto" w:fill="FFFFFF"/>
            <w:vAlign w:val="center"/>
          </w:tcPr>
          <w:p w:rsidR="00AA55E5" w:rsidRPr="006D7133" w:rsidRDefault="00AA55E5" w:rsidP="00AA55E5">
            <w:pPr>
              <w:pStyle w:val="tablname"/>
              <w:spacing w:line="276" w:lineRule="auto"/>
              <w:rPr>
                <w:b w:val="0"/>
                <w:szCs w:val="24"/>
                <w:lang w:eastAsia="uk-UA"/>
              </w:rPr>
            </w:pPr>
          </w:p>
        </w:tc>
        <w:tc>
          <w:tcPr>
            <w:tcW w:w="1863" w:type="dxa"/>
            <w:gridSpan w:val="2"/>
            <w:shd w:val="clear" w:color="auto" w:fill="FFFFFF"/>
            <w:vAlign w:val="center"/>
          </w:tcPr>
          <w:p w:rsidR="00AA55E5" w:rsidRPr="006D7133" w:rsidRDefault="00AA55E5" w:rsidP="00AA55E5">
            <w:pPr>
              <w:pStyle w:val="tablname"/>
              <w:spacing w:line="276" w:lineRule="auto"/>
              <w:rPr>
                <w:b w:val="0"/>
                <w:szCs w:val="24"/>
                <w:lang w:eastAsia="uk-UA"/>
              </w:rPr>
            </w:pPr>
            <w:r w:rsidRPr="006D7133">
              <w:rPr>
                <w:b w:val="0"/>
                <w:szCs w:val="24"/>
                <w:lang w:eastAsia="uk-UA"/>
              </w:rPr>
              <w:t>до 45</w:t>
            </w:r>
          </w:p>
        </w:tc>
        <w:tc>
          <w:tcPr>
            <w:tcW w:w="1839" w:type="dxa"/>
            <w:gridSpan w:val="2"/>
            <w:shd w:val="clear" w:color="auto" w:fill="FFFFFF"/>
            <w:vAlign w:val="center"/>
          </w:tcPr>
          <w:p w:rsidR="00AA55E5" w:rsidRPr="006D7133" w:rsidRDefault="00AA55E5" w:rsidP="00AA55E5">
            <w:pPr>
              <w:pStyle w:val="tablname"/>
              <w:spacing w:line="276" w:lineRule="auto"/>
              <w:rPr>
                <w:b w:val="0"/>
                <w:szCs w:val="24"/>
                <w:lang w:eastAsia="uk-UA"/>
              </w:rPr>
            </w:pPr>
            <w:r w:rsidRPr="006D7133">
              <w:rPr>
                <w:b w:val="0"/>
                <w:szCs w:val="24"/>
                <w:lang w:eastAsia="uk-UA"/>
              </w:rPr>
              <w:t>45–49</w:t>
            </w:r>
          </w:p>
        </w:tc>
        <w:tc>
          <w:tcPr>
            <w:tcW w:w="1848" w:type="dxa"/>
            <w:gridSpan w:val="2"/>
            <w:shd w:val="clear" w:color="auto" w:fill="FFFFFF"/>
            <w:vAlign w:val="center"/>
          </w:tcPr>
          <w:p w:rsidR="00AA55E5" w:rsidRPr="006D7133" w:rsidRDefault="00AA55E5" w:rsidP="00AA55E5">
            <w:pPr>
              <w:pStyle w:val="tablname"/>
              <w:spacing w:line="276" w:lineRule="auto"/>
              <w:rPr>
                <w:b w:val="0"/>
                <w:szCs w:val="24"/>
                <w:lang w:eastAsia="uk-UA"/>
              </w:rPr>
            </w:pPr>
            <w:r w:rsidRPr="006D7133">
              <w:rPr>
                <w:b w:val="0"/>
                <w:szCs w:val="24"/>
                <w:lang w:eastAsia="uk-UA"/>
              </w:rPr>
              <w:t>50–54</w:t>
            </w:r>
          </w:p>
        </w:tc>
        <w:tc>
          <w:tcPr>
            <w:tcW w:w="1881" w:type="dxa"/>
            <w:gridSpan w:val="2"/>
            <w:shd w:val="clear" w:color="auto" w:fill="FFFFFF"/>
            <w:vAlign w:val="center"/>
          </w:tcPr>
          <w:p w:rsidR="00AA55E5" w:rsidRPr="006D7133" w:rsidRDefault="00AA55E5" w:rsidP="00AA55E5">
            <w:pPr>
              <w:pStyle w:val="tablname"/>
              <w:spacing w:line="276" w:lineRule="auto"/>
              <w:rPr>
                <w:b w:val="0"/>
                <w:szCs w:val="24"/>
                <w:lang w:eastAsia="uk-UA"/>
              </w:rPr>
            </w:pPr>
            <w:r w:rsidRPr="006D7133">
              <w:rPr>
                <w:b w:val="0"/>
                <w:szCs w:val="24"/>
                <w:lang w:eastAsia="uk-UA"/>
              </w:rPr>
              <w:t>55 і старше</w:t>
            </w:r>
          </w:p>
        </w:tc>
        <w:tc>
          <w:tcPr>
            <w:tcW w:w="1179" w:type="dxa"/>
            <w:vMerge w:val="restart"/>
            <w:shd w:val="clear" w:color="auto" w:fill="FFFFFF"/>
            <w:vAlign w:val="center"/>
          </w:tcPr>
          <w:p w:rsidR="00AA55E5" w:rsidRPr="006D7133" w:rsidRDefault="00AA55E5" w:rsidP="00AA55E5">
            <w:pPr>
              <w:pStyle w:val="tablname"/>
              <w:spacing w:line="276" w:lineRule="auto"/>
              <w:rPr>
                <w:b w:val="0"/>
                <w:szCs w:val="24"/>
                <w:lang w:eastAsia="uk-UA"/>
              </w:rPr>
            </w:pPr>
            <w:r w:rsidRPr="006D7133">
              <w:rPr>
                <w:b w:val="0"/>
                <w:szCs w:val="24"/>
                <w:lang w:eastAsia="uk-UA"/>
              </w:rPr>
              <w:t>Загальна кількість</w:t>
            </w:r>
          </w:p>
          <w:p w:rsidR="00AA55E5" w:rsidRPr="006D7133" w:rsidRDefault="00AA55E5" w:rsidP="00AA55E5">
            <w:pPr>
              <w:pStyle w:val="tablname"/>
              <w:spacing w:line="276" w:lineRule="auto"/>
              <w:rPr>
                <w:b w:val="0"/>
                <w:szCs w:val="24"/>
                <w:lang w:eastAsia="uk-UA"/>
              </w:rPr>
            </w:pPr>
            <w:r w:rsidRPr="006D7133">
              <w:rPr>
                <w:b w:val="0"/>
                <w:szCs w:val="24"/>
                <w:lang w:eastAsia="uk-UA"/>
              </w:rPr>
              <w:t>хворих</w:t>
            </w:r>
          </w:p>
        </w:tc>
      </w:tr>
      <w:tr w:rsidR="00AA55E5" w:rsidRPr="006D7133" w:rsidTr="00AA55E5">
        <w:trPr>
          <w:trHeight w:val="1459"/>
          <w:jc w:val="center"/>
        </w:trPr>
        <w:tc>
          <w:tcPr>
            <w:tcW w:w="1129" w:type="dxa"/>
            <w:vMerge/>
            <w:shd w:val="clear" w:color="auto" w:fill="FFFFFF"/>
          </w:tcPr>
          <w:p w:rsidR="00AA55E5" w:rsidRPr="006D7133" w:rsidRDefault="00AA55E5" w:rsidP="00AA55E5">
            <w:pPr>
              <w:pStyle w:val="tablname"/>
              <w:spacing w:line="276" w:lineRule="auto"/>
              <w:rPr>
                <w:b w:val="0"/>
                <w:szCs w:val="24"/>
              </w:rPr>
            </w:pPr>
          </w:p>
        </w:tc>
        <w:tc>
          <w:tcPr>
            <w:tcW w:w="946" w:type="dxa"/>
            <w:shd w:val="clear" w:color="auto" w:fill="FFFFFF"/>
            <w:vAlign w:val="center"/>
          </w:tcPr>
          <w:p w:rsidR="00AA55E5" w:rsidRDefault="00AA55E5" w:rsidP="00AA55E5">
            <w:pPr>
              <w:pStyle w:val="tablname"/>
              <w:spacing w:line="276" w:lineRule="auto"/>
              <w:rPr>
                <w:b w:val="0"/>
                <w:szCs w:val="22"/>
                <w:lang w:val="uk-UA" w:eastAsia="uk-UA"/>
              </w:rPr>
            </w:pPr>
            <w:r w:rsidRPr="006D7133">
              <w:rPr>
                <w:b w:val="0"/>
                <w:szCs w:val="22"/>
                <w:lang w:eastAsia="uk-UA"/>
              </w:rPr>
              <w:t>Абс.</w:t>
            </w:r>
          </w:p>
          <w:p w:rsidR="00AA55E5" w:rsidRPr="006D7133" w:rsidRDefault="00AA55E5" w:rsidP="00AA55E5">
            <w:pPr>
              <w:pStyle w:val="tablname"/>
              <w:spacing w:line="276" w:lineRule="auto"/>
              <w:rPr>
                <w:b w:val="0"/>
                <w:szCs w:val="22"/>
                <w:lang w:eastAsia="uk-UA"/>
              </w:rPr>
            </w:pPr>
            <w:r w:rsidRPr="006D7133">
              <w:rPr>
                <w:b w:val="0"/>
                <w:szCs w:val="22"/>
                <w:lang w:eastAsia="uk-UA"/>
              </w:rPr>
              <w:t>кіль-кість</w:t>
            </w:r>
          </w:p>
        </w:tc>
        <w:tc>
          <w:tcPr>
            <w:tcW w:w="917" w:type="dxa"/>
            <w:shd w:val="clear" w:color="auto" w:fill="FFFFFF"/>
            <w:vAlign w:val="center"/>
          </w:tcPr>
          <w:p w:rsidR="00AA55E5" w:rsidRPr="006D7133" w:rsidRDefault="00AA55E5" w:rsidP="00AA55E5">
            <w:pPr>
              <w:pStyle w:val="tablname"/>
              <w:spacing w:line="276" w:lineRule="auto"/>
              <w:rPr>
                <w:b w:val="0"/>
                <w:szCs w:val="22"/>
                <w:lang w:eastAsia="uk-UA"/>
              </w:rPr>
            </w:pPr>
            <w:r w:rsidRPr="006D7133">
              <w:rPr>
                <w:b w:val="0"/>
                <w:szCs w:val="22"/>
                <w:lang w:eastAsia="uk-UA"/>
              </w:rPr>
              <w:t>Відсо-ток (%)</w:t>
            </w:r>
          </w:p>
        </w:tc>
        <w:tc>
          <w:tcPr>
            <w:tcW w:w="917" w:type="dxa"/>
            <w:shd w:val="clear" w:color="auto" w:fill="FFFFFF"/>
            <w:vAlign w:val="center"/>
          </w:tcPr>
          <w:p w:rsidR="00AA55E5" w:rsidRDefault="00AA55E5" w:rsidP="00AA55E5">
            <w:pPr>
              <w:pStyle w:val="tablname"/>
              <w:spacing w:line="276" w:lineRule="auto"/>
              <w:rPr>
                <w:b w:val="0"/>
                <w:szCs w:val="22"/>
                <w:lang w:val="uk-UA" w:eastAsia="uk-UA"/>
              </w:rPr>
            </w:pPr>
            <w:r w:rsidRPr="006D7133">
              <w:rPr>
                <w:b w:val="0"/>
                <w:szCs w:val="22"/>
                <w:lang w:eastAsia="uk-UA"/>
              </w:rPr>
              <w:t>Абс.</w:t>
            </w:r>
          </w:p>
          <w:p w:rsidR="00AA55E5" w:rsidRPr="006D7133" w:rsidRDefault="00AA55E5" w:rsidP="00AA55E5">
            <w:pPr>
              <w:pStyle w:val="tablname"/>
              <w:spacing w:line="276" w:lineRule="auto"/>
              <w:rPr>
                <w:b w:val="0"/>
                <w:szCs w:val="22"/>
                <w:lang w:eastAsia="uk-UA"/>
              </w:rPr>
            </w:pPr>
            <w:r w:rsidRPr="006D7133">
              <w:rPr>
                <w:b w:val="0"/>
                <w:szCs w:val="22"/>
                <w:lang w:eastAsia="uk-UA"/>
              </w:rPr>
              <w:t>кіль-кість</w:t>
            </w:r>
          </w:p>
        </w:tc>
        <w:tc>
          <w:tcPr>
            <w:tcW w:w="922" w:type="dxa"/>
            <w:shd w:val="clear" w:color="auto" w:fill="FFFFFF"/>
            <w:vAlign w:val="center"/>
          </w:tcPr>
          <w:p w:rsidR="00AA55E5" w:rsidRPr="006D7133" w:rsidRDefault="00AA55E5" w:rsidP="00AA55E5">
            <w:pPr>
              <w:pStyle w:val="tablname"/>
              <w:spacing w:line="276" w:lineRule="auto"/>
              <w:rPr>
                <w:b w:val="0"/>
                <w:szCs w:val="22"/>
                <w:lang w:eastAsia="uk-UA"/>
              </w:rPr>
            </w:pPr>
            <w:r w:rsidRPr="006D7133">
              <w:rPr>
                <w:b w:val="0"/>
                <w:szCs w:val="22"/>
                <w:lang w:eastAsia="uk-UA"/>
              </w:rPr>
              <w:t>Відсо-ток (%)</w:t>
            </w:r>
          </w:p>
        </w:tc>
        <w:tc>
          <w:tcPr>
            <w:tcW w:w="926" w:type="dxa"/>
            <w:shd w:val="clear" w:color="auto" w:fill="FFFFFF"/>
            <w:vAlign w:val="center"/>
          </w:tcPr>
          <w:p w:rsidR="00AA55E5" w:rsidRDefault="00AA55E5" w:rsidP="00AA55E5">
            <w:pPr>
              <w:pStyle w:val="tablname"/>
              <w:spacing w:line="276" w:lineRule="auto"/>
              <w:rPr>
                <w:b w:val="0"/>
                <w:szCs w:val="22"/>
                <w:lang w:val="uk-UA" w:eastAsia="uk-UA"/>
              </w:rPr>
            </w:pPr>
            <w:r w:rsidRPr="006D7133">
              <w:rPr>
                <w:b w:val="0"/>
                <w:szCs w:val="22"/>
                <w:lang w:eastAsia="uk-UA"/>
              </w:rPr>
              <w:t>Абс.</w:t>
            </w:r>
          </w:p>
          <w:p w:rsidR="00AA55E5" w:rsidRPr="006D7133" w:rsidRDefault="00AA55E5" w:rsidP="00AA55E5">
            <w:pPr>
              <w:pStyle w:val="tablname"/>
              <w:spacing w:line="276" w:lineRule="auto"/>
              <w:rPr>
                <w:b w:val="0"/>
                <w:szCs w:val="22"/>
                <w:lang w:eastAsia="uk-UA"/>
              </w:rPr>
            </w:pPr>
            <w:r w:rsidRPr="006D7133">
              <w:rPr>
                <w:b w:val="0"/>
                <w:szCs w:val="22"/>
                <w:lang w:eastAsia="uk-UA"/>
              </w:rPr>
              <w:t>кіль-кість</w:t>
            </w:r>
          </w:p>
        </w:tc>
        <w:tc>
          <w:tcPr>
            <w:tcW w:w="922" w:type="dxa"/>
            <w:shd w:val="clear" w:color="auto" w:fill="FFFFFF"/>
            <w:vAlign w:val="center"/>
          </w:tcPr>
          <w:p w:rsidR="00AA55E5" w:rsidRPr="006D7133" w:rsidRDefault="00AA55E5" w:rsidP="00AA55E5">
            <w:pPr>
              <w:pStyle w:val="tablname"/>
              <w:spacing w:line="276" w:lineRule="auto"/>
              <w:rPr>
                <w:b w:val="0"/>
                <w:szCs w:val="22"/>
                <w:lang w:eastAsia="uk-UA"/>
              </w:rPr>
            </w:pPr>
            <w:r w:rsidRPr="006D7133">
              <w:rPr>
                <w:b w:val="0"/>
                <w:szCs w:val="22"/>
                <w:lang w:eastAsia="uk-UA"/>
              </w:rPr>
              <w:t>Відсо-ток (%)</w:t>
            </w:r>
          </w:p>
        </w:tc>
        <w:tc>
          <w:tcPr>
            <w:tcW w:w="912" w:type="dxa"/>
            <w:shd w:val="clear" w:color="auto" w:fill="FFFFFF"/>
            <w:vAlign w:val="center"/>
          </w:tcPr>
          <w:p w:rsidR="00AA55E5" w:rsidRDefault="00AA55E5" w:rsidP="00AA55E5">
            <w:pPr>
              <w:pStyle w:val="tablname"/>
              <w:spacing w:line="276" w:lineRule="auto"/>
              <w:rPr>
                <w:b w:val="0"/>
                <w:szCs w:val="22"/>
                <w:lang w:val="uk-UA" w:eastAsia="uk-UA"/>
              </w:rPr>
            </w:pPr>
            <w:r w:rsidRPr="006D7133">
              <w:rPr>
                <w:b w:val="0"/>
                <w:szCs w:val="22"/>
                <w:lang w:eastAsia="uk-UA"/>
              </w:rPr>
              <w:t>Абс.</w:t>
            </w:r>
          </w:p>
          <w:p w:rsidR="00AA55E5" w:rsidRPr="006D7133" w:rsidRDefault="00AA55E5" w:rsidP="00AA55E5">
            <w:pPr>
              <w:pStyle w:val="tablname"/>
              <w:spacing w:line="276" w:lineRule="auto"/>
              <w:rPr>
                <w:b w:val="0"/>
                <w:szCs w:val="22"/>
                <w:lang w:eastAsia="uk-UA"/>
              </w:rPr>
            </w:pPr>
            <w:r w:rsidRPr="006D7133">
              <w:rPr>
                <w:b w:val="0"/>
                <w:szCs w:val="22"/>
                <w:lang w:eastAsia="uk-UA"/>
              </w:rPr>
              <w:t>кіль-кість</w:t>
            </w:r>
          </w:p>
        </w:tc>
        <w:tc>
          <w:tcPr>
            <w:tcW w:w="969" w:type="dxa"/>
            <w:shd w:val="clear" w:color="auto" w:fill="FFFFFF"/>
            <w:vAlign w:val="center"/>
          </w:tcPr>
          <w:p w:rsidR="00AA55E5" w:rsidRPr="006D7133" w:rsidRDefault="00AA55E5" w:rsidP="00AA55E5">
            <w:pPr>
              <w:pStyle w:val="tablname"/>
              <w:spacing w:line="276" w:lineRule="auto"/>
              <w:rPr>
                <w:b w:val="0"/>
                <w:szCs w:val="22"/>
                <w:lang w:eastAsia="uk-UA"/>
              </w:rPr>
            </w:pPr>
            <w:r w:rsidRPr="006D7133">
              <w:rPr>
                <w:b w:val="0"/>
                <w:szCs w:val="22"/>
                <w:lang w:eastAsia="uk-UA"/>
              </w:rPr>
              <w:t>Відсо</w:t>
            </w:r>
            <w:r>
              <w:rPr>
                <w:b w:val="0"/>
                <w:szCs w:val="22"/>
                <w:lang w:val="uk-UA" w:eastAsia="uk-UA"/>
              </w:rPr>
              <w:t>-</w:t>
            </w:r>
            <w:r w:rsidRPr="006D7133">
              <w:rPr>
                <w:b w:val="0"/>
                <w:szCs w:val="22"/>
                <w:lang w:eastAsia="uk-UA"/>
              </w:rPr>
              <w:t>ток (%)</w:t>
            </w:r>
          </w:p>
        </w:tc>
        <w:tc>
          <w:tcPr>
            <w:tcW w:w="1179" w:type="dxa"/>
            <w:vMerge/>
            <w:shd w:val="clear" w:color="auto" w:fill="FFFFFF"/>
          </w:tcPr>
          <w:p w:rsidR="00AA55E5" w:rsidRPr="006D7133" w:rsidRDefault="00AA55E5" w:rsidP="00AA55E5">
            <w:pPr>
              <w:pStyle w:val="tablname"/>
              <w:spacing w:line="276" w:lineRule="auto"/>
              <w:rPr>
                <w:b w:val="0"/>
                <w:szCs w:val="24"/>
                <w:lang w:eastAsia="uk-UA"/>
              </w:rPr>
            </w:pPr>
          </w:p>
        </w:tc>
      </w:tr>
      <w:tr w:rsidR="0049009E" w:rsidRPr="006D7133" w:rsidTr="00AA55E5">
        <w:trPr>
          <w:trHeight w:val="413"/>
          <w:jc w:val="center"/>
        </w:trPr>
        <w:tc>
          <w:tcPr>
            <w:tcW w:w="1129" w:type="dxa"/>
            <w:shd w:val="clear" w:color="auto" w:fill="FFFFFF"/>
            <w:vAlign w:val="center"/>
          </w:tcPr>
          <w:p w:rsidR="0049009E" w:rsidRPr="006D7133" w:rsidRDefault="0049009E" w:rsidP="00AA55E5">
            <w:pPr>
              <w:pStyle w:val="tabltext"/>
              <w:spacing w:line="276" w:lineRule="auto"/>
            </w:pPr>
            <w:r w:rsidRPr="006D7133">
              <w:t>БА</w:t>
            </w:r>
          </w:p>
        </w:tc>
        <w:tc>
          <w:tcPr>
            <w:tcW w:w="946" w:type="dxa"/>
            <w:shd w:val="clear" w:color="auto" w:fill="FFFFFF"/>
            <w:vAlign w:val="center"/>
          </w:tcPr>
          <w:p w:rsidR="0049009E" w:rsidRPr="006D7133" w:rsidRDefault="0049009E" w:rsidP="00AA55E5">
            <w:pPr>
              <w:pStyle w:val="tabltext"/>
              <w:spacing w:line="276" w:lineRule="auto"/>
              <w:jc w:val="center"/>
            </w:pPr>
            <w:r w:rsidRPr="006D7133">
              <w:t>23</w:t>
            </w:r>
          </w:p>
        </w:tc>
        <w:tc>
          <w:tcPr>
            <w:tcW w:w="917" w:type="dxa"/>
            <w:shd w:val="clear" w:color="auto" w:fill="FFFFFF"/>
            <w:vAlign w:val="center"/>
          </w:tcPr>
          <w:p w:rsidR="0049009E" w:rsidRPr="006D7133" w:rsidRDefault="0049009E" w:rsidP="00AA55E5">
            <w:pPr>
              <w:pStyle w:val="tabltext"/>
              <w:spacing w:line="276" w:lineRule="auto"/>
              <w:jc w:val="center"/>
            </w:pPr>
            <w:r w:rsidRPr="006D7133">
              <w:t>37,1</w:t>
            </w:r>
          </w:p>
        </w:tc>
        <w:tc>
          <w:tcPr>
            <w:tcW w:w="917" w:type="dxa"/>
            <w:shd w:val="clear" w:color="auto" w:fill="FFFFFF"/>
            <w:vAlign w:val="center"/>
          </w:tcPr>
          <w:p w:rsidR="0049009E" w:rsidRPr="006D7133" w:rsidRDefault="0049009E" w:rsidP="00AA55E5">
            <w:pPr>
              <w:pStyle w:val="tabltext"/>
              <w:spacing w:line="276" w:lineRule="auto"/>
              <w:jc w:val="center"/>
            </w:pPr>
            <w:r w:rsidRPr="006D7133">
              <w:t>12</w:t>
            </w:r>
          </w:p>
        </w:tc>
        <w:tc>
          <w:tcPr>
            <w:tcW w:w="922" w:type="dxa"/>
            <w:shd w:val="clear" w:color="auto" w:fill="FFFFFF"/>
            <w:vAlign w:val="center"/>
          </w:tcPr>
          <w:p w:rsidR="0049009E" w:rsidRPr="006D7133" w:rsidRDefault="0049009E" w:rsidP="00AA55E5">
            <w:pPr>
              <w:pStyle w:val="tabltext"/>
              <w:spacing w:line="276" w:lineRule="auto"/>
              <w:jc w:val="center"/>
            </w:pPr>
            <w:r w:rsidRPr="006D7133">
              <w:t>19,4</w:t>
            </w:r>
          </w:p>
        </w:tc>
        <w:tc>
          <w:tcPr>
            <w:tcW w:w="926" w:type="dxa"/>
            <w:shd w:val="clear" w:color="auto" w:fill="FFFFFF"/>
            <w:vAlign w:val="center"/>
          </w:tcPr>
          <w:p w:rsidR="0049009E" w:rsidRPr="006D7133" w:rsidRDefault="0049009E" w:rsidP="00AA55E5">
            <w:pPr>
              <w:pStyle w:val="tabltext"/>
              <w:spacing w:line="276" w:lineRule="auto"/>
              <w:jc w:val="center"/>
            </w:pPr>
            <w:r w:rsidRPr="006D7133">
              <w:t>17</w:t>
            </w:r>
          </w:p>
        </w:tc>
        <w:tc>
          <w:tcPr>
            <w:tcW w:w="922" w:type="dxa"/>
            <w:shd w:val="clear" w:color="auto" w:fill="FFFFFF"/>
            <w:vAlign w:val="center"/>
          </w:tcPr>
          <w:p w:rsidR="0049009E" w:rsidRPr="006D7133" w:rsidRDefault="0049009E" w:rsidP="00AA55E5">
            <w:pPr>
              <w:pStyle w:val="tabltext"/>
              <w:spacing w:line="276" w:lineRule="auto"/>
              <w:jc w:val="center"/>
            </w:pPr>
            <w:r w:rsidRPr="006D7133">
              <w:t>27,4</w:t>
            </w:r>
          </w:p>
        </w:tc>
        <w:tc>
          <w:tcPr>
            <w:tcW w:w="912" w:type="dxa"/>
            <w:shd w:val="clear" w:color="auto" w:fill="FFFFFF"/>
            <w:vAlign w:val="center"/>
          </w:tcPr>
          <w:p w:rsidR="0049009E" w:rsidRPr="006D7133" w:rsidRDefault="0049009E" w:rsidP="00AA55E5">
            <w:pPr>
              <w:pStyle w:val="tabltext"/>
              <w:spacing w:line="276" w:lineRule="auto"/>
              <w:jc w:val="center"/>
            </w:pPr>
            <w:r w:rsidRPr="006D7133">
              <w:t>10</w:t>
            </w:r>
          </w:p>
        </w:tc>
        <w:tc>
          <w:tcPr>
            <w:tcW w:w="969" w:type="dxa"/>
            <w:shd w:val="clear" w:color="auto" w:fill="FFFFFF"/>
            <w:vAlign w:val="center"/>
          </w:tcPr>
          <w:p w:rsidR="0049009E" w:rsidRPr="006D7133" w:rsidRDefault="0049009E" w:rsidP="00AA55E5">
            <w:pPr>
              <w:pStyle w:val="tabltext"/>
              <w:spacing w:line="276" w:lineRule="auto"/>
              <w:jc w:val="center"/>
            </w:pPr>
            <w:r w:rsidRPr="006D7133">
              <w:t>16,1</w:t>
            </w:r>
          </w:p>
        </w:tc>
        <w:tc>
          <w:tcPr>
            <w:tcW w:w="1179" w:type="dxa"/>
            <w:shd w:val="clear" w:color="auto" w:fill="FFFFFF"/>
            <w:vAlign w:val="center"/>
          </w:tcPr>
          <w:p w:rsidR="0049009E" w:rsidRPr="006D7133" w:rsidRDefault="0049009E" w:rsidP="00AA55E5">
            <w:pPr>
              <w:pStyle w:val="tabltext"/>
              <w:spacing w:line="276" w:lineRule="auto"/>
              <w:jc w:val="center"/>
            </w:pPr>
            <w:r w:rsidRPr="006D7133">
              <w:t>62</w:t>
            </w:r>
          </w:p>
        </w:tc>
      </w:tr>
      <w:tr w:rsidR="0049009E" w:rsidRPr="006D7133" w:rsidTr="00AA55E5">
        <w:trPr>
          <w:trHeight w:val="485"/>
          <w:jc w:val="center"/>
        </w:trPr>
        <w:tc>
          <w:tcPr>
            <w:tcW w:w="1129" w:type="dxa"/>
            <w:shd w:val="clear" w:color="auto" w:fill="FFFFFF"/>
            <w:vAlign w:val="center"/>
          </w:tcPr>
          <w:p w:rsidR="00AC0612" w:rsidRPr="006D7133" w:rsidRDefault="0049009E" w:rsidP="00AA55E5">
            <w:pPr>
              <w:pStyle w:val="tabltext"/>
              <w:spacing w:line="276" w:lineRule="auto"/>
            </w:pPr>
            <w:r w:rsidRPr="006D7133">
              <w:t>БА+</w:t>
            </w:r>
          </w:p>
          <w:p w:rsidR="0049009E" w:rsidRPr="006D7133" w:rsidRDefault="00AC0612" w:rsidP="00AA55E5">
            <w:pPr>
              <w:pStyle w:val="tabltext"/>
              <w:spacing w:line="276" w:lineRule="auto"/>
            </w:pPr>
            <w:r w:rsidRPr="006D7133">
              <w:t>ЦД</w:t>
            </w:r>
            <w:r w:rsidR="0049009E" w:rsidRPr="006D7133">
              <w:t>2Т</w:t>
            </w:r>
          </w:p>
        </w:tc>
        <w:tc>
          <w:tcPr>
            <w:tcW w:w="946" w:type="dxa"/>
            <w:shd w:val="clear" w:color="auto" w:fill="FFFFFF"/>
            <w:vAlign w:val="center"/>
          </w:tcPr>
          <w:p w:rsidR="0049009E" w:rsidRPr="006D7133" w:rsidRDefault="0049009E" w:rsidP="00AA55E5">
            <w:pPr>
              <w:pStyle w:val="tabltext"/>
              <w:spacing w:line="276" w:lineRule="auto"/>
              <w:jc w:val="center"/>
            </w:pPr>
            <w:r w:rsidRPr="006D7133">
              <w:t>17</w:t>
            </w:r>
          </w:p>
        </w:tc>
        <w:tc>
          <w:tcPr>
            <w:tcW w:w="917" w:type="dxa"/>
            <w:shd w:val="clear" w:color="auto" w:fill="FFFFFF"/>
            <w:vAlign w:val="center"/>
          </w:tcPr>
          <w:p w:rsidR="0049009E" w:rsidRPr="006D7133" w:rsidRDefault="0049009E" w:rsidP="00AA55E5">
            <w:pPr>
              <w:pStyle w:val="tabltext"/>
              <w:spacing w:line="276" w:lineRule="auto"/>
              <w:jc w:val="center"/>
            </w:pPr>
            <w:r w:rsidRPr="006D7133">
              <w:t>16,2</w:t>
            </w:r>
          </w:p>
        </w:tc>
        <w:tc>
          <w:tcPr>
            <w:tcW w:w="917" w:type="dxa"/>
            <w:shd w:val="clear" w:color="auto" w:fill="FFFFFF"/>
            <w:vAlign w:val="center"/>
          </w:tcPr>
          <w:p w:rsidR="0049009E" w:rsidRPr="006D7133" w:rsidRDefault="0049009E" w:rsidP="00AA55E5">
            <w:pPr>
              <w:pStyle w:val="tabltext"/>
              <w:spacing w:line="276" w:lineRule="auto"/>
              <w:jc w:val="center"/>
            </w:pPr>
            <w:r w:rsidRPr="006D7133">
              <w:t>11</w:t>
            </w:r>
          </w:p>
        </w:tc>
        <w:tc>
          <w:tcPr>
            <w:tcW w:w="922" w:type="dxa"/>
            <w:shd w:val="clear" w:color="auto" w:fill="FFFFFF"/>
            <w:vAlign w:val="center"/>
          </w:tcPr>
          <w:p w:rsidR="0049009E" w:rsidRPr="006D7133" w:rsidRDefault="0049009E" w:rsidP="00AA55E5">
            <w:pPr>
              <w:pStyle w:val="tabltext"/>
              <w:spacing w:line="276" w:lineRule="auto"/>
              <w:jc w:val="center"/>
            </w:pPr>
            <w:r w:rsidRPr="006D7133">
              <w:t>10,5</w:t>
            </w:r>
          </w:p>
        </w:tc>
        <w:tc>
          <w:tcPr>
            <w:tcW w:w="926" w:type="dxa"/>
            <w:shd w:val="clear" w:color="auto" w:fill="FFFFFF"/>
            <w:vAlign w:val="center"/>
          </w:tcPr>
          <w:p w:rsidR="0049009E" w:rsidRPr="006D7133" w:rsidRDefault="0049009E" w:rsidP="00AA55E5">
            <w:pPr>
              <w:pStyle w:val="tabltext"/>
              <w:spacing w:line="276" w:lineRule="auto"/>
              <w:jc w:val="center"/>
            </w:pPr>
            <w:r w:rsidRPr="006D7133">
              <w:t>34</w:t>
            </w:r>
          </w:p>
        </w:tc>
        <w:tc>
          <w:tcPr>
            <w:tcW w:w="922" w:type="dxa"/>
            <w:shd w:val="clear" w:color="auto" w:fill="FFFFFF"/>
            <w:vAlign w:val="center"/>
          </w:tcPr>
          <w:p w:rsidR="0049009E" w:rsidRPr="006D7133" w:rsidRDefault="0049009E" w:rsidP="00AA55E5">
            <w:pPr>
              <w:pStyle w:val="tabltext"/>
              <w:spacing w:line="276" w:lineRule="auto"/>
              <w:jc w:val="center"/>
            </w:pPr>
            <w:r w:rsidRPr="006D7133">
              <w:t>32,4</w:t>
            </w:r>
          </w:p>
        </w:tc>
        <w:tc>
          <w:tcPr>
            <w:tcW w:w="912" w:type="dxa"/>
            <w:shd w:val="clear" w:color="auto" w:fill="FFFFFF"/>
            <w:vAlign w:val="center"/>
          </w:tcPr>
          <w:p w:rsidR="0049009E" w:rsidRPr="006D7133" w:rsidRDefault="0049009E" w:rsidP="00AA55E5">
            <w:pPr>
              <w:pStyle w:val="tabltext"/>
              <w:spacing w:line="276" w:lineRule="auto"/>
              <w:jc w:val="center"/>
            </w:pPr>
            <w:r w:rsidRPr="006D7133">
              <w:t>43</w:t>
            </w:r>
          </w:p>
        </w:tc>
        <w:tc>
          <w:tcPr>
            <w:tcW w:w="969" w:type="dxa"/>
            <w:shd w:val="clear" w:color="auto" w:fill="FFFFFF"/>
            <w:vAlign w:val="center"/>
          </w:tcPr>
          <w:p w:rsidR="0049009E" w:rsidRPr="006D7133" w:rsidRDefault="0049009E" w:rsidP="00AA55E5">
            <w:pPr>
              <w:pStyle w:val="tabltext"/>
              <w:spacing w:line="276" w:lineRule="auto"/>
              <w:jc w:val="center"/>
            </w:pPr>
            <w:r w:rsidRPr="006D7133">
              <w:t>41,0</w:t>
            </w:r>
          </w:p>
        </w:tc>
        <w:tc>
          <w:tcPr>
            <w:tcW w:w="1179" w:type="dxa"/>
            <w:shd w:val="clear" w:color="auto" w:fill="FFFFFF"/>
            <w:vAlign w:val="center"/>
          </w:tcPr>
          <w:p w:rsidR="0049009E" w:rsidRPr="006D7133" w:rsidRDefault="0049009E" w:rsidP="00AA55E5">
            <w:pPr>
              <w:pStyle w:val="tabltext"/>
              <w:spacing w:line="276" w:lineRule="auto"/>
              <w:jc w:val="center"/>
            </w:pPr>
            <w:r w:rsidRPr="006D7133">
              <w:t>105</w:t>
            </w:r>
          </w:p>
        </w:tc>
      </w:tr>
      <w:tr w:rsidR="0049009E" w:rsidRPr="006D7133" w:rsidTr="00AA55E5">
        <w:trPr>
          <w:trHeight w:val="485"/>
          <w:jc w:val="center"/>
        </w:trPr>
        <w:tc>
          <w:tcPr>
            <w:tcW w:w="1129" w:type="dxa"/>
            <w:shd w:val="clear" w:color="auto" w:fill="FFFFFF"/>
            <w:vAlign w:val="center"/>
          </w:tcPr>
          <w:p w:rsidR="0049009E" w:rsidRPr="006D7133" w:rsidRDefault="0049009E" w:rsidP="00AA55E5">
            <w:pPr>
              <w:pStyle w:val="tabltext"/>
              <w:spacing w:line="276" w:lineRule="auto"/>
            </w:pPr>
            <w:r w:rsidRPr="006D7133">
              <w:t>БА+О</w:t>
            </w:r>
            <w:r w:rsidR="005F2D05" w:rsidRPr="006D7133">
              <w:t>ж</w:t>
            </w:r>
          </w:p>
        </w:tc>
        <w:tc>
          <w:tcPr>
            <w:tcW w:w="946" w:type="dxa"/>
            <w:shd w:val="clear" w:color="auto" w:fill="FFFFFF"/>
            <w:vAlign w:val="center"/>
          </w:tcPr>
          <w:p w:rsidR="0049009E" w:rsidRPr="006D7133" w:rsidRDefault="0049009E" w:rsidP="00AA55E5">
            <w:pPr>
              <w:pStyle w:val="tabltext"/>
              <w:spacing w:line="276" w:lineRule="auto"/>
              <w:jc w:val="center"/>
            </w:pPr>
            <w:r w:rsidRPr="006D7133">
              <w:t>36</w:t>
            </w:r>
          </w:p>
        </w:tc>
        <w:tc>
          <w:tcPr>
            <w:tcW w:w="917" w:type="dxa"/>
            <w:shd w:val="clear" w:color="auto" w:fill="FFFFFF"/>
            <w:vAlign w:val="center"/>
          </w:tcPr>
          <w:p w:rsidR="0049009E" w:rsidRPr="006D7133" w:rsidRDefault="0049009E" w:rsidP="00AA55E5">
            <w:pPr>
              <w:pStyle w:val="tabltext"/>
              <w:spacing w:line="276" w:lineRule="auto"/>
              <w:jc w:val="center"/>
            </w:pPr>
            <w:r w:rsidRPr="006D7133">
              <w:t>42,4</w:t>
            </w:r>
          </w:p>
        </w:tc>
        <w:tc>
          <w:tcPr>
            <w:tcW w:w="917" w:type="dxa"/>
            <w:shd w:val="clear" w:color="auto" w:fill="FFFFFF"/>
            <w:vAlign w:val="center"/>
          </w:tcPr>
          <w:p w:rsidR="0049009E" w:rsidRPr="006D7133" w:rsidRDefault="0049009E" w:rsidP="00AA55E5">
            <w:pPr>
              <w:pStyle w:val="tabltext"/>
              <w:spacing w:line="276" w:lineRule="auto"/>
              <w:jc w:val="center"/>
            </w:pPr>
            <w:r w:rsidRPr="006D7133">
              <w:t>12</w:t>
            </w:r>
          </w:p>
        </w:tc>
        <w:tc>
          <w:tcPr>
            <w:tcW w:w="922" w:type="dxa"/>
            <w:shd w:val="clear" w:color="auto" w:fill="FFFFFF"/>
            <w:vAlign w:val="center"/>
          </w:tcPr>
          <w:p w:rsidR="0049009E" w:rsidRPr="006D7133" w:rsidRDefault="0049009E" w:rsidP="00AA55E5">
            <w:pPr>
              <w:pStyle w:val="tabltext"/>
              <w:spacing w:line="276" w:lineRule="auto"/>
              <w:jc w:val="center"/>
            </w:pPr>
            <w:r w:rsidRPr="006D7133">
              <w:t>14,1</w:t>
            </w:r>
          </w:p>
        </w:tc>
        <w:tc>
          <w:tcPr>
            <w:tcW w:w="926" w:type="dxa"/>
            <w:shd w:val="clear" w:color="auto" w:fill="FFFFFF"/>
            <w:vAlign w:val="center"/>
          </w:tcPr>
          <w:p w:rsidR="0049009E" w:rsidRPr="006D7133" w:rsidRDefault="0049009E" w:rsidP="00AA55E5">
            <w:pPr>
              <w:pStyle w:val="tabltext"/>
              <w:spacing w:line="276" w:lineRule="auto"/>
              <w:jc w:val="center"/>
            </w:pPr>
            <w:r w:rsidRPr="006D7133">
              <w:t>17</w:t>
            </w:r>
          </w:p>
        </w:tc>
        <w:tc>
          <w:tcPr>
            <w:tcW w:w="922" w:type="dxa"/>
            <w:shd w:val="clear" w:color="auto" w:fill="FFFFFF"/>
            <w:vAlign w:val="center"/>
          </w:tcPr>
          <w:p w:rsidR="0049009E" w:rsidRPr="006D7133" w:rsidRDefault="0049009E" w:rsidP="00AA55E5">
            <w:pPr>
              <w:pStyle w:val="tabltext"/>
              <w:spacing w:line="276" w:lineRule="auto"/>
              <w:jc w:val="center"/>
            </w:pPr>
            <w:r w:rsidRPr="006D7133">
              <w:t>20,0</w:t>
            </w:r>
          </w:p>
        </w:tc>
        <w:tc>
          <w:tcPr>
            <w:tcW w:w="912" w:type="dxa"/>
            <w:shd w:val="clear" w:color="auto" w:fill="FFFFFF"/>
            <w:vAlign w:val="center"/>
          </w:tcPr>
          <w:p w:rsidR="0049009E" w:rsidRPr="006D7133" w:rsidRDefault="0049009E" w:rsidP="00AA55E5">
            <w:pPr>
              <w:pStyle w:val="tabltext"/>
              <w:spacing w:line="276" w:lineRule="auto"/>
              <w:jc w:val="center"/>
            </w:pPr>
            <w:r w:rsidRPr="006D7133">
              <w:t>20</w:t>
            </w:r>
          </w:p>
        </w:tc>
        <w:tc>
          <w:tcPr>
            <w:tcW w:w="969" w:type="dxa"/>
            <w:shd w:val="clear" w:color="auto" w:fill="FFFFFF"/>
            <w:vAlign w:val="center"/>
          </w:tcPr>
          <w:p w:rsidR="0049009E" w:rsidRPr="006D7133" w:rsidRDefault="0049009E" w:rsidP="00AA55E5">
            <w:pPr>
              <w:pStyle w:val="tabltext"/>
              <w:spacing w:line="276" w:lineRule="auto"/>
              <w:jc w:val="center"/>
            </w:pPr>
            <w:r w:rsidRPr="006D7133">
              <w:t>23,5</w:t>
            </w:r>
          </w:p>
        </w:tc>
        <w:tc>
          <w:tcPr>
            <w:tcW w:w="1179" w:type="dxa"/>
            <w:shd w:val="clear" w:color="auto" w:fill="FFFFFF"/>
            <w:vAlign w:val="center"/>
          </w:tcPr>
          <w:p w:rsidR="0049009E" w:rsidRPr="006D7133" w:rsidRDefault="0049009E" w:rsidP="00AA55E5">
            <w:pPr>
              <w:pStyle w:val="tabltext"/>
              <w:spacing w:line="276" w:lineRule="auto"/>
              <w:jc w:val="center"/>
            </w:pPr>
            <w:r w:rsidRPr="006D7133">
              <w:t>85</w:t>
            </w:r>
          </w:p>
        </w:tc>
      </w:tr>
      <w:tr w:rsidR="0049009E" w:rsidRPr="006D7133" w:rsidTr="00AA55E5">
        <w:trPr>
          <w:trHeight w:val="696"/>
          <w:jc w:val="center"/>
        </w:trPr>
        <w:tc>
          <w:tcPr>
            <w:tcW w:w="1129" w:type="dxa"/>
            <w:shd w:val="clear" w:color="auto" w:fill="FFFFFF"/>
            <w:vAlign w:val="center"/>
          </w:tcPr>
          <w:p w:rsidR="0049009E" w:rsidRPr="006D7133" w:rsidRDefault="0049009E" w:rsidP="00AA55E5">
            <w:pPr>
              <w:pStyle w:val="tabltext"/>
              <w:spacing w:line="276" w:lineRule="auto"/>
            </w:pPr>
            <w:r w:rsidRPr="006D7133">
              <w:t>Всього</w:t>
            </w:r>
          </w:p>
        </w:tc>
        <w:tc>
          <w:tcPr>
            <w:tcW w:w="946" w:type="dxa"/>
            <w:shd w:val="clear" w:color="auto" w:fill="FFFFFF"/>
            <w:vAlign w:val="center"/>
          </w:tcPr>
          <w:p w:rsidR="0049009E" w:rsidRPr="006D7133" w:rsidRDefault="0049009E" w:rsidP="00AA55E5">
            <w:pPr>
              <w:pStyle w:val="tabltext"/>
              <w:spacing w:line="276" w:lineRule="auto"/>
              <w:jc w:val="center"/>
            </w:pPr>
            <w:r w:rsidRPr="006D7133">
              <w:t>76</w:t>
            </w:r>
          </w:p>
        </w:tc>
        <w:tc>
          <w:tcPr>
            <w:tcW w:w="917" w:type="dxa"/>
            <w:shd w:val="clear" w:color="auto" w:fill="FFFFFF"/>
            <w:vAlign w:val="center"/>
          </w:tcPr>
          <w:p w:rsidR="0049009E" w:rsidRPr="006D7133" w:rsidRDefault="0049009E" w:rsidP="00AA55E5">
            <w:pPr>
              <w:pStyle w:val="tabltext"/>
              <w:spacing w:line="276" w:lineRule="auto"/>
              <w:jc w:val="center"/>
            </w:pPr>
            <w:r w:rsidRPr="006D7133">
              <w:t>30,2</w:t>
            </w:r>
          </w:p>
        </w:tc>
        <w:tc>
          <w:tcPr>
            <w:tcW w:w="917" w:type="dxa"/>
            <w:shd w:val="clear" w:color="auto" w:fill="FFFFFF"/>
            <w:vAlign w:val="center"/>
          </w:tcPr>
          <w:p w:rsidR="0049009E" w:rsidRPr="006D7133" w:rsidRDefault="0049009E" w:rsidP="00AA55E5">
            <w:pPr>
              <w:pStyle w:val="tabltext"/>
              <w:spacing w:line="276" w:lineRule="auto"/>
              <w:jc w:val="center"/>
            </w:pPr>
            <w:r w:rsidRPr="006D7133">
              <w:t>35</w:t>
            </w:r>
          </w:p>
        </w:tc>
        <w:tc>
          <w:tcPr>
            <w:tcW w:w="922" w:type="dxa"/>
            <w:shd w:val="clear" w:color="auto" w:fill="FFFFFF"/>
            <w:vAlign w:val="center"/>
          </w:tcPr>
          <w:p w:rsidR="0049009E" w:rsidRPr="006D7133" w:rsidRDefault="0049009E" w:rsidP="00AA55E5">
            <w:pPr>
              <w:pStyle w:val="tabltext"/>
              <w:spacing w:line="276" w:lineRule="auto"/>
              <w:jc w:val="center"/>
            </w:pPr>
            <w:r w:rsidRPr="006D7133">
              <w:t>13,9</w:t>
            </w:r>
          </w:p>
        </w:tc>
        <w:tc>
          <w:tcPr>
            <w:tcW w:w="926" w:type="dxa"/>
            <w:shd w:val="clear" w:color="auto" w:fill="FFFFFF"/>
            <w:vAlign w:val="center"/>
          </w:tcPr>
          <w:p w:rsidR="0049009E" w:rsidRPr="006D7133" w:rsidRDefault="0049009E" w:rsidP="00AA55E5">
            <w:pPr>
              <w:pStyle w:val="tabltext"/>
              <w:spacing w:line="276" w:lineRule="auto"/>
              <w:jc w:val="center"/>
            </w:pPr>
            <w:r w:rsidRPr="006D7133">
              <w:t>68</w:t>
            </w:r>
          </w:p>
        </w:tc>
        <w:tc>
          <w:tcPr>
            <w:tcW w:w="922" w:type="dxa"/>
            <w:shd w:val="clear" w:color="auto" w:fill="FFFFFF"/>
            <w:vAlign w:val="center"/>
          </w:tcPr>
          <w:p w:rsidR="0049009E" w:rsidRPr="006D7133" w:rsidRDefault="0049009E" w:rsidP="00AA55E5">
            <w:pPr>
              <w:pStyle w:val="tabltext"/>
              <w:spacing w:line="276" w:lineRule="auto"/>
              <w:jc w:val="center"/>
            </w:pPr>
            <w:r w:rsidRPr="006D7133">
              <w:t>27,0</w:t>
            </w:r>
          </w:p>
        </w:tc>
        <w:tc>
          <w:tcPr>
            <w:tcW w:w="912" w:type="dxa"/>
            <w:shd w:val="clear" w:color="auto" w:fill="FFFFFF"/>
            <w:vAlign w:val="center"/>
          </w:tcPr>
          <w:p w:rsidR="0049009E" w:rsidRPr="006D7133" w:rsidRDefault="0049009E" w:rsidP="00AA55E5">
            <w:pPr>
              <w:pStyle w:val="tabltext"/>
              <w:spacing w:line="276" w:lineRule="auto"/>
              <w:jc w:val="center"/>
            </w:pPr>
            <w:r w:rsidRPr="006D7133">
              <w:t>73</w:t>
            </w:r>
          </w:p>
        </w:tc>
        <w:tc>
          <w:tcPr>
            <w:tcW w:w="969" w:type="dxa"/>
            <w:shd w:val="clear" w:color="auto" w:fill="FFFFFF"/>
            <w:vAlign w:val="center"/>
          </w:tcPr>
          <w:p w:rsidR="0049009E" w:rsidRPr="006D7133" w:rsidRDefault="0049009E" w:rsidP="00AA55E5">
            <w:pPr>
              <w:pStyle w:val="tabltext"/>
              <w:spacing w:line="276" w:lineRule="auto"/>
              <w:jc w:val="center"/>
            </w:pPr>
            <w:r w:rsidRPr="006D7133">
              <w:t>28,9</w:t>
            </w:r>
          </w:p>
        </w:tc>
        <w:tc>
          <w:tcPr>
            <w:tcW w:w="1179" w:type="dxa"/>
            <w:shd w:val="clear" w:color="auto" w:fill="FFFFFF"/>
            <w:vAlign w:val="center"/>
          </w:tcPr>
          <w:p w:rsidR="0049009E" w:rsidRPr="006D7133" w:rsidRDefault="0049009E" w:rsidP="00AA55E5">
            <w:pPr>
              <w:pStyle w:val="tabltext"/>
              <w:spacing w:line="276" w:lineRule="auto"/>
              <w:jc w:val="center"/>
            </w:pPr>
            <w:r w:rsidRPr="006D7133">
              <w:t>252</w:t>
            </w:r>
          </w:p>
        </w:tc>
      </w:tr>
    </w:tbl>
    <w:p w:rsidR="0049009E" w:rsidRPr="006D7133" w:rsidRDefault="0049009E" w:rsidP="006D7133">
      <w:pPr>
        <w:ind w:firstLine="426"/>
      </w:pPr>
    </w:p>
    <w:p w:rsidR="0049009E" w:rsidRPr="00E1090F" w:rsidRDefault="0049009E" w:rsidP="006D7133">
      <w:pPr>
        <w:pStyle w:val="tablnumber"/>
        <w:ind w:firstLine="426"/>
        <w:rPr>
          <w:rStyle w:val="af3"/>
          <w:color w:val="000000"/>
          <w:sz w:val="28"/>
          <w:szCs w:val="25"/>
        </w:rPr>
      </w:pPr>
      <w:r w:rsidRPr="00E1090F">
        <w:rPr>
          <w:spacing w:val="0"/>
        </w:rPr>
        <w:t>Таблиця 2</w:t>
      </w:r>
      <w:r w:rsidRPr="00E1090F">
        <w:rPr>
          <w:rStyle w:val="af3"/>
          <w:color w:val="000000"/>
          <w:sz w:val="28"/>
        </w:rPr>
        <w:t>.4</w:t>
      </w:r>
    </w:p>
    <w:p w:rsidR="0049009E" w:rsidRPr="00E1090F" w:rsidRDefault="0049009E" w:rsidP="00AA55E5">
      <w:pPr>
        <w:pStyle w:val="tablname"/>
      </w:pPr>
      <w:r w:rsidRPr="00E1090F">
        <w:t xml:space="preserve">Клінічна характеристика хворих на </w:t>
      </w:r>
      <w:r w:rsidR="00B859DD" w:rsidRPr="00E1090F">
        <w:t xml:space="preserve">БА </w:t>
      </w:r>
      <w:r w:rsidRPr="00E1090F">
        <w:t>з коморбідністю</w:t>
      </w:r>
      <w:r w:rsidR="00E1090F" w:rsidRPr="00E1090F">
        <w:t xml:space="preserve"> </w:t>
      </w:r>
      <w:r w:rsidRPr="00E1090F">
        <w:t>в абс. числі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82"/>
        <w:gridCol w:w="3190"/>
        <w:gridCol w:w="3509"/>
      </w:tblGrid>
      <w:tr w:rsidR="0049009E" w:rsidRPr="00E1090F" w:rsidTr="00AA55E5">
        <w:tc>
          <w:tcPr>
            <w:tcW w:w="3082" w:type="dxa"/>
            <w:vAlign w:val="center"/>
          </w:tcPr>
          <w:p w:rsidR="0049009E" w:rsidRPr="00E1090F" w:rsidRDefault="0049009E" w:rsidP="00AA55E5">
            <w:pPr>
              <w:pStyle w:val="tablname"/>
              <w:ind w:firstLine="34"/>
              <w:rPr>
                <w:b w:val="0"/>
                <w:color w:val="000000"/>
              </w:rPr>
            </w:pPr>
            <w:r w:rsidRPr="00E1090F">
              <w:rPr>
                <w:b w:val="0"/>
                <w:color w:val="000000"/>
              </w:rPr>
              <w:t>Предмет дослідження</w:t>
            </w:r>
          </w:p>
        </w:tc>
        <w:tc>
          <w:tcPr>
            <w:tcW w:w="3190" w:type="dxa"/>
            <w:vAlign w:val="center"/>
          </w:tcPr>
          <w:p w:rsidR="0049009E" w:rsidRPr="00E1090F" w:rsidRDefault="0049009E" w:rsidP="00AA55E5">
            <w:pPr>
              <w:pStyle w:val="tablname"/>
              <w:ind w:firstLine="34"/>
              <w:rPr>
                <w:b w:val="0"/>
                <w:color w:val="000000"/>
              </w:rPr>
            </w:pPr>
            <w:r w:rsidRPr="00E1090F">
              <w:rPr>
                <w:b w:val="0"/>
              </w:rPr>
              <w:t>Основна група</w:t>
            </w:r>
            <w:r w:rsidR="00E1090F">
              <w:rPr>
                <w:b w:val="0"/>
                <w:lang w:val="en-US"/>
              </w:rPr>
              <w:t xml:space="preserve"> </w:t>
            </w:r>
            <w:r w:rsidRPr="00E1090F">
              <w:rPr>
                <w:b w:val="0"/>
              </w:rPr>
              <w:t>(n</w:t>
            </w:r>
            <w:r w:rsidR="005A544E" w:rsidRPr="00E1090F">
              <w:rPr>
                <w:b w:val="0"/>
              </w:rPr>
              <w:t> </w:t>
            </w:r>
            <w:r w:rsidRPr="00E1090F">
              <w:rPr>
                <w:b w:val="0"/>
              </w:rPr>
              <w:t>=</w:t>
            </w:r>
            <w:r w:rsidR="005A544E" w:rsidRPr="00E1090F">
              <w:rPr>
                <w:b w:val="0"/>
              </w:rPr>
              <w:t> </w:t>
            </w:r>
            <w:r w:rsidRPr="00E1090F">
              <w:rPr>
                <w:b w:val="0"/>
              </w:rPr>
              <w:t>190)</w:t>
            </w:r>
          </w:p>
        </w:tc>
        <w:tc>
          <w:tcPr>
            <w:tcW w:w="3509" w:type="dxa"/>
            <w:vAlign w:val="center"/>
          </w:tcPr>
          <w:p w:rsidR="0049009E" w:rsidRPr="00E1090F" w:rsidRDefault="0049009E" w:rsidP="00AA55E5">
            <w:pPr>
              <w:pStyle w:val="tablname"/>
              <w:ind w:firstLine="34"/>
              <w:rPr>
                <w:b w:val="0"/>
                <w:color w:val="000000"/>
              </w:rPr>
            </w:pPr>
            <w:r w:rsidRPr="00E1090F">
              <w:rPr>
                <w:b w:val="0"/>
              </w:rPr>
              <w:t>БА</w:t>
            </w:r>
            <w:r w:rsidR="00E1090F">
              <w:rPr>
                <w:b w:val="0"/>
                <w:lang w:val="en-US"/>
              </w:rPr>
              <w:t xml:space="preserve"> </w:t>
            </w:r>
            <w:r w:rsidRPr="00E1090F">
              <w:rPr>
                <w:b w:val="0"/>
              </w:rPr>
              <w:t>(n</w:t>
            </w:r>
            <w:r w:rsidR="005A544E" w:rsidRPr="00E1090F">
              <w:rPr>
                <w:b w:val="0"/>
              </w:rPr>
              <w:t> </w:t>
            </w:r>
            <w:r w:rsidRPr="00E1090F">
              <w:rPr>
                <w:b w:val="0"/>
              </w:rPr>
              <w:t>=</w:t>
            </w:r>
            <w:r w:rsidR="005A544E" w:rsidRPr="00E1090F">
              <w:rPr>
                <w:b w:val="0"/>
              </w:rPr>
              <w:t> </w:t>
            </w:r>
            <w:r w:rsidRPr="00E1090F">
              <w:rPr>
                <w:b w:val="0"/>
              </w:rPr>
              <w:t>62)</w:t>
            </w:r>
          </w:p>
        </w:tc>
      </w:tr>
      <w:tr w:rsidR="0049009E" w:rsidRPr="00E1090F" w:rsidTr="00AA55E5">
        <w:tc>
          <w:tcPr>
            <w:tcW w:w="3082" w:type="dxa"/>
            <w:vAlign w:val="center"/>
          </w:tcPr>
          <w:p w:rsidR="0049009E" w:rsidRPr="00E1090F" w:rsidRDefault="0049009E" w:rsidP="00E1090F">
            <w:pPr>
              <w:pStyle w:val="tabltext"/>
              <w:ind w:firstLine="34"/>
            </w:pPr>
            <w:r w:rsidRPr="00E1090F">
              <w:t>Чоловіки</w:t>
            </w:r>
          </w:p>
        </w:tc>
        <w:tc>
          <w:tcPr>
            <w:tcW w:w="3190" w:type="dxa"/>
            <w:vAlign w:val="center"/>
          </w:tcPr>
          <w:p w:rsidR="0049009E" w:rsidRPr="00791F71" w:rsidRDefault="0049009E" w:rsidP="00AA55E5">
            <w:pPr>
              <w:pStyle w:val="tabltext"/>
              <w:ind w:firstLine="34"/>
              <w:jc w:val="center"/>
              <w:rPr>
                <w:color w:val="000000"/>
              </w:rPr>
            </w:pPr>
            <w:r w:rsidRPr="00791F71">
              <w:rPr>
                <w:color w:val="000000"/>
              </w:rPr>
              <w:t>71 (37,73</w:t>
            </w:r>
            <w:r w:rsidR="005A544E" w:rsidRPr="00791F71">
              <w:rPr>
                <w:color w:val="000000"/>
              </w:rPr>
              <w:t> %</w:t>
            </w:r>
            <w:r w:rsidRPr="00791F71">
              <w:rPr>
                <w:color w:val="000000"/>
              </w:rPr>
              <w:t>)</w:t>
            </w:r>
          </w:p>
        </w:tc>
        <w:tc>
          <w:tcPr>
            <w:tcW w:w="3509" w:type="dxa"/>
            <w:vAlign w:val="center"/>
          </w:tcPr>
          <w:p w:rsidR="0049009E" w:rsidRPr="00E1090F" w:rsidRDefault="0049009E" w:rsidP="00AA55E5">
            <w:pPr>
              <w:pStyle w:val="tabltext"/>
              <w:ind w:firstLine="34"/>
              <w:jc w:val="center"/>
              <w:rPr>
                <w:color w:val="000000"/>
              </w:rPr>
            </w:pPr>
            <w:r w:rsidRPr="00E1090F">
              <w:t>17</w:t>
            </w:r>
            <w:r w:rsidR="00BF3829">
              <w:t xml:space="preserve"> </w:t>
            </w:r>
            <w:r w:rsidRPr="00E1090F">
              <w:t>(27,4</w:t>
            </w:r>
            <w:r w:rsidR="005A544E" w:rsidRPr="00E1090F">
              <w:t> %</w:t>
            </w:r>
            <w:r w:rsidRPr="00E1090F">
              <w:t>)</w:t>
            </w:r>
          </w:p>
        </w:tc>
      </w:tr>
      <w:tr w:rsidR="0049009E" w:rsidRPr="00E1090F" w:rsidTr="00AA55E5">
        <w:tc>
          <w:tcPr>
            <w:tcW w:w="3082" w:type="dxa"/>
            <w:vAlign w:val="center"/>
          </w:tcPr>
          <w:p w:rsidR="0049009E" w:rsidRPr="00E1090F" w:rsidRDefault="0049009E" w:rsidP="00E1090F">
            <w:pPr>
              <w:pStyle w:val="tabltext"/>
              <w:ind w:firstLine="34"/>
              <w:rPr>
                <w:color w:val="000000"/>
              </w:rPr>
            </w:pPr>
            <w:r w:rsidRPr="00E1090F">
              <w:t>Жінки</w:t>
            </w:r>
          </w:p>
        </w:tc>
        <w:tc>
          <w:tcPr>
            <w:tcW w:w="3190" w:type="dxa"/>
            <w:vAlign w:val="center"/>
          </w:tcPr>
          <w:p w:rsidR="0049009E" w:rsidRPr="00791F71" w:rsidRDefault="0049009E" w:rsidP="00AA55E5">
            <w:pPr>
              <w:pStyle w:val="tabltext"/>
              <w:ind w:firstLine="34"/>
              <w:jc w:val="center"/>
              <w:rPr>
                <w:color w:val="000000"/>
              </w:rPr>
            </w:pPr>
            <w:r w:rsidRPr="00791F71">
              <w:rPr>
                <w:color w:val="000000"/>
              </w:rPr>
              <w:t>119 (62,63</w:t>
            </w:r>
            <w:r w:rsidR="005A544E" w:rsidRPr="00791F71">
              <w:rPr>
                <w:color w:val="000000"/>
              </w:rPr>
              <w:t> %</w:t>
            </w:r>
            <w:r w:rsidRPr="00791F71">
              <w:rPr>
                <w:color w:val="000000"/>
              </w:rPr>
              <w:t>)</w:t>
            </w:r>
          </w:p>
        </w:tc>
        <w:tc>
          <w:tcPr>
            <w:tcW w:w="3509" w:type="dxa"/>
            <w:vAlign w:val="center"/>
          </w:tcPr>
          <w:p w:rsidR="0049009E" w:rsidRPr="00E1090F" w:rsidRDefault="0049009E" w:rsidP="00AA55E5">
            <w:pPr>
              <w:pStyle w:val="tabltext"/>
              <w:ind w:firstLine="34"/>
              <w:jc w:val="center"/>
              <w:rPr>
                <w:color w:val="000000"/>
              </w:rPr>
            </w:pPr>
            <w:r w:rsidRPr="00E1090F">
              <w:t>45 (72,6</w:t>
            </w:r>
            <w:r w:rsidR="005A544E" w:rsidRPr="00E1090F">
              <w:t> %</w:t>
            </w:r>
            <w:r w:rsidRPr="00E1090F">
              <w:t>)</w:t>
            </w:r>
          </w:p>
        </w:tc>
      </w:tr>
      <w:tr w:rsidR="0049009E" w:rsidRPr="00E1090F" w:rsidTr="00AA55E5">
        <w:tc>
          <w:tcPr>
            <w:tcW w:w="3082" w:type="dxa"/>
            <w:vAlign w:val="center"/>
          </w:tcPr>
          <w:p w:rsidR="0049009E" w:rsidRPr="00E1090F" w:rsidRDefault="0049009E" w:rsidP="00AA55E5">
            <w:pPr>
              <w:pStyle w:val="tabltext"/>
              <w:ind w:firstLine="34"/>
              <w:rPr>
                <w:color w:val="000000"/>
              </w:rPr>
            </w:pPr>
            <w:r w:rsidRPr="00E1090F">
              <w:t>Вік,</w:t>
            </w:r>
            <w:r w:rsidR="006C441D" w:rsidRPr="00E1090F">
              <w:rPr>
                <w:lang w:val="uk-UA"/>
              </w:rPr>
              <w:t xml:space="preserve"> </w:t>
            </w:r>
            <w:r w:rsidRPr="00E1090F">
              <w:t>років</w:t>
            </w:r>
          </w:p>
        </w:tc>
        <w:tc>
          <w:tcPr>
            <w:tcW w:w="3190" w:type="dxa"/>
            <w:vAlign w:val="center"/>
          </w:tcPr>
          <w:p w:rsidR="0049009E" w:rsidRPr="00C33FAD" w:rsidRDefault="0049009E" w:rsidP="00C33FAD">
            <w:pPr>
              <w:pStyle w:val="tabltext"/>
              <w:ind w:firstLine="34"/>
              <w:jc w:val="center"/>
              <w:rPr>
                <w:color w:val="000000"/>
                <w:lang w:val="en-US"/>
              </w:rPr>
            </w:pPr>
            <w:r w:rsidRPr="00E1090F">
              <w:rPr>
                <w:color w:val="000000"/>
              </w:rPr>
              <w:t>51,5</w:t>
            </w:r>
            <w:r w:rsidR="00C33FAD">
              <w:rPr>
                <w:color w:val="000000"/>
                <w:lang w:val="en-US"/>
              </w:rPr>
              <w:t xml:space="preserve"> [</w:t>
            </w:r>
            <w:r w:rsidRPr="00E1090F">
              <w:rPr>
                <w:color w:val="000000"/>
              </w:rPr>
              <w:t>41,50;57,00</w:t>
            </w:r>
            <w:r w:rsidR="00C33FAD">
              <w:rPr>
                <w:color w:val="000000"/>
                <w:lang w:val="en-US"/>
              </w:rPr>
              <w:t>]</w:t>
            </w:r>
          </w:p>
        </w:tc>
        <w:tc>
          <w:tcPr>
            <w:tcW w:w="3509" w:type="dxa"/>
            <w:vAlign w:val="center"/>
          </w:tcPr>
          <w:p w:rsidR="0049009E" w:rsidRPr="00C33FAD" w:rsidRDefault="0049009E" w:rsidP="00C33FAD">
            <w:pPr>
              <w:pStyle w:val="tabltext"/>
              <w:ind w:firstLine="34"/>
              <w:jc w:val="center"/>
              <w:rPr>
                <w:lang w:val="en-US"/>
              </w:rPr>
            </w:pPr>
            <w:r w:rsidRPr="00E1090F">
              <w:t>48,00</w:t>
            </w:r>
            <w:r w:rsidR="00E1090F">
              <w:rPr>
                <w:lang w:val="uk-UA"/>
              </w:rPr>
              <w:t xml:space="preserve"> </w:t>
            </w:r>
            <w:r w:rsidR="00C33FAD">
              <w:rPr>
                <w:lang w:val="en-US"/>
              </w:rPr>
              <w:t>[</w:t>
            </w:r>
            <w:r w:rsidRPr="00E1090F">
              <w:t>36,00; 53,00</w:t>
            </w:r>
            <w:r w:rsidR="00C33FAD">
              <w:rPr>
                <w:lang w:val="en-US"/>
              </w:rPr>
              <w:t>]</w:t>
            </w:r>
          </w:p>
        </w:tc>
      </w:tr>
      <w:tr w:rsidR="0049009E" w:rsidRPr="00E1090F" w:rsidTr="00AA55E5">
        <w:tc>
          <w:tcPr>
            <w:tcW w:w="3082" w:type="dxa"/>
            <w:vAlign w:val="center"/>
          </w:tcPr>
          <w:p w:rsidR="0049009E" w:rsidRPr="00E1090F" w:rsidRDefault="0049009E" w:rsidP="00AA55E5">
            <w:pPr>
              <w:pStyle w:val="tabltext"/>
              <w:ind w:firstLine="34"/>
              <w:rPr>
                <w:color w:val="000000"/>
                <w:lang w:val="uk-UA"/>
              </w:rPr>
            </w:pPr>
            <w:r w:rsidRPr="00E1090F">
              <w:t>Надвага</w:t>
            </w:r>
          </w:p>
        </w:tc>
        <w:tc>
          <w:tcPr>
            <w:tcW w:w="3190" w:type="dxa"/>
            <w:vAlign w:val="center"/>
          </w:tcPr>
          <w:p w:rsidR="0049009E" w:rsidRPr="00E1090F" w:rsidRDefault="0049009E" w:rsidP="00AA55E5">
            <w:pPr>
              <w:pStyle w:val="tabltext"/>
              <w:ind w:firstLine="34"/>
              <w:jc w:val="center"/>
              <w:rPr>
                <w:color w:val="000000"/>
              </w:rPr>
            </w:pPr>
            <w:r w:rsidRPr="00E1090F">
              <w:rPr>
                <w:color w:val="000000"/>
              </w:rPr>
              <w:t>55 (28,9</w:t>
            </w:r>
            <w:r w:rsidR="005A544E" w:rsidRPr="00E1090F">
              <w:rPr>
                <w:color w:val="000000"/>
              </w:rPr>
              <w:t> %</w:t>
            </w:r>
            <w:r w:rsidRPr="00E1090F">
              <w:rPr>
                <w:color w:val="000000"/>
              </w:rPr>
              <w:t>)</w:t>
            </w:r>
          </w:p>
        </w:tc>
        <w:tc>
          <w:tcPr>
            <w:tcW w:w="3509" w:type="dxa"/>
            <w:vAlign w:val="center"/>
          </w:tcPr>
          <w:p w:rsidR="0049009E" w:rsidRPr="00E1090F" w:rsidRDefault="0049009E" w:rsidP="00AA55E5">
            <w:pPr>
              <w:pStyle w:val="tabltext"/>
              <w:ind w:firstLine="34"/>
              <w:jc w:val="center"/>
              <w:rPr>
                <w:color w:val="000000"/>
              </w:rPr>
            </w:pPr>
            <w:r w:rsidRPr="00E1090F">
              <w:t>7 (11,3</w:t>
            </w:r>
            <w:r w:rsidR="005A544E" w:rsidRPr="00E1090F">
              <w:t> %</w:t>
            </w:r>
            <w:r w:rsidRPr="00E1090F">
              <w:t>)</w:t>
            </w:r>
          </w:p>
        </w:tc>
      </w:tr>
      <w:tr w:rsidR="0049009E" w:rsidRPr="00E1090F" w:rsidTr="00AA55E5">
        <w:tc>
          <w:tcPr>
            <w:tcW w:w="3082" w:type="dxa"/>
            <w:vAlign w:val="center"/>
          </w:tcPr>
          <w:p w:rsidR="0049009E" w:rsidRPr="00E1090F" w:rsidRDefault="0049009E" w:rsidP="00AA55E5">
            <w:pPr>
              <w:pStyle w:val="tabltext"/>
              <w:ind w:firstLine="34"/>
              <w:rPr>
                <w:color w:val="000000"/>
              </w:rPr>
            </w:pPr>
            <w:r w:rsidRPr="00E1090F">
              <w:rPr>
                <w:color w:val="000000"/>
              </w:rPr>
              <w:t>Ожиріння І ст</w:t>
            </w:r>
            <w:r w:rsidR="00180FFD" w:rsidRPr="00E1090F">
              <w:rPr>
                <w:color w:val="000000"/>
              </w:rPr>
              <w:t>упеня</w:t>
            </w:r>
          </w:p>
        </w:tc>
        <w:tc>
          <w:tcPr>
            <w:tcW w:w="3190" w:type="dxa"/>
            <w:vAlign w:val="center"/>
          </w:tcPr>
          <w:p w:rsidR="0049009E" w:rsidRPr="00E1090F" w:rsidRDefault="0049009E" w:rsidP="00AA55E5">
            <w:pPr>
              <w:pStyle w:val="tabltext"/>
              <w:ind w:firstLine="34"/>
              <w:jc w:val="center"/>
              <w:rPr>
                <w:color w:val="000000"/>
              </w:rPr>
            </w:pPr>
            <w:r w:rsidRPr="00E1090F">
              <w:rPr>
                <w:color w:val="000000"/>
              </w:rPr>
              <w:t>135 (71,1</w:t>
            </w:r>
            <w:r w:rsidR="005A544E" w:rsidRPr="00E1090F">
              <w:rPr>
                <w:color w:val="000000"/>
              </w:rPr>
              <w:t> %</w:t>
            </w:r>
            <w:r w:rsidRPr="00E1090F">
              <w:rPr>
                <w:color w:val="000000"/>
              </w:rPr>
              <w:t>)</w:t>
            </w:r>
          </w:p>
        </w:tc>
        <w:tc>
          <w:tcPr>
            <w:tcW w:w="3509" w:type="dxa"/>
            <w:vAlign w:val="center"/>
          </w:tcPr>
          <w:p w:rsidR="0049009E" w:rsidRPr="00E1090F" w:rsidRDefault="0049009E" w:rsidP="00AA55E5">
            <w:pPr>
              <w:pStyle w:val="tabltext"/>
              <w:ind w:firstLine="34"/>
              <w:jc w:val="center"/>
              <w:rPr>
                <w:color w:val="000000"/>
              </w:rPr>
            </w:pPr>
            <w:r w:rsidRPr="00E1090F">
              <w:t>0 (0)</w:t>
            </w:r>
          </w:p>
        </w:tc>
      </w:tr>
      <w:tr w:rsidR="0049009E" w:rsidRPr="006D7133" w:rsidTr="00AA55E5">
        <w:tc>
          <w:tcPr>
            <w:tcW w:w="3082" w:type="dxa"/>
            <w:vAlign w:val="center"/>
          </w:tcPr>
          <w:p w:rsidR="0049009E" w:rsidRPr="00E1090F" w:rsidRDefault="0049009E" w:rsidP="00AA55E5">
            <w:pPr>
              <w:pStyle w:val="tabltext"/>
              <w:ind w:firstLine="34"/>
              <w:rPr>
                <w:color w:val="000000"/>
              </w:rPr>
            </w:pPr>
            <w:r w:rsidRPr="00E1090F">
              <w:rPr>
                <w:color w:val="000000"/>
              </w:rPr>
              <w:t>Нормальна</w:t>
            </w:r>
            <w:r w:rsidR="00E1090F">
              <w:rPr>
                <w:color w:val="000000"/>
                <w:lang w:val="uk-UA"/>
              </w:rPr>
              <w:t xml:space="preserve"> </w:t>
            </w:r>
            <w:r w:rsidRPr="00E1090F">
              <w:rPr>
                <w:color w:val="000000"/>
              </w:rPr>
              <w:t>маса тіла</w:t>
            </w:r>
          </w:p>
        </w:tc>
        <w:tc>
          <w:tcPr>
            <w:tcW w:w="3190" w:type="dxa"/>
            <w:vAlign w:val="center"/>
          </w:tcPr>
          <w:p w:rsidR="0049009E" w:rsidRPr="00E1090F" w:rsidRDefault="0049009E" w:rsidP="00AA55E5">
            <w:pPr>
              <w:pStyle w:val="tabltext"/>
              <w:ind w:firstLine="34"/>
              <w:jc w:val="center"/>
              <w:rPr>
                <w:color w:val="000000"/>
              </w:rPr>
            </w:pPr>
            <w:r w:rsidRPr="00E1090F">
              <w:rPr>
                <w:color w:val="000000"/>
              </w:rPr>
              <w:t>0 (0)</w:t>
            </w:r>
          </w:p>
        </w:tc>
        <w:tc>
          <w:tcPr>
            <w:tcW w:w="3509" w:type="dxa"/>
            <w:vAlign w:val="center"/>
          </w:tcPr>
          <w:p w:rsidR="0049009E" w:rsidRPr="00E1090F" w:rsidRDefault="0049009E" w:rsidP="00AA55E5">
            <w:pPr>
              <w:pStyle w:val="tabltext"/>
              <w:ind w:firstLine="34"/>
              <w:jc w:val="center"/>
              <w:rPr>
                <w:color w:val="000000"/>
              </w:rPr>
            </w:pPr>
            <w:r w:rsidRPr="00E1090F">
              <w:t>55 (88,7</w:t>
            </w:r>
            <w:r w:rsidR="005A544E" w:rsidRPr="00E1090F">
              <w:t> %</w:t>
            </w:r>
            <w:r w:rsidRPr="00E1090F">
              <w:t>)</w:t>
            </w:r>
          </w:p>
        </w:tc>
      </w:tr>
    </w:tbl>
    <w:p w:rsidR="0049009E" w:rsidRPr="006D7133" w:rsidRDefault="0049009E" w:rsidP="006D7133">
      <w:pPr>
        <w:pStyle w:val="atext"/>
        <w:ind w:firstLine="426"/>
        <w:rPr>
          <w:rStyle w:val="21"/>
        </w:rPr>
      </w:pPr>
    </w:p>
    <w:p w:rsidR="0049009E" w:rsidRPr="006D7133" w:rsidRDefault="0049009E" w:rsidP="00E1090F">
      <w:pPr>
        <w:pStyle w:val="atext"/>
        <w:ind w:firstLine="709"/>
        <w:rPr>
          <w:bCs/>
        </w:rPr>
      </w:pPr>
      <w:r w:rsidRPr="006D7133">
        <w:rPr>
          <w:bCs/>
        </w:rPr>
        <w:t xml:space="preserve">Середній вік основної групи складав </w:t>
      </w:r>
      <w:r w:rsidR="00424343" w:rsidRPr="006D7133">
        <w:rPr>
          <w:bCs/>
        </w:rPr>
        <w:t>–</w:t>
      </w:r>
      <w:r w:rsidRPr="006D7133">
        <w:rPr>
          <w:bCs/>
        </w:rPr>
        <w:t xml:space="preserve"> 51,5 (41,50;57,0) років проти групи контролю </w:t>
      </w:r>
      <w:r w:rsidR="00424343" w:rsidRPr="006D7133">
        <w:rPr>
          <w:bCs/>
        </w:rPr>
        <w:t>–</w:t>
      </w:r>
      <w:r w:rsidRPr="006D7133">
        <w:rPr>
          <w:bCs/>
        </w:rPr>
        <w:t xml:space="preserve"> 48,0 (36,0;53,0) років. Хворі з надвагою </w:t>
      </w:r>
      <w:r w:rsidR="005F2D05" w:rsidRPr="006D7133">
        <w:rPr>
          <w:bCs/>
        </w:rPr>
        <w:t>входили</w:t>
      </w:r>
      <w:r w:rsidRPr="006D7133">
        <w:rPr>
          <w:bCs/>
        </w:rPr>
        <w:t xml:space="preserve"> як </w:t>
      </w:r>
      <w:r w:rsidR="005F2D05" w:rsidRPr="006D7133">
        <w:rPr>
          <w:bCs/>
        </w:rPr>
        <w:t>до</w:t>
      </w:r>
      <w:r w:rsidR="00E1090F">
        <w:rPr>
          <w:bCs/>
          <w:lang w:val="uk-UA"/>
        </w:rPr>
        <w:t xml:space="preserve"> </w:t>
      </w:r>
      <w:r w:rsidRPr="006D7133">
        <w:rPr>
          <w:bCs/>
        </w:rPr>
        <w:t>основн</w:t>
      </w:r>
      <w:r w:rsidR="005F2D05" w:rsidRPr="006D7133">
        <w:rPr>
          <w:bCs/>
        </w:rPr>
        <w:t>ої</w:t>
      </w:r>
      <w:r w:rsidR="00E1090F">
        <w:rPr>
          <w:bCs/>
          <w:lang w:val="uk-UA"/>
        </w:rPr>
        <w:t xml:space="preserve"> </w:t>
      </w:r>
      <w:r w:rsidRPr="006D7133">
        <w:rPr>
          <w:bCs/>
        </w:rPr>
        <w:t>груп</w:t>
      </w:r>
      <w:r w:rsidR="005F2D05" w:rsidRPr="006D7133">
        <w:rPr>
          <w:bCs/>
        </w:rPr>
        <w:t>и</w:t>
      </w:r>
      <w:r w:rsidRPr="006D7133">
        <w:rPr>
          <w:bCs/>
        </w:rPr>
        <w:t xml:space="preserve">, так і </w:t>
      </w:r>
      <w:r w:rsidR="00180FFD" w:rsidRPr="006D7133">
        <w:rPr>
          <w:bCs/>
        </w:rPr>
        <w:t xml:space="preserve">до </w:t>
      </w:r>
      <w:r w:rsidRPr="006D7133">
        <w:rPr>
          <w:bCs/>
        </w:rPr>
        <w:t>груп</w:t>
      </w:r>
      <w:r w:rsidR="005F2D05" w:rsidRPr="006D7133">
        <w:rPr>
          <w:bCs/>
        </w:rPr>
        <w:t>и</w:t>
      </w:r>
      <w:r w:rsidRPr="006D7133">
        <w:rPr>
          <w:bCs/>
        </w:rPr>
        <w:t xml:space="preserve"> контролю </w:t>
      </w:r>
      <w:r w:rsidR="00424343" w:rsidRPr="006D7133">
        <w:rPr>
          <w:bCs/>
        </w:rPr>
        <w:t>–</w:t>
      </w:r>
      <w:r w:rsidRPr="006D7133">
        <w:rPr>
          <w:bCs/>
        </w:rPr>
        <w:t xml:space="preserve"> 28,9</w:t>
      </w:r>
      <w:r w:rsidR="005A544E" w:rsidRPr="006D7133">
        <w:rPr>
          <w:bCs/>
        </w:rPr>
        <w:t> %</w:t>
      </w:r>
      <w:r w:rsidRPr="006D7133">
        <w:rPr>
          <w:bCs/>
        </w:rPr>
        <w:t xml:space="preserve"> та 11,3</w:t>
      </w:r>
      <w:r w:rsidR="005A544E" w:rsidRPr="006D7133">
        <w:rPr>
          <w:bCs/>
        </w:rPr>
        <w:t> %</w:t>
      </w:r>
      <w:r w:rsidR="005F2D05" w:rsidRPr="006D7133">
        <w:rPr>
          <w:bCs/>
        </w:rPr>
        <w:t>,</w:t>
      </w:r>
      <w:r w:rsidRPr="006D7133">
        <w:rPr>
          <w:bCs/>
        </w:rPr>
        <w:t xml:space="preserve"> відповідно. Пацієнти з ожирінням були присутні тільки в основній групі (табл. 2.</w:t>
      </w:r>
      <w:r w:rsidR="006C5F34" w:rsidRPr="006D7133">
        <w:rPr>
          <w:bCs/>
        </w:rPr>
        <w:t>4</w:t>
      </w:r>
      <w:r w:rsidRPr="006D7133">
        <w:rPr>
          <w:bCs/>
        </w:rPr>
        <w:t>).</w:t>
      </w:r>
    </w:p>
    <w:p w:rsidR="0049009E" w:rsidRPr="006D7133" w:rsidRDefault="00180FFD" w:rsidP="00E1090F">
      <w:pPr>
        <w:pStyle w:val="atext"/>
        <w:ind w:firstLine="709"/>
        <w:rPr>
          <w:bCs/>
        </w:rPr>
      </w:pPr>
      <w:r w:rsidRPr="006D7133">
        <w:rPr>
          <w:bCs/>
        </w:rPr>
        <w:t>Отже</w:t>
      </w:r>
      <w:r w:rsidR="0049009E" w:rsidRPr="006D7133">
        <w:rPr>
          <w:bCs/>
        </w:rPr>
        <w:t>, обидві групи пацієнтів не відрізнялися між собою за віком та статтю.</w:t>
      </w:r>
    </w:p>
    <w:p w:rsidR="0049009E" w:rsidRPr="006D7133" w:rsidRDefault="0049009E" w:rsidP="00E1090F">
      <w:pPr>
        <w:pStyle w:val="atext"/>
        <w:ind w:firstLine="709"/>
        <w:rPr>
          <w:bCs/>
        </w:rPr>
      </w:pPr>
      <w:r w:rsidRPr="006D7133">
        <w:rPr>
          <w:bCs/>
        </w:rPr>
        <w:t>Тривалість БА, згідно зданими анамнезу, колива</w:t>
      </w:r>
      <w:r w:rsidR="00180FFD" w:rsidRPr="006D7133">
        <w:rPr>
          <w:bCs/>
        </w:rPr>
        <w:t>лася</w:t>
      </w:r>
      <w:r w:rsidR="007A46BA">
        <w:rPr>
          <w:bCs/>
          <w:lang w:val="uk-UA"/>
        </w:rPr>
        <w:t xml:space="preserve"> </w:t>
      </w:r>
      <w:r w:rsidR="00660A85" w:rsidRPr="006D7133">
        <w:rPr>
          <w:bCs/>
        </w:rPr>
        <w:t>в</w:t>
      </w:r>
      <w:r w:rsidR="005A544E" w:rsidRPr="006D7133">
        <w:rPr>
          <w:bCs/>
        </w:rPr>
        <w:t xml:space="preserve"> межах від 5 до 23 років.</w:t>
      </w:r>
    </w:p>
    <w:p w:rsidR="0049009E" w:rsidRPr="006D7133" w:rsidRDefault="005F2D05" w:rsidP="00E1090F">
      <w:pPr>
        <w:pStyle w:val="atext"/>
        <w:ind w:firstLine="709"/>
      </w:pPr>
      <w:r w:rsidRPr="006D7133">
        <w:t>За даними анамнезу</w:t>
      </w:r>
      <w:r w:rsidR="00180FFD" w:rsidRPr="006D7133">
        <w:t>,</w:t>
      </w:r>
      <w:r w:rsidRPr="006D7133">
        <w:t xml:space="preserve"> м</w:t>
      </w:r>
      <w:r w:rsidR="0049009E" w:rsidRPr="006D7133">
        <w:t xml:space="preserve">аніфестація БАбула </w:t>
      </w:r>
      <w:r w:rsidR="00180FFD" w:rsidRPr="006D7133">
        <w:t>визначена так</w:t>
      </w:r>
      <w:r w:rsidR="0049009E" w:rsidRPr="006D7133">
        <w:t>: виникнення до 20 років</w:t>
      </w:r>
      <w:r w:rsidR="00E1090F">
        <w:rPr>
          <w:lang w:val="uk-UA"/>
        </w:rPr>
        <w:t xml:space="preserve"> </w:t>
      </w:r>
      <w:r w:rsidR="0049009E" w:rsidRPr="006D7133">
        <w:t>реєстрували у 111 хворих основної групи (58,4</w:t>
      </w:r>
      <w:r w:rsidR="005A544E" w:rsidRPr="006D7133">
        <w:t> %</w:t>
      </w:r>
      <w:r w:rsidR="0049009E" w:rsidRPr="006D7133">
        <w:t>) та 6 (14,5</w:t>
      </w:r>
      <w:r w:rsidR="005A544E" w:rsidRPr="006D7133">
        <w:t> %</w:t>
      </w:r>
      <w:r w:rsidR="0049009E" w:rsidRPr="006D7133">
        <w:t xml:space="preserve">) </w:t>
      </w:r>
      <w:r w:rsidRPr="006D7133">
        <w:t xml:space="preserve">у </w:t>
      </w:r>
      <w:r w:rsidR="0049009E" w:rsidRPr="006D7133">
        <w:t>груп</w:t>
      </w:r>
      <w:r w:rsidRPr="006D7133">
        <w:t>і</w:t>
      </w:r>
      <w:r w:rsidR="0049009E" w:rsidRPr="006D7133">
        <w:t xml:space="preserve"> порівняння.</w:t>
      </w:r>
      <w:r w:rsidR="00E1090F">
        <w:rPr>
          <w:lang w:val="uk-UA"/>
        </w:rPr>
        <w:t xml:space="preserve"> </w:t>
      </w:r>
      <w:r w:rsidRPr="006D7133">
        <w:t>У</w:t>
      </w:r>
      <w:r w:rsidR="0049009E" w:rsidRPr="006D7133">
        <w:t xml:space="preserve"> період від 21 до 30 років життя </w:t>
      </w:r>
      <w:r w:rsidR="00424343" w:rsidRPr="006D7133">
        <w:t>–</w:t>
      </w:r>
      <w:r w:rsidR="0049009E" w:rsidRPr="006D7133">
        <w:t xml:space="preserve"> у 59 (31,0</w:t>
      </w:r>
      <w:r w:rsidR="005A544E" w:rsidRPr="006D7133">
        <w:t> %</w:t>
      </w:r>
      <w:r w:rsidR="0049009E" w:rsidRPr="006D7133">
        <w:t>) та 39 осіб (62,9</w:t>
      </w:r>
      <w:r w:rsidR="005A544E" w:rsidRPr="006D7133">
        <w:t> %</w:t>
      </w:r>
      <w:r w:rsidR="0049009E" w:rsidRPr="006D7133">
        <w:t>)</w:t>
      </w:r>
      <w:r w:rsidRPr="006D7133">
        <w:t>,</w:t>
      </w:r>
      <w:r w:rsidR="0049009E" w:rsidRPr="006D7133">
        <w:t xml:space="preserve"> відповідно. </w:t>
      </w:r>
      <w:r w:rsidR="00E1090F">
        <w:rPr>
          <w:lang w:val="uk-UA"/>
        </w:rPr>
        <w:t xml:space="preserve"> </w:t>
      </w:r>
      <w:r w:rsidR="0049009E" w:rsidRPr="006D7133">
        <w:t>Після 30 років БА дебютувала у 20 (10,5</w:t>
      </w:r>
      <w:r w:rsidR="005A544E" w:rsidRPr="006D7133">
        <w:t> %</w:t>
      </w:r>
      <w:r w:rsidR="0049009E" w:rsidRPr="006D7133">
        <w:t>) та 14 (22,5</w:t>
      </w:r>
      <w:r w:rsidR="005A544E" w:rsidRPr="006D7133">
        <w:t> %</w:t>
      </w:r>
      <w:r w:rsidR="0049009E" w:rsidRPr="006D7133">
        <w:t>) хворих</w:t>
      </w:r>
      <w:r w:rsidR="00DC645A" w:rsidRPr="006D7133">
        <w:t>,</w:t>
      </w:r>
      <w:r w:rsidR="0049009E" w:rsidRPr="006D7133">
        <w:t xml:space="preserve"> відповідно.</w:t>
      </w:r>
    </w:p>
    <w:p w:rsidR="0049009E" w:rsidRPr="00E1090F" w:rsidRDefault="0049009E" w:rsidP="006D7133">
      <w:pPr>
        <w:pStyle w:val="tablnumber"/>
        <w:ind w:firstLine="426"/>
        <w:rPr>
          <w:spacing w:val="0"/>
        </w:rPr>
      </w:pPr>
      <w:r w:rsidRPr="00E1090F">
        <w:rPr>
          <w:spacing w:val="0"/>
        </w:rPr>
        <w:t>Таблиця 2.5</w:t>
      </w:r>
    </w:p>
    <w:p w:rsidR="00DD7E6B" w:rsidRPr="00E1090F" w:rsidRDefault="0049009E" w:rsidP="00E1090F">
      <w:pPr>
        <w:pStyle w:val="tablname"/>
      </w:pPr>
      <w:r w:rsidRPr="00E1090F">
        <w:t xml:space="preserve">Клінічна характеристика хворих на </w:t>
      </w:r>
      <w:r w:rsidR="00B859DD" w:rsidRPr="00E1090F">
        <w:t xml:space="preserve">БА </w:t>
      </w:r>
      <w:r w:rsidR="00DF5A1D" w:rsidRPr="00E1090F">
        <w:t>і</w:t>
      </w:r>
      <w:r w:rsidRPr="00E1090F">
        <w:t xml:space="preserve">з супутньою патологією </w:t>
      </w:r>
    </w:p>
    <w:p w:rsidR="0049009E" w:rsidRPr="00E1090F" w:rsidRDefault="00DD7E6B" w:rsidP="00E1090F">
      <w:pPr>
        <w:pStyle w:val="tablname"/>
      </w:pPr>
      <w:r w:rsidRPr="00E1090F">
        <w:t xml:space="preserve">в </w:t>
      </w:r>
      <w:r w:rsidR="0049009E" w:rsidRPr="00E1090F">
        <w:t xml:space="preserve">абсолютних цифрах і </w:t>
      </w:r>
      <w:r w:rsidR="00C86851" w:rsidRPr="00E1090F">
        <w:t>відсотк</w:t>
      </w:r>
      <w:r w:rsidR="0049009E" w:rsidRPr="00E1090F">
        <w:t>ах</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835"/>
        <w:gridCol w:w="2268"/>
        <w:gridCol w:w="2268"/>
        <w:gridCol w:w="2268"/>
      </w:tblGrid>
      <w:tr w:rsidR="0049009E" w:rsidRPr="006D7133" w:rsidTr="00C33FAD">
        <w:trPr>
          <w:trHeight w:val="721"/>
        </w:trPr>
        <w:tc>
          <w:tcPr>
            <w:tcW w:w="2835" w:type="dxa"/>
            <w:vAlign w:val="center"/>
          </w:tcPr>
          <w:p w:rsidR="0049009E" w:rsidRPr="006D7133" w:rsidRDefault="0049009E" w:rsidP="00EB63E7">
            <w:pPr>
              <w:pStyle w:val="tablname"/>
              <w:rPr>
                <w:b w:val="0"/>
              </w:rPr>
            </w:pPr>
            <w:r w:rsidRPr="006D7133">
              <w:rPr>
                <w:b w:val="0"/>
              </w:rPr>
              <w:t>Показники</w:t>
            </w:r>
          </w:p>
        </w:tc>
        <w:tc>
          <w:tcPr>
            <w:tcW w:w="2268" w:type="dxa"/>
            <w:vAlign w:val="bottom"/>
          </w:tcPr>
          <w:p w:rsidR="001E509B" w:rsidRPr="006D7133" w:rsidRDefault="0049009E" w:rsidP="00C33FAD">
            <w:pPr>
              <w:pStyle w:val="tablname"/>
              <w:spacing w:after="0"/>
              <w:rPr>
                <w:b w:val="0"/>
                <w:lang w:val="uk-UA"/>
              </w:rPr>
            </w:pPr>
            <w:r w:rsidRPr="006D7133">
              <w:rPr>
                <w:b w:val="0"/>
              </w:rPr>
              <w:t>БА+ЦД2Т</w:t>
            </w:r>
          </w:p>
          <w:p w:rsidR="0049009E" w:rsidRPr="006D7133" w:rsidRDefault="0049009E" w:rsidP="00C33FAD">
            <w:pPr>
              <w:pStyle w:val="tablname"/>
              <w:spacing w:after="0"/>
              <w:rPr>
                <w:b w:val="0"/>
              </w:rPr>
            </w:pPr>
            <w:r w:rsidRPr="006D7133">
              <w:rPr>
                <w:b w:val="0"/>
              </w:rPr>
              <w:t>(n</w:t>
            </w:r>
            <w:r w:rsidR="008E3BDE" w:rsidRPr="006D7133">
              <w:rPr>
                <w:b w:val="0"/>
              </w:rPr>
              <w:t> </w:t>
            </w:r>
            <w:r w:rsidRPr="006D7133">
              <w:rPr>
                <w:b w:val="0"/>
              </w:rPr>
              <w:t>=</w:t>
            </w:r>
            <w:r w:rsidR="008E3BDE" w:rsidRPr="006D7133">
              <w:rPr>
                <w:b w:val="0"/>
              </w:rPr>
              <w:t> </w:t>
            </w:r>
            <w:r w:rsidRPr="006D7133">
              <w:rPr>
                <w:b w:val="0"/>
              </w:rPr>
              <w:t>105)</w:t>
            </w:r>
          </w:p>
        </w:tc>
        <w:tc>
          <w:tcPr>
            <w:tcW w:w="2268" w:type="dxa"/>
            <w:vAlign w:val="bottom"/>
          </w:tcPr>
          <w:p w:rsidR="00E1090F" w:rsidRDefault="0049009E" w:rsidP="00C33FAD">
            <w:pPr>
              <w:pStyle w:val="tablname"/>
              <w:spacing w:after="0"/>
              <w:rPr>
                <w:b w:val="0"/>
                <w:lang w:val="uk-UA"/>
              </w:rPr>
            </w:pPr>
            <w:r w:rsidRPr="006D7133">
              <w:rPr>
                <w:b w:val="0"/>
              </w:rPr>
              <w:t>БА+</w:t>
            </w:r>
            <w:r w:rsidR="00DC645A" w:rsidRPr="006D7133">
              <w:rPr>
                <w:b w:val="0"/>
              </w:rPr>
              <w:t>Ож</w:t>
            </w:r>
            <w:r w:rsidRPr="006D7133">
              <w:rPr>
                <w:b w:val="0"/>
              </w:rPr>
              <w:t>,</w:t>
            </w:r>
          </w:p>
          <w:p w:rsidR="0049009E" w:rsidRPr="006D7133" w:rsidRDefault="0049009E" w:rsidP="00C33FAD">
            <w:pPr>
              <w:pStyle w:val="tablname"/>
              <w:spacing w:after="0"/>
              <w:rPr>
                <w:b w:val="0"/>
              </w:rPr>
            </w:pPr>
            <w:r w:rsidRPr="006D7133">
              <w:rPr>
                <w:b w:val="0"/>
              </w:rPr>
              <w:t>(n</w:t>
            </w:r>
            <w:r w:rsidR="00DC645A" w:rsidRPr="006D7133">
              <w:rPr>
                <w:b w:val="0"/>
              </w:rPr>
              <w:t> </w:t>
            </w:r>
            <w:r w:rsidRPr="006D7133">
              <w:rPr>
                <w:b w:val="0"/>
              </w:rPr>
              <w:t>=</w:t>
            </w:r>
            <w:r w:rsidR="00DC645A" w:rsidRPr="006D7133">
              <w:rPr>
                <w:b w:val="0"/>
              </w:rPr>
              <w:t> </w:t>
            </w:r>
            <w:r w:rsidRPr="006D7133">
              <w:rPr>
                <w:b w:val="0"/>
              </w:rPr>
              <w:t>85)</w:t>
            </w:r>
          </w:p>
        </w:tc>
        <w:tc>
          <w:tcPr>
            <w:tcW w:w="2268" w:type="dxa"/>
            <w:vAlign w:val="bottom"/>
          </w:tcPr>
          <w:p w:rsidR="00E1090F" w:rsidRDefault="0049009E" w:rsidP="00C33FAD">
            <w:pPr>
              <w:pStyle w:val="tablname"/>
              <w:spacing w:after="0"/>
              <w:rPr>
                <w:b w:val="0"/>
                <w:lang w:val="uk-UA"/>
              </w:rPr>
            </w:pPr>
            <w:r w:rsidRPr="006D7133">
              <w:rPr>
                <w:b w:val="0"/>
              </w:rPr>
              <w:t>БА</w:t>
            </w:r>
          </w:p>
          <w:p w:rsidR="0049009E" w:rsidRPr="006D7133" w:rsidRDefault="0049009E" w:rsidP="00C33FAD">
            <w:pPr>
              <w:pStyle w:val="tablname"/>
              <w:spacing w:after="0"/>
              <w:rPr>
                <w:b w:val="0"/>
              </w:rPr>
            </w:pPr>
            <w:r w:rsidRPr="006D7133">
              <w:rPr>
                <w:b w:val="0"/>
              </w:rPr>
              <w:t>(n</w:t>
            </w:r>
            <w:r w:rsidR="008E3BDE" w:rsidRPr="006D7133">
              <w:rPr>
                <w:b w:val="0"/>
              </w:rPr>
              <w:t> </w:t>
            </w:r>
            <w:r w:rsidRPr="006D7133">
              <w:rPr>
                <w:b w:val="0"/>
              </w:rPr>
              <w:t>=</w:t>
            </w:r>
            <w:r w:rsidR="008E3BDE" w:rsidRPr="006D7133">
              <w:rPr>
                <w:b w:val="0"/>
              </w:rPr>
              <w:t> </w:t>
            </w:r>
            <w:r w:rsidRPr="006D7133">
              <w:rPr>
                <w:b w:val="0"/>
              </w:rPr>
              <w:t>62)</w:t>
            </w:r>
          </w:p>
        </w:tc>
      </w:tr>
      <w:tr w:rsidR="0049009E" w:rsidRPr="006D7133" w:rsidTr="00E1090F">
        <w:tc>
          <w:tcPr>
            <w:tcW w:w="2835" w:type="dxa"/>
            <w:vAlign w:val="center"/>
          </w:tcPr>
          <w:p w:rsidR="0049009E" w:rsidRPr="006D7133" w:rsidRDefault="0049009E" w:rsidP="00EB63E7">
            <w:pPr>
              <w:pStyle w:val="tabltext"/>
            </w:pPr>
            <w:r w:rsidRPr="006D7133">
              <w:t>Чоловіки,</w:t>
            </w:r>
            <w:r w:rsidR="00E1090F">
              <w:rPr>
                <w:lang w:val="uk-UA"/>
              </w:rPr>
              <w:t xml:space="preserve"> </w:t>
            </w:r>
            <w:r w:rsidRPr="006D7133">
              <w:t>абс.(%)</w:t>
            </w:r>
          </w:p>
        </w:tc>
        <w:tc>
          <w:tcPr>
            <w:tcW w:w="2268" w:type="dxa"/>
            <w:vAlign w:val="center"/>
          </w:tcPr>
          <w:p w:rsidR="0049009E" w:rsidRPr="006D7133" w:rsidRDefault="0049009E" w:rsidP="00E1090F">
            <w:pPr>
              <w:pStyle w:val="tabltext"/>
              <w:jc w:val="center"/>
            </w:pPr>
            <w:r w:rsidRPr="006D7133">
              <w:t>36</w:t>
            </w:r>
            <w:r w:rsidR="00C33FAD">
              <w:rPr>
                <w:lang w:val="en-US"/>
              </w:rPr>
              <w:t xml:space="preserve"> </w:t>
            </w:r>
            <w:r w:rsidRPr="006D7133">
              <w:t>(34,3)</w:t>
            </w:r>
          </w:p>
        </w:tc>
        <w:tc>
          <w:tcPr>
            <w:tcW w:w="2268" w:type="dxa"/>
            <w:vAlign w:val="center"/>
          </w:tcPr>
          <w:p w:rsidR="0049009E" w:rsidRPr="006D7133" w:rsidRDefault="0049009E" w:rsidP="00E1090F">
            <w:pPr>
              <w:pStyle w:val="tabltext"/>
              <w:jc w:val="center"/>
            </w:pPr>
            <w:r w:rsidRPr="006D7133">
              <w:t>35 (41,2)</w:t>
            </w:r>
          </w:p>
        </w:tc>
        <w:tc>
          <w:tcPr>
            <w:tcW w:w="2268" w:type="dxa"/>
            <w:vAlign w:val="center"/>
          </w:tcPr>
          <w:p w:rsidR="0049009E" w:rsidRPr="006D7133" w:rsidRDefault="0049009E" w:rsidP="00E1090F">
            <w:pPr>
              <w:pStyle w:val="tabltext"/>
              <w:jc w:val="center"/>
            </w:pPr>
            <w:r w:rsidRPr="006D7133">
              <w:t>17</w:t>
            </w:r>
            <w:r w:rsidR="00BF3829">
              <w:t xml:space="preserve"> </w:t>
            </w:r>
            <w:r w:rsidRPr="006D7133">
              <w:t>(27,4)</w:t>
            </w:r>
          </w:p>
        </w:tc>
      </w:tr>
      <w:tr w:rsidR="0049009E" w:rsidRPr="006D7133" w:rsidTr="00E1090F">
        <w:tc>
          <w:tcPr>
            <w:tcW w:w="2835" w:type="dxa"/>
            <w:vAlign w:val="center"/>
          </w:tcPr>
          <w:p w:rsidR="0049009E" w:rsidRPr="006D7133" w:rsidRDefault="0049009E" w:rsidP="00EB63E7">
            <w:pPr>
              <w:pStyle w:val="tabltext"/>
            </w:pPr>
            <w:r w:rsidRPr="006D7133">
              <w:t>Жінки,</w:t>
            </w:r>
            <w:r w:rsidR="00E1090F">
              <w:rPr>
                <w:lang w:val="uk-UA"/>
              </w:rPr>
              <w:t xml:space="preserve"> </w:t>
            </w:r>
            <w:r w:rsidRPr="006D7133">
              <w:t>абс.(%)</w:t>
            </w:r>
          </w:p>
        </w:tc>
        <w:tc>
          <w:tcPr>
            <w:tcW w:w="2268" w:type="dxa"/>
            <w:vAlign w:val="center"/>
          </w:tcPr>
          <w:p w:rsidR="0049009E" w:rsidRPr="006D7133" w:rsidRDefault="0049009E" w:rsidP="00E1090F">
            <w:pPr>
              <w:pStyle w:val="tabltext"/>
              <w:jc w:val="center"/>
            </w:pPr>
            <w:r w:rsidRPr="006D7133">
              <w:t>69 (65,7)</w:t>
            </w:r>
          </w:p>
        </w:tc>
        <w:tc>
          <w:tcPr>
            <w:tcW w:w="2268" w:type="dxa"/>
            <w:vAlign w:val="center"/>
          </w:tcPr>
          <w:p w:rsidR="0049009E" w:rsidRPr="006D7133" w:rsidRDefault="0049009E" w:rsidP="00E1090F">
            <w:pPr>
              <w:pStyle w:val="tabltext"/>
              <w:jc w:val="center"/>
            </w:pPr>
            <w:r w:rsidRPr="006D7133">
              <w:t>50 (58,8)</w:t>
            </w:r>
          </w:p>
        </w:tc>
        <w:tc>
          <w:tcPr>
            <w:tcW w:w="2268" w:type="dxa"/>
            <w:vAlign w:val="center"/>
          </w:tcPr>
          <w:p w:rsidR="0049009E" w:rsidRPr="006D7133" w:rsidRDefault="0049009E" w:rsidP="00E1090F">
            <w:pPr>
              <w:pStyle w:val="tabltext"/>
              <w:jc w:val="center"/>
            </w:pPr>
            <w:r w:rsidRPr="006D7133">
              <w:t>45 (72,6)</w:t>
            </w:r>
          </w:p>
        </w:tc>
      </w:tr>
      <w:tr w:rsidR="0049009E" w:rsidRPr="006D7133" w:rsidTr="00E1090F">
        <w:tc>
          <w:tcPr>
            <w:tcW w:w="2835" w:type="dxa"/>
            <w:vAlign w:val="center"/>
          </w:tcPr>
          <w:p w:rsidR="0049009E" w:rsidRPr="006D7133" w:rsidRDefault="0049009E" w:rsidP="00EB63E7">
            <w:pPr>
              <w:pStyle w:val="tabltext"/>
            </w:pPr>
            <w:r w:rsidRPr="006D7133">
              <w:t>Вік,</w:t>
            </w:r>
            <w:r w:rsidR="00E1090F">
              <w:rPr>
                <w:lang w:val="uk-UA"/>
              </w:rPr>
              <w:t xml:space="preserve"> </w:t>
            </w:r>
            <w:r w:rsidRPr="006D7133">
              <w:t>років</w:t>
            </w:r>
          </w:p>
        </w:tc>
        <w:tc>
          <w:tcPr>
            <w:tcW w:w="2268" w:type="dxa"/>
            <w:vAlign w:val="center"/>
          </w:tcPr>
          <w:p w:rsidR="00E1090F" w:rsidRDefault="0049009E" w:rsidP="00E1090F">
            <w:pPr>
              <w:pStyle w:val="tabltext"/>
              <w:jc w:val="center"/>
              <w:rPr>
                <w:lang w:val="uk-UA"/>
              </w:rPr>
            </w:pPr>
            <w:r w:rsidRPr="006D7133">
              <w:t>53,00</w:t>
            </w:r>
          </w:p>
          <w:p w:rsidR="0049009E" w:rsidRPr="006D7133" w:rsidRDefault="00C33FAD" w:rsidP="00C33FAD">
            <w:pPr>
              <w:pStyle w:val="tabltext"/>
              <w:jc w:val="center"/>
            </w:pPr>
            <w:r>
              <w:rPr>
                <w:lang w:val="en-US"/>
              </w:rPr>
              <w:t>[</w:t>
            </w:r>
            <w:r w:rsidR="0049009E" w:rsidRPr="006D7133">
              <w:t>48,50; 60,00</w:t>
            </w:r>
            <w:r>
              <w:rPr>
                <w:lang w:val="en-US"/>
              </w:rPr>
              <w:t>]</w:t>
            </w:r>
          </w:p>
        </w:tc>
        <w:tc>
          <w:tcPr>
            <w:tcW w:w="2268" w:type="dxa"/>
            <w:vAlign w:val="center"/>
          </w:tcPr>
          <w:p w:rsidR="00E1090F" w:rsidRDefault="0049009E" w:rsidP="00E1090F">
            <w:pPr>
              <w:pStyle w:val="tabltext"/>
              <w:jc w:val="center"/>
              <w:rPr>
                <w:lang w:val="uk-UA"/>
              </w:rPr>
            </w:pPr>
            <w:r w:rsidRPr="006D7133">
              <w:t>47,00</w:t>
            </w:r>
          </w:p>
          <w:p w:rsidR="0049009E" w:rsidRPr="00C33FAD" w:rsidRDefault="00C33FAD" w:rsidP="00C33FAD">
            <w:pPr>
              <w:pStyle w:val="tabltext"/>
              <w:jc w:val="center"/>
              <w:rPr>
                <w:lang w:val="en-US"/>
              </w:rPr>
            </w:pPr>
            <w:r>
              <w:rPr>
                <w:lang w:val="en-US"/>
              </w:rPr>
              <w:t>[</w:t>
            </w:r>
            <w:r w:rsidR="0049009E" w:rsidRPr="006D7133">
              <w:t>35,50; 54,00</w:t>
            </w:r>
            <w:r>
              <w:rPr>
                <w:lang w:val="en-US"/>
              </w:rPr>
              <w:t>]</w:t>
            </w:r>
          </w:p>
        </w:tc>
        <w:tc>
          <w:tcPr>
            <w:tcW w:w="2268" w:type="dxa"/>
            <w:vAlign w:val="center"/>
          </w:tcPr>
          <w:p w:rsidR="00E1090F" w:rsidRDefault="0049009E" w:rsidP="00E1090F">
            <w:pPr>
              <w:pStyle w:val="tabltext"/>
              <w:jc w:val="center"/>
              <w:rPr>
                <w:lang w:val="uk-UA"/>
              </w:rPr>
            </w:pPr>
            <w:r w:rsidRPr="006D7133">
              <w:t>48,00</w:t>
            </w:r>
          </w:p>
          <w:p w:rsidR="0049009E" w:rsidRPr="00C33FAD" w:rsidRDefault="00C33FAD" w:rsidP="00C33FAD">
            <w:pPr>
              <w:pStyle w:val="tabltext"/>
              <w:jc w:val="center"/>
              <w:rPr>
                <w:lang w:val="en-US"/>
              </w:rPr>
            </w:pPr>
            <w:r>
              <w:rPr>
                <w:lang w:val="en-US"/>
              </w:rPr>
              <w:t>[</w:t>
            </w:r>
            <w:r w:rsidR="0049009E" w:rsidRPr="006D7133">
              <w:t>36,00; 53,00</w:t>
            </w:r>
            <w:r>
              <w:rPr>
                <w:lang w:val="en-US"/>
              </w:rPr>
              <w:t>]</w:t>
            </w:r>
          </w:p>
        </w:tc>
      </w:tr>
      <w:tr w:rsidR="0049009E" w:rsidRPr="006D7133" w:rsidTr="00E1090F">
        <w:tc>
          <w:tcPr>
            <w:tcW w:w="2835" w:type="dxa"/>
            <w:vAlign w:val="center"/>
          </w:tcPr>
          <w:p w:rsidR="0049009E" w:rsidRPr="006D7133" w:rsidRDefault="008E3BDE" w:rsidP="00EB63E7">
            <w:pPr>
              <w:pStyle w:val="tabltext"/>
            </w:pPr>
            <w:r w:rsidRPr="006D7133">
              <w:t>Н</w:t>
            </w:r>
            <w:r w:rsidR="0049009E" w:rsidRPr="006D7133">
              <w:t>адвага</w:t>
            </w:r>
          </w:p>
        </w:tc>
        <w:tc>
          <w:tcPr>
            <w:tcW w:w="2268" w:type="dxa"/>
            <w:vAlign w:val="center"/>
          </w:tcPr>
          <w:p w:rsidR="0049009E" w:rsidRPr="006D7133" w:rsidRDefault="0049009E" w:rsidP="00E1090F">
            <w:pPr>
              <w:pStyle w:val="tabltext"/>
              <w:jc w:val="center"/>
            </w:pPr>
            <w:r w:rsidRPr="006D7133">
              <w:t>55 (52,4)</w:t>
            </w:r>
          </w:p>
        </w:tc>
        <w:tc>
          <w:tcPr>
            <w:tcW w:w="2268" w:type="dxa"/>
            <w:vAlign w:val="center"/>
          </w:tcPr>
          <w:p w:rsidR="0049009E" w:rsidRPr="006D7133" w:rsidRDefault="0049009E" w:rsidP="00E1090F">
            <w:pPr>
              <w:pStyle w:val="tabltext"/>
              <w:jc w:val="center"/>
            </w:pPr>
            <w:r w:rsidRPr="006D7133">
              <w:t>0 (0)</w:t>
            </w:r>
          </w:p>
        </w:tc>
        <w:tc>
          <w:tcPr>
            <w:tcW w:w="2268" w:type="dxa"/>
            <w:vAlign w:val="center"/>
          </w:tcPr>
          <w:p w:rsidR="0049009E" w:rsidRPr="006D7133" w:rsidRDefault="0049009E" w:rsidP="00E1090F">
            <w:pPr>
              <w:pStyle w:val="tabltext"/>
              <w:jc w:val="center"/>
            </w:pPr>
            <w:r w:rsidRPr="006D7133">
              <w:t>10 (16,1)</w:t>
            </w:r>
          </w:p>
        </w:tc>
      </w:tr>
      <w:tr w:rsidR="0049009E" w:rsidRPr="006D7133" w:rsidTr="00E1090F">
        <w:tc>
          <w:tcPr>
            <w:tcW w:w="2835" w:type="dxa"/>
            <w:vAlign w:val="center"/>
          </w:tcPr>
          <w:p w:rsidR="0049009E" w:rsidRPr="006D7133" w:rsidRDefault="0049009E" w:rsidP="00E1090F">
            <w:pPr>
              <w:pStyle w:val="tabltext"/>
            </w:pPr>
            <w:r w:rsidRPr="006D7133">
              <w:t>Ожиріння</w:t>
            </w:r>
            <w:r w:rsidR="00E1090F">
              <w:rPr>
                <w:lang w:val="uk-UA"/>
              </w:rPr>
              <w:t xml:space="preserve"> </w:t>
            </w:r>
            <w:r w:rsidRPr="006D7133">
              <w:t>І</w:t>
            </w:r>
            <w:r w:rsidR="00E1090F">
              <w:rPr>
                <w:lang w:val="uk-UA"/>
              </w:rPr>
              <w:t xml:space="preserve"> </w:t>
            </w:r>
            <w:r w:rsidRPr="006D7133">
              <w:t>ст</w:t>
            </w:r>
            <w:r w:rsidR="00180FFD" w:rsidRPr="006D7133">
              <w:t>упеня</w:t>
            </w:r>
          </w:p>
        </w:tc>
        <w:tc>
          <w:tcPr>
            <w:tcW w:w="2268" w:type="dxa"/>
            <w:vAlign w:val="center"/>
          </w:tcPr>
          <w:p w:rsidR="0049009E" w:rsidRPr="006D7133" w:rsidRDefault="0049009E" w:rsidP="00E1090F">
            <w:pPr>
              <w:pStyle w:val="tabltext"/>
              <w:jc w:val="center"/>
            </w:pPr>
            <w:r w:rsidRPr="006D7133">
              <w:t>50 (47,6)</w:t>
            </w:r>
          </w:p>
        </w:tc>
        <w:tc>
          <w:tcPr>
            <w:tcW w:w="2268" w:type="dxa"/>
            <w:vAlign w:val="center"/>
          </w:tcPr>
          <w:p w:rsidR="0049009E" w:rsidRPr="006D7133" w:rsidRDefault="0049009E" w:rsidP="00E1090F">
            <w:pPr>
              <w:pStyle w:val="tabltext"/>
              <w:jc w:val="center"/>
            </w:pPr>
            <w:r w:rsidRPr="006D7133">
              <w:t>85 (100,0)</w:t>
            </w:r>
          </w:p>
        </w:tc>
        <w:tc>
          <w:tcPr>
            <w:tcW w:w="2268" w:type="dxa"/>
            <w:vAlign w:val="center"/>
          </w:tcPr>
          <w:p w:rsidR="0049009E" w:rsidRPr="006D7133" w:rsidRDefault="0049009E" w:rsidP="00E1090F">
            <w:pPr>
              <w:pStyle w:val="tabltext"/>
              <w:jc w:val="center"/>
            </w:pPr>
            <w:r w:rsidRPr="006D7133">
              <w:t>0 (0)</w:t>
            </w:r>
          </w:p>
        </w:tc>
      </w:tr>
      <w:tr w:rsidR="0049009E" w:rsidRPr="006D7133" w:rsidTr="00E1090F">
        <w:tc>
          <w:tcPr>
            <w:tcW w:w="2835" w:type="dxa"/>
            <w:vAlign w:val="center"/>
          </w:tcPr>
          <w:p w:rsidR="0049009E" w:rsidRPr="006D7133" w:rsidRDefault="0049009E" w:rsidP="00EB63E7">
            <w:pPr>
              <w:pStyle w:val="tabltext"/>
            </w:pPr>
            <w:r w:rsidRPr="006D7133">
              <w:t>Нормальна</w:t>
            </w:r>
            <w:r w:rsidR="00E1090F">
              <w:rPr>
                <w:lang w:val="uk-UA"/>
              </w:rPr>
              <w:t xml:space="preserve"> </w:t>
            </w:r>
            <w:r w:rsidRPr="006D7133">
              <w:t>маса тіла</w:t>
            </w:r>
          </w:p>
        </w:tc>
        <w:tc>
          <w:tcPr>
            <w:tcW w:w="2268" w:type="dxa"/>
            <w:vAlign w:val="center"/>
          </w:tcPr>
          <w:p w:rsidR="0049009E" w:rsidRPr="006D7133" w:rsidRDefault="0049009E" w:rsidP="00E1090F">
            <w:pPr>
              <w:pStyle w:val="tabltext"/>
              <w:jc w:val="center"/>
            </w:pPr>
            <w:r w:rsidRPr="006D7133">
              <w:t>0 (0)</w:t>
            </w:r>
          </w:p>
        </w:tc>
        <w:tc>
          <w:tcPr>
            <w:tcW w:w="2268" w:type="dxa"/>
            <w:vAlign w:val="center"/>
          </w:tcPr>
          <w:p w:rsidR="0049009E" w:rsidRPr="006D7133" w:rsidRDefault="0049009E" w:rsidP="00E1090F">
            <w:pPr>
              <w:pStyle w:val="tabltext"/>
              <w:jc w:val="center"/>
            </w:pPr>
            <w:r w:rsidRPr="006D7133">
              <w:t>0 (0)</w:t>
            </w:r>
          </w:p>
        </w:tc>
        <w:tc>
          <w:tcPr>
            <w:tcW w:w="2268" w:type="dxa"/>
            <w:vAlign w:val="center"/>
          </w:tcPr>
          <w:p w:rsidR="0049009E" w:rsidRPr="006D7133" w:rsidRDefault="0049009E" w:rsidP="00E1090F">
            <w:pPr>
              <w:pStyle w:val="tabltext"/>
              <w:jc w:val="center"/>
            </w:pPr>
            <w:r w:rsidRPr="006D7133">
              <w:t>52 (83,9)</w:t>
            </w:r>
          </w:p>
        </w:tc>
      </w:tr>
    </w:tbl>
    <w:p w:rsidR="0049009E" w:rsidRPr="006D7133" w:rsidRDefault="0049009E" w:rsidP="006D7133">
      <w:pPr>
        <w:pStyle w:val="atext"/>
        <w:ind w:firstLine="426"/>
      </w:pPr>
    </w:p>
    <w:p w:rsidR="0049009E" w:rsidRPr="006D7133" w:rsidRDefault="0049009E" w:rsidP="00E1090F">
      <w:pPr>
        <w:pStyle w:val="atext"/>
        <w:ind w:firstLine="709"/>
      </w:pPr>
      <w:r w:rsidRPr="006D7133">
        <w:t>У всіх хворих основної групи</w:t>
      </w:r>
      <w:r w:rsidR="00DC645A" w:rsidRPr="006D7133">
        <w:t xml:space="preserve"> спостерігали перебіг</w:t>
      </w:r>
      <w:r w:rsidRPr="006D7133">
        <w:t xml:space="preserve"> БА на тлі підвищеної маси тіла</w:t>
      </w:r>
      <w:r w:rsidR="007A46BA">
        <w:rPr>
          <w:lang w:val="uk-UA"/>
        </w:rPr>
        <w:t xml:space="preserve"> </w:t>
      </w:r>
      <w:r w:rsidRPr="006D7133">
        <w:t xml:space="preserve">(55 пацієнтів), ожиріння I </w:t>
      </w:r>
      <w:r w:rsidR="00DD7E6B" w:rsidRPr="006D7133">
        <w:t>ступеня</w:t>
      </w:r>
      <w:r w:rsidR="007A46BA">
        <w:rPr>
          <w:lang w:val="uk-UA"/>
        </w:rPr>
        <w:t xml:space="preserve"> </w:t>
      </w:r>
      <w:r w:rsidRPr="006D7133">
        <w:t>(135 пацієнтів) (табл.2.</w:t>
      </w:r>
      <w:r w:rsidR="007A46BA">
        <w:rPr>
          <w:lang w:val="uk-UA"/>
        </w:rPr>
        <w:t>5</w:t>
      </w:r>
      <w:r w:rsidRPr="006D7133">
        <w:t>)</w:t>
      </w:r>
      <w:r w:rsidR="00DC645A" w:rsidRPr="006D7133">
        <w:t>. Я</w:t>
      </w:r>
      <w:r w:rsidR="00DD7E6B" w:rsidRPr="006D7133">
        <w:t>к за</w:t>
      </w:r>
      <w:r w:rsidRPr="006D7133">
        <w:t xml:space="preserve">значено у </w:t>
      </w:r>
      <w:r w:rsidR="00254DD9" w:rsidRPr="006D7133">
        <w:t>дослідженн</w:t>
      </w:r>
      <w:r w:rsidRPr="006D7133">
        <w:t xml:space="preserve">і, в основній групі хворих переважали особи з ожирінням </w:t>
      </w:r>
      <w:r w:rsidR="00DC645A" w:rsidRPr="006D7133">
        <w:t xml:space="preserve">I </w:t>
      </w:r>
      <w:r w:rsidR="00DD7E6B" w:rsidRPr="006D7133">
        <w:t>ступеня</w:t>
      </w:r>
      <w:r w:rsidRPr="006D7133">
        <w:t xml:space="preserve">, що підтверджено розрахованим </w:t>
      </w:r>
      <w:r w:rsidR="00DC645A" w:rsidRPr="006D7133">
        <w:t>ІМТ</w:t>
      </w:r>
      <w:r w:rsidRPr="006D7133">
        <w:t xml:space="preserve"> у досліджуваних хворих </w:t>
      </w:r>
      <w:r w:rsidR="00DC645A" w:rsidRPr="006D7133">
        <w:t>(</w:t>
      </w:r>
      <w:r w:rsidRPr="006D7133">
        <w:t>табл</w:t>
      </w:r>
      <w:r w:rsidR="008E3BDE" w:rsidRPr="006D7133">
        <w:t>.</w:t>
      </w:r>
      <w:r w:rsidRPr="006D7133">
        <w:t>2.6</w:t>
      </w:r>
      <w:r w:rsidR="00DC645A" w:rsidRPr="006D7133">
        <w:t>).</w:t>
      </w:r>
    </w:p>
    <w:p w:rsidR="0049009E" w:rsidRPr="007A46BA" w:rsidRDefault="0049009E" w:rsidP="006D7133">
      <w:pPr>
        <w:pStyle w:val="tablnumber"/>
        <w:ind w:firstLine="426"/>
        <w:rPr>
          <w:spacing w:val="0"/>
        </w:rPr>
      </w:pPr>
      <w:r w:rsidRPr="007A46BA">
        <w:rPr>
          <w:spacing w:val="0"/>
        </w:rPr>
        <w:t>Таблиця 2.6</w:t>
      </w:r>
    </w:p>
    <w:p w:rsidR="0049009E" w:rsidRPr="007A46BA" w:rsidRDefault="0049009E" w:rsidP="006D7133">
      <w:pPr>
        <w:pStyle w:val="tablname"/>
        <w:ind w:firstLine="426"/>
      </w:pPr>
      <w:r w:rsidRPr="007A46BA">
        <w:t>Розподіл хворих основної групи за індексом маси тіла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2693"/>
        <w:gridCol w:w="2693"/>
      </w:tblGrid>
      <w:tr w:rsidR="008E3BDE" w:rsidRPr="006D7133" w:rsidTr="007A46BA">
        <w:trPr>
          <w:trHeight w:val="737"/>
        </w:trPr>
        <w:tc>
          <w:tcPr>
            <w:tcW w:w="4253" w:type="dxa"/>
            <w:vAlign w:val="center"/>
          </w:tcPr>
          <w:p w:rsidR="0049009E" w:rsidRPr="006D7133" w:rsidRDefault="003F7D7E" w:rsidP="007A46BA">
            <w:pPr>
              <w:pStyle w:val="tablname"/>
              <w:rPr>
                <w:b w:val="0"/>
              </w:rPr>
            </w:pPr>
            <w:r w:rsidRPr="006D7133">
              <w:rPr>
                <w:b w:val="0"/>
              </w:rPr>
              <w:t>Групи</w:t>
            </w:r>
          </w:p>
        </w:tc>
        <w:tc>
          <w:tcPr>
            <w:tcW w:w="2693" w:type="dxa"/>
            <w:vAlign w:val="center"/>
          </w:tcPr>
          <w:p w:rsidR="0049009E" w:rsidRPr="006D7133" w:rsidRDefault="0049009E" w:rsidP="007A46BA">
            <w:pPr>
              <w:pStyle w:val="tablname"/>
              <w:rPr>
                <w:b w:val="0"/>
              </w:rPr>
            </w:pPr>
            <w:r w:rsidRPr="006D7133">
              <w:rPr>
                <w:b w:val="0"/>
              </w:rPr>
              <w:t>ІМТ, кг/м</w:t>
            </w:r>
            <w:r w:rsidRPr="006D7133">
              <w:rPr>
                <w:b w:val="0"/>
                <w:vertAlign w:val="superscript"/>
              </w:rPr>
              <w:t>2</w:t>
            </w:r>
          </w:p>
        </w:tc>
        <w:tc>
          <w:tcPr>
            <w:tcW w:w="2693" w:type="dxa"/>
            <w:vAlign w:val="center"/>
          </w:tcPr>
          <w:p w:rsidR="0049009E" w:rsidRPr="006D7133" w:rsidRDefault="0049009E" w:rsidP="007A46BA">
            <w:pPr>
              <w:pStyle w:val="tablname"/>
              <w:rPr>
                <w:b w:val="0"/>
              </w:rPr>
            </w:pPr>
            <w:r w:rsidRPr="006D7133">
              <w:rPr>
                <w:b w:val="0"/>
              </w:rPr>
              <w:t>% пацієнтів</w:t>
            </w:r>
          </w:p>
        </w:tc>
      </w:tr>
      <w:tr w:rsidR="008E3BDE" w:rsidRPr="006D7133" w:rsidTr="007A46BA">
        <w:tc>
          <w:tcPr>
            <w:tcW w:w="4253" w:type="dxa"/>
            <w:vAlign w:val="center"/>
          </w:tcPr>
          <w:p w:rsidR="0049009E" w:rsidRPr="006D7133" w:rsidRDefault="0049009E" w:rsidP="00C33FAD">
            <w:pPr>
              <w:pStyle w:val="tabltext"/>
              <w:spacing w:line="240" w:lineRule="auto"/>
            </w:pPr>
            <w:r w:rsidRPr="006D7133">
              <w:rPr>
                <w:rStyle w:val="apple-style-span"/>
              </w:rPr>
              <w:t>Надвага (n</w:t>
            </w:r>
            <w:r w:rsidR="008E3BDE" w:rsidRPr="006D7133">
              <w:rPr>
                <w:rStyle w:val="apple-style-span"/>
              </w:rPr>
              <w:t> </w:t>
            </w:r>
            <w:r w:rsidRPr="006D7133">
              <w:rPr>
                <w:rStyle w:val="apple-style-span"/>
              </w:rPr>
              <w:t>=</w:t>
            </w:r>
            <w:r w:rsidR="008E3BDE" w:rsidRPr="006D7133">
              <w:rPr>
                <w:rStyle w:val="apple-style-span"/>
              </w:rPr>
              <w:t> </w:t>
            </w:r>
            <w:r w:rsidRPr="006D7133">
              <w:rPr>
                <w:rStyle w:val="apple-style-span"/>
              </w:rPr>
              <w:t>55)</w:t>
            </w:r>
          </w:p>
        </w:tc>
        <w:tc>
          <w:tcPr>
            <w:tcW w:w="2693" w:type="dxa"/>
          </w:tcPr>
          <w:p w:rsidR="0049009E" w:rsidRPr="006D7133" w:rsidRDefault="0049009E" w:rsidP="00C33FAD">
            <w:pPr>
              <w:pStyle w:val="tabltext"/>
              <w:spacing w:line="240" w:lineRule="auto"/>
              <w:jc w:val="center"/>
            </w:pPr>
            <w:r w:rsidRPr="006D7133">
              <w:t>26,9</w:t>
            </w:r>
            <w:r w:rsidR="008E3BDE" w:rsidRPr="006D7133">
              <w:t> </w:t>
            </w:r>
            <w:r w:rsidRPr="006D7133">
              <w:t>±</w:t>
            </w:r>
            <w:r w:rsidR="008E3BDE" w:rsidRPr="006D7133">
              <w:t> </w:t>
            </w:r>
            <w:r w:rsidRPr="006D7133">
              <w:t>0,45</w:t>
            </w:r>
          </w:p>
        </w:tc>
        <w:tc>
          <w:tcPr>
            <w:tcW w:w="2693" w:type="dxa"/>
          </w:tcPr>
          <w:p w:rsidR="0049009E" w:rsidRPr="006D7133" w:rsidRDefault="0049009E" w:rsidP="00C33FAD">
            <w:pPr>
              <w:pStyle w:val="tabltext"/>
              <w:spacing w:line="240" w:lineRule="auto"/>
              <w:jc w:val="center"/>
            </w:pPr>
            <w:r w:rsidRPr="006D7133">
              <w:t>28,9</w:t>
            </w:r>
          </w:p>
        </w:tc>
      </w:tr>
      <w:tr w:rsidR="008E3BDE" w:rsidRPr="006D7133" w:rsidTr="007A46BA">
        <w:tc>
          <w:tcPr>
            <w:tcW w:w="4253" w:type="dxa"/>
            <w:vAlign w:val="center"/>
          </w:tcPr>
          <w:p w:rsidR="0049009E" w:rsidRPr="006D7133" w:rsidRDefault="00DC645A" w:rsidP="00C33FAD">
            <w:pPr>
              <w:pStyle w:val="tabltext"/>
              <w:spacing w:line="240" w:lineRule="auto"/>
            </w:pPr>
            <w:r w:rsidRPr="006D7133">
              <w:rPr>
                <w:rStyle w:val="apple-style-span"/>
              </w:rPr>
              <w:t>О</w:t>
            </w:r>
            <w:r w:rsidR="0049009E" w:rsidRPr="006D7133">
              <w:rPr>
                <w:rStyle w:val="apple-style-span"/>
              </w:rPr>
              <w:t>жиріння</w:t>
            </w:r>
            <w:r w:rsidR="007A46BA">
              <w:rPr>
                <w:rStyle w:val="apple-style-span"/>
                <w:lang w:val="uk-UA"/>
              </w:rPr>
              <w:t xml:space="preserve"> </w:t>
            </w:r>
            <w:r w:rsidR="0049009E" w:rsidRPr="006D7133">
              <w:rPr>
                <w:rStyle w:val="apple-style-span"/>
              </w:rPr>
              <w:t>I</w:t>
            </w:r>
            <w:r w:rsidR="007A46BA">
              <w:rPr>
                <w:rStyle w:val="apple-style-span"/>
                <w:lang w:val="uk-UA"/>
              </w:rPr>
              <w:t xml:space="preserve"> </w:t>
            </w:r>
            <w:r w:rsidR="00DD7E6B" w:rsidRPr="006D7133">
              <w:rPr>
                <w:rStyle w:val="apple-style-span"/>
              </w:rPr>
              <w:t>ступеня</w:t>
            </w:r>
            <w:r w:rsidR="0049009E" w:rsidRPr="006D7133">
              <w:rPr>
                <w:rStyle w:val="apple-style-span"/>
              </w:rPr>
              <w:t xml:space="preserve"> (n</w:t>
            </w:r>
            <w:r w:rsidR="008E3BDE" w:rsidRPr="006D7133">
              <w:rPr>
                <w:rStyle w:val="apple-style-span"/>
              </w:rPr>
              <w:t> </w:t>
            </w:r>
            <w:r w:rsidR="0049009E" w:rsidRPr="006D7133">
              <w:rPr>
                <w:rStyle w:val="apple-style-span"/>
              </w:rPr>
              <w:t>=</w:t>
            </w:r>
            <w:r w:rsidR="008E3BDE" w:rsidRPr="006D7133">
              <w:rPr>
                <w:rStyle w:val="apple-style-span"/>
              </w:rPr>
              <w:t> </w:t>
            </w:r>
            <w:r w:rsidR="0049009E" w:rsidRPr="006D7133">
              <w:rPr>
                <w:rStyle w:val="apple-style-span"/>
              </w:rPr>
              <w:t>135)</w:t>
            </w:r>
          </w:p>
        </w:tc>
        <w:tc>
          <w:tcPr>
            <w:tcW w:w="2693" w:type="dxa"/>
          </w:tcPr>
          <w:p w:rsidR="0049009E" w:rsidRPr="006D7133" w:rsidRDefault="0049009E" w:rsidP="00C33FAD">
            <w:pPr>
              <w:pStyle w:val="tabltext"/>
              <w:spacing w:line="240" w:lineRule="auto"/>
              <w:jc w:val="center"/>
            </w:pPr>
            <w:r w:rsidRPr="006D7133">
              <w:t>32,0</w:t>
            </w:r>
            <w:r w:rsidR="008E3BDE" w:rsidRPr="006D7133">
              <w:t> </w:t>
            </w:r>
            <w:r w:rsidRPr="006D7133">
              <w:t>±</w:t>
            </w:r>
            <w:r w:rsidR="008E3BDE" w:rsidRPr="006D7133">
              <w:t> </w:t>
            </w:r>
            <w:r w:rsidRPr="006D7133">
              <w:t>0,74</w:t>
            </w:r>
          </w:p>
        </w:tc>
        <w:tc>
          <w:tcPr>
            <w:tcW w:w="2693" w:type="dxa"/>
          </w:tcPr>
          <w:p w:rsidR="0049009E" w:rsidRPr="006D7133" w:rsidRDefault="0049009E" w:rsidP="00C33FAD">
            <w:pPr>
              <w:pStyle w:val="tabltext"/>
              <w:spacing w:line="240" w:lineRule="auto"/>
              <w:jc w:val="center"/>
            </w:pPr>
            <w:r w:rsidRPr="006D7133">
              <w:t>71,1</w:t>
            </w:r>
          </w:p>
        </w:tc>
      </w:tr>
    </w:tbl>
    <w:p w:rsidR="0049009E" w:rsidRPr="006D7133" w:rsidRDefault="0049009E" w:rsidP="006D7133">
      <w:pPr>
        <w:pStyle w:val="atext"/>
        <w:ind w:firstLine="426"/>
      </w:pPr>
    </w:p>
    <w:p w:rsidR="007A46BA" w:rsidRDefault="0049009E" w:rsidP="007A46BA">
      <w:pPr>
        <w:pStyle w:val="atext"/>
        <w:ind w:firstLine="709"/>
        <w:rPr>
          <w:szCs w:val="32"/>
          <w:lang w:val="uk-UA"/>
        </w:rPr>
      </w:pPr>
      <w:r w:rsidRPr="006D7133">
        <w:t>За даними анамнезу</w:t>
      </w:r>
      <w:r w:rsidR="00DC645A" w:rsidRPr="006D7133">
        <w:t>,</w:t>
      </w:r>
      <w:r w:rsidRPr="006D7133">
        <w:t xml:space="preserve"> у </w:t>
      </w:r>
      <w:r w:rsidR="00404753" w:rsidRPr="006D7133">
        <w:t>128</w:t>
      </w:r>
      <w:r w:rsidRPr="006D7133">
        <w:t xml:space="preserve"> хворих </w:t>
      </w:r>
      <w:r w:rsidR="00CB01AE" w:rsidRPr="006D7133">
        <w:t xml:space="preserve">на </w:t>
      </w:r>
      <w:r w:rsidRPr="006D7133">
        <w:t xml:space="preserve">БА </w:t>
      </w:r>
      <w:r w:rsidR="00CB01AE" w:rsidRPr="006D7133">
        <w:t xml:space="preserve">хвороба </w:t>
      </w:r>
      <w:r w:rsidRPr="006D7133">
        <w:t xml:space="preserve">виникала раніше, ніж спостерігалосязбільшення ІМТ, </w:t>
      </w:r>
      <w:r w:rsidR="00C079D7" w:rsidRPr="006D7133">
        <w:t>причому</w:t>
      </w:r>
      <w:r w:rsidRPr="006D7133">
        <w:t xml:space="preserve"> 56 пацієнтів пов</w:t>
      </w:r>
      <w:r w:rsidR="00E37F01" w:rsidRPr="006D7133">
        <w:t>’</w:t>
      </w:r>
      <w:r w:rsidRPr="006D7133">
        <w:t xml:space="preserve">язували ці зміни з </w:t>
      </w:r>
      <w:r w:rsidR="00660A85" w:rsidRPr="006D7133">
        <w:t>у</w:t>
      </w:r>
      <w:r w:rsidRPr="006D7133">
        <w:t>живанням глюкокортикоїдів,</w:t>
      </w:r>
      <w:r w:rsidR="007A46BA">
        <w:rPr>
          <w:lang w:val="uk-UA"/>
        </w:rPr>
        <w:t xml:space="preserve"> </w:t>
      </w:r>
      <w:r w:rsidRPr="006D7133">
        <w:t>34 хворих акцентували увагу на попередн</w:t>
      </w:r>
      <w:r w:rsidR="00DC645A" w:rsidRPr="006D7133">
        <w:t>ьому</w:t>
      </w:r>
      <w:r w:rsidRPr="006D7133">
        <w:t xml:space="preserve"> збільшенн</w:t>
      </w:r>
      <w:r w:rsidR="00DC645A" w:rsidRPr="006D7133">
        <w:t>і</w:t>
      </w:r>
      <w:r w:rsidRPr="006D7133">
        <w:t xml:space="preserve"> маси тіла, а 75 осіб не змогли визначитися в цьому питанні</w:t>
      </w:r>
      <w:r w:rsidR="00404753" w:rsidRPr="006D7133">
        <w:rPr>
          <w:szCs w:val="32"/>
        </w:rPr>
        <w:t>.</w:t>
      </w:r>
    </w:p>
    <w:p w:rsidR="007A46BA" w:rsidRPr="006D7133" w:rsidRDefault="007A46BA" w:rsidP="007A46BA">
      <w:pPr>
        <w:pStyle w:val="atext"/>
        <w:ind w:firstLine="709"/>
      </w:pPr>
      <w:r w:rsidRPr="007A46BA">
        <w:rPr>
          <w:lang w:val="uk-UA"/>
        </w:rPr>
        <w:t xml:space="preserve"> Основною причиною загострення БА були порушення контролю над симптомами захворювання, перенесені вірусні інфекції, дія алергенів як інгаляційних, так і харчових (табл. </w:t>
      </w:r>
      <w:r w:rsidRPr="006D7133">
        <w:t>2.7).</w:t>
      </w:r>
    </w:p>
    <w:p w:rsidR="0049009E" w:rsidRPr="007A46BA" w:rsidRDefault="0049009E" w:rsidP="006D7133">
      <w:pPr>
        <w:pStyle w:val="tablnumber"/>
        <w:ind w:firstLine="426"/>
        <w:rPr>
          <w:rStyle w:val="21"/>
          <w:spacing w:val="0"/>
        </w:rPr>
      </w:pPr>
      <w:r w:rsidRPr="007A46BA">
        <w:rPr>
          <w:rStyle w:val="21"/>
          <w:spacing w:val="0"/>
        </w:rPr>
        <w:t>Таблиця</w:t>
      </w:r>
      <w:r w:rsidR="007A46BA" w:rsidRPr="007A46BA">
        <w:rPr>
          <w:rStyle w:val="21"/>
          <w:spacing w:val="0"/>
        </w:rPr>
        <w:t xml:space="preserve"> </w:t>
      </w:r>
      <w:r w:rsidRPr="007A46BA">
        <w:rPr>
          <w:rStyle w:val="21"/>
          <w:spacing w:val="0"/>
        </w:rPr>
        <w:t>2</w:t>
      </w:r>
      <w:r w:rsidR="00BB0135" w:rsidRPr="007A46BA">
        <w:rPr>
          <w:rStyle w:val="21"/>
          <w:spacing w:val="0"/>
        </w:rPr>
        <w:t>.7</w:t>
      </w:r>
    </w:p>
    <w:p w:rsidR="00DF5A1D" w:rsidRPr="007A46BA" w:rsidRDefault="0049009E" w:rsidP="007A46BA">
      <w:pPr>
        <w:pStyle w:val="tablname"/>
      </w:pPr>
      <w:r w:rsidRPr="007A46BA">
        <w:t>Частота основних</w:t>
      </w:r>
      <w:r w:rsidR="00B840CF" w:rsidRPr="007A46BA">
        <w:t xml:space="preserve"> чинник</w:t>
      </w:r>
      <w:r w:rsidRPr="007A46BA">
        <w:t>ів</w:t>
      </w:r>
      <w:r w:rsidR="007A46BA">
        <w:rPr>
          <w:lang w:val="uk-UA"/>
        </w:rPr>
        <w:t xml:space="preserve"> </w:t>
      </w:r>
      <w:r w:rsidRPr="007A46BA">
        <w:t>ризику</w:t>
      </w:r>
      <w:r w:rsidR="007A46BA">
        <w:rPr>
          <w:lang w:val="uk-UA"/>
        </w:rPr>
        <w:t xml:space="preserve"> </w:t>
      </w:r>
      <w:r w:rsidRPr="007A46BA">
        <w:t>за</w:t>
      </w:r>
      <w:r w:rsidR="00DF5A1D" w:rsidRPr="007A46BA">
        <w:t xml:space="preserve">гострення у хворих </w:t>
      </w:r>
    </w:p>
    <w:p w:rsidR="0049009E" w:rsidRPr="007A46BA" w:rsidRDefault="00DF5A1D" w:rsidP="007A46BA">
      <w:pPr>
        <w:pStyle w:val="tablname"/>
      </w:pPr>
      <w:r w:rsidRPr="007A46BA">
        <w:t>на персист</w:t>
      </w:r>
      <w:r w:rsidR="0049009E" w:rsidRPr="007A46BA">
        <w:t>у</w:t>
      </w:r>
      <w:r w:rsidRPr="007A46BA">
        <w:t>вальну</w:t>
      </w:r>
      <w:r w:rsidR="0049009E" w:rsidRPr="007A46BA">
        <w:t xml:space="preserve"> БА середнього</w:t>
      </w:r>
      <w:r w:rsidR="007A46BA">
        <w:rPr>
          <w:lang w:val="uk-UA"/>
        </w:rPr>
        <w:t xml:space="preserve"> </w:t>
      </w:r>
      <w:r w:rsidR="0049009E" w:rsidRPr="007A46BA">
        <w:t xml:space="preserve">та </w:t>
      </w:r>
      <w:r w:rsidR="008E3BDE" w:rsidRPr="007A46BA">
        <w:t>тя</w:t>
      </w:r>
      <w:r w:rsidR="0049009E" w:rsidRPr="007A46BA">
        <w:t>жкого перебігу</w:t>
      </w:r>
      <w:r w:rsidR="00DC645A" w:rsidRPr="007A46BA">
        <w:t>,</w:t>
      </w:r>
      <w:r w:rsidR="0049009E" w:rsidRPr="007A46BA">
        <w:t xml:space="preserve"> абс. число (%)</w:t>
      </w:r>
    </w:p>
    <w:tbl>
      <w:tblPr>
        <w:tblW w:w="9858"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20"/>
        <w:gridCol w:w="1980"/>
        <w:gridCol w:w="1758"/>
      </w:tblGrid>
      <w:tr w:rsidR="0049009E" w:rsidRPr="006D7133" w:rsidTr="008E3BDE">
        <w:trPr>
          <w:cantSplit/>
          <w:trHeight w:val="248"/>
        </w:trPr>
        <w:tc>
          <w:tcPr>
            <w:tcW w:w="6120" w:type="dxa"/>
            <w:vMerge w:val="restart"/>
            <w:vAlign w:val="center"/>
          </w:tcPr>
          <w:p w:rsidR="0049009E" w:rsidRPr="006D7133" w:rsidRDefault="008E3BDE" w:rsidP="007A46BA">
            <w:pPr>
              <w:pStyle w:val="tablname"/>
              <w:rPr>
                <w:b w:val="0"/>
              </w:rPr>
            </w:pPr>
            <w:r w:rsidRPr="006D7133">
              <w:rPr>
                <w:b w:val="0"/>
              </w:rPr>
              <w:t>Ч</w:t>
            </w:r>
            <w:r w:rsidR="00B840CF" w:rsidRPr="006D7133">
              <w:rPr>
                <w:b w:val="0"/>
              </w:rPr>
              <w:t>инник</w:t>
            </w:r>
            <w:r w:rsidR="0049009E" w:rsidRPr="006D7133">
              <w:rPr>
                <w:b w:val="0"/>
              </w:rPr>
              <w:t>и</w:t>
            </w:r>
            <w:r w:rsidR="007A46BA">
              <w:rPr>
                <w:b w:val="0"/>
                <w:lang w:val="uk-UA"/>
              </w:rPr>
              <w:t xml:space="preserve"> </w:t>
            </w:r>
            <w:r w:rsidR="0049009E" w:rsidRPr="006D7133">
              <w:rPr>
                <w:b w:val="0"/>
              </w:rPr>
              <w:t>ризику</w:t>
            </w:r>
            <w:r w:rsidR="007A46BA">
              <w:rPr>
                <w:b w:val="0"/>
                <w:lang w:val="uk-UA"/>
              </w:rPr>
              <w:t xml:space="preserve"> </w:t>
            </w:r>
            <w:r w:rsidR="0049009E" w:rsidRPr="006D7133">
              <w:rPr>
                <w:b w:val="0"/>
              </w:rPr>
              <w:t>загострення</w:t>
            </w:r>
          </w:p>
        </w:tc>
        <w:tc>
          <w:tcPr>
            <w:tcW w:w="3738" w:type="dxa"/>
            <w:gridSpan w:val="2"/>
            <w:vAlign w:val="center"/>
          </w:tcPr>
          <w:p w:rsidR="0049009E" w:rsidRPr="006D7133" w:rsidRDefault="0049009E" w:rsidP="007A46BA">
            <w:pPr>
              <w:pStyle w:val="tablname"/>
              <w:rPr>
                <w:b w:val="0"/>
              </w:rPr>
            </w:pPr>
            <w:r w:rsidRPr="006D7133">
              <w:rPr>
                <w:b w:val="0"/>
              </w:rPr>
              <w:t>Група хворих</w:t>
            </w:r>
          </w:p>
        </w:tc>
      </w:tr>
      <w:tr w:rsidR="0049009E" w:rsidRPr="006D7133" w:rsidTr="008E3BDE">
        <w:trPr>
          <w:cantSplit/>
          <w:trHeight w:val="301"/>
        </w:trPr>
        <w:tc>
          <w:tcPr>
            <w:tcW w:w="6120" w:type="dxa"/>
            <w:vMerge/>
            <w:vAlign w:val="center"/>
          </w:tcPr>
          <w:p w:rsidR="0049009E" w:rsidRPr="006D7133" w:rsidRDefault="0049009E" w:rsidP="007A46BA">
            <w:pPr>
              <w:pStyle w:val="tablname"/>
              <w:rPr>
                <w:b w:val="0"/>
              </w:rPr>
            </w:pPr>
          </w:p>
        </w:tc>
        <w:tc>
          <w:tcPr>
            <w:tcW w:w="1980" w:type="dxa"/>
            <w:vAlign w:val="center"/>
          </w:tcPr>
          <w:p w:rsidR="0049009E" w:rsidRPr="006D7133" w:rsidRDefault="0049009E" w:rsidP="007A46BA">
            <w:pPr>
              <w:pStyle w:val="tablname"/>
              <w:rPr>
                <w:b w:val="0"/>
              </w:rPr>
            </w:pPr>
            <w:r w:rsidRPr="006D7133">
              <w:rPr>
                <w:b w:val="0"/>
              </w:rPr>
              <w:t>Група</w:t>
            </w:r>
            <w:r w:rsidR="00DC645A" w:rsidRPr="006D7133">
              <w:rPr>
                <w:b w:val="0"/>
              </w:rPr>
              <w:t xml:space="preserve"> з</w:t>
            </w:r>
            <w:r w:rsidRPr="006D7133">
              <w:rPr>
                <w:b w:val="0"/>
              </w:rPr>
              <w:t xml:space="preserve"> БА</w:t>
            </w:r>
            <w:r w:rsidR="007A46BA">
              <w:rPr>
                <w:b w:val="0"/>
                <w:lang w:val="uk-UA"/>
              </w:rPr>
              <w:t xml:space="preserve"> </w:t>
            </w:r>
            <w:r w:rsidRPr="006D7133">
              <w:rPr>
                <w:b w:val="0"/>
              </w:rPr>
              <w:t>(n</w:t>
            </w:r>
            <w:r w:rsidR="008E3BDE" w:rsidRPr="006D7133">
              <w:rPr>
                <w:b w:val="0"/>
              </w:rPr>
              <w:t> </w:t>
            </w:r>
            <w:r w:rsidRPr="006D7133">
              <w:rPr>
                <w:b w:val="0"/>
              </w:rPr>
              <w:t>=</w:t>
            </w:r>
            <w:r w:rsidR="008E3BDE" w:rsidRPr="006D7133">
              <w:rPr>
                <w:b w:val="0"/>
              </w:rPr>
              <w:t> </w:t>
            </w:r>
            <w:r w:rsidRPr="006D7133">
              <w:rPr>
                <w:b w:val="0"/>
              </w:rPr>
              <w:t>62)</w:t>
            </w:r>
          </w:p>
        </w:tc>
        <w:tc>
          <w:tcPr>
            <w:tcW w:w="1758" w:type="dxa"/>
            <w:vAlign w:val="center"/>
          </w:tcPr>
          <w:p w:rsidR="007A46BA" w:rsidRDefault="0049009E" w:rsidP="007A46BA">
            <w:pPr>
              <w:pStyle w:val="tablname"/>
              <w:rPr>
                <w:b w:val="0"/>
                <w:lang w:val="uk-UA"/>
              </w:rPr>
            </w:pPr>
            <w:r w:rsidRPr="006D7133">
              <w:rPr>
                <w:b w:val="0"/>
              </w:rPr>
              <w:t>Основна</w:t>
            </w:r>
          </w:p>
          <w:p w:rsidR="0049009E" w:rsidRPr="006D7133" w:rsidRDefault="0049009E" w:rsidP="007A46BA">
            <w:pPr>
              <w:pStyle w:val="tablname"/>
              <w:rPr>
                <w:b w:val="0"/>
              </w:rPr>
            </w:pPr>
            <w:r w:rsidRPr="006D7133">
              <w:rPr>
                <w:b w:val="0"/>
              </w:rPr>
              <w:t>група (n</w:t>
            </w:r>
            <w:r w:rsidR="008E3BDE" w:rsidRPr="006D7133">
              <w:rPr>
                <w:b w:val="0"/>
              </w:rPr>
              <w:t> </w:t>
            </w:r>
            <w:r w:rsidRPr="006D7133">
              <w:rPr>
                <w:b w:val="0"/>
              </w:rPr>
              <w:t>=</w:t>
            </w:r>
            <w:r w:rsidR="008E3BDE" w:rsidRPr="006D7133">
              <w:rPr>
                <w:b w:val="0"/>
              </w:rPr>
              <w:t> </w:t>
            </w:r>
            <w:r w:rsidRPr="006D7133">
              <w:rPr>
                <w:b w:val="0"/>
              </w:rPr>
              <w:t>190)</w:t>
            </w:r>
          </w:p>
        </w:tc>
      </w:tr>
      <w:tr w:rsidR="0049009E" w:rsidRPr="006D7133" w:rsidTr="002201BD">
        <w:tc>
          <w:tcPr>
            <w:tcW w:w="6120" w:type="dxa"/>
          </w:tcPr>
          <w:p w:rsidR="0049009E" w:rsidRPr="006D7133" w:rsidRDefault="0049009E" w:rsidP="007A46BA">
            <w:pPr>
              <w:pStyle w:val="tabltext"/>
            </w:pPr>
            <w:r w:rsidRPr="006D7133">
              <w:t>Перенесені</w:t>
            </w:r>
            <w:r w:rsidR="007A46BA">
              <w:rPr>
                <w:lang w:val="uk-UA"/>
              </w:rPr>
              <w:t xml:space="preserve"> </w:t>
            </w:r>
            <w:r w:rsidRPr="006D7133">
              <w:t>гострі</w:t>
            </w:r>
            <w:r w:rsidR="007A46BA">
              <w:rPr>
                <w:lang w:val="uk-UA"/>
              </w:rPr>
              <w:t xml:space="preserve"> </w:t>
            </w:r>
            <w:r w:rsidRPr="006D7133">
              <w:t>вірусні</w:t>
            </w:r>
            <w:r w:rsidR="007A46BA">
              <w:rPr>
                <w:lang w:val="uk-UA"/>
              </w:rPr>
              <w:t xml:space="preserve"> </w:t>
            </w:r>
            <w:r w:rsidRPr="006D7133">
              <w:t>інфекції</w:t>
            </w:r>
          </w:p>
        </w:tc>
        <w:tc>
          <w:tcPr>
            <w:tcW w:w="1980" w:type="dxa"/>
          </w:tcPr>
          <w:p w:rsidR="0049009E" w:rsidRPr="006D7133" w:rsidRDefault="0049009E" w:rsidP="007A46BA">
            <w:pPr>
              <w:pStyle w:val="tabltext"/>
              <w:jc w:val="center"/>
            </w:pPr>
            <w:r w:rsidRPr="006D7133">
              <w:t>61 (35,80)</w:t>
            </w:r>
          </w:p>
        </w:tc>
        <w:tc>
          <w:tcPr>
            <w:tcW w:w="1758" w:type="dxa"/>
          </w:tcPr>
          <w:p w:rsidR="0049009E" w:rsidRPr="006D7133" w:rsidRDefault="0049009E" w:rsidP="007A46BA">
            <w:pPr>
              <w:pStyle w:val="tabltext"/>
              <w:jc w:val="center"/>
            </w:pPr>
            <w:r w:rsidRPr="006D7133">
              <w:t>68 (</w:t>
            </w:r>
            <w:r w:rsidR="00AA1BE4" w:rsidRPr="006D7133">
              <w:t>4</w:t>
            </w:r>
            <w:r w:rsidRPr="006D7133">
              <w:t>8,38)</w:t>
            </w:r>
          </w:p>
        </w:tc>
      </w:tr>
      <w:tr w:rsidR="0049009E" w:rsidRPr="006D7133" w:rsidTr="002201BD">
        <w:tc>
          <w:tcPr>
            <w:tcW w:w="6120" w:type="dxa"/>
          </w:tcPr>
          <w:p w:rsidR="0049009E" w:rsidRPr="006D7133" w:rsidRDefault="0049009E" w:rsidP="007A46BA">
            <w:pPr>
              <w:pStyle w:val="tabltext"/>
            </w:pPr>
            <w:r w:rsidRPr="006D7133">
              <w:t>Позалегеневі</w:t>
            </w:r>
            <w:r w:rsidR="007A46BA">
              <w:rPr>
                <w:lang w:val="uk-UA"/>
              </w:rPr>
              <w:t xml:space="preserve"> </w:t>
            </w:r>
            <w:r w:rsidRPr="006D7133">
              <w:t>хронічні</w:t>
            </w:r>
            <w:r w:rsidR="007A46BA">
              <w:rPr>
                <w:lang w:val="uk-UA"/>
              </w:rPr>
              <w:t xml:space="preserve"> </w:t>
            </w:r>
            <w:r w:rsidRPr="006D7133">
              <w:t>вогнища</w:t>
            </w:r>
            <w:r w:rsidR="007A46BA">
              <w:rPr>
                <w:lang w:val="uk-UA"/>
              </w:rPr>
              <w:t xml:space="preserve"> </w:t>
            </w:r>
            <w:r w:rsidRPr="006D7133">
              <w:t>інфекції</w:t>
            </w:r>
          </w:p>
        </w:tc>
        <w:tc>
          <w:tcPr>
            <w:tcW w:w="1980" w:type="dxa"/>
          </w:tcPr>
          <w:p w:rsidR="0049009E" w:rsidRPr="006D7133" w:rsidRDefault="0049009E" w:rsidP="007A46BA">
            <w:pPr>
              <w:pStyle w:val="tabltext"/>
              <w:jc w:val="center"/>
            </w:pPr>
            <w:r w:rsidRPr="006D7133">
              <w:t>42 (67,74)</w:t>
            </w:r>
          </w:p>
        </w:tc>
        <w:tc>
          <w:tcPr>
            <w:tcW w:w="1758" w:type="dxa"/>
          </w:tcPr>
          <w:p w:rsidR="0049009E" w:rsidRPr="006D7133" w:rsidRDefault="0049009E" w:rsidP="007A46BA">
            <w:pPr>
              <w:pStyle w:val="tabltext"/>
              <w:jc w:val="center"/>
            </w:pPr>
            <w:r w:rsidRPr="006D7133">
              <w:t>39 (20,5)</w:t>
            </w:r>
          </w:p>
        </w:tc>
      </w:tr>
      <w:tr w:rsidR="0049009E" w:rsidRPr="006D7133" w:rsidTr="002201BD">
        <w:tc>
          <w:tcPr>
            <w:tcW w:w="6120" w:type="dxa"/>
          </w:tcPr>
          <w:p w:rsidR="0049009E" w:rsidRPr="006D7133" w:rsidRDefault="0049009E" w:rsidP="007A46BA">
            <w:pPr>
              <w:pStyle w:val="tabltext"/>
            </w:pPr>
            <w:r w:rsidRPr="006D7133">
              <w:t>Фізичне</w:t>
            </w:r>
            <w:r w:rsidR="007A46BA">
              <w:rPr>
                <w:lang w:val="uk-UA"/>
              </w:rPr>
              <w:t xml:space="preserve"> </w:t>
            </w:r>
            <w:r w:rsidRPr="006D7133">
              <w:t>навантаження</w:t>
            </w:r>
          </w:p>
        </w:tc>
        <w:tc>
          <w:tcPr>
            <w:tcW w:w="1980" w:type="dxa"/>
          </w:tcPr>
          <w:p w:rsidR="0049009E" w:rsidRPr="006D7133" w:rsidRDefault="0049009E" w:rsidP="007A46BA">
            <w:pPr>
              <w:pStyle w:val="tabltext"/>
              <w:jc w:val="center"/>
            </w:pPr>
            <w:r w:rsidRPr="006D7133">
              <w:t>27 (43,54)</w:t>
            </w:r>
          </w:p>
        </w:tc>
        <w:tc>
          <w:tcPr>
            <w:tcW w:w="1758" w:type="dxa"/>
          </w:tcPr>
          <w:p w:rsidR="0049009E" w:rsidRPr="006D7133" w:rsidRDefault="0049009E" w:rsidP="007A46BA">
            <w:pPr>
              <w:pStyle w:val="tabltext"/>
              <w:jc w:val="center"/>
            </w:pPr>
            <w:r w:rsidRPr="006D7133">
              <w:t>44 (23,2)</w:t>
            </w:r>
          </w:p>
        </w:tc>
      </w:tr>
      <w:tr w:rsidR="0049009E" w:rsidRPr="006D7133" w:rsidTr="002201BD">
        <w:tc>
          <w:tcPr>
            <w:tcW w:w="6120" w:type="dxa"/>
          </w:tcPr>
          <w:p w:rsidR="0049009E" w:rsidRPr="006D7133" w:rsidRDefault="00DC645A" w:rsidP="007A46BA">
            <w:pPr>
              <w:pStyle w:val="tabltext"/>
            </w:pPr>
            <w:r w:rsidRPr="006D7133">
              <w:t>Тютюнопаління</w:t>
            </w:r>
          </w:p>
        </w:tc>
        <w:tc>
          <w:tcPr>
            <w:tcW w:w="1980" w:type="dxa"/>
          </w:tcPr>
          <w:p w:rsidR="0049009E" w:rsidRPr="006D7133" w:rsidRDefault="0049009E" w:rsidP="007A46BA">
            <w:pPr>
              <w:pStyle w:val="tabltext"/>
              <w:jc w:val="center"/>
            </w:pPr>
            <w:r w:rsidRPr="006D7133">
              <w:t>11 (17,74)</w:t>
            </w:r>
          </w:p>
        </w:tc>
        <w:tc>
          <w:tcPr>
            <w:tcW w:w="1758" w:type="dxa"/>
          </w:tcPr>
          <w:p w:rsidR="0049009E" w:rsidRPr="006D7133" w:rsidRDefault="0049009E" w:rsidP="007A46BA">
            <w:pPr>
              <w:pStyle w:val="tabltext"/>
              <w:jc w:val="center"/>
            </w:pPr>
            <w:r w:rsidRPr="006D7133">
              <w:t>28 (14,7)</w:t>
            </w:r>
          </w:p>
        </w:tc>
      </w:tr>
      <w:tr w:rsidR="0049009E" w:rsidRPr="006D7133" w:rsidTr="002201BD">
        <w:tc>
          <w:tcPr>
            <w:tcW w:w="6120" w:type="dxa"/>
          </w:tcPr>
          <w:p w:rsidR="0049009E" w:rsidRPr="006D7133" w:rsidRDefault="0049009E" w:rsidP="007A46BA">
            <w:pPr>
              <w:pStyle w:val="tabltext"/>
            </w:pPr>
            <w:r w:rsidRPr="006D7133">
              <w:t>Порушення</w:t>
            </w:r>
            <w:r w:rsidR="007A46BA">
              <w:rPr>
                <w:lang w:val="uk-UA"/>
              </w:rPr>
              <w:t xml:space="preserve"> </w:t>
            </w:r>
            <w:r w:rsidRPr="006D7133">
              <w:t xml:space="preserve">рекомендацій </w:t>
            </w:r>
            <w:r w:rsidR="008E3BDE" w:rsidRPr="006D7133">
              <w:t>з</w:t>
            </w:r>
            <w:r w:rsidRPr="006D7133">
              <w:t xml:space="preserve"> контрол</w:t>
            </w:r>
            <w:r w:rsidR="00DF5A1D" w:rsidRPr="006D7133">
              <w:t>ю</w:t>
            </w:r>
            <w:r w:rsidRPr="006D7133">
              <w:t xml:space="preserve"> астми</w:t>
            </w:r>
          </w:p>
        </w:tc>
        <w:tc>
          <w:tcPr>
            <w:tcW w:w="1980" w:type="dxa"/>
          </w:tcPr>
          <w:p w:rsidR="0049009E" w:rsidRPr="006D7133" w:rsidRDefault="0049009E" w:rsidP="007A46BA">
            <w:pPr>
              <w:pStyle w:val="tabltext"/>
              <w:jc w:val="center"/>
            </w:pPr>
            <w:r w:rsidRPr="006D7133">
              <w:t>18 (29,03)</w:t>
            </w:r>
          </w:p>
        </w:tc>
        <w:tc>
          <w:tcPr>
            <w:tcW w:w="1758" w:type="dxa"/>
          </w:tcPr>
          <w:p w:rsidR="0049009E" w:rsidRPr="006D7133" w:rsidRDefault="0049009E" w:rsidP="007A46BA">
            <w:pPr>
              <w:pStyle w:val="tabltext"/>
              <w:jc w:val="center"/>
            </w:pPr>
            <w:r w:rsidRPr="006D7133">
              <w:t>43 (22,6)</w:t>
            </w:r>
          </w:p>
        </w:tc>
      </w:tr>
      <w:tr w:rsidR="0049009E" w:rsidRPr="006D7133" w:rsidTr="002201BD">
        <w:tc>
          <w:tcPr>
            <w:tcW w:w="6120" w:type="dxa"/>
          </w:tcPr>
          <w:p w:rsidR="0049009E" w:rsidRPr="006D7133" w:rsidRDefault="0049009E" w:rsidP="007A46BA">
            <w:pPr>
              <w:pStyle w:val="tabltext"/>
            </w:pPr>
            <w:r w:rsidRPr="006D7133">
              <w:t>Зміни</w:t>
            </w:r>
            <w:r w:rsidR="007A46BA">
              <w:rPr>
                <w:lang w:val="uk-UA"/>
              </w:rPr>
              <w:t xml:space="preserve"> </w:t>
            </w:r>
            <w:r w:rsidRPr="006D7133">
              <w:t>психоемоційного стану</w:t>
            </w:r>
          </w:p>
        </w:tc>
        <w:tc>
          <w:tcPr>
            <w:tcW w:w="1980" w:type="dxa"/>
          </w:tcPr>
          <w:p w:rsidR="0049009E" w:rsidRPr="006D7133" w:rsidRDefault="0049009E" w:rsidP="007A46BA">
            <w:pPr>
              <w:pStyle w:val="tabltext"/>
              <w:jc w:val="center"/>
            </w:pPr>
            <w:r w:rsidRPr="006D7133">
              <w:t>9 (14,51)</w:t>
            </w:r>
          </w:p>
        </w:tc>
        <w:tc>
          <w:tcPr>
            <w:tcW w:w="1758" w:type="dxa"/>
          </w:tcPr>
          <w:p w:rsidR="0049009E" w:rsidRPr="006D7133" w:rsidRDefault="0049009E" w:rsidP="007A46BA">
            <w:pPr>
              <w:pStyle w:val="tabltext"/>
              <w:jc w:val="center"/>
            </w:pPr>
            <w:r w:rsidRPr="006D7133">
              <w:t>16 (8,4)</w:t>
            </w:r>
          </w:p>
        </w:tc>
      </w:tr>
      <w:tr w:rsidR="0049009E" w:rsidRPr="006D7133" w:rsidTr="002201BD">
        <w:tc>
          <w:tcPr>
            <w:tcW w:w="6120" w:type="dxa"/>
          </w:tcPr>
          <w:p w:rsidR="0049009E" w:rsidRPr="006D7133" w:rsidRDefault="0049009E" w:rsidP="007A46BA">
            <w:pPr>
              <w:pStyle w:val="tabltext"/>
            </w:pPr>
            <w:r w:rsidRPr="006D7133">
              <w:t>Дія інгаляційних алергенів</w:t>
            </w:r>
          </w:p>
        </w:tc>
        <w:tc>
          <w:tcPr>
            <w:tcW w:w="1980" w:type="dxa"/>
          </w:tcPr>
          <w:p w:rsidR="0049009E" w:rsidRPr="006D7133" w:rsidRDefault="0049009E" w:rsidP="007A46BA">
            <w:pPr>
              <w:pStyle w:val="tabltext"/>
              <w:jc w:val="center"/>
            </w:pPr>
            <w:r w:rsidRPr="006D7133">
              <w:t>20</w:t>
            </w:r>
            <w:r w:rsidR="007A46BA">
              <w:rPr>
                <w:lang w:val="uk-UA"/>
              </w:rPr>
              <w:t xml:space="preserve"> </w:t>
            </w:r>
            <w:r w:rsidRPr="006D7133">
              <w:t>(32,25)</w:t>
            </w:r>
          </w:p>
        </w:tc>
        <w:tc>
          <w:tcPr>
            <w:tcW w:w="1758" w:type="dxa"/>
          </w:tcPr>
          <w:p w:rsidR="0049009E" w:rsidRPr="006D7133" w:rsidRDefault="0049009E" w:rsidP="007A46BA">
            <w:pPr>
              <w:pStyle w:val="tabltext"/>
              <w:jc w:val="center"/>
            </w:pPr>
            <w:r w:rsidRPr="006D7133">
              <w:t>36 (58,06)</w:t>
            </w:r>
          </w:p>
        </w:tc>
      </w:tr>
      <w:tr w:rsidR="0049009E" w:rsidRPr="006D7133" w:rsidTr="002201BD">
        <w:tc>
          <w:tcPr>
            <w:tcW w:w="6120" w:type="dxa"/>
          </w:tcPr>
          <w:p w:rsidR="0049009E" w:rsidRPr="006D7133" w:rsidRDefault="0049009E" w:rsidP="007A46BA">
            <w:pPr>
              <w:pStyle w:val="tabltext"/>
            </w:pPr>
            <w:r w:rsidRPr="006D7133">
              <w:t>Дія харчових алергенів</w:t>
            </w:r>
          </w:p>
        </w:tc>
        <w:tc>
          <w:tcPr>
            <w:tcW w:w="1980" w:type="dxa"/>
          </w:tcPr>
          <w:p w:rsidR="0049009E" w:rsidRPr="006D7133" w:rsidRDefault="0049009E" w:rsidP="007A46BA">
            <w:pPr>
              <w:pStyle w:val="tabltext"/>
              <w:jc w:val="center"/>
            </w:pPr>
            <w:r w:rsidRPr="006D7133">
              <w:t>12</w:t>
            </w:r>
            <w:r w:rsidR="007A46BA">
              <w:rPr>
                <w:lang w:val="uk-UA"/>
              </w:rPr>
              <w:t xml:space="preserve"> </w:t>
            </w:r>
            <w:r w:rsidRPr="006D7133">
              <w:t>(19,35)</w:t>
            </w:r>
          </w:p>
        </w:tc>
        <w:tc>
          <w:tcPr>
            <w:tcW w:w="1758" w:type="dxa"/>
          </w:tcPr>
          <w:p w:rsidR="0049009E" w:rsidRPr="006D7133" w:rsidRDefault="0049009E" w:rsidP="007A46BA">
            <w:pPr>
              <w:pStyle w:val="tabltext"/>
              <w:jc w:val="center"/>
            </w:pPr>
            <w:r w:rsidRPr="006D7133">
              <w:t>46</w:t>
            </w:r>
            <w:r w:rsidR="007A46BA">
              <w:rPr>
                <w:lang w:val="uk-UA"/>
              </w:rPr>
              <w:t xml:space="preserve"> </w:t>
            </w:r>
            <w:r w:rsidRPr="006D7133">
              <w:t>(74,19)</w:t>
            </w:r>
          </w:p>
        </w:tc>
      </w:tr>
      <w:tr w:rsidR="0049009E" w:rsidRPr="006D7133" w:rsidTr="002201BD">
        <w:tc>
          <w:tcPr>
            <w:tcW w:w="6120" w:type="dxa"/>
          </w:tcPr>
          <w:p w:rsidR="0049009E" w:rsidRPr="006D7133" w:rsidRDefault="0049009E" w:rsidP="007A46BA">
            <w:pPr>
              <w:pStyle w:val="tabltext"/>
            </w:pPr>
            <w:r w:rsidRPr="006D7133">
              <w:t>Дія</w:t>
            </w:r>
            <w:r w:rsidR="007A46BA">
              <w:rPr>
                <w:lang w:val="uk-UA"/>
              </w:rPr>
              <w:t xml:space="preserve"> </w:t>
            </w:r>
            <w:r w:rsidRPr="006D7133">
              <w:t>природних</w:t>
            </w:r>
            <w:r w:rsidR="00B840CF" w:rsidRPr="006D7133">
              <w:t xml:space="preserve"> чинник</w:t>
            </w:r>
            <w:r w:rsidRPr="006D7133">
              <w:t>ів і метеорологічних умов</w:t>
            </w:r>
          </w:p>
        </w:tc>
        <w:tc>
          <w:tcPr>
            <w:tcW w:w="1980" w:type="dxa"/>
          </w:tcPr>
          <w:p w:rsidR="0049009E" w:rsidRPr="006D7133" w:rsidRDefault="0049009E" w:rsidP="007A46BA">
            <w:pPr>
              <w:pStyle w:val="tabltext"/>
              <w:jc w:val="center"/>
            </w:pPr>
            <w:r w:rsidRPr="006D7133">
              <w:t>2</w:t>
            </w:r>
            <w:r w:rsidR="007A46BA">
              <w:rPr>
                <w:lang w:val="uk-UA"/>
              </w:rPr>
              <w:t xml:space="preserve"> </w:t>
            </w:r>
            <w:r w:rsidRPr="006D7133">
              <w:t>(3,22)</w:t>
            </w:r>
          </w:p>
        </w:tc>
        <w:tc>
          <w:tcPr>
            <w:tcW w:w="1758" w:type="dxa"/>
          </w:tcPr>
          <w:p w:rsidR="0049009E" w:rsidRPr="006D7133" w:rsidRDefault="0049009E" w:rsidP="007A46BA">
            <w:pPr>
              <w:pStyle w:val="tabltext"/>
              <w:jc w:val="center"/>
            </w:pPr>
            <w:r w:rsidRPr="006D7133">
              <w:t>4 (2,1)</w:t>
            </w:r>
          </w:p>
        </w:tc>
      </w:tr>
      <w:tr w:rsidR="0049009E" w:rsidRPr="006D7133" w:rsidTr="002201BD">
        <w:tc>
          <w:tcPr>
            <w:tcW w:w="6120" w:type="dxa"/>
          </w:tcPr>
          <w:p w:rsidR="0049009E" w:rsidRPr="006D7133" w:rsidRDefault="0049009E" w:rsidP="007A46BA">
            <w:pPr>
              <w:pStyle w:val="tabltext"/>
            </w:pPr>
            <w:r w:rsidRPr="006D7133">
              <w:t>Відсутні</w:t>
            </w:r>
          </w:p>
        </w:tc>
        <w:tc>
          <w:tcPr>
            <w:tcW w:w="1980" w:type="dxa"/>
          </w:tcPr>
          <w:p w:rsidR="0049009E" w:rsidRPr="006D7133" w:rsidRDefault="0049009E" w:rsidP="007A46BA">
            <w:pPr>
              <w:pStyle w:val="tabltext"/>
              <w:jc w:val="center"/>
            </w:pPr>
            <w:r w:rsidRPr="006D7133">
              <w:t>5 (8,06)</w:t>
            </w:r>
          </w:p>
        </w:tc>
        <w:tc>
          <w:tcPr>
            <w:tcW w:w="1758" w:type="dxa"/>
          </w:tcPr>
          <w:p w:rsidR="0049009E" w:rsidRPr="006D7133" w:rsidRDefault="0049009E" w:rsidP="007A46BA">
            <w:pPr>
              <w:pStyle w:val="tabltext"/>
              <w:jc w:val="center"/>
            </w:pPr>
            <w:r w:rsidRPr="006D7133">
              <w:t>33 (17,4)</w:t>
            </w:r>
          </w:p>
        </w:tc>
      </w:tr>
    </w:tbl>
    <w:p w:rsidR="0049009E" w:rsidRPr="006D7133" w:rsidRDefault="0049009E" w:rsidP="006D7133">
      <w:pPr>
        <w:pStyle w:val="atext"/>
        <w:ind w:firstLine="426"/>
      </w:pPr>
    </w:p>
    <w:p w:rsidR="0049009E" w:rsidRDefault="0049009E" w:rsidP="007A46BA">
      <w:pPr>
        <w:pStyle w:val="atext"/>
        <w:ind w:firstLine="709"/>
        <w:rPr>
          <w:lang w:val="uk-UA"/>
        </w:rPr>
      </w:pPr>
      <w:r w:rsidRPr="006D7133">
        <w:t xml:space="preserve">Серед супутньої патології у досліджуваних хворих основної групи та групи порівняння слід визначити: алергічний риніт, алергічний риносинусит, атопічний дерматит, </w:t>
      </w:r>
      <w:r w:rsidR="000C4CD1" w:rsidRPr="006D7133">
        <w:t>артеріальн</w:t>
      </w:r>
      <w:r w:rsidR="00DC645A" w:rsidRPr="006D7133">
        <w:t>у</w:t>
      </w:r>
      <w:r w:rsidR="000C4CD1" w:rsidRPr="006D7133">
        <w:t xml:space="preserve"> гіпертензі</w:t>
      </w:r>
      <w:r w:rsidR="00DC645A" w:rsidRPr="006D7133">
        <w:t>ю</w:t>
      </w:r>
      <w:r w:rsidR="000C4CD1" w:rsidRPr="006D7133">
        <w:t xml:space="preserve">, </w:t>
      </w:r>
      <w:r w:rsidRPr="006D7133">
        <w:t xml:space="preserve">гастроезофагальний рефлюкс, хронічний гастрит </w:t>
      </w:r>
      <w:r w:rsidR="00DC645A" w:rsidRPr="006D7133">
        <w:t>у</w:t>
      </w:r>
      <w:r w:rsidRPr="006D7133">
        <w:t xml:space="preserve"> стадії ремісії,</w:t>
      </w:r>
      <w:r w:rsidR="007A46BA">
        <w:rPr>
          <w:lang w:val="uk-UA"/>
        </w:rPr>
        <w:t xml:space="preserve"> </w:t>
      </w:r>
      <w:r w:rsidRPr="006D7133">
        <w:t>хронічний холецистит,</w:t>
      </w:r>
      <w:r w:rsidR="007A46BA">
        <w:rPr>
          <w:lang w:val="uk-UA"/>
        </w:rPr>
        <w:t xml:space="preserve"> </w:t>
      </w:r>
      <w:r w:rsidRPr="006D7133">
        <w:t>хронічний коліт, сечокам</w:t>
      </w:r>
      <w:r w:rsidR="00E37F01" w:rsidRPr="006D7133">
        <w:t>’</w:t>
      </w:r>
      <w:r w:rsidRPr="006D7133">
        <w:t>яну хворобу без порушення функції нирок та хронічнийгеморой (табл.2.8).</w:t>
      </w:r>
    </w:p>
    <w:p w:rsidR="007A46BA" w:rsidRPr="007A46BA" w:rsidRDefault="007A46BA" w:rsidP="007A46BA">
      <w:pPr>
        <w:pStyle w:val="atext"/>
        <w:ind w:firstLine="709"/>
        <w:rPr>
          <w:lang w:val="uk-UA"/>
        </w:rPr>
      </w:pPr>
      <w:r w:rsidRPr="007A46BA">
        <w:rPr>
          <w:lang w:val="uk-UA"/>
        </w:rPr>
        <w:t>Аналіз структури пилкової сенсибілізації у обстежених пацієнтів показав, що у</w:t>
      </w:r>
      <w:r>
        <w:rPr>
          <w:lang w:val="uk-UA"/>
        </w:rPr>
        <w:t xml:space="preserve"> </w:t>
      </w:r>
      <w:r w:rsidRPr="007A46BA">
        <w:rPr>
          <w:lang w:val="uk-UA"/>
        </w:rPr>
        <w:t>33,6</w:t>
      </w:r>
      <w:r w:rsidRPr="006D7133">
        <w:t> </w:t>
      </w:r>
      <w:r w:rsidRPr="007A46BA">
        <w:rPr>
          <w:lang w:val="uk-UA"/>
        </w:rPr>
        <w:t>% хворих основної групи та 37,4</w:t>
      </w:r>
      <w:r w:rsidRPr="006D7133">
        <w:t> </w:t>
      </w:r>
      <w:r w:rsidRPr="007A46BA">
        <w:rPr>
          <w:lang w:val="uk-UA"/>
        </w:rPr>
        <w:t>% групи порівняння спостерігалися клінічні вияви сезонної алергії, у патоґенезі якої провідне значення мали трави, бур’яни та злаки (полин, амброзія, тимофіївка) (табл.2.</w:t>
      </w:r>
      <w:r>
        <w:rPr>
          <w:lang w:val="uk-UA"/>
        </w:rPr>
        <w:t>9</w:t>
      </w:r>
      <w:r w:rsidRPr="007A46BA">
        <w:rPr>
          <w:lang w:val="uk-UA"/>
        </w:rPr>
        <w:t>).</w:t>
      </w:r>
    </w:p>
    <w:p w:rsidR="0049009E" w:rsidRPr="007A46BA" w:rsidRDefault="0049009E" w:rsidP="006D7133">
      <w:pPr>
        <w:pStyle w:val="tablnumber"/>
        <w:ind w:firstLine="426"/>
        <w:rPr>
          <w:spacing w:val="0"/>
        </w:rPr>
      </w:pPr>
      <w:r w:rsidRPr="007A46BA">
        <w:rPr>
          <w:spacing w:val="0"/>
        </w:rPr>
        <w:t>Таблиця 2.8</w:t>
      </w:r>
    </w:p>
    <w:p w:rsidR="0049009E" w:rsidRPr="007A46BA" w:rsidRDefault="0049009E" w:rsidP="007A46BA">
      <w:pPr>
        <w:pStyle w:val="tablname"/>
      </w:pPr>
      <w:r w:rsidRPr="007A46BA">
        <w:t>Частота виявлення супутньої патології у хворих на БА</w:t>
      </w:r>
      <w:r w:rsidR="00757FF6" w:rsidRPr="007A46BA">
        <w:t>,</w:t>
      </w:r>
      <w:r w:rsidR="007A46BA" w:rsidRPr="007A46BA">
        <w:rPr>
          <w:lang w:val="uk-UA"/>
        </w:rPr>
        <w:t xml:space="preserve"> </w:t>
      </w:r>
      <w:r w:rsidR="00DF5A1D" w:rsidRPr="007A46BA">
        <w:t>абс. число</w:t>
      </w:r>
      <w:r w:rsidRPr="007A46BA">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36"/>
        <w:gridCol w:w="2444"/>
        <w:gridCol w:w="3367"/>
      </w:tblGrid>
      <w:tr w:rsidR="0049009E" w:rsidRPr="006D7133" w:rsidTr="007A46BA">
        <w:tc>
          <w:tcPr>
            <w:tcW w:w="3936" w:type="dxa"/>
            <w:vAlign w:val="center"/>
          </w:tcPr>
          <w:p w:rsidR="0049009E" w:rsidRPr="006D7133" w:rsidRDefault="0049009E" w:rsidP="007A46BA">
            <w:pPr>
              <w:pStyle w:val="tablname"/>
              <w:rPr>
                <w:b w:val="0"/>
              </w:rPr>
            </w:pPr>
            <w:r w:rsidRPr="006D7133">
              <w:rPr>
                <w:b w:val="0"/>
              </w:rPr>
              <w:t>Нозологічна форма</w:t>
            </w:r>
          </w:p>
        </w:tc>
        <w:tc>
          <w:tcPr>
            <w:tcW w:w="2444" w:type="dxa"/>
            <w:vAlign w:val="center"/>
          </w:tcPr>
          <w:p w:rsidR="0049009E" w:rsidRPr="006D7133" w:rsidRDefault="0049009E" w:rsidP="007A46BA">
            <w:pPr>
              <w:pStyle w:val="tablname"/>
              <w:rPr>
                <w:b w:val="0"/>
              </w:rPr>
            </w:pPr>
            <w:r w:rsidRPr="006D7133">
              <w:rPr>
                <w:b w:val="0"/>
              </w:rPr>
              <w:t>Основна група (</w:t>
            </w:r>
            <w:r w:rsidR="00757FF6" w:rsidRPr="006D7133">
              <w:rPr>
                <w:b w:val="0"/>
              </w:rPr>
              <w:t>n = </w:t>
            </w:r>
            <w:r w:rsidRPr="006D7133">
              <w:rPr>
                <w:b w:val="0"/>
              </w:rPr>
              <w:t>190)</w:t>
            </w:r>
          </w:p>
        </w:tc>
        <w:tc>
          <w:tcPr>
            <w:tcW w:w="3367" w:type="dxa"/>
            <w:vAlign w:val="center"/>
          </w:tcPr>
          <w:p w:rsidR="007A46BA" w:rsidRDefault="0049009E" w:rsidP="007A46BA">
            <w:pPr>
              <w:pStyle w:val="tablname"/>
              <w:rPr>
                <w:b w:val="0"/>
                <w:lang w:val="uk-UA"/>
              </w:rPr>
            </w:pPr>
            <w:r w:rsidRPr="006D7133">
              <w:rPr>
                <w:b w:val="0"/>
              </w:rPr>
              <w:t xml:space="preserve">Група порівняння </w:t>
            </w:r>
          </w:p>
          <w:p w:rsidR="0049009E" w:rsidRPr="006D7133" w:rsidRDefault="0049009E" w:rsidP="007A46BA">
            <w:pPr>
              <w:pStyle w:val="tablname"/>
              <w:rPr>
                <w:b w:val="0"/>
              </w:rPr>
            </w:pPr>
            <w:r w:rsidRPr="006D7133">
              <w:rPr>
                <w:b w:val="0"/>
              </w:rPr>
              <w:t>(</w:t>
            </w:r>
            <w:r w:rsidR="00757FF6" w:rsidRPr="006D7133">
              <w:rPr>
                <w:b w:val="0"/>
              </w:rPr>
              <w:t>n = </w:t>
            </w:r>
            <w:r w:rsidRPr="006D7133">
              <w:rPr>
                <w:b w:val="0"/>
              </w:rPr>
              <w:t>62)</w:t>
            </w:r>
          </w:p>
        </w:tc>
      </w:tr>
      <w:tr w:rsidR="0049009E" w:rsidRPr="006D7133" w:rsidTr="007A46BA">
        <w:tc>
          <w:tcPr>
            <w:tcW w:w="3936" w:type="dxa"/>
            <w:vAlign w:val="center"/>
          </w:tcPr>
          <w:p w:rsidR="0049009E" w:rsidRPr="006D7133" w:rsidRDefault="0049009E" w:rsidP="007A46BA">
            <w:pPr>
              <w:pStyle w:val="tabltext"/>
            </w:pPr>
            <w:r w:rsidRPr="006D7133">
              <w:t>Алергічний риніт (поліноз)</w:t>
            </w:r>
          </w:p>
        </w:tc>
        <w:tc>
          <w:tcPr>
            <w:tcW w:w="2444" w:type="dxa"/>
            <w:vAlign w:val="center"/>
          </w:tcPr>
          <w:p w:rsidR="0049009E" w:rsidRPr="006D7133" w:rsidRDefault="0049009E" w:rsidP="007A46BA">
            <w:pPr>
              <w:pStyle w:val="tabltext"/>
              <w:jc w:val="center"/>
            </w:pPr>
            <w:r w:rsidRPr="006D7133">
              <w:t>43 (22,63</w:t>
            </w:r>
            <w:r w:rsidR="00757FF6" w:rsidRPr="006D7133">
              <w:t> %</w:t>
            </w:r>
            <w:r w:rsidRPr="006D7133">
              <w:t>)</w:t>
            </w:r>
          </w:p>
        </w:tc>
        <w:tc>
          <w:tcPr>
            <w:tcW w:w="3367" w:type="dxa"/>
            <w:vAlign w:val="center"/>
          </w:tcPr>
          <w:p w:rsidR="0049009E" w:rsidRPr="006D7133" w:rsidRDefault="0049009E" w:rsidP="007A46BA">
            <w:pPr>
              <w:pStyle w:val="tabltext"/>
              <w:jc w:val="center"/>
            </w:pPr>
            <w:r w:rsidRPr="006D7133">
              <w:t>11 (17,74</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Алергічний риніт (цілорічний)</w:t>
            </w:r>
          </w:p>
        </w:tc>
        <w:tc>
          <w:tcPr>
            <w:tcW w:w="2444" w:type="dxa"/>
            <w:vAlign w:val="center"/>
          </w:tcPr>
          <w:p w:rsidR="0049009E" w:rsidRPr="006D7133" w:rsidRDefault="0049009E" w:rsidP="007A46BA">
            <w:pPr>
              <w:pStyle w:val="tabltext"/>
              <w:jc w:val="center"/>
            </w:pPr>
            <w:r w:rsidRPr="006D7133">
              <w:t>39 (20,52</w:t>
            </w:r>
            <w:r w:rsidR="00757FF6" w:rsidRPr="006D7133">
              <w:t> %</w:t>
            </w:r>
            <w:r w:rsidRPr="006D7133">
              <w:t>)</w:t>
            </w:r>
          </w:p>
        </w:tc>
        <w:tc>
          <w:tcPr>
            <w:tcW w:w="3367" w:type="dxa"/>
            <w:vAlign w:val="center"/>
          </w:tcPr>
          <w:p w:rsidR="0049009E" w:rsidRPr="006D7133" w:rsidRDefault="0049009E" w:rsidP="007A46BA">
            <w:pPr>
              <w:pStyle w:val="tabltext"/>
              <w:jc w:val="center"/>
            </w:pPr>
            <w:r w:rsidRPr="006D7133">
              <w:t>8</w:t>
            </w:r>
            <w:r w:rsidR="007A46BA">
              <w:rPr>
                <w:lang w:val="uk-UA"/>
              </w:rPr>
              <w:t xml:space="preserve"> </w:t>
            </w:r>
            <w:r w:rsidRPr="006D7133">
              <w:t>(12,9</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Атопічний дерматит</w:t>
            </w:r>
          </w:p>
        </w:tc>
        <w:tc>
          <w:tcPr>
            <w:tcW w:w="2444" w:type="dxa"/>
            <w:vAlign w:val="center"/>
          </w:tcPr>
          <w:p w:rsidR="0049009E" w:rsidRPr="006D7133" w:rsidRDefault="0049009E" w:rsidP="007A46BA">
            <w:pPr>
              <w:pStyle w:val="tabltext"/>
              <w:jc w:val="center"/>
            </w:pPr>
            <w:r w:rsidRPr="006D7133">
              <w:t>5 (2,63</w:t>
            </w:r>
            <w:r w:rsidR="00757FF6" w:rsidRPr="006D7133">
              <w:t> %</w:t>
            </w:r>
            <w:r w:rsidRPr="006D7133">
              <w:t>)</w:t>
            </w:r>
          </w:p>
        </w:tc>
        <w:tc>
          <w:tcPr>
            <w:tcW w:w="3367" w:type="dxa"/>
            <w:vAlign w:val="center"/>
          </w:tcPr>
          <w:p w:rsidR="0049009E" w:rsidRPr="006D7133" w:rsidRDefault="0049009E" w:rsidP="007A46BA">
            <w:pPr>
              <w:pStyle w:val="tabltext"/>
              <w:jc w:val="center"/>
            </w:pPr>
            <w:r w:rsidRPr="006D7133">
              <w:t>2 (3,22</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Алергічний риносинусит</w:t>
            </w:r>
          </w:p>
        </w:tc>
        <w:tc>
          <w:tcPr>
            <w:tcW w:w="2444" w:type="dxa"/>
            <w:vAlign w:val="center"/>
          </w:tcPr>
          <w:p w:rsidR="0049009E" w:rsidRPr="006D7133" w:rsidRDefault="0049009E" w:rsidP="007A46BA">
            <w:pPr>
              <w:pStyle w:val="tabltext"/>
              <w:jc w:val="center"/>
            </w:pPr>
            <w:r w:rsidRPr="006D7133">
              <w:t>4 (2,1</w:t>
            </w:r>
            <w:r w:rsidR="00757FF6" w:rsidRPr="006D7133">
              <w:t> %</w:t>
            </w:r>
            <w:r w:rsidRPr="006D7133">
              <w:t>)</w:t>
            </w:r>
          </w:p>
        </w:tc>
        <w:tc>
          <w:tcPr>
            <w:tcW w:w="3367" w:type="dxa"/>
            <w:vAlign w:val="center"/>
          </w:tcPr>
          <w:p w:rsidR="0049009E" w:rsidRPr="006D7133" w:rsidRDefault="0049009E" w:rsidP="007A46BA">
            <w:pPr>
              <w:pStyle w:val="tabltext"/>
              <w:jc w:val="center"/>
            </w:pPr>
            <w:r w:rsidRPr="006D7133">
              <w:t xml:space="preserve">3 (4,8 </w:t>
            </w:r>
            <w:r w:rsidR="00757FF6" w:rsidRPr="006D7133">
              <w:t> %</w:t>
            </w:r>
            <w:r w:rsidRPr="006D7133">
              <w:t>)</w:t>
            </w:r>
          </w:p>
        </w:tc>
      </w:tr>
      <w:tr w:rsidR="0095673F" w:rsidRPr="006D7133" w:rsidTr="007A46BA">
        <w:tc>
          <w:tcPr>
            <w:tcW w:w="3936" w:type="dxa"/>
            <w:vAlign w:val="center"/>
          </w:tcPr>
          <w:p w:rsidR="0095673F" w:rsidRPr="006D7133" w:rsidRDefault="0095673F" w:rsidP="007A46BA">
            <w:pPr>
              <w:pStyle w:val="tabltext"/>
            </w:pPr>
            <w:r w:rsidRPr="006D7133">
              <w:t>Артеріальна гіпертензія</w:t>
            </w:r>
          </w:p>
        </w:tc>
        <w:tc>
          <w:tcPr>
            <w:tcW w:w="2444" w:type="dxa"/>
            <w:vAlign w:val="center"/>
          </w:tcPr>
          <w:p w:rsidR="0095673F" w:rsidRPr="006D7133" w:rsidRDefault="000C4CD1" w:rsidP="007A46BA">
            <w:pPr>
              <w:pStyle w:val="tabltext"/>
              <w:jc w:val="center"/>
            </w:pPr>
            <w:r w:rsidRPr="006D7133">
              <w:t>135 (71,05</w:t>
            </w:r>
            <w:r w:rsidR="00757FF6" w:rsidRPr="006D7133">
              <w:t> %</w:t>
            </w:r>
            <w:r w:rsidRPr="006D7133">
              <w:t>)</w:t>
            </w:r>
          </w:p>
        </w:tc>
        <w:tc>
          <w:tcPr>
            <w:tcW w:w="3367" w:type="dxa"/>
            <w:vAlign w:val="center"/>
          </w:tcPr>
          <w:p w:rsidR="0095673F" w:rsidRPr="006D7133" w:rsidRDefault="000C4CD1" w:rsidP="007A46BA">
            <w:pPr>
              <w:pStyle w:val="tabltext"/>
              <w:jc w:val="center"/>
            </w:pPr>
            <w:r w:rsidRPr="006D7133">
              <w:t>36</w:t>
            </w:r>
            <w:r w:rsidR="007A46BA">
              <w:rPr>
                <w:lang w:val="uk-UA"/>
              </w:rPr>
              <w:t xml:space="preserve"> </w:t>
            </w:r>
            <w:r w:rsidRPr="006D7133">
              <w:t>(58,06</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 xml:space="preserve">Гастроезофагальний </w:t>
            </w:r>
            <w:r w:rsidR="00DF5A1D" w:rsidRPr="006D7133">
              <w:t>рефл</w:t>
            </w:r>
            <w:r w:rsidR="00B23580" w:rsidRPr="006D7133">
              <w:t>ю</w:t>
            </w:r>
            <w:r w:rsidR="00DF5A1D" w:rsidRPr="006D7133">
              <w:t>кс</w:t>
            </w:r>
          </w:p>
        </w:tc>
        <w:tc>
          <w:tcPr>
            <w:tcW w:w="2444" w:type="dxa"/>
            <w:vAlign w:val="center"/>
          </w:tcPr>
          <w:p w:rsidR="0049009E" w:rsidRPr="006D7133" w:rsidRDefault="0049009E" w:rsidP="007A46BA">
            <w:pPr>
              <w:pStyle w:val="tabltext"/>
              <w:jc w:val="center"/>
            </w:pPr>
            <w:r w:rsidRPr="006D7133">
              <w:t>15</w:t>
            </w:r>
            <w:r w:rsidR="007A46BA">
              <w:rPr>
                <w:lang w:val="uk-UA"/>
              </w:rPr>
              <w:t xml:space="preserve"> </w:t>
            </w:r>
            <w:r w:rsidRPr="006D7133">
              <w:t>(7,89</w:t>
            </w:r>
            <w:r w:rsidR="00757FF6" w:rsidRPr="006D7133">
              <w:t> %</w:t>
            </w:r>
            <w:r w:rsidRPr="006D7133">
              <w:t>)</w:t>
            </w:r>
          </w:p>
        </w:tc>
        <w:tc>
          <w:tcPr>
            <w:tcW w:w="3367" w:type="dxa"/>
            <w:vAlign w:val="center"/>
          </w:tcPr>
          <w:p w:rsidR="0049009E" w:rsidRPr="006D7133" w:rsidRDefault="0049009E" w:rsidP="007A46BA">
            <w:pPr>
              <w:pStyle w:val="tabltext"/>
              <w:jc w:val="center"/>
            </w:pPr>
            <w:r w:rsidRPr="006D7133">
              <w:t>11</w:t>
            </w:r>
            <w:r w:rsidR="007A46BA">
              <w:rPr>
                <w:lang w:val="uk-UA"/>
              </w:rPr>
              <w:t xml:space="preserve"> </w:t>
            </w:r>
            <w:r w:rsidRPr="006D7133">
              <w:t>(17,74</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Хронічний холецистит</w:t>
            </w:r>
          </w:p>
        </w:tc>
        <w:tc>
          <w:tcPr>
            <w:tcW w:w="2444" w:type="dxa"/>
            <w:vAlign w:val="center"/>
          </w:tcPr>
          <w:p w:rsidR="0049009E" w:rsidRPr="006D7133" w:rsidRDefault="0049009E" w:rsidP="007A46BA">
            <w:pPr>
              <w:pStyle w:val="tabltext"/>
              <w:jc w:val="center"/>
            </w:pPr>
            <w:r w:rsidRPr="006D7133">
              <w:t>11 (5,78</w:t>
            </w:r>
            <w:r w:rsidR="00757FF6" w:rsidRPr="006D7133">
              <w:t> %</w:t>
            </w:r>
            <w:r w:rsidRPr="006D7133">
              <w:t>)</w:t>
            </w:r>
          </w:p>
        </w:tc>
        <w:tc>
          <w:tcPr>
            <w:tcW w:w="3367" w:type="dxa"/>
            <w:vAlign w:val="center"/>
          </w:tcPr>
          <w:p w:rsidR="0049009E" w:rsidRPr="006D7133" w:rsidRDefault="0049009E" w:rsidP="007A46BA">
            <w:pPr>
              <w:pStyle w:val="tabltext"/>
              <w:jc w:val="center"/>
            </w:pPr>
            <w:r w:rsidRPr="006D7133">
              <w:t>7 (11,29</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Хронічний гастрит</w:t>
            </w:r>
          </w:p>
        </w:tc>
        <w:tc>
          <w:tcPr>
            <w:tcW w:w="2444" w:type="dxa"/>
            <w:vAlign w:val="center"/>
          </w:tcPr>
          <w:p w:rsidR="0049009E" w:rsidRPr="006D7133" w:rsidRDefault="0049009E" w:rsidP="007A46BA">
            <w:pPr>
              <w:pStyle w:val="tabltext"/>
              <w:jc w:val="center"/>
            </w:pPr>
            <w:r w:rsidRPr="006D7133">
              <w:t>10 (5,26</w:t>
            </w:r>
            <w:r w:rsidR="00757FF6" w:rsidRPr="006D7133">
              <w:t> %</w:t>
            </w:r>
            <w:r w:rsidRPr="006D7133">
              <w:t>)</w:t>
            </w:r>
          </w:p>
        </w:tc>
        <w:tc>
          <w:tcPr>
            <w:tcW w:w="3367" w:type="dxa"/>
            <w:vAlign w:val="center"/>
          </w:tcPr>
          <w:p w:rsidR="0049009E" w:rsidRPr="006D7133" w:rsidRDefault="0049009E" w:rsidP="007A46BA">
            <w:pPr>
              <w:pStyle w:val="tabltext"/>
              <w:jc w:val="center"/>
            </w:pPr>
            <w:r w:rsidRPr="006D7133">
              <w:t>5 (8,04</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Хронічний коліт</w:t>
            </w:r>
          </w:p>
        </w:tc>
        <w:tc>
          <w:tcPr>
            <w:tcW w:w="2444" w:type="dxa"/>
            <w:vAlign w:val="center"/>
          </w:tcPr>
          <w:p w:rsidR="0049009E" w:rsidRPr="006D7133" w:rsidRDefault="0049009E" w:rsidP="007A46BA">
            <w:pPr>
              <w:pStyle w:val="tabltext"/>
              <w:jc w:val="center"/>
            </w:pPr>
            <w:r w:rsidRPr="006D7133">
              <w:t>3</w:t>
            </w:r>
            <w:r w:rsidR="007A46BA">
              <w:rPr>
                <w:lang w:val="uk-UA"/>
              </w:rPr>
              <w:t xml:space="preserve"> </w:t>
            </w:r>
            <w:r w:rsidRPr="006D7133">
              <w:t>(1,57</w:t>
            </w:r>
            <w:r w:rsidR="00757FF6" w:rsidRPr="006D7133">
              <w:t> %</w:t>
            </w:r>
            <w:r w:rsidRPr="006D7133">
              <w:t>)</w:t>
            </w:r>
          </w:p>
        </w:tc>
        <w:tc>
          <w:tcPr>
            <w:tcW w:w="3367" w:type="dxa"/>
            <w:vAlign w:val="center"/>
          </w:tcPr>
          <w:p w:rsidR="0049009E" w:rsidRPr="006D7133" w:rsidRDefault="0049009E" w:rsidP="007A46BA">
            <w:pPr>
              <w:pStyle w:val="tabltext"/>
              <w:jc w:val="center"/>
            </w:pPr>
            <w:r w:rsidRPr="006D7133">
              <w:t>2 (3,22</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Сечокам</w:t>
            </w:r>
            <w:r w:rsidR="00E37F01" w:rsidRPr="006D7133">
              <w:t>’</w:t>
            </w:r>
            <w:r w:rsidRPr="006D7133">
              <w:t xml:space="preserve">яна хвороба </w:t>
            </w:r>
          </w:p>
        </w:tc>
        <w:tc>
          <w:tcPr>
            <w:tcW w:w="2444" w:type="dxa"/>
            <w:vAlign w:val="center"/>
          </w:tcPr>
          <w:p w:rsidR="0049009E" w:rsidRPr="006D7133" w:rsidRDefault="0049009E" w:rsidP="007A46BA">
            <w:pPr>
              <w:pStyle w:val="tabltext"/>
              <w:jc w:val="center"/>
            </w:pPr>
            <w:r w:rsidRPr="006D7133">
              <w:t>5 (2,63</w:t>
            </w:r>
            <w:r w:rsidR="00757FF6" w:rsidRPr="006D7133">
              <w:t> %</w:t>
            </w:r>
            <w:r w:rsidRPr="006D7133">
              <w:t>)</w:t>
            </w:r>
          </w:p>
        </w:tc>
        <w:tc>
          <w:tcPr>
            <w:tcW w:w="3367" w:type="dxa"/>
            <w:vAlign w:val="center"/>
          </w:tcPr>
          <w:p w:rsidR="0049009E" w:rsidRPr="006D7133" w:rsidRDefault="0049009E" w:rsidP="007A46BA">
            <w:pPr>
              <w:pStyle w:val="tabltext"/>
              <w:jc w:val="center"/>
            </w:pPr>
            <w:r w:rsidRPr="006D7133">
              <w:t>2 (3,22</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 xml:space="preserve">Геморой </w:t>
            </w:r>
          </w:p>
        </w:tc>
        <w:tc>
          <w:tcPr>
            <w:tcW w:w="2444" w:type="dxa"/>
            <w:vAlign w:val="center"/>
          </w:tcPr>
          <w:p w:rsidR="0049009E" w:rsidRPr="006D7133" w:rsidRDefault="0049009E" w:rsidP="007A46BA">
            <w:pPr>
              <w:pStyle w:val="tabltext"/>
              <w:jc w:val="center"/>
            </w:pPr>
            <w:r w:rsidRPr="006D7133">
              <w:t>3 (1,57</w:t>
            </w:r>
            <w:r w:rsidR="00757FF6" w:rsidRPr="006D7133">
              <w:t> %</w:t>
            </w:r>
            <w:r w:rsidRPr="006D7133">
              <w:t>)</w:t>
            </w:r>
          </w:p>
        </w:tc>
        <w:tc>
          <w:tcPr>
            <w:tcW w:w="3367" w:type="dxa"/>
            <w:vAlign w:val="center"/>
          </w:tcPr>
          <w:p w:rsidR="0049009E" w:rsidRPr="006D7133" w:rsidRDefault="007A46BA" w:rsidP="007A46BA">
            <w:pPr>
              <w:pStyle w:val="tabltext"/>
              <w:jc w:val="center"/>
            </w:pPr>
            <w:r>
              <w:t>1 (1</w:t>
            </w:r>
            <w:r>
              <w:rPr>
                <w:lang w:val="uk-UA"/>
              </w:rPr>
              <w:t>,</w:t>
            </w:r>
            <w:r w:rsidR="0049009E" w:rsidRPr="006D7133">
              <w:t>61</w:t>
            </w:r>
            <w:r w:rsidR="00757FF6" w:rsidRPr="006D7133">
              <w:t> %</w:t>
            </w:r>
            <w:r w:rsidR="0049009E" w:rsidRPr="006D7133">
              <w:t>)</w:t>
            </w:r>
          </w:p>
        </w:tc>
      </w:tr>
    </w:tbl>
    <w:p w:rsidR="0049009E" w:rsidRPr="006D7133" w:rsidRDefault="0049009E" w:rsidP="006D7133">
      <w:pPr>
        <w:pStyle w:val="atext"/>
        <w:ind w:firstLine="426"/>
      </w:pPr>
    </w:p>
    <w:p w:rsidR="0049009E" w:rsidRPr="007A46BA" w:rsidRDefault="0049009E" w:rsidP="006D7133">
      <w:pPr>
        <w:pStyle w:val="tablnumber"/>
        <w:ind w:firstLine="426"/>
        <w:rPr>
          <w:spacing w:val="0"/>
        </w:rPr>
      </w:pPr>
      <w:r w:rsidRPr="007A46BA">
        <w:rPr>
          <w:spacing w:val="0"/>
        </w:rPr>
        <w:t>Таблиця 2</w:t>
      </w:r>
      <w:r w:rsidR="00BB0135" w:rsidRPr="007A46BA">
        <w:rPr>
          <w:spacing w:val="0"/>
        </w:rPr>
        <w:t>.</w:t>
      </w:r>
      <w:r w:rsidRPr="007A46BA">
        <w:rPr>
          <w:spacing w:val="0"/>
        </w:rPr>
        <w:t>9</w:t>
      </w:r>
    </w:p>
    <w:p w:rsidR="0049009E" w:rsidRPr="007A46BA" w:rsidRDefault="0049009E" w:rsidP="007A46BA">
      <w:pPr>
        <w:pStyle w:val="tablname"/>
      </w:pPr>
      <w:r w:rsidRPr="007A46BA">
        <w:t>Характеристика відношення хворих на БА до різних алергенів</w:t>
      </w:r>
      <w:r w:rsidR="00757FF6" w:rsidRPr="007A46BA">
        <w:t>,</w:t>
      </w:r>
    </w:p>
    <w:p w:rsidR="0049009E" w:rsidRPr="007A46BA" w:rsidRDefault="0049009E" w:rsidP="007A46BA">
      <w:pPr>
        <w:pStyle w:val="tablname"/>
      </w:pPr>
      <w:r w:rsidRPr="007A46BA">
        <w:t>абс. число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36"/>
        <w:gridCol w:w="2905"/>
        <w:gridCol w:w="2906"/>
      </w:tblGrid>
      <w:tr w:rsidR="0049009E" w:rsidRPr="006D7133" w:rsidTr="007A46BA">
        <w:trPr>
          <w:trHeight w:val="680"/>
        </w:trPr>
        <w:tc>
          <w:tcPr>
            <w:tcW w:w="3936" w:type="dxa"/>
            <w:vAlign w:val="center"/>
          </w:tcPr>
          <w:p w:rsidR="0049009E" w:rsidRPr="006D7133" w:rsidRDefault="0049009E" w:rsidP="007A46BA">
            <w:pPr>
              <w:pStyle w:val="tablname"/>
              <w:rPr>
                <w:b w:val="0"/>
              </w:rPr>
            </w:pPr>
            <w:r w:rsidRPr="006D7133">
              <w:rPr>
                <w:b w:val="0"/>
              </w:rPr>
              <w:t>Алергени</w:t>
            </w:r>
          </w:p>
        </w:tc>
        <w:tc>
          <w:tcPr>
            <w:tcW w:w="2905" w:type="dxa"/>
            <w:vAlign w:val="center"/>
          </w:tcPr>
          <w:p w:rsidR="0049009E" w:rsidRPr="006D7133" w:rsidRDefault="0049009E" w:rsidP="007A46BA">
            <w:pPr>
              <w:pStyle w:val="tablname"/>
              <w:rPr>
                <w:b w:val="0"/>
              </w:rPr>
            </w:pPr>
            <w:r w:rsidRPr="006D7133">
              <w:rPr>
                <w:b w:val="0"/>
              </w:rPr>
              <w:t>Основна група (n</w:t>
            </w:r>
            <w:r w:rsidR="00757FF6" w:rsidRPr="006D7133">
              <w:rPr>
                <w:b w:val="0"/>
              </w:rPr>
              <w:t> </w:t>
            </w:r>
            <w:r w:rsidRPr="006D7133">
              <w:rPr>
                <w:b w:val="0"/>
              </w:rPr>
              <w:t>=</w:t>
            </w:r>
            <w:r w:rsidR="00757FF6" w:rsidRPr="006D7133">
              <w:rPr>
                <w:b w:val="0"/>
              </w:rPr>
              <w:t> </w:t>
            </w:r>
            <w:r w:rsidRPr="006D7133">
              <w:rPr>
                <w:b w:val="0"/>
              </w:rPr>
              <w:t>190)</w:t>
            </w:r>
          </w:p>
        </w:tc>
        <w:tc>
          <w:tcPr>
            <w:tcW w:w="2906" w:type="dxa"/>
            <w:vAlign w:val="center"/>
          </w:tcPr>
          <w:p w:rsidR="007A46BA" w:rsidRDefault="0049009E" w:rsidP="007A46BA">
            <w:pPr>
              <w:pStyle w:val="tablname"/>
              <w:rPr>
                <w:b w:val="0"/>
                <w:lang w:val="uk-UA"/>
              </w:rPr>
            </w:pPr>
            <w:r w:rsidRPr="006D7133">
              <w:rPr>
                <w:b w:val="0"/>
              </w:rPr>
              <w:t xml:space="preserve">Група з БА </w:t>
            </w:r>
          </w:p>
          <w:p w:rsidR="0049009E" w:rsidRPr="006D7133" w:rsidRDefault="0049009E" w:rsidP="007A46BA">
            <w:pPr>
              <w:pStyle w:val="tablname"/>
              <w:rPr>
                <w:b w:val="0"/>
              </w:rPr>
            </w:pPr>
            <w:r w:rsidRPr="006D7133">
              <w:rPr>
                <w:b w:val="0"/>
              </w:rPr>
              <w:t>(n</w:t>
            </w:r>
            <w:r w:rsidR="00757FF6" w:rsidRPr="006D7133">
              <w:rPr>
                <w:b w:val="0"/>
              </w:rPr>
              <w:t> </w:t>
            </w:r>
            <w:r w:rsidRPr="006D7133">
              <w:rPr>
                <w:b w:val="0"/>
              </w:rPr>
              <w:t>=</w:t>
            </w:r>
            <w:r w:rsidR="00757FF6" w:rsidRPr="006D7133">
              <w:rPr>
                <w:b w:val="0"/>
              </w:rPr>
              <w:t> </w:t>
            </w:r>
            <w:r w:rsidRPr="006D7133">
              <w:rPr>
                <w:b w:val="0"/>
              </w:rPr>
              <w:t>62)</w:t>
            </w:r>
          </w:p>
        </w:tc>
      </w:tr>
      <w:tr w:rsidR="0049009E" w:rsidRPr="006D7133" w:rsidTr="007A46BA">
        <w:tc>
          <w:tcPr>
            <w:tcW w:w="3936" w:type="dxa"/>
            <w:vAlign w:val="center"/>
          </w:tcPr>
          <w:p w:rsidR="0049009E" w:rsidRPr="006D7133" w:rsidRDefault="0049009E" w:rsidP="007A46BA">
            <w:pPr>
              <w:pStyle w:val="tabltext"/>
            </w:pPr>
            <w:r w:rsidRPr="006D7133">
              <w:t>Пилкові алергени</w:t>
            </w:r>
          </w:p>
        </w:tc>
        <w:tc>
          <w:tcPr>
            <w:tcW w:w="2905" w:type="dxa"/>
            <w:vAlign w:val="center"/>
          </w:tcPr>
          <w:p w:rsidR="0049009E" w:rsidRPr="006D7133" w:rsidRDefault="0049009E" w:rsidP="007A46BA">
            <w:pPr>
              <w:pStyle w:val="tabltext"/>
              <w:jc w:val="center"/>
            </w:pPr>
            <w:r w:rsidRPr="006D7133">
              <w:t>64 (33,6</w:t>
            </w:r>
            <w:r w:rsidR="00757FF6" w:rsidRPr="006D7133">
              <w:t> %</w:t>
            </w:r>
            <w:r w:rsidRPr="006D7133">
              <w:t>)</w:t>
            </w:r>
          </w:p>
        </w:tc>
        <w:tc>
          <w:tcPr>
            <w:tcW w:w="2906" w:type="dxa"/>
            <w:vAlign w:val="center"/>
          </w:tcPr>
          <w:p w:rsidR="0049009E" w:rsidRPr="006D7133" w:rsidRDefault="0049009E" w:rsidP="007A46BA">
            <w:pPr>
              <w:pStyle w:val="tabltext"/>
              <w:jc w:val="center"/>
            </w:pPr>
            <w:r w:rsidRPr="006D7133">
              <w:t>23 (37,0</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Епідермальна алергія</w:t>
            </w:r>
          </w:p>
        </w:tc>
        <w:tc>
          <w:tcPr>
            <w:tcW w:w="2905" w:type="dxa"/>
            <w:vAlign w:val="center"/>
          </w:tcPr>
          <w:p w:rsidR="0049009E" w:rsidRPr="006D7133" w:rsidRDefault="0049009E" w:rsidP="007A46BA">
            <w:pPr>
              <w:pStyle w:val="tabltext"/>
              <w:jc w:val="center"/>
            </w:pPr>
            <w:r w:rsidRPr="006D7133">
              <w:t>14 (7,36</w:t>
            </w:r>
            <w:r w:rsidR="00757FF6" w:rsidRPr="006D7133">
              <w:t> %</w:t>
            </w:r>
            <w:r w:rsidRPr="006D7133">
              <w:t>)</w:t>
            </w:r>
          </w:p>
        </w:tc>
        <w:tc>
          <w:tcPr>
            <w:tcW w:w="2906" w:type="dxa"/>
            <w:vAlign w:val="center"/>
          </w:tcPr>
          <w:p w:rsidR="0049009E" w:rsidRPr="006D7133" w:rsidRDefault="0049009E" w:rsidP="007A46BA">
            <w:pPr>
              <w:pStyle w:val="tabltext"/>
              <w:jc w:val="center"/>
            </w:pPr>
            <w:r w:rsidRPr="006D7133">
              <w:t>3 (4,83</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Медикаментозна алергія</w:t>
            </w:r>
          </w:p>
        </w:tc>
        <w:tc>
          <w:tcPr>
            <w:tcW w:w="2905" w:type="dxa"/>
            <w:vAlign w:val="center"/>
          </w:tcPr>
          <w:p w:rsidR="0049009E" w:rsidRPr="006D7133" w:rsidRDefault="0049009E" w:rsidP="007A46BA">
            <w:pPr>
              <w:pStyle w:val="tabltext"/>
              <w:jc w:val="center"/>
            </w:pPr>
            <w:r w:rsidRPr="006D7133">
              <w:t>7 (3,68</w:t>
            </w:r>
            <w:r w:rsidR="00757FF6" w:rsidRPr="006D7133">
              <w:t> %</w:t>
            </w:r>
            <w:r w:rsidRPr="006D7133">
              <w:t>)</w:t>
            </w:r>
          </w:p>
        </w:tc>
        <w:tc>
          <w:tcPr>
            <w:tcW w:w="2906" w:type="dxa"/>
            <w:vAlign w:val="center"/>
          </w:tcPr>
          <w:p w:rsidR="0049009E" w:rsidRPr="006D7133" w:rsidRDefault="0049009E" w:rsidP="007A46BA">
            <w:pPr>
              <w:pStyle w:val="tabltext"/>
              <w:jc w:val="center"/>
            </w:pPr>
            <w:r w:rsidRPr="006D7133">
              <w:t>4 (6,45</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Харчова алергія</w:t>
            </w:r>
          </w:p>
        </w:tc>
        <w:tc>
          <w:tcPr>
            <w:tcW w:w="2905" w:type="dxa"/>
            <w:vAlign w:val="center"/>
          </w:tcPr>
          <w:p w:rsidR="0049009E" w:rsidRPr="006D7133" w:rsidRDefault="0049009E" w:rsidP="007A46BA">
            <w:pPr>
              <w:pStyle w:val="tabltext"/>
              <w:jc w:val="center"/>
            </w:pPr>
            <w:r w:rsidRPr="006D7133">
              <w:t>25 (13,15</w:t>
            </w:r>
            <w:r w:rsidR="00757FF6" w:rsidRPr="006D7133">
              <w:t> %</w:t>
            </w:r>
            <w:r w:rsidRPr="006D7133">
              <w:t>)</w:t>
            </w:r>
          </w:p>
        </w:tc>
        <w:tc>
          <w:tcPr>
            <w:tcW w:w="2906" w:type="dxa"/>
            <w:vAlign w:val="center"/>
          </w:tcPr>
          <w:p w:rsidR="0049009E" w:rsidRPr="006D7133" w:rsidRDefault="0049009E" w:rsidP="007A46BA">
            <w:pPr>
              <w:pStyle w:val="tabltext"/>
              <w:jc w:val="center"/>
            </w:pPr>
            <w:r w:rsidRPr="006D7133">
              <w:t>7 (11,29</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Професійні шкідливості</w:t>
            </w:r>
          </w:p>
        </w:tc>
        <w:tc>
          <w:tcPr>
            <w:tcW w:w="2905" w:type="dxa"/>
            <w:vAlign w:val="center"/>
          </w:tcPr>
          <w:p w:rsidR="0049009E" w:rsidRPr="006D7133" w:rsidRDefault="0049009E" w:rsidP="007A46BA">
            <w:pPr>
              <w:pStyle w:val="tabltext"/>
              <w:jc w:val="center"/>
            </w:pPr>
            <w:r w:rsidRPr="006D7133">
              <w:t>17 (8,94</w:t>
            </w:r>
            <w:r w:rsidR="00757FF6" w:rsidRPr="006D7133">
              <w:t> %</w:t>
            </w:r>
            <w:r w:rsidRPr="006D7133">
              <w:t>)</w:t>
            </w:r>
          </w:p>
        </w:tc>
        <w:tc>
          <w:tcPr>
            <w:tcW w:w="2906" w:type="dxa"/>
            <w:vAlign w:val="center"/>
          </w:tcPr>
          <w:p w:rsidR="0049009E" w:rsidRPr="006D7133" w:rsidRDefault="0049009E" w:rsidP="007A46BA">
            <w:pPr>
              <w:pStyle w:val="tabltext"/>
              <w:jc w:val="center"/>
            </w:pPr>
            <w:r w:rsidRPr="006D7133">
              <w:t>6</w:t>
            </w:r>
            <w:r w:rsidR="007A46BA">
              <w:rPr>
                <w:lang w:val="uk-UA"/>
              </w:rPr>
              <w:t xml:space="preserve"> </w:t>
            </w:r>
            <w:r w:rsidRPr="006D7133">
              <w:t>(9,67</w:t>
            </w:r>
            <w:r w:rsidR="00757FF6" w:rsidRPr="006D7133">
              <w:t> %</w:t>
            </w:r>
            <w:r w:rsidRPr="006D7133">
              <w:t>)</w:t>
            </w:r>
          </w:p>
        </w:tc>
      </w:tr>
      <w:tr w:rsidR="0049009E" w:rsidRPr="006D7133" w:rsidTr="007A46BA">
        <w:tc>
          <w:tcPr>
            <w:tcW w:w="3936" w:type="dxa"/>
            <w:vAlign w:val="center"/>
          </w:tcPr>
          <w:p w:rsidR="0049009E" w:rsidRPr="006D7133" w:rsidRDefault="0049009E" w:rsidP="007A46BA">
            <w:pPr>
              <w:pStyle w:val="tabltext"/>
            </w:pPr>
            <w:r w:rsidRPr="006D7133">
              <w:t>Інші можливі алергени</w:t>
            </w:r>
          </w:p>
        </w:tc>
        <w:tc>
          <w:tcPr>
            <w:tcW w:w="2905" w:type="dxa"/>
            <w:vAlign w:val="center"/>
          </w:tcPr>
          <w:p w:rsidR="0049009E" w:rsidRPr="006D7133" w:rsidRDefault="0049009E" w:rsidP="007A46BA">
            <w:pPr>
              <w:pStyle w:val="tabltext"/>
              <w:jc w:val="center"/>
            </w:pPr>
            <w:r w:rsidRPr="006D7133">
              <w:t>15 (7,89</w:t>
            </w:r>
            <w:r w:rsidR="00757FF6" w:rsidRPr="006D7133">
              <w:t> %</w:t>
            </w:r>
            <w:r w:rsidRPr="006D7133">
              <w:t>)</w:t>
            </w:r>
          </w:p>
        </w:tc>
        <w:tc>
          <w:tcPr>
            <w:tcW w:w="2906" w:type="dxa"/>
            <w:vAlign w:val="center"/>
          </w:tcPr>
          <w:p w:rsidR="0049009E" w:rsidRPr="006D7133" w:rsidRDefault="0049009E" w:rsidP="007A46BA">
            <w:pPr>
              <w:pStyle w:val="tabltext"/>
              <w:jc w:val="center"/>
            </w:pPr>
            <w:r w:rsidRPr="006D7133">
              <w:t>5 (8,06</w:t>
            </w:r>
            <w:r w:rsidR="00757FF6" w:rsidRPr="006D7133">
              <w:t> %</w:t>
            </w:r>
            <w:r w:rsidRPr="006D7133">
              <w:t>)</w:t>
            </w:r>
          </w:p>
        </w:tc>
      </w:tr>
    </w:tbl>
    <w:p w:rsidR="007A46BA" w:rsidRDefault="007A46BA" w:rsidP="007A46BA">
      <w:pPr>
        <w:pStyle w:val="atext"/>
        <w:ind w:firstLine="709"/>
        <w:rPr>
          <w:lang w:val="uk-UA"/>
        </w:rPr>
      </w:pPr>
    </w:p>
    <w:p w:rsidR="0049009E" w:rsidRPr="006D7133" w:rsidRDefault="00DC645A" w:rsidP="007A46BA">
      <w:pPr>
        <w:pStyle w:val="atext"/>
        <w:ind w:firstLine="709"/>
      </w:pPr>
      <w:r w:rsidRPr="006D7133">
        <w:rPr>
          <w:lang w:val="uk-UA"/>
        </w:rPr>
        <w:t>У</w:t>
      </w:r>
      <w:r w:rsidR="00DF5A1D" w:rsidRPr="006D7133">
        <w:rPr>
          <w:lang w:val="uk-UA"/>
        </w:rPr>
        <w:t xml:space="preserve"> такому разі</w:t>
      </w:r>
      <w:r w:rsidR="0049009E" w:rsidRPr="006D7133">
        <w:rPr>
          <w:lang w:val="uk-UA"/>
        </w:rPr>
        <w:t xml:space="preserve"> загострення БА </w:t>
      </w:r>
      <w:r w:rsidRPr="006D7133">
        <w:rPr>
          <w:lang w:val="uk-UA"/>
        </w:rPr>
        <w:t xml:space="preserve">поєднували з контактом різних алергенів </w:t>
      </w:r>
      <w:r w:rsidR="0049009E" w:rsidRPr="006D7133">
        <w:rPr>
          <w:lang w:val="uk-UA"/>
        </w:rPr>
        <w:t>99 (52,10</w:t>
      </w:r>
      <w:r w:rsidR="00757FF6" w:rsidRPr="006D7133">
        <w:t> </w:t>
      </w:r>
      <w:r w:rsidR="0049009E" w:rsidRPr="006D7133">
        <w:rPr>
          <w:lang w:val="uk-UA"/>
        </w:rPr>
        <w:t xml:space="preserve">%) хворих основної групи та </w:t>
      </w:r>
      <w:r w:rsidRPr="006D7133">
        <w:rPr>
          <w:lang w:val="uk-UA"/>
        </w:rPr>
        <w:t>33 (53,22</w:t>
      </w:r>
      <w:r w:rsidRPr="006D7133">
        <w:t> </w:t>
      </w:r>
      <w:r w:rsidRPr="006D7133">
        <w:rPr>
          <w:lang w:val="uk-UA"/>
        </w:rPr>
        <w:t xml:space="preserve">%) </w:t>
      </w:r>
      <w:r w:rsidR="0049009E" w:rsidRPr="006D7133">
        <w:rPr>
          <w:lang w:val="uk-UA"/>
        </w:rPr>
        <w:t>ос</w:t>
      </w:r>
      <w:r w:rsidRPr="006D7133">
        <w:rPr>
          <w:lang w:val="uk-UA"/>
        </w:rPr>
        <w:t xml:space="preserve">іб групи порівняння, </w:t>
      </w:r>
      <w:r w:rsidR="0049009E" w:rsidRPr="006D7133">
        <w:rPr>
          <w:lang w:val="uk-UA"/>
        </w:rPr>
        <w:t>18 (9,7</w:t>
      </w:r>
      <w:r w:rsidR="00757FF6" w:rsidRPr="006D7133">
        <w:t> </w:t>
      </w:r>
      <w:r w:rsidR="00757FF6" w:rsidRPr="006D7133">
        <w:rPr>
          <w:lang w:val="uk-UA"/>
        </w:rPr>
        <w:t>%</w:t>
      </w:r>
      <w:r w:rsidR="0049009E" w:rsidRPr="006D7133">
        <w:rPr>
          <w:lang w:val="uk-UA"/>
        </w:rPr>
        <w:t>) та 4 хворих (7,1</w:t>
      </w:r>
      <w:r w:rsidR="00757FF6" w:rsidRPr="006D7133">
        <w:t> </w:t>
      </w:r>
      <w:r w:rsidR="00757FF6" w:rsidRPr="006D7133">
        <w:rPr>
          <w:lang w:val="uk-UA"/>
        </w:rPr>
        <w:t>%</w:t>
      </w:r>
      <w:r w:rsidR="0049009E" w:rsidRPr="006D7133">
        <w:rPr>
          <w:lang w:val="uk-UA"/>
        </w:rPr>
        <w:t>)</w:t>
      </w:r>
      <w:r w:rsidRPr="006D7133">
        <w:rPr>
          <w:lang w:val="uk-UA"/>
        </w:rPr>
        <w:t>,</w:t>
      </w:r>
      <w:r w:rsidR="0049009E" w:rsidRPr="006D7133">
        <w:rPr>
          <w:lang w:val="uk-UA"/>
        </w:rPr>
        <w:t xml:space="preserve"> відповідно</w:t>
      </w:r>
      <w:r w:rsidRPr="006D7133">
        <w:rPr>
          <w:lang w:val="uk-UA"/>
        </w:rPr>
        <w:t xml:space="preserve">, </w:t>
      </w:r>
      <w:r w:rsidR="00424343" w:rsidRPr="006D7133">
        <w:rPr>
          <w:lang w:val="uk-UA"/>
        </w:rPr>
        <w:t>–</w:t>
      </w:r>
      <w:r w:rsidR="0049009E" w:rsidRPr="006D7133">
        <w:rPr>
          <w:lang w:val="uk-UA"/>
        </w:rPr>
        <w:t xml:space="preserve"> з переохолодженням. </w:t>
      </w:r>
      <w:r w:rsidR="0049009E" w:rsidRPr="006D7133">
        <w:t xml:space="preserve">Однак частка пацієнтів основної та групи порівняння не </w:t>
      </w:r>
      <w:r w:rsidRPr="006D7133">
        <w:t xml:space="preserve">визначилися з </w:t>
      </w:r>
      <w:r w:rsidR="0049009E" w:rsidRPr="006D7133">
        <w:t>причин</w:t>
      </w:r>
      <w:r w:rsidRPr="006D7133">
        <w:t>ою</w:t>
      </w:r>
      <w:r w:rsidR="0049009E" w:rsidRPr="006D7133">
        <w:t xml:space="preserve"> погіршення стану (табл</w:t>
      </w:r>
      <w:r w:rsidRPr="006D7133">
        <w:t>.</w:t>
      </w:r>
      <w:r w:rsidR="0049009E" w:rsidRPr="006D7133">
        <w:t xml:space="preserve"> 2.9).</w:t>
      </w:r>
    </w:p>
    <w:p w:rsidR="0049009E" w:rsidRPr="006D7133" w:rsidRDefault="0049009E" w:rsidP="007A46BA">
      <w:pPr>
        <w:pStyle w:val="atext"/>
        <w:ind w:firstLine="709"/>
      </w:pPr>
      <w:r w:rsidRPr="006D7133">
        <w:t>Підтвердженням атопічної природи захворювання було пі</w:t>
      </w:r>
      <w:r w:rsidR="003C12D3" w:rsidRPr="006D7133">
        <w:t>двищення вмісту загального IgE в</w:t>
      </w:r>
      <w:r w:rsidRPr="006D7133">
        <w:t xml:space="preserve"> сиро</w:t>
      </w:r>
      <w:r w:rsidR="00DC645A" w:rsidRPr="006D7133">
        <w:t>ва</w:t>
      </w:r>
      <w:r w:rsidRPr="006D7133">
        <w:t xml:space="preserve">тці крові пацієнтів і склав </w:t>
      </w:r>
      <w:r w:rsidR="00DC645A" w:rsidRPr="006D7133">
        <w:t>у</w:t>
      </w:r>
      <w:r w:rsidRPr="006D7133">
        <w:t xml:space="preserve"> середньому у</w:t>
      </w:r>
      <w:r w:rsidR="007A46BA">
        <w:rPr>
          <w:lang w:val="uk-UA"/>
        </w:rPr>
        <w:t xml:space="preserve"> </w:t>
      </w:r>
      <w:r w:rsidRPr="006D7133">
        <w:t>12</w:t>
      </w:r>
      <w:r w:rsidR="00F11621" w:rsidRPr="006D7133">
        <w:t xml:space="preserve">0 </w:t>
      </w:r>
      <w:r w:rsidRPr="006D7133">
        <w:t>хворих 196,23</w:t>
      </w:r>
      <w:r w:rsidR="00DC645A" w:rsidRPr="006D7133">
        <w:t> </w:t>
      </w:r>
      <w:r w:rsidRPr="006D7133">
        <w:t>±</w:t>
      </w:r>
      <w:r w:rsidR="00DC645A" w:rsidRPr="006D7133">
        <w:t> </w:t>
      </w:r>
      <w:r w:rsidRPr="006D7133">
        <w:t>6,24</w:t>
      </w:r>
      <w:r w:rsidR="007A46BA">
        <w:rPr>
          <w:lang w:val="uk-UA"/>
        </w:rPr>
        <w:t xml:space="preserve"> </w:t>
      </w:r>
      <w:r w:rsidRPr="006D7133">
        <w:t xml:space="preserve">МО/мл, </w:t>
      </w:r>
      <w:r w:rsidR="00DC645A" w:rsidRPr="006D7133">
        <w:t xml:space="preserve">у </w:t>
      </w:r>
      <w:r w:rsidRPr="006D7133">
        <w:t>10</w:t>
      </w:r>
      <w:r w:rsidR="007A46BA">
        <w:rPr>
          <w:lang w:val="uk-UA"/>
        </w:rPr>
        <w:t xml:space="preserve"> </w:t>
      </w:r>
      <w:r w:rsidR="00424343" w:rsidRPr="006D7133">
        <w:t>–</w:t>
      </w:r>
      <w:r w:rsidR="007A46BA">
        <w:rPr>
          <w:lang w:val="uk-UA"/>
        </w:rPr>
        <w:t xml:space="preserve"> </w:t>
      </w:r>
      <w:r w:rsidR="003C12D3" w:rsidRPr="006D7133">
        <w:t>зареєстровано</w:t>
      </w:r>
      <w:r w:rsidR="007A46BA">
        <w:rPr>
          <w:lang w:val="uk-UA"/>
        </w:rPr>
        <w:t xml:space="preserve"> </w:t>
      </w:r>
      <w:r w:rsidRPr="006D7133">
        <w:t>перевищення у 4</w:t>
      </w:r>
      <w:r w:rsidR="00DC645A" w:rsidRPr="006D7133">
        <w:t>–</w:t>
      </w:r>
      <w:r w:rsidRPr="006D7133">
        <w:t>5 разів</w:t>
      </w:r>
      <w:r w:rsidR="00DC645A" w:rsidRPr="006D7133">
        <w:t>,</w:t>
      </w:r>
      <w:r w:rsidRPr="006D7133">
        <w:t xml:space="preserve"> що складало 451,52</w:t>
      </w:r>
      <w:r w:rsidR="00DC645A" w:rsidRPr="006D7133">
        <w:t> </w:t>
      </w:r>
      <w:r w:rsidRPr="006D7133">
        <w:t>±</w:t>
      </w:r>
      <w:r w:rsidR="00DC645A" w:rsidRPr="006D7133">
        <w:t> </w:t>
      </w:r>
      <w:r w:rsidRPr="006D7133">
        <w:t>29,83</w:t>
      </w:r>
      <w:r w:rsidR="007A46BA">
        <w:rPr>
          <w:lang w:val="uk-UA"/>
        </w:rPr>
        <w:t xml:space="preserve"> </w:t>
      </w:r>
      <w:r w:rsidRPr="006D7133">
        <w:t xml:space="preserve">МО/мл. У </w:t>
      </w:r>
      <w:r w:rsidR="00F11621" w:rsidRPr="006D7133">
        <w:t>60</w:t>
      </w:r>
      <w:r w:rsidRPr="006D7133">
        <w:t xml:space="preserve"> (</w:t>
      </w:r>
      <w:r w:rsidR="00F11621" w:rsidRPr="006D7133">
        <w:t>31</w:t>
      </w:r>
      <w:r w:rsidRPr="006D7133">
        <w:t>,</w:t>
      </w:r>
      <w:r w:rsidR="00F11621" w:rsidRPr="006D7133">
        <w:t>57</w:t>
      </w:r>
      <w:r w:rsidR="00757FF6" w:rsidRPr="006D7133">
        <w:t> %</w:t>
      </w:r>
      <w:r w:rsidRPr="006D7133">
        <w:t>) пацієнт</w:t>
      </w:r>
      <w:r w:rsidR="00DC645A" w:rsidRPr="006D7133">
        <w:t>ів</w:t>
      </w:r>
      <w:r w:rsidRPr="006D7133">
        <w:t xml:space="preserve"> його ріве</w:t>
      </w:r>
      <w:r w:rsidR="00F11621" w:rsidRPr="006D7133">
        <w:t>н</w:t>
      </w:r>
      <w:r w:rsidRPr="006D7133">
        <w:t xml:space="preserve">ь не </w:t>
      </w:r>
      <w:r w:rsidR="00DC645A" w:rsidRPr="006D7133">
        <w:t>перевищував</w:t>
      </w:r>
      <w:r w:rsidRPr="006D7133">
        <w:t xml:space="preserve"> нормальн</w:t>
      </w:r>
      <w:r w:rsidR="00DC645A" w:rsidRPr="006D7133">
        <w:t>і</w:t>
      </w:r>
      <w:r w:rsidRPr="006D7133">
        <w:t xml:space="preserve"> показник</w:t>
      </w:r>
      <w:r w:rsidR="00DC645A" w:rsidRPr="006D7133">
        <w:t>и</w:t>
      </w:r>
      <w:r w:rsidR="007A46BA">
        <w:rPr>
          <w:lang w:val="uk-UA"/>
        </w:rPr>
        <w:t xml:space="preserve"> </w:t>
      </w:r>
      <w:r w:rsidR="00DC645A" w:rsidRPr="006D7133">
        <w:t>та</w:t>
      </w:r>
      <w:r w:rsidRPr="006D7133">
        <w:t xml:space="preserve"> складав у середньому 67,51</w:t>
      </w:r>
      <w:r w:rsidR="00DC645A" w:rsidRPr="006D7133">
        <w:t> </w:t>
      </w:r>
      <w:r w:rsidRPr="006D7133">
        <w:t>±</w:t>
      </w:r>
      <w:r w:rsidR="00DC645A" w:rsidRPr="006D7133">
        <w:t> </w:t>
      </w:r>
      <w:r w:rsidR="003C12D3" w:rsidRPr="006D7133">
        <w:t>4,</w:t>
      </w:r>
      <w:r w:rsidRPr="006D7133">
        <w:t>3</w:t>
      </w:r>
      <w:r w:rsidR="00DC645A" w:rsidRPr="006D7133">
        <w:t>4 МО/мл.</w:t>
      </w:r>
    </w:p>
    <w:p w:rsidR="0049009E" w:rsidRPr="006D7133" w:rsidRDefault="0049009E" w:rsidP="007A46BA">
      <w:pPr>
        <w:pStyle w:val="atext"/>
        <w:ind w:firstLine="709"/>
        <w:rPr>
          <w:highlight w:val="green"/>
        </w:rPr>
      </w:pPr>
      <w:r w:rsidRPr="006D7133">
        <w:t>110 пацієнтів основної групи (57,89</w:t>
      </w:r>
      <w:r w:rsidR="00757FF6" w:rsidRPr="006D7133">
        <w:t> %</w:t>
      </w:r>
      <w:r w:rsidRPr="006D7133">
        <w:t>) та</w:t>
      </w:r>
      <w:r w:rsidR="007A46BA">
        <w:rPr>
          <w:lang w:val="uk-UA"/>
        </w:rPr>
        <w:t xml:space="preserve"> </w:t>
      </w:r>
      <w:r w:rsidRPr="006D7133">
        <w:t>35 хворих групи порівняння (56,45</w:t>
      </w:r>
      <w:r w:rsidR="00757FF6" w:rsidRPr="006D7133">
        <w:t> %</w:t>
      </w:r>
      <w:r w:rsidRPr="006D7133">
        <w:t>) мал</w:t>
      </w:r>
      <w:r w:rsidR="00BC07B1" w:rsidRPr="006D7133">
        <w:t>и обтяжливий алергічний анамнез:</w:t>
      </w:r>
      <w:r w:rsidRPr="006D7133">
        <w:t xml:space="preserve"> родичі</w:t>
      </w:r>
      <w:r w:rsidR="007A46BA">
        <w:rPr>
          <w:lang w:val="uk-UA"/>
        </w:rPr>
        <w:t xml:space="preserve"> </w:t>
      </w:r>
      <w:r w:rsidRPr="006D7133">
        <w:t xml:space="preserve">цих хворих страждали </w:t>
      </w:r>
      <w:r w:rsidR="00BC07B1" w:rsidRPr="006D7133">
        <w:t xml:space="preserve">на </w:t>
      </w:r>
      <w:r w:rsidRPr="006D7133">
        <w:t>різні алергічні захворювання. У</w:t>
      </w:r>
      <w:r w:rsidR="007A46BA">
        <w:rPr>
          <w:lang w:val="uk-UA"/>
        </w:rPr>
        <w:t xml:space="preserve"> </w:t>
      </w:r>
      <w:r w:rsidRPr="006D7133">
        <w:t>75 хворих (39,3</w:t>
      </w:r>
      <w:r w:rsidR="00757FF6" w:rsidRPr="006D7133">
        <w:t> %</w:t>
      </w:r>
      <w:r w:rsidRPr="006D7133">
        <w:t>) з коморбідною патологією та 28 (45,2</w:t>
      </w:r>
      <w:r w:rsidR="00757FF6" w:rsidRPr="006D7133">
        <w:t> %</w:t>
      </w:r>
      <w:r w:rsidRPr="006D7133">
        <w:t>) з ізольованою БА не було визначено впливу алергенів на перебіг захворювання</w:t>
      </w:r>
      <w:r w:rsidR="00BC07B1" w:rsidRPr="006D7133">
        <w:t>,</w:t>
      </w:r>
      <w:r w:rsidRPr="006D7133">
        <w:t xml:space="preserve"> та їх родичі не мали алергічних захворювань.</w:t>
      </w:r>
    </w:p>
    <w:p w:rsidR="0049009E" w:rsidRPr="006D7133" w:rsidRDefault="0049009E" w:rsidP="007A46BA">
      <w:pPr>
        <w:pStyle w:val="atext"/>
        <w:ind w:firstLine="709"/>
      </w:pPr>
      <w:r w:rsidRPr="006D7133">
        <w:t xml:space="preserve">Астено-невротичний синдром </w:t>
      </w:r>
      <w:r w:rsidR="00BC07B1" w:rsidRPr="006D7133">
        <w:t>відзначав</w:t>
      </w:r>
      <w:r w:rsidRPr="006D7133">
        <w:t>ся загальною слабкістю у 115 осіб основної групи (60,7</w:t>
      </w:r>
      <w:r w:rsidR="00757FF6" w:rsidRPr="006D7133">
        <w:t> %</w:t>
      </w:r>
      <w:r w:rsidRPr="006D7133">
        <w:t>) тау 28 (45,2</w:t>
      </w:r>
      <w:r w:rsidR="00757FF6" w:rsidRPr="006D7133">
        <w:t> %</w:t>
      </w:r>
      <w:r w:rsidRPr="006D7133">
        <w:t>) групи порівняння, підвищеною втом</w:t>
      </w:r>
      <w:r w:rsidR="00BC07B1" w:rsidRPr="006D7133">
        <w:t>леністю</w:t>
      </w:r>
      <w:r w:rsidR="007A46BA">
        <w:rPr>
          <w:lang w:val="uk-UA"/>
        </w:rPr>
        <w:t xml:space="preserve"> </w:t>
      </w:r>
      <w:r w:rsidR="00424343" w:rsidRPr="006D7133">
        <w:t>–</w:t>
      </w:r>
      <w:r w:rsidR="007A46BA">
        <w:rPr>
          <w:lang w:val="uk-UA"/>
        </w:rPr>
        <w:t xml:space="preserve"> </w:t>
      </w:r>
      <w:r w:rsidRPr="006D7133">
        <w:t>128 (67,2</w:t>
      </w:r>
      <w:r w:rsidR="00757FF6" w:rsidRPr="006D7133">
        <w:t> %</w:t>
      </w:r>
      <w:r w:rsidRPr="006D7133">
        <w:t>) та</w:t>
      </w:r>
      <w:r w:rsidR="007A46BA">
        <w:rPr>
          <w:lang w:val="uk-UA"/>
        </w:rPr>
        <w:t xml:space="preserve"> </w:t>
      </w:r>
      <w:r w:rsidRPr="006D7133">
        <w:t>25 осіб (40,5</w:t>
      </w:r>
      <w:r w:rsidR="00757FF6" w:rsidRPr="006D7133">
        <w:t> %</w:t>
      </w:r>
      <w:r w:rsidRPr="006D7133">
        <w:t>)</w:t>
      </w:r>
      <w:r w:rsidR="00BC07B1" w:rsidRPr="006D7133">
        <w:t xml:space="preserve">, </w:t>
      </w:r>
      <w:r w:rsidRPr="006D7133">
        <w:t>відповідно, зниженням працездатності при загостренні процесу. На порушення сну скаржилося 168 осіб (88,6</w:t>
      </w:r>
      <w:r w:rsidR="00757FF6" w:rsidRPr="006D7133">
        <w:t> %</w:t>
      </w:r>
      <w:r w:rsidRPr="006D7133">
        <w:t xml:space="preserve">) </w:t>
      </w:r>
      <w:r w:rsidR="00BC07B1" w:rsidRPr="006D7133">
        <w:t>у</w:t>
      </w:r>
      <w:r w:rsidRPr="006D7133">
        <w:t xml:space="preserve"> групі порівняння та 43 хворих (69,0</w:t>
      </w:r>
      <w:r w:rsidR="00757FF6" w:rsidRPr="006D7133">
        <w:t> %</w:t>
      </w:r>
      <w:r w:rsidRPr="006D7133">
        <w:t>)</w:t>
      </w:r>
      <w:r w:rsidR="007A46BA">
        <w:rPr>
          <w:lang w:val="uk-UA"/>
        </w:rPr>
        <w:t xml:space="preserve"> </w:t>
      </w:r>
      <w:r w:rsidR="00BC07B1" w:rsidRPr="006D7133">
        <w:t>на ізольовану БА.</w:t>
      </w:r>
    </w:p>
    <w:p w:rsidR="0049009E" w:rsidRPr="006D7133" w:rsidRDefault="0049009E" w:rsidP="007A46BA">
      <w:pPr>
        <w:pStyle w:val="atext"/>
        <w:ind w:firstLine="709"/>
      </w:pPr>
      <w:r w:rsidRPr="006D7133">
        <w:t>При об</w:t>
      </w:r>
      <w:r w:rsidR="00E37F01" w:rsidRPr="006D7133">
        <w:t>’</w:t>
      </w:r>
      <w:r w:rsidRPr="006D7133">
        <w:t xml:space="preserve">єктивному дослідженні у хворих було встановлено: </w:t>
      </w:r>
      <w:r w:rsidR="00B23580" w:rsidRPr="006D7133">
        <w:t>у</w:t>
      </w:r>
      <w:r w:rsidRPr="006D7133">
        <w:t>сі хвор</w:t>
      </w:r>
      <w:r w:rsidR="00BC07B1" w:rsidRPr="006D7133">
        <w:t>і</w:t>
      </w:r>
      <w:r w:rsidR="007A46BA">
        <w:rPr>
          <w:lang w:val="uk-UA"/>
        </w:rPr>
        <w:t xml:space="preserve"> </w:t>
      </w:r>
      <w:r w:rsidR="00BC07B1" w:rsidRPr="006D7133">
        <w:t xml:space="preserve">надходили до лікарні </w:t>
      </w:r>
      <w:r w:rsidRPr="006D7133">
        <w:t>з нападами ядухи у 100</w:t>
      </w:r>
      <w:r w:rsidR="00757FF6" w:rsidRPr="006D7133">
        <w:t> %</w:t>
      </w:r>
      <w:r w:rsidRPr="006D7133">
        <w:t xml:space="preserve"> випадків, обмежен</w:t>
      </w:r>
      <w:r w:rsidR="00BC07B1" w:rsidRPr="006D7133">
        <w:t>ою</w:t>
      </w:r>
      <w:r w:rsidRPr="006D7133">
        <w:t xml:space="preserve"> експіраторн</w:t>
      </w:r>
      <w:r w:rsidR="00BC07B1" w:rsidRPr="006D7133">
        <w:t>ою</w:t>
      </w:r>
      <w:r w:rsidRPr="006D7133">
        <w:t xml:space="preserve"> задишк</w:t>
      </w:r>
      <w:r w:rsidR="00BC07B1" w:rsidRPr="006D7133">
        <w:t>ою</w:t>
      </w:r>
      <w:r w:rsidRPr="006D7133">
        <w:t xml:space="preserve"> (54,21</w:t>
      </w:r>
      <w:r w:rsidR="00757FF6" w:rsidRPr="006D7133">
        <w:t> %</w:t>
      </w:r>
      <w:r w:rsidRPr="006D7133">
        <w:t>), наявніст</w:t>
      </w:r>
      <w:r w:rsidR="00BC07B1" w:rsidRPr="006D7133">
        <w:t>ю</w:t>
      </w:r>
      <w:r w:rsidRPr="006D7133">
        <w:t xml:space="preserve"> мокротиння (20,52</w:t>
      </w:r>
      <w:r w:rsidR="00757FF6" w:rsidRPr="006D7133">
        <w:t> %</w:t>
      </w:r>
      <w:r w:rsidRPr="006D7133">
        <w:t xml:space="preserve">) </w:t>
      </w:r>
      <w:r w:rsidR="00BC07B1" w:rsidRPr="006D7133">
        <w:t>(</w:t>
      </w:r>
      <w:r w:rsidRPr="006D7133">
        <w:t>табл</w:t>
      </w:r>
      <w:r w:rsidR="00BC07B1" w:rsidRPr="006D7133">
        <w:t>.</w:t>
      </w:r>
      <w:r w:rsidRPr="006D7133">
        <w:t xml:space="preserve"> 2.10</w:t>
      </w:r>
      <w:r w:rsidR="00BC07B1" w:rsidRPr="006D7133">
        <w:t>)</w:t>
      </w:r>
      <w:r w:rsidRPr="006D7133">
        <w:t>, наявніст</w:t>
      </w:r>
      <w:r w:rsidR="00BC07B1" w:rsidRPr="006D7133">
        <w:t>ю</w:t>
      </w:r>
      <w:r w:rsidRPr="006D7133">
        <w:t xml:space="preserve"> розсіяних сухих хрипів на поверхні легень (61), </w:t>
      </w:r>
      <w:r w:rsidR="003C12D3" w:rsidRPr="006D7133">
        <w:t xml:space="preserve">з </w:t>
      </w:r>
      <w:r w:rsidRPr="006D7133">
        <w:t>дистанційн</w:t>
      </w:r>
      <w:r w:rsidR="00BC07B1" w:rsidRPr="006D7133">
        <w:t>ими</w:t>
      </w:r>
      <w:r w:rsidRPr="006D7133">
        <w:t xml:space="preserve"> хрип</w:t>
      </w:r>
      <w:r w:rsidR="00BC07B1" w:rsidRPr="006D7133">
        <w:t>ам</w:t>
      </w:r>
      <w:r w:rsidRPr="006D7133">
        <w:t>и (37), збільшення</w:t>
      </w:r>
      <w:r w:rsidR="00BC07B1" w:rsidRPr="006D7133">
        <w:t>м</w:t>
      </w:r>
      <w:r w:rsidRPr="006D7133">
        <w:t xml:space="preserve"> частоти дихання до 23</w:t>
      </w:r>
      <w:r w:rsidR="00BC07B1" w:rsidRPr="006D7133">
        <w:t> </w:t>
      </w:r>
      <w:r w:rsidRPr="006D7133">
        <w:t>±</w:t>
      </w:r>
      <w:r w:rsidR="00BC07B1" w:rsidRPr="006D7133">
        <w:t> </w:t>
      </w:r>
      <w:r w:rsidRPr="006D7133">
        <w:t>2,1 дихальних рухів за хв. Тони серця помірно приглушені, акцент 2 тону над легеневою артерією (43 особи), екстрасистолічна аритмія (12 хворих).</w:t>
      </w:r>
      <w:r w:rsidR="007A46BA">
        <w:rPr>
          <w:lang w:val="uk-UA"/>
        </w:rPr>
        <w:t xml:space="preserve"> </w:t>
      </w:r>
      <w:r w:rsidRPr="006D7133">
        <w:t>Пульс 86,2</w:t>
      </w:r>
      <w:r w:rsidR="00BC07B1" w:rsidRPr="006D7133">
        <w:t> </w:t>
      </w:r>
      <w:r w:rsidRPr="006D7133">
        <w:t>±</w:t>
      </w:r>
      <w:r w:rsidR="00BC07B1" w:rsidRPr="006D7133">
        <w:t> </w:t>
      </w:r>
      <w:r w:rsidRPr="006D7133">
        <w:t>4,6 уд</w:t>
      </w:r>
      <w:r w:rsidR="00BC07B1" w:rsidRPr="006D7133">
        <w:t>.</w:t>
      </w:r>
      <w:r w:rsidR="003C12D3" w:rsidRPr="006D7133">
        <w:t>/хв</w:t>
      </w:r>
      <w:r w:rsidRPr="006D7133">
        <w:t xml:space="preserve">; САТ </w:t>
      </w:r>
      <w:r w:rsidR="00424343" w:rsidRPr="006D7133">
        <w:t>–</w:t>
      </w:r>
      <w:r w:rsidRPr="006D7133">
        <w:t xml:space="preserve"> 132</w:t>
      </w:r>
      <w:r w:rsidR="00BC07B1" w:rsidRPr="006D7133">
        <w:t> </w:t>
      </w:r>
      <w:r w:rsidRPr="006D7133">
        <w:t>±</w:t>
      </w:r>
      <w:r w:rsidR="00BC07B1" w:rsidRPr="006D7133">
        <w:t> </w:t>
      </w:r>
      <w:r w:rsidRPr="006D7133">
        <w:t>4,8 мм</w:t>
      </w:r>
      <w:r w:rsidR="00BC07B1" w:rsidRPr="006D7133">
        <w:t> </w:t>
      </w:r>
      <w:r w:rsidRPr="006D7133">
        <w:t>рт.</w:t>
      </w:r>
      <w:r w:rsidR="00BC07B1" w:rsidRPr="006D7133">
        <w:t> </w:t>
      </w:r>
      <w:r w:rsidRPr="006D7133">
        <w:t xml:space="preserve">ст., ДАТ </w:t>
      </w:r>
      <w:r w:rsidR="00424343" w:rsidRPr="006D7133">
        <w:t>–</w:t>
      </w:r>
      <w:r w:rsidRPr="006D7133">
        <w:t xml:space="preserve"> 84,1</w:t>
      </w:r>
      <w:r w:rsidR="00BC07B1" w:rsidRPr="006D7133">
        <w:t> </w:t>
      </w:r>
      <w:r w:rsidRPr="006D7133">
        <w:t>±</w:t>
      </w:r>
      <w:r w:rsidR="00BC07B1" w:rsidRPr="006D7133">
        <w:t> </w:t>
      </w:r>
      <w:r w:rsidRPr="006D7133">
        <w:t>4,2 мм</w:t>
      </w:r>
      <w:r w:rsidR="00BC07B1" w:rsidRPr="006D7133">
        <w:t> </w:t>
      </w:r>
      <w:r w:rsidRPr="006D7133">
        <w:t>рт.</w:t>
      </w:r>
      <w:r w:rsidR="00BC07B1" w:rsidRPr="006D7133">
        <w:t> </w:t>
      </w:r>
      <w:r w:rsidRPr="006D7133">
        <w:t>ст.</w:t>
      </w:r>
    </w:p>
    <w:p w:rsidR="00F25A2D" w:rsidRDefault="00F25A2D" w:rsidP="007A46BA">
      <w:pPr>
        <w:pStyle w:val="atext"/>
        <w:ind w:firstLine="709"/>
        <w:rPr>
          <w:lang w:val="uk-UA"/>
        </w:rPr>
      </w:pPr>
      <w:r w:rsidRPr="006D7133">
        <w:t>Рівень артеріального тиску у хворих основної групи складав САТ</w:t>
      </w:r>
      <w:r w:rsidR="00424343" w:rsidRPr="006D7133">
        <w:t>–</w:t>
      </w:r>
      <w:r w:rsidRPr="006D7133">
        <w:t xml:space="preserve"> 135,1</w:t>
      </w:r>
      <w:r w:rsidR="007A46BA">
        <w:rPr>
          <w:lang w:val="uk-UA"/>
        </w:rPr>
        <w:t xml:space="preserve"> </w:t>
      </w:r>
      <w:r w:rsidRPr="006D7133">
        <w:t>[134,15;</w:t>
      </w:r>
      <w:r w:rsidR="007A46BA">
        <w:rPr>
          <w:lang w:val="uk-UA"/>
        </w:rPr>
        <w:t xml:space="preserve"> </w:t>
      </w:r>
      <w:r w:rsidRPr="006D7133">
        <w:t>139,34] мм</w:t>
      </w:r>
      <w:r w:rsidR="00C02677" w:rsidRPr="006D7133">
        <w:t> </w:t>
      </w:r>
      <w:r w:rsidRPr="006D7133">
        <w:t>рт.</w:t>
      </w:r>
      <w:r w:rsidR="00C02677" w:rsidRPr="006D7133">
        <w:t> </w:t>
      </w:r>
      <w:r w:rsidRPr="006D7133">
        <w:t xml:space="preserve">ст. рівень ДАТ </w:t>
      </w:r>
      <w:r w:rsidR="00424343" w:rsidRPr="006D7133">
        <w:t>–</w:t>
      </w:r>
      <w:r w:rsidRPr="006D7133">
        <w:t xml:space="preserve"> 84,54 [81,15;</w:t>
      </w:r>
      <w:r w:rsidR="007A46BA">
        <w:rPr>
          <w:lang w:val="uk-UA"/>
        </w:rPr>
        <w:t xml:space="preserve"> </w:t>
      </w:r>
      <w:r w:rsidRPr="006D7133">
        <w:t xml:space="preserve">87,34] </w:t>
      </w:r>
      <w:r w:rsidR="00C02677" w:rsidRPr="006D7133">
        <w:t>мм рт. ст.</w:t>
      </w:r>
      <w:r w:rsidR="007A46BA">
        <w:rPr>
          <w:lang w:val="uk-UA"/>
        </w:rPr>
        <w:t xml:space="preserve"> </w:t>
      </w:r>
      <w:r w:rsidR="008D03C2" w:rsidRPr="007A46BA">
        <w:rPr>
          <w:lang w:val="uk-UA"/>
        </w:rPr>
        <w:t>Порівнюючи</w:t>
      </w:r>
      <w:r w:rsidR="001E31B4" w:rsidRPr="007A46BA">
        <w:rPr>
          <w:lang w:val="uk-UA"/>
        </w:rPr>
        <w:t xml:space="preserve"> показник</w:t>
      </w:r>
      <w:r w:rsidR="008D03C2" w:rsidRPr="007A46BA">
        <w:rPr>
          <w:lang w:val="uk-UA"/>
        </w:rPr>
        <w:t>и</w:t>
      </w:r>
      <w:r w:rsidR="001E31B4" w:rsidRPr="007A46BA">
        <w:rPr>
          <w:lang w:val="uk-UA"/>
        </w:rPr>
        <w:t xml:space="preserve"> артеріального тиску досліджуваних груп отримано</w:t>
      </w:r>
      <w:r w:rsidR="00C02677" w:rsidRPr="007A46BA">
        <w:rPr>
          <w:lang w:val="uk-UA"/>
        </w:rPr>
        <w:t xml:space="preserve"> такі дані</w:t>
      </w:r>
      <w:r w:rsidR="001E31B4" w:rsidRPr="007A46BA">
        <w:rPr>
          <w:lang w:val="uk-UA"/>
        </w:rPr>
        <w:t>: показники САТ не перевищували показник 14</w:t>
      </w:r>
      <w:r w:rsidR="000104A5" w:rsidRPr="007A46BA">
        <w:rPr>
          <w:lang w:val="uk-UA"/>
        </w:rPr>
        <w:t>5</w:t>
      </w:r>
      <w:r w:rsidR="007A46BA">
        <w:rPr>
          <w:lang w:val="uk-UA"/>
        </w:rPr>
        <w:t xml:space="preserve"> </w:t>
      </w:r>
      <w:r w:rsidR="00C02677" w:rsidRPr="007A46BA">
        <w:rPr>
          <w:lang w:val="uk-UA"/>
        </w:rPr>
        <w:t>мм</w:t>
      </w:r>
      <w:r w:rsidR="00C02677" w:rsidRPr="006D7133">
        <w:t> </w:t>
      </w:r>
      <w:r w:rsidR="00C02677" w:rsidRPr="007A46BA">
        <w:rPr>
          <w:lang w:val="uk-UA"/>
        </w:rPr>
        <w:t>рт.</w:t>
      </w:r>
      <w:r w:rsidR="00C02677" w:rsidRPr="006D7133">
        <w:t> </w:t>
      </w:r>
      <w:r w:rsidR="00C02677" w:rsidRPr="007A46BA">
        <w:rPr>
          <w:lang w:val="uk-UA"/>
        </w:rPr>
        <w:t>ст.</w:t>
      </w:r>
      <w:r w:rsidR="007617ED" w:rsidRPr="007A46BA">
        <w:rPr>
          <w:lang w:val="uk-UA"/>
        </w:rPr>
        <w:t>,</w:t>
      </w:r>
      <w:r w:rsidR="001E31B4" w:rsidRPr="007A46BA">
        <w:rPr>
          <w:lang w:val="uk-UA"/>
        </w:rPr>
        <w:t xml:space="preserve"> ДАТ не знижувався нижче 80 </w:t>
      </w:r>
      <w:r w:rsidR="00C02677" w:rsidRPr="007A46BA">
        <w:rPr>
          <w:lang w:val="uk-UA"/>
        </w:rPr>
        <w:t>мм</w:t>
      </w:r>
      <w:r w:rsidR="00C02677" w:rsidRPr="006D7133">
        <w:t> </w:t>
      </w:r>
      <w:r w:rsidR="00C02677" w:rsidRPr="007A46BA">
        <w:rPr>
          <w:lang w:val="uk-UA"/>
        </w:rPr>
        <w:t>рт.</w:t>
      </w:r>
      <w:r w:rsidR="00C02677" w:rsidRPr="006D7133">
        <w:t> </w:t>
      </w:r>
      <w:r w:rsidR="00C02677" w:rsidRPr="007A46BA">
        <w:rPr>
          <w:lang w:val="uk-UA"/>
        </w:rPr>
        <w:t>ст.</w:t>
      </w:r>
      <w:r w:rsidR="007A46BA">
        <w:rPr>
          <w:lang w:val="uk-UA"/>
        </w:rPr>
        <w:t xml:space="preserve"> </w:t>
      </w:r>
      <w:r w:rsidR="007617ED" w:rsidRPr="007A46BA">
        <w:rPr>
          <w:lang w:val="uk-UA"/>
        </w:rPr>
        <w:t>В у</w:t>
      </w:r>
      <w:r w:rsidR="001E31B4" w:rsidRPr="007A46BA">
        <w:rPr>
          <w:lang w:val="uk-UA"/>
        </w:rPr>
        <w:t xml:space="preserve">сіх досліджуваних групах зависокі значення САТ були </w:t>
      </w:r>
      <w:r w:rsidR="00C02677" w:rsidRPr="007A46BA">
        <w:rPr>
          <w:lang w:val="uk-UA"/>
        </w:rPr>
        <w:t>у</w:t>
      </w:r>
      <w:r w:rsidR="001E31B4" w:rsidRPr="007A46BA">
        <w:rPr>
          <w:lang w:val="uk-UA"/>
        </w:rPr>
        <w:t xml:space="preserve"> групі БА</w:t>
      </w:r>
      <w:r w:rsidR="00C02677" w:rsidRPr="006D7133">
        <w:t> </w:t>
      </w:r>
      <w:r w:rsidR="001E31B4" w:rsidRPr="007A46BA">
        <w:rPr>
          <w:lang w:val="uk-UA"/>
        </w:rPr>
        <w:t>+</w:t>
      </w:r>
      <w:r w:rsidR="00C02677" w:rsidRPr="006D7133">
        <w:t> </w:t>
      </w:r>
      <w:r w:rsidR="001E31B4" w:rsidRPr="007A46BA">
        <w:rPr>
          <w:lang w:val="uk-UA"/>
        </w:rPr>
        <w:t>ЦД2Т</w:t>
      </w:r>
      <w:r w:rsidR="007A46BA">
        <w:rPr>
          <w:lang w:val="uk-UA"/>
        </w:rPr>
        <w:t xml:space="preserve"> </w:t>
      </w:r>
      <w:r w:rsidR="00424343" w:rsidRPr="007A46BA">
        <w:rPr>
          <w:lang w:val="uk-UA"/>
        </w:rPr>
        <w:t>–</w:t>
      </w:r>
      <w:r w:rsidR="001E31B4" w:rsidRPr="007A46BA">
        <w:rPr>
          <w:lang w:val="uk-UA"/>
        </w:rPr>
        <w:t xml:space="preserve"> 140</w:t>
      </w:r>
      <w:r w:rsidR="007A46BA">
        <w:rPr>
          <w:lang w:val="uk-UA"/>
        </w:rPr>
        <w:t xml:space="preserve"> </w:t>
      </w:r>
      <w:r w:rsidR="001E31B4" w:rsidRPr="007A46BA">
        <w:rPr>
          <w:lang w:val="uk-UA"/>
        </w:rPr>
        <w:t xml:space="preserve">[138,00; 142,00] </w:t>
      </w:r>
      <w:r w:rsidR="00C02677" w:rsidRPr="007A46BA">
        <w:rPr>
          <w:lang w:val="uk-UA"/>
        </w:rPr>
        <w:t>мм</w:t>
      </w:r>
      <w:r w:rsidR="00C02677" w:rsidRPr="006D7133">
        <w:t> </w:t>
      </w:r>
      <w:r w:rsidR="00C02677" w:rsidRPr="007A46BA">
        <w:rPr>
          <w:lang w:val="uk-UA"/>
        </w:rPr>
        <w:t>рт.</w:t>
      </w:r>
      <w:r w:rsidR="00C02677" w:rsidRPr="006D7133">
        <w:t> </w:t>
      </w:r>
      <w:r w:rsidR="00C02677" w:rsidRPr="007A46BA">
        <w:rPr>
          <w:lang w:val="uk-UA"/>
        </w:rPr>
        <w:t>ст.</w:t>
      </w:r>
      <w:r w:rsidR="001E31B4" w:rsidRPr="007A46BA">
        <w:rPr>
          <w:lang w:val="uk-UA"/>
        </w:rPr>
        <w:t>, найнижчі значення ДАТ зафіксовані в групі БА 80 [79,00; 82,00]</w:t>
      </w:r>
      <w:r w:rsidR="008B0BC9">
        <w:rPr>
          <w:lang w:val="uk-UA"/>
        </w:rPr>
        <w:t xml:space="preserve"> </w:t>
      </w:r>
      <w:r w:rsidR="00C02677" w:rsidRPr="007A46BA">
        <w:rPr>
          <w:lang w:val="uk-UA"/>
        </w:rPr>
        <w:t>мм</w:t>
      </w:r>
      <w:r w:rsidR="00C02677" w:rsidRPr="006D7133">
        <w:t> </w:t>
      </w:r>
      <w:r w:rsidR="00C02677" w:rsidRPr="007A46BA">
        <w:rPr>
          <w:lang w:val="uk-UA"/>
        </w:rPr>
        <w:t>рт.</w:t>
      </w:r>
      <w:r w:rsidR="00C02677" w:rsidRPr="006D7133">
        <w:t> </w:t>
      </w:r>
      <w:r w:rsidR="00C02677" w:rsidRPr="007A46BA">
        <w:rPr>
          <w:lang w:val="uk-UA"/>
        </w:rPr>
        <w:t>ст.</w:t>
      </w:r>
      <w:r w:rsidR="007A46BA">
        <w:rPr>
          <w:lang w:val="uk-UA"/>
        </w:rPr>
        <w:t xml:space="preserve"> </w:t>
      </w:r>
      <w:r w:rsidR="000104A5" w:rsidRPr="007A46BA">
        <w:rPr>
          <w:lang w:val="uk-UA"/>
        </w:rPr>
        <w:t>(табл. 2.1</w:t>
      </w:r>
      <w:r w:rsidR="008B0BC9">
        <w:rPr>
          <w:lang w:val="uk-UA"/>
        </w:rPr>
        <w:t>1</w:t>
      </w:r>
      <w:r w:rsidR="000104A5" w:rsidRPr="007A46BA">
        <w:rPr>
          <w:lang w:val="uk-UA"/>
        </w:rPr>
        <w:t>)</w:t>
      </w:r>
      <w:r w:rsidR="00BC07B1" w:rsidRPr="007A46BA">
        <w:rPr>
          <w:lang w:val="uk-UA"/>
        </w:rPr>
        <w:t>.</w:t>
      </w:r>
    </w:p>
    <w:p w:rsidR="008B0BC9" w:rsidRPr="008B0BC9" w:rsidRDefault="008B0BC9" w:rsidP="008B0BC9">
      <w:pPr>
        <w:pStyle w:val="tablnumber"/>
        <w:ind w:firstLine="426"/>
        <w:rPr>
          <w:spacing w:val="0"/>
        </w:rPr>
      </w:pPr>
      <w:r w:rsidRPr="008B0BC9">
        <w:rPr>
          <w:spacing w:val="0"/>
        </w:rPr>
        <w:t>Таблиця 2.1</w:t>
      </w:r>
      <w:r>
        <w:rPr>
          <w:spacing w:val="0"/>
        </w:rPr>
        <w:t>0</w:t>
      </w:r>
    </w:p>
    <w:p w:rsidR="008B0BC9" w:rsidRPr="008B0BC9" w:rsidRDefault="008B0BC9" w:rsidP="008B0BC9">
      <w:pPr>
        <w:pStyle w:val="tablname"/>
      </w:pPr>
      <w:r w:rsidRPr="008B0BC9">
        <w:t>Клінічна характеристика досліджуваних хворих,</w:t>
      </w:r>
      <w:r>
        <w:rPr>
          <w:lang w:val="uk-UA"/>
        </w:rPr>
        <w:t xml:space="preserve"> </w:t>
      </w:r>
      <w:r w:rsidRPr="008B0BC9">
        <w:t>абс. число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49"/>
        <w:gridCol w:w="2345"/>
        <w:gridCol w:w="2345"/>
      </w:tblGrid>
      <w:tr w:rsidR="008B0BC9" w:rsidRPr="006D7133" w:rsidTr="008B0BC9">
        <w:trPr>
          <w:trHeight w:val="397"/>
        </w:trPr>
        <w:tc>
          <w:tcPr>
            <w:tcW w:w="4949" w:type="dxa"/>
            <w:vAlign w:val="center"/>
          </w:tcPr>
          <w:p w:rsidR="008B0BC9" w:rsidRPr="006D7133" w:rsidRDefault="008B0BC9" w:rsidP="00CD4FA9">
            <w:pPr>
              <w:pStyle w:val="tablname"/>
              <w:rPr>
                <w:b w:val="0"/>
                <w:lang w:val="uk-UA"/>
              </w:rPr>
            </w:pPr>
            <w:r w:rsidRPr="006D7133">
              <w:rPr>
                <w:b w:val="0"/>
                <w:lang w:val="uk-UA"/>
              </w:rPr>
              <w:t>Клінічні ознаки</w:t>
            </w:r>
          </w:p>
        </w:tc>
        <w:tc>
          <w:tcPr>
            <w:tcW w:w="2345" w:type="dxa"/>
            <w:vAlign w:val="center"/>
          </w:tcPr>
          <w:p w:rsidR="008B0BC9" w:rsidRPr="006D7133" w:rsidRDefault="008B0BC9" w:rsidP="00CD4FA9">
            <w:pPr>
              <w:pStyle w:val="tablname"/>
              <w:rPr>
                <w:b w:val="0"/>
                <w:lang w:val="uk-UA"/>
              </w:rPr>
            </w:pPr>
            <w:r w:rsidRPr="006D7133">
              <w:rPr>
                <w:b w:val="0"/>
                <w:lang w:val="uk-UA"/>
              </w:rPr>
              <w:t>Кількість хворих</w:t>
            </w:r>
          </w:p>
        </w:tc>
        <w:tc>
          <w:tcPr>
            <w:tcW w:w="2345" w:type="dxa"/>
            <w:vAlign w:val="center"/>
          </w:tcPr>
          <w:p w:rsidR="008B0BC9" w:rsidRPr="006D7133" w:rsidRDefault="008B0BC9" w:rsidP="00CD4FA9">
            <w:pPr>
              <w:pStyle w:val="tablname"/>
              <w:rPr>
                <w:b w:val="0"/>
                <w:lang w:val="uk-UA"/>
              </w:rPr>
            </w:pPr>
            <w:r w:rsidRPr="006D7133">
              <w:rPr>
                <w:b w:val="0"/>
                <w:lang w:val="uk-UA"/>
              </w:rPr>
              <w:t>Питома вага (%)</w:t>
            </w:r>
          </w:p>
        </w:tc>
      </w:tr>
      <w:tr w:rsidR="008B0BC9" w:rsidRPr="006D7133" w:rsidTr="008B0BC9">
        <w:trPr>
          <w:trHeight w:val="397"/>
        </w:trPr>
        <w:tc>
          <w:tcPr>
            <w:tcW w:w="4949" w:type="dxa"/>
          </w:tcPr>
          <w:p w:rsidR="008B0BC9" w:rsidRPr="006D7133" w:rsidRDefault="008B0BC9" w:rsidP="00CD4FA9">
            <w:pPr>
              <w:pStyle w:val="tabltext"/>
            </w:pPr>
            <w:r w:rsidRPr="006D7133">
              <w:t>Напади задухи</w:t>
            </w:r>
          </w:p>
        </w:tc>
        <w:tc>
          <w:tcPr>
            <w:tcW w:w="2345" w:type="dxa"/>
          </w:tcPr>
          <w:p w:rsidR="008B0BC9" w:rsidRPr="006D7133" w:rsidRDefault="008B0BC9" w:rsidP="00CD4FA9">
            <w:pPr>
              <w:pStyle w:val="tabltext"/>
              <w:jc w:val="center"/>
            </w:pPr>
            <w:r w:rsidRPr="006D7133">
              <w:t>252</w:t>
            </w:r>
          </w:p>
        </w:tc>
        <w:tc>
          <w:tcPr>
            <w:tcW w:w="2345" w:type="dxa"/>
          </w:tcPr>
          <w:p w:rsidR="008B0BC9" w:rsidRPr="006D7133" w:rsidRDefault="008B0BC9" w:rsidP="00CD4FA9">
            <w:pPr>
              <w:pStyle w:val="tabltext"/>
              <w:jc w:val="center"/>
            </w:pPr>
            <w:r w:rsidRPr="006D7133">
              <w:t>100</w:t>
            </w:r>
          </w:p>
        </w:tc>
      </w:tr>
      <w:tr w:rsidR="008B0BC9" w:rsidRPr="006D7133" w:rsidTr="008B0BC9">
        <w:trPr>
          <w:trHeight w:val="397"/>
        </w:trPr>
        <w:tc>
          <w:tcPr>
            <w:tcW w:w="4949" w:type="dxa"/>
          </w:tcPr>
          <w:p w:rsidR="008B0BC9" w:rsidRPr="006D7133" w:rsidRDefault="008B0BC9" w:rsidP="00CD4FA9">
            <w:pPr>
              <w:pStyle w:val="tabltext"/>
            </w:pPr>
            <w:r w:rsidRPr="006D7133">
              <w:t>Експіраторна задишка</w:t>
            </w:r>
          </w:p>
        </w:tc>
        <w:tc>
          <w:tcPr>
            <w:tcW w:w="2345" w:type="dxa"/>
          </w:tcPr>
          <w:p w:rsidR="008B0BC9" w:rsidRPr="006D7133" w:rsidRDefault="008B0BC9" w:rsidP="00CD4FA9">
            <w:pPr>
              <w:pStyle w:val="tabltext"/>
              <w:jc w:val="center"/>
            </w:pPr>
            <w:r w:rsidRPr="006D7133">
              <w:t>103</w:t>
            </w:r>
          </w:p>
        </w:tc>
        <w:tc>
          <w:tcPr>
            <w:tcW w:w="2345" w:type="dxa"/>
          </w:tcPr>
          <w:p w:rsidR="008B0BC9" w:rsidRPr="006D7133" w:rsidRDefault="008B0BC9" w:rsidP="00CD4FA9">
            <w:pPr>
              <w:pStyle w:val="tabltext"/>
              <w:jc w:val="center"/>
            </w:pPr>
            <w:r w:rsidRPr="006D7133">
              <w:t>54,21</w:t>
            </w:r>
          </w:p>
        </w:tc>
      </w:tr>
      <w:tr w:rsidR="008B0BC9" w:rsidRPr="006D7133" w:rsidTr="008B0BC9">
        <w:trPr>
          <w:trHeight w:val="397"/>
        </w:trPr>
        <w:tc>
          <w:tcPr>
            <w:tcW w:w="4949" w:type="dxa"/>
          </w:tcPr>
          <w:p w:rsidR="008B0BC9" w:rsidRPr="006D7133" w:rsidRDefault="008B0BC9" w:rsidP="00CD4FA9">
            <w:pPr>
              <w:pStyle w:val="tabltext"/>
              <w:rPr>
                <w:highlight w:val="magenta"/>
              </w:rPr>
            </w:pPr>
            <w:r w:rsidRPr="006D7133">
              <w:t>Наявність мокротиння</w:t>
            </w:r>
          </w:p>
        </w:tc>
        <w:tc>
          <w:tcPr>
            <w:tcW w:w="2345" w:type="dxa"/>
          </w:tcPr>
          <w:p w:rsidR="008B0BC9" w:rsidRPr="006D7133" w:rsidRDefault="008B0BC9" w:rsidP="00CD4FA9">
            <w:pPr>
              <w:pStyle w:val="tabltext"/>
              <w:jc w:val="center"/>
            </w:pPr>
            <w:r w:rsidRPr="006D7133">
              <w:t>39</w:t>
            </w:r>
          </w:p>
        </w:tc>
        <w:tc>
          <w:tcPr>
            <w:tcW w:w="2345" w:type="dxa"/>
          </w:tcPr>
          <w:p w:rsidR="008B0BC9" w:rsidRPr="006D7133" w:rsidRDefault="008B0BC9" w:rsidP="00CD4FA9">
            <w:pPr>
              <w:pStyle w:val="tabltext"/>
              <w:jc w:val="center"/>
            </w:pPr>
            <w:r w:rsidRPr="006D7133">
              <w:t>20,52</w:t>
            </w:r>
          </w:p>
        </w:tc>
      </w:tr>
      <w:tr w:rsidR="008B0BC9" w:rsidRPr="006D7133" w:rsidTr="008B0BC9">
        <w:trPr>
          <w:trHeight w:val="397"/>
        </w:trPr>
        <w:tc>
          <w:tcPr>
            <w:tcW w:w="4949" w:type="dxa"/>
          </w:tcPr>
          <w:p w:rsidR="008B0BC9" w:rsidRPr="006D7133" w:rsidRDefault="008B0BC9" w:rsidP="00CD4FA9">
            <w:pPr>
              <w:pStyle w:val="tabltext"/>
              <w:rPr>
                <w:highlight w:val="magenta"/>
              </w:rPr>
            </w:pPr>
            <w:r w:rsidRPr="006D7133">
              <w:t>Бочкоподібна грудна клітка</w:t>
            </w:r>
          </w:p>
        </w:tc>
        <w:tc>
          <w:tcPr>
            <w:tcW w:w="2345" w:type="dxa"/>
          </w:tcPr>
          <w:p w:rsidR="008B0BC9" w:rsidRPr="006D7133" w:rsidRDefault="008B0BC9" w:rsidP="00CD4FA9">
            <w:pPr>
              <w:pStyle w:val="tabltext"/>
              <w:jc w:val="center"/>
            </w:pPr>
            <w:r w:rsidRPr="006D7133">
              <w:t>15</w:t>
            </w:r>
          </w:p>
        </w:tc>
        <w:tc>
          <w:tcPr>
            <w:tcW w:w="2345" w:type="dxa"/>
          </w:tcPr>
          <w:p w:rsidR="008B0BC9" w:rsidRPr="006D7133" w:rsidRDefault="008B0BC9" w:rsidP="00CD4FA9">
            <w:pPr>
              <w:pStyle w:val="tabltext"/>
              <w:jc w:val="center"/>
            </w:pPr>
            <w:r w:rsidRPr="006D7133">
              <w:t>7,89</w:t>
            </w:r>
          </w:p>
        </w:tc>
      </w:tr>
      <w:tr w:rsidR="008B0BC9" w:rsidRPr="006D7133" w:rsidTr="008B0BC9">
        <w:trPr>
          <w:trHeight w:val="397"/>
        </w:trPr>
        <w:tc>
          <w:tcPr>
            <w:tcW w:w="4949" w:type="dxa"/>
          </w:tcPr>
          <w:p w:rsidR="008B0BC9" w:rsidRPr="006D7133" w:rsidRDefault="008B0BC9" w:rsidP="00CD4FA9">
            <w:pPr>
              <w:pStyle w:val="tabltext"/>
              <w:rPr>
                <w:highlight w:val="magenta"/>
              </w:rPr>
            </w:pPr>
            <w:r w:rsidRPr="006D7133">
              <w:t>Коробковий відтінок легеневого звуку</w:t>
            </w:r>
          </w:p>
        </w:tc>
        <w:tc>
          <w:tcPr>
            <w:tcW w:w="2345" w:type="dxa"/>
          </w:tcPr>
          <w:p w:rsidR="008B0BC9" w:rsidRPr="006D7133" w:rsidRDefault="008B0BC9" w:rsidP="00CD4FA9">
            <w:pPr>
              <w:pStyle w:val="tabltext"/>
              <w:jc w:val="center"/>
            </w:pPr>
            <w:r w:rsidRPr="006D7133">
              <w:t>17</w:t>
            </w:r>
          </w:p>
        </w:tc>
        <w:tc>
          <w:tcPr>
            <w:tcW w:w="2345" w:type="dxa"/>
          </w:tcPr>
          <w:p w:rsidR="008B0BC9" w:rsidRPr="006D7133" w:rsidRDefault="008B0BC9" w:rsidP="00CD4FA9">
            <w:pPr>
              <w:pStyle w:val="tabltext"/>
              <w:jc w:val="center"/>
            </w:pPr>
            <w:r w:rsidRPr="006D7133">
              <w:t>8,94</w:t>
            </w:r>
          </w:p>
        </w:tc>
      </w:tr>
      <w:tr w:rsidR="008B0BC9" w:rsidRPr="006D7133" w:rsidTr="008B0BC9">
        <w:trPr>
          <w:trHeight w:val="397"/>
        </w:trPr>
        <w:tc>
          <w:tcPr>
            <w:tcW w:w="4949" w:type="dxa"/>
          </w:tcPr>
          <w:p w:rsidR="008B0BC9" w:rsidRPr="006D7133" w:rsidRDefault="008B0BC9" w:rsidP="00CD4FA9">
            <w:pPr>
              <w:pStyle w:val="tabltext"/>
              <w:rPr>
                <w:highlight w:val="magenta"/>
              </w:rPr>
            </w:pPr>
            <w:r w:rsidRPr="006D7133">
              <w:t>Жорстке дихання</w:t>
            </w:r>
          </w:p>
        </w:tc>
        <w:tc>
          <w:tcPr>
            <w:tcW w:w="2345" w:type="dxa"/>
          </w:tcPr>
          <w:p w:rsidR="008B0BC9" w:rsidRPr="006D7133" w:rsidRDefault="008B0BC9" w:rsidP="00CD4FA9">
            <w:pPr>
              <w:pStyle w:val="tabltext"/>
              <w:jc w:val="center"/>
            </w:pPr>
            <w:r w:rsidRPr="006D7133">
              <w:t>108</w:t>
            </w:r>
          </w:p>
        </w:tc>
        <w:tc>
          <w:tcPr>
            <w:tcW w:w="2345" w:type="dxa"/>
          </w:tcPr>
          <w:p w:rsidR="008B0BC9" w:rsidRPr="006D7133" w:rsidRDefault="008B0BC9" w:rsidP="00CD4FA9">
            <w:pPr>
              <w:pStyle w:val="tabltext"/>
              <w:jc w:val="center"/>
            </w:pPr>
            <w:r w:rsidRPr="006D7133">
              <w:t>56,84</w:t>
            </w:r>
          </w:p>
        </w:tc>
      </w:tr>
      <w:tr w:rsidR="008B0BC9" w:rsidRPr="006D7133" w:rsidTr="008B0BC9">
        <w:trPr>
          <w:trHeight w:val="397"/>
        </w:trPr>
        <w:tc>
          <w:tcPr>
            <w:tcW w:w="4949" w:type="dxa"/>
          </w:tcPr>
          <w:p w:rsidR="008B0BC9" w:rsidRPr="006D7133" w:rsidRDefault="008B0BC9" w:rsidP="00CD4FA9">
            <w:pPr>
              <w:pStyle w:val="tabltext"/>
              <w:rPr>
                <w:highlight w:val="magenta"/>
              </w:rPr>
            </w:pPr>
            <w:r w:rsidRPr="006D7133">
              <w:t>Багато сухих хрипів</w:t>
            </w:r>
          </w:p>
        </w:tc>
        <w:tc>
          <w:tcPr>
            <w:tcW w:w="2345" w:type="dxa"/>
          </w:tcPr>
          <w:p w:rsidR="008B0BC9" w:rsidRPr="006D7133" w:rsidRDefault="008B0BC9" w:rsidP="00CD4FA9">
            <w:pPr>
              <w:pStyle w:val="tabltext"/>
              <w:jc w:val="center"/>
            </w:pPr>
            <w:r w:rsidRPr="006D7133">
              <w:t>212</w:t>
            </w:r>
          </w:p>
        </w:tc>
        <w:tc>
          <w:tcPr>
            <w:tcW w:w="2345" w:type="dxa"/>
          </w:tcPr>
          <w:p w:rsidR="008B0BC9" w:rsidRPr="006D7133" w:rsidRDefault="008B0BC9" w:rsidP="00CD4FA9">
            <w:pPr>
              <w:pStyle w:val="tabltext"/>
              <w:jc w:val="center"/>
            </w:pPr>
            <w:r w:rsidRPr="006D7133">
              <w:t>84,12</w:t>
            </w:r>
          </w:p>
        </w:tc>
      </w:tr>
      <w:tr w:rsidR="008B0BC9" w:rsidRPr="006D7133" w:rsidTr="008B0BC9">
        <w:trPr>
          <w:trHeight w:val="397"/>
        </w:trPr>
        <w:tc>
          <w:tcPr>
            <w:tcW w:w="4949" w:type="dxa"/>
          </w:tcPr>
          <w:p w:rsidR="008B0BC9" w:rsidRPr="006D7133" w:rsidRDefault="008B0BC9" w:rsidP="00CD4FA9">
            <w:pPr>
              <w:pStyle w:val="tabltext"/>
              <w:rPr>
                <w:highlight w:val="magenta"/>
              </w:rPr>
            </w:pPr>
            <w:r w:rsidRPr="006D7133">
              <w:t>Поодинокі сухі розсіяні хрипи</w:t>
            </w:r>
          </w:p>
        </w:tc>
        <w:tc>
          <w:tcPr>
            <w:tcW w:w="2345" w:type="dxa"/>
          </w:tcPr>
          <w:p w:rsidR="008B0BC9" w:rsidRPr="006D7133" w:rsidRDefault="008B0BC9" w:rsidP="00CD4FA9">
            <w:pPr>
              <w:pStyle w:val="tabltext"/>
              <w:jc w:val="center"/>
            </w:pPr>
            <w:r w:rsidRPr="006D7133">
              <w:t>40</w:t>
            </w:r>
          </w:p>
        </w:tc>
        <w:tc>
          <w:tcPr>
            <w:tcW w:w="2345" w:type="dxa"/>
          </w:tcPr>
          <w:p w:rsidR="008B0BC9" w:rsidRPr="006D7133" w:rsidRDefault="008B0BC9" w:rsidP="00CD4FA9">
            <w:pPr>
              <w:pStyle w:val="tabltext"/>
              <w:jc w:val="center"/>
            </w:pPr>
            <w:r w:rsidRPr="006D7133">
              <w:t>15,8</w:t>
            </w:r>
          </w:p>
        </w:tc>
      </w:tr>
      <w:tr w:rsidR="008B0BC9" w:rsidRPr="006D7133" w:rsidTr="008B0BC9">
        <w:trPr>
          <w:trHeight w:val="397"/>
        </w:trPr>
        <w:tc>
          <w:tcPr>
            <w:tcW w:w="4949" w:type="dxa"/>
          </w:tcPr>
          <w:p w:rsidR="008B0BC9" w:rsidRPr="006D7133" w:rsidRDefault="008B0BC9" w:rsidP="00CD4FA9">
            <w:pPr>
              <w:pStyle w:val="tabltext"/>
            </w:pPr>
            <w:r w:rsidRPr="006D7133">
              <w:t>Тахікардія</w:t>
            </w:r>
          </w:p>
        </w:tc>
        <w:tc>
          <w:tcPr>
            <w:tcW w:w="2345" w:type="dxa"/>
          </w:tcPr>
          <w:p w:rsidR="008B0BC9" w:rsidRPr="006D7133" w:rsidRDefault="008B0BC9" w:rsidP="00CD4FA9">
            <w:pPr>
              <w:pStyle w:val="tabltext"/>
              <w:jc w:val="center"/>
            </w:pPr>
            <w:r w:rsidRPr="006D7133">
              <w:t>252</w:t>
            </w:r>
          </w:p>
        </w:tc>
        <w:tc>
          <w:tcPr>
            <w:tcW w:w="2345" w:type="dxa"/>
          </w:tcPr>
          <w:p w:rsidR="008B0BC9" w:rsidRPr="006D7133" w:rsidRDefault="008B0BC9" w:rsidP="00CD4FA9">
            <w:pPr>
              <w:pStyle w:val="tabltext"/>
              <w:jc w:val="center"/>
            </w:pPr>
            <w:r w:rsidRPr="006D7133">
              <w:t>100</w:t>
            </w:r>
          </w:p>
        </w:tc>
      </w:tr>
      <w:tr w:rsidR="008B0BC9" w:rsidRPr="006D7133" w:rsidTr="008B0BC9">
        <w:trPr>
          <w:trHeight w:val="397"/>
        </w:trPr>
        <w:tc>
          <w:tcPr>
            <w:tcW w:w="4949" w:type="dxa"/>
          </w:tcPr>
          <w:p w:rsidR="008B0BC9" w:rsidRPr="006D7133" w:rsidRDefault="008B0BC9" w:rsidP="00CD4FA9">
            <w:pPr>
              <w:pStyle w:val="tabltext"/>
              <w:rPr>
                <w:highlight w:val="magenta"/>
              </w:rPr>
            </w:pPr>
            <w:r w:rsidRPr="006D7133">
              <w:t>Пастозність обличчя</w:t>
            </w:r>
          </w:p>
        </w:tc>
        <w:tc>
          <w:tcPr>
            <w:tcW w:w="2345" w:type="dxa"/>
          </w:tcPr>
          <w:p w:rsidR="008B0BC9" w:rsidRPr="006D7133" w:rsidRDefault="008B0BC9" w:rsidP="00CD4FA9">
            <w:pPr>
              <w:pStyle w:val="tabltext"/>
              <w:jc w:val="center"/>
            </w:pPr>
            <w:r w:rsidRPr="006D7133">
              <w:t>14</w:t>
            </w:r>
          </w:p>
        </w:tc>
        <w:tc>
          <w:tcPr>
            <w:tcW w:w="2345" w:type="dxa"/>
          </w:tcPr>
          <w:p w:rsidR="008B0BC9" w:rsidRPr="006D7133" w:rsidRDefault="008B0BC9" w:rsidP="00CD4FA9">
            <w:pPr>
              <w:pStyle w:val="tabltext"/>
              <w:jc w:val="center"/>
            </w:pPr>
            <w:r w:rsidRPr="006D7133">
              <w:t>7,36</w:t>
            </w:r>
          </w:p>
        </w:tc>
      </w:tr>
    </w:tbl>
    <w:p w:rsidR="008B0BC9" w:rsidRDefault="008B0BC9" w:rsidP="006D7133">
      <w:pPr>
        <w:pStyle w:val="tablnumber"/>
        <w:ind w:firstLine="426"/>
        <w:rPr>
          <w:spacing w:val="0"/>
          <w:lang w:eastAsia="ru-RU"/>
        </w:rPr>
      </w:pPr>
    </w:p>
    <w:p w:rsidR="000104A5" w:rsidRPr="007A46BA" w:rsidRDefault="000104A5" w:rsidP="006D7133">
      <w:pPr>
        <w:pStyle w:val="tablnumber"/>
        <w:ind w:firstLine="426"/>
        <w:rPr>
          <w:spacing w:val="0"/>
          <w:lang w:eastAsia="ru-RU"/>
        </w:rPr>
      </w:pPr>
      <w:r w:rsidRPr="007A46BA">
        <w:rPr>
          <w:spacing w:val="0"/>
          <w:lang w:eastAsia="ru-RU"/>
        </w:rPr>
        <w:t>Таблиця 2.1</w:t>
      </w:r>
      <w:r w:rsidR="005A5572">
        <w:rPr>
          <w:spacing w:val="0"/>
          <w:lang w:eastAsia="ru-RU"/>
        </w:rPr>
        <w:t>1</w:t>
      </w:r>
    </w:p>
    <w:p w:rsidR="007A46BA" w:rsidRDefault="000104A5" w:rsidP="007A46BA">
      <w:pPr>
        <w:pStyle w:val="tablname"/>
        <w:rPr>
          <w:lang w:val="uk-UA"/>
        </w:rPr>
      </w:pPr>
      <w:r w:rsidRPr="007A46BA">
        <w:t>П</w:t>
      </w:r>
      <w:r w:rsidR="007617ED" w:rsidRPr="007A46BA">
        <w:t>оказники</w:t>
      </w:r>
      <w:r w:rsidR="00691C90" w:rsidRPr="007A46BA">
        <w:t xml:space="preserve"> артеріального тиску</w:t>
      </w:r>
      <w:r w:rsidR="005049ED" w:rsidRPr="007A46BA">
        <w:t xml:space="preserve"> </w:t>
      </w:r>
      <w:r w:rsidR="00F25A2D" w:rsidRPr="007A46BA">
        <w:t>у хворих на БА та БА</w:t>
      </w:r>
      <w:r w:rsidR="007A46BA" w:rsidRPr="007A46BA">
        <w:rPr>
          <w:lang w:val="uk-UA"/>
        </w:rPr>
        <w:t xml:space="preserve"> </w:t>
      </w:r>
    </w:p>
    <w:p w:rsidR="00F25A2D" w:rsidRPr="007A46BA" w:rsidRDefault="007617ED" w:rsidP="007A46BA">
      <w:pPr>
        <w:pStyle w:val="tablname"/>
        <w:rPr>
          <w:lang w:val="uk-UA"/>
        </w:rPr>
      </w:pPr>
      <w:r w:rsidRPr="007A46BA">
        <w:rPr>
          <w:lang w:val="uk-UA"/>
        </w:rPr>
        <w:t>і</w:t>
      </w:r>
      <w:r w:rsidR="00F64D9B" w:rsidRPr="007A46BA">
        <w:rPr>
          <w:lang w:val="uk-UA"/>
        </w:rPr>
        <w:t>з супутнім ЦД2Т та Ож</w:t>
      </w:r>
      <w:r w:rsidR="00F25A2D" w:rsidRPr="007A46BA">
        <w:rPr>
          <w:lang w:val="uk-UA"/>
        </w:rPr>
        <w:t>, Ме</w:t>
      </w:r>
      <w:r w:rsidR="007A46BA" w:rsidRPr="007A46BA">
        <w:rPr>
          <w:lang w:val="uk-UA"/>
        </w:rPr>
        <w:t xml:space="preserve"> </w:t>
      </w:r>
      <w:r w:rsidR="00F25A2D" w:rsidRPr="007A46BA">
        <w:rPr>
          <w:lang w:val="uk-UA"/>
        </w:rPr>
        <w:t>[</w:t>
      </w:r>
      <w:r w:rsidR="00F25A2D" w:rsidRPr="007A46BA">
        <w:t>Q</w:t>
      </w:r>
      <w:r w:rsidR="00F25A2D" w:rsidRPr="007A46BA">
        <w:rPr>
          <w:lang w:val="uk-UA"/>
        </w:rPr>
        <w:t xml:space="preserve">1; </w:t>
      </w:r>
      <w:r w:rsidR="00F25A2D" w:rsidRPr="007A46BA">
        <w:t>Q</w:t>
      </w:r>
      <w:r w:rsidR="00F25A2D" w:rsidRPr="007A46BA">
        <w:rPr>
          <w:lang w:val="uk-UA"/>
        </w:rPr>
        <w:t>3]</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8"/>
        <w:gridCol w:w="1595"/>
        <w:gridCol w:w="1595"/>
        <w:gridCol w:w="1595"/>
        <w:gridCol w:w="1595"/>
        <w:gridCol w:w="1560"/>
      </w:tblGrid>
      <w:tr w:rsidR="00F25A2D" w:rsidRPr="006D7133" w:rsidTr="008B0BC9">
        <w:tc>
          <w:tcPr>
            <w:tcW w:w="927" w:type="pct"/>
            <w:tcBorders>
              <w:tl2br w:val="single" w:sz="4" w:space="0" w:color="auto"/>
            </w:tcBorders>
          </w:tcPr>
          <w:p w:rsidR="00F25A2D" w:rsidRPr="006D7133" w:rsidRDefault="00F25A2D" w:rsidP="008B0BC9">
            <w:pPr>
              <w:pStyle w:val="tablname"/>
              <w:spacing w:after="0"/>
              <w:jc w:val="right"/>
              <w:rPr>
                <w:b w:val="0"/>
              </w:rPr>
            </w:pPr>
            <w:r w:rsidRPr="006D7133">
              <w:rPr>
                <w:b w:val="0"/>
              </w:rPr>
              <w:t>Група</w:t>
            </w:r>
          </w:p>
          <w:p w:rsidR="005049ED" w:rsidRPr="006D7133" w:rsidRDefault="005049ED" w:rsidP="008B0BC9">
            <w:pPr>
              <w:pStyle w:val="tablname"/>
              <w:spacing w:after="0"/>
              <w:rPr>
                <w:b w:val="0"/>
                <w:lang w:val="en-US"/>
              </w:rPr>
            </w:pPr>
          </w:p>
          <w:p w:rsidR="00F25A2D" w:rsidRPr="006D7133" w:rsidRDefault="00F25A2D" w:rsidP="008B0BC9">
            <w:pPr>
              <w:pStyle w:val="tablname"/>
              <w:spacing w:after="0"/>
              <w:jc w:val="left"/>
              <w:rPr>
                <w:b w:val="0"/>
              </w:rPr>
            </w:pPr>
            <w:r w:rsidRPr="006D7133">
              <w:rPr>
                <w:b w:val="0"/>
              </w:rPr>
              <w:t>Показники</w:t>
            </w:r>
          </w:p>
        </w:tc>
        <w:tc>
          <w:tcPr>
            <w:tcW w:w="818" w:type="pct"/>
            <w:vAlign w:val="center"/>
          </w:tcPr>
          <w:p w:rsidR="005049ED" w:rsidRPr="006D7133" w:rsidRDefault="00F25A2D" w:rsidP="008B0BC9">
            <w:pPr>
              <w:pStyle w:val="tablname"/>
              <w:spacing w:after="0"/>
              <w:rPr>
                <w:b w:val="0"/>
                <w:lang w:val="en-US"/>
              </w:rPr>
            </w:pPr>
            <w:r w:rsidRPr="006D7133">
              <w:rPr>
                <w:b w:val="0"/>
              </w:rPr>
              <w:t>БА+ЦД2Т,</w:t>
            </w:r>
          </w:p>
          <w:p w:rsidR="00F25A2D" w:rsidRPr="006D7133" w:rsidRDefault="00F25A2D" w:rsidP="008B0BC9">
            <w:pPr>
              <w:pStyle w:val="tablname"/>
              <w:spacing w:after="0"/>
              <w:rPr>
                <w:b w:val="0"/>
              </w:rPr>
            </w:pPr>
            <w:r w:rsidRPr="006D7133">
              <w:rPr>
                <w:b w:val="0"/>
              </w:rPr>
              <w:t>n</w:t>
            </w:r>
            <w:r w:rsidR="00757FF6" w:rsidRPr="006D7133">
              <w:rPr>
                <w:b w:val="0"/>
              </w:rPr>
              <w:t> </w:t>
            </w:r>
            <w:r w:rsidRPr="006D7133">
              <w:rPr>
                <w:b w:val="0"/>
              </w:rPr>
              <w:t>=</w:t>
            </w:r>
            <w:r w:rsidR="00757FF6" w:rsidRPr="006D7133">
              <w:rPr>
                <w:b w:val="0"/>
              </w:rPr>
              <w:t> </w:t>
            </w:r>
            <w:r w:rsidRPr="006D7133">
              <w:rPr>
                <w:b w:val="0"/>
              </w:rPr>
              <w:t>105</w:t>
            </w:r>
          </w:p>
        </w:tc>
        <w:tc>
          <w:tcPr>
            <w:tcW w:w="818" w:type="pct"/>
            <w:vAlign w:val="center"/>
          </w:tcPr>
          <w:p w:rsidR="00F25A2D" w:rsidRPr="006D7133" w:rsidRDefault="00F25A2D" w:rsidP="008B0BC9">
            <w:pPr>
              <w:pStyle w:val="tablname"/>
              <w:spacing w:after="0"/>
              <w:rPr>
                <w:b w:val="0"/>
              </w:rPr>
            </w:pPr>
            <w:r w:rsidRPr="006D7133">
              <w:rPr>
                <w:b w:val="0"/>
              </w:rPr>
              <w:t>БА+О, n</w:t>
            </w:r>
            <w:r w:rsidR="00757FF6" w:rsidRPr="006D7133">
              <w:rPr>
                <w:b w:val="0"/>
              </w:rPr>
              <w:t> = </w:t>
            </w:r>
            <w:r w:rsidRPr="006D7133">
              <w:rPr>
                <w:b w:val="0"/>
              </w:rPr>
              <w:t>85</w:t>
            </w:r>
          </w:p>
        </w:tc>
        <w:tc>
          <w:tcPr>
            <w:tcW w:w="818" w:type="pct"/>
            <w:vAlign w:val="center"/>
          </w:tcPr>
          <w:p w:rsidR="007617ED" w:rsidRPr="006D7133" w:rsidRDefault="00F25A2D" w:rsidP="008B0BC9">
            <w:pPr>
              <w:pStyle w:val="tablname"/>
              <w:spacing w:after="0"/>
              <w:rPr>
                <w:b w:val="0"/>
              </w:rPr>
            </w:pPr>
            <w:r w:rsidRPr="006D7133">
              <w:rPr>
                <w:b w:val="0"/>
              </w:rPr>
              <w:t>БА,</w:t>
            </w:r>
          </w:p>
          <w:p w:rsidR="00F25A2D" w:rsidRPr="006D7133" w:rsidRDefault="00F25A2D" w:rsidP="008B0BC9">
            <w:pPr>
              <w:pStyle w:val="tablname"/>
              <w:spacing w:after="0"/>
              <w:rPr>
                <w:b w:val="0"/>
              </w:rPr>
            </w:pPr>
            <w:r w:rsidRPr="006D7133">
              <w:rPr>
                <w:b w:val="0"/>
              </w:rPr>
              <w:t>n</w:t>
            </w:r>
            <w:r w:rsidR="00757FF6" w:rsidRPr="006D7133">
              <w:rPr>
                <w:b w:val="0"/>
              </w:rPr>
              <w:t> = </w:t>
            </w:r>
            <w:r w:rsidRPr="006D7133">
              <w:rPr>
                <w:b w:val="0"/>
              </w:rPr>
              <w:t>62</w:t>
            </w:r>
          </w:p>
        </w:tc>
        <w:tc>
          <w:tcPr>
            <w:tcW w:w="818" w:type="pct"/>
            <w:vAlign w:val="center"/>
          </w:tcPr>
          <w:p w:rsidR="00F25A2D" w:rsidRPr="006D7133" w:rsidRDefault="00F25A2D" w:rsidP="008B0BC9">
            <w:pPr>
              <w:pStyle w:val="tablname"/>
              <w:spacing w:after="0"/>
              <w:rPr>
                <w:b w:val="0"/>
              </w:rPr>
            </w:pPr>
            <w:r w:rsidRPr="006D7133">
              <w:rPr>
                <w:b w:val="0"/>
              </w:rPr>
              <w:t>Контроль</w:t>
            </w:r>
            <w:r w:rsidR="007617ED" w:rsidRPr="006D7133">
              <w:rPr>
                <w:b w:val="0"/>
              </w:rPr>
              <w:t>-</w:t>
            </w:r>
            <w:r w:rsidRPr="006D7133">
              <w:rPr>
                <w:b w:val="0"/>
              </w:rPr>
              <w:t>на група</w:t>
            </w:r>
            <w:r w:rsidR="007A46BA">
              <w:rPr>
                <w:b w:val="0"/>
                <w:lang w:val="uk-UA"/>
              </w:rPr>
              <w:t xml:space="preserve"> </w:t>
            </w:r>
            <w:r w:rsidRPr="006D7133">
              <w:rPr>
                <w:b w:val="0"/>
              </w:rPr>
              <w:t>n</w:t>
            </w:r>
            <w:r w:rsidR="00757FF6" w:rsidRPr="006D7133">
              <w:rPr>
                <w:b w:val="0"/>
              </w:rPr>
              <w:t> = </w:t>
            </w:r>
            <w:r w:rsidRPr="006D7133">
              <w:rPr>
                <w:b w:val="0"/>
              </w:rPr>
              <w:t>21</w:t>
            </w:r>
          </w:p>
        </w:tc>
        <w:tc>
          <w:tcPr>
            <w:tcW w:w="800" w:type="pct"/>
            <w:vAlign w:val="center"/>
          </w:tcPr>
          <w:p w:rsidR="00F25A2D" w:rsidRPr="006D7133" w:rsidRDefault="00000EBF" w:rsidP="008B0BC9">
            <w:pPr>
              <w:pStyle w:val="tablname"/>
              <w:spacing w:after="0"/>
              <w:rPr>
                <w:b w:val="0"/>
              </w:rPr>
            </w:pPr>
            <w:r w:rsidRPr="006D7133">
              <w:rPr>
                <w:b w:val="0"/>
              </w:rPr>
              <w:t>Р</w:t>
            </w:r>
          </w:p>
        </w:tc>
      </w:tr>
      <w:tr w:rsidR="00EB7377" w:rsidRPr="006D7133" w:rsidTr="008B0BC9">
        <w:trPr>
          <w:trHeight w:val="1269"/>
        </w:trPr>
        <w:tc>
          <w:tcPr>
            <w:tcW w:w="927" w:type="pct"/>
          </w:tcPr>
          <w:p w:rsidR="00EB7377" w:rsidRPr="006D7133" w:rsidRDefault="00EB7377" w:rsidP="008B0BC9">
            <w:pPr>
              <w:pStyle w:val="tabltext"/>
              <w:spacing w:line="240" w:lineRule="auto"/>
            </w:pPr>
            <w:r w:rsidRPr="006D7133">
              <w:t>САТ мм рт.</w:t>
            </w:r>
            <w:r w:rsidR="00C02677" w:rsidRPr="006D7133">
              <w:t> </w:t>
            </w:r>
            <w:r w:rsidRPr="006D7133">
              <w:t>ст.</w:t>
            </w:r>
          </w:p>
        </w:tc>
        <w:tc>
          <w:tcPr>
            <w:tcW w:w="818" w:type="pct"/>
          </w:tcPr>
          <w:p w:rsidR="00EB7377" w:rsidRPr="006D7133" w:rsidRDefault="00EB7377" w:rsidP="008B0BC9">
            <w:pPr>
              <w:pStyle w:val="tabltext"/>
              <w:spacing w:line="240" w:lineRule="auto"/>
              <w:jc w:val="center"/>
            </w:pPr>
            <w:r w:rsidRPr="006D7133">
              <w:t>140,00 [138,00;</w:t>
            </w:r>
            <w:r w:rsidR="007A46BA">
              <w:rPr>
                <w:lang w:val="uk-UA"/>
              </w:rPr>
              <w:t xml:space="preserve"> </w:t>
            </w:r>
            <w:r w:rsidRPr="006D7133">
              <w:t>142,00]</w:t>
            </w:r>
          </w:p>
        </w:tc>
        <w:tc>
          <w:tcPr>
            <w:tcW w:w="818" w:type="pct"/>
          </w:tcPr>
          <w:p w:rsidR="00EB7377" w:rsidRPr="006D7133" w:rsidRDefault="00EB7377" w:rsidP="008B0BC9">
            <w:pPr>
              <w:pStyle w:val="tabltext"/>
              <w:spacing w:line="240" w:lineRule="auto"/>
              <w:jc w:val="center"/>
            </w:pPr>
            <w:r w:rsidRPr="006D7133">
              <w:t>135,00 [130,00; 135,00]</w:t>
            </w:r>
          </w:p>
        </w:tc>
        <w:tc>
          <w:tcPr>
            <w:tcW w:w="818" w:type="pct"/>
          </w:tcPr>
          <w:p w:rsidR="00EB7377" w:rsidRPr="006D7133" w:rsidRDefault="00EB7377" w:rsidP="008B0BC9">
            <w:pPr>
              <w:pStyle w:val="tabltext"/>
              <w:spacing w:line="240" w:lineRule="auto"/>
              <w:jc w:val="center"/>
            </w:pPr>
            <w:r w:rsidRPr="006D7133">
              <w:t>125,00 [125,00; 125,00]</w:t>
            </w:r>
          </w:p>
        </w:tc>
        <w:tc>
          <w:tcPr>
            <w:tcW w:w="818" w:type="pct"/>
          </w:tcPr>
          <w:p w:rsidR="00EB7377" w:rsidRPr="006D7133" w:rsidRDefault="00EB7377" w:rsidP="008B0BC9">
            <w:pPr>
              <w:pStyle w:val="tabltext"/>
              <w:spacing w:line="240" w:lineRule="auto"/>
              <w:jc w:val="center"/>
            </w:pPr>
            <w:r w:rsidRPr="006D7133">
              <w:t>115,00 [110,00; 120,00]</w:t>
            </w:r>
          </w:p>
        </w:tc>
        <w:tc>
          <w:tcPr>
            <w:tcW w:w="800" w:type="pct"/>
          </w:tcPr>
          <w:p w:rsidR="00EB7377" w:rsidRPr="006D7133" w:rsidRDefault="00EB7377" w:rsidP="008B0BC9">
            <w:pPr>
              <w:pStyle w:val="tabltext"/>
              <w:spacing w:line="240" w:lineRule="auto"/>
              <w:jc w:val="center"/>
            </w:pPr>
            <w:r w:rsidRPr="006D7133">
              <w:t>р</w:t>
            </w:r>
            <w:r w:rsidRPr="006D7133">
              <w:rPr>
                <w:vertAlign w:val="subscript"/>
              </w:rPr>
              <w:t>1-2</w:t>
            </w:r>
            <w:r w:rsidRPr="006D7133">
              <w:t>&lt;0,001</w:t>
            </w:r>
          </w:p>
          <w:p w:rsidR="00EB7377" w:rsidRPr="006D7133" w:rsidRDefault="00EB7377" w:rsidP="008B0BC9">
            <w:pPr>
              <w:pStyle w:val="tabltext"/>
              <w:spacing w:line="240" w:lineRule="auto"/>
              <w:jc w:val="center"/>
            </w:pPr>
            <w:r w:rsidRPr="006D7133">
              <w:t>р</w:t>
            </w:r>
            <w:r w:rsidRPr="006D7133">
              <w:rPr>
                <w:vertAlign w:val="subscript"/>
              </w:rPr>
              <w:t>1-3</w:t>
            </w:r>
            <w:r w:rsidRPr="006D7133">
              <w:t>&lt;0,001</w:t>
            </w:r>
          </w:p>
          <w:p w:rsidR="00EB7377" w:rsidRPr="006D7133" w:rsidRDefault="00EB7377" w:rsidP="008B0BC9">
            <w:pPr>
              <w:pStyle w:val="tabltext"/>
              <w:spacing w:line="240" w:lineRule="auto"/>
              <w:jc w:val="center"/>
            </w:pPr>
            <w:r w:rsidRPr="006D7133">
              <w:t>р</w:t>
            </w:r>
            <w:r w:rsidRPr="006D7133">
              <w:rPr>
                <w:vertAlign w:val="subscript"/>
              </w:rPr>
              <w:t>1-4</w:t>
            </w:r>
            <w:r w:rsidRPr="006D7133">
              <w:t>&lt;0,001</w:t>
            </w:r>
          </w:p>
          <w:p w:rsidR="00EB7377" w:rsidRPr="006D7133" w:rsidRDefault="00EB7377" w:rsidP="008B0BC9">
            <w:pPr>
              <w:pStyle w:val="tabltext"/>
              <w:spacing w:line="240" w:lineRule="auto"/>
              <w:jc w:val="center"/>
            </w:pPr>
            <w:r w:rsidRPr="006D7133">
              <w:t>р</w:t>
            </w:r>
            <w:r w:rsidRPr="006D7133">
              <w:rPr>
                <w:vertAlign w:val="subscript"/>
              </w:rPr>
              <w:t>2-3</w:t>
            </w:r>
            <w:r w:rsidRPr="006D7133">
              <w:t>&lt;0,001</w:t>
            </w:r>
          </w:p>
        </w:tc>
      </w:tr>
      <w:tr w:rsidR="00F25A2D" w:rsidRPr="006D7133" w:rsidTr="008B0BC9">
        <w:tc>
          <w:tcPr>
            <w:tcW w:w="927" w:type="pct"/>
          </w:tcPr>
          <w:p w:rsidR="00F25A2D" w:rsidRPr="006D7133" w:rsidRDefault="00F25A2D" w:rsidP="008B0BC9">
            <w:pPr>
              <w:widowControl w:val="0"/>
              <w:spacing w:line="240" w:lineRule="auto"/>
              <w:ind w:firstLine="0"/>
              <w:contextualSpacing/>
              <w:rPr>
                <w:color w:val="000000"/>
                <w:lang w:eastAsia="ru-RU"/>
              </w:rPr>
            </w:pPr>
            <w:r w:rsidRPr="006D7133">
              <w:rPr>
                <w:color w:val="000000"/>
                <w:lang w:eastAsia="ru-RU"/>
              </w:rPr>
              <w:t>ДАТ мм</w:t>
            </w:r>
            <w:r w:rsidR="00757FF6" w:rsidRPr="006D7133">
              <w:rPr>
                <w:color w:val="000000"/>
                <w:lang w:eastAsia="ru-RU"/>
              </w:rPr>
              <w:t> </w:t>
            </w:r>
            <w:r w:rsidRPr="006D7133">
              <w:rPr>
                <w:color w:val="000000"/>
                <w:lang w:eastAsia="ru-RU"/>
              </w:rPr>
              <w:t>рт.</w:t>
            </w:r>
            <w:r w:rsidR="00757FF6" w:rsidRPr="006D7133">
              <w:rPr>
                <w:color w:val="000000"/>
                <w:lang w:eastAsia="ru-RU"/>
              </w:rPr>
              <w:t> </w:t>
            </w:r>
            <w:r w:rsidRPr="006D7133">
              <w:rPr>
                <w:color w:val="000000"/>
                <w:lang w:eastAsia="ru-RU"/>
              </w:rPr>
              <w:t>ст.</w:t>
            </w:r>
          </w:p>
        </w:tc>
        <w:tc>
          <w:tcPr>
            <w:tcW w:w="818" w:type="pct"/>
          </w:tcPr>
          <w:p w:rsidR="00F25A2D" w:rsidRPr="006D7133" w:rsidRDefault="00F25A2D" w:rsidP="008B0BC9">
            <w:pPr>
              <w:spacing w:line="240" w:lineRule="auto"/>
              <w:ind w:firstLine="0"/>
              <w:jc w:val="center"/>
              <w:rPr>
                <w:szCs w:val="24"/>
                <w:lang w:eastAsia="ru-RU"/>
              </w:rPr>
            </w:pPr>
            <w:r w:rsidRPr="006D7133">
              <w:rPr>
                <w:szCs w:val="24"/>
                <w:lang w:eastAsia="ru-RU"/>
              </w:rPr>
              <w:t>90,00 [89,00; 92,00]</w:t>
            </w:r>
          </w:p>
        </w:tc>
        <w:tc>
          <w:tcPr>
            <w:tcW w:w="818" w:type="pct"/>
          </w:tcPr>
          <w:p w:rsidR="00F25A2D" w:rsidRPr="006D7133" w:rsidRDefault="00F25A2D" w:rsidP="008B0BC9">
            <w:pPr>
              <w:spacing w:line="240" w:lineRule="auto"/>
              <w:ind w:firstLine="0"/>
              <w:jc w:val="center"/>
              <w:rPr>
                <w:szCs w:val="24"/>
              </w:rPr>
            </w:pPr>
            <w:r w:rsidRPr="006D7133">
              <w:rPr>
                <w:szCs w:val="24"/>
                <w:lang w:eastAsia="ru-RU"/>
              </w:rPr>
              <w:t>85,00 [80,00; 82,00]</w:t>
            </w:r>
          </w:p>
        </w:tc>
        <w:tc>
          <w:tcPr>
            <w:tcW w:w="818" w:type="pct"/>
          </w:tcPr>
          <w:p w:rsidR="00F25A2D" w:rsidRPr="006D7133" w:rsidRDefault="00F25A2D" w:rsidP="008B0BC9">
            <w:pPr>
              <w:spacing w:line="240" w:lineRule="auto"/>
              <w:ind w:firstLine="0"/>
              <w:jc w:val="center"/>
              <w:rPr>
                <w:szCs w:val="24"/>
              </w:rPr>
            </w:pPr>
            <w:r w:rsidRPr="006D7133">
              <w:rPr>
                <w:szCs w:val="24"/>
                <w:lang w:eastAsia="ru-RU"/>
              </w:rPr>
              <w:t>80,00 [79,00; 80,00]</w:t>
            </w:r>
          </w:p>
        </w:tc>
        <w:tc>
          <w:tcPr>
            <w:tcW w:w="818" w:type="pct"/>
          </w:tcPr>
          <w:p w:rsidR="00F25A2D" w:rsidRPr="006D7133" w:rsidRDefault="00F25A2D" w:rsidP="008B0BC9">
            <w:pPr>
              <w:spacing w:line="240" w:lineRule="auto"/>
              <w:ind w:firstLine="0"/>
              <w:jc w:val="center"/>
              <w:rPr>
                <w:szCs w:val="24"/>
              </w:rPr>
            </w:pPr>
            <w:r w:rsidRPr="006D7133">
              <w:rPr>
                <w:szCs w:val="24"/>
                <w:lang w:eastAsia="ru-RU"/>
              </w:rPr>
              <w:t>75,00 [70,00; 80,00]</w:t>
            </w:r>
          </w:p>
        </w:tc>
        <w:tc>
          <w:tcPr>
            <w:tcW w:w="800" w:type="pct"/>
          </w:tcPr>
          <w:p w:rsidR="00F25A2D" w:rsidRPr="006D7133" w:rsidRDefault="00F25A2D" w:rsidP="008B0BC9">
            <w:pPr>
              <w:spacing w:line="240" w:lineRule="auto"/>
              <w:ind w:firstLine="0"/>
              <w:jc w:val="center"/>
              <w:rPr>
                <w:color w:val="000000"/>
                <w:szCs w:val="24"/>
                <w:lang w:eastAsia="ru-RU"/>
              </w:rPr>
            </w:pPr>
            <w:r w:rsidRPr="006D7133">
              <w:rPr>
                <w:color w:val="000000"/>
                <w:szCs w:val="24"/>
                <w:lang w:eastAsia="ru-RU"/>
              </w:rPr>
              <w:t>р</w:t>
            </w:r>
            <w:r w:rsidRPr="006D7133">
              <w:rPr>
                <w:color w:val="000000"/>
                <w:szCs w:val="24"/>
                <w:vertAlign w:val="subscript"/>
                <w:lang w:eastAsia="ru-RU"/>
              </w:rPr>
              <w:t>1-2</w:t>
            </w:r>
            <w:r w:rsidRPr="006D7133">
              <w:rPr>
                <w:color w:val="000000"/>
                <w:szCs w:val="24"/>
                <w:lang w:eastAsia="ru-RU"/>
              </w:rPr>
              <w:t>&lt;0,001</w:t>
            </w:r>
          </w:p>
          <w:p w:rsidR="00F25A2D" w:rsidRPr="006D7133" w:rsidRDefault="00F25A2D" w:rsidP="008B0BC9">
            <w:pPr>
              <w:spacing w:line="240" w:lineRule="auto"/>
              <w:ind w:firstLine="0"/>
              <w:jc w:val="center"/>
              <w:rPr>
                <w:color w:val="000000"/>
                <w:szCs w:val="24"/>
                <w:lang w:eastAsia="ru-RU"/>
              </w:rPr>
            </w:pPr>
            <w:r w:rsidRPr="006D7133">
              <w:rPr>
                <w:color w:val="000000"/>
                <w:szCs w:val="24"/>
                <w:lang w:eastAsia="ru-RU"/>
              </w:rPr>
              <w:t>р</w:t>
            </w:r>
            <w:r w:rsidRPr="006D7133">
              <w:rPr>
                <w:color w:val="000000"/>
                <w:szCs w:val="24"/>
                <w:vertAlign w:val="subscript"/>
                <w:lang w:eastAsia="ru-RU"/>
              </w:rPr>
              <w:t>1-3</w:t>
            </w:r>
            <w:r w:rsidRPr="006D7133">
              <w:rPr>
                <w:color w:val="000000"/>
                <w:szCs w:val="24"/>
                <w:lang w:eastAsia="ru-RU"/>
              </w:rPr>
              <w:t>&lt;0,001</w:t>
            </w:r>
          </w:p>
          <w:p w:rsidR="00F25A2D" w:rsidRPr="006D7133" w:rsidRDefault="00F25A2D" w:rsidP="008B0BC9">
            <w:pPr>
              <w:spacing w:line="240" w:lineRule="auto"/>
              <w:ind w:firstLine="0"/>
              <w:jc w:val="center"/>
              <w:rPr>
                <w:color w:val="000000"/>
                <w:szCs w:val="24"/>
                <w:lang w:eastAsia="ru-RU"/>
              </w:rPr>
            </w:pPr>
            <w:r w:rsidRPr="006D7133">
              <w:rPr>
                <w:color w:val="000000"/>
                <w:szCs w:val="24"/>
                <w:lang w:eastAsia="ru-RU"/>
              </w:rPr>
              <w:t>р</w:t>
            </w:r>
            <w:r w:rsidRPr="006D7133">
              <w:rPr>
                <w:color w:val="000000"/>
                <w:szCs w:val="24"/>
                <w:vertAlign w:val="subscript"/>
                <w:lang w:eastAsia="ru-RU"/>
              </w:rPr>
              <w:t>1-4</w:t>
            </w:r>
            <w:r w:rsidRPr="006D7133">
              <w:rPr>
                <w:color w:val="000000"/>
                <w:szCs w:val="24"/>
                <w:lang w:eastAsia="ru-RU"/>
              </w:rPr>
              <w:t>&lt;0,001</w:t>
            </w:r>
          </w:p>
          <w:p w:rsidR="00F25A2D" w:rsidRPr="006D7133" w:rsidRDefault="00F25A2D" w:rsidP="008B0BC9">
            <w:pPr>
              <w:spacing w:line="240" w:lineRule="auto"/>
              <w:ind w:firstLine="0"/>
              <w:jc w:val="center"/>
              <w:rPr>
                <w:color w:val="000000"/>
                <w:szCs w:val="24"/>
                <w:lang w:eastAsia="ru-RU"/>
              </w:rPr>
            </w:pPr>
            <w:r w:rsidRPr="006D7133">
              <w:rPr>
                <w:color w:val="000000"/>
                <w:szCs w:val="24"/>
                <w:lang w:eastAsia="ru-RU"/>
              </w:rPr>
              <w:t>р</w:t>
            </w:r>
            <w:r w:rsidRPr="006D7133">
              <w:rPr>
                <w:color w:val="000000"/>
                <w:szCs w:val="24"/>
                <w:vertAlign w:val="subscript"/>
                <w:lang w:eastAsia="ru-RU"/>
              </w:rPr>
              <w:t>2-3</w:t>
            </w:r>
            <w:r w:rsidRPr="006D7133">
              <w:rPr>
                <w:color w:val="000000"/>
                <w:szCs w:val="24"/>
                <w:lang w:eastAsia="ru-RU"/>
              </w:rPr>
              <w:t>&lt;0,001</w:t>
            </w:r>
          </w:p>
          <w:p w:rsidR="00F25A2D" w:rsidRPr="006D7133" w:rsidRDefault="00F25A2D" w:rsidP="008B0BC9">
            <w:pPr>
              <w:spacing w:line="240" w:lineRule="auto"/>
              <w:ind w:firstLine="0"/>
              <w:jc w:val="center"/>
              <w:rPr>
                <w:color w:val="000000"/>
                <w:szCs w:val="24"/>
                <w:lang w:eastAsia="ru-RU"/>
              </w:rPr>
            </w:pPr>
            <w:r w:rsidRPr="006D7133">
              <w:rPr>
                <w:color w:val="000000"/>
                <w:szCs w:val="24"/>
                <w:lang w:eastAsia="ru-RU"/>
              </w:rPr>
              <w:t>р</w:t>
            </w:r>
            <w:r w:rsidRPr="006D7133">
              <w:rPr>
                <w:color w:val="000000"/>
                <w:szCs w:val="24"/>
                <w:vertAlign w:val="subscript"/>
                <w:lang w:eastAsia="ru-RU"/>
              </w:rPr>
              <w:t>2-4</w:t>
            </w:r>
            <w:r w:rsidRPr="006D7133">
              <w:rPr>
                <w:color w:val="000000"/>
                <w:szCs w:val="24"/>
                <w:lang w:eastAsia="ru-RU"/>
              </w:rPr>
              <w:t>&lt;0,001</w:t>
            </w:r>
          </w:p>
          <w:p w:rsidR="00F25A2D" w:rsidRPr="006D7133" w:rsidRDefault="00F25A2D" w:rsidP="008B0BC9">
            <w:pPr>
              <w:spacing w:line="240" w:lineRule="auto"/>
              <w:ind w:firstLine="0"/>
              <w:jc w:val="center"/>
              <w:rPr>
                <w:szCs w:val="24"/>
                <w:lang w:eastAsia="ru-RU"/>
              </w:rPr>
            </w:pPr>
            <w:r w:rsidRPr="006D7133">
              <w:rPr>
                <w:color w:val="000000"/>
                <w:szCs w:val="24"/>
                <w:lang w:eastAsia="ru-RU"/>
              </w:rPr>
              <w:t>р</w:t>
            </w:r>
            <w:r w:rsidRPr="006D7133">
              <w:rPr>
                <w:color w:val="000000"/>
                <w:szCs w:val="24"/>
                <w:vertAlign w:val="subscript"/>
                <w:lang w:eastAsia="ru-RU"/>
              </w:rPr>
              <w:t>3-4</w:t>
            </w:r>
            <w:r w:rsidRPr="006D7133">
              <w:rPr>
                <w:color w:val="000000"/>
                <w:szCs w:val="24"/>
                <w:lang w:eastAsia="ru-RU"/>
              </w:rPr>
              <w:t>&lt;0,001</w:t>
            </w:r>
          </w:p>
        </w:tc>
      </w:tr>
    </w:tbl>
    <w:p w:rsidR="00691C90" w:rsidRPr="006D7133" w:rsidRDefault="00691C90" w:rsidP="008B0BC9">
      <w:pPr>
        <w:pStyle w:val="tablname"/>
        <w:spacing w:after="0"/>
        <w:ind w:firstLine="425"/>
        <w:jc w:val="left"/>
        <w:rPr>
          <w:b w:val="0"/>
        </w:rPr>
      </w:pPr>
      <w:r w:rsidRPr="006D7133">
        <w:rPr>
          <w:b w:val="0"/>
        </w:rPr>
        <w:t>Примітк</w:t>
      </w:r>
      <w:r w:rsidR="00EB7377" w:rsidRPr="006D7133">
        <w:rPr>
          <w:b w:val="0"/>
        </w:rPr>
        <w:t>и</w:t>
      </w:r>
      <w:r w:rsidRPr="006D7133">
        <w:rPr>
          <w:b w:val="0"/>
        </w:rPr>
        <w:t xml:space="preserve">: </w:t>
      </w:r>
    </w:p>
    <w:p w:rsidR="00691C90" w:rsidRPr="006D7133" w:rsidRDefault="00691C90" w:rsidP="008B0BC9">
      <w:pPr>
        <w:pStyle w:val="tabltext"/>
        <w:spacing w:line="240" w:lineRule="auto"/>
        <w:ind w:firstLine="425"/>
      </w:pPr>
      <w:r w:rsidRPr="006D7133">
        <w:t>р</w:t>
      </w:r>
      <w:r w:rsidRPr="006D7133">
        <w:rPr>
          <w:vertAlign w:val="subscript"/>
        </w:rPr>
        <w:t>1-2</w:t>
      </w:r>
      <w:r w:rsidR="00424343" w:rsidRPr="006D7133">
        <w:t>–</w:t>
      </w:r>
      <w:r w:rsidRPr="006D7133">
        <w:t xml:space="preserve"> значущість відмінностей між групами БА</w:t>
      </w:r>
      <w:r w:rsidR="00E50832" w:rsidRPr="006D7133">
        <w:t> + </w:t>
      </w:r>
      <w:r w:rsidRPr="006D7133">
        <w:t>ЦД2Т та БА</w:t>
      </w:r>
      <w:r w:rsidR="00E50832" w:rsidRPr="006D7133">
        <w:t> + </w:t>
      </w:r>
      <w:r w:rsidRPr="006D7133">
        <w:t>О</w:t>
      </w:r>
      <w:r w:rsidR="00E50832" w:rsidRPr="006D7133">
        <w:t>ж</w:t>
      </w:r>
      <w:r w:rsidRPr="006D7133">
        <w:t>;</w:t>
      </w:r>
    </w:p>
    <w:p w:rsidR="00691C90" w:rsidRPr="006D7133" w:rsidRDefault="00691C90" w:rsidP="008B0BC9">
      <w:pPr>
        <w:pStyle w:val="tabltext"/>
        <w:spacing w:line="240" w:lineRule="auto"/>
        <w:ind w:firstLine="425"/>
      </w:pPr>
      <w:r w:rsidRPr="006D7133">
        <w:t>р</w:t>
      </w:r>
      <w:r w:rsidRPr="006D7133">
        <w:rPr>
          <w:vertAlign w:val="subscript"/>
        </w:rPr>
        <w:t>1-3</w:t>
      </w:r>
      <w:r w:rsidR="00424343" w:rsidRPr="006D7133">
        <w:t>–</w:t>
      </w:r>
      <w:r w:rsidRPr="006D7133">
        <w:t xml:space="preserve"> значущість відмінностей між підгрупами БА</w:t>
      </w:r>
      <w:r w:rsidR="00E50832" w:rsidRPr="006D7133">
        <w:t> + </w:t>
      </w:r>
      <w:r w:rsidRPr="006D7133">
        <w:t>ЦД2Т та БА;</w:t>
      </w:r>
    </w:p>
    <w:p w:rsidR="00691C90" w:rsidRPr="006D7133" w:rsidRDefault="00691C90" w:rsidP="008B0BC9">
      <w:pPr>
        <w:pStyle w:val="tabltext"/>
        <w:spacing w:line="240" w:lineRule="auto"/>
        <w:ind w:firstLine="425"/>
      </w:pPr>
      <w:r w:rsidRPr="006D7133">
        <w:t>р</w:t>
      </w:r>
      <w:r w:rsidRPr="006D7133">
        <w:rPr>
          <w:vertAlign w:val="subscript"/>
        </w:rPr>
        <w:t>1-4</w:t>
      </w:r>
      <w:r w:rsidR="00424343" w:rsidRPr="006D7133">
        <w:t>–</w:t>
      </w:r>
      <w:r w:rsidRPr="006D7133">
        <w:t xml:space="preserve"> значущість відмінностей між підгрупами БА</w:t>
      </w:r>
      <w:r w:rsidR="00E50832" w:rsidRPr="006D7133">
        <w:t> + </w:t>
      </w:r>
      <w:r w:rsidRPr="006D7133">
        <w:t>ЦД2Т та контрольною групою;</w:t>
      </w:r>
    </w:p>
    <w:p w:rsidR="00691C90" w:rsidRPr="006D7133" w:rsidRDefault="00691C90" w:rsidP="008B0BC9">
      <w:pPr>
        <w:pStyle w:val="tabltext"/>
        <w:spacing w:line="240" w:lineRule="auto"/>
        <w:ind w:firstLine="425"/>
      </w:pPr>
      <w:r w:rsidRPr="006D7133">
        <w:t>р</w:t>
      </w:r>
      <w:r w:rsidRPr="006D7133">
        <w:rPr>
          <w:vertAlign w:val="subscript"/>
        </w:rPr>
        <w:t>2-3</w:t>
      </w:r>
      <w:r w:rsidR="00424343" w:rsidRPr="006D7133">
        <w:t>–</w:t>
      </w:r>
      <w:r w:rsidRPr="006D7133">
        <w:t xml:space="preserve"> значущість відмінностей між підгрупами БА</w:t>
      </w:r>
      <w:r w:rsidR="00E50832" w:rsidRPr="006D7133">
        <w:t> + </w:t>
      </w:r>
      <w:r w:rsidRPr="006D7133">
        <w:t>О</w:t>
      </w:r>
      <w:r w:rsidR="00E50832" w:rsidRPr="006D7133">
        <w:t>ж</w:t>
      </w:r>
      <w:r w:rsidRPr="006D7133">
        <w:t xml:space="preserve"> та БА;</w:t>
      </w:r>
    </w:p>
    <w:p w:rsidR="00691C90" w:rsidRPr="006D7133" w:rsidRDefault="00691C90" w:rsidP="008B0BC9">
      <w:pPr>
        <w:pStyle w:val="tabltext"/>
        <w:spacing w:line="240" w:lineRule="auto"/>
        <w:ind w:firstLine="425"/>
      </w:pPr>
      <w:r w:rsidRPr="006D7133">
        <w:t>р</w:t>
      </w:r>
      <w:r w:rsidRPr="006D7133">
        <w:rPr>
          <w:vertAlign w:val="subscript"/>
        </w:rPr>
        <w:t>2-4</w:t>
      </w:r>
      <w:r w:rsidR="00424343" w:rsidRPr="006D7133">
        <w:t>–</w:t>
      </w:r>
      <w:r w:rsidRPr="006D7133">
        <w:t xml:space="preserve"> значущість відмінностей між підгрупами БА</w:t>
      </w:r>
      <w:r w:rsidR="00E50832" w:rsidRPr="006D7133">
        <w:t> + </w:t>
      </w:r>
      <w:r w:rsidRPr="006D7133">
        <w:t>О</w:t>
      </w:r>
      <w:r w:rsidR="00E50832" w:rsidRPr="006D7133">
        <w:t>ж</w:t>
      </w:r>
      <w:r w:rsidRPr="006D7133">
        <w:t xml:space="preserve"> та контрольною групою;</w:t>
      </w:r>
    </w:p>
    <w:p w:rsidR="00691C90" w:rsidRPr="006D7133" w:rsidRDefault="00691C90" w:rsidP="008B0BC9">
      <w:pPr>
        <w:pStyle w:val="tabltext"/>
        <w:spacing w:line="240" w:lineRule="auto"/>
        <w:ind w:firstLine="425"/>
      </w:pPr>
      <w:r w:rsidRPr="006D7133">
        <w:t>р</w:t>
      </w:r>
      <w:r w:rsidRPr="006D7133">
        <w:rPr>
          <w:vertAlign w:val="subscript"/>
        </w:rPr>
        <w:t>3-4</w:t>
      </w:r>
      <w:r w:rsidR="00424343" w:rsidRPr="006D7133">
        <w:t>–</w:t>
      </w:r>
      <w:r w:rsidRPr="006D7133">
        <w:t xml:space="preserve"> значущість відмінностей між підгрупами БА та контрольною групою.</w:t>
      </w:r>
    </w:p>
    <w:p w:rsidR="00EB7377" w:rsidRPr="006D7133" w:rsidRDefault="00EB7377" w:rsidP="006D7133">
      <w:pPr>
        <w:pStyle w:val="a8"/>
        <w:ind w:firstLine="426"/>
        <w:jc w:val="right"/>
      </w:pPr>
    </w:p>
    <w:p w:rsidR="0049009E" w:rsidRPr="006D7133" w:rsidRDefault="0049009E" w:rsidP="008B0BC9">
      <w:pPr>
        <w:pStyle w:val="atext"/>
        <w:ind w:firstLine="709"/>
      </w:pPr>
      <w:r w:rsidRPr="006D7133">
        <w:t>Проведення додаткових методів дослідження д</w:t>
      </w:r>
      <w:r w:rsidR="00C02677" w:rsidRPr="006D7133">
        <w:t xml:space="preserve">ало змогу </w:t>
      </w:r>
      <w:r w:rsidRPr="006D7133">
        <w:t>підтвердити основне захворювання.</w:t>
      </w:r>
    </w:p>
    <w:p w:rsidR="0049009E" w:rsidRPr="006D7133" w:rsidRDefault="0049009E" w:rsidP="008B0BC9">
      <w:pPr>
        <w:pStyle w:val="atext"/>
        <w:ind w:firstLine="709"/>
      </w:pPr>
      <w:r w:rsidRPr="006D7133">
        <w:t>При визначенні показників клінічного аналізу кров</w:t>
      </w:r>
      <w:r w:rsidR="00000EBF" w:rsidRPr="006D7133">
        <w:t>і в</w:t>
      </w:r>
      <w:r w:rsidRPr="006D7133">
        <w:t xml:space="preserve"> пацієнтів було виявлено, що при БА</w:t>
      </w:r>
      <w:r w:rsidR="00000EBF" w:rsidRPr="006D7133">
        <w:t>,</w:t>
      </w:r>
      <w:r w:rsidRPr="006D7133">
        <w:t xml:space="preserve"> асоційованій з </w:t>
      </w:r>
      <w:r w:rsidR="00C02677" w:rsidRPr="006D7133">
        <w:t>Ож</w:t>
      </w:r>
      <w:r w:rsidR="00000EBF" w:rsidRPr="006D7133">
        <w:t>,</w:t>
      </w:r>
      <w:r w:rsidRPr="006D7133">
        <w:t xml:space="preserve"> істотних відмінностей не спостерігалося. </w:t>
      </w:r>
      <w:r w:rsidR="00C02677" w:rsidRPr="006D7133">
        <w:t>За таких умов</w:t>
      </w:r>
      <w:r w:rsidRPr="006D7133">
        <w:t xml:space="preserve"> значення швидкості осідання еритроцитів (ШОЕ) у хворих на БА було </w:t>
      </w:r>
      <w:r w:rsidR="00C02677" w:rsidRPr="006D7133">
        <w:t>вірогідно</w:t>
      </w:r>
      <w:r w:rsidRPr="006D7133">
        <w:t xml:space="preserve"> (р</w:t>
      </w:r>
      <w:r w:rsidR="00C02677" w:rsidRPr="006D7133">
        <w:t> </w:t>
      </w:r>
      <w:r w:rsidRPr="006D7133">
        <w:t>&lt;</w:t>
      </w:r>
      <w:r w:rsidR="00C02677" w:rsidRPr="006D7133">
        <w:t> </w:t>
      </w:r>
      <w:r w:rsidRPr="006D7133">
        <w:t>0,001) нижче, ніж у контрольній групі, (відповідно</w:t>
      </w:r>
      <w:r w:rsidR="00000EBF" w:rsidRPr="006D7133">
        <w:t>,</w:t>
      </w:r>
      <w:r w:rsidRPr="006D7133">
        <w:t xml:space="preserve"> Ме=8 мм/год і</w:t>
      </w:r>
      <w:r w:rsidR="008B0BC9">
        <w:rPr>
          <w:lang w:val="uk-UA"/>
        </w:rPr>
        <w:t xml:space="preserve"> </w:t>
      </w:r>
      <w:r w:rsidRPr="006D7133">
        <w:t>Ме=11 мм/год)</w:t>
      </w:r>
      <w:r w:rsidR="00E21F6C">
        <w:rPr>
          <w:lang w:val="uk-UA"/>
        </w:rPr>
        <w:t xml:space="preserve"> </w:t>
      </w:r>
      <w:r w:rsidRPr="006D7133">
        <w:t xml:space="preserve">і у хворих на БА, </w:t>
      </w:r>
      <w:r w:rsidR="00B23580" w:rsidRPr="006D7133">
        <w:t>поєднан</w:t>
      </w:r>
      <w:r w:rsidRPr="006D7133">
        <w:t xml:space="preserve">у з </w:t>
      </w:r>
      <w:r w:rsidR="004454D7" w:rsidRPr="006D7133">
        <w:t>ЦД (Ме 8 мм/год і 13 мм/год) за</w:t>
      </w:r>
      <w:r w:rsidRPr="006D7133">
        <w:t xml:space="preserve"> відсутності відмінностей у хворих на БА та БА в асоціації з </w:t>
      </w:r>
      <w:r w:rsidR="00C02677" w:rsidRPr="006D7133">
        <w:t>Ож</w:t>
      </w:r>
      <w:r w:rsidRPr="006D7133">
        <w:t>, відповідно, Ме 8мм/год і 6 мм/год (p</w:t>
      </w:r>
      <w:r w:rsidR="00C02677" w:rsidRPr="006D7133">
        <w:t> &gt; </w:t>
      </w:r>
      <w:r w:rsidRPr="006D7133">
        <w:t>0,05). У хворих на БА</w:t>
      </w:r>
      <w:r w:rsidR="008B0BC9">
        <w:rPr>
          <w:lang w:val="uk-UA"/>
        </w:rPr>
        <w:t xml:space="preserve"> </w:t>
      </w:r>
      <w:r w:rsidRPr="006D7133">
        <w:t xml:space="preserve">групи значення еритроцитів і еозинофілів діагностували вищими, а рівень базофілів </w:t>
      </w:r>
      <w:r w:rsidR="00424343" w:rsidRPr="006D7133">
        <w:t>–</w:t>
      </w:r>
      <w:r w:rsidRPr="006D7133">
        <w:t xml:space="preserve"> нижчим, ніж </w:t>
      </w:r>
      <w:r w:rsidR="00B23580" w:rsidRPr="006D7133">
        <w:t>у</w:t>
      </w:r>
      <w:r w:rsidRPr="006D7133">
        <w:t xml:space="preserve"> контролі (р</w:t>
      </w:r>
      <w:r w:rsidR="00C02677" w:rsidRPr="006D7133">
        <w:t> </w:t>
      </w:r>
      <w:r w:rsidRPr="006D7133">
        <w:t>&lt;</w:t>
      </w:r>
      <w:r w:rsidR="00C02677" w:rsidRPr="006D7133">
        <w:t> </w:t>
      </w:r>
      <w:r w:rsidRPr="006D7133">
        <w:t>0,001).</w:t>
      </w:r>
      <w:r w:rsidR="008B0BC9">
        <w:rPr>
          <w:lang w:val="uk-UA"/>
        </w:rPr>
        <w:t xml:space="preserve"> </w:t>
      </w:r>
      <w:r w:rsidRPr="006D7133">
        <w:t>У хворих на БА</w:t>
      </w:r>
      <w:r w:rsidR="00C02677" w:rsidRPr="006D7133">
        <w:t> </w:t>
      </w:r>
      <w:r w:rsidRPr="006D7133">
        <w:t>+</w:t>
      </w:r>
      <w:r w:rsidR="00C02677" w:rsidRPr="006D7133">
        <w:t> </w:t>
      </w:r>
      <w:r w:rsidRPr="006D7133">
        <w:t>ЦД2Т</w:t>
      </w:r>
      <w:r w:rsidR="008B0BC9">
        <w:rPr>
          <w:lang w:val="uk-UA"/>
        </w:rPr>
        <w:t xml:space="preserve"> </w:t>
      </w:r>
      <w:r w:rsidRPr="006D7133">
        <w:t>та БА</w:t>
      </w:r>
      <w:r w:rsidR="00C02677" w:rsidRPr="006D7133">
        <w:t> </w:t>
      </w:r>
      <w:r w:rsidRPr="006D7133">
        <w:t>+</w:t>
      </w:r>
      <w:r w:rsidR="00C02677" w:rsidRPr="006D7133">
        <w:t> </w:t>
      </w:r>
      <w:r w:rsidRPr="006D7133">
        <w:t>О</w:t>
      </w:r>
      <w:r w:rsidR="00B23580" w:rsidRPr="006D7133">
        <w:t>ж</w:t>
      </w:r>
      <w:r w:rsidRPr="006D7133">
        <w:t xml:space="preserve"> суттєвої різниці зазначених показників формули крові з хворими на БА не було</w:t>
      </w:r>
      <w:r w:rsidR="0086295B" w:rsidRPr="006D7133">
        <w:t>.</w:t>
      </w:r>
    </w:p>
    <w:p w:rsidR="00B07225" w:rsidRPr="006D7133" w:rsidRDefault="00C02677" w:rsidP="008B0BC9">
      <w:pPr>
        <w:pStyle w:val="atext"/>
        <w:ind w:firstLine="709"/>
      </w:pPr>
      <w:r w:rsidRPr="006D7133">
        <w:t>У</w:t>
      </w:r>
      <w:r w:rsidR="00B07225" w:rsidRPr="006D7133">
        <w:t xml:space="preserve"> клінічному аналізі сечі протеїнурія спостерігалас</w:t>
      </w:r>
      <w:r w:rsidRPr="006D7133">
        <w:t>я</w:t>
      </w:r>
      <w:r w:rsidR="00B07225" w:rsidRPr="006D7133">
        <w:t xml:space="preserve"> в цілому по основній групі у 29 (55</w:t>
      </w:r>
      <w:r w:rsidRPr="006D7133">
        <w:t>,</w:t>
      </w:r>
      <w:r w:rsidR="00B07225" w:rsidRPr="006D7133">
        <w:t>1</w:t>
      </w:r>
      <w:r w:rsidRPr="006D7133">
        <w:t> </w:t>
      </w:r>
      <w:r w:rsidR="00B07225" w:rsidRPr="006D7133">
        <w:t xml:space="preserve">%) хворих та становила </w:t>
      </w:r>
      <w:r w:rsidR="00B23580" w:rsidRPr="006D7133">
        <w:t>в</w:t>
      </w:r>
      <w:r w:rsidR="00B07225" w:rsidRPr="006D7133">
        <w:t xml:space="preserve"> середньому 0,14</w:t>
      </w:r>
      <w:r w:rsidR="00E662AA" w:rsidRPr="006D7133">
        <w:rPr>
          <w:lang w:val="uk-UA"/>
        </w:rPr>
        <w:t xml:space="preserve"> </w:t>
      </w:r>
      <w:r w:rsidR="00B07225" w:rsidRPr="006D7133">
        <w:t>[0,08;0,19]</w:t>
      </w:r>
      <w:r w:rsidR="00E21F6C">
        <w:rPr>
          <w:lang w:val="uk-UA"/>
        </w:rPr>
        <w:t xml:space="preserve"> </w:t>
      </w:r>
      <w:r w:rsidR="00B07225" w:rsidRPr="006D7133">
        <w:t xml:space="preserve">г/л. </w:t>
      </w:r>
      <w:r w:rsidRPr="006D7133">
        <w:t>У процесі</w:t>
      </w:r>
      <w:r w:rsidR="00B07225" w:rsidRPr="006D7133">
        <w:t xml:space="preserve"> дослідження сечового осаду лейкоцитурія </w:t>
      </w:r>
      <w:r w:rsidRPr="006D7133">
        <w:t>й</w:t>
      </w:r>
      <w:r w:rsidR="00B07225" w:rsidRPr="006D7133">
        <w:t xml:space="preserve"> еритроцитурія була відсутня. </w:t>
      </w:r>
      <w:r w:rsidR="00B23580" w:rsidRPr="006D7133">
        <w:t>В</w:t>
      </w:r>
      <w:r w:rsidR="00B07225" w:rsidRPr="006D7133">
        <w:t>иявлена альбумінурія у 146 (76,84) хворих, що в середньому склало</w:t>
      </w:r>
      <w:r w:rsidR="00E21F6C">
        <w:rPr>
          <w:lang w:val="uk-UA"/>
        </w:rPr>
        <w:t xml:space="preserve"> </w:t>
      </w:r>
      <w:r w:rsidR="00B07225" w:rsidRPr="006D7133">
        <w:t xml:space="preserve">112,31 </w:t>
      </w:r>
      <w:r w:rsidR="001C4F9F" w:rsidRPr="006D7133">
        <w:t xml:space="preserve">мг/л </w:t>
      </w:r>
      <w:r w:rsidR="00B07225" w:rsidRPr="006D7133">
        <w:t>[20,51;</w:t>
      </w:r>
      <w:r w:rsidR="00E21F6C">
        <w:rPr>
          <w:lang w:val="uk-UA"/>
        </w:rPr>
        <w:t xml:space="preserve"> </w:t>
      </w:r>
      <w:r w:rsidR="00B07225" w:rsidRPr="006D7133">
        <w:t xml:space="preserve">198,44]. </w:t>
      </w:r>
    </w:p>
    <w:p w:rsidR="0049009E" w:rsidRPr="006D7133" w:rsidRDefault="0049009E" w:rsidP="008B0BC9">
      <w:pPr>
        <w:pStyle w:val="atext"/>
        <w:ind w:firstLine="709"/>
      </w:pPr>
      <w:r w:rsidRPr="006D7133">
        <w:rPr>
          <w:bCs/>
        </w:rPr>
        <w:t>З метою отримання показників норми біохімічних та імунологічних досліджень</w:t>
      </w:r>
      <w:r w:rsidR="00E21F6C">
        <w:rPr>
          <w:bCs/>
          <w:lang w:val="uk-UA"/>
        </w:rPr>
        <w:t xml:space="preserve"> </w:t>
      </w:r>
      <w:r w:rsidRPr="006D7133">
        <w:rPr>
          <w:bCs/>
        </w:rPr>
        <w:t>було обстежено 21 практично здорову особу</w:t>
      </w:r>
      <w:r w:rsidR="00E21F6C">
        <w:rPr>
          <w:bCs/>
          <w:lang w:val="uk-UA"/>
        </w:rPr>
        <w:t xml:space="preserve"> </w:t>
      </w:r>
      <w:r w:rsidRPr="006D7133">
        <w:rPr>
          <w:bCs/>
        </w:rPr>
        <w:t xml:space="preserve">аналогічного віку та статі, що </w:t>
      </w:r>
      <w:r w:rsidR="00C02677" w:rsidRPr="006D7133">
        <w:rPr>
          <w:bCs/>
        </w:rPr>
        <w:t xml:space="preserve">створило можливість порівняти </w:t>
      </w:r>
      <w:r w:rsidRPr="006D7133">
        <w:rPr>
          <w:bCs/>
        </w:rPr>
        <w:t>результати досліджень: 42,9</w:t>
      </w:r>
      <w:r w:rsidR="00C02677" w:rsidRPr="006D7133">
        <w:rPr>
          <w:bCs/>
        </w:rPr>
        <w:t> </w:t>
      </w:r>
      <w:r w:rsidRPr="006D7133">
        <w:rPr>
          <w:bCs/>
        </w:rPr>
        <w:t xml:space="preserve">% </w:t>
      </w:r>
      <w:r w:rsidR="00424343" w:rsidRPr="006D7133">
        <w:rPr>
          <w:bCs/>
        </w:rPr>
        <w:t>–</w:t>
      </w:r>
      <w:r w:rsidRPr="006D7133">
        <w:rPr>
          <w:bCs/>
        </w:rPr>
        <w:t>чоловіки, 57,10</w:t>
      </w:r>
      <w:r w:rsidR="00C02677" w:rsidRPr="006D7133">
        <w:rPr>
          <w:bCs/>
        </w:rPr>
        <w:t> </w:t>
      </w:r>
      <w:r w:rsidRPr="006D7133">
        <w:rPr>
          <w:bCs/>
        </w:rPr>
        <w:t xml:space="preserve">% </w:t>
      </w:r>
      <w:r w:rsidR="00424343" w:rsidRPr="006D7133">
        <w:rPr>
          <w:bCs/>
        </w:rPr>
        <w:t>–</w:t>
      </w:r>
      <w:r w:rsidRPr="006D7133">
        <w:rPr>
          <w:bCs/>
        </w:rPr>
        <w:t xml:space="preserve"> жінки, </w:t>
      </w:r>
      <w:r w:rsidRPr="006D7133">
        <w:t>середній вік склав 50,0 [45,38;</w:t>
      </w:r>
      <w:r w:rsidR="00E21F6C">
        <w:rPr>
          <w:lang w:val="uk-UA"/>
        </w:rPr>
        <w:t xml:space="preserve"> </w:t>
      </w:r>
      <w:r w:rsidRPr="006D7133">
        <w:t>53,38] років (табл. 2.12)</w:t>
      </w:r>
      <w:r w:rsidR="00C02677" w:rsidRPr="006D7133">
        <w:t>.</w:t>
      </w:r>
    </w:p>
    <w:p w:rsidR="0049009E" w:rsidRPr="00E21F6C" w:rsidRDefault="0049009E" w:rsidP="006D7133">
      <w:pPr>
        <w:pStyle w:val="tablnumber"/>
        <w:ind w:firstLine="426"/>
        <w:rPr>
          <w:spacing w:val="0"/>
          <w:shd w:val="clear" w:color="auto" w:fill="FFFFFF"/>
          <w:lang w:eastAsia="zh-CN"/>
        </w:rPr>
      </w:pPr>
      <w:r w:rsidRPr="00E21F6C">
        <w:rPr>
          <w:spacing w:val="0"/>
          <w:shd w:val="clear" w:color="auto" w:fill="FFFFFF"/>
          <w:lang w:eastAsia="zh-CN"/>
        </w:rPr>
        <w:t>Таблиця 2.12</w:t>
      </w:r>
    </w:p>
    <w:p w:rsidR="0049009E" w:rsidRPr="00E21F6C" w:rsidRDefault="0049009E" w:rsidP="00E21F6C">
      <w:pPr>
        <w:pStyle w:val="tablname"/>
        <w:rPr>
          <w:shd w:val="clear" w:color="auto" w:fill="FFFFFF"/>
        </w:rPr>
      </w:pPr>
      <w:r w:rsidRPr="00E21F6C">
        <w:rPr>
          <w:shd w:val="clear" w:color="auto" w:fill="FFFFFF"/>
        </w:rPr>
        <w:t>Загальна характеристика контрольної групи</w:t>
      </w:r>
      <w:r w:rsidR="00E21F6C">
        <w:rPr>
          <w:shd w:val="clear" w:color="auto" w:fill="FFFFFF"/>
          <w:lang w:val="uk-UA"/>
        </w:rPr>
        <w:t xml:space="preserve">, </w:t>
      </w:r>
      <w:r w:rsidRPr="00E21F6C">
        <w:t>Ме [Q</w:t>
      </w:r>
      <w:r w:rsidRPr="00E21F6C">
        <w:rPr>
          <w:vertAlign w:val="subscript"/>
        </w:rPr>
        <w:t>1</w:t>
      </w:r>
      <w:r w:rsidRPr="00E21F6C">
        <w:t>;Q</w:t>
      </w:r>
      <w:r w:rsidRPr="00E21F6C">
        <w:rPr>
          <w:vertAlign w:val="subscript"/>
        </w:rPr>
        <w:t>3</w:t>
      </w:r>
      <w:r w:rsidRPr="00E21F6C">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8"/>
        <w:gridCol w:w="1696"/>
        <w:gridCol w:w="1394"/>
        <w:gridCol w:w="1394"/>
        <w:gridCol w:w="1394"/>
        <w:gridCol w:w="1394"/>
        <w:gridCol w:w="1394"/>
      </w:tblGrid>
      <w:tr w:rsidR="0049009E" w:rsidRPr="006D7133" w:rsidTr="00E21F6C">
        <w:trPr>
          <w:trHeight w:val="485"/>
        </w:trPr>
        <w:tc>
          <w:tcPr>
            <w:tcW w:w="530" w:type="pct"/>
            <w:tcMar>
              <w:left w:w="28" w:type="dxa"/>
              <w:right w:w="28" w:type="dxa"/>
            </w:tcMar>
            <w:vAlign w:val="center"/>
          </w:tcPr>
          <w:p w:rsidR="0049009E" w:rsidRPr="006D7133" w:rsidRDefault="0049009E" w:rsidP="00E21F6C">
            <w:pPr>
              <w:pStyle w:val="tablname"/>
              <w:spacing w:after="0"/>
              <w:rPr>
                <w:b w:val="0"/>
              </w:rPr>
            </w:pPr>
          </w:p>
        </w:tc>
        <w:tc>
          <w:tcPr>
            <w:tcW w:w="875" w:type="pct"/>
            <w:tcMar>
              <w:left w:w="28" w:type="dxa"/>
              <w:right w:w="28" w:type="dxa"/>
            </w:tcMar>
            <w:vAlign w:val="center"/>
          </w:tcPr>
          <w:p w:rsidR="0049009E" w:rsidRPr="006D7133" w:rsidRDefault="0049009E" w:rsidP="00E21F6C">
            <w:pPr>
              <w:pStyle w:val="tablname"/>
              <w:spacing w:after="0"/>
              <w:rPr>
                <w:b w:val="0"/>
              </w:rPr>
            </w:pPr>
            <w:r w:rsidRPr="006D7133">
              <w:rPr>
                <w:b w:val="0"/>
              </w:rPr>
              <w:t>Стать</w:t>
            </w:r>
          </w:p>
        </w:tc>
        <w:tc>
          <w:tcPr>
            <w:tcW w:w="719" w:type="pct"/>
            <w:tcMar>
              <w:left w:w="28" w:type="dxa"/>
              <w:right w:w="28" w:type="dxa"/>
            </w:tcMar>
            <w:vAlign w:val="center"/>
          </w:tcPr>
          <w:p w:rsidR="0049009E" w:rsidRPr="006D7133" w:rsidRDefault="0049009E" w:rsidP="00E21F6C">
            <w:pPr>
              <w:pStyle w:val="tablname"/>
              <w:spacing w:after="0"/>
              <w:rPr>
                <w:b w:val="0"/>
              </w:rPr>
            </w:pPr>
            <w:r w:rsidRPr="006D7133">
              <w:rPr>
                <w:b w:val="0"/>
              </w:rPr>
              <w:t>Вік</w:t>
            </w:r>
          </w:p>
        </w:tc>
        <w:tc>
          <w:tcPr>
            <w:tcW w:w="719" w:type="pct"/>
            <w:tcMar>
              <w:left w:w="28" w:type="dxa"/>
              <w:right w:w="28" w:type="dxa"/>
            </w:tcMar>
            <w:vAlign w:val="center"/>
          </w:tcPr>
          <w:p w:rsidR="0049009E" w:rsidRPr="006D7133" w:rsidRDefault="0049009E" w:rsidP="00E21F6C">
            <w:pPr>
              <w:pStyle w:val="tablname"/>
              <w:spacing w:after="0"/>
              <w:rPr>
                <w:b w:val="0"/>
              </w:rPr>
            </w:pPr>
            <w:r w:rsidRPr="006D7133">
              <w:rPr>
                <w:b w:val="0"/>
              </w:rPr>
              <w:t>ФЖЄЛ</w:t>
            </w:r>
          </w:p>
        </w:tc>
        <w:tc>
          <w:tcPr>
            <w:tcW w:w="719" w:type="pct"/>
            <w:tcMar>
              <w:left w:w="28" w:type="dxa"/>
              <w:right w:w="28" w:type="dxa"/>
            </w:tcMar>
            <w:vAlign w:val="center"/>
          </w:tcPr>
          <w:p w:rsidR="0049009E" w:rsidRPr="006D7133" w:rsidRDefault="0049009E" w:rsidP="00E21F6C">
            <w:pPr>
              <w:pStyle w:val="tablname"/>
              <w:spacing w:after="0"/>
              <w:rPr>
                <w:b w:val="0"/>
              </w:rPr>
            </w:pPr>
            <w:r w:rsidRPr="006D7133">
              <w:rPr>
                <w:b w:val="0"/>
              </w:rPr>
              <w:t>О</w:t>
            </w:r>
            <w:r w:rsidR="00566F0C" w:rsidRPr="006D7133">
              <w:rPr>
                <w:b w:val="0"/>
              </w:rPr>
              <w:t>ФВ</w:t>
            </w:r>
            <w:r w:rsidRPr="006D7133">
              <w:rPr>
                <w:b w:val="0"/>
                <w:vertAlign w:val="subscript"/>
              </w:rPr>
              <w:t>1</w:t>
            </w:r>
          </w:p>
        </w:tc>
        <w:tc>
          <w:tcPr>
            <w:tcW w:w="719" w:type="pct"/>
            <w:tcMar>
              <w:left w:w="28" w:type="dxa"/>
              <w:right w:w="28" w:type="dxa"/>
            </w:tcMar>
            <w:vAlign w:val="center"/>
          </w:tcPr>
          <w:p w:rsidR="0049009E" w:rsidRPr="006D7133" w:rsidRDefault="0049009E" w:rsidP="00E21F6C">
            <w:pPr>
              <w:pStyle w:val="tablname"/>
              <w:spacing w:after="0"/>
              <w:rPr>
                <w:b w:val="0"/>
              </w:rPr>
            </w:pPr>
            <w:r w:rsidRPr="006D7133">
              <w:rPr>
                <w:b w:val="0"/>
              </w:rPr>
              <w:t>ІМТ,</w:t>
            </w:r>
            <w:r w:rsidR="00E21F6C">
              <w:rPr>
                <w:b w:val="0"/>
                <w:lang w:val="uk-UA"/>
              </w:rPr>
              <w:t xml:space="preserve"> </w:t>
            </w:r>
            <w:r w:rsidRPr="006D7133">
              <w:rPr>
                <w:b w:val="0"/>
              </w:rPr>
              <w:t>кг/м</w:t>
            </w:r>
            <w:r w:rsidRPr="006D7133">
              <w:rPr>
                <w:b w:val="0"/>
                <w:vertAlign w:val="superscript"/>
              </w:rPr>
              <w:t>2</w:t>
            </w:r>
          </w:p>
        </w:tc>
        <w:tc>
          <w:tcPr>
            <w:tcW w:w="719" w:type="pct"/>
            <w:tcMar>
              <w:left w:w="28" w:type="dxa"/>
              <w:right w:w="28" w:type="dxa"/>
            </w:tcMar>
            <w:vAlign w:val="center"/>
          </w:tcPr>
          <w:p w:rsidR="0049009E" w:rsidRPr="006D7133" w:rsidRDefault="0049009E" w:rsidP="00E21F6C">
            <w:pPr>
              <w:pStyle w:val="tablname"/>
              <w:spacing w:after="0"/>
              <w:rPr>
                <w:b w:val="0"/>
              </w:rPr>
            </w:pPr>
            <w:r w:rsidRPr="006D7133">
              <w:rPr>
                <w:b w:val="0"/>
              </w:rPr>
              <w:t>ОТ,</w:t>
            </w:r>
            <w:r w:rsidR="00E21F6C">
              <w:rPr>
                <w:b w:val="0"/>
                <w:lang w:val="uk-UA"/>
              </w:rPr>
              <w:t xml:space="preserve"> </w:t>
            </w:r>
            <w:r w:rsidRPr="006D7133">
              <w:rPr>
                <w:b w:val="0"/>
              </w:rPr>
              <w:t>см</w:t>
            </w:r>
          </w:p>
        </w:tc>
      </w:tr>
      <w:tr w:rsidR="0049009E" w:rsidRPr="006D7133" w:rsidTr="00E21F6C">
        <w:tc>
          <w:tcPr>
            <w:tcW w:w="530" w:type="pct"/>
            <w:vMerge w:val="restart"/>
            <w:tcMar>
              <w:left w:w="28" w:type="dxa"/>
              <w:right w:w="28" w:type="dxa"/>
            </w:tcMar>
            <w:vAlign w:val="center"/>
          </w:tcPr>
          <w:p w:rsidR="0049009E" w:rsidRPr="006D7133" w:rsidRDefault="0049009E" w:rsidP="00E21F6C">
            <w:pPr>
              <w:pStyle w:val="tabltext"/>
              <w:spacing w:line="240" w:lineRule="auto"/>
            </w:pPr>
            <w:r w:rsidRPr="006D7133">
              <w:t>Кон</w:t>
            </w:r>
            <w:r w:rsidR="00E21F6C">
              <w:rPr>
                <w:lang w:val="uk-UA"/>
              </w:rPr>
              <w:t>т</w:t>
            </w:r>
            <w:r w:rsidR="00E21F6C">
              <w:t>-</w:t>
            </w:r>
            <w:r w:rsidRPr="006D7133">
              <w:t>роль n</w:t>
            </w:r>
            <w:r w:rsidR="00C815C8" w:rsidRPr="006D7133">
              <w:t> </w:t>
            </w:r>
            <w:r w:rsidRPr="006D7133">
              <w:t>=</w:t>
            </w:r>
            <w:r w:rsidR="00C815C8" w:rsidRPr="006D7133">
              <w:t> </w:t>
            </w:r>
            <w:r w:rsidRPr="006D7133">
              <w:t>21</w:t>
            </w:r>
          </w:p>
        </w:tc>
        <w:tc>
          <w:tcPr>
            <w:tcW w:w="875" w:type="pct"/>
            <w:tcMar>
              <w:left w:w="28" w:type="dxa"/>
              <w:right w:w="28" w:type="dxa"/>
            </w:tcMar>
            <w:vAlign w:val="center"/>
          </w:tcPr>
          <w:p w:rsidR="00E21F6C" w:rsidRDefault="0049009E" w:rsidP="00E21F6C">
            <w:pPr>
              <w:pStyle w:val="tabltext"/>
              <w:spacing w:line="240" w:lineRule="auto"/>
              <w:rPr>
                <w:lang w:val="uk-UA"/>
              </w:rPr>
            </w:pPr>
            <w:r w:rsidRPr="006D7133">
              <w:t>Чол</w:t>
            </w:r>
            <w:r w:rsidR="00E21F6C">
              <w:rPr>
                <w:lang w:val="uk-UA"/>
              </w:rPr>
              <w:t xml:space="preserve">овіки </w:t>
            </w:r>
          </w:p>
          <w:p w:rsidR="0049009E" w:rsidRPr="006D7133" w:rsidRDefault="0049009E" w:rsidP="00E21F6C">
            <w:pPr>
              <w:pStyle w:val="tabltext"/>
              <w:spacing w:line="240" w:lineRule="auto"/>
            </w:pPr>
            <w:r w:rsidRPr="006D7133">
              <w:t>(n</w:t>
            </w:r>
            <w:r w:rsidR="004E111A" w:rsidRPr="006D7133">
              <w:t> </w:t>
            </w:r>
            <w:r w:rsidRPr="006D7133">
              <w:t>=</w:t>
            </w:r>
            <w:r w:rsidR="004E111A" w:rsidRPr="006D7133">
              <w:t> </w:t>
            </w:r>
            <w:r w:rsidRPr="006D7133">
              <w:t>9)</w:t>
            </w:r>
          </w:p>
          <w:p w:rsidR="0049009E" w:rsidRPr="006D7133" w:rsidRDefault="0049009E" w:rsidP="00E21F6C">
            <w:pPr>
              <w:pStyle w:val="tabltext"/>
              <w:spacing w:line="240" w:lineRule="auto"/>
            </w:pPr>
            <w:r w:rsidRPr="006D7133">
              <w:t>(42,90</w:t>
            </w:r>
            <w:r w:rsidR="004E111A" w:rsidRPr="006D7133">
              <w:t> %</w:t>
            </w:r>
            <w:r w:rsidRPr="006D7133">
              <w:t>)</w:t>
            </w:r>
          </w:p>
        </w:tc>
        <w:tc>
          <w:tcPr>
            <w:tcW w:w="719" w:type="pct"/>
            <w:tcMar>
              <w:left w:w="28" w:type="dxa"/>
              <w:right w:w="28" w:type="dxa"/>
            </w:tcMar>
            <w:vAlign w:val="center"/>
          </w:tcPr>
          <w:p w:rsidR="0049009E" w:rsidRPr="006D7133" w:rsidRDefault="0049009E" w:rsidP="00E21F6C">
            <w:pPr>
              <w:pStyle w:val="tabltext"/>
              <w:spacing w:line="240" w:lineRule="auto"/>
              <w:jc w:val="center"/>
            </w:pPr>
            <w:r w:rsidRPr="006D7133">
              <w:t>49,00 [42,50; 52,00]</w:t>
            </w:r>
          </w:p>
        </w:tc>
        <w:tc>
          <w:tcPr>
            <w:tcW w:w="719" w:type="pct"/>
            <w:tcMar>
              <w:left w:w="28" w:type="dxa"/>
              <w:right w:w="28" w:type="dxa"/>
            </w:tcMar>
            <w:vAlign w:val="center"/>
          </w:tcPr>
          <w:p w:rsidR="0049009E" w:rsidRPr="006D7133" w:rsidRDefault="0049009E" w:rsidP="00E21F6C">
            <w:pPr>
              <w:pStyle w:val="tabltext"/>
              <w:spacing w:line="240" w:lineRule="auto"/>
              <w:jc w:val="center"/>
            </w:pPr>
            <w:r w:rsidRPr="006D7133">
              <w:t>98,00 [97,50; 99,00]</w:t>
            </w:r>
          </w:p>
        </w:tc>
        <w:tc>
          <w:tcPr>
            <w:tcW w:w="719" w:type="pct"/>
            <w:tcMar>
              <w:left w:w="28" w:type="dxa"/>
              <w:right w:w="28" w:type="dxa"/>
            </w:tcMar>
            <w:vAlign w:val="center"/>
          </w:tcPr>
          <w:p w:rsidR="0049009E" w:rsidRPr="006D7133" w:rsidRDefault="0049009E" w:rsidP="00E21F6C">
            <w:pPr>
              <w:pStyle w:val="tabltext"/>
              <w:spacing w:line="240" w:lineRule="auto"/>
              <w:jc w:val="center"/>
            </w:pPr>
            <w:r w:rsidRPr="006D7133">
              <w:t>95,00 [93,50; 95,00]</w:t>
            </w:r>
          </w:p>
        </w:tc>
        <w:tc>
          <w:tcPr>
            <w:tcW w:w="719" w:type="pct"/>
            <w:tcMar>
              <w:left w:w="28" w:type="dxa"/>
              <w:right w:w="28" w:type="dxa"/>
            </w:tcMar>
            <w:vAlign w:val="center"/>
          </w:tcPr>
          <w:p w:rsidR="0049009E" w:rsidRPr="006D7133" w:rsidRDefault="0049009E" w:rsidP="00E21F6C">
            <w:pPr>
              <w:pStyle w:val="tabltext"/>
              <w:spacing w:line="240" w:lineRule="auto"/>
              <w:jc w:val="center"/>
            </w:pPr>
            <w:r w:rsidRPr="006D7133">
              <w:t>23,41 [22,78; 23,97]</w:t>
            </w:r>
          </w:p>
        </w:tc>
        <w:tc>
          <w:tcPr>
            <w:tcW w:w="719" w:type="pct"/>
            <w:tcMar>
              <w:left w:w="28" w:type="dxa"/>
              <w:right w:w="28" w:type="dxa"/>
            </w:tcMar>
            <w:vAlign w:val="center"/>
          </w:tcPr>
          <w:p w:rsidR="0049009E" w:rsidRPr="006D7133" w:rsidRDefault="0049009E" w:rsidP="00E21F6C">
            <w:pPr>
              <w:pStyle w:val="tabltext"/>
              <w:spacing w:line="240" w:lineRule="auto"/>
              <w:jc w:val="center"/>
            </w:pPr>
            <w:r w:rsidRPr="006D7133">
              <w:t>79,00 [78,00; 81,50]</w:t>
            </w:r>
          </w:p>
        </w:tc>
      </w:tr>
      <w:tr w:rsidR="0049009E" w:rsidRPr="006D7133" w:rsidTr="00E21F6C">
        <w:tc>
          <w:tcPr>
            <w:tcW w:w="530" w:type="pct"/>
            <w:vMerge/>
            <w:tcMar>
              <w:left w:w="28" w:type="dxa"/>
              <w:right w:w="28" w:type="dxa"/>
            </w:tcMar>
          </w:tcPr>
          <w:p w:rsidR="0049009E" w:rsidRPr="006D7133" w:rsidRDefault="0049009E" w:rsidP="00E21F6C">
            <w:pPr>
              <w:pStyle w:val="tabltext"/>
              <w:spacing w:line="240" w:lineRule="auto"/>
            </w:pPr>
          </w:p>
        </w:tc>
        <w:tc>
          <w:tcPr>
            <w:tcW w:w="875" w:type="pct"/>
            <w:tcMar>
              <w:left w:w="28" w:type="dxa"/>
              <w:right w:w="28" w:type="dxa"/>
            </w:tcMar>
            <w:vAlign w:val="center"/>
          </w:tcPr>
          <w:p w:rsidR="00E21F6C" w:rsidRDefault="0049009E" w:rsidP="00E21F6C">
            <w:pPr>
              <w:pStyle w:val="tabltext"/>
              <w:spacing w:line="240" w:lineRule="auto"/>
              <w:rPr>
                <w:lang w:val="uk-UA"/>
              </w:rPr>
            </w:pPr>
            <w:r w:rsidRPr="006D7133">
              <w:t>Жін</w:t>
            </w:r>
            <w:r w:rsidR="00E21F6C">
              <w:rPr>
                <w:lang w:val="uk-UA"/>
              </w:rPr>
              <w:t xml:space="preserve">ки </w:t>
            </w:r>
          </w:p>
          <w:p w:rsidR="0049009E" w:rsidRPr="006D7133" w:rsidRDefault="0049009E" w:rsidP="00E21F6C">
            <w:pPr>
              <w:pStyle w:val="tabltext"/>
              <w:spacing w:line="240" w:lineRule="auto"/>
            </w:pPr>
            <w:r w:rsidRPr="006D7133">
              <w:t>(n</w:t>
            </w:r>
            <w:r w:rsidR="004E111A" w:rsidRPr="006D7133">
              <w:t> </w:t>
            </w:r>
            <w:r w:rsidRPr="006D7133">
              <w:t>=</w:t>
            </w:r>
            <w:r w:rsidR="004E111A" w:rsidRPr="006D7133">
              <w:t> </w:t>
            </w:r>
            <w:r w:rsidRPr="006D7133">
              <w:t>12)</w:t>
            </w:r>
          </w:p>
          <w:p w:rsidR="0049009E" w:rsidRPr="006D7133" w:rsidRDefault="0049009E" w:rsidP="00E21F6C">
            <w:pPr>
              <w:pStyle w:val="tabltext"/>
              <w:spacing w:line="240" w:lineRule="auto"/>
            </w:pPr>
            <w:r w:rsidRPr="006D7133">
              <w:t>(57,10</w:t>
            </w:r>
            <w:r w:rsidR="004E111A" w:rsidRPr="006D7133">
              <w:t> %</w:t>
            </w:r>
            <w:r w:rsidRPr="006D7133">
              <w:t>)</w:t>
            </w:r>
          </w:p>
        </w:tc>
        <w:tc>
          <w:tcPr>
            <w:tcW w:w="719" w:type="pct"/>
            <w:tcMar>
              <w:left w:w="28" w:type="dxa"/>
              <w:right w:w="28" w:type="dxa"/>
            </w:tcMar>
            <w:vAlign w:val="center"/>
          </w:tcPr>
          <w:p w:rsidR="0049009E" w:rsidRPr="006D7133" w:rsidRDefault="0049009E" w:rsidP="00E21F6C">
            <w:pPr>
              <w:pStyle w:val="tabltext"/>
              <w:spacing w:line="240" w:lineRule="auto"/>
              <w:jc w:val="center"/>
            </w:pPr>
            <w:r w:rsidRPr="006D7133">
              <w:t>51,50 [48,25; 54,75]</w:t>
            </w:r>
          </w:p>
        </w:tc>
        <w:tc>
          <w:tcPr>
            <w:tcW w:w="719" w:type="pct"/>
            <w:tcMar>
              <w:left w:w="28" w:type="dxa"/>
              <w:right w:w="28" w:type="dxa"/>
            </w:tcMar>
            <w:vAlign w:val="center"/>
          </w:tcPr>
          <w:p w:rsidR="0049009E" w:rsidRPr="006D7133" w:rsidRDefault="0049009E" w:rsidP="00E21F6C">
            <w:pPr>
              <w:pStyle w:val="tabltext"/>
              <w:spacing w:line="240" w:lineRule="auto"/>
              <w:jc w:val="center"/>
            </w:pPr>
            <w:r w:rsidRPr="006D7133">
              <w:t>98,00 [97,00; 99,00]</w:t>
            </w:r>
          </w:p>
        </w:tc>
        <w:tc>
          <w:tcPr>
            <w:tcW w:w="719" w:type="pct"/>
            <w:tcMar>
              <w:left w:w="28" w:type="dxa"/>
              <w:right w:w="28" w:type="dxa"/>
            </w:tcMar>
            <w:vAlign w:val="center"/>
          </w:tcPr>
          <w:p w:rsidR="0049009E" w:rsidRPr="006D7133" w:rsidRDefault="0049009E" w:rsidP="00E21F6C">
            <w:pPr>
              <w:pStyle w:val="tabltext"/>
              <w:spacing w:line="240" w:lineRule="auto"/>
              <w:jc w:val="center"/>
            </w:pPr>
            <w:r w:rsidRPr="006D7133">
              <w:t>95,00 [94,00; 95,00]</w:t>
            </w:r>
          </w:p>
        </w:tc>
        <w:tc>
          <w:tcPr>
            <w:tcW w:w="719" w:type="pct"/>
            <w:tcMar>
              <w:left w:w="28" w:type="dxa"/>
              <w:right w:w="28" w:type="dxa"/>
            </w:tcMar>
            <w:vAlign w:val="center"/>
          </w:tcPr>
          <w:p w:rsidR="0049009E" w:rsidRPr="006D7133" w:rsidRDefault="0049009E" w:rsidP="00E21F6C">
            <w:pPr>
              <w:pStyle w:val="tabltext"/>
              <w:spacing w:line="240" w:lineRule="auto"/>
              <w:jc w:val="center"/>
            </w:pPr>
            <w:r w:rsidRPr="006D7133">
              <w:t>26,61 [25,31; 28,68]</w:t>
            </w:r>
          </w:p>
        </w:tc>
        <w:tc>
          <w:tcPr>
            <w:tcW w:w="719" w:type="pct"/>
            <w:tcMar>
              <w:left w:w="28" w:type="dxa"/>
              <w:right w:w="28" w:type="dxa"/>
            </w:tcMar>
            <w:vAlign w:val="center"/>
          </w:tcPr>
          <w:p w:rsidR="0049009E" w:rsidRPr="006D7133" w:rsidRDefault="0049009E" w:rsidP="00E21F6C">
            <w:pPr>
              <w:pStyle w:val="tabltext"/>
              <w:spacing w:line="240" w:lineRule="auto"/>
              <w:jc w:val="center"/>
            </w:pPr>
            <w:r w:rsidRPr="006D7133">
              <w:t>79,00 [77,25; 80,00]</w:t>
            </w:r>
          </w:p>
        </w:tc>
      </w:tr>
    </w:tbl>
    <w:p w:rsidR="0049009E" w:rsidRPr="006D7133" w:rsidRDefault="0049009E" w:rsidP="00E21F6C">
      <w:pPr>
        <w:pStyle w:val="atext"/>
        <w:ind w:firstLine="709"/>
      </w:pPr>
      <w:r w:rsidRPr="006D7133">
        <w:t xml:space="preserve">Рівень глюкози в середньому по групі контролю склав 4,68 [4,63;4,72] ммоль/л, рівень САТ </w:t>
      </w:r>
      <w:r w:rsidR="00424343" w:rsidRPr="006D7133">
        <w:t>–</w:t>
      </w:r>
      <w:r w:rsidR="00B71354" w:rsidRPr="006D7133">
        <w:t xml:space="preserve"> 124,0 (114</w:t>
      </w:r>
      <w:r w:rsidR="00424343" w:rsidRPr="006D7133">
        <w:t>–</w:t>
      </w:r>
      <w:r w:rsidRPr="006D7133">
        <w:t>131) мм</w:t>
      </w:r>
      <w:r w:rsidR="004E111A" w:rsidRPr="006D7133">
        <w:t> </w:t>
      </w:r>
      <w:r w:rsidRPr="006D7133">
        <w:t>рт.</w:t>
      </w:r>
      <w:r w:rsidR="004E111A" w:rsidRPr="006D7133">
        <w:t> </w:t>
      </w:r>
      <w:r w:rsidRPr="006D7133">
        <w:t xml:space="preserve">ст. </w:t>
      </w:r>
      <w:r w:rsidR="00B71354" w:rsidRPr="006D7133">
        <w:t xml:space="preserve">і </w:t>
      </w:r>
      <w:r w:rsidRPr="006D7133">
        <w:t xml:space="preserve">ДАТ </w:t>
      </w:r>
      <w:r w:rsidR="00424343" w:rsidRPr="006D7133">
        <w:t>–</w:t>
      </w:r>
      <w:r w:rsidRPr="006D7133">
        <w:t xml:space="preserve"> 74,0</w:t>
      </w:r>
      <w:r w:rsidR="00E21F6C">
        <w:rPr>
          <w:lang w:val="uk-UA"/>
        </w:rPr>
        <w:t xml:space="preserve"> </w:t>
      </w:r>
      <w:r w:rsidR="00E21F6C" w:rsidRPr="006D7133">
        <w:t>[</w:t>
      </w:r>
      <w:r w:rsidRPr="006D7133">
        <w:t>70,9;81,8</w:t>
      </w:r>
      <w:r w:rsidR="00E21F6C" w:rsidRPr="006D7133">
        <w:t>]</w:t>
      </w:r>
      <w:r w:rsidRPr="006D7133">
        <w:t xml:space="preserve"> мм</w:t>
      </w:r>
      <w:r w:rsidR="00E21F6C">
        <w:rPr>
          <w:lang w:val="uk-UA"/>
        </w:rPr>
        <w:t xml:space="preserve"> </w:t>
      </w:r>
      <w:r w:rsidR="004E111A" w:rsidRPr="006D7133">
        <w:t> </w:t>
      </w:r>
      <w:r w:rsidRPr="006D7133">
        <w:t>рт.</w:t>
      </w:r>
      <w:r w:rsidR="004E111A" w:rsidRPr="006D7133">
        <w:t> </w:t>
      </w:r>
      <w:r w:rsidRPr="006D7133">
        <w:t>ст.</w:t>
      </w:r>
    </w:p>
    <w:p w:rsidR="00755D4D" w:rsidRPr="006D7133" w:rsidRDefault="00755D4D" w:rsidP="00E21F6C">
      <w:pPr>
        <w:pStyle w:val="atext"/>
        <w:ind w:firstLine="709"/>
      </w:pPr>
      <w:r w:rsidRPr="006D7133">
        <w:t>ЕКГ дослідження було проведено в 12 стандартних відведен</w:t>
      </w:r>
      <w:r w:rsidR="002B7EDE" w:rsidRPr="006D7133">
        <w:t>н</w:t>
      </w:r>
      <w:r w:rsidRPr="006D7133">
        <w:t>ях. Так, у 54 хворих основної групи реєстрували правограму та ознаки гіпертрофії правих відділів серця (51</w:t>
      </w:r>
      <w:r w:rsidR="00B71354" w:rsidRPr="006D7133">
        <w:t xml:space="preserve"> осо</w:t>
      </w:r>
      <w:r w:rsidRPr="006D7133">
        <w:t>ба), у 211 хворих</w:t>
      </w:r>
      <w:r w:rsidR="00E21F6C">
        <w:rPr>
          <w:lang w:val="uk-UA"/>
        </w:rPr>
        <w:t xml:space="preserve"> </w:t>
      </w:r>
      <w:r w:rsidR="00424343" w:rsidRPr="006D7133">
        <w:t>–</w:t>
      </w:r>
      <w:r w:rsidRPr="006D7133">
        <w:t xml:space="preserve"> гіпертрофію лівих відділів серця.</w:t>
      </w:r>
    </w:p>
    <w:p w:rsidR="00755D4D" w:rsidRPr="006D7133" w:rsidRDefault="00755D4D" w:rsidP="00E21F6C">
      <w:pPr>
        <w:pStyle w:val="atext"/>
        <w:ind w:firstLine="709"/>
      </w:pPr>
      <w:r w:rsidRPr="006D7133">
        <w:t xml:space="preserve">При УЗ дослідженні органів черевної порожнини хворих </w:t>
      </w:r>
      <w:r w:rsidR="00B23580" w:rsidRPr="006D7133">
        <w:t>і</w:t>
      </w:r>
      <w:r w:rsidRPr="006D7133">
        <w:t>з надлишковою вагою в основній групі у 24 випадках зареєстровано збільшення меж печінки до 1,5</w:t>
      </w:r>
      <w:r w:rsidR="002B7EDE" w:rsidRPr="006D7133">
        <w:t>–</w:t>
      </w:r>
      <w:r w:rsidRPr="006D7133">
        <w:t>2 см</w:t>
      </w:r>
      <w:r w:rsidR="00B71354" w:rsidRPr="006D7133">
        <w:t xml:space="preserve"> та підвищена ехогенність органа</w:t>
      </w:r>
      <w:r w:rsidRPr="006D7133">
        <w:t>.</w:t>
      </w:r>
    </w:p>
    <w:p w:rsidR="0049009E" w:rsidRPr="006D7133" w:rsidRDefault="00B65B0E" w:rsidP="00E21F6C">
      <w:pPr>
        <w:pStyle w:val="atext"/>
        <w:ind w:firstLine="709"/>
      </w:pPr>
      <w:r w:rsidRPr="00E21F6C">
        <w:rPr>
          <w:b/>
        </w:rPr>
        <w:t>Висновки</w:t>
      </w:r>
      <w:r w:rsidR="0049009E" w:rsidRPr="006D7133">
        <w:t xml:space="preserve">. Таким чином, БА є гетерогенним захворюванням </w:t>
      </w:r>
      <w:r w:rsidR="002B7EDE" w:rsidRPr="006D7133">
        <w:t>з огляду на</w:t>
      </w:r>
      <w:r w:rsidR="0049009E" w:rsidRPr="006D7133">
        <w:t xml:space="preserve"> етіологі</w:t>
      </w:r>
      <w:r w:rsidR="002B7EDE" w:rsidRPr="006D7133">
        <w:t>ю</w:t>
      </w:r>
      <w:r w:rsidR="0049009E" w:rsidRPr="006D7133">
        <w:t xml:space="preserve"> та клінічн</w:t>
      </w:r>
      <w:r w:rsidR="002B7EDE" w:rsidRPr="006D7133">
        <w:t>і</w:t>
      </w:r>
      <w:r w:rsidR="005049ED" w:rsidRPr="006D7133">
        <w:t xml:space="preserve"> </w:t>
      </w:r>
      <w:r w:rsidR="002B7EDE" w:rsidRPr="006D7133">
        <w:t>ви</w:t>
      </w:r>
      <w:r w:rsidR="0049009E" w:rsidRPr="006D7133">
        <w:t>яв</w:t>
      </w:r>
      <w:r w:rsidR="002B7EDE" w:rsidRPr="006D7133">
        <w:t>и</w:t>
      </w:r>
      <w:r w:rsidR="0049009E" w:rsidRPr="006D7133">
        <w:t>. Формуванню БА часто передують різноманітні алергічні стани.</w:t>
      </w:r>
      <w:r w:rsidR="005049ED" w:rsidRPr="006D7133">
        <w:t xml:space="preserve"> </w:t>
      </w:r>
      <w:r w:rsidR="0049009E" w:rsidRPr="006D7133">
        <w:t>Доволі часто перебіг БА реєструється в</w:t>
      </w:r>
      <w:r w:rsidR="00B71354" w:rsidRPr="006D7133">
        <w:t>наслідок поєднання</w:t>
      </w:r>
      <w:r w:rsidR="0049009E" w:rsidRPr="006D7133">
        <w:t xml:space="preserve"> з </w:t>
      </w:r>
      <w:r w:rsidR="000E3000" w:rsidRPr="006D7133">
        <w:t xml:space="preserve">ЦД2Т </w:t>
      </w:r>
      <w:r w:rsidR="0049009E" w:rsidRPr="006D7133">
        <w:t xml:space="preserve">та </w:t>
      </w:r>
      <w:r w:rsidR="002B7EDE" w:rsidRPr="006D7133">
        <w:t>Ож</w:t>
      </w:r>
      <w:r w:rsidR="0049009E" w:rsidRPr="006D7133">
        <w:t xml:space="preserve">, що </w:t>
      </w:r>
      <w:r w:rsidR="00F64D9B" w:rsidRPr="006D7133">
        <w:t xml:space="preserve">спричиняє </w:t>
      </w:r>
      <w:r w:rsidR="0049009E" w:rsidRPr="006D7133">
        <w:t>додаткове навантаження на клінічну симптоматику захворювання.</w:t>
      </w:r>
      <w:r w:rsidR="005049ED" w:rsidRPr="006D7133">
        <w:t xml:space="preserve"> </w:t>
      </w:r>
      <w:r w:rsidR="0049009E" w:rsidRPr="006D7133">
        <w:t>Поєднання БА з ЦД2Т</w:t>
      </w:r>
      <w:r w:rsidR="005049ED" w:rsidRPr="006D7133">
        <w:t xml:space="preserve"> </w:t>
      </w:r>
      <w:r w:rsidR="0049009E" w:rsidRPr="006D7133">
        <w:t xml:space="preserve">та </w:t>
      </w:r>
      <w:r w:rsidR="002B7EDE" w:rsidRPr="006D7133">
        <w:t>Ож</w:t>
      </w:r>
      <w:r w:rsidR="005049ED" w:rsidRPr="006D7133">
        <w:t xml:space="preserve"> </w:t>
      </w:r>
      <w:r w:rsidR="002B7EDE" w:rsidRPr="006D7133">
        <w:t>відзнача</w:t>
      </w:r>
      <w:r w:rsidR="0049009E" w:rsidRPr="006D7133">
        <w:t xml:space="preserve">ється частішим загостренням захворювання, наявністю задишки при невеликому фізичному навантаженні, слабкістю, </w:t>
      </w:r>
      <w:r w:rsidR="00211051" w:rsidRPr="006D7133">
        <w:t>обтяжливим алергічним анамнезом.</w:t>
      </w:r>
    </w:p>
    <w:p w:rsidR="0049009E" w:rsidRPr="00E21F6C" w:rsidRDefault="00BA3F8C" w:rsidP="00233E4E">
      <w:pPr>
        <w:pStyle w:val="zag2"/>
        <w:ind w:firstLine="709"/>
        <w:rPr>
          <w:rStyle w:val="21"/>
        </w:rPr>
      </w:pPr>
      <w:r w:rsidRPr="00E21F6C">
        <w:rPr>
          <w:rStyle w:val="21"/>
        </w:rPr>
        <w:t>2.2</w:t>
      </w:r>
      <w:r w:rsidR="00E21F6C">
        <w:rPr>
          <w:rStyle w:val="21"/>
        </w:rPr>
        <w:t xml:space="preserve"> </w:t>
      </w:r>
      <w:r w:rsidRPr="00E21F6C">
        <w:rPr>
          <w:rStyle w:val="21"/>
        </w:rPr>
        <w:t xml:space="preserve"> </w:t>
      </w:r>
      <w:r w:rsidR="00CB2719" w:rsidRPr="00E21F6C">
        <w:rPr>
          <w:rStyle w:val="21"/>
        </w:rPr>
        <w:t>М</w:t>
      </w:r>
      <w:r w:rsidR="0049009E" w:rsidRPr="00E21F6C">
        <w:rPr>
          <w:rStyle w:val="21"/>
        </w:rPr>
        <w:t>етоди дослідження</w:t>
      </w:r>
    </w:p>
    <w:p w:rsidR="0049009E" w:rsidRPr="006D7133" w:rsidRDefault="0049009E" w:rsidP="00E21F6C">
      <w:pPr>
        <w:pStyle w:val="atext"/>
        <w:ind w:firstLine="709"/>
      </w:pPr>
      <w:r w:rsidRPr="006D7133">
        <w:t>Відповід</w:t>
      </w:r>
      <w:r w:rsidR="00B71354" w:rsidRPr="006D7133">
        <w:t>но до мети та задач дослідження</w:t>
      </w:r>
      <w:r w:rsidRPr="006D7133">
        <w:t xml:space="preserve"> проведено комплексне обстеження хворих. </w:t>
      </w:r>
    </w:p>
    <w:p w:rsidR="0049009E" w:rsidRPr="006D7133" w:rsidRDefault="0049009E" w:rsidP="00E21F6C">
      <w:pPr>
        <w:pStyle w:val="atext"/>
        <w:ind w:firstLine="709"/>
      </w:pPr>
      <w:r w:rsidRPr="006D7133">
        <w:t xml:space="preserve">Протокол дослідження </w:t>
      </w:r>
      <w:r w:rsidR="000F69A1" w:rsidRPr="006D7133">
        <w:t>охоплював</w:t>
      </w:r>
      <w:r w:rsidRPr="006D7133">
        <w:t xml:space="preserve">: скринінг пацієнтів відповідно до критеріїв включення та виключення; проведення клінічного, лабораторного, інструментального досліджень; виявлення осіб із супутнім діабетом; лікування пацієнтів </w:t>
      </w:r>
      <w:r w:rsidR="000F69A1" w:rsidRPr="006D7133">
        <w:t>упродовж</w:t>
      </w:r>
      <w:r w:rsidRPr="006D7133">
        <w:t xml:space="preserve"> 12 міс</w:t>
      </w:r>
      <w:r w:rsidR="004E111A" w:rsidRPr="006D7133">
        <w:t>.</w:t>
      </w:r>
      <w:r w:rsidRPr="006D7133">
        <w:t>; повторне вивчення показників клінічних, лабораторних, інструментальних досліджень.</w:t>
      </w:r>
    </w:p>
    <w:p w:rsidR="0049009E" w:rsidRPr="00E515C3" w:rsidRDefault="0049009E" w:rsidP="00E21F6C">
      <w:pPr>
        <w:pStyle w:val="atext"/>
        <w:ind w:firstLine="709"/>
        <w:rPr>
          <w:color w:val="000000"/>
          <w:lang w:val="uk-UA"/>
        </w:rPr>
      </w:pPr>
      <w:r w:rsidRPr="006D7133">
        <w:rPr>
          <w:color w:val="000000"/>
        </w:rPr>
        <w:t xml:space="preserve">Для досягнення поставлених мети та завдань дослідження проводили комплексне обстеження 252 хворих на базі </w:t>
      </w:r>
      <w:r w:rsidR="000F69A1" w:rsidRPr="006D7133">
        <w:rPr>
          <w:color w:val="000000"/>
        </w:rPr>
        <w:t>лікарні</w:t>
      </w:r>
      <w:r w:rsidRPr="006D7133">
        <w:rPr>
          <w:color w:val="000000"/>
        </w:rPr>
        <w:t xml:space="preserve"> КЗОЗ</w:t>
      </w:r>
      <w:r w:rsidR="004E111A" w:rsidRPr="006D7133">
        <w:rPr>
          <w:color w:val="000000"/>
        </w:rPr>
        <w:t xml:space="preserve"> «</w:t>
      </w:r>
      <w:r w:rsidRPr="006D7133">
        <w:rPr>
          <w:color w:val="000000"/>
        </w:rPr>
        <w:t xml:space="preserve">ОКЛ </w:t>
      </w:r>
      <w:r w:rsidR="00424343" w:rsidRPr="006D7133">
        <w:rPr>
          <w:color w:val="000000"/>
        </w:rPr>
        <w:t>–</w:t>
      </w:r>
      <w:r w:rsidRPr="006D7133">
        <w:rPr>
          <w:color w:val="000000"/>
        </w:rPr>
        <w:t xml:space="preserve"> ЦЕМД та МК</w:t>
      </w:r>
      <w:r w:rsidR="004E111A" w:rsidRPr="006D7133">
        <w:rPr>
          <w:color w:val="000000"/>
        </w:rPr>
        <w:t>»</w:t>
      </w:r>
      <w:r w:rsidRPr="006D7133">
        <w:rPr>
          <w:color w:val="000000"/>
        </w:rPr>
        <w:t>, яка є клінічною базою кафедри ПВМ</w:t>
      </w:r>
      <w:r w:rsidR="005049ED" w:rsidRPr="006D7133">
        <w:rPr>
          <w:color w:val="000000"/>
        </w:rPr>
        <w:t xml:space="preserve"> </w:t>
      </w:r>
      <w:r w:rsidRPr="006D7133">
        <w:rPr>
          <w:color w:val="000000"/>
        </w:rPr>
        <w:t>№2 та медсестринства ХНМУ в період з 2010</w:t>
      </w:r>
      <w:r w:rsidR="004E111A" w:rsidRPr="006D7133">
        <w:rPr>
          <w:color w:val="000000"/>
        </w:rPr>
        <w:t>–</w:t>
      </w:r>
      <w:r w:rsidRPr="006D7133">
        <w:rPr>
          <w:color w:val="000000"/>
        </w:rPr>
        <w:t xml:space="preserve">2016 </w:t>
      </w:r>
      <w:r w:rsidR="004E111A" w:rsidRPr="006D7133">
        <w:rPr>
          <w:color w:val="000000"/>
        </w:rPr>
        <w:t xml:space="preserve">рр. </w:t>
      </w:r>
      <w:r w:rsidRPr="006D7133">
        <w:rPr>
          <w:color w:val="000000"/>
        </w:rPr>
        <w:t>та на клініч</w:t>
      </w:r>
      <w:r w:rsidR="00B71354" w:rsidRPr="006D7133">
        <w:rPr>
          <w:color w:val="000000"/>
        </w:rPr>
        <w:t xml:space="preserve">ній базі КЗОЗ </w:t>
      </w:r>
      <w:r w:rsidR="00363EB9" w:rsidRPr="006D7133">
        <w:rPr>
          <w:color w:val="000000"/>
        </w:rPr>
        <w:t>«</w:t>
      </w:r>
      <w:r w:rsidR="00B71354" w:rsidRPr="006D7133">
        <w:rPr>
          <w:color w:val="000000"/>
        </w:rPr>
        <w:t>Харківська міська</w:t>
      </w:r>
      <w:r w:rsidRPr="006D7133">
        <w:rPr>
          <w:color w:val="000000"/>
        </w:rPr>
        <w:t xml:space="preserve"> клінічна лікарня №13</w:t>
      </w:r>
      <w:r w:rsidR="00363EB9" w:rsidRPr="006D7133">
        <w:rPr>
          <w:color w:val="000000"/>
        </w:rPr>
        <w:t>»</w:t>
      </w:r>
      <w:r w:rsidR="004E111A" w:rsidRPr="006D7133">
        <w:rPr>
          <w:color w:val="000000"/>
        </w:rPr>
        <w:t>у</w:t>
      </w:r>
      <w:r w:rsidRPr="006D7133">
        <w:rPr>
          <w:color w:val="000000"/>
        </w:rPr>
        <w:t>продовж 2015</w:t>
      </w:r>
      <w:r w:rsidR="004E111A" w:rsidRPr="006D7133">
        <w:rPr>
          <w:color w:val="000000"/>
        </w:rPr>
        <w:t>–</w:t>
      </w:r>
      <w:r w:rsidRPr="006D7133">
        <w:rPr>
          <w:color w:val="000000"/>
        </w:rPr>
        <w:t>2017 рр.</w:t>
      </w:r>
      <w:r w:rsidR="00E21F6C">
        <w:rPr>
          <w:color w:val="000000"/>
          <w:lang w:val="uk-UA"/>
        </w:rPr>
        <w:t xml:space="preserve"> </w:t>
      </w:r>
      <w:r w:rsidR="001F0B4B" w:rsidRPr="00E21F6C">
        <w:rPr>
          <w:lang w:val="uk-UA"/>
        </w:rPr>
        <w:t>Біохімічні, імуноферментні дослідження проводили у біохімічному відділі центральної науково-дослідної лабораторії Харківського національного медичного університету МОЗ України (свідоцтво про повірку робочого засобу вимірювальної техніки № 80375/1, чинне до 14.04.2017 р.).</w:t>
      </w:r>
      <w:r w:rsidR="001D25C1" w:rsidRPr="00E21F6C">
        <w:rPr>
          <w:lang w:val="uk-UA"/>
        </w:rPr>
        <w:t xml:space="preserve"> </w:t>
      </w:r>
      <w:r w:rsidR="001D25C1" w:rsidRPr="00E515C3">
        <w:rPr>
          <w:lang w:val="uk-UA"/>
        </w:rPr>
        <w:t>У дослідженні проведено терапію 47 пацієнтам на БА</w:t>
      </w:r>
      <w:r w:rsidR="001D25C1" w:rsidRPr="006D7133">
        <w:t> </w:t>
      </w:r>
      <w:r w:rsidR="001D25C1" w:rsidRPr="00E515C3">
        <w:rPr>
          <w:lang w:val="uk-UA"/>
        </w:rPr>
        <w:t>+</w:t>
      </w:r>
      <w:r w:rsidR="001D25C1" w:rsidRPr="006D7133">
        <w:t> </w:t>
      </w:r>
      <w:r w:rsidR="001D25C1" w:rsidRPr="00E515C3">
        <w:rPr>
          <w:lang w:val="uk-UA"/>
        </w:rPr>
        <w:t>ЦД2Т, яка призначалась згідно з сучасними рекомендаціями МОЗ України №</w:t>
      </w:r>
      <w:r w:rsidR="001D25C1" w:rsidRPr="006D7133">
        <w:t> </w:t>
      </w:r>
      <w:r w:rsidR="001D25C1" w:rsidRPr="00E515C3">
        <w:rPr>
          <w:lang w:val="uk-UA"/>
        </w:rPr>
        <w:t xml:space="preserve">868 від 08.10.2013 р. «Про затвердження та впровадження медико-технологічних документів зі стандартизації медичної допомоги при бронхіальній астмі». Методом випадкової вибірки пацієнти були розподілені на 2 підгрупи (перша </w:t>
      </w:r>
      <w:r w:rsidR="00424343" w:rsidRPr="00E515C3">
        <w:rPr>
          <w:lang w:val="uk-UA"/>
        </w:rPr>
        <w:t>–</w:t>
      </w:r>
      <w:r w:rsidR="001D25C1" w:rsidRPr="00E515C3">
        <w:rPr>
          <w:lang w:val="uk-UA"/>
        </w:rPr>
        <w:t xml:space="preserve"> 28 хворих і друга </w:t>
      </w:r>
      <w:r w:rsidR="00424343" w:rsidRPr="00E515C3">
        <w:rPr>
          <w:lang w:val="uk-UA"/>
        </w:rPr>
        <w:t>–</w:t>
      </w:r>
      <w:r w:rsidR="001D25C1" w:rsidRPr="00E515C3">
        <w:rPr>
          <w:lang w:val="uk-UA"/>
        </w:rPr>
        <w:t xml:space="preserve"> 19 хворих), що включало будесонід/формотеролу фумарату дигідрату </w:t>
      </w:r>
      <w:r w:rsidR="00424343" w:rsidRPr="00E515C3">
        <w:rPr>
          <w:lang w:val="uk-UA"/>
        </w:rPr>
        <w:t>–</w:t>
      </w:r>
      <w:r w:rsidR="001D25C1" w:rsidRPr="00E515C3">
        <w:rPr>
          <w:lang w:val="uk-UA"/>
        </w:rPr>
        <w:t xml:space="preserve"> 160/4,5 мкг (ІГКС</w:t>
      </w:r>
      <w:r w:rsidR="001D25C1" w:rsidRPr="006D7133">
        <w:t> </w:t>
      </w:r>
      <w:r w:rsidR="001D25C1" w:rsidRPr="00E515C3">
        <w:rPr>
          <w:lang w:val="uk-UA"/>
        </w:rPr>
        <w:t>+</w:t>
      </w:r>
      <w:r w:rsidR="001D25C1" w:rsidRPr="006D7133">
        <w:t> </w:t>
      </w:r>
      <w:r w:rsidR="001D25C1" w:rsidRPr="00E515C3">
        <w:rPr>
          <w:lang w:val="uk-UA"/>
        </w:rPr>
        <w:t xml:space="preserve">БАТД) у сухопорошковому інгаляторі по 2 вдихи двічі на добу та метформіну в дозі </w:t>
      </w:r>
      <w:r w:rsidR="005049ED" w:rsidRPr="00E515C3">
        <w:rPr>
          <w:lang w:val="uk-UA"/>
        </w:rPr>
        <w:t>500–1500 мг залежно від глікемічного профілю, глікованого гемоглобіну під контролем ендокринолога</w:t>
      </w:r>
      <w:r w:rsidR="001D25C1" w:rsidRPr="00E515C3">
        <w:rPr>
          <w:lang w:val="uk-UA"/>
        </w:rPr>
        <w:t>. Першій підгрупі хворих додатково до</w:t>
      </w:r>
      <w:r w:rsidR="00391F1C" w:rsidRPr="00E515C3">
        <w:rPr>
          <w:lang w:val="uk-UA"/>
        </w:rPr>
        <w:t xml:space="preserve"> терапії було включено тіотропі</w:t>
      </w:r>
      <w:r w:rsidR="00391F1C" w:rsidRPr="006D7133">
        <w:rPr>
          <w:lang w:val="uk-UA"/>
        </w:rPr>
        <w:t>ю</w:t>
      </w:r>
      <w:r w:rsidR="001D25C1" w:rsidRPr="00E515C3">
        <w:rPr>
          <w:lang w:val="uk-UA"/>
        </w:rPr>
        <w:t xml:space="preserve"> броміду (18 мкг на добу упродовж року) та препарат </w:t>
      </w:r>
      <w:r w:rsidR="00391F1C" w:rsidRPr="006D7133">
        <w:rPr>
          <w:lang w:val="en-US"/>
        </w:rPr>
        <w:t>L</w:t>
      </w:r>
      <w:r w:rsidR="00391F1C" w:rsidRPr="00E515C3">
        <w:rPr>
          <w:lang w:val="uk-UA"/>
        </w:rPr>
        <w:t>-</w:t>
      </w:r>
      <w:r w:rsidR="001D25C1" w:rsidRPr="00E515C3">
        <w:rPr>
          <w:lang w:val="uk-UA"/>
        </w:rPr>
        <w:t xml:space="preserve">аргініну </w:t>
      </w:r>
      <w:r w:rsidR="004C2DE0" w:rsidRPr="006D7133">
        <w:rPr>
          <w:lang w:val="uk-UA"/>
        </w:rPr>
        <w:t>аспартату</w:t>
      </w:r>
      <w:r w:rsidR="001D25C1" w:rsidRPr="00E515C3">
        <w:rPr>
          <w:lang w:val="uk-UA"/>
        </w:rPr>
        <w:t xml:space="preserve"> внутрішньо по 15 мл 2 рази на добу, курс лікування складав </w:t>
      </w:r>
      <w:r w:rsidR="00424343" w:rsidRPr="00E515C3">
        <w:rPr>
          <w:lang w:val="uk-UA"/>
        </w:rPr>
        <w:t>–</w:t>
      </w:r>
      <w:r w:rsidR="001D25C1" w:rsidRPr="00E515C3">
        <w:rPr>
          <w:lang w:val="uk-UA"/>
        </w:rPr>
        <w:t xml:space="preserve"> 3 міс. (90 днів).</w:t>
      </w:r>
    </w:p>
    <w:p w:rsidR="0049009E" w:rsidRPr="00E515C3" w:rsidRDefault="0049009E" w:rsidP="00E21F6C">
      <w:pPr>
        <w:pStyle w:val="atext"/>
        <w:ind w:firstLine="709"/>
        <w:rPr>
          <w:lang w:val="uk-UA"/>
        </w:rPr>
      </w:pPr>
      <w:r w:rsidRPr="00E515C3">
        <w:rPr>
          <w:lang w:val="uk-UA"/>
        </w:rPr>
        <w:t>Пр</w:t>
      </w:r>
      <w:r w:rsidR="00363EB9" w:rsidRPr="00E515C3">
        <w:rPr>
          <w:lang w:val="uk-UA"/>
        </w:rPr>
        <w:t>и виконанні керувалис</w:t>
      </w:r>
      <w:r w:rsidR="00B23580" w:rsidRPr="00E515C3">
        <w:rPr>
          <w:lang w:val="uk-UA"/>
        </w:rPr>
        <w:t>я</w:t>
      </w:r>
      <w:r w:rsidR="00363EB9" w:rsidRPr="00E515C3">
        <w:rPr>
          <w:lang w:val="uk-UA"/>
        </w:rPr>
        <w:t xml:space="preserve"> загально</w:t>
      </w:r>
      <w:r w:rsidRPr="00E515C3">
        <w:rPr>
          <w:lang w:val="uk-UA"/>
        </w:rPr>
        <w:t>прийнятими світовими та вітчизняними директивними документами: вимог</w:t>
      </w:r>
      <w:r w:rsidR="00864664" w:rsidRPr="00E515C3">
        <w:rPr>
          <w:lang w:val="uk-UA"/>
        </w:rPr>
        <w:t>ами</w:t>
      </w:r>
      <w:r w:rsidRPr="00E515C3">
        <w:rPr>
          <w:lang w:val="uk-UA"/>
        </w:rPr>
        <w:t xml:space="preserve"> Європейської конвенції п</w:t>
      </w:r>
      <w:r w:rsidR="00864664" w:rsidRPr="00E515C3">
        <w:rPr>
          <w:lang w:val="uk-UA"/>
        </w:rPr>
        <w:t>р</w:t>
      </w:r>
      <w:r w:rsidRPr="00E515C3">
        <w:rPr>
          <w:lang w:val="uk-UA"/>
        </w:rPr>
        <w:t>о захист хребетних тварин (Страсбург,</w:t>
      </w:r>
      <w:r w:rsidR="00E21F6C">
        <w:rPr>
          <w:lang w:val="uk-UA"/>
        </w:rPr>
        <w:t xml:space="preserve"> </w:t>
      </w:r>
      <w:r w:rsidRPr="00E515C3">
        <w:rPr>
          <w:lang w:val="uk-UA"/>
        </w:rPr>
        <w:t>18.03.1986</w:t>
      </w:r>
      <w:r w:rsidR="00E21F6C">
        <w:rPr>
          <w:lang w:val="uk-UA"/>
        </w:rPr>
        <w:t xml:space="preserve"> </w:t>
      </w:r>
      <w:r w:rsidRPr="00E515C3">
        <w:rPr>
          <w:lang w:val="uk-UA"/>
        </w:rPr>
        <w:t xml:space="preserve">р.), основними положеннями </w:t>
      </w:r>
      <w:r w:rsidRPr="006D7133">
        <w:t>GCP</w:t>
      </w:r>
      <w:r w:rsidRPr="00E515C3">
        <w:rPr>
          <w:lang w:val="uk-UA"/>
        </w:rPr>
        <w:t xml:space="preserve"> (1996</w:t>
      </w:r>
      <w:r w:rsidR="00E21F6C">
        <w:rPr>
          <w:lang w:val="uk-UA"/>
        </w:rPr>
        <w:t xml:space="preserve"> </w:t>
      </w:r>
      <w:r w:rsidRPr="00E515C3">
        <w:rPr>
          <w:lang w:val="uk-UA"/>
        </w:rPr>
        <w:t xml:space="preserve">р.), Конвенції Ради Європи </w:t>
      </w:r>
      <w:r w:rsidR="000F69A1" w:rsidRPr="00E515C3">
        <w:rPr>
          <w:lang w:val="uk-UA"/>
        </w:rPr>
        <w:t>з</w:t>
      </w:r>
      <w:r w:rsidRPr="00E515C3">
        <w:rPr>
          <w:lang w:val="uk-UA"/>
        </w:rPr>
        <w:t xml:space="preserve"> прав людини та біомедицин</w:t>
      </w:r>
      <w:r w:rsidR="000F69A1" w:rsidRPr="00E515C3">
        <w:rPr>
          <w:lang w:val="uk-UA"/>
        </w:rPr>
        <w:t>и</w:t>
      </w:r>
      <w:r w:rsidRPr="00E515C3">
        <w:rPr>
          <w:lang w:val="uk-UA"/>
        </w:rPr>
        <w:t xml:space="preserve"> (від</w:t>
      </w:r>
      <w:r w:rsidR="00E21F6C">
        <w:rPr>
          <w:lang w:val="uk-UA"/>
        </w:rPr>
        <w:t xml:space="preserve"> </w:t>
      </w:r>
      <w:r w:rsidRPr="00E515C3">
        <w:rPr>
          <w:lang w:val="uk-UA"/>
        </w:rPr>
        <w:t xml:space="preserve">04.04.1997р.), </w:t>
      </w:r>
      <w:r w:rsidR="00864664" w:rsidRPr="00E515C3">
        <w:rPr>
          <w:lang w:val="uk-UA"/>
        </w:rPr>
        <w:t>Г</w:t>
      </w:r>
      <w:r w:rsidRPr="00E515C3">
        <w:rPr>
          <w:lang w:val="uk-UA"/>
        </w:rPr>
        <w:t>ельсінської декларації Всесвітньої медичної асоціації про етичні принципи проведення наукових медичних досліджень за участю людини (1994–2000</w:t>
      </w:r>
      <w:r w:rsidR="00E21F6C">
        <w:rPr>
          <w:lang w:val="uk-UA"/>
        </w:rPr>
        <w:t xml:space="preserve"> </w:t>
      </w:r>
      <w:r w:rsidR="00363EB9" w:rsidRPr="00E515C3">
        <w:rPr>
          <w:lang w:val="uk-UA"/>
        </w:rPr>
        <w:t>р</w:t>
      </w:r>
      <w:r w:rsidRPr="00E515C3">
        <w:rPr>
          <w:lang w:val="uk-UA"/>
        </w:rPr>
        <w:t>р.),</w:t>
      </w:r>
      <w:r w:rsidR="000F69A1" w:rsidRPr="00E515C3">
        <w:rPr>
          <w:lang w:val="uk-UA"/>
        </w:rPr>
        <w:t xml:space="preserve"> З</w:t>
      </w:r>
      <w:r w:rsidRPr="00E515C3">
        <w:rPr>
          <w:lang w:val="uk-UA"/>
        </w:rPr>
        <w:t>акон</w:t>
      </w:r>
      <w:r w:rsidR="000F69A1" w:rsidRPr="00E515C3">
        <w:rPr>
          <w:lang w:val="uk-UA"/>
        </w:rPr>
        <w:t>ом</w:t>
      </w:r>
      <w:r w:rsidRPr="00E515C3">
        <w:rPr>
          <w:lang w:val="uk-UA"/>
        </w:rPr>
        <w:t xml:space="preserve"> України «Про</w:t>
      </w:r>
      <w:r w:rsidR="00E21F6C">
        <w:rPr>
          <w:lang w:val="uk-UA"/>
        </w:rPr>
        <w:t xml:space="preserve"> </w:t>
      </w:r>
      <w:r w:rsidRPr="00E515C3">
        <w:rPr>
          <w:lang w:val="uk-UA"/>
        </w:rPr>
        <w:t>лікарськізасоби»</w:t>
      </w:r>
      <w:r w:rsidR="000F69A1" w:rsidRPr="00E515C3">
        <w:rPr>
          <w:lang w:val="uk-UA"/>
        </w:rPr>
        <w:t xml:space="preserve"> (</w:t>
      </w:r>
      <w:r w:rsidRPr="00E515C3">
        <w:rPr>
          <w:lang w:val="uk-UA"/>
        </w:rPr>
        <w:t>1996</w:t>
      </w:r>
      <w:r w:rsidR="000F69A1" w:rsidRPr="00E515C3">
        <w:rPr>
          <w:lang w:val="uk-UA"/>
        </w:rPr>
        <w:t xml:space="preserve"> р.)</w:t>
      </w:r>
      <w:r w:rsidRPr="00E515C3">
        <w:rPr>
          <w:lang w:val="uk-UA"/>
        </w:rPr>
        <w:t>, ст.7, 8, 12, принцип</w:t>
      </w:r>
      <w:r w:rsidR="00864664" w:rsidRPr="00E515C3">
        <w:rPr>
          <w:lang w:val="uk-UA"/>
        </w:rPr>
        <w:t xml:space="preserve">ами </w:t>
      </w:r>
      <w:r w:rsidRPr="006D7133">
        <w:t>G</w:t>
      </w:r>
      <w:r w:rsidRPr="00E515C3">
        <w:rPr>
          <w:lang w:val="uk-UA"/>
        </w:rPr>
        <w:t>С</w:t>
      </w:r>
      <w:r w:rsidRPr="006D7133">
        <w:t>P</w:t>
      </w:r>
      <w:r w:rsidR="00E21F6C">
        <w:rPr>
          <w:lang w:val="uk-UA"/>
        </w:rPr>
        <w:t xml:space="preserve"> </w:t>
      </w:r>
      <w:r w:rsidRPr="00E515C3">
        <w:rPr>
          <w:lang w:val="uk-UA"/>
        </w:rPr>
        <w:t>(2008</w:t>
      </w:r>
      <w:r w:rsidR="00E21F6C">
        <w:rPr>
          <w:lang w:val="uk-UA"/>
        </w:rPr>
        <w:t xml:space="preserve"> </w:t>
      </w:r>
      <w:r w:rsidRPr="00E515C3">
        <w:rPr>
          <w:lang w:val="uk-UA"/>
        </w:rPr>
        <w:t xml:space="preserve">р.), </w:t>
      </w:r>
      <w:r w:rsidRPr="006D7133">
        <w:t>GL</w:t>
      </w:r>
      <w:r w:rsidRPr="00E515C3">
        <w:rPr>
          <w:lang w:val="uk-UA"/>
        </w:rPr>
        <w:t>Р</w:t>
      </w:r>
      <w:r w:rsidR="00E21F6C">
        <w:rPr>
          <w:lang w:val="uk-UA"/>
        </w:rPr>
        <w:t xml:space="preserve"> </w:t>
      </w:r>
      <w:r w:rsidRPr="00E515C3">
        <w:rPr>
          <w:lang w:val="uk-UA"/>
        </w:rPr>
        <w:t>(2002</w:t>
      </w:r>
      <w:r w:rsidR="00E21F6C">
        <w:rPr>
          <w:lang w:val="uk-UA"/>
        </w:rPr>
        <w:t xml:space="preserve"> </w:t>
      </w:r>
      <w:r w:rsidRPr="00E515C3">
        <w:rPr>
          <w:lang w:val="uk-UA"/>
        </w:rPr>
        <w:t>р.), «Порядк</w:t>
      </w:r>
      <w:r w:rsidR="000F69A1" w:rsidRPr="00E515C3">
        <w:rPr>
          <w:lang w:val="uk-UA"/>
        </w:rPr>
        <w:t>ом</w:t>
      </w:r>
      <w:r w:rsidRPr="00E515C3">
        <w:rPr>
          <w:lang w:val="uk-UA"/>
        </w:rPr>
        <w:t xml:space="preserve"> проведення клінічних випробувань лікарських засобів та експертизи матеріалів клінічних випробувань» та «Типов</w:t>
      </w:r>
      <w:r w:rsidR="000F69A1" w:rsidRPr="00E515C3">
        <w:rPr>
          <w:lang w:val="uk-UA"/>
        </w:rPr>
        <w:t>им</w:t>
      </w:r>
      <w:r w:rsidRPr="00E515C3">
        <w:rPr>
          <w:lang w:val="uk-UA"/>
        </w:rPr>
        <w:t xml:space="preserve"> положення</w:t>
      </w:r>
      <w:r w:rsidR="000F69A1" w:rsidRPr="00E515C3">
        <w:rPr>
          <w:lang w:val="uk-UA"/>
        </w:rPr>
        <w:t>м</w:t>
      </w:r>
      <w:r w:rsidRPr="00E515C3">
        <w:rPr>
          <w:lang w:val="uk-UA"/>
        </w:rPr>
        <w:t xml:space="preserve"> про комісію з питань етики», затверджени</w:t>
      </w:r>
      <w:r w:rsidR="000F69A1" w:rsidRPr="00E515C3">
        <w:rPr>
          <w:lang w:val="uk-UA"/>
        </w:rPr>
        <w:t>ми</w:t>
      </w:r>
      <w:r w:rsidR="00E21F6C">
        <w:rPr>
          <w:lang w:val="uk-UA"/>
        </w:rPr>
        <w:t xml:space="preserve"> </w:t>
      </w:r>
      <w:r w:rsidR="000F69A1" w:rsidRPr="00E515C3">
        <w:rPr>
          <w:lang w:val="uk-UA"/>
        </w:rPr>
        <w:t>Н</w:t>
      </w:r>
      <w:r w:rsidRPr="00E515C3">
        <w:rPr>
          <w:lang w:val="uk-UA"/>
        </w:rPr>
        <w:t>аказами МОЗ України №523 від 12.07.2012</w:t>
      </w:r>
      <w:r w:rsidR="00E21F6C">
        <w:rPr>
          <w:lang w:val="uk-UA"/>
        </w:rPr>
        <w:t xml:space="preserve"> </w:t>
      </w:r>
      <w:r w:rsidRPr="00E515C3">
        <w:rPr>
          <w:lang w:val="uk-UA"/>
        </w:rPr>
        <w:t>р. та №616 від 03.08.2012</w:t>
      </w:r>
      <w:r w:rsidR="000F69A1" w:rsidRPr="00E515C3">
        <w:rPr>
          <w:lang w:val="uk-UA"/>
        </w:rPr>
        <w:t xml:space="preserve"> [</w:t>
      </w:r>
      <w:r w:rsidR="00F52A6C" w:rsidRPr="00E515C3">
        <w:rPr>
          <w:lang w:val="uk-UA"/>
        </w:rPr>
        <w:t>82, 83, 84, 85</w:t>
      </w:r>
      <w:r w:rsidR="000F69A1" w:rsidRPr="00E515C3">
        <w:rPr>
          <w:lang w:val="uk-UA"/>
        </w:rPr>
        <w:t>]</w:t>
      </w:r>
      <w:r w:rsidRPr="00E515C3">
        <w:rPr>
          <w:lang w:val="uk-UA"/>
        </w:rPr>
        <w:t>. Дослідження виконано з мінімальними психологічними в</w:t>
      </w:r>
      <w:r w:rsidR="00F52A6C" w:rsidRPr="00E515C3">
        <w:rPr>
          <w:lang w:val="uk-UA"/>
        </w:rPr>
        <w:t>и</w:t>
      </w:r>
      <w:r w:rsidRPr="00E515C3">
        <w:rPr>
          <w:lang w:val="uk-UA"/>
        </w:rPr>
        <w:t>тратами з боку пацієнтів. Пацієнти були повністю інформовані про методи та об</w:t>
      </w:r>
      <w:r w:rsidR="00E37F01" w:rsidRPr="00E515C3">
        <w:rPr>
          <w:lang w:val="uk-UA"/>
        </w:rPr>
        <w:t>’</w:t>
      </w:r>
      <w:r w:rsidRPr="00E515C3">
        <w:rPr>
          <w:lang w:val="uk-UA"/>
        </w:rPr>
        <w:t xml:space="preserve">єм досліджень. </w:t>
      </w:r>
      <w:r w:rsidR="00F52A6C" w:rsidRPr="00E515C3">
        <w:rPr>
          <w:lang w:val="uk-UA"/>
        </w:rPr>
        <w:t>Дослідження в</w:t>
      </w:r>
      <w:r w:rsidRPr="00E515C3">
        <w:rPr>
          <w:lang w:val="uk-UA"/>
        </w:rPr>
        <w:t>ідповід</w:t>
      </w:r>
      <w:r w:rsidR="00F52A6C" w:rsidRPr="00E515C3">
        <w:rPr>
          <w:lang w:val="uk-UA"/>
        </w:rPr>
        <w:t>ало</w:t>
      </w:r>
      <w:r w:rsidRPr="00E515C3">
        <w:rPr>
          <w:lang w:val="uk-UA"/>
        </w:rPr>
        <w:t xml:space="preserve"> сучасним міжнародним та вітчизняним вимогам щодо біоетичних норм</w:t>
      </w:r>
      <w:r w:rsidR="00F52A6C" w:rsidRPr="00E515C3">
        <w:rPr>
          <w:lang w:val="uk-UA"/>
        </w:rPr>
        <w:t xml:space="preserve"> та </w:t>
      </w:r>
      <w:r w:rsidRPr="00E515C3">
        <w:rPr>
          <w:lang w:val="uk-UA"/>
        </w:rPr>
        <w:t>затверджено комісією з питань етики та біоетики ХНМУ (протокол №6 від 03.06.2015</w:t>
      </w:r>
      <w:r w:rsidR="00E21F6C">
        <w:rPr>
          <w:lang w:val="uk-UA"/>
        </w:rPr>
        <w:t xml:space="preserve"> </w:t>
      </w:r>
      <w:r w:rsidRPr="00E515C3">
        <w:rPr>
          <w:lang w:val="uk-UA"/>
        </w:rPr>
        <w:t>р.).</w:t>
      </w:r>
    </w:p>
    <w:p w:rsidR="004E111A" w:rsidRPr="006D7133" w:rsidRDefault="0049009E" w:rsidP="00E21F6C">
      <w:pPr>
        <w:pStyle w:val="atext"/>
        <w:ind w:firstLine="709"/>
      </w:pPr>
      <w:r w:rsidRPr="00E515C3">
        <w:rPr>
          <w:color w:val="000000"/>
          <w:lang w:val="uk-UA"/>
        </w:rPr>
        <w:t xml:space="preserve">Діагностику захворювань здійснювали згідно </w:t>
      </w:r>
      <w:r w:rsidR="00F52A6C" w:rsidRPr="00E515C3">
        <w:rPr>
          <w:color w:val="000000"/>
          <w:lang w:val="uk-UA"/>
        </w:rPr>
        <w:t xml:space="preserve">з </w:t>
      </w:r>
      <w:r w:rsidRPr="00E515C3">
        <w:rPr>
          <w:color w:val="000000"/>
          <w:lang w:val="uk-UA"/>
        </w:rPr>
        <w:t>галузевим</w:t>
      </w:r>
      <w:r w:rsidR="00F52A6C" w:rsidRPr="00E515C3">
        <w:rPr>
          <w:color w:val="000000"/>
          <w:lang w:val="uk-UA"/>
        </w:rPr>
        <w:t>и</w:t>
      </w:r>
      <w:r w:rsidRPr="00E515C3">
        <w:rPr>
          <w:color w:val="000000"/>
          <w:lang w:val="uk-UA"/>
        </w:rPr>
        <w:t xml:space="preserve"> стандартам</w:t>
      </w:r>
      <w:r w:rsidR="00F52A6C" w:rsidRPr="00E515C3">
        <w:rPr>
          <w:color w:val="000000"/>
          <w:lang w:val="uk-UA"/>
        </w:rPr>
        <w:t>и</w:t>
      </w:r>
      <w:r w:rsidRPr="00E515C3">
        <w:rPr>
          <w:color w:val="000000"/>
          <w:lang w:val="uk-UA"/>
        </w:rPr>
        <w:t>, регламентованими наказами МОЗ України №128</w:t>
      </w:r>
      <w:r w:rsidR="00E662AA" w:rsidRPr="006D7133">
        <w:rPr>
          <w:color w:val="000000"/>
          <w:lang w:val="uk-UA"/>
        </w:rPr>
        <w:t xml:space="preserve"> </w:t>
      </w:r>
      <w:r w:rsidRPr="00E515C3">
        <w:rPr>
          <w:color w:val="000000"/>
          <w:lang w:val="uk-UA"/>
        </w:rPr>
        <w:t>від</w:t>
      </w:r>
      <w:r w:rsidR="00E662AA" w:rsidRPr="006D7133">
        <w:rPr>
          <w:color w:val="000000"/>
          <w:lang w:val="uk-UA"/>
        </w:rPr>
        <w:t xml:space="preserve"> </w:t>
      </w:r>
      <w:r w:rsidRPr="00E515C3">
        <w:rPr>
          <w:color w:val="000000"/>
          <w:lang w:val="uk-UA"/>
        </w:rPr>
        <w:t>19.03.2007</w:t>
      </w:r>
      <w:r w:rsidR="00FE2D25" w:rsidRPr="00E515C3">
        <w:rPr>
          <w:color w:val="000000"/>
          <w:lang w:val="uk-UA"/>
        </w:rPr>
        <w:t xml:space="preserve"> р.</w:t>
      </w:r>
      <w:r w:rsidR="00E21F6C">
        <w:rPr>
          <w:color w:val="000000"/>
          <w:lang w:val="uk-UA"/>
        </w:rPr>
        <w:t xml:space="preserve"> </w:t>
      </w:r>
      <w:r w:rsidRPr="00E515C3">
        <w:rPr>
          <w:color w:val="000000"/>
          <w:lang w:val="uk-UA"/>
        </w:rPr>
        <w:t>«Про</w:t>
      </w:r>
      <w:r w:rsidR="00E662AA" w:rsidRPr="006D7133">
        <w:rPr>
          <w:color w:val="000000"/>
          <w:lang w:val="uk-UA"/>
        </w:rPr>
        <w:t xml:space="preserve"> </w:t>
      </w:r>
      <w:r w:rsidRPr="00E515C3">
        <w:rPr>
          <w:color w:val="000000"/>
          <w:lang w:val="uk-UA"/>
        </w:rPr>
        <w:t>затвердження</w:t>
      </w:r>
      <w:r w:rsidR="00E662AA" w:rsidRPr="006D7133">
        <w:rPr>
          <w:color w:val="000000"/>
          <w:lang w:val="uk-UA"/>
        </w:rPr>
        <w:t xml:space="preserve"> </w:t>
      </w:r>
      <w:r w:rsidRPr="00E515C3">
        <w:rPr>
          <w:color w:val="000000"/>
          <w:lang w:val="uk-UA"/>
        </w:rPr>
        <w:t>клінічних протоколів наданнямедичної</w:t>
      </w:r>
      <w:r w:rsidR="00E21F6C">
        <w:rPr>
          <w:color w:val="000000"/>
          <w:lang w:val="uk-UA"/>
        </w:rPr>
        <w:t xml:space="preserve"> </w:t>
      </w:r>
      <w:r w:rsidRPr="00E515C3">
        <w:rPr>
          <w:color w:val="000000"/>
          <w:lang w:val="uk-UA"/>
        </w:rPr>
        <w:t>допомоги</w:t>
      </w:r>
      <w:r w:rsidR="00E21F6C">
        <w:rPr>
          <w:color w:val="000000"/>
          <w:lang w:val="uk-UA"/>
        </w:rPr>
        <w:t xml:space="preserve"> </w:t>
      </w:r>
      <w:r w:rsidRPr="00E515C3">
        <w:rPr>
          <w:color w:val="000000"/>
          <w:lang w:val="uk-UA"/>
        </w:rPr>
        <w:t>за</w:t>
      </w:r>
      <w:r w:rsidR="00E21F6C">
        <w:rPr>
          <w:color w:val="000000"/>
          <w:lang w:val="uk-UA"/>
        </w:rPr>
        <w:t xml:space="preserve"> </w:t>
      </w:r>
      <w:r w:rsidRPr="00E515C3">
        <w:rPr>
          <w:color w:val="000000"/>
          <w:lang w:val="uk-UA"/>
        </w:rPr>
        <w:t xml:space="preserve">спеціальністю </w:t>
      </w:r>
      <w:r w:rsidRPr="006D7133">
        <w:rPr>
          <w:color w:val="000000"/>
        </w:rPr>
        <w:t xml:space="preserve">«Пульмонологія»; </w:t>
      </w:r>
      <w:r w:rsidRPr="006D7133">
        <w:t>№868 від 08.10.2013р</w:t>
      </w:r>
      <w:r w:rsidR="004E111A" w:rsidRPr="006D7133">
        <w:t>.</w:t>
      </w:r>
      <w:r w:rsidRPr="006D7133">
        <w:t xml:space="preserve"> «Про затвердження та впровадження медико-технологічних документів зі стандартизації медичної допомоги при бронхіальній</w:t>
      </w:r>
      <w:r w:rsidR="00E21F6C">
        <w:rPr>
          <w:lang w:val="uk-UA"/>
        </w:rPr>
        <w:t xml:space="preserve"> </w:t>
      </w:r>
      <w:r w:rsidRPr="006D7133">
        <w:t>астмі» [</w:t>
      </w:r>
      <w:r w:rsidR="004377F1" w:rsidRPr="006D7133">
        <w:t>126, 127, 128, 129</w:t>
      </w:r>
      <w:r w:rsidRPr="006D7133">
        <w:t>]. Діагностика та лікування супутнього ЦД2Т здійснювалося кваліфікованим спеціалістом</w:t>
      </w:r>
      <w:r w:rsidR="00083813" w:rsidRPr="006D7133">
        <w:t>-</w:t>
      </w:r>
      <w:r w:rsidRPr="006D7133">
        <w:t>ендокри</w:t>
      </w:r>
      <w:r w:rsidR="00FE2D25" w:rsidRPr="006D7133">
        <w:t>нологом відповідно до чинн</w:t>
      </w:r>
      <w:r w:rsidRPr="006D7133">
        <w:t xml:space="preserve">их українських </w:t>
      </w:r>
      <w:r w:rsidR="00083813" w:rsidRPr="006D7133">
        <w:t xml:space="preserve">протоколів </w:t>
      </w:r>
      <w:r w:rsidRPr="006D7133">
        <w:t>(наказ МОЗ України від 21.12.2012 р</w:t>
      </w:r>
      <w:r w:rsidR="004E111A" w:rsidRPr="006D7133">
        <w:t>.</w:t>
      </w:r>
      <w:r w:rsidRPr="006D7133">
        <w:t xml:space="preserve"> №1118).</w:t>
      </w:r>
      <w:r w:rsidR="00E21F6C">
        <w:rPr>
          <w:lang w:val="uk-UA"/>
        </w:rPr>
        <w:t xml:space="preserve"> </w:t>
      </w:r>
      <w:r w:rsidRPr="00E21F6C">
        <w:rPr>
          <w:lang w:val="uk-UA"/>
        </w:rPr>
        <w:t>Діагноз</w:t>
      </w:r>
      <w:r w:rsidR="00E21F6C">
        <w:rPr>
          <w:lang w:val="uk-UA"/>
        </w:rPr>
        <w:t xml:space="preserve"> </w:t>
      </w:r>
      <w:r w:rsidRPr="00E21F6C">
        <w:rPr>
          <w:lang w:val="uk-UA"/>
        </w:rPr>
        <w:t>ЦД2Т</w:t>
      </w:r>
      <w:r w:rsidR="00E21F6C">
        <w:rPr>
          <w:lang w:val="uk-UA"/>
        </w:rPr>
        <w:t xml:space="preserve"> </w:t>
      </w:r>
      <w:r w:rsidRPr="00E21F6C">
        <w:rPr>
          <w:lang w:val="uk-UA"/>
        </w:rPr>
        <w:t>встановлювали</w:t>
      </w:r>
      <w:r w:rsidR="00E21F6C">
        <w:rPr>
          <w:lang w:val="uk-UA"/>
        </w:rPr>
        <w:t xml:space="preserve"> </w:t>
      </w:r>
      <w:r w:rsidR="00FE2D25" w:rsidRPr="00E21F6C">
        <w:rPr>
          <w:lang w:val="uk-UA"/>
        </w:rPr>
        <w:t>відповідно</w:t>
      </w:r>
      <w:r w:rsidR="00E21F6C">
        <w:rPr>
          <w:lang w:val="uk-UA"/>
        </w:rPr>
        <w:t xml:space="preserve"> </w:t>
      </w:r>
      <w:r w:rsidRPr="00E21F6C">
        <w:rPr>
          <w:lang w:val="uk-UA"/>
        </w:rPr>
        <w:t>до</w:t>
      </w:r>
      <w:r w:rsidR="00E21F6C">
        <w:rPr>
          <w:lang w:val="uk-UA"/>
        </w:rPr>
        <w:t xml:space="preserve"> </w:t>
      </w:r>
      <w:r w:rsidRPr="00E21F6C">
        <w:rPr>
          <w:lang w:val="uk-UA"/>
        </w:rPr>
        <w:t>сумісних</w:t>
      </w:r>
      <w:r w:rsidR="00E21F6C">
        <w:rPr>
          <w:lang w:val="uk-UA"/>
        </w:rPr>
        <w:t xml:space="preserve"> </w:t>
      </w:r>
      <w:r w:rsidRPr="00E21F6C">
        <w:rPr>
          <w:lang w:val="uk-UA"/>
        </w:rPr>
        <w:t>рекомендацій</w:t>
      </w:r>
      <w:r w:rsidR="00E21F6C">
        <w:rPr>
          <w:lang w:val="uk-UA"/>
        </w:rPr>
        <w:t xml:space="preserve"> </w:t>
      </w:r>
      <w:r w:rsidRPr="006D7133">
        <w:t>American</w:t>
      </w:r>
      <w:r w:rsidR="00E21F6C">
        <w:rPr>
          <w:lang w:val="uk-UA"/>
        </w:rPr>
        <w:t xml:space="preserve"> </w:t>
      </w:r>
      <w:r w:rsidRPr="006D7133">
        <w:t>Diabetes</w:t>
      </w:r>
      <w:r w:rsidR="00E21F6C">
        <w:rPr>
          <w:lang w:val="uk-UA"/>
        </w:rPr>
        <w:t xml:space="preserve"> </w:t>
      </w:r>
      <w:r w:rsidRPr="006D7133">
        <w:t>Association</w:t>
      </w:r>
      <w:r w:rsidR="00E21F6C">
        <w:rPr>
          <w:lang w:val="uk-UA"/>
        </w:rPr>
        <w:t xml:space="preserve"> </w:t>
      </w:r>
      <w:r w:rsidRPr="006D7133">
        <w:t>ADA</w:t>
      </w:r>
      <w:r w:rsidRPr="00E21F6C">
        <w:rPr>
          <w:lang w:val="uk-UA"/>
        </w:rPr>
        <w:t>)</w:t>
      </w:r>
      <w:r w:rsidR="00E21F6C">
        <w:rPr>
          <w:lang w:val="uk-UA"/>
        </w:rPr>
        <w:t xml:space="preserve"> </w:t>
      </w:r>
      <w:r w:rsidRPr="00E21F6C">
        <w:rPr>
          <w:lang w:val="uk-UA"/>
        </w:rPr>
        <w:t>та</w:t>
      </w:r>
      <w:r w:rsidR="00E21F6C">
        <w:rPr>
          <w:lang w:val="uk-UA"/>
        </w:rPr>
        <w:t xml:space="preserve"> </w:t>
      </w:r>
      <w:r w:rsidR="00083813" w:rsidRPr="00E21F6C">
        <w:rPr>
          <w:lang w:val="uk-UA"/>
        </w:rPr>
        <w:t>Є</w:t>
      </w:r>
      <w:r w:rsidRPr="00E21F6C">
        <w:rPr>
          <w:lang w:val="uk-UA"/>
        </w:rPr>
        <w:t>вропейської</w:t>
      </w:r>
      <w:r w:rsidR="00E21F6C">
        <w:rPr>
          <w:lang w:val="uk-UA"/>
        </w:rPr>
        <w:t xml:space="preserve"> </w:t>
      </w:r>
      <w:r w:rsidRPr="00E21F6C">
        <w:rPr>
          <w:lang w:val="uk-UA"/>
        </w:rPr>
        <w:t>Асоціації</w:t>
      </w:r>
      <w:r w:rsidR="00E21F6C">
        <w:rPr>
          <w:lang w:val="uk-UA"/>
        </w:rPr>
        <w:t xml:space="preserve"> </w:t>
      </w:r>
      <w:r w:rsidRPr="00E21F6C">
        <w:rPr>
          <w:lang w:val="uk-UA"/>
        </w:rPr>
        <w:t>з</w:t>
      </w:r>
      <w:r w:rsidR="00E21F6C">
        <w:rPr>
          <w:lang w:val="uk-UA"/>
        </w:rPr>
        <w:t xml:space="preserve"> </w:t>
      </w:r>
      <w:r w:rsidRPr="00E21F6C">
        <w:rPr>
          <w:lang w:val="uk-UA"/>
        </w:rPr>
        <w:t>вивчення</w:t>
      </w:r>
      <w:r w:rsidR="00E21F6C">
        <w:rPr>
          <w:lang w:val="uk-UA"/>
        </w:rPr>
        <w:t xml:space="preserve"> </w:t>
      </w:r>
      <w:r w:rsidRPr="00E21F6C">
        <w:rPr>
          <w:lang w:val="uk-UA"/>
        </w:rPr>
        <w:t>ЦД</w:t>
      </w:r>
      <w:r w:rsidR="00E21F6C">
        <w:rPr>
          <w:lang w:val="uk-UA"/>
        </w:rPr>
        <w:t xml:space="preserve"> </w:t>
      </w:r>
      <w:r w:rsidRPr="00E21F6C">
        <w:rPr>
          <w:lang w:val="uk-UA"/>
        </w:rPr>
        <w:t>(</w:t>
      </w:r>
      <w:r w:rsidRPr="006D7133">
        <w:t>EASD</w:t>
      </w:r>
      <w:r w:rsidRPr="00E21F6C">
        <w:rPr>
          <w:lang w:val="uk-UA"/>
        </w:rPr>
        <w:t>)</w:t>
      </w:r>
      <w:r w:rsidR="00E21F6C">
        <w:rPr>
          <w:lang w:val="uk-UA"/>
        </w:rPr>
        <w:t xml:space="preserve"> </w:t>
      </w:r>
      <w:r w:rsidRPr="00E21F6C">
        <w:rPr>
          <w:lang w:val="uk-UA"/>
        </w:rPr>
        <w:t>щодо</w:t>
      </w:r>
      <w:r w:rsidR="00E21F6C">
        <w:rPr>
          <w:lang w:val="uk-UA"/>
        </w:rPr>
        <w:t xml:space="preserve"> </w:t>
      </w:r>
      <w:r w:rsidRPr="00E21F6C">
        <w:rPr>
          <w:lang w:val="uk-UA"/>
        </w:rPr>
        <w:t>критеріїв</w:t>
      </w:r>
      <w:r w:rsidR="00E21F6C">
        <w:rPr>
          <w:lang w:val="uk-UA"/>
        </w:rPr>
        <w:t xml:space="preserve"> </w:t>
      </w:r>
      <w:r w:rsidRPr="00E21F6C">
        <w:rPr>
          <w:lang w:val="uk-UA"/>
        </w:rPr>
        <w:t>діагностики</w:t>
      </w:r>
      <w:r w:rsidR="00E21F6C">
        <w:rPr>
          <w:lang w:val="uk-UA"/>
        </w:rPr>
        <w:t xml:space="preserve"> </w:t>
      </w:r>
      <w:r w:rsidR="00FE2D25" w:rsidRPr="00E21F6C">
        <w:rPr>
          <w:lang w:val="uk-UA"/>
        </w:rPr>
        <w:t xml:space="preserve">ЦД. </w:t>
      </w:r>
      <w:r w:rsidR="00FE2D25" w:rsidRPr="006D7133">
        <w:t>Цільовими показниками в</w:t>
      </w:r>
      <w:r w:rsidRPr="006D7133">
        <w:t xml:space="preserve"> лікуванні хворих на ЦД були дані EASD 201</w:t>
      </w:r>
      <w:r w:rsidR="003658EA" w:rsidRPr="006D7133">
        <w:t>8</w:t>
      </w:r>
      <w:r w:rsidR="00E21F6C">
        <w:rPr>
          <w:lang w:val="uk-UA"/>
        </w:rPr>
        <w:t xml:space="preserve"> </w:t>
      </w:r>
      <w:r w:rsidRPr="006D7133">
        <w:t>р</w:t>
      </w:r>
      <w:r w:rsidR="004E111A" w:rsidRPr="006D7133">
        <w:t>.</w:t>
      </w:r>
      <w:r w:rsidRPr="006D7133">
        <w:t xml:space="preserve"> (табл.2.</w:t>
      </w:r>
      <w:r w:rsidR="00E21F6C">
        <w:rPr>
          <w:lang w:val="uk-UA"/>
        </w:rPr>
        <w:t>13</w:t>
      </w:r>
      <w:r w:rsidRPr="006D7133">
        <w:t>).</w:t>
      </w:r>
    </w:p>
    <w:p w:rsidR="0049009E" w:rsidRPr="00E21F6C" w:rsidRDefault="0049009E" w:rsidP="006D7133">
      <w:pPr>
        <w:pStyle w:val="tablnumber"/>
        <w:ind w:firstLine="426"/>
        <w:rPr>
          <w:spacing w:val="0"/>
        </w:rPr>
      </w:pPr>
      <w:r w:rsidRPr="00E21F6C">
        <w:rPr>
          <w:spacing w:val="0"/>
        </w:rPr>
        <w:t>Таблиця</w:t>
      </w:r>
      <w:r w:rsidR="00E21F6C" w:rsidRPr="00E21F6C">
        <w:rPr>
          <w:spacing w:val="0"/>
        </w:rPr>
        <w:t xml:space="preserve"> </w:t>
      </w:r>
      <w:r w:rsidRPr="00E21F6C">
        <w:rPr>
          <w:spacing w:val="0"/>
        </w:rPr>
        <w:t>2.</w:t>
      </w:r>
      <w:r w:rsidR="00E21F6C" w:rsidRPr="00E21F6C">
        <w:rPr>
          <w:spacing w:val="0"/>
        </w:rPr>
        <w:t>13</w:t>
      </w:r>
    </w:p>
    <w:p w:rsidR="0049009E" w:rsidRPr="00E21F6C" w:rsidRDefault="00FE2D25" w:rsidP="00E21F6C">
      <w:pPr>
        <w:pStyle w:val="tablname"/>
      </w:pPr>
      <w:r w:rsidRPr="00E21F6C">
        <w:t>Цільові показники в</w:t>
      </w:r>
      <w:r w:rsidR="0049009E" w:rsidRPr="00E21F6C">
        <w:t xml:space="preserve"> лікуванні хворих на ЦД2Т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10"/>
        <w:gridCol w:w="3278"/>
        <w:gridCol w:w="2534"/>
      </w:tblGrid>
      <w:tr w:rsidR="0049009E" w:rsidRPr="006D7133" w:rsidTr="00E21F6C">
        <w:trPr>
          <w:jc w:val="center"/>
        </w:trPr>
        <w:tc>
          <w:tcPr>
            <w:tcW w:w="6788" w:type="dxa"/>
            <w:gridSpan w:val="2"/>
            <w:vAlign w:val="center"/>
          </w:tcPr>
          <w:p w:rsidR="0049009E" w:rsidRPr="006D7133" w:rsidRDefault="0049009E" w:rsidP="00E21F6C">
            <w:pPr>
              <w:pStyle w:val="tablname"/>
              <w:rPr>
                <w:b w:val="0"/>
              </w:rPr>
            </w:pPr>
            <w:r w:rsidRPr="006D7133">
              <w:rPr>
                <w:b w:val="0"/>
              </w:rPr>
              <w:t>Показник</w:t>
            </w:r>
          </w:p>
        </w:tc>
        <w:tc>
          <w:tcPr>
            <w:tcW w:w="2534" w:type="dxa"/>
            <w:vAlign w:val="center"/>
          </w:tcPr>
          <w:p w:rsidR="0049009E" w:rsidRPr="006D7133" w:rsidRDefault="0049009E" w:rsidP="00E21F6C">
            <w:pPr>
              <w:pStyle w:val="tablname"/>
              <w:rPr>
                <w:b w:val="0"/>
              </w:rPr>
            </w:pPr>
            <w:r w:rsidRPr="006D7133">
              <w:rPr>
                <w:b w:val="0"/>
              </w:rPr>
              <w:t>Цільові</w:t>
            </w:r>
            <w:r w:rsidR="00E21F6C">
              <w:rPr>
                <w:b w:val="0"/>
                <w:lang w:val="uk-UA"/>
              </w:rPr>
              <w:t xml:space="preserve"> </w:t>
            </w:r>
            <w:r w:rsidRPr="006D7133">
              <w:rPr>
                <w:b w:val="0"/>
              </w:rPr>
              <w:t>значення</w:t>
            </w:r>
          </w:p>
        </w:tc>
      </w:tr>
      <w:tr w:rsidR="0049009E" w:rsidRPr="006D7133" w:rsidTr="00E21F6C">
        <w:trPr>
          <w:jc w:val="center"/>
        </w:trPr>
        <w:tc>
          <w:tcPr>
            <w:tcW w:w="6788" w:type="dxa"/>
            <w:gridSpan w:val="2"/>
            <w:vAlign w:val="center"/>
          </w:tcPr>
          <w:p w:rsidR="0049009E" w:rsidRPr="006D7133" w:rsidRDefault="0049009E" w:rsidP="00E21F6C">
            <w:pPr>
              <w:pStyle w:val="tabltext"/>
            </w:pPr>
            <w:r w:rsidRPr="006D7133">
              <w:t>HbA</w:t>
            </w:r>
            <w:r w:rsidRPr="006D7133">
              <w:rPr>
                <w:vertAlign w:val="subscript"/>
              </w:rPr>
              <w:t>1с</w:t>
            </w:r>
            <w:r w:rsidRPr="006D7133">
              <w:t>,%</w:t>
            </w:r>
          </w:p>
        </w:tc>
        <w:tc>
          <w:tcPr>
            <w:tcW w:w="2534" w:type="dxa"/>
            <w:vAlign w:val="center"/>
          </w:tcPr>
          <w:p w:rsidR="0049009E" w:rsidRPr="006D7133" w:rsidRDefault="0049009E" w:rsidP="00E21F6C">
            <w:pPr>
              <w:pStyle w:val="tabltext"/>
              <w:jc w:val="center"/>
            </w:pPr>
            <w:r w:rsidRPr="006D7133">
              <w:t>≤</w:t>
            </w:r>
            <w:r w:rsidR="004E111A" w:rsidRPr="006D7133">
              <w:t> </w:t>
            </w:r>
            <w:r w:rsidRPr="006D7133">
              <w:t>7,0</w:t>
            </w:r>
          </w:p>
        </w:tc>
      </w:tr>
      <w:tr w:rsidR="0049009E" w:rsidRPr="006D7133" w:rsidTr="00E21F6C">
        <w:trPr>
          <w:jc w:val="center"/>
        </w:trPr>
        <w:tc>
          <w:tcPr>
            <w:tcW w:w="6788" w:type="dxa"/>
            <w:gridSpan w:val="2"/>
            <w:vAlign w:val="center"/>
          </w:tcPr>
          <w:p w:rsidR="0049009E" w:rsidRPr="006D7133" w:rsidRDefault="0049009E" w:rsidP="00E21F6C">
            <w:pPr>
              <w:pStyle w:val="tabltext"/>
            </w:pPr>
            <w:r w:rsidRPr="006D7133">
              <w:t>Глюкоза плазми натщесерце/препрандіальна,</w:t>
            </w:r>
            <w:r w:rsidR="00E21F6C">
              <w:rPr>
                <w:lang w:val="uk-UA"/>
              </w:rPr>
              <w:t xml:space="preserve"> </w:t>
            </w:r>
            <w:r w:rsidRPr="006D7133">
              <w:t>ммоль/л</w:t>
            </w:r>
          </w:p>
        </w:tc>
        <w:tc>
          <w:tcPr>
            <w:tcW w:w="2534" w:type="dxa"/>
            <w:vAlign w:val="center"/>
          </w:tcPr>
          <w:p w:rsidR="0049009E" w:rsidRPr="006D7133" w:rsidRDefault="0049009E" w:rsidP="00E21F6C">
            <w:pPr>
              <w:pStyle w:val="tabltext"/>
              <w:jc w:val="center"/>
            </w:pPr>
            <w:r w:rsidRPr="006D7133">
              <w:t>≤</w:t>
            </w:r>
            <w:r w:rsidR="004E111A" w:rsidRPr="006D7133">
              <w:t> </w:t>
            </w:r>
            <w:r w:rsidRPr="006D7133">
              <w:t>6,0</w:t>
            </w:r>
          </w:p>
        </w:tc>
      </w:tr>
      <w:tr w:rsidR="0049009E" w:rsidRPr="006D7133" w:rsidTr="00E21F6C">
        <w:trPr>
          <w:jc w:val="center"/>
        </w:trPr>
        <w:tc>
          <w:tcPr>
            <w:tcW w:w="3510" w:type="dxa"/>
            <w:vMerge w:val="restart"/>
            <w:vAlign w:val="center"/>
          </w:tcPr>
          <w:p w:rsidR="0049009E" w:rsidRPr="006D7133" w:rsidRDefault="0049009E" w:rsidP="00E21F6C">
            <w:pPr>
              <w:pStyle w:val="tabltext"/>
            </w:pPr>
            <w:r w:rsidRPr="006D7133">
              <w:t xml:space="preserve">Глікемія при самостійному моніторингу, </w:t>
            </w:r>
            <w:r w:rsidR="00D23A31" w:rsidRPr="006D7133">
              <w:rPr>
                <w:lang w:val="uk-UA"/>
              </w:rPr>
              <w:t>м</w:t>
            </w:r>
            <w:r w:rsidRPr="006D7133">
              <w:t>моль/л</w:t>
            </w:r>
          </w:p>
        </w:tc>
        <w:tc>
          <w:tcPr>
            <w:tcW w:w="3278" w:type="dxa"/>
            <w:vAlign w:val="center"/>
          </w:tcPr>
          <w:p w:rsidR="0049009E" w:rsidRPr="006D7133" w:rsidRDefault="0049009E" w:rsidP="00E21F6C">
            <w:pPr>
              <w:pStyle w:val="tabltext"/>
            </w:pPr>
            <w:r w:rsidRPr="006D7133">
              <w:t>Натще/препрандіальна</w:t>
            </w:r>
          </w:p>
        </w:tc>
        <w:tc>
          <w:tcPr>
            <w:tcW w:w="2534" w:type="dxa"/>
            <w:vAlign w:val="center"/>
          </w:tcPr>
          <w:p w:rsidR="0049009E" w:rsidRPr="006D7133" w:rsidRDefault="0049009E" w:rsidP="00E21F6C">
            <w:pPr>
              <w:pStyle w:val="tabltext"/>
              <w:jc w:val="center"/>
            </w:pPr>
            <w:r w:rsidRPr="006D7133">
              <w:t>4,0</w:t>
            </w:r>
            <w:r w:rsidR="004E111A" w:rsidRPr="006D7133">
              <w:t>–</w:t>
            </w:r>
            <w:r w:rsidRPr="006D7133">
              <w:t>5,0</w:t>
            </w:r>
          </w:p>
        </w:tc>
      </w:tr>
      <w:tr w:rsidR="0049009E" w:rsidRPr="006D7133" w:rsidTr="00E21F6C">
        <w:trPr>
          <w:jc w:val="center"/>
        </w:trPr>
        <w:tc>
          <w:tcPr>
            <w:tcW w:w="3510" w:type="dxa"/>
            <w:vMerge/>
            <w:vAlign w:val="center"/>
          </w:tcPr>
          <w:p w:rsidR="0049009E" w:rsidRPr="006D7133" w:rsidRDefault="0049009E" w:rsidP="00E21F6C">
            <w:pPr>
              <w:pStyle w:val="tabltext"/>
            </w:pPr>
          </w:p>
        </w:tc>
        <w:tc>
          <w:tcPr>
            <w:tcW w:w="3278" w:type="dxa"/>
            <w:vAlign w:val="center"/>
          </w:tcPr>
          <w:p w:rsidR="0049009E" w:rsidRPr="006D7133" w:rsidRDefault="0049009E" w:rsidP="00E21F6C">
            <w:pPr>
              <w:pStyle w:val="tabltext"/>
            </w:pPr>
            <w:r w:rsidRPr="006D7133">
              <w:t>П</w:t>
            </w:r>
            <w:r w:rsidR="00083813" w:rsidRPr="006D7133">
              <w:t>ісля</w:t>
            </w:r>
            <w:r w:rsidRPr="006D7133">
              <w:t>прандіальна</w:t>
            </w:r>
          </w:p>
        </w:tc>
        <w:tc>
          <w:tcPr>
            <w:tcW w:w="2534" w:type="dxa"/>
            <w:vAlign w:val="center"/>
          </w:tcPr>
          <w:p w:rsidR="0049009E" w:rsidRPr="006D7133" w:rsidRDefault="0049009E" w:rsidP="00E21F6C">
            <w:pPr>
              <w:pStyle w:val="tabltext"/>
              <w:jc w:val="center"/>
            </w:pPr>
            <w:r w:rsidRPr="006D7133">
              <w:t>4,0</w:t>
            </w:r>
            <w:r w:rsidR="004E111A" w:rsidRPr="006D7133">
              <w:t>–</w:t>
            </w:r>
            <w:r w:rsidRPr="006D7133">
              <w:t>7,5</w:t>
            </w:r>
          </w:p>
        </w:tc>
      </w:tr>
      <w:tr w:rsidR="0049009E" w:rsidRPr="006D7133" w:rsidTr="00E21F6C">
        <w:trPr>
          <w:jc w:val="center"/>
        </w:trPr>
        <w:tc>
          <w:tcPr>
            <w:tcW w:w="6788" w:type="dxa"/>
            <w:gridSpan w:val="2"/>
            <w:vAlign w:val="center"/>
          </w:tcPr>
          <w:p w:rsidR="0049009E" w:rsidRPr="006D7133" w:rsidRDefault="0049009E" w:rsidP="00E21F6C">
            <w:pPr>
              <w:pStyle w:val="tabltext"/>
            </w:pPr>
            <w:r w:rsidRPr="006D7133">
              <w:t>АТ,</w:t>
            </w:r>
            <w:r w:rsidR="00E21F6C">
              <w:rPr>
                <w:lang w:val="uk-UA"/>
              </w:rPr>
              <w:t xml:space="preserve"> </w:t>
            </w:r>
            <w:r w:rsidRPr="006D7133">
              <w:t>мм</w:t>
            </w:r>
            <w:r w:rsidR="004E111A" w:rsidRPr="006D7133">
              <w:t> </w:t>
            </w:r>
            <w:r w:rsidRPr="006D7133">
              <w:t>рт.</w:t>
            </w:r>
            <w:r w:rsidR="004E111A" w:rsidRPr="006D7133">
              <w:t> </w:t>
            </w:r>
            <w:r w:rsidRPr="006D7133">
              <w:t>ст.</w:t>
            </w:r>
          </w:p>
        </w:tc>
        <w:tc>
          <w:tcPr>
            <w:tcW w:w="2534" w:type="dxa"/>
            <w:vAlign w:val="center"/>
          </w:tcPr>
          <w:p w:rsidR="0049009E" w:rsidRPr="006D7133" w:rsidRDefault="0049009E" w:rsidP="00E21F6C">
            <w:pPr>
              <w:pStyle w:val="tabltext"/>
              <w:jc w:val="center"/>
            </w:pPr>
            <w:r w:rsidRPr="006D7133">
              <w:t>&lt;</w:t>
            </w:r>
            <w:r w:rsidR="004E111A" w:rsidRPr="006D7133">
              <w:t> </w:t>
            </w:r>
            <w:r w:rsidRPr="006D7133">
              <w:t>130/80</w:t>
            </w:r>
          </w:p>
        </w:tc>
      </w:tr>
      <w:tr w:rsidR="0049009E" w:rsidRPr="006D7133" w:rsidTr="00E21F6C">
        <w:trPr>
          <w:jc w:val="center"/>
        </w:trPr>
        <w:tc>
          <w:tcPr>
            <w:tcW w:w="6788" w:type="dxa"/>
            <w:gridSpan w:val="2"/>
            <w:vAlign w:val="center"/>
          </w:tcPr>
          <w:p w:rsidR="0049009E" w:rsidRPr="006D7133" w:rsidRDefault="0049009E" w:rsidP="00E21F6C">
            <w:pPr>
              <w:pStyle w:val="tabltext"/>
            </w:pPr>
            <w:r w:rsidRPr="006D7133">
              <w:t>ЗХС,</w:t>
            </w:r>
            <w:r w:rsidR="00E21F6C">
              <w:rPr>
                <w:lang w:val="uk-UA"/>
              </w:rPr>
              <w:t xml:space="preserve"> </w:t>
            </w:r>
            <w:r w:rsidRPr="006D7133">
              <w:t>ммоль/л</w:t>
            </w:r>
          </w:p>
        </w:tc>
        <w:tc>
          <w:tcPr>
            <w:tcW w:w="2534" w:type="dxa"/>
            <w:vAlign w:val="center"/>
          </w:tcPr>
          <w:p w:rsidR="0049009E" w:rsidRPr="006D7133" w:rsidRDefault="0049009E" w:rsidP="00E21F6C">
            <w:pPr>
              <w:pStyle w:val="tabltext"/>
              <w:jc w:val="center"/>
            </w:pPr>
            <w:r w:rsidRPr="006D7133">
              <w:t>&lt;</w:t>
            </w:r>
            <w:r w:rsidR="004E111A" w:rsidRPr="006D7133">
              <w:t> </w:t>
            </w:r>
            <w:r w:rsidRPr="006D7133">
              <w:t>4,5</w:t>
            </w:r>
          </w:p>
        </w:tc>
      </w:tr>
      <w:tr w:rsidR="0049009E" w:rsidRPr="006D7133" w:rsidTr="00E21F6C">
        <w:trPr>
          <w:jc w:val="center"/>
        </w:trPr>
        <w:tc>
          <w:tcPr>
            <w:tcW w:w="6788" w:type="dxa"/>
            <w:gridSpan w:val="2"/>
            <w:vAlign w:val="center"/>
          </w:tcPr>
          <w:p w:rsidR="0049009E" w:rsidRPr="006D7133" w:rsidRDefault="0049009E" w:rsidP="00E21F6C">
            <w:pPr>
              <w:pStyle w:val="tabltext"/>
            </w:pPr>
            <w:r w:rsidRPr="006D7133">
              <w:t>ХС</w:t>
            </w:r>
            <w:r w:rsidR="00D23A31" w:rsidRPr="006D7133">
              <w:rPr>
                <w:lang w:val="uk-UA"/>
              </w:rPr>
              <w:t xml:space="preserve"> </w:t>
            </w:r>
            <w:r w:rsidRPr="006D7133">
              <w:t>ЛПНЩ,ммоль/л</w:t>
            </w:r>
          </w:p>
        </w:tc>
        <w:tc>
          <w:tcPr>
            <w:tcW w:w="2534" w:type="dxa"/>
            <w:vAlign w:val="center"/>
          </w:tcPr>
          <w:p w:rsidR="0049009E" w:rsidRPr="006D7133" w:rsidRDefault="0049009E" w:rsidP="00E21F6C">
            <w:pPr>
              <w:pStyle w:val="tabltext"/>
              <w:jc w:val="center"/>
            </w:pPr>
            <w:r w:rsidRPr="006D7133">
              <w:t>&lt;</w:t>
            </w:r>
            <w:r w:rsidR="004E111A" w:rsidRPr="006D7133">
              <w:t> </w:t>
            </w:r>
            <w:r w:rsidRPr="006D7133">
              <w:t>2,5</w:t>
            </w:r>
          </w:p>
        </w:tc>
      </w:tr>
    </w:tbl>
    <w:p w:rsidR="004C62E4" w:rsidRPr="006D7133" w:rsidRDefault="004C62E4" w:rsidP="006D7133">
      <w:pPr>
        <w:pStyle w:val="atext"/>
        <w:ind w:firstLine="426"/>
        <w:rPr>
          <w:lang w:val="uk-UA"/>
        </w:rPr>
      </w:pPr>
    </w:p>
    <w:p w:rsidR="003658EA" w:rsidRDefault="005F0228" w:rsidP="00E21F6C">
      <w:pPr>
        <w:pStyle w:val="atext"/>
        <w:ind w:firstLine="709"/>
        <w:rPr>
          <w:lang w:val="uk-UA"/>
        </w:rPr>
      </w:pPr>
      <w:r w:rsidRPr="006D7133">
        <w:rPr>
          <w:lang w:val="uk-UA"/>
        </w:rPr>
        <w:t xml:space="preserve">В процесі виконання дослідження,  згідно класифікації АГ в клінічних рекомендаціях 2017 </w:t>
      </w:r>
      <w:r w:rsidRPr="006D7133">
        <w:t>ACC</w:t>
      </w:r>
      <w:r w:rsidRPr="006D7133">
        <w:rPr>
          <w:lang w:val="uk-UA"/>
        </w:rPr>
        <w:t xml:space="preserve"> / </w:t>
      </w:r>
      <w:r w:rsidRPr="006D7133">
        <w:t>AHA</w:t>
      </w:r>
      <w:r w:rsidR="00D23A31" w:rsidRPr="006D7133">
        <w:rPr>
          <w:lang w:val="uk-UA"/>
        </w:rPr>
        <w:t xml:space="preserve"> </w:t>
      </w:r>
      <w:r w:rsidRPr="006D7133">
        <w:t>Hypertension</w:t>
      </w:r>
      <w:r w:rsidR="00D23A31" w:rsidRPr="006D7133">
        <w:rPr>
          <w:lang w:val="uk-UA"/>
        </w:rPr>
        <w:t xml:space="preserve"> </w:t>
      </w:r>
      <w:r w:rsidRPr="006D7133">
        <w:t>Guidelines</w:t>
      </w:r>
      <w:r w:rsidRPr="006D7133">
        <w:rPr>
          <w:lang w:val="uk-UA"/>
        </w:rPr>
        <w:t xml:space="preserve"> та клінічних рекомендаціях 2017 </w:t>
      </w:r>
      <w:r w:rsidRPr="006D7133">
        <w:t>ACC</w:t>
      </w:r>
      <w:r w:rsidRPr="006D7133">
        <w:rPr>
          <w:lang w:val="uk-UA"/>
        </w:rPr>
        <w:t xml:space="preserve"> / </w:t>
      </w:r>
      <w:r w:rsidRPr="006D7133">
        <w:t>AHA</w:t>
      </w:r>
      <w:r w:rsidR="00E21F6C">
        <w:rPr>
          <w:lang w:val="uk-UA"/>
        </w:rPr>
        <w:t xml:space="preserve"> </w:t>
      </w:r>
      <w:r w:rsidRPr="006D7133">
        <w:t>Hypertension</w:t>
      </w:r>
      <w:r w:rsidR="00D23A31" w:rsidRPr="006D7133">
        <w:rPr>
          <w:lang w:val="uk-UA"/>
        </w:rPr>
        <w:t xml:space="preserve"> </w:t>
      </w:r>
      <w:r w:rsidRPr="006D7133">
        <w:t>Guidelines</w:t>
      </w:r>
      <w:r w:rsidRPr="006D7133">
        <w:rPr>
          <w:lang w:val="uk-UA"/>
        </w:rPr>
        <w:t xml:space="preserve">  (табл. 2.</w:t>
      </w:r>
      <w:r w:rsidR="00E21F6C">
        <w:rPr>
          <w:lang w:val="uk-UA"/>
        </w:rPr>
        <w:t>14</w:t>
      </w:r>
      <w:r w:rsidRPr="006D7133">
        <w:rPr>
          <w:lang w:val="uk-UA"/>
        </w:rPr>
        <w:t xml:space="preserve">), артеріальну гіпертензію І ст. мали  42 (22,1 %) хворих, ІІ ст – 14 (7,4%) хворих. </w:t>
      </w:r>
    </w:p>
    <w:p w:rsidR="00E21F6C" w:rsidRPr="00E21F6C" w:rsidRDefault="00E21F6C" w:rsidP="00E21F6C">
      <w:pPr>
        <w:pStyle w:val="atext"/>
        <w:ind w:firstLine="709"/>
        <w:rPr>
          <w:lang w:val="uk-UA"/>
        </w:rPr>
      </w:pPr>
      <w:r w:rsidRPr="00E21F6C">
        <w:rPr>
          <w:lang w:val="uk-UA"/>
        </w:rPr>
        <w:t>Дослідження проводилися в лабораторіях КЗОЗ «ОКЛ ЦЕМД та МК» та</w:t>
      </w:r>
      <w:r>
        <w:rPr>
          <w:lang w:val="uk-UA"/>
        </w:rPr>
        <w:t xml:space="preserve"> </w:t>
      </w:r>
      <w:r w:rsidRPr="00E21F6C">
        <w:rPr>
          <w:lang w:val="uk-UA"/>
        </w:rPr>
        <w:t>у біохімічному відділі центральної науково-дослідної лабораторії ХНМУ МОЗ України на імуноферментному аналізаторі «</w:t>
      </w:r>
      <w:r w:rsidRPr="006D7133">
        <w:t>Labline</w:t>
      </w:r>
      <w:r w:rsidRPr="00E21F6C">
        <w:rPr>
          <w:lang w:val="uk-UA"/>
        </w:rPr>
        <w:t>–90»</w:t>
      </w:r>
      <w:r>
        <w:rPr>
          <w:lang w:val="uk-UA"/>
        </w:rPr>
        <w:t xml:space="preserve"> </w:t>
      </w:r>
      <w:r w:rsidRPr="00E21F6C">
        <w:rPr>
          <w:lang w:val="uk-UA"/>
        </w:rPr>
        <w:t>(Австрія).</w:t>
      </w:r>
    </w:p>
    <w:p w:rsidR="003658EA" w:rsidRPr="00E21F6C" w:rsidRDefault="003658EA" w:rsidP="006D7133">
      <w:pPr>
        <w:pStyle w:val="tablnumber"/>
        <w:ind w:firstLine="426"/>
        <w:rPr>
          <w:spacing w:val="0"/>
        </w:rPr>
      </w:pPr>
      <w:r w:rsidRPr="00E21F6C">
        <w:rPr>
          <w:spacing w:val="0"/>
        </w:rPr>
        <w:t>Таблиця 2.</w:t>
      </w:r>
      <w:r w:rsidR="00E21F6C" w:rsidRPr="00E21F6C">
        <w:rPr>
          <w:spacing w:val="0"/>
        </w:rPr>
        <w:t>14</w:t>
      </w:r>
    </w:p>
    <w:p w:rsidR="003658EA" w:rsidRPr="00E21F6C" w:rsidRDefault="003658EA" w:rsidP="00E21F6C">
      <w:pPr>
        <w:pStyle w:val="tablname"/>
      </w:pPr>
      <w:r w:rsidRPr="00E21F6C">
        <w:t>Класифікація гіпертонічної хвороби за рівнем АТ</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84"/>
        <w:gridCol w:w="1807"/>
        <w:gridCol w:w="6248"/>
      </w:tblGrid>
      <w:tr w:rsidR="003658EA" w:rsidRPr="006D7133" w:rsidTr="00892BC9">
        <w:tc>
          <w:tcPr>
            <w:tcW w:w="3391" w:type="dxa"/>
            <w:gridSpan w:val="2"/>
          </w:tcPr>
          <w:p w:rsidR="003658EA" w:rsidRPr="006D7133" w:rsidRDefault="003658EA" w:rsidP="00E21F6C">
            <w:pPr>
              <w:pStyle w:val="tablname"/>
              <w:rPr>
                <w:b w:val="0"/>
              </w:rPr>
            </w:pPr>
            <w:r w:rsidRPr="006D7133">
              <w:rPr>
                <w:b w:val="0"/>
              </w:rPr>
              <w:t>Категорії</w:t>
            </w:r>
          </w:p>
        </w:tc>
        <w:tc>
          <w:tcPr>
            <w:tcW w:w="6248" w:type="dxa"/>
          </w:tcPr>
          <w:p w:rsidR="003658EA" w:rsidRPr="006D7133" w:rsidRDefault="003658EA" w:rsidP="00E21F6C">
            <w:pPr>
              <w:pStyle w:val="tablname"/>
              <w:rPr>
                <w:b w:val="0"/>
              </w:rPr>
            </w:pPr>
            <w:r w:rsidRPr="006D7133">
              <w:rPr>
                <w:b w:val="0"/>
              </w:rPr>
              <w:t>САТ і ДАТ, мм. рт. ст.</w:t>
            </w:r>
          </w:p>
        </w:tc>
      </w:tr>
      <w:tr w:rsidR="003658EA" w:rsidRPr="006D7133" w:rsidTr="00892BC9">
        <w:tc>
          <w:tcPr>
            <w:tcW w:w="3391" w:type="dxa"/>
            <w:gridSpan w:val="2"/>
          </w:tcPr>
          <w:p w:rsidR="003658EA" w:rsidRPr="006D7133" w:rsidRDefault="003658EA" w:rsidP="00E21F6C">
            <w:pPr>
              <w:pStyle w:val="tabltext"/>
            </w:pPr>
            <w:r w:rsidRPr="006D7133">
              <w:t>Оптимальний</w:t>
            </w:r>
          </w:p>
        </w:tc>
        <w:tc>
          <w:tcPr>
            <w:tcW w:w="6248" w:type="dxa"/>
          </w:tcPr>
          <w:p w:rsidR="003658EA" w:rsidRPr="006D7133" w:rsidRDefault="003658EA" w:rsidP="00E21F6C">
            <w:pPr>
              <w:pStyle w:val="tabltext"/>
            </w:pPr>
            <w:r w:rsidRPr="006D7133">
              <w:t>&lt;120 та &lt;80</w:t>
            </w:r>
          </w:p>
        </w:tc>
      </w:tr>
      <w:tr w:rsidR="003658EA" w:rsidRPr="006D7133" w:rsidTr="00892BC9">
        <w:tc>
          <w:tcPr>
            <w:tcW w:w="3391" w:type="dxa"/>
            <w:gridSpan w:val="2"/>
          </w:tcPr>
          <w:p w:rsidR="003658EA" w:rsidRPr="006D7133" w:rsidRDefault="003658EA" w:rsidP="00E21F6C">
            <w:pPr>
              <w:pStyle w:val="tabltext"/>
            </w:pPr>
            <w:r w:rsidRPr="006D7133">
              <w:t>Підвищене</w:t>
            </w:r>
          </w:p>
        </w:tc>
        <w:tc>
          <w:tcPr>
            <w:tcW w:w="6248" w:type="dxa"/>
          </w:tcPr>
          <w:p w:rsidR="003658EA" w:rsidRPr="006D7133" w:rsidRDefault="003658EA" w:rsidP="00E21F6C">
            <w:pPr>
              <w:pStyle w:val="tabltext"/>
            </w:pPr>
            <w:r w:rsidRPr="006D7133">
              <w:rPr>
                <w:shd w:val="clear" w:color="auto" w:fill="FFFFFF"/>
              </w:rPr>
              <w:t xml:space="preserve">120-129 та </w:t>
            </w:r>
            <w:r w:rsidRPr="006D7133">
              <w:t>&lt;</w:t>
            </w:r>
            <w:r w:rsidRPr="006D7133">
              <w:rPr>
                <w:shd w:val="clear" w:color="auto" w:fill="FFFFFF"/>
              </w:rPr>
              <w:t>80</w:t>
            </w:r>
          </w:p>
        </w:tc>
      </w:tr>
      <w:tr w:rsidR="003658EA" w:rsidRPr="006D7133" w:rsidTr="00892BC9">
        <w:tc>
          <w:tcPr>
            <w:tcW w:w="1584" w:type="dxa"/>
            <w:vMerge w:val="restart"/>
          </w:tcPr>
          <w:p w:rsidR="003658EA" w:rsidRPr="006D7133" w:rsidRDefault="003658EA" w:rsidP="00E21F6C">
            <w:pPr>
              <w:pStyle w:val="tabltext"/>
            </w:pPr>
          </w:p>
          <w:p w:rsidR="003658EA" w:rsidRPr="006D7133" w:rsidRDefault="003658EA" w:rsidP="00E21F6C">
            <w:pPr>
              <w:pStyle w:val="tabltext"/>
            </w:pPr>
            <w:r w:rsidRPr="006D7133">
              <w:t>Гіпертензія</w:t>
            </w:r>
          </w:p>
        </w:tc>
        <w:tc>
          <w:tcPr>
            <w:tcW w:w="1807" w:type="dxa"/>
          </w:tcPr>
          <w:p w:rsidR="003658EA" w:rsidRPr="006D7133" w:rsidRDefault="003658EA" w:rsidP="00E21F6C">
            <w:pPr>
              <w:pStyle w:val="tabltext"/>
            </w:pPr>
            <w:r w:rsidRPr="006D7133">
              <w:t>1 ступінь</w:t>
            </w:r>
          </w:p>
        </w:tc>
        <w:tc>
          <w:tcPr>
            <w:tcW w:w="6248" w:type="dxa"/>
          </w:tcPr>
          <w:p w:rsidR="003658EA" w:rsidRPr="006D7133" w:rsidRDefault="003658EA" w:rsidP="00E21F6C">
            <w:pPr>
              <w:pStyle w:val="tabltext"/>
            </w:pPr>
            <w:r w:rsidRPr="006D7133">
              <w:t>130-139 та 80-89</w:t>
            </w:r>
          </w:p>
        </w:tc>
      </w:tr>
      <w:tr w:rsidR="003658EA" w:rsidRPr="006D7133" w:rsidTr="00892BC9">
        <w:tc>
          <w:tcPr>
            <w:tcW w:w="1584" w:type="dxa"/>
            <w:vMerge/>
          </w:tcPr>
          <w:p w:rsidR="003658EA" w:rsidRPr="006D7133" w:rsidRDefault="003658EA" w:rsidP="00E21F6C">
            <w:pPr>
              <w:pStyle w:val="tabltext"/>
            </w:pPr>
          </w:p>
        </w:tc>
        <w:tc>
          <w:tcPr>
            <w:tcW w:w="1807" w:type="dxa"/>
          </w:tcPr>
          <w:p w:rsidR="003658EA" w:rsidRPr="006D7133" w:rsidRDefault="003658EA" w:rsidP="00E21F6C">
            <w:pPr>
              <w:pStyle w:val="tabltext"/>
            </w:pPr>
            <w:r w:rsidRPr="006D7133">
              <w:t>2 ступінь</w:t>
            </w:r>
          </w:p>
        </w:tc>
        <w:tc>
          <w:tcPr>
            <w:tcW w:w="6248" w:type="dxa"/>
          </w:tcPr>
          <w:p w:rsidR="003658EA" w:rsidRPr="006D7133" w:rsidRDefault="003658EA" w:rsidP="00E21F6C">
            <w:pPr>
              <w:pStyle w:val="tabltext"/>
            </w:pPr>
            <w:r w:rsidRPr="006D7133">
              <w:rPr>
                <w:shd w:val="clear" w:color="auto" w:fill="FFFFFF"/>
              </w:rPr>
              <w:t>140-159 та 90-99</w:t>
            </w:r>
          </w:p>
        </w:tc>
      </w:tr>
      <w:tr w:rsidR="003658EA" w:rsidRPr="006D7133" w:rsidTr="00892BC9">
        <w:tc>
          <w:tcPr>
            <w:tcW w:w="1584" w:type="dxa"/>
            <w:vMerge/>
          </w:tcPr>
          <w:p w:rsidR="003658EA" w:rsidRPr="006D7133" w:rsidRDefault="003658EA" w:rsidP="006D7133">
            <w:pPr>
              <w:pStyle w:val="tabltext"/>
              <w:ind w:firstLine="426"/>
            </w:pPr>
          </w:p>
        </w:tc>
        <w:tc>
          <w:tcPr>
            <w:tcW w:w="1807" w:type="dxa"/>
          </w:tcPr>
          <w:p w:rsidR="003658EA" w:rsidRPr="006D7133" w:rsidRDefault="003658EA" w:rsidP="00E21F6C">
            <w:pPr>
              <w:pStyle w:val="tabltext"/>
            </w:pPr>
            <w:r w:rsidRPr="006D7133">
              <w:t>3 ступінь</w:t>
            </w:r>
          </w:p>
        </w:tc>
        <w:tc>
          <w:tcPr>
            <w:tcW w:w="6248" w:type="dxa"/>
          </w:tcPr>
          <w:p w:rsidR="003658EA" w:rsidRPr="006D7133" w:rsidRDefault="003658EA" w:rsidP="00E21F6C">
            <w:pPr>
              <w:pStyle w:val="tabltext"/>
            </w:pPr>
            <w:r w:rsidRPr="006D7133">
              <w:t>160 та вище (САТ), 100 та вище (ДАТ)</w:t>
            </w:r>
          </w:p>
        </w:tc>
      </w:tr>
    </w:tbl>
    <w:p w:rsidR="004A552E" w:rsidRPr="006D7133" w:rsidRDefault="004A552E" w:rsidP="006D7133">
      <w:pPr>
        <w:pStyle w:val="atext"/>
        <w:ind w:firstLine="426"/>
      </w:pPr>
    </w:p>
    <w:p w:rsidR="0049009E" w:rsidRPr="006D7133" w:rsidRDefault="004E111A" w:rsidP="00E21F6C">
      <w:pPr>
        <w:pStyle w:val="atext"/>
        <w:ind w:firstLine="709"/>
        <w:rPr>
          <w:szCs w:val="28"/>
        </w:rPr>
      </w:pPr>
      <w:r w:rsidRPr="006D7133">
        <w:rPr>
          <w:szCs w:val="28"/>
        </w:rPr>
        <w:t xml:space="preserve">У </w:t>
      </w:r>
      <w:r w:rsidR="00952C9C" w:rsidRPr="006D7133">
        <w:rPr>
          <w:szCs w:val="28"/>
        </w:rPr>
        <w:t>дослідженні</w:t>
      </w:r>
      <w:r w:rsidR="00FE2D25" w:rsidRPr="006D7133">
        <w:rPr>
          <w:szCs w:val="28"/>
        </w:rPr>
        <w:t xml:space="preserve"> використано</w:t>
      </w:r>
      <w:r w:rsidR="0049009E" w:rsidRPr="006D7133">
        <w:rPr>
          <w:szCs w:val="28"/>
        </w:rPr>
        <w:t xml:space="preserve"> комплексний спосіб скринінгу та моніторування ефективності лікування пацієнтів з </w:t>
      </w:r>
      <w:r w:rsidR="00B859DD" w:rsidRPr="006D7133">
        <w:rPr>
          <w:szCs w:val="28"/>
        </w:rPr>
        <w:t>БА</w:t>
      </w:r>
      <w:r w:rsidR="00083813" w:rsidRPr="006D7133">
        <w:rPr>
          <w:szCs w:val="28"/>
        </w:rPr>
        <w:t xml:space="preserve"> з </w:t>
      </w:r>
      <w:r w:rsidR="00836A2A" w:rsidRPr="006D7133">
        <w:rPr>
          <w:szCs w:val="28"/>
        </w:rPr>
        <w:t xml:space="preserve">оцінювання </w:t>
      </w:r>
      <w:r w:rsidR="0049009E" w:rsidRPr="006D7133">
        <w:rPr>
          <w:szCs w:val="28"/>
        </w:rPr>
        <w:t xml:space="preserve">контрольованості хвороби за допомогою опитувальника ACQ-5, визначення показників зовнішнього дихання, дослідження </w:t>
      </w:r>
      <w:r w:rsidR="00083813" w:rsidRPr="006D7133">
        <w:rPr>
          <w:szCs w:val="28"/>
        </w:rPr>
        <w:t>ЯЖ</w:t>
      </w:r>
      <w:r w:rsidR="0049009E" w:rsidRPr="006D7133">
        <w:rPr>
          <w:szCs w:val="28"/>
        </w:rPr>
        <w:t xml:space="preserve"> пацієнтів, їх прихильності до лікування та моніторинг тригерних </w:t>
      </w:r>
      <w:r w:rsidR="00B840CF" w:rsidRPr="006D7133">
        <w:rPr>
          <w:szCs w:val="28"/>
        </w:rPr>
        <w:t>чинник</w:t>
      </w:r>
      <w:r w:rsidR="0049009E" w:rsidRPr="006D7133">
        <w:rPr>
          <w:szCs w:val="28"/>
        </w:rPr>
        <w:t>ів.</w:t>
      </w:r>
      <w:r w:rsidR="00E21F6C">
        <w:rPr>
          <w:szCs w:val="28"/>
          <w:lang w:val="uk-UA"/>
        </w:rPr>
        <w:t xml:space="preserve"> </w:t>
      </w:r>
      <w:r w:rsidR="0049009E" w:rsidRPr="006D7133">
        <w:rPr>
          <w:szCs w:val="28"/>
        </w:rPr>
        <w:t xml:space="preserve">ACQ-5 має високу передбачувану цінність для діагностики контрольованої </w:t>
      </w:r>
      <w:r w:rsidR="00083813" w:rsidRPr="006D7133">
        <w:rPr>
          <w:szCs w:val="28"/>
        </w:rPr>
        <w:t>та</w:t>
      </w:r>
      <w:r w:rsidR="0049009E" w:rsidRPr="006D7133">
        <w:rPr>
          <w:szCs w:val="28"/>
        </w:rPr>
        <w:t xml:space="preserve"> неконтрольованої астми, а також д</w:t>
      </w:r>
      <w:r w:rsidR="00083813" w:rsidRPr="006D7133">
        <w:rPr>
          <w:szCs w:val="28"/>
        </w:rPr>
        <w:t>а</w:t>
      </w:r>
      <w:r w:rsidR="0049009E" w:rsidRPr="006D7133">
        <w:rPr>
          <w:szCs w:val="28"/>
        </w:rPr>
        <w:t xml:space="preserve">є </w:t>
      </w:r>
      <w:r w:rsidR="00083813" w:rsidRPr="006D7133">
        <w:rPr>
          <w:szCs w:val="28"/>
        </w:rPr>
        <w:t xml:space="preserve">змогу </w:t>
      </w:r>
      <w:r w:rsidR="0049009E" w:rsidRPr="006D7133">
        <w:rPr>
          <w:szCs w:val="28"/>
        </w:rPr>
        <w:t>виявити клін</w:t>
      </w:r>
      <w:r w:rsidR="00083813" w:rsidRPr="006D7133">
        <w:rPr>
          <w:szCs w:val="28"/>
        </w:rPr>
        <w:t>і</w:t>
      </w:r>
      <w:r w:rsidR="0049009E" w:rsidRPr="006D7133">
        <w:rPr>
          <w:szCs w:val="28"/>
        </w:rPr>
        <w:t>чно значущі зміни контролю над астмою.</w:t>
      </w:r>
    </w:p>
    <w:p w:rsidR="0049009E" w:rsidRPr="006D7133" w:rsidRDefault="0049009E" w:rsidP="00E21F6C">
      <w:pPr>
        <w:pStyle w:val="atext"/>
        <w:ind w:firstLine="709"/>
      </w:pPr>
      <w:r w:rsidRPr="006D7133">
        <w:t>Для визначення ступен</w:t>
      </w:r>
      <w:r w:rsidR="00083813" w:rsidRPr="006D7133">
        <w:t>я</w:t>
      </w:r>
      <w:r w:rsidR="00A50FB0" w:rsidRPr="006D7133">
        <w:rPr>
          <w:lang w:val="uk-UA"/>
        </w:rPr>
        <w:t xml:space="preserve"> </w:t>
      </w:r>
      <w:r w:rsidR="00083813" w:rsidRPr="006D7133">
        <w:t>тя</w:t>
      </w:r>
      <w:r w:rsidRPr="006D7133">
        <w:t xml:space="preserve">жкості БА визначали рівень контролю над симптомами </w:t>
      </w:r>
      <w:r w:rsidR="00083813" w:rsidRPr="006D7133">
        <w:t>БА</w:t>
      </w:r>
      <w:r w:rsidR="00E21F6C">
        <w:rPr>
          <w:lang w:val="uk-UA"/>
        </w:rPr>
        <w:t xml:space="preserve"> </w:t>
      </w:r>
      <w:r w:rsidR="006E0410" w:rsidRPr="006D7133">
        <w:t>[</w:t>
      </w:r>
      <w:r w:rsidR="004E111A" w:rsidRPr="006D7133">
        <w:t>1</w:t>
      </w:r>
      <w:r w:rsidRPr="006D7133">
        <w:t>].</w:t>
      </w:r>
    </w:p>
    <w:p w:rsidR="0049009E" w:rsidRPr="006D7133" w:rsidRDefault="0049009E" w:rsidP="00E21F6C">
      <w:pPr>
        <w:pStyle w:val="atext"/>
        <w:ind w:firstLine="709"/>
      </w:pPr>
      <w:r w:rsidRPr="006D7133">
        <w:t>Доведено, що опитувальник</w:t>
      </w:r>
      <w:r w:rsidR="00E21F6C">
        <w:rPr>
          <w:lang w:val="uk-UA"/>
        </w:rPr>
        <w:t xml:space="preserve"> </w:t>
      </w:r>
      <w:r w:rsidRPr="006D7133">
        <w:t>ACQ</w:t>
      </w:r>
      <w:r w:rsidR="00083813" w:rsidRPr="006D7133">
        <w:t>-</w:t>
      </w:r>
      <w:r w:rsidRPr="006D7133">
        <w:t>5 добре корелює з критеріями контролю БА згідно з GINA та Gainin</w:t>
      </w:r>
      <w:r w:rsidR="00836A2A" w:rsidRPr="006D7133">
        <w:t>g Optimal Asthma Control (GOAL)</w:t>
      </w:r>
      <w:r w:rsidR="00A50FB0" w:rsidRPr="006D7133">
        <w:rPr>
          <w:lang w:val="uk-UA"/>
        </w:rPr>
        <w:t xml:space="preserve"> </w:t>
      </w:r>
      <w:r w:rsidRPr="006D7133">
        <w:rPr>
          <w:color w:val="212121"/>
        </w:rPr>
        <w:t xml:space="preserve">навіть у тих </w:t>
      </w:r>
      <w:r w:rsidRPr="006D7133">
        <w:t xml:space="preserve">хворих, у яких </w:t>
      </w:r>
      <w:r w:rsidR="00083813" w:rsidRPr="006D7133">
        <w:t>БА</w:t>
      </w:r>
      <w:r w:rsidRPr="006D7133">
        <w:t xml:space="preserve"> залишається неконтрольованою, незважаючина проведення протиастматичної терапії.</w:t>
      </w:r>
    </w:p>
    <w:p w:rsidR="0049009E" w:rsidRDefault="004E111A" w:rsidP="00E21F6C">
      <w:pPr>
        <w:pStyle w:val="atext"/>
        <w:ind w:firstLine="709"/>
        <w:rPr>
          <w:szCs w:val="28"/>
          <w:lang w:val="uk-UA"/>
        </w:rPr>
      </w:pPr>
      <w:r w:rsidRPr="006D7133">
        <w:rPr>
          <w:szCs w:val="28"/>
        </w:rPr>
        <w:t>Кількість</w:t>
      </w:r>
      <w:r w:rsidR="0049009E" w:rsidRPr="006D7133">
        <w:rPr>
          <w:szCs w:val="28"/>
        </w:rPr>
        <w:t xml:space="preserve"> балів </w:t>
      </w:r>
      <w:r w:rsidRPr="006D7133">
        <w:rPr>
          <w:szCs w:val="28"/>
        </w:rPr>
        <w:t>за</w:t>
      </w:r>
      <w:r w:rsidR="0049009E" w:rsidRPr="006D7133">
        <w:rPr>
          <w:szCs w:val="28"/>
        </w:rPr>
        <w:t xml:space="preserve"> ACQ-5 менше 0,5д</w:t>
      </w:r>
      <w:r w:rsidRPr="006D7133">
        <w:rPr>
          <w:szCs w:val="28"/>
        </w:rPr>
        <w:t>а</w:t>
      </w:r>
      <w:r w:rsidR="0049009E" w:rsidRPr="006D7133">
        <w:rPr>
          <w:szCs w:val="28"/>
        </w:rPr>
        <w:t xml:space="preserve">є </w:t>
      </w:r>
      <w:r w:rsidRPr="006D7133">
        <w:rPr>
          <w:szCs w:val="28"/>
        </w:rPr>
        <w:t xml:space="preserve">змогу </w:t>
      </w:r>
      <w:r w:rsidR="0049009E" w:rsidRPr="006D7133">
        <w:rPr>
          <w:szCs w:val="28"/>
        </w:rPr>
        <w:t xml:space="preserve">виявляти пацієнтів з контрольованим перебігом БА </w:t>
      </w:r>
      <w:r w:rsidR="00083813" w:rsidRPr="006D7133">
        <w:rPr>
          <w:szCs w:val="28"/>
        </w:rPr>
        <w:t>та створює можливість</w:t>
      </w:r>
      <w:r w:rsidR="0049009E" w:rsidRPr="006D7133">
        <w:rPr>
          <w:szCs w:val="28"/>
        </w:rPr>
        <w:t xml:space="preserve"> порівняти з оцінкою контролю за критеріями GI</w:t>
      </w:r>
      <w:r w:rsidR="00836A2A" w:rsidRPr="006D7133">
        <w:rPr>
          <w:szCs w:val="28"/>
        </w:rPr>
        <w:t>NA і GOAL, а також прогнозувати</w:t>
      </w:r>
      <w:r w:rsidR="0049009E" w:rsidRPr="006D7133">
        <w:rPr>
          <w:szCs w:val="28"/>
        </w:rPr>
        <w:t xml:space="preserve"> кільк</w:t>
      </w:r>
      <w:r w:rsidR="00836A2A" w:rsidRPr="006D7133">
        <w:rPr>
          <w:szCs w:val="28"/>
        </w:rPr>
        <w:t>ість</w:t>
      </w:r>
      <w:r w:rsidR="00E21F6C">
        <w:rPr>
          <w:szCs w:val="28"/>
          <w:lang w:val="uk-UA"/>
        </w:rPr>
        <w:t xml:space="preserve"> </w:t>
      </w:r>
      <w:r w:rsidR="0049009E" w:rsidRPr="006D7133">
        <w:rPr>
          <w:szCs w:val="28"/>
        </w:rPr>
        <w:t xml:space="preserve">загострень у хворого </w:t>
      </w:r>
      <w:r w:rsidR="00083813" w:rsidRPr="006D7133">
        <w:rPr>
          <w:szCs w:val="28"/>
        </w:rPr>
        <w:t>упродовж</w:t>
      </w:r>
      <w:r w:rsidR="0049009E" w:rsidRPr="006D7133">
        <w:rPr>
          <w:szCs w:val="28"/>
        </w:rPr>
        <w:t xml:space="preserve"> року</w:t>
      </w:r>
      <w:r w:rsidR="00083813" w:rsidRPr="006D7133">
        <w:rPr>
          <w:szCs w:val="28"/>
        </w:rPr>
        <w:t xml:space="preserve"> та </w:t>
      </w:r>
      <w:r w:rsidR="0049009E" w:rsidRPr="006D7133">
        <w:rPr>
          <w:szCs w:val="28"/>
        </w:rPr>
        <w:t>заздалегідь скорегувати терапію</w:t>
      </w:r>
      <w:r w:rsidR="00E21F6C">
        <w:rPr>
          <w:szCs w:val="28"/>
          <w:lang w:val="uk-UA"/>
        </w:rPr>
        <w:t xml:space="preserve"> </w:t>
      </w:r>
      <w:r w:rsidR="0049009E" w:rsidRPr="006D7133">
        <w:rPr>
          <w:szCs w:val="28"/>
        </w:rPr>
        <w:t>(</w:t>
      </w:r>
      <w:r w:rsidRPr="006D7133">
        <w:rPr>
          <w:szCs w:val="28"/>
        </w:rPr>
        <w:t>т</w:t>
      </w:r>
      <w:r w:rsidR="0049009E" w:rsidRPr="006D7133">
        <w:rPr>
          <w:szCs w:val="28"/>
        </w:rPr>
        <w:t>абл.</w:t>
      </w:r>
      <w:r w:rsidR="00892BC9">
        <w:rPr>
          <w:szCs w:val="28"/>
          <w:lang w:val="uk-UA"/>
        </w:rPr>
        <w:t xml:space="preserve"> </w:t>
      </w:r>
      <w:r w:rsidR="0049009E" w:rsidRPr="006D7133">
        <w:rPr>
          <w:szCs w:val="28"/>
        </w:rPr>
        <w:t>2.</w:t>
      </w:r>
      <w:r w:rsidR="00E21F6C">
        <w:rPr>
          <w:szCs w:val="28"/>
          <w:lang w:val="uk-UA"/>
        </w:rPr>
        <w:t>15</w:t>
      </w:r>
      <w:r w:rsidR="0049009E" w:rsidRPr="006D7133">
        <w:rPr>
          <w:szCs w:val="28"/>
        </w:rPr>
        <w:t>).</w:t>
      </w:r>
      <w:r w:rsidR="00E21F6C">
        <w:rPr>
          <w:szCs w:val="28"/>
          <w:lang w:val="uk-UA"/>
        </w:rPr>
        <w:t xml:space="preserve"> </w:t>
      </w:r>
      <w:r w:rsidR="0049009E" w:rsidRPr="006D7133">
        <w:rPr>
          <w:szCs w:val="28"/>
        </w:rPr>
        <w:t>Анкета</w:t>
      </w:r>
      <w:r w:rsidR="00E21F6C">
        <w:rPr>
          <w:szCs w:val="28"/>
          <w:lang w:val="uk-UA"/>
        </w:rPr>
        <w:t xml:space="preserve"> </w:t>
      </w:r>
      <w:r w:rsidR="0049009E" w:rsidRPr="006D7133">
        <w:rPr>
          <w:szCs w:val="28"/>
        </w:rPr>
        <w:t>використовувалас</w:t>
      </w:r>
      <w:r w:rsidR="00083813" w:rsidRPr="006D7133">
        <w:rPr>
          <w:szCs w:val="28"/>
        </w:rPr>
        <w:t>я</w:t>
      </w:r>
      <w:r w:rsidR="0049009E" w:rsidRPr="006D7133">
        <w:rPr>
          <w:szCs w:val="28"/>
        </w:rPr>
        <w:t xml:space="preserve"> у формі, яка передбачає самостійне заповнення без допомоги лікаря.</w:t>
      </w:r>
    </w:p>
    <w:p w:rsidR="00E21F6C" w:rsidRPr="006D7133" w:rsidRDefault="00E21F6C" w:rsidP="00E21F6C">
      <w:pPr>
        <w:pStyle w:val="atext"/>
        <w:ind w:firstLine="709"/>
      </w:pPr>
      <w:r w:rsidRPr="006D7133">
        <w:t>Рівень ЯЖ визначали за допомогою опитувальника The</w:t>
      </w:r>
      <w:r w:rsidRPr="006D7133">
        <w:rPr>
          <w:lang w:val="uk-UA"/>
        </w:rPr>
        <w:t xml:space="preserve"> </w:t>
      </w:r>
      <w:r w:rsidRPr="006D7133">
        <w:t>Short</w:t>
      </w:r>
      <w:r w:rsidRPr="006D7133">
        <w:rPr>
          <w:lang w:val="uk-UA"/>
        </w:rPr>
        <w:t xml:space="preserve"> </w:t>
      </w:r>
      <w:r w:rsidRPr="006D7133">
        <w:t>Form-36 (SF-36). Опитувальник стандартизований, широко використовується, перевірений та переведений на кілька мов [161, 415].</w:t>
      </w:r>
    </w:p>
    <w:p w:rsidR="0049009E" w:rsidRDefault="0049009E" w:rsidP="006D7133">
      <w:pPr>
        <w:pStyle w:val="tablnumber"/>
        <w:ind w:firstLine="426"/>
        <w:rPr>
          <w:spacing w:val="0"/>
          <w:lang w:val="ru-RU"/>
        </w:rPr>
      </w:pPr>
      <w:r w:rsidRPr="00E21F6C">
        <w:rPr>
          <w:spacing w:val="0"/>
        </w:rPr>
        <w:t>Таблиця</w:t>
      </w:r>
      <w:r w:rsidR="00E21F6C" w:rsidRPr="00E21F6C">
        <w:rPr>
          <w:spacing w:val="0"/>
        </w:rPr>
        <w:t xml:space="preserve"> </w:t>
      </w:r>
      <w:r w:rsidRPr="00E21F6C">
        <w:rPr>
          <w:spacing w:val="0"/>
        </w:rPr>
        <w:t>2.</w:t>
      </w:r>
      <w:r w:rsidR="00E21F6C" w:rsidRPr="00E21F6C">
        <w:rPr>
          <w:spacing w:val="0"/>
        </w:rPr>
        <w:t>15</w:t>
      </w:r>
    </w:p>
    <w:p w:rsidR="00BF3829" w:rsidRPr="00BF3829" w:rsidRDefault="00BF3829" w:rsidP="006D7133">
      <w:pPr>
        <w:pStyle w:val="tablnumber"/>
        <w:ind w:firstLine="426"/>
        <w:rPr>
          <w:spacing w:val="0"/>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14"/>
        <w:gridCol w:w="4833"/>
      </w:tblGrid>
      <w:tr w:rsidR="0049009E" w:rsidRPr="006D7133" w:rsidTr="00892BC9">
        <w:trPr>
          <w:trHeight w:val="187"/>
        </w:trPr>
        <w:tc>
          <w:tcPr>
            <w:tcW w:w="4914" w:type="dxa"/>
            <w:vAlign w:val="center"/>
          </w:tcPr>
          <w:p w:rsidR="0049009E" w:rsidRPr="006D7133" w:rsidRDefault="0049009E" w:rsidP="00892BC9">
            <w:pPr>
              <w:pStyle w:val="tablname"/>
              <w:rPr>
                <w:b w:val="0"/>
              </w:rPr>
            </w:pPr>
            <w:r w:rsidRPr="006D7133">
              <w:rPr>
                <w:b w:val="0"/>
              </w:rPr>
              <w:t>Контроль БА (бали)</w:t>
            </w:r>
          </w:p>
        </w:tc>
        <w:tc>
          <w:tcPr>
            <w:tcW w:w="4833" w:type="dxa"/>
            <w:vAlign w:val="center"/>
          </w:tcPr>
          <w:p w:rsidR="0049009E" w:rsidRPr="006D7133" w:rsidRDefault="0049009E" w:rsidP="00892BC9">
            <w:pPr>
              <w:pStyle w:val="tablname"/>
              <w:rPr>
                <w:b w:val="0"/>
              </w:rPr>
            </w:pPr>
            <w:r w:rsidRPr="006D7133">
              <w:rPr>
                <w:b w:val="0"/>
              </w:rPr>
              <w:t>Значення</w:t>
            </w:r>
          </w:p>
        </w:tc>
      </w:tr>
      <w:tr w:rsidR="0049009E" w:rsidRPr="006D7133" w:rsidTr="00892BC9">
        <w:tc>
          <w:tcPr>
            <w:tcW w:w="4914" w:type="dxa"/>
          </w:tcPr>
          <w:p w:rsidR="0049009E" w:rsidRPr="006D7133" w:rsidRDefault="0049009E" w:rsidP="00892BC9">
            <w:pPr>
              <w:pStyle w:val="tabltext"/>
            </w:pPr>
            <w:r w:rsidRPr="006D7133">
              <w:t>&lt;</w:t>
            </w:r>
            <w:r w:rsidR="004E111A" w:rsidRPr="006D7133">
              <w:t> </w:t>
            </w:r>
            <w:r w:rsidRPr="006D7133">
              <w:t>0,5</w:t>
            </w:r>
            <w:r w:rsidR="004E111A" w:rsidRPr="006D7133">
              <w:t>–</w:t>
            </w:r>
            <w:r w:rsidRPr="006D7133">
              <w:t>0,75</w:t>
            </w:r>
          </w:p>
        </w:tc>
        <w:tc>
          <w:tcPr>
            <w:tcW w:w="4833" w:type="dxa"/>
          </w:tcPr>
          <w:p w:rsidR="0049009E" w:rsidRPr="006D7133" w:rsidRDefault="0049009E" w:rsidP="00892BC9">
            <w:pPr>
              <w:pStyle w:val="tabltext"/>
            </w:pPr>
            <w:r w:rsidRPr="006D7133">
              <w:t>добрий контроль</w:t>
            </w:r>
          </w:p>
        </w:tc>
      </w:tr>
      <w:tr w:rsidR="0049009E" w:rsidRPr="006D7133" w:rsidTr="00892BC9">
        <w:tc>
          <w:tcPr>
            <w:tcW w:w="4914" w:type="dxa"/>
          </w:tcPr>
          <w:p w:rsidR="0049009E" w:rsidRPr="006D7133" w:rsidRDefault="0049009E" w:rsidP="00892BC9">
            <w:pPr>
              <w:pStyle w:val="tabltext"/>
            </w:pPr>
            <w:r w:rsidRPr="006D7133">
              <w:t>0,75</w:t>
            </w:r>
            <w:r w:rsidR="004E111A" w:rsidRPr="006D7133">
              <w:t>–</w:t>
            </w:r>
            <w:r w:rsidRPr="006D7133">
              <w:t>1,5</w:t>
            </w:r>
          </w:p>
        </w:tc>
        <w:tc>
          <w:tcPr>
            <w:tcW w:w="4833" w:type="dxa"/>
          </w:tcPr>
          <w:p w:rsidR="0049009E" w:rsidRPr="006D7133" w:rsidRDefault="0049009E" w:rsidP="00892BC9">
            <w:pPr>
              <w:pStyle w:val="tabltext"/>
            </w:pPr>
            <w:r w:rsidRPr="006D7133">
              <w:t>частково контрольована БА</w:t>
            </w:r>
          </w:p>
        </w:tc>
      </w:tr>
      <w:tr w:rsidR="0049009E" w:rsidRPr="006D7133" w:rsidTr="00892BC9">
        <w:tc>
          <w:tcPr>
            <w:tcW w:w="4914" w:type="dxa"/>
          </w:tcPr>
          <w:p w:rsidR="0049009E" w:rsidRPr="006D7133" w:rsidRDefault="0049009E" w:rsidP="00892BC9">
            <w:pPr>
              <w:pStyle w:val="tabltext"/>
            </w:pPr>
            <w:r w:rsidRPr="006D7133">
              <w:t>≥</w:t>
            </w:r>
            <w:r w:rsidR="004E111A" w:rsidRPr="006D7133">
              <w:t> </w:t>
            </w:r>
            <w:r w:rsidRPr="006D7133">
              <w:t>1,5</w:t>
            </w:r>
          </w:p>
        </w:tc>
        <w:tc>
          <w:tcPr>
            <w:tcW w:w="4833" w:type="dxa"/>
          </w:tcPr>
          <w:p w:rsidR="0049009E" w:rsidRPr="006D7133" w:rsidRDefault="0049009E" w:rsidP="00892BC9">
            <w:pPr>
              <w:pStyle w:val="tabltext"/>
            </w:pPr>
            <w:r w:rsidRPr="006D7133">
              <w:t>відсутність контролю над симптомами</w:t>
            </w:r>
          </w:p>
        </w:tc>
      </w:tr>
    </w:tbl>
    <w:p w:rsidR="0049009E" w:rsidRPr="006D7133" w:rsidRDefault="0049009E" w:rsidP="006D7133">
      <w:pPr>
        <w:ind w:firstLine="426"/>
        <w:contextualSpacing/>
        <w:jc w:val="right"/>
      </w:pPr>
    </w:p>
    <w:p w:rsidR="0049009E" w:rsidRDefault="0049009E" w:rsidP="00E21F6C">
      <w:pPr>
        <w:pStyle w:val="atext"/>
        <w:ind w:firstLine="709"/>
        <w:rPr>
          <w:lang w:val="uk-UA"/>
        </w:rPr>
      </w:pPr>
      <w:r w:rsidRPr="006D7133">
        <w:t>Він</w:t>
      </w:r>
      <w:r w:rsidR="00013F05" w:rsidRPr="006D7133">
        <w:t xml:space="preserve"> складається з 36 елементів, об</w:t>
      </w:r>
      <w:r w:rsidR="00E37F01" w:rsidRPr="006D7133">
        <w:t>’</w:t>
      </w:r>
      <w:r w:rsidRPr="006D7133">
        <w:t>єднан</w:t>
      </w:r>
      <w:r w:rsidR="00BF342C" w:rsidRPr="006D7133">
        <w:t>их</w:t>
      </w:r>
      <w:r w:rsidRPr="006D7133">
        <w:t xml:space="preserve"> для вимірювання восьми концепцій. Ми використовували триступеневу систему підрахунку </w:t>
      </w:r>
      <w:r w:rsidR="00BF342C" w:rsidRPr="006D7133">
        <w:t>балів</w:t>
      </w:r>
      <w:r w:rsidRPr="006D7133">
        <w:t xml:space="preserve"> для розрахунку значень концепцій з елементів опитувальника як описано в керівництві </w:t>
      </w:r>
      <w:r w:rsidR="00BF342C" w:rsidRPr="006D7133">
        <w:t>та</w:t>
      </w:r>
      <w:r w:rsidRPr="006D7133">
        <w:t xml:space="preserve"> інтерпретації </w:t>
      </w:r>
      <w:r w:rsidR="00892BC9">
        <w:rPr>
          <w:lang w:val="uk-UA"/>
        </w:rPr>
        <w:t xml:space="preserve"> </w:t>
      </w:r>
      <w:r w:rsidRPr="006D7133">
        <w:t xml:space="preserve">SF-36 </w:t>
      </w:r>
      <w:r w:rsidR="00D33875" w:rsidRPr="006D7133">
        <w:t>[</w:t>
      </w:r>
      <w:r w:rsidR="006F6A91" w:rsidRPr="006D7133">
        <w:t>415</w:t>
      </w:r>
      <w:r w:rsidR="00D33875" w:rsidRPr="006D7133">
        <w:t>]</w:t>
      </w:r>
      <w:r w:rsidRPr="006D7133">
        <w:t xml:space="preserve">. Перший крок полягав </w:t>
      </w:r>
      <w:r w:rsidR="00BF342C" w:rsidRPr="006D7133">
        <w:t>у</w:t>
      </w:r>
      <w:r w:rsidRPr="006D7133">
        <w:t xml:space="preserve"> перекодуванні деяких елементів, другий етап </w:t>
      </w:r>
      <w:r w:rsidR="00424343" w:rsidRPr="006D7133">
        <w:t>–</w:t>
      </w:r>
      <w:r w:rsidR="00892BC9">
        <w:rPr>
          <w:lang w:val="uk-UA"/>
        </w:rPr>
        <w:t xml:space="preserve"> </w:t>
      </w:r>
      <w:r w:rsidR="00013F05" w:rsidRPr="006D7133">
        <w:t xml:space="preserve">у </w:t>
      </w:r>
      <w:r w:rsidRPr="006D7133">
        <w:t>підведенн</w:t>
      </w:r>
      <w:r w:rsidR="00BF342C" w:rsidRPr="006D7133">
        <w:t>і</w:t>
      </w:r>
      <w:r w:rsidRPr="006D7133">
        <w:t xml:space="preserve"> підсумків кодування елементів </w:t>
      </w:r>
      <w:r w:rsidR="00BF342C" w:rsidRPr="006D7133">
        <w:t>у</w:t>
      </w:r>
      <w:r w:rsidRPr="006D7133">
        <w:t xml:space="preserve"> кожній шкалі концепцій, а третій етап </w:t>
      </w:r>
      <w:r w:rsidR="00424343" w:rsidRPr="006D7133">
        <w:t>–</w:t>
      </w:r>
      <w:r w:rsidR="001E707F" w:rsidRPr="006D7133">
        <w:t xml:space="preserve"> це </w:t>
      </w:r>
      <w:r w:rsidRPr="006D7133">
        <w:t xml:space="preserve">перетворення необроблених шкал </w:t>
      </w:r>
      <w:r w:rsidR="00BF342C" w:rsidRPr="006D7133">
        <w:t>у</w:t>
      </w:r>
      <w:r w:rsidRPr="006D7133">
        <w:t xml:space="preserve"> 0</w:t>
      </w:r>
      <w:r w:rsidR="00A5613A" w:rsidRPr="006D7133">
        <w:t>–</w:t>
      </w:r>
      <w:r w:rsidRPr="006D7133">
        <w:t xml:space="preserve">100 шкали, </w:t>
      </w:r>
      <w:r w:rsidR="00BF342C" w:rsidRPr="006D7133">
        <w:t>зокрема</w:t>
      </w:r>
      <w:r w:rsidR="00013F05" w:rsidRPr="006D7133">
        <w:t xml:space="preserve"> 100 вказують на най</w:t>
      </w:r>
      <w:r w:rsidRPr="006D7133">
        <w:t>сприятлив</w:t>
      </w:r>
      <w:r w:rsidR="00013F05" w:rsidRPr="006D7133">
        <w:t>іш</w:t>
      </w:r>
      <w:r w:rsidR="00BF342C" w:rsidRPr="006D7133">
        <w:t>ий</w:t>
      </w:r>
      <w:r w:rsidR="00013F05" w:rsidRPr="006D7133">
        <w:t xml:space="preserve"> стан здоров</w:t>
      </w:r>
      <w:r w:rsidR="00E37F01" w:rsidRPr="006D7133">
        <w:t>’</w:t>
      </w:r>
      <w:r w:rsidRPr="006D7133">
        <w:t>я. Потім були обчислені результати аналі</w:t>
      </w:r>
      <w:r w:rsidR="001E707F" w:rsidRPr="006D7133">
        <w:t>зу компонентів фізичного здоров</w:t>
      </w:r>
      <w:r w:rsidR="00E37F01" w:rsidRPr="006D7133">
        <w:t>’</w:t>
      </w:r>
      <w:r w:rsidRPr="006D7133">
        <w:t xml:space="preserve">я (ФКЗ) </w:t>
      </w:r>
      <w:r w:rsidR="00BF342C" w:rsidRPr="006D7133">
        <w:t>та</w:t>
      </w:r>
      <w:r w:rsidRPr="006D7133">
        <w:t xml:space="preserve"> психологічного компонент</w:t>
      </w:r>
      <w:r w:rsidR="001E707F" w:rsidRPr="006D7133">
        <w:t>у здоров</w:t>
      </w:r>
      <w:r w:rsidR="00E37F01" w:rsidRPr="006D7133">
        <w:t>’</w:t>
      </w:r>
      <w:r w:rsidRPr="006D7133">
        <w:t>я (ПКЗ) з кількісною оцінкою таких параметрів</w:t>
      </w:r>
      <w:r w:rsidR="001E707F" w:rsidRPr="006D7133">
        <w:t>,</w:t>
      </w:r>
      <w:r w:rsidRPr="006D7133">
        <w:t xml:space="preserve"> як фізична активність, </w:t>
      </w:r>
      <w:r w:rsidR="00BF342C" w:rsidRPr="006D7133">
        <w:t>значення</w:t>
      </w:r>
      <w:r w:rsidRPr="006D7133">
        <w:t xml:space="preserve"> фізичних проблем в обмеженні життєдіяльності, б</w:t>
      </w:r>
      <w:r w:rsidR="001E707F" w:rsidRPr="006D7133">
        <w:t>іль, загальне сприйняття здоров</w:t>
      </w:r>
      <w:r w:rsidR="00E37F01" w:rsidRPr="006D7133">
        <w:t>’</w:t>
      </w:r>
      <w:r w:rsidRPr="006D7133">
        <w:t xml:space="preserve">я, життєздатність, соціальна активність, </w:t>
      </w:r>
      <w:r w:rsidR="00BF342C" w:rsidRPr="006D7133">
        <w:t>значення</w:t>
      </w:r>
      <w:r w:rsidRPr="006D7133">
        <w:t xml:space="preserve"> емоційних проблем в обмеженні життєдіяльності</w:t>
      </w:r>
      <w:r w:rsidR="00BF342C" w:rsidRPr="006D7133">
        <w:t>,</w:t>
      </w:r>
      <w:r w:rsidR="001E707F" w:rsidRPr="006D7133">
        <w:t xml:space="preserve"> психічне здоров</w:t>
      </w:r>
      <w:r w:rsidR="00E37F01" w:rsidRPr="006D7133">
        <w:t>’</w:t>
      </w:r>
      <w:r w:rsidRPr="006D7133">
        <w:t>я.</w:t>
      </w:r>
      <w:r w:rsidR="00892BC9">
        <w:rPr>
          <w:lang w:val="uk-UA"/>
        </w:rPr>
        <w:t xml:space="preserve"> </w:t>
      </w:r>
      <w:r w:rsidRPr="006D7133">
        <w:t>Результати анкетування хворих за опитувальником SF-36 були розподілені на 2 загальні шкали, а також на 8 специфічних шкал: фізичне функціонування (ФФ), рольове фізичне функціонування (РФФ), інтенсивність болю (ІБ), загальний стан здоров</w:t>
      </w:r>
      <w:r w:rsidR="00E37F01" w:rsidRPr="006D7133">
        <w:t>’</w:t>
      </w:r>
      <w:r w:rsidRPr="006D7133">
        <w:t>я (ЗСЗ), життєздатність (ЖЗ), соціальне функціонування (СФ), рольове емоційне функціонування (РЕФ) та психологічне здоров</w:t>
      </w:r>
      <w:r w:rsidR="00E37F01" w:rsidRPr="006D7133">
        <w:t>’</w:t>
      </w:r>
      <w:r w:rsidRPr="006D7133">
        <w:t>я (ПЗ). Більша кількість балів шкали відповідала ви</w:t>
      </w:r>
      <w:r w:rsidR="00BF342C" w:rsidRPr="006D7133">
        <w:t>щій</w:t>
      </w:r>
      <w:r w:rsidRPr="006D7133">
        <w:t xml:space="preserve"> ЯЖ </w:t>
      </w:r>
      <w:r w:rsidR="00D33875" w:rsidRPr="006D7133">
        <w:t>(рис</w:t>
      </w:r>
      <w:r w:rsidR="00E34AB0" w:rsidRPr="006D7133">
        <w:t xml:space="preserve">. </w:t>
      </w:r>
      <w:r w:rsidRPr="006D7133">
        <w:t>2.</w:t>
      </w:r>
      <w:r w:rsidR="00892BC9">
        <w:rPr>
          <w:lang w:val="uk-UA"/>
        </w:rPr>
        <w:t>2</w:t>
      </w:r>
      <w:r w:rsidRPr="006D7133">
        <w:t>).</w:t>
      </w:r>
    </w:p>
    <w:p w:rsidR="00892BC9" w:rsidRPr="006D7133" w:rsidRDefault="00892BC9" w:rsidP="00892BC9">
      <w:pPr>
        <w:pStyle w:val="atext"/>
        <w:ind w:firstLine="709"/>
        <w:rPr>
          <w:lang w:val="uk-UA"/>
        </w:rPr>
      </w:pPr>
      <w:r w:rsidRPr="006D7133">
        <w:rPr>
          <w:lang w:val="uk-UA"/>
        </w:rPr>
        <w:t>У рамках досліджуваної роботи була опрацьована «Карта дослідження хворого на БА», яка оформлювалася на підґрунті «Медичної карти стаціонарного хворого» під час перебування пацієнта у відділеннях, при</w:t>
      </w:r>
      <w:r>
        <w:rPr>
          <w:lang w:val="uk-UA"/>
        </w:rPr>
        <w:t xml:space="preserve"> </w:t>
      </w:r>
      <w:r w:rsidRPr="006D7133">
        <w:rPr>
          <w:lang w:val="uk-UA"/>
        </w:rPr>
        <w:t>заповненні пацієнтами опитувальника.</w:t>
      </w:r>
    </w:p>
    <w:p w:rsidR="0049009E" w:rsidRPr="006D7133" w:rsidRDefault="00BF3829" w:rsidP="006D7133">
      <w:pPr>
        <w:autoSpaceDE w:val="0"/>
        <w:autoSpaceDN w:val="0"/>
        <w:adjustRightInd w:val="0"/>
        <w:ind w:firstLine="426"/>
      </w:pPr>
      <w:r>
        <w:rPr>
          <w:noProof/>
          <w:lang w:val="ru-RU" w:eastAsia="ru-RU"/>
        </w:rPr>
      </w:r>
      <w:r>
        <w:rPr>
          <w:noProof/>
          <w:lang w:val="ru-RU" w:eastAsia="ru-RU"/>
        </w:rPr>
        <w:pict>
          <v:rect id="AutoShape 1" o:spid="_x0000_s1153" alt="ÑÐ¸ÑÑÐ½Ð¾Ðº Ð¿Ð¾ Ð¾Ð¿ÑÐ¾ÑÐ½Ð¸ÐºÑ.jpg" style="width:23.85pt;height:23.85pt;visibility:visible;mso-left-percent:-10001;mso-top-percent:-10001;mso-position-horizontal:absolute;mso-position-horizontal-relative:char;mso-position-vertical:absolute;mso-position-vertical-relative:line;mso-left-percent:-10001;mso-top-percent:-10001" filled="f" stroked="f">
            <o:lock v:ext="edit" aspectratio="t"/>
            <w10:wrap type="none"/>
            <w10:anchorlock/>
          </v:rect>
        </w:pict>
      </w:r>
      <w:r w:rsidR="00C33FAD">
        <w:rPr>
          <w:noProof/>
          <w:lang w:val="ru-RU" w:eastAsia="ru-RU"/>
        </w:rPr>
        <w:drawing>
          <wp:inline distT="0" distB="0" distL="0" distR="0">
            <wp:extent cx="6165215" cy="386524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65215" cy="3865245"/>
                    </a:xfrm>
                    <a:prstGeom prst="rect">
                      <a:avLst/>
                    </a:prstGeom>
                    <a:noFill/>
                    <a:ln>
                      <a:noFill/>
                    </a:ln>
                  </pic:spPr>
                </pic:pic>
              </a:graphicData>
            </a:graphic>
          </wp:inline>
        </w:drawing>
      </w:r>
    </w:p>
    <w:p w:rsidR="0049009E" w:rsidRPr="00FD4B34" w:rsidRDefault="00A5613A" w:rsidP="00791F71">
      <w:pPr>
        <w:pStyle w:val="aris"/>
        <w:rPr>
          <w:b w:val="0"/>
          <w:spacing w:val="0"/>
          <w:sz w:val="28"/>
        </w:rPr>
      </w:pPr>
      <w:r w:rsidRPr="006D7133">
        <w:rPr>
          <w:b w:val="0"/>
          <w:spacing w:val="0"/>
          <w:sz w:val="28"/>
        </w:rPr>
        <w:t>Рис</w:t>
      </w:r>
      <w:r w:rsidR="0049009E" w:rsidRPr="006D7133">
        <w:rPr>
          <w:b w:val="0"/>
          <w:spacing w:val="0"/>
          <w:sz w:val="28"/>
        </w:rPr>
        <w:t>.2.</w:t>
      </w:r>
      <w:r w:rsidR="00892BC9">
        <w:rPr>
          <w:b w:val="0"/>
          <w:spacing w:val="0"/>
          <w:sz w:val="28"/>
        </w:rPr>
        <w:t>2</w:t>
      </w:r>
      <w:r w:rsidR="00BF342C" w:rsidRPr="006D7133">
        <w:rPr>
          <w:b w:val="0"/>
          <w:spacing w:val="0"/>
          <w:sz w:val="28"/>
        </w:rPr>
        <w:t>.</w:t>
      </w:r>
      <w:r w:rsidR="0049009E" w:rsidRPr="006D7133">
        <w:rPr>
          <w:b w:val="0"/>
          <w:spacing w:val="0"/>
          <w:sz w:val="28"/>
        </w:rPr>
        <w:t xml:space="preserve"> Фізичні </w:t>
      </w:r>
      <w:r w:rsidR="00BF342C" w:rsidRPr="006D7133">
        <w:rPr>
          <w:b w:val="0"/>
          <w:spacing w:val="0"/>
          <w:sz w:val="28"/>
        </w:rPr>
        <w:t>та</w:t>
      </w:r>
      <w:r w:rsidR="00B82F07" w:rsidRPr="006D7133">
        <w:rPr>
          <w:b w:val="0"/>
          <w:spacing w:val="0"/>
          <w:sz w:val="28"/>
        </w:rPr>
        <w:t xml:space="preserve"> </w:t>
      </w:r>
      <w:r w:rsidR="001E707F" w:rsidRPr="006D7133">
        <w:rPr>
          <w:b w:val="0"/>
          <w:spacing w:val="0"/>
          <w:sz w:val="28"/>
        </w:rPr>
        <w:t>психічні складові здоров</w:t>
      </w:r>
      <w:r w:rsidR="00E37F01" w:rsidRPr="006D7133">
        <w:rPr>
          <w:b w:val="0"/>
          <w:spacing w:val="0"/>
          <w:sz w:val="28"/>
        </w:rPr>
        <w:t>’</w:t>
      </w:r>
      <w:r w:rsidR="0049009E" w:rsidRPr="006D7133">
        <w:rPr>
          <w:b w:val="0"/>
          <w:spacing w:val="0"/>
          <w:sz w:val="28"/>
        </w:rPr>
        <w:t>я</w:t>
      </w:r>
      <w:r w:rsidR="00FD4B34" w:rsidRPr="00FD4B34">
        <w:rPr>
          <w:b w:val="0"/>
          <w:spacing w:val="0"/>
          <w:sz w:val="28"/>
        </w:rPr>
        <w:t>.</w:t>
      </w:r>
    </w:p>
    <w:p w:rsidR="00892BC9" w:rsidRPr="006D7133" w:rsidRDefault="00892BC9" w:rsidP="00892BC9">
      <w:pPr>
        <w:pStyle w:val="atext"/>
        <w:ind w:firstLine="709"/>
      </w:pPr>
      <w:r w:rsidRPr="006D7133">
        <w:t>Результати анкетування опрацьовувалися за допомогою спеціальної комп’ютерної програми й оцінювалися в балах від 0 до 100 [www.sf−36.org/demos/SF−36/html].</w:t>
      </w:r>
    </w:p>
    <w:p w:rsidR="0049009E" w:rsidRPr="006D7133" w:rsidRDefault="0049009E" w:rsidP="00892BC9">
      <w:pPr>
        <w:pStyle w:val="atext"/>
        <w:ind w:firstLine="709"/>
        <w:rPr>
          <w:color w:val="000000"/>
        </w:rPr>
      </w:pPr>
      <w:r w:rsidRPr="00892BC9">
        <w:rPr>
          <w:color w:val="000000"/>
          <w:lang w:val="uk-UA"/>
        </w:rPr>
        <w:t xml:space="preserve">Критеріями включення учасників у дослідження були: наявність </w:t>
      </w:r>
      <w:r w:rsidR="00BF342C" w:rsidRPr="00892BC9">
        <w:rPr>
          <w:color w:val="000000"/>
          <w:lang w:val="uk-UA"/>
        </w:rPr>
        <w:t>неконтрольованої</w:t>
      </w:r>
      <w:r w:rsidR="00B82F07" w:rsidRPr="006D7133">
        <w:rPr>
          <w:color w:val="000000"/>
          <w:lang w:val="uk-UA"/>
        </w:rPr>
        <w:t xml:space="preserve"> </w:t>
      </w:r>
      <w:r w:rsidR="00B859DD" w:rsidRPr="00892BC9">
        <w:rPr>
          <w:lang w:val="uk-UA"/>
        </w:rPr>
        <w:t>БА</w:t>
      </w:r>
      <w:r w:rsidRPr="00892BC9">
        <w:rPr>
          <w:color w:val="000000"/>
          <w:lang w:val="uk-UA"/>
        </w:rPr>
        <w:t xml:space="preserve">, </w:t>
      </w:r>
      <w:r w:rsidR="00BF342C" w:rsidRPr="00892BC9">
        <w:rPr>
          <w:color w:val="000000"/>
          <w:lang w:val="uk-UA"/>
        </w:rPr>
        <w:t>зокрема</w:t>
      </w:r>
      <w:r w:rsidR="009E7907" w:rsidRPr="00892BC9">
        <w:rPr>
          <w:color w:val="000000"/>
          <w:lang w:val="uk-UA"/>
        </w:rPr>
        <w:t xml:space="preserve"> внаслідок</w:t>
      </w:r>
      <w:r w:rsidRPr="00892BC9">
        <w:rPr>
          <w:color w:val="000000"/>
          <w:lang w:val="uk-UA"/>
        </w:rPr>
        <w:t xml:space="preserve"> поєдна</w:t>
      </w:r>
      <w:r w:rsidR="009E7907" w:rsidRPr="00892BC9">
        <w:rPr>
          <w:color w:val="000000"/>
          <w:lang w:val="uk-UA"/>
        </w:rPr>
        <w:t>ння</w:t>
      </w:r>
      <w:r w:rsidRPr="00892BC9">
        <w:rPr>
          <w:color w:val="000000"/>
          <w:lang w:val="uk-UA"/>
        </w:rPr>
        <w:t xml:space="preserve"> з досліджуваними хворобами </w:t>
      </w:r>
      <w:r w:rsidR="00424343" w:rsidRPr="00892BC9">
        <w:rPr>
          <w:color w:val="000000"/>
          <w:lang w:val="uk-UA"/>
        </w:rPr>
        <w:t>–</w:t>
      </w:r>
      <w:r w:rsidR="00892BC9">
        <w:rPr>
          <w:color w:val="000000"/>
          <w:lang w:val="uk-UA"/>
        </w:rPr>
        <w:t xml:space="preserve"> </w:t>
      </w:r>
      <w:r w:rsidR="000E3000" w:rsidRPr="00892BC9">
        <w:rPr>
          <w:color w:val="003300"/>
          <w:lang w:val="uk-UA"/>
        </w:rPr>
        <w:t>ЦД2Т</w:t>
      </w:r>
      <w:r w:rsidRPr="00892BC9">
        <w:rPr>
          <w:color w:val="000000"/>
          <w:lang w:val="uk-UA"/>
        </w:rPr>
        <w:t xml:space="preserve">та </w:t>
      </w:r>
      <w:r w:rsidR="00BF342C" w:rsidRPr="00892BC9">
        <w:rPr>
          <w:color w:val="000000"/>
          <w:lang w:val="uk-UA"/>
        </w:rPr>
        <w:t>Ож</w:t>
      </w:r>
      <w:r w:rsidRPr="00892BC9">
        <w:rPr>
          <w:color w:val="000000"/>
          <w:lang w:val="uk-UA"/>
        </w:rPr>
        <w:t>. Вік 30</w:t>
      </w:r>
      <w:r w:rsidR="00BF342C" w:rsidRPr="00892BC9">
        <w:rPr>
          <w:color w:val="000000"/>
          <w:lang w:val="uk-UA"/>
        </w:rPr>
        <w:t>–</w:t>
      </w:r>
      <w:r w:rsidRPr="00892BC9">
        <w:rPr>
          <w:color w:val="000000"/>
          <w:lang w:val="uk-UA"/>
        </w:rPr>
        <w:t>65 років; артеріальна гіпертензія САТ</w:t>
      </w:r>
      <w:r w:rsidR="008126DE" w:rsidRPr="006D7133">
        <w:t> </w:t>
      </w:r>
      <w:r w:rsidR="008126DE" w:rsidRPr="00892BC9">
        <w:rPr>
          <w:lang w:val="uk-UA"/>
        </w:rPr>
        <w:t>&lt;</w:t>
      </w:r>
      <w:r w:rsidR="008126DE" w:rsidRPr="006D7133">
        <w:t> </w:t>
      </w:r>
      <w:r w:rsidR="009E7907" w:rsidRPr="00892BC9">
        <w:rPr>
          <w:lang w:val="uk-UA"/>
        </w:rPr>
        <w:t>140 мм</w:t>
      </w:r>
      <w:r w:rsidR="00A5613A" w:rsidRPr="006D7133">
        <w:t> </w:t>
      </w:r>
      <w:r w:rsidRPr="00892BC9">
        <w:rPr>
          <w:lang w:val="uk-UA"/>
        </w:rPr>
        <w:t>рт.</w:t>
      </w:r>
      <w:r w:rsidR="00A5613A" w:rsidRPr="006D7133">
        <w:t> </w:t>
      </w:r>
      <w:r w:rsidR="009E7907" w:rsidRPr="00892BC9">
        <w:rPr>
          <w:lang w:val="uk-UA"/>
        </w:rPr>
        <w:t>ст.,</w:t>
      </w:r>
      <w:r w:rsidRPr="00892BC9">
        <w:rPr>
          <w:lang w:val="uk-UA"/>
        </w:rPr>
        <w:t xml:space="preserve"> ДАТ</w:t>
      </w:r>
      <w:r w:rsidR="00A5613A" w:rsidRPr="006D7133">
        <w:t> </w:t>
      </w:r>
      <w:r w:rsidRPr="00892BC9">
        <w:rPr>
          <w:lang w:val="uk-UA"/>
        </w:rPr>
        <w:t>&lt;</w:t>
      </w:r>
      <w:r w:rsidR="00A5613A" w:rsidRPr="006D7133">
        <w:t> </w:t>
      </w:r>
      <w:r w:rsidRPr="00892BC9">
        <w:rPr>
          <w:lang w:val="uk-UA"/>
        </w:rPr>
        <w:t xml:space="preserve">90 </w:t>
      </w:r>
      <w:r w:rsidR="009E7907" w:rsidRPr="00892BC9">
        <w:rPr>
          <w:lang w:val="uk-UA"/>
        </w:rPr>
        <w:t>мм</w:t>
      </w:r>
      <w:r w:rsidR="00A5613A" w:rsidRPr="006D7133">
        <w:t> </w:t>
      </w:r>
      <w:r w:rsidR="00A5613A" w:rsidRPr="00892BC9">
        <w:rPr>
          <w:lang w:val="uk-UA"/>
        </w:rPr>
        <w:t>рт.</w:t>
      </w:r>
      <w:r w:rsidR="00A5613A" w:rsidRPr="006D7133">
        <w:t> </w:t>
      </w:r>
      <w:r w:rsidR="00BF342C" w:rsidRPr="00892BC9">
        <w:rPr>
          <w:lang w:val="uk-UA"/>
        </w:rPr>
        <w:t>с</w:t>
      </w:r>
      <w:r w:rsidR="00A5613A" w:rsidRPr="00892BC9">
        <w:rPr>
          <w:lang w:val="uk-UA"/>
        </w:rPr>
        <w:t>т.</w:t>
      </w:r>
      <w:r w:rsidR="009E7907" w:rsidRPr="00892BC9">
        <w:rPr>
          <w:lang w:val="uk-UA"/>
        </w:rPr>
        <w:t>,</w:t>
      </w:r>
      <w:r w:rsidR="00B82F07" w:rsidRPr="006D7133">
        <w:rPr>
          <w:lang w:val="uk-UA"/>
        </w:rPr>
        <w:t xml:space="preserve"> </w:t>
      </w:r>
      <w:r w:rsidRPr="00892BC9">
        <w:rPr>
          <w:lang w:val="uk-UA"/>
        </w:rPr>
        <w:t xml:space="preserve">ЦД2Т середньої </w:t>
      </w:r>
      <w:r w:rsidR="00BF342C" w:rsidRPr="00892BC9">
        <w:rPr>
          <w:lang w:val="uk-UA"/>
        </w:rPr>
        <w:t>тя</w:t>
      </w:r>
      <w:r w:rsidRPr="00892BC9">
        <w:rPr>
          <w:lang w:val="uk-UA"/>
        </w:rPr>
        <w:t>жкості, тривалість захворювання БА</w:t>
      </w:r>
      <w:r w:rsidR="00A5613A" w:rsidRPr="006D7133">
        <w:t> </w:t>
      </w:r>
      <w:r w:rsidRPr="00892BC9">
        <w:rPr>
          <w:lang w:val="uk-UA"/>
        </w:rPr>
        <w:t>&gt;</w:t>
      </w:r>
      <w:r w:rsidR="00A5613A" w:rsidRPr="006D7133">
        <w:t> </w:t>
      </w:r>
      <w:r w:rsidRPr="00892BC9">
        <w:rPr>
          <w:lang w:val="uk-UA"/>
        </w:rPr>
        <w:t xml:space="preserve">анамнезу ЦД2Т; нормальна швидкість клубочкової фільтрації (ШКФ). </w:t>
      </w:r>
      <w:r w:rsidRPr="006D7133">
        <w:rPr>
          <w:color w:val="000000"/>
        </w:rPr>
        <w:t xml:space="preserve">Контингент контрольної групи формувався з практично здорових волонтерів, </w:t>
      </w:r>
      <w:r w:rsidR="00BF342C" w:rsidRPr="006D7133">
        <w:rPr>
          <w:color w:val="000000"/>
        </w:rPr>
        <w:t>які</w:t>
      </w:r>
      <w:r w:rsidRPr="006D7133">
        <w:rPr>
          <w:color w:val="000000"/>
        </w:rPr>
        <w:t xml:space="preserve"> ніколи не мали обтяжуючого анамнезу та супутніх хвороб, а також з</w:t>
      </w:r>
      <w:r w:rsidR="00BF342C" w:rsidRPr="006D7133">
        <w:rPr>
          <w:color w:val="000000"/>
        </w:rPr>
        <w:t xml:space="preserve">важаючи на </w:t>
      </w:r>
      <w:r w:rsidRPr="006D7133">
        <w:rPr>
          <w:color w:val="000000"/>
        </w:rPr>
        <w:t>принцип зіставлення за антропо-демографічними показниками. Неодмінною умовою включення учасників було ї</w:t>
      </w:r>
      <w:r w:rsidR="00BF342C" w:rsidRPr="006D7133">
        <w:rPr>
          <w:color w:val="000000"/>
        </w:rPr>
        <w:t>х бажання взяти в ньому участь.</w:t>
      </w:r>
    </w:p>
    <w:p w:rsidR="0049009E" w:rsidRPr="006D7133" w:rsidRDefault="0049009E" w:rsidP="00892BC9">
      <w:pPr>
        <w:pStyle w:val="atext"/>
        <w:ind w:firstLine="709"/>
        <w:rPr>
          <w:lang w:eastAsia="uk-UA"/>
        </w:rPr>
      </w:pPr>
      <w:r w:rsidRPr="006D7133">
        <w:rPr>
          <w:color w:val="000000"/>
        </w:rPr>
        <w:t>Критеріями виключення учасників з дослідження були наявність будь-я</w:t>
      </w:r>
      <w:r w:rsidR="009E7907" w:rsidRPr="006D7133">
        <w:rPr>
          <w:color w:val="000000"/>
        </w:rPr>
        <w:t>кої іншої патології, яка мала</w:t>
      </w:r>
      <w:r w:rsidR="00B82F07" w:rsidRPr="006D7133">
        <w:rPr>
          <w:color w:val="000000"/>
          <w:lang w:val="uk-UA"/>
        </w:rPr>
        <w:t xml:space="preserve"> </w:t>
      </w:r>
      <w:r w:rsidR="009E7907" w:rsidRPr="006D7133">
        <w:rPr>
          <w:color w:val="000000"/>
        </w:rPr>
        <w:t xml:space="preserve">б </w:t>
      </w:r>
      <w:r w:rsidRPr="006D7133">
        <w:rPr>
          <w:color w:val="000000"/>
        </w:rPr>
        <w:t xml:space="preserve">вплинути на результати дослідження та небажання брати участь у дослідженні: захворювання нирок </w:t>
      </w:r>
      <w:r w:rsidRPr="006D7133">
        <w:t>(</w:t>
      </w:r>
      <w:r w:rsidR="009E7907" w:rsidRPr="006D7133">
        <w:t>рівень креатині</w:t>
      </w:r>
      <w:r w:rsidRPr="006D7133">
        <w:t>ну сироватки крові 200 мкмоль/л і вище; супутні аутоімунні, інфекційні, онкологічні захворювання), ХОЗЛ,</w:t>
      </w:r>
      <w:r w:rsidR="006A04D2" w:rsidRPr="006D7133">
        <w:t xml:space="preserve"> ІХС, </w:t>
      </w:r>
      <w:r w:rsidRPr="006D7133">
        <w:t xml:space="preserve">загострення хронічних запальних процесів чи наявність гострих запальних захворювань; період вагітності чи лактації; </w:t>
      </w:r>
      <w:r w:rsidRPr="006D7133">
        <w:rPr>
          <w:lang w:eastAsia="uk-UA"/>
        </w:rPr>
        <w:t>небажання дати добровільну інформовану згоду на участь у дослідженні або порушення його протоколу, а також особи, які не є громадянами України.</w:t>
      </w:r>
    </w:p>
    <w:p w:rsidR="00A5613A" w:rsidRPr="006D7133" w:rsidRDefault="0049009E" w:rsidP="00892BC9">
      <w:pPr>
        <w:pStyle w:val="atext"/>
        <w:ind w:firstLine="709"/>
        <w:rPr>
          <w:rStyle w:val="21"/>
          <w:lang w:val="uk-UA"/>
        </w:rPr>
      </w:pPr>
      <w:r w:rsidRPr="006D7133">
        <w:rPr>
          <w:rStyle w:val="21"/>
        </w:rPr>
        <w:t>Антропометричне обстеження виконували за допомогою</w:t>
      </w:r>
      <w:r w:rsidR="00C23E38" w:rsidRPr="006D7133">
        <w:rPr>
          <w:rStyle w:val="21"/>
          <w:lang w:val="uk-UA"/>
        </w:rPr>
        <w:t xml:space="preserve"> </w:t>
      </w:r>
      <w:r w:rsidRPr="006D7133">
        <w:rPr>
          <w:rStyle w:val="21"/>
        </w:rPr>
        <w:t>ростом</w:t>
      </w:r>
      <w:r w:rsidR="00707CE0" w:rsidRPr="006D7133">
        <w:rPr>
          <w:rStyle w:val="21"/>
        </w:rPr>
        <w:t>і</w:t>
      </w:r>
      <w:r w:rsidRPr="006D7133">
        <w:rPr>
          <w:rStyle w:val="21"/>
        </w:rPr>
        <w:t>р</w:t>
      </w:r>
      <w:r w:rsidR="00707CE0" w:rsidRPr="006D7133">
        <w:rPr>
          <w:rStyle w:val="21"/>
        </w:rPr>
        <w:t>у</w:t>
      </w:r>
      <w:r w:rsidR="00C23E38" w:rsidRPr="006D7133">
        <w:rPr>
          <w:rStyle w:val="21"/>
          <w:lang w:val="uk-UA"/>
        </w:rPr>
        <w:t xml:space="preserve"> </w:t>
      </w:r>
      <w:r w:rsidRPr="006D7133">
        <w:rPr>
          <w:rStyle w:val="21"/>
        </w:rPr>
        <w:t>(точність до 1 мм) та сантиметрової стрічки (точність до 1</w:t>
      </w:r>
      <w:r w:rsidR="00892BC9">
        <w:rPr>
          <w:rStyle w:val="21"/>
          <w:lang w:val="uk-UA"/>
        </w:rPr>
        <w:t xml:space="preserve"> </w:t>
      </w:r>
      <w:r w:rsidRPr="006D7133">
        <w:rPr>
          <w:rStyle w:val="21"/>
        </w:rPr>
        <w:t>мм). Масу тіла ви</w:t>
      </w:r>
      <w:r w:rsidR="00C574CA" w:rsidRPr="006D7133">
        <w:rPr>
          <w:rStyle w:val="21"/>
        </w:rPr>
        <w:t xml:space="preserve">значали </w:t>
      </w:r>
      <w:r w:rsidRPr="006D7133">
        <w:rPr>
          <w:rStyle w:val="21"/>
        </w:rPr>
        <w:t>на медичних вагах із точністю до 50</w:t>
      </w:r>
      <w:r w:rsidR="00892BC9">
        <w:rPr>
          <w:rStyle w:val="21"/>
          <w:lang w:val="uk-UA"/>
        </w:rPr>
        <w:t xml:space="preserve"> </w:t>
      </w:r>
      <w:r w:rsidRPr="006D7133">
        <w:rPr>
          <w:rStyle w:val="21"/>
        </w:rPr>
        <w:t xml:space="preserve">г, перевіряючи точність установки при ваговому вимірюванні. Перед проведенням вимірів пацієнтові пропонували зняти верхній одяг та взуття. Вимір обхватів тулуба проводили </w:t>
      </w:r>
      <w:r w:rsidR="00C574CA" w:rsidRPr="006D7133">
        <w:rPr>
          <w:rStyle w:val="21"/>
        </w:rPr>
        <w:t>у</w:t>
      </w:r>
      <w:r w:rsidRPr="006D7133">
        <w:rPr>
          <w:rStyle w:val="21"/>
        </w:rPr>
        <w:t xml:space="preserve"> стандартному положенні, горизонтальній площині за допомогою сантиметрової стрічки. Для визначення обхвату тал</w:t>
      </w:r>
      <w:r w:rsidR="001C17A4" w:rsidRPr="006D7133">
        <w:rPr>
          <w:rStyle w:val="21"/>
        </w:rPr>
        <w:t>ії сантиметрову стрічку розміщ</w:t>
      </w:r>
      <w:r w:rsidRPr="006D7133">
        <w:rPr>
          <w:rStyle w:val="21"/>
        </w:rPr>
        <w:t>али на відстані 5</w:t>
      </w:r>
      <w:r w:rsidR="00C574CA" w:rsidRPr="006D7133">
        <w:rPr>
          <w:rStyle w:val="21"/>
        </w:rPr>
        <w:t>–</w:t>
      </w:r>
      <w:r w:rsidRPr="006D7133">
        <w:rPr>
          <w:rStyle w:val="21"/>
        </w:rPr>
        <w:t>6</w:t>
      </w:r>
      <w:r w:rsidR="00B82F07" w:rsidRPr="006D7133">
        <w:rPr>
          <w:rStyle w:val="21"/>
          <w:lang w:val="uk-UA"/>
        </w:rPr>
        <w:t xml:space="preserve"> </w:t>
      </w:r>
      <w:r w:rsidR="001C17A4" w:rsidRPr="006D7133">
        <w:rPr>
          <w:rStyle w:val="21"/>
        </w:rPr>
        <w:t>см вище клубових гребінців на</w:t>
      </w:r>
      <w:r w:rsidRPr="006D7133">
        <w:rPr>
          <w:rStyle w:val="21"/>
        </w:rPr>
        <w:t xml:space="preserve"> момент паузи між вдихом і видихом.</w:t>
      </w:r>
      <w:r w:rsidR="00C23E38" w:rsidRPr="006D7133">
        <w:rPr>
          <w:rStyle w:val="21"/>
          <w:lang w:val="uk-UA"/>
        </w:rPr>
        <w:t xml:space="preserve"> </w:t>
      </w:r>
      <w:r w:rsidRPr="006D7133">
        <w:rPr>
          <w:rStyle w:val="21"/>
          <w:lang w:val="uk-UA"/>
        </w:rPr>
        <w:t>Вимірювання обхвату стегон робили біля найбільш виступаючих ділянок сідниць. Після проведе</w:t>
      </w:r>
      <w:r w:rsidRPr="006D7133">
        <w:rPr>
          <w:color w:val="000000"/>
          <w:lang w:val="uk-UA"/>
        </w:rPr>
        <w:t xml:space="preserve">ння </w:t>
      </w:r>
      <w:r w:rsidRPr="006D7133">
        <w:rPr>
          <w:rStyle w:val="21"/>
          <w:lang w:val="uk-UA"/>
        </w:rPr>
        <w:t>всіх вимірів розраховували антропометричні індекси. Визначення ІМТ проводили</w:t>
      </w:r>
      <w:r w:rsidR="00B82F07" w:rsidRPr="006D7133">
        <w:rPr>
          <w:rStyle w:val="21"/>
          <w:lang w:val="uk-UA"/>
        </w:rPr>
        <w:t xml:space="preserve"> </w:t>
      </w:r>
      <w:r w:rsidRPr="006D7133">
        <w:rPr>
          <w:rStyle w:val="21"/>
          <w:lang w:val="uk-UA"/>
        </w:rPr>
        <w:t>за формулою Кет</w:t>
      </w:r>
      <w:r w:rsidR="00C23E38" w:rsidRPr="006D7133">
        <w:rPr>
          <w:rStyle w:val="21"/>
          <w:lang w:val="uk-UA"/>
        </w:rPr>
        <w:t>т</w:t>
      </w:r>
      <w:r w:rsidRPr="006D7133">
        <w:rPr>
          <w:rStyle w:val="21"/>
          <w:lang w:val="uk-UA"/>
        </w:rPr>
        <w:t>ле:</w:t>
      </w:r>
      <w:r w:rsidR="00C23E38" w:rsidRPr="006D7133">
        <w:rPr>
          <w:rStyle w:val="21"/>
          <w:lang w:val="uk-UA"/>
        </w:rPr>
        <w:t xml:space="preserve"> </w:t>
      </w:r>
      <w:r w:rsidRPr="006D7133">
        <w:rPr>
          <w:rStyle w:val="21"/>
          <w:lang w:val="uk-UA"/>
        </w:rPr>
        <w:t>ІМТ = МТ/(зріст)</w:t>
      </w:r>
      <w:r w:rsidRPr="006D7133">
        <w:rPr>
          <w:rStyle w:val="21"/>
          <w:vertAlign w:val="superscript"/>
          <w:lang w:val="uk-UA"/>
        </w:rPr>
        <w:t>2</w:t>
      </w:r>
      <w:r w:rsidRPr="006D7133">
        <w:rPr>
          <w:rStyle w:val="21"/>
          <w:lang w:val="uk-UA"/>
        </w:rPr>
        <w:t>, де:</w:t>
      </w:r>
    </w:p>
    <w:p w:rsidR="0049009E" w:rsidRPr="006D7133" w:rsidRDefault="0049009E" w:rsidP="00892BC9">
      <w:pPr>
        <w:pStyle w:val="atext"/>
        <w:ind w:firstLine="709"/>
        <w:rPr>
          <w:color w:val="000000"/>
          <w:shd w:val="clear" w:color="auto" w:fill="FFFFFF"/>
          <w:lang w:val="uk-UA"/>
        </w:rPr>
      </w:pPr>
      <w:r w:rsidRPr="006D7133">
        <w:rPr>
          <w:rStyle w:val="21"/>
          <w:lang w:val="uk-UA"/>
        </w:rPr>
        <w:t>ІМТ</w:t>
      </w:r>
      <w:r w:rsidR="00424343" w:rsidRPr="006D7133">
        <w:rPr>
          <w:rStyle w:val="21"/>
          <w:lang w:val="uk-UA"/>
        </w:rPr>
        <w:t>–</w:t>
      </w:r>
      <w:r w:rsidRPr="006D7133">
        <w:rPr>
          <w:rStyle w:val="21"/>
          <w:lang w:val="uk-UA"/>
        </w:rPr>
        <w:t>індекс маси тіла, кг/м;</w:t>
      </w:r>
      <w:r w:rsidR="00A5613A" w:rsidRPr="006D7133">
        <w:rPr>
          <w:rStyle w:val="21"/>
          <w:lang w:val="uk-UA"/>
        </w:rPr>
        <w:tab/>
        <w:t>(2.1)</w:t>
      </w:r>
    </w:p>
    <w:p w:rsidR="0049009E" w:rsidRPr="006D7133" w:rsidRDefault="0049009E" w:rsidP="00892BC9">
      <w:pPr>
        <w:pStyle w:val="atext"/>
        <w:ind w:firstLine="709"/>
        <w:rPr>
          <w:rStyle w:val="21"/>
          <w:lang w:val="uk-UA"/>
        </w:rPr>
      </w:pPr>
      <w:r w:rsidRPr="006D7133">
        <w:rPr>
          <w:rStyle w:val="21"/>
          <w:lang w:val="uk-UA"/>
        </w:rPr>
        <w:t>МТ</w:t>
      </w:r>
      <w:r w:rsidR="00424343" w:rsidRPr="006D7133">
        <w:rPr>
          <w:rStyle w:val="21"/>
          <w:lang w:val="uk-UA"/>
        </w:rPr>
        <w:t>–</w:t>
      </w:r>
      <w:r w:rsidRPr="006D7133">
        <w:rPr>
          <w:rStyle w:val="21"/>
          <w:lang w:val="uk-UA"/>
        </w:rPr>
        <w:t>маса тіла, кг;</w:t>
      </w:r>
    </w:p>
    <w:p w:rsidR="0049009E" w:rsidRPr="006D7133" w:rsidRDefault="00A5613A" w:rsidP="00892BC9">
      <w:pPr>
        <w:pStyle w:val="atext"/>
        <w:ind w:firstLine="709"/>
        <w:rPr>
          <w:rStyle w:val="21"/>
          <w:lang w:val="uk-UA"/>
        </w:rPr>
      </w:pPr>
      <w:r w:rsidRPr="006D7133">
        <w:rPr>
          <w:rStyle w:val="21"/>
          <w:lang w:val="uk-UA"/>
        </w:rPr>
        <w:t>з</w:t>
      </w:r>
      <w:r w:rsidR="0049009E" w:rsidRPr="006D7133">
        <w:rPr>
          <w:rStyle w:val="21"/>
          <w:lang w:val="uk-UA"/>
        </w:rPr>
        <w:t xml:space="preserve">ріст </w:t>
      </w:r>
      <w:r w:rsidR="00424343" w:rsidRPr="006D7133">
        <w:rPr>
          <w:rStyle w:val="21"/>
          <w:lang w:val="uk-UA"/>
        </w:rPr>
        <w:t>–</w:t>
      </w:r>
      <w:r w:rsidR="0049009E" w:rsidRPr="006D7133">
        <w:rPr>
          <w:rStyle w:val="21"/>
          <w:lang w:val="uk-UA"/>
        </w:rPr>
        <w:t xml:space="preserve"> зріст пацієнта, м</w:t>
      </w:r>
      <w:r w:rsidR="0049009E" w:rsidRPr="006D7133">
        <w:rPr>
          <w:rStyle w:val="21"/>
          <w:vertAlign w:val="superscript"/>
          <w:lang w:val="uk-UA"/>
        </w:rPr>
        <w:t>2</w:t>
      </w:r>
      <w:r w:rsidR="0049009E" w:rsidRPr="006D7133">
        <w:rPr>
          <w:rStyle w:val="21"/>
          <w:lang w:val="uk-UA"/>
        </w:rPr>
        <w:t>.</w:t>
      </w:r>
    </w:p>
    <w:p w:rsidR="0049009E" w:rsidRPr="006D7133" w:rsidRDefault="00B917E2" w:rsidP="00892BC9">
      <w:pPr>
        <w:pStyle w:val="atext"/>
        <w:ind w:firstLine="709"/>
      </w:pPr>
      <w:r w:rsidRPr="006D7133">
        <w:t xml:space="preserve">Нині </w:t>
      </w:r>
      <w:r w:rsidR="0049009E" w:rsidRPr="006D7133">
        <w:t>використовується</w:t>
      </w:r>
      <w:r w:rsidR="00C23E38" w:rsidRPr="006D7133">
        <w:rPr>
          <w:lang w:val="uk-UA"/>
        </w:rPr>
        <w:t xml:space="preserve"> </w:t>
      </w:r>
      <w:r w:rsidR="0049009E" w:rsidRPr="006D7133">
        <w:t>класифікація,</w:t>
      </w:r>
      <w:r w:rsidR="00C23E38" w:rsidRPr="006D7133">
        <w:rPr>
          <w:lang w:val="uk-UA"/>
        </w:rPr>
        <w:t xml:space="preserve"> </w:t>
      </w:r>
      <w:r w:rsidR="0049009E" w:rsidRPr="006D7133">
        <w:t>заснована на визначенні ІМТ.</w:t>
      </w:r>
      <w:r w:rsidRPr="006D7133">
        <w:t xml:space="preserve"> Ця </w:t>
      </w:r>
      <w:r w:rsidR="0049009E" w:rsidRPr="006D7133">
        <w:t>класифікація</w:t>
      </w:r>
      <w:r w:rsidR="00C23E38" w:rsidRPr="006D7133">
        <w:rPr>
          <w:lang w:val="uk-UA"/>
        </w:rPr>
        <w:t xml:space="preserve"> </w:t>
      </w:r>
      <w:r w:rsidR="0049009E" w:rsidRPr="006D7133">
        <w:t>розроблена</w:t>
      </w:r>
      <w:r w:rsidR="00C23E38" w:rsidRPr="006D7133">
        <w:rPr>
          <w:lang w:val="uk-UA"/>
        </w:rPr>
        <w:t xml:space="preserve"> </w:t>
      </w:r>
      <w:r w:rsidR="0049009E" w:rsidRPr="006D7133">
        <w:t>Національним</w:t>
      </w:r>
      <w:r w:rsidR="00C23E38" w:rsidRPr="006D7133">
        <w:rPr>
          <w:lang w:val="uk-UA"/>
        </w:rPr>
        <w:t xml:space="preserve"> </w:t>
      </w:r>
      <w:r w:rsidR="0049009E" w:rsidRPr="006D7133">
        <w:t>інститутом</w:t>
      </w:r>
      <w:r w:rsidR="00C23E38" w:rsidRPr="006D7133">
        <w:rPr>
          <w:lang w:val="uk-UA"/>
        </w:rPr>
        <w:t xml:space="preserve"> </w:t>
      </w:r>
      <w:r w:rsidR="001C17A4" w:rsidRPr="006D7133">
        <w:t>здоров</w:t>
      </w:r>
      <w:r w:rsidR="00E37F01" w:rsidRPr="006D7133">
        <w:t>’</w:t>
      </w:r>
      <w:r w:rsidR="0049009E" w:rsidRPr="006D7133">
        <w:t>я</w:t>
      </w:r>
      <w:r w:rsidR="00C23E38" w:rsidRPr="006D7133">
        <w:rPr>
          <w:lang w:val="uk-UA"/>
        </w:rPr>
        <w:t xml:space="preserve"> </w:t>
      </w:r>
      <w:r w:rsidR="0049009E" w:rsidRPr="006D7133">
        <w:t>(National</w:t>
      </w:r>
      <w:r w:rsidR="00972303" w:rsidRPr="006D7133">
        <w:rPr>
          <w:lang w:val="uk-UA"/>
        </w:rPr>
        <w:t xml:space="preserve"> </w:t>
      </w:r>
      <w:r w:rsidR="0049009E" w:rsidRPr="006D7133">
        <w:t>HealthInstitute</w:t>
      </w:r>
      <w:r w:rsidRPr="006D7133">
        <w:t> </w:t>
      </w:r>
      <w:r w:rsidR="00424343" w:rsidRPr="006D7133">
        <w:t>–</w:t>
      </w:r>
      <w:r w:rsidRPr="006D7133">
        <w:t> </w:t>
      </w:r>
      <w:r w:rsidR="0049009E" w:rsidRPr="006D7133">
        <w:t>NIH)</w:t>
      </w:r>
      <w:r w:rsidR="00C23E38" w:rsidRPr="006D7133">
        <w:rPr>
          <w:lang w:val="uk-UA"/>
        </w:rPr>
        <w:t xml:space="preserve"> </w:t>
      </w:r>
      <w:r w:rsidR="0049009E" w:rsidRPr="006D7133">
        <w:t>США</w:t>
      </w:r>
      <w:r w:rsidRPr="006D7133">
        <w:t xml:space="preserve"> та </w:t>
      </w:r>
      <w:r w:rsidR="0049009E" w:rsidRPr="006D7133">
        <w:t>схвалена</w:t>
      </w:r>
      <w:r w:rsidR="004A705D" w:rsidRPr="006D7133">
        <w:rPr>
          <w:lang w:val="uk-UA"/>
        </w:rPr>
        <w:t xml:space="preserve"> </w:t>
      </w:r>
      <w:r w:rsidR="00C574CA" w:rsidRPr="006D7133">
        <w:t>ВО</w:t>
      </w:r>
      <w:r w:rsidR="001C17A4" w:rsidRPr="006D7133">
        <w:t>О</w:t>
      </w:r>
      <w:r w:rsidR="00C574CA" w:rsidRPr="006D7133">
        <w:t>З</w:t>
      </w:r>
      <w:r w:rsidR="006A04D2" w:rsidRPr="006D7133">
        <w:t>.</w:t>
      </w:r>
    </w:p>
    <w:p w:rsidR="00C06B98" w:rsidRPr="006D7133" w:rsidRDefault="0049009E" w:rsidP="00892BC9">
      <w:pPr>
        <w:pStyle w:val="atext"/>
        <w:ind w:firstLine="709"/>
        <w:rPr>
          <w:rStyle w:val="21"/>
        </w:rPr>
      </w:pPr>
      <w:r w:rsidRPr="006D7133">
        <w:t>Для</w:t>
      </w:r>
      <w:r w:rsidR="00C23E38" w:rsidRPr="006D7133">
        <w:rPr>
          <w:lang w:val="uk-UA"/>
        </w:rPr>
        <w:t xml:space="preserve"> </w:t>
      </w:r>
      <w:r w:rsidRPr="006D7133">
        <w:t>встановлення</w:t>
      </w:r>
      <w:r w:rsidR="00C23E38" w:rsidRPr="006D7133">
        <w:rPr>
          <w:lang w:val="uk-UA"/>
        </w:rPr>
        <w:t xml:space="preserve"> </w:t>
      </w:r>
      <w:r w:rsidRPr="006D7133">
        <w:t>тип</w:t>
      </w:r>
      <w:r w:rsidR="00B917E2" w:rsidRPr="006D7133">
        <w:t>у</w:t>
      </w:r>
      <w:r w:rsidR="006A04D2" w:rsidRPr="006D7133">
        <w:t xml:space="preserve"> р</w:t>
      </w:r>
      <w:r w:rsidRPr="006D7133">
        <w:t>озподілу</w:t>
      </w:r>
      <w:r w:rsidR="00C23E38" w:rsidRPr="006D7133">
        <w:rPr>
          <w:lang w:val="uk-UA"/>
        </w:rPr>
        <w:t xml:space="preserve"> </w:t>
      </w:r>
      <w:r w:rsidRPr="006D7133">
        <w:t>жирової</w:t>
      </w:r>
      <w:r w:rsidR="00C23E38" w:rsidRPr="006D7133">
        <w:rPr>
          <w:lang w:val="uk-UA"/>
        </w:rPr>
        <w:t xml:space="preserve"> </w:t>
      </w:r>
      <w:r w:rsidRPr="006D7133">
        <w:t>тканини</w:t>
      </w:r>
      <w:r w:rsidR="00C23E38" w:rsidRPr="006D7133">
        <w:rPr>
          <w:lang w:val="uk-UA"/>
        </w:rPr>
        <w:t xml:space="preserve"> </w:t>
      </w:r>
      <w:r w:rsidRPr="006D7133">
        <w:t>було</w:t>
      </w:r>
      <w:r w:rsidR="00C23E38" w:rsidRPr="006D7133">
        <w:rPr>
          <w:lang w:val="uk-UA"/>
        </w:rPr>
        <w:t xml:space="preserve"> </w:t>
      </w:r>
      <w:r w:rsidRPr="006D7133">
        <w:t>розраховано</w:t>
      </w:r>
      <w:r w:rsidR="00C23E38" w:rsidRPr="006D7133">
        <w:rPr>
          <w:lang w:val="uk-UA"/>
        </w:rPr>
        <w:t xml:space="preserve"> </w:t>
      </w:r>
      <w:r w:rsidRPr="006D7133">
        <w:t>показник</w:t>
      </w:r>
      <w:r w:rsidR="00C23E38" w:rsidRPr="006D7133">
        <w:rPr>
          <w:lang w:val="uk-UA"/>
        </w:rPr>
        <w:t xml:space="preserve"> </w:t>
      </w:r>
      <w:r w:rsidRPr="006D7133">
        <w:t>співвідношення</w:t>
      </w:r>
      <w:r w:rsidR="00C23E38" w:rsidRPr="006D7133">
        <w:rPr>
          <w:lang w:val="uk-UA"/>
        </w:rPr>
        <w:t xml:space="preserve"> </w:t>
      </w:r>
      <w:r w:rsidRPr="006D7133">
        <w:t>обхвату</w:t>
      </w:r>
      <w:r w:rsidR="00C23E38" w:rsidRPr="006D7133">
        <w:rPr>
          <w:lang w:val="uk-UA"/>
        </w:rPr>
        <w:t xml:space="preserve"> </w:t>
      </w:r>
      <w:r w:rsidRPr="006D7133">
        <w:t>талії/обхвату</w:t>
      </w:r>
      <w:r w:rsidR="00C23E38" w:rsidRPr="006D7133">
        <w:rPr>
          <w:lang w:val="uk-UA"/>
        </w:rPr>
        <w:t xml:space="preserve"> </w:t>
      </w:r>
      <w:r w:rsidRPr="006D7133">
        <w:t>стегна</w:t>
      </w:r>
      <w:r w:rsidR="00892BC9">
        <w:rPr>
          <w:lang w:val="uk-UA"/>
        </w:rPr>
        <w:t xml:space="preserve"> </w:t>
      </w:r>
      <w:r w:rsidRPr="006D7133">
        <w:t>(ОТ/ОС).</w:t>
      </w:r>
      <w:r w:rsidR="00C23E38" w:rsidRPr="006D7133">
        <w:rPr>
          <w:lang w:val="uk-UA"/>
        </w:rPr>
        <w:t xml:space="preserve"> </w:t>
      </w:r>
      <w:r w:rsidRPr="006D7133">
        <w:rPr>
          <w:rStyle w:val="21"/>
        </w:rPr>
        <w:t xml:space="preserve">Індекс талія </w:t>
      </w:r>
      <w:r w:rsidR="00424343" w:rsidRPr="006D7133">
        <w:rPr>
          <w:rStyle w:val="21"/>
        </w:rPr>
        <w:t>–</w:t>
      </w:r>
      <w:r w:rsidRPr="006D7133">
        <w:rPr>
          <w:rStyle w:val="21"/>
        </w:rPr>
        <w:t>стегно (ІТС) визначали за формулою:</w:t>
      </w:r>
    </w:p>
    <w:p w:rsidR="0049009E" w:rsidRPr="006D7133" w:rsidRDefault="0049009E" w:rsidP="00892BC9">
      <w:pPr>
        <w:pStyle w:val="atext"/>
        <w:ind w:firstLine="709"/>
        <w:rPr>
          <w:rStyle w:val="21"/>
        </w:rPr>
      </w:pPr>
      <w:r w:rsidRPr="006D7133">
        <w:rPr>
          <w:rStyle w:val="21"/>
        </w:rPr>
        <w:t xml:space="preserve">ІТС = обхват талії (см)/обхват стегон (см). </w:t>
      </w:r>
      <w:r w:rsidR="001C17A4" w:rsidRPr="006D7133">
        <w:rPr>
          <w:rStyle w:val="21"/>
        </w:rPr>
        <w:tab/>
      </w:r>
      <w:r w:rsidR="001C17A4" w:rsidRPr="006D7133">
        <w:rPr>
          <w:rStyle w:val="21"/>
        </w:rPr>
        <w:tab/>
      </w:r>
      <w:r w:rsidR="001C17A4" w:rsidRPr="006D7133">
        <w:rPr>
          <w:rStyle w:val="21"/>
        </w:rPr>
        <w:tab/>
      </w:r>
      <w:r w:rsidR="008322D0" w:rsidRPr="006D7133">
        <w:rPr>
          <w:rStyle w:val="21"/>
        </w:rPr>
        <w:t>(2.</w:t>
      </w:r>
      <w:r w:rsidR="00820FCC" w:rsidRPr="006D7133">
        <w:rPr>
          <w:rStyle w:val="21"/>
        </w:rPr>
        <w:t>2</w:t>
      </w:r>
      <w:r w:rsidR="008322D0" w:rsidRPr="006D7133">
        <w:rPr>
          <w:rStyle w:val="21"/>
        </w:rPr>
        <w:t>)</w:t>
      </w:r>
    </w:p>
    <w:p w:rsidR="0049009E" w:rsidRPr="006D7133" w:rsidRDefault="0049009E" w:rsidP="00892BC9">
      <w:pPr>
        <w:pStyle w:val="atext"/>
        <w:ind w:firstLine="709"/>
        <w:rPr>
          <w:rStyle w:val="21"/>
        </w:rPr>
      </w:pPr>
      <w:r w:rsidRPr="006D7133">
        <w:rPr>
          <w:rStyle w:val="21"/>
        </w:rPr>
        <w:t>Були</w:t>
      </w:r>
      <w:r w:rsidR="00972303" w:rsidRPr="006D7133">
        <w:rPr>
          <w:rStyle w:val="21"/>
          <w:lang w:val="uk-UA"/>
        </w:rPr>
        <w:t xml:space="preserve"> </w:t>
      </w:r>
      <w:r w:rsidRPr="006D7133">
        <w:rPr>
          <w:rStyle w:val="21"/>
        </w:rPr>
        <w:t>виділені</w:t>
      </w:r>
      <w:r w:rsidR="00972303" w:rsidRPr="006D7133">
        <w:rPr>
          <w:rStyle w:val="21"/>
          <w:lang w:val="uk-UA"/>
        </w:rPr>
        <w:t xml:space="preserve"> </w:t>
      </w:r>
      <w:r w:rsidRPr="006D7133">
        <w:rPr>
          <w:rStyle w:val="21"/>
        </w:rPr>
        <w:t>типи</w:t>
      </w:r>
      <w:r w:rsidR="00972303" w:rsidRPr="006D7133">
        <w:rPr>
          <w:rStyle w:val="21"/>
          <w:lang w:val="uk-UA"/>
        </w:rPr>
        <w:t xml:space="preserve"> </w:t>
      </w:r>
      <w:r w:rsidRPr="006D7133">
        <w:rPr>
          <w:rStyle w:val="21"/>
        </w:rPr>
        <w:t>розподілу</w:t>
      </w:r>
      <w:r w:rsidR="00972303" w:rsidRPr="006D7133">
        <w:rPr>
          <w:rStyle w:val="21"/>
          <w:lang w:val="uk-UA"/>
        </w:rPr>
        <w:t xml:space="preserve"> </w:t>
      </w:r>
      <w:r w:rsidRPr="006D7133">
        <w:rPr>
          <w:rStyle w:val="21"/>
        </w:rPr>
        <w:t>жирової</w:t>
      </w:r>
      <w:r w:rsidR="00972303" w:rsidRPr="006D7133">
        <w:rPr>
          <w:rStyle w:val="21"/>
          <w:lang w:val="uk-UA"/>
        </w:rPr>
        <w:t xml:space="preserve"> </w:t>
      </w:r>
      <w:r w:rsidRPr="006D7133">
        <w:rPr>
          <w:rStyle w:val="21"/>
        </w:rPr>
        <w:t>тканини</w:t>
      </w:r>
      <w:r w:rsidR="00B917E2" w:rsidRPr="006D7133">
        <w:rPr>
          <w:rStyle w:val="21"/>
        </w:rPr>
        <w:t xml:space="preserve"> за </w:t>
      </w:r>
      <w:r w:rsidRPr="006D7133">
        <w:rPr>
          <w:rStyle w:val="21"/>
        </w:rPr>
        <w:t>індекс</w:t>
      </w:r>
      <w:r w:rsidR="00B917E2" w:rsidRPr="006D7133">
        <w:rPr>
          <w:rStyle w:val="21"/>
        </w:rPr>
        <w:t xml:space="preserve">ом </w:t>
      </w:r>
      <w:r w:rsidRPr="006D7133">
        <w:rPr>
          <w:rStyle w:val="21"/>
        </w:rPr>
        <w:t xml:space="preserve">талія/стегно. </w:t>
      </w:r>
      <w:r w:rsidRPr="006D7133">
        <w:t xml:space="preserve">Значення цього показника </w:t>
      </w:r>
      <w:r w:rsidR="00C574CA" w:rsidRPr="006D7133">
        <w:t>у</w:t>
      </w:r>
      <w:r w:rsidRPr="006D7133">
        <w:t xml:space="preserve"> межах 0,8–0,9 означало проміжний тип розподілу жирової тканини, </w:t>
      </w:r>
      <w:r w:rsidRPr="006D7133">
        <w:rPr>
          <w:szCs w:val="28"/>
        </w:rPr>
        <w:sym w:font="Symbol" w:char="F03C"/>
      </w:r>
      <w:r w:rsidRPr="006D7133">
        <w:t xml:space="preserve"> 0,8 </w:t>
      </w:r>
      <w:r w:rsidR="00424343" w:rsidRPr="006D7133">
        <w:t>–</w:t>
      </w:r>
      <w:r w:rsidRPr="006D7133">
        <w:t xml:space="preserve"> гіноїдний (периферичний) тип розподілу жирової тканини; </w:t>
      </w:r>
      <w:r w:rsidRPr="006D7133">
        <w:rPr>
          <w:szCs w:val="28"/>
        </w:rPr>
        <w:sym w:font="Symbol" w:char="F03E"/>
      </w:r>
      <w:r w:rsidRPr="006D7133">
        <w:t xml:space="preserve"> 0,9 у чоловіків і </w:t>
      </w:r>
      <w:r w:rsidRPr="006D7133">
        <w:rPr>
          <w:szCs w:val="28"/>
        </w:rPr>
        <w:sym w:font="Symbol" w:char="F03E"/>
      </w:r>
      <w:r w:rsidRPr="006D7133">
        <w:t xml:space="preserve"> 0,85 у жінок </w:t>
      </w:r>
      <w:r w:rsidR="00424343" w:rsidRPr="006D7133">
        <w:t>–</w:t>
      </w:r>
      <w:r w:rsidR="00892BC9">
        <w:rPr>
          <w:lang w:val="uk-UA"/>
        </w:rPr>
        <w:t xml:space="preserve"> </w:t>
      </w:r>
      <w:r w:rsidRPr="006D7133">
        <w:t>ознак</w:t>
      </w:r>
      <w:r w:rsidR="00C574CA" w:rsidRPr="006D7133">
        <w:t>а</w:t>
      </w:r>
      <w:r w:rsidRPr="006D7133">
        <w:t xml:space="preserve"> андроїдного (центрального, вісцерального або абдомінального</w:t>
      </w:r>
      <w:r w:rsidR="001C17A4" w:rsidRPr="006D7133">
        <w:t>)</w:t>
      </w:r>
      <w:r w:rsidRPr="006D7133">
        <w:t xml:space="preserve"> типу розподілу жирової тканини</w:t>
      </w:r>
      <w:r w:rsidR="00972303" w:rsidRPr="006D7133">
        <w:rPr>
          <w:lang w:val="uk-UA"/>
        </w:rPr>
        <w:t xml:space="preserve"> </w:t>
      </w:r>
      <w:r w:rsidRPr="006D7133">
        <w:rPr>
          <w:rStyle w:val="21"/>
        </w:rPr>
        <w:t>[</w:t>
      </w:r>
      <w:r w:rsidR="00496AFC" w:rsidRPr="006D7133">
        <w:t>410</w:t>
      </w:r>
      <w:r w:rsidRPr="006D7133">
        <w:rPr>
          <w:rStyle w:val="21"/>
        </w:rPr>
        <w:t>]</w:t>
      </w:r>
      <w:r w:rsidR="00B917E2" w:rsidRPr="006D7133">
        <w:rPr>
          <w:rStyle w:val="21"/>
        </w:rPr>
        <w:t>.</w:t>
      </w:r>
    </w:p>
    <w:p w:rsidR="0049009E" w:rsidRPr="006D7133" w:rsidRDefault="0049009E" w:rsidP="00892BC9">
      <w:pPr>
        <w:pStyle w:val="atext"/>
        <w:ind w:firstLine="709"/>
        <w:rPr>
          <w:color w:val="000000"/>
        </w:rPr>
      </w:pPr>
      <w:r w:rsidRPr="006D7133">
        <w:rPr>
          <w:color w:val="000000"/>
        </w:rPr>
        <w:t>Нормальний обхват талії у жінок становить 80 с</w:t>
      </w:r>
      <w:r w:rsidR="00C574CA" w:rsidRPr="006D7133">
        <w:rPr>
          <w:color w:val="000000"/>
        </w:rPr>
        <w:t>м</w:t>
      </w:r>
      <w:r w:rsidRPr="006D7133">
        <w:rPr>
          <w:color w:val="000000"/>
        </w:rPr>
        <w:t xml:space="preserve"> (це верхня межа, яка не повинна перевищуватися), коли обхват коли</w:t>
      </w:r>
      <w:r w:rsidR="001C17A4" w:rsidRPr="006D7133">
        <w:rPr>
          <w:color w:val="000000"/>
        </w:rPr>
        <w:t>вається від 80 до 88 см</w:t>
      </w:r>
      <w:r w:rsidR="00892BC9">
        <w:rPr>
          <w:color w:val="000000"/>
          <w:lang w:val="uk-UA"/>
        </w:rPr>
        <w:t xml:space="preserve"> </w:t>
      </w:r>
      <w:r w:rsidR="00424343" w:rsidRPr="006D7133">
        <w:rPr>
          <w:color w:val="000000"/>
        </w:rPr>
        <w:t>–</w:t>
      </w:r>
      <w:r w:rsidRPr="006D7133">
        <w:rPr>
          <w:color w:val="000000"/>
        </w:rPr>
        <w:t xml:space="preserve"> це легке підвищення ваги, понад 88 </w:t>
      </w:r>
      <w:r w:rsidR="00424343" w:rsidRPr="006D7133">
        <w:rPr>
          <w:color w:val="000000"/>
        </w:rPr>
        <w:t>–</w:t>
      </w:r>
      <w:r w:rsidRPr="006D7133">
        <w:rPr>
          <w:color w:val="000000"/>
        </w:rPr>
        <w:t xml:space="preserve"> ожиріння. У чоловіків нормальні параметри складають до 94 с</w:t>
      </w:r>
      <w:r w:rsidR="00C574CA" w:rsidRPr="006D7133">
        <w:rPr>
          <w:color w:val="000000"/>
        </w:rPr>
        <w:t>м</w:t>
      </w:r>
      <w:r w:rsidRPr="006D7133">
        <w:rPr>
          <w:color w:val="000000"/>
        </w:rPr>
        <w:t xml:space="preserve">, від 94 до 102 </w:t>
      </w:r>
      <w:r w:rsidR="001C17A4" w:rsidRPr="006D7133">
        <w:rPr>
          <w:color w:val="000000"/>
        </w:rPr>
        <w:t xml:space="preserve">см </w:t>
      </w:r>
      <w:r w:rsidR="00424343" w:rsidRPr="006D7133">
        <w:rPr>
          <w:color w:val="000000"/>
        </w:rPr>
        <w:t>–</w:t>
      </w:r>
      <w:r w:rsidRPr="006D7133">
        <w:rPr>
          <w:color w:val="000000"/>
        </w:rPr>
        <w:t xml:space="preserve"> підвищення ваги, а </w:t>
      </w:r>
      <w:r w:rsidR="00C574CA" w:rsidRPr="006D7133">
        <w:rPr>
          <w:color w:val="000000"/>
        </w:rPr>
        <w:t>понад</w:t>
      </w:r>
      <w:r w:rsidRPr="006D7133">
        <w:rPr>
          <w:color w:val="000000"/>
        </w:rPr>
        <w:t xml:space="preserve"> 102 </w:t>
      </w:r>
      <w:r w:rsidR="00C574CA" w:rsidRPr="006D7133">
        <w:rPr>
          <w:color w:val="000000"/>
        </w:rPr>
        <w:t xml:space="preserve">см </w:t>
      </w:r>
      <w:r w:rsidR="00424343" w:rsidRPr="006D7133">
        <w:rPr>
          <w:color w:val="000000"/>
        </w:rPr>
        <w:t>–</w:t>
      </w:r>
      <w:r w:rsidR="00C574CA" w:rsidRPr="006D7133">
        <w:rPr>
          <w:color w:val="000000"/>
        </w:rPr>
        <w:t xml:space="preserve"> загроза, тобто ожиріння.</w:t>
      </w:r>
    </w:p>
    <w:p w:rsidR="0049009E" w:rsidRPr="006D7133" w:rsidRDefault="0049009E" w:rsidP="00892BC9">
      <w:pPr>
        <w:pStyle w:val="atext"/>
        <w:ind w:firstLine="709"/>
        <w:rPr>
          <w:color w:val="000000"/>
        </w:rPr>
      </w:pPr>
      <w:r w:rsidRPr="006D7133">
        <w:rPr>
          <w:rStyle w:val="21"/>
        </w:rPr>
        <w:t>Забір венозної крові для біохімічних досліджень проводили в умовах чіткого</w:t>
      </w:r>
      <w:r w:rsidR="004A705D" w:rsidRPr="006D7133">
        <w:rPr>
          <w:rStyle w:val="21"/>
          <w:lang w:val="uk-UA"/>
        </w:rPr>
        <w:t xml:space="preserve"> </w:t>
      </w:r>
      <w:r w:rsidRPr="006D7133">
        <w:rPr>
          <w:rStyle w:val="21"/>
        </w:rPr>
        <w:t>дотримання правил асептики та антисептики натще</w:t>
      </w:r>
      <w:r w:rsidR="00B31DB8" w:rsidRPr="006D7133">
        <w:rPr>
          <w:rStyle w:val="21"/>
        </w:rPr>
        <w:t xml:space="preserve"> [</w:t>
      </w:r>
      <w:r w:rsidR="00496AFC" w:rsidRPr="006D7133">
        <w:rPr>
          <w:rStyle w:val="21"/>
        </w:rPr>
        <w:t>126</w:t>
      </w:r>
      <w:r w:rsidR="00B31DB8" w:rsidRPr="006D7133">
        <w:rPr>
          <w:rStyle w:val="21"/>
        </w:rPr>
        <w:t>]</w:t>
      </w:r>
      <w:r w:rsidR="001C17A4" w:rsidRPr="006D7133">
        <w:rPr>
          <w:rStyle w:val="21"/>
        </w:rPr>
        <w:t>. Останнє прий</w:t>
      </w:r>
      <w:r w:rsidRPr="006D7133">
        <w:rPr>
          <w:rStyle w:val="21"/>
        </w:rPr>
        <w:t>м</w:t>
      </w:r>
      <w:r w:rsidR="001C17A4" w:rsidRPr="006D7133">
        <w:rPr>
          <w:rStyle w:val="21"/>
        </w:rPr>
        <w:t>ання їжі проводило</w:t>
      </w:r>
      <w:r w:rsidRPr="006D7133">
        <w:rPr>
          <w:rStyle w:val="21"/>
        </w:rPr>
        <w:t>ся за 12 год до забору. Здавлення судин</w:t>
      </w:r>
      <w:r w:rsidR="001C17A4" w:rsidRPr="006D7133">
        <w:rPr>
          <w:rStyle w:val="21"/>
        </w:rPr>
        <w:t xml:space="preserve"> (вен) під час накладання джгута при заборі крові має</w:t>
      </w:r>
      <w:r w:rsidRPr="006D7133">
        <w:rPr>
          <w:rStyle w:val="21"/>
        </w:rPr>
        <w:t xml:space="preserve"> бути мінімальним і не перевищувати 1 хв. Пацієнт знаходився </w:t>
      </w:r>
      <w:r w:rsidR="00B31DB8" w:rsidRPr="006D7133">
        <w:rPr>
          <w:rStyle w:val="21"/>
        </w:rPr>
        <w:t>у</w:t>
      </w:r>
      <w:r w:rsidRPr="006D7133">
        <w:rPr>
          <w:rStyle w:val="21"/>
        </w:rPr>
        <w:t xml:space="preserve"> положенні спокою, в положенні сидячи або лежачи не менше 5 хв, що виключає зміни концентрації показників під час переходу його з горизонтального положення у вертикальне. Венозну кров забирали з ліктьової вени. Кров центрифугували при 2000</w:t>
      </w:r>
      <w:r w:rsidR="00EB676F" w:rsidRPr="006D7133">
        <w:rPr>
          <w:rStyle w:val="21"/>
        </w:rPr>
        <w:t>–</w:t>
      </w:r>
      <w:r w:rsidRPr="006D7133">
        <w:rPr>
          <w:rStyle w:val="21"/>
        </w:rPr>
        <w:t>3000 об</w:t>
      </w:r>
      <w:r w:rsidR="001C17A4" w:rsidRPr="006D7133">
        <w:rPr>
          <w:rStyle w:val="21"/>
        </w:rPr>
        <w:t>.</w:t>
      </w:r>
      <w:r w:rsidRPr="006D7133">
        <w:rPr>
          <w:rStyle w:val="21"/>
        </w:rPr>
        <w:t xml:space="preserve">/хв </w:t>
      </w:r>
      <w:r w:rsidR="00EB676F" w:rsidRPr="006D7133">
        <w:rPr>
          <w:rStyle w:val="21"/>
        </w:rPr>
        <w:t>упродовж</w:t>
      </w:r>
      <w:r w:rsidRPr="006D7133">
        <w:rPr>
          <w:rStyle w:val="21"/>
        </w:rPr>
        <w:t xml:space="preserve"> 10</w:t>
      </w:r>
      <w:r w:rsidR="00B917E2" w:rsidRPr="006D7133">
        <w:rPr>
          <w:rStyle w:val="21"/>
        </w:rPr>
        <w:t>–1</w:t>
      </w:r>
      <w:r w:rsidRPr="006D7133">
        <w:rPr>
          <w:rStyle w:val="21"/>
        </w:rPr>
        <w:t xml:space="preserve">5 хв. Плазму відбирали в пластикові пробірки. Для одержання сироватки кров залишали на </w:t>
      </w:r>
      <w:r w:rsidR="00B23580" w:rsidRPr="006D7133">
        <w:rPr>
          <w:rStyle w:val="11pt"/>
          <w:i w:val="0"/>
          <w:iCs/>
          <w:spacing w:val="0"/>
          <w:sz w:val="28"/>
        </w:rPr>
        <w:t>0,5</w:t>
      </w:r>
      <w:r w:rsidR="00EB676F" w:rsidRPr="006D7133">
        <w:rPr>
          <w:rStyle w:val="11pt"/>
          <w:i w:val="0"/>
          <w:iCs/>
          <w:spacing w:val="0"/>
          <w:sz w:val="28"/>
        </w:rPr>
        <w:t>–</w:t>
      </w:r>
      <w:r w:rsidRPr="006D7133">
        <w:rPr>
          <w:rStyle w:val="11pt"/>
          <w:i w:val="0"/>
          <w:iCs/>
          <w:spacing w:val="0"/>
          <w:sz w:val="28"/>
        </w:rPr>
        <w:t>1</w:t>
      </w:r>
      <w:r w:rsidR="00892BC9">
        <w:rPr>
          <w:rStyle w:val="11pt"/>
          <w:i w:val="0"/>
          <w:iCs/>
          <w:spacing w:val="0"/>
          <w:sz w:val="28"/>
          <w:lang w:val="uk-UA"/>
        </w:rPr>
        <w:t xml:space="preserve"> </w:t>
      </w:r>
      <w:r w:rsidRPr="006D7133">
        <w:rPr>
          <w:rStyle w:val="21"/>
        </w:rPr>
        <w:t xml:space="preserve">год </w:t>
      </w:r>
      <w:r w:rsidR="00EB676F" w:rsidRPr="006D7133">
        <w:rPr>
          <w:rStyle w:val="21"/>
        </w:rPr>
        <w:t>у</w:t>
      </w:r>
      <w:r w:rsidR="001C17A4" w:rsidRPr="006D7133">
        <w:rPr>
          <w:rStyle w:val="21"/>
        </w:rPr>
        <w:t xml:space="preserve"> термостаті або за кімнатної температури</w:t>
      </w:r>
      <w:r w:rsidRPr="006D7133">
        <w:rPr>
          <w:rStyle w:val="21"/>
        </w:rPr>
        <w:t xml:space="preserve"> (+</w:t>
      </w:r>
      <w:r w:rsidR="00EB676F" w:rsidRPr="006D7133">
        <w:rPr>
          <w:rStyle w:val="21"/>
        </w:rPr>
        <w:t> </w:t>
      </w:r>
      <w:r w:rsidRPr="006D7133">
        <w:rPr>
          <w:rStyle w:val="21"/>
        </w:rPr>
        <w:t>18</w:t>
      </w:r>
      <w:r w:rsidR="001D6797" w:rsidRPr="006D7133">
        <w:rPr>
          <w:rStyle w:val="21"/>
        </w:rPr>
        <w:t>–</w:t>
      </w:r>
      <w:r w:rsidRPr="006D7133">
        <w:rPr>
          <w:rStyle w:val="21"/>
        </w:rPr>
        <w:t>25</w:t>
      </w:r>
      <w:r w:rsidR="00EB676F" w:rsidRPr="006D7133">
        <w:rPr>
          <w:rStyle w:val="21"/>
        </w:rPr>
        <w:t> </w:t>
      </w:r>
      <w:r w:rsidRPr="006D7133">
        <w:rPr>
          <w:rStyle w:val="21"/>
        </w:rPr>
        <w:t>°С) для утворення згустк</w:t>
      </w:r>
      <w:r w:rsidR="00FB5AB2" w:rsidRPr="006D7133">
        <w:rPr>
          <w:rStyle w:val="21"/>
        </w:rPr>
        <w:t>а</w:t>
      </w:r>
      <w:r w:rsidRPr="006D7133">
        <w:rPr>
          <w:rStyle w:val="21"/>
        </w:rPr>
        <w:t>, який потім відділяли від стінок пробірки скляною паличкою. Після цього кров центрифугували впродовж 10</w:t>
      </w:r>
      <w:r w:rsidR="001D6797" w:rsidRPr="006D7133">
        <w:rPr>
          <w:rStyle w:val="21"/>
        </w:rPr>
        <w:t>–</w:t>
      </w:r>
      <w:r w:rsidRPr="006D7133">
        <w:rPr>
          <w:rStyle w:val="21"/>
        </w:rPr>
        <w:t>15 хв при 3000 об</w:t>
      </w:r>
      <w:r w:rsidR="00724005" w:rsidRPr="006D7133">
        <w:rPr>
          <w:rStyle w:val="21"/>
        </w:rPr>
        <w:t>.</w:t>
      </w:r>
      <w:r w:rsidRPr="006D7133">
        <w:rPr>
          <w:rStyle w:val="21"/>
        </w:rPr>
        <w:t xml:space="preserve">/хв. Сироватку переносили </w:t>
      </w:r>
      <w:r w:rsidR="00EB676F" w:rsidRPr="006D7133">
        <w:rPr>
          <w:rStyle w:val="21"/>
        </w:rPr>
        <w:t>до</w:t>
      </w:r>
      <w:r w:rsidRPr="006D7133">
        <w:rPr>
          <w:rStyle w:val="21"/>
        </w:rPr>
        <w:t xml:space="preserve"> чист</w:t>
      </w:r>
      <w:r w:rsidR="00EB676F" w:rsidRPr="006D7133">
        <w:rPr>
          <w:rStyle w:val="21"/>
        </w:rPr>
        <w:t>ої</w:t>
      </w:r>
      <w:r w:rsidRPr="006D7133">
        <w:rPr>
          <w:rStyle w:val="21"/>
        </w:rPr>
        <w:t xml:space="preserve"> пробірк</w:t>
      </w:r>
      <w:r w:rsidR="00EB676F" w:rsidRPr="006D7133">
        <w:rPr>
          <w:rStyle w:val="21"/>
        </w:rPr>
        <w:t>и</w:t>
      </w:r>
      <w:r w:rsidRPr="006D7133">
        <w:rPr>
          <w:rStyle w:val="21"/>
        </w:rPr>
        <w:t>, флакон</w:t>
      </w:r>
      <w:r w:rsidR="00EB676F" w:rsidRPr="006D7133">
        <w:rPr>
          <w:rStyle w:val="21"/>
        </w:rPr>
        <w:t>у</w:t>
      </w:r>
      <w:r w:rsidRPr="006D7133">
        <w:rPr>
          <w:rStyle w:val="21"/>
        </w:rPr>
        <w:t xml:space="preserve"> або пластиков</w:t>
      </w:r>
      <w:r w:rsidR="00EB676F" w:rsidRPr="006D7133">
        <w:rPr>
          <w:rStyle w:val="21"/>
        </w:rPr>
        <w:t>ого</w:t>
      </w:r>
      <w:r w:rsidRPr="006D7133">
        <w:rPr>
          <w:rStyle w:val="21"/>
        </w:rPr>
        <w:t xml:space="preserve"> контейнер</w:t>
      </w:r>
      <w:r w:rsidR="00EB676F" w:rsidRPr="006D7133">
        <w:rPr>
          <w:rStyle w:val="21"/>
        </w:rPr>
        <w:t>у</w:t>
      </w:r>
      <w:r w:rsidRPr="006D7133">
        <w:rPr>
          <w:rStyle w:val="21"/>
        </w:rPr>
        <w:t>.</w:t>
      </w:r>
    </w:p>
    <w:p w:rsidR="0049009E" w:rsidRPr="006D7133" w:rsidRDefault="0049009E" w:rsidP="00892BC9">
      <w:pPr>
        <w:pStyle w:val="atext"/>
        <w:ind w:firstLine="709"/>
        <w:rPr>
          <w:lang w:val="uk-UA"/>
        </w:rPr>
      </w:pPr>
      <w:r w:rsidRPr="006D7133">
        <w:rPr>
          <w:lang w:val="uk-UA"/>
        </w:rPr>
        <w:t xml:space="preserve">Лабораторні дослідження були проведені </w:t>
      </w:r>
      <w:r w:rsidR="00EB676F" w:rsidRPr="006D7133">
        <w:rPr>
          <w:lang w:val="uk-UA"/>
        </w:rPr>
        <w:t>у</w:t>
      </w:r>
      <w:r w:rsidRPr="006D7133">
        <w:rPr>
          <w:lang w:val="uk-UA"/>
        </w:rPr>
        <w:t xml:space="preserve"> відділеннях Центральної науково-дослідної лабораторії </w:t>
      </w:r>
      <w:r w:rsidR="00EB676F" w:rsidRPr="006D7133">
        <w:rPr>
          <w:lang w:val="uk-UA"/>
        </w:rPr>
        <w:t>ХНМУ МОЗ України</w:t>
      </w:r>
      <w:r w:rsidR="00724005" w:rsidRPr="006D7133">
        <w:rPr>
          <w:lang w:val="uk-UA"/>
        </w:rPr>
        <w:t>, лабораторному відділенні</w:t>
      </w:r>
      <w:r w:rsidRPr="006D7133">
        <w:rPr>
          <w:lang w:val="uk-UA"/>
        </w:rPr>
        <w:t xml:space="preserve"> КЗОЗ </w:t>
      </w:r>
      <w:r w:rsidR="002425B5" w:rsidRPr="006D7133">
        <w:rPr>
          <w:lang w:val="uk-UA"/>
        </w:rPr>
        <w:t>«</w:t>
      </w:r>
      <w:r w:rsidRPr="006D7133">
        <w:rPr>
          <w:lang w:val="uk-UA"/>
        </w:rPr>
        <w:t>ОКЛ ЦЕМД та МК</w:t>
      </w:r>
      <w:r w:rsidR="002425B5" w:rsidRPr="006D7133">
        <w:rPr>
          <w:lang w:val="uk-UA"/>
        </w:rPr>
        <w:t>»</w:t>
      </w:r>
      <w:r w:rsidR="00EB676F" w:rsidRPr="006D7133">
        <w:rPr>
          <w:lang w:val="uk-UA"/>
        </w:rPr>
        <w:t>.</w:t>
      </w:r>
      <w:r w:rsidR="00892BC9">
        <w:rPr>
          <w:lang w:val="uk-UA"/>
        </w:rPr>
        <w:t xml:space="preserve"> </w:t>
      </w:r>
      <w:r w:rsidRPr="006D7133">
        <w:rPr>
          <w:rStyle w:val="21"/>
          <w:lang w:val="uk-UA"/>
        </w:rPr>
        <w:t xml:space="preserve">Клінічний аналіз крові робили на гематологічному аналізаторі </w:t>
      </w:r>
      <w:r w:rsidRPr="006D7133">
        <w:rPr>
          <w:snapToGrid w:val="0"/>
          <w:color w:val="000000"/>
          <w:lang w:val="uk-UA"/>
        </w:rPr>
        <w:t>ABX</w:t>
      </w:r>
      <w:r w:rsidR="00892BC9">
        <w:rPr>
          <w:snapToGrid w:val="0"/>
          <w:color w:val="000000"/>
          <w:lang w:val="uk-UA"/>
        </w:rPr>
        <w:t xml:space="preserve"> </w:t>
      </w:r>
      <w:r w:rsidRPr="006D7133">
        <w:rPr>
          <w:snapToGrid w:val="0"/>
          <w:color w:val="000000"/>
          <w:lang w:val="uk-UA"/>
        </w:rPr>
        <w:t>Pentra 60 C+</w:t>
      </w:r>
      <w:r w:rsidR="00082A66" w:rsidRPr="006D7133">
        <w:rPr>
          <w:snapToGrid w:val="0"/>
          <w:color w:val="000000"/>
          <w:lang w:val="uk-UA"/>
        </w:rPr>
        <w:t xml:space="preserve"> (Франція)</w:t>
      </w:r>
      <w:r w:rsidRPr="006D7133">
        <w:rPr>
          <w:snapToGrid w:val="0"/>
          <w:color w:val="000000"/>
          <w:lang w:val="uk-UA"/>
        </w:rPr>
        <w:t>, Swelab</w:t>
      </w:r>
      <w:r w:rsidR="00892BC9">
        <w:rPr>
          <w:snapToGrid w:val="0"/>
          <w:color w:val="000000"/>
          <w:lang w:val="uk-UA"/>
        </w:rPr>
        <w:t xml:space="preserve"> </w:t>
      </w:r>
      <w:r w:rsidRPr="006D7133">
        <w:rPr>
          <w:snapToGrid w:val="0"/>
          <w:color w:val="000000"/>
          <w:lang w:val="uk-UA"/>
        </w:rPr>
        <w:t>Alfa 3-diff</w:t>
      </w:r>
      <w:r w:rsidR="00082A66" w:rsidRPr="006D7133">
        <w:rPr>
          <w:snapToGrid w:val="0"/>
          <w:color w:val="000000"/>
          <w:lang w:val="uk-UA"/>
        </w:rPr>
        <w:t xml:space="preserve"> (Швеція)</w:t>
      </w:r>
      <w:r w:rsidRPr="006D7133">
        <w:rPr>
          <w:snapToGrid w:val="0"/>
          <w:color w:val="000000"/>
          <w:lang w:val="uk-UA"/>
        </w:rPr>
        <w:t>, АВХ Micros 60</w:t>
      </w:r>
      <w:r w:rsidR="00892BC9">
        <w:rPr>
          <w:snapToGrid w:val="0"/>
          <w:color w:val="000000"/>
          <w:lang w:val="uk-UA"/>
        </w:rPr>
        <w:t xml:space="preserve"> </w:t>
      </w:r>
      <w:r w:rsidRPr="006D7133">
        <w:rPr>
          <w:snapToGrid w:val="0"/>
          <w:color w:val="000000"/>
          <w:lang w:val="uk-UA"/>
        </w:rPr>
        <w:t>(</w:t>
      </w:r>
      <w:r w:rsidR="00082A66" w:rsidRPr="006D7133">
        <w:rPr>
          <w:snapToGrid w:val="0"/>
          <w:color w:val="000000"/>
          <w:lang w:val="uk-UA"/>
        </w:rPr>
        <w:t>Франція</w:t>
      </w:r>
      <w:r w:rsidRPr="006D7133">
        <w:rPr>
          <w:snapToGrid w:val="0"/>
          <w:color w:val="000000"/>
          <w:lang w:val="uk-UA"/>
        </w:rPr>
        <w:t>).</w:t>
      </w:r>
      <w:r w:rsidR="004A705D" w:rsidRPr="006D7133">
        <w:rPr>
          <w:snapToGrid w:val="0"/>
          <w:color w:val="000000"/>
          <w:lang w:val="uk-UA"/>
        </w:rPr>
        <w:t xml:space="preserve"> </w:t>
      </w:r>
      <w:r w:rsidRPr="006D7133">
        <w:rPr>
          <w:rStyle w:val="21"/>
          <w:lang w:val="uk-UA"/>
        </w:rPr>
        <w:t xml:space="preserve">Біохімічні дослідження проводилися на аналізаторі; </w:t>
      </w:r>
      <w:r w:rsidRPr="006D7133">
        <w:rPr>
          <w:rStyle w:val="21"/>
          <w:lang w:val="uk-UA" w:eastAsia="de-DE"/>
        </w:rPr>
        <w:t>«</w:t>
      </w:r>
      <w:r w:rsidRPr="006D7133">
        <w:rPr>
          <w:lang w:val="uk-UA"/>
        </w:rPr>
        <w:t>Спектрофотометр</w:t>
      </w:r>
      <w:r w:rsidR="00892BC9">
        <w:rPr>
          <w:lang w:val="uk-UA"/>
        </w:rPr>
        <w:t xml:space="preserve"> </w:t>
      </w:r>
      <w:r w:rsidRPr="006D7133">
        <w:rPr>
          <w:lang w:val="uk-UA"/>
        </w:rPr>
        <w:t>«Солар» PV 1251</w:t>
      </w:r>
      <w:r w:rsidR="00892BC9">
        <w:rPr>
          <w:lang w:val="uk-UA"/>
        </w:rPr>
        <w:t>,</w:t>
      </w:r>
      <w:r w:rsidRPr="006D7133">
        <w:rPr>
          <w:lang w:val="uk-UA"/>
        </w:rPr>
        <w:t xml:space="preserve"> С Фотометр «Солар»</w:t>
      </w:r>
      <w:r w:rsidR="00892BC9">
        <w:rPr>
          <w:lang w:val="uk-UA"/>
        </w:rPr>
        <w:t xml:space="preserve"> </w:t>
      </w:r>
      <w:r w:rsidRPr="006D7133">
        <w:rPr>
          <w:lang w:val="uk-UA"/>
        </w:rPr>
        <w:t xml:space="preserve">РМ-2111 </w:t>
      </w:r>
      <w:r w:rsidR="00082A66" w:rsidRPr="006D7133">
        <w:rPr>
          <w:lang w:val="uk-UA"/>
        </w:rPr>
        <w:t>(</w:t>
      </w:r>
      <w:r w:rsidR="00A26E8F" w:rsidRPr="006D7133">
        <w:rPr>
          <w:lang w:val="uk-UA"/>
        </w:rPr>
        <w:t>Білорусь</w:t>
      </w:r>
      <w:r w:rsidR="00082A66" w:rsidRPr="006D7133">
        <w:rPr>
          <w:lang w:val="uk-UA"/>
        </w:rPr>
        <w:t>)</w:t>
      </w:r>
      <w:r w:rsidRPr="006D7133">
        <w:rPr>
          <w:rStyle w:val="21"/>
          <w:lang w:val="uk-UA"/>
        </w:rPr>
        <w:t>.</w:t>
      </w:r>
      <w:r w:rsidR="00892BC9">
        <w:rPr>
          <w:rStyle w:val="21"/>
          <w:lang w:val="uk-UA"/>
        </w:rPr>
        <w:t xml:space="preserve"> </w:t>
      </w:r>
      <w:r w:rsidRPr="006D7133">
        <w:rPr>
          <w:lang w:val="uk-UA"/>
        </w:rPr>
        <w:t xml:space="preserve">Біохімічні параметри крові були досліджені за загальноприйнятими методиками. Рутинний спектр біохімічних досліджень крові містив визначення загального холестерину, тригліцеридів, холестерину </w:t>
      </w:r>
      <w:r w:rsidR="003E3120" w:rsidRPr="006D7133">
        <w:rPr>
          <w:lang w:val="uk-UA"/>
        </w:rPr>
        <w:t>ліпопротеїдів низької щільності (ЛПНЩ)</w:t>
      </w:r>
      <w:r w:rsidRPr="006D7133">
        <w:rPr>
          <w:lang w:val="uk-UA"/>
        </w:rPr>
        <w:t>.</w:t>
      </w:r>
      <w:r w:rsidR="00892BC9">
        <w:rPr>
          <w:lang w:val="uk-UA"/>
        </w:rPr>
        <w:t xml:space="preserve"> </w:t>
      </w:r>
      <w:r w:rsidR="009101AC" w:rsidRPr="006D7133">
        <w:rPr>
          <w:lang w:val="uk-UA"/>
        </w:rPr>
        <w:t>Рівень ЛПНЩ визначали за формулою Фр</w:t>
      </w:r>
      <w:r w:rsidR="003E3120" w:rsidRPr="006D7133">
        <w:rPr>
          <w:lang w:val="uk-UA"/>
        </w:rPr>
        <w:t>і</w:t>
      </w:r>
      <w:r w:rsidR="009101AC" w:rsidRPr="006D7133">
        <w:rPr>
          <w:lang w:val="uk-UA"/>
        </w:rPr>
        <w:t>вальда:</w:t>
      </w:r>
    </w:p>
    <w:p w:rsidR="001D6797" w:rsidRPr="006D7133" w:rsidRDefault="00724005" w:rsidP="00892BC9">
      <w:pPr>
        <w:pStyle w:val="atext"/>
        <w:ind w:firstLine="709"/>
        <w:rPr>
          <w:lang w:val="uk-UA"/>
        </w:rPr>
      </w:pPr>
      <w:r w:rsidRPr="006D7133">
        <w:rPr>
          <w:lang w:val="uk-UA"/>
        </w:rPr>
        <w:t>ЛПНЩ = ЗХ – ТГ/</w:t>
      </w:r>
      <w:r w:rsidR="009101AC" w:rsidRPr="006D7133">
        <w:rPr>
          <w:lang w:val="uk-UA"/>
        </w:rPr>
        <w:t>2,2–ЛПВЩ, (ммоль/л),</w:t>
      </w:r>
      <w:r w:rsidR="009101AC" w:rsidRPr="006D7133">
        <w:rPr>
          <w:lang w:val="uk-UA"/>
        </w:rPr>
        <w:tab/>
      </w:r>
      <w:r w:rsidR="009101AC" w:rsidRPr="006D7133">
        <w:rPr>
          <w:lang w:val="uk-UA"/>
        </w:rPr>
        <w:tab/>
      </w:r>
      <w:r w:rsidRPr="006D7133">
        <w:rPr>
          <w:lang w:val="uk-UA"/>
        </w:rPr>
        <w:tab/>
      </w:r>
      <w:r w:rsidRPr="006D7133">
        <w:rPr>
          <w:lang w:val="uk-UA"/>
        </w:rPr>
        <w:tab/>
      </w:r>
      <w:r w:rsidR="008322D0" w:rsidRPr="006D7133">
        <w:rPr>
          <w:lang w:val="uk-UA"/>
        </w:rPr>
        <w:t>(2.3)</w:t>
      </w:r>
    </w:p>
    <w:p w:rsidR="00892BC9" w:rsidRDefault="009101AC" w:rsidP="00892BC9">
      <w:pPr>
        <w:pStyle w:val="atext"/>
        <w:ind w:firstLine="709"/>
        <w:rPr>
          <w:lang w:val="uk-UA"/>
        </w:rPr>
      </w:pPr>
      <w:r w:rsidRPr="006D7133">
        <w:rPr>
          <w:lang w:val="uk-UA"/>
        </w:rPr>
        <w:t xml:space="preserve">де ЛПНЩ </w:t>
      </w:r>
      <w:r w:rsidR="00424343" w:rsidRPr="006D7133">
        <w:rPr>
          <w:lang w:val="uk-UA"/>
        </w:rPr>
        <w:t>–</w:t>
      </w:r>
      <w:r w:rsidRPr="006D7133">
        <w:rPr>
          <w:lang w:val="uk-UA"/>
        </w:rPr>
        <w:t xml:space="preserve"> ліпопротеїди низької щільності (ммоль/л), </w:t>
      </w:r>
    </w:p>
    <w:p w:rsidR="00892BC9" w:rsidRDefault="009101AC" w:rsidP="00892BC9">
      <w:pPr>
        <w:pStyle w:val="atext"/>
        <w:ind w:firstLine="709"/>
        <w:rPr>
          <w:lang w:val="uk-UA"/>
        </w:rPr>
      </w:pPr>
      <w:r w:rsidRPr="006D7133">
        <w:rPr>
          <w:lang w:val="uk-UA"/>
        </w:rPr>
        <w:t xml:space="preserve">ЗХ </w:t>
      </w:r>
      <w:r w:rsidR="00424343" w:rsidRPr="006D7133">
        <w:rPr>
          <w:lang w:val="uk-UA"/>
        </w:rPr>
        <w:t>–</w:t>
      </w:r>
      <w:r w:rsidRPr="006D7133">
        <w:rPr>
          <w:lang w:val="uk-UA"/>
        </w:rPr>
        <w:t xml:space="preserve"> загальний холестерин (ммоль/л), </w:t>
      </w:r>
    </w:p>
    <w:p w:rsidR="009101AC" w:rsidRPr="006D7133" w:rsidRDefault="009101AC" w:rsidP="00892BC9">
      <w:pPr>
        <w:pStyle w:val="atext"/>
        <w:ind w:firstLine="709"/>
        <w:rPr>
          <w:lang w:val="uk-UA"/>
        </w:rPr>
      </w:pPr>
      <w:r w:rsidRPr="006D7133">
        <w:rPr>
          <w:lang w:val="uk-UA"/>
        </w:rPr>
        <w:t xml:space="preserve">ТГ </w:t>
      </w:r>
      <w:r w:rsidR="00424343" w:rsidRPr="006D7133">
        <w:rPr>
          <w:lang w:val="uk-UA"/>
        </w:rPr>
        <w:t>–</w:t>
      </w:r>
      <w:r w:rsidR="003E3120" w:rsidRPr="006D7133">
        <w:rPr>
          <w:lang w:val="uk-UA"/>
        </w:rPr>
        <w:t xml:space="preserve"> тригліцериди (ммоль/л).</w:t>
      </w:r>
    </w:p>
    <w:p w:rsidR="0049009E" w:rsidRPr="006D7133" w:rsidRDefault="0049009E" w:rsidP="00892BC9">
      <w:pPr>
        <w:pStyle w:val="atext"/>
        <w:ind w:firstLine="709"/>
      </w:pPr>
      <w:r w:rsidRPr="006D7133">
        <w:rPr>
          <w:lang w:val="uk-UA"/>
        </w:rPr>
        <w:t xml:space="preserve">Для оцінки ступеня компенсації вуглеводного обміну у хворих на </w:t>
      </w:r>
      <w:r w:rsidR="003E3120" w:rsidRPr="006D7133">
        <w:rPr>
          <w:lang w:val="uk-UA"/>
        </w:rPr>
        <w:t>цукровий діабет</w:t>
      </w:r>
      <w:r w:rsidRPr="006D7133">
        <w:rPr>
          <w:lang w:val="uk-UA"/>
        </w:rPr>
        <w:t xml:space="preserve"> оцінювали рівень </w:t>
      </w:r>
      <w:r w:rsidRPr="006D7133">
        <w:t>HbA</w:t>
      </w:r>
      <w:r w:rsidRPr="006D7133">
        <w:rPr>
          <w:lang w:val="uk-UA"/>
        </w:rPr>
        <w:t>1</w:t>
      </w:r>
      <w:r w:rsidRPr="006D7133">
        <w:t>c</w:t>
      </w:r>
      <w:r w:rsidRPr="006D7133">
        <w:rPr>
          <w:lang w:val="uk-UA"/>
        </w:rPr>
        <w:t xml:space="preserve"> у сироватці крові натще, який визначали фотоколориметричним методом з використанням тест-наборів «Набір для визначення р», «Реагент» (Україна). </w:t>
      </w:r>
      <w:r w:rsidRPr="006D7133">
        <w:t xml:space="preserve">Вимірювання оптичної щільності проб проводили за допомогою </w:t>
      </w:r>
      <w:r w:rsidR="003E3120" w:rsidRPr="006D7133">
        <w:t>с</w:t>
      </w:r>
      <w:r w:rsidRPr="006D7133">
        <w:t>пектрофотометр</w:t>
      </w:r>
      <w:r w:rsidR="00FB5AB2" w:rsidRPr="006D7133">
        <w:t>а</w:t>
      </w:r>
      <w:r w:rsidRPr="006D7133">
        <w:t xml:space="preserve"> «Солар» PV-1251 С</w:t>
      </w:r>
      <w:r w:rsidR="003E3120" w:rsidRPr="006D7133">
        <w:t>.</w:t>
      </w:r>
    </w:p>
    <w:p w:rsidR="005A57CE" w:rsidRPr="006D7133" w:rsidRDefault="0049009E" w:rsidP="00892BC9">
      <w:pPr>
        <w:pStyle w:val="atext"/>
        <w:ind w:firstLine="709"/>
      </w:pPr>
      <w:r w:rsidRPr="006D7133">
        <w:t>Діагностика порушень вуглеводного обміну.</w:t>
      </w:r>
      <w:r w:rsidR="004A705D" w:rsidRPr="006D7133">
        <w:rPr>
          <w:lang w:val="uk-UA"/>
        </w:rPr>
        <w:t xml:space="preserve"> </w:t>
      </w:r>
      <w:r w:rsidR="005A57CE" w:rsidRPr="006D7133">
        <w:rPr>
          <w:lang w:val="uk-UA"/>
        </w:rPr>
        <w:t>Верифікація діагнозу ЦД 2-го типу ґрунтувалася на визначенні показників вуглеводного обміну (використовувалися показники короткострокового і довгострокового вуглеводного балансів – глікемічний профіль і гликозильований гемоглобін).</w:t>
      </w:r>
      <w:r w:rsidR="00B22023" w:rsidRPr="006D7133">
        <w:rPr>
          <w:lang w:val="uk-UA"/>
        </w:rPr>
        <w:t xml:space="preserve"> </w:t>
      </w:r>
      <w:r w:rsidR="005A57CE" w:rsidRPr="006D7133">
        <w:t>Про відсутність цукрового діабету</w:t>
      </w:r>
      <w:r w:rsidR="00B22023" w:rsidRPr="006D7133">
        <w:rPr>
          <w:lang w:val="uk-UA"/>
        </w:rPr>
        <w:t xml:space="preserve"> 2-го типу</w:t>
      </w:r>
      <w:r w:rsidR="005A57CE" w:rsidRPr="006D7133">
        <w:t xml:space="preserve"> або його достатню компенсацію засвідчували показники HbA1c </w:t>
      </w:r>
      <w:r w:rsidR="005A57CE" w:rsidRPr="006D7133">
        <w:rPr>
          <w:szCs w:val="28"/>
        </w:rPr>
        <w:sym w:font="Symbol" w:char="F03C"/>
      </w:r>
      <w:r w:rsidR="005A57CE" w:rsidRPr="006D7133">
        <w:t> 7 %.</w:t>
      </w:r>
    </w:p>
    <w:p w:rsidR="0049009E" w:rsidRPr="006D7133" w:rsidRDefault="0049009E" w:rsidP="00892BC9">
      <w:pPr>
        <w:pStyle w:val="atext"/>
        <w:ind w:firstLine="709"/>
      </w:pPr>
      <w:r w:rsidRPr="006D7133">
        <w:t>Визначення концентрації інсуліну натщепроведено з використанням набору реактивів DRG ® Інсулін</w:t>
      </w:r>
      <w:r w:rsidR="004B15BE">
        <w:t xml:space="preserve"> </w:t>
      </w:r>
      <w:r w:rsidRPr="006D7133">
        <w:t>(</w:t>
      </w:r>
      <w:r w:rsidR="001D6797" w:rsidRPr="006D7133">
        <w:t>«</w:t>
      </w:r>
      <w:r w:rsidRPr="006D7133">
        <w:t>InstrumentsGmbH»</w:t>
      </w:r>
      <w:r w:rsidR="00F0017D" w:rsidRPr="006D7133">
        <w:t>,</w:t>
      </w:r>
      <w:r w:rsidRPr="006D7133">
        <w:t xml:space="preserve"> Німеччина), референ</w:t>
      </w:r>
      <w:r w:rsidR="00725A80" w:rsidRPr="006D7133">
        <w:t>т</w:t>
      </w:r>
      <w:r w:rsidRPr="006D7133">
        <w:t>ні значення 10,86–28,64 мкМЕ/мл</w:t>
      </w:r>
      <w:r w:rsidR="001F0B4B" w:rsidRPr="006D7133">
        <w:t xml:space="preserve">. </w:t>
      </w:r>
      <w:r w:rsidRPr="006D7133">
        <w:t>В основі методу лежить принцип твердофазного міченого ферментом імунсорбентного аналізу (ELISA)</w:t>
      </w:r>
      <w:r w:rsidR="006E43DC" w:rsidRPr="006D7133">
        <w:t>,</w:t>
      </w:r>
      <w:r w:rsidRPr="006D7133">
        <w:t xml:space="preserve"> заснованого за принципом сендвича. За критерій гіперінсулінемії було взято величину концентрації інсуліну натще, яка перевищувала 12,2 мкОД/мл</w:t>
      </w:r>
      <w:r w:rsidR="00892BC9">
        <w:rPr>
          <w:lang w:val="uk-UA"/>
        </w:rPr>
        <w:t xml:space="preserve"> </w:t>
      </w:r>
      <w:r w:rsidRPr="006D7133">
        <w:t>[</w:t>
      </w:r>
      <w:r w:rsidR="00496AFC" w:rsidRPr="006D7133">
        <w:t>320</w:t>
      </w:r>
      <w:r w:rsidRPr="006D7133">
        <w:t>]</w:t>
      </w:r>
      <w:r w:rsidR="001D6797" w:rsidRPr="006D7133">
        <w:t>.</w:t>
      </w:r>
    </w:p>
    <w:p w:rsidR="0049009E" w:rsidRPr="006D7133" w:rsidRDefault="006E43DC" w:rsidP="00892BC9">
      <w:pPr>
        <w:pStyle w:val="atext"/>
        <w:ind w:firstLine="709"/>
      </w:pPr>
      <w:r w:rsidRPr="006D7133">
        <w:t>Я</w:t>
      </w:r>
      <w:r w:rsidR="0049009E" w:rsidRPr="006D7133">
        <w:t>к кількісн</w:t>
      </w:r>
      <w:r w:rsidRPr="006D7133">
        <w:t>ий</w:t>
      </w:r>
      <w:r w:rsidR="0049009E" w:rsidRPr="006D7133">
        <w:t xml:space="preserve"> критері</w:t>
      </w:r>
      <w:r w:rsidRPr="006D7133">
        <w:t>й</w:t>
      </w:r>
      <w:r w:rsidR="0049009E" w:rsidRPr="006D7133">
        <w:t xml:space="preserve"> інсулінорезистентності використовували гомеостатичну модель HOMA (Homeostasis model assessment). Індекс чутливості до інсуліну (HOMA-IR) [</w:t>
      </w:r>
      <w:r w:rsidR="00496AFC" w:rsidRPr="006D7133">
        <w:t>235</w:t>
      </w:r>
      <w:r w:rsidR="00227AC2" w:rsidRPr="006D7133">
        <w:t xml:space="preserve">, </w:t>
      </w:r>
      <w:r w:rsidR="00496AFC" w:rsidRPr="006D7133">
        <w:t>319</w:t>
      </w:r>
      <w:r w:rsidR="0049009E" w:rsidRPr="006D7133">
        <w:t>]</w:t>
      </w:r>
      <w:r w:rsidR="00780303" w:rsidRPr="006D7133">
        <w:rPr>
          <w:lang w:val="uk-UA"/>
        </w:rPr>
        <w:t xml:space="preserve"> </w:t>
      </w:r>
      <w:r w:rsidR="009F4394" w:rsidRPr="006D7133">
        <w:t>розраховували за формулою</w:t>
      </w:r>
      <w:r w:rsidR="0049009E" w:rsidRPr="006D7133">
        <w:t>:</w:t>
      </w:r>
    </w:p>
    <w:p w:rsidR="0049009E" w:rsidRPr="006D7133" w:rsidRDefault="006E43DC" w:rsidP="00892BC9">
      <w:pPr>
        <w:pStyle w:val="atext"/>
        <w:ind w:firstLine="709"/>
      </w:pPr>
      <w:r w:rsidRPr="006D7133">
        <w:t>І</w:t>
      </w:r>
      <w:r w:rsidR="0049009E" w:rsidRPr="006D7133">
        <w:t>нсулін</w:t>
      </w:r>
      <w:r w:rsidR="004B15BE">
        <w:t xml:space="preserve"> </w:t>
      </w:r>
      <w:r w:rsidR="0049009E" w:rsidRPr="006D7133">
        <w:t>(мО</w:t>
      </w:r>
      <w:r w:rsidR="009F4394" w:rsidRPr="006D7133">
        <w:t>д</w:t>
      </w:r>
      <w:r w:rsidR="0049009E" w:rsidRPr="006D7133">
        <w:t>/мл)</w:t>
      </w:r>
      <w:r w:rsidRPr="006D7133">
        <w:t> </w:t>
      </w:r>
      <w:r w:rsidR="0049009E" w:rsidRPr="006D7133">
        <w:t>×</w:t>
      </w:r>
      <w:r w:rsidRPr="006D7133">
        <w:t> </w:t>
      </w:r>
      <w:r w:rsidR="0049009E" w:rsidRPr="006D7133">
        <w:t>глюкоза</w:t>
      </w:r>
      <w:r w:rsidR="00892BC9">
        <w:rPr>
          <w:lang w:val="uk-UA"/>
        </w:rPr>
        <w:t xml:space="preserve"> </w:t>
      </w:r>
      <w:r w:rsidR="0049009E" w:rsidRPr="006D7133">
        <w:t>натще</w:t>
      </w:r>
      <w:r w:rsidR="00892BC9">
        <w:rPr>
          <w:lang w:val="uk-UA"/>
        </w:rPr>
        <w:t xml:space="preserve"> </w:t>
      </w:r>
      <w:r w:rsidR="0049009E" w:rsidRPr="006D7133">
        <w:t>(ммоль/л)/22,5</w:t>
      </w:r>
      <w:r w:rsidR="002425B5" w:rsidRPr="006D7133">
        <w:tab/>
      </w:r>
      <w:r w:rsidR="002425B5" w:rsidRPr="006D7133">
        <w:tab/>
      </w:r>
      <w:r w:rsidR="002425B5" w:rsidRPr="006D7133">
        <w:tab/>
      </w:r>
      <w:r w:rsidR="008322D0" w:rsidRPr="006D7133">
        <w:t>(2</w:t>
      </w:r>
      <w:r w:rsidR="00D16B4E" w:rsidRPr="006D7133">
        <w:t>.</w:t>
      </w:r>
      <w:r w:rsidR="008322D0" w:rsidRPr="006D7133">
        <w:t>4)</w:t>
      </w:r>
    </w:p>
    <w:p w:rsidR="0049009E" w:rsidRPr="006D7133" w:rsidRDefault="0049009E" w:rsidP="00892BC9">
      <w:pPr>
        <w:pStyle w:val="atext"/>
        <w:ind w:firstLine="709"/>
      </w:pPr>
      <w:r w:rsidRPr="006D7133">
        <w:t>Якщо індекс</w:t>
      </w:r>
      <w:r w:rsidR="00062E64">
        <w:t xml:space="preserve"> </w:t>
      </w:r>
      <w:bookmarkStart w:id="1" w:name="_GoBack"/>
      <w:bookmarkEnd w:id="1"/>
      <w:r w:rsidRPr="006D7133">
        <w:t>був НОМА</w:t>
      </w:r>
      <w:r w:rsidR="001D6797" w:rsidRPr="006D7133">
        <w:t> </w:t>
      </w:r>
      <w:r w:rsidRPr="006D7133">
        <w:t>&gt;</w:t>
      </w:r>
      <w:r w:rsidR="001D6797" w:rsidRPr="006D7133">
        <w:t> </w:t>
      </w:r>
      <w:r w:rsidRPr="006D7133">
        <w:t>2,77</w:t>
      </w:r>
      <w:r w:rsidR="001D6797" w:rsidRPr="006D7133">
        <w:t xml:space="preserve">, </w:t>
      </w:r>
      <w:r w:rsidRPr="006D7133">
        <w:t>пацієнтів</w:t>
      </w:r>
      <w:r w:rsidR="00780303" w:rsidRPr="006D7133">
        <w:rPr>
          <w:lang w:val="uk-UA"/>
        </w:rPr>
        <w:t xml:space="preserve"> </w:t>
      </w:r>
      <w:r w:rsidRPr="006D7133">
        <w:t>вважали</w:t>
      </w:r>
      <w:r w:rsidR="00780303" w:rsidRPr="006D7133">
        <w:rPr>
          <w:lang w:val="uk-UA"/>
        </w:rPr>
        <w:t xml:space="preserve"> </w:t>
      </w:r>
      <w:r w:rsidRPr="006D7133">
        <w:t>інсулінорезистентними</w:t>
      </w:r>
      <w:r w:rsidR="001D6797" w:rsidRPr="006D7133">
        <w:t>.</w:t>
      </w:r>
    </w:p>
    <w:p w:rsidR="00B548EA" w:rsidRPr="006D7133" w:rsidRDefault="0049009E" w:rsidP="00892BC9">
      <w:pPr>
        <w:pStyle w:val="atext"/>
        <w:ind w:firstLine="709"/>
      </w:pPr>
      <w:r w:rsidRPr="00892BC9">
        <w:t>Діагностика порушень ліпідного обміну</w:t>
      </w:r>
      <w:r w:rsidRPr="00892BC9">
        <w:rPr>
          <w:i/>
        </w:rPr>
        <w:t>.</w:t>
      </w:r>
      <w:r w:rsidRPr="006D7133">
        <w:t xml:space="preserve"> </w:t>
      </w:r>
      <w:r w:rsidR="00B548EA" w:rsidRPr="006D7133">
        <w:t>Дослідження параметрів ліпідного профілю включало визначення заг</w:t>
      </w:r>
      <w:r w:rsidR="00F0017D" w:rsidRPr="006D7133">
        <w:t>ального холестерину (ЗХС), триг</w:t>
      </w:r>
      <w:r w:rsidR="00B548EA" w:rsidRPr="006D7133">
        <w:t>л</w:t>
      </w:r>
      <w:r w:rsidR="00F0017D" w:rsidRPr="006D7133">
        <w:t>і</w:t>
      </w:r>
      <w:r w:rsidR="00B548EA" w:rsidRPr="006D7133">
        <w:t>церидів (ТГ), холестерину ЛПВЩ ферментативним методом за допомогою наборів реагентів «Ольвекс д</w:t>
      </w:r>
      <w:r w:rsidR="006E43DC" w:rsidRPr="006D7133">
        <w:t>і</w:t>
      </w:r>
      <w:r w:rsidR="00B548EA" w:rsidRPr="006D7133">
        <w:t>агностикум» (Росія). Вміст холестерину ЛПНЩ розраховували за формулою W. T. Friedewald (1972)</w:t>
      </w:r>
      <w:r w:rsidR="008D6CA4" w:rsidRPr="006D7133">
        <w:t xml:space="preserve"> [</w:t>
      </w:r>
      <w:r w:rsidR="00496AFC" w:rsidRPr="006D7133">
        <w:t>231</w:t>
      </w:r>
      <w:r w:rsidR="008D6CA4" w:rsidRPr="006D7133">
        <w:t>]</w:t>
      </w:r>
      <w:r w:rsidR="00A51BE1" w:rsidRPr="006D7133">
        <w:t>.</w:t>
      </w:r>
    </w:p>
    <w:p w:rsidR="0049009E" w:rsidRPr="006D7133" w:rsidRDefault="0049009E" w:rsidP="00892BC9">
      <w:pPr>
        <w:pStyle w:val="atext"/>
        <w:ind w:firstLine="709"/>
      </w:pPr>
      <w:r w:rsidRPr="006D7133">
        <w:t xml:space="preserve">Діагностика порушень функції нирок. </w:t>
      </w:r>
      <w:r w:rsidRPr="006D7133">
        <w:rPr>
          <w:rStyle w:val="21"/>
        </w:rPr>
        <w:t xml:space="preserve">Концентрацію </w:t>
      </w:r>
      <w:r w:rsidRPr="006D7133">
        <w:t xml:space="preserve">альбуміну в сечі пацієнтів визначали за допомогою імуноферментного тесту </w:t>
      </w:r>
      <w:r w:rsidR="00424343" w:rsidRPr="006D7133">
        <w:t>–</w:t>
      </w:r>
      <w:r w:rsidR="00892BC9">
        <w:rPr>
          <w:lang w:val="uk-UA"/>
        </w:rPr>
        <w:t xml:space="preserve"> </w:t>
      </w:r>
      <w:r w:rsidRPr="006D7133">
        <w:t>системи</w:t>
      </w:r>
      <w:r w:rsidRPr="006D7133">
        <w:rPr>
          <w:rStyle w:val="21"/>
        </w:rPr>
        <w:t xml:space="preserve"> «Альбумін–ІФА» (виробництва </w:t>
      </w:r>
      <w:r w:rsidRPr="006D7133">
        <w:rPr>
          <w:rStyle w:val="21"/>
          <w:lang w:eastAsia="de-DE"/>
        </w:rPr>
        <w:t xml:space="preserve">TOB </w:t>
      </w:r>
      <w:r w:rsidRPr="006D7133">
        <w:rPr>
          <w:rStyle w:val="21"/>
        </w:rPr>
        <w:t xml:space="preserve">HBЛ «Гранум», Україна). </w:t>
      </w:r>
      <w:r w:rsidR="006E43DC" w:rsidRPr="006D7133">
        <w:rPr>
          <w:rStyle w:val="21"/>
        </w:rPr>
        <w:t>Він б</w:t>
      </w:r>
      <w:r w:rsidRPr="006D7133">
        <w:rPr>
          <w:rStyle w:val="21"/>
        </w:rPr>
        <w:t xml:space="preserve">азується на виявленні </w:t>
      </w:r>
      <w:r w:rsidR="00F0017D" w:rsidRPr="006D7133">
        <w:rPr>
          <w:rStyle w:val="21"/>
        </w:rPr>
        <w:t>в</w:t>
      </w:r>
      <w:r w:rsidRPr="006D7133">
        <w:rPr>
          <w:rStyle w:val="21"/>
        </w:rPr>
        <w:t xml:space="preserve"> сечі людини сироваткового альбуміну за допомогою антиальбу</w:t>
      </w:r>
      <w:r w:rsidR="00F0017D" w:rsidRPr="006D7133">
        <w:rPr>
          <w:rStyle w:val="21"/>
        </w:rPr>
        <w:t>мінового кон</w:t>
      </w:r>
      <w:r w:rsidR="00E37F01" w:rsidRPr="006D7133">
        <w:t>’</w:t>
      </w:r>
      <w:r w:rsidRPr="006D7133">
        <w:rPr>
          <w:rStyle w:val="21"/>
        </w:rPr>
        <w:t xml:space="preserve">юганта. </w:t>
      </w:r>
      <w:r w:rsidRPr="006D7133">
        <w:t>У лунку планшета з імобілізованим антигеном (сироватковий альбумін) вносять досліджуваний зразок та кон</w:t>
      </w:r>
      <w:r w:rsidR="00E37F01" w:rsidRPr="006D7133">
        <w:t>’</w:t>
      </w:r>
      <w:r w:rsidRPr="006D7133">
        <w:t>юга</w:t>
      </w:r>
      <w:r w:rsidR="00F0017D" w:rsidRPr="006D7133">
        <w:t>н</w:t>
      </w:r>
      <w:r w:rsidRPr="006D7133">
        <w:t>т (а</w:t>
      </w:r>
      <w:r w:rsidR="00F0017D" w:rsidRPr="006D7133">
        <w:t>нти-альбумін антитіла, що мічений</w:t>
      </w:r>
      <w:r w:rsidRPr="006D7133">
        <w:t xml:space="preserve"> пероксидазою). Альбумін зі зразка конкурує з кон</w:t>
      </w:r>
      <w:r w:rsidR="00E37F01" w:rsidRPr="006D7133">
        <w:t>’</w:t>
      </w:r>
      <w:r w:rsidRPr="006D7133">
        <w:t>юга</w:t>
      </w:r>
      <w:r w:rsidR="00F0017D" w:rsidRPr="006D7133">
        <w:t>н</w:t>
      </w:r>
      <w:r w:rsidRPr="006D7133">
        <w:t>том за зв</w:t>
      </w:r>
      <w:r w:rsidR="00E37F01" w:rsidRPr="006D7133">
        <w:t>’</w:t>
      </w:r>
      <w:r w:rsidRPr="006D7133">
        <w:t xml:space="preserve">язок з антигеном на поверхні лунки. Після </w:t>
      </w:r>
      <w:r w:rsidR="00FB5AB2" w:rsidRPr="006D7133">
        <w:t>відмивання</w:t>
      </w:r>
      <w:r w:rsidRPr="006D7133">
        <w:t xml:space="preserve"> активн</w:t>
      </w:r>
      <w:r w:rsidR="00780303" w:rsidRPr="006D7133">
        <w:rPr>
          <w:lang w:val="uk-UA"/>
        </w:rPr>
        <w:t>о</w:t>
      </w:r>
      <w:r w:rsidRPr="006D7133">
        <w:t>ст</w:t>
      </w:r>
      <w:r w:rsidR="00780303" w:rsidRPr="006D7133">
        <w:rPr>
          <w:lang w:val="uk-UA"/>
        </w:rPr>
        <w:t>і</w:t>
      </w:r>
      <w:r w:rsidRPr="006D7133">
        <w:t xml:space="preserve"> ферменту, що зв</w:t>
      </w:r>
      <w:r w:rsidR="00E37F01" w:rsidRPr="006D7133">
        <w:t>’</w:t>
      </w:r>
      <w:r w:rsidRPr="006D7133">
        <w:t xml:space="preserve">язаний на поверхні лунки планшету, </w:t>
      </w:r>
      <w:r w:rsidR="006E43DC" w:rsidRPr="006D7133">
        <w:t>ви</w:t>
      </w:r>
      <w:r w:rsidRPr="006D7133">
        <w:t>являється додаванням субстрату та вимірюється при довжині хвилі 450 нм. Інтенсивні</w:t>
      </w:r>
      <w:r w:rsidR="00BA7267" w:rsidRPr="006D7133">
        <w:t>сть кольорової реакції обернено</w:t>
      </w:r>
      <w:r w:rsidR="00780303" w:rsidRPr="006D7133">
        <w:rPr>
          <w:lang w:val="uk-UA"/>
        </w:rPr>
        <w:t xml:space="preserve"> </w:t>
      </w:r>
      <w:r w:rsidRPr="006D7133">
        <w:t>пропорційна кількості альбуміну в зразку.</w:t>
      </w:r>
    </w:p>
    <w:p w:rsidR="0049009E" w:rsidRPr="006D7133" w:rsidRDefault="0049009E" w:rsidP="00892BC9">
      <w:pPr>
        <w:pStyle w:val="atext"/>
        <w:ind w:firstLine="709"/>
      </w:pPr>
      <w:r w:rsidRPr="006D7133">
        <w:t xml:space="preserve">Швидкість клубочкової фільтрації розраховували </w:t>
      </w:r>
      <w:r w:rsidR="006E43DC" w:rsidRPr="006D7133">
        <w:t>за</w:t>
      </w:r>
      <w:r w:rsidRPr="006D7133">
        <w:t xml:space="preserve"> номограм</w:t>
      </w:r>
      <w:r w:rsidR="006E43DC" w:rsidRPr="006D7133">
        <w:t>ою</w:t>
      </w:r>
      <w:r w:rsidRPr="006D7133">
        <w:t xml:space="preserve"> для розрахунку ШКФ на підставі рівня креат</w:t>
      </w:r>
      <w:r w:rsidR="006E43DC" w:rsidRPr="006D7133">
        <w:t>и</w:t>
      </w:r>
      <w:r w:rsidRPr="006D7133">
        <w:t>нін</w:t>
      </w:r>
      <w:r w:rsidR="006E43DC" w:rsidRPr="006D7133">
        <w:t>у</w:t>
      </w:r>
      <w:r w:rsidRPr="006D7133">
        <w:t xml:space="preserve"> си</w:t>
      </w:r>
      <w:r w:rsidR="006E43DC" w:rsidRPr="006D7133">
        <w:t xml:space="preserve">роватки </w:t>
      </w:r>
      <w:r w:rsidRPr="006D7133">
        <w:t>крові, з</w:t>
      </w:r>
      <w:r w:rsidR="00B912F2" w:rsidRPr="006D7133">
        <w:t xml:space="preserve">важаючи на </w:t>
      </w:r>
      <w:r w:rsidRPr="006D7133">
        <w:t>стат</w:t>
      </w:r>
      <w:r w:rsidR="00B912F2" w:rsidRPr="006D7133">
        <w:t>ь</w:t>
      </w:r>
      <w:r w:rsidRPr="006D7133">
        <w:t>, вік і рас</w:t>
      </w:r>
      <w:r w:rsidR="00B912F2" w:rsidRPr="006D7133">
        <w:t>у</w:t>
      </w:r>
      <w:r w:rsidRPr="006D7133">
        <w:t xml:space="preserve"> за формулою CKD-EPI </w:t>
      </w:r>
      <w:r w:rsidR="00FB59FA" w:rsidRPr="006D7133">
        <w:t>[</w:t>
      </w:r>
      <w:r w:rsidR="00D175CF" w:rsidRPr="006D7133">
        <w:t>183</w:t>
      </w:r>
      <w:r w:rsidR="00227AC2" w:rsidRPr="006D7133">
        <w:t xml:space="preserve">, </w:t>
      </w:r>
      <w:r w:rsidR="00D175CF" w:rsidRPr="006D7133">
        <w:t>402</w:t>
      </w:r>
      <w:r w:rsidR="00FB59FA" w:rsidRPr="006D7133">
        <w:t>].</w:t>
      </w:r>
      <w:r w:rsidR="00780303" w:rsidRPr="006D7133">
        <w:rPr>
          <w:lang w:val="uk-UA"/>
        </w:rPr>
        <w:t xml:space="preserve"> </w:t>
      </w:r>
      <w:r w:rsidRPr="006D7133">
        <w:t>Формула CKD</w:t>
      </w:r>
      <w:r w:rsidR="001D6797" w:rsidRPr="006D7133">
        <w:t>-</w:t>
      </w:r>
      <w:r w:rsidRPr="006D7133">
        <w:t xml:space="preserve">EPI рекомендується як скринінговий метод оцінки ШКФ </w:t>
      </w:r>
      <w:r w:rsidR="0064731A" w:rsidRPr="006D7133">
        <w:t>[</w:t>
      </w:r>
      <w:r w:rsidR="00D175CF" w:rsidRPr="006D7133">
        <w:t>127</w:t>
      </w:r>
      <w:r w:rsidR="00227AC2" w:rsidRPr="006D7133">
        <w:t xml:space="preserve">, </w:t>
      </w:r>
      <w:r w:rsidR="00D175CF" w:rsidRPr="006D7133">
        <w:rPr>
          <w:shd w:val="clear" w:color="auto" w:fill="FFFFFF"/>
        </w:rPr>
        <w:t>283</w:t>
      </w:r>
      <w:r w:rsidR="0064731A" w:rsidRPr="006D7133">
        <w:t>]</w:t>
      </w:r>
      <w:r w:rsidRPr="006D7133">
        <w:t>.</w:t>
      </w:r>
    </w:p>
    <w:p w:rsidR="00775A73" w:rsidRPr="006D7133" w:rsidRDefault="00775A73" w:rsidP="00892BC9">
      <w:pPr>
        <w:pStyle w:val="atext"/>
        <w:ind w:firstLine="709"/>
      </w:pPr>
      <w:r w:rsidRPr="006D7133">
        <w:t xml:space="preserve">Для розрахунку ШКФ використовувалася формула </w:t>
      </w:r>
      <w:r w:rsidR="00B912F2" w:rsidRPr="006D7133">
        <w:t>у</w:t>
      </w:r>
      <w:r w:rsidRPr="006D7133">
        <w:t xml:space="preserve"> модифікації GFR-EPI 2009 (2.3)</w:t>
      </w:r>
      <w:r w:rsidR="0064731A" w:rsidRPr="006D7133">
        <w:t xml:space="preserve"> [</w:t>
      </w:r>
      <w:r w:rsidR="00D175CF" w:rsidRPr="006D7133">
        <w:t>139</w:t>
      </w:r>
      <w:r w:rsidR="0064731A" w:rsidRPr="006D7133">
        <w:t>]</w:t>
      </w:r>
      <w:r w:rsidRPr="006D7133">
        <w:t>:</w:t>
      </w:r>
    </w:p>
    <w:p w:rsidR="00775A73" w:rsidRPr="006D7133" w:rsidRDefault="00775A73" w:rsidP="00892BC9">
      <w:pPr>
        <w:pStyle w:val="atext"/>
        <w:ind w:firstLine="709"/>
      </w:pPr>
      <w:r w:rsidRPr="006D7133">
        <w:t>ШКФ = 141 × min(Кр/κ,1)α × max(Кр/κ,1)-1.209 × 0.993вік × 1.018</w:t>
      </w:r>
      <w:r w:rsidR="00892BC9">
        <w:rPr>
          <w:lang w:val="uk-UA"/>
        </w:rPr>
        <w:t xml:space="preserve"> </w:t>
      </w:r>
      <w:r w:rsidRPr="006D7133">
        <w:t>(2</w:t>
      </w:r>
      <w:r w:rsidR="00682F0F" w:rsidRPr="006D7133">
        <w:t>.</w:t>
      </w:r>
      <w:r w:rsidR="008322D0" w:rsidRPr="006D7133">
        <w:t>5)</w:t>
      </w:r>
      <w:r w:rsidR="001F0B4B" w:rsidRPr="006D7133">
        <w:t xml:space="preserve"> [21].</w:t>
      </w:r>
    </w:p>
    <w:p w:rsidR="0049009E" w:rsidRPr="006D7133" w:rsidRDefault="0049009E" w:rsidP="00892BC9">
      <w:pPr>
        <w:pStyle w:val="atext"/>
        <w:ind w:firstLine="709"/>
      </w:pPr>
      <w:r w:rsidRPr="006D7133">
        <w:t>Визначення вмісту моноцитарного хемоатрактантного протеїну-1</w:t>
      </w:r>
      <w:r w:rsidR="00892BC9">
        <w:rPr>
          <w:lang w:val="uk-UA"/>
        </w:rPr>
        <w:t xml:space="preserve"> </w:t>
      </w:r>
      <w:r w:rsidRPr="006D7133">
        <w:t>(МСР-1)</w:t>
      </w:r>
      <w:r w:rsidR="00BA7267" w:rsidRPr="006D7133">
        <w:t xml:space="preserve"> у сироватці крові проводилося</w:t>
      </w:r>
      <w:r w:rsidR="00892BC9">
        <w:rPr>
          <w:lang w:val="uk-UA"/>
        </w:rPr>
        <w:t xml:space="preserve"> </w:t>
      </w:r>
      <w:r w:rsidRPr="006D7133">
        <w:t xml:space="preserve">методом імуноферментного аналізу за допомогою реагентів </w:t>
      </w:r>
      <w:r w:rsidR="0064731A" w:rsidRPr="006D7133">
        <w:t>«</w:t>
      </w:r>
      <w:r w:rsidRPr="006D7133">
        <w:t>HUMAN</w:t>
      </w:r>
      <w:r w:rsidR="00671BC0" w:rsidRPr="006D7133">
        <w:rPr>
          <w:lang w:val="uk-UA"/>
        </w:rPr>
        <w:t xml:space="preserve"> </w:t>
      </w:r>
      <w:r w:rsidRPr="006D7133">
        <w:t>МСР-1</w:t>
      </w:r>
      <w:r w:rsidR="0064731A" w:rsidRPr="006D7133">
        <w:t>»</w:t>
      </w:r>
      <w:r w:rsidRPr="006D7133">
        <w:t xml:space="preserve"> (eBioscience,</w:t>
      </w:r>
      <w:r w:rsidR="00892BC9">
        <w:rPr>
          <w:lang w:val="uk-UA"/>
        </w:rPr>
        <w:t xml:space="preserve"> </w:t>
      </w:r>
      <w:r w:rsidRPr="006D7133">
        <w:t>Austria).</w:t>
      </w:r>
      <w:r w:rsidR="005C5277" w:rsidRPr="006D7133">
        <w:rPr>
          <w:lang w:val="uk-UA"/>
        </w:rPr>
        <w:t xml:space="preserve"> </w:t>
      </w:r>
      <w:r w:rsidRPr="006D7133">
        <w:t xml:space="preserve">Визначають кількість лунок, вимивають їх два рази </w:t>
      </w:r>
      <w:r w:rsidR="00B912F2" w:rsidRPr="006D7133">
        <w:t xml:space="preserve">розчином для </w:t>
      </w:r>
      <w:r w:rsidRPr="006D7133">
        <w:t>промива</w:t>
      </w:r>
      <w:r w:rsidR="00B912F2" w:rsidRPr="006D7133">
        <w:t>ння</w:t>
      </w:r>
      <w:r w:rsidRPr="006D7133">
        <w:t>. Додають 100 мкл анал</w:t>
      </w:r>
      <w:r w:rsidR="00786B71" w:rsidRPr="006D7133">
        <w:t>ітичного розчину</w:t>
      </w:r>
      <w:r w:rsidR="005C5277" w:rsidRPr="006D7133">
        <w:rPr>
          <w:lang w:val="uk-UA"/>
        </w:rPr>
        <w:t xml:space="preserve"> </w:t>
      </w:r>
      <w:r w:rsidR="00B912F2" w:rsidRPr="006D7133">
        <w:t>у</w:t>
      </w:r>
      <w:r w:rsidR="00786B71" w:rsidRPr="006D7133">
        <w:t xml:space="preserve"> двох зразках</w:t>
      </w:r>
      <w:r w:rsidRPr="006D7133">
        <w:t xml:space="preserve"> для всіх стандартних лунок. Додають 100 мкл стандарту з перших лунок і потім роздають від лун</w:t>
      </w:r>
      <w:r w:rsidR="00B976E8" w:rsidRPr="006D7133">
        <w:t>ки</w:t>
      </w:r>
      <w:r w:rsidRPr="006D7133">
        <w:t xml:space="preserve"> до лун</w:t>
      </w:r>
      <w:r w:rsidR="00B976E8" w:rsidRPr="006D7133">
        <w:t>ки</w:t>
      </w:r>
      <w:r w:rsidRPr="006D7133">
        <w:t xml:space="preserve">. </w:t>
      </w:r>
      <w:r w:rsidR="005C5277" w:rsidRPr="006D7133">
        <w:rPr>
          <w:lang w:val="uk-UA"/>
        </w:rPr>
        <w:t>Д</w:t>
      </w:r>
      <w:r w:rsidR="005C5277" w:rsidRPr="006D7133">
        <w:t xml:space="preserve">о </w:t>
      </w:r>
      <w:r w:rsidR="005C5277" w:rsidRPr="006D7133">
        <w:rPr>
          <w:lang w:val="uk-UA"/>
        </w:rPr>
        <w:t>останньої порожньої</w:t>
      </w:r>
      <w:r w:rsidR="005C5277" w:rsidRPr="006D7133">
        <w:t xml:space="preserve"> лунки </w:t>
      </w:r>
      <w:r w:rsidR="005C5277" w:rsidRPr="006D7133">
        <w:rPr>
          <w:lang w:val="uk-UA"/>
        </w:rPr>
        <w:t>д</w:t>
      </w:r>
      <w:r w:rsidRPr="006D7133">
        <w:t>одають 100 мкл аналітичного буфер</w:t>
      </w:r>
      <w:r w:rsidR="00B912F2" w:rsidRPr="006D7133">
        <w:t>а</w:t>
      </w:r>
      <w:r w:rsidR="005C5277" w:rsidRPr="006D7133">
        <w:rPr>
          <w:lang w:val="uk-UA"/>
        </w:rPr>
        <w:t xml:space="preserve"> </w:t>
      </w:r>
      <w:r w:rsidR="00B912F2" w:rsidRPr="006D7133">
        <w:t>у</w:t>
      </w:r>
      <w:r w:rsidRPr="006D7133">
        <w:t xml:space="preserve"> двох екземплярах</w:t>
      </w:r>
      <w:r w:rsidR="00B912F2" w:rsidRPr="006D7133">
        <w:t>,</w:t>
      </w:r>
      <w:r w:rsidRPr="006D7133">
        <w:t xml:space="preserve"> потім ще 80 мкл аналітичного буфер</w:t>
      </w:r>
      <w:r w:rsidR="00B912F2" w:rsidRPr="006D7133">
        <w:t>а</w:t>
      </w:r>
      <w:r w:rsidRPr="006D7133">
        <w:t xml:space="preserve"> до усіх лунок. Готують</w:t>
      </w:r>
      <w:r w:rsidR="005C5277" w:rsidRPr="006D7133">
        <w:rPr>
          <w:lang w:val="uk-UA"/>
        </w:rPr>
        <w:t xml:space="preserve"> </w:t>
      </w:r>
      <w:r w:rsidRPr="006D7133">
        <w:t>НRР кон</w:t>
      </w:r>
      <w:r w:rsidR="00E37F01" w:rsidRPr="006D7133">
        <w:t>’</w:t>
      </w:r>
      <w:r w:rsidRPr="006D7133">
        <w:t>югат і додають по 50 мкл до кожної лунки. Накривают</w:t>
      </w:r>
      <w:r w:rsidR="00BA7267" w:rsidRPr="006D7133">
        <w:t>ь кришкою та інкубують 2 год за температури</w:t>
      </w:r>
      <w:r w:rsidRPr="006D7133">
        <w:t xml:space="preserve"> 18</w:t>
      </w:r>
      <w:r w:rsidR="001D6797" w:rsidRPr="006D7133">
        <w:t>–</w:t>
      </w:r>
      <w:r w:rsidRPr="006D7133">
        <w:t>25</w:t>
      </w:r>
      <w:r w:rsidR="001D6797" w:rsidRPr="006D7133">
        <w:t> </w:t>
      </w:r>
      <w:r w:rsidRPr="006D7133">
        <w:t xml:space="preserve">°С. Потім додають 100 мкл розчину субстрату ТМБ до </w:t>
      </w:r>
      <w:r w:rsidR="00B912F2" w:rsidRPr="006D7133">
        <w:t>в</w:t>
      </w:r>
      <w:r w:rsidRPr="006D7133">
        <w:t>сіх лунок, витримують</w:t>
      </w:r>
      <w:r w:rsidR="0096444C" w:rsidRPr="006D7133">
        <w:rPr>
          <w:lang w:val="uk-UA"/>
        </w:rPr>
        <w:t xml:space="preserve"> </w:t>
      </w:r>
      <w:r w:rsidR="00B912F2" w:rsidRPr="006D7133">
        <w:t>упродовж</w:t>
      </w:r>
      <w:r w:rsidR="00BA7267" w:rsidRPr="006D7133">
        <w:t xml:space="preserve"> 10 хв за кімнатної температури</w:t>
      </w:r>
      <w:r w:rsidR="0096444C" w:rsidRPr="006D7133">
        <w:rPr>
          <w:lang w:val="uk-UA"/>
        </w:rPr>
        <w:t>,</w:t>
      </w:r>
      <w:r w:rsidRPr="006D7133">
        <w:t xml:space="preserve"> 100 мкл стоп-розчину </w:t>
      </w:r>
      <w:r w:rsidR="0096444C" w:rsidRPr="006D7133">
        <w:rPr>
          <w:lang w:val="uk-UA"/>
        </w:rPr>
        <w:t>д</w:t>
      </w:r>
      <w:r w:rsidR="0096444C" w:rsidRPr="006D7133">
        <w:t xml:space="preserve">одають </w:t>
      </w:r>
      <w:r w:rsidRPr="006D7133">
        <w:t xml:space="preserve">до кожної лунки. Вимірюють при довжині хвилі 450 нм. </w:t>
      </w:r>
    </w:p>
    <w:p w:rsidR="0049009E" w:rsidRPr="006D7133" w:rsidRDefault="0049009E" w:rsidP="00892BC9">
      <w:pPr>
        <w:pStyle w:val="atext"/>
        <w:ind w:firstLine="709"/>
      </w:pPr>
      <w:r w:rsidRPr="006D7133">
        <w:t>Визначення матри</w:t>
      </w:r>
      <w:r w:rsidR="00B120B2" w:rsidRPr="006D7133">
        <w:rPr>
          <w:lang w:val="uk-UA"/>
        </w:rPr>
        <w:t>ч</w:t>
      </w:r>
      <w:r w:rsidRPr="006D7133">
        <w:t>ної металопротеїнази-9 (ММР-9) у сироватці крові проводиться</w:t>
      </w:r>
      <w:r w:rsidR="00B120B2" w:rsidRPr="006D7133">
        <w:rPr>
          <w:lang w:val="uk-UA"/>
        </w:rPr>
        <w:t xml:space="preserve"> </w:t>
      </w:r>
      <w:r w:rsidRPr="006D7133">
        <w:t>методом імуноферментного аналізу за допомогою наборів</w:t>
      </w:r>
      <w:r w:rsidR="00B120B2" w:rsidRPr="006D7133">
        <w:rPr>
          <w:lang w:val="uk-UA"/>
        </w:rPr>
        <w:t xml:space="preserve"> </w:t>
      </w:r>
      <w:r w:rsidR="00B20AFF" w:rsidRPr="006D7133">
        <w:t>«</w:t>
      </w:r>
      <w:r w:rsidRPr="006D7133">
        <w:t>HUMAN</w:t>
      </w:r>
      <w:r w:rsidR="00B120B2" w:rsidRPr="006D7133">
        <w:rPr>
          <w:lang w:val="uk-UA"/>
        </w:rPr>
        <w:t xml:space="preserve"> </w:t>
      </w:r>
      <w:r w:rsidRPr="006D7133">
        <w:t>ММР-9</w:t>
      </w:r>
      <w:r w:rsidR="00B20AFF" w:rsidRPr="006D7133">
        <w:t>»</w:t>
      </w:r>
      <w:r w:rsidRPr="006D7133">
        <w:t xml:space="preserve"> (eBioscience,</w:t>
      </w:r>
      <w:r w:rsidR="00892BC9">
        <w:rPr>
          <w:lang w:val="uk-UA"/>
        </w:rPr>
        <w:t xml:space="preserve"> </w:t>
      </w:r>
      <w:r w:rsidRPr="006D7133">
        <w:t xml:space="preserve">Austria). Моноклональні антитіла до людської ММР-9 адсорбовані </w:t>
      </w:r>
      <w:r w:rsidR="00B23580" w:rsidRPr="006D7133">
        <w:t>в</w:t>
      </w:r>
      <w:r w:rsidRPr="006D7133">
        <w:t xml:space="preserve"> лунках мікропланшету. Людська ММР-9, яка присутня у зразках, стандартах і контролях, що внесені до лунок планшету, зв</w:t>
      </w:r>
      <w:r w:rsidR="00E37F01" w:rsidRPr="006D7133">
        <w:t>’</w:t>
      </w:r>
      <w:r w:rsidRPr="006D7133">
        <w:t>язуєть</w:t>
      </w:r>
      <w:r w:rsidR="00BA7267" w:rsidRPr="006D7133">
        <w:t>ся з антитілами, адсорбованими в</w:t>
      </w:r>
      <w:r w:rsidRPr="006D7133">
        <w:t xml:space="preserve"> лунках. Поліклональні антитіла до людської ММР-9 зв</w:t>
      </w:r>
      <w:r w:rsidR="00E37F01" w:rsidRPr="006D7133">
        <w:t>’</w:t>
      </w:r>
      <w:r w:rsidRPr="006D7133">
        <w:t xml:space="preserve">язують молекули людської ММР-9, що захоплені першими антитілами. Після інкубації при </w:t>
      </w:r>
      <w:r w:rsidR="00786B71" w:rsidRPr="006D7133">
        <w:t xml:space="preserve">промиванні </w:t>
      </w:r>
      <w:r w:rsidRPr="006D7133">
        <w:t>з лунок видаляють антитіла, які не зв</w:t>
      </w:r>
      <w:r w:rsidR="00E37F01" w:rsidRPr="006D7133">
        <w:t>’</w:t>
      </w:r>
      <w:r w:rsidRPr="006D7133">
        <w:t>язалися з ММР-9. У лунки до</w:t>
      </w:r>
      <w:r w:rsidR="00B912F2" w:rsidRPr="006D7133">
        <w:t xml:space="preserve">дають </w:t>
      </w:r>
      <w:r w:rsidRPr="006D7133">
        <w:t>кон</w:t>
      </w:r>
      <w:r w:rsidR="00E37F01" w:rsidRPr="006D7133">
        <w:t>’</w:t>
      </w:r>
      <w:r w:rsidRPr="006D7133">
        <w:t xml:space="preserve">югат антитіл IgG кролика, з пероксидазою </w:t>
      </w:r>
      <w:r w:rsidR="00AF11A6" w:rsidRPr="006D7133">
        <w:t>хро</w:t>
      </w:r>
      <w:r w:rsidRPr="006D7133">
        <w:t>ну зв</w:t>
      </w:r>
      <w:r w:rsidR="00E37F01" w:rsidRPr="006D7133">
        <w:t>’</w:t>
      </w:r>
      <w:r w:rsidRPr="006D7133">
        <w:t xml:space="preserve">язують другі антитіла людської ММР-9. Після інкубації та </w:t>
      </w:r>
      <w:r w:rsidR="00786B71" w:rsidRPr="006D7133">
        <w:t>промивання</w:t>
      </w:r>
      <w:r w:rsidRPr="006D7133">
        <w:t xml:space="preserve"> з луноквидаляють ферментний кон</w:t>
      </w:r>
      <w:r w:rsidR="00E37F01" w:rsidRPr="006D7133">
        <w:t>’</w:t>
      </w:r>
      <w:r w:rsidRPr="006D7133">
        <w:t>югат, який не зв</w:t>
      </w:r>
      <w:r w:rsidR="00E37F01" w:rsidRPr="006D7133">
        <w:t>’</w:t>
      </w:r>
      <w:r w:rsidRPr="006D7133">
        <w:t>язався, і до лунок до</w:t>
      </w:r>
      <w:r w:rsidR="00B912F2" w:rsidRPr="006D7133">
        <w:t>да</w:t>
      </w:r>
      <w:r w:rsidRPr="006D7133">
        <w:t>ють субстратний розчин, який взаємодіє з ферментним комплексом з утворенням забарвленого розчину. Реакція зупиняється додаванням кислоти. Інтенсивність забарвлення, що вимірюється на довжині хвилі 450 нм, прямо пропорційна концентрації людської</w:t>
      </w:r>
      <w:r w:rsidR="00B912F2" w:rsidRPr="006D7133">
        <w:t xml:space="preserve"> ММР-9, яка присутня у зразках.</w:t>
      </w:r>
    </w:p>
    <w:p w:rsidR="0049009E" w:rsidRPr="006D7133" w:rsidRDefault="0049009E" w:rsidP="00892BC9">
      <w:pPr>
        <w:pStyle w:val="atext"/>
        <w:ind w:firstLine="709"/>
      </w:pPr>
      <w:r w:rsidRPr="006D7133">
        <w:t>Визначення ІЛ-8,</w:t>
      </w:r>
      <w:r w:rsidR="00671BC0" w:rsidRPr="006D7133">
        <w:rPr>
          <w:lang w:val="uk-UA"/>
        </w:rPr>
        <w:t xml:space="preserve"> </w:t>
      </w:r>
      <w:r w:rsidRPr="006D7133">
        <w:t>ІЛ-12 проводилось із застосовуванням комерційних</w:t>
      </w:r>
      <w:r w:rsidR="00B120B2" w:rsidRPr="006D7133">
        <w:rPr>
          <w:lang w:val="uk-UA"/>
        </w:rPr>
        <w:t xml:space="preserve"> </w:t>
      </w:r>
      <w:r w:rsidRPr="006D7133">
        <w:t>імуноферментних тест-систем «БЕСТ-ІФА» фірми «Вектор-Бест», м Новосибірс</w:t>
      </w:r>
      <w:r w:rsidR="003452CC" w:rsidRPr="006D7133">
        <w:t>ь</w:t>
      </w:r>
      <w:r w:rsidRPr="006D7133">
        <w:t xml:space="preserve">к, РФ. Вміст </w:t>
      </w:r>
      <w:r w:rsidR="003452CC" w:rsidRPr="006D7133">
        <w:t>у</w:t>
      </w:r>
      <w:r w:rsidRPr="006D7133">
        <w:t xml:space="preserve"> сироватці крові ІЛ-8 та</w:t>
      </w:r>
      <w:r w:rsidR="00B120B2" w:rsidRPr="006D7133">
        <w:rPr>
          <w:lang w:val="uk-UA"/>
        </w:rPr>
        <w:t xml:space="preserve"> </w:t>
      </w:r>
      <w:r w:rsidRPr="006D7133">
        <w:t xml:space="preserve">ІЛ-12 визначали методом твердофазного імуноферментного аналізу (ІФА): «сендвіч» </w:t>
      </w:r>
      <w:r w:rsidR="00424343" w:rsidRPr="006D7133">
        <w:t>–</w:t>
      </w:r>
      <w:r w:rsidRPr="006D7133">
        <w:t xml:space="preserve"> метод з використанням двох моноклональних і поліклональних антитіл і пероксидази хрону як індикаторного ферменту.</w:t>
      </w:r>
    </w:p>
    <w:p w:rsidR="0049009E" w:rsidRPr="006D7133" w:rsidRDefault="0049009E" w:rsidP="00892BC9">
      <w:pPr>
        <w:pStyle w:val="atext"/>
        <w:ind w:firstLine="709"/>
      </w:pPr>
      <w:r w:rsidRPr="006D7133">
        <w:t>На першій стадії аналізу проводили інкубацію в лунках з імобілізованими моноклональними антитілами до ІЛ-8,</w:t>
      </w:r>
      <w:r w:rsidR="00892BC9">
        <w:rPr>
          <w:lang w:val="uk-UA"/>
        </w:rPr>
        <w:t xml:space="preserve"> </w:t>
      </w:r>
      <w:r w:rsidRPr="006D7133">
        <w:t>ІЛ-12.</w:t>
      </w:r>
    </w:p>
    <w:p w:rsidR="0049009E" w:rsidRPr="006D7133" w:rsidRDefault="0049009E" w:rsidP="00892BC9">
      <w:pPr>
        <w:pStyle w:val="atext"/>
        <w:ind w:firstLine="709"/>
      </w:pPr>
      <w:r w:rsidRPr="006D7133">
        <w:t>На другій стадії після відмивання проводили інкубацію з поліклональними антитілами до ІЛ-8 та ІЛ-12.</w:t>
      </w:r>
    </w:p>
    <w:p w:rsidR="0049009E" w:rsidRPr="006D7133" w:rsidRDefault="0049009E" w:rsidP="00892BC9">
      <w:pPr>
        <w:pStyle w:val="atext"/>
        <w:ind w:firstLine="709"/>
      </w:pPr>
      <w:r w:rsidRPr="006D7133">
        <w:t>На третій стадії після відми</w:t>
      </w:r>
      <w:r w:rsidR="00BA7267" w:rsidRPr="006D7133">
        <w:t>вання проводили інкубацію з кон</w:t>
      </w:r>
      <w:r w:rsidR="00E37F01" w:rsidRPr="006D7133">
        <w:t>’</w:t>
      </w:r>
      <w:r w:rsidRPr="006D7133">
        <w:t>югатом стрептов</w:t>
      </w:r>
      <w:r w:rsidR="003452CC" w:rsidRPr="006D7133">
        <w:t>и</w:t>
      </w:r>
      <w:r w:rsidRPr="006D7133">
        <w:t>дін</w:t>
      </w:r>
      <w:r w:rsidR="003452CC" w:rsidRPr="006D7133">
        <w:t>ута</w:t>
      </w:r>
      <w:r w:rsidRPr="006D7133">
        <w:t xml:space="preserve"> пероксидази хрону.</w:t>
      </w:r>
    </w:p>
    <w:p w:rsidR="0049009E" w:rsidRPr="006D7133" w:rsidRDefault="0049009E" w:rsidP="00892BC9">
      <w:pPr>
        <w:pStyle w:val="atext"/>
        <w:ind w:firstLine="709"/>
      </w:pPr>
      <w:r w:rsidRPr="006D7133">
        <w:t>На четвертій стадії після відмиван</w:t>
      </w:r>
      <w:r w:rsidR="00B23580" w:rsidRPr="006D7133">
        <w:t xml:space="preserve">ня проводили кольорову реакцію </w:t>
      </w:r>
      <w:r w:rsidRPr="006D7133">
        <w:t xml:space="preserve">з використанням субстрату пероксидази хрону </w:t>
      </w:r>
      <w:r w:rsidR="00424343" w:rsidRPr="006D7133">
        <w:t>–</w:t>
      </w:r>
      <w:r w:rsidRPr="006D7133">
        <w:t xml:space="preserve"> перекису водню </w:t>
      </w:r>
      <w:r w:rsidR="003452CC" w:rsidRPr="006D7133">
        <w:t>та</w:t>
      </w:r>
      <w:r w:rsidRPr="006D7133">
        <w:t xml:space="preserve"> хромогену </w:t>
      </w:r>
      <w:r w:rsidR="00424343" w:rsidRPr="006D7133">
        <w:t>–</w:t>
      </w:r>
      <w:r w:rsidRPr="006D7133">
        <w:t xml:space="preserve"> тетраметилбензидину. Після зупинки реакції оптичну щільність розчинів вимірювали методом спектрофотометрії при довжині хвилі 450 нм.</w:t>
      </w:r>
    </w:p>
    <w:p w:rsidR="0049009E" w:rsidRPr="006D7133" w:rsidRDefault="0049009E" w:rsidP="00892BC9">
      <w:pPr>
        <w:pStyle w:val="atext"/>
        <w:ind w:firstLine="709"/>
      </w:pPr>
      <w:r w:rsidRPr="006D7133">
        <w:t xml:space="preserve">Визначення ендотеліну-1 проводили </w:t>
      </w:r>
      <w:r w:rsidR="00B23580" w:rsidRPr="006D7133">
        <w:t>в</w:t>
      </w:r>
      <w:r w:rsidRPr="006D7133">
        <w:t xml:space="preserve"> сироватці крові методом імуноферментного аналізу за допомогою набору </w:t>
      </w:r>
      <w:r w:rsidR="00CE3FD4" w:rsidRPr="006D7133">
        <w:t>«</w:t>
      </w:r>
      <w:r w:rsidRPr="006D7133">
        <w:t>ENDOTHELIN (1-21)</w:t>
      </w:r>
      <w:r w:rsidR="00CE3FD4" w:rsidRPr="006D7133">
        <w:t xml:space="preserve">» </w:t>
      </w:r>
      <w:r w:rsidRPr="006D7133">
        <w:t xml:space="preserve">Biomedica. </w:t>
      </w:r>
    </w:p>
    <w:p w:rsidR="0049009E" w:rsidRPr="006D7133" w:rsidRDefault="0049009E" w:rsidP="00892BC9">
      <w:pPr>
        <w:pStyle w:val="atext"/>
        <w:ind w:firstLine="709"/>
        <w:rPr>
          <w:lang w:val="uk-UA"/>
        </w:rPr>
      </w:pPr>
      <w:r w:rsidRPr="006D7133">
        <w:t>Визначення рівнів ФКУ</w:t>
      </w:r>
      <w:r w:rsidR="00671BC0" w:rsidRPr="006D7133">
        <w:rPr>
          <w:lang w:val="uk-UA"/>
        </w:rPr>
        <w:t xml:space="preserve"> </w:t>
      </w:r>
      <w:r w:rsidR="00B23580" w:rsidRPr="006D7133">
        <w:t>у</w:t>
      </w:r>
      <w:r w:rsidRPr="006D7133">
        <w:t xml:space="preserve"> зразках плазми здійснювалося за допомогою імуноферментного набору для кількісного визначення </w:t>
      </w:r>
      <w:r w:rsidR="003452CC" w:rsidRPr="006D7133">
        <w:t>ФКУ</w:t>
      </w:r>
      <w:r w:rsidRPr="006D7133">
        <w:t>(CX3CL1) в біологічних рідинах із застосуванням тест-системи «RayBio® Human Фракталкін», фірми «RayBiotech, Inc.», США.</w:t>
      </w:r>
      <w:r w:rsidR="003452CC" w:rsidRPr="006D7133">
        <w:t>Це</w:t>
      </w:r>
      <w:r w:rsidRPr="006D7133">
        <w:t xml:space="preserve">й тест заснований на методі імуноферментного аналізу </w:t>
      </w:r>
      <w:r w:rsidR="003452CC" w:rsidRPr="006D7133">
        <w:t>та</w:t>
      </w:r>
      <w:r w:rsidRPr="006D7133">
        <w:t xml:space="preserve"> розроблен</w:t>
      </w:r>
      <w:r w:rsidR="003452CC" w:rsidRPr="006D7133">
        <w:t>ий</w:t>
      </w:r>
      <w:r w:rsidRPr="006D7133">
        <w:t xml:space="preserve"> для визначення ФКУ безпосередньо </w:t>
      </w:r>
      <w:r w:rsidR="003452CC" w:rsidRPr="006D7133">
        <w:t>у</w:t>
      </w:r>
      <w:r w:rsidRPr="006D7133">
        <w:t xml:space="preserve"> біологічних рідинах </w:t>
      </w:r>
      <w:r w:rsidR="003452CC" w:rsidRPr="006D7133">
        <w:t xml:space="preserve">організму </w:t>
      </w:r>
      <w:r w:rsidRPr="006D7133">
        <w:t>людини (плазма, сеча, супернатант культури клітин). На першій стадії аналізу проводили інкубацію в лунках з імобіл</w:t>
      </w:r>
      <w:r w:rsidR="005C67E0" w:rsidRPr="006D7133">
        <w:t>і</w:t>
      </w:r>
      <w:r w:rsidRPr="006D7133">
        <w:t xml:space="preserve">зованими моноклональними антитілами до людського </w:t>
      </w:r>
      <w:r w:rsidR="005C67E0" w:rsidRPr="006D7133">
        <w:t>ФКУ</w:t>
      </w:r>
      <w:r w:rsidRPr="006D7133">
        <w:t>.</w:t>
      </w:r>
      <w:r w:rsidR="00B120B2" w:rsidRPr="006D7133">
        <w:rPr>
          <w:lang w:val="uk-UA"/>
        </w:rPr>
        <w:t xml:space="preserve"> </w:t>
      </w:r>
      <w:r w:rsidRPr="006D7133">
        <w:t xml:space="preserve">На другій стадії після відмивання проводили інкубацію з поліклональними антитілами до </w:t>
      </w:r>
      <w:r w:rsidR="005C67E0" w:rsidRPr="006D7133">
        <w:t>ФКУ</w:t>
      </w:r>
      <w:r w:rsidR="00B120B2" w:rsidRPr="006D7133">
        <w:rPr>
          <w:lang w:val="uk-UA"/>
        </w:rPr>
        <w:t xml:space="preserve"> </w:t>
      </w:r>
      <w:r w:rsidR="00AF11A6" w:rsidRPr="006D7133">
        <w:t>кон</w:t>
      </w:r>
      <w:r w:rsidR="00E37F01" w:rsidRPr="006D7133">
        <w:t>’</w:t>
      </w:r>
      <w:r w:rsidR="00AF11A6" w:rsidRPr="006D7133">
        <w:t>юговани</w:t>
      </w:r>
      <w:r w:rsidR="00725A80" w:rsidRPr="006D7133">
        <w:t xml:space="preserve">ми </w:t>
      </w:r>
      <w:r w:rsidRPr="006D7133">
        <w:t>з біотином.</w:t>
      </w:r>
      <w:r w:rsidR="00671BC0" w:rsidRPr="006D7133">
        <w:rPr>
          <w:lang w:val="uk-UA"/>
        </w:rPr>
        <w:t xml:space="preserve"> </w:t>
      </w:r>
      <w:r w:rsidRPr="006D7133">
        <w:rPr>
          <w:lang w:val="uk-UA"/>
        </w:rPr>
        <w:t>На третій стадії після відми</w:t>
      </w:r>
      <w:r w:rsidR="00A64CCC" w:rsidRPr="006D7133">
        <w:rPr>
          <w:lang w:val="uk-UA"/>
        </w:rPr>
        <w:t>вання проводили інкубацію з кон</w:t>
      </w:r>
      <w:r w:rsidR="00E37F01" w:rsidRPr="006D7133">
        <w:rPr>
          <w:lang w:val="uk-UA"/>
        </w:rPr>
        <w:t>’</w:t>
      </w:r>
      <w:r w:rsidRPr="006D7133">
        <w:rPr>
          <w:lang w:val="uk-UA"/>
        </w:rPr>
        <w:t>югатом стрептов</w:t>
      </w:r>
      <w:r w:rsidR="005C67E0" w:rsidRPr="006D7133">
        <w:rPr>
          <w:lang w:val="uk-UA"/>
        </w:rPr>
        <w:t>и</w:t>
      </w:r>
      <w:r w:rsidRPr="006D7133">
        <w:rPr>
          <w:lang w:val="uk-UA"/>
        </w:rPr>
        <w:t>дін</w:t>
      </w:r>
      <w:r w:rsidR="005C67E0" w:rsidRPr="006D7133">
        <w:rPr>
          <w:lang w:val="uk-UA"/>
        </w:rPr>
        <w:t>у</w:t>
      </w:r>
      <w:r w:rsidR="00B120B2" w:rsidRPr="006D7133">
        <w:rPr>
          <w:lang w:val="uk-UA"/>
        </w:rPr>
        <w:t xml:space="preserve"> </w:t>
      </w:r>
      <w:r w:rsidR="005C67E0" w:rsidRPr="006D7133">
        <w:rPr>
          <w:lang w:val="uk-UA"/>
        </w:rPr>
        <w:t>та</w:t>
      </w:r>
      <w:r w:rsidRPr="006D7133">
        <w:rPr>
          <w:lang w:val="uk-UA"/>
        </w:rPr>
        <w:t xml:space="preserve"> пероксидази хрону.</w:t>
      </w:r>
      <w:r w:rsidR="00892BC9">
        <w:rPr>
          <w:lang w:val="uk-UA"/>
        </w:rPr>
        <w:t xml:space="preserve"> </w:t>
      </w:r>
      <w:r w:rsidRPr="006D7133">
        <w:rPr>
          <w:lang w:val="uk-UA"/>
        </w:rPr>
        <w:t xml:space="preserve">На четвертій стадії після відмивання проводили кольорову реакцію з використанням субстрату пероксидази хрону </w:t>
      </w:r>
      <w:r w:rsidR="00424343" w:rsidRPr="006D7133">
        <w:rPr>
          <w:lang w:val="uk-UA"/>
        </w:rPr>
        <w:t>–</w:t>
      </w:r>
      <w:r w:rsidRPr="006D7133">
        <w:rPr>
          <w:lang w:val="uk-UA"/>
        </w:rPr>
        <w:t xml:space="preserve"> перекису водню </w:t>
      </w:r>
      <w:r w:rsidR="005C67E0" w:rsidRPr="006D7133">
        <w:rPr>
          <w:lang w:val="uk-UA"/>
        </w:rPr>
        <w:t>та</w:t>
      </w:r>
      <w:r w:rsidRPr="006D7133">
        <w:rPr>
          <w:lang w:val="uk-UA"/>
        </w:rPr>
        <w:t xml:space="preserve"> хромогену </w:t>
      </w:r>
      <w:r w:rsidR="00424343" w:rsidRPr="006D7133">
        <w:rPr>
          <w:lang w:val="uk-UA"/>
        </w:rPr>
        <w:t>–</w:t>
      </w:r>
      <w:r w:rsidRPr="006D7133">
        <w:rPr>
          <w:lang w:val="uk-UA"/>
        </w:rPr>
        <w:t xml:space="preserve"> тетраметилбензидину. Після зупинки реакції оптичну щільність </w:t>
      </w:r>
      <w:r w:rsidR="005C67E0" w:rsidRPr="006D7133">
        <w:rPr>
          <w:lang w:val="uk-UA"/>
        </w:rPr>
        <w:t>розчину</w:t>
      </w:r>
      <w:r w:rsidRPr="006D7133">
        <w:rPr>
          <w:lang w:val="uk-UA"/>
        </w:rPr>
        <w:t xml:space="preserve"> вимірювали при довжині хвилі 450 нм.</w:t>
      </w:r>
    </w:p>
    <w:p w:rsidR="0049009E" w:rsidRPr="006D7133" w:rsidRDefault="00566F0C" w:rsidP="00892BC9">
      <w:pPr>
        <w:pStyle w:val="atext"/>
        <w:ind w:firstLine="709"/>
      </w:pPr>
      <w:r w:rsidRPr="006D7133">
        <w:t>Фактор Віллебранда</w:t>
      </w:r>
      <w:r w:rsidR="00671BC0" w:rsidRPr="006D7133">
        <w:rPr>
          <w:lang w:val="uk-UA"/>
        </w:rPr>
        <w:t xml:space="preserve"> </w:t>
      </w:r>
      <w:r w:rsidR="0049009E" w:rsidRPr="006D7133">
        <w:t>визначали фотоелектроколориметричним методом.</w:t>
      </w:r>
      <w:r w:rsidR="00482DF8" w:rsidRPr="006D7133">
        <w:rPr>
          <w:lang w:val="uk-UA"/>
        </w:rPr>
        <w:t xml:space="preserve"> </w:t>
      </w:r>
      <w:r w:rsidR="0049009E" w:rsidRPr="006D7133">
        <w:t xml:space="preserve">Активність </w:t>
      </w:r>
      <w:r w:rsidRPr="006D7133">
        <w:t>Ф</w:t>
      </w:r>
      <w:r w:rsidR="00482DF8" w:rsidRPr="006D7133">
        <w:rPr>
          <w:lang w:val="uk-UA"/>
        </w:rPr>
        <w:t>КУ</w:t>
      </w:r>
      <w:r w:rsidR="0049009E" w:rsidRPr="006D7133">
        <w:t xml:space="preserve"> досліджуваній плазмі оцінювали </w:t>
      </w:r>
      <w:r w:rsidR="005C67E0" w:rsidRPr="006D7133">
        <w:t>за</w:t>
      </w:r>
      <w:r w:rsidR="0049009E" w:rsidRPr="006D7133">
        <w:t xml:space="preserve"> аглют</w:t>
      </w:r>
      <w:r w:rsidR="005C67E0" w:rsidRPr="006D7133">
        <w:t>и</w:t>
      </w:r>
      <w:r w:rsidR="0049009E" w:rsidRPr="006D7133">
        <w:t>наці</w:t>
      </w:r>
      <w:r w:rsidR="005C67E0" w:rsidRPr="006D7133">
        <w:t>єю</w:t>
      </w:r>
      <w:r w:rsidR="0049009E" w:rsidRPr="006D7133">
        <w:t xml:space="preserve"> стандартизованого препарату тромбоцитів [</w:t>
      </w:r>
      <w:r w:rsidR="001D6797" w:rsidRPr="006D7133">
        <w:t>10</w:t>
      </w:r>
      <w:r w:rsidR="0049009E" w:rsidRPr="006D7133">
        <w:t>].</w:t>
      </w:r>
    </w:p>
    <w:p w:rsidR="0049009E" w:rsidRPr="006D7133" w:rsidRDefault="0049009E" w:rsidP="00892BC9">
      <w:pPr>
        <w:pStyle w:val="atext"/>
        <w:ind w:firstLine="709"/>
      </w:pPr>
      <w:r w:rsidRPr="006D7133">
        <w:t>Концентрацію стабільних метаболітів оксиду азоту</w:t>
      </w:r>
      <w:r w:rsidR="007A7744" w:rsidRPr="006D7133">
        <w:rPr>
          <w:lang w:val="uk-UA"/>
        </w:rPr>
        <w:t xml:space="preserve"> </w:t>
      </w:r>
      <w:r w:rsidRPr="006D7133">
        <w:t>(</w:t>
      </w:r>
      <w:r w:rsidRPr="006D7133">
        <w:rPr>
          <w:lang w:eastAsia="uk-UA"/>
        </w:rPr>
        <w:t>S-нітрозотіол</w:t>
      </w:r>
      <w:r w:rsidR="007975F4" w:rsidRPr="006D7133">
        <w:rPr>
          <w:lang w:val="uk-UA" w:eastAsia="uk-UA"/>
        </w:rPr>
        <w:t>ів</w:t>
      </w:r>
      <w:r w:rsidRPr="006D7133">
        <w:rPr>
          <w:lang w:eastAsia="uk-UA"/>
        </w:rPr>
        <w:t>)</w:t>
      </w:r>
      <w:r w:rsidR="007A7744" w:rsidRPr="006D7133">
        <w:rPr>
          <w:lang w:val="uk-UA" w:eastAsia="uk-UA"/>
        </w:rPr>
        <w:t xml:space="preserve"> </w:t>
      </w:r>
      <w:r w:rsidRPr="006D7133">
        <w:t xml:space="preserve">в сироватці крові визначали спектрофотометричним методом </w:t>
      </w:r>
      <w:r w:rsidR="00590FA7" w:rsidRPr="006D7133">
        <w:t>за M. Marzinzing et al. (1997) у модифікації О.М. Ковальової та співав.</w:t>
      </w:r>
      <w:r w:rsidR="00F2397D">
        <w:rPr>
          <w:lang w:val="uk-UA"/>
        </w:rPr>
        <w:t xml:space="preserve"> </w:t>
      </w:r>
      <w:r w:rsidR="00590FA7" w:rsidRPr="006D7133">
        <w:t>[88]</w:t>
      </w:r>
      <w:r w:rsidRPr="006D7133">
        <w:t xml:space="preserve">. </w:t>
      </w:r>
      <w:r w:rsidRPr="006D7133">
        <w:rPr>
          <w:lang w:eastAsia="uk-UA"/>
        </w:rPr>
        <w:t>S-нітрозотіол</w:t>
      </w:r>
      <w:r w:rsidR="00590FA7" w:rsidRPr="006D7133">
        <w:rPr>
          <w:lang w:val="uk-UA" w:eastAsia="uk-UA"/>
        </w:rPr>
        <w:t>и</w:t>
      </w:r>
      <w:r w:rsidRPr="006D7133">
        <w:rPr>
          <w:lang w:eastAsia="uk-UA"/>
        </w:rPr>
        <w:t xml:space="preserve"> визначали за допомогою спектрофотометричного виміру нітриту, присутнього в зразку до </w:t>
      </w:r>
      <w:r w:rsidR="005C67E0" w:rsidRPr="006D7133">
        <w:rPr>
          <w:lang w:eastAsia="uk-UA"/>
        </w:rPr>
        <w:t>та</w:t>
      </w:r>
      <w:r w:rsidRPr="006D7133">
        <w:rPr>
          <w:lang w:eastAsia="uk-UA"/>
        </w:rPr>
        <w:t xml:space="preserve"> після додавання Hg</w:t>
      </w:r>
      <w:r w:rsidRPr="006D7133">
        <w:rPr>
          <w:vertAlign w:val="superscript"/>
          <w:lang w:eastAsia="uk-UA"/>
        </w:rPr>
        <w:t>2+</w:t>
      </w:r>
      <w:r w:rsidRPr="006D7133">
        <w:rPr>
          <w:lang w:eastAsia="uk-UA"/>
        </w:rPr>
        <w:t xml:space="preserve">, </w:t>
      </w:r>
      <w:r w:rsidR="005C67E0" w:rsidRPr="006D7133">
        <w:rPr>
          <w:lang w:eastAsia="uk-UA"/>
        </w:rPr>
        <w:t>що</w:t>
      </w:r>
      <w:r w:rsidRPr="006D7133">
        <w:rPr>
          <w:lang w:eastAsia="uk-UA"/>
        </w:rPr>
        <w:t>, як специфічний руйнівник S-N</w:t>
      </w:r>
      <w:r w:rsidR="00A64CCC" w:rsidRPr="006D7133">
        <w:rPr>
          <w:lang w:eastAsia="uk-UA"/>
        </w:rPr>
        <w:t xml:space="preserve"> зв</w:t>
      </w:r>
      <w:r w:rsidR="00E37F01" w:rsidRPr="006D7133">
        <w:t>’</w:t>
      </w:r>
      <w:r w:rsidRPr="006D7133">
        <w:rPr>
          <w:lang w:eastAsia="uk-UA"/>
        </w:rPr>
        <w:t xml:space="preserve">язку, каталізує вивільнення </w:t>
      </w:r>
      <w:r w:rsidR="00A64CCC" w:rsidRPr="006D7133">
        <w:rPr>
          <w:lang w:eastAsia="uk-UA"/>
        </w:rPr>
        <w:t>і</w:t>
      </w:r>
      <w:r w:rsidRPr="006D7133">
        <w:rPr>
          <w:lang w:eastAsia="uk-UA"/>
        </w:rPr>
        <w:t>з S-н</w:t>
      </w:r>
      <w:r w:rsidR="00AF11A6" w:rsidRPr="006D7133">
        <w:rPr>
          <w:lang w:eastAsia="uk-UA"/>
        </w:rPr>
        <w:t>ітрозо</w:t>
      </w:r>
      <w:r w:rsidRPr="006D7133">
        <w:rPr>
          <w:lang w:eastAsia="uk-UA"/>
        </w:rPr>
        <w:t>ваних тіолів о</w:t>
      </w:r>
      <w:r w:rsidR="00A64CCC" w:rsidRPr="006D7133">
        <w:rPr>
          <w:lang w:eastAsia="uk-UA"/>
        </w:rPr>
        <w:t>ксиду азоту, який, окисн</w:t>
      </w:r>
      <w:r w:rsidRPr="006D7133">
        <w:rPr>
          <w:lang w:eastAsia="uk-UA"/>
        </w:rPr>
        <w:t>юючис</w:t>
      </w:r>
      <w:r w:rsidR="00A64CCC" w:rsidRPr="006D7133">
        <w:rPr>
          <w:lang w:eastAsia="uk-UA"/>
        </w:rPr>
        <w:t>ь</w:t>
      </w:r>
      <w:r w:rsidRPr="006D7133">
        <w:rPr>
          <w:lang w:eastAsia="uk-UA"/>
        </w:rPr>
        <w:t xml:space="preserve"> до NO</w:t>
      </w:r>
      <w:r w:rsidRPr="006D7133">
        <w:rPr>
          <w:vertAlign w:val="superscript"/>
          <w:lang w:eastAsia="uk-UA"/>
        </w:rPr>
        <w:t>2-</w:t>
      </w:r>
      <w:r w:rsidRPr="006D7133">
        <w:rPr>
          <w:lang w:eastAsia="uk-UA"/>
        </w:rPr>
        <w:t>, визначається за допомогою реактиву Гриса при 540 нм. До 0,5 мл досліджуваного зразка додавали 0,5 мл 0,2% HgCl</w:t>
      </w:r>
      <w:r w:rsidRPr="006D7133">
        <w:rPr>
          <w:vertAlign w:val="subscript"/>
          <w:lang w:eastAsia="uk-UA"/>
        </w:rPr>
        <w:t>2</w:t>
      </w:r>
      <w:r w:rsidRPr="006D7133">
        <w:rPr>
          <w:lang w:eastAsia="uk-UA"/>
        </w:rPr>
        <w:t xml:space="preserve"> в 1</w:t>
      </w:r>
      <w:r w:rsidR="005C67E0" w:rsidRPr="006D7133">
        <w:rPr>
          <w:lang w:eastAsia="uk-UA"/>
        </w:rPr>
        <w:t> </w:t>
      </w:r>
      <w:r w:rsidRPr="006D7133">
        <w:rPr>
          <w:lang w:eastAsia="uk-UA"/>
        </w:rPr>
        <w:t>% розчині сульфаніламіду (досвід). До 0,5 мл досліджуваного зразка (сироватка, плазма, лімфа) додавали 0,5 мл 1</w:t>
      </w:r>
      <w:r w:rsidR="005C67E0" w:rsidRPr="006D7133">
        <w:rPr>
          <w:lang w:eastAsia="uk-UA"/>
        </w:rPr>
        <w:t> </w:t>
      </w:r>
      <w:r w:rsidRPr="006D7133">
        <w:rPr>
          <w:lang w:eastAsia="uk-UA"/>
        </w:rPr>
        <w:t>%</w:t>
      </w:r>
      <w:r w:rsidR="00A64CCC" w:rsidRPr="006D7133">
        <w:rPr>
          <w:lang w:eastAsia="uk-UA"/>
        </w:rPr>
        <w:t xml:space="preserve"> розчину сульфаніламіду в 0,5 </w:t>
      </w:r>
      <w:r w:rsidR="00445D6F" w:rsidRPr="006D7133">
        <w:rPr>
          <w:lang w:eastAsia="uk-UA"/>
        </w:rPr>
        <w:t>мл</w:t>
      </w:r>
      <w:r w:rsidRPr="006D7133">
        <w:rPr>
          <w:lang w:eastAsia="uk-UA"/>
        </w:rPr>
        <w:t>HCl (контроль). Потім в обидві проби додавали по 0,5 мл 0,2</w:t>
      </w:r>
      <w:r w:rsidR="005C67E0" w:rsidRPr="006D7133">
        <w:rPr>
          <w:lang w:eastAsia="uk-UA"/>
        </w:rPr>
        <w:t> </w:t>
      </w:r>
      <w:r w:rsidR="00A64CCC" w:rsidRPr="006D7133">
        <w:rPr>
          <w:lang w:eastAsia="uk-UA"/>
        </w:rPr>
        <w:t>% розчину N</w:t>
      </w:r>
      <w:r w:rsidRPr="006D7133">
        <w:rPr>
          <w:lang w:eastAsia="uk-UA"/>
        </w:rPr>
        <w:t>-(1-нафтил) -</w:t>
      </w:r>
      <w:r w:rsidR="005C67E0" w:rsidRPr="006D7133">
        <w:rPr>
          <w:lang w:eastAsia="uk-UA"/>
        </w:rPr>
        <w:t>е</w:t>
      </w:r>
      <w:r w:rsidRPr="006D7133">
        <w:rPr>
          <w:lang w:eastAsia="uk-UA"/>
        </w:rPr>
        <w:t>тилендіаміну. Після цього проби інкубували в темряві при 37</w:t>
      </w:r>
      <w:r w:rsidR="005C67E0" w:rsidRPr="006D7133">
        <w:rPr>
          <w:lang w:eastAsia="uk-UA"/>
        </w:rPr>
        <w:t> </w:t>
      </w:r>
      <w:r w:rsidRPr="006D7133">
        <w:rPr>
          <w:lang w:eastAsia="uk-UA"/>
        </w:rPr>
        <w:t>°C</w:t>
      </w:r>
      <w:r w:rsidR="005C67E0" w:rsidRPr="006D7133">
        <w:rPr>
          <w:lang w:eastAsia="uk-UA"/>
        </w:rPr>
        <w:t xml:space="preserve"> у</w:t>
      </w:r>
      <w:r w:rsidR="00A64CCC" w:rsidRPr="006D7133">
        <w:rPr>
          <w:lang w:eastAsia="uk-UA"/>
        </w:rPr>
        <w:t>продовж 10 хв. Потім</w:t>
      </w:r>
      <w:r w:rsidRPr="006D7133">
        <w:rPr>
          <w:lang w:eastAsia="uk-UA"/>
        </w:rPr>
        <w:t xml:space="preserve"> зразки центрифугували при 10000 об</w:t>
      </w:r>
      <w:r w:rsidR="00A64CCC" w:rsidRPr="006D7133">
        <w:rPr>
          <w:lang w:eastAsia="uk-UA"/>
        </w:rPr>
        <w:t>.</w:t>
      </w:r>
      <w:r w:rsidRPr="006D7133">
        <w:rPr>
          <w:lang w:eastAsia="uk-UA"/>
        </w:rPr>
        <w:t>/хв 10 хв для видалення осаду (за необхідності). Далі визначали оптичну щільність обох зразків при 450 нм.</w:t>
      </w:r>
    </w:p>
    <w:p w:rsidR="0049009E" w:rsidRPr="006D7133" w:rsidRDefault="0049009E" w:rsidP="00892BC9">
      <w:pPr>
        <w:pStyle w:val="atext"/>
        <w:ind w:firstLine="709"/>
        <w:rPr>
          <w:lang w:eastAsia="uk-UA"/>
        </w:rPr>
      </w:pPr>
      <w:r w:rsidRPr="006D7133">
        <w:rPr>
          <w:lang w:eastAsia="uk-UA"/>
        </w:rPr>
        <w:t>Розрахунок проводили за формулою:</w:t>
      </w:r>
    </w:p>
    <w:p w:rsidR="005C67E0" w:rsidRPr="006D7133" w:rsidRDefault="0049009E" w:rsidP="00892BC9">
      <w:pPr>
        <w:pStyle w:val="atext"/>
        <w:ind w:firstLine="709"/>
        <w:rPr>
          <w:lang w:eastAsia="uk-UA"/>
        </w:rPr>
      </w:pPr>
      <w:r w:rsidRPr="006D7133">
        <w:rPr>
          <w:lang w:eastAsia="uk-UA"/>
        </w:rPr>
        <w:t>С=(Е</w:t>
      </w:r>
      <w:r w:rsidRPr="006D7133">
        <w:rPr>
          <w:vertAlign w:val="subscript"/>
          <w:lang w:eastAsia="uk-UA"/>
        </w:rPr>
        <w:t>о</w:t>
      </w:r>
      <w:r w:rsidR="00424343" w:rsidRPr="006D7133">
        <w:rPr>
          <w:lang w:eastAsia="uk-UA"/>
        </w:rPr>
        <w:t>–</w:t>
      </w:r>
      <w:r w:rsidRPr="006D7133">
        <w:rPr>
          <w:lang w:eastAsia="uk-UA"/>
        </w:rPr>
        <w:t xml:space="preserve"> Е</w:t>
      </w:r>
      <w:r w:rsidRPr="006D7133">
        <w:rPr>
          <w:vertAlign w:val="subscript"/>
          <w:lang w:eastAsia="uk-UA"/>
        </w:rPr>
        <w:t>к</w:t>
      </w:r>
      <w:r w:rsidR="00A64CCC" w:rsidRPr="006D7133">
        <w:rPr>
          <w:lang w:eastAsia="uk-UA"/>
        </w:rPr>
        <w:t>)/</w:t>
      </w:r>
      <w:r w:rsidRPr="006D7133">
        <w:rPr>
          <w:lang w:eastAsia="uk-UA"/>
        </w:rPr>
        <w:t>50000,</w:t>
      </w:r>
      <w:r w:rsidR="005C67E0" w:rsidRPr="006D7133">
        <w:rPr>
          <w:lang w:eastAsia="uk-UA"/>
        </w:rPr>
        <w:tab/>
      </w:r>
      <w:r w:rsidR="005C67E0" w:rsidRPr="006D7133">
        <w:rPr>
          <w:lang w:eastAsia="uk-UA"/>
        </w:rPr>
        <w:tab/>
      </w:r>
      <w:r w:rsidR="005C67E0" w:rsidRPr="006D7133">
        <w:rPr>
          <w:lang w:eastAsia="uk-UA"/>
        </w:rPr>
        <w:tab/>
      </w:r>
      <w:r w:rsidR="005C67E0" w:rsidRPr="006D7133">
        <w:rPr>
          <w:lang w:eastAsia="uk-UA"/>
        </w:rPr>
        <w:tab/>
      </w:r>
      <w:r w:rsidR="005C67E0" w:rsidRPr="006D7133">
        <w:rPr>
          <w:lang w:eastAsia="uk-UA"/>
        </w:rPr>
        <w:tab/>
      </w:r>
      <w:r w:rsidR="005C67E0" w:rsidRPr="006D7133">
        <w:rPr>
          <w:lang w:eastAsia="uk-UA"/>
        </w:rPr>
        <w:tab/>
      </w:r>
      <w:r w:rsidR="005C67E0" w:rsidRPr="006D7133">
        <w:rPr>
          <w:lang w:eastAsia="uk-UA"/>
        </w:rPr>
        <w:tab/>
      </w:r>
      <w:r w:rsidR="005C67E0" w:rsidRPr="006D7133">
        <w:rPr>
          <w:lang w:eastAsia="uk-UA"/>
        </w:rPr>
        <w:tab/>
        <w:t>(2.6)</w:t>
      </w:r>
    </w:p>
    <w:p w:rsidR="0049009E" w:rsidRPr="006D7133" w:rsidRDefault="00F2397D" w:rsidP="00892BC9">
      <w:pPr>
        <w:pStyle w:val="atext"/>
        <w:ind w:firstLine="709"/>
        <w:rPr>
          <w:lang w:eastAsia="uk-UA"/>
        </w:rPr>
      </w:pPr>
      <w:r w:rsidRPr="006D7133">
        <w:rPr>
          <w:lang w:eastAsia="uk-UA"/>
        </w:rPr>
        <w:t>Д</w:t>
      </w:r>
      <w:r w:rsidR="0049009E" w:rsidRPr="006D7133">
        <w:rPr>
          <w:lang w:eastAsia="uk-UA"/>
        </w:rPr>
        <w:t>е</w:t>
      </w:r>
      <w:r>
        <w:rPr>
          <w:lang w:val="uk-UA" w:eastAsia="uk-UA"/>
        </w:rPr>
        <w:t xml:space="preserve"> </w:t>
      </w:r>
      <w:r w:rsidR="0049009E" w:rsidRPr="006D7133">
        <w:rPr>
          <w:lang w:eastAsia="uk-UA"/>
        </w:rPr>
        <w:t xml:space="preserve">С </w:t>
      </w:r>
      <w:r w:rsidR="00424343" w:rsidRPr="006D7133">
        <w:rPr>
          <w:lang w:eastAsia="uk-UA"/>
        </w:rPr>
        <w:t>–</w:t>
      </w:r>
      <w:r w:rsidR="0049009E" w:rsidRPr="006D7133">
        <w:rPr>
          <w:lang w:eastAsia="uk-UA"/>
        </w:rPr>
        <w:t>концентрація S-нітрозотіолів, мМ/л;</w:t>
      </w:r>
    </w:p>
    <w:p w:rsidR="0049009E" w:rsidRPr="00F2397D" w:rsidRDefault="0049009E" w:rsidP="00892BC9">
      <w:pPr>
        <w:pStyle w:val="atext"/>
        <w:ind w:firstLine="709"/>
        <w:rPr>
          <w:lang w:val="uk-UA" w:eastAsia="uk-UA"/>
        </w:rPr>
      </w:pPr>
      <w:r w:rsidRPr="006D7133">
        <w:rPr>
          <w:lang w:eastAsia="uk-UA"/>
        </w:rPr>
        <w:t>Е</w:t>
      </w:r>
      <w:r w:rsidRPr="006D7133">
        <w:rPr>
          <w:vertAlign w:val="subscript"/>
          <w:lang w:eastAsia="uk-UA"/>
        </w:rPr>
        <w:t>о</w:t>
      </w:r>
      <w:r w:rsidR="00F2397D">
        <w:rPr>
          <w:vertAlign w:val="subscript"/>
          <w:lang w:val="uk-UA" w:eastAsia="uk-UA"/>
        </w:rPr>
        <w:t xml:space="preserve"> </w:t>
      </w:r>
      <w:r w:rsidR="00424343" w:rsidRPr="006D7133">
        <w:rPr>
          <w:lang w:eastAsia="uk-UA"/>
        </w:rPr>
        <w:t>–</w:t>
      </w:r>
      <w:r w:rsidRPr="006D7133">
        <w:rPr>
          <w:lang w:eastAsia="uk-UA"/>
        </w:rPr>
        <w:t xml:space="preserve"> екстинкція досвідченої проби;</w:t>
      </w:r>
    </w:p>
    <w:p w:rsidR="0049009E" w:rsidRPr="006D7133" w:rsidRDefault="00A64CCC" w:rsidP="00892BC9">
      <w:pPr>
        <w:pStyle w:val="atext"/>
        <w:ind w:firstLine="709"/>
        <w:rPr>
          <w:lang w:eastAsia="uk-UA"/>
        </w:rPr>
      </w:pPr>
      <w:r w:rsidRPr="006D7133">
        <w:rPr>
          <w:lang w:eastAsia="uk-UA"/>
        </w:rPr>
        <w:t>Е</w:t>
      </w:r>
      <w:r w:rsidRPr="006D7133">
        <w:rPr>
          <w:vertAlign w:val="subscript"/>
          <w:lang w:eastAsia="uk-UA"/>
        </w:rPr>
        <w:t>к</w:t>
      </w:r>
      <w:r w:rsidR="00F2397D">
        <w:rPr>
          <w:vertAlign w:val="subscript"/>
          <w:lang w:val="uk-UA" w:eastAsia="uk-UA"/>
        </w:rPr>
        <w:t xml:space="preserve"> </w:t>
      </w:r>
      <w:r w:rsidR="00424343" w:rsidRPr="006D7133">
        <w:rPr>
          <w:lang w:eastAsia="uk-UA"/>
        </w:rPr>
        <w:t>–</w:t>
      </w:r>
      <w:r w:rsidR="0049009E" w:rsidRPr="006D7133">
        <w:rPr>
          <w:lang w:eastAsia="uk-UA"/>
        </w:rPr>
        <w:t xml:space="preserve"> екстинкція контрольної проби;</w:t>
      </w:r>
    </w:p>
    <w:p w:rsidR="0049009E" w:rsidRPr="006D7133" w:rsidRDefault="0049009E" w:rsidP="00892BC9">
      <w:pPr>
        <w:pStyle w:val="atext"/>
        <w:ind w:firstLine="709"/>
        <w:rPr>
          <w:lang w:eastAsia="uk-UA"/>
        </w:rPr>
      </w:pPr>
      <w:r w:rsidRPr="006D7133">
        <w:rPr>
          <w:lang w:eastAsia="uk-UA"/>
        </w:rPr>
        <w:t xml:space="preserve">50000 </w:t>
      </w:r>
      <w:r w:rsidR="00424343" w:rsidRPr="006D7133">
        <w:rPr>
          <w:lang w:eastAsia="uk-UA"/>
        </w:rPr>
        <w:t>–</w:t>
      </w:r>
      <w:r w:rsidR="005C67E0" w:rsidRPr="006D7133">
        <w:rPr>
          <w:lang w:eastAsia="uk-UA"/>
        </w:rPr>
        <w:t xml:space="preserve"> коефіцієнт перерахунку.</w:t>
      </w:r>
    </w:p>
    <w:p w:rsidR="0049009E" w:rsidRPr="006D7133" w:rsidRDefault="0049009E" w:rsidP="00892BC9">
      <w:pPr>
        <w:pStyle w:val="atext"/>
        <w:ind w:firstLine="709"/>
      </w:pPr>
      <w:r w:rsidRPr="006D7133">
        <w:t xml:space="preserve">Результати S-нітрозотіолу виражали </w:t>
      </w:r>
      <w:r w:rsidR="005C67E0" w:rsidRPr="006D7133">
        <w:t>у</w:t>
      </w:r>
      <w:r w:rsidRPr="006D7133">
        <w:t xml:space="preserve"> ммоль/л.</w:t>
      </w:r>
    </w:p>
    <w:p w:rsidR="0049009E" w:rsidRPr="006D7133" w:rsidRDefault="0049009E" w:rsidP="00892BC9">
      <w:pPr>
        <w:pStyle w:val="atext"/>
        <w:ind w:firstLine="709"/>
      </w:pPr>
      <w:r w:rsidRPr="006D7133">
        <w:t xml:space="preserve">Імунологічні дослідження. Дослідження стану клітинної, гуморальної ланок імунітету та фагоцитозу були проведені в імунологічній лабораторії КЗОЗ </w:t>
      </w:r>
      <w:r w:rsidR="005C67E0" w:rsidRPr="006D7133">
        <w:t>«</w:t>
      </w:r>
      <w:r w:rsidRPr="006D7133">
        <w:t>ОКЛ-ЦЕМД та МК</w:t>
      </w:r>
      <w:r w:rsidR="005C67E0" w:rsidRPr="006D7133">
        <w:t>»</w:t>
      </w:r>
      <w:r w:rsidRPr="006D7133">
        <w:t>. Визначення субпопуляцій Т- і В-лімфоцитів (CD3, CD4, CD8, CD16, CD22) в абсолютних та відносних величинах методом їх визначення за допомогою діагностикума «Н</w:t>
      </w:r>
      <w:r w:rsidR="00A64CCC" w:rsidRPr="006D7133">
        <w:t>ВЛ Гранум» (Україна), рівнів Ig</w:t>
      </w:r>
      <w:r w:rsidRPr="006D7133">
        <w:t xml:space="preserve">A, </w:t>
      </w:r>
      <w:r w:rsidR="00A64CCC" w:rsidRPr="006D7133">
        <w:t>IgM, Ig</w:t>
      </w:r>
      <w:r w:rsidRPr="006D7133">
        <w:t>G сироватки крові методом G.</w:t>
      </w:r>
      <w:r w:rsidR="005C67E0" w:rsidRPr="006D7133">
        <w:t> </w:t>
      </w:r>
      <w:r w:rsidRPr="006D7133">
        <w:t>Mancini (1965) за допомогою реагентів ФГУП «НПО «Микроген» (МЗ РФ Росія), циркулюючих імунних комплексів (ЦІК) за методом V. Haskova et al. у модифікації Ю.А. Гриневича й А.</w:t>
      </w:r>
      <w:r w:rsidR="005C67E0" w:rsidRPr="006D7133">
        <w:t> </w:t>
      </w:r>
      <w:r w:rsidRPr="006D7133">
        <w:t>Н.</w:t>
      </w:r>
      <w:r w:rsidR="005C67E0" w:rsidRPr="006D7133">
        <w:t> </w:t>
      </w:r>
      <w:r w:rsidRPr="006D7133">
        <w:t>Алфьорова (1978), НСT-тест за Стюарт</w:t>
      </w:r>
      <w:r w:rsidR="005C67E0" w:rsidRPr="006D7133">
        <w:t>ом</w:t>
      </w:r>
      <w:r w:rsidRPr="006D7133">
        <w:t xml:space="preserve"> (1975) </w:t>
      </w:r>
      <w:r w:rsidR="005C67E0" w:rsidRPr="006D7133">
        <w:t>у</w:t>
      </w:r>
      <w:r w:rsidRPr="006D7133">
        <w:t xml:space="preserve"> модифікації Б.</w:t>
      </w:r>
      <w:r w:rsidR="005C67E0" w:rsidRPr="006D7133">
        <w:t> </w:t>
      </w:r>
      <w:r w:rsidRPr="006D7133">
        <w:t>С.</w:t>
      </w:r>
      <w:r w:rsidR="005C67E0" w:rsidRPr="006D7133">
        <w:t> </w:t>
      </w:r>
      <w:r w:rsidRPr="006D7133">
        <w:t>Нагоєва (1983)).</w:t>
      </w:r>
      <w:r w:rsidRPr="006D7133">
        <w:rPr>
          <w:color w:val="000000"/>
        </w:rPr>
        <w:t xml:space="preserve"> Специфічні IgE визначали методом імуноферментного аналізу з використанням тест-систем, розроблених ТОВ «Укрмед-Дон» (Донецьк, Україна) з можливістю індивідуального підбору досліджуваного перелік</w:t>
      </w:r>
      <w:r w:rsidR="00C428F8" w:rsidRPr="006D7133">
        <w:rPr>
          <w:color w:val="000000"/>
        </w:rPr>
        <w:t>у</w:t>
      </w:r>
      <w:r w:rsidRPr="006D7133">
        <w:rPr>
          <w:color w:val="000000"/>
        </w:rPr>
        <w:t xml:space="preserve"> алергенів, а також використання виробником для діагностики вітчизняних та </w:t>
      </w:r>
      <w:r w:rsidR="005C67E0" w:rsidRPr="006D7133">
        <w:rPr>
          <w:color w:val="000000"/>
        </w:rPr>
        <w:t>і</w:t>
      </w:r>
      <w:r w:rsidRPr="006D7133">
        <w:rPr>
          <w:color w:val="000000"/>
        </w:rPr>
        <w:t>спанськи</w:t>
      </w:r>
      <w:r w:rsidR="005C67E0" w:rsidRPr="006D7133">
        <w:rPr>
          <w:color w:val="000000"/>
        </w:rPr>
        <w:t>халергенів</w:t>
      </w:r>
      <w:r w:rsidRPr="006D7133">
        <w:rPr>
          <w:color w:val="000000"/>
        </w:rPr>
        <w:t>.</w:t>
      </w:r>
    </w:p>
    <w:p w:rsidR="0049009E" w:rsidRPr="006D7133" w:rsidRDefault="0049009E" w:rsidP="00892BC9">
      <w:pPr>
        <w:pStyle w:val="atext"/>
        <w:ind w:firstLine="709"/>
        <w:rPr>
          <w:color w:val="000000"/>
        </w:rPr>
      </w:pPr>
      <w:r w:rsidRPr="006D7133">
        <w:t xml:space="preserve">Інструментальні методи дослідження. </w:t>
      </w:r>
      <w:r w:rsidRPr="006D7133">
        <w:rPr>
          <w:color w:val="000000"/>
        </w:rPr>
        <w:t>Оцінка вентиляційної функції легень проводилася на підставі реєстрації відношень потік</w:t>
      </w:r>
      <w:r w:rsidR="005C67E0" w:rsidRPr="006D7133">
        <w:rPr>
          <w:color w:val="000000"/>
        </w:rPr>
        <w:t xml:space="preserve"> – </w:t>
      </w:r>
      <w:r w:rsidRPr="006D7133">
        <w:rPr>
          <w:color w:val="000000"/>
        </w:rPr>
        <w:t>об</w:t>
      </w:r>
      <w:r w:rsidR="00E37F01" w:rsidRPr="006D7133">
        <w:rPr>
          <w:color w:val="000000"/>
        </w:rPr>
        <w:t>’</w:t>
      </w:r>
      <w:r w:rsidRPr="006D7133">
        <w:rPr>
          <w:color w:val="000000"/>
        </w:rPr>
        <w:t xml:space="preserve">єм </w:t>
      </w:r>
      <w:r w:rsidR="005C67E0" w:rsidRPr="006D7133">
        <w:rPr>
          <w:color w:val="000000"/>
        </w:rPr>
        <w:t>у</w:t>
      </w:r>
      <w:r w:rsidRPr="006D7133">
        <w:rPr>
          <w:color w:val="000000"/>
        </w:rPr>
        <w:t xml:space="preserve"> процесі маневру форсованого видиху за допомогою спірографічного комплексу</w:t>
      </w:r>
      <w:r w:rsidR="00F2397D">
        <w:rPr>
          <w:color w:val="000000"/>
          <w:lang w:val="uk-UA"/>
        </w:rPr>
        <w:t xml:space="preserve"> </w:t>
      </w:r>
      <w:r w:rsidRPr="006D7133">
        <w:rPr>
          <w:color w:val="000000"/>
        </w:rPr>
        <w:t>«Спіроком», (ХАІ-Мед, Рукопис) із визначенням життєвої ємності легень (</w:t>
      </w:r>
      <w:r w:rsidRPr="006D7133">
        <w:t>ЖЄЛ</w:t>
      </w:r>
      <w:r w:rsidRPr="006D7133">
        <w:rPr>
          <w:color w:val="000000"/>
        </w:rPr>
        <w:t>), форсованої життєвої ємності легень (ФЖЄЛ), об</w:t>
      </w:r>
      <w:r w:rsidR="00E37F01" w:rsidRPr="006D7133">
        <w:rPr>
          <w:color w:val="000000"/>
        </w:rPr>
        <w:t>’</w:t>
      </w:r>
      <w:r w:rsidRPr="006D7133">
        <w:rPr>
          <w:color w:val="000000"/>
        </w:rPr>
        <w:t>єму форсованого видиху за 1 с (О</w:t>
      </w:r>
      <w:r w:rsidR="00566F0C" w:rsidRPr="006D7133">
        <w:rPr>
          <w:color w:val="000000"/>
        </w:rPr>
        <w:t>ФВ</w:t>
      </w:r>
      <w:r w:rsidRPr="006D7133">
        <w:rPr>
          <w:color w:val="000000"/>
        </w:rPr>
        <w:t>1), індексу О</w:t>
      </w:r>
      <w:r w:rsidR="00566F0C" w:rsidRPr="006D7133">
        <w:rPr>
          <w:color w:val="000000"/>
        </w:rPr>
        <w:t>ФВ</w:t>
      </w:r>
      <w:r w:rsidRPr="006D7133">
        <w:rPr>
          <w:color w:val="000000"/>
        </w:rPr>
        <w:t>1/ЖЄЛ, пікової об</w:t>
      </w:r>
      <w:r w:rsidR="00E37F01" w:rsidRPr="006D7133">
        <w:rPr>
          <w:color w:val="000000"/>
        </w:rPr>
        <w:t>’</w:t>
      </w:r>
      <w:r w:rsidRPr="006D7133">
        <w:rPr>
          <w:color w:val="000000"/>
        </w:rPr>
        <w:t>ємної швидкості (</w:t>
      </w:r>
      <w:r w:rsidRPr="006D7133">
        <w:t>ПШВ</w:t>
      </w:r>
      <w:r w:rsidRPr="006D7133">
        <w:rPr>
          <w:color w:val="000000"/>
        </w:rPr>
        <w:t>), форсован</w:t>
      </w:r>
      <w:r w:rsidR="005C67E0" w:rsidRPr="006D7133">
        <w:rPr>
          <w:color w:val="000000"/>
        </w:rPr>
        <w:t>ої</w:t>
      </w:r>
      <w:r w:rsidRPr="006D7133">
        <w:rPr>
          <w:color w:val="000000"/>
        </w:rPr>
        <w:t xml:space="preserve"> швидк</w:t>
      </w:r>
      <w:r w:rsidR="005C67E0" w:rsidRPr="006D7133">
        <w:rPr>
          <w:color w:val="000000"/>
        </w:rPr>
        <w:t>ості</w:t>
      </w:r>
      <w:r w:rsidRPr="006D7133">
        <w:rPr>
          <w:color w:val="000000"/>
        </w:rPr>
        <w:t xml:space="preserve"> видиху на 25 %, 50 % та 75 % (ФШВ</w:t>
      </w:r>
      <w:r w:rsidRPr="006D7133">
        <w:rPr>
          <w:color w:val="000000"/>
          <w:vertAlign w:val="subscript"/>
        </w:rPr>
        <w:t>25</w:t>
      </w:r>
      <w:r w:rsidRPr="006D7133">
        <w:rPr>
          <w:color w:val="000000"/>
        </w:rPr>
        <w:t>, ФШВ</w:t>
      </w:r>
      <w:r w:rsidRPr="006D7133">
        <w:rPr>
          <w:color w:val="000000"/>
          <w:vertAlign w:val="subscript"/>
        </w:rPr>
        <w:t>50</w:t>
      </w:r>
      <w:r w:rsidRPr="006D7133">
        <w:rPr>
          <w:color w:val="000000"/>
        </w:rPr>
        <w:t>і ФШВ</w:t>
      </w:r>
      <w:r w:rsidRPr="006D7133">
        <w:rPr>
          <w:color w:val="000000"/>
          <w:vertAlign w:val="subscript"/>
        </w:rPr>
        <w:t>75</w:t>
      </w:r>
      <w:r w:rsidR="005C67E0" w:rsidRPr="006D7133">
        <w:rPr>
          <w:color w:val="000000"/>
          <w:vertAlign w:val="subscript"/>
        </w:rPr>
        <w:t xml:space="preserve">, </w:t>
      </w:r>
      <w:r w:rsidRPr="006D7133">
        <w:rPr>
          <w:color w:val="000000"/>
        </w:rPr>
        <w:t xml:space="preserve">відповідно). Дані оцінювалися у відсотках </w:t>
      </w:r>
      <w:r w:rsidR="005C67E0" w:rsidRPr="006D7133">
        <w:rPr>
          <w:color w:val="000000"/>
        </w:rPr>
        <w:t>що</w:t>
      </w:r>
      <w:r w:rsidRPr="006D7133">
        <w:rPr>
          <w:color w:val="000000"/>
        </w:rPr>
        <w:t>до належних величин.</w:t>
      </w:r>
    </w:p>
    <w:p w:rsidR="00441DF8" w:rsidRPr="006D7133" w:rsidRDefault="0049009E" w:rsidP="00892BC9">
      <w:pPr>
        <w:pStyle w:val="atext"/>
        <w:ind w:firstLine="709"/>
      </w:pPr>
      <w:r w:rsidRPr="006D7133">
        <w:t>Статистичн</w:t>
      </w:r>
      <w:r w:rsidR="005C67E0" w:rsidRPr="006D7133">
        <w:t>у</w:t>
      </w:r>
      <w:r w:rsidRPr="006D7133">
        <w:t xml:space="preserve"> обробк</w:t>
      </w:r>
      <w:r w:rsidR="005C67E0" w:rsidRPr="006D7133">
        <w:t>у</w:t>
      </w:r>
      <w:r w:rsidRPr="006D7133">
        <w:t xml:space="preserve"> даних виконувал</w:t>
      </w:r>
      <w:r w:rsidR="005C67E0" w:rsidRPr="006D7133">
        <w:t>и</w:t>
      </w:r>
      <w:r w:rsidRPr="006D7133">
        <w:t xml:space="preserve"> за допомогою пакету статистичних програм SPSS (version 17.0 for Windows; SPSS, Chicago, IL). Для</w:t>
      </w:r>
      <w:r w:rsidR="00F2397D">
        <w:rPr>
          <w:lang w:val="uk-UA"/>
        </w:rPr>
        <w:t xml:space="preserve"> </w:t>
      </w:r>
      <w:r w:rsidRPr="006D7133">
        <w:t>перевірки ознаки на нормальність використовували критерій Шапіро</w:t>
      </w:r>
      <w:r w:rsidR="00C428F8" w:rsidRPr="006D7133">
        <w:t>–</w:t>
      </w:r>
      <w:r w:rsidRPr="006D7133">
        <w:t>Уілка.</w:t>
      </w:r>
      <w:r w:rsidR="00F2397D">
        <w:rPr>
          <w:lang w:val="uk-UA"/>
        </w:rPr>
        <w:t xml:space="preserve"> </w:t>
      </w:r>
      <w:r w:rsidRPr="00F2397D">
        <w:rPr>
          <w:lang w:val="uk-UA"/>
        </w:rPr>
        <w:t xml:space="preserve">Для описання </w:t>
      </w:r>
      <w:r w:rsidR="005C67E0" w:rsidRPr="00F2397D">
        <w:rPr>
          <w:lang w:val="uk-UA"/>
        </w:rPr>
        <w:t>та</w:t>
      </w:r>
      <w:r w:rsidRPr="00F2397D">
        <w:rPr>
          <w:lang w:val="uk-UA"/>
        </w:rPr>
        <w:t xml:space="preserve"> порівняння показників, розподіл яких відрізнявся від нормального, використовували непараметричні методи: обчислення медіани та</w:t>
      </w:r>
      <w:r w:rsidR="00F2397D">
        <w:rPr>
          <w:lang w:val="uk-UA"/>
        </w:rPr>
        <w:t xml:space="preserve"> </w:t>
      </w:r>
      <w:r w:rsidRPr="00F2397D">
        <w:rPr>
          <w:lang w:val="uk-UA"/>
        </w:rPr>
        <w:t xml:space="preserve">інтерквартильного розмаху Ме; критерій </w:t>
      </w:r>
      <w:r w:rsidR="002013A7" w:rsidRPr="00F2397D">
        <w:rPr>
          <w:lang w:val="uk-UA"/>
        </w:rPr>
        <w:t>Манна</w:t>
      </w:r>
      <w:r w:rsidR="00424343" w:rsidRPr="00F2397D">
        <w:rPr>
          <w:lang w:val="uk-UA"/>
        </w:rPr>
        <w:t>–</w:t>
      </w:r>
      <w:r w:rsidR="002013A7" w:rsidRPr="00F2397D">
        <w:rPr>
          <w:lang w:val="uk-UA"/>
        </w:rPr>
        <w:t>Уітні</w:t>
      </w:r>
      <w:r w:rsidRPr="00F2397D">
        <w:rPr>
          <w:lang w:val="uk-UA"/>
        </w:rPr>
        <w:t xml:space="preserve">. </w:t>
      </w:r>
      <w:r w:rsidRPr="006D7133">
        <w:t>Порівняння</w:t>
      </w:r>
      <w:r w:rsidR="00F2397D">
        <w:rPr>
          <w:lang w:val="uk-UA"/>
        </w:rPr>
        <w:t xml:space="preserve"> </w:t>
      </w:r>
      <w:r w:rsidRPr="006D7133">
        <w:t>якісних ознак, а також дослідження частоти виявлення показників проводили за</w:t>
      </w:r>
      <w:r w:rsidR="00C428F8" w:rsidRPr="006D7133">
        <w:t>допомогою критерію χ</w:t>
      </w:r>
      <w:r w:rsidR="00C428F8" w:rsidRPr="006D7133">
        <w:rPr>
          <w:vertAlign w:val="superscript"/>
        </w:rPr>
        <w:t>2</w:t>
      </w:r>
      <w:r w:rsidRPr="006D7133">
        <w:t xml:space="preserve"> з аналізом таблиць спряженості. Аналіз динаміки досліджуваних показників проводили з використанням критерію Уїлкоксона для зв</w:t>
      </w:r>
      <w:r w:rsidR="00E37F01" w:rsidRPr="006D7133">
        <w:t>’</w:t>
      </w:r>
      <w:r w:rsidRPr="006D7133">
        <w:t xml:space="preserve">язаних вибірок. Для оцінки впливу </w:t>
      </w:r>
      <w:r w:rsidR="00B840CF" w:rsidRPr="006D7133">
        <w:t>чинник</w:t>
      </w:r>
      <w:r w:rsidRPr="006D7133">
        <w:t>а на досліджувані ознаки використовували критерій Краскела</w:t>
      </w:r>
      <w:r w:rsidR="00A56F00" w:rsidRPr="006D7133">
        <w:t>–</w:t>
      </w:r>
      <w:r w:rsidRPr="006D7133">
        <w:t xml:space="preserve">Уоллеса (Н-критерій). Для побудови моделі </w:t>
      </w:r>
      <w:r w:rsidR="007C4AD8" w:rsidRPr="006D7133">
        <w:t>«</w:t>
      </w:r>
      <w:r w:rsidRPr="006D7133">
        <w:t>Математичне</w:t>
      </w:r>
      <w:r w:rsidR="00F2397D">
        <w:rPr>
          <w:lang w:val="uk-UA"/>
        </w:rPr>
        <w:t xml:space="preserve"> </w:t>
      </w:r>
      <w:r w:rsidRPr="006D7133">
        <w:t xml:space="preserve">моделювання прогресування </w:t>
      </w:r>
      <w:r w:rsidR="00A56F00" w:rsidRPr="006D7133">
        <w:t>БА</w:t>
      </w:r>
      <w:r w:rsidR="00C428F8" w:rsidRPr="006D7133">
        <w:t xml:space="preserve"> в</w:t>
      </w:r>
      <w:r w:rsidRPr="006D7133">
        <w:t xml:space="preserve"> пацієнтів </w:t>
      </w:r>
      <w:r w:rsidR="001862D6" w:rsidRPr="006D7133">
        <w:t>і</w:t>
      </w:r>
      <w:r w:rsidRPr="006D7133">
        <w:t xml:space="preserve">з </w:t>
      </w:r>
      <w:r w:rsidR="00A56F00" w:rsidRPr="006D7133">
        <w:t>БА та ЦД2Т</w:t>
      </w:r>
      <w:r w:rsidR="00F2397D">
        <w:rPr>
          <w:lang w:val="uk-UA"/>
        </w:rPr>
        <w:t xml:space="preserve">» </w:t>
      </w:r>
      <w:r w:rsidRPr="006D7133">
        <w:t xml:space="preserve">використовували логістичний регресійний аналіз, </w:t>
      </w:r>
      <w:r w:rsidR="001862D6" w:rsidRPr="006D7133">
        <w:t>у</w:t>
      </w:r>
      <w:r w:rsidRPr="006D7133">
        <w:t xml:space="preserve"> якому значущість використаних </w:t>
      </w:r>
      <w:r w:rsidR="00A56F00" w:rsidRPr="006D7133">
        <w:t>у</w:t>
      </w:r>
      <w:r w:rsidRPr="006D7133">
        <w:t xml:space="preserve"> моделі предикторів оцінювали за статистикою Вальда. Для перевірки якості моделі використовували критерій Нейджелкерка (R</w:t>
      </w:r>
      <w:r w:rsidRPr="006D7133">
        <w:rPr>
          <w:vertAlign w:val="superscript"/>
        </w:rPr>
        <w:t>2</w:t>
      </w:r>
      <w:r w:rsidRPr="006D7133">
        <w:t>) і Хосмера</w:t>
      </w:r>
      <w:r w:rsidR="00A56F00" w:rsidRPr="006D7133">
        <w:t>–</w:t>
      </w:r>
      <w:r w:rsidRPr="006D7133">
        <w:t>Лемешова, а для оцінки ефективності моделі та порівняння її з</w:t>
      </w:r>
      <w:r w:rsidR="00F2397D">
        <w:rPr>
          <w:lang w:val="uk-UA"/>
        </w:rPr>
        <w:t xml:space="preserve"> </w:t>
      </w:r>
      <w:r w:rsidRPr="006D7133">
        <w:t>монопредикторами вик</w:t>
      </w:r>
      <w:r w:rsidR="00C428F8" w:rsidRPr="006D7133">
        <w:t>ористовували ROC-аналіз (а саме</w:t>
      </w:r>
      <w:r w:rsidRPr="006D7133">
        <w:t xml:space="preserve"> площу під кривою,</w:t>
      </w:r>
      <w:r w:rsidR="00F2397D">
        <w:rPr>
          <w:lang w:val="uk-UA"/>
        </w:rPr>
        <w:t xml:space="preserve"> </w:t>
      </w:r>
      <w:r w:rsidR="00C428F8" w:rsidRPr="006D7133">
        <w:t>AUC)</w:t>
      </w:r>
      <w:r w:rsidR="00687BF8" w:rsidRPr="006D7133">
        <w:t>.</w:t>
      </w:r>
    </w:p>
    <w:p w:rsidR="0049009E" w:rsidRPr="006D7133" w:rsidRDefault="00C428F8" w:rsidP="00892BC9">
      <w:pPr>
        <w:pStyle w:val="atext"/>
        <w:ind w:firstLine="709"/>
        <w:rPr>
          <w:rStyle w:val="21"/>
        </w:rPr>
      </w:pPr>
      <w:r w:rsidRPr="006D7133">
        <w:t>Для оцінки зв</w:t>
      </w:r>
      <w:r w:rsidR="00E37F01" w:rsidRPr="006D7133">
        <w:t>’</w:t>
      </w:r>
      <w:r w:rsidR="0049009E" w:rsidRPr="006D7133">
        <w:t xml:space="preserve">язків між показниками проведено кореляційний аналіз </w:t>
      </w:r>
      <w:r w:rsidRPr="006D7133">
        <w:t>і</w:t>
      </w:r>
      <w:r w:rsidR="0049009E" w:rsidRPr="006D7133">
        <w:t>з використанням критері</w:t>
      </w:r>
      <w:r w:rsidRPr="006D7133">
        <w:t>ю</w:t>
      </w:r>
      <w:r w:rsidR="0049009E" w:rsidRPr="006D7133">
        <w:t xml:space="preserve"> Спірмена </w:t>
      </w:r>
      <w:r w:rsidR="0049009E" w:rsidRPr="006D7133">
        <w:rPr>
          <w:rStyle w:val="21"/>
        </w:rPr>
        <w:t>(</w:t>
      </w:r>
      <w:r w:rsidR="00707755" w:rsidRPr="006D7133">
        <w:rPr>
          <w:rStyle w:val="21"/>
        </w:rPr>
        <w:t>R</w:t>
      </w:r>
      <w:r w:rsidR="0049009E" w:rsidRPr="006D7133">
        <w:rPr>
          <w:rStyle w:val="21"/>
        </w:rPr>
        <w:t xml:space="preserve">) </w:t>
      </w:r>
      <w:r w:rsidR="00A56F00" w:rsidRPr="006D7133">
        <w:t>та</w:t>
      </w:r>
      <w:r w:rsidR="0049009E" w:rsidRPr="006D7133">
        <w:t xml:space="preserve"> шкалиЧеддока.</w:t>
      </w:r>
    </w:p>
    <w:p w:rsidR="0049009E" w:rsidRPr="006D7133" w:rsidRDefault="00B65B0E" w:rsidP="00892BC9">
      <w:pPr>
        <w:pStyle w:val="atext"/>
        <w:ind w:firstLine="709"/>
        <w:rPr>
          <w:bCs/>
        </w:rPr>
      </w:pPr>
      <w:r w:rsidRPr="00F2397D">
        <w:rPr>
          <w:b/>
          <w:bCs/>
        </w:rPr>
        <w:t>Висновки</w:t>
      </w:r>
      <w:r w:rsidR="0049009E" w:rsidRPr="006D7133">
        <w:rPr>
          <w:bCs/>
        </w:rPr>
        <w:t>. Обстежено достатн</w:t>
      </w:r>
      <w:r w:rsidR="00A56F00" w:rsidRPr="006D7133">
        <w:rPr>
          <w:bCs/>
        </w:rPr>
        <w:t>ю</w:t>
      </w:r>
      <w:r w:rsidR="0049009E" w:rsidRPr="006D7133">
        <w:rPr>
          <w:bCs/>
        </w:rPr>
        <w:t xml:space="preserve"> кількість хворих на БА</w:t>
      </w:r>
      <w:r w:rsidR="00A56F00" w:rsidRPr="006D7133">
        <w:rPr>
          <w:bCs/>
        </w:rPr>
        <w:t xml:space="preserve"> як</w:t>
      </w:r>
      <w:r w:rsidR="0049009E" w:rsidRPr="006D7133">
        <w:rPr>
          <w:bCs/>
        </w:rPr>
        <w:t xml:space="preserve"> ізольован</w:t>
      </w:r>
      <w:r w:rsidR="00A56F00" w:rsidRPr="006D7133">
        <w:rPr>
          <w:bCs/>
        </w:rPr>
        <w:t>у,</w:t>
      </w:r>
      <w:r w:rsidR="0049009E" w:rsidRPr="006D7133">
        <w:rPr>
          <w:bCs/>
        </w:rPr>
        <w:t xml:space="preserve"> та</w:t>
      </w:r>
      <w:r w:rsidR="00A56F00" w:rsidRPr="006D7133">
        <w:rPr>
          <w:bCs/>
        </w:rPr>
        <w:t>к</w:t>
      </w:r>
      <w:r w:rsidR="003F6ABB" w:rsidRPr="006D7133">
        <w:rPr>
          <w:bCs/>
          <w:lang w:val="uk-UA"/>
        </w:rPr>
        <w:t xml:space="preserve"> </w:t>
      </w:r>
      <w:r w:rsidR="00C428F8" w:rsidRPr="006D7133">
        <w:rPr>
          <w:bCs/>
        </w:rPr>
        <w:t>і</w:t>
      </w:r>
      <w:r w:rsidR="003F6ABB" w:rsidRPr="006D7133">
        <w:rPr>
          <w:bCs/>
          <w:lang w:val="uk-UA"/>
        </w:rPr>
        <w:t xml:space="preserve"> </w:t>
      </w:r>
      <w:r w:rsidR="0049009E" w:rsidRPr="006D7133">
        <w:rPr>
          <w:bCs/>
        </w:rPr>
        <w:t xml:space="preserve">з коморбідними станами. </w:t>
      </w:r>
      <w:r w:rsidR="0049009E" w:rsidRPr="006D7133">
        <w:t xml:space="preserve">Сформовані </w:t>
      </w:r>
      <w:r w:rsidR="00A56F00" w:rsidRPr="006D7133">
        <w:rPr>
          <w:bCs/>
        </w:rPr>
        <w:t>репрезентативні</w:t>
      </w:r>
      <w:r w:rsidR="003F6ABB" w:rsidRPr="006D7133">
        <w:rPr>
          <w:bCs/>
          <w:lang w:val="uk-UA"/>
        </w:rPr>
        <w:t xml:space="preserve"> </w:t>
      </w:r>
      <w:r w:rsidR="0049009E" w:rsidRPr="006D7133">
        <w:t xml:space="preserve">групи пацієнтів </w:t>
      </w:r>
      <w:r w:rsidR="0049009E" w:rsidRPr="006D7133">
        <w:rPr>
          <w:bCs/>
        </w:rPr>
        <w:t>за статтю, віком, тривалістю захворювання на БА. Для верифік</w:t>
      </w:r>
      <w:r w:rsidR="00A56F00" w:rsidRPr="006D7133">
        <w:rPr>
          <w:bCs/>
        </w:rPr>
        <w:t xml:space="preserve">ації </w:t>
      </w:r>
      <w:r w:rsidR="0049009E" w:rsidRPr="006D7133">
        <w:rPr>
          <w:bCs/>
        </w:rPr>
        <w:t>діагнозу БА та контролю ефективності лікування використані сучасні та високоінформативні лабораторно-інструментальні методи дослідження.</w:t>
      </w:r>
    </w:p>
    <w:p w:rsidR="00E61AC1" w:rsidRPr="006D7133" w:rsidRDefault="00E61AC1" w:rsidP="00892BC9">
      <w:pPr>
        <w:pStyle w:val="atext"/>
        <w:ind w:firstLine="709"/>
      </w:pPr>
      <w:r w:rsidRPr="006D7133">
        <w:t>Результати, викладені в даному розділі, опубліковані в наступних наукових працях автора [</w:t>
      </w:r>
      <w:r w:rsidR="00D175CF" w:rsidRPr="006D7133">
        <w:t>31</w:t>
      </w:r>
      <w:r w:rsidR="0086295B" w:rsidRPr="006D7133">
        <w:t>,</w:t>
      </w:r>
      <w:r w:rsidR="00D175CF" w:rsidRPr="006D7133">
        <w:t xml:space="preserve"> 33</w:t>
      </w:r>
      <w:r w:rsidR="0086295B" w:rsidRPr="006D7133">
        <w:t>,</w:t>
      </w:r>
      <w:r w:rsidR="00D175CF" w:rsidRPr="006D7133">
        <w:t xml:space="preserve"> 40</w:t>
      </w:r>
      <w:r w:rsidR="0086295B" w:rsidRPr="006D7133">
        <w:t>,</w:t>
      </w:r>
      <w:r w:rsidR="00D175CF" w:rsidRPr="006D7133">
        <w:t>51</w:t>
      </w:r>
      <w:r w:rsidRPr="006D7133">
        <w:t>].</w:t>
      </w:r>
    </w:p>
    <w:p w:rsidR="0049009E" w:rsidRPr="00C12B77" w:rsidRDefault="0049009E" w:rsidP="002201BD">
      <w:pPr>
        <w:pStyle w:val="a3"/>
        <w:autoSpaceDE w:val="0"/>
        <w:autoSpaceDN w:val="0"/>
        <w:adjustRightInd w:val="0"/>
        <w:spacing w:after="0" w:line="360" w:lineRule="auto"/>
        <w:ind w:left="0"/>
        <w:jc w:val="both"/>
        <w:rPr>
          <w:rFonts w:ascii="Times New Roman" w:hAnsi="Times New Roman"/>
          <w:sz w:val="28"/>
          <w:szCs w:val="28"/>
          <w:lang w:val="uk-UA"/>
        </w:rPr>
        <w:sectPr w:rsidR="0049009E" w:rsidRPr="00C12B77" w:rsidSect="00233E4E">
          <w:pgSz w:w="11906" w:h="16838" w:code="9"/>
          <w:pgMar w:top="1134" w:right="567" w:bottom="1134" w:left="1701" w:header="709" w:footer="709" w:gutter="0"/>
          <w:cols w:space="708"/>
          <w:docGrid w:linePitch="381"/>
        </w:sectPr>
      </w:pPr>
    </w:p>
    <w:p w:rsidR="0049009E" w:rsidRPr="00C12B77" w:rsidRDefault="003C2187" w:rsidP="006D7133">
      <w:pPr>
        <w:pStyle w:val="zag1"/>
      </w:pPr>
      <w:r w:rsidRPr="00C12B77">
        <w:t>Розділ 3</w:t>
      </w:r>
      <w:r w:rsidR="00C77820" w:rsidRPr="00C12B77">
        <w:br/>
      </w:r>
      <w:r w:rsidR="00584FEB" w:rsidRPr="00C12B77">
        <w:t>ОЦІНКА ПУЛЬМОРЕНАЛЬНИХ ПОРУШЕНЬ У ХВОРИХ НА БРОНХІАЛЬНУ АСТМУ ТА В</w:t>
      </w:r>
      <w:r w:rsidR="00C428F8" w:rsidRPr="00C12B77">
        <w:t>НАСЛІДОК ПОЄДНАННЯ</w:t>
      </w:r>
      <w:r w:rsidR="00584FEB" w:rsidRPr="00C12B77">
        <w:t xml:space="preserve"> З ЦУКРОВИМ ДІАБЕТОМ 2</w:t>
      </w:r>
      <w:r w:rsidR="0069298B" w:rsidRPr="00C12B77">
        <w:t>-ГО</w:t>
      </w:r>
      <w:r w:rsidR="00584FEB" w:rsidRPr="00C12B77">
        <w:t xml:space="preserve"> ТИПУ ТА БРОНХІАЛЬНУ АСТМУ В</w:t>
      </w:r>
      <w:r w:rsidR="00C428F8" w:rsidRPr="00C12B77">
        <w:t>НАСЛІДОК ПОЄДНАННЯ</w:t>
      </w:r>
      <w:r w:rsidR="00584FEB" w:rsidRPr="00C12B77">
        <w:t xml:space="preserve"> З ОЖИРІННЯМ</w:t>
      </w:r>
    </w:p>
    <w:p w:rsidR="00584FEB" w:rsidRPr="00C12B77" w:rsidRDefault="00584FEB" w:rsidP="00CD4FA9">
      <w:pPr>
        <w:pStyle w:val="zag2"/>
        <w:ind w:left="709"/>
      </w:pPr>
      <w:r w:rsidRPr="00C12B77">
        <w:t>3.1</w:t>
      </w:r>
      <w:r w:rsidR="001862D6" w:rsidRPr="00C12B77">
        <w:t>.</w:t>
      </w:r>
      <w:r w:rsidRPr="00C12B77">
        <w:t xml:space="preserve"> Клінічна характеристи</w:t>
      </w:r>
      <w:r w:rsidR="00C428F8" w:rsidRPr="00C12B77">
        <w:t>ка хворих на бронхіальну астму та</w:t>
      </w:r>
      <w:r w:rsidRPr="00C12B77">
        <w:t xml:space="preserve"> бронхіальну астму з цукровим д</w:t>
      </w:r>
      <w:r w:rsidR="009E3B4C" w:rsidRPr="00C12B77">
        <w:t>і</w:t>
      </w:r>
      <w:r w:rsidR="00C428F8" w:rsidRPr="00C12B77">
        <w:t>абетом 2</w:t>
      </w:r>
      <w:r w:rsidR="0069298B" w:rsidRPr="00C12B77">
        <w:t>-го</w:t>
      </w:r>
      <w:r w:rsidR="00C428F8" w:rsidRPr="00C12B77">
        <w:t xml:space="preserve"> типу та ожирінням залежно</w:t>
      </w:r>
      <w:r w:rsidRPr="00C12B77">
        <w:t xml:space="preserve"> від синдрому бронхіальної обструкції</w:t>
      </w:r>
      <w:r w:rsidR="00CB6122" w:rsidRPr="00C12B77">
        <w:t xml:space="preserve"> і швидкості клубочкової фільтрації</w:t>
      </w:r>
    </w:p>
    <w:p w:rsidR="00264403" w:rsidRPr="00C12B77" w:rsidRDefault="000F207F" w:rsidP="00CD4FA9">
      <w:pPr>
        <w:pStyle w:val="atext"/>
        <w:ind w:firstLine="709"/>
        <w:rPr>
          <w:rFonts w:ascii="PTSerif-Regular" w:hAnsi="PTSerif-Regular" w:cs="PTSerif-Regular"/>
        </w:rPr>
      </w:pPr>
      <w:r w:rsidRPr="00C12B77">
        <w:rPr>
          <w:lang w:val="uk-UA"/>
        </w:rPr>
        <w:t>До</w:t>
      </w:r>
      <w:r w:rsidR="00264403" w:rsidRPr="00C12B77">
        <w:rPr>
          <w:lang w:val="uk-UA"/>
        </w:rPr>
        <w:t>тепер увагу дослідників привертає проблема пізнього розвитку БА,</w:t>
      </w:r>
      <w:r w:rsidR="00CD4FA9">
        <w:rPr>
          <w:lang w:val="uk-UA"/>
        </w:rPr>
        <w:t xml:space="preserve"> </w:t>
      </w:r>
      <w:r w:rsidRPr="00C12B77">
        <w:rPr>
          <w:lang w:val="uk-UA"/>
        </w:rPr>
        <w:t>що зумовлено як клінічними й</w:t>
      </w:r>
      <w:r w:rsidR="00264403" w:rsidRPr="00C12B77">
        <w:rPr>
          <w:lang w:val="uk-UA"/>
        </w:rPr>
        <w:t xml:space="preserve"> імунологічними особливостями </w:t>
      </w:r>
      <w:r w:rsidR="00C65190" w:rsidRPr="00C12B77">
        <w:rPr>
          <w:lang w:val="uk-UA"/>
        </w:rPr>
        <w:t>перебігу</w:t>
      </w:r>
      <w:r w:rsidR="00264403" w:rsidRPr="00C12B77">
        <w:rPr>
          <w:lang w:val="uk-UA"/>
        </w:rPr>
        <w:t xml:space="preserve"> захворювання, так і наявністю </w:t>
      </w:r>
      <w:r w:rsidR="001862D6" w:rsidRPr="00C12B77">
        <w:rPr>
          <w:lang w:val="uk-UA"/>
        </w:rPr>
        <w:t>в</w:t>
      </w:r>
      <w:r w:rsidR="00264403" w:rsidRPr="00C12B77">
        <w:rPr>
          <w:lang w:val="uk-UA"/>
        </w:rPr>
        <w:t xml:space="preserve"> дорослого населення коморбідної патології, яка впливає на перебіг захворювання [</w:t>
      </w:r>
      <w:r w:rsidR="00D175CF" w:rsidRPr="00C12B77">
        <w:rPr>
          <w:lang w:val="uk-UA"/>
        </w:rPr>
        <w:t>379</w:t>
      </w:r>
      <w:r w:rsidR="00264403" w:rsidRPr="00C12B77">
        <w:rPr>
          <w:lang w:val="uk-UA"/>
        </w:rPr>
        <w:t xml:space="preserve">]. Частково встановлено різноманітні </w:t>
      </w:r>
      <w:r w:rsidR="00C65190" w:rsidRPr="00C12B77">
        <w:rPr>
          <w:lang w:val="uk-UA"/>
        </w:rPr>
        <w:t>та</w:t>
      </w:r>
      <w:r w:rsidR="00264403" w:rsidRPr="00C12B77">
        <w:rPr>
          <w:lang w:val="uk-UA"/>
        </w:rPr>
        <w:t xml:space="preserve"> складні патофізіологічні механізми, що визначають підвищений ризик розвитку </w:t>
      </w:r>
      <w:r w:rsidR="00C65190" w:rsidRPr="00C12B77">
        <w:rPr>
          <w:lang w:val="uk-UA"/>
        </w:rPr>
        <w:t>татяжчий</w:t>
      </w:r>
      <w:r w:rsidR="00264403" w:rsidRPr="00C12B77">
        <w:rPr>
          <w:lang w:val="uk-UA"/>
        </w:rPr>
        <w:t xml:space="preserve"> перебіг у хворих на БА в</w:t>
      </w:r>
      <w:r w:rsidR="00307617" w:rsidRPr="00C12B77">
        <w:rPr>
          <w:lang w:val="uk-UA"/>
        </w:rPr>
        <w:t>наслідок поєднання</w:t>
      </w:r>
      <w:r w:rsidR="00264403" w:rsidRPr="00C12B77">
        <w:rPr>
          <w:lang w:val="uk-UA"/>
        </w:rPr>
        <w:t xml:space="preserve"> з </w:t>
      </w:r>
      <w:r w:rsidR="000E3000" w:rsidRPr="00C12B77">
        <w:rPr>
          <w:color w:val="003300"/>
          <w:lang w:val="uk-UA"/>
        </w:rPr>
        <w:t>ЦД2Т</w:t>
      </w:r>
      <w:r w:rsidR="0069298B" w:rsidRPr="00C12B77">
        <w:rPr>
          <w:color w:val="003300"/>
          <w:lang w:val="uk-UA"/>
        </w:rPr>
        <w:t xml:space="preserve"> </w:t>
      </w:r>
      <w:r w:rsidR="00C65190" w:rsidRPr="00C12B77">
        <w:rPr>
          <w:lang w:val="uk-UA"/>
        </w:rPr>
        <w:t>та Ож</w:t>
      </w:r>
      <w:r w:rsidR="00264403" w:rsidRPr="00C12B77">
        <w:rPr>
          <w:lang w:val="uk-UA"/>
        </w:rPr>
        <w:t>.</w:t>
      </w:r>
      <w:r w:rsidR="0069298B" w:rsidRPr="00C12B77">
        <w:rPr>
          <w:lang w:val="uk-UA"/>
        </w:rPr>
        <w:t xml:space="preserve"> </w:t>
      </w:r>
      <w:r w:rsidR="00C65190" w:rsidRPr="00C12B77">
        <w:rPr>
          <w:rFonts w:ascii="PTSerif-Regular" w:hAnsi="PTSerif-Regular" w:cs="PTSerif-Regular"/>
          <w:lang w:val="uk-UA"/>
        </w:rPr>
        <w:t>Водночас</w:t>
      </w:r>
      <w:r w:rsidR="00C62B05" w:rsidRPr="00C12B77">
        <w:rPr>
          <w:rFonts w:ascii="PTSerif-Regular" w:hAnsi="PTSerif-Regular" w:cs="PTSerif-Regular"/>
          <w:lang w:val="uk-UA"/>
        </w:rPr>
        <w:t xml:space="preserve"> клініко-патогенетичні особливості цієї групи хворих</w:t>
      </w:r>
      <w:r w:rsidR="00CD4FA9">
        <w:rPr>
          <w:rFonts w:ascii="PTSerif-Regular" w:hAnsi="PTSerif-Regular" w:cs="PTSerif-Regular"/>
          <w:lang w:val="uk-UA"/>
        </w:rPr>
        <w:t xml:space="preserve"> </w:t>
      </w:r>
      <w:r w:rsidR="00C62B05" w:rsidRPr="00C12B77">
        <w:rPr>
          <w:rFonts w:ascii="PTSerif-Regular" w:hAnsi="PTSerif-Regular" w:cs="PTSerif-Regular"/>
          <w:lang w:val="uk-UA"/>
        </w:rPr>
        <w:t>до</w:t>
      </w:r>
      <w:r w:rsidR="00C65190" w:rsidRPr="00C12B77">
        <w:rPr>
          <w:rFonts w:ascii="PTSerif-Regular" w:hAnsi="PTSerif-Regular" w:cs="PTSerif-Regular"/>
          <w:lang w:val="uk-UA"/>
        </w:rPr>
        <w:t>сі</w:t>
      </w:r>
      <w:r w:rsidR="00C62B05" w:rsidRPr="00C12B77">
        <w:rPr>
          <w:rFonts w:ascii="PTSerif-Regular" w:hAnsi="PTSerif-Regular" w:cs="PTSerif-Regular"/>
          <w:lang w:val="uk-UA"/>
        </w:rPr>
        <w:t xml:space="preserve"> остаточно не визначені. </w:t>
      </w:r>
      <w:r w:rsidR="00C62B05" w:rsidRPr="00C12B77">
        <w:rPr>
          <w:rFonts w:ascii="PTSerif-Regular" w:hAnsi="PTSerif-Regular" w:cs="PTSerif-Regular"/>
        </w:rPr>
        <w:t>У літературі представлені суперечливі дані щодо вкладу ліпідного та вуглеводного обмінів</w:t>
      </w:r>
      <w:r w:rsidR="00CD4FA9">
        <w:rPr>
          <w:rFonts w:ascii="PTSerif-Regular" w:hAnsi="PTSerif-Regular" w:cs="PTSerif-Regular"/>
          <w:lang w:val="uk-UA"/>
        </w:rPr>
        <w:t xml:space="preserve"> </w:t>
      </w:r>
      <w:r w:rsidR="00C65190" w:rsidRPr="00C12B77">
        <w:rPr>
          <w:rFonts w:ascii="PTSerif-Regular" w:hAnsi="PTSerif-Regular" w:cs="PTSerif-Regular"/>
        </w:rPr>
        <w:t>у</w:t>
      </w:r>
      <w:r w:rsidR="00C62B05" w:rsidRPr="00C12B77">
        <w:rPr>
          <w:rFonts w:ascii="PTSerif-Regular" w:hAnsi="PTSerif-Regular" w:cs="PTSerif-Regular"/>
        </w:rPr>
        <w:t xml:space="preserve"> прогресування БА.</w:t>
      </w:r>
    </w:p>
    <w:p w:rsidR="001E31B4" w:rsidRPr="00C12B77" w:rsidRDefault="005367BC" w:rsidP="00CD4FA9">
      <w:pPr>
        <w:pStyle w:val="atext"/>
        <w:ind w:firstLine="709"/>
      </w:pPr>
      <w:r w:rsidRPr="00C12B77">
        <w:t>Функція зовнішнього дихання є основним показником, який від</w:t>
      </w:r>
      <w:r w:rsidR="00C65190" w:rsidRPr="00C12B77">
        <w:t xml:space="preserve">биває </w:t>
      </w:r>
      <w:r w:rsidRPr="00C12B77">
        <w:t xml:space="preserve">тяжкість захворювання на </w:t>
      </w:r>
      <w:r w:rsidR="00B859DD" w:rsidRPr="00C12B77">
        <w:t>БА</w:t>
      </w:r>
      <w:r w:rsidRPr="00C12B77">
        <w:t xml:space="preserve">. </w:t>
      </w:r>
      <w:r w:rsidR="001E31B4" w:rsidRPr="00C12B77">
        <w:t xml:space="preserve">Аналіз показників ФЗД показав, що </w:t>
      </w:r>
      <w:r w:rsidR="00C65190" w:rsidRPr="00C12B77">
        <w:t>в</w:t>
      </w:r>
      <w:r w:rsidR="00CD4FA9">
        <w:rPr>
          <w:lang w:val="uk-UA"/>
        </w:rPr>
        <w:t xml:space="preserve"> </w:t>
      </w:r>
      <w:r w:rsidR="00C65190" w:rsidRPr="00C12B77">
        <w:t>у</w:t>
      </w:r>
      <w:r w:rsidR="001E31B4" w:rsidRPr="00C12B77">
        <w:t>сіх хворих як основної групи</w:t>
      </w:r>
      <w:r w:rsidR="00C65190" w:rsidRPr="00C12B77">
        <w:t>,</w:t>
      </w:r>
      <w:r w:rsidR="001E31B4" w:rsidRPr="00C12B77">
        <w:t xml:space="preserve"> та</w:t>
      </w:r>
      <w:r w:rsidR="00CB2719" w:rsidRPr="00C12B77">
        <w:t>к</w:t>
      </w:r>
      <w:r w:rsidR="000E099E" w:rsidRPr="00C12B77">
        <w:t xml:space="preserve">і </w:t>
      </w:r>
      <w:r w:rsidR="001E31B4" w:rsidRPr="00C12B77">
        <w:t xml:space="preserve">групи порівняння знижені </w:t>
      </w:r>
      <w:r w:rsidRPr="00C12B77">
        <w:t xml:space="preserve">як </w:t>
      </w:r>
      <w:r w:rsidR="003F7E78" w:rsidRPr="00C12B77">
        <w:t>об</w:t>
      </w:r>
      <w:r w:rsidR="00E37F01" w:rsidRPr="00C12B77">
        <w:rPr>
          <w:color w:val="000000"/>
        </w:rPr>
        <w:t>’</w:t>
      </w:r>
      <w:r w:rsidR="001E31B4" w:rsidRPr="00C12B77">
        <w:t>ємні</w:t>
      </w:r>
      <w:r w:rsidR="00C65190" w:rsidRPr="00C12B77">
        <w:t>,</w:t>
      </w:r>
      <w:r w:rsidR="001E31B4" w:rsidRPr="00C12B77">
        <w:t xml:space="preserve"> та</w:t>
      </w:r>
      <w:r w:rsidRPr="00C12B77">
        <w:t>к і</w:t>
      </w:r>
      <w:r w:rsidR="003F7E78" w:rsidRPr="00C12B77">
        <w:t xml:space="preserve"> швидкісні показники. Під час дослідження</w:t>
      </w:r>
      <w:r w:rsidR="001E31B4" w:rsidRPr="00C12B77">
        <w:t xml:space="preserve"> показників ФЗД</w:t>
      </w:r>
      <w:r w:rsidR="005312C9" w:rsidRPr="00C12B77">
        <w:rPr>
          <w:lang w:val="uk-UA"/>
        </w:rPr>
        <w:t xml:space="preserve"> </w:t>
      </w:r>
      <w:r w:rsidR="00187EE0" w:rsidRPr="00C12B77">
        <w:t>(табл.3.1)</w:t>
      </w:r>
      <w:r w:rsidR="0069298B" w:rsidRPr="00C12B77">
        <w:rPr>
          <w:lang w:val="uk-UA"/>
        </w:rPr>
        <w:t xml:space="preserve"> </w:t>
      </w:r>
      <w:r w:rsidR="001E31B4" w:rsidRPr="00C12B77">
        <w:t>у пацієнтів із основної групи було визначено, що життєва ємність леген</w:t>
      </w:r>
      <w:r w:rsidR="00C65190" w:rsidRPr="00C12B77">
        <w:t>ів</w:t>
      </w:r>
      <w:r w:rsidR="001E31B4" w:rsidRPr="00C12B77">
        <w:t xml:space="preserve"> у середньому склала 61,21 % [55,37;</w:t>
      </w:r>
      <w:r w:rsidR="00CD4FA9">
        <w:rPr>
          <w:lang w:val="uk-UA"/>
        </w:rPr>
        <w:t xml:space="preserve"> </w:t>
      </w:r>
      <w:r w:rsidR="001E31B4" w:rsidRPr="00C12B77">
        <w:t>81,00]</w:t>
      </w:r>
      <w:r w:rsidR="00C04A55" w:rsidRPr="00C12B77">
        <w:t> %</w:t>
      </w:r>
      <w:r w:rsidR="001E31B4" w:rsidRPr="00C12B77">
        <w:t xml:space="preserve"> і була</w:t>
      </w:r>
      <w:r w:rsidR="00CD4FA9">
        <w:rPr>
          <w:lang w:val="uk-UA"/>
        </w:rPr>
        <w:t xml:space="preserve"> </w:t>
      </w:r>
      <w:r w:rsidR="001E31B4" w:rsidRPr="00C12B77">
        <w:t>нижчою за аналогічну в контрольній групі 98,10 % [97,5;98,1</w:t>
      </w:r>
      <w:r w:rsidR="00FC22AC" w:rsidRPr="00C12B77">
        <w:t>]</w:t>
      </w:r>
      <w:r w:rsidR="00C04A55" w:rsidRPr="00C12B77">
        <w:t> %</w:t>
      </w:r>
      <w:r w:rsidR="001E31B4" w:rsidRPr="00C12B77">
        <w:t xml:space="preserve"> (p &lt; 0,0</w:t>
      </w:r>
      <w:r w:rsidR="00FC22AC" w:rsidRPr="00C12B77">
        <w:t>5</w:t>
      </w:r>
      <w:r w:rsidR="001E31B4" w:rsidRPr="00C12B77">
        <w:t>) та групі порівняння</w:t>
      </w:r>
      <w:r w:rsidR="0069298B" w:rsidRPr="00C12B77">
        <w:rPr>
          <w:lang w:val="uk-UA"/>
        </w:rPr>
        <w:t xml:space="preserve"> </w:t>
      </w:r>
      <w:r w:rsidR="001E31B4" w:rsidRPr="00C12B77">
        <w:t>72,55 % [64,00;80,50]</w:t>
      </w:r>
      <w:r w:rsidR="00C04A55" w:rsidRPr="00C12B77">
        <w:t> %</w:t>
      </w:r>
      <w:r w:rsidR="001E31B4" w:rsidRPr="00C12B77">
        <w:t xml:space="preserve"> (p &lt; </w:t>
      </w:r>
      <w:r w:rsidR="00FC22AC" w:rsidRPr="00C12B77">
        <w:t>0,05) (табл.3.1)</w:t>
      </w:r>
      <w:r w:rsidR="00002B33" w:rsidRPr="00C12B77">
        <w:t xml:space="preserve">. Середнє значення </w:t>
      </w:r>
      <w:r w:rsidR="00B73CCA" w:rsidRPr="00C12B77">
        <w:rPr>
          <w:color w:val="000000"/>
        </w:rPr>
        <w:t>О</w:t>
      </w:r>
      <w:r w:rsidR="00566F0C" w:rsidRPr="00C12B77">
        <w:rPr>
          <w:color w:val="000000"/>
        </w:rPr>
        <w:t>ФВ</w:t>
      </w:r>
      <w:r w:rsidR="00B73CCA" w:rsidRPr="00C12B77">
        <w:rPr>
          <w:color w:val="000000"/>
          <w:vertAlign w:val="subscript"/>
        </w:rPr>
        <w:t>1</w:t>
      </w:r>
      <w:r w:rsidR="007A3AE3" w:rsidRPr="00C12B77">
        <w:rPr>
          <w:color w:val="000000"/>
          <w:vertAlign w:val="subscript"/>
          <w:lang w:val="uk-UA"/>
        </w:rPr>
        <w:t xml:space="preserve"> </w:t>
      </w:r>
      <w:r w:rsidR="00002B33" w:rsidRPr="00C12B77">
        <w:t>у хворих в основн</w:t>
      </w:r>
      <w:r w:rsidR="001862D6" w:rsidRPr="00C12B77">
        <w:t>ій</w:t>
      </w:r>
      <w:r w:rsidR="00002B33" w:rsidRPr="00C12B77">
        <w:t xml:space="preserve"> груп</w:t>
      </w:r>
      <w:r w:rsidR="001862D6" w:rsidRPr="00C12B77">
        <w:t>і</w:t>
      </w:r>
      <w:r w:rsidR="00002B33" w:rsidRPr="00C12B77">
        <w:t xml:space="preserve"> дорівнювала 50,75 % [44,75;59,00]</w:t>
      </w:r>
      <w:r w:rsidR="00C04A55" w:rsidRPr="00C12B77">
        <w:t> %</w:t>
      </w:r>
      <w:r w:rsidR="00002B33" w:rsidRPr="00C12B77">
        <w:t>, що було також вірогідно нижчим за показник у контрольній групі</w:t>
      </w:r>
      <w:r w:rsidR="0069298B" w:rsidRPr="00C12B77">
        <w:rPr>
          <w:lang w:val="uk-UA"/>
        </w:rPr>
        <w:t xml:space="preserve"> </w:t>
      </w:r>
      <w:r w:rsidR="00002B33" w:rsidRPr="00C12B77">
        <w:t>95 % [94,5;95,00]</w:t>
      </w:r>
      <w:r w:rsidR="00C04A55" w:rsidRPr="00C12B77">
        <w:t> %</w:t>
      </w:r>
      <w:r w:rsidR="00002B33" w:rsidRPr="00C12B77">
        <w:t xml:space="preserve"> у 1,8 </w:t>
      </w:r>
      <w:r w:rsidR="001650DC">
        <w:t>раза</w:t>
      </w:r>
      <w:r w:rsidR="00002B33" w:rsidRPr="00C12B77">
        <w:t xml:space="preserve"> (p &lt; 0,001) та групі порівняння</w:t>
      </w:r>
      <w:r w:rsidR="0069298B" w:rsidRPr="00C12B77">
        <w:rPr>
          <w:lang w:val="uk-UA"/>
        </w:rPr>
        <w:t xml:space="preserve"> </w:t>
      </w:r>
      <w:r w:rsidR="00002B33" w:rsidRPr="00C12B77">
        <w:t>56,00 % [44,50;62,10]</w:t>
      </w:r>
      <w:r w:rsidR="00C04A55" w:rsidRPr="00C12B77">
        <w:t> %</w:t>
      </w:r>
      <w:r w:rsidR="00CD4FA9">
        <w:rPr>
          <w:lang w:val="uk-UA"/>
        </w:rPr>
        <w:t xml:space="preserve"> </w:t>
      </w:r>
      <w:r w:rsidR="00002B33" w:rsidRPr="00C12B77">
        <w:t>(р</w:t>
      </w:r>
      <w:r w:rsidR="00B73CCA" w:rsidRPr="00C12B77">
        <w:t> </w:t>
      </w:r>
      <w:r w:rsidR="00002B33" w:rsidRPr="00C12B77">
        <w:t>&gt;</w:t>
      </w:r>
      <w:r w:rsidR="00B73CCA" w:rsidRPr="00C12B77">
        <w:t> </w:t>
      </w:r>
      <w:r w:rsidR="00002B33" w:rsidRPr="00C12B77">
        <w:t>0,05).</w:t>
      </w:r>
      <w:r w:rsidR="00D52512" w:rsidRPr="00C12B77">
        <w:t xml:space="preserve"> Середнє значення О</w:t>
      </w:r>
      <w:r w:rsidR="00566F0C" w:rsidRPr="00C12B77">
        <w:t>ФВ</w:t>
      </w:r>
      <w:r w:rsidR="00D52512" w:rsidRPr="00C12B77">
        <w:rPr>
          <w:vertAlign w:val="subscript"/>
        </w:rPr>
        <w:t>1</w:t>
      </w:r>
      <w:r w:rsidR="00D52512" w:rsidRPr="00C12B77">
        <w:t xml:space="preserve"> у хворих з основної групи дорівнювало 50,75 % [44,75;59,00]</w:t>
      </w:r>
      <w:r w:rsidR="00C04A55" w:rsidRPr="00C12B77">
        <w:t> %</w:t>
      </w:r>
      <w:r w:rsidR="00D52512" w:rsidRPr="00C12B77">
        <w:t>, що було вірогідно нижчим за показник у контрольній групі 95,0</w:t>
      </w:r>
      <w:r w:rsidR="00B73CCA" w:rsidRPr="00C12B77">
        <w:t xml:space="preserve"> % </w:t>
      </w:r>
      <w:r w:rsidR="00D52512" w:rsidRPr="00C12B77">
        <w:t>[94,5;95,00]</w:t>
      </w:r>
      <w:r w:rsidR="00C04A55" w:rsidRPr="00C12B77">
        <w:t> %</w:t>
      </w:r>
      <w:r w:rsidR="00CD4FA9">
        <w:rPr>
          <w:lang w:val="uk-UA"/>
        </w:rPr>
        <w:t xml:space="preserve"> </w:t>
      </w:r>
      <w:r w:rsidR="00D52512" w:rsidRPr="00C12B77">
        <w:t>(p</w:t>
      </w:r>
      <w:r w:rsidR="00B73CCA" w:rsidRPr="00C12B77">
        <w:t> </w:t>
      </w:r>
      <w:r w:rsidR="00D52512" w:rsidRPr="00C12B77">
        <w:t>&lt;</w:t>
      </w:r>
      <w:r w:rsidR="00B73CCA" w:rsidRPr="00C12B77">
        <w:t> </w:t>
      </w:r>
      <w:r w:rsidR="00D52512" w:rsidRPr="00C12B77">
        <w:t>0,05) та групі порівняння</w:t>
      </w:r>
      <w:r w:rsidR="0069298B" w:rsidRPr="00C12B77">
        <w:rPr>
          <w:lang w:val="uk-UA"/>
        </w:rPr>
        <w:t xml:space="preserve"> </w:t>
      </w:r>
      <w:r w:rsidR="00D52512" w:rsidRPr="00C12B77">
        <w:t>64,00 %, [44,50;69,10]</w:t>
      </w:r>
      <w:r w:rsidR="00C04A55" w:rsidRPr="00C12B77">
        <w:t> %</w:t>
      </w:r>
      <w:r w:rsidR="006857C0" w:rsidRPr="00C12B77">
        <w:t>.</w:t>
      </w:r>
      <w:r w:rsidR="00CD4FA9">
        <w:rPr>
          <w:lang w:val="uk-UA"/>
        </w:rPr>
        <w:t xml:space="preserve"> </w:t>
      </w:r>
      <w:r w:rsidR="00D52512" w:rsidRPr="00CD4FA9">
        <w:rPr>
          <w:lang w:val="uk-UA"/>
        </w:rPr>
        <w:t>П</w:t>
      </w:r>
      <w:r w:rsidR="00B73CCA" w:rsidRPr="00CD4FA9">
        <w:rPr>
          <w:lang w:val="uk-UA"/>
        </w:rPr>
        <w:t>о</w:t>
      </w:r>
      <w:r w:rsidR="00D52512" w:rsidRPr="00CD4FA9">
        <w:rPr>
          <w:lang w:val="uk-UA"/>
        </w:rPr>
        <w:t>рівн</w:t>
      </w:r>
      <w:r w:rsidR="00B73CCA" w:rsidRPr="00CD4FA9">
        <w:rPr>
          <w:lang w:val="uk-UA"/>
        </w:rPr>
        <w:t>юючи да</w:t>
      </w:r>
      <w:r w:rsidR="00D52512" w:rsidRPr="00CD4FA9">
        <w:rPr>
          <w:lang w:val="uk-UA"/>
        </w:rPr>
        <w:t>ні швидкісних показників на рівні ФШВ</w:t>
      </w:r>
      <w:r w:rsidR="00D52512" w:rsidRPr="00CD4FA9">
        <w:rPr>
          <w:vertAlign w:val="subscript"/>
          <w:lang w:val="uk-UA"/>
        </w:rPr>
        <w:t>25</w:t>
      </w:r>
      <w:r w:rsidR="006857C0" w:rsidRPr="00CD4FA9">
        <w:rPr>
          <w:vertAlign w:val="subscript"/>
          <w:lang w:val="uk-UA"/>
        </w:rPr>
        <w:t>%</w:t>
      </w:r>
      <w:r w:rsidR="00D52512" w:rsidRPr="00CD4FA9">
        <w:rPr>
          <w:lang w:val="uk-UA"/>
        </w:rPr>
        <w:t>, ФШВ</w:t>
      </w:r>
      <w:r w:rsidR="00D52512" w:rsidRPr="00CD4FA9">
        <w:rPr>
          <w:vertAlign w:val="subscript"/>
          <w:lang w:val="uk-UA"/>
        </w:rPr>
        <w:t>50</w:t>
      </w:r>
      <w:r w:rsidR="006857C0" w:rsidRPr="00CD4FA9">
        <w:rPr>
          <w:vertAlign w:val="subscript"/>
          <w:lang w:val="uk-UA"/>
        </w:rPr>
        <w:t>%</w:t>
      </w:r>
      <w:r w:rsidR="00D52512" w:rsidRPr="00CD4FA9">
        <w:rPr>
          <w:lang w:val="uk-UA"/>
        </w:rPr>
        <w:t>,</w:t>
      </w:r>
      <w:r w:rsidR="00CD4FA9">
        <w:rPr>
          <w:lang w:val="uk-UA"/>
        </w:rPr>
        <w:t xml:space="preserve"> </w:t>
      </w:r>
      <w:r w:rsidR="00D52512" w:rsidRPr="00CD4FA9">
        <w:rPr>
          <w:lang w:val="uk-UA"/>
        </w:rPr>
        <w:t>ФШВ</w:t>
      </w:r>
      <w:r w:rsidR="00D52512" w:rsidRPr="00CD4FA9">
        <w:rPr>
          <w:vertAlign w:val="subscript"/>
          <w:lang w:val="uk-UA"/>
        </w:rPr>
        <w:t>75</w:t>
      </w:r>
      <w:r w:rsidR="006857C0" w:rsidRPr="00CD4FA9">
        <w:rPr>
          <w:vertAlign w:val="subscript"/>
          <w:lang w:val="uk-UA"/>
        </w:rPr>
        <w:t>%</w:t>
      </w:r>
      <w:r w:rsidR="00D52512" w:rsidRPr="00CD4FA9">
        <w:rPr>
          <w:lang w:val="uk-UA"/>
        </w:rPr>
        <w:t xml:space="preserve">, у хворих між основною групою та групою контролю </w:t>
      </w:r>
      <w:r w:rsidR="006857C0" w:rsidRPr="00CD4FA9">
        <w:rPr>
          <w:lang w:val="uk-UA"/>
        </w:rPr>
        <w:t>показник</w:t>
      </w:r>
      <w:r w:rsidR="00D52512" w:rsidRPr="00CD4FA9">
        <w:rPr>
          <w:lang w:val="uk-UA"/>
        </w:rPr>
        <w:t>ФШВ</w:t>
      </w:r>
      <w:r w:rsidR="00D52512" w:rsidRPr="00CD4FA9">
        <w:rPr>
          <w:vertAlign w:val="subscript"/>
          <w:lang w:val="uk-UA"/>
        </w:rPr>
        <w:t>25</w:t>
      </w:r>
      <w:r w:rsidR="006857C0" w:rsidRPr="00CD4FA9">
        <w:rPr>
          <w:vertAlign w:val="subscript"/>
          <w:lang w:val="uk-UA"/>
        </w:rPr>
        <w:t>%</w:t>
      </w:r>
      <w:r w:rsidR="00CD4FA9">
        <w:rPr>
          <w:vertAlign w:val="subscript"/>
          <w:lang w:val="uk-UA"/>
        </w:rPr>
        <w:t xml:space="preserve"> </w:t>
      </w:r>
      <w:r w:rsidR="006857C0" w:rsidRPr="00CD4FA9">
        <w:rPr>
          <w:lang w:val="uk-UA"/>
        </w:rPr>
        <w:t xml:space="preserve">перевищував </w:t>
      </w:r>
      <w:r w:rsidR="00D52512" w:rsidRPr="00CD4FA9">
        <w:rPr>
          <w:lang w:val="uk-UA"/>
        </w:rPr>
        <w:t>у 1,82</w:t>
      </w:r>
      <w:r w:rsidR="00870454" w:rsidRPr="00CD4FA9">
        <w:rPr>
          <w:lang w:val="uk-UA"/>
        </w:rPr>
        <w:t xml:space="preserve"> </w:t>
      </w:r>
      <w:r w:rsidR="001650DC">
        <w:rPr>
          <w:lang w:val="uk-UA"/>
        </w:rPr>
        <w:t>раза</w:t>
      </w:r>
      <w:r w:rsidR="00D52512" w:rsidRPr="00CD4FA9">
        <w:rPr>
          <w:lang w:val="uk-UA"/>
        </w:rPr>
        <w:t xml:space="preserve"> (р</w:t>
      </w:r>
      <w:r w:rsidR="00B73CCA" w:rsidRPr="00C12B77">
        <w:t> </w:t>
      </w:r>
      <w:r w:rsidR="00D52512" w:rsidRPr="00CD4FA9">
        <w:rPr>
          <w:lang w:val="uk-UA"/>
        </w:rPr>
        <w:t>&lt;</w:t>
      </w:r>
      <w:r w:rsidR="00B73CCA" w:rsidRPr="00C12B77">
        <w:t> </w:t>
      </w:r>
      <w:r w:rsidR="00D52512" w:rsidRPr="00CD4FA9">
        <w:rPr>
          <w:lang w:val="uk-UA"/>
        </w:rPr>
        <w:t xml:space="preserve">0,05), </w:t>
      </w:r>
      <w:r w:rsidR="006857C0" w:rsidRPr="00CD4FA9">
        <w:rPr>
          <w:lang w:val="uk-UA"/>
        </w:rPr>
        <w:t xml:space="preserve">а між основною групою </w:t>
      </w:r>
      <w:r w:rsidR="00B73CCA" w:rsidRPr="00CD4FA9">
        <w:rPr>
          <w:lang w:val="uk-UA"/>
        </w:rPr>
        <w:t>та</w:t>
      </w:r>
      <w:r w:rsidR="006857C0" w:rsidRPr="00CD4FA9">
        <w:rPr>
          <w:lang w:val="uk-UA"/>
        </w:rPr>
        <w:t xml:space="preserve"> групою порівняння </w:t>
      </w:r>
      <w:r w:rsidR="000E099E" w:rsidRPr="00CD4FA9">
        <w:rPr>
          <w:lang w:val="uk-UA"/>
        </w:rPr>
        <w:t xml:space="preserve">у 1,20 </w:t>
      </w:r>
      <w:r w:rsidR="001650DC">
        <w:rPr>
          <w:lang w:val="uk-UA"/>
        </w:rPr>
        <w:t>раза</w:t>
      </w:r>
      <w:r w:rsidR="00D52512" w:rsidRPr="00CD4FA9">
        <w:rPr>
          <w:lang w:val="uk-UA"/>
        </w:rPr>
        <w:t xml:space="preserve"> (р</w:t>
      </w:r>
      <w:r w:rsidR="00B73CCA" w:rsidRPr="00C12B77">
        <w:t> </w:t>
      </w:r>
      <w:r w:rsidR="00D52512" w:rsidRPr="00CD4FA9">
        <w:rPr>
          <w:lang w:val="uk-UA"/>
        </w:rPr>
        <w:t>&gt;</w:t>
      </w:r>
      <w:r w:rsidR="00B73CCA" w:rsidRPr="00C12B77">
        <w:t> </w:t>
      </w:r>
      <w:r w:rsidR="00D52512" w:rsidRPr="00CD4FA9">
        <w:rPr>
          <w:lang w:val="uk-UA"/>
        </w:rPr>
        <w:t xml:space="preserve">0,05). </w:t>
      </w:r>
      <w:r w:rsidR="00B73CCA" w:rsidRPr="00C12B77">
        <w:t>Порівнюючи</w:t>
      </w:r>
      <w:r w:rsidR="00CD4FA9">
        <w:rPr>
          <w:lang w:val="uk-UA"/>
        </w:rPr>
        <w:t xml:space="preserve"> </w:t>
      </w:r>
      <w:r w:rsidR="00D52512" w:rsidRPr="00C12B77">
        <w:t>ФШВ</w:t>
      </w:r>
      <w:r w:rsidR="00D52512" w:rsidRPr="00C12B77">
        <w:rPr>
          <w:vertAlign w:val="subscript"/>
        </w:rPr>
        <w:t>50</w:t>
      </w:r>
      <w:r w:rsidR="006857C0" w:rsidRPr="00C12B77">
        <w:rPr>
          <w:vertAlign w:val="subscript"/>
        </w:rPr>
        <w:t>%</w:t>
      </w:r>
      <w:r w:rsidR="0069298B" w:rsidRPr="00C12B77">
        <w:rPr>
          <w:vertAlign w:val="subscript"/>
          <w:lang w:val="uk-UA"/>
        </w:rPr>
        <w:t xml:space="preserve"> </w:t>
      </w:r>
      <w:r w:rsidR="00870454" w:rsidRPr="00C12B77">
        <w:t>і ФШВ</w:t>
      </w:r>
      <w:r w:rsidR="00870454" w:rsidRPr="00C12B77">
        <w:rPr>
          <w:vertAlign w:val="subscript"/>
        </w:rPr>
        <w:t xml:space="preserve">75% </w:t>
      </w:r>
      <w:r w:rsidR="00CD4FA9">
        <w:rPr>
          <w:vertAlign w:val="subscript"/>
          <w:lang w:val="uk-UA"/>
        </w:rPr>
        <w:t xml:space="preserve"> </w:t>
      </w:r>
      <w:r w:rsidR="006857C0" w:rsidRPr="00C12B77">
        <w:t xml:space="preserve">між основною групою та групою контролю </w:t>
      </w:r>
      <w:r w:rsidR="00D52512" w:rsidRPr="00C12B77">
        <w:t xml:space="preserve">виявлено </w:t>
      </w:r>
      <w:r w:rsidR="006857C0" w:rsidRPr="00C12B77">
        <w:t xml:space="preserve">підвищення показника у хворих основної групи у 2,12 </w:t>
      </w:r>
      <w:r w:rsidR="001650DC">
        <w:t>раза</w:t>
      </w:r>
      <w:r w:rsidR="006857C0" w:rsidRPr="00C12B77">
        <w:t xml:space="preserve"> (р</w:t>
      </w:r>
      <w:r w:rsidR="00B73CCA" w:rsidRPr="00C12B77">
        <w:t> </w:t>
      </w:r>
      <w:r w:rsidR="006857C0" w:rsidRPr="00C12B77">
        <w:t>&lt;</w:t>
      </w:r>
      <w:r w:rsidR="00B73CCA" w:rsidRPr="00C12B77">
        <w:t> </w:t>
      </w:r>
      <w:r w:rsidR="006857C0" w:rsidRPr="00C12B77">
        <w:t xml:space="preserve">0,05) і </w:t>
      </w:r>
      <w:r w:rsidR="000E099E" w:rsidRPr="00C12B77">
        <w:t xml:space="preserve">2,07 </w:t>
      </w:r>
      <w:r w:rsidR="001650DC">
        <w:t>раза</w:t>
      </w:r>
      <w:r w:rsidR="00CD4FA9">
        <w:rPr>
          <w:lang w:val="uk-UA"/>
        </w:rPr>
        <w:t xml:space="preserve"> </w:t>
      </w:r>
      <w:r w:rsidR="006857C0" w:rsidRPr="00C12B77">
        <w:t>(р</w:t>
      </w:r>
      <w:r w:rsidR="00B73CCA" w:rsidRPr="00C12B77">
        <w:t> </w:t>
      </w:r>
      <w:r w:rsidR="006857C0" w:rsidRPr="00C12B77">
        <w:t>&lt;</w:t>
      </w:r>
      <w:r w:rsidR="00B73CCA" w:rsidRPr="00C12B77">
        <w:t> </w:t>
      </w:r>
      <w:r w:rsidR="006857C0" w:rsidRPr="00C12B77">
        <w:t>0,05)</w:t>
      </w:r>
      <w:r w:rsidR="007C4AD8" w:rsidRPr="00C12B77">
        <w:t>,</w:t>
      </w:r>
      <w:r w:rsidR="00CD4FA9">
        <w:rPr>
          <w:lang w:val="uk-UA"/>
        </w:rPr>
        <w:t xml:space="preserve"> </w:t>
      </w:r>
      <w:r w:rsidR="00870454" w:rsidRPr="00C12B77">
        <w:t>відповідно</w:t>
      </w:r>
      <w:r w:rsidR="006857C0" w:rsidRPr="00C12B77">
        <w:t>.</w:t>
      </w:r>
    </w:p>
    <w:p w:rsidR="00B12C07" w:rsidRPr="00C12B77" w:rsidRDefault="00B12C07" w:rsidP="004A552E">
      <w:pPr>
        <w:pStyle w:val="tablnumber"/>
        <w:rPr>
          <w:spacing w:val="0"/>
        </w:rPr>
      </w:pPr>
      <w:r w:rsidRPr="00C12B77">
        <w:rPr>
          <w:spacing w:val="0"/>
        </w:rPr>
        <w:t xml:space="preserve">Таблиця </w:t>
      </w:r>
      <w:r w:rsidR="00584FEB" w:rsidRPr="00C12B77">
        <w:rPr>
          <w:spacing w:val="0"/>
        </w:rPr>
        <w:t>3</w:t>
      </w:r>
      <w:r w:rsidRPr="00C12B77">
        <w:rPr>
          <w:spacing w:val="0"/>
        </w:rPr>
        <w:t>.</w:t>
      </w:r>
      <w:r w:rsidR="00584FEB" w:rsidRPr="00C12B77">
        <w:rPr>
          <w:spacing w:val="0"/>
        </w:rPr>
        <w:t>1</w:t>
      </w:r>
    </w:p>
    <w:p w:rsidR="00B12C07" w:rsidRPr="00C12B77" w:rsidRDefault="00B12C07" w:rsidP="004A552E">
      <w:pPr>
        <w:pStyle w:val="tablname"/>
      </w:pPr>
      <w:r w:rsidRPr="00C12B77">
        <w:t xml:space="preserve">Порівняльна характеристика показників ФЗД у хворих </w:t>
      </w:r>
    </w:p>
    <w:p w:rsidR="00B12C07" w:rsidRPr="00C12B77" w:rsidRDefault="00B12C07" w:rsidP="004A552E">
      <w:pPr>
        <w:pStyle w:val="tablname"/>
      </w:pPr>
      <w:r w:rsidRPr="00C12B77">
        <w:t>основної групи та групи порівняння БА Ме [Q</w:t>
      </w:r>
      <w:r w:rsidRPr="00C12B77">
        <w:rPr>
          <w:vertAlign w:val="subscript"/>
        </w:rPr>
        <w:t>1</w:t>
      </w:r>
      <w:r w:rsidRPr="00C12B77">
        <w:t>;Q</w:t>
      </w:r>
      <w:r w:rsidRPr="00C12B77">
        <w:rPr>
          <w:vertAlign w:val="subscript"/>
        </w:rPr>
        <w:t>3</w:t>
      </w:r>
      <w:r w:rsidRPr="00C12B77">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9"/>
        <w:gridCol w:w="2174"/>
        <w:gridCol w:w="2174"/>
        <w:gridCol w:w="2174"/>
        <w:gridCol w:w="1523"/>
      </w:tblGrid>
      <w:tr w:rsidR="00B12C07" w:rsidRPr="00C12B77" w:rsidTr="00CD4FA9">
        <w:trPr>
          <w:trHeight w:val="969"/>
        </w:trPr>
        <w:tc>
          <w:tcPr>
            <w:tcW w:w="918" w:type="pct"/>
            <w:tcBorders>
              <w:tl2br w:val="single" w:sz="4" w:space="0" w:color="auto"/>
            </w:tcBorders>
          </w:tcPr>
          <w:p w:rsidR="00B12C07" w:rsidRPr="00CD4FA9" w:rsidRDefault="00B12C07" w:rsidP="00CD4FA9">
            <w:pPr>
              <w:pStyle w:val="tablname"/>
              <w:spacing w:after="0"/>
              <w:rPr>
                <w:b w:val="0"/>
              </w:rPr>
            </w:pPr>
            <w:r w:rsidRPr="00CD4FA9">
              <w:rPr>
                <w:b w:val="0"/>
              </w:rPr>
              <w:t>Група</w:t>
            </w:r>
          </w:p>
          <w:p w:rsidR="00B12C07" w:rsidRPr="00CD4FA9" w:rsidRDefault="00B12C07" w:rsidP="00CD4FA9">
            <w:pPr>
              <w:pStyle w:val="tablname"/>
              <w:spacing w:after="0"/>
              <w:rPr>
                <w:b w:val="0"/>
              </w:rPr>
            </w:pPr>
          </w:p>
          <w:p w:rsidR="007C4AD8" w:rsidRPr="00CD4FA9" w:rsidRDefault="007C4AD8" w:rsidP="00CD4FA9">
            <w:pPr>
              <w:pStyle w:val="tablname"/>
              <w:spacing w:after="0"/>
              <w:rPr>
                <w:b w:val="0"/>
              </w:rPr>
            </w:pPr>
          </w:p>
          <w:p w:rsidR="007C4AD8" w:rsidRPr="00CD4FA9" w:rsidRDefault="007C4AD8" w:rsidP="00CD4FA9">
            <w:pPr>
              <w:pStyle w:val="tablname"/>
              <w:spacing w:after="0"/>
              <w:rPr>
                <w:b w:val="0"/>
              </w:rPr>
            </w:pPr>
            <w:r w:rsidRPr="00CD4FA9">
              <w:rPr>
                <w:b w:val="0"/>
              </w:rPr>
              <w:t>Показники</w:t>
            </w:r>
          </w:p>
        </w:tc>
        <w:tc>
          <w:tcPr>
            <w:tcW w:w="1103" w:type="pct"/>
            <w:vAlign w:val="center"/>
          </w:tcPr>
          <w:p w:rsidR="00CD4FA9" w:rsidRDefault="00B12C07" w:rsidP="00CD4FA9">
            <w:pPr>
              <w:pStyle w:val="tablname"/>
              <w:spacing w:after="0"/>
              <w:rPr>
                <w:b w:val="0"/>
                <w:lang w:val="uk-UA"/>
              </w:rPr>
            </w:pPr>
            <w:r w:rsidRPr="00CD4FA9">
              <w:rPr>
                <w:b w:val="0"/>
              </w:rPr>
              <w:t xml:space="preserve">Основна </w:t>
            </w:r>
          </w:p>
          <w:p w:rsidR="000E099E" w:rsidRPr="00CD4FA9" w:rsidRDefault="00B12C07" w:rsidP="00CD4FA9">
            <w:pPr>
              <w:pStyle w:val="tablname"/>
              <w:spacing w:after="0"/>
              <w:rPr>
                <w:b w:val="0"/>
              </w:rPr>
            </w:pPr>
            <w:r w:rsidRPr="00CD4FA9">
              <w:rPr>
                <w:b w:val="0"/>
              </w:rPr>
              <w:t>група</w:t>
            </w:r>
            <w:r w:rsidR="000E099E" w:rsidRPr="00CD4FA9">
              <w:rPr>
                <w:b w:val="0"/>
              </w:rPr>
              <w:t>,</w:t>
            </w:r>
          </w:p>
          <w:p w:rsidR="00B12C07" w:rsidRPr="00CD4FA9" w:rsidRDefault="00B12C07" w:rsidP="00CD4FA9">
            <w:pPr>
              <w:pStyle w:val="tablname"/>
              <w:spacing w:after="0"/>
              <w:rPr>
                <w:b w:val="0"/>
              </w:rPr>
            </w:pPr>
            <w:r w:rsidRPr="00CD4FA9">
              <w:rPr>
                <w:b w:val="0"/>
              </w:rPr>
              <w:t>n</w:t>
            </w:r>
            <w:r w:rsidR="001D6797" w:rsidRPr="00CD4FA9">
              <w:rPr>
                <w:b w:val="0"/>
              </w:rPr>
              <w:t> </w:t>
            </w:r>
            <w:r w:rsidRPr="00CD4FA9">
              <w:rPr>
                <w:b w:val="0"/>
              </w:rPr>
              <w:t>=</w:t>
            </w:r>
            <w:r w:rsidR="001D6797" w:rsidRPr="00CD4FA9">
              <w:rPr>
                <w:b w:val="0"/>
              </w:rPr>
              <w:t> </w:t>
            </w:r>
            <w:r w:rsidRPr="00CD4FA9">
              <w:rPr>
                <w:b w:val="0"/>
              </w:rPr>
              <w:t>190</w:t>
            </w:r>
          </w:p>
        </w:tc>
        <w:tc>
          <w:tcPr>
            <w:tcW w:w="1103" w:type="pct"/>
            <w:vAlign w:val="center"/>
          </w:tcPr>
          <w:p w:rsidR="00CD4FA9" w:rsidRDefault="00B12C07" w:rsidP="00CD4FA9">
            <w:pPr>
              <w:pStyle w:val="tablname"/>
              <w:spacing w:after="0"/>
              <w:rPr>
                <w:b w:val="0"/>
                <w:lang w:val="uk-UA"/>
              </w:rPr>
            </w:pPr>
            <w:r w:rsidRPr="00CD4FA9">
              <w:rPr>
                <w:b w:val="0"/>
              </w:rPr>
              <w:t>Група порівняння,</w:t>
            </w:r>
          </w:p>
          <w:p w:rsidR="00B12C07" w:rsidRPr="00CD4FA9" w:rsidRDefault="00B12C07" w:rsidP="00CD4FA9">
            <w:pPr>
              <w:pStyle w:val="tablname"/>
              <w:spacing w:after="0"/>
              <w:rPr>
                <w:b w:val="0"/>
              </w:rPr>
            </w:pPr>
            <w:r w:rsidRPr="00CD4FA9">
              <w:rPr>
                <w:b w:val="0"/>
              </w:rPr>
              <w:t>n</w:t>
            </w:r>
            <w:r w:rsidR="001D6797" w:rsidRPr="00CD4FA9">
              <w:rPr>
                <w:b w:val="0"/>
              </w:rPr>
              <w:t> </w:t>
            </w:r>
            <w:r w:rsidRPr="00CD4FA9">
              <w:rPr>
                <w:b w:val="0"/>
              </w:rPr>
              <w:t>=</w:t>
            </w:r>
            <w:r w:rsidR="001D6797" w:rsidRPr="00CD4FA9">
              <w:rPr>
                <w:b w:val="0"/>
              </w:rPr>
              <w:t> </w:t>
            </w:r>
            <w:r w:rsidRPr="00CD4FA9">
              <w:rPr>
                <w:b w:val="0"/>
              </w:rPr>
              <w:t>62</w:t>
            </w:r>
          </w:p>
        </w:tc>
        <w:tc>
          <w:tcPr>
            <w:tcW w:w="1103" w:type="pct"/>
            <w:vAlign w:val="center"/>
          </w:tcPr>
          <w:p w:rsidR="000E099E" w:rsidRPr="00CD4FA9" w:rsidRDefault="00B12C07" w:rsidP="00CD4FA9">
            <w:pPr>
              <w:pStyle w:val="tablname"/>
              <w:spacing w:after="0"/>
              <w:rPr>
                <w:b w:val="0"/>
              </w:rPr>
            </w:pPr>
            <w:r w:rsidRPr="00CD4FA9">
              <w:rPr>
                <w:b w:val="0"/>
              </w:rPr>
              <w:t>Контрольна група</w:t>
            </w:r>
            <w:r w:rsidR="000E099E" w:rsidRPr="00CD4FA9">
              <w:rPr>
                <w:b w:val="0"/>
              </w:rPr>
              <w:t>,</w:t>
            </w:r>
          </w:p>
          <w:p w:rsidR="00B12C07" w:rsidRPr="00CD4FA9" w:rsidRDefault="00B12C07" w:rsidP="00CD4FA9">
            <w:pPr>
              <w:pStyle w:val="tablname"/>
              <w:spacing w:after="0"/>
              <w:rPr>
                <w:b w:val="0"/>
              </w:rPr>
            </w:pPr>
            <w:r w:rsidRPr="00CD4FA9">
              <w:rPr>
                <w:b w:val="0"/>
              </w:rPr>
              <w:t>n</w:t>
            </w:r>
            <w:r w:rsidR="001D6797" w:rsidRPr="00CD4FA9">
              <w:rPr>
                <w:b w:val="0"/>
              </w:rPr>
              <w:t> </w:t>
            </w:r>
            <w:r w:rsidRPr="00CD4FA9">
              <w:rPr>
                <w:b w:val="0"/>
              </w:rPr>
              <w:t>=</w:t>
            </w:r>
            <w:r w:rsidR="001D6797" w:rsidRPr="00CD4FA9">
              <w:rPr>
                <w:b w:val="0"/>
              </w:rPr>
              <w:t> </w:t>
            </w:r>
            <w:r w:rsidRPr="00CD4FA9">
              <w:rPr>
                <w:b w:val="0"/>
              </w:rPr>
              <w:t>21</w:t>
            </w:r>
          </w:p>
        </w:tc>
        <w:tc>
          <w:tcPr>
            <w:tcW w:w="773" w:type="pct"/>
            <w:vAlign w:val="center"/>
          </w:tcPr>
          <w:p w:rsidR="00B12C07" w:rsidRPr="00CD4FA9" w:rsidRDefault="00B12C07" w:rsidP="00CD4FA9">
            <w:pPr>
              <w:pStyle w:val="tablname"/>
              <w:spacing w:after="0"/>
              <w:rPr>
                <w:b w:val="0"/>
              </w:rPr>
            </w:pPr>
            <w:r w:rsidRPr="00CD4FA9">
              <w:rPr>
                <w:b w:val="0"/>
              </w:rPr>
              <w:t>p</w:t>
            </w:r>
          </w:p>
        </w:tc>
      </w:tr>
      <w:tr w:rsidR="00B12C07" w:rsidRPr="00C12B77" w:rsidTr="00CD4FA9">
        <w:tc>
          <w:tcPr>
            <w:tcW w:w="918" w:type="pct"/>
          </w:tcPr>
          <w:p w:rsidR="00B12C07" w:rsidRPr="00C12B77" w:rsidRDefault="00B12C07" w:rsidP="00CD4FA9">
            <w:pPr>
              <w:pStyle w:val="tabltext"/>
              <w:spacing w:line="240" w:lineRule="auto"/>
            </w:pPr>
            <w:r w:rsidRPr="00C12B77">
              <w:t>ФЖЄЛ</w:t>
            </w:r>
            <w:r w:rsidR="001D6797" w:rsidRPr="00C12B77">
              <w:t> </w:t>
            </w:r>
            <w:r w:rsidRPr="00C12B77">
              <w:t>%</w:t>
            </w:r>
          </w:p>
        </w:tc>
        <w:tc>
          <w:tcPr>
            <w:tcW w:w="1103" w:type="pct"/>
          </w:tcPr>
          <w:p w:rsidR="00E071AA" w:rsidRPr="00C12B77" w:rsidRDefault="00B12C07" w:rsidP="00CD4FA9">
            <w:pPr>
              <w:pStyle w:val="tabltext"/>
              <w:spacing w:line="240" w:lineRule="auto"/>
              <w:jc w:val="center"/>
            </w:pPr>
            <w:r w:rsidRPr="00C12B77">
              <w:t>61,21</w:t>
            </w:r>
          </w:p>
          <w:p w:rsidR="00B12C07" w:rsidRPr="00C12B77" w:rsidRDefault="00B12C07" w:rsidP="00CD4FA9">
            <w:pPr>
              <w:pStyle w:val="tabltext"/>
              <w:spacing w:line="240" w:lineRule="auto"/>
              <w:jc w:val="center"/>
            </w:pPr>
            <w:r w:rsidRPr="00C12B77">
              <w:t>[55,37;81,00]</w:t>
            </w:r>
          </w:p>
          <w:p w:rsidR="00B12C07" w:rsidRPr="00C12B77" w:rsidRDefault="00B12C07" w:rsidP="00CD4FA9">
            <w:pPr>
              <w:pStyle w:val="tabltext"/>
              <w:spacing w:line="240" w:lineRule="auto"/>
              <w:jc w:val="center"/>
            </w:pPr>
          </w:p>
        </w:tc>
        <w:tc>
          <w:tcPr>
            <w:tcW w:w="1103" w:type="pct"/>
          </w:tcPr>
          <w:p w:rsidR="00E071AA" w:rsidRPr="00C12B77" w:rsidRDefault="00FC22AC" w:rsidP="00CD4FA9">
            <w:pPr>
              <w:pStyle w:val="tabltext"/>
              <w:spacing w:line="240" w:lineRule="auto"/>
              <w:jc w:val="center"/>
            </w:pPr>
            <w:r w:rsidRPr="00C12B77">
              <w:t>72</w:t>
            </w:r>
            <w:r w:rsidR="00B12C07" w:rsidRPr="00C12B77">
              <w:t>,55</w:t>
            </w:r>
          </w:p>
          <w:p w:rsidR="00B12C07" w:rsidRPr="00C12B77" w:rsidRDefault="00B12C07" w:rsidP="00CD4FA9">
            <w:pPr>
              <w:pStyle w:val="tabltext"/>
              <w:spacing w:line="240" w:lineRule="auto"/>
              <w:jc w:val="center"/>
              <w:rPr>
                <w:highlight w:val="cyan"/>
              </w:rPr>
            </w:pPr>
            <w:r w:rsidRPr="00C12B77">
              <w:t>[60,00; 80,50]</w:t>
            </w:r>
          </w:p>
        </w:tc>
        <w:tc>
          <w:tcPr>
            <w:tcW w:w="1103" w:type="pct"/>
          </w:tcPr>
          <w:p w:rsidR="00E071AA" w:rsidRPr="00C12B77" w:rsidRDefault="00B12C07" w:rsidP="00CD4FA9">
            <w:pPr>
              <w:pStyle w:val="tabltext"/>
              <w:spacing w:line="240" w:lineRule="auto"/>
              <w:jc w:val="center"/>
            </w:pPr>
            <w:r w:rsidRPr="00C12B77">
              <w:t>98,10</w:t>
            </w:r>
          </w:p>
          <w:p w:rsidR="00B12C07" w:rsidRPr="00C12B77" w:rsidRDefault="00B12C07" w:rsidP="00CD4FA9">
            <w:pPr>
              <w:pStyle w:val="tabltext"/>
              <w:spacing w:line="240" w:lineRule="auto"/>
              <w:jc w:val="center"/>
            </w:pPr>
            <w:r w:rsidRPr="00C12B77">
              <w:t>[97,5; 98,1]</w:t>
            </w:r>
          </w:p>
        </w:tc>
        <w:tc>
          <w:tcPr>
            <w:tcW w:w="773" w:type="pct"/>
          </w:tcPr>
          <w:p w:rsidR="00B12C07" w:rsidRPr="00C12B77" w:rsidRDefault="00B12C07" w:rsidP="00CD4FA9">
            <w:pPr>
              <w:pStyle w:val="tabltext"/>
              <w:spacing w:line="240" w:lineRule="auto"/>
            </w:pPr>
            <w:r w:rsidRPr="00C12B77">
              <w:t>p</w:t>
            </w:r>
            <w:r w:rsidRPr="00C12B77">
              <w:rPr>
                <w:vertAlign w:val="subscript"/>
              </w:rPr>
              <w:t>1-2</w:t>
            </w:r>
            <w:r w:rsidR="00FC22AC" w:rsidRPr="00C12B77">
              <w:t>&lt;</w:t>
            </w:r>
            <w:r w:rsidRPr="00C12B77">
              <w:t>0,05</w:t>
            </w:r>
          </w:p>
          <w:p w:rsidR="00B12C07" w:rsidRPr="00C12B77" w:rsidRDefault="00B12C07" w:rsidP="00CD4FA9">
            <w:pPr>
              <w:pStyle w:val="tabltext"/>
              <w:spacing w:line="240" w:lineRule="auto"/>
            </w:pPr>
            <w:r w:rsidRPr="00C12B77">
              <w:t>p</w:t>
            </w:r>
            <w:r w:rsidRPr="00C12B77">
              <w:rPr>
                <w:vertAlign w:val="subscript"/>
              </w:rPr>
              <w:t>1-3</w:t>
            </w:r>
            <w:r w:rsidRPr="00C12B77">
              <w:t>&lt;0,05</w:t>
            </w:r>
          </w:p>
          <w:p w:rsidR="00B12C07" w:rsidRPr="00C12B77" w:rsidRDefault="00B12C07" w:rsidP="00CD4FA9">
            <w:pPr>
              <w:pStyle w:val="tabltext"/>
              <w:spacing w:line="240" w:lineRule="auto"/>
            </w:pPr>
            <w:r w:rsidRPr="00C12B77">
              <w:t>p</w:t>
            </w:r>
            <w:r w:rsidRPr="00C12B77">
              <w:rPr>
                <w:vertAlign w:val="subscript"/>
              </w:rPr>
              <w:t>2-3</w:t>
            </w:r>
            <w:r w:rsidRPr="00C12B77">
              <w:t>&lt;0,05</w:t>
            </w:r>
          </w:p>
        </w:tc>
      </w:tr>
      <w:tr w:rsidR="00B12C07" w:rsidRPr="00C12B77" w:rsidTr="00CD4FA9">
        <w:tc>
          <w:tcPr>
            <w:tcW w:w="918" w:type="pct"/>
          </w:tcPr>
          <w:p w:rsidR="00B12C07" w:rsidRPr="00C12B77" w:rsidRDefault="00B12C07" w:rsidP="00CD4FA9">
            <w:pPr>
              <w:pStyle w:val="tabltext"/>
              <w:spacing w:line="240" w:lineRule="auto"/>
            </w:pPr>
            <w:r w:rsidRPr="00C12B77">
              <w:rPr>
                <w:lang w:eastAsia="uk-UA"/>
              </w:rPr>
              <w:t>О</w:t>
            </w:r>
            <w:r w:rsidR="00566F0C" w:rsidRPr="00C12B77">
              <w:rPr>
                <w:lang w:eastAsia="uk-UA"/>
              </w:rPr>
              <w:t>ФВ</w:t>
            </w:r>
            <w:r w:rsidRPr="00C12B77">
              <w:rPr>
                <w:vertAlign w:val="subscript"/>
                <w:lang w:eastAsia="uk-UA"/>
              </w:rPr>
              <w:t>1</w:t>
            </w:r>
            <w:r w:rsidR="001D6797" w:rsidRPr="00C12B77">
              <w:rPr>
                <w:vertAlign w:val="subscript"/>
                <w:lang w:eastAsia="uk-UA"/>
              </w:rPr>
              <w:t> </w:t>
            </w:r>
            <w:r w:rsidRPr="00C12B77">
              <w:rPr>
                <w:lang w:eastAsia="uk-UA"/>
              </w:rPr>
              <w:t>%</w:t>
            </w:r>
          </w:p>
        </w:tc>
        <w:tc>
          <w:tcPr>
            <w:tcW w:w="1103" w:type="pct"/>
          </w:tcPr>
          <w:p w:rsidR="00E071AA" w:rsidRPr="00C12B77" w:rsidRDefault="00B12C07" w:rsidP="00CD4FA9">
            <w:pPr>
              <w:pStyle w:val="tabltext"/>
              <w:spacing w:line="240" w:lineRule="auto"/>
              <w:jc w:val="center"/>
            </w:pPr>
            <w:r w:rsidRPr="00C12B77">
              <w:t>50,75</w:t>
            </w:r>
          </w:p>
          <w:p w:rsidR="00B12C07" w:rsidRPr="00C12B77" w:rsidRDefault="00B12C07" w:rsidP="00CD4FA9">
            <w:pPr>
              <w:pStyle w:val="tabltext"/>
              <w:spacing w:line="240" w:lineRule="auto"/>
              <w:jc w:val="center"/>
            </w:pPr>
            <w:r w:rsidRPr="00C12B77">
              <w:t>[44,75; 59,00]</w:t>
            </w:r>
          </w:p>
          <w:p w:rsidR="00B12C07" w:rsidRPr="00C12B77" w:rsidRDefault="00B12C07" w:rsidP="00CD4FA9">
            <w:pPr>
              <w:pStyle w:val="tabltext"/>
              <w:spacing w:line="240" w:lineRule="auto"/>
              <w:jc w:val="center"/>
            </w:pPr>
          </w:p>
        </w:tc>
        <w:tc>
          <w:tcPr>
            <w:tcW w:w="1103" w:type="pct"/>
          </w:tcPr>
          <w:p w:rsidR="00E071AA" w:rsidRPr="00C12B77" w:rsidRDefault="00B452FC" w:rsidP="00CD4FA9">
            <w:pPr>
              <w:pStyle w:val="tabltext"/>
              <w:spacing w:line="240" w:lineRule="auto"/>
              <w:jc w:val="center"/>
            </w:pPr>
            <w:r w:rsidRPr="00C12B77">
              <w:t>56</w:t>
            </w:r>
            <w:r w:rsidR="00B12C07" w:rsidRPr="00C12B77">
              <w:t>,00</w:t>
            </w:r>
          </w:p>
          <w:p w:rsidR="00B12C07" w:rsidRPr="00C12B77" w:rsidRDefault="00B12C07" w:rsidP="00CD4FA9">
            <w:pPr>
              <w:pStyle w:val="tabltext"/>
              <w:spacing w:line="240" w:lineRule="auto"/>
              <w:jc w:val="center"/>
              <w:rPr>
                <w:highlight w:val="magenta"/>
              </w:rPr>
            </w:pPr>
            <w:r w:rsidRPr="00C12B77">
              <w:t>[44,50; 69,10]</w:t>
            </w:r>
          </w:p>
        </w:tc>
        <w:tc>
          <w:tcPr>
            <w:tcW w:w="1103" w:type="pct"/>
          </w:tcPr>
          <w:p w:rsidR="00E071AA" w:rsidRPr="00C12B77" w:rsidRDefault="00B12C07" w:rsidP="00CD4FA9">
            <w:pPr>
              <w:pStyle w:val="tabltext"/>
              <w:spacing w:line="240" w:lineRule="auto"/>
              <w:jc w:val="center"/>
            </w:pPr>
            <w:r w:rsidRPr="00C12B77">
              <w:t>95,0</w:t>
            </w:r>
          </w:p>
          <w:p w:rsidR="00B12C07" w:rsidRPr="00C12B77" w:rsidRDefault="00B12C07" w:rsidP="00CD4FA9">
            <w:pPr>
              <w:pStyle w:val="tabltext"/>
              <w:spacing w:line="240" w:lineRule="auto"/>
              <w:jc w:val="center"/>
            </w:pPr>
            <w:r w:rsidRPr="00C12B77">
              <w:t>[94,5;95,0]</w:t>
            </w:r>
          </w:p>
        </w:tc>
        <w:tc>
          <w:tcPr>
            <w:tcW w:w="773" w:type="pct"/>
          </w:tcPr>
          <w:p w:rsidR="00B12C07" w:rsidRPr="00C12B77" w:rsidRDefault="00B12C07" w:rsidP="00CD4FA9">
            <w:pPr>
              <w:pStyle w:val="tabltext"/>
              <w:spacing w:line="240" w:lineRule="auto"/>
            </w:pPr>
            <w:r w:rsidRPr="00C12B77">
              <w:t>p</w:t>
            </w:r>
            <w:r w:rsidRPr="00C12B77">
              <w:rPr>
                <w:vertAlign w:val="subscript"/>
              </w:rPr>
              <w:t>1-2</w:t>
            </w:r>
            <w:r w:rsidRPr="00C12B77">
              <w:t>&gt;0,05</w:t>
            </w:r>
          </w:p>
          <w:p w:rsidR="00B12C07" w:rsidRPr="00C12B77" w:rsidRDefault="00B12C07" w:rsidP="00CD4FA9">
            <w:pPr>
              <w:pStyle w:val="tabltext"/>
              <w:spacing w:line="240" w:lineRule="auto"/>
            </w:pPr>
            <w:r w:rsidRPr="00C12B77">
              <w:t>p</w:t>
            </w:r>
            <w:r w:rsidRPr="00C12B77">
              <w:rPr>
                <w:vertAlign w:val="subscript"/>
              </w:rPr>
              <w:t>1-3</w:t>
            </w:r>
            <w:r w:rsidRPr="00C12B77">
              <w:t>&lt;0,05</w:t>
            </w:r>
          </w:p>
          <w:p w:rsidR="00B12C07" w:rsidRPr="00C12B77" w:rsidRDefault="00B12C07" w:rsidP="00CD4FA9">
            <w:pPr>
              <w:pStyle w:val="tabltext"/>
              <w:spacing w:line="240" w:lineRule="auto"/>
            </w:pPr>
            <w:r w:rsidRPr="00C12B77">
              <w:t>p</w:t>
            </w:r>
            <w:r w:rsidRPr="00C12B77">
              <w:rPr>
                <w:vertAlign w:val="subscript"/>
              </w:rPr>
              <w:t>2-3</w:t>
            </w:r>
            <w:r w:rsidRPr="00C12B77">
              <w:t>&lt;0,05</w:t>
            </w:r>
          </w:p>
        </w:tc>
      </w:tr>
      <w:tr w:rsidR="00B12C07" w:rsidRPr="00C12B77" w:rsidTr="00CD4FA9">
        <w:tc>
          <w:tcPr>
            <w:tcW w:w="918" w:type="pct"/>
          </w:tcPr>
          <w:p w:rsidR="00B12C07" w:rsidRPr="00C12B77" w:rsidRDefault="00B12C07" w:rsidP="00CD4FA9">
            <w:pPr>
              <w:pStyle w:val="tabltext"/>
              <w:spacing w:line="240" w:lineRule="auto"/>
            </w:pPr>
            <w:r w:rsidRPr="00C12B77">
              <w:t>ФШВ</w:t>
            </w:r>
            <w:r w:rsidRPr="00C12B77">
              <w:rPr>
                <w:vertAlign w:val="subscript"/>
              </w:rPr>
              <w:t>25</w:t>
            </w:r>
            <w:r w:rsidR="001D6797" w:rsidRPr="00C12B77">
              <w:rPr>
                <w:vertAlign w:val="subscript"/>
              </w:rPr>
              <w:t> </w:t>
            </w:r>
            <w:r w:rsidRPr="00C12B77">
              <w:t>%</w:t>
            </w:r>
          </w:p>
        </w:tc>
        <w:tc>
          <w:tcPr>
            <w:tcW w:w="1103" w:type="pct"/>
          </w:tcPr>
          <w:p w:rsidR="00E071AA" w:rsidRPr="00C12B77" w:rsidRDefault="00B12C07" w:rsidP="00CD4FA9">
            <w:pPr>
              <w:pStyle w:val="tabltext"/>
              <w:spacing w:line="240" w:lineRule="auto"/>
              <w:jc w:val="center"/>
            </w:pPr>
            <w:r w:rsidRPr="00C12B77">
              <w:t>48,95</w:t>
            </w:r>
          </w:p>
          <w:p w:rsidR="00B12C07" w:rsidRPr="00C12B77" w:rsidRDefault="00B12C07" w:rsidP="00CD4FA9">
            <w:pPr>
              <w:pStyle w:val="tabltext"/>
              <w:spacing w:line="240" w:lineRule="auto"/>
              <w:jc w:val="center"/>
            </w:pPr>
            <w:r w:rsidRPr="00C12B77">
              <w:t>[32,23; 72,35]</w:t>
            </w:r>
          </w:p>
        </w:tc>
        <w:tc>
          <w:tcPr>
            <w:tcW w:w="1103" w:type="pct"/>
          </w:tcPr>
          <w:p w:rsidR="00E071AA" w:rsidRPr="00C12B77" w:rsidRDefault="00B12C07" w:rsidP="00CD4FA9">
            <w:pPr>
              <w:pStyle w:val="tabltext"/>
              <w:spacing w:line="240" w:lineRule="auto"/>
              <w:jc w:val="center"/>
            </w:pPr>
            <w:r w:rsidRPr="00C12B77">
              <w:t>59,05</w:t>
            </w:r>
          </w:p>
          <w:p w:rsidR="00B12C07" w:rsidRPr="00C12B77" w:rsidRDefault="00B12C07" w:rsidP="00CD4FA9">
            <w:pPr>
              <w:pStyle w:val="tabltext"/>
              <w:spacing w:line="240" w:lineRule="auto"/>
              <w:jc w:val="center"/>
            </w:pPr>
            <w:r w:rsidRPr="00C12B77">
              <w:t>[43,60; 62,00]</w:t>
            </w:r>
          </w:p>
          <w:p w:rsidR="00B12C07" w:rsidRPr="00C12B77" w:rsidRDefault="00B12C07" w:rsidP="00CD4FA9">
            <w:pPr>
              <w:pStyle w:val="tabltext"/>
              <w:spacing w:line="240" w:lineRule="auto"/>
              <w:jc w:val="center"/>
            </w:pPr>
          </w:p>
        </w:tc>
        <w:tc>
          <w:tcPr>
            <w:tcW w:w="1103" w:type="pct"/>
          </w:tcPr>
          <w:p w:rsidR="00E071AA" w:rsidRPr="00C12B77" w:rsidRDefault="00B12C07" w:rsidP="00CD4FA9">
            <w:pPr>
              <w:pStyle w:val="tabltext"/>
              <w:spacing w:line="240" w:lineRule="auto"/>
              <w:jc w:val="center"/>
            </w:pPr>
            <w:r w:rsidRPr="00C12B77">
              <w:t>89,12</w:t>
            </w:r>
          </w:p>
          <w:p w:rsidR="00B12C07" w:rsidRPr="00C12B77" w:rsidRDefault="00B12C07" w:rsidP="00CD4FA9">
            <w:pPr>
              <w:pStyle w:val="tabltext"/>
              <w:spacing w:line="240" w:lineRule="auto"/>
              <w:jc w:val="center"/>
            </w:pPr>
            <w:r w:rsidRPr="00C12B77">
              <w:t>[87,5; 91,12]</w:t>
            </w:r>
          </w:p>
        </w:tc>
        <w:tc>
          <w:tcPr>
            <w:tcW w:w="773" w:type="pct"/>
          </w:tcPr>
          <w:p w:rsidR="00B12C07" w:rsidRPr="00C12B77" w:rsidRDefault="00B12C07" w:rsidP="00CD4FA9">
            <w:pPr>
              <w:pStyle w:val="tabltext"/>
              <w:spacing w:line="240" w:lineRule="auto"/>
            </w:pPr>
            <w:r w:rsidRPr="00C12B77">
              <w:t>p</w:t>
            </w:r>
            <w:r w:rsidRPr="00C12B77">
              <w:rPr>
                <w:vertAlign w:val="subscript"/>
              </w:rPr>
              <w:t>1-2</w:t>
            </w:r>
            <w:r w:rsidRPr="00C12B77">
              <w:t>&gt;0,05</w:t>
            </w:r>
          </w:p>
          <w:p w:rsidR="00B12C07" w:rsidRPr="00C12B77" w:rsidRDefault="00B12C07" w:rsidP="00CD4FA9">
            <w:pPr>
              <w:pStyle w:val="tabltext"/>
              <w:spacing w:line="240" w:lineRule="auto"/>
            </w:pPr>
            <w:r w:rsidRPr="00C12B77">
              <w:t>p</w:t>
            </w:r>
            <w:r w:rsidRPr="00C12B77">
              <w:rPr>
                <w:vertAlign w:val="subscript"/>
              </w:rPr>
              <w:t>1-3</w:t>
            </w:r>
            <w:r w:rsidRPr="00C12B77">
              <w:t>&lt;0,05</w:t>
            </w:r>
          </w:p>
          <w:p w:rsidR="00B12C07" w:rsidRPr="00C12B77" w:rsidRDefault="00B12C07" w:rsidP="00CD4FA9">
            <w:pPr>
              <w:pStyle w:val="tabltext"/>
              <w:spacing w:line="240" w:lineRule="auto"/>
            </w:pPr>
            <w:r w:rsidRPr="00C12B77">
              <w:t>p</w:t>
            </w:r>
            <w:r w:rsidRPr="00C12B77">
              <w:rPr>
                <w:vertAlign w:val="subscript"/>
              </w:rPr>
              <w:t>2-3</w:t>
            </w:r>
            <w:r w:rsidRPr="00C12B77">
              <w:t>&lt;0,05</w:t>
            </w:r>
          </w:p>
        </w:tc>
      </w:tr>
      <w:tr w:rsidR="00B12C07" w:rsidRPr="00C12B77" w:rsidTr="00CD4FA9">
        <w:tc>
          <w:tcPr>
            <w:tcW w:w="918" w:type="pct"/>
          </w:tcPr>
          <w:p w:rsidR="00B12C07" w:rsidRPr="00C12B77" w:rsidRDefault="00B12C07" w:rsidP="00CD4FA9">
            <w:pPr>
              <w:pStyle w:val="tabltext"/>
              <w:spacing w:line="240" w:lineRule="auto"/>
            </w:pPr>
            <w:r w:rsidRPr="00C12B77">
              <w:t>ФШВ</w:t>
            </w:r>
            <w:r w:rsidRPr="00C12B77">
              <w:rPr>
                <w:vertAlign w:val="subscript"/>
              </w:rPr>
              <w:t>50</w:t>
            </w:r>
            <w:r w:rsidR="001D6797" w:rsidRPr="00C12B77">
              <w:rPr>
                <w:vertAlign w:val="subscript"/>
              </w:rPr>
              <w:t> </w:t>
            </w:r>
            <w:r w:rsidRPr="00C12B77">
              <w:t>%</w:t>
            </w:r>
          </w:p>
        </w:tc>
        <w:tc>
          <w:tcPr>
            <w:tcW w:w="1103" w:type="pct"/>
          </w:tcPr>
          <w:p w:rsidR="00E071AA" w:rsidRPr="00C12B77" w:rsidRDefault="00B12C07" w:rsidP="00CD4FA9">
            <w:pPr>
              <w:pStyle w:val="tabltext"/>
              <w:spacing w:line="240" w:lineRule="auto"/>
              <w:jc w:val="center"/>
            </w:pPr>
            <w:r w:rsidRPr="00C12B77">
              <w:t>39,25</w:t>
            </w:r>
          </w:p>
          <w:p w:rsidR="00B12C07" w:rsidRPr="00C12B77" w:rsidRDefault="00B12C07" w:rsidP="00CD4FA9">
            <w:pPr>
              <w:pStyle w:val="tabltext"/>
              <w:spacing w:line="240" w:lineRule="auto"/>
              <w:jc w:val="center"/>
              <w:rPr>
                <w:highlight w:val="magenta"/>
              </w:rPr>
            </w:pPr>
            <w:r w:rsidRPr="00C12B77">
              <w:t>[22,10; 57,53]</w:t>
            </w:r>
          </w:p>
        </w:tc>
        <w:tc>
          <w:tcPr>
            <w:tcW w:w="1103" w:type="pct"/>
          </w:tcPr>
          <w:p w:rsidR="00E071AA" w:rsidRPr="00C12B77" w:rsidRDefault="00B12C07" w:rsidP="00CD4FA9">
            <w:pPr>
              <w:pStyle w:val="tabltext"/>
              <w:spacing w:line="240" w:lineRule="auto"/>
              <w:jc w:val="center"/>
            </w:pPr>
            <w:r w:rsidRPr="00C12B77">
              <w:t>48,50</w:t>
            </w:r>
          </w:p>
          <w:p w:rsidR="00B12C07" w:rsidRPr="00C12B77" w:rsidRDefault="00B12C07" w:rsidP="00CD4FA9">
            <w:pPr>
              <w:pStyle w:val="tabltext"/>
              <w:spacing w:line="240" w:lineRule="auto"/>
              <w:jc w:val="center"/>
            </w:pPr>
            <w:r w:rsidRPr="00C12B77">
              <w:t>[47,75; 84,35]</w:t>
            </w:r>
          </w:p>
          <w:p w:rsidR="00B12C07" w:rsidRPr="00C12B77" w:rsidRDefault="00B12C07" w:rsidP="00CD4FA9">
            <w:pPr>
              <w:pStyle w:val="tabltext"/>
              <w:spacing w:line="240" w:lineRule="auto"/>
              <w:jc w:val="center"/>
              <w:rPr>
                <w:highlight w:val="magenta"/>
              </w:rPr>
            </w:pPr>
          </w:p>
        </w:tc>
        <w:tc>
          <w:tcPr>
            <w:tcW w:w="1103" w:type="pct"/>
          </w:tcPr>
          <w:p w:rsidR="00E071AA" w:rsidRPr="00C12B77" w:rsidRDefault="00B12C07" w:rsidP="00CD4FA9">
            <w:pPr>
              <w:pStyle w:val="tabltext"/>
              <w:spacing w:line="240" w:lineRule="auto"/>
              <w:jc w:val="center"/>
            </w:pPr>
            <w:r w:rsidRPr="00C12B77">
              <w:t>83,23</w:t>
            </w:r>
          </w:p>
          <w:p w:rsidR="00B12C07" w:rsidRPr="00C12B77" w:rsidRDefault="00B12C07" w:rsidP="00CD4FA9">
            <w:pPr>
              <w:pStyle w:val="tabltext"/>
              <w:spacing w:line="240" w:lineRule="auto"/>
              <w:jc w:val="center"/>
            </w:pPr>
            <w:r w:rsidRPr="00C12B77">
              <w:t>[79,52; 94,12]</w:t>
            </w:r>
          </w:p>
        </w:tc>
        <w:tc>
          <w:tcPr>
            <w:tcW w:w="773" w:type="pct"/>
          </w:tcPr>
          <w:p w:rsidR="00B12C07" w:rsidRPr="00C12B77" w:rsidRDefault="00B12C07" w:rsidP="00CD4FA9">
            <w:pPr>
              <w:pStyle w:val="tabltext"/>
              <w:spacing w:line="240" w:lineRule="auto"/>
            </w:pPr>
            <w:r w:rsidRPr="00C12B77">
              <w:t>p</w:t>
            </w:r>
            <w:r w:rsidRPr="00C12B77">
              <w:rPr>
                <w:vertAlign w:val="subscript"/>
              </w:rPr>
              <w:t>1-2</w:t>
            </w:r>
            <w:r w:rsidRPr="00C12B77">
              <w:t>&gt;0,05</w:t>
            </w:r>
          </w:p>
          <w:p w:rsidR="00B12C07" w:rsidRPr="00C12B77" w:rsidRDefault="00B12C07" w:rsidP="00CD4FA9">
            <w:pPr>
              <w:pStyle w:val="tabltext"/>
              <w:spacing w:line="240" w:lineRule="auto"/>
            </w:pPr>
            <w:r w:rsidRPr="00C12B77">
              <w:t>p</w:t>
            </w:r>
            <w:r w:rsidRPr="00C12B77">
              <w:rPr>
                <w:vertAlign w:val="subscript"/>
              </w:rPr>
              <w:t>1-3</w:t>
            </w:r>
            <w:r w:rsidRPr="00C12B77">
              <w:t>&lt;0,05</w:t>
            </w:r>
          </w:p>
          <w:p w:rsidR="00B12C07" w:rsidRPr="00C12B77" w:rsidRDefault="00B12C07" w:rsidP="00CD4FA9">
            <w:pPr>
              <w:pStyle w:val="tabltext"/>
              <w:spacing w:line="240" w:lineRule="auto"/>
            </w:pPr>
            <w:r w:rsidRPr="00C12B77">
              <w:t>p</w:t>
            </w:r>
            <w:r w:rsidRPr="00C12B77">
              <w:rPr>
                <w:vertAlign w:val="subscript"/>
              </w:rPr>
              <w:t>2-3</w:t>
            </w:r>
            <w:r w:rsidRPr="00C12B77">
              <w:t>&lt;0,05</w:t>
            </w:r>
          </w:p>
        </w:tc>
      </w:tr>
      <w:tr w:rsidR="00B12C07" w:rsidRPr="00C12B77" w:rsidTr="00CD4FA9">
        <w:tc>
          <w:tcPr>
            <w:tcW w:w="918" w:type="pct"/>
          </w:tcPr>
          <w:p w:rsidR="00B12C07" w:rsidRPr="00C12B77" w:rsidRDefault="00B12C07" w:rsidP="00CD4FA9">
            <w:pPr>
              <w:pStyle w:val="tabltext"/>
              <w:spacing w:line="240" w:lineRule="auto"/>
            </w:pPr>
            <w:r w:rsidRPr="00C12B77">
              <w:t>ФШВ</w:t>
            </w:r>
            <w:r w:rsidRPr="00C12B77">
              <w:rPr>
                <w:vertAlign w:val="subscript"/>
              </w:rPr>
              <w:t>75</w:t>
            </w:r>
            <w:r w:rsidR="001D6797" w:rsidRPr="00C12B77">
              <w:rPr>
                <w:vertAlign w:val="subscript"/>
              </w:rPr>
              <w:t> </w:t>
            </w:r>
            <w:r w:rsidRPr="00C12B77">
              <w:t>%</w:t>
            </w:r>
          </w:p>
        </w:tc>
        <w:tc>
          <w:tcPr>
            <w:tcW w:w="1103" w:type="pct"/>
          </w:tcPr>
          <w:p w:rsidR="00B12C07" w:rsidRPr="00C12B77" w:rsidRDefault="00B12C07" w:rsidP="00CD4FA9">
            <w:pPr>
              <w:pStyle w:val="tabltext"/>
              <w:spacing w:line="240" w:lineRule="auto"/>
              <w:jc w:val="center"/>
              <w:rPr>
                <w:highlight w:val="magenta"/>
              </w:rPr>
            </w:pPr>
            <w:r w:rsidRPr="00C12B77">
              <w:t>48,80 [28,68; 75,23]</w:t>
            </w:r>
          </w:p>
        </w:tc>
        <w:tc>
          <w:tcPr>
            <w:tcW w:w="1103" w:type="pct"/>
          </w:tcPr>
          <w:p w:rsidR="00CD4FA9" w:rsidRDefault="00B12C07" w:rsidP="00CD4FA9">
            <w:pPr>
              <w:pStyle w:val="tabltext"/>
              <w:spacing w:line="240" w:lineRule="auto"/>
              <w:jc w:val="center"/>
              <w:rPr>
                <w:lang w:val="uk-UA"/>
              </w:rPr>
            </w:pPr>
            <w:r w:rsidRPr="00C12B77">
              <w:t>56,50</w:t>
            </w:r>
          </w:p>
          <w:p w:rsidR="00B12C07" w:rsidRPr="00C12B77" w:rsidRDefault="00B12C07" w:rsidP="00CD4FA9">
            <w:pPr>
              <w:pStyle w:val="tabltext"/>
              <w:spacing w:line="240" w:lineRule="auto"/>
              <w:jc w:val="center"/>
            </w:pPr>
            <w:r w:rsidRPr="00C12B77">
              <w:t>[34,00; 75,00]</w:t>
            </w:r>
          </w:p>
          <w:p w:rsidR="00B12C07" w:rsidRPr="00C12B77" w:rsidRDefault="00B12C07" w:rsidP="00CD4FA9">
            <w:pPr>
              <w:pStyle w:val="tabltext"/>
              <w:spacing w:line="240" w:lineRule="auto"/>
              <w:jc w:val="center"/>
              <w:rPr>
                <w:highlight w:val="magenta"/>
              </w:rPr>
            </w:pPr>
          </w:p>
        </w:tc>
        <w:tc>
          <w:tcPr>
            <w:tcW w:w="1103" w:type="pct"/>
          </w:tcPr>
          <w:p w:rsidR="00E071AA" w:rsidRPr="00C12B77" w:rsidRDefault="00B12C07" w:rsidP="00CD4FA9">
            <w:pPr>
              <w:pStyle w:val="tabltext"/>
              <w:spacing w:line="240" w:lineRule="auto"/>
              <w:jc w:val="center"/>
            </w:pPr>
            <w:r w:rsidRPr="00C12B77">
              <w:t>101,23</w:t>
            </w:r>
          </w:p>
          <w:p w:rsidR="00B12C07" w:rsidRPr="00C12B77" w:rsidRDefault="00B12C07" w:rsidP="00CD4FA9">
            <w:pPr>
              <w:pStyle w:val="tabltext"/>
              <w:spacing w:line="240" w:lineRule="auto"/>
              <w:jc w:val="center"/>
            </w:pPr>
            <w:r w:rsidRPr="00C12B77">
              <w:t>[98,51; 103,43]</w:t>
            </w:r>
          </w:p>
        </w:tc>
        <w:tc>
          <w:tcPr>
            <w:tcW w:w="773" w:type="pct"/>
          </w:tcPr>
          <w:p w:rsidR="00B12C07" w:rsidRPr="00C12B77" w:rsidRDefault="00B12C07" w:rsidP="00CD4FA9">
            <w:pPr>
              <w:pStyle w:val="tabltext"/>
              <w:spacing w:line="240" w:lineRule="auto"/>
            </w:pPr>
            <w:r w:rsidRPr="00C12B77">
              <w:t>p</w:t>
            </w:r>
            <w:r w:rsidRPr="00C12B77">
              <w:rPr>
                <w:vertAlign w:val="subscript"/>
              </w:rPr>
              <w:t>1-2</w:t>
            </w:r>
            <w:r w:rsidRPr="00C12B77">
              <w:t>&gt;0,05</w:t>
            </w:r>
          </w:p>
          <w:p w:rsidR="00B12C07" w:rsidRPr="00C12B77" w:rsidRDefault="00B12C07" w:rsidP="00CD4FA9">
            <w:pPr>
              <w:pStyle w:val="tabltext"/>
              <w:spacing w:line="240" w:lineRule="auto"/>
            </w:pPr>
            <w:r w:rsidRPr="00C12B77">
              <w:t>p</w:t>
            </w:r>
            <w:r w:rsidRPr="00C12B77">
              <w:rPr>
                <w:vertAlign w:val="subscript"/>
              </w:rPr>
              <w:t>1-3</w:t>
            </w:r>
            <w:r w:rsidRPr="00C12B77">
              <w:t>&lt;0,05</w:t>
            </w:r>
          </w:p>
          <w:p w:rsidR="00B12C07" w:rsidRPr="00C12B77" w:rsidRDefault="00B12C07" w:rsidP="00CD4FA9">
            <w:pPr>
              <w:pStyle w:val="tabltext"/>
              <w:spacing w:line="240" w:lineRule="auto"/>
            </w:pPr>
            <w:r w:rsidRPr="00C12B77">
              <w:t>p</w:t>
            </w:r>
            <w:r w:rsidRPr="00C12B77">
              <w:rPr>
                <w:vertAlign w:val="subscript"/>
              </w:rPr>
              <w:t>2-3</w:t>
            </w:r>
            <w:r w:rsidRPr="00C12B77">
              <w:t>&lt;0,05</w:t>
            </w:r>
          </w:p>
        </w:tc>
      </w:tr>
      <w:tr w:rsidR="00B12C07" w:rsidRPr="00C12B77" w:rsidTr="00CD4FA9">
        <w:tc>
          <w:tcPr>
            <w:tcW w:w="918" w:type="pct"/>
          </w:tcPr>
          <w:p w:rsidR="00B12C07" w:rsidRPr="00C12B77" w:rsidRDefault="00B12C07" w:rsidP="00CD4FA9">
            <w:pPr>
              <w:pStyle w:val="tabltext"/>
              <w:spacing w:line="240" w:lineRule="auto"/>
            </w:pPr>
            <w:r w:rsidRPr="00C12B77">
              <w:t xml:space="preserve">ПШВл/хв </w:t>
            </w:r>
          </w:p>
        </w:tc>
        <w:tc>
          <w:tcPr>
            <w:tcW w:w="1103" w:type="pct"/>
          </w:tcPr>
          <w:p w:rsidR="00B12C07" w:rsidRPr="00C12B77" w:rsidRDefault="00B12C07" w:rsidP="00CD4FA9">
            <w:pPr>
              <w:pStyle w:val="tabltext"/>
              <w:spacing w:line="240" w:lineRule="auto"/>
              <w:jc w:val="center"/>
            </w:pPr>
            <w:r w:rsidRPr="00C12B77">
              <w:t>250,00 [200,00;300,00]</w:t>
            </w:r>
          </w:p>
        </w:tc>
        <w:tc>
          <w:tcPr>
            <w:tcW w:w="1103" w:type="pct"/>
          </w:tcPr>
          <w:p w:rsidR="00B12C07" w:rsidRPr="00C12B77" w:rsidRDefault="00B12C07" w:rsidP="00CD4FA9">
            <w:pPr>
              <w:pStyle w:val="tabltext"/>
              <w:spacing w:line="240" w:lineRule="auto"/>
              <w:jc w:val="center"/>
            </w:pPr>
            <w:r w:rsidRPr="00C12B77">
              <w:t>330 [297,50;362,50]</w:t>
            </w:r>
          </w:p>
        </w:tc>
        <w:tc>
          <w:tcPr>
            <w:tcW w:w="1103" w:type="pct"/>
          </w:tcPr>
          <w:p w:rsidR="00E071AA" w:rsidRPr="00C12B77" w:rsidRDefault="00B12C07" w:rsidP="00CD4FA9">
            <w:pPr>
              <w:pStyle w:val="tabltext"/>
              <w:spacing w:line="240" w:lineRule="auto"/>
              <w:jc w:val="center"/>
            </w:pPr>
            <w:r w:rsidRPr="00C12B77">
              <w:t>578,23</w:t>
            </w:r>
          </w:p>
          <w:p w:rsidR="00B12C07" w:rsidRPr="00C12B77" w:rsidRDefault="00B12C07" w:rsidP="00CD4FA9">
            <w:pPr>
              <w:pStyle w:val="tabltext"/>
              <w:spacing w:line="240" w:lineRule="auto"/>
              <w:jc w:val="center"/>
            </w:pPr>
            <w:r w:rsidRPr="00C12B77">
              <w:t>[606;555]</w:t>
            </w:r>
          </w:p>
        </w:tc>
        <w:tc>
          <w:tcPr>
            <w:tcW w:w="773" w:type="pct"/>
          </w:tcPr>
          <w:p w:rsidR="00B12C07" w:rsidRPr="00C12B77" w:rsidRDefault="00B12C07" w:rsidP="00CD4FA9">
            <w:pPr>
              <w:pStyle w:val="tabltext"/>
              <w:spacing w:line="240" w:lineRule="auto"/>
            </w:pPr>
            <w:r w:rsidRPr="00C12B77">
              <w:t>p</w:t>
            </w:r>
            <w:r w:rsidRPr="00C12B77">
              <w:rPr>
                <w:vertAlign w:val="subscript"/>
              </w:rPr>
              <w:t>1-2</w:t>
            </w:r>
            <w:r w:rsidRPr="00C12B77">
              <w:t>&gt;0,05</w:t>
            </w:r>
          </w:p>
          <w:p w:rsidR="00B12C07" w:rsidRPr="00C12B77" w:rsidRDefault="00B12C07" w:rsidP="00CD4FA9">
            <w:pPr>
              <w:pStyle w:val="tabltext"/>
              <w:spacing w:line="240" w:lineRule="auto"/>
            </w:pPr>
            <w:r w:rsidRPr="00C12B77">
              <w:t>p</w:t>
            </w:r>
            <w:r w:rsidRPr="00C12B77">
              <w:rPr>
                <w:vertAlign w:val="subscript"/>
              </w:rPr>
              <w:t>1-3</w:t>
            </w:r>
            <w:r w:rsidRPr="00C12B77">
              <w:t>&lt;0,05</w:t>
            </w:r>
          </w:p>
          <w:p w:rsidR="00B12C07" w:rsidRPr="00C12B77" w:rsidRDefault="00B12C07" w:rsidP="00CD4FA9">
            <w:pPr>
              <w:pStyle w:val="tabltext"/>
              <w:spacing w:line="240" w:lineRule="auto"/>
            </w:pPr>
            <w:r w:rsidRPr="00C12B77">
              <w:t>p</w:t>
            </w:r>
            <w:r w:rsidRPr="00C12B77">
              <w:rPr>
                <w:vertAlign w:val="subscript"/>
              </w:rPr>
              <w:t>2-3</w:t>
            </w:r>
            <w:r w:rsidRPr="00C12B77">
              <w:t>&lt;0,05</w:t>
            </w:r>
          </w:p>
        </w:tc>
      </w:tr>
    </w:tbl>
    <w:p w:rsidR="001D6797" w:rsidRPr="00C12B77" w:rsidRDefault="001D6797" w:rsidP="00CD4FA9">
      <w:pPr>
        <w:pStyle w:val="tablname"/>
        <w:spacing w:after="0"/>
        <w:jc w:val="left"/>
      </w:pPr>
      <w:r w:rsidRPr="00C12B77">
        <w:t>Примітки:</w:t>
      </w:r>
    </w:p>
    <w:p w:rsidR="00B12C07" w:rsidRPr="00C12B77" w:rsidRDefault="00B12C07" w:rsidP="00CD4FA9">
      <w:pPr>
        <w:pStyle w:val="tabltext"/>
        <w:spacing w:line="240" w:lineRule="auto"/>
      </w:pPr>
      <w:r w:rsidRPr="00C12B77">
        <w:t>р</w:t>
      </w:r>
      <w:r w:rsidRPr="00C12B77">
        <w:rPr>
          <w:vertAlign w:val="subscript"/>
        </w:rPr>
        <w:t>1</w:t>
      </w:r>
      <w:r w:rsidR="001D6797" w:rsidRPr="00C12B77">
        <w:rPr>
          <w:vertAlign w:val="subscript"/>
        </w:rPr>
        <w:t>-</w:t>
      </w:r>
      <w:r w:rsidRPr="00C12B77">
        <w:rPr>
          <w:vertAlign w:val="subscript"/>
        </w:rPr>
        <w:t xml:space="preserve">2 </w:t>
      </w:r>
      <w:r w:rsidR="00424343" w:rsidRPr="00C12B77">
        <w:t>–</w:t>
      </w:r>
      <w:r w:rsidRPr="00C12B77">
        <w:t xml:space="preserve"> значущість відмінностей між </w:t>
      </w:r>
      <w:r w:rsidR="00B73CCA" w:rsidRPr="00C12B77">
        <w:t xml:space="preserve">основними </w:t>
      </w:r>
      <w:r w:rsidRPr="00C12B77">
        <w:t>групамита груп</w:t>
      </w:r>
      <w:r w:rsidR="00B73CCA" w:rsidRPr="00C12B77">
        <w:t>ою</w:t>
      </w:r>
      <w:r w:rsidRPr="00C12B77">
        <w:t xml:space="preserve"> порівняння</w:t>
      </w:r>
      <w:r w:rsidR="001D6797" w:rsidRPr="00C12B77">
        <w:t>;</w:t>
      </w:r>
    </w:p>
    <w:p w:rsidR="00B12C07" w:rsidRPr="00C12B77" w:rsidRDefault="00B12C07" w:rsidP="00CD4FA9">
      <w:pPr>
        <w:pStyle w:val="tabltext"/>
        <w:spacing w:line="240" w:lineRule="auto"/>
      </w:pPr>
      <w:r w:rsidRPr="00C12B77">
        <w:t>p</w:t>
      </w:r>
      <w:r w:rsidRPr="00C12B77">
        <w:rPr>
          <w:vertAlign w:val="subscript"/>
        </w:rPr>
        <w:t>2</w:t>
      </w:r>
      <w:r w:rsidR="001D6797" w:rsidRPr="00C12B77">
        <w:rPr>
          <w:vertAlign w:val="subscript"/>
        </w:rPr>
        <w:t>-</w:t>
      </w:r>
      <w:r w:rsidRPr="00C12B77">
        <w:rPr>
          <w:vertAlign w:val="subscript"/>
        </w:rPr>
        <w:t>3</w:t>
      </w:r>
      <w:r w:rsidR="00424343" w:rsidRPr="00C12B77">
        <w:t>–</w:t>
      </w:r>
      <w:r w:rsidRPr="00C12B77">
        <w:t xml:space="preserve"> значущість відмінностей між </w:t>
      </w:r>
      <w:r w:rsidR="00B73CCA" w:rsidRPr="00C12B77">
        <w:t>основними групами та групою порівняння</w:t>
      </w:r>
      <w:r w:rsidR="001D6797" w:rsidRPr="00C12B77">
        <w:t>;</w:t>
      </w:r>
    </w:p>
    <w:p w:rsidR="00B12C07" w:rsidRPr="00C12B77" w:rsidRDefault="00B12C07" w:rsidP="00CD4FA9">
      <w:pPr>
        <w:pStyle w:val="tabltext"/>
        <w:spacing w:line="240" w:lineRule="auto"/>
      </w:pPr>
      <w:r w:rsidRPr="00C12B77">
        <w:t>p</w:t>
      </w:r>
      <w:r w:rsidRPr="00C12B77">
        <w:rPr>
          <w:vertAlign w:val="subscript"/>
        </w:rPr>
        <w:t>1</w:t>
      </w:r>
      <w:r w:rsidR="001D6797" w:rsidRPr="00C12B77">
        <w:rPr>
          <w:vertAlign w:val="subscript"/>
        </w:rPr>
        <w:t>-</w:t>
      </w:r>
      <w:r w:rsidRPr="00C12B77">
        <w:rPr>
          <w:vertAlign w:val="subscript"/>
        </w:rPr>
        <w:t>3</w:t>
      </w:r>
      <w:r w:rsidR="00424343" w:rsidRPr="00C12B77">
        <w:t>–</w:t>
      </w:r>
      <w:r w:rsidRPr="00C12B77">
        <w:t xml:space="preserve"> значущість відмінностей між </w:t>
      </w:r>
      <w:r w:rsidR="00B73CCA" w:rsidRPr="00C12B77">
        <w:t>основними групами та групою порівняння</w:t>
      </w:r>
      <w:r w:rsidR="001D6797" w:rsidRPr="00C12B77">
        <w:t>.</w:t>
      </w:r>
    </w:p>
    <w:p w:rsidR="00CD4FA9" w:rsidRDefault="00CD4FA9">
      <w:pPr>
        <w:spacing w:line="240" w:lineRule="auto"/>
        <w:ind w:firstLine="0"/>
        <w:jc w:val="left"/>
        <w:rPr>
          <w:szCs w:val="20"/>
          <w:lang w:val="ru-RU" w:eastAsia="ru-RU"/>
        </w:rPr>
      </w:pPr>
      <w:r>
        <w:br w:type="page"/>
      </w:r>
    </w:p>
    <w:p w:rsidR="001E31B4" w:rsidRPr="00C12B77" w:rsidRDefault="00E071AA" w:rsidP="00DB1F18">
      <w:pPr>
        <w:pStyle w:val="atext"/>
      </w:pPr>
      <w:r w:rsidRPr="00C12B77">
        <w:t>Проаналізовані показники ФЗД за</w:t>
      </w:r>
      <w:r w:rsidR="00B12C07" w:rsidRPr="00C12B77">
        <w:t xml:space="preserve"> група</w:t>
      </w:r>
      <w:r w:rsidRPr="00C12B77">
        <w:t>ми</w:t>
      </w:r>
      <w:r w:rsidR="00B12C07" w:rsidRPr="00C12B77">
        <w:t xml:space="preserve"> хворих</w:t>
      </w:r>
      <w:r w:rsidR="00FC22AC" w:rsidRPr="00C12B77">
        <w:t xml:space="preserve"> (табл</w:t>
      </w:r>
      <w:r w:rsidR="00B73CCA" w:rsidRPr="00C12B77">
        <w:t>.</w:t>
      </w:r>
      <w:r w:rsidR="00BB0135" w:rsidRPr="00C12B77">
        <w:t>3.</w:t>
      </w:r>
      <w:r w:rsidR="00D52512" w:rsidRPr="00C12B77">
        <w:t>2).</w:t>
      </w:r>
      <w:r w:rsidR="00CD4FA9">
        <w:rPr>
          <w:lang w:val="uk-UA"/>
        </w:rPr>
        <w:t xml:space="preserve"> </w:t>
      </w:r>
      <w:r w:rsidR="001E31B4" w:rsidRPr="00C12B77">
        <w:t>У хворих на БА</w:t>
      </w:r>
      <w:r w:rsidR="001D6797" w:rsidRPr="00C12B77">
        <w:t> </w:t>
      </w:r>
      <w:r w:rsidR="001E31B4" w:rsidRPr="00C12B77">
        <w:t>+</w:t>
      </w:r>
      <w:r w:rsidR="001D6797" w:rsidRPr="00C12B77">
        <w:t> </w:t>
      </w:r>
      <w:r w:rsidR="001E31B4" w:rsidRPr="00C12B77">
        <w:t>О</w:t>
      </w:r>
      <w:r w:rsidR="00D32453" w:rsidRPr="00C12B77">
        <w:t>ж</w:t>
      </w:r>
      <w:r w:rsidR="001E31B4" w:rsidRPr="00C12B77">
        <w:t xml:space="preserve"> середній показник ЖЄЛ склав </w:t>
      </w:r>
      <w:r w:rsidR="00D52512" w:rsidRPr="00C12B77">
        <w:t>75,00</w:t>
      </w:r>
      <w:r w:rsidR="001E31B4" w:rsidRPr="00C12B77">
        <w:t> %</w:t>
      </w:r>
      <w:r w:rsidR="00CD4FA9">
        <w:rPr>
          <w:lang w:val="uk-UA"/>
        </w:rPr>
        <w:t xml:space="preserve"> </w:t>
      </w:r>
      <w:r w:rsidR="001E31B4" w:rsidRPr="00C12B77">
        <w:t>[5</w:t>
      </w:r>
      <w:r w:rsidR="00D52512" w:rsidRPr="00C12B77">
        <w:t>9</w:t>
      </w:r>
      <w:r w:rsidR="001E31B4" w:rsidRPr="00C12B77">
        <w:t>,</w:t>
      </w:r>
      <w:r w:rsidR="00D52512" w:rsidRPr="00C12B77">
        <w:t>75</w:t>
      </w:r>
      <w:r w:rsidR="001E31B4" w:rsidRPr="00C12B77">
        <w:t>;</w:t>
      </w:r>
      <w:r w:rsidR="00CD4FA9">
        <w:t>80</w:t>
      </w:r>
      <w:r w:rsidR="00CD4FA9">
        <w:rPr>
          <w:lang w:val="uk-UA"/>
        </w:rPr>
        <w:t>,</w:t>
      </w:r>
      <w:r w:rsidR="00D52512" w:rsidRPr="00C12B77">
        <w:t>50</w:t>
      </w:r>
      <w:r w:rsidR="001E31B4" w:rsidRPr="00C12B77">
        <w:t>]</w:t>
      </w:r>
      <w:r w:rsidR="00C04A55" w:rsidRPr="00C12B77">
        <w:t> %</w:t>
      </w:r>
      <w:r w:rsidR="00B73CCA" w:rsidRPr="00C12B77">
        <w:t>,</w:t>
      </w:r>
      <w:r w:rsidR="001E31B4" w:rsidRPr="00C12B77">
        <w:t xml:space="preserve"> був нижчим за аналогічний у практично з</w:t>
      </w:r>
      <w:r w:rsidRPr="00C12B77">
        <w:t>дорових осіб (р &lt; 0,001), проте</w:t>
      </w:r>
      <w:r w:rsidR="001E31B4" w:rsidRPr="00C12B77">
        <w:t xml:space="preserve"> більшим за анало</w:t>
      </w:r>
      <w:r w:rsidR="00B73CCA" w:rsidRPr="00C12B77">
        <w:t>гічний в осіб із БА (р &lt; 0,05).</w:t>
      </w:r>
    </w:p>
    <w:p w:rsidR="00CD4FA9" w:rsidRDefault="00EE1E91" w:rsidP="00DB1F18">
      <w:pPr>
        <w:pStyle w:val="atext"/>
      </w:pPr>
      <w:r w:rsidRPr="00C12B77">
        <w:t xml:space="preserve">Проведено аналіз ФЖЄЛ між групами. Отримані </w:t>
      </w:r>
      <w:r w:rsidR="00CA1F03" w:rsidRPr="00C12B77">
        <w:t>вірогід</w:t>
      </w:r>
      <w:r w:rsidRPr="00C12B77">
        <w:t>ні зміни між групами з коморбідністю і групою контролю(р</w:t>
      </w:r>
      <w:r w:rsidR="00CA1F03" w:rsidRPr="00C12B77">
        <w:t> </w:t>
      </w:r>
      <w:r w:rsidRPr="00C12B77">
        <w:t>&lt;</w:t>
      </w:r>
      <w:r w:rsidR="00CA1F03" w:rsidRPr="00C12B77">
        <w:t> </w:t>
      </w:r>
      <w:r w:rsidRPr="00C12B77">
        <w:t>0,001) та групою порівняння (р</w:t>
      </w:r>
      <w:r w:rsidR="00CA1F03" w:rsidRPr="00C12B77">
        <w:t> </w:t>
      </w:r>
      <w:r w:rsidRPr="00C12B77">
        <w:t>&lt;</w:t>
      </w:r>
      <w:r w:rsidR="00CA1F03" w:rsidRPr="00C12B77">
        <w:t> </w:t>
      </w:r>
      <w:r w:rsidRPr="00C12B77">
        <w:t>0,05) (табл.3.2) та (рис</w:t>
      </w:r>
      <w:r w:rsidR="00CA1F03" w:rsidRPr="00C12B77">
        <w:t>.</w:t>
      </w:r>
      <w:r w:rsidRPr="00C12B77">
        <w:t xml:space="preserve"> 3.1). Аналогічні результати були отримані при дослідженні О</w:t>
      </w:r>
      <w:r w:rsidR="00566F0C" w:rsidRPr="00C12B77">
        <w:t>ФВ</w:t>
      </w:r>
      <w:r w:rsidRPr="00C12B77">
        <w:rPr>
          <w:vertAlign w:val="subscript"/>
        </w:rPr>
        <w:t>1</w:t>
      </w:r>
      <w:r w:rsidRPr="00C12B77">
        <w:t xml:space="preserve"> між групами БА+ЦД2Т та група</w:t>
      </w:r>
      <w:r w:rsidR="00E071AA" w:rsidRPr="00C12B77">
        <w:t>ми</w:t>
      </w:r>
      <w:r w:rsidRPr="00C12B77">
        <w:t xml:space="preserve"> порівняння </w:t>
      </w:r>
      <w:r w:rsidR="00CA1F03" w:rsidRPr="00C12B77">
        <w:t>та</w:t>
      </w:r>
      <w:r w:rsidRPr="00C12B77">
        <w:t xml:space="preserve"> контролю</w:t>
      </w:r>
      <w:r w:rsidR="0069298B" w:rsidRPr="00C12B77">
        <w:rPr>
          <w:lang w:val="uk-UA"/>
        </w:rPr>
        <w:t xml:space="preserve"> </w:t>
      </w:r>
      <w:r w:rsidRPr="00C12B77">
        <w:rPr>
          <w:lang w:val="uk-UA"/>
        </w:rPr>
        <w:t>(р</w:t>
      </w:r>
      <w:r w:rsidR="00CA1F03" w:rsidRPr="00C12B77">
        <w:t> </w:t>
      </w:r>
      <w:r w:rsidRPr="00C12B77">
        <w:rPr>
          <w:lang w:val="uk-UA"/>
        </w:rPr>
        <w:t>&lt;</w:t>
      </w:r>
      <w:r w:rsidR="00CA1F03" w:rsidRPr="00C12B77">
        <w:t> </w:t>
      </w:r>
      <w:r w:rsidRPr="00C12B77">
        <w:rPr>
          <w:lang w:val="uk-UA"/>
        </w:rPr>
        <w:t>0,05) (рис.3.2). Між групами БА</w:t>
      </w:r>
      <w:r w:rsidR="00D7381D" w:rsidRPr="00C12B77">
        <w:t> </w:t>
      </w:r>
      <w:r w:rsidR="00D7381D" w:rsidRPr="00C12B77">
        <w:rPr>
          <w:lang w:val="uk-UA"/>
        </w:rPr>
        <w:t>+</w:t>
      </w:r>
      <w:r w:rsidR="00D7381D" w:rsidRPr="00C12B77">
        <w:t> </w:t>
      </w:r>
      <w:r w:rsidRPr="00C12B77">
        <w:rPr>
          <w:lang w:val="uk-UA"/>
        </w:rPr>
        <w:t>ЦД2Т та БА</w:t>
      </w:r>
      <w:r w:rsidR="00D7381D" w:rsidRPr="00C12B77">
        <w:t> </w:t>
      </w:r>
      <w:r w:rsidR="00D7381D" w:rsidRPr="00C12B77">
        <w:rPr>
          <w:lang w:val="uk-UA"/>
        </w:rPr>
        <w:t>+</w:t>
      </w:r>
      <w:r w:rsidR="00D7381D" w:rsidRPr="00C12B77">
        <w:t> </w:t>
      </w:r>
      <w:r w:rsidRPr="00C12B77">
        <w:rPr>
          <w:lang w:val="uk-UA"/>
        </w:rPr>
        <w:t>О</w:t>
      </w:r>
      <w:r w:rsidR="00D32453" w:rsidRPr="00C12B77">
        <w:rPr>
          <w:lang w:val="uk-UA"/>
        </w:rPr>
        <w:t>ж</w:t>
      </w:r>
      <w:r w:rsidR="0069298B" w:rsidRPr="00C12B77">
        <w:rPr>
          <w:lang w:val="uk-UA"/>
        </w:rPr>
        <w:t xml:space="preserve"> </w:t>
      </w:r>
      <w:r w:rsidR="00CA1F03" w:rsidRPr="00C12B77">
        <w:rPr>
          <w:lang w:val="uk-UA"/>
        </w:rPr>
        <w:t>вірогід</w:t>
      </w:r>
      <w:r w:rsidRPr="00C12B77">
        <w:rPr>
          <w:lang w:val="uk-UA"/>
        </w:rPr>
        <w:t xml:space="preserve">ні зміни були відсутні </w:t>
      </w:r>
      <w:r w:rsidRPr="00C12B77">
        <w:rPr>
          <w:szCs w:val="28"/>
          <w:lang w:val="uk-UA"/>
        </w:rPr>
        <w:t>(</w:t>
      </w:r>
      <w:r w:rsidRPr="00C12B77">
        <w:rPr>
          <w:color w:val="000000"/>
          <w:szCs w:val="28"/>
          <w:lang w:val="uk-UA"/>
        </w:rPr>
        <w:t>р</w:t>
      </w:r>
      <w:r w:rsidR="00CA1F03" w:rsidRPr="00C12B77">
        <w:rPr>
          <w:color w:val="000000"/>
          <w:szCs w:val="28"/>
        </w:rPr>
        <w:t> </w:t>
      </w:r>
      <w:r w:rsidRPr="00C12B77">
        <w:rPr>
          <w:color w:val="000000"/>
          <w:szCs w:val="28"/>
          <w:lang w:val="uk-UA"/>
        </w:rPr>
        <w:t>&gt;</w:t>
      </w:r>
      <w:r w:rsidR="00CA1F03" w:rsidRPr="00C12B77">
        <w:rPr>
          <w:color w:val="000000"/>
          <w:szCs w:val="28"/>
        </w:rPr>
        <w:t> </w:t>
      </w:r>
      <w:r w:rsidRPr="00C12B77">
        <w:rPr>
          <w:color w:val="000000"/>
          <w:szCs w:val="28"/>
          <w:lang w:val="uk-UA"/>
        </w:rPr>
        <w:t>0,05)</w:t>
      </w:r>
      <w:r w:rsidR="00E071AA" w:rsidRPr="00C12B77">
        <w:rPr>
          <w:szCs w:val="28"/>
          <w:lang w:val="uk-UA"/>
        </w:rPr>
        <w:t>.</w:t>
      </w:r>
      <w:r w:rsidR="00E071AA" w:rsidRPr="00C12B77">
        <w:rPr>
          <w:lang w:val="uk-UA"/>
        </w:rPr>
        <w:t xml:space="preserve"> У процесі дослідження</w:t>
      </w:r>
      <w:r w:rsidRPr="00C12B77">
        <w:rPr>
          <w:lang w:val="uk-UA"/>
        </w:rPr>
        <w:t xml:space="preserve"> інших швидкісних показників на рівні </w:t>
      </w:r>
      <w:r w:rsidR="00E071AA" w:rsidRPr="00C12B77">
        <w:rPr>
          <w:lang w:val="uk-UA"/>
        </w:rPr>
        <w:t>велик</w:t>
      </w:r>
      <w:r w:rsidRPr="00C12B77">
        <w:rPr>
          <w:lang w:val="uk-UA"/>
        </w:rPr>
        <w:t>их бронхів ФШВ</w:t>
      </w:r>
      <w:r w:rsidRPr="00C12B77">
        <w:rPr>
          <w:vertAlign w:val="subscript"/>
          <w:lang w:val="uk-UA"/>
        </w:rPr>
        <w:t xml:space="preserve">25% </w:t>
      </w:r>
      <w:r w:rsidRPr="00C12B77">
        <w:rPr>
          <w:lang w:val="uk-UA"/>
        </w:rPr>
        <w:t xml:space="preserve">отримані </w:t>
      </w:r>
      <w:r w:rsidR="00CA1F03" w:rsidRPr="00C12B77">
        <w:rPr>
          <w:lang w:val="uk-UA"/>
        </w:rPr>
        <w:t>вірогідні</w:t>
      </w:r>
      <w:r w:rsidRPr="00C12B77">
        <w:rPr>
          <w:lang w:val="uk-UA"/>
        </w:rPr>
        <w:t xml:space="preserve"> відмінності (р</w:t>
      </w:r>
      <w:r w:rsidR="00CA1F03" w:rsidRPr="00C12B77">
        <w:t> </w:t>
      </w:r>
      <w:r w:rsidRPr="00C12B77">
        <w:rPr>
          <w:lang w:val="uk-UA"/>
        </w:rPr>
        <w:t>&lt;</w:t>
      </w:r>
      <w:r w:rsidR="00CA1F03" w:rsidRPr="00C12B77">
        <w:t> </w:t>
      </w:r>
      <w:r w:rsidRPr="00C12B77">
        <w:rPr>
          <w:lang w:val="uk-UA"/>
        </w:rPr>
        <w:t>0,05) між групами з коморбідн</w:t>
      </w:r>
      <w:r w:rsidR="00E071AA" w:rsidRPr="00C12B77">
        <w:rPr>
          <w:lang w:val="uk-UA"/>
        </w:rPr>
        <w:t>ими станами та</w:t>
      </w:r>
      <w:r w:rsidRPr="00C12B77">
        <w:rPr>
          <w:lang w:val="uk-UA"/>
        </w:rPr>
        <w:t xml:space="preserve">групою порівнянняі групою контролю </w:t>
      </w:r>
      <w:r w:rsidR="00424343" w:rsidRPr="00C12B77">
        <w:rPr>
          <w:lang w:val="uk-UA"/>
        </w:rPr>
        <w:t>–</w:t>
      </w:r>
      <w:r w:rsidRPr="00C12B77">
        <w:rPr>
          <w:lang w:val="uk-UA"/>
        </w:rPr>
        <w:t xml:space="preserve"> (р</w:t>
      </w:r>
      <w:r w:rsidR="00CA1F03" w:rsidRPr="00C12B77">
        <w:t> </w:t>
      </w:r>
      <w:r w:rsidRPr="00C12B77">
        <w:rPr>
          <w:lang w:val="uk-UA"/>
        </w:rPr>
        <w:t>&lt;</w:t>
      </w:r>
      <w:r w:rsidR="00CA1F03" w:rsidRPr="00C12B77">
        <w:t> </w:t>
      </w:r>
      <w:r w:rsidRPr="00C12B77">
        <w:rPr>
          <w:lang w:val="uk-UA"/>
        </w:rPr>
        <w:t>0,001) (рис</w:t>
      </w:r>
      <w:r w:rsidR="00CA1F03" w:rsidRPr="00C12B77">
        <w:rPr>
          <w:lang w:val="uk-UA"/>
        </w:rPr>
        <w:t>.</w:t>
      </w:r>
      <w:r w:rsidRPr="00C12B77">
        <w:rPr>
          <w:lang w:val="uk-UA"/>
        </w:rPr>
        <w:t xml:space="preserve"> 3.3)</w:t>
      </w:r>
      <w:r w:rsidR="00CA1F03" w:rsidRPr="00C12B77">
        <w:rPr>
          <w:lang w:val="uk-UA"/>
        </w:rPr>
        <w:t>.</w:t>
      </w:r>
      <w:r w:rsidRPr="00C12B77">
        <w:rPr>
          <w:lang w:val="uk-UA"/>
        </w:rPr>
        <w:t xml:space="preserve"> Аналізуючи показники на рівні середніх бронхів ФШВ</w:t>
      </w:r>
      <w:r w:rsidRPr="00C12B77">
        <w:rPr>
          <w:vertAlign w:val="subscript"/>
          <w:lang w:val="uk-UA"/>
        </w:rPr>
        <w:t>50</w:t>
      </w:r>
      <w:r w:rsidR="00A04787" w:rsidRPr="00C12B77">
        <w:rPr>
          <w:vertAlign w:val="subscript"/>
        </w:rPr>
        <w:t> </w:t>
      </w:r>
      <w:r w:rsidRPr="00C12B77">
        <w:rPr>
          <w:vertAlign w:val="subscript"/>
          <w:lang w:val="uk-UA"/>
        </w:rPr>
        <w:t>%</w:t>
      </w:r>
      <w:r w:rsidR="00CA1F03" w:rsidRPr="00C12B77">
        <w:rPr>
          <w:lang w:val="uk-UA"/>
        </w:rPr>
        <w:t>вірогід</w:t>
      </w:r>
      <w:r w:rsidRPr="00C12B77">
        <w:rPr>
          <w:lang w:val="uk-UA"/>
        </w:rPr>
        <w:t>ні відмінності отримано між всіма групами</w:t>
      </w:r>
      <w:r w:rsidR="00E071AA" w:rsidRPr="00C12B77">
        <w:rPr>
          <w:lang w:val="uk-UA"/>
        </w:rPr>
        <w:t>,</w:t>
      </w:r>
      <w:r w:rsidRPr="00C12B77">
        <w:rPr>
          <w:lang w:val="uk-UA"/>
        </w:rPr>
        <w:t xml:space="preserve"> крім (р</w:t>
      </w:r>
      <w:r w:rsidR="00CA1F03" w:rsidRPr="00C12B77">
        <w:t> </w:t>
      </w:r>
      <w:r w:rsidRPr="00C12B77">
        <w:rPr>
          <w:lang w:val="uk-UA"/>
        </w:rPr>
        <w:t>&lt;</w:t>
      </w:r>
      <w:r w:rsidR="00CA1F03" w:rsidRPr="00C12B77">
        <w:t> </w:t>
      </w:r>
      <w:r w:rsidRPr="00C12B77">
        <w:rPr>
          <w:lang w:val="uk-UA"/>
        </w:rPr>
        <w:t>0,05). БА</w:t>
      </w:r>
      <w:r w:rsidR="00D7381D" w:rsidRPr="00C12B77">
        <w:t> </w:t>
      </w:r>
      <w:r w:rsidR="00D7381D" w:rsidRPr="00C12B77">
        <w:rPr>
          <w:lang w:val="uk-UA"/>
        </w:rPr>
        <w:t>+</w:t>
      </w:r>
      <w:r w:rsidR="00D7381D" w:rsidRPr="00C12B77">
        <w:t> </w:t>
      </w:r>
      <w:r w:rsidRPr="00C12B77">
        <w:rPr>
          <w:lang w:val="uk-UA"/>
        </w:rPr>
        <w:t>ЦД2Т та БА</w:t>
      </w:r>
      <w:r w:rsidR="00D7381D" w:rsidRPr="00C12B77">
        <w:t> </w:t>
      </w:r>
      <w:r w:rsidR="00D7381D" w:rsidRPr="00C12B77">
        <w:rPr>
          <w:lang w:val="uk-UA"/>
        </w:rPr>
        <w:t>+</w:t>
      </w:r>
      <w:r w:rsidR="00D7381D" w:rsidRPr="00C12B77">
        <w:t> </w:t>
      </w:r>
      <w:r w:rsidRPr="00C12B77">
        <w:rPr>
          <w:lang w:val="uk-UA"/>
        </w:rPr>
        <w:t>О</w:t>
      </w:r>
      <w:r w:rsidR="00D32453" w:rsidRPr="00C12B77">
        <w:rPr>
          <w:lang w:val="uk-UA"/>
        </w:rPr>
        <w:t>ж</w:t>
      </w:r>
      <w:r w:rsidRPr="00C12B77">
        <w:rPr>
          <w:lang w:val="uk-UA"/>
        </w:rPr>
        <w:t xml:space="preserve"> (р</w:t>
      </w:r>
      <w:r w:rsidR="00CA1F03" w:rsidRPr="00C12B77">
        <w:t> </w:t>
      </w:r>
      <w:r w:rsidRPr="00C12B77">
        <w:rPr>
          <w:lang w:val="uk-UA"/>
        </w:rPr>
        <w:t>&gt;</w:t>
      </w:r>
      <w:r w:rsidR="00CA1F03" w:rsidRPr="00C12B77">
        <w:t> </w:t>
      </w:r>
      <w:r w:rsidR="00E071AA" w:rsidRPr="00C12B77">
        <w:rPr>
          <w:lang w:val="uk-UA"/>
        </w:rPr>
        <w:t>0,05). В у</w:t>
      </w:r>
      <w:r w:rsidRPr="00C12B77">
        <w:rPr>
          <w:lang w:val="uk-UA"/>
        </w:rPr>
        <w:t xml:space="preserve">сіх хворих на рівнідрібних бронхів </w:t>
      </w:r>
      <w:r w:rsidR="00424343" w:rsidRPr="00C12B77">
        <w:rPr>
          <w:lang w:val="uk-UA"/>
        </w:rPr>
        <w:t>–</w:t>
      </w:r>
      <w:r w:rsidRPr="00C12B77">
        <w:rPr>
          <w:lang w:val="uk-UA"/>
        </w:rPr>
        <w:t xml:space="preserve"> ФШВ</w:t>
      </w:r>
      <w:r w:rsidRPr="00C12B77">
        <w:rPr>
          <w:vertAlign w:val="subscript"/>
          <w:lang w:val="uk-UA"/>
        </w:rPr>
        <w:t xml:space="preserve">75% </w:t>
      </w:r>
      <w:r w:rsidRPr="00C12B77">
        <w:rPr>
          <w:lang w:val="uk-UA"/>
        </w:rPr>
        <w:t>між досліджуваними групами та групою контролю</w:t>
      </w:r>
      <w:r w:rsidR="00A6488F" w:rsidRPr="00C12B77">
        <w:rPr>
          <w:lang w:val="uk-UA"/>
        </w:rPr>
        <w:t xml:space="preserve"> </w:t>
      </w:r>
      <w:r w:rsidRPr="00C12B77">
        <w:rPr>
          <w:lang w:val="uk-UA"/>
        </w:rPr>
        <w:t>отримана розбіжність має суттєву статистичну знач</w:t>
      </w:r>
      <w:r w:rsidR="00CA1F03" w:rsidRPr="00C12B77">
        <w:rPr>
          <w:lang w:val="uk-UA"/>
        </w:rPr>
        <w:t>ущість</w:t>
      </w:r>
      <w:r w:rsidRPr="00C12B77">
        <w:rPr>
          <w:lang w:val="uk-UA"/>
        </w:rPr>
        <w:t xml:space="preserve"> (р</w:t>
      </w:r>
      <w:r w:rsidR="00CA1F03" w:rsidRPr="00C12B77">
        <w:t> </w:t>
      </w:r>
      <w:r w:rsidR="00CA1F03" w:rsidRPr="00C12B77">
        <w:rPr>
          <w:lang w:val="uk-UA"/>
        </w:rPr>
        <w:t>&lt;</w:t>
      </w:r>
      <w:r w:rsidR="00CA1F03" w:rsidRPr="00C12B77">
        <w:t> </w:t>
      </w:r>
      <w:r w:rsidR="00E071AA" w:rsidRPr="00C12B77">
        <w:rPr>
          <w:lang w:val="uk-UA"/>
        </w:rPr>
        <w:t>0,001), тоді,</w:t>
      </w:r>
      <w:r w:rsidRPr="00C12B77">
        <w:rPr>
          <w:lang w:val="uk-UA"/>
        </w:rPr>
        <w:t xml:space="preserve"> як між групою БА</w:t>
      </w:r>
      <w:r w:rsidR="00D7381D" w:rsidRPr="00C12B77">
        <w:t> </w:t>
      </w:r>
      <w:r w:rsidR="00D7381D" w:rsidRPr="00C12B77">
        <w:rPr>
          <w:lang w:val="uk-UA"/>
        </w:rPr>
        <w:t>+</w:t>
      </w:r>
      <w:r w:rsidR="00D7381D" w:rsidRPr="00C12B77">
        <w:t> </w:t>
      </w:r>
      <w:r w:rsidRPr="00C12B77">
        <w:rPr>
          <w:lang w:val="uk-UA"/>
        </w:rPr>
        <w:t>О</w:t>
      </w:r>
      <w:r w:rsidR="00D32453" w:rsidRPr="00C12B77">
        <w:rPr>
          <w:lang w:val="uk-UA"/>
        </w:rPr>
        <w:t>ж</w:t>
      </w:r>
      <w:r w:rsidRPr="00C12B77">
        <w:rPr>
          <w:lang w:val="uk-UA"/>
        </w:rPr>
        <w:t xml:space="preserve"> і групою порівняння та БА</w:t>
      </w:r>
      <w:r w:rsidR="00D7381D" w:rsidRPr="00C12B77">
        <w:t> </w:t>
      </w:r>
      <w:r w:rsidR="00D7381D" w:rsidRPr="00C12B77">
        <w:rPr>
          <w:lang w:val="uk-UA"/>
        </w:rPr>
        <w:t>+</w:t>
      </w:r>
      <w:r w:rsidR="00D7381D" w:rsidRPr="00C12B77">
        <w:t> </w:t>
      </w:r>
      <w:r w:rsidRPr="00C12B77">
        <w:rPr>
          <w:lang w:val="uk-UA"/>
        </w:rPr>
        <w:t>ЦД2Т і БА</w:t>
      </w:r>
      <w:r w:rsidR="00D7381D" w:rsidRPr="00C12B77">
        <w:t> </w:t>
      </w:r>
      <w:r w:rsidR="00D7381D" w:rsidRPr="00C12B77">
        <w:rPr>
          <w:lang w:val="uk-UA"/>
        </w:rPr>
        <w:t>+</w:t>
      </w:r>
      <w:r w:rsidR="00D7381D" w:rsidRPr="00C12B77">
        <w:t> </w:t>
      </w:r>
      <w:r w:rsidRPr="00C12B77">
        <w:rPr>
          <w:lang w:val="uk-UA"/>
        </w:rPr>
        <w:t>О</w:t>
      </w:r>
      <w:r w:rsidR="00D32453" w:rsidRPr="00C12B77">
        <w:rPr>
          <w:lang w:val="uk-UA"/>
        </w:rPr>
        <w:t>ж</w:t>
      </w:r>
      <w:r w:rsidRPr="00C12B77">
        <w:rPr>
          <w:lang w:val="uk-UA"/>
        </w:rPr>
        <w:t xml:space="preserve"> не виявлено суттєвих змін (р</w:t>
      </w:r>
      <w:r w:rsidR="00CA1F03" w:rsidRPr="00C12B77">
        <w:t> </w:t>
      </w:r>
      <w:r w:rsidR="00CA1F03" w:rsidRPr="00C12B77">
        <w:rPr>
          <w:lang w:val="uk-UA"/>
        </w:rPr>
        <w:t>&gt;</w:t>
      </w:r>
      <w:r w:rsidR="00CA1F03" w:rsidRPr="00C12B77">
        <w:t> </w:t>
      </w:r>
      <w:r w:rsidRPr="00C12B77">
        <w:rPr>
          <w:lang w:val="uk-UA"/>
        </w:rPr>
        <w:t>0,05).</w:t>
      </w:r>
      <w:r w:rsidR="00E071AA" w:rsidRPr="00C12B77">
        <w:rPr>
          <w:lang w:val="uk-UA"/>
        </w:rPr>
        <w:t>У процесі</w:t>
      </w:r>
      <w:r w:rsidR="00A6488F" w:rsidRPr="00C12B77">
        <w:rPr>
          <w:lang w:val="uk-UA"/>
        </w:rPr>
        <w:t xml:space="preserve"> </w:t>
      </w:r>
      <w:r w:rsidR="00E071AA" w:rsidRPr="00C12B77">
        <w:rPr>
          <w:lang w:val="uk-UA"/>
        </w:rPr>
        <w:t>дослідження пікової швидкості види</w:t>
      </w:r>
      <w:r w:rsidRPr="00C12B77">
        <w:rPr>
          <w:lang w:val="uk-UA"/>
        </w:rPr>
        <w:t xml:space="preserve">ху отримано: ПШВ </w:t>
      </w:r>
      <w:r w:rsidR="00364A23" w:rsidRPr="00C12B77">
        <w:rPr>
          <w:lang w:val="uk-UA"/>
        </w:rPr>
        <w:t>(</w:t>
      </w:r>
      <w:r w:rsidRPr="00C12B77">
        <w:rPr>
          <w:lang w:val="uk-UA"/>
        </w:rPr>
        <w:t>ранок</w:t>
      </w:r>
      <w:r w:rsidR="00364A23" w:rsidRPr="00C12B77">
        <w:rPr>
          <w:lang w:val="uk-UA"/>
        </w:rPr>
        <w:t>)</w:t>
      </w:r>
      <w:r w:rsidRPr="00C12B77">
        <w:rPr>
          <w:lang w:val="uk-UA"/>
        </w:rPr>
        <w:t xml:space="preserve"> між групами БА</w:t>
      </w:r>
      <w:r w:rsidR="00D7381D" w:rsidRPr="00C12B77">
        <w:t> </w:t>
      </w:r>
      <w:r w:rsidR="00D7381D" w:rsidRPr="00C12B77">
        <w:rPr>
          <w:lang w:val="uk-UA"/>
        </w:rPr>
        <w:t>+</w:t>
      </w:r>
      <w:r w:rsidR="00D7381D" w:rsidRPr="00C12B77">
        <w:t> </w:t>
      </w:r>
      <w:r w:rsidRPr="00C12B77">
        <w:rPr>
          <w:lang w:val="uk-UA"/>
        </w:rPr>
        <w:t>ЦД2Т та БА (р</w:t>
      </w:r>
      <w:r w:rsidR="00CA1F03" w:rsidRPr="00C12B77">
        <w:t> </w:t>
      </w:r>
      <w:r w:rsidR="00CA1F03" w:rsidRPr="00C12B77">
        <w:rPr>
          <w:lang w:val="uk-UA"/>
        </w:rPr>
        <w:t>&lt;</w:t>
      </w:r>
      <w:r w:rsidR="00CA1F03" w:rsidRPr="00C12B77">
        <w:t> </w:t>
      </w:r>
      <w:r w:rsidRPr="00C12B77">
        <w:rPr>
          <w:lang w:val="uk-UA"/>
        </w:rPr>
        <w:t>0,05), між БА</w:t>
      </w:r>
      <w:r w:rsidR="00D7381D" w:rsidRPr="00C12B77">
        <w:t> </w:t>
      </w:r>
      <w:r w:rsidR="00D7381D" w:rsidRPr="00C12B77">
        <w:rPr>
          <w:lang w:val="uk-UA"/>
        </w:rPr>
        <w:t>+</w:t>
      </w:r>
      <w:r w:rsidR="00D7381D" w:rsidRPr="00C12B77">
        <w:t> </w:t>
      </w:r>
      <w:r w:rsidRPr="00C12B77">
        <w:rPr>
          <w:lang w:val="uk-UA"/>
        </w:rPr>
        <w:t>О</w:t>
      </w:r>
      <w:r w:rsidR="00D32453" w:rsidRPr="00C12B77">
        <w:rPr>
          <w:lang w:val="uk-UA"/>
        </w:rPr>
        <w:t>ж</w:t>
      </w:r>
      <w:r w:rsidR="00364A23" w:rsidRPr="00C12B77">
        <w:rPr>
          <w:lang w:val="uk-UA"/>
        </w:rPr>
        <w:t xml:space="preserve"> та БА </w:t>
      </w:r>
      <w:r w:rsidRPr="00C12B77">
        <w:rPr>
          <w:lang w:val="uk-UA"/>
        </w:rPr>
        <w:t>(р</w:t>
      </w:r>
      <w:r w:rsidR="00CA1F03" w:rsidRPr="00C12B77">
        <w:t> </w:t>
      </w:r>
      <w:r w:rsidR="00CA1F03" w:rsidRPr="00C12B77">
        <w:rPr>
          <w:lang w:val="uk-UA"/>
        </w:rPr>
        <w:t>&lt;</w:t>
      </w:r>
      <w:r w:rsidR="00CA1F03" w:rsidRPr="00C12B77">
        <w:t> </w:t>
      </w:r>
      <w:r w:rsidRPr="00C12B77">
        <w:rPr>
          <w:lang w:val="uk-UA"/>
        </w:rPr>
        <w:t xml:space="preserve">0,05), ПШВ </w:t>
      </w:r>
      <w:r w:rsidR="00364A23" w:rsidRPr="00C12B77">
        <w:rPr>
          <w:lang w:val="uk-UA"/>
        </w:rPr>
        <w:t>(</w:t>
      </w:r>
      <w:r w:rsidRPr="00C12B77">
        <w:rPr>
          <w:lang w:val="uk-UA"/>
        </w:rPr>
        <w:t>вечір</w:t>
      </w:r>
      <w:r w:rsidR="00364A23" w:rsidRPr="00C12B77">
        <w:rPr>
          <w:lang w:val="uk-UA"/>
        </w:rPr>
        <w:t>)</w:t>
      </w:r>
      <w:r w:rsidRPr="00C12B77">
        <w:rPr>
          <w:lang w:val="uk-UA"/>
        </w:rPr>
        <w:t xml:space="preserve"> між групою </w:t>
      </w:r>
      <w:r w:rsidRPr="00C12B77">
        <w:t>БА</w:t>
      </w:r>
      <w:r w:rsidR="00D7381D" w:rsidRPr="00C12B77">
        <w:t> + </w:t>
      </w:r>
      <w:r w:rsidRPr="00C12B77">
        <w:t>ЦД2Т та БА (р</w:t>
      </w:r>
      <w:r w:rsidR="00CA1F03" w:rsidRPr="00C12B77">
        <w:t> &lt; </w:t>
      </w:r>
      <w:r w:rsidRPr="00C12B77">
        <w:t>0,05) та між групами БА</w:t>
      </w:r>
      <w:r w:rsidR="00D7381D" w:rsidRPr="00C12B77">
        <w:t> + </w:t>
      </w:r>
      <w:r w:rsidRPr="00C12B77">
        <w:t>О</w:t>
      </w:r>
      <w:r w:rsidR="00D32453" w:rsidRPr="00C12B77">
        <w:t>ж</w:t>
      </w:r>
      <w:r w:rsidRPr="00C12B77">
        <w:t xml:space="preserve"> та БА(р</w:t>
      </w:r>
      <w:r w:rsidR="00CA1F03" w:rsidRPr="00C12B77">
        <w:t> &lt; </w:t>
      </w:r>
      <w:r w:rsidRPr="00C12B77">
        <w:t>0,05). Отримані дані низьких показників спірометрії та пікфлоуметрії при БА</w:t>
      </w:r>
      <w:r w:rsidR="00D7381D" w:rsidRPr="00C12B77">
        <w:t> + </w:t>
      </w:r>
      <w:r w:rsidRPr="00C12B77">
        <w:t>О</w:t>
      </w:r>
      <w:r w:rsidR="00D32453" w:rsidRPr="00C12B77">
        <w:t>ж</w:t>
      </w:r>
      <w:r w:rsidRPr="00C12B77">
        <w:t xml:space="preserve"> та БА</w:t>
      </w:r>
      <w:r w:rsidR="00D7381D" w:rsidRPr="00C12B77">
        <w:t> + </w:t>
      </w:r>
      <w:r w:rsidRPr="00C12B77">
        <w:t xml:space="preserve">ЦД2Т можуть </w:t>
      </w:r>
      <w:r w:rsidR="00364A23" w:rsidRPr="00C12B77">
        <w:t>засвідчувати</w:t>
      </w:r>
      <w:r w:rsidR="00A6488F" w:rsidRPr="00C12B77">
        <w:rPr>
          <w:lang w:val="uk-UA"/>
        </w:rPr>
        <w:t xml:space="preserve"> </w:t>
      </w:r>
      <w:r w:rsidRPr="00C12B77">
        <w:t>обмеження дихальних рухів грудної клітки</w:t>
      </w:r>
      <w:r w:rsidR="00AA1CEE" w:rsidRPr="00C12B77">
        <w:t>, що</w:t>
      </w:r>
      <w:r w:rsidR="00A6488F" w:rsidRPr="00C12B77">
        <w:rPr>
          <w:lang w:val="uk-UA"/>
        </w:rPr>
        <w:t xml:space="preserve"> </w:t>
      </w:r>
      <w:r w:rsidRPr="00C12B77">
        <w:t xml:space="preserve">властиве </w:t>
      </w:r>
      <w:r w:rsidR="00CA1F03" w:rsidRPr="00C12B77">
        <w:t>особам</w:t>
      </w:r>
      <w:r w:rsidRPr="00C12B77">
        <w:t xml:space="preserve"> з </w:t>
      </w:r>
      <w:r w:rsidR="00CA1F03" w:rsidRPr="00C12B77">
        <w:t>Ож</w:t>
      </w:r>
      <w:r w:rsidRPr="00C12B77">
        <w:t>. Ожиріння, можливо,</w:t>
      </w:r>
      <w:r w:rsidR="00A6488F" w:rsidRPr="00C12B77">
        <w:rPr>
          <w:lang w:val="uk-UA"/>
        </w:rPr>
        <w:t xml:space="preserve"> </w:t>
      </w:r>
      <w:r w:rsidRPr="00C12B77">
        <w:t>стає основним механізмом несприятливого впливу на перебіг аст</w:t>
      </w:r>
      <w:r w:rsidR="00AA1CEE" w:rsidRPr="00C12B77">
        <w:t>ми в</w:t>
      </w:r>
      <w:r w:rsidR="00364A23" w:rsidRPr="00C12B77">
        <w:t xml:space="preserve"> досліджуваних хворих. У зв</w:t>
      </w:r>
      <w:r w:rsidR="00E37F01" w:rsidRPr="00C12B77">
        <w:rPr>
          <w:color w:val="000000"/>
        </w:rPr>
        <w:t>’</w:t>
      </w:r>
      <w:r w:rsidRPr="00C12B77">
        <w:t xml:space="preserve">язку з цим, основні показники функціонального стану легень у хворих на </w:t>
      </w:r>
      <w:r w:rsidR="008274C4" w:rsidRPr="00C12B77">
        <w:t>БА</w:t>
      </w:r>
      <w:r w:rsidRPr="00C12B77">
        <w:t xml:space="preserve"> та </w:t>
      </w:r>
      <w:r w:rsidR="008274C4" w:rsidRPr="00C12B77">
        <w:t>Ож</w:t>
      </w:r>
      <w:r w:rsidR="00AA1CEE" w:rsidRPr="00C12B77">
        <w:t xml:space="preserve"> виявляються зазвичай гірші</w:t>
      </w:r>
      <w:r w:rsidRPr="00C12B77">
        <w:t>, ніж у пацієнтів з аналогічним ступенем тяжкості, але без надмірної ваги, що підтверджується отриманими даними [</w:t>
      </w:r>
      <w:r w:rsidR="00A04787" w:rsidRPr="00C12B77">
        <w:t>375</w:t>
      </w:r>
      <w:r w:rsidRPr="00C12B77">
        <w:t>].</w:t>
      </w:r>
    </w:p>
    <w:p w:rsidR="00CD4FA9" w:rsidRDefault="00CD4FA9">
      <w:pPr>
        <w:spacing w:line="240" w:lineRule="auto"/>
        <w:ind w:firstLine="0"/>
        <w:jc w:val="left"/>
        <w:rPr>
          <w:szCs w:val="20"/>
          <w:lang w:val="ru-RU" w:eastAsia="ru-RU"/>
        </w:rPr>
      </w:pPr>
      <w:r>
        <w:br w:type="page"/>
      </w:r>
    </w:p>
    <w:p w:rsidR="00CD4FA9" w:rsidRPr="00C12B77" w:rsidRDefault="00CD4FA9" w:rsidP="00CD4FA9">
      <w:pPr>
        <w:pStyle w:val="tablnumber"/>
        <w:rPr>
          <w:b/>
          <w:spacing w:val="0"/>
        </w:rPr>
      </w:pPr>
      <w:r w:rsidRPr="00C12B77">
        <w:rPr>
          <w:spacing w:val="0"/>
        </w:rPr>
        <w:t>Таблиця 3.2</w:t>
      </w:r>
    </w:p>
    <w:p w:rsidR="00CD4FA9" w:rsidRPr="00C12B77" w:rsidRDefault="00CD4FA9" w:rsidP="00CD4FA9">
      <w:pPr>
        <w:pStyle w:val="tablname"/>
      </w:pPr>
      <w:r w:rsidRPr="00C12B77">
        <w:t xml:space="preserve">Порівняльна характеристика показників функції зовнішнього дихання </w:t>
      </w:r>
    </w:p>
    <w:p w:rsidR="00CD4FA9" w:rsidRPr="00C12B77" w:rsidRDefault="00CD4FA9" w:rsidP="00CD4FA9">
      <w:pPr>
        <w:pStyle w:val="tablname"/>
      </w:pPr>
      <w:r w:rsidRPr="00C12B77">
        <w:t>у хворих на БА та БА із супутнім ЦД2Т та Ож,Ме [Q</w:t>
      </w:r>
      <w:r w:rsidRPr="00C12B77">
        <w:rPr>
          <w:vertAlign w:val="subscript"/>
        </w:rPr>
        <w:t>1</w:t>
      </w:r>
      <w:r w:rsidRPr="00C12B77">
        <w:t>; Q</w:t>
      </w:r>
      <w:r w:rsidRPr="00C12B77">
        <w:rPr>
          <w:vertAlign w:val="subscript"/>
        </w:rPr>
        <w:t>3</w:t>
      </w:r>
      <w:r w:rsidRPr="00C12B77">
        <w:t>]</w:t>
      </w:r>
    </w:p>
    <w:tbl>
      <w:tblPr>
        <w:tblW w:w="50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99"/>
        <w:gridCol w:w="1929"/>
        <w:gridCol w:w="1517"/>
        <w:gridCol w:w="1513"/>
        <w:gridCol w:w="1654"/>
        <w:gridCol w:w="1441"/>
      </w:tblGrid>
      <w:tr w:rsidR="00CD4FA9" w:rsidRPr="00CD4FA9" w:rsidTr="00CD4FA9">
        <w:tc>
          <w:tcPr>
            <w:tcW w:w="954" w:type="pct"/>
            <w:tcBorders>
              <w:tl2br w:val="single" w:sz="4" w:space="0" w:color="auto"/>
            </w:tcBorders>
            <w:vAlign w:val="center"/>
          </w:tcPr>
          <w:p w:rsidR="00CD4FA9" w:rsidRPr="005E7238" w:rsidRDefault="00CD4FA9" w:rsidP="00F128F1">
            <w:pPr>
              <w:pStyle w:val="tablname"/>
              <w:spacing w:after="0" w:line="276" w:lineRule="auto"/>
              <w:jc w:val="right"/>
              <w:rPr>
                <w:b w:val="0"/>
                <w:szCs w:val="24"/>
              </w:rPr>
            </w:pPr>
            <w:r w:rsidRPr="005E7238">
              <w:rPr>
                <w:b w:val="0"/>
                <w:szCs w:val="24"/>
              </w:rPr>
              <w:t>Група</w:t>
            </w:r>
          </w:p>
          <w:p w:rsidR="00CD4FA9" w:rsidRPr="005E7238" w:rsidRDefault="00CD4FA9" w:rsidP="00F128F1">
            <w:pPr>
              <w:pStyle w:val="tablname"/>
              <w:spacing w:after="0" w:line="276" w:lineRule="auto"/>
              <w:rPr>
                <w:b w:val="0"/>
                <w:szCs w:val="24"/>
              </w:rPr>
            </w:pPr>
          </w:p>
          <w:p w:rsidR="00CD4FA9" w:rsidRPr="005E7238" w:rsidRDefault="00CD4FA9" w:rsidP="00F128F1">
            <w:pPr>
              <w:pStyle w:val="tablname"/>
              <w:spacing w:after="0" w:line="276" w:lineRule="auto"/>
              <w:jc w:val="left"/>
              <w:rPr>
                <w:b w:val="0"/>
                <w:szCs w:val="24"/>
              </w:rPr>
            </w:pPr>
            <w:r w:rsidRPr="005E7238">
              <w:rPr>
                <w:b w:val="0"/>
                <w:szCs w:val="24"/>
              </w:rPr>
              <w:t>Показники</w:t>
            </w:r>
          </w:p>
        </w:tc>
        <w:tc>
          <w:tcPr>
            <w:tcW w:w="969" w:type="pct"/>
            <w:vAlign w:val="center"/>
          </w:tcPr>
          <w:p w:rsidR="00CD4FA9" w:rsidRPr="005E7238" w:rsidRDefault="00CD4FA9" w:rsidP="00F128F1">
            <w:pPr>
              <w:pStyle w:val="tablname"/>
              <w:spacing w:after="0" w:line="276" w:lineRule="auto"/>
              <w:rPr>
                <w:b w:val="0"/>
                <w:szCs w:val="24"/>
              </w:rPr>
            </w:pPr>
            <w:r w:rsidRPr="005E7238">
              <w:rPr>
                <w:b w:val="0"/>
                <w:szCs w:val="24"/>
              </w:rPr>
              <w:t>БА+ЦД2Т,</w:t>
            </w:r>
            <w:r w:rsidRPr="005E7238">
              <w:rPr>
                <w:b w:val="0"/>
                <w:szCs w:val="24"/>
                <w:lang w:val="uk-UA"/>
              </w:rPr>
              <w:t xml:space="preserve"> </w:t>
            </w:r>
            <w:r w:rsidRPr="005E7238">
              <w:rPr>
                <w:b w:val="0"/>
                <w:szCs w:val="24"/>
              </w:rPr>
              <w:t>n = 105</w:t>
            </w:r>
          </w:p>
        </w:tc>
        <w:tc>
          <w:tcPr>
            <w:tcW w:w="762" w:type="pct"/>
            <w:vAlign w:val="center"/>
          </w:tcPr>
          <w:p w:rsidR="00CD4FA9" w:rsidRPr="005E7238" w:rsidRDefault="00CD4FA9" w:rsidP="00F128F1">
            <w:pPr>
              <w:pStyle w:val="tablname"/>
              <w:spacing w:after="0" w:line="276" w:lineRule="auto"/>
              <w:rPr>
                <w:b w:val="0"/>
                <w:szCs w:val="24"/>
              </w:rPr>
            </w:pPr>
            <w:r w:rsidRPr="005E7238">
              <w:rPr>
                <w:b w:val="0"/>
                <w:szCs w:val="24"/>
              </w:rPr>
              <w:t>БА+Ож,</w:t>
            </w:r>
            <w:r w:rsidRPr="005E7238">
              <w:rPr>
                <w:b w:val="0"/>
                <w:szCs w:val="24"/>
                <w:lang w:val="uk-UA"/>
              </w:rPr>
              <w:t xml:space="preserve"> </w:t>
            </w:r>
            <w:r w:rsidRPr="005E7238">
              <w:rPr>
                <w:b w:val="0"/>
                <w:szCs w:val="24"/>
              </w:rPr>
              <w:t>n = 85</w:t>
            </w:r>
          </w:p>
        </w:tc>
        <w:tc>
          <w:tcPr>
            <w:tcW w:w="760" w:type="pct"/>
            <w:vAlign w:val="center"/>
          </w:tcPr>
          <w:p w:rsidR="00CD4FA9" w:rsidRPr="005E7238" w:rsidRDefault="00CD4FA9" w:rsidP="00F128F1">
            <w:pPr>
              <w:pStyle w:val="tablname"/>
              <w:spacing w:after="0" w:line="276" w:lineRule="auto"/>
              <w:rPr>
                <w:b w:val="0"/>
                <w:szCs w:val="24"/>
                <w:lang w:val="uk-UA"/>
              </w:rPr>
            </w:pPr>
            <w:r w:rsidRPr="005E7238">
              <w:rPr>
                <w:b w:val="0"/>
                <w:szCs w:val="24"/>
              </w:rPr>
              <w:t>БА,</w:t>
            </w:r>
            <w:r w:rsidRPr="005E7238">
              <w:rPr>
                <w:b w:val="0"/>
                <w:szCs w:val="24"/>
                <w:lang w:val="uk-UA"/>
              </w:rPr>
              <w:t xml:space="preserve"> </w:t>
            </w:r>
          </w:p>
          <w:p w:rsidR="00CD4FA9" w:rsidRPr="005E7238" w:rsidRDefault="00CD4FA9" w:rsidP="00F128F1">
            <w:pPr>
              <w:pStyle w:val="tablname"/>
              <w:spacing w:after="0" w:line="276" w:lineRule="auto"/>
              <w:rPr>
                <w:b w:val="0"/>
                <w:szCs w:val="24"/>
              </w:rPr>
            </w:pPr>
            <w:r w:rsidRPr="005E7238">
              <w:rPr>
                <w:b w:val="0"/>
                <w:szCs w:val="24"/>
              </w:rPr>
              <w:t>n = 62</w:t>
            </w:r>
          </w:p>
        </w:tc>
        <w:tc>
          <w:tcPr>
            <w:tcW w:w="831" w:type="pct"/>
            <w:vAlign w:val="center"/>
          </w:tcPr>
          <w:p w:rsidR="00CD4FA9" w:rsidRPr="005E7238" w:rsidRDefault="00CD4FA9" w:rsidP="00F128F1">
            <w:pPr>
              <w:pStyle w:val="tablname"/>
              <w:spacing w:after="0" w:line="276" w:lineRule="auto"/>
              <w:rPr>
                <w:b w:val="0"/>
                <w:szCs w:val="24"/>
                <w:lang w:val="uk-UA"/>
              </w:rPr>
            </w:pPr>
            <w:r w:rsidRPr="005E7238">
              <w:rPr>
                <w:b w:val="0"/>
                <w:szCs w:val="24"/>
              </w:rPr>
              <w:t>Контрольна група,</w:t>
            </w:r>
          </w:p>
          <w:p w:rsidR="00CD4FA9" w:rsidRPr="005E7238" w:rsidRDefault="00CD4FA9" w:rsidP="00F128F1">
            <w:pPr>
              <w:pStyle w:val="tablname"/>
              <w:spacing w:after="0" w:line="276" w:lineRule="auto"/>
              <w:rPr>
                <w:b w:val="0"/>
                <w:szCs w:val="24"/>
              </w:rPr>
            </w:pPr>
            <w:r w:rsidRPr="005E7238">
              <w:rPr>
                <w:b w:val="0"/>
                <w:szCs w:val="24"/>
              </w:rPr>
              <w:t>n = 21</w:t>
            </w:r>
          </w:p>
        </w:tc>
        <w:tc>
          <w:tcPr>
            <w:tcW w:w="724" w:type="pct"/>
            <w:vAlign w:val="center"/>
          </w:tcPr>
          <w:p w:rsidR="00CD4FA9" w:rsidRPr="005E7238" w:rsidRDefault="00CD4FA9" w:rsidP="00F128F1">
            <w:pPr>
              <w:pStyle w:val="tablname"/>
              <w:spacing w:after="0" w:line="276" w:lineRule="auto"/>
              <w:rPr>
                <w:b w:val="0"/>
                <w:szCs w:val="24"/>
              </w:rPr>
            </w:pPr>
            <w:r w:rsidRPr="005E7238">
              <w:rPr>
                <w:b w:val="0"/>
                <w:szCs w:val="24"/>
              </w:rPr>
              <w:t>р</w:t>
            </w:r>
          </w:p>
        </w:tc>
      </w:tr>
      <w:tr w:rsidR="00CD4FA9" w:rsidRPr="00CD4FA9" w:rsidTr="00CD4FA9">
        <w:trPr>
          <w:trHeight w:val="1492"/>
        </w:trPr>
        <w:tc>
          <w:tcPr>
            <w:tcW w:w="954" w:type="pct"/>
            <w:vAlign w:val="center"/>
          </w:tcPr>
          <w:p w:rsidR="00CD4FA9" w:rsidRPr="005E7238" w:rsidRDefault="00CD4FA9" w:rsidP="00F128F1">
            <w:pPr>
              <w:pStyle w:val="tabltext"/>
              <w:spacing w:line="276" w:lineRule="auto"/>
            </w:pPr>
            <w:r w:rsidRPr="005E7238">
              <w:t>ФЖЄЛ %</w:t>
            </w:r>
          </w:p>
        </w:tc>
        <w:tc>
          <w:tcPr>
            <w:tcW w:w="969" w:type="pct"/>
            <w:vAlign w:val="center"/>
          </w:tcPr>
          <w:p w:rsidR="00CD4FA9" w:rsidRPr="005E7238" w:rsidRDefault="00CD4FA9" w:rsidP="005E7238">
            <w:pPr>
              <w:pStyle w:val="tabltext"/>
              <w:spacing w:line="276" w:lineRule="auto"/>
              <w:jc w:val="center"/>
            </w:pPr>
            <w:r w:rsidRPr="005E7238">
              <w:t>60,50</w:t>
            </w:r>
          </w:p>
          <w:p w:rsidR="00CD4FA9" w:rsidRPr="005E7238" w:rsidRDefault="00CD4FA9" w:rsidP="005E7238">
            <w:pPr>
              <w:pStyle w:val="tabltext"/>
              <w:spacing w:line="276" w:lineRule="auto"/>
              <w:jc w:val="center"/>
            </w:pPr>
            <w:r w:rsidRPr="005E7238">
              <w:t>[51,00; 72,00]</w:t>
            </w:r>
          </w:p>
        </w:tc>
        <w:tc>
          <w:tcPr>
            <w:tcW w:w="762" w:type="pct"/>
            <w:vAlign w:val="center"/>
          </w:tcPr>
          <w:p w:rsidR="00CD4FA9" w:rsidRPr="005E7238" w:rsidRDefault="00CD4FA9" w:rsidP="005E7238">
            <w:pPr>
              <w:pStyle w:val="tabltext"/>
              <w:spacing w:line="276" w:lineRule="auto"/>
              <w:jc w:val="center"/>
            </w:pPr>
            <w:r w:rsidRPr="005E7238">
              <w:t>75,00</w:t>
            </w:r>
          </w:p>
          <w:p w:rsidR="00CD4FA9" w:rsidRPr="005E7238" w:rsidRDefault="00CD4FA9" w:rsidP="005E7238">
            <w:pPr>
              <w:pStyle w:val="tabltext"/>
              <w:spacing w:line="276" w:lineRule="auto"/>
              <w:jc w:val="center"/>
            </w:pPr>
            <w:r w:rsidRPr="005E7238">
              <w:t>[59,75; 80,50]</w:t>
            </w:r>
          </w:p>
        </w:tc>
        <w:tc>
          <w:tcPr>
            <w:tcW w:w="760" w:type="pct"/>
            <w:vAlign w:val="center"/>
          </w:tcPr>
          <w:p w:rsidR="00CD4FA9" w:rsidRPr="005E7238" w:rsidRDefault="00CD4FA9" w:rsidP="005E7238">
            <w:pPr>
              <w:pStyle w:val="tabltext"/>
              <w:spacing w:line="276" w:lineRule="auto"/>
              <w:jc w:val="center"/>
            </w:pPr>
            <w:r w:rsidRPr="005E7238">
              <w:t>67,55</w:t>
            </w:r>
          </w:p>
          <w:p w:rsidR="00CD4FA9" w:rsidRPr="005E7238" w:rsidRDefault="00CD4FA9" w:rsidP="005E7238">
            <w:pPr>
              <w:pStyle w:val="tabltext"/>
              <w:spacing w:line="276" w:lineRule="auto"/>
              <w:jc w:val="center"/>
            </w:pPr>
            <w:r w:rsidRPr="005E7238">
              <w:t>[60,00;90,00]</w:t>
            </w:r>
          </w:p>
        </w:tc>
        <w:tc>
          <w:tcPr>
            <w:tcW w:w="831" w:type="pct"/>
            <w:vAlign w:val="center"/>
          </w:tcPr>
          <w:p w:rsidR="00CD4FA9" w:rsidRPr="005E7238" w:rsidRDefault="00CD4FA9" w:rsidP="005E7238">
            <w:pPr>
              <w:pStyle w:val="tabltext"/>
              <w:spacing w:line="276" w:lineRule="auto"/>
              <w:jc w:val="center"/>
            </w:pPr>
            <w:r w:rsidRPr="005E7238">
              <w:t>98,00</w:t>
            </w:r>
          </w:p>
          <w:p w:rsidR="00CD4FA9" w:rsidRPr="005E7238" w:rsidRDefault="00CD4FA9" w:rsidP="005E7238">
            <w:pPr>
              <w:pStyle w:val="tabltext"/>
              <w:spacing w:line="276" w:lineRule="auto"/>
              <w:jc w:val="center"/>
            </w:pPr>
            <w:r w:rsidRPr="005E7238">
              <w:t>[97,00; 99,00]</w:t>
            </w:r>
          </w:p>
        </w:tc>
        <w:tc>
          <w:tcPr>
            <w:tcW w:w="724" w:type="pct"/>
            <w:vAlign w:val="center"/>
          </w:tcPr>
          <w:p w:rsidR="00CD4FA9" w:rsidRPr="00CD4FA9" w:rsidRDefault="00CD4FA9" w:rsidP="00F128F1">
            <w:pPr>
              <w:pStyle w:val="tabltext"/>
              <w:spacing w:line="276" w:lineRule="auto"/>
              <w:rPr>
                <w:sz w:val="24"/>
              </w:rPr>
            </w:pPr>
            <w:r w:rsidRPr="00CD4FA9">
              <w:rPr>
                <w:sz w:val="24"/>
              </w:rPr>
              <w:t>р</w:t>
            </w:r>
            <w:r w:rsidRPr="00CD4FA9">
              <w:rPr>
                <w:sz w:val="24"/>
                <w:vertAlign w:val="subscript"/>
              </w:rPr>
              <w:t>1-2</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1-3</w:t>
            </w:r>
            <w:r w:rsidRPr="00CD4FA9">
              <w:rPr>
                <w:sz w:val="24"/>
              </w:rPr>
              <w:t>&lt;0,05</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2-3</w:t>
            </w:r>
            <w:r w:rsidRPr="00CD4FA9">
              <w:rPr>
                <w:sz w:val="24"/>
              </w:rPr>
              <w:t>&lt;0,050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3-4</w:t>
            </w:r>
            <w:r w:rsidRPr="00CD4FA9">
              <w:rPr>
                <w:sz w:val="24"/>
              </w:rPr>
              <w:t>&lt;0,001</w:t>
            </w:r>
          </w:p>
        </w:tc>
      </w:tr>
      <w:tr w:rsidR="00CD4FA9" w:rsidRPr="00CD4FA9" w:rsidTr="00CD4FA9">
        <w:trPr>
          <w:trHeight w:val="679"/>
        </w:trPr>
        <w:tc>
          <w:tcPr>
            <w:tcW w:w="954" w:type="pct"/>
            <w:vAlign w:val="center"/>
          </w:tcPr>
          <w:p w:rsidR="00CD4FA9" w:rsidRPr="005E7238" w:rsidRDefault="00CD4FA9" w:rsidP="00F128F1">
            <w:pPr>
              <w:pStyle w:val="tabltext"/>
              <w:spacing w:line="276" w:lineRule="auto"/>
            </w:pPr>
            <w:r w:rsidRPr="005E7238">
              <w:rPr>
                <w:lang w:eastAsia="uk-UA"/>
              </w:rPr>
              <w:t>ОФВ</w:t>
            </w:r>
            <w:r w:rsidRPr="005E7238">
              <w:rPr>
                <w:vertAlign w:val="subscript"/>
                <w:lang w:eastAsia="uk-UA"/>
              </w:rPr>
              <w:t>1 </w:t>
            </w:r>
            <w:r w:rsidRPr="005E7238">
              <w:rPr>
                <w:lang w:eastAsia="uk-UA"/>
              </w:rPr>
              <w:t>%</w:t>
            </w:r>
          </w:p>
        </w:tc>
        <w:tc>
          <w:tcPr>
            <w:tcW w:w="969" w:type="pct"/>
            <w:vAlign w:val="center"/>
          </w:tcPr>
          <w:p w:rsidR="00CD4FA9" w:rsidRPr="005E7238" w:rsidRDefault="00CD4FA9" w:rsidP="005E7238">
            <w:pPr>
              <w:pStyle w:val="tabltext"/>
              <w:spacing w:line="276" w:lineRule="auto"/>
              <w:jc w:val="center"/>
            </w:pPr>
            <w:r w:rsidRPr="005E7238">
              <w:t>51,70</w:t>
            </w:r>
          </w:p>
          <w:p w:rsidR="00CD4FA9" w:rsidRPr="005E7238" w:rsidRDefault="00CD4FA9" w:rsidP="005E7238">
            <w:pPr>
              <w:pStyle w:val="tabltext"/>
              <w:spacing w:line="276" w:lineRule="auto"/>
              <w:jc w:val="center"/>
            </w:pPr>
            <w:r w:rsidRPr="005E7238">
              <w:t>[43,60; 62,00]</w:t>
            </w:r>
          </w:p>
        </w:tc>
        <w:tc>
          <w:tcPr>
            <w:tcW w:w="762" w:type="pct"/>
            <w:vAlign w:val="center"/>
          </w:tcPr>
          <w:p w:rsidR="00CD4FA9" w:rsidRPr="005E7238" w:rsidRDefault="00CD4FA9" w:rsidP="005E7238">
            <w:pPr>
              <w:pStyle w:val="tabltext"/>
              <w:spacing w:line="276" w:lineRule="auto"/>
              <w:jc w:val="center"/>
            </w:pPr>
            <w:r w:rsidRPr="005E7238">
              <w:t>59,80</w:t>
            </w:r>
          </w:p>
          <w:p w:rsidR="00CD4FA9" w:rsidRPr="005E7238" w:rsidRDefault="00CD4FA9" w:rsidP="005E7238">
            <w:pPr>
              <w:pStyle w:val="tabltext"/>
              <w:spacing w:line="276" w:lineRule="auto"/>
              <w:jc w:val="center"/>
            </w:pPr>
            <w:r w:rsidRPr="005E7238">
              <w:t>[47,75; 80,38]</w:t>
            </w:r>
          </w:p>
        </w:tc>
        <w:tc>
          <w:tcPr>
            <w:tcW w:w="760" w:type="pct"/>
            <w:vAlign w:val="center"/>
          </w:tcPr>
          <w:p w:rsidR="00CD4FA9" w:rsidRPr="005E7238" w:rsidRDefault="00CD4FA9" w:rsidP="005E7238">
            <w:pPr>
              <w:pStyle w:val="tabltext"/>
              <w:spacing w:line="276" w:lineRule="auto"/>
              <w:jc w:val="center"/>
            </w:pPr>
            <w:r w:rsidRPr="005E7238">
              <w:t>64,00</w:t>
            </w:r>
          </w:p>
          <w:p w:rsidR="00CD4FA9" w:rsidRPr="005E7238" w:rsidRDefault="00CD4FA9" w:rsidP="005E7238">
            <w:pPr>
              <w:pStyle w:val="tabltext"/>
              <w:spacing w:line="276" w:lineRule="auto"/>
              <w:jc w:val="center"/>
            </w:pPr>
            <w:r w:rsidRPr="005E7238">
              <w:t>[44,50; 69,25]</w:t>
            </w:r>
          </w:p>
          <w:p w:rsidR="00CD4FA9" w:rsidRPr="005E7238" w:rsidRDefault="00CD4FA9" w:rsidP="005E7238">
            <w:pPr>
              <w:pStyle w:val="tabltext"/>
              <w:spacing w:line="276" w:lineRule="auto"/>
              <w:jc w:val="center"/>
            </w:pPr>
          </w:p>
        </w:tc>
        <w:tc>
          <w:tcPr>
            <w:tcW w:w="831" w:type="pct"/>
            <w:vAlign w:val="center"/>
          </w:tcPr>
          <w:p w:rsidR="00CD4FA9" w:rsidRPr="005E7238" w:rsidRDefault="00CD4FA9" w:rsidP="005E7238">
            <w:pPr>
              <w:pStyle w:val="tabltext"/>
              <w:spacing w:line="276" w:lineRule="auto"/>
              <w:jc w:val="center"/>
            </w:pPr>
            <w:r w:rsidRPr="005E7238">
              <w:t>95,00</w:t>
            </w:r>
          </w:p>
          <w:p w:rsidR="00CD4FA9" w:rsidRPr="005E7238" w:rsidRDefault="00CD4FA9" w:rsidP="005E7238">
            <w:pPr>
              <w:pStyle w:val="tabltext"/>
              <w:spacing w:line="276" w:lineRule="auto"/>
              <w:jc w:val="center"/>
            </w:pPr>
            <w:r w:rsidRPr="005E7238">
              <w:t>[94,00; 95,00]</w:t>
            </w:r>
          </w:p>
        </w:tc>
        <w:tc>
          <w:tcPr>
            <w:tcW w:w="724" w:type="pct"/>
            <w:vAlign w:val="center"/>
          </w:tcPr>
          <w:p w:rsidR="00CD4FA9" w:rsidRPr="00CD4FA9" w:rsidRDefault="00CD4FA9" w:rsidP="00F128F1">
            <w:pPr>
              <w:pStyle w:val="tabltext"/>
              <w:spacing w:line="276" w:lineRule="auto"/>
              <w:rPr>
                <w:sz w:val="24"/>
              </w:rPr>
            </w:pPr>
            <w:r w:rsidRPr="00CD4FA9">
              <w:rPr>
                <w:sz w:val="24"/>
              </w:rPr>
              <w:t>р</w:t>
            </w:r>
            <w:r w:rsidRPr="00CD4FA9">
              <w:rPr>
                <w:sz w:val="24"/>
                <w:vertAlign w:val="subscript"/>
              </w:rPr>
              <w:t>1-2</w:t>
            </w:r>
            <w:r w:rsidRPr="00CD4FA9">
              <w:rPr>
                <w:sz w:val="24"/>
              </w:rPr>
              <w:t>&gt;0,005</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1-3</w:t>
            </w:r>
            <w:r w:rsidRPr="00CD4FA9">
              <w:rPr>
                <w:sz w:val="24"/>
              </w:rPr>
              <w:t>&lt;0,050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2-3</w:t>
            </w:r>
            <w:r w:rsidRPr="00CD4FA9">
              <w:rPr>
                <w:sz w:val="24"/>
              </w:rPr>
              <w:t>&gt;0,050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3-4</w:t>
            </w:r>
            <w:r w:rsidRPr="00CD4FA9">
              <w:rPr>
                <w:sz w:val="24"/>
              </w:rPr>
              <w:t>&lt;0,001</w:t>
            </w:r>
          </w:p>
        </w:tc>
      </w:tr>
      <w:tr w:rsidR="00CD4FA9" w:rsidRPr="00CD4FA9" w:rsidTr="00CD4FA9">
        <w:trPr>
          <w:trHeight w:val="1014"/>
        </w:trPr>
        <w:tc>
          <w:tcPr>
            <w:tcW w:w="954" w:type="pct"/>
            <w:vAlign w:val="center"/>
          </w:tcPr>
          <w:p w:rsidR="00CD4FA9" w:rsidRPr="005E7238" w:rsidRDefault="00CD4FA9" w:rsidP="00F128F1">
            <w:pPr>
              <w:pStyle w:val="tabltext"/>
              <w:spacing w:line="276" w:lineRule="auto"/>
            </w:pPr>
            <w:r w:rsidRPr="005E7238">
              <w:t>ФШВ</w:t>
            </w:r>
            <w:r w:rsidRPr="005E7238">
              <w:rPr>
                <w:vertAlign w:val="subscript"/>
              </w:rPr>
              <w:t>25 </w:t>
            </w:r>
            <w:r w:rsidRPr="005E7238">
              <w:rPr>
                <w:lang w:eastAsia="uk-UA"/>
              </w:rPr>
              <w:t>%</w:t>
            </w:r>
          </w:p>
        </w:tc>
        <w:tc>
          <w:tcPr>
            <w:tcW w:w="969" w:type="pct"/>
            <w:vAlign w:val="center"/>
          </w:tcPr>
          <w:p w:rsidR="00CD4FA9" w:rsidRPr="005E7238" w:rsidRDefault="00CD4FA9" w:rsidP="005E7238">
            <w:pPr>
              <w:pStyle w:val="tabltext"/>
              <w:spacing w:line="276" w:lineRule="auto"/>
              <w:jc w:val="center"/>
            </w:pPr>
            <w:r w:rsidRPr="005E7238">
              <w:t>50,60</w:t>
            </w:r>
          </w:p>
          <w:p w:rsidR="00CD4FA9" w:rsidRPr="005E7238" w:rsidRDefault="00CD4FA9" w:rsidP="005E7238">
            <w:pPr>
              <w:pStyle w:val="tabltext"/>
              <w:spacing w:line="276" w:lineRule="auto"/>
              <w:jc w:val="center"/>
            </w:pPr>
            <w:r w:rsidRPr="005E7238">
              <w:t>[34,00; 75,00]</w:t>
            </w:r>
          </w:p>
        </w:tc>
        <w:tc>
          <w:tcPr>
            <w:tcW w:w="762" w:type="pct"/>
            <w:vAlign w:val="center"/>
          </w:tcPr>
          <w:p w:rsidR="00CD4FA9" w:rsidRPr="005E7238" w:rsidRDefault="00CD4FA9" w:rsidP="005E7238">
            <w:pPr>
              <w:pStyle w:val="tabltext"/>
              <w:spacing w:line="276" w:lineRule="auto"/>
              <w:jc w:val="center"/>
            </w:pPr>
            <w:r w:rsidRPr="005E7238">
              <w:t>48,70</w:t>
            </w:r>
          </w:p>
          <w:p w:rsidR="00CD4FA9" w:rsidRPr="005E7238" w:rsidRDefault="00CD4FA9" w:rsidP="005E7238">
            <w:pPr>
              <w:pStyle w:val="tabltext"/>
              <w:spacing w:line="276" w:lineRule="auto"/>
              <w:jc w:val="center"/>
            </w:pPr>
            <w:r w:rsidRPr="005E7238">
              <w:t>[33,30; 69,30]</w:t>
            </w:r>
          </w:p>
        </w:tc>
        <w:tc>
          <w:tcPr>
            <w:tcW w:w="760" w:type="pct"/>
            <w:vAlign w:val="center"/>
          </w:tcPr>
          <w:p w:rsidR="00CD4FA9" w:rsidRPr="005E7238" w:rsidRDefault="00CD4FA9" w:rsidP="005E7238">
            <w:pPr>
              <w:pStyle w:val="tabltext"/>
              <w:spacing w:line="276" w:lineRule="auto"/>
              <w:jc w:val="center"/>
            </w:pPr>
            <w:r w:rsidRPr="005E7238">
              <w:t>66,25</w:t>
            </w:r>
          </w:p>
          <w:p w:rsidR="00CD4FA9" w:rsidRPr="005E7238" w:rsidRDefault="00CD4FA9" w:rsidP="005E7238">
            <w:pPr>
              <w:pStyle w:val="tabltext"/>
              <w:spacing w:line="276" w:lineRule="auto"/>
              <w:jc w:val="center"/>
            </w:pPr>
            <w:r w:rsidRPr="005E7238">
              <w:t>[40,20; 84,50]</w:t>
            </w:r>
          </w:p>
        </w:tc>
        <w:tc>
          <w:tcPr>
            <w:tcW w:w="831" w:type="pct"/>
            <w:vAlign w:val="center"/>
          </w:tcPr>
          <w:p w:rsidR="00CD4FA9" w:rsidRPr="005E7238" w:rsidRDefault="00CD4FA9" w:rsidP="005E7238">
            <w:pPr>
              <w:pStyle w:val="tabltext"/>
              <w:spacing w:line="276" w:lineRule="auto"/>
              <w:jc w:val="center"/>
            </w:pPr>
            <w:r w:rsidRPr="005E7238">
              <w:t>82,00</w:t>
            </w:r>
          </w:p>
          <w:p w:rsidR="00CD4FA9" w:rsidRPr="005E7238" w:rsidRDefault="00CD4FA9" w:rsidP="005E7238">
            <w:pPr>
              <w:pStyle w:val="tabltext"/>
              <w:spacing w:line="276" w:lineRule="auto"/>
              <w:jc w:val="center"/>
            </w:pPr>
            <w:r w:rsidRPr="005E7238">
              <w:t>[82,00; 83,00]</w:t>
            </w:r>
          </w:p>
        </w:tc>
        <w:tc>
          <w:tcPr>
            <w:tcW w:w="724" w:type="pct"/>
            <w:vAlign w:val="center"/>
          </w:tcPr>
          <w:p w:rsidR="00CD4FA9" w:rsidRPr="00CD4FA9" w:rsidRDefault="00CD4FA9" w:rsidP="00F128F1">
            <w:pPr>
              <w:pStyle w:val="tabltext"/>
              <w:spacing w:line="276" w:lineRule="auto"/>
              <w:rPr>
                <w:sz w:val="24"/>
              </w:rPr>
            </w:pPr>
            <w:r w:rsidRPr="00CD4FA9">
              <w:rPr>
                <w:sz w:val="24"/>
              </w:rPr>
              <w:t>р</w:t>
            </w:r>
            <w:r w:rsidRPr="00CD4FA9">
              <w:rPr>
                <w:sz w:val="24"/>
                <w:vertAlign w:val="subscript"/>
              </w:rPr>
              <w:t>1-2</w:t>
            </w:r>
            <w:r w:rsidRPr="00CD4FA9">
              <w:rPr>
                <w:sz w:val="24"/>
              </w:rPr>
              <w:t>&gt;0,050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1-3</w:t>
            </w:r>
            <w:r w:rsidRPr="00CD4FA9">
              <w:rPr>
                <w:sz w:val="24"/>
              </w:rPr>
              <w:t>&gt;0,050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2-3</w:t>
            </w:r>
            <w:r w:rsidRPr="00CD4FA9">
              <w:rPr>
                <w:sz w:val="24"/>
              </w:rPr>
              <w:t>&lt;0,050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3-4</w:t>
            </w:r>
            <w:r w:rsidRPr="00CD4FA9">
              <w:rPr>
                <w:sz w:val="24"/>
              </w:rPr>
              <w:t>&lt;0,005</w:t>
            </w:r>
          </w:p>
        </w:tc>
      </w:tr>
      <w:tr w:rsidR="00CD4FA9" w:rsidRPr="00CD4FA9" w:rsidTr="00CD4FA9">
        <w:trPr>
          <w:trHeight w:val="1024"/>
        </w:trPr>
        <w:tc>
          <w:tcPr>
            <w:tcW w:w="954" w:type="pct"/>
            <w:vAlign w:val="center"/>
          </w:tcPr>
          <w:p w:rsidR="00CD4FA9" w:rsidRPr="005E7238" w:rsidRDefault="00CD4FA9" w:rsidP="00F128F1">
            <w:pPr>
              <w:pStyle w:val="tabltext"/>
              <w:spacing w:line="276" w:lineRule="auto"/>
            </w:pPr>
            <w:r w:rsidRPr="005E7238">
              <w:t>ФШВ</w:t>
            </w:r>
            <w:r w:rsidRPr="005E7238">
              <w:rPr>
                <w:vertAlign w:val="subscript"/>
              </w:rPr>
              <w:t>50 </w:t>
            </w:r>
            <w:r w:rsidRPr="005E7238">
              <w:rPr>
                <w:lang w:eastAsia="uk-UA"/>
              </w:rPr>
              <w:t>%</w:t>
            </w:r>
          </w:p>
        </w:tc>
        <w:tc>
          <w:tcPr>
            <w:tcW w:w="969" w:type="pct"/>
            <w:vAlign w:val="center"/>
          </w:tcPr>
          <w:p w:rsidR="00CD4FA9" w:rsidRPr="005E7238" w:rsidRDefault="00CD4FA9" w:rsidP="005E7238">
            <w:pPr>
              <w:pStyle w:val="tabltext"/>
              <w:spacing w:line="276" w:lineRule="auto"/>
              <w:jc w:val="center"/>
            </w:pPr>
            <w:r w:rsidRPr="005E7238">
              <w:t>53,00</w:t>
            </w:r>
          </w:p>
          <w:p w:rsidR="00CD4FA9" w:rsidRPr="005E7238" w:rsidRDefault="00CD4FA9" w:rsidP="005E7238">
            <w:pPr>
              <w:pStyle w:val="tabltext"/>
              <w:spacing w:line="276" w:lineRule="auto"/>
              <w:jc w:val="center"/>
            </w:pPr>
            <w:r w:rsidRPr="005E7238">
              <w:t>[35,50; 73,70]</w:t>
            </w:r>
          </w:p>
        </w:tc>
        <w:tc>
          <w:tcPr>
            <w:tcW w:w="762" w:type="pct"/>
            <w:vAlign w:val="center"/>
          </w:tcPr>
          <w:p w:rsidR="00CD4FA9" w:rsidRPr="005E7238" w:rsidRDefault="00CD4FA9" w:rsidP="005E7238">
            <w:pPr>
              <w:pStyle w:val="tabltext"/>
              <w:spacing w:line="276" w:lineRule="auto"/>
              <w:jc w:val="center"/>
            </w:pPr>
            <w:r w:rsidRPr="005E7238">
              <w:t>38,60</w:t>
            </w:r>
          </w:p>
          <w:p w:rsidR="00CD4FA9" w:rsidRPr="005E7238" w:rsidRDefault="00CD4FA9" w:rsidP="005E7238">
            <w:pPr>
              <w:pStyle w:val="tabltext"/>
              <w:spacing w:line="276" w:lineRule="auto"/>
              <w:jc w:val="center"/>
            </w:pPr>
            <w:r w:rsidRPr="005E7238">
              <w:t>[24,15; 57,00]</w:t>
            </w:r>
          </w:p>
        </w:tc>
        <w:tc>
          <w:tcPr>
            <w:tcW w:w="760" w:type="pct"/>
            <w:vAlign w:val="center"/>
          </w:tcPr>
          <w:p w:rsidR="00CD4FA9" w:rsidRPr="005E7238" w:rsidRDefault="00CD4FA9" w:rsidP="005E7238">
            <w:pPr>
              <w:pStyle w:val="tabltext"/>
              <w:spacing w:line="276" w:lineRule="auto"/>
              <w:jc w:val="center"/>
            </w:pPr>
            <w:r w:rsidRPr="005E7238">
              <w:t>43,15</w:t>
            </w:r>
          </w:p>
          <w:p w:rsidR="00CD4FA9" w:rsidRPr="005E7238" w:rsidRDefault="00CD4FA9" w:rsidP="005E7238">
            <w:pPr>
              <w:pStyle w:val="tabltext"/>
              <w:spacing w:line="276" w:lineRule="auto"/>
              <w:jc w:val="center"/>
            </w:pPr>
            <w:r w:rsidRPr="005E7238">
              <w:t>[30,43; 52,20]</w:t>
            </w:r>
          </w:p>
        </w:tc>
        <w:tc>
          <w:tcPr>
            <w:tcW w:w="831" w:type="pct"/>
            <w:vAlign w:val="center"/>
          </w:tcPr>
          <w:p w:rsidR="00CD4FA9" w:rsidRPr="005E7238" w:rsidRDefault="00CD4FA9" w:rsidP="005E7238">
            <w:pPr>
              <w:pStyle w:val="tabltext"/>
              <w:spacing w:line="276" w:lineRule="auto"/>
              <w:jc w:val="center"/>
            </w:pPr>
            <w:r w:rsidRPr="005E7238">
              <w:t>82,00</w:t>
            </w:r>
          </w:p>
          <w:p w:rsidR="00CD4FA9" w:rsidRPr="005E7238" w:rsidRDefault="00CD4FA9" w:rsidP="005E7238">
            <w:pPr>
              <w:pStyle w:val="tabltext"/>
              <w:spacing w:line="276" w:lineRule="auto"/>
              <w:jc w:val="center"/>
            </w:pPr>
            <w:r w:rsidRPr="005E7238">
              <w:t>[82,00; 83,00]</w:t>
            </w:r>
          </w:p>
        </w:tc>
        <w:tc>
          <w:tcPr>
            <w:tcW w:w="724" w:type="pct"/>
            <w:vAlign w:val="center"/>
          </w:tcPr>
          <w:p w:rsidR="00CD4FA9" w:rsidRPr="00CD4FA9" w:rsidRDefault="00CD4FA9" w:rsidP="00F128F1">
            <w:pPr>
              <w:pStyle w:val="tabltext"/>
              <w:spacing w:line="276" w:lineRule="auto"/>
              <w:rPr>
                <w:sz w:val="24"/>
              </w:rPr>
            </w:pPr>
            <w:r w:rsidRPr="00CD4FA9">
              <w:rPr>
                <w:sz w:val="24"/>
              </w:rPr>
              <w:t>р</w:t>
            </w:r>
            <w:r w:rsidRPr="00CD4FA9">
              <w:rPr>
                <w:sz w:val="24"/>
                <w:vertAlign w:val="subscript"/>
              </w:rPr>
              <w:t>1-2</w:t>
            </w:r>
            <w:r w:rsidRPr="00CD4FA9">
              <w:rPr>
                <w:sz w:val="24"/>
              </w:rPr>
              <w:t>&lt;0,050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1-3</w:t>
            </w:r>
            <w:r w:rsidRPr="00CD4FA9">
              <w:rPr>
                <w:sz w:val="24"/>
              </w:rPr>
              <w:t>&lt;0,020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2-3</w:t>
            </w:r>
            <w:r w:rsidRPr="00CD4FA9">
              <w:rPr>
                <w:sz w:val="24"/>
              </w:rPr>
              <w:t>&gt;0,050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3-4</w:t>
            </w:r>
            <w:r w:rsidRPr="00CD4FA9">
              <w:rPr>
                <w:sz w:val="24"/>
              </w:rPr>
              <w:t>&lt;0,001</w:t>
            </w:r>
          </w:p>
        </w:tc>
      </w:tr>
      <w:tr w:rsidR="00CD4FA9" w:rsidRPr="00CD4FA9" w:rsidTr="00CD4FA9">
        <w:trPr>
          <w:trHeight w:val="1218"/>
        </w:trPr>
        <w:tc>
          <w:tcPr>
            <w:tcW w:w="954" w:type="pct"/>
            <w:vAlign w:val="center"/>
          </w:tcPr>
          <w:p w:rsidR="00CD4FA9" w:rsidRPr="005E7238" w:rsidRDefault="00CD4FA9" w:rsidP="00F128F1">
            <w:pPr>
              <w:pStyle w:val="tabltext"/>
              <w:spacing w:line="276" w:lineRule="auto"/>
            </w:pPr>
            <w:r w:rsidRPr="005E7238">
              <w:t>ФШВ</w:t>
            </w:r>
            <w:r w:rsidRPr="005E7238">
              <w:rPr>
                <w:vertAlign w:val="subscript"/>
              </w:rPr>
              <w:t>75 </w:t>
            </w:r>
            <w:r w:rsidRPr="005E7238">
              <w:rPr>
                <w:lang w:eastAsia="uk-UA"/>
              </w:rPr>
              <w:t>%</w:t>
            </w:r>
          </w:p>
        </w:tc>
        <w:tc>
          <w:tcPr>
            <w:tcW w:w="969" w:type="pct"/>
            <w:vAlign w:val="center"/>
          </w:tcPr>
          <w:p w:rsidR="00CD4FA9" w:rsidRPr="005E7238" w:rsidRDefault="00CD4FA9" w:rsidP="005E7238">
            <w:pPr>
              <w:pStyle w:val="tabltext"/>
              <w:spacing w:line="276" w:lineRule="auto"/>
              <w:jc w:val="center"/>
            </w:pPr>
            <w:r w:rsidRPr="005E7238">
              <w:t>56,00</w:t>
            </w:r>
          </w:p>
          <w:p w:rsidR="00CD4FA9" w:rsidRPr="005E7238" w:rsidRDefault="00CD4FA9" w:rsidP="005E7238">
            <w:pPr>
              <w:pStyle w:val="tabltext"/>
              <w:spacing w:line="276" w:lineRule="auto"/>
              <w:jc w:val="center"/>
            </w:pPr>
            <w:r w:rsidRPr="005E7238">
              <w:t>[31,00; 68,70]</w:t>
            </w:r>
          </w:p>
        </w:tc>
        <w:tc>
          <w:tcPr>
            <w:tcW w:w="762" w:type="pct"/>
            <w:vAlign w:val="center"/>
          </w:tcPr>
          <w:p w:rsidR="00CD4FA9" w:rsidRPr="005E7238" w:rsidRDefault="00CD4FA9" w:rsidP="005E7238">
            <w:pPr>
              <w:pStyle w:val="tabltext"/>
              <w:spacing w:line="276" w:lineRule="auto"/>
              <w:jc w:val="center"/>
            </w:pPr>
            <w:r w:rsidRPr="005E7238">
              <w:t>48,10</w:t>
            </w:r>
          </w:p>
          <w:p w:rsidR="00CD4FA9" w:rsidRPr="005E7238" w:rsidRDefault="00CD4FA9" w:rsidP="005E7238">
            <w:pPr>
              <w:pStyle w:val="tabltext"/>
              <w:spacing w:line="276" w:lineRule="auto"/>
              <w:jc w:val="center"/>
            </w:pPr>
            <w:r w:rsidRPr="005E7238">
              <w:t>[30,20; 79,90]</w:t>
            </w:r>
          </w:p>
        </w:tc>
        <w:tc>
          <w:tcPr>
            <w:tcW w:w="760" w:type="pct"/>
            <w:vAlign w:val="center"/>
          </w:tcPr>
          <w:p w:rsidR="00CD4FA9" w:rsidRPr="005E7238" w:rsidRDefault="00CD4FA9" w:rsidP="005E7238">
            <w:pPr>
              <w:pStyle w:val="tabltext"/>
              <w:spacing w:line="276" w:lineRule="auto"/>
              <w:jc w:val="center"/>
            </w:pPr>
            <w:r w:rsidRPr="005E7238">
              <w:t>57,60</w:t>
            </w:r>
          </w:p>
          <w:p w:rsidR="00CD4FA9" w:rsidRPr="005E7238" w:rsidRDefault="00CD4FA9" w:rsidP="005E7238">
            <w:pPr>
              <w:pStyle w:val="tabltext"/>
              <w:spacing w:line="276" w:lineRule="auto"/>
              <w:jc w:val="center"/>
            </w:pPr>
            <w:r w:rsidRPr="005E7238">
              <w:t>[30,00; 80,63]</w:t>
            </w:r>
          </w:p>
        </w:tc>
        <w:tc>
          <w:tcPr>
            <w:tcW w:w="831" w:type="pct"/>
            <w:vAlign w:val="center"/>
          </w:tcPr>
          <w:p w:rsidR="00CD4FA9" w:rsidRPr="005E7238" w:rsidRDefault="00CD4FA9" w:rsidP="005E7238">
            <w:pPr>
              <w:pStyle w:val="tabltext"/>
              <w:spacing w:line="276" w:lineRule="auto"/>
              <w:jc w:val="center"/>
            </w:pPr>
            <w:r w:rsidRPr="005E7238">
              <w:t>82,00</w:t>
            </w:r>
          </w:p>
          <w:p w:rsidR="00CD4FA9" w:rsidRPr="005E7238" w:rsidRDefault="00CD4FA9" w:rsidP="005E7238">
            <w:pPr>
              <w:pStyle w:val="tabltext"/>
              <w:spacing w:line="276" w:lineRule="auto"/>
              <w:jc w:val="center"/>
            </w:pPr>
            <w:r w:rsidRPr="005E7238">
              <w:t>[82,00; 83,00]</w:t>
            </w:r>
          </w:p>
        </w:tc>
        <w:tc>
          <w:tcPr>
            <w:tcW w:w="724" w:type="pct"/>
            <w:vAlign w:val="center"/>
          </w:tcPr>
          <w:p w:rsidR="00CD4FA9" w:rsidRPr="00CD4FA9" w:rsidRDefault="00CD4FA9" w:rsidP="00F128F1">
            <w:pPr>
              <w:pStyle w:val="tabltext"/>
              <w:spacing w:line="276" w:lineRule="auto"/>
              <w:rPr>
                <w:sz w:val="24"/>
              </w:rPr>
            </w:pPr>
            <w:r w:rsidRPr="00CD4FA9">
              <w:rPr>
                <w:sz w:val="24"/>
              </w:rPr>
              <w:t>р</w:t>
            </w:r>
            <w:r w:rsidRPr="00CD4FA9">
              <w:rPr>
                <w:sz w:val="24"/>
                <w:vertAlign w:val="subscript"/>
              </w:rPr>
              <w:t>1-2</w:t>
            </w:r>
            <w:r w:rsidRPr="00CD4FA9">
              <w:rPr>
                <w:sz w:val="24"/>
              </w:rPr>
              <w:t>&gt;0,050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1-3</w:t>
            </w:r>
            <w:r w:rsidRPr="00CD4FA9">
              <w:rPr>
                <w:sz w:val="24"/>
              </w:rPr>
              <w:t>&gt;0,050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2-3</w:t>
            </w:r>
            <w:r w:rsidRPr="00CD4FA9">
              <w:rPr>
                <w:sz w:val="24"/>
              </w:rPr>
              <w:t>&gt;0,050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3-4</w:t>
            </w:r>
            <w:r w:rsidRPr="00CD4FA9">
              <w:rPr>
                <w:sz w:val="24"/>
              </w:rPr>
              <w:t>&lt;0,001</w:t>
            </w:r>
          </w:p>
        </w:tc>
      </w:tr>
      <w:tr w:rsidR="00CD4FA9" w:rsidRPr="00CD4FA9" w:rsidTr="00CD4FA9">
        <w:trPr>
          <w:trHeight w:val="972"/>
        </w:trPr>
        <w:tc>
          <w:tcPr>
            <w:tcW w:w="954" w:type="pct"/>
            <w:vAlign w:val="center"/>
          </w:tcPr>
          <w:p w:rsidR="00CD4FA9" w:rsidRPr="005E7238" w:rsidRDefault="00CD4FA9" w:rsidP="00F128F1">
            <w:pPr>
              <w:pStyle w:val="tabltext"/>
              <w:spacing w:line="276" w:lineRule="auto"/>
            </w:pPr>
            <w:r w:rsidRPr="005E7238">
              <w:t>ПШВ ранок л/с</w:t>
            </w:r>
          </w:p>
        </w:tc>
        <w:tc>
          <w:tcPr>
            <w:tcW w:w="969" w:type="pct"/>
            <w:vAlign w:val="center"/>
          </w:tcPr>
          <w:p w:rsidR="00CD4FA9" w:rsidRPr="005E7238" w:rsidRDefault="00CD4FA9" w:rsidP="005E7238">
            <w:pPr>
              <w:pStyle w:val="tabltext"/>
              <w:spacing w:line="276" w:lineRule="auto"/>
              <w:jc w:val="center"/>
            </w:pPr>
            <w:r w:rsidRPr="005E7238">
              <w:t>250,00 [200,00; 300,00]</w:t>
            </w:r>
          </w:p>
        </w:tc>
        <w:tc>
          <w:tcPr>
            <w:tcW w:w="762" w:type="pct"/>
            <w:vAlign w:val="center"/>
          </w:tcPr>
          <w:p w:rsidR="00CD4FA9" w:rsidRPr="005E7238" w:rsidRDefault="00CD4FA9" w:rsidP="005E7238">
            <w:pPr>
              <w:pStyle w:val="tabltext"/>
              <w:spacing w:line="276" w:lineRule="auto"/>
              <w:jc w:val="center"/>
            </w:pPr>
            <w:r w:rsidRPr="005E7238">
              <w:t>300,00 [280,00; 300,00]</w:t>
            </w:r>
          </w:p>
        </w:tc>
        <w:tc>
          <w:tcPr>
            <w:tcW w:w="760" w:type="pct"/>
            <w:vAlign w:val="center"/>
          </w:tcPr>
          <w:p w:rsidR="00CD4FA9" w:rsidRPr="005E7238" w:rsidRDefault="00CD4FA9" w:rsidP="005E7238">
            <w:pPr>
              <w:pStyle w:val="tabltext"/>
              <w:spacing w:line="276" w:lineRule="auto"/>
              <w:jc w:val="center"/>
            </w:pPr>
            <w:r w:rsidRPr="005E7238">
              <w:t>280,00 [230,00; 330,00]</w:t>
            </w:r>
          </w:p>
        </w:tc>
        <w:tc>
          <w:tcPr>
            <w:tcW w:w="831" w:type="pct"/>
            <w:vAlign w:val="center"/>
          </w:tcPr>
          <w:p w:rsidR="00CD4FA9" w:rsidRPr="005E7238" w:rsidRDefault="00CD4FA9" w:rsidP="005E7238">
            <w:pPr>
              <w:pStyle w:val="tabltext"/>
              <w:spacing w:line="276" w:lineRule="auto"/>
              <w:jc w:val="center"/>
            </w:pPr>
            <w:r w:rsidRPr="005E7238">
              <w:t>330,00 [390,00; 440,00]</w:t>
            </w:r>
          </w:p>
        </w:tc>
        <w:tc>
          <w:tcPr>
            <w:tcW w:w="724" w:type="pct"/>
            <w:vAlign w:val="center"/>
          </w:tcPr>
          <w:p w:rsidR="00CD4FA9" w:rsidRPr="00CD4FA9" w:rsidRDefault="00CD4FA9" w:rsidP="00F128F1">
            <w:pPr>
              <w:pStyle w:val="tabltext"/>
              <w:spacing w:line="276" w:lineRule="auto"/>
              <w:rPr>
                <w:sz w:val="24"/>
              </w:rPr>
            </w:pPr>
            <w:r w:rsidRPr="00CD4FA9">
              <w:rPr>
                <w:sz w:val="24"/>
              </w:rPr>
              <w:t>р</w:t>
            </w:r>
            <w:r w:rsidRPr="00CD4FA9">
              <w:rPr>
                <w:sz w:val="24"/>
                <w:vertAlign w:val="subscript"/>
              </w:rPr>
              <w:t>1-2</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1-3</w:t>
            </w:r>
            <w:r w:rsidRPr="00CD4FA9">
              <w:rPr>
                <w:sz w:val="24"/>
              </w:rPr>
              <w:t>&lt;0,050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2-3</w:t>
            </w:r>
            <w:r w:rsidRPr="00CD4FA9">
              <w:rPr>
                <w:sz w:val="24"/>
              </w:rPr>
              <w:t>&gt;0,050</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3-4</w:t>
            </w:r>
            <w:r w:rsidRPr="00CD4FA9">
              <w:rPr>
                <w:sz w:val="24"/>
              </w:rPr>
              <w:t>&lt;0,001</w:t>
            </w:r>
          </w:p>
        </w:tc>
      </w:tr>
    </w:tbl>
    <w:p w:rsidR="00F128F1" w:rsidRDefault="00F128F1">
      <w:r>
        <w:br w:type="page"/>
      </w:r>
    </w:p>
    <w:p w:rsidR="00F128F1" w:rsidRDefault="00F128F1" w:rsidP="00F128F1">
      <w:pPr>
        <w:jc w:val="right"/>
      </w:pPr>
      <w:r>
        <w:t>Продовження табл 3.</w:t>
      </w:r>
      <w:r w:rsidR="000114B2">
        <w:t>2</w:t>
      </w:r>
    </w:p>
    <w:tbl>
      <w:tblPr>
        <w:tblW w:w="50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99"/>
        <w:gridCol w:w="1929"/>
        <w:gridCol w:w="1517"/>
        <w:gridCol w:w="1513"/>
        <w:gridCol w:w="1654"/>
        <w:gridCol w:w="1441"/>
      </w:tblGrid>
      <w:tr w:rsidR="00CD4FA9" w:rsidRPr="00CD4FA9" w:rsidTr="00CD4FA9">
        <w:trPr>
          <w:trHeight w:val="273"/>
        </w:trPr>
        <w:tc>
          <w:tcPr>
            <w:tcW w:w="954" w:type="pct"/>
            <w:vAlign w:val="center"/>
          </w:tcPr>
          <w:p w:rsidR="00CD4FA9" w:rsidRPr="005E7238" w:rsidRDefault="00CD4FA9" w:rsidP="00F128F1">
            <w:pPr>
              <w:pStyle w:val="tabltext"/>
              <w:spacing w:line="276" w:lineRule="auto"/>
            </w:pPr>
            <w:r w:rsidRPr="005E7238">
              <w:t>ПШВ вечір л/с</w:t>
            </w:r>
          </w:p>
        </w:tc>
        <w:tc>
          <w:tcPr>
            <w:tcW w:w="969" w:type="pct"/>
            <w:vAlign w:val="center"/>
          </w:tcPr>
          <w:p w:rsidR="00CD4FA9" w:rsidRPr="005E7238" w:rsidRDefault="00CD4FA9" w:rsidP="005E7238">
            <w:pPr>
              <w:pStyle w:val="tabltext"/>
              <w:spacing w:line="276" w:lineRule="auto"/>
              <w:jc w:val="center"/>
            </w:pPr>
            <w:r w:rsidRPr="005E7238">
              <w:t>300,00</w:t>
            </w:r>
          </w:p>
          <w:p w:rsidR="00CD4FA9" w:rsidRPr="005E7238" w:rsidRDefault="00CD4FA9" w:rsidP="005E7238">
            <w:pPr>
              <w:pStyle w:val="tabltext"/>
              <w:spacing w:line="276" w:lineRule="auto"/>
              <w:jc w:val="center"/>
            </w:pPr>
            <w:r w:rsidRPr="005E7238">
              <w:t>[235,00; 350,00]</w:t>
            </w:r>
          </w:p>
        </w:tc>
        <w:tc>
          <w:tcPr>
            <w:tcW w:w="762" w:type="pct"/>
            <w:vAlign w:val="center"/>
          </w:tcPr>
          <w:p w:rsidR="00CD4FA9" w:rsidRPr="005E7238" w:rsidRDefault="00CD4FA9" w:rsidP="005E7238">
            <w:pPr>
              <w:pStyle w:val="tabltext"/>
              <w:spacing w:line="276" w:lineRule="auto"/>
              <w:jc w:val="center"/>
            </w:pPr>
            <w:r w:rsidRPr="005E7238">
              <w:t>360,00 [325,00; 400,00]</w:t>
            </w:r>
          </w:p>
        </w:tc>
        <w:tc>
          <w:tcPr>
            <w:tcW w:w="760" w:type="pct"/>
            <w:vAlign w:val="center"/>
          </w:tcPr>
          <w:p w:rsidR="00CD4FA9" w:rsidRPr="005E7238" w:rsidRDefault="00CD4FA9" w:rsidP="005E7238">
            <w:pPr>
              <w:pStyle w:val="tabltext"/>
              <w:spacing w:line="276" w:lineRule="auto"/>
              <w:jc w:val="center"/>
            </w:pPr>
            <w:r w:rsidRPr="005E7238">
              <w:t>330,00 [300,00; 360,00]</w:t>
            </w:r>
          </w:p>
        </w:tc>
        <w:tc>
          <w:tcPr>
            <w:tcW w:w="831" w:type="pct"/>
            <w:vAlign w:val="center"/>
          </w:tcPr>
          <w:p w:rsidR="00CD4FA9" w:rsidRPr="005E7238" w:rsidRDefault="00CD4FA9" w:rsidP="005E7238">
            <w:pPr>
              <w:pStyle w:val="tabltext"/>
              <w:spacing w:line="276" w:lineRule="auto"/>
              <w:jc w:val="center"/>
            </w:pPr>
            <w:r w:rsidRPr="005E7238">
              <w:t>430,00 [425,00; 440,00]</w:t>
            </w:r>
          </w:p>
        </w:tc>
        <w:tc>
          <w:tcPr>
            <w:tcW w:w="724" w:type="pct"/>
            <w:vAlign w:val="center"/>
          </w:tcPr>
          <w:p w:rsidR="00CD4FA9" w:rsidRPr="00CD4FA9" w:rsidRDefault="00CD4FA9" w:rsidP="00F128F1">
            <w:pPr>
              <w:pStyle w:val="tabltext"/>
              <w:spacing w:line="276" w:lineRule="auto"/>
              <w:rPr>
                <w:sz w:val="24"/>
              </w:rPr>
            </w:pPr>
            <w:r w:rsidRPr="00CD4FA9">
              <w:rPr>
                <w:sz w:val="24"/>
              </w:rPr>
              <w:t>р</w:t>
            </w:r>
            <w:r w:rsidRPr="00CD4FA9">
              <w:rPr>
                <w:sz w:val="24"/>
                <w:vertAlign w:val="subscript"/>
              </w:rPr>
              <w:t>1-2</w:t>
            </w:r>
            <w:r w:rsidRPr="00CD4FA9">
              <w:rPr>
                <w:sz w:val="24"/>
              </w:rPr>
              <w:t>&lt;0,05</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1-3</w:t>
            </w:r>
            <w:r w:rsidRPr="00CD4FA9">
              <w:rPr>
                <w:sz w:val="24"/>
              </w:rPr>
              <w:t>&lt;0,005</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1-4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2-3</w:t>
            </w:r>
            <w:r w:rsidRPr="00CD4FA9">
              <w:rPr>
                <w:sz w:val="24"/>
              </w:rPr>
              <w:t>&lt;0,05</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2-4</w:t>
            </w:r>
            <w:r w:rsidRPr="00CD4FA9">
              <w:rPr>
                <w:sz w:val="24"/>
              </w:rPr>
              <w:t>&lt;0,001</w:t>
            </w:r>
          </w:p>
          <w:p w:rsidR="00CD4FA9" w:rsidRPr="00CD4FA9" w:rsidRDefault="00CD4FA9" w:rsidP="00F128F1">
            <w:pPr>
              <w:pStyle w:val="tabltext"/>
              <w:spacing w:line="276" w:lineRule="auto"/>
              <w:rPr>
                <w:sz w:val="24"/>
              </w:rPr>
            </w:pPr>
            <w:r w:rsidRPr="00CD4FA9">
              <w:rPr>
                <w:sz w:val="24"/>
              </w:rPr>
              <w:t>р</w:t>
            </w:r>
            <w:r w:rsidRPr="00CD4FA9">
              <w:rPr>
                <w:sz w:val="24"/>
                <w:vertAlign w:val="subscript"/>
              </w:rPr>
              <w:t>3-4</w:t>
            </w:r>
            <w:r w:rsidRPr="00CD4FA9">
              <w:rPr>
                <w:sz w:val="24"/>
              </w:rPr>
              <w:t>&lt;0,001</w:t>
            </w:r>
          </w:p>
        </w:tc>
      </w:tr>
    </w:tbl>
    <w:p w:rsidR="00CD4FA9" w:rsidRPr="00C12B77" w:rsidRDefault="00CD4FA9" w:rsidP="00CD4FA9">
      <w:pPr>
        <w:pStyle w:val="tablname"/>
        <w:jc w:val="left"/>
      </w:pPr>
      <w:r w:rsidRPr="00C12B77">
        <w:t xml:space="preserve">Примітки: </w:t>
      </w:r>
    </w:p>
    <w:p w:rsidR="00CD4FA9" w:rsidRPr="00C12B77" w:rsidRDefault="00CD4FA9" w:rsidP="00CD4FA9">
      <w:pPr>
        <w:pStyle w:val="tabltext"/>
      </w:pPr>
      <w:r w:rsidRPr="00C12B77">
        <w:t>р</w:t>
      </w:r>
      <w:r w:rsidRPr="00C12B77">
        <w:rPr>
          <w:vertAlign w:val="subscript"/>
        </w:rPr>
        <w:t>1-2</w:t>
      </w:r>
      <w:r w:rsidRPr="00C12B77">
        <w:t>– значущість відмінностей між групами БА + ЦД2Т та БА + Ож;</w:t>
      </w:r>
    </w:p>
    <w:p w:rsidR="00CD4FA9" w:rsidRPr="00C12B77" w:rsidRDefault="00CD4FA9" w:rsidP="00CD4FA9">
      <w:pPr>
        <w:pStyle w:val="tabltext"/>
      </w:pPr>
      <w:r w:rsidRPr="00C12B77">
        <w:t>р</w:t>
      </w:r>
      <w:r w:rsidRPr="00C12B77">
        <w:rPr>
          <w:vertAlign w:val="subscript"/>
        </w:rPr>
        <w:t>1-3</w:t>
      </w:r>
      <w:r w:rsidRPr="00C12B77">
        <w:t>– значущість відмінностей між підгрупами БА + ЦД2Т та БА;</w:t>
      </w:r>
    </w:p>
    <w:p w:rsidR="00CD4FA9" w:rsidRPr="00C12B77" w:rsidRDefault="00CD4FA9" w:rsidP="00CD4FA9">
      <w:pPr>
        <w:pStyle w:val="tabltext"/>
      </w:pPr>
      <w:r w:rsidRPr="00C12B77">
        <w:t>р</w:t>
      </w:r>
      <w:r w:rsidRPr="00C12B77">
        <w:rPr>
          <w:vertAlign w:val="subscript"/>
        </w:rPr>
        <w:t>1-4</w:t>
      </w:r>
      <w:r w:rsidRPr="00C12B77">
        <w:t>– значущість відмінностей між підгрупами БА + ЦД2Т та контрольною групою;</w:t>
      </w:r>
    </w:p>
    <w:p w:rsidR="00CD4FA9" w:rsidRPr="00C12B77" w:rsidRDefault="00CD4FA9" w:rsidP="00CD4FA9">
      <w:pPr>
        <w:pStyle w:val="tabltext"/>
      </w:pPr>
      <w:r w:rsidRPr="00C12B77">
        <w:t>р</w:t>
      </w:r>
      <w:r w:rsidRPr="00C12B77">
        <w:rPr>
          <w:vertAlign w:val="subscript"/>
        </w:rPr>
        <w:t>2-3</w:t>
      </w:r>
      <w:r w:rsidRPr="00C12B77">
        <w:t>– значущість відмінностей між підгрупами БА + Ож та БА;</w:t>
      </w:r>
    </w:p>
    <w:p w:rsidR="00CD4FA9" w:rsidRPr="00C12B77" w:rsidRDefault="00CD4FA9" w:rsidP="00CD4FA9">
      <w:pPr>
        <w:pStyle w:val="tabltext"/>
      </w:pPr>
      <w:r w:rsidRPr="00C12B77">
        <w:t>р</w:t>
      </w:r>
      <w:r w:rsidRPr="00C12B77">
        <w:rPr>
          <w:vertAlign w:val="subscript"/>
        </w:rPr>
        <w:t>2-4</w:t>
      </w:r>
      <w:r w:rsidRPr="00C12B77">
        <w:t>– значущість відмінностей між підгрупами БА + Ож та контрольною групою;</w:t>
      </w:r>
    </w:p>
    <w:p w:rsidR="00CD4FA9" w:rsidRPr="00C12B77" w:rsidRDefault="00CD4FA9" w:rsidP="00CD4FA9">
      <w:pPr>
        <w:pStyle w:val="tabltext"/>
      </w:pPr>
      <w:r w:rsidRPr="00C12B77">
        <w:t>р</w:t>
      </w:r>
      <w:r w:rsidRPr="00C12B77">
        <w:rPr>
          <w:vertAlign w:val="subscript"/>
        </w:rPr>
        <w:t>3-4</w:t>
      </w:r>
      <w:r w:rsidRPr="00C12B77">
        <w:t>– значущість відмінностей між підгрупами БА та контрольною групою.</w:t>
      </w:r>
    </w:p>
    <w:p w:rsidR="00EF794B" w:rsidRPr="00C12B77" w:rsidRDefault="00EF794B" w:rsidP="00DB1F18">
      <w:pPr>
        <w:pStyle w:val="atext"/>
        <w:rPr>
          <w:szCs w:val="28"/>
        </w:rPr>
      </w:pPr>
    </w:p>
    <w:p w:rsidR="00F128F1" w:rsidRDefault="00C33FAD" w:rsidP="00F128F1">
      <w:pPr>
        <w:pStyle w:val="aris"/>
        <w:rPr>
          <w:b w:val="0"/>
          <w:noProof/>
          <w:spacing w:val="0"/>
        </w:rPr>
      </w:pPr>
      <w:r>
        <w:rPr>
          <w:noProof/>
          <w:spacing w:val="0"/>
          <w:lang w:val="ru-RU" w:eastAsia="ru-RU"/>
        </w:rPr>
        <w:drawing>
          <wp:inline distT="0" distB="0" distL="0" distR="0">
            <wp:extent cx="5403215" cy="3907155"/>
            <wp:effectExtent l="0" t="0" r="0" b="0"/>
            <wp:docPr id="4" name="Рисунок 53" descr="Описание: F:\Старые документы\Лок Диск 2\Галя\рис.дисер 03.02.19\рис. 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descr="Описание: F:\Старые документы\Лок Диск 2\Галя\рис.дисер 03.02.19\рис. 2.1.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3215" cy="3907155"/>
                    </a:xfrm>
                    <a:prstGeom prst="rect">
                      <a:avLst/>
                    </a:prstGeom>
                    <a:noFill/>
                    <a:ln>
                      <a:noFill/>
                    </a:ln>
                  </pic:spPr>
                </pic:pic>
              </a:graphicData>
            </a:graphic>
          </wp:inline>
        </w:drawing>
      </w:r>
    </w:p>
    <w:p w:rsidR="00B12C07" w:rsidRPr="00FD4B34" w:rsidRDefault="00B12C07" w:rsidP="00DB1F18">
      <w:pPr>
        <w:pStyle w:val="aris"/>
        <w:rPr>
          <w:b w:val="0"/>
          <w:noProof/>
          <w:spacing w:val="0"/>
          <w:lang w:val="ru-RU"/>
        </w:rPr>
      </w:pPr>
      <w:r w:rsidRPr="00F128F1">
        <w:rPr>
          <w:b w:val="0"/>
          <w:noProof/>
          <w:spacing w:val="0"/>
        </w:rPr>
        <w:t>Рис.</w:t>
      </w:r>
      <w:r w:rsidR="00584FEB" w:rsidRPr="00F128F1">
        <w:rPr>
          <w:b w:val="0"/>
          <w:noProof/>
          <w:spacing w:val="0"/>
        </w:rPr>
        <w:t>3</w:t>
      </w:r>
      <w:r w:rsidRPr="00F128F1">
        <w:rPr>
          <w:b w:val="0"/>
          <w:noProof/>
          <w:spacing w:val="0"/>
        </w:rPr>
        <w:t>.</w:t>
      </w:r>
      <w:r w:rsidR="00F25A2D" w:rsidRPr="00F128F1">
        <w:rPr>
          <w:b w:val="0"/>
          <w:noProof/>
          <w:spacing w:val="0"/>
        </w:rPr>
        <w:t>1.</w:t>
      </w:r>
      <w:r w:rsidR="00F128F1">
        <w:rPr>
          <w:b w:val="0"/>
          <w:noProof/>
          <w:spacing w:val="0"/>
        </w:rPr>
        <w:t xml:space="preserve"> </w:t>
      </w:r>
      <w:r w:rsidR="002A6670" w:rsidRPr="00F128F1">
        <w:rPr>
          <w:b w:val="0"/>
          <w:noProof/>
          <w:spacing w:val="0"/>
        </w:rPr>
        <w:t>Показник</w:t>
      </w:r>
      <w:r w:rsidR="00F128F1">
        <w:rPr>
          <w:b w:val="0"/>
          <w:noProof/>
          <w:spacing w:val="0"/>
        </w:rPr>
        <w:t xml:space="preserve"> </w:t>
      </w:r>
      <w:r w:rsidR="002A6670" w:rsidRPr="00F128F1">
        <w:rPr>
          <w:b w:val="0"/>
          <w:noProof/>
          <w:spacing w:val="0"/>
        </w:rPr>
        <w:t>Ф</w:t>
      </w:r>
      <w:r w:rsidR="00AA1CEE" w:rsidRPr="00F128F1">
        <w:rPr>
          <w:b w:val="0"/>
          <w:noProof/>
          <w:spacing w:val="0"/>
        </w:rPr>
        <w:t>ЖЄЛ</w:t>
      </w:r>
      <w:r w:rsidRPr="00F128F1">
        <w:rPr>
          <w:b w:val="0"/>
          <w:noProof/>
          <w:spacing w:val="0"/>
        </w:rPr>
        <w:t xml:space="preserve"> зале</w:t>
      </w:r>
      <w:r w:rsidR="00AA1CEE" w:rsidRPr="00F128F1">
        <w:rPr>
          <w:b w:val="0"/>
          <w:noProof/>
          <w:spacing w:val="0"/>
        </w:rPr>
        <w:t>жно</w:t>
      </w:r>
      <w:r w:rsidR="00F128F1">
        <w:rPr>
          <w:b w:val="0"/>
          <w:noProof/>
          <w:spacing w:val="0"/>
        </w:rPr>
        <w:t xml:space="preserve"> </w:t>
      </w:r>
      <w:r w:rsidRPr="00F128F1">
        <w:rPr>
          <w:b w:val="0"/>
          <w:noProof/>
          <w:spacing w:val="0"/>
        </w:rPr>
        <w:t>від досліджуваної групи</w:t>
      </w:r>
      <w:r w:rsidR="00FD4B34">
        <w:rPr>
          <w:b w:val="0"/>
          <w:noProof/>
          <w:spacing w:val="0"/>
          <w:lang w:val="ru-RU"/>
        </w:rPr>
        <w:t>.</w:t>
      </w:r>
    </w:p>
    <w:p w:rsidR="00B12C07" w:rsidRPr="00FD4B34" w:rsidRDefault="00BF3829" w:rsidP="00DB1F18">
      <w:pPr>
        <w:pStyle w:val="aris"/>
        <w:rPr>
          <w:b w:val="0"/>
          <w:noProof/>
          <w:spacing w:val="0"/>
          <w:lang w:val="ru-RU"/>
        </w:rPr>
      </w:pPr>
      <w:r>
        <w:rPr>
          <w:noProof/>
          <w:spacing w:val="0"/>
          <w:lang w:val="ru-RU" w:eastAsia="ru-RU"/>
        </w:rPr>
      </w:r>
      <w:r>
        <w:rPr>
          <w:noProof/>
          <w:spacing w:val="0"/>
          <w:lang w:val="ru-RU" w:eastAsia="ru-RU"/>
        </w:rPr>
        <w:pict>
          <v:rect id="AutoShape 3" o:spid="_x0000_s1152" alt="ÑÐ¸Ñ. 2.1.2.jpg" style="width:23.25pt;height:23.25pt;visibility:visible;mso-left-percent:-10001;mso-top-percent:-10001;mso-position-horizontal:absolute;mso-position-horizontal-relative:char;mso-position-vertical:absolute;mso-position-vertical-relative:line;mso-left-percent:-10001;mso-top-percent:-10001" filled="f" stroked="f">
            <o:lock v:ext="edit" aspectratio="t"/>
            <w10:wrap type="none"/>
            <w10:anchorlock/>
          </v:rect>
        </w:pict>
      </w:r>
      <w:r w:rsidR="00C33FAD">
        <w:rPr>
          <w:noProof/>
          <w:spacing w:val="0"/>
          <w:lang w:val="ru-RU" w:eastAsia="ru-RU"/>
        </w:rPr>
        <w:drawing>
          <wp:inline distT="0" distB="0" distL="0" distR="0">
            <wp:extent cx="5666740" cy="4405630"/>
            <wp:effectExtent l="0" t="0" r="0" b="0"/>
            <wp:docPr id="6" name="Рисунок 51" descr="Описание: F:\Старые документы\Лок Диск 2\Галя\рис.дисер 03.02.19\рис. 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descr="Описание: F:\Старые документы\Лок Диск 2\Галя\рис.дисер 03.02.19\рис. 2.1.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6740" cy="4405630"/>
                    </a:xfrm>
                    <a:prstGeom prst="rect">
                      <a:avLst/>
                    </a:prstGeom>
                    <a:noFill/>
                    <a:ln>
                      <a:noFill/>
                    </a:ln>
                  </pic:spPr>
                </pic:pic>
              </a:graphicData>
            </a:graphic>
          </wp:inline>
        </w:drawing>
      </w:r>
      <w:r w:rsidR="00B12C07" w:rsidRPr="00F128F1">
        <w:rPr>
          <w:b w:val="0"/>
          <w:noProof/>
          <w:spacing w:val="0"/>
        </w:rPr>
        <w:t>Рис.</w:t>
      </w:r>
      <w:r w:rsidR="00584FEB" w:rsidRPr="00F128F1">
        <w:rPr>
          <w:b w:val="0"/>
          <w:noProof/>
          <w:spacing w:val="0"/>
        </w:rPr>
        <w:t>3</w:t>
      </w:r>
      <w:r w:rsidR="00B12C07" w:rsidRPr="00F128F1">
        <w:rPr>
          <w:b w:val="0"/>
          <w:noProof/>
          <w:spacing w:val="0"/>
        </w:rPr>
        <w:t>.</w:t>
      </w:r>
      <w:r w:rsidR="002A6670" w:rsidRPr="00F128F1">
        <w:rPr>
          <w:b w:val="0"/>
          <w:noProof/>
          <w:spacing w:val="0"/>
        </w:rPr>
        <w:t>2</w:t>
      </w:r>
      <w:r w:rsidR="00A04787" w:rsidRPr="00F128F1">
        <w:rPr>
          <w:b w:val="0"/>
          <w:noProof/>
          <w:spacing w:val="0"/>
        </w:rPr>
        <w:t>.</w:t>
      </w:r>
      <w:r w:rsidR="00F128F1" w:rsidRPr="00F128F1">
        <w:rPr>
          <w:b w:val="0"/>
          <w:noProof/>
          <w:spacing w:val="0"/>
        </w:rPr>
        <w:t xml:space="preserve"> </w:t>
      </w:r>
      <w:r w:rsidR="00B12C07" w:rsidRPr="00F128F1">
        <w:rPr>
          <w:b w:val="0"/>
          <w:noProof/>
          <w:spacing w:val="0"/>
        </w:rPr>
        <w:t>О</w:t>
      </w:r>
      <w:r w:rsidR="00566F0C" w:rsidRPr="00F128F1">
        <w:rPr>
          <w:b w:val="0"/>
          <w:noProof/>
          <w:spacing w:val="0"/>
        </w:rPr>
        <w:t>ФВ</w:t>
      </w:r>
      <w:r w:rsidR="00B12C07" w:rsidRPr="00F128F1">
        <w:rPr>
          <w:b w:val="0"/>
          <w:noProof/>
          <w:spacing w:val="0"/>
          <w:vertAlign w:val="subscript"/>
        </w:rPr>
        <w:t>1</w:t>
      </w:r>
      <w:r w:rsidR="00AA1CEE" w:rsidRPr="00F128F1">
        <w:rPr>
          <w:b w:val="0"/>
          <w:noProof/>
          <w:spacing w:val="0"/>
        </w:rPr>
        <w:t xml:space="preserve"> залежно</w:t>
      </w:r>
      <w:r w:rsidR="00F128F1">
        <w:rPr>
          <w:b w:val="0"/>
          <w:noProof/>
          <w:spacing w:val="0"/>
        </w:rPr>
        <w:t xml:space="preserve"> </w:t>
      </w:r>
      <w:r w:rsidR="00A04787" w:rsidRPr="00F128F1">
        <w:rPr>
          <w:b w:val="0"/>
          <w:noProof/>
          <w:spacing w:val="0"/>
        </w:rPr>
        <w:t>від досліджуваної групи</w:t>
      </w:r>
      <w:r w:rsidR="00FD4B34">
        <w:rPr>
          <w:b w:val="0"/>
          <w:noProof/>
          <w:spacing w:val="0"/>
          <w:lang w:val="ru-RU"/>
        </w:rPr>
        <w:t>.</w:t>
      </w:r>
    </w:p>
    <w:p w:rsidR="00A04787" w:rsidRPr="00FD4B34" w:rsidRDefault="00C33FAD" w:rsidP="00DB1F18">
      <w:pPr>
        <w:pStyle w:val="aris"/>
        <w:rPr>
          <w:b w:val="0"/>
          <w:noProof/>
          <w:spacing w:val="0"/>
          <w:lang w:val="ru-RU"/>
        </w:rPr>
      </w:pPr>
      <w:r>
        <w:rPr>
          <w:noProof/>
          <w:spacing w:val="0"/>
          <w:lang w:val="ru-RU" w:eastAsia="ru-RU"/>
        </w:rPr>
        <w:drawing>
          <wp:inline distT="0" distB="0" distL="0" distR="0">
            <wp:extent cx="5666740" cy="3865245"/>
            <wp:effectExtent l="0" t="0" r="0" b="0"/>
            <wp:docPr id="7" name="Рисунок 52" descr="Описание: F:\Старые документы\Лок Диск 2\Галя\рис.дисер 03.02.19\рис. 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descr="Описание: F:\Старые документы\Лок Диск 2\Галя\рис.дисер 03.02.19\рис. 2.1.4.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66740" cy="3865245"/>
                    </a:xfrm>
                    <a:prstGeom prst="rect">
                      <a:avLst/>
                    </a:prstGeom>
                    <a:noFill/>
                    <a:ln>
                      <a:noFill/>
                    </a:ln>
                  </pic:spPr>
                </pic:pic>
              </a:graphicData>
            </a:graphic>
          </wp:inline>
        </w:drawing>
      </w:r>
      <w:r w:rsidR="00EE1E91" w:rsidRPr="00F128F1">
        <w:rPr>
          <w:b w:val="0"/>
          <w:noProof/>
          <w:spacing w:val="0"/>
        </w:rPr>
        <w:t>Рис</w:t>
      </w:r>
      <w:r w:rsidR="00B12C07" w:rsidRPr="00F128F1">
        <w:rPr>
          <w:b w:val="0"/>
          <w:noProof/>
          <w:spacing w:val="0"/>
        </w:rPr>
        <w:t>.</w:t>
      </w:r>
      <w:r w:rsidR="00584FEB" w:rsidRPr="00F128F1">
        <w:rPr>
          <w:b w:val="0"/>
          <w:noProof/>
          <w:spacing w:val="0"/>
        </w:rPr>
        <w:t>3</w:t>
      </w:r>
      <w:r w:rsidR="00B12C07" w:rsidRPr="00F128F1">
        <w:rPr>
          <w:b w:val="0"/>
          <w:noProof/>
          <w:spacing w:val="0"/>
        </w:rPr>
        <w:t>.</w:t>
      </w:r>
      <w:r w:rsidR="002A6670" w:rsidRPr="00F128F1">
        <w:rPr>
          <w:b w:val="0"/>
          <w:noProof/>
          <w:spacing w:val="0"/>
        </w:rPr>
        <w:t>3</w:t>
      </w:r>
      <w:r w:rsidR="008274C4" w:rsidRPr="00F128F1">
        <w:rPr>
          <w:b w:val="0"/>
          <w:noProof/>
          <w:spacing w:val="0"/>
        </w:rPr>
        <w:t>.</w:t>
      </w:r>
      <w:r w:rsidR="00F128F1" w:rsidRPr="00F128F1">
        <w:rPr>
          <w:b w:val="0"/>
          <w:noProof/>
          <w:spacing w:val="0"/>
        </w:rPr>
        <w:t xml:space="preserve"> </w:t>
      </w:r>
      <w:r w:rsidR="00F25A2D" w:rsidRPr="00F128F1">
        <w:rPr>
          <w:b w:val="0"/>
          <w:noProof/>
          <w:spacing w:val="0"/>
        </w:rPr>
        <w:t>Рівень</w:t>
      </w:r>
      <w:r w:rsidR="00F128F1">
        <w:rPr>
          <w:b w:val="0"/>
          <w:noProof/>
          <w:spacing w:val="0"/>
        </w:rPr>
        <w:t xml:space="preserve"> </w:t>
      </w:r>
      <w:r w:rsidR="00B12C07" w:rsidRPr="00F128F1">
        <w:rPr>
          <w:b w:val="0"/>
          <w:color w:val="000000"/>
          <w:spacing w:val="0"/>
        </w:rPr>
        <w:t>ФШВ</w:t>
      </w:r>
      <w:r w:rsidR="00B12C07" w:rsidRPr="00F128F1">
        <w:rPr>
          <w:b w:val="0"/>
          <w:color w:val="000000"/>
          <w:spacing w:val="0"/>
          <w:vertAlign w:val="subscript"/>
        </w:rPr>
        <w:t>25</w:t>
      </w:r>
      <w:r w:rsidR="00EE1E91" w:rsidRPr="00F128F1">
        <w:rPr>
          <w:b w:val="0"/>
          <w:color w:val="000000"/>
          <w:spacing w:val="0"/>
          <w:vertAlign w:val="subscript"/>
        </w:rPr>
        <w:t>%</w:t>
      </w:r>
      <w:r w:rsidR="00AA1CEE" w:rsidRPr="00F128F1">
        <w:rPr>
          <w:b w:val="0"/>
          <w:noProof/>
          <w:spacing w:val="0"/>
        </w:rPr>
        <w:t xml:space="preserve"> залежно</w:t>
      </w:r>
      <w:r w:rsidR="00F128F1">
        <w:rPr>
          <w:b w:val="0"/>
          <w:noProof/>
          <w:spacing w:val="0"/>
        </w:rPr>
        <w:t xml:space="preserve"> </w:t>
      </w:r>
      <w:r w:rsidR="00B12C07" w:rsidRPr="00F128F1">
        <w:rPr>
          <w:b w:val="0"/>
          <w:noProof/>
          <w:spacing w:val="0"/>
        </w:rPr>
        <w:t>від досліджуваної групи</w:t>
      </w:r>
      <w:r w:rsidR="00FD4B34">
        <w:rPr>
          <w:b w:val="0"/>
          <w:noProof/>
          <w:spacing w:val="0"/>
          <w:lang w:val="ru-RU"/>
        </w:rPr>
        <w:t>.</w:t>
      </w:r>
    </w:p>
    <w:p w:rsidR="0071216C" w:rsidRPr="00C12B77" w:rsidRDefault="006037AB" w:rsidP="00F128F1">
      <w:pPr>
        <w:pStyle w:val="atext"/>
        <w:ind w:firstLine="709"/>
      </w:pPr>
      <w:r w:rsidRPr="00C12B77">
        <w:rPr>
          <w:lang w:val="uk-UA"/>
        </w:rPr>
        <w:t>В усіх досліджуваних хворих з</w:t>
      </w:r>
      <w:r w:rsidR="0071216C" w:rsidRPr="00C12B77">
        <w:rPr>
          <w:lang w:val="uk-UA"/>
        </w:rPr>
        <w:t xml:space="preserve"> діагнозом </w:t>
      </w:r>
      <w:r w:rsidR="00B859DD" w:rsidRPr="00C12B77">
        <w:rPr>
          <w:lang w:val="uk-UA"/>
        </w:rPr>
        <w:t>БА</w:t>
      </w:r>
      <w:r w:rsidR="00A6488F" w:rsidRPr="00C12B77">
        <w:rPr>
          <w:lang w:val="uk-UA"/>
        </w:rPr>
        <w:t xml:space="preserve"> </w:t>
      </w:r>
      <w:r w:rsidRPr="00C12B77">
        <w:rPr>
          <w:lang w:val="uk-UA"/>
        </w:rPr>
        <w:t>на</w:t>
      </w:r>
      <w:r w:rsidR="0071216C" w:rsidRPr="00C12B77">
        <w:rPr>
          <w:lang w:val="uk-UA"/>
        </w:rPr>
        <w:t xml:space="preserve"> період загострення захворювання</w:t>
      </w:r>
      <w:r w:rsidR="00A6488F" w:rsidRPr="00C12B77">
        <w:rPr>
          <w:lang w:val="uk-UA"/>
        </w:rPr>
        <w:t xml:space="preserve"> </w:t>
      </w:r>
      <w:r w:rsidR="0071216C" w:rsidRPr="00C12B77">
        <w:rPr>
          <w:lang w:val="uk-UA"/>
        </w:rPr>
        <w:t xml:space="preserve">були отримані низькі показники ШКФ (табл. </w:t>
      </w:r>
      <w:r w:rsidR="00F128F1">
        <w:t>3.</w:t>
      </w:r>
      <w:r w:rsidR="0071216C" w:rsidRPr="00C12B77">
        <w:t>3). Так</w:t>
      </w:r>
      <w:r w:rsidR="008274C4" w:rsidRPr="00C12B77">
        <w:t>,</w:t>
      </w:r>
      <w:r w:rsidR="0071216C" w:rsidRPr="00C12B77">
        <w:t xml:space="preserve"> у хворих </w:t>
      </w:r>
      <w:r w:rsidR="008274C4" w:rsidRPr="00C12B77">
        <w:t>у</w:t>
      </w:r>
      <w:r w:rsidR="0071216C" w:rsidRPr="00C12B77">
        <w:t xml:space="preserve"> групі БА</w:t>
      </w:r>
      <w:r w:rsidR="008274C4" w:rsidRPr="00C12B77">
        <w:t> </w:t>
      </w:r>
      <w:r w:rsidR="00B2291F" w:rsidRPr="00C12B77">
        <w:t>+</w:t>
      </w:r>
      <w:r w:rsidR="008274C4" w:rsidRPr="00C12B77">
        <w:t> </w:t>
      </w:r>
      <w:r w:rsidR="0071216C" w:rsidRPr="00C12B77">
        <w:t>ЦД2Т</w:t>
      </w:r>
      <w:r w:rsidR="00A6488F" w:rsidRPr="00C12B77">
        <w:rPr>
          <w:lang w:val="uk-UA"/>
        </w:rPr>
        <w:t xml:space="preserve"> </w:t>
      </w:r>
      <w:r w:rsidR="0071216C" w:rsidRPr="00C12B77">
        <w:t>рівень ШКФ склав</w:t>
      </w:r>
      <w:r w:rsidR="00F128F1">
        <w:rPr>
          <w:lang w:val="uk-UA"/>
        </w:rPr>
        <w:t xml:space="preserve"> </w:t>
      </w:r>
      <w:r w:rsidR="00B556FA" w:rsidRPr="00C12B77">
        <w:t>5</w:t>
      </w:r>
      <w:r w:rsidR="0071216C" w:rsidRPr="00C12B77">
        <w:t>3,40 [</w:t>
      </w:r>
      <w:r w:rsidR="00B556FA" w:rsidRPr="00C12B77">
        <w:t>4</w:t>
      </w:r>
      <w:r w:rsidR="0071216C" w:rsidRPr="00C12B77">
        <w:t>9,73;</w:t>
      </w:r>
      <w:r w:rsidR="00B556FA" w:rsidRPr="00C12B77">
        <w:t>6</w:t>
      </w:r>
      <w:r w:rsidR="0071216C" w:rsidRPr="00C12B77">
        <w:t>0,79] мл/хв/1,73м</w:t>
      </w:r>
      <w:r w:rsidR="0071216C" w:rsidRPr="00C12B77">
        <w:rPr>
          <w:vertAlign w:val="superscript"/>
        </w:rPr>
        <w:t>2</w:t>
      </w:r>
      <w:r w:rsidR="0071216C" w:rsidRPr="00C12B77">
        <w:t>,</w:t>
      </w:r>
      <w:r w:rsidR="00F128F1">
        <w:rPr>
          <w:lang w:val="uk-UA"/>
        </w:rPr>
        <w:t xml:space="preserve"> </w:t>
      </w:r>
      <w:r w:rsidR="0071216C" w:rsidRPr="00C12B77">
        <w:t>у хворих на БА</w:t>
      </w:r>
      <w:r w:rsidR="008274C4" w:rsidRPr="00C12B77">
        <w:t> </w:t>
      </w:r>
      <w:r w:rsidR="00B2291F" w:rsidRPr="00C12B77">
        <w:t>+</w:t>
      </w:r>
      <w:r w:rsidR="008274C4" w:rsidRPr="00C12B77">
        <w:t> </w:t>
      </w:r>
      <w:r w:rsidR="0071216C" w:rsidRPr="00C12B77">
        <w:t>О</w:t>
      </w:r>
      <w:r w:rsidR="00D32453" w:rsidRPr="00C12B77">
        <w:t>ж</w:t>
      </w:r>
      <w:r w:rsidR="00F128F1">
        <w:rPr>
          <w:lang w:val="uk-UA"/>
        </w:rPr>
        <w:t xml:space="preserve"> </w:t>
      </w:r>
      <w:r w:rsidR="00424343" w:rsidRPr="00C12B77">
        <w:t>–</w:t>
      </w:r>
      <w:r w:rsidR="00F128F1">
        <w:rPr>
          <w:lang w:val="uk-UA"/>
        </w:rPr>
        <w:t xml:space="preserve"> </w:t>
      </w:r>
      <w:r w:rsidR="00B556FA" w:rsidRPr="00C12B77">
        <w:t>64</w:t>
      </w:r>
      <w:r w:rsidR="0071216C" w:rsidRPr="00C12B77">
        <w:t>,</w:t>
      </w:r>
      <w:r w:rsidR="00B556FA" w:rsidRPr="00C12B77">
        <w:t>35</w:t>
      </w:r>
      <w:r w:rsidR="00F128F1">
        <w:rPr>
          <w:lang w:val="uk-UA"/>
        </w:rPr>
        <w:t xml:space="preserve"> </w:t>
      </w:r>
      <w:r w:rsidR="0071216C" w:rsidRPr="00C12B77">
        <w:t>[</w:t>
      </w:r>
      <w:r w:rsidR="00592DD9" w:rsidRPr="00C12B77">
        <w:t>5</w:t>
      </w:r>
      <w:r w:rsidR="0071216C" w:rsidRPr="00C12B77">
        <w:t>6,00;</w:t>
      </w:r>
      <w:r w:rsidR="00592DD9" w:rsidRPr="00C12B77">
        <w:t>7</w:t>
      </w:r>
      <w:r w:rsidR="0071216C" w:rsidRPr="00C12B77">
        <w:t>0,81] мл/хв/1,73м</w:t>
      </w:r>
      <w:r w:rsidR="0071216C" w:rsidRPr="00C12B77">
        <w:rPr>
          <w:vertAlign w:val="superscript"/>
        </w:rPr>
        <w:t>2</w:t>
      </w:r>
      <w:r w:rsidR="0071216C" w:rsidRPr="00C12B77">
        <w:t xml:space="preserve">, а в групі на БА </w:t>
      </w:r>
      <w:r w:rsidR="00424343" w:rsidRPr="00C12B77">
        <w:t>–</w:t>
      </w:r>
      <w:r w:rsidR="00F128F1">
        <w:rPr>
          <w:lang w:val="uk-UA"/>
        </w:rPr>
        <w:t xml:space="preserve"> </w:t>
      </w:r>
      <w:r w:rsidR="00592DD9" w:rsidRPr="00C12B77">
        <w:t>7</w:t>
      </w:r>
      <w:r w:rsidR="0071216C" w:rsidRPr="00C12B77">
        <w:t>2,18</w:t>
      </w:r>
      <w:r w:rsidR="00F128F1">
        <w:rPr>
          <w:lang w:val="uk-UA"/>
        </w:rPr>
        <w:t xml:space="preserve"> </w:t>
      </w:r>
      <w:r w:rsidR="0071216C" w:rsidRPr="00C12B77">
        <w:t>[</w:t>
      </w:r>
      <w:r w:rsidR="00592DD9" w:rsidRPr="00C12B77">
        <w:t>5</w:t>
      </w:r>
      <w:r w:rsidR="0071216C" w:rsidRPr="00C12B77">
        <w:t xml:space="preserve">9,44; </w:t>
      </w:r>
      <w:r w:rsidR="00592DD9" w:rsidRPr="00C12B77">
        <w:t>8</w:t>
      </w:r>
      <w:r w:rsidR="00B556FA" w:rsidRPr="00C12B77">
        <w:t>5</w:t>
      </w:r>
      <w:r w:rsidR="0071216C" w:rsidRPr="00C12B77">
        <w:t>,59] мл/хв/1,73м</w:t>
      </w:r>
      <w:r w:rsidR="0071216C" w:rsidRPr="00C12B77">
        <w:rPr>
          <w:vertAlign w:val="superscript"/>
        </w:rPr>
        <w:t>2</w:t>
      </w:r>
      <w:r w:rsidR="001C028D" w:rsidRPr="00C12B77">
        <w:t>, такі відмінності були вірогідними</w:t>
      </w:r>
      <w:r w:rsidRPr="00C12B77">
        <w:t xml:space="preserve"> щодо</w:t>
      </w:r>
      <w:r w:rsidR="0071216C" w:rsidRPr="00C12B77">
        <w:t xml:space="preserve"> групи контролю (р</w:t>
      </w:r>
      <w:r w:rsidR="008274C4" w:rsidRPr="00C12B77">
        <w:t> </w:t>
      </w:r>
      <w:r w:rsidR="00CA1F03" w:rsidRPr="00C12B77">
        <w:t>&lt;</w:t>
      </w:r>
      <w:r w:rsidR="008274C4" w:rsidRPr="00C12B77">
        <w:t> </w:t>
      </w:r>
      <w:r w:rsidR="0071216C" w:rsidRPr="00C12B77">
        <w:t>0,001).</w:t>
      </w:r>
      <w:r w:rsidR="00A6488F" w:rsidRPr="00C12B77">
        <w:rPr>
          <w:lang w:val="uk-UA"/>
        </w:rPr>
        <w:t xml:space="preserve"> </w:t>
      </w:r>
      <w:r w:rsidR="008D03C2" w:rsidRPr="00C12B77">
        <w:t>Порівнюючи</w:t>
      </w:r>
      <w:r w:rsidR="0071216C" w:rsidRPr="00C12B77">
        <w:t xml:space="preserve"> груп</w:t>
      </w:r>
      <w:r w:rsidR="008D03C2" w:rsidRPr="00C12B77">
        <w:t>у</w:t>
      </w:r>
      <w:r w:rsidR="0071216C" w:rsidRPr="00C12B77">
        <w:t xml:space="preserve"> БА</w:t>
      </w:r>
      <w:r w:rsidR="008274C4" w:rsidRPr="00C12B77">
        <w:t> </w:t>
      </w:r>
      <w:r w:rsidR="00B2291F" w:rsidRPr="00C12B77">
        <w:t>+</w:t>
      </w:r>
      <w:r w:rsidR="008274C4" w:rsidRPr="00C12B77">
        <w:t> </w:t>
      </w:r>
      <w:r w:rsidR="0071216C" w:rsidRPr="00C12B77">
        <w:t xml:space="preserve">ЦД2Т </w:t>
      </w:r>
      <w:r w:rsidR="008D03C2" w:rsidRPr="00C12B77">
        <w:t>з</w:t>
      </w:r>
      <w:r w:rsidR="00F128F1">
        <w:rPr>
          <w:lang w:val="uk-UA"/>
        </w:rPr>
        <w:t xml:space="preserve"> </w:t>
      </w:r>
      <w:r w:rsidR="0071216C" w:rsidRPr="00C12B77">
        <w:t>групою БА</w:t>
      </w:r>
      <w:r w:rsidR="008274C4" w:rsidRPr="00C12B77">
        <w:t> </w:t>
      </w:r>
      <w:r w:rsidR="00B2291F" w:rsidRPr="00C12B77">
        <w:t>+</w:t>
      </w:r>
      <w:r w:rsidR="008274C4" w:rsidRPr="00C12B77">
        <w:t> </w:t>
      </w:r>
      <w:r w:rsidR="0071216C" w:rsidRPr="00C12B77">
        <w:t>О</w:t>
      </w:r>
      <w:r w:rsidR="00D32453" w:rsidRPr="00C12B77">
        <w:t>ж</w:t>
      </w:r>
      <w:r w:rsidR="0071216C" w:rsidRPr="00C12B77">
        <w:t xml:space="preserve"> не було виявлено </w:t>
      </w:r>
      <w:r w:rsidR="008274C4" w:rsidRPr="00C12B77">
        <w:t>вірогідної</w:t>
      </w:r>
      <w:r w:rsidR="0071216C" w:rsidRPr="00C12B77">
        <w:t xml:space="preserve"> різниці. </w:t>
      </w:r>
      <w:r w:rsidRPr="00C12B77">
        <w:t>Мікроальбумінурія щод</w:t>
      </w:r>
      <w:r w:rsidR="0071216C" w:rsidRPr="00C12B77">
        <w:t xml:space="preserve">о групи контролю була </w:t>
      </w:r>
      <w:r w:rsidR="008274C4" w:rsidRPr="00C12B77">
        <w:t>вірогідно</w:t>
      </w:r>
      <w:r w:rsidR="0071216C" w:rsidRPr="00C12B77">
        <w:t xml:space="preserve"> підвищена</w:t>
      </w:r>
      <w:r w:rsidR="00A6488F" w:rsidRPr="00C12B77">
        <w:rPr>
          <w:lang w:val="uk-UA"/>
        </w:rPr>
        <w:t xml:space="preserve"> </w:t>
      </w:r>
      <w:r w:rsidR="008274C4" w:rsidRPr="00C12B77">
        <w:t>в</w:t>
      </w:r>
      <w:r w:rsidR="00A6488F" w:rsidRPr="00C12B77">
        <w:rPr>
          <w:lang w:val="uk-UA"/>
        </w:rPr>
        <w:t xml:space="preserve"> </w:t>
      </w:r>
      <w:r w:rsidR="008274C4" w:rsidRPr="00C12B77">
        <w:t>у</w:t>
      </w:r>
      <w:r w:rsidR="0071216C" w:rsidRPr="00C12B77">
        <w:t>сіх досліджуваних хворих</w:t>
      </w:r>
      <w:r w:rsidR="00A6488F" w:rsidRPr="00C12B77">
        <w:rPr>
          <w:lang w:val="uk-UA"/>
        </w:rPr>
        <w:t xml:space="preserve"> </w:t>
      </w:r>
      <w:r w:rsidR="001862D6" w:rsidRPr="00C12B77">
        <w:t>і</w:t>
      </w:r>
      <w:r w:rsidR="005F0F54" w:rsidRPr="00C12B77">
        <w:t>з коморбідністю</w:t>
      </w:r>
      <w:r w:rsidR="0071216C" w:rsidRPr="00C12B77">
        <w:t xml:space="preserve"> і складалау хворих на БА</w:t>
      </w:r>
      <w:r w:rsidR="008274C4" w:rsidRPr="00C12B77">
        <w:t> </w:t>
      </w:r>
      <w:r w:rsidR="00B2291F" w:rsidRPr="00C12B77">
        <w:t>+</w:t>
      </w:r>
      <w:r w:rsidR="008274C4" w:rsidRPr="00C12B77">
        <w:t> </w:t>
      </w:r>
      <w:r w:rsidR="0071216C" w:rsidRPr="00C12B77">
        <w:t>О</w:t>
      </w:r>
      <w:r w:rsidR="00D32453" w:rsidRPr="00C12B77">
        <w:t>ж</w:t>
      </w:r>
      <w:r w:rsidRPr="00C12B77">
        <w:t xml:space="preserve"> 15,00 [</w:t>
      </w:r>
      <w:r w:rsidR="0071216C" w:rsidRPr="00C12B77">
        <w:t>12,00; 28,00] мг/л</w:t>
      </w:r>
      <w:r w:rsidR="00A6488F" w:rsidRPr="00C12B77">
        <w:rPr>
          <w:lang w:val="uk-UA"/>
        </w:rPr>
        <w:t xml:space="preserve"> </w:t>
      </w:r>
      <w:r w:rsidR="0071216C" w:rsidRPr="00C12B77">
        <w:t>(p</w:t>
      </w:r>
      <w:r w:rsidR="008274C4" w:rsidRPr="00C12B77">
        <w:t> </w:t>
      </w:r>
      <w:r w:rsidR="00CA1F03" w:rsidRPr="00C12B77">
        <w:t>&lt;</w:t>
      </w:r>
      <w:r w:rsidR="008274C4" w:rsidRPr="00C12B77">
        <w:t> </w:t>
      </w:r>
      <w:r w:rsidR="0071216C" w:rsidRPr="00C12B77">
        <w:t>0,05), і у хворих на БА</w:t>
      </w:r>
      <w:r w:rsidR="008274C4" w:rsidRPr="00C12B77">
        <w:t> </w:t>
      </w:r>
      <w:r w:rsidR="00B2291F" w:rsidRPr="00C12B77">
        <w:t>+</w:t>
      </w:r>
      <w:r w:rsidR="008274C4" w:rsidRPr="00C12B77">
        <w:t> </w:t>
      </w:r>
      <w:r w:rsidR="0071216C" w:rsidRPr="00C12B77">
        <w:t xml:space="preserve">ЦД2Т </w:t>
      </w:r>
      <w:r w:rsidR="00424343" w:rsidRPr="00C12B77">
        <w:t>–</w:t>
      </w:r>
      <w:r w:rsidR="005F0F54" w:rsidRPr="00C12B77">
        <w:t>90</w:t>
      </w:r>
      <w:r w:rsidR="0071216C" w:rsidRPr="00C12B77">
        <w:t>,00</w:t>
      </w:r>
      <w:r w:rsidR="00F128F1">
        <w:rPr>
          <w:lang w:val="uk-UA"/>
        </w:rPr>
        <w:t xml:space="preserve"> </w:t>
      </w:r>
      <w:r w:rsidR="0071216C" w:rsidRPr="00C12B77">
        <w:t>[</w:t>
      </w:r>
      <w:r w:rsidR="005F0F54" w:rsidRPr="00C12B77">
        <w:t>6</w:t>
      </w:r>
      <w:r w:rsidR="0071216C" w:rsidRPr="00C12B77">
        <w:t xml:space="preserve">0,00; </w:t>
      </w:r>
      <w:r w:rsidR="005F0F54" w:rsidRPr="00C12B77">
        <w:t>170</w:t>
      </w:r>
      <w:r w:rsidR="0071216C" w:rsidRPr="00C12B77">
        <w:t>,00] мг/л</w:t>
      </w:r>
      <w:r w:rsidR="00F128F1">
        <w:rPr>
          <w:lang w:val="uk-UA"/>
        </w:rPr>
        <w:t xml:space="preserve"> </w:t>
      </w:r>
      <w:r w:rsidR="0071216C" w:rsidRPr="00C12B77">
        <w:t>(p</w:t>
      </w:r>
      <w:r w:rsidR="008274C4" w:rsidRPr="00C12B77">
        <w:t> </w:t>
      </w:r>
      <w:r w:rsidR="00CA1F03" w:rsidRPr="00C12B77">
        <w:t>&lt;</w:t>
      </w:r>
      <w:r w:rsidR="008274C4" w:rsidRPr="00C12B77">
        <w:t> </w:t>
      </w:r>
      <w:r w:rsidR="0071216C" w:rsidRPr="00C12B77">
        <w:t>0,001).</w:t>
      </w:r>
      <w:r w:rsidR="00F128F1">
        <w:rPr>
          <w:lang w:val="uk-UA"/>
        </w:rPr>
        <w:t xml:space="preserve"> </w:t>
      </w:r>
      <w:r w:rsidR="0071216C" w:rsidRPr="00F128F1">
        <w:rPr>
          <w:lang w:val="uk-UA"/>
        </w:rPr>
        <w:t>У 55 хворих на БА</w:t>
      </w:r>
      <w:r w:rsidR="008274C4" w:rsidRPr="00C12B77">
        <w:t> </w:t>
      </w:r>
      <w:r w:rsidR="00B2291F" w:rsidRPr="00F128F1">
        <w:rPr>
          <w:lang w:val="uk-UA"/>
        </w:rPr>
        <w:t>+</w:t>
      </w:r>
      <w:r w:rsidR="008274C4" w:rsidRPr="00C12B77">
        <w:t> </w:t>
      </w:r>
      <w:r w:rsidR="0071216C" w:rsidRPr="00F128F1">
        <w:rPr>
          <w:lang w:val="uk-UA"/>
        </w:rPr>
        <w:t xml:space="preserve">ЦД2Т МАУ склало 110,5 до 201,0 </w:t>
      </w:r>
      <w:r w:rsidRPr="00F128F1">
        <w:rPr>
          <w:lang w:val="uk-UA"/>
        </w:rPr>
        <w:t>мг/л у 65 хворих МАУ знаходилися</w:t>
      </w:r>
      <w:r w:rsidR="00F128F1">
        <w:rPr>
          <w:lang w:val="uk-UA"/>
        </w:rPr>
        <w:t xml:space="preserve"> </w:t>
      </w:r>
      <w:r w:rsidR="001862D6" w:rsidRPr="00F128F1">
        <w:rPr>
          <w:lang w:val="uk-UA"/>
        </w:rPr>
        <w:t>в</w:t>
      </w:r>
      <w:r w:rsidR="0071216C" w:rsidRPr="00F128F1">
        <w:rPr>
          <w:lang w:val="uk-UA"/>
        </w:rPr>
        <w:t xml:space="preserve"> межах 40,4</w:t>
      </w:r>
      <w:r w:rsidR="008274C4" w:rsidRPr="00F128F1">
        <w:rPr>
          <w:lang w:val="uk-UA"/>
        </w:rPr>
        <w:t>–</w:t>
      </w:r>
      <w:r w:rsidR="0071216C" w:rsidRPr="00F128F1">
        <w:rPr>
          <w:lang w:val="uk-UA"/>
        </w:rPr>
        <w:t>99,86 мг/л. Різниця між МАУ між хворими на БА</w:t>
      </w:r>
      <w:r w:rsidR="008274C4" w:rsidRPr="00C12B77">
        <w:t> </w:t>
      </w:r>
      <w:r w:rsidR="00B2291F" w:rsidRPr="00F128F1">
        <w:rPr>
          <w:lang w:val="uk-UA"/>
        </w:rPr>
        <w:t>+</w:t>
      </w:r>
      <w:r w:rsidR="008274C4" w:rsidRPr="00C12B77">
        <w:t> </w:t>
      </w:r>
      <w:r w:rsidR="0071216C" w:rsidRPr="00F128F1">
        <w:rPr>
          <w:lang w:val="uk-UA"/>
        </w:rPr>
        <w:t>О</w:t>
      </w:r>
      <w:r w:rsidR="00D32453" w:rsidRPr="00F128F1">
        <w:rPr>
          <w:lang w:val="uk-UA"/>
        </w:rPr>
        <w:t>ж</w:t>
      </w:r>
      <w:r w:rsidR="0071216C" w:rsidRPr="00F128F1">
        <w:rPr>
          <w:lang w:val="uk-UA"/>
        </w:rPr>
        <w:t xml:space="preserve"> і БА</w:t>
      </w:r>
      <w:r w:rsidR="008274C4" w:rsidRPr="00C12B77">
        <w:t> </w:t>
      </w:r>
      <w:r w:rsidR="00B2291F" w:rsidRPr="00F128F1">
        <w:rPr>
          <w:lang w:val="uk-UA"/>
        </w:rPr>
        <w:t>+</w:t>
      </w:r>
      <w:r w:rsidR="008274C4" w:rsidRPr="00C12B77">
        <w:t> </w:t>
      </w:r>
      <w:r w:rsidR="0071216C" w:rsidRPr="00F128F1">
        <w:rPr>
          <w:lang w:val="uk-UA"/>
        </w:rPr>
        <w:t xml:space="preserve">ЦД2Т була вірогідною </w:t>
      </w:r>
      <w:r w:rsidR="0071216C" w:rsidRPr="00C12B77">
        <w:t>(р</w:t>
      </w:r>
      <w:r w:rsidR="008274C4" w:rsidRPr="00C12B77">
        <w:t> </w:t>
      </w:r>
      <w:r w:rsidR="00CA1F03" w:rsidRPr="00C12B77">
        <w:t>&lt;</w:t>
      </w:r>
      <w:r w:rsidR="008274C4" w:rsidRPr="00C12B77">
        <w:t> </w:t>
      </w:r>
      <w:r w:rsidR="0071216C" w:rsidRPr="00C12B77">
        <w:t>0,001).</w:t>
      </w:r>
    </w:p>
    <w:p w:rsidR="00774E81" w:rsidRPr="00C12B77" w:rsidRDefault="002A6670" w:rsidP="00DB1F18">
      <w:pPr>
        <w:pStyle w:val="tablnumber"/>
        <w:rPr>
          <w:spacing w:val="0"/>
          <w:lang w:eastAsia="ru-RU"/>
        </w:rPr>
      </w:pPr>
      <w:r w:rsidRPr="00C12B77">
        <w:rPr>
          <w:spacing w:val="0"/>
          <w:lang w:eastAsia="ru-RU"/>
        </w:rPr>
        <w:t>Таблиця 3.3</w:t>
      </w:r>
    </w:p>
    <w:p w:rsidR="006037AB" w:rsidRPr="00C12B77" w:rsidRDefault="00691C90" w:rsidP="00DB1F18">
      <w:pPr>
        <w:pStyle w:val="tablname"/>
      </w:pPr>
      <w:r w:rsidRPr="00C12B77">
        <w:t xml:space="preserve">Порівняльна характеристика пошкодження нирок у хворих на БА </w:t>
      </w:r>
    </w:p>
    <w:p w:rsidR="00691C90" w:rsidRPr="00C12B77" w:rsidRDefault="00691C90" w:rsidP="00DB1F18">
      <w:pPr>
        <w:pStyle w:val="tablname"/>
      </w:pPr>
      <w:r w:rsidRPr="00C12B77">
        <w:t xml:space="preserve">та БА </w:t>
      </w:r>
      <w:r w:rsidR="006037AB" w:rsidRPr="00C12B77">
        <w:t>із супутнім ЦД2Т та Ож</w:t>
      </w:r>
      <w:r w:rsidRPr="00C12B77">
        <w:t>, Ме[Q</w:t>
      </w:r>
      <w:r w:rsidRPr="00C12B77">
        <w:rPr>
          <w:vertAlign w:val="subscript"/>
        </w:rPr>
        <w:t>1</w:t>
      </w:r>
      <w:r w:rsidRPr="00C12B77">
        <w:t>; Q</w:t>
      </w:r>
      <w:r w:rsidRPr="00C12B77">
        <w:rPr>
          <w:vertAlign w:val="subscript"/>
        </w:rPr>
        <w:t>3</w:t>
      </w:r>
      <w:r w:rsidRPr="00C12B77">
        <w:t>]</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6"/>
        <w:gridCol w:w="1607"/>
        <w:gridCol w:w="1606"/>
        <w:gridCol w:w="1606"/>
        <w:gridCol w:w="1606"/>
        <w:gridCol w:w="1417"/>
      </w:tblGrid>
      <w:tr w:rsidR="00691C90" w:rsidRPr="00F128F1" w:rsidTr="00F128F1">
        <w:tc>
          <w:tcPr>
            <w:tcW w:w="977" w:type="pct"/>
            <w:tcBorders>
              <w:tl2br w:val="single" w:sz="4" w:space="0" w:color="auto"/>
            </w:tcBorders>
          </w:tcPr>
          <w:p w:rsidR="00691C90" w:rsidRPr="005E7238" w:rsidRDefault="00691C90" w:rsidP="00F128F1">
            <w:pPr>
              <w:pStyle w:val="tablname"/>
              <w:jc w:val="right"/>
              <w:rPr>
                <w:b w:val="0"/>
                <w:sz w:val="24"/>
                <w:szCs w:val="24"/>
              </w:rPr>
            </w:pPr>
            <w:r w:rsidRPr="005E7238">
              <w:rPr>
                <w:b w:val="0"/>
                <w:sz w:val="24"/>
                <w:szCs w:val="24"/>
              </w:rPr>
              <w:t>Група</w:t>
            </w:r>
          </w:p>
          <w:p w:rsidR="00691C90" w:rsidRPr="005E7238" w:rsidRDefault="00691C90" w:rsidP="00DB1F18">
            <w:pPr>
              <w:pStyle w:val="tablname"/>
              <w:rPr>
                <w:b w:val="0"/>
                <w:sz w:val="24"/>
                <w:szCs w:val="24"/>
                <w:highlight w:val="green"/>
              </w:rPr>
            </w:pPr>
          </w:p>
          <w:p w:rsidR="00691C90" w:rsidRPr="005E7238" w:rsidRDefault="00691C90" w:rsidP="00F128F1">
            <w:pPr>
              <w:pStyle w:val="tablname"/>
              <w:jc w:val="left"/>
              <w:rPr>
                <w:b w:val="0"/>
                <w:sz w:val="24"/>
                <w:szCs w:val="24"/>
              </w:rPr>
            </w:pPr>
            <w:r w:rsidRPr="005E7238">
              <w:rPr>
                <w:b w:val="0"/>
                <w:sz w:val="24"/>
                <w:szCs w:val="24"/>
              </w:rPr>
              <w:t>Показники</w:t>
            </w:r>
          </w:p>
        </w:tc>
        <w:tc>
          <w:tcPr>
            <w:tcW w:w="824" w:type="pct"/>
            <w:vAlign w:val="center"/>
          </w:tcPr>
          <w:p w:rsidR="00691C90" w:rsidRPr="005E7238" w:rsidRDefault="00691C90" w:rsidP="00F128F1">
            <w:pPr>
              <w:pStyle w:val="tablname"/>
              <w:spacing w:after="0"/>
              <w:ind w:left="-63" w:right="-105"/>
              <w:rPr>
                <w:b w:val="0"/>
                <w:sz w:val="24"/>
                <w:szCs w:val="24"/>
              </w:rPr>
            </w:pPr>
            <w:r w:rsidRPr="005E7238">
              <w:rPr>
                <w:b w:val="0"/>
                <w:sz w:val="24"/>
                <w:szCs w:val="24"/>
              </w:rPr>
              <w:t>БА</w:t>
            </w:r>
            <w:r w:rsidR="00A04787" w:rsidRPr="005E7238">
              <w:rPr>
                <w:b w:val="0"/>
                <w:sz w:val="24"/>
                <w:szCs w:val="24"/>
              </w:rPr>
              <w:t> </w:t>
            </w:r>
            <w:r w:rsidRPr="005E7238">
              <w:rPr>
                <w:b w:val="0"/>
                <w:sz w:val="24"/>
                <w:szCs w:val="24"/>
              </w:rPr>
              <w:t>+</w:t>
            </w:r>
            <w:r w:rsidR="00A04787" w:rsidRPr="005E7238">
              <w:rPr>
                <w:b w:val="0"/>
                <w:sz w:val="24"/>
                <w:szCs w:val="24"/>
              </w:rPr>
              <w:t> </w:t>
            </w:r>
            <w:r w:rsidRPr="005E7238">
              <w:rPr>
                <w:b w:val="0"/>
                <w:sz w:val="24"/>
                <w:szCs w:val="24"/>
              </w:rPr>
              <w:t>ЦД2Т,</w:t>
            </w:r>
            <w:r w:rsidR="0068792D" w:rsidRPr="005E7238">
              <w:rPr>
                <w:b w:val="0"/>
                <w:sz w:val="24"/>
                <w:szCs w:val="24"/>
                <w:lang w:val="uk-UA"/>
              </w:rPr>
              <w:t xml:space="preserve"> </w:t>
            </w:r>
            <w:r w:rsidRPr="005E7238">
              <w:rPr>
                <w:b w:val="0"/>
                <w:sz w:val="24"/>
                <w:szCs w:val="24"/>
              </w:rPr>
              <w:t>n</w:t>
            </w:r>
            <w:r w:rsidR="00A04787" w:rsidRPr="005E7238">
              <w:rPr>
                <w:b w:val="0"/>
                <w:sz w:val="24"/>
                <w:szCs w:val="24"/>
              </w:rPr>
              <w:t> </w:t>
            </w:r>
            <w:r w:rsidRPr="005E7238">
              <w:rPr>
                <w:b w:val="0"/>
                <w:sz w:val="24"/>
                <w:szCs w:val="24"/>
              </w:rPr>
              <w:t>=</w:t>
            </w:r>
            <w:r w:rsidR="00A04787" w:rsidRPr="005E7238">
              <w:rPr>
                <w:b w:val="0"/>
                <w:sz w:val="24"/>
                <w:szCs w:val="24"/>
              </w:rPr>
              <w:t> </w:t>
            </w:r>
            <w:r w:rsidRPr="005E7238">
              <w:rPr>
                <w:b w:val="0"/>
                <w:sz w:val="24"/>
                <w:szCs w:val="24"/>
              </w:rPr>
              <w:t>105</w:t>
            </w:r>
          </w:p>
        </w:tc>
        <w:tc>
          <w:tcPr>
            <w:tcW w:w="824" w:type="pct"/>
            <w:vAlign w:val="center"/>
          </w:tcPr>
          <w:p w:rsidR="006037AB" w:rsidRPr="005E7238" w:rsidRDefault="00691C90" w:rsidP="00F128F1">
            <w:pPr>
              <w:pStyle w:val="tablname"/>
              <w:spacing w:after="0"/>
              <w:ind w:left="-63" w:right="-105"/>
              <w:rPr>
                <w:b w:val="0"/>
                <w:sz w:val="24"/>
                <w:szCs w:val="24"/>
              </w:rPr>
            </w:pPr>
            <w:r w:rsidRPr="005E7238">
              <w:rPr>
                <w:b w:val="0"/>
                <w:sz w:val="24"/>
                <w:szCs w:val="24"/>
              </w:rPr>
              <w:t>БА</w:t>
            </w:r>
            <w:r w:rsidR="00A04787" w:rsidRPr="005E7238">
              <w:rPr>
                <w:b w:val="0"/>
                <w:sz w:val="24"/>
                <w:szCs w:val="24"/>
              </w:rPr>
              <w:t> </w:t>
            </w:r>
            <w:r w:rsidRPr="005E7238">
              <w:rPr>
                <w:b w:val="0"/>
                <w:sz w:val="24"/>
                <w:szCs w:val="24"/>
              </w:rPr>
              <w:t>+</w:t>
            </w:r>
            <w:r w:rsidR="00A04787" w:rsidRPr="005E7238">
              <w:rPr>
                <w:b w:val="0"/>
                <w:sz w:val="24"/>
                <w:szCs w:val="24"/>
              </w:rPr>
              <w:t> </w:t>
            </w:r>
            <w:r w:rsidRPr="005E7238">
              <w:rPr>
                <w:b w:val="0"/>
                <w:sz w:val="24"/>
                <w:szCs w:val="24"/>
              </w:rPr>
              <w:t>О</w:t>
            </w:r>
            <w:r w:rsidR="001862D6" w:rsidRPr="005E7238">
              <w:rPr>
                <w:b w:val="0"/>
                <w:sz w:val="24"/>
                <w:szCs w:val="24"/>
              </w:rPr>
              <w:t>ж</w:t>
            </w:r>
            <w:r w:rsidRPr="005E7238">
              <w:rPr>
                <w:b w:val="0"/>
                <w:sz w:val="24"/>
                <w:szCs w:val="24"/>
              </w:rPr>
              <w:t xml:space="preserve">, </w:t>
            </w:r>
          </w:p>
          <w:p w:rsidR="00691C90" w:rsidRPr="005E7238" w:rsidRDefault="00691C90" w:rsidP="00F128F1">
            <w:pPr>
              <w:pStyle w:val="tablname"/>
              <w:spacing w:after="0"/>
              <w:ind w:left="-63" w:right="-105"/>
              <w:rPr>
                <w:b w:val="0"/>
                <w:sz w:val="24"/>
                <w:szCs w:val="24"/>
              </w:rPr>
            </w:pPr>
            <w:r w:rsidRPr="005E7238">
              <w:rPr>
                <w:b w:val="0"/>
                <w:sz w:val="24"/>
                <w:szCs w:val="24"/>
              </w:rPr>
              <w:t>n=85</w:t>
            </w:r>
          </w:p>
        </w:tc>
        <w:tc>
          <w:tcPr>
            <w:tcW w:w="824" w:type="pct"/>
            <w:vAlign w:val="center"/>
          </w:tcPr>
          <w:p w:rsidR="006037AB" w:rsidRPr="005E7238" w:rsidRDefault="00691C90" w:rsidP="00F128F1">
            <w:pPr>
              <w:pStyle w:val="tablname"/>
              <w:spacing w:after="0"/>
              <w:ind w:left="-63" w:right="-105"/>
              <w:rPr>
                <w:b w:val="0"/>
                <w:sz w:val="24"/>
                <w:szCs w:val="24"/>
              </w:rPr>
            </w:pPr>
            <w:r w:rsidRPr="005E7238">
              <w:rPr>
                <w:b w:val="0"/>
                <w:sz w:val="24"/>
                <w:szCs w:val="24"/>
              </w:rPr>
              <w:t xml:space="preserve">БА, </w:t>
            </w:r>
          </w:p>
          <w:p w:rsidR="00691C90" w:rsidRPr="005E7238" w:rsidRDefault="00691C90" w:rsidP="00F128F1">
            <w:pPr>
              <w:pStyle w:val="tablname"/>
              <w:spacing w:after="0"/>
              <w:ind w:left="-63" w:right="-105"/>
              <w:rPr>
                <w:b w:val="0"/>
                <w:sz w:val="24"/>
                <w:szCs w:val="24"/>
              </w:rPr>
            </w:pPr>
            <w:r w:rsidRPr="005E7238">
              <w:rPr>
                <w:b w:val="0"/>
                <w:sz w:val="24"/>
                <w:szCs w:val="24"/>
              </w:rPr>
              <w:t>n</w:t>
            </w:r>
            <w:r w:rsidR="00A04787" w:rsidRPr="005E7238">
              <w:rPr>
                <w:b w:val="0"/>
                <w:sz w:val="24"/>
                <w:szCs w:val="24"/>
              </w:rPr>
              <w:t> </w:t>
            </w:r>
            <w:r w:rsidRPr="005E7238">
              <w:rPr>
                <w:b w:val="0"/>
                <w:sz w:val="24"/>
                <w:szCs w:val="24"/>
              </w:rPr>
              <w:t>=</w:t>
            </w:r>
            <w:r w:rsidR="00A04787" w:rsidRPr="005E7238">
              <w:rPr>
                <w:b w:val="0"/>
                <w:sz w:val="24"/>
                <w:szCs w:val="24"/>
              </w:rPr>
              <w:t> </w:t>
            </w:r>
            <w:r w:rsidRPr="005E7238">
              <w:rPr>
                <w:b w:val="0"/>
                <w:sz w:val="24"/>
                <w:szCs w:val="24"/>
              </w:rPr>
              <w:t>62</w:t>
            </w:r>
          </w:p>
        </w:tc>
        <w:tc>
          <w:tcPr>
            <w:tcW w:w="824" w:type="pct"/>
            <w:vAlign w:val="center"/>
          </w:tcPr>
          <w:p w:rsidR="00691C90" w:rsidRPr="005E7238" w:rsidRDefault="00691C90" w:rsidP="00F128F1">
            <w:pPr>
              <w:pStyle w:val="tablname"/>
              <w:spacing w:after="0"/>
              <w:ind w:left="-63" w:right="-105"/>
              <w:rPr>
                <w:b w:val="0"/>
                <w:sz w:val="24"/>
                <w:szCs w:val="24"/>
              </w:rPr>
            </w:pPr>
            <w:r w:rsidRPr="005E7238">
              <w:rPr>
                <w:b w:val="0"/>
                <w:sz w:val="24"/>
                <w:szCs w:val="24"/>
              </w:rPr>
              <w:t>Контрольна група</w:t>
            </w:r>
            <w:r w:rsidR="006037AB" w:rsidRPr="005E7238">
              <w:rPr>
                <w:b w:val="0"/>
                <w:sz w:val="24"/>
                <w:szCs w:val="24"/>
              </w:rPr>
              <w:t>,</w:t>
            </w:r>
            <w:r w:rsidR="0068792D" w:rsidRPr="005E7238">
              <w:rPr>
                <w:b w:val="0"/>
                <w:sz w:val="24"/>
                <w:szCs w:val="24"/>
                <w:lang w:val="uk-UA"/>
              </w:rPr>
              <w:t xml:space="preserve"> </w:t>
            </w:r>
            <w:r w:rsidRPr="005E7238">
              <w:rPr>
                <w:b w:val="0"/>
                <w:sz w:val="24"/>
                <w:szCs w:val="24"/>
              </w:rPr>
              <w:t>n</w:t>
            </w:r>
            <w:r w:rsidR="00A04787" w:rsidRPr="005E7238">
              <w:rPr>
                <w:b w:val="0"/>
                <w:sz w:val="24"/>
                <w:szCs w:val="24"/>
              </w:rPr>
              <w:t> </w:t>
            </w:r>
            <w:r w:rsidRPr="005E7238">
              <w:rPr>
                <w:b w:val="0"/>
                <w:sz w:val="24"/>
                <w:szCs w:val="24"/>
              </w:rPr>
              <w:t>=</w:t>
            </w:r>
            <w:r w:rsidR="00A04787" w:rsidRPr="005E7238">
              <w:rPr>
                <w:b w:val="0"/>
                <w:sz w:val="24"/>
                <w:szCs w:val="24"/>
              </w:rPr>
              <w:t> </w:t>
            </w:r>
            <w:r w:rsidRPr="005E7238">
              <w:rPr>
                <w:b w:val="0"/>
                <w:sz w:val="24"/>
                <w:szCs w:val="24"/>
              </w:rPr>
              <w:t>21</w:t>
            </w:r>
          </w:p>
        </w:tc>
        <w:tc>
          <w:tcPr>
            <w:tcW w:w="727" w:type="pct"/>
            <w:vAlign w:val="center"/>
          </w:tcPr>
          <w:p w:rsidR="00691C90" w:rsidRPr="00F128F1" w:rsidRDefault="00691C90" w:rsidP="00F128F1">
            <w:pPr>
              <w:pStyle w:val="tablname"/>
              <w:spacing w:after="0"/>
              <w:rPr>
                <w:b w:val="0"/>
                <w:sz w:val="24"/>
                <w:szCs w:val="24"/>
              </w:rPr>
            </w:pPr>
            <w:r w:rsidRPr="00F128F1">
              <w:rPr>
                <w:b w:val="0"/>
                <w:sz w:val="24"/>
                <w:szCs w:val="24"/>
              </w:rPr>
              <w:t>р</w:t>
            </w:r>
          </w:p>
        </w:tc>
      </w:tr>
      <w:tr w:rsidR="00B12C07" w:rsidRPr="00F128F1" w:rsidTr="00F128F1">
        <w:tc>
          <w:tcPr>
            <w:tcW w:w="977" w:type="pct"/>
            <w:vAlign w:val="center"/>
          </w:tcPr>
          <w:p w:rsidR="00F128F1" w:rsidRPr="005E7238" w:rsidRDefault="00B12C07" w:rsidP="00DB1F18">
            <w:pPr>
              <w:pStyle w:val="tabltext"/>
              <w:rPr>
                <w:sz w:val="24"/>
                <w:lang w:val="uk-UA"/>
              </w:rPr>
            </w:pPr>
            <w:r w:rsidRPr="005E7238">
              <w:rPr>
                <w:sz w:val="24"/>
                <w:lang w:val="uk-UA"/>
              </w:rPr>
              <w:t>ШКФ</w:t>
            </w:r>
          </w:p>
          <w:p w:rsidR="00B12C07" w:rsidRPr="005E7238" w:rsidRDefault="00B12C07" w:rsidP="00DB1F18">
            <w:pPr>
              <w:pStyle w:val="tabltext"/>
              <w:rPr>
                <w:sz w:val="24"/>
                <w:lang w:val="uk-UA"/>
              </w:rPr>
            </w:pPr>
            <w:r w:rsidRPr="005E7238">
              <w:rPr>
                <w:sz w:val="24"/>
                <w:lang w:val="uk-UA"/>
              </w:rPr>
              <w:t>(за</w:t>
            </w:r>
            <w:r w:rsidR="00F128F1" w:rsidRPr="005E7238">
              <w:rPr>
                <w:sz w:val="24"/>
                <w:lang w:val="uk-UA"/>
              </w:rPr>
              <w:t xml:space="preserve"> </w:t>
            </w:r>
            <w:r w:rsidRPr="005E7238">
              <w:rPr>
                <w:sz w:val="24"/>
                <w:lang w:val="uk-UA"/>
              </w:rPr>
              <w:t xml:space="preserve">формулою </w:t>
            </w:r>
            <w:r w:rsidRPr="005E7238">
              <w:rPr>
                <w:sz w:val="24"/>
              </w:rPr>
              <w:t>CKD</w:t>
            </w:r>
            <w:r w:rsidRPr="005E7238">
              <w:rPr>
                <w:sz w:val="24"/>
                <w:lang w:val="uk-UA"/>
              </w:rPr>
              <w:t>-</w:t>
            </w:r>
            <w:r w:rsidRPr="005E7238">
              <w:rPr>
                <w:sz w:val="24"/>
              </w:rPr>
              <w:t>EPI</w:t>
            </w:r>
            <w:r w:rsidRPr="005E7238">
              <w:rPr>
                <w:sz w:val="24"/>
                <w:lang w:val="uk-UA"/>
              </w:rPr>
              <w:t>)</w:t>
            </w:r>
            <w:r w:rsidR="00A6488F" w:rsidRPr="005E7238">
              <w:rPr>
                <w:sz w:val="24"/>
                <w:lang w:val="uk-UA"/>
              </w:rPr>
              <w:t xml:space="preserve"> </w:t>
            </w:r>
            <w:r w:rsidRPr="005E7238">
              <w:rPr>
                <w:sz w:val="24"/>
                <w:lang w:val="uk-UA"/>
              </w:rPr>
              <w:t>мл/хв/1,73 м</w:t>
            </w:r>
            <w:r w:rsidRPr="005E7238">
              <w:rPr>
                <w:sz w:val="24"/>
                <w:vertAlign w:val="superscript"/>
                <w:lang w:val="uk-UA"/>
              </w:rPr>
              <w:t>2</w:t>
            </w:r>
          </w:p>
        </w:tc>
        <w:tc>
          <w:tcPr>
            <w:tcW w:w="824" w:type="pct"/>
            <w:vAlign w:val="center"/>
          </w:tcPr>
          <w:p w:rsidR="006037AB" w:rsidRPr="005E7238" w:rsidRDefault="00604B1F" w:rsidP="00F128F1">
            <w:pPr>
              <w:pStyle w:val="tabltext"/>
              <w:ind w:left="-63" w:right="-105"/>
              <w:jc w:val="center"/>
              <w:rPr>
                <w:sz w:val="24"/>
              </w:rPr>
            </w:pPr>
            <w:r w:rsidRPr="005E7238">
              <w:rPr>
                <w:sz w:val="24"/>
              </w:rPr>
              <w:t>53</w:t>
            </w:r>
            <w:r w:rsidR="00B12C07" w:rsidRPr="005E7238">
              <w:rPr>
                <w:sz w:val="24"/>
              </w:rPr>
              <w:t>,40</w:t>
            </w:r>
          </w:p>
          <w:p w:rsidR="00B12C07" w:rsidRPr="005E7238" w:rsidRDefault="00B12C07" w:rsidP="00F128F1">
            <w:pPr>
              <w:pStyle w:val="tabltext"/>
              <w:ind w:left="-63" w:right="-105"/>
              <w:jc w:val="center"/>
              <w:rPr>
                <w:sz w:val="24"/>
              </w:rPr>
            </w:pPr>
            <w:r w:rsidRPr="005E7238">
              <w:rPr>
                <w:sz w:val="24"/>
              </w:rPr>
              <w:t>[</w:t>
            </w:r>
            <w:r w:rsidR="00B556FA" w:rsidRPr="005E7238">
              <w:rPr>
                <w:sz w:val="24"/>
              </w:rPr>
              <w:t>4</w:t>
            </w:r>
            <w:r w:rsidRPr="005E7238">
              <w:rPr>
                <w:sz w:val="24"/>
              </w:rPr>
              <w:t>9,73;</w:t>
            </w:r>
            <w:r w:rsidR="00604B1F" w:rsidRPr="005E7238">
              <w:rPr>
                <w:sz w:val="24"/>
              </w:rPr>
              <w:t>6</w:t>
            </w:r>
            <w:r w:rsidRPr="005E7238">
              <w:rPr>
                <w:sz w:val="24"/>
              </w:rPr>
              <w:t>0,79]</w:t>
            </w:r>
          </w:p>
        </w:tc>
        <w:tc>
          <w:tcPr>
            <w:tcW w:w="824" w:type="pct"/>
            <w:vAlign w:val="center"/>
          </w:tcPr>
          <w:p w:rsidR="006037AB" w:rsidRPr="005E7238" w:rsidRDefault="00604B1F" w:rsidP="00F128F1">
            <w:pPr>
              <w:pStyle w:val="tabltext"/>
              <w:ind w:left="-63" w:right="-105"/>
              <w:jc w:val="center"/>
              <w:rPr>
                <w:sz w:val="24"/>
              </w:rPr>
            </w:pPr>
            <w:r w:rsidRPr="005E7238">
              <w:rPr>
                <w:sz w:val="24"/>
              </w:rPr>
              <w:t>64</w:t>
            </w:r>
            <w:r w:rsidR="00B12C07" w:rsidRPr="005E7238">
              <w:rPr>
                <w:sz w:val="24"/>
              </w:rPr>
              <w:t>,</w:t>
            </w:r>
            <w:r w:rsidR="00B556FA" w:rsidRPr="005E7238">
              <w:rPr>
                <w:sz w:val="24"/>
              </w:rPr>
              <w:t>35</w:t>
            </w:r>
          </w:p>
          <w:p w:rsidR="00B12C07" w:rsidRPr="005E7238" w:rsidRDefault="00B12C07" w:rsidP="00F128F1">
            <w:pPr>
              <w:pStyle w:val="tabltext"/>
              <w:ind w:left="-63" w:right="-105"/>
              <w:jc w:val="center"/>
              <w:rPr>
                <w:sz w:val="24"/>
              </w:rPr>
            </w:pPr>
            <w:r w:rsidRPr="005E7238">
              <w:rPr>
                <w:sz w:val="24"/>
              </w:rPr>
              <w:t>[</w:t>
            </w:r>
            <w:r w:rsidR="00FA7151" w:rsidRPr="005E7238">
              <w:rPr>
                <w:sz w:val="24"/>
              </w:rPr>
              <w:t>5</w:t>
            </w:r>
            <w:r w:rsidRPr="005E7238">
              <w:rPr>
                <w:sz w:val="24"/>
              </w:rPr>
              <w:t>6,00;</w:t>
            </w:r>
            <w:r w:rsidR="00604B1F" w:rsidRPr="005E7238">
              <w:rPr>
                <w:sz w:val="24"/>
              </w:rPr>
              <w:t>7</w:t>
            </w:r>
            <w:r w:rsidRPr="005E7238">
              <w:rPr>
                <w:sz w:val="24"/>
              </w:rPr>
              <w:t>0,81]</w:t>
            </w:r>
          </w:p>
        </w:tc>
        <w:tc>
          <w:tcPr>
            <w:tcW w:w="824" w:type="pct"/>
            <w:vAlign w:val="center"/>
          </w:tcPr>
          <w:p w:rsidR="006037AB" w:rsidRPr="005E7238" w:rsidRDefault="00FA7151" w:rsidP="00F128F1">
            <w:pPr>
              <w:pStyle w:val="tabltext"/>
              <w:ind w:left="-63" w:right="-105"/>
              <w:jc w:val="center"/>
              <w:rPr>
                <w:sz w:val="24"/>
              </w:rPr>
            </w:pPr>
            <w:r w:rsidRPr="005E7238">
              <w:rPr>
                <w:sz w:val="24"/>
              </w:rPr>
              <w:t>7</w:t>
            </w:r>
            <w:r w:rsidR="00B12C07" w:rsidRPr="005E7238">
              <w:rPr>
                <w:sz w:val="24"/>
              </w:rPr>
              <w:t>2,18</w:t>
            </w:r>
          </w:p>
          <w:p w:rsidR="00B12C07" w:rsidRPr="005E7238" w:rsidRDefault="00B12C07" w:rsidP="00F128F1">
            <w:pPr>
              <w:pStyle w:val="tabltext"/>
              <w:ind w:left="-63" w:right="-105"/>
              <w:jc w:val="center"/>
              <w:rPr>
                <w:sz w:val="24"/>
              </w:rPr>
            </w:pPr>
            <w:r w:rsidRPr="005E7238">
              <w:rPr>
                <w:sz w:val="24"/>
              </w:rPr>
              <w:t>[</w:t>
            </w:r>
            <w:r w:rsidR="00592DD9" w:rsidRPr="005E7238">
              <w:rPr>
                <w:sz w:val="24"/>
              </w:rPr>
              <w:t>5</w:t>
            </w:r>
            <w:r w:rsidRPr="005E7238">
              <w:rPr>
                <w:sz w:val="24"/>
              </w:rPr>
              <w:t>9,44;</w:t>
            </w:r>
            <w:r w:rsidR="00FA7151" w:rsidRPr="005E7238">
              <w:rPr>
                <w:sz w:val="24"/>
              </w:rPr>
              <w:t>8</w:t>
            </w:r>
            <w:r w:rsidR="00604B1F" w:rsidRPr="005E7238">
              <w:rPr>
                <w:sz w:val="24"/>
              </w:rPr>
              <w:t>5</w:t>
            </w:r>
            <w:r w:rsidRPr="005E7238">
              <w:rPr>
                <w:sz w:val="24"/>
              </w:rPr>
              <w:t>,59]</w:t>
            </w:r>
          </w:p>
        </w:tc>
        <w:tc>
          <w:tcPr>
            <w:tcW w:w="824" w:type="pct"/>
            <w:vAlign w:val="center"/>
          </w:tcPr>
          <w:p w:rsidR="006037AB" w:rsidRPr="005E7238" w:rsidRDefault="00B12C07" w:rsidP="00F128F1">
            <w:pPr>
              <w:pStyle w:val="tabltext"/>
              <w:ind w:left="-63" w:right="-105"/>
              <w:jc w:val="center"/>
              <w:rPr>
                <w:sz w:val="24"/>
              </w:rPr>
            </w:pPr>
            <w:r w:rsidRPr="005E7238">
              <w:rPr>
                <w:sz w:val="24"/>
              </w:rPr>
              <w:t>99,74</w:t>
            </w:r>
          </w:p>
          <w:p w:rsidR="00B12C07" w:rsidRPr="005E7238" w:rsidRDefault="00B12C07" w:rsidP="00F128F1">
            <w:pPr>
              <w:pStyle w:val="tabltext"/>
              <w:ind w:left="-63" w:right="-105"/>
              <w:jc w:val="center"/>
              <w:rPr>
                <w:sz w:val="24"/>
              </w:rPr>
            </w:pPr>
            <w:r w:rsidRPr="005E7238">
              <w:rPr>
                <w:sz w:val="24"/>
              </w:rPr>
              <w:t>[92,44;108,67]</w:t>
            </w:r>
          </w:p>
        </w:tc>
        <w:tc>
          <w:tcPr>
            <w:tcW w:w="727" w:type="pct"/>
          </w:tcPr>
          <w:p w:rsidR="00B12C07" w:rsidRPr="00F128F1" w:rsidRDefault="00B12C07" w:rsidP="00DB1F18">
            <w:pPr>
              <w:pStyle w:val="tabltext"/>
              <w:rPr>
                <w:sz w:val="24"/>
              </w:rPr>
            </w:pPr>
            <w:r w:rsidRPr="00F128F1">
              <w:rPr>
                <w:sz w:val="24"/>
              </w:rPr>
              <w:t>р</w:t>
            </w:r>
            <w:r w:rsidRPr="00F128F1">
              <w:rPr>
                <w:sz w:val="24"/>
                <w:vertAlign w:val="subscript"/>
              </w:rPr>
              <w:t>1-2</w:t>
            </w:r>
            <w:r w:rsidR="00CA1F03" w:rsidRPr="00F128F1">
              <w:rPr>
                <w:sz w:val="24"/>
              </w:rPr>
              <w:t> &lt; </w:t>
            </w:r>
            <w:r w:rsidRPr="00F128F1">
              <w:rPr>
                <w:sz w:val="24"/>
              </w:rPr>
              <w:t>0,001</w:t>
            </w:r>
          </w:p>
          <w:p w:rsidR="00B12C07" w:rsidRPr="00F128F1" w:rsidRDefault="00B12C07" w:rsidP="00DB1F18">
            <w:pPr>
              <w:pStyle w:val="tabltext"/>
              <w:rPr>
                <w:sz w:val="24"/>
              </w:rPr>
            </w:pPr>
            <w:r w:rsidRPr="00F128F1">
              <w:rPr>
                <w:sz w:val="24"/>
              </w:rPr>
              <w:t>р</w:t>
            </w:r>
            <w:r w:rsidRPr="00F128F1">
              <w:rPr>
                <w:sz w:val="24"/>
                <w:vertAlign w:val="subscript"/>
              </w:rPr>
              <w:t>1-3</w:t>
            </w:r>
            <m:oMath>
              <m:r>
                <w:rPr>
                  <w:rFonts w:ascii="Cambria Math" w:hAnsi="Cambria Math"/>
                  <w:sz w:val="24"/>
                </w:rPr>
                <m:t>&lt;0</m:t>
              </m:r>
            </m:oMath>
            <w:r w:rsidRPr="00F128F1">
              <w:rPr>
                <w:sz w:val="24"/>
              </w:rPr>
              <w:t>,001</w:t>
            </w:r>
          </w:p>
          <w:p w:rsidR="00B12C07" w:rsidRPr="00F128F1" w:rsidRDefault="00B12C07" w:rsidP="00DB1F18">
            <w:pPr>
              <w:pStyle w:val="tabltext"/>
              <w:rPr>
                <w:sz w:val="24"/>
              </w:rPr>
            </w:pPr>
            <w:r w:rsidRPr="00F128F1">
              <w:rPr>
                <w:sz w:val="24"/>
              </w:rPr>
              <w:t>р</w:t>
            </w:r>
            <w:r w:rsidRPr="00F128F1">
              <w:rPr>
                <w:sz w:val="24"/>
                <w:vertAlign w:val="subscript"/>
              </w:rPr>
              <w:t>1-4</w:t>
            </w:r>
            <w:r w:rsidR="00CA1F03" w:rsidRPr="00F128F1">
              <w:rPr>
                <w:sz w:val="24"/>
              </w:rPr>
              <w:t> &lt; </w:t>
            </w:r>
            <w:r w:rsidRPr="00F128F1">
              <w:rPr>
                <w:sz w:val="24"/>
              </w:rPr>
              <w:t>0,001</w:t>
            </w:r>
          </w:p>
          <w:p w:rsidR="00B12C07" w:rsidRPr="00F128F1" w:rsidRDefault="00B12C07" w:rsidP="00DB1F18">
            <w:pPr>
              <w:pStyle w:val="tabltext"/>
              <w:rPr>
                <w:sz w:val="24"/>
              </w:rPr>
            </w:pPr>
            <w:r w:rsidRPr="00F128F1">
              <w:rPr>
                <w:sz w:val="24"/>
              </w:rPr>
              <w:t>р</w:t>
            </w:r>
            <w:r w:rsidRPr="00F128F1">
              <w:rPr>
                <w:sz w:val="24"/>
                <w:vertAlign w:val="subscript"/>
              </w:rPr>
              <w:t>2-3</w:t>
            </w:r>
            <w:r w:rsidR="00CA1F03" w:rsidRPr="00F128F1">
              <w:rPr>
                <w:sz w:val="24"/>
              </w:rPr>
              <w:t> &gt;</w:t>
            </w:r>
            <w:r w:rsidRPr="00F128F1">
              <w:rPr>
                <w:sz w:val="24"/>
              </w:rPr>
              <w:t>0,050</w:t>
            </w:r>
          </w:p>
          <w:p w:rsidR="00B12C07" w:rsidRPr="00F128F1" w:rsidRDefault="00B12C07" w:rsidP="00DB1F18">
            <w:pPr>
              <w:pStyle w:val="tabltext"/>
              <w:rPr>
                <w:sz w:val="24"/>
              </w:rPr>
            </w:pPr>
            <w:r w:rsidRPr="00F128F1">
              <w:rPr>
                <w:sz w:val="24"/>
              </w:rPr>
              <w:t>р</w:t>
            </w:r>
            <w:r w:rsidRPr="00F128F1">
              <w:rPr>
                <w:sz w:val="24"/>
                <w:vertAlign w:val="subscript"/>
              </w:rPr>
              <w:t>2-4</w:t>
            </w:r>
            <w:r w:rsidR="00CA1F03" w:rsidRPr="00F128F1">
              <w:rPr>
                <w:sz w:val="24"/>
              </w:rPr>
              <w:t> &lt; </w:t>
            </w:r>
            <w:r w:rsidRPr="00F128F1">
              <w:rPr>
                <w:sz w:val="24"/>
              </w:rPr>
              <w:t>0,001</w:t>
            </w:r>
          </w:p>
          <w:p w:rsidR="00B12C07" w:rsidRPr="00F128F1" w:rsidRDefault="00B12C07" w:rsidP="00DB1F18">
            <w:pPr>
              <w:pStyle w:val="tabltext"/>
              <w:rPr>
                <w:sz w:val="24"/>
              </w:rPr>
            </w:pPr>
            <w:r w:rsidRPr="00F128F1">
              <w:rPr>
                <w:sz w:val="24"/>
              </w:rPr>
              <w:t>р</w:t>
            </w:r>
            <w:r w:rsidRPr="00F128F1">
              <w:rPr>
                <w:sz w:val="24"/>
                <w:vertAlign w:val="subscript"/>
              </w:rPr>
              <w:t>3-4</w:t>
            </w:r>
            <w:r w:rsidR="00CA1F03" w:rsidRPr="00F128F1">
              <w:rPr>
                <w:sz w:val="24"/>
              </w:rPr>
              <w:t> &lt; </w:t>
            </w:r>
            <w:r w:rsidRPr="00F128F1">
              <w:rPr>
                <w:sz w:val="24"/>
              </w:rPr>
              <w:t>0,001</w:t>
            </w:r>
          </w:p>
        </w:tc>
      </w:tr>
      <w:tr w:rsidR="00B12C07" w:rsidRPr="00F128F1" w:rsidTr="00F128F1">
        <w:tc>
          <w:tcPr>
            <w:tcW w:w="977" w:type="pct"/>
            <w:vAlign w:val="center"/>
          </w:tcPr>
          <w:p w:rsidR="00B12C07" w:rsidRPr="005E7238" w:rsidRDefault="00B12C07" w:rsidP="00DB1F18">
            <w:pPr>
              <w:pStyle w:val="tabltext"/>
              <w:rPr>
                <w:sz w:val="24"/>
              </w:rPr>
            </w:pPr>
            <w:r w:rsidRPr="005E7238">
              <w:rPr>
                <w:sz w:val="24"/>
              </w:rPr>
              <w:t>МАУ</w:t>
            </w:r>
          </w:p>
        </w:tc>
        <w:tc>
          <w:tcPr>
            <w:tcW w:w="824" w:type="pct"/>
            <w:vAlign w:val="center"/>
          </w:tcPr>
          <w:p w:rsidR="006037AB" w:rsidRPr="005E7238" w:rsidRDefault="00B12C07" w:rsidP="00F128F1">
            <w:pPr>
              <w:pStyle w:val="tabltext"/>
              <w:ind w:left="-63" w:right="-105"/>
              <w:jc w:val="center"/>
              <w:rPr>
                <w:sz w:val="24"/>
              </w:rPr>
            </w:pPr>
            <w:r w:rsidRPr="005E7238">
              <w:rPr>
                <w:sz w:val="24"/>
              </w:rPr>
              <w:t>50,00</w:t>
            </w:r>
          </w:p>
          <w:p w:rsidR="00B12C07" w:rsidRPr="005E7238" w:rsidRDefault="00F128F1" w:rsidP="00F128F1">
            <w:pPr>
              <w:pStyle w:val="tabltext"/>
              <w:ind w:left="-63" w:right="-105"/>
              <w:jc w:val="center"/>
              <w:rPr>
                <w:sz w:val="24"/>
              </w:rPr>
            </w:pPr>
            <w:r w:rsidRPr="005E7238">
              <w:rPr>
                <w:sz w:val="24"/>
              </w:rPr>
              <w:t>[</w:t>
            </w:r>
            <w:r w:rsidR="00B12C07" w:rsidRPr="005E7238">
              <w:rPr>
                <w:sz w:val="24"/>
              </w:rPr>
              <w:t>30,00;130,00]</w:t>
            </w:r>
          </w:p>
        </w:tc>
        <w:tc>
          <w:tcPr>
            <w:tcW w:w="824" w:type="pct"/>
            <w:vAlign w:val="center"/>
          </w:tcPr>
          <w:p w:rsidR="00F128F1" w:rsidRPr="005E7238" w:rsidRDefault="006037AB" w:rsidP="00F128F1">
            <w:pPr>
              <w:pStyle w:val="tabltext"/>
              <w:ind w:left="-63" w:right="-105"/>
              <w:jc w:val="center"/>
              <w:rPr>
                <w:sz w:val="24"/>
                <w:lang w:val="uk-UA"/>
              </w:rPr>
            </w:pPr>
            <w:r w:rsidRPr="005E7238">
              <w:rPr>
                <w:sz w:val="24"/>
              </w:rPr>
              <w:t xml:space="preserve">15,00 </w:t>
            </w:r>
          </w:p>
          <w:p w:rsidR="00B12C07" w:rsidRPr="005E7238" w:rsidRDefault="006037AB" w:rsidP="00F128F1">
            <w:pPr>
              <w:pStyle w:val="tabltext"/>
              <w:ind w:left="-63" w:right="-105"/>
              <w:jc w:val="center"/>
              <w:rPr>
                <w:sz w:val="24"/>
              </w:rPr>
            </w:pPr>
            <w:r w:rsidRPr="005E7238">
              <w:rPr>
                <w:sz w:val="24"/>
              </w:rPr>
              <w:t>[</w:t>
            </w:r>
            <w:r w:rsidR="00B12C07" w:rsidRPr="005E7238">
              <w:rPr>
                <w:sz w:val="24"/>
              </w:rPr>
              <w:t>12,00;28,00]</w:t>
            </w:r>
          </w:p>
        </w:tc>
        <w:tc>
          <w:tcPr>
            <w:tcW w:w="824" w:type="pct"/>
            <w:vAlign w:val="center"/>
          </w:tcPr>
          <w:p w:rsidR="00F128F1" w:rsidRPr="005E7238" w:rsidRDefault="006037AB" w:rsidP="00F128F1">
            <w:pPr>
              <w:pStyle w:val="tabltext"/>
              <w:ind w:left="-63" w:right="-105"/>
              <w:jc w:val="center"/>
              <w:rPr>
                <w:sz w:val="24"/>
                <w:lang w:val="uk-UA"/>
              </w:rPr>
            </w:pPr>
            <w:r w:rsidRPr="005E7238">
              <w:rPr>
                <w:sz w:val="24"/>
              </w:rPr>
              <w:t xml:space="preserve">10,59 </w:t>
            </w:r>
          </w:p>
          <w:p w:rsidR="00B12C07" w:rsidRPr="005E7238" w:rsidRDefault="006037AB" w:rsidP="00F128F1">
            <w:pPr>
              <w:pStyle w:val="tabltext"/>
              <w:ind w:left="-63" w:right="-105"/>
              <w:jc w:val="center"/>
              <w:rPr>
                <w:sz w:val="24"/>
              </w:rPr>
            </w:pPr>
            <w:r w:rsidRPr="005E7238">
              <w:rPr>
                <w:sz w:val="24"/>
              </w:rPr>
              <w:t>[</w:t>
            </w:r>
            <w:r w:rsidR="00B12C07" w:rsidRPr="005E7238">
              <w:rPr>
                <w:sz w:val="24"/>
              </w:rPr>
              <w:t>12,00;28,00]</w:t>
            </w:r>
          </w:p>
        </w:tc>
        <w:tc>
          <w:tcPr>
            <w:tcW w:w="824" w:type="pct"/>
            <w:vAlign w:val="center"/>
          </w:tcPr>
          <w:p w:rsidR="00B12C07" w:rsidRPr="005E7238" w:rsidRDefault="00424343" w:rsidP="00F128F1">
            <w:pPr>
              <w:pStyle w:val="tabltext"/>
              <w:ind w:left="-63" w:right="-105"/>
              <w:jc w:val="center"/>
              <w:rPr>
                <w:sz w:val="24"/>
              </w:rPr>
            </w:pPr>
            <w:r w:rsidRPr="005E7238">
              <w:rPr>
                <w:sz w:val="24"/>
              </w:rPr>
              <w:t>–</w:t>
            </w:r>
          </w:p>
        </w:tc>
        <w:tc>
          <w:tcPr>
            <w:tcW w:w="727" w:type="pct"/>
          </w:tcPr>
          <w:p w:rsidR="00B12C07" w:rsidRPr="00F128F1" w:rsidRDefault="00B12C07" w:rsidP="00DB1F18">
            <w:pPr>
              <w:pStyle w:val="tabltext"/>
              <w:rPr>
                <w:sz w:val="24"/>
              </w:rPr>
            </w:pPr>
            <w:r w:rsidRPr="00F128F1">
              <w:rPr>
                <w:sz w:val="24"/>
              </w:rPr>
              <w:t>р</w:t>
            </w:r>
            <w:r w:rsidRPr="00F128F1">
              <w:rPr>
                <w:sz w:val="24"/>
                <w:vertAlign w:val="subscript"/>
              </w:rPr>
              <w:t>1-2</w:t>
            </w:r>
            <w:r w:rsidR="00CA1F03" w:rsidRPr="00F128F1">
              <w:rPr>
                <w:sz w:val="24"/>
              </w:rPr>
              <w:t> &lt; </w:t>
            </w:r>
            <w:r w:rsidRPr="00F128F1">
              <w:rPr>
                <w:sz w:val="24"/>
              </w:rPr>
              <w:t>0,001</w:t>
            </w:r>
          </w:p>
          <w:p w:rsidR="00B12C07" w:rsidRPr="00F128F1" w:rsidRDefault="00B12C07" w:rsidP="00DB1F18">
            <w:pPr>
              <w:pStyle w:val="tabltext"/>
              <w:rPr>
                <w:sz w:val="24"/>
              </w:rPr>
            </w:pPr>
            <w:r w:rsidRPr="00F128F1">
              <w:rPr>
                <w:sz w:val="24"/>
              </w:rPr>
              <w:t>р</w:t>
            </w:r>
            <w:r w:rsidRPr="00F128F1">
              <w:rPr>
                <w:sz w:val="24"/>
                <w:vertAlign w:val="subscript"/>
              </w:rPr>
              <w:t>1-3</w:t>
            </w:r>
            <w:r w:rsidR="00CA1F03" w:rsidRPr="00F128F1">
              <w:rPr>
                <w:sz w:val="24"/>
              </w:rPr>
              <w:t> &gt;</w:t>
            </w:r>
            <w:r w:rsidRPr="00F128F1">
              <w:rPr>
                <w:sz w:val="24"/>
              </w:rPr>
              <w:t>0,050</w:t>
            </w:r>
          </w:p>
          <w:p w:rsidR="00B12C07" w:rsidRPr="00F128F1" w:rsidRDefault="00B12C07" w:rsidP="00DB1F18">
            <w:pPr>
              <w:pStyle w:val="tabltext"/>
              <w:rPr>
                <w:sz w:val="24"/>
              </w:rPr>
            </w:pPr>
            <w:r w:rsidRPr="00F128F1">
              <w:rPr>
                <w:sz w:val="24"/>
              </w:rPr>
              <w:t>р</w:t>
            </w:r>
            <w:r w:rsidRPr="00F128F1">
              <w:rPr>
                <w:sz w:val="24"/>
                <w:vertAlign w:val="subscript"/>
              </w:rPr>
              <w:t>1-4</w:t>
            </w:r>
            <w:r w:rsidR="00CA1F03" w:rsidRPr="00F128F1">
              <w:rPr>
                <w:sz w:val="24"/>
              </w:rPr>
              <w:t> &lt; </w:t>
            </w:r>
            <w:r w:rsidRPr="00F128F1">
              <w:rPr>
                <w:sz w:val="24"/>
              </w:rPr>
              <w:t>0,001</w:t>
            </w:r>
          </w:p>
          <w:p w:rsidR="00B12C07" w:rsidRPr="00F128F1" w:rsidRDefault="00B12C07" w:rsidP="00DB1F18">
            <w:pPr>
              <w:pStyle w:val="tabltext"/>
              <w:rPr>
                <w:sz w:val="24"/>
              </w:rPr>
            </w:pPr>
            <w:r w:rsidRPr="00F128F1">
              <w:rPr>
                <w:sz w:val="24"/>
              </w:rPr>
              <w:t>р</w:t>
            </w:r>
            <w:r w:rsidRPr="00F128F1">
              <w:rPr>
                <w:sz w:val="24"/>
                <w:vertAlign w:val="subscript"/>
              </w:rPr>
              <w:t>2-3</w:t>
            </w:r>
            <w:r w:rsidR="00CA1F03" w:rsidRPr="00F128F1">
              <w:rPr>
                <w:sz w:val="24"/>
              </w:rPr>
              <w:t> &lt; </w:t>
            </w:r>
            <w:r w:rsidRPr="00F128F1">
              <w:rPr>
                <w:sz w:val="24"/>
              </w:rPr>
              <w:t>0,001</w:t>
            </w:r>
          </w:p>
          <w:p w:rsidR="00B12C07" w:rsidRPr="00F128F1" w:rsidRDefault="00B12C07" w:rsidP="00DB1F18">
            <w:pPr>
              <w:pStyle w:val="tabltext"/>
              <w:rPr>
                <w:sz w:val="24"/>
              </w:rPr>
            </w:pPr>
            <w:r w:rsidRPr="00F128F1">
              <w:rPr>
                <w:sz w:val="24"/>
              </w:rPr>
              <w:t>р</w:t>
            </w:r>
            <w:r w:rsidRPr="00F128F1">
              <w:rPr>
                <w:sz w:val="24"/>
                <w:vertAlign w:val="subscript"/>
              </w:rPr>
              <w:t>2-4</w:t>
            </w:r>
            <w:r w:rsidR="00CA1F03" w:rsidRPr="00F128F1">
              <w:rPr>
                <w:sz w:val="24"/>
              </w:rPr>
              <w:t> &lt; </w:t>
            </w:r>
            <w:r w:rsidRPr="00F128F1">
              <w:rPr>
                <w:sz w:val="24"/>
              </w:rPr>
              <w:t>0,001</w:t>
            </w:r>
          </w:p>
          <w:p w:rsidR="00B12C07" w:rsidRPr="00F128F1" w:rsidRDefault="00B12C07" w:rsidP="00DB1F18">
            <w:pPr>
              <w:pStyle w:val="tabltext"/>
              <w:rPr>
                <w:sz w:val="24"/>
              </w:rPr>
            </w:pPr>
            <w:r w:rsidRPr="00F128F1">
              <w:rPr>
                <w:sz w:val="24"/>
              </w:rPr>
              <w:t>р</w:t>
            </w:r>
            <w:r w:rsidRPr="00F128F1">
              <w:rPr>
                <w:sz w:val="24"/>
                <w:vertAlign w:val="subscript"/>
              </w:rPr>
              <w:t>3-4</w:t>
            </w:r>
            <w:r w:rsidR="00CA1F03" w:rsidRPr="00F128F1">
              <w:rPr>
                <w:sz w:val="24"/>
              </w:rPr>
              <w:t> &lt; </w:t>
            </w:r>
            <w:r w:rsidRPr="00F128F1">
              <w:rPr>
                <w:sz w:val="24"/>
              </w:rPr>
              <w:t>0,001</w:t>
            </w:r>
          </w:p>
        </w:tc>
      </w:tr>
    </w:tbl>
    <w:p w:rsidR="00B12C07" w:rsidRPr="00C12B77" w:rsidRDefault="00B12C07" w:rsidP="00F128F1">
      <w:pPr>
        <w:pStyle w:val="tablname"/>
        <w:jc w:val="left"/>
      </w:pPr>
      <w:r w:rsidRPr="00C12B77">
        <w:t>Примітк</w:t>
      </w:r>
      <w:r w:rsidR="00A04787" w:rsidRPr="00C12B77">
        <w:t>и</w:t>
      </w:r>
      <w:r w:rsidRPr="00C12B77">
        <w:t xml:space="preserve">: </w:t>
      </w:r>
    </w:p>
    <w:p w:rsidR="00B12C07" w:rsidRPr="00F128F1" w:rsidRDefault="00B12C07" w:rsidP="00F128F1">
      <w:pPr>
        <w:pStyle w:val="tabltext"/>
        <w:rPr>
          <w:sz w:val="24"/>
        </w:rPr>
      </w:pPr>
      <w:r w:rsidRPr="00F128F1">
        <w:rPr>
          <w:sz w:val="24"/>
        </w:rPr>
        <w:t>р</w:t>
      </w:r>
      <w:r w:rsidRPr="00F128F1">
        <w:rPr>
          <w:sz w:val="24"/>
          <w:vertAlign w:val="subscript"/>
        </w:rPr>
        <w:t>1-2</w:t>
      </w:r>
      <w:r w:rsidR="00424343" w:rsidRPr="00F128F1">
        <w:rPr>
          <w:sz w:val="24"/>
        </w:rPr>
        <w:t>–</w:t>
      </w:r>
      <w:r w:rsidRPr="00F128F1">
        <w:rPr>
          <w:sz w:val="24"/>
        </w:rPr>
        <w:t xml:space="preserve"> значущість відмінностей між групами БА</w:t>
      </w:r>
      <w:r w:rsidR="009B3DBD" w:rsidRPr="00F128F1">
        <w:rPr>
          <w:sz w:val="24"/>
        </w:rPr>
        <w:t> + </w:t>
      </w:r>
      <w:r w:rsidRPr="00F128F1">
        <w:rPr>
          <w:sz w:val="24"/>
        </w:rPr>
        <w:t>ЦД2Т та БА</w:t>
      </w:r>
      <w:r w:rsidR="009B3DBD" w:rsidRPr="00F128F1">
        <w:rPr>
          <w:sz w:val="24"/>
        </w:rPr>
        <w:t> + </w:t>
      </w:r>
      <w:r w:rsidRPr="00F128F1">
        <w:rPr>
          <w:sz w:val="24"/>
        </w:rPr>
        <w:t>О</w:t>
      </w:r>
      <w:r w:rsidR="009B3DBD" w:rsidRPr="00F128F1">
        <w:rPr>
          <w:sz w:val="24"/>
        </w:rPr>
        <w:t>ж</w:t>
      </w:r>
      <w:r w:rsidRPr="00F128F1">
        <w:rPr>
          <w:sz w:val="24"/>
        </w:rPr>
        <w:t>;</w:t>
      </w:r>
    </w:p>
    <w:p w:rsidR="00B12C07" w:rsidRPr="00F128F1" w:rsidRDefault="00B12C07" w:rsidP="00F128F1">
      <w:pPr>
        <w:pStyle w:val="tabltext"/>
        <w:rPr>
          <w:sz w:val="24"/>
        </w:rPr>
      </w:pPr>
      <w:r w:rsidRPr="00F128F1">
        <w:rPr>
          <w:sz w:val="24"/>
        </w:rPr>
        <w:t>р</w:t>
      </w:r>
      <w:r w:rsidRPr="00F128F1">
        <w:rPr>
          <w:sz w:val="24"/>
          <w:vertAlign w:val="subscript"/>
        </w:rPr>
        <w:t>1-3</w:t>
      </w:r>
      <w:r w:rsidR="00424343" w:rsidRPr="00F128F1">
        <w:rPr>
          <w:sz w:val="24"/>
        </w:rPr>
        <w:t>–</w:t>
      </w:r>
      <w:r w:rsidRPr="00F128F1">
        <w:rPr>
          <w:sz w:val="24"/>
        </w:rPr>
        <w:t xml:space="preserve"> значущість відмінностей між підгрупами БА</w:t>
      </w:r>
      <w:r w:rsidR="009B3DBD" w:rsidRPr="00F128F1">
        <w:rPr>
          <w:sz w:val="24"/>
        </w:rPr>
        <w:t> + </w:t>
      </w:r>
      <w:r w:rsidRPr="00F128F1">
        <w:rPr>
          <w:sz w:val="24"/>
        </w:rPr>
        <w:t>ЦД2Т та БА;</w:t>
      </w:r>
    </w:p>
    <w:p w:rsidR="00B12C07" w:rsidRPr="00F128F1" w:rsidRDefault="00B12C07" w:rsidP="00F128F1">
      <w:pPr>
        <w:pStyle w:val="tabltext"/>
        <w:rPr>
          <w:sz w:val="24"/>
        </w:rPr>
      </w:pPr>
      <w:r w:rsidRPr="00F128F1">
        <w:rPr>
          <w:sz w:val="24"/>
        </w:rPr>
        <w:t>р</w:t>
      </w:r>
      <w:r w:rsidRPr="00F128F1">
        <w:rPr>
          <w:sz w:val="24"/>
          <w:vertAlign w:val="subscript"/>
        </w:rPr>
        <w:t>1-4</w:t>
      </w:r>
      <w:r w:rsidR="00424343" w:rsidRPr="00F128F1">
        <w:rPr>
          <w:sz w:val="24"/>
        </w:rPr>
        <w:t>–</w:t>
      </w:r>
      <w:r w:rsidRPr="00F128F1">
        <w:rPr>
          <w:sz w:val="24"/>
        </w:rPr>
        <w:t xml:space="preserve"> значущість відмінностей між підгрупами БА</w:t>
      </w:r>
      <w:r w:rsidR="009B3DBD" w:rsidRPr="00F128F1">
        <w:rPr>
          <w:sz w:val="24"/>
        </w:rPr>
        <w:t> + </w:t>
      </w:r>
      <w:r w:rsidRPr="00F128F1">
        <w:rPr>
          <w:sz w:val="24"/>
        </w:rPr>
        <w:t>ЦД2Т та контрольною групою;</w:t>
      </w:r>
    </w:p>
    <w:p w:rsidR="00B12C07" w:rsidRPr="00F128F1" w:rsidRDefault="00B12C07" w:rsidP="00F128F1">
      <w:pPr>
        <w:pStyle w:val="tabltext"/>
        <w:rPr>
          <w:sz w:val="24"/>
        </w:rPr>
      </w:pPr>
      <w:r w:rsidRPr="00F128F1">
        <w:rPr>
          <w:sz w:val="24"/>
        </w:rPr>
        <w:t>р</w:t>
      </w:r>
      <w:r w:rsidRPr="00F128F1">
        <w:rPr>
          <w:sz w:val="24"/>
          <w:vertAlign w:val="subscript"/>
        </w:rPr>
        <w:t>2-3</w:t>
      </w:r>
      <w:r w:rsidR="00424343" w:rsidRPr="00F128F1">
        <w:rPr>
          <w:sz w:val="24"/>
        </w:rPr>
        <w:t>–</w:t>
      </w:r>
      <w:r w:rsidRPr="00F128F1">
        <w:rPr>
          <w:sz w:val="24"/>
        </w:rPr>
        <w:t xml:space="preserve"> значущість відмінностей між підгрупами БА</w:t>
      </w:r>
      <w:r w:rsidR="009B3DBD" w:rsidRPr="00F128F1">
        <w:rPr>
          <w:sz w:val="24"/>
        </w:rPr>
        <w:t> + </w:t>
      </w:r>
      <w:r w:rsidRPr="00F128F1">
        <w:rPr>
          <w:sz w:val="24"/>
        </w:rPr>
        <w:t>О</w:t>
      </w:r>
      <w:r w:rsidR="009B3DBD" w:rsidRPr="00F128F1">
        <w:rPr>
          <w:sz w:val="24"/>
        </w:rPr>
        <w:t>ж</w:t>
      </w:r>
      <w:r w:rsidRPr="00F128F1">
        <w:rPr>
          <w:sz w:val="24"/>
        </w:rPr>
        <w:t xml:space="preserve"> та БА;</w:t>
      </w:r>
    </w:p>
    <w:p w:rsidR="00B12C07" w:rsidRPr="00F128F1" w:rsidRDefault="00B12C07" w:rsidP="00DB1F18">
      <w:pPr>
        <w:pStyle w:val="tabltext"/>
        <w:rPr>
          <w:sz w:val="24"/>
        </w:rPr>
      </w:pPr>
      <w:r w:rsidRPr="00F128F1">
        <w:rPr>
          <w:sz w:val="24"/>
        </w:rPr>
        <w:t>р</w:t>
      </w:r>
      <w:r w:rsidRPr="00F128F1">
        <w:rPr>
          <w:sz w:val="24"/>
          <w:vertAlign w:val="subscript"/>
        </w:rPr>
        <w:t>2-4</w:t>
      </w:r>
      <w:r w:rsidR="00424343" w:rsidRPr="00F128F1">
        <w:rPr>
          <w:sz w:val="24"/>
        </w:rPr>
        <w:t>–</w:t>
      </w:r>
      <w:r w:rsidRPr="00F128F1">
        <w:rPr>
          <w:sz w:val="24"/>
        </w:rPr>
        <w:t xml:space="preserve"> значущість відмінностей між підгрупами БА</w:t>
      </w:r>
      <w:r w:rsidR="009B3DBD" w:rsidRPr="00F128F1">
        <w:rPr>
          <w:sz w:val="24"/>
        </w:rPr>
        <w:t> + </w:t>
      </w:r>
      <w:r w:rsidRPr="00F128F1">
        <w:rPr>
          <w:sz w:val="24"/>
        </w:rPr>
        <w:t>О</w:t>
      </w:r>
      <w:r w:rsidR="009B3DBD" w:rsidRPr="00F128F1">
        <w:rPr>
          <w:sz w:val="24"/>
        </w:rPr>
        <w:t>ж</w:t>
      </w:r>
      <w:r w:rsidRPr="00F128F1">
        <w:rPr>
          <w:sz w:val="24"/>
        </w:rPr>
        <w:t xml:space="preserve"> та контрольною групою;</w:t>
      </w:r>
    </w:p>
    <w:p w:rsidR="00B12C07" w:rsidRPr="00F128F1" w:rsidRDefault="00B12C07" w:rsidP="00DB1F18">
      <w:pPr>
        <w:pStyle w:val="tabltext"/>
        <w:rPr>
          <w:sz w:val="24"/>
        </w:rPr>
      </w:pPr>
      <w:r w:rsidRPr="00F128F1">
        <w:rPr>
          <w:sz w:val="24"/>
        </w:rPr>
        <w:t>р</w:t>
      </w:r>
      <w:r w:rsidRPr="00F128F1">
        <w:rPr>
          <w:sz w:val="24"/>
          <w:vertAlign w:val="subscript"/>
        </w:rPr>
        <w:t>3-4</w:t>
      </w:r>
      <w:r w:rsidR="00424343" w:rsidRPr="00F128F1">
        <w:rPr>
          <w:sz w:val="24"/>
        </w:rPr>
        <w:t>–</w:t>
      </w:r>
      <w:r w:rsidRPr="00F128F1">
        <w:rPr>
          <w:sz w:val="24"/>
        </w:rPr>
        <w:t xml:space="preserve"> значущість відмінностей між підгрупами БА та контрольною групою.</w:t>
      </w:r>
    </w:p>
    <w:p w:rsidR="00EF794B" w:rsidRPr="00C12B77" w:rsidRDefault="006037AB" w:rsidP="00F128F1">
      <w:pPr>
        <w:pStyle w:val="atext"/>
        <w:ind w:firstLine="709"/>
        <w:rPr>
          <w:shd w:val="clear" w:color="auto" w:fill="FFFFFF"/>
        </w:rPr>
      </w:pPr>
      <w:r w:rsidRPr="00C12B77">
        <w:t>Отже</w:t>
      </w:r>
      <w:r w:rsidR="00870454" w:rsidRPr="00C12B77">
        <w:t xml:space="preserve">, </w:t>
      </w:r>
      <w:r w:rsidR="000E3000" w:rsidRPr="00C12B77">
        <w:t>ЦД2Т</w:t>
      </w:r>
      <w:r w:rsidR="00870454" w:rsidRPr="00C12B77">
        <w:t xml:space="preserve">, надвага та ожиріння </w:t>
      </w:r>
      <w:r w:rsidR="00EB4D3F" w:rsidRPr="00C12B77">
        <w:t>I</w:t>
      </w:r>
      <w:r w:rsidRPr="00C12B77">
        <w:t xml:space="preserve"> ступеня</w:t>
      </w:r>
      <w:r w:rsidR="00870454" w:rsidRPr="00C12B77">
        <w:t xml:space="preserve"> стає механізмом, який</w:t>
      </w:r>
      <w:r w:rsidR="00A6488F" w:rsidRPr="00C12B77">
        <w:rPr>
          <w:lang w:val="uk-UA"/>
        </w:rPr>
        <w:t xml:space="preserve"> </w:t>
      </w:r>
      <w:r w:rsidR="00870454" w:rsidRPr="00C12B77">
        <w:t xml:space="preserve">несприятливо впливає на перебіг астми. </w:t>
      </w:r>
      <w:r w:rsidR="00B12C07" w:rsidRPr="00C12B77">
        <w:t xml:space="preserve">Отримані статистично значущі відмінності </w:t>
      </w:r>
      <w:r w:rsidRPr="00C12B77">
        <w:t>у процесі</w:t>
      </w:r>
      <w:r w:rsidR="00D6264F" w:rsidRPr="00C12B77">
        <w:t xml:space="preserve"> д</w:t>
      </w:r>
      <w:r w:rsidR="009B3DBD" w:rsidRPr="00C12B77">
        <w:t>о</w:t>
      </w:r>
      <w:r w:rsidR="00D6264F" w:rsidRPr="00C12B77">
        <w:t>слідже</w:t>
      </w:r>
      <w:r w:rsidR="009B3DBD" w:rsidRPr="00C12B77">
        <w:t>н</w:t>
      </w:r>
      <w:r w:rsidRPr="00C12B77">
        <w:t>ня</w:t>
      </w:r>
      <w:r w:rsidR="00D6264F" w:rsidRPr="00C12B77">
        <w:t xml:space="preserve"> ФЗД і </w:t>
      </w:r>
      <w:r w:rsidR="00B12C07" w:rsidRPr="00C12B77">
        <w:t>функції ниро</w:t>
      </w:r>
      <w:r w:rsidRPr="00C12B77">
        <w:t>к у досліджуваних групах хворих</w:t>
      </w:r>
      <w:r w:rsidR="00A6488F" w:rsidRPr="00C12B77">
        <w:rPr>
          <w:lang w:val="uk-UA"/>
        </w:rPr>
        <w:t xml:space="preserve"> </w:t>
      </w:r>
      <w:r w:rsidR="00D6264F" w:rsidRPr="00C12B77">
        <w:t xml:space="preserve">підтверджує наше припущення. </w:t>
      </w:r>
      <w:r w:rsidR="00B12C07" w:rsidRPr="00C12B77">
        <w:t xml:space="preserve">Гіпоксемія, присутня при </w:t>
      </w:r>
      <w:r w:rsidR="009B3DBD" w:rsidRPr="00C12B77">
        <w:t>тя</w:t>
      </w:r>
      <w:r w:rsidR="00B12C07" w:rsidRPr="00C12B77">
        <w:t>жкій астмі, може бути опосередкованою із порушенням функції нирок</w:t>
      </w:r>
      <w:r w:rsidR="009B3DBD" w:rsidRPr="00C12B77">
        <w:t>. Т</w:t>
      </w:r>
      <w:r w:rsidR="00B12C07" w:rsidRPr="00C12B77">
        <w:t xml:space="preserve">акож негативний внесок </w:t>
      </w:r>
      <w:r w:rsidR="009B3DBD" w:rsidRPr="00C12B77">
        <w:t>у</w:t>
      </w:r>
      <w:r w:rsidR="00FC22AC" w:rsidRPr="00C12B77">
        <w:t xml:space="preserve"> пошкодження</w:t>
      </w:r>
      <w:r w:rsidR="00B12C07" w:rsidRPr="00C12B77">
        <w:t xml:space="preserve"> ШКФ </w:t>
      </w:r>
      <w:r w:rsidR="009B3DBD" w:rsidRPr="00C12B77">
        <w:t>ма</w:t>
      </w:r>
      <w:r w:rsidR="00B12C07" w:rsidRPr="00C12B77">
        <w:t>ють нефротоксичні препарати</w:t>
      </w:r>
      <w:r w:rsidR="009B3DBD" w:rsidRPr="00C12B77">
        <w:t>,</w:t>
      </w:r>
      <w:r w:rsidR="00B12C07" w:rsidRPr="00C12B77">
        <w:t xml:space="preserve"> які приймають хворі під час гострих нападів.</w:t>
      </w:r>
    </w:p>
    <w:p w:rsidR="00F128F1" w:rsidRDefault="00F128F1" w:rsidP="00F128F1">
      <w:pPr>
        <w:pStyle w:val="zag2"/>
        <w:spacing w:before="0" w:after="0" w:line="360" w:lineRule="auto"/>
        <w:ind w:firstLine="709"/>
        <w:rPr>
          <w:lang w:eastAsia="ru-RU"/>
        </w:rPr>
      </w:pPr>
    </w:p>
    <w:p w:rsidR="007D0D31" w:rsidRPr="00C12B77" w:rsidRDefault="00404753" w:rsidP="00C33FAD">
      <w:pPr>
        <w:pStyle w:val="zag2"/>
        <w:spacing w:before="0" w:after="0" w:line="360" w:lineRule="auto"/>
        <w:ind w:left="709"/>
        <w:rPr>
          <w:lang w:eastAsia="ru-RU"/>
        </w:rPr>
      </w:pPr>
      <w:r w:rsidRPr="00C12B77">
        <w:rPr>
          <w:lang w:eastAsia="ru-RU"/>
        </w:rPr>
        <w:t>3.</w:t>
      </w:r>
      <w:r w:rsidR="00EF794B" w:rsidRPr="00C12B77">
        <w:rPr>
          <w:lang w:eastAsia="ru-RU"/>
        </w:rPr>
        <w:t>2</w:t>
      </w:r>
      <w:r w:rsidR="008F7FE5">
        <w:rPr>
          <w:lang w:eastAsia="ru-RU"/>
        </w:rPr>
        <w:t xml:space="preserve"> </w:t>
      </w:r>
      <w:r w:rsidR="007D0D31" w:rsidRPr="00C12B77">
        <w:rPr>
          <w:lang w:eastAsia="uk-UA"/>
        </w:rPr>
        <w:t>Характеристика параметрів вуглеводного обмі</w:t>
      </w:r>
      <w:r w:rsidR="006037AB" w:rsidRPr="00C12B77">
        <w:rPr>
          <w:lang w:eastAsia="uk-UA"/>
        </w:rPr>
        <w:t xml:space="preserve">ну </w:t>
      </w:r>
      <w:r w:rsidR="007549D9" w:rsidRPr="00C12B77">
        <w:rPr>
          <w:lang w:eastAsia="uk-UA"/>
        </w:rPr>
        <w:t>у хворих</w:t>
      </w:r>
      <w:r w:rsidR="007D0D31" w:rsidRPr="00C12B77">
        <w:rPr>
          <w:lang w:eastAsia="uk-UA"/>
        </w:rPr>
        <w:t xml:space="preserve"> на бронхіальну астму за наявності супутнього цукрового діабету 2</w:t>
      </w:r>
      <w:r w:rsidR="00A6488F" w:rsidRPr="00C12B77">
        <w:rPr>
          <w:lang w:eastAsia="uk-UA"/>
        </w:rPr>
        <w:t>-го</w:t>
      </w:r>
      <w:r w:rsidR="007D0D31" w:rsidRPr="00C12B77">
        <w:rPr>
          <w:lang w:eastAsia="uk-UA"/>
        </w:rPr>
        <w:t xml:space="preserve"> типу й ожиріння</w:t>
      </w:r>
    </w:p>
    <w:p w:rsidR="0049009E" w:rsidRPr="00C12B77" w:rsidRDefault="0049009E" w:rsidP="00F128F1">
      <w:pPr>
        <w:pStyle w:val="atext"/>
        <w:ind w:firstLine="709"/>
      </w:pPr>
      <w:r w:rsidRPr="00C12B77">
        <w:rPr>
          <w:lang w:val="uk-UA"/>
        </w:rPr>
        <w:t xml:space="preserve">Ожиріння, </w:t>
      </w:r>
      <w:r w:rsidR="006037AB" w:rsidRPr="00C12B77">
        <w:rPr>
          <w:lang w:val="uk-UA"/>
        </w:rPr>
        <w:t>запалення та ЦД2Т каузально пов</w:t>
      </w:r>
      <w:r w:rsidR="00E37F01" w:rsidRPr="00C12B77">
        <w:rPr>
          <w:color w:val="000000"/>
          <w:lang w:val="uk-UA"/>
        </w:rPr>
        <w:t>’</w:t>
      </w:r>
      <w:r w:rsidRPr="00C12B77">
        <w:rPr>
          <w:lang w:val="uk-UA"/>
        </w:rPr>
        <w:t>язані між собою</w:t>
      </w:r>
      <w:r w:rsidR="006037AB" w:rsidRPr="00C12B77">
        <w:rPr>
          <w:lang w:val="uk-UA"/>
        </w:rPr>
        <w:t>,</w:t>
      </w:r>
      <w:r w:rsidRPr="00C12B77">
        <w:rPr>
          <w:lang w:val="uk-UA"/>
        </w:rPr>
        <w:t xml:space="preserve"> окрім спадкових та епігенетичних </w:t>
      </w:r>
      <w:r w:rsidR="00B840CF" w:rsidRPr="00C12B77">
        <w:rPr>
          <w:lang w:val="uk-UA"/>
        </w:rPr>
        <w:t>чинник</w:t>
      </w:r>
      <w:r w:rsidRPr="00C12B77">
        <w:rPr>
          <w:lang w:val="uk-UA"/>
        </w:rPr>
        <w:t xml:space="preserve">ів, через системне запалення </w:t>
      </w:r>
      <w:r w:rsidR="00C952DE" w:rsidRPr="00C12B77">
        <w:rPr>
          <w:lang w:val="uk-UA"/>
        </w:rPr>
        <w:t>в</w:t>
      </w:r>
      <w:r w:rsidRPr="00C12B77">
        <w:rPr>
          <w:lang w:val="uk-UA"/>
        </w:rPr>
        <w:t>наслід</w:t>
      </w:r>
      <w:r w:rsidR="00C952DE" w:rsidRPr="00C12B77">
        <w:rPr>
          <w:lang w:val="uk-UA"/>
        </w:rPr>
        <w:t>ок</w:t>
      </w:r>
      <w:r w:rsidRPr="00C12B77">
        <w:rPr>
          <w:lang w:val="uk-UA"/>
        </w:rPr>
        <w:t xml:space="preserve"> споживання</w:t>
      </w:r>
      <w:r w:rsidR="00CB10F6" w:rsidRPr="00C12B77">
        <w:rPr>
          <w:lang w:val="uk-UA"/>
        </w:rPr>
        <w:t xml:space="preserve"> </w:t>
      </w:r>
      <w:r w:rsidRPr="00C12B77">
        <w:rPr>
          <w:lang w:val="uk-UA"/>
        </w:rPr>
        <w:t>багатої кількості жирів, продуктів та напоїв із великою кількістю цукру, що призвод</w:t>
      </w:r>
      <w:r w:rsidR="00C952DE" w:rsidRPr="00C12B77">
        <w:rPr>
          <w:lang w:val="uk-UA"/>
        </w:rPr>
        <w:t>ить</w:t>
      </w:r>
      <w:r w:rsidRPr="00C12B77">
        <w:rPr>
          <w:lang w:val="uk-UA"/>
        </w:rPr>
        <w:t xml:space="preserve"> до </w:t>
      </w:r>
      <w:r w:rsidR="00C952DE" w:rsidRPr="00C12B77">
        <w:rPr>
          <w:lang w:val="uk-UA"/>
        </w:rPr>
        <w:t>збільшення</w:t>
      </w:r>
      <w:r w:rsidRPr="00C12B77">
        <w:rPr>
          <w:lang w:val="uk-UA"/>
        </w:rPr>
        <w:t xml:space="preserve"> адипоцитів, звільненн</w:t>
      </w:r>
      <w:r w:rsidR="00C952DE" w:rsidRPr="00C12B77">
        <w:rPr>
          <w:lang w:val="uk-UA"/>
        </w:rPr>
        <w:t>я</w:t>
      </w:r>
      <w:r w:rsidRPr="00C12B77">
        <w:rPr>
          <w:lang w:val="uk-UA"/>
        </w:rPr>
        <w:t xml:space="preserve"> медіаторів запалення, </w:t>
      </w:r>
      <w:r w:rsidR="006037AB" w:rsidRPr="00C12B77">
        <w:rPr>
          <w:lang w:val="uk-UA"/>
        </w:rPr>
        <w:t>гі</w:t>
      </w:r>
      <w:r w:rsidRPr="00C12B77">
        <w:rPr>
          <w:lang w:val="uk-UA"/>
        </w:rPr>
        <w:t>поксії, оксидативно</w:t>
      </w:r>
      <w:r w:rsidR="00C952DE" w:rsidRPr="00C12B77">
        <w:rPr>
          <w:lang w:val="uk-UA"/>
        </w:rPr>
        <w:t>го</w:t>
      </w:r>
      <w:r w:rsidR="006037AB" w:rsidRPr="00C12B77">
        <w:rPr>
          <w:lang w:val="uk-UA"/>
        </w:rPr>
        <w:t xml:space="preserve"> стресу та несприйняття інсуліну </w:t>
      </w:r>
      <w:r w:rsidR="006037AB" w:rsidRPr="00C12B77">
        <w:t>β</w:t>
      </w:r>
      <w:r w:rsidR="006037AB" w:rsidRPr="00C12B77">
        <w:rPr>
          <w:lang w:val="uk-UA"/>
        </w:rPr>
        <w:t>-клітин</w:t>
      </w:r>
      <w:r w:rsidRPr="00C12B77">
        <w:rPr>
          <w:lang w:val="uk-UA"/>
        </w:rPr>
        <w:t>ами</w:t>
      </w:r>
      <w:r w:rsidR="00495D1F" w:rsidRPr="00C12B77">
        <w:rPr>
          <w:lang w:val="uk-UA"/>
        </w:rPr>
        <w:t xml:space="preserve"> [</w:t>
      </w:r>
      <w:r w:rsidR="00764D0A" w:rsidRPr="00C12B77">
        <w:rPr>
          <w:lang w:val="uk-UA"/>
        </w:rPr>
        <w:t>47</w:t>
      </w:r>
      <w:r w:rsidR="00495D1F" w:rsidRPr="00C12B77">
        <w:rPr>
          <w:lang w:val="uk-UA"/>
        </w:rPr>
        <w:t>]</w:t>
      </w:r>
      <w:r w:rsidRPr="00C12B77">
        <w:rPr>
          <w:lang w:val="uk-UA"/>
        </w:rPr>
        <w:t xml:space="preserve">. При </w:t>
      </w:r>
      <w:r w:rsidR="00B859DD" w:rsidRPr="00C12B77">
        <w:rPr>
          <w:lang w:val="uk-UA"/>
        </w:rPr>
        <w:t xml:space="preserve">БА </w:t>
      </w:r>
      <w:r w:rsidRPr="00C12B77">
        <w:rPr>
          <w:lang w:val="uk-UA"/>
        </w:rPr>
        <w:t xml:space="preserve">з </w:t>
      </w:r>
      <w:r w:rsidR="00C952DE" w:rsidRPr="00C12B77">
        <w:rPr>
          <w:lang w:val="uk-UA"/>
        </w:rPr>
        <w:t>Ож</w:t>
      </w:r>
      <w:r w:rsidRPr="00C12B77">
        <w:rPr>
          <w:lang w:val="uk-UA"/>
        </w:rPr>
        <w:t xml:space="preserve"> та ЦД2Т з надвагою</w:t>
      </w:r>
      <w:r w:rsidR="00C952DE" w:rsidRPr="00C12B77">
        <w:rPr>
          <w:lang w:val="uk-UA"/>
        </w:rPr>
        <w:t>,</w:t>
      </w:r>
      <w:r w:rsidRPr="00C12B77">
        <w:rPr>
          <w:lang w:val="uk-UA"/>
        </w:rPr>
        <w:t xml:space="preserve"> крім зменшення податл</w:t>
      </w:r>
      <w:r w:rsidR="006037AB" w:rsidRPr="00C12B77">
        <w:rPr>
          <w:lang w:val="uk-UA"/>
        </w:rPr>
        <w:t>ивості стінок грудної клітк</w:t>
      </w:r>
      <w:r w:rsidRPr="00C12B77">
        <w:rPr>
          <w:lang w:val="uk-UA"/>
        </w:rPr>
        <w:t xml:space="preserve">и при відкладенні жиру </w:t>
      </w:r>
      <w:r w:rsidR="001862D6" w:rsidRPr="00C12B77">
        <w:rPr>
          <w:lang w:val="uk-UA"/>
        </w:rPr>
        <w:t>в</w:t>
      </w:r>
      <w:r w:rsidRPr="00C12B77">
        <w:rPr>
          <w:lang w:val="uk-UA"/>
        </w:rPr>
        <w:t xml:space="preserve"> дихальних шляхах, порушується </w:t>
      </w:r>
      <w:r w:rsidR="00C952DE" w:rsidRPr="00C12B77">
        <w:rPr>
          <w:lang w:val="uk-UA"/>
        </w:rPr>
        <w:t>здатність</w:t>
      </w:r>
      <w:r w:rsidRPr="00C12B77">
        <w:rPr>
          <w:lang w:val="uk-UA"/>
        </w:rPr>
        <w:t xml:space="preserve"> хрящ</w:t>
      </w:r>
      <w:r w:rsidR="00C952DE" w:rsidRPr="00C12B77">
        <w:rPr>
          <w:lang w:val="uk-UA"/>
        </w:rPr>
        <w:t>о</w:t>
      </w:r>
      <w:r w:rsidRPr="00C12B77">
        <w:rPr>
          <w:lang w:val="uk-UA"/>
        </w:rPr>
        <w:t>вих кілець підтримувати нормальни</w:t>
      </w:r>
      <w:r w:rsidR="00C952DE" w:rsidRPr="00C12B77">
        <w:rPr>
          <w:lang w:val="uk-UA"/>
        </w:rPr>
        <w:t>й</w:t>
      </w:r>
      <w:r w:rsidRPr="00C12B77">
        <w:rPr>
          <w:lang w:val="uk-UA"/>
        </w:rPr>
        <w:t xml:space="preserve"> просвіт диха</w:t>
      </w:r>
      <w:r w:rsidR="006037AB" w:rsidRPr="00C12B77">
        <w:rPr>
          <w:lang w:val="uk-UA"/>
        </w:rPr>
        <w:t>льних шляхів, відкладення жиру в</w:t>
      </w:r>
      <w:r w:rsidR="00B56BBD" w:rsidRPr="00C12B77">
        <w:rPr>
          <w:lang w:val="uk-UA"/>
        </w:rPr>
        <w:t xml:space="preserve"> </w:t>
      </w:r>
      <w:r w:rsidR="00C952DE" w:rsidRPr="00C12B77">
        <w:rPr>
          <w:lang w:val="uk-UA"/>
        </w:rPr>
        <w:t>середостінні</w:t>
      </w:r>
      <w:r w:rsidRPr="00C12B77">
        <w:rPr>
          <w:lang w:val="uk-UA"/>
        </w:rPr>
        <w:t xml:space="preserve"> та </w:t>
      </w:r>
      <w:r w:rsidR="001862D6" w:rsidRPr="00C12B77">
        <w:rPr>
          <w:lang w:val="uk-UA"/>
        </w:rPr>
        <w:t>в</w:t>
      </w:r>
      <w:r w:rsidRPr="00C12B77">
        <w:rPr>
          <w:lang w:val="uk-UA"/>
        </w:rPr>
        <w:t xml:space="preserve"> черевній порожнині</w:t>
      </w:r>
      <w:r w:rsidR="00C952DE" w:rsidRPr="00C12B77">
        <w:rPr>
          <w:lang w:val="uk-UA"/>
        </w:rPr>
        <w:t>, що</w:t>
      </w:r>
      <w:r w:rsidR="00B56BBD" w:rsidRPr="00C12B77">
        <w:rPr>
          <w:lang w:val="uk-UA"/>
        </w:rPr>
        <w:t xml:space="preserve"> </w:t>
      </w:r>
      <w:r w:rsidR="006037AB" w:rsidRPr="00C12B77">
        <w:rPr>
          <w:lang w:val="uk-UA"/>
        </w:rPr>
        <w:t>спричиня</w:t>
      </w:r>
      <w:r w:rsidRPr="00C12B77">
        <w:rPr>
          <w:lang w:val="uk-UA"/>
        </w:rPr>
        <w:t xml:space="preserve">є порушення фізіології дихання. </w:t>
      </w:r>
      <w:r w:rsidRPr="00C12B77">
        <w:t xml:space="preserve">При </w:t>
      </w:r>
      <w:r w:rsidR="00C952DE" w:rsidRPr="00C12B77">
        <w:t>Ож</w:t>
      </w:r>
      <w:r w:rsidR="006037AB" w:rsidRPr="00C12B77">
        <w:t xml:space="preserve"> зменшуються легеневі об</w:t>
      </w:r>
      <w:r w:rsidR="00E37F01" w:rsidRPr="00C12B77">
        <w:rPr>
          <w:color w:val="000000"/>
        </w:rPr>
        <w:t>’</w:t>
      </w:r>
      <w:r w:rsidR="006037AB" w:rsidRPr="00C12B77">
        <w:t>єми, особливо резервний об</w:t>
      </w:r>
      <w:r w:rsidR="00E37F01" w:rsidRPr="00C12B77">
        <w:rPr>
          <w:color w:val="000000"/>
        </w:rPr>
        <w:t>’</w:t>
      </w:r>
      <w:r w:rsidRPr="00C12B77">
        <w:t>єм вид</w:t>
      </w:r>
      <w:r w:rsidR="00C952DE" w:rsidRPr="00C12B77">
        <w:t>и</w:t>
      </w:r>
      <w:r w:rsidRPr="00C12B77">
        <w:t xml:space="preserve">ху та функціональна резервна ємність. Таким чином, при </w:t>
      </w:r>
      <w:r w:rsidR="00C952DE" w:rsidRPr="00C12B77">
        <w:t>Ож</w:t>
      </w:r>
      <w:r w:rsidRPr="00C12B77">
        <w:t xml:space="preserve"> спостеріга</w:t>
      </w:r>
      <w:r w:rsidR="006037AB" w:rsidRPr="00C12B77">
        <w:t>ються як зменшення легеневих об</w:t>
      </w:r>
      <w:r w:rsidR="00E37F01" w:rsidRPr="00C12B77">
        <w:rPr>
          <w:color w:val="000000"/>
        </w:rPr>
        <w:t>’</w:t>
      </w:r>
      <w:r w:rsidRPr="00C12B77">
        <w:t>ємів</w:t>
      </w:r>
      <w:r w:rsidR="00C952DE" w:rsidRPr="00C12B77">
        <w:t>,</w:t>
      </w:r>
      <w:r w:rsidRPr="00C12B77">
        <w:t xml:space="preserve"> так і звуження д</w:t>
      </w:r>
      <w:r w:rsidR="00C952DE" w:rsidRPr="00C12B77">
        <w:t>и</w:t>
      </w:r>
      <w:r w:rsidRPr="00C12B77">
        <w:t>стальних дихальних шляхіві</w:t>
      </w:r>
      <w:r w:rsidR="00C952DE" w:rsidRPr="00C12B77">
        <w:t>,</w:t>
      </w:r>
      <w:r w:rsidRPr="00C12B77">
        <w:t xml:space="preserve"> як наслідок</w:t>
      </w:r>
      <w:r w:rsidR="00C952DE" w:rsidRPr="00C12B77">
        <w:t>,</w:t>
      </w:r>
      <w:r w:rsidRPr="00C12B77">
        <w:t xml:space="preserve"> збільшується кількість загострень БА [</w:t>
      </w:r>
      <w:r w:rsidR="00764D0A" w:rsidRPr="00C12B77">
        <w:t>115</w:t>
      </w:r>
      <w:r w:rsidRPr="00C12B77">
        <w:t xml:space="preserve">]. </w:t>
      </w:r>
      <w:r w:rsidR="003A5EF1" w:rsidRPr="00C12B77">
        <w:t>Зі свого боку</w:t>
      </w:r>
      <w:r w:rsidR="00C952DE" w:rsidRPr="00C12B77">
        <w:t>,</w:t>
      </w:r>
      <w:r w:rsidRPr="00C12B77">
        <w:t xml:space="preserve"> порушення аутофосфорилювання інсулінового рецептор</w:t>
      </w:r>
      <w:r w:rsidR="00C952DE" w:rsidRPr="00C12B77">
        <w:t>а</w:t>
      </w:r>
      <w:r w:rsidRPr="00C12B77">
        <w:t xml:space="preserve"> може призводити до припинення подальшого каскаду реакцій, необхідного для дії інсуліну та</w:t>
      </w:r>
      <w:r w:rsidR="00192E8E" w:rsidRPr="00C12B77">
        <w:t xml:space="preserve"> розвитку</w:t>
      </w:r>
      <w:r w:rsidRPr="00C12B77">
        <w:t xml:space="preserve"> інс</w:t>
      </w:r>
      <w:r w:rsidR="006037AB" w:rsidRPr="00C12B77">
        <w:t>улінорезистентності скелетних м</w:t>
      </w:r>
      <w:r w:rsidR="00E37F01" w:rsidRPr="00C12B77">
        <w:rPr>
          <w:color w:val="000000"/>
        </w:rPr>
        <w:t>’</w:t>
      </w:r>
      <w:r w:rsidRPr="00C12B77">
        <w:t xml:space="preserve">язів, що </w:t>
      </w:r>
      <w:r w:rsidR="00C952DE" w:rsidRPr="00C12B77">
        <w:t xml:space="preserve">призводить </w:t>
      </w:r>
      <w:r w:rsidRPr="00C12B77">
        <w:t>до зменшення О</w:t>
      </w:r>
      <w:r w:rsidR="00566F0C" w:rsidRPr="00C12B77">
        <w:t>ФВ</w:t>
      </w:r>
      <w:r w:rsidRPr="00C12B77">
        <w:rPr>
          <w:vertAlign w:val="subscript"/>
        </w:rPr>
        <w:t>1</w:t>
      </w:r>
      <w:r w:rsidRPr="00C12B77">
        <w:t>.</w:t>
      </w:r>
      <w:r w:rsidR="00166097" w:rsidRPr="00C12B77">
        <w:rPr>
          <w:lang w:val="uk-UA"/>
        </w:rPr>
        <w:t xml:space="preserve"> </w:t>
      </w:r>
      <w:r w:rsidRPr="00C12B77">
        <w:t>Пацієнти</w:t>
      </w:r>
      <w:r w:rsidR="002B1787" w:rsidRPr="00C12B77">
        <w:t xml:space="preserve"> групи</w:t>
      </w:r>
      <w:r w:rsidRPr="00C12B77">
        <w:t xml:space="preserve"> БА</w:t>
      </w:r>
      <w:r w:rsidR="006C4238" w:rsidRPr="00C12B77">
        <w:t> + </w:t>
      </w:r>
      <w:r w:rsidRPr="00C12B77">
        <w:t xml:space="preserve">ЦД2Т </w:t>
      </w:r>
      <w:r w:rsidR="006037AB" w:rsidRPr="00C12B77">
        <w:t>най</w:t>
      </w:r>
      <w:r w:rsidRPr="00C12B77">
        <w:t>частіш</w:t>
      </w:r>
      <w:r w:rsidR="006037AB" w:rsidRPr="00C12B77">
        <w:t>е</w:t>
      </w:r>
      <w:r w:rsidR="00166097" w:rsidRPr="00C12B77">
        <w:rPr>
          <w:lang w:val="uk-UA"/>
        </w:rPr>
        <w:t xml:space="preserve"> </w:t>
      </w:r>
      <w:r w:rsidRPr="00C12B77">
        <w:t>скаржилися на слабкість, швидку втому у</w:t>
      </w:r>
      <w:r w:rsidR="002B1787" w:rsidRPr="00C12B77">
        <w:t xml:space="preserve"> 102 (97,14</w:t>
      </w:r>
      <w:r w:rsidR="00764D0A" w:rsidRPr="00C12B77">
        <w:t> %</w:t>
      </w:r>
      <w:r w:rsidR="002B1787" w:rsidRPr="00C12B77">
        <w:t>)</w:t>
      </w:r>
      <w:r w:rsidRPr="00C12B77">
        <w:t>, тоді</w:t>
      </w:r>
      <w:r w:rsidR="00981B16" w:rsidRPr="00C12B77">
        <w:t>,</w:t>
      </w:r>
      <w:r w:rsidRPr="00C12B77">
        <w:t xml:space="preserve"> як хворі БА</w:t>
      </w:r>
      <w:r w:rsidR="006C4238" w:rsidRPr="00C12B77">
        <w:t> + </w:t>
      </w:r>
      <w:r w:rsidRPr="00C12B77">
        <w:t>О</w:t>
      </w:r>
      <w:r w:rsidR="00D32453" w:rsidRPr="00C12B77">
        <w:t>ж</w:t>
      </w:r>
      <w:r w:rsidR="00F128F1">
        <w:rPr>
          <w:lang w:val="uk-UA"/>
        </w:rPr>
        <w:t xml:space="preserve"> </w:t>
      </w:r>
      <w:r w:rsidR="00424343" w:rsidRPr="00C12B77">
        <w:t>–</w:t>
      </w:r>
      <w:r w:rsidRPr="00C12B77">
        <w:t xml:space="preserve"> на задишку у </w:t>
      </w:r>
      <w:r w:rsidR="002B1787" w:rsidRPr="00C12B77">
        <w:t>65,</w:t>
      </w:r>
      <w:r w:rsidRPr="00C12B77">
        <w:t>9</w:t>
      </w:r>
      <w:r w:rsidR="002B1787" w:rsidRPr="00C12B77">
        <w:t xml:space="preserve"> (76,47</w:t>
      </w:r>
      <w:r w:rsidR="00764D0A" w:rsidRPr="00C12B77">
        <w:t> %</w:t>
      </w:r>
      <w:r w:rsidR="002B1787" w:rsidRPr="00C12B77">
        <w:t>)</w:t>
      </w:r>
      <w:r w:rsidRPr="00C12B77">
        <w:t>. Було виявлено підвищення глюкози на</w:t>
      </w:r>
      <w:r w:rsidR="007A15FD" w:rsidRPr="00C12B77">
        <w:t>т</w:t>
      </w:r>
      <w:r w:rsidRPr="00C12B77">
        <w:t xml:space="preserve">ще </w:t>
      </w:r>
      <w:r w:rsidR="00C952DE" w:rsidRPr="00C12B77">
        <w:t>в</w:t>
      </w:r>
      <w:r w:rsidR="00166097" w:rsidRPr="00C12B77">
        <w:rPr>
          <w:lang w:val="uk-UA"/>
        </w:rPr>
        <w:t xml:space="preserve"> </w:t>
      </w:r>
      <w:r w:rsidR="00C952DE" w:rsidRPr="00C12B77">
        <w:t>у</w:t>
      </w:r>
      <w:r w:rsidRPr="00C12B77">
        <w:t xml:space="preserve">сіх </w:t>
      </w:r>
      <w:r w:rsidR="00166097" w:rsidRPr="00C12B77">
        <w:rPr>
          <w:lang w:val="uk-UA"/>
        </w:rPr>
        <w:t>пацієнтів</w:t>
      </w:r>
      <w:r w:rsidRPr="00C12B77">
        <w:t xml:space="preserve"> на БА</w:t>
      </w:r>
      <w:r w:rsidR="006C4238" w:rsidRPr="00C12B77">
        <w:t> + </w:t>
      </w:r>
      <w:r w:rsidRPr="00C12B77">
        <w:t xml:space="preserve">ЦД2Т </w:t>
      </w:r>
      <w:r w:rsidR="002B1787" w:rsidRPr="00C12B77">
        <w:t>(100</w:t>
      </w:r>
      <w:r w:rsidR="00764D0A" w:rsidRPr="00C12B77">
        <w:t> %</w:t>
      </w:r>
      <w:r w:rsidR="002B1787" w:rsidRPr="00C12B77">
        <w:t xml:space="preserve">) </w:t>
      </w:r>
      <w:r w:rsidRPr="00C12B77">
        <w:t xml:space="preserve">та </w:t>
      </w:r>
      <w:r w:rsidR="002B1787" w:rsidRPr="00C12B77">
        <w:t xml:space="preserve">у </w:t>
      </w:r>
      <w:r w:rsidR="00192E8E" w:rsidRPr="00C12B77">
        <w:t>30</w:t>
      </w:r>
      <w:r w:rsidR="002B1787" w:rsidRPr="00C12B77">
        <w:t xml:space="preserve"> (</w:t>
      </w:r>
      <w:r w:rsidR="00192E8E" w:rsidRPr="00C12B77">
        <w:t>35,29</w:t>
      </w:r>
      <w:r w:rsidR="00764D0A" w:rsidRPr="00C12B77">
        <w:t> %</w:t>
      </w:r>
      <w:r w:rsidR="002B1787" w:rsidRPr="00C12B77">
        <w:t>)</w:t>
      </w:r>
      <w:r w:rsidRPr="00C12B77">
        <w:t xml:space="preserve"> хворих на БА</w:t>
      </w:r>
      <w:r w:rsidR="006C4238" w:rsidRPr="00C12B77">
        <w:t> + </w:t>
      </w:r>
      <w:r w:rsidRPr="00C12B77">
        <w:t>О</w:t>
      </w:r>
      <w:r w:rsidR="00C952DE" w:rsidRPr="00C12B77">
        <w:t>ж</w:t>
      </w:r>
      <w:r w:rsidR="002B1787" w:rsidRPr="00C12B77">
        <w:t>.</w:t>
      </w:r>
    </w:p>
    <w:p w:rsidR="00BF68F6" w:rsidRPr="00C12B77" w:rsidRDefault="00BF68F6" w:rsidP="00F128F1">
      <w:pPr>
        <w:pStyle w:val="atext"/>
        <w:ind w:firstLine="709"/>
      </w:pPr>
      <w:r w:rsidRPr="00C12B77">
        <w:t>Рівень глюкози на</w:t>
      </w:r>
      <w:r w:rsidR="007A15FD" w:rsidRPr="00C12B77">
        <w:t>т</w:t>
      </w:r>
      <w:r w:rsidRPr="00C12B77">
        <w:t xml:space="preserve">ще було досліджено </w:t>
      </w:r>
      <w:r w:rsidR="00C952DE" w:rsidRPr="00C12B77">
        <w:t>в</w:t>
      </w:r>
      <w:r w:rsidR="00166097" w:rsidRPr="00C12B77">
        <w:rPr>
          <w:lang w:val="uk-UA"/>
        </w:rPr>
        <w:t xml:space="preserve"> </w:t>
      </w:r>
      <w:r w:rsidR="00C952DE" w:rsidRPr="00C12B77">
        <w:t>у</w:t>
      </w:r>
      <w:r w:rsidRPr="00C12B77">
        <w:t xml:space="preserve">сіх </w:t>
      </w:r>
      <w:r w:rsidR="00166097" w:rsidRPr="00C12B77">
        <w:rPr>
          <w:lang w:val="uk-UA"/>
        </w:rPr>
        <w:t>пацієнтів</w:t>
      </w:r>
      <w:r w:rsidRPr="00C12B77">
        <w:t xml:space="preserve"> (рис.3.</w:t>
      </w:r>
      <w:r w:rsidR="005A5572">
        <w:rPr>
          <w:lang w:val="uk-UA"/>
        </w:rPr>
        <w:t>4</w:t>
      </w:r>
      <w:r w:rsidRPr="00C12B77">
        <w:t>). Рівень г</w:t>
      </w:r>
      <w:r w:rsidR="00C952DE" w:rsidRPr="00C12B77">
        <w:t>л</w:t>
      </w:r>
      <w:r w:rsidRPr="00C12B77">
        <w:t>юкози на</w:t>
      </w:r>
      <w:r w:rsidR="007A15FD" w:rsidRPr="00C12B77">
        <w:t>т</w:t>
      </w:r>
      <w:r w:rsidRPr="00C12B77">
        <w:t xml:space="preserve">ще </w:t>
      </w:r>
      <w:r w:rsidR="00C952DE" w:rsidRPr="00C12B77">
        <w:t>у</w:t>
      </w:r>
      <w:r w:rsidRPr="00C12B77">
        <w:t xml:space="preserve"> групі порівняння склав </w:t>
      </w:r>
      <w:r w:rsidRPr="00C12B77">
        <w:rPr>
          <w:color w:val="000000"/>
        </w:rPr>
        <w:t>5,05 [4,70; 5,40] ммоль/л</w:t>
      </w:r>
      <w:r w:rsidRPr="00C12B77">
        <w:t xml:space="preserve"> у </w:t>
      </w:r>
      <w:r w:rsidR="00166097" w:rsidRPr="00C12B77">
        <w:rPr>
          <w:lang w:val="uk-UA"/>
        </w:rPr>
        <w:t>пацієнтів</w:t>
      </w:r>
      <w:r w:rsidRPr="00C12B77">
        <w:t xml:space="preserve"> на БА</w:t>
      </w:r>
      <w:r w:rsidR="006C4238" w:rsidRPr="00C12B77">
        <w:t> + </w:t>
      </w:r>
      <w:r w:rsidRPr="00C12B77">
        <w:t>О</w:t>
      </w:r>
      <w:r w:rsidR="00D32453" w:rsidRPr="00C12B77">
        <w:t>ж</w:t>
      </w:r>
      <w:r w:rsidR="00424343" w:rsidRPr="00C12B77">
        <w:t>–</w:t>
      </w:r>
      <w:r w:rsidRPr="00C12B77">
        <w:rPr>
          <w:color w:val="000000"/>
        </w:rPr>
        <w:t>5,20 [4,80; 5,70] ммоль/л</w:t>
      </w:r>
      <w:r w:rsidR="001B28F9" w:rsidRPr="00C12B77">
        <w:rPr>
          <w:color w:val="000000"/>
        </w:rPr>
        <w:t>, що відповідає референтному значенню. У хворих на БА</w:t>
      </w:r>
      <w:r w:rsidR="006C4238" w:rsidRPr="00C12B77">
        <w:rPr>
          <w:color w:val="000000"/>
        </w:rPr>
        <w:t> + </w:t>
      </w:r>
      <w:r w:rsidR="001B28F9" w:rsidRPr="00C12B77">
        <w:rPr>
          <w:color w:val="000000"/>
        </w:rPr>
        <w:t>ЦД2Т рівень глюкози на</w:t>
      </w:r>
      <w:r w:rsidR="007A15FD" w:rsidRPr="00C12B77">
        <w:rPr>
          <w:color w:val="000000"/>
        </w:rPr>
        <w:t>т</w:t>
      </w:r>
      <w:r w:rsidR="001B28F9" w:rsidRPr="00C12B77">
        <w:rPr>
          <w:color w:val="000000"/>
        </w:rPr>
        <w:t xml:space="preserve">ще склав 6,40 [6,10; 7,10] ммоль/л, що </w:t>
      </w:r>
      <w:r w:rsidR="001B28F9" w:rsidRPr="00C12B77">
        <w:t xml:space="preserve">відповідало </w:t>
      </w:r>
      <w:r w:rsidR="007F7F6F" w:rsidRPr="00C12B77">
        <w:t xml:space="preserve">рівню субкомпенсації </w:t>
      </w:r>
      <w:r w:rsidR="000E3000" w:rsidRPr="00C12B77">
        <w:t>ЦД2Т</w:t>
      </w:r>
      <w:r w:rsidR="00764D0A" w:rsidRPr="00C12B77">
        <w:t>.</w:t>
      </w:r>
    </w:p>
    <w:p w:rsidR="00A41DCD" w:rsidRPr="00C12B77" w:rsidRDefault="00C33FAD" w:rsidP="00DB1F18">
      <w:pPr>
        <w:pStyle w:val="aris"/>
        <w:rPr>
          <w:spacing w:val="0"/>
        </w:rPr>
      </w:pPr>
      <w:r>
        <w:rPr>
          <w:noProof/>
          <w:spacing w:val="0"/>
          <w:lang w:val="ru-RU" w:eastAsia="ru-RU"/>
        </w:rPr>
        <w:drawing>
          <wp:inline distT="0" distB="0" distL="0" distR="0">
            <wp:extent cx="5126355" cy="3602355"/>
            <wp:effectExtent l="0" t="0" r="0" b="0"/>
            <wp:docPr id="8" name="Рисунок 52" descr="Описание: C:\Users\win7\Downloads\глюкоз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descr="Описание: C:\Users\win7\Downloads\глюкоза.jpg"/>
                    <pic:cNvPicPr>
                      <a:picLocks noChangeAspect="1" noChangeArrowheads="1"/>
                    </pic:cNvPicPr>
                  </pic:nvPicPr>
                  <pic:blipFill>
                    <a:blip r:embed="rId22">
                      <a:extLst>
                        <a:ext uri="{28A0092B-C50C-407E-A947-70E740481C1C}">
                          <a14:useLocalDpi xmlns:a14="http://schemas.microsoft.com/office/drawing/2010/main" val="0"/>
                        </a:ext>
                      </a:extLst>
                    </a:blip>
                    <a:srcRect r="6154" b="10974"/>
                    <a:stretch>
                      <a:fillRect/>
                    </a:stretch>
                  </pic:blipFill>
                  <pic:spPr bwMode="auto">
                    <a:xfrm>
                      <a:off x="0" y="0"/>
                      <a:ext cx="5126355" cy="3602355"/>
                    </a:xfrm>
                    <a:prstGeom prst="rect">
                      <a:avLst/>
                    </a:prstGeom>
                    <a:noFill/>
                    <a:ln>
                      <a:noFill/>
                    </a:ln>
                  </pic:spPr>
                </pic:pic>
              </a:graphicData>
            </a:graphic>
          </wp:inline>
        </w:drawing>
      </w:r>
    </w:p>
    <w:p w:rsidR="00B033EC" w:rsidRPr="00F16385" w:rsidRDefault="00B033EC" w:rsidP="00DB1F18">
      <w:pPr>
        <w:pStyle w:val="aris"/>
        <w:rPr>
          <w:b w:val="0"/>
          <w:spacing w:val="0"/>
          <w:sz w:val="28"/>
          <w:lang w:val="ru-RU"/>
        </w:rPr>
      </w:pPr>
      <w:r w:rsidRPr="00F128F1">
        <w:rPr>
          <w:b w:val="0"/>
          <w:spacing w:val="0"/>
          <w:sz w:val="28"/>
        </w:rPr>
        <w:t xml:space="preserve">Рис. </w:t>
      </w:r>
      <w:r w:rsidR="00D01C15" w:rsidRPr="00F128F1">
        <w:rPr>
          <w:b w:val="0"/>
          <w:spacing w:val="0"/>
          <w:sz w:val="28"/>
        </w:rPr>
        <w:t>3.</w:t>
      </w:r>
      <w:r w:rsidR="003315D3">
        <w:rPr>
          <w:b w:val="0"/>
          <w:spacing w:val="0"/>
          <w:sz w:val="28"/>
        </w:rPr>
        <w:t>4</w:t>
      </w:r>
      <w:r w:rsidR="00D01C15" w:rsidRPr="00F128F1">
        <w:rPr>
          <w:b w:val="0"/>
          <w:spacing w:val="0"/>
          <w:sz w:val="28"/>
        </w:rPr>
        <w:t xml:space="preserve">. </w:t>
      </w:r>
      <w:r w:rsidRPr="00F128F1">
        <w:rPr>
          <w:b w:val="0"/>
          <w:spacing w:val="0"/>
          <w:sz w:val="28"/>
        </w:rPr>
        <w:t>Показники рівня глюкози натще у досліджуваних групах</w:t>
      </w:r>
      <w:r w:rsidR="00981B16" w:rsidRPr="00F128F1">
        <w:rPr>
          <w:b w:val="0"/>
          <w:spacing w:val="0"/>
          <w:sz w:val="28"/>
        </w:rPr>
        <w:t>,</w:t>
      </w:r>
      <w:r w:rsidR="006C4238" w:rsidRPr="00F128F1">
        <w:rPr>
          <w:b w:val="0"/>
          <w:spacing w:val="0"/>
          <w:sz w:val="28"/>
        </w:rPr>
        <w:t xml:space="preserve"> ммоль/л</w:t>
      </w:r>
      <w:r w:rsidR="00F16385">
        <w:rPr>
          <w:b w:val="0"/>
          <w:spacing w:val="0"/>
          <w:sz w:val="28"/>
          <w:lang w:val="ru-RU"/>
        </w:rPr>
        <w:t>.</w:t>
      </w:r>
    </w:p>
    <w:p w:rsidR="00F128F1" w:rsidRDefault="00F128F1" w:rsidP="00F128F1">
      <w:pPr>
        <w:pStyle w:val="atext"/>
        <w:ind w:firstLine="709"/>
        <w:rPr>
          <w:lang w:val="uk-UA"/>
        </w:rPr>
      </w:pPr>
    </w:p>
    <w:p w:rsidR="00C7376B" w:rsidRPr="00C12B77" w:rsidRDefault="00C952DE" w:rsidP="00F128F1">
      <w:pPr>
        <w:pStyle w:val="atext"/>
        <w:ind w:firstLine="709"/>
        <w:rPr>
          <w:lang w:val="uk-UA"/>
        </w:rPr>
      </w:pPr>
      <w:r w:rsidRPr="00C12B77">
        <w:rPr>
          <w:lang w:val="uk-UA"/>
        </w:rPr>
        <w:t>Нині</w:t>
      </w:r>
      <w:r w:rsidR="00981B16" w:rsidRPr="00C12B77">
        <w:rPr>
          <w:lang w:val="uk-UA"/>
        </w:rPr>
        <w:t xml:space="preserve"> рівень </w:t>
      </w:r>
      <w:r w:rsidR="00981B16" w:rsidRPr="00C12B77">
        <w:t>HbAl</w:t>
      </w:r>
      <w:r w:rsidR="00981B16" w:rsidRPr="00C12B77">
        <w:rPr>
          <w:lang w:val="uk-UA"/>
        </w:rPr>
        <w:t>с є</w:t>
      </w:r>
      <w:r w:rsidR="0049009E" w:rsidRPr="00C12B77">
        <w:rPr>
          <w:lang w:val="uk-UA"/>
        </w:rPr>
        <w:t xml:space="preserve"> найбільш стабільним показником, </w:t>
      </w:r>
      <w:r w:rsidRPr="00C12B77">
        <w:rPr>
          <w:lang w:val="uk-UA"/>
        </w:rPr>
        <w:t>який</w:t>
      </w:r>
      <w:r w:rsidR="00F128F1">
        <w:rPr>
          <w:lang w:val="uk-UA"/>
        </w:rPr>
        <w:t xml:space="preserve"> </w:t>
      </w:r>
      <w:r w:rsidRPr="00C12B77">
        <w:rPr>
          <w:lang w:val="uk-UA"/>
        </w:rPr>
        <w:t>відзначає</w:t>
      </w:r>
      <w:r w:rsidR="0049009E" w:rsidRPr="00C12B77">
        <w:rPr>
          <w:lang w:val="uk-UA"/>
        </w:rPr>
        <w:t xml:space="preserve"> хронічну гіперглікемію</w:t>
      </w:r>
      <w:r w:rsidR="00F128F1">
        <w:rPr>
          <w:lang w:val="uk-UA"/>
        </w:rPr>
        <w:t xml:space="preserve"> </w:t>
      </w:r>
      <w:r w:rsidR="006C4238" w:rsidRPr="00C12B77">
        <w:rPr>
          <w:lang w:val="uk-UA"/>
        </w:rPr>
        <w:t>[</w:t>
      </w:r>
      <w:r w:rsidR="00C60051" w:rsidRPr="00C12B77">
        <w:rPr>
          <w:lang w:val="uk-UA"/>
        </w:rPr>
        <w:t>364</w:t>
      </w:r>
      <w:r w:rsidR="006C4238" w:rsidRPr="00C12B77">
        <w:rPr>
          <w:lang w:val="uk-UA"/>
        </w:rPr>
        <w:t>]</w:t>
      </w:r>
      <w:r w:rsidR="00C7376B" w:rsidRPr="00C12B77">
        <w:rPr>
          <w:lang w:val="uk-UA"/>
        </w:rPr>
        <w:t>.</w:t>
      </w:r>
    </w:p>
    <w:p w:rsidR="0049009E" w:rsidRPr="00C12B77" w:rsidRDefault="0049009E" w:rsidP="00F128F1">
      <w:pPr>
        <w:pStyle w:val="atext"/>
        <w:ind w:firstLine="709"/>
      </w:pPr>
      <w:r w:rsidRPr="00E515C3">
        <w:rPr>
          <w:lang w:val="uk-UA"/>
        </w:rPr>
        <w:t>Діабетични</w:t>
      </w:r>
      <w:r w:rsidR="00981B16" w:rsidRPr="00E515C3">
        <w:rPr>
          <w:lang w:val="uk-UA"/>
        </w:rPr>
        <w:t xml:space="preserve">й рівень </w:t>
      </w:r>
      <w:r w:rsidR="00981B16" w:rsidRPr="00C12B77">
        <w:t>HbAl</w:t>
      </w:r>
      <w:r w:rsidR="00981B16" w:rsidRPr="00E515C3">
        <w:rPr>
          <w:lang w:val="uk-UA"/>
        </w:rPr>
        <w:t>с було розглянуто залежно</w:t>
      </w:r>
      <w:r w:rsidRPr="00E515C3">
        <w:rPr>
          <w:lang w:val="uk-UA"/>
        </w:rPr>
        <w:t xml:space="preserve"> від </w:t>
      </w:r>
      <w:r w:rsidR="00C709FC" w:rsidRPr="00E515C3">
        <w:rPr>
          <w:lang w:val="uk-UA"/>
        </w:rPr>
        <w:t>коморбідності</w:t>
      </w:r>
      <w:r w:rsidRPr="00E515C3">
        <w:rPr>
          <w:lang w:val="uk-UA"/>
        </w:rPr>
        <w:t xml:space="preserve"> БА. Визначено, що рівень </w:t>
      </w:r>
      <w:r w:rsidRPr="00C12B77">
        <w:t>HbAlc</w:t>
      </w:r>
      <w:r w:rsidRPr="00E515C3">
        <w:rPr>
          <w:lang w:val="uk-UA"/>
        </w:rPr>
        <w:t xml:space="preserve"> </w:t>
      </w:r>
      <w:r w:rsidR="00A87E42" w:rsidRPr="00E515C3">
        <w:rPr>
          <w:lang w:val="uk-UA"/>
        </w:rPr>
        <w:t>бу</w:t>
      </w:r>
      <w:r w:rsidR="008E0DE3" w:rsidRPr="00E515C3">
        <w:rPr>
          <w:lang w:val="uk-UA"/>
        </w:rPr>
        <w:t>в</w:t>
      </w:r>
      <w:r w:rsidR="00A87E42" w:rsidRPr="00E515C3">
        <w:rPr>
          <w:lang w:val="uk-UA"/>
        </w:rPr>
        <w:t xml:space="preserve"> підвищен</w:t>
      </w:r>
      <w:r w:rsidR="008E0DE3" w:rsidRPr="00E515C3">
        <w:rPr>
          <w:lang w:val="uk-UA"/>
        </w:rPr>
        <w:t>ий</w:t>
      </w:r>
      <w:r w:rsidR="00A87E42" w:rsidRPr="00E515C3">
        <w:rPr>
          <w:lang w:val="uk-UA"/>
        </w:rPr>
        <w:t xml:space="preserve"> у хворих на БА</w:t>
      </w:r>
      <w:r w:rsidR="008E0DE3" w:rsidRPr="00C12B77">
        <w:t> </w:t>
      </w:r>
      <w:r w:rsidR="00A87E42" w:rsidRPr="00E515C3">
        <w:rPr>
          <w:lang w:val="uk-UA"/>
        </w:rPr>
        <w:t>+</w:t>
      </w:r>
      <w:r w:rsidR="008E0DE3" w:rsidRPr="00C12B77">
        <w:t> </w:t>
      </w:r>
      <w:r w:rsidR="00A87E42" w:rsidRPr="00E515C3">
        <w:rPr>
          <w:lang w:val="uk-UA"/>
        </w:rPr>
        <w:t xml:space="preserve">ЦД2Т </w:t>
      </w:r>
      <w:r w:rsidRPr="00E515C3">
        <w:rPr>
          <w:lang w:val="uk-UA"/>
        </w:rPr>
        <w:t>(</w:t>
      </w:r>
      <w:r w:rsidR="00B23574" w:rsidRPr="00E515C3">
        <w:rPr>
          <w:lang w:val="uk-UA"/>
        </w:rPr>
        <w:t>рис</w:t>
      </w:r>
      <w:r w:rsidRPr="00E515C3">
        <w:rPr>
          <w:lang w:val="uk-UA"/>
        </w:rPr>
        <w:t>.3.</w:t>
      </w:r>
      <w:r w:rsidR="003315D3">
        <w:rPr>
          <w:lang w:val="uk-UA"/>
        </w:rPr>
        <w:t>5</w:t>
      </w:r>
      <w:r w:rsidR="00A87E42" w:rsidRPr="00E515C3">
        <w:rPr>
          <w:lang w:val="uk-UA"/>
        </w:rPr>
        <w:t>)</w:t>
      </w:r>
      <w:r w:rsidR="00981B16" w:rsidRPr="00E515C3">
        <w:rPr>
          <w:lang w:val="uk-UA"/>
        </w:rPr>
        <w:t xml:space="preserve"> і щодо</w:t>
      </w:r>
      <w:r w:rsidR="00955126" w:rsidRPr="00E515C3">
        <w:rPr>
          <w:lang w:val="uk-UA"/>
        </w:rPr>
        <w:t xml:space="preserve"> групи порівняння був </w:t>
      </w:r>
      <w:r w:rsidR="001C2F34" w:rsidRPr="00E515C3">
        <w:rPr>
          <w:lang w:val="uk-UA"/>
        </w:rPr>
        <w:t>вірогідн</w:t>
      </w:r>
      <w:r w:rsidR="00955126" w:rsidRPr="00E515C3">
        <w:rPr>
          <w:lang w:val="uk-UA"/>
        </w:rPr>
        <w:t>им (р</w:t>
      </w:r>
      <w:r w:rsidR="00CA1F03" w:rsidRPr="00C12B77">
        <w:t> </w:t>
      </w:r>
      <w:r w:rsidR="00CA1F03" w:rsidRPr="00E515C3">
        <w:rPr>
          <w:lang w:val="uk-UA"/>
        </w:rPr>
        <w:t>&lt;</w:t>
      </w:r>
      <w:r w:rsidR="00CA1F03" w:rsidRPr="00C12B77">
        <w:t> </w:t>
      </w:r>
      <w:r w:rsidR="00955126" w:rsidRPr="00E515C3">
        <w:rPr>
          <w:lang w:val="uk-UA"/>
        </w:rPr>
        <w:t>0,001)</w:t>
      </w:r>
      <w:r w:rsidRPr="00E515C3">
        <w:rPr>
          <w:lang w:val="uk-UA"/>
        </w:rPr>
        <w:t>. У групі БА</w:t>
      </w:r>
      <w:r w:rsidR="008E0DE3" w:rsidRPr="00C12B77">
        <w:t> </w:t>
      </w:r>
      <w:r w:rsidRPr="00E515C3">
        <w:rPr>
          <w:lang w:val="uk-UA"/>
        </w:rPr>
        <w:t>+</w:t>
      </w:r>
      <w:r w:rsidR="008E0DE3" w:rsidRPr="00C12B77">
        <w:t> </w:t>
      </w:r>
      <w:r w:rsidRPr="00E515C3">
        <w:rPr>
          <w:lang w:val="uk-UA"/>
        </w:rPr>
        <w:t>О</w:t>
      </w:r>
      <w:r w:rsidR="00981B16" w:rsidRPr="00E515C3">
        <w:rPr>
          <w:lang w:val="uk-UA"/>
        </w:rPr>
        <w:t>ж</w:t>
      </w:r>
      <w:r w:rsidR="00F128F1">
        <w:rPr>
          <w:lang w:val="uk-UA"/>
        </w:rPr>
        <w:t xml:space="preserve"> </w:t>
      </w:r>
      <w:r w:rsidR="00424343" w:rsidRPr="00E515C3">
        <w:rPr>
          <w:lang w:val="uk-UA"/>
        </w:rPr>
        <w:t>–</w:t>
      </w:r>
      <w:r w:rsidR="00166097" w:rsidRPr="00C12B77">
        <w:rPr>
          <w:lang w:val="uk-UA"/>
        </w:rPr>
        <w:t xml:space="preserve"> </w:t>
      </w:r>
      <w:r w:rsidRPr="00E515C3">
        <w:rPr>
          <w:color w:val="000000"/>
          <w:lang w:val="uk-UA"/>
        </w:rPr>
        <w:t>у</w:t>
      </w:r>
      <w:r w:rsidR="00166097" w:rsidRPr="00C12B77">
        <w:rPr>
          <w:color w:val="000000"/>
          <w:lang w:val="uk-UA"/>
        </w:rPr>
        <w:t xml:space="preserve"> </w:t>
      </w:r>
      <w:r w:rsidRPr="00E515C3">
        <w:rPr>
          <w:lang w:val="uk-UA"/>
        </w:rPr>
        <w:t>22</w:t>
      </w:r>
      <w:r w:rsidR="008E0DE3" w:rsidRPr="00C12B77">
        <w:t> </w:t>
      </w:r>
      <w:r w:rsidRPr="00E515C3">
        <w:rPr>
          <w:lang w:val="uk-UA"/>
        </w:rPr>
        <w:t>% пацієнтів, а в групі БА</w:t>
      </w:r>
      <w:r w:rsidR="00166097" w:rsidRPr="00C12B77">
        <w:rPr>
          <w:lang w:val="uk-UA"/>
        </w:rPr>
        <w:t xml:space="preserve"> </w:t>
      </w:r>
      <w:r w:rsidRPr="00E515C3">
        <w:rPr>
          <w:lang w:val="uk-UA"/>
        </w:rPr>
        <w:t>у 14 % пацієнтів</w:t>
      </w:r>
      <w:r w:rsidR="00166097" w:rsidRPr="00C12B77">
        <w:rPr>
          <w:lang w:val="uk-UA"/>
        </w:rPr>
        <w:t xml:space="preserve"> </w:t>
      </w:r>
      <w:r w:rsidR="001862D6" w:rsidRPr="00E515C3">
        <w:rPr>
          <w:lang w:val="uk-UA"/>
        </w:rPr>
        <w:t>спостерігалося</w:t>
      </w:r>
      <w:r w:rsidR="00955126" w:rsidRPr="00E515C3">
        <w:rPr>
          <w:lang w:val="uk-UA"/>
        </w:rPr>
        <w:t xml:space="preserve"> підвищен</w:t>
      </w:r>
      <w:r w:rsidR="001C2F34" w:rsidRPr="00E515C3">
        <w:rPr>
          <w:lang w:val="uk-UA"/>
        </w:rPr>
        <w:t>ня</w:t>
      </w:r>
      <w:r w:rsidR="00955126" w:rsidRPr="00E515C3">
        <w:rPr>
          <w:lang w:val="uk-UA"/>
        </w:rPr>
        <w:t xml:space="preserve"> </w:t>
      </w:r>
      <w:r w:rsidR="00955126" w:rsidRPr="00C12B77">
        <w:t>HbAl</w:t>
      </w:r>
      <w:r w:rsidR="00955126" w:rsidRPr="00E515C3">
        <w:rPr>
          <w:lang w:val="uk-UA"/>
        </w:rPr>
        <w:t xml:space="preserve">с, але </w:t>
      </w:r>
      <w:r w:rsidR="008968EB" w:rsidRPr="00E515C3">
        <w:rPr>
          <w:lang w:val="uk-UA"/>
        </w:rPr>
        <w:t>знач</w:t>
      </w:r>
      <w:r w:rsidR="008E0DE3" w:rsidRPr="00E515C3">
        <w:rPr>
          <w:lang w:val="uk-UA"/>
        </w:rPr>
        <w:t xml:space="preserve">ущість </w:t>
      </w:r>
      <w:r w:rsidR="00981B16" w:rsidRPr="00E515C3">
        <w:rPr>
          <w:lang w:val="uk-UA"/>
        </w:rPr>
        <w:t>внаслідок порівняння</w:t>
      </w:r>
      <w:r w:rsidR="008968EB" w:rsidRPr="00E515C3">
        <w:rPr>
          <w:lang w:val="uk-UA"/>
        </w:rPr>
        <w:t xml:space="preserve"> з групою контролю була не</w:t>
      </w:r>
      <w:r w:rsidR="001C2F34" w:rsidRPr="00E515C3">
        <w:rPr>
          <w:lang w:val="uk-UA"/>
        </w:rPr>
        <w:t>вірогід</w:t>
      </w:r>
      <w:r w:rsidR="008E0DE3" w:rsidRPr="00E515C3">
        <w:rPr>
          <w:lang w:val="uk-UA"/>
        </w:rPr>
        <w:t>н</w:t>
      </w:r>
      <w:r w:rsidR="008968EB" w:rsidRPr="00E515C3">
        <w:rPr>
          <w:lang w:val="uk-UA"/>
        </w:rPr>
        <w:t xml:space="preserve">ою </w:t>
      </w:r>
      <w:r w:rsidR="008968EB" w:rsidRPr="00C12B77">
        <w:t>(р</w:t>
      </w:r>
      <w:r w:rsidR="00CA1F03" w:rsidRPr="00C12B77">
        <w:t> &gt;</w:t>
      </w:r>
      <w:r w:rsidR="008E0DE3" w:rsidRPr="00C12B77">
        <w:t> </w:t>
      </w:r>
      <w:r w:rsidR="008968EB" w:rsidRPr="00C12B77">
        <w:t>0,05).</w:t>
      </w:r>
    </w:p>
    <w:p w:rsidR="00DB1F18" w:rsidRPr="00C12B77" w:rsidRDefault="00C33FAD" w:rsidP="00DB1F18">
      <w:pPr>
        <w:pStyle w:val="aris"/>
        <w:rPr>
          <w:noProof/>
          <w:spacing w:val="0"/>
          <w:lang w:val="ru-RU" w:eastAsia="ru-RU"/>
        </w:rPr>
      </w:pPr>
      <w:r>
        <w:rPr>
          <w:noProof/>
          <w:spacing w:val="0"/>
          <w:lang w:val="ru-RU" w:eastAsia="ru-RU"/>
        </w:rPr>
        <w:drawing>
          <wp:inline distT="0" distB="0" distL="0" distR="0">
            <wp:extent cx="5112385" cy="3283585"/>
            <wp:effectExtent l="0" t="0" r="0" b="0"/>
            <wp:docPr id="9" name="Рисунок 51" descr="Описание: C:\Users\win7\Downloads\гликозилированный гемоглоби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descr="Описание: C:\Users\win7\Downloads\гликозилированный гемоглобин.jpg"/>
                    <pic:cNvPicPr>
                      <a:picLocks noChangeAspect="1" noChangeArrowheads="1"/>
                    </pic:cNvPicPr>
                  </pic:nvPicPr>
                  <pic:blipFill>
                    <a:blip r:embed="rId23">
                      <a:extLst>
                        <a:ext uri="{28A0092B-C50C-407E-A947-70E740481C1C}">
                          <a14:useLocalDpi xmlns:a14="http://schemas.microsoft.com/office/drawing/2010/main" val="0"/>
                        </a:ext>
                      </a:extLst>
                    </a:blip>
                    <a:srcRect b="8771"/>
                    <a:stretch>
                      <a:fillRect/>
                    </a:stretch>
                  </pic:blipFill>
                  <pic:spPr bwMode="auto">
                    <a:xfrm>
                      <a:off x="0" y="0"/>
                      <a:ext cx="5112385" cy="3283585"/>
                    </a:xfrm>
                    <a:prstGeom prst="rect">
                      <a:avLst/>
                    </a:prstGeom>
                    <a:noFill/>
                    <a:ln>
                      <a:noFill/>
                    </a:ln>
                  </pic:spPr>
                </pic:pic>
              </a:graphicData>
            </a:graphic>
          </wp:inline>
        </w:drawing>
      </w:r>
    </w:p>
    <w:p w:rsidR="00B033EC" w:rsidRPr="00F16385" w:rsidRDefault="00B033EC" w:rsidP="00DB1F18">
      <w:pPr>
        <w:pStyle w:val="aris"/>
        <w:rPr>
          <w:b w:val="0"/>
          <w:spacing w:val="0"/>
          <w:sz w:val="28"/>
          <w:lang w:val="ru-RU"/>
        </w:rPr>
      </w:pPr>
      <w:r w:rsidRPr="00F128F1">
        <w:rPr>
          <w:b w:val="0"/>
          <w:spacing w:val="0"/>
          <w:sz w:val="28"/>
        </w:rPr>
        <w:t>Рис.</w:t>
      </w:r>
      <w:r w:rsidR="00D01C15" w:rsidRPr="00F128F1">
        <w:rPr>
          <w:b w:val="0"/>
          <w:spacing w:val="0"/>
          <w:sz w:val="28"/>
        </w:rPr>
        <w:t>3.</w:t>
      </w:r>
      <w:r w:rsidR="003315D3">
        <w:rPr>
          <w:b w:val="0"/>
          <w:spacing w:val="0"/>
          <w:sz w:val="28"/>
        </w:rPr>
        <w:t>5</w:t>
      </w:r>
      <w:r w:rsidR="00D01C15" w:rsidRPr="00F128F1">
        <w:rPr>
          <w:b w:val="0"/>
          <w:spacing w:val="0"/>
          <w:sz w:val="28"/>
        </w:rPr>
        <w:t>.</w:t>
      </w:r>
      <w:r w:rsidR="00F16385">
        <w:rPr>
          <w:b w:val="0"/>
          <w:spacing w:val="0"/>
          <w:sz w:val="28"/>
          <w:lang w:val="ru-RU"/>
        </w:rPr>
        <w:t xml:space="preserve"> </w:t>
      </w:r>
      <w:r w:rsidRPr="00F128F1">
        <w:rPr>
          <w:b w:val="0"/>
          <w:spacing w:val="0"/>
          <w:sz w:val="28"/>
        </w:rPr>
        <w:t>Рівень HbAlc, % у досліджуваних групах</w:t>
      </w:r>
      <w:r w:rsidR="00F16385">
        <w:rPr>
          <w:b w:val="0"/>
          <w:spacing w:val="0"/>
          <w:sz w:val="28"/>
          <w:lang w:val="ru-RU"/>
        </w:rPr>
        <w:t>.</w:t>
      </w:r>
    </w:p>
    <w:p w:rsidR="0049009E" w:rsidRPr="00C12B77" w:rsidRDefault="00981B16" w:rsidP="00F128F1">
      <w:pPr>
        <w:pStyle w:val="atext"/>
        <w:ind w:firstLine="709"/>
      </w:pPr>
      <w:r w:rsidRPr="00C12B77">
        <w:t>Було проведено аналіз рівня Нb</w:t>
      </w:r>
      <w:r w:rsidR="006828D6" w:rsidRPr="00C12B77">
        <w:t xml:space="preserve">А1с від тривалості захворювання на </w:t>
      </w:r>
      <w:r w:rsidR="00B859DD" w:rsidRPr="00C12B77">
        <w:t xml:space="preserve">БА </w:t>
      </w:r>
      <w:r w:rsidR="0049009E" w:rsidRPr="00C12B77">
        <w:t>(рис. 3.</w:t>
      </w:r>
      <w:r w:rsidR="003315D3">
        <w:rPr>
          <w:lang w:val="uk-UA"/>
        </w:rPr>
        <w:t>6</w:t>
      </w:r>
      <w:r w:rsidR="0049009E" w:rsidRPr="00C12B77">
        <w:t xml:space="preserve">). Згідно </w:t>
      </w:r>
      <w:r w:rsidR="008E0DE3" w:rsidRPr="00C12B77">
        <w:t xml:space="preserve">з </w:t>
      </w:r>
      <w:r w:rsidR="0049009E" w:rsidRPr="00C12B77">
        <w:t>отриманим</w:t>
      </w:r>
      <w:r w:rsidR="008E0DE3" w:rsidRPr="00C12B77">
        <w:t>и</w:t>
      </w:r>
      <w:r w:rsidR="0049009E" w:rsidRPr="00C12B77">
        <w:t xml:space="preserve"> даним</w:t>
      </w:r>
      <w:r w:rsidRPr="00C12B77">
        <w:t>и</w:t>
      </w:r>
      <w:r w:rsidR="008E0DE3" w:rsidRPr="00C12B77">
        <w:t>,</w:t>
      </w:r>
      <w:r w:rsidR="006828D6" w:rsidRPr="00C12B77">
        <w:t xml:space="preserve"> рівень</w:t>
      </w:r>
      <w:r w:rsidRPr="00C12B77">
        <w:t xml:space="preserve"> Нb</w:t>
      </w:r>
      <w:r w:rsidR="0049009E" w:rsidRPr="00C12B77">
        <w:t>А1с не залеж</w:t>
      </w:r>
      <w:r w:rsidR="008E0DE3" w:rsidRPr="00C12B77">
        <w:t>а</w:t>
      </w:r>
      <w:r w:rsidR="0049009E" w:rsidRPr="00C12B77">
        <w:t>в від тривалості захворювання.</w:t>
      </w:r>
    </w:p>
    <w:p w:rsidR="00DB1F18" w:rsidRPr="00C12B77" w:rsidRDefault="00C33FAD" w:rsidP="00DB1F18">
      <w:pPr>
        <w:pStyle w:val="aris"/>
        <w:rPr>
          <w:spacing w:val="0"/>
          <w:lang w:val="en-US"/>
        </w:rPr>
      </w:pPr>
      <w:r>
        <w:rPr>
          <w:noProof/>
          <w:spacing w:val="0"/>
          <w:lang w:val="ru-RU" w:eastAsia="ru-RU"/>
        </w:rPr>
        <w:drawing>
          <wp:inline distT="0" distB="0" distL="0" distR="0">
            <wp:extent cx="5486400" cy="3671570"/>
            <wp:effectExtent l="0" t="0" r="0" b="0"/>
            <wp:docPr id="10" name="Рисунок 51" descr="Описание: C:\Users\win7\Downloads\HbA1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descr="Описание: C:\Users\win7\Downloads\HbA1c.jpg"/>
                    <pic:cNvPicPr>
                      <a:picLocks noChangeAspect="1" noChangeArrowheads="1"/>
                    </pic:cNvPicPr>
                  </pic:nvPicPr>
                  <pic:blipFill>
                    <a:blip r:embed="rId24">
                      <a:extLst>
                        <a:ext uri="{28A0092B-C50C-407E-A947-70E740481C1C}">
                          <a14:useLocalDpi xmlns:a14="http://schemas.microsoft.com/office/drawing/2010/main" val="0"/>
                        </a:ext>
                      </a:extLst>
                    </a:blip>
                    <a:srcRect b="14371"/>
                    <a:stretch>
                      <a:fillRect/>
                    </a:stretch>
                  </pic:blipFill>
                  <pic:spPr bwMode="auto">
                    <a:xfrm>
                      <a:off x="0" y="0"/>
                      <a:ext cx="5486400" cy="3671570"/>
                    </a:xfrm>
                    <a:prstGeom prst="rect">
                      <a:avLst/>
                    </a:prstGeom>
                    <a:noFill/>
                    <a:ln>
                      <a:noFill/>
                    </a:ln>
                  </pic:spPr>
                </pic:pic>
              </a:graphicData>
            </a:graphic>
          </wp:inline>
        </w:drawing>
      </w:r>
    </w:p>
    <w:p w:rsidR="008B129B" w:rsidRPr="00FD4B34" w:rsidRDefault="008B129B" w:rsidP="00DB1F18">
      <w:pPr>
        <w:pStyle w:val="aris"/>
        <w:rPr>
          <w:b w:val="0"/>
          <w:spacing w:val="0"/>
          <w:sz w:val="28"/>
          <w:lang w:val="ru-RU"/>
        </w:rPr>
      </w:pPr>
      <w:r w:rsidRPr="00F128F1">
        <w:rPr>
          <w:b w:val="0"/>
          <w:spacing w:val="0"/>
          <w:sz w:val="28"/>
        </w:rPr>
        <w:t>Рис. 3.</w:t>
      </w:r>
      <w:r w:rsidR="003315D3">
        <w:rPr>
          <w:b w:val="0"/>
          <w:spacing w:val="0"/>
          <w:sz w:val="28"/>
        </w:rPr>
        <w:t>6</w:t>
      </w:r>
      <w:r w:rsidR="008E0DE3" w:rsidRPr="00F128F1">
        <w:rPr>
          <w:b w:val="0"/>
          <w:spacing w:val="0"/>
          <w:sz w:val="28"/>
        </w:rPr>
        <w:t>.</w:t>
      </w:r>
      <w:r w:rsidRPr="00F128F1">
        <w:rPr>
          <w:b w:val="0"/>
          <w:spacing w:val="0"/>
          <w:sz w:val="28"/>
        </w:rPr>
        <w:t xml:space="preserve"> Показники HbAlc</w:t>
      </w:r>
      <w:r w:rsidR="00B33056" w:rsidRPr="00F128F1">
        <w:rPr>
          <w:b w:val="0"/>
          <w:spacing w:val="0"/>
          <w:sz w:val="28"/>
        </w:rPr>
        <w:t>, % у досліджуваних хворих залежно</w:t>
      </w:r>
      <w:r w:rsidRPr="00F128F1">
        <w:rPr>
          <w:b w:val="0"/>
          <w:spacing w:val="0"/>
          <w:sz w:val="28"/>
        </w:rPr>
        <w:t xml:space="preserve"> від тривалості захворювання</w:t>
      </w:r>
      <w:r w:rsidR="00FD4B34">
        <w:rPr>
          <w:b w:val="0"/>
          <w:spacing w:val="0"/>
          <w:sz w:val="28"/>
          <w:lang w:val="ru-RU"/>
        </w:rPr>
        <w:t>.</w:t>
      </w:r>
    </w:p>
    <w:p w:rsidR="00DB30BF" w:rsidRPr="00C12B77" w:rsidRDefault="00DB30BF" w:rsidP="00F84E8F">
      <w:pPr>
        <w:pStyle w:val="atext"/>
        <w:ind w:firstLine="709"/>
      </w:pPr>
      <w:r w:rsidRPr="00C12B77">
        <w:t>При визначенні рівн</w:t>
      </w:r>
      <w:r w:rsidR="008E0DE3" w:rsidRPr="00C12B77">
        <w:t>я</w:t>
      </w:r>
      <w:r w:rsidRPr="00C12B77">
        <w:t xml:space="preserve"> інсуліну </w:t>
      </w:r>
      <w:r w:rsidR="007549D9" w:rsidRPr="00C12B77">
        <w:t>у хворих</w:t>
      </w:r>
      <w:r w:rsidR="00725D4B" w:rsidRPr="00C12B77">
        <w:rPr>
          <w:lang w:val="uk-UA"/>
        </w:rPr>
        <w:t xml:space="preserve"> </w:t>
      </w:r>
      <w:r w:rsidR="00535380" w:rsidRPr="00C12B77">
        <w:t>з коморбідністю було в</w:t>
      </w:r>
      <w:r w:rsidR="008E0DE3" w:rsidRPr="00C12B77">
        <w:t>и</w:t>
      </w:r>
      <w:r w:rsidR="00535380" w:rsidRPr="00C12B77">
        <w:t>явлено підвищення цього показника. Так</w:t>
      </w:r>
      <w:r w:rsidR="008E0DE3" w:rsidRPr="00C12B77">
        <w:t>,</w:t>
      </w:r>
      <w:r w:rsidR="00535380" w:rsidRPr="00C12B77">
        <w:t xml:space="preserve"> у хворих на </w:t>
      </w:r>
      <w:r w:rsidR="008968EB" w:rsidRPr="00C12B77">
        <w:t>БА</w:t>
      </w:r>
      <w:r w:rsidR="008E0DE3" w:rsidRPr="00C12B77">
        <w:t> </w:t>
      </w:r>
      <w:r w:rsidR="008968EB" w:rsidRPr="00C12B77">
        <w:t>+</w:t>
      </w:r>
      <w:r w:rsidR="008E0DE3" w:rsidRPr="00C12B77">
        <w:t> </w:t>
      </w:r>
      <w:r w:rsidR="008968EB" w:rsidRPr="00C12B77">
        <w:t>О</w:t>
      </w:r>
      <w:r w:rsidR="008E0DE3" w:rsidRPr="00C12B77">
        <w:t>ж</w:t>
      </w:r>
      <w:r w:rsidR="00535380" w:rsidRPr="00C12B77">
        <w:t xml:space="preserve"> він складав 24,15 [21,15;28,53] мОд/мл, у хворих на</w:t>
      </w:r>
      <w:r w:rsidR="00F84E8F">
        <w:rPr>
          <w:lang w:val="uk-UA"/>
        </w:rPr>
        <w:t xml:space="preserve"> </w:t>
      </w:r>
      <w:r w:rsidR="008968EB" w:rsidRPr="00C12B77">
        <w:t>БА</w:t>
      </w:r>
      <w:r w:rsidR="008E0DE3" w:rsidRPr="00C12B77">
        <w:t> </w:t>
      </w:r>
      <w:r w:rsidR="008968EB" w:rsidRPr="00C12B77">
        <w:t>+</w:t>
      </w:r>
      <w:r w:rsidR="008E0DE3" w:rsidRPr="00C12B77">
        <w:t> </w:t>
      </w:r>
      <w:r w:rsidR="008968EB" w:rsidRPr="00C12B77">
        <w:t xml:space="preserve">ЦД2Т </w:t>
      </w:r>
      <w:r w:rsidR="00424343" w:rsidRPr="00C12B77">
        <w:t>–</w:t>
      </w:r>
      <w:r w:rsidR="00535380" w:rsidRPr="00C12B77">
        <w:t>26,94 [24,38;29,12]</w:t>
      </w:r>
      <w:r w:rsidR="00F84E8F">
        <w:rPr>
          <w:lang w:val="uk-UA"/>
        </w:rPr>
        <w:t xml:space="preserve"> </w:t>
      </w:r>
      <w:r w:rsidR="00846269" w:rsidRPr="00C12B77">
        <w:t xml:space="preserve">мОд/мл </w:t>
      </w:r>
      <w:r w:rsidR="007C039B" w:rsidRPr="00C12B77">
        <w:t>проти показник</w:t>
      </w:r>
      <w:r w:rsidR="008E0DE3" w:rsidRPr="00C12B77">
        <w:t>а</w:t>
      </w:r>
      <w:r w:rsidR="007C039B" w:rsidRPr="00C12B77">
        <w:t xml:space="preserve"> групи контролю</w:t>
      </w:r>
      <w:r w:rsidR="00F84E8F">
        <w:rPr>
          <w:lang w:val="uk-UA"/>
        </w:rPr>
        <w:t xml:space="preserve"> </w:t>
      </w:r>
      <w:r w:rsidR="00424343" w:rsidRPr="00C12B77">
        <w:t>–</w:t>
      </w:r>
      <w:r w:rsidR="00F84E8F">
        <w:rPr>
          <w:lang w:val="uk-UA"/>
        </w:rPr>
        <w:t xml:space="preserve"> </w:t>
      </w:r>
      <w:r w:rsidR="007C039B" w:rsidRPr="00C12B77">
        <w:t>8</w:t>
      </w:r>
      <w:r w:rsidR="008B129B" w:rsidRPr="00C12B77">
        <w:t>,01</w:t>
      </w:r>
      <w:r w:rsidR="007C039B" w:rsidRPr="00C12B77">
        <w:t xml:space="preserve"> [3,44;</w:t>
      </w:r>
      <w:r w:rsidR="008B129B" w:rsidRPr="00C12B77">
        <w:t>21</w:t>
      </w:r>
      <w:r w:rsidR="007C039B" w:rsidRPr="00C12B77">
        <w:t>,12] мОд/мл,</w:t>
      </w:r>
      <w:r w:rsidR="00F84E8F">
        <w:rPr>
          <w:lang w:val="uk-UA"/>
        </w:rPr>
        <w:t xml:space="preserve"> </w:t>
      </w:r>
      <w:r w:rsidR="007C039B" w:rsidRPr="00C12B77">
        <w:t>тоді</w:t>
      </w:r>
      <w:r w:rsidR="00B33056" w:rsidRPr="00C12B77">
        <w:t>,</w:t>
      </w:r>
      <w:r w:rsidR="007C039B" w:rsidRPr="00C12B77">
        <w:t xml:space="preserve"> я</w:t>
      </w:r>
      <w:r w:rsidR="00535380" w:rsidRPr="00C12B77">
        <w:t xml:space="preserve">к у хворих на ізольовану БА він </w:t>
      </w:r>
      <w:r w:rsidR="00BC7CF2" w:rsidRPr="00C12B77">
        <w:t>склав</w:t>
      </w:r>
      <w:r w:rsidR="00F84E8F">
        <w:rPr>
          <w:lang w:val="uk-UA"/>
        </w:rPr>
        <w:t xml:space="preserve"> </w:t>
      </w:r>
      <w:r w:rsidR="00535380" w:rsidRPr="00C12B77">
        <w:t>18,15 [</w:t>
      </w:r>
      <w:r w:rsidR="008B129B" w:rsidRPr="00C12B77">
        <w:t>14</w:t>
      </w:r>
      <w:r w:rsidR="00535380" w:rsidRPr="00C12B77">
        <w:t>,24;20,0</w:t>
      </w:r>
      <w:r w:rsidR="008B129B" w:rsidRPr="00C12B77">
        <w:t>3</w:t>
      </w:r>
      <w:r w:rsidR="00535380" w:rsidRPr="00C12B77">
        <w:t xml:space="preserve">] </w:t>
      </w:r>
      <w:r w:rsidR="007C039B" w:rsidRPr="00C12B77">
        <w:t>мОд/мл</w:t>
      </w:r>
      <w:r w:rsidR="00E52A9E" w:rsidRPr="00C12B77">
        <w:t>.</w:t>
      </w:r>
      <w:r w:rsidR="00725D4B" w:rsidRPr="00C12B77">
        <w:rPr>
          <w:lang w:val="uk-UA"/>
        </w:rPr>
        <w:t xml:space="preserve"> </w:t>
      </w:r>
      <w:r w:rsidR="008D03C2" w:rsidRPr="00C12B77">
        <w:t>Порівнюючи</w:t>
      </w:r>
      <w:r w:rsidR="008B129B" w:rsidRPr="00C12B77">
        <w:t xml:space="preserve"> груп</w:t>
      </w:r>
      <w:r w:rsidR="008D03C2" w:rsidRPr="00C12B77">
        <w:t>у</w:t>
      </w:r>
      <w:r w:rsidR="008B129B" w:rsidRPr="00C12B77">
        <w:t xml:space="preserve"> БА</w:t>
      </w:r>
      <w:r w:rsidR="008E0DE3" w:rsidRPr="00C12B77">
        <w:t> </w:t>
      </w:r>
      <w:r w:rsidR="00E710D1" w:rsidRPr="00C12B77">
        <w:t>+</w:t>
      </w:r>
      <w:r w:rsidR="008E0DE3" w:rsidRPr="00C12B77">
        <w:t> </w:t>
      </w:r>
      <w:r w:rsidR="008B129B" w:rsidRPr="00C12B77">
        <w:t>О</w:t>
      </w:r>
      <w:r w:rsidR="008E0DE3" w:rsidRPr="00C12B77">
        <w:t>ж</w:t>
      </w:r>
      <w:r w:rsidR="00725D4B" w:rsidRPr="00C12B77">
        <w:rPr>
          <w:lang w:val="uk-UA"/>
        </w:rPr>
        <w:t xml:space="preserve"> </w:t>
      </w:r>
      <w:r w:rsidR="008D03C2" w:rsidRPr="00C12B77">
        <w:t>і</w:t>
      </w:r>
      <w:r w:rsidR="008B129B" w:rsidRPr="00C12B77">
        <w:t xml:space="preserve"> БА</w:t>
      </w:r>
      <w:r w:rsidR="008E0DE3" w:rsidRPr="00C12B77">
        <w:t> </w:t>
      </w:r>
      <w:r w:rsidR="00E710D1" w:rsidRPr="00C12B77">
        <w:t>+</w:t>
      </w:r>
      <w:r w:rsidR="008E0DE3" w:rsidRPr="00C12B77">
        <w:t> </w:t>
      </w:r>
      <w:r w:rsidR="008B129B" w:rsidRPr="00C12B77">
        <w:t xml:space="preserve">ЦД2Т з групою контролю були отримані статистично значущі відмінності </w:t>
      </w:r>
      <w:r w:rsidR="00E52A9E" w:rsidRPr="00C12B77">
        <w:t>(р</w:t>
      </w:r>
      <w:r w:rsidR="00CA1F03" w:rsidRPr="00C12B77">
        <w:t> &lt; </w:t>
      </w:r>
      <w:r w:rsidR="00E52A9E" w:rsidRPr="00C12B77">
        <w:t xml:space="preserve">0,001). </w:t>
      </w:r>
    </w:p>
    <w:p w:rsidR="008F73C2" w:rsidRPr="00C12B77" w:rsidRDefault="008B129B" w:rsidP="00F84E8F">
      <w:pPr>
        <w:pStyle w:val="atext"/>
        <w:ind w:firstLine="709"/>
      </w:pPr>
      <w:r w:rsidRPr="00C12B77">
        <w:t>П</w:t>
      </w:r>
      <w:r w:rsidR="00B33056" w:rsidRPr="00C12B77">
        <w:t>ід час аналізу</w:t>
      </w:r>
      <w:r w:rsidR="008F73C2" w:rsidRPr="00C12B77">
        <w:t xml:space="preserve"> індексу НОМА-IR </w:t>
      </w:r>
      <w:r w:rsidR="00171D8A" w:rsidRPr="00C12B77">
        <w:t>(</w:t>
      </w:r>
      <w:r w:rsidR="003315D3">
        <w:rPr>
          <w:lang w:val="uk-UA"/>
        </w:rPr>
        <w:t>рис.3.7</w:t>
      </w:r>
      <w:r w:rsidR="00171D8A" w:rsidRPr="00C12B77">
        <w:t xml:space="preserve">) </w:t>
      </w:r>
      <w:r w:rsidR="008F73C2" w:rsidRPr="00C12B77">
        <w:t>у групах БА</w:t>
      </w:r>
      <w:r w:rsidR="008E0DE3" w:rsidRPr="00C12B77">
        <w:t> + </w:t>
      </w:r>
      <w:r w:rsidR="008F73C2" w:rsidRPr="00C12B77">
        <w:t>ЦД2Т та БА</w:t>
      </w:r>
      <w:r w:rsidR="008E0DE3" w:rsidRPr="00C12B77">
        <w:t> + </w:t>
      </w:r>
      <w:r w:rsidR="008F73C2" w:rsidRPr="00C12B77">
        <w:t>О</w:t>
      </w:r>
      <w:r w:rsidR="008E0DE3" w:rsidRPr="00C12B77">
        <w:t>ж</w:t>
      </w:r>
      <w:r w:rsidR="00F84E8F">
        <w:rPr>
          <w:lang w:val="uk-UA"/>
        </w:rPr>
        <w:t xml:space="preserve"> </w:t>
      </w:r>
      <w:r w:rsidR="001C2F34" w:rsidRPr="00C12B77">
        <w:t>вірогід</w:t>
      </w:r>
      <w:r w:rsidR="008E0DE3" w:rsidRPr="00C12B77">
        <w:t>н</w:t>
      </w:r>
      <w:r w:rsidR="00B33056" w:rsidRPr="00C12B77">
        <w:t>о перевищували</w:t>
      </w:r>
      <w:r w:rsidR="008F73C2" w:rsidRPr="00C12B77">
        <w:t xml:space="preserve"> нормальні показники</w:t>
      </w:r>
      <w:r w:rsidR="001862D6" w:rsidRPr="00C12B77">
        <w:t>. Так, у</w:t>
      </w:r>
      <w:r w:rsidR="008F73C2" w:rsidRPr="00C12B77">
        <w:t xml:space="preserve"> групі БА</w:t>
      </w:r>
      <w:r w:rsidR="008E0DE3" w:rsidRPr="00C12B77">
        <w:t> + </w:t>
      </w:r>
      <w:r w:rsidR="008F73C2" w:rsidRPr="00C12B77">
        <w:t>ЦД2Т індекс НОМА-IR склав 8,09 [7</w:t>
      </w:r>
      <w:r w:rsidR="00B33056" w:rsidRPr="00C12B77">
        <w:t xml:space="preserve">,32; 9,26], що було у 2,05 </w:t>
      </w:r>
      <w:r w:rsidR="001650DC">
        <w:t>раза</w:t>
      </w:r>
      <w:r w:rsidR="00B33056" w:rsidRPr="00C12B77">
        <w:t xml:space="preserve"> </w:t>
      </w:r>
      <w:r w:rsidR="008F73C2" w:rsidRPr="00C12B77">
        <w:t>більш</w:t>
      </w:r>
      <w:r w:rsidR="008E0DE3" w:rsidRPr="00C12B77">
        <w:t>е,</w:t>
      </w:r>
      <w:r w:rsidR="008F73C2" w:rsidRPr="00C12B77">
        <w:t xml:space="preserve"> ніжу групі порівняння (р</w:t>
      </w:r>
      <w:r w:rsidR="00CA1F03" w:rsidRPr="00C12B77">
        <w:t> &lt; </w:t>
      </w:r>
      <w:r w:rsidR="008F73C2" w:rsidRPr="00C12B77">
        <w:t>0,001)</w:t>
      </w:r>
      <w:r w:rsidR="00B33056" w:rsidRPr="00C12B77">
        <w:t>,</w:t>
      </w:r>
      <w:r w:rsidR="008F73C2" w:rsidRPr="00C12B77">
        <w:t xml:space="preserve"> і</w:t>
      </w:r>
      <w:r w:rsidR="00F84E8F">
        <w:rPr>
          <w:lang w:val="uk-UA"/>
        </w:rPr>
        <w:t xml:space="preserve"> </w:t>
      </w:r>
      <w:r w:rsidR="008F73C2" w:rsidRPr="00C12B77">
        <w:t xml:space="preserve">у 1,5 </w:t>
      </w:r>
      <w:r w:rsidR="001650DC">
        <w:t>раза</w:t>
      </w:r>
      <w:r w:rsidR="008F73C2" w:rsidRPr="00C12B77">
        <w:t xml:space="preserve"> перевищував показник хворих групи на БА</w:t>
      </w:r>
      <w:r w:rsidR="008E0DE3" w:rsidRPr="00C12B77">
        <w:t> + </w:t>
      </w:r>
      <w:r w:rsidR="008F73C2" w:rsidRPr="00C12B77">
        <w:t>О</w:t>
      </w:r>
      <w:r w:rsidR="008E0DE3" w:rsidRPr="00C12B77">
        <w:t>ж</w:t>
      </w:r>
      <w:r w:rsidR="008F73C2" w:rsidRPr="00C12B77">
        <w:t>, який дорівнював 5,57 [5,22; 6,08] (р</w:t>
      </w:r>
      <w:r w:rsidR="00CA1F03" w:rsidRPr="00C12B77">
        <w:t> &lt; </w:t>
      </w:r>
      <w:r w:rsidR="008F73C2" w:rsidRPr="00C12B77">
        <w:t>0</w:t>
      </w:r>
      <w:r w:rsidR="00B33056" w:rsidRPr="00C12B77">
        <w:t>,05). У хворих на ізольовану БА</w:t>
      </w:r>
      <w:r w:rsidR="008F73C2" w:rsidRPr="00C12B77">
        <w:t xml:space="preserve"> цей показник був вище</w:t>
      </w:r>
      <w:r w:rsidR="008E0DE3" w:rsidRPr="00C12B77">
        <w:t>,</w:t>
      </w:r>
      <w:r w:rsidR="008F73C2" w:rsidRPr="00C12B77">
        <w:t xml:space="preserve"> ніж у хворих контрольної групи, але </w:t>
      </w:r>
      <w:r w:rsidR="008E0DE3" w:rsidRPr="00C12B77">
        <w:t>ви</w:t>
      </w:r>
      <w:r w:rsidR="008F73C2" w:rsidRPr="00C12B77">
        <w:t>явився не</w:t>
      </w:r>
      <w:r w:rsidR="00725D4B" w:rsidRPr="00C12B77">
        <w:rPr>
          <w:lang w:val="uk-UA"/>
        </w:rPr>
        <w:t xml:space="preserve"> в</w:t>
      </w:r>
      <w:r w:rsidR="001C2F34" w:rsidRPr="00C12B77">
        <w:t>ірогід</w:t>
      </w:r>
      <w:r w:rsidR="008E0DE3" w:rsidRPr="00C12B77">
        <w:t>н</w:t>
      </w:r>
      <w:r w:rsidR="008F73C2" w:rsidRPr="00C12B77">
        <w:t xml:space="preserve">им </w:t>
      </w:r>
      <w:r w:rsidR="001862D6" w:rsidRPr="00C12B77">
        <w:t>у</w:t>
      </w:r>
      <w:r w:rsidR="00B33056" w:rsidRPr="00C12B77">
        <w:t>наслідок порівняння</w:t>
      </w:r>
      <w:r w:rsidR="008F73C2" w:rsidRPr="00C12B77">
        <w:t xml:space="preserve"> (р</w:t>
      </w:r>
      <w:r w:rsidR="00CA1F03" w:rsidRPr="00C12B77">
        <w:t> &gt;</w:t>
      </w:r>
      <w:r w:rsidR="008E0DE3" w:rsidRPr="00C12B77">
        <w:t> </w:t>
      </w:r>
      <w:r w:rsidR="008F73C2" w:rsidRPr="00C12B77">
        <w:t>0,05).</w:t>
      </w:r>
    </w:p>
    <w:p w:rsidR="00DB1F18" w:rsidRPr="00C12B77" w:rsidRDefault="00C33FAD" w:rsidP="00DB1F18">
      <w:pPr>
        <w:pStyle w:val="aris"/>
        <w:rPr>
          <w:spacing w:val="0"/>
          <w:lang w:val="en-US"/>
        </w:rPr>
      </w:pPr>
      <w:r>
        <w:rPr>
          <w:noProof/>
          <w:spacing w:val="0"/>
          <w:lang w:val="ru-RU" w:eastAsia="ru-RU"/>
        </w:rPr>
        <w:drawing>
          <wp:inline distT="0" distB="0" distL="0" distR="0" wp14:anchorId="43F49730" wp14:editId="1958F27E">
            <wp:extent cx="4876800" cy="3241675"/>
            <wp:effectExtent l="0" t="0" r="0" b="0"/>
            <wp:docPr id="11" name="Рисунок 51" descr="Описание: C:\Users\win7\Downloads\HOMA-I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descr="Описание: C:\Users\win7\Downloads\HOMA-IR1.jpg"/>
                    <pic:cNvPicPr>
                      <a:picLocks noChangeAspect="1" noChangeArrowheads="1"/>
                    </pic:cNvPicPr>
                  </pic:nvPicPr>
                  <pic:blipFill>
                    <a:blip r:embed="rId25">
                      <a:extLst>
                        <a:ext uri="{28A0092B-C50C-407E-A947-70E740481C1C}">
                          <a14:useLocalDpi xmlns:a14="http://schemas.microsoft.com/office/drawing/2010/main" val="0"/>
                        </a:ext>
                      </a:extLst>
                    </a:blip>
                    <a:srcRect r="5791" b="11087"/>
                    <a:stretch>
                      <a:fillRect/>
                    </a:stretch>
                  </pic:blipFill>
                  <pic:spPr bwMode="auto">
                    <a:xfrm>
                      <a:off x="0" y="0"/>
                      <a:ext cx="4876800" cy="3241675"/>
                    </a:xfrm>
                    <a:prstGeom prst="rect">
                      <a:avLst/>
                    </a:prstGeom>
                    <a:noFill/>
                    <a:ln>
                      <a:noFill/>
                    </a:ln>
                  </pic:spPr>
                </pic:pic>
              </a:graphicData>
            </a:graphic>
          </wp:inline>
        </w:drawing>
      </w:r>
    </w:p>
    <w:p w:rsidR="00E17B9F" w:rsidRPr="00FD4B34" w:rsidRDefault="00D01C15" w:rsidP="00DB1F18">
      <w:pPr>
        <w:pStyle w:val="aris"/>
        <w:rPr>
          <w:b w:val="0"/>
          <w:spacing w:val="0"/>
          <w:sz w:val="28"/>
          <w:lang w:val="ru-RU"/>
        </w:rPr>
      </w:pPr>
      <w:r w:rsidRPr="00F84E8F">
        <w:rPr>
          <w:b w:val="0"/>
          <w:spacing w:val="0"/>
          <w:sz w:val="28"/>
        </w:rPr>
        <w:t>Рис. 3.</w:t>
      </w:r>
      <w:r w:rsidR="003315D3">
        <w:rPr>
          <w:b w:val="0"/>
          <w:spacing w:val="0"/>
          <w:sz w:val="28"/>
        </w:rPr>
        <w:t>7</w:t>
      </w:r>
      <w:r w:rsidRPr="00F84E8F">
        <w:rPr>
          <w:b w:val="0"/>
          <w:spacing w:val="0"/>
          <w:sz w:val="28"/>
        </w:rPr>
        <w:t xml:space="preserve">. </w:t>
      </w:r>
      <w:r w:rsidR="00E17B9F" w:rsidRPr="00F84E8F">
        <w:rPr>
          <w:b w:val="0"/>
          <w:spacing w:val="0"/>
          <w:sz w:val="28"/>
        </w:rPr>
        <w:t>Рівень НОМА-IR у досліджуваних групах</w:t>
      </w:r>
      <w:r w:rsidR="00FD4B34">
        <w:rPr>
          <w:b w:val="0"/>
          <w:spacing w:val="0"/>
          <w:sz w:val="28"/>
          <w:lang w:val="ru-RU"/>
        </w:rPr>
        <w:t>.</w:t>
      </w:r>
    </w:p>
    <w:p w:rsidR="000C2DE6" w:rsidRPr="00C12B77" w:rsidRDefault="0049009E" w:rsidP="00F84E8F">
      <w:pPr>
        <w:pStyle w:val="atext"/>
        <w:ind w:firstLine="709"/>
        <w:rPr>
          <w:lang w:val="uk-UA"/>
        </w:rPr>
      </w:pPr>
      <w:r w:rsidRPr="00C12B77">
        <w:rPr>
          <w:lang w:val="uk-UA"/>
        </w:rPr>
        <w:t>Для визначення ролі порушень вуглеводного обміну</w:t>
      </w:r>
      <w:r w:rsidR="007549D9" w:rsidRPr="00C12B77">
        <w:rPr>
          <w:lang w:val="uk-UA"/>
        </w:rPr>
        <w:t>у хворих</w:t>
      </w:r>
      <w:r w:rsidR="00192E8E" w:rsidRPr="00C12B77">
        <w:rPr>
          <w:lang w:val="uk-UA"/>
        </w:rPr>
        <w:t xml:space="preserve"> на БА</w:t>
      </w:r>
      <w:r w:rsidR="00171D8A" w:rsidRPr="00C12B77">
        <w:rPr>
          <w:lang w:val="uk-UA"/>
        </w:rPr>
        <w:t>,</w:t>
      </w:r>
      <w:r w:rsidR="00F84E8F">
        <w:rPr>
          <w:lang w:val="uk-UA"/>
        </w:rPr>
        <w:t xml:space="preserve"> </w:t>
      </w:r>
      <w:r w:rsidR="00B2291F" w:rsidRPr="00C12B77">
        <w:rPr>
          <w:lang w:val="uk-UA"/>
        </w:rPr>
        <w:t xml:space="preserve">у процесі дослідження </w:t>
      </w:r>
      <w:r w:rsidRPr="00C12B77">
        <w:rPr>
          <w:lang w:val="uk-UA"/>
        </w:rPr>
        <w:t>вивч</w:t>
      </w:r>
      <w:r w:rsidR="008E0DE3" w:rsidRPr="00C12B77">
        <w:rPr>
          <w:lang w:val="uk-UA"/>
        </w:rPr>
        <w:t>или</w:t>
      </w:r>
      <w:r w:rsidRPr="00C12B77">
        <w:rPr>
          <w:lang w:val="uk-UA"/>
        </w:rPr>
        <w:t xml:space="preserve"> показники</w:t>
      </w:r>
      <w:r w:rsidR="00341ADA" w:rsidRPr="00C12B77">
        <w:rPr>
          <w:lang w:val="uk-UA"/>
        </w:rPr>
        <w:t xml:space="preserve"> </w:t>
      </w:r>
      <w:r w:rsidR="00192E8E" w:rsidRPr="00C12B77">
        <w:rPr>
          <w:color w:val="000000"/>
          <w:lang w:val="uk-UA"/>
        </w:rPr>
        <w:t>НОМА-</w:t>
      </w:r>
      <w:r w:rsidR="00192E8E" w:rsidRPr="00C12B77">
        <w:rPr>
          <w:color w:val="000000"/>
        </w:rPr>
        <w:t>IR</w:t>
      </w:r>
      <w:r w:rsidR="00192E8E" w:rsidRPr="00C12B77">
        <w:rPr>
          <w:color w:val="000000"/>
          <w:lang w:val="uk-UA"/>
        </w:rPr>
        <w:t xml:space="preserve">, </w:t>
      </w:r>
      <w:r w:rsidR="0013518F" w:rsidRPr="00C12B77">
        <w:rPr>
          <w:color w:val="000000"/>
          <w:lang w:val="uk-UA"/>
        </w:rPr>
        <w:t>інсулін</w:t>
      </w:r>
      <w:r w:rsidR="008E0DE3" w:rsidRPr="00C12B77">
        <w:rPr>
          <w:color w:val="000000"/>
          <w:lang w:val="uk-UA"/>
        </w:rPr>
        <w:t>у</w:t>
      </w:r>
      <w:r w:rsidR="0013518F" w:rsidRPr="00C12B77">
        <w:rPr>
          <w:color w:val="000000"/>
          <w:lang w:val="uk-UA"/>
        </w:rPr>
        <w:t xml:space="preserve">, </w:t>
      </w:r>
      <w:r w:rsidR="00192E8E" w:rsidRPr="00C12B77">
        <w:t>HbA</w:t>
      </w:r>
      <w:r w:rsidR="00B33056" w:rsidRPr="00C12B77">
        <w:rPr>
          <w:lang w:val="uk-UA"/>
        </w:rPr>
        <w:t>1с</w:t>
      </w:r>
      <w:r w:rsidR="00192E8E" w:rsidRPr="00C12B77">
        <w:rPr>
          <w:vertAlign w:val="subscript"/>
          <w:lang w:val="uk-UA"/>
        </w:rPr>
        <w:t>,</w:t>
      </w:r>
      <w:r w:rsidR="00341ADA" w:rsidRPr="00C12B77">
        <w:rPr>
          <w:vertAlign w:val="subscript"/>
          <w:lang w:val="uk-UA"/>
        </w:rPr>
        <w:t xml:space="preserve"> </w:t>
      </w:r>
      <w:r w:rsidR="00192E8E" w:rsidRPr="00C12B77">
        <w:rPr>
          <w:lang w:val="uk-UA"/>
        </w:rPr>
        <w:t>глюкози на</w:t>
      </w:r>
      <w:r w:rsidR="007A15FD" w:rsidRPr="00C12B77">
        <w:rPr>
          <w:lang w:val="uk-UA"/>
        </w:rPr>
        <w:t>т</w:t>
      </w:r>
      <w:r w:rsidR="00192E8E" w:rsidRPr="00C12B77">
        <w:rPr>
          <w:lang w:val="uk-UA"/>
        </w:rPr>
        <w:t>ще</w:t>
      </w:r>
      <w:r w:rsidR="00B33056" w:rsidRPr="00C12B77">
        <w:rPr>
          <w:lang w:val="uk-UA"/>
        </w:rPr>
        <w:t xml:space="preserve"> залежно</w:t>
      </w:r>
      <w:r w:rsidRPr="00C12B77">
        <w:rPr>
          <w:lang w:val="uk-UA"/>
        </w:rPr>
        <w:t xml:space="preserve"> від синдрому бронхіальної обструкції. У хворих на БА</w:t>
      </w:r>
      <w:r w:rsidR="008E0DE3" w:rsidRPr="00C12B77">
        <w:t> </w:t>
      </w:r>
      <w:r w:rsidR="008E0DE3" w:rsidRPr="00C12B77">
        <w:rPr>
          <w:lang w:val="uk-UA"/>
        </w:rPr>
        <w:t>+</w:t>
      </w:r>
      <w:r w:rsidR="008E0DE3" w:rsidRPr="00C12B77">
        <w:t> </w:t>
      </w:r>
      <w:r w:rsidRPr="00C12B77">
        <w:rPr>
          <w:lang w:val="uk-UA"/>
        </w:rPr>
        <w:t xml:space="preserve">ЦД2Т збільшення </w:t>
      </w:r>
      <w:r w:rsidR="0013518F" w:rsidRPr="00C12B77">
        <w:rPr>
          <w:lang w:val="uk-UA"/>
        </w:rPr>
        <w:t>глюкози на</w:t>
      </w:r>
      <w:r w:rsidR="007A15FD" w:rsidRPr="00C12B77">
        <w:rPr>
          <w:lang w:val="uk-UA"/>
        </w:rPr>
        <w:t>т</w:t>
      </w:r>
      <w:r w:rsidR="0013518F" w:rsidRPr="00C12B77">
        <w:rPr>
          <w:lang w:val="uk-UA"/>
        </w:rPr>
        <w:t>ще</w:t>
      </w:r>
      <w:r w:rsidRPr="00C12B77">
        <w:rPr>
          <w:lang w:val="uk-UA"/>
        </w:rPr>
        <w:t xml:space="preserve"> відбувалося на тлі </w:t>
      </w:r>
      <w:r w:rsidR="001C2F34" w:rsidRPr="00C12B77">
        <w:rPr>
          <w:lang w:val="uk-UA"/>
        </w:rPr>
        <w:t>вірогід</w:t>
      </w:r>
      <w:r w:rsidR="008E0DE3" w:rsidRPr="00C12B77">
        <w:rPr>
          <w:lang w:val="uk-UA"/>
        </w:rPr>
        <w:t>н</w:t>
      </w:r>
      <w:r w:rsidRPr="00C12B77">
        <w:rPr>
          <w:lang w:val="uk-UA"/>
        </w:rPr>
        <w:t xml:space="preserve">ого посилення інсулінорезистентності </w:t>
      </w:r>
      <w:r w:rsidR="008E0DE3" w:rsidRPr="00C12B77">
        <w:rPr>
          <w:lang w:val="uk-UA"/>
        </w:rPr>
        <w:t>та</w:t>
      </w:r>
      <w:r w:rsidRPr="00C12B77">
        <w:rPr>
          <w:lang w:val="uk-UA"/>
        </w:rPr>
        <w:t xml:space="preserve"> прогресуванн</w:t>
      </w:r>
      <w:r w:rsidR="001862D6" w:rsidRPr="00C12B77">
        <w:rPr>
          <w:lang w:val="uk-UA"/>
        </w:rPr>
        <w:t>я</w:t>
      </w:r>
      <w:r w:rsidRPr="00C12B77">
        <w:rPr>
          <w:lang w:val="uk-UA"/>
        </w:rPr>
        <w:t xml:space="preserve"> синдрому бронхіальної обструкції. </w:t>
      </w:r>
      <w:r w:rsidR="0013518F" w:rsidRPr="00C12B77">
        <w:t>У 52</w:t>
      </w:r>
      <w:r w:rsidR="00341ADA" w:rsidRPr="00C12B77">
        <w:rPr>
          <w:lang w:val="uk-UA"/>
        </w:rPr>
        <w:t xml:space="preserve"> </w:t>
      </w:r>
      <w:r w:rsidR="0013518F" w:rsidRPr="00C12B77">
        <w:t>пацієнтів, що склало 49,52</w:t>
      </w:r>
      <w:r w:rsidR="008E0DE3" w:rsidRPr="00C12B77">
        <w:t> </w:t>
      </w:r>
      <w:r w:rsidR="0013518F" w:rsidRPr="00C12B77">
        <w:t>%</w:t>
      </w:r>
      <w:r w:rsidR="00341ADA" w:rsidRPr="00C12B77">
        <w:rPr>
          <w:lang w:val="uk-UA"/>
        </w:rPr>
        <w:t xml:space="preserve"> </w:t>
      </w:r>
      <w:r w:rsidR="0013518F" w:rsidRPr="00C12B77">
        <w:t xml:space="preserve">від </w:t>
      </w:r>
      <w:r w:rsidR="008E0DE3" w:rsidRPr="00C12B77">
        <w:t>у</w:t>
      </w:r>
      <w:r w:rsidR="0013518F" w:rsidRPr="00C12B77">
        <w:t>сієї групи хворих на БА</w:t>
      </w:r>
      <w:r w:rsidR="008E0DE3" w:rsidRPr="00C12B77">
        <w:t> + </w:t>
      </w:r>
      <w:r w:rsidR="0013518F" w:rsidRPr="00C12B77">
        <w:t>ЦД2Т</w:t>
      </w:r>
      <w:r w:rsidR="00B33056" w:rsidRPr="00C12B77">
        <w:t>,</w:t>
      </w:r>
      <w:r w:rsidR="0013518F" w:rsidRPr="00C12B77">
        <w:t xml:space="preserve"> було діагностовано</w:t>
      </w:r>
      <w:r w:rsidR="00341ADA" w:rsidRPr="00C12B77">
        <w:rPr>
          <w:lang w:val="uk-UA"/>
        </w:rPr>
        <w:t xml:space="preserve"> </w:t>
      </w:r>
      <w:r w:rsidRPr="00C12B77">
        <w:t>О</w:t>
      </w:r>
      <w:r w:rsidR="00566F0C" w:rsidRPr="00C12B77">
        <w:t>ФВ</w:t>
      </w:r>
      <w:r w:rsidRPr="00C12B77">
        <w:rPr>
          <w:vertAlign w:val="subscript"/>
        </w:rPr>
        <w:t>1</w:t>
      </w:r>
      <w:r w:rsidR="00CA1F03" w:rsidRPr="00C12B77">
        <w:t> &lt; </w:t>
      </w:r>
      <w:r w:rsidR="00AD59E7" w:rsidRPr="00C12B77">
        <w:t>50</w:t>
      </w:r>
      <w:r w:rsidR="008E0DE3" w:rsidRPr="00C12B77">
        <w:t> </w:t>
      </w:r>
      <w:r w:rsidRPr="00C12B77">
        <w:t>%</w:t>
      </w:r>
      <w:r w:rsidR="0013518F" w:rsidRPr="00C12B77">
        <w:t xml:space="preserve">. </w:t>
      </w:r>
      <w:r w:rsidR="008E0DE3" w:rsidRPr="00C12B77">
        <w:t>У</w:t>
      </w:r>
      <w:r w:rsidR="0013518F" w:rsidRPr="00C12B77">
        <w:t xml:space="preserve"> підгрупі О</w:t>
      </w:r>
      <w:r w:rsidR="00566F0C" w:rsidRPr="00C12B77">
        <w:t>ФВ</w:t>
      </w:r>
      <w:r w:rsidR="0013518F" w:rsidRPr="00C12B77">
        <w:rPr>
          <w:vertAlign w:val="subscript"/>
        </w:rPr>
        <w:t>1</w:t>
      </w:r>
      <w:r w:rsidR="00CA1F03" w:rsidRPr="00C12B77">
        <w:t> &lt; </w:t>
      </w:r>
      <w:r w:rsidR="0013518F" w:rsidRPr="00C12B77">
        <w:t>50%</w:t>
      </w:r>
      <w:r w:rsidR="00341ADA" w:rsidRPr="00C12B77">
        <w:rPr>
          <w:lang w:val="uk-UA"/>
        </w:rPr>
        <w:t xml:space="preserve"> </w:t>
      </w:r>
      <w:r w:rsidRPr="00C12B77">
        <w:t>показник</w:t>
      </w:r>
      <w:r w:rsidR="0013518F" w:rsidRPr="00C12B77">
        <w:t>и</w:t>
      </w:r>
      <w:r w:rsidRPr="00C12B77">
        <w:t xml:space="preserve"> HOMA-IR </w:t>
      </w:r>
      <w:r w:rsidR="008E0DE3" w:rsidRPr="00C12B77">
        <w:t>та</w:t>
      </w:r>
      <w:r w:rsidR="0013518F" w:rsidRPr="00C12B77">
        <w:t xml:space="preserve"> інсулін </w:t>
      </w:r>
      <w:r w:rsidRPr="00C12B77">
        <w:t>бу</w:t>
      </w:r>
      <w:r w:rsidR="0013518F" w:rsidRPr="00C12B77">
        <w:t>ли</w:t>
      </w:r>
      <w:r w:rsidR="00341ADA" w:rsidRPr="00C12B77">
        <w:rPr>
          <w:lang w:val="uk-UA"/>
        </w:rPr>
        <w:t xml:space="preserve"> </w:t>
      </w:r>
      <w:r w:rsidR="0013518F" w:rsidRPr="00C12B77">
        <w:t>найви</w:t>
      </w:r>
      <w:r w:rsidR="008E0DE3" w:rsidRPr="00C12B77">
        <w:t>щ</w:t>
      </w:r>
      <w:r w:rsidRPr="00C12B77">
        <w:t>им</w:t>
      </w:r>
      <w:r w:rsidR="0013518F" w:rsidRPr="00C12B77">
        <w:t>и</w:t>
      </w:r>
      <w:r w:rsidR="00341ADA" w:rsidRPr="00C12B77">
        <w:rPr>
          <w:lang w:val="uk-UA"/>
        </w:rPr>
        <w:t xml:space="preserve"> </w:t>
      </w:r>
      <w:r w:rsidR="00B33056" w:rsidRPr="00C12B77">
        <w:t>щодо</w:t>
      </w:r>
      <w:r w:rsidR="00D40467" w:rsidRPr="00C12B77">
        <w:t xml:space="preserve"> підгрупи </w:t>
      </w:r>
      <w:r w:rsidRPr="00C12B77">
        <w:t>хворих з О</w:t>
      </w:r>
      <w:r w:rsidR="00566F0C" w:rsidRPr="00C12B77">
        <w:t>ФВ</w:t>
      </w:r>
      <w:r w:rsidRPr="00C12B77">
        <w:rPr>
          <w:vertAlign w:val="subscript"/>
        </w:rPr>
        <w:t>1</w:t>
      </w:r>
      <w:r w:rsidR="00CA1F03" w:rsidRPr="00C12B77">
        <w:t> &gt;</w:t>
      </w:r>
      <w:r w:rsidR="008E0DE3" w:rsidRPr="00C12B77">
        <w:t> </w:t>
      </w:r>
      <w:r w:rsidRPr="00C12B77">
        <w:t>60%) (</w:t>
      </w:r>
      <w:r w:rsidRPr="00C12B77">
        <w:rPr>
          <w:color w:val="000000"/>
        </w:rPr>
        <w:t>p</w:t>
      </w:r>
      <w:r w:rsidR="00CA1F03" w:rsidRPr="00C12B77">
        <w:rPr>
          <w:color w:val="000000"/>
        </w:rPr>
        <w:t> &lt; </w:t>
      </w:r>
      <w:r w:rsidR="00AD59E7" w:rsidRPr="00C12B77">
        <w:rPr>
          <w:color w:val="000000"/>
        </w:rPr>
        <w:t>0,001)</w:t>
      </w:r>
      <w:r w:rsidR="00B33056" w:rsidRPr="00C12B77">
        <w:t xml:space="preserve"> (табл. 3.</w:t>
      </w:r>
      <w:r w:rsidR="003315D3">
        <w:rPr>
          <w:lang w:val="uk-UA"/>
        </w:rPr>
        <w:t>4</w:t>
      </w:r>
      <w:r w:rsidR="00B33056" w:rsidRPr="00C12B77">
        <w:t>)</w:t>
      </w:r>
      <w:r w:rsidR="00AD59E7" w:rsidRPr="00C12B77">
        <w:rPr>
          <w:color w:val="000000"/>
        </w:rPr>
        <w:t>.</w:t>
      </w:r>
      <w:r w:rsidR="00F84E8F">
        <w:rPr>
          <w:color w:val="000000"/>
          <w:lang w:val="uk-UA"/>
        </w:rPr>
        <w:t xml:space="preserve"> </w:t>
      </w:r>
      <w:r w:rsidR="00A47131" w:rsidRPr="00C12B77">
        <w:t>У міру</w:t>
      </w:r>
      <w:r w:rsidRPr="00C12B77">
        <w:t xml:space="preserve"> прогресування синдрому бронхіальн</w:t>
      </w:r>
      <w:r w:rsidR="00A47131" w:rsidRPr="00C12B77">
        <w:t>ої обструкції відбувалося</w:t>
      </w:r>
      <w:r w:rsidRPr="00C12B77">
        <w:t xml:space="preserve"> збільшення рівня інсуліну та індексу НОМА-IR</w:t>
      </w:r>
      <w:r w:rsidR="0013518F" w:rsidRPr="00C12B77">
        <w:t>.</w:t>
      </w:r>
      <w:r w:rsidR="00341ADA" w:rsidRPr="00C12B77">
        <w:rPr>
          <w:lang w:val="uk-UA"/>
        </w:rPr>
        <w:t xml:space="preserve"> </w:t>
      </w:r>
      <w:r w:rsidR="000C2DE6" w:rsidRPr="00C12B77">
        <w:rPr>
          <w:lang w:val="uk-UA"/>
        </w:rPr>
        <w:t>Так</w:t>
      </w:r>
      <w:r w:rsidR="008E0DE3" w:rsidRPr="00C12B77">
        <w:rPr>
          <w:lang w:val="uk-UA"/>
        </w:rPr>
        <w:t>,</w:t>
      </w:r>
      <w:r w:rsidR="000C2DE6" w:rsidRPr="00C12B77">
        <w:rPr>
          <w:lang w:val="uk-UA"/>
        </w:rPr>
        <w:t xml:space="preserve"> НОМА-</w:t>
      </w:r>
      <w:r w:rsidR="000C2DE6" w:rsidRPr="00C12B77">
        <w:t>IR</w:t>
      </w:r>
      <w:r w:rsidR="000C2DE6" w:rsidRPr="00C12B77">
        <w:rPr>
          <w:lang w:val="uk-UA"/>
        </w:rPr>
        <w:t xml:space="preserve"> і рівень інсуліну</w:t>
      </w:r>
      <w:r w:rsidR="00341ADA" w:rsidRPr="00C12B77">
        <w:rPr>
          <w:lang w:val="uk-UA"/>
        </w:rPr>
        <w:t xml:space="preserve"> </w:t>
      </w:r>
      <w:r w:rsidR="007549D9" w:rsidRPr="00C12B77">
        <w:rPr>
          <w:lang w:val="uk-UA"/>
        </w:rPr>
        <w:t>у хворих</w:t>
      </w:r>
      <w:r w:rsidR="000C2DE6" w:rsidRPr="00C12B77">
        <w:rPr>
          <w:lang w:val="uk-UA"/>
        </w:rPr>
        <w:t xml:space="preserve"> на</w:t>
      </w:r>
      <w:r w:rsidR="00341ADA" w:rsidRPr="00C12B77">
        <w:rPr>
          <w:lang w:val="uk-UA"/>
        </w:rPr>
        <w:t xml:space="preserve"> </w:t>
      </w:r>
      <w:r w:rsidR="000C2DE6" w:rsidRPr="00C12B77">
        <w:rPr>
          <w:lang w:val="uk-UA"/>
        </w:rPr>
        <w:t>О</w:t>
      </w:r>
      <w:r w:rsidR="00566F0C" w:rsidRPr="00C12B77">
        <w:rPr>
          <w:lang w:val="uk-UA"/>
        </w:rPr>
        <w:t>ФВ</w:t>
      </w:r>
      <w:r w:rsidR="000C2DE6" w:rsidRPr="00C12B77">
        <w:rPr>
          <w:vertAlign w:val="subscript"/>
          <w:lang w:val="uk-UA"/>
        </w:rPr>
        <w:t>1</w:t>
      </w:r>
      <w:r w:rsidR="00CA1F03" w:rsidRPr="00C12B77">
        <w:t> </w:t>
      </w:r>
      <w:r w:rsidR="00CA1F03" w:rsidRPr="00C12B77">
        <w:rPr>
          <w:lang w:val="uk-UA"/>
        </w:rPr>
        <w:t>&lt;</w:t>
      </w:r>
      <w:r w:rsidR="00CA1F03" w:rsidRPr="00C12B77">
        <w:t> </w:t>
      </w:r>
      <w:r w:rsidR="000C2DE6" w:rsidRPr="00C12B77">
        <w:rPr>
          <w:lang w:val="uk-UA"/>
        </w:rPr>
        <w:t>50</w:t>
      </w:r>
      <w:r w:rsidR="008E0DE3" w:rsidRPr="00C12B77">
        <w:t> </w:t>
      </w:r>
      <w:r w:rsidR="000C2DE6" w:rsidRPr="00C12B77">
        <w:rPr>
          <w:lang w:val="uk-UA"/>
        </w:rPr>
        <w:t>% бу</w:t>
      </w:r>
      <w:r w:rsidR="008E0DE3" w:rsidRPr="00C12B77">
        <w:rPr>
          <w:lang w:val="uk-UA"/>
        </w:rPr>
        <w:t>ли</w:t>
      </w:r>
      <w:r w:rsidR="000C2DE6" w:rsidRPr="00C12B77">
        <w:rPr>
          <w:lang w:val="uk-UA"/>
        </w:rPr>
        <w:t xml:space="preserve"> підвищеним</w:t>
      </w:r>
      <w:r w:rsidR="008E0DE3" w:rsidRPr="00C12B77">
        <w:rPr>
          <w:lang w:val="uk-UA"/>
        </w:rPr>
        <w:t>и</w:t>
      </w:r>
      <w:r w:rsidR="00A47131" w:rsidRPr="00C12B77">
        <w:rPr>
          <w:lang w:val="uk-UA"/>
        </w:rPr>
        <w:t xml:space="preserve"> щодо</w:t>
      </w:r>
      <w:r w:rsidR="000C2DE6" w:rsidRPr="00C12B77">
        <w:rPr>
          <w:lang w:val="uk-UA"/>
        </w:rPr>
        <w:t xml:space="preserve"> підгрупи</w:t>
      </w:r>
      <w:r w:rsidR="00341ADA" w:rsidRPr="00C12B77">
        <w:rPr>
          <w:lang w:val="uk-UA"/>
        </w:rPr>
        <w:t xml:space="preserve"> </w:t>
      </w:r>
      <w:r w:rsidR="000C2DE6" w:rsidRPr="00C12B77">
        <w:rPr>
          <w:lang w:val="uk-UA"/>
        </w:rPr>
        <w:t>О</w:t>
      </w:r>
      <w:r w:rsidR="00566F0C" w:rsidRPr="00C12B77">
        <w:rPr>
          <w:lang w:val="uk-UA"/>
        </w:rPr>
        <w:t>ФВ</w:t>
      </w:r>
      <w:r w:rsidR="000C2DE6" w:rsidRPr="00C12B77">
        <w:rPr>
          <w:vertAlign w:val="subscript"/>
          <w:lang w:val="uk-UA"/>
        </w:rPr>
        <w:t>1</w:t>
      </w:r>
      <w:r w:rsidR="00CA1F03" w:rsidRPr="00C12B77">
        <w:t> </w:t>
      </w:r>
      <w:r w:rsidR="00CA1F03" w:rsidRPr="00C12B77">
        <w:rPr>
          <w:lang w:val="uk-UA"/>
        </w:rPr>
        <w:t>&gt;</w:t>
      </w:r>
      <w:r w:rsidR="000C2DE6" w:rsidRPr="00C12B77">
        <w:rPr>
          <w:lang w:val="uk-UA"/>
        </w:rPr>
        <w:t>60</w:t>
      </w:r>
      <w:r w:rsidR="008E0DE3" w:rsidRPr="00C12B77">
        <w:t> </w:t>
      </w:r>
      <w:r w:rsidR="000C2DE6" w:rsidRPr="00C12B77">
        <w:rPr>
          <w:lang w:val="uk-UA"/>
        </w:rPr>
        <w:t>% на 7,2</w:t>
      </w:r>
      <w:r w:rsidR="008E0DE3" w:rsidRPr="00C12B77">
        <w:t> </w:t>
      </w:r>
      <w:r w:rsidR="000C2DE6" w:rsidRPr="00C12B77">
        <w:rPr>
          <w:lang w:val="uk-UA"/>
        </w:rPr>
        <w:t>% і 17,</w:t>
      </w:r>
      <w:r w:rsidR="00D40467" w:rsidRPr="00C12B77">
        <w:rPr>
          <w:lang w:val="uk-UA"/>
        </w:rPr>
        <w:t>5</w:t>
      </w:r>
      <w:r w:rsidR="008E0DE3" w:rsidRPr="00C12B77">
        <w:t> </w:t>
      </w:r>
      <w:r w:rsidR="000C2DE6" w:rsidRPr="00C12B77">
        <w:rPr>
          <w:lang w:val="uk-UA"/>
        </w:rPr>
        <w:t>%</w:t>
      </w:r>
      <w:r w:rsidR="008E0DE3" w:rsidRPr="00C12B77">
        <w:rPr>
          <w:lang w:val="uk-UA"/>
        </w:rPr>
        <w:t>,</w:t>
      </w:r>
      <w:r w:rsidR="000C2DE6" w:rsidRPr="00C12B77">
        <w:rPr>
          <w:lang w:val="uk-UA"/>
        </w:rPr>
        <w:t xml:space="preserve"> відповідно.</w:t>
      </w:r>
    </w:p>
    <w:p w:rsidR="0076389C" w:rsidRPr="00C12B77" w:rsidRDefault="00A47131" w:rsidP="00F84E8F">
      <w:pPr>
        <w:pStyle w:val="atext"/>
        <w:ind w:firstLine="709"/>
      </w:pPr>
      <w:r w:rsidRPr="00C12B77">
        <w:rPr>
          <w:szCs w:val="28"/>
          <w:lang w:val="uk-UA"/>
        </w:rPr>
        <w:t>Отже</w:t>
      </w:r>
      <w:r w:rsidR="0013518F" w:rsidRPr="00C12B77">
        <w:rPr>
          <w:szCs w:val="28"/>
          <w:lang w:val="uk-UA"/>
        </w:rPr>
        <w:t>, у</w:t>
      </w:r>
      <w:r w:rsidR="0049009E" w:rsidRPr="00C12B77">
        <w:rPr>
          <w:szCs w:val="28"/>
          <w:lang w:val="uk-UA"/>
        </w:rPr>
        <w:t xml:space="preserve"> хворих </w:t>
      </w:r>
      <w:r w:rsidR="0013518F" w:rsidRPr="00C12B77">
        <w:rPr>
          <w:szCs w:val="28"/>
          <w:lang w:val="uk-UA"/>
        </w:rPr>
        <w:t>на БА</w:t>
      </w:r>
      <w:r w:rsidR="008E0DE3" w:rsidRPr="00C12B77">
        <w:rPr>
          <w:szCs w:val="28"/>
        </w:rPr>
        <w:t> </w:t>
      </w:r>
      <w:r w:rsidR="008E0DE3" w:rsidRPr="00C12B77">
        <w:rPr>
          <w:szCs w:val="28"/>
          <w:lang w:val="uk-UA"/>
        </w:rPr>
        <w:t>+</w:t>
      </w:r>
      <w:r w:rsidR="008E0DE3" w:rsidRPr="00C12B77">
        <w:rPr>
          <w:szCs w:val="28"/>
        </w:rPr>
        <w:t> </w:t>
      </w:r>
      <w:r w:rsidR="0013518F" w:rsidRPr="00C12B77">
        <w:rPr>
          <w:szCs w:val="28"/>
          <w:lang w:val="uk-UA"/>
        </w:rPr>
        <w:t xml:space="preserve">ЦД2Т </w:t>
      </w:r>
      <w:r w:rsidR="0049009E" w:rsidRPr="00C12B77">
        <w:rPr>
          <w:szCs w:val="28"/>
          <w:lang w:val="uk-UA"/>
        </w:rPr>
        <w:t>з різним рівнем О</w:t>
      </w:r>
      <w:r w:rsidR="00566F0C" w:rsidRPr="00C12B77">
        <w:rPr>
          <w:szCs w:val="28"/>
          <w:lang w:val="uk-UA"/>
        </w:rPr>
        <w:t>ФВ</w:t>
      </w:r>
      <w:r w:rsidR="0049009E" w:rsidRPr="00C12B77">
        <w:rPr>
          <w:szCs w:val="28"/>
          <w:vertAlign w:val="subscript"/>
          <w:lang w:val="uk-UA"/>
        </w:rPr>
        <w:t>1</w:t>
      </w:r>
      <w:r w:rsidR="00F84E8F">
        <w:rPr>
          <w:szCs w:val="28"/>
          <w:vertAlign w:val="subscript"/>
          <w:lang w:val="uk-UA"/>
        </w:rPr>
        <w:t xml:space="preserve"> </w:t>
      </w:r>
      <w:r w:rsidR="0049009E" w:rsidRPr="00C12B77">
        <w:rPr>
          <w:szCs w:val="28"/>
          <w:lang w:val="uk-UA"/>
        </w:rPr>
        <w:t>зберігався високий рівень індексу НОМА-</w:t>
      </w:r>
      <w:r w:rsidR="0049009E" w:rsidRPr="00C12B77">
        <w:rPr>
          <w:szCs w:val="28"/>
        </w:rPr>
        <w:t>IR</w:t>
      </w:r>
      <w:r w:rsidR="00341ADA" w:rsidRPr="00C12B77">
        <w:rPr>
          <w:szCs w:val="28"/>
          <w:lang w:val="uk-UA"/>
        </w:rPr>
        <w:t xml:space="preserve"> </w:t>
      </w:r>
      <w:r w:rsidRPr="00C12B77">
        <w:rPr>
          <w:szCs w:val="28"/>
          <w:lang w:val="uk-UA"/>
        </w:rPr>
        <w:t>та</w:t>
      </w:r>
      <w:r w:rsidR="0013518F" w:rsidRPr="00C12B77">
        <w:rPr>
          <w:szCs w:val="28"/>
          <w:lang w:val="uk-UA"/>
        </w:rPr>
        <w:t xml:space="preserve"> інсуліну</w:t>
      </w:r>
      <w:r w:rsidR="00C913B6" w:rsidRPr="00C12B77">
        <w:rPr>
          <w:szCs w:val="28"/>
          <w:lang w:val="uk-UA"/>
        </w:rPr>
        <w:t xml:space="preserve"> або і</w:t>
      </w:r>
      <w:r w:rsidR="0013518F" w:rsidRPr="00C12B77">
        <w:rPr>
          <w:szCs w:val="28"/>
          <w:lang w:val="uk-UA"/>
        </w:rPr>
        <w:t>нсулінорезистентність супроводжувалася компенсаторною гіперінсулінем</w:t>
      </w:r>
      <w:r w:rsidR="008E0DE3" w:rsidRPr="00C12B77">
        <w:rPr>
          <w:szCs w:val="28"/>
          <w:lang w:val="uk-UA"/>
        </w:rPr>
        <w:t>іє</w:t>
      </w:r>
      <w:r w:rsidR="0013518F" w:rsidRPr="00C12B77">
        <w:rPr>
          <w:szCs w:val="28"/>
          <w:lang w:val="uk-UA"/>
        </w:rPr>
        <w:t xml:space="preserve">ю. </w:t>
      </w:r>
      <w:r w:rsidR="00F84E8F">
        <w:rPr>
          <w:szCs w:val="28"/>
          <w:lang w:val="uk-UA"/>
        </w:rPr>
        <w:t xml:space="preserve"> </w:t>
      </w:r>
      <w:r w:rsidR="008E0DE3" w:rsidRPr="00C12B77">
        <w:rPr>
          <w:szCs w:val="28"/>
        </w:rPr>
        <w:t>В</w:t>
      </w:r>
      <w:r w:rsidR="0013518F" w:rsidRPr="00C12B77">
        <w:rPr>
          <w:szCs w:val="28"/>
        </w:rPr>
        <w:t xml:space="preserve"> обстежених хворих на БА з ЦД</w:t>
      </w:r>
      <w:r w:rsidR="008E0DE3" w:rsidRPr="00C12B77">
        <w:rPr>
          <w:szCs w:val="28"/>
        </w:rPr>
        <w:t>2Т</w:t>
      </w:r>
      <w:r w:rsidR="0013518F" w:rsidRPr="00C12B77">
        <w:rPr>
          <w:szCs w:val="28"/>
        </w:rPr>
        <w:t xml:space="preserve"> було</w:t>
      </w:r>
      <w:r w:rsidR="0013518F" w:rsidRPr="00C12B77">
        <w:t xml:space="preserve"> виявлено </w:t>
      </w:r>
      <w:r w:rsidR="000C2DE6" w:rsidRPr="00C12B77">
        <w:t>значущі відмінності</w:t>
      </w:r>
      <w:r w:rsidR="00341ADA" w:rsidRPr="00C12B77">
        <w:rPr>
          <w:lang w:val="uk-UA"/>
        </w:rPr>
        <w:t xml:space="preserve"> </w:t>
      </w:r>
      <w:r w:rsidR="0013518F" w:rsidRPr="00C12B77">
        <w:rPr>
          <w:rFonts w:eastAsia="Times-Roman"/>
        </w:rPr>
        <w:t xml:space="preserve">HbAlc </w:t>
      </w:r>
      <w:r w:rsidRPr="00C12B77">
        <w:t>щод</w:t>
      </w:r>
      <w:r w:rsidR="0013518F" w:rsidRPr="00C12B77">
        <w:t xml:space="preserve">о </w:t>
      </w:r>
      <w:r w:rsidR="000C2DE6" w:rsidRPr="00C12B77">
        <w:t>групи контролю</w:t>
      </w:r>
      <w:r w:rsidR="0013518F" w:rsidRPr="00C12B77">
        <w:t xml:space="preserve"> (р</w:t>
      </w:r>
      <w:r w:rsidR="00CA1F03" w:rsidRPr="00C12B77">
        <w:t> &lt; </w:t>
      </w:r>
      <w:r w:rsidR="0013518F" w:rsidRPr="00C12B77">
        <w:t>0,001)</w:t>
      </w:r>
      <w:r w:rsidR="008E0DE3" w:rsidRPr="00C12B77">
        <w:t>,</w:t>
      </w:r>
      <w:r w:rsidR="000C2DE6" w:rsidRPr="00C12B77">
        <w:t xml:space="preserve"> так і </w:t>
      </w:r>
      <w:r w:rsidR="0013518F" w:rsidRPr="00C12B77">
        <w:t>між підгрупами з порушенням О</w:t>
      </w:r>
      <w:r w:rsidR="00566F0C" w:rsidRPr="00C12B77">
        <w:t>ФВ</w:t>
      </w:r>
      <w:r w:rsidR="0013518F" w:rsidRPr="00C12B77">
        <w:rPr>
          <w:vertAlign w:val="subscript"/>
        </w:rPr>
        <w:t>1</w:t>
      </w:r>
      <w:r w:rsidR="0013518F" w:rsidRPr="00C12B77">
        <w:t xml:space="preserve">, тобто рівень </w:t>
      </w:r>
      <w:r w:rsidR="00C913B6" w:rsidRPr="00C12B77">
        <w:rPr>
          <w:rFonts w:eastAsia="Times-Roman"/>
        </w:rPr>
        <w:t>HbAlc</w:t>
      </w:r>
      <w:r w:rsidR="008E0DE3" w:rsidRPr="00C12B77">
        <w:t xml:space="preserve">у </w:t>
      </w:r>
      <w:r w:rsidR="0013518F" w:rsidRPr="00C12B77">
        <w:t>крові підвищ</w:t>
      </w:r>
      <w:r w:rsidR="005A3C10" w:rsidRPr="00C12B77">
        <w:t xml:space="preserve">увався </w:t>
      </w:r>
      <w:r w:rsidR="008E0DE3" w:rsidRPr="00C12B77">
        <w:t xml:space="preserve">одночасно з наростанням </w:t>
      </w:r>
      <w:r w:rsidR="00C913B6" w:rsidRPr="00C12B77">
        <w:t>бронхіальн</w:t>
      </w:r>
      <w:r w:rsidR="008E0DE3" w:rsidRPr="00C12B77">
        <w:t>ої</w:t>
      </w:r>
      <w:r w:rsidR="00C913B6" w:rsidRPr="00C12B77">
        <w:t xml:space="preserve"> обструкці</w:t>
      </w:r>
      <w:r w:rsidR="008E0DE3" w:rsidRPr="00C12B77">
        <w:t>ї</w:t>
      </w:r>
      <w:r w:rsidR="00F84E8F">
        <w:rPr>
          <w:lang w:val="uk-UA"/>
        </w:rPr>
        <w:t xml:space="preserve"> </w:t>
      </w:r>
      <w:r w:rsidR="0013518F" w:rsidRPr="00C12B77">
        <w:t>(табл.</w:t>
      </w:r>
      <w:r w:rsidR="00C913B6" w:rsidRPr="00C12B77">
        <w:t>3.</w:t>
      </w:r>
      <w:r w:rsidR="000114B2">
        <w:rPr>
          <w:lang w:val="uk-UA"/>
        </w:rPr>
        <w:t>4</w:t>
      </w:r>
      <w:r w:rsidR="0013518F" w:rsidRPr="00C12B77">
        <w:t>).</w:t>
      </w:r>
    </w:p>
    <w:p w:rsidR="0049009E" w:rsidRPr="00C12B77" w:rsidRDefault="0049009E" w:rsidP="00DB1F18">
      <w:pPr>
        <w:pStyle w:val="tablnumber"/>
        <w:rPr>
          <w:spacing w:val="0"/>
        </w:rPr>
      </w:pPr>
      <w:r w:rsidRPr="00C12B77">
        <w:rPr>
          <w:spacing w:val="0"/>
        </w:rPr>
        <w:t>Таблиця 3.</w:t>
      </w:r>
      <w:r w:rsidR="000114B2">
        <w:rPr>
          <w:spacing w:val="0"/>
        </w:rPr>
        <w:t>4</w:t>
      </w:r>
    </w:p>
    <w:p w:rsidR="00B33056" w:rsidRPr="00C12B77" w:rsidRDefault="00B33056" w:rsidP="00DB1F18">
      <w:pPr>
        <w:pStyle w:val="tablname"/>
      </w:pPr>
      <w:r w:rsidRPr="00C12B77">
        <w:t xml:space="preserve">Показники вуглеводного обміну </w:t>
      </w:r>
      <w:r w:rsidR="007549D9" w:rsidRPr="00C12B77">
        <w:t>у хворих</w:t>
      </w:r>
      <w:r w:rsidR="0049009E" w:rsidRPr="00C12B77">
        <w:t xml:space="preserve"> на БА+</w:t>
      </w:r>
      <w:r w:rsidRPr="00C12B77">
        <w:t xml:space="preserve"> ЦД2 </w:t>
      </w:r>
    </w:p>
    <w:p w:rsidR="0049009E" w:rsidRPr="00C12B77" w:rsidRDefault="00B33056" w:rsidP="00DB1F18">
      <w:pPr>
        <w:pStyle w:val="tablname"/>
      </w:pPr>
      <w:r w:rsidRPr="00C12B77">
        <w:t>залежно</w:t>
      </w:r>
      <w:r w:rsidR="0049009E" w:rsidRPr="00C12B77">
        <w:t xml:space="preserve"> від синдрому бронхіальної обструкції, Ме [Q</w:t>
      </w:r>
      <w:r w:rsidR="0049009E" w:rsidRPr="00C12B77">
        <w:rPr>
          <w:vertAlign w:val="subscript"/>
        </w:rPr>
        <w:t>1</w:t>
      </w:r>
      <w:r w:rsidR="0049009E" w:rsidRPr="00C12B77">
        <w:t>; Q</w:t>
      </w:r>
      <w:r w:rsidR="0049009E" w:rsidRPr="00C12B77">
        <w:rPr>
          <w:vertAlign w:val="subscript"/>
        </w:rPr>
        <w:t>3</w:t>
      </w:r>
      <w:r w:rsidR="0049009E" w:rsidRPr="00C12B77">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093"/>
        <w:gridCol w:w="1843"/>
        <w:gridCol w:w="2693"/>
        <w:gridCol w:w="1843"/>
        <w:gridCol w:w="1275"/>
      </w:tblGrid>
      <w:tr w:rsidR="0049009E" w:rsidRPr="00F84E8F" w:rsidTr="0083319C">
        <w:trPr>
          <w:trHeight w:val="1046"/>
        </w:trPr>
        <w:tc>
          <w:tcPr>
            <w:tcW w:w="2093" w:type="dxa"/>
            <w:tcBorders>
              <w:tl2br w:val="single" w:sz="2" w:space="0" w:color="auto"/>
            </w:tcBorders>
            <w:vAlign w:val="center"/>
          </w:tcPr>
          <w:p w:rsidR="0049009E" w:rsidRPr="00F84E8F" w:rsidRDefault="0049009E" w:rsidP="00F84E8F">
            <w:pPr>
              <w:pStyle w:val="tablname"/>
              <w:spacing w:after="0"/>
              <w:jc w:val="right"/>
              <w:rPr>
                <w:b w:val="0"/>
                <w:sz w:val="24"/>
                <w:szCs w:val="24"/>
              </w:rPr>
            </w:pPr>
            <w:r w:rsidRPr="00F84E8F">
              <w:rPr>
                <w:b w:val="0"/>
                <w:sz w:val="24"/>
                <w:szCs w:val="24"/>
              </w:rPr>
              <w:t>Підгрупи</w:t>
            </w:r>
          </w:p>
          <w:p w:rsidR="0049009E" w:rsidRPr="00F84E8F" w:rsidRDefault="0049009E" w:rsidP="00F84E8F">
            <w:pPr>
              <w:pStyle w:val="tablname"/>
              <w:spacing w:after="0"/>
              <w:rPr>
                <w:b w:val="0"/>
                <w:sz w:val="24"/>
                <w:szCs w:val="24"/>
                <w:lang w:val="uk-UA"/>
              </w:rPr>
            </w:pPr>
          </w:p>
          <w:p w:rsidR="0049009E" w:rsidRPr="00F84E8F" w:rsidRDefault="0049009E" w:rsidP="00F84E8F">
            <w:pPr>
              <w:pStyle w:val="tablname"/>
              <w:spacing w:after="0"/>
              <w:jc w:val="left"/>
              <w:rPr>
                <w:b w:val="0"/>
                <w:sz w:val="24"/>
                <w:szCs w:val="24"/>
              </w:rPr>
            </w:pPr>
            <w:r w:rsidRPr="00F84E8F">
              <w:rPr>
                <w:b w:val="0"/>
                <w:sz w:val="24"/>
                <w:szCs w:val="24"/>
              </w:rPr>
              <w:t>Показники</w:t>
            </w:r>
          </w:p>
        </w:tc>
        <w:tc>
          <w:tcPr>
            <w:tcW w:w="1843" w:type="dxa"/>
            <w:vAlign w:val="center"/>
          </w:tcPr>
          <w:p w:rsidR="00F84E8F" w:rsidRDefault="0049009E" w:rsidP="00F84E8F">
            <w:pPr>
              <w:pStyle w:val="tablname"/>
              <w:spacing w:after="0"/>
              <w:rPr>
                <w:b w:val="0"/>
                <w:sz w:val="24"/>
                <w:szCs w:val="24"/>
                <w:lang w:val="uk-UA"/>
              </w:rPr>
            </w:pPr>
            <w:r w:rsidRPr="00F84E8F">
              <w:rPr>
                <w:b w:val="0"/>
                <w:sz w:val="24"/>
                <w:szCs w:val="24"/>
              </w:rPr>
              <w:t>О</w:t>
            </w:r>
            <w:r w:rsidR="00566F0C" w:rsidRPr="00F84E8F">
              <w:rPr>
                <w:b w:val="0"/>
                <w:sz w:val="24"/>
                <w:szCs w:val="24"/>
              </w:rPr>
              <w:t>ФВ</w:t>
            </w:r>
            <w:r w:rsidRPr="00F84E8F">
              <w:rPr>
                <w:b w:val="0"/>
                <w:sz w:val="24"/>
                <w:szCs w:val="24"/>
                <w:vertAlign w:val="subscript"/>
              </w:rPr>
              <w:t>1</w:t>
            </w:r>
            <w:r w:rsidR="00CA1F03" w:rsidRPr="00F84E8F">
              <w:rPr>
                <w:b w:val="0"/>
                <w:sz w:val="24"/>
                <w:szCs w:val="24"/>
              </w:rPr>
              <w:t>&lt;</w:t>
            </w:r>
            <w:r w:rsidRPr="00F84E8F">
              <w:rPr>
                <w:b w:val="0"/>
                <w:sz w:val="24"/>
                <w:szCs w:val="24"/>
              </w:rPr>
              <w:t>50%</w:t>
            </w:r>
            <w:r w:rsidR="0076389C" w:rsidRPr="00F84E8F">
              <w:rPr>
                <w:b w:val="0"/>
                <w:sz w:val="24"/>
                <w:szCs w:val="24"/>
                <w:lang w:val="uk-UA"/>
              </w:rPr>
              <w:t>,</w:t>
            </w:r>
          </w:p>
          <w:p w:rsidR="0049009E" w:rsidRPr="00F84E8F" w:rsidRDefault="0076389C" w:rsidP="00F84E8F">
            <w:pPr>
              <w:pStyle w:val="tablname"/>
              <w:spacing w:after="0"/>
              <w:rPr>
                <w:b w:val="0"/>
                <w:sz w:val="24"/>
                <w:szCs w:val="24"/>
              </w:rPr>
            </w:pPr>
            <w:r w:rsidRPr="00F84E8F">
              <w:rPr>
                <w:b w:val="0"/>
                <w:sz w:val="24"/>
                <w:szCs w:val="24"/>
                <w:lang w:val="uk-UA"/>
              </w:rPr>
              <w:t xml:space="preserve"> </w:t>
            </w:r>
            <w:r w:rsidR="0049009E" w:rsidRPr="00F84E8F">
              <w:rPr>
                <w:b w:val="0"/>
                <w:sz w:val="24"/>
                <w:szCs w:val="24"/>
              </w:rPr>
              <w:t>n</w:t>
            </w:r>
            <w:r w:rsidR="000922B1" w:rsidRPr="00F84E8F">
              <w:rPr>
                <w:b w:val="0"/>
                <w:sz w:val="24"/>
                <w:szCs w:val="24"/>
              </w:rPr>
              <w:t> </w:t>
            </w:r>
            <w:r w:rsidR="0049009E" w:rsidRPr="00F84E8F">
              <w:rPr>
                <w:b w:val="0"/>
                <w:sz w:val="24"/>
                <w:szCs w:val="24"/>
              </w:rPr>
              <w:t>= 52</w:t>
            </w:r>
          </w:p>
        </w:tc>
        <w:tc>
          <w:tcPr>
            <w:tcW w:w="2693" w:type="dxa"/>
            <w:vAlign w:val="center"/>
          </w:tcPr>
          <w:p w:rsidR="00F84E8F" w:rsidRDefault="0049009E" w:rsidP="00F84E8F">
            <w:pPr>
              <w:pStyle w:val="tablname"/>
              <w:spacing w:after="0"/>
              <w:rPr>
                <w:b w:val="0"/>
                <w:sz w:val="24"/>
                <w:szCs w:val="24"/>
                <w:lang w:val="uk-UA"/>
              </w:rPr>
            </w:pPr>
            <w:r w:rsidRPr="00F84E8F">
              <w:rPr>
                <w:b w:val="0"/>
                <w:sz w:val="24"/>
                <w:szCs w:val="24"/>
              </w:rPr>
              <w:t>50</w:t>
            </w:r>
            <w:r w:rsidR="000922B1" w:rsidRPr="00F84E8F">
              <w:rPr>
                <w:b w:val="0"/>
                <w:sz w:val="24"/>
                <w:szCs w:val="24"/>
              </w:rPr>
              <w:t> </w:t>
            </w:r>
            <w:r w:rsidRPr="00F84E8F">
              <w:rPr>
                <w:b w:val="0"/>
                <w:sz w:val="24"/>
                <w:szCs w:val="24"/>
              </w:rPr>
              <w:t>%≤</w:t>
            </w:r>
            <w:r w:rsidR="000922B1" w:rsidRPr="00F84E8F">
              <w:rPr>
                <w:b w:val="0"/>
                <w:sz w:val="24"/>
                <w:szCs w:val="24"/>
              </w:rPr>
              <w:t> </w:t>
            </w:r>
            <w:r w:rsidRPr="00F84E8F">
              <w:rPr>
                <w:b w:val="0"/>
                <w:sz w:val="24"/>
                <w:szCs w:val="24"/>
              </w:rPr>
              <w:t>О</w:t>
            </w:r>
            <w:r w:rsidR="00566F0C" w:rsidRPr="00F84E8F">
              <w:rPr>
                <w:b w:val="0"/>
                <w:sz w:val="24"/>
                <w:szCs w:val="24"/>
              </w:rPr>
              <w:t>ФВ</w:t>
            </w:r>
            <w:r w:rsidRPr="00F84E8F">
              <w:rPr>
                <w:b w:val="0"/>
                <w:sz w:val="24"/>
                <w:szCs w:val="24"/>
                <w:vertAlign w:val="subscript"/>
              </w:rPr>
              <w:t>1</w:t>
            </w:r>
            <w:r w:rsidR="000922B1" w:rsidRPr="00F84E8F">
              <w:rPr>
                <w:b w:val="0"/>
                <w:sz w:val="24"/>
                <w:szCs w:val="24"/>
                <w:vertAlign w:val="subscript"/>
              </w:rPr>
              <w:t> </w:t>
            </w:r>
            <w:r w:rsidRPr="00F84E8F">
              <w:rPr>
                <w:b w:val="0"/>
                <w:sz w:val="24"/>
                <w:szCs w:val="24"/>
              </w:rPr>
              <w:t>≤</w:t>
            </w:r>
            <w:r w:rsidR="000922B1" w:rsidRPr="00F84E8F">
              <w:rPr>
                <w:b w:val="0"/>
                <w:sz w:val="24"/>
                <w:szCs w:val="24"/>
              </w:rPr>
              <w:t> </w:t>
            </w:r>
            <w:r w:rsidRPr="00F84E8F">
              <w:rPr>
                <w:b w:val="0"/>
                <w:sz w:val="24"/>
                <w:szCs w:val="24"/>
              </w:rPr>
              <w:t>60</w:t>
            </w:r>
            <w:r w:rsidR="000922B1" w:rsidRPr="00F84E8F">
              <w:rPr>
                <w:b w:val="0"/>
                <w:sz w:val="24"/>
                <w:szCs w:val="24"/>
              </w:rPr>
              <w:t> </w:t>
            </w:r>
            <w:r w:rsidRPr="00F84E8F">
              <w:rPr>
                <w:b w:val="0"/>
                <w:sz w:val="24"/>
                <w:szCs w:val="24"/>
              </w:rPr>
              <w:t>%</w:t>
            </w:r>
            <w:r w:rsidR="0076389C" w:rsidRPr="00F84E8F">
              <w:rPr>
                <w:b w:val="0"/>
                <w:sz w:val="24"/>
                <w:szCs w:val="24"/>
                <w:lang w:val="uk-UA"/>
              </w:rPr>
              <w:t xml:space="preserve">, </w:t>
            </w:r>
          </w:p>
          <w:p w:rsidR="0049009E" w:rsidRPr="00F84E8F" w:rsidRDefault="0049009E" w:rsidP="00F84E8F">
            <w:pPr>
              <w:pStyle w:val="tablname"/>
              <w:spacing w:after="0"/>
              <w:rPr>
                <w:b w:val="0"/>
                <w:sz w:val="24"/>
                <w:szCs w:val="24"/>
              </w:rPr>
            </w:pPr>
            <w:r w:rsidRPr="00F84E8F">
              <w:rPr>
                <w:b w:val="0"/>
                <w:sz w:val="24"/>
                <w:szCs w:val="24"/>
              </w:rPr>
              <w:t>n</w:t>
            </w:r>
            <w:r w:rsidR="000922B1" w:rsidRPr="00F84E8F">
              <w:rPr>
                <w:b w:val="0"/>
                <w:sz w:val="24"/>
                <w:szCs w:val="24"/>
              </w:rPr>
              <w:t> </w:t>
            </w:r>
            <w:r w:rsidRPr="00F84E8F">
              <w:rPr>
                <w:b w:val="0"/>
                <w:sz w:val="24"/>
                <w:szCs w:val="24"/>
              </w:rPr>
              <w:t>= 40</w:t>
            </w:r>
          </w:p>
        </w:tc>
        <w:tc>
          <w:tcPr>
            <w:tcW w:w="1843" w:type="dxa"/>
            <w:vAlign w:val="center"/>
          </w:tcPr>
          <w:p w:rsidR="0049009E" w:rsidRPr="00F84E8F" w:rsidRDefault="0049009E" w:rsidP="00F84E8F">
            <w:pPr>
              <w:pStyle w:val="tablname"/>
              <w:spacing w:after="0"/>
              <w:rPr>
                <w:b w:val="0"/>
                <w:sz w:val="24"/>
                <w:szCs w:val="24"/>
              </w:rPr>
            </w:pPr>
            <w:r w:rsidRPr="00F84E8F">
              <w:rPr>
                <w:b w:val="0"/>
                <w:sz w:val="24"/>
                <w:szCs w:val="24"/>
              </w:rPr>
              <w:t>О</w:t>
            </w:r>
            <w:r w:rsidR="00566F0C" w:rsidRPr="00F84E8F">
              <w:rPr>
                <w:b w:val="0"/>
                <w:sz w:val="24"/>
                <w:szCs w:val="24"/>
              </w:rPr>
              <w:t>ФВ</w:t>
            </w:r>
            <w:r w:rsidRPr="00F84E8F">
              <w:rPr>
                <w:b w:val="0"/>
                <w:sz w:val="24"/>
                <w:szCs w:val="24"/>
                <w:vertAlign w:val="subscript"/>
              </w:rPr>
              <w:t>1</w:t>
            </w:r>
            <w:r w:rsidR="008274C4" w:rsidRPr="00F84E8F">
              <w:rPr>
                <w:b w:val="0"/>
                <w:sz w:val="24"/>
                <w:szCs w:val="24"/>
                <w:vertAlign w:val="subscript"/>
              </w:rPr>
              <w:t> </w:t>
            </w:r>
            <w:r w:rsidR="00CA1F03" w:rsidRPr="00F84E8F">
              <w:rPr>
                <w:b w:val="0"/>
                <w:sz w:val="24"/>
                <w:szCs w:val="24"/>
              </w:rPr>
              <w:t>&gt;</w:t>
            </w:r>
            <w:r w:rsidR="000922B1" w:rsidRPr="00F84E8F">
              <w:rPr>
                <w:b w:val="0"/>
                <w:sz w:val="24"/>
                <w:szCs w:val="24"/>
              </w:rPr>
              <w:t> </w:t>
            </w:r>
            <w:r w:rsidRPr="00F84E8F">
              <w:rPr>
                <w:b w:val="0"/>
                <w:sz w:val="24"/>
                <w:szCs w:val="24"/>
              </w:rPr>
              <w:t>60</w:t>
            </w:r>
            <w:r w:rsidR="000922B1" w:rsidRPr="00F84E8F">
              <w:rPr>
                <w:b w:val="0"/>
                <w:sz w:val="24"/>
                <w:szCs w:val="24"/>
              </w:rPr>
              <w:t> </w:t>
            </w:r>
            <w:r w:rsidRPr="00F84E8F">
              <w:rPr>
                <w:b w:val="0"/>
                <w:sz w:val="24"/>
                <w:szCs w:val="24"/>
              </w:rPr>
              <w:t>%</w:t>
            </w:r>
            <w:r w:rsidR="0076389C" w:rsidRPr="00F84E8F">
              <w:rPr>
                <w:b w:val="0"/>
                <w:sz w:val="24"/>
                <w:szCs w:val="24"/>
                <w:lang w:val="uk-UA"/>
              </w:rPr>
              <w:t xml:space="preserve">, </w:t>
            </w:r>
            <w:r w:rsidRPr="00F84E8F">
              <w:rPr>
                <w:b w:val="0"/>
                <w:sz w:val="24"/>
                <w:szCs w:val="24"/>
              </w:rPr>
              <w:t>n</w:t>
            </w:r>
            <w:r w:rsidR="000922B1" w:rsidRPr="00F84E8F">
              <w:rPr>
                <w:b w:val="0"/>
                <w:sz w:val="24"/>
                <w:szCs w:val="24"/>
              </w:rPr>
              <w:t> </w:t>
            </w:r>
            <w:r w:rsidRPr="00F84E8F">
              <w:rPr>
                <w:b w:val="0"/>
                <w:sz w:val="24"/>
                <w:szCs w:val="24"/>
              </w:rPr>
              <w:t>= 13</w:t>
            </w:r>
          </w:p>
        </w:tc>
        <w:tc>
          <w:tcPr>
            <w:tcW w:w="1275" w:type="dxa"/>
            <w:vAlign w:val="center"/>
          </w:tcPr>
          <w:p w:rsidR="0049009E" w:rsidRPr="00F84E8F" w:rsidRDefault="0049009E" w:rsidP="00F84E8F">
            <w:pPr>
              <w:pStyle w:val="tablname"/>
              <w:spacing w:after="0"/>
              <w:rPr>
                <w:b w:val="0"/>
                <w:sz w:val="24"/>
                <w:szCs w:val="24"/>
              </w:rPr>
            </w:pPr>
            <w:r w:rsidRPr="00F84E8F">
              <w:rPr>
                <w:b w:val="0"/>
                <w:sz w:val="24"/>
                <w:szCs w:val="24"/>
              </w:rPr>
              <w:t>p</w:t>
            </w:r>
          </w:p>
        </w:tc>
      </w:tr>
      <w:tr w:rsidR="000D226B" w:rsidRPr="00F84E8F" w:rsidTr="0083319C">
        <w:trPr>
          <w:trHeight w:val="868"/>
        </w:trPr>
        <w:tc>
          <w:tcPr>
            <w:tcW w:w="2093" w:type="dxa"/>
            <w:tcBorders>
              <w:bottom w:val="single" w:sz="4" w:space="0" w:color="auto"/>
            </w:tcBorders>
            <w:vAlign w:val="center"/>
          </w:tcPr>
          <w:p w:rsidR="000D226B" w:rsidRPr="00F84E8F" w:rsidRDefault="00ED42EB" w:rsidP="00F84E8F">
            <w:pPr>
              <w:pStyle w:val="tabltext"/>
              <w:spacing w:line="240" w:lineRule="auto"/>
              <w:rPr>
                <w:sz w:val="24"/>
              </w:rPr>
            </w:pPr>
            <w:r w:rsidRPr="00F84E8F">
              <w:rPr>
                <w:sz w:val="24"/>
              </w:rPr>
              <w:t>НОМА-IR</w:t>
            </w:r>
            <w:r w:rsidR="000D226B" w:rsidRPr="00F84E8F">
              <w:rPr>
                <w:sz w:val="24"/>
              </w:rPr>
              <w:t>.</w:t>
            </w:r>
          </w:p>
        </w:tc>
        <w:tc>
          <w:tcPr>
            <w:tcW w:w="1843" w:type="dxa"/>
            <w:tcBorders>
              <w:bottom w:val="single" w:sz="4" w:space="0" w:color="auto"/>
            </w:tcBorders>
            <w:vAlign w:val="center"/>
          </w:tcPr>
          <w:p w:rsidR="00B33056" w:rsidRPr="00F84E8F" w:rsidRDefault="000D226B" w:rsidP="00F84E8F">
            <w:pPr>
              <w:pStyle w:val="tabltext"/>
              <w:spacing w:line="240" w:lineRule="auto"/>
              <w:jc w:val="center"/>
              <w:rPr>
                <w:sz w:val="24"/>
              </w:rPr>
            </w:pPr>
            <w:r w:rsidRPr="00F84E8F">
              <w:rPr>
                <w:sz w:val="24"/>
              </w:rPr>
              <w:t>8,46</w:t>
            </w:r>
          </w:p>
          <w:p w:rsidR="000D226B" w:rsidRPr="00F84E8F" w:rsidRDefault="000D226B" w:rsidP="00F84E8F">
            <w:pPr>
              <w:pStyle w:val="tabltext"/>
              <w:spacing w:line="240" w:lineRule="auto"/>
              <w:jc w:val="center"/>
              <w:rPr>
                <w:sz w:val="24"/>
              </w:rPr>
            </w:pPr>
            <w:r w:rsidRPr="00F84E8F">
              <w:rPr>
                <w:sz w:val="24"/>
              </w:rPr>
              <w:t>[6,99; 9,76]</w:t>
            </w:r>
          </w:p>
        </w:tc>
        <w:tc>
          <w:tcPr>
            <w:tcW w:w="2693" w:type="dxa"/>
            <w:tcBorders>
              <w:bottom w:val="single" w:sz="4" w:space="0" w:color="auto"/>
            </w:tcBorders>
            <w:vAlign w:val="center"/>
          </w:tcPr>
          <w:p w:rsidR="00F84E8F" w:rsidRDefault="000D226B" w:rsidP="00F84E8F">
            <w:pPr>
              <w:pStyle w:val="tabltext"/>
              <w:spacing w:line="240" w:lineRule="auto"/>
              <w:jc w:val="center"/>
              <w:rPr>
                <w:sz w:val="24"/>
                <w:lang w:val="uk-UA"/>
              </w:rPr>
            </w:pPr>
            <w:r w:rsidRPr="00F84E8F">
              <w:rPr>
                <w:sz w:val="24"/>
              </w:rPr>
              <w:t xml:space="preserve">8,43 </w:t>
            </w:r>
          </w:p>
          <w:p w:rsidR="000D226B" w:rsidRPr="00F84E8F" w:rsidRDefault="000D226B" w:rsidP="00F84E8F">
            <w:pPr>
              <w:pStyle w:val="tabltext"/>
              <w:spacing w:line="240" w:lineRule="auto"/>
              <w:jc w:val="center"/>
              <w:rPr>
                <w:sz w:val="24"/>
              </w:rPr>
            </w:pPr>
            <w:r w:rsidRPr="00F84E8F">
              <w:rPr>
                <w:sz w:val="24"/>
              </w:rPr>
              <w:t>[7,56; 9,09]</w:t>
            </w:r>
          </w:p>
        </w:tc>
        <w:tc>
          <w:tcPr>
            <w:tcW w:w="1843" w:type="dxa"/>
            <w:tcBorders>
              <w:bottom w:val="single" w:sz="4" w:space="0" w:color="auto"/>
            </w:tcBorders>
            <w:vAlign w:val="center"/>
          </w:tcPr>
          <w:p w:rsidR="00B33056" w:rsidRPr="00F84E8F" w:rsidRDefault="000D226B" w:rsidP="00F84E8F">
            <w:pPr>
              <w:pStyle w:val="tabltext"/>
              <w:spacing w:line="240" w:lineRule="auto"/>
              <w:jc w:val="center"/>
              <w:rPr>
                <w:sz w:val="24"/>
              </w:rPr>
            </w:pPr>
            <w:r w:rsidRPr="00F84E8F">
              <w:rPr>
                <w:sz w:val="24"/>
              </w:rPr>
              <w:t>7,85</w:t>
            </w:r>
          </w:p>
          <w:p w:rsidR="000D226B" w:rsidRPr="00F84E8F" w:rsidRDefault="000D226B" w:rsidP="00F84E8F">
            <w:pPr>
              <w:pStyle w:val="tabltext"/>
              <w:spacing w:line="240" w:lineRule="auto"/>
              <w:jc w:val="center"/>
              <w:rPr>
                <w:sz w:val="24"/>
              </w:rPr>
            </w:pPr>
            <w:r w:rsidRPr="00F84E8F">
              <w:rPr>
                <w:sz w:val="24"/>
              </w:rPr>
              <w:t>[7,23; 9,01]</w:t>
            </w:r>
          </w:p>
        </w:tc>
        <w:tc>
          <w:tcPr>
            <w:tcW w:w="1275" w:type="dxa"/>
            <w:tcBorders>
              <w:bottom w:val="single" w:sz="4" w:space="0" w:color="auto"/>
            </w:tcBorders>
            <w:vAlign w:val="bottom"/>
          </w:tcPr>
          <w:p w:rsidR="000D226B" w:rsidRPr="00F84E8F" w:rsidRDefault="000D226B" w:rsidP="00F84E8F">
            <w:pPr>
              <w:pStyle w:val="tabltext"/>
              <w:spacing w:line="240" w:lineRule="auto"/>
              <w:jc w:val="center"/>
              <w:rPr>
                <w:sz w:val="24"/>
              </w:rPr>
            </w:pPr>
            <w:r w:rsidRPr="00F84E8F">
              <w:rPr>
                <w:sz w:val="24"/>
              </w:rPr>
              <w:t>р</w:t>
            </w:r>
            <w:r w:rsidRPr="00F84E8F">
              <w:rPr>
                <w:sz w:val="24"/>
                <w:vertAlign w:val="subscript"/>
              </w:rPr>
              <w:t>1-2</w:t>
            </w:r>
            <w:r w:rsidR="00CA1F03" w:rsidRPr="00F84E8F">
              <w:rPr>
                <w:sz w:val="24"/>
              </w:rPr>
              <w:t> &gt;</w:t>
            </w:r>
            <w:r w:rsidRPr="00F84E8F">
              <w:rPr>
                <w:sz w:val="24"/>
              </w:rPr>
              <w:t>0,05</w:t>
            </w:r>
          </w:p>
          <w:p w:rsidR="000D226B" w:rsidRPr="00F84E8F" w:rsidRDefault="000D226B" w:rsidP="00F84E8F">
            <w:pPr>
              <w:pStyle w:val="tabltext"/>
              <w:spacing w:line="240" w:lineRule="auto"/>
              <w:jc w:val="center"/>
              <w:rPr>
                <w:sz w:val="24"/>
              </w:rPr>
            </w:pPr>
            <w:r w:rsidRPr="00F84E8F">
              <w:rPr>
                <w:sz w:val="24"/>
              </w:rPr>
              <w:t>р</w:t>
            </w:r>
            <w:r w:rsidRPr="00F84E8F">
              <w:rPr>
                <w:sz w:val="24"/>
                <w:vertAlign w:val="subscript"/>
              </w:rPr>
              <w:t>1-3</w:t>
            </w:r>
            <w:r w:rsidR="00CA1F03" w:rsidRPr="00F84E8F">
              <w:rPr>
                <w:sz w:val="24"/>
              </w:rPr>
              <w:t> &lt; </w:t>
            </w:r>
            <w:r w:rsidRPr="00F84E8F">
              <w:rPr>
                <w:sz w:val="24"/>
              </w:rPr>
              <w:t>0,001</w:t>
            </w:r>
          </w:p>
          <w:p w:rsidR="000D226B" w:rsidRPr="00F84E8F" w:rsidRDefault="000D226B" w:rsidP="00F84E8F">
            <w:pPr>
              <w:pStyle w:val="tabltext"/>
              <w:spacing w:line="240" w:lineRule="auto"/>
              <w:jc w:val="center"/>
              <w:rPr>
                <w:sz w:val="24"/>
              </w:rPr>
            </w:pPr>
            <w:r w:rsidRPr="00F84E8F">
              <w:rPr>
                <w:sz w:val="24"/>
              </w:rPr>
              <w:t>р</w:t>
            </w:r>
            <w:r w:rsidRPr="00F84E8F">
              <w:rPr>
                <w:sz w:val="24"/>
                <w:vertAlign w:val="subscript"/>
              </w:rPr>
              <w:t>2-3</w:t>
            </w:r>
            <w:r w:rsidR="00CA1F03" w:rsidRPr="00F84E8F">
              <w:rPr>
                <w:sz w:val="24"/>
              </w:rPr>
              <w:t> &lt; </w:t>
            </w:r>
            <w:r w:rsidRPr="00F84E8F">
              <w:rPr>
                <w:sz w:val="24"/>
              </w:rPr>
              <w:t>0,05</w:t>
            </w:r>
          </w:p>
        </w:tc>
      </w:tr>
      <w:tr w:rsidR="000922B1" w:rsidRPr="00F84E8F" w:rsidTr="0083319C">
        <w:trPr>
          <w:trHeight w:val="711"/>
        </w:trPr>
        <w:tc>
          <w:tcPr>
            <w:tcW w:w="2093" w:type="dxa"/>
            <w:tcBorders>
              <w:bottom w:val="single" w:sz="4" w:space="0" w:color="auto"/>
            </w:tcBorders>
            <w:vAlign w:val="center"/>
          </w:tcPr>
          <w:p w:rsidR="000D226B" w:rsidRPr="00F84E8F" w:rsidRDefault="000D226B" w:rsidP="00F84E8F">
            <w:pPr>
              <w:pStyle w:val="tabltext"/>
              <w:spacing w:line="240" w:lineRule="auto"/>
              <w:rPr>
                <w:sz w:val="24"/>
              </w:rPr>
            </w:pPr>
            <w:r w:rsidRPr="00F84E8F">
              <w:rPr>
                <w:sz w:val="24"/>
              </w:rPr>
              <w:t>HbA</w:t>
            </w:r>
            <w:r w:rsidRPr="00F84E8F">
              <w:rPr>
                <w:sz w:val="24"/>
                <w:vertAlign w:val="subscript"/>
              </w:rPr>
              <w:t>1с</w:t>
            </w:r>
            <w:r w:rsidRPr="00F84E8F">
              <w:rPr>
                <w:sz w:val="24"/>
              </w:rPr>
              <w:t>,%</w:t>
            </w:r>
          </w:p>
        </w:tc>
        <w:tc>
          <w:tcPr>
            <w:tcW w:w="1843" w:type="dxa"/>
            <w:tcBorders>
              <w:bottom w:val="single" w:sz="4" w:space="0" w:color="auto"/>
            </w:tcBorders>
          </w:tcPr>
          <w:p w:rsidR="00A47131" w:rsidRPr="00F84E8F" w:rsidRDefault="00C913B6" w:rsidP="00F84E8F">
            <w:pPr>
              <w:pStyle w:val="tabltext"/>
              <w:spacing w:line="240" w:lineRule="auto"/>
              <w:jc w:val="center"/>
              <w:rPr>
                <w:sz w:val="24"/>
              </w:rPr>
            </w:pPr>
            <w:r w:rsidRPr="00F84E8F">
              <w:rPr>
                <w:sz w:val="24"/>
              </w:rPr>
              <w:t>8</w:t>
            </w:r>
            <w:r w:rsidR="000D226B" w:rsidRPr="00F84E8F">
              <w:rPr>
                <w:sz w:val="24"/>
              </w:rPr>
              <w:t>,50</w:t>
            </w:r>
          </w:p>
          <w:p w:rsidR="000D226B" w:rsidRPr="00F84E8F" w:rsidRDefault="000D226B" w:rsidP="00F84E8F">
            <w:pPr>
              <w:pStyle w:val="tabltext"/>
              <w:spacing w:line="240" w:lineRule="auto"/>
              <w:jc w:val="center"/>
              <w:rPr>
                <w:sz w:val="24"/>
              </w:rPr>
            </w:pPr>
            <w:r w:rsidRPr="00F84E8F">
              <w:rPr>
                <w:sz w:val="24"/>
              </w:rPr>
              <w:t>[7,</w:t>
            </w:r>
            <w:r w:rsidR="00C913B6" w:rsidRPr="00F84E8F">
              <w:rPr>
                <w:sz w:val="24"/>
              </w:rPr>
              <w:t>01</w:t>
            </w:r>
            <w:r w:rsidRPr="00F84E8F">
              <w:rPr>
                <w:sz w:val="24"/>
              </w:rPr>
              <w:t xml:space="preserve">; </w:t>
            </w:r>
            <w:r w:rsidR="00C913B6" w:rsidRPr="00F84E8F">
              <w:rPr>
                <w:sz w:val="24"/>
              </w:rPr>
              <w:t>8</w:t>
            </w:r>
            <w:r w:rsidRPr="00F84E8F">
              <w:rPr>
                <w:sz w:val="24"/>
              </w:rPr>
              <w:t>,95]</w:t>
            </w:r>
          </w:p>
        </w:tc>
        <w:tc>
          <w:tcPr>
            <w:tcW w:w="2693" w:type="dxa"/>
            <w:tcBorders>
              <w:bottom w:val="single" w:sz="4" w:space="0" w:color="auto"/>
            </w:tcBorders>
          </w:tcPr>
          <w:p w:rsidR="00F84E8F" w:rsidRDefault="000D226B" w:rsidP="00F84E8F">
            <w:pPr>
              <w:pStyle w:val="tabltext"/>
              <w:spacing w:line="240" w:lineRule="auto"/>
              <w:jc w:val="center"/>
              <w:rPr>
                <w:sz w:val="24"/>
                <w:lang w:val="uk-UA"/>
              </w:rPr>
            </w:pPr>
            <w:r w:rsidRPr="00F84E8F">
              <w:rPr>
                <w:sz w:val="24"/>
              </w:rPr>
              <w:t>7,</w:t>
            </w:r>
            <w:r w:rsidR="00C913B6" w:rsidRPr="00F84E8F">
              <w:rPr>
                <w:sz w:val="24"/>
              </w:rPr>
              <w:t>5</w:t>
            </w:r>
            <w:r w:rsidRPr="00F84E8F">
              <w:rPr>
                <w:sz w:val="24"/>
              </w:rPr>
              <w:t xml:space="preserve">0 </w:t>
            </w:r>
          </w:p>
          <w:p w:rsidR="000D226B" w:rsidRPr="00F84E8F" w:rsidRDefault="000D226B" w:rsidP="00F84E8F">
            <w:pPr>
              <w:pStyle w:val="tabltext"/>
              <w:spacing w:line="240" w:lineRule="auto"/>
              <w:jc w:val="center"/>
              <w:rPr>
                <w:sz w:val="24"/>
              </w:rPr>
            </w:pPr>
            <w:r w:rsidRPr="00F84E8F">
              <w:rPr>
                <w:sz w:val="24"/>
              </w:rPr>
              <w:t>[6,90; 7,</w:t>
            </w:r>
            <w:r w:rsidR="00C913B6" w:rsidRPr="00F84E8F">
              <w:rPr>
                <w:sz w:val="24"/>
              </w:rPr>
              <w:t>9</w:t>
            </w:r>
            <w:r w:rsidRPr="00F84E8F">
              <w:rPr>
                <w:sz w:val="24"/>
              </w:rPr>
              <w:t>5]</w:t>
            </w:r>
          </w:p>
        </w:tc>
        <w:tc>
          <w:tcPr>
            <w:tcW w:w="1843" w:type="dxa"/>
            <w:tcBorders>
              <w:bottom w:val="single" w:sz="4" w:space="0" w:color="auto"/>
            </w:tcBorders>
          </w:tcPr>
          <w:p w:rsidR="00A47131" w:rsidRPr="00F84E8F" w:rsidRDefault="00C913B6" w:rsidP="00F84E8F">
            <w:pPr>
              <w:pStyle w:val="tabltext"/>
              <w:spacing w:line="240" w:lineRule="auto"/>
              <w:jc w:val="center"/>
              <w:rPr>
                <w:sz w:val="24"/>
              </w:rPr>
            </w:pPr>
            <w:r w:rsidRPr="00F84E8F">
              <w:rPr>
                <w:sz w:val="24"/>
              </w:rPr>
              <w:t>6</w:t>
            </w:r>
            <w:r w:rsidR="000D226B" w:rsidRPr="00F84E8F">
              <w:rPr>
                <w:sz w:val="24"/>
              </w:rPr>
              <w:t>,60</w:t>
            </w:r>
          </w:p>
          <w:p w:rsidR="000D226B" w:rsidRPr="00F84E8F" w:rsidRDefault="000D226B" w:rsidP="00F84E8F">
            <w:pPr>
              <w:pStyle w:val="tabltext"/>
              <w:spacing w:line="240" w:lineRule="auto"/>
              <w:jc w:val="center"/>
              <w:rPr>
                <w:sz w:val="24"/>
              </w:rPr>
            </w:pPr>
            <w:r w:rsidRPr="00F84E8F">
              <w:rPr>
                <w:sz w:val="24"/>
              </w:rPr>
              <w:t>[7,28; 7,80]</w:t>
            </w:r>
          </w:p>
        </w:tc>
        <w:tc>
          <w:tcPr>
            <w:tcW w:w="1275" w:type="dxa"/>
            <w:tcBorders>
              <w:bottom w:val="single" w:sz="4" w:space="0" w:color="auto"/>
            </w:tcBorders>
            <w:vAlign w:val="bottom"/>
          </w:tcPr>
          <w:p w:rsidR="00A47131" w:rsidRPr="00F84E8F" w:rsidRDefault="000D226B" w:rsidP="00F84E8F">
            <w:pPr>
              <w:pStyle w:val="tabltext"/>
              <w:spacing w:line="240" w:lineRule="auto"/>
              <w:jc w:val="center"/>
              <w:rPr>
                <w:sz w:val="24"/>
                <w:lang w:val="uk-UA"/>
              </w:rPr>
            </w:pPr>
            <w:r w:rsidRPr="00F84E8F">
              <w:rPr>
                <w:sz w:val="24"/>
              </w:rPr>
              <w:t>р</w:t>
            </w:r>
            <w:r w:rsidRPr="00F84E8F">
              <w:rPr>
                <w:sz w:val="24"/>
                <w:vertAlign w:val="subscript"/>
              </w:rPr>
              <w:t>1-2</w:t>
            </w:r>
            <w:r w:rsidR="00CA1F03" w:rsidRPr="00F84E8F">
              <w:rPr>
                <w:sz w:val="24"/>
              </w:rPr>
              <w:t> &lt; </w:t>
            </w:r>
            <w:r w:rsidR="0076389C" w:rsidRPr="00F84E8F">
              <w:rPr>
                <w:sz w:val="24"/>
              </w:rPr>
              <w:t>0,05</w:t>
            </w:r>
          </w:p>
          <w:p w:rsidR="000D226B" w:rsidRPr="00F84E8F" w:rsidRDefault="000D226B" w:rsidP="00F84E8F">
            <w:pPr>
              <w:pStyle w:val="tabltext"/>
              <w:spacing w:line="240" w:lineRule="auto"/>
              <w:jc w:val="center"/>
              <w:rPr>
                <w:sz w:val="24"/>
              </w:rPr>
            </w:pPr>
            <w:r w:rsidRPr="00F84E8F">
              <w:rPr>
                <w:sz w:val="24"/>
              </w:rPr>
              <w:t>р</w:t>
            </w:r>
            <w:r w:rsidRPr="00F84E8F">
              <w:rPr>
                <w:sz w:val="24"/>
                <w:vertAlign w:val="subscript"/>
              </w:rPr>
              <w:t>1-3</w:t>
            </w:r>
            <w:r w:rsidR="00CA1F03" w:rsidRPr="00F84E8F">
              <w:rPr>
                <w:sz w:val="24"/>
              </w:rPr>
              <w:t> &lt; </w:t>
            </w:r>
            <w:r w:rsidRPr="00F84E8F">
              <w:rPr>
                <w:sz w:val="24"/>
              </w:rPr>
              <w:t>0,05</w:t>
            </w:r>
          </w:p>
          <w:p w:rsidR="000D226B" w:rsidRPr="00F84E8F" w:rsidRDefault="000D226B" w:rsidP="00F84E8F">
            <w:pPr>
              <w:pStyle w:val="tabltext"/>
              <w:spacing w:line="240" w:lineRule="auto"/>
              <w:jc w:val="center"/>
              <w:rPr>
                <w:sz w:val="24"/>
              </w:rPr>
            </w:pPr>
            <w:r w:rsidRPr="00F84E8F">
              <w:rPr>
                <w:sz w:val="24"/>
              </w:rPr>
              <w:t>р</w:t>
            </w:r>
            <w:r w:rsidRPr="00F84E8F">
              <w:rPr>
                <w:sz w:val="24"/>
                <w:vertAlign w:val="subscript"/>
              </w:rPr>
              <w:t>2-3</w:t>
            </w:r>
            <w:r w:rsidR="00CA1F03" w:rsidRPr="00F84E8F">
              <w:rPr>
                <w:sz w:val="24"/>
              </w:rPr>
              <w:t> &lt; </w:t>
            </w:r>
            <w:r w:rsidRPr="00F84E8F">
              <w:rPr>
                <w:sz w:val="24"/>
              </w:rPr>
              <w:t>0,05</w:t>
            </w:r>
          </w:p>
        </w:tc>
      </w:tr>
      <w:tr w:rsidR="000D226B" w:rsidRPr="00F84E8F" w:rsidTr="0083319C">
        <w:tc>
          <w:tcPr>
            <w:tcW w:w="2093" w:type="dxa"/>
            <w:vAlign w:val="center"/>
          </w:tcPr>
          <w:p w:rsidR="000D226B" w:rsidRPr="00F84E8F" w:rsidRDefault="00192E8E" w:rsidP="00F84E8F">
            <w:pPr>
              <w:pStyle w:val="tabltext"/>
              <w:spacing w:line="240" w:lineRule="auto"/>
              <w:rPr>
                <w:sz w:val="24"/>
              </w:rPr>
            </w:pPr>
            <w:r w:rsidRPr="00F84E8F">
              <w:rPr>
                <w:sz w:val="24"/>
              </w:rPr>
              <w:t>Глюкоза на</w:t>
            </w:r>
            <w:r w:rsidR="007A15FD" w:rsidRPr="00F84E8F">
              <w:rPr>
                <w:sz w:val="24"/>
              </w:rPr>
              <w:t>т</w:t>
            </w:r>
            <w:r w:rsidRPr="00F84E8F">
              <w:rPr>
                <w:sz w:val="24"/>
              </w:rPr>
              <w:t>ще</w:t>
            </w:r>
          </w:p>
        </w:tc>
        <w:tc>
          <w:tcPr>
            <w:tcW w:w="1843" w:type="dxa"/>
          </w:tcPr>
          <w:p w:rsidR="00A47131" w:rsidRPr="00F84E8F" w:rsidRDefault="000D226B" w:rsidP="00F84E8F">
            <w:pPr>
              <w:pStyle w:val="tabltext"/>
              <w:spacing w:line="240" w:lineRule="auto"/>
              <w:jc w:val="center"/>
              <w:rPr>
                <w:sz w:val="24"/>
              </w:rPr>
            </w:pPr>
            <w:r w:rsidRPr="00F84E8F">
              <w:rPr>
                <w:sz w:val="24"/>
              </w:rPr>
              <w:t>6,60</w:t>
            </w:r>
          </w:p>
          <w:p w:rsidR="000D226B" w:rsidRPr="00F84E8F" w:rsidRDefault="000D226B" w:rsidP="00F84E8F">
            <w:pPr>
              <w:pStyle w:val="tabltext"/>
              <w:spacing w:line="240" w:lineRule="auto"/>
              <w:jc w:val="center"/>
              <w:rPr>
                <w:sz w:val="24"/>
              </w:rPr>
            </w:pPr>
            <w:r w:rsidRPr="00F84E8F">
              <w:rPr>
                <w:sz w:val="24"/>
              </w:rPr>
              <w:t>[6,00; 7,45]</w:t>
            </w:r>
          </w:p>
        </w:tc>
        <w:tc>
          <w:tcPr>
            <w:tcW w:w="2693" w:type="dxa"/>
          </w:tcPr>
          <w:p w:rsidR="00F84E8F" w:rsidRDefault="000D226B" w:rsidP="00F84E8F">
            <w:pPr>
              <w:pStyle w:val="tabltext"/>
              <w:spacing w:line="240" w:lineRule="auto"/>
              <w:jc w:val="center"/>
              <w:rPr>
                <w:sz w:val="24"/>
                <w:lang w:val="uk-UA"/>
              </w:rPr>
            </w:pPr>
            <w:r w:rsidRPr="00F84E8F">
              <w:rPr>
                <w:sz w:val="24"/>
              </w:rPr>
              <w:t xml:space="preserve">6,55 </w:t>
            </w:r>
          </w:p>
          <w:p w:rsidR="000D226B" w:rsidRPr="00F84E8F" w:rsidRDefault="000D226B" w:rsidP="00F84E8F">
            <w:pPr>
              <w:pStyle w:val="tabltext"/>
              <w:spacing w:line="240" w:lineRule="auto"/>
              <w:jc w:val="center"/>
              <w:rPr>
                <w:sz w:val="24"/>
              </w:rPr>
            </w:pPr>
            <w:r w:rsidRPr="00F84E8F">
              <w:rPr>
                <w:sz w:val="24"/>
              </w:rPr>
              <w:t>[6,15; 7,05]</w:t>
            </w:r>
          </w:p>
        </w:tc>
        <w:tc>
          <w:tcPr>
            <w:tcW w:w="1843" w:type="dxa"/>
          </w:tcPr>
          <w:p w:rsidR="00A47131" w:rsidRPr="00F84E8F" w:rsidRDefault="000D226B" w:rsidP="00F84E8F">
            <w:pPr>
              <w:pStyle w:val="tabltext"/>
              <w:spacing w:line="240" w:lineRule="auto"/>
              <w:jc w:val="center"/>
              <w:rPr>
                <w:sz w:val="24"/>
              </w:rPr>
            </w:pPr>
            <w:r w:rsidRPr="00F84E8F">
              <w:rPr>
                <w:sz w:val="24"/>
              </w:rPr>
              <w:t>6,30</w:t>
            </w:r>
          </w:p>
          <w:p w:rsidR="000D226B" w:rsidRPr="00F84E8F" w:rsidRDefault="000D226B" w:rsidP="00F84E8F">
            <w:pPr>
              <w:pStyle w:val="tabltext"/>
              <w:spacing w:line="240" w:lineRule="auto"/>
              <w:jc w:val="center"/>
              <w:rPr>
                <w:sz w:val="24"/>
              </w:rPr>
            </w:pPr>
            <w:r w:rsidRPr="00F84E8F">
              <w:rPr>
                <w:sz w:val="24"/>
              </w:rPr>
              <w:t>[6,08; 7,10]</w:t>
            </w:r>
          </w:p>
        </w:tc>
        <w:tc>
          <w:tcPr>
            <w:tcW w:w="1275" w:type="dxa"/>
            <w:vAlign w:val="bottom"/>
          </w:tcPr>
          <w:p w:rsidR="000D226B" w:rsidRPr="00F84E8F" w:rsidRDefault="000D226B" w:rsidP="00F84E8F">
            <w:pPr>
              <w:pStyle w:val="tabltext"/>
              <w:spacing w:line="240" w:lineRule="auto"/>
              <w:jc w:val="center"/>
              <w:rPr>
                <w:sz w:val="24"/>
              </w:rPr>
            </w:pPr>
            <w:r w:rsidRPr="00F84E8F">
              <w:rPr>
                <w:sz w:val="24"/>
              </w:rPr>
              <w:t>р</w:t>
            </w:r>
            <w:r w:rsidRPr="00F84E8F">
              <w:rPr>
                <w:sz w:val="24"/>
                <w:vertAlign w:val="subscript"/>
              </w:rPr>
              <w:t>1-2</w:t>
            </w:r>
            <w:r w:rsidR="00CA1F03" w:rsidRPr="00F84E8F">
              <w:rPr>
                <w:sz w:val="24"/>
              </w:rPr>
              <w:t> &gt;</w:t>
            </w:r>
            <w:r w:rsidRPr="00F84E8F">
              <w:rPr>
                <w:sz w:val="24"/>
              </w:rPr>
              <w:t>0,05</w:t>
            </w:r>
          </w:p>
          <w:p w:rsidR="000D226B" w:rsidRPr="00F84E8F" w:rsidRDefault="000D226B" w:rsidP="00F84E8F">
            <w:pPr>
              <w:pStyle w:val="tabltext"/>
              <w:spacing w:line="240" w:lineRule="auto"/>
              <w:jc w:val="center"/>
              <w:rPr>
                <w:sz w:val="24"/>
              </w:rPr>
            </w:pPr>
            <w:r w:rsidRPr="00F84E8F">
              <w:rPr>
                <w:sz w:val="24"/>
              </w:rPr>
              <w:t>р</w:t>
            </w:r>
            <w:r w:rsidRPr="00F84E8F">
              <w:rPr>
                <w:sz w:val="24"/>
                <w:vertAlign w:val="subscript"/>
              </w:rPr>
              <w:t>1-3</w:t>
            </w:r>
            <w:r w:rsidR="00CA1F03" w:rsidRPr="00F84E8F">
              <w:rPr>
                <w:sz w:val="24"/>
              </w:rPr>
              <w:t> &gt;</w:t>
            </w:r>
            <w:r w:rsidRPr="00F84E8F">
              <w:rPr>
                <w:sz w:val="24"/>
              </w:rPr>
              <w:t>0,05</w:t>
            </w:r>
          </w:p>
          <w:p w:rsidR="000D226B" w:rsidRPr="00F84E8F" w:rsidRDefault="000D226B" w:rsidP="00F84E8F">
            <w:pPr>
              <w:pStyle w:val="tabltext"/>
              <w:spacing w:line="240" w:lineRule="auto"/>
              <w:jc w:val="center"/>
              <w:rPr>
                <w:sz w:val="24"/>
              </w:rPr>
            </w:pPr>
            <w:r w:rsidRPr="00F84E8F">
              <w:rPr>
                <w:sz w:val="24"/>
              </w:rPr>
              <w:t>р</w:t>
            </w:r>
            <w:r w:rsidRPr="00F84E8F">
              <w:rPr>
                <w:sz w:val="24"/>
                <w:vertAlign w:val="subscript"/>
              </w:rPr>
              <w:t>2-3</w:t>
            </w:r>
            <w:r w:rsidR="00CA1F03" w:rsidRPr="00F84E8F">
              <w:rPr>
                <w:sz w:val="24"/>
              </w:rPr>
              <w:t> &gt;</w:t>
            </w:r>
            <w:r w:rsidRPr="00F84E8F">
              <w:rPr>
                <w:sz w:val="24"/>
              </w:rPr>
              <w:t>0,05</w:t>
            </w:r>
          </w:p>
        </w:tc>
      </w:tr>
      <w:tr w:rsidR="000D226B" w:rsidRPr="00F84E8F" w:rsidTr="0083319C">
        <w:trPr>
          <w:trHeight w:val="829"/>
        </w:trPr>
        <w:tc>
          <w:tcPr>
            <w:tcW w:w="2093" w:type="dxa"/>
            <w:vAlign w:val="center"/>
          </w:tcPr>
          <w:p w:rsidR="000D226B" w:rsidRPr="00F84E8F" w:rsidRDefault="000D226B" w:rsidP="00F84E8F">
            <w:pPr>
              <w:pStyle w:val="tabltext"/>
              <w:spacing w:line="240" w:lineRule="auto"/>
              <w:rPr>
                <w:sz w:val="24"/>
              </w:rPr>
            </w:pPr>
            <w:r w:rsidRPr="00F84E8F">
              <w:rPr>
                <w:sz w:val="24"/>
              </w:rPr>
              <w:t>Інсулін,</w:t>
            </w:r>
            <w:r w:rsidR="00F84E8F">
              <w:rPr>
                <w:sz w:val="24"/>
                <w:lang w:val="uk-UA"/>
              </w:rPr>
              <w:t xml:space="preserve"> </w:t>
            </w:r>
            <w:r w:rsidR="00A47131" w:rsidRPr="00F84E8F">
              <w:rPr>
                <w:sz w:val="24"/>
              </w:rPr>
              <w:t>мкО</w:t>
            </w:r>
            <w:r w:rsidR="00B2291F" w:rsidRPr="00F84E8F">
              <w:rPr>
                <w:sz w:val="24"/>
              </w:rPr>
              <w:t>д</w:t>
            </w:r>
            <w:r w:rsidRPr="00F84E8F">
              <w:rPr>
                <w:sz w:val="24"/>
              </w:rPr>
              <w:t>/мл</w:t>
            </w:r>
          </w:p>
        </w:tc>
        <w:tc>
          <w:tcPr>
            <w:tcW w:w="1843" w:type="dxa"/>
          </w:tcPr>
          <w:p w:rsidR="00F84E8F" w:rsidRDefault="000D226B" w:rsidP="00F84E8F">
            <w:pPr>
              <w:pStyle w:val="tabltext"/>
              <w:spacing w:line="240" w:lineRule="auto"/>
              <w:jc w:val="center"/>
              <w:rPr>
                <w:sz w:val="24"/>
                <w:lang w:val="uk-UA"/>
              </w:rPr>
            </w:pPr>
            <w:r w:rsidRPr="00F84E8F">
              <w:rPr>
                <w:sz w:val="24"/>
              </w:rPr>
              <w:t xml:space="preserve">29,00 </w:t>
            </w:r>
          </w:p>
          <w:p w:rsidR="000D226B" w:rsidRPr="00F84E8F" w:rsidRDefault="000D226B" w:rsidP="00F84E8F">
            <w:pPr>
              <w:pStyle w:val="tabltext"/>
              <w:spacing w:line="240" w:lineRule="auto"/>
              <w:jc w:val="center"/>
              <w:rPr>
                <w:sz w:val="24"/>
              </w:rPr>
            </w:pPr>
            <w:r w:rsidRPr="00F84E8F">
              <w:rPr>
                <w:sz w:val="24"/>
              </w:rPr>
              <w:t>[26,50; 30,50]</w:t>
            </w:r>
          </w:p>
        </w:tc>
        <w:tc>
          <w:tcPr>
            <w:tcW w:w="2693" w:type="dxa"/>
          </w:tcPr>
          <w:p w:rsidR="00F84E8F" w:rsidRDefault="000D226B" w:rsidP="00F84E8F">
            <w:pPr>
              <w:pStyle w:val="tabltext"/>
              <w:spacing w:line="240" w:lineRule="auto"/>
              <w:jc w:val="center"/>
              <w:rPr>
                <w:sz w:val="24"/>
                <w:lang w:val="uk-UA"/>
              </w:rPr>
            </w:pPr>
            <w:r w:rsidRPr="00F84E8F">
              <w:rPr>
                <w:sz w:val="24"/>
              </w:rPr>
              <w:t xml:space="preserve">29,00 </w:t>
            </w:r>
          </w:p>
          <w:p w:rsidR="000D226B" w:rsidRPr="00F84E8F" w:rsidRDefault="000D226B" w:rsidP="00F84E8F">
            <w:pPr>
              <w:pStyle w:val="tabltext"/>
              <w:spacing w:line="240" w:lineRule="auto"/>
              <w:jc w:val="center"/>
              <w:rPr>
                <w:sz w:val="24"/>
              </w:rPr>
            </w:pPr>
            <w:r w:rsidRPr="00F84E8F">
              <w:rPr>
                <w:sz w:val="24"/>
              </w:rPr>
              <w:t>[27,25; 30,00]</w:t>
            </w:r>
          </w:p>
        </w:tc>
        <w:tc>
          <w:tcPr>
            <w:tcW w:w="1843" w:type="dxa"/>
          </w:tcPr>
          <w:p w:rsidR="00F84E8F" w:rsidRDefault="000D226B" w:rsidP="00F84E8F">
            <w:pPr>
              <w:pStyle w:val="tabltext"/>
              <w:spacing w:line="240" w:lineRule="auto"/>
              <w:jc w:val="center"/>
              <w:rPr>
                <w:sz w:val="24"/>
                <w:lang w:val="uk-UA"/>
              </w:rPr>
            </w:pPr>
            <w:r w:rsidRPr="00F84E8F">
              <w:rPr>
                <w:sz w:val="24"/>
              </w:rPr>
              <w:t>2</w:t>
            </w:r>
            <w:r w:rsidR="00C913B6" w:rsidRPr="00F84E8F">
              <w:rPr>
                <w:sz w:val="24"/>
              </w:rPr>
              <w:t>4</w:t>
            </w:r>
            <w:r w:rsidRPr="00F84E8F">
              <w:rPr>
                <w:sz w:val="24"/>
              </w:rPr>
              <w:t>,00</w:t>
            </w:r>
          </w:p>
          <w:p w:rsidR="000D226B" w:rsidRPr="00F84E8F" w:rsidRDefault="000D226B" w:rsidP="00F84E8F">
            <w:pPr>
              <w:pStyle w:val="tabltext"/>
              <w:spacing w:line="240" w:lineRule="auto"/>
              <w:jc w:val="center"/>
              <w:rPr>
                <w:sz w:val="24"/>
              </w:rPr>
            </w:pPr>
            <w:r w:rsidRPr="00F84E8F">
              <w:rPr>
                <w:sz w:val="24"/>
              </w:rPr>
              <w:t xml:space="preserve"> [</w:t>
            </w:r>
            <w:r w:rsidR="00C913B6" w:rsidRPr="00F84E8F">
              <w:rPr>
                <w:sz w:val="24"/>
              </w:rPr>
              <w:t>21</w:t>
            </w:r>
            <w:r w:rsidRPr="00F84E8F">
              <w:rPr>
                <w:sz w:val="24"/>
              </w:rPr>
              <w:t xml:space="preserve">,00; </w:t>
            </w:r>
            <w:r w:rsidR="00C913B6" w:rsidRPr="00F84E8F">
              <w:rPr>
                <w:sz w:val="24"/>
              </w:rPr>
              <w:t>28,11</w:t>
            </w:r>
            <w:r w:rsidRPr="00F84E8F">
              <w:rPr>
                <w:sz w:val="24"/>
              </w:rPr>
              <w:t>]</w:t>
            </w:r>
          </w:p>
        </w:tc>
        <w:tc>
          <w:tcPr>
            <w:tcW w:w="1275" w:type="dxa"/>
            <w:vAlign w:val="bottom"/>
          </w:tcPr>
          <w:p w:rsidR="000D226B" w:rsidRPr="00F84E8F" w:rsidRDefault="000D226B" w:rsidP="00F84E8F">
            <w:pPr>
              <w:pStyle w:val="tabltext"/>
              <w:spacing w:line="240" w:lineRule="auto"/>
              <w:jc w:val="center"/>
              <w:rPr>
                <w:sz w:val="24"/>
              </w:rPr>
            </w:pPr>
            <w:r w:rsidRPr="00F84E8F">
              <w:rPr>
                <w:sz w:val="24"/>
              </w:rPr>
              <w:t>р</w:t>
            </w:r>
            <w:r w:rsidRPr="00F84E8F">
              <w:rPr>
                <w:sz w:val="24"/>
                <w:vertAlign w:val="subscript"/>
              </w:rPr>
              <w:t>1-2</w:t>
            </w:r>
            <w:r w:rsidR="00CA1F03" w:rsidRPr="00F84E8F">
              <w:rPr>
                <w:sz w:val="24"/>
              </w:rPr>
              <w:t> &gt;</w:t>
            </w:r>
            <w:r w:rsidRPr="00F84E8F">
              <w:rPr>
                <w:sz w:val="24"/>
              </w:rPr>
              <w:t>0,05</w:t>
            </w:r>
          </w:p>
          <w:p w:rsidR="000D226B" w:rsidRPr="00F84E8F" w:rsidRDefault="000D226B" w:rsidP="00F84E8F">
            <w:pPr>
              <w:pStyle w:val="tabltext"/>
              <w:spacing w:line="240" w:lineRule="auto"/>
              <w:jc w:val="center"/>
              <w:rPr>
                <w:sz w:val="24"/>
              </w:rPr>
            </w:pPr>
            <w:r w:rsidRPr="00F84E8F">
              <w:rPr>
                <w:sz w:val="24"/>
              </w:rPr>
              <w:t>р</w:t>
            </w:r>
            <w:r w:rsidRPr="00F84E8F">
              <w:rPr>
                <w:sz w:val="24"/>
                <w:vertAlign w:val="subscript"/>
              </w:rPr>
              <w:t>1-3</w:t>
            </w:r>
            <w:r w:rsidR="00CA1F03" w:rsidRPr="00F84E8F">
              <w:rPr>
                <w:sz w:val="24"/>
              </w:rPr>
              <w:t> &gt;</w:t>
            </w:r>
            <w:r w:rsidRPr="00F84E8F">
              <w:rPr>
                <w:sz w:val="24"/>
              </w:rPr>
              <w:t>0,05</w:t>
            </w:r>
          </w:p>
          <w:p w:rsidR="000D226B" w:rsidRPr="00F84E8F" w:rsidRDefault="000D226B" w:rsidP="00F84E8F">
            <w:pPr>
              <w:pStyle w:val="tabltext"/>
              <w:spacing w:line="240" w:lineRule="auto"/>
              <w:jc w:val="center"/>
              <w:rPr>
                <w:sz w:val="24"/>
              </w:rPr>
            </w:pPr>
            <w:r w:rsidRPr="00F84E8F">
              <w:rPr>
                <w:sz w:val="24"/>
              </w:rPr>
              <w:t>р</w:t>
            </w:r>
            <w:r w:rsidRPr="00F84E8F">
              <w:rPr>
                <w:sz w:val="24"/>
                <w:vertAlign w:val="subscript"/>
              </w:rPr>
              <w:t>2-3</w:t>
            </w:r>
            <w:r w:rsidR="00CA1F03" w:rsidRPr="00F84E8F">
              <w:rPr>
                <w:sz w:val="24"/>
              </w:rPr>
              <w:t> &gt;</w:t>
            </w:r>
            <w:r w:rsidRPr="00F84E8F">
              <w:rPr>
                <w:sz w:val="24"/>
              </w:rPr>
              <w:t>0,05</w:t>
            </w:r>
          </w:p>
        </w:tc>
      </w:tr>
    </w:tbl>
    <w:p w:rsidR="0049009E" w:rsidRPr="00F84E8F" w:rsidRDefault="0049009E" w:rsidP="00F84E8F">
      <w:pPr>
        <w:pStyle w:val="tablname"/>
        <w:jc w:val="left"/>
        <w:rPr>
          <w:sz w:val="24"/>
          <w:szCs w:val="24"/>
        </w:rPr>
      </w:pPr>
      <w:r w:rsidRPr="00F84E8F">
        <w:rPr>
          <w:sz w:val="24"/>
          <w:szCs w:val="24"/>
        </w:rPr>
        <w:t>Примітк</w:t>
      </w:r>
      <w:r w:rsidR="00764D0A" w:rsidRPr="00F84E8F">
        <w:rPr>
          <w:sz w:val="24"/>
          <w:szCs w:val="24"/>
        </w:rPr>
        <w:t>и</w:t>
      </w:r>
      <w:r w:rsidRPr="00F84E8F">
        <w:rPr>
          <w:sz w:val="24"/>
          <w:szCs w:val="24"/>
        </w:rPr>
        <w:t>:</w:t>
      </w:r>
    </w:p>
    <w:p w:rsidR="0049009E" w:rsidRPr="00F84E8F" w:rsidRDefault="0049009E" w:rsidP="00F84E8F">
      <w:pPr>
        <w:pStyle w:val="tabltext"/>
        <w:rPr>
          <w:sz w:val="24"/>
        </w:rPr>
      </w:pPr>
      <w:r w:rsidRPr="00F84E8F">
        <w:rPr>
          <w:sz w:val="24"/>
        </w:rPr>
        <w:t>р</w:t>
      </w:r>
      <w:r w:rsidRPr="00F84E8F">
        <w:rPr>
          <w:sz w:val="24"/>
          <w:vertAlign w:val="subscript"/>
        </w:rPr>
        <w:t>1-2</w:t>
      </w:r>
      <w:r w:rsidR="00424343" w:rsidRPr="00F84E8F">
        <w:rPr>
          <w:sz w:val="24"/>
        </w:rPr>
        <w:t>–</w:t>
      </w:r>
      <w:r w:rsidRPr="00F84E8F">
        <w:rPr>
          <w:sz w:val="24"/>
        </w:rPr>
        <w:t xml:space="preserve"> значущість відмінностей між підгрупамиО</w:t>
      </w:r>
      <w:r w:rsidR="00566F0C" w:rsidRPr="00F84E8F">
        <w:rPr>
          <w:sz w:val="24"/>
        </w:rPr>
        <w:t>ФВ</w:t>
      </w:r>
      <w:r w:rsidRPr="00F84E8F">
        <w:rPr>
          <w:sz w:val="24"/>
          <w:vertAlign w:val="subscript"/>
        </w:rPr>
        <w:t>1</w:t>
      </w:r>
      <w:r w:rsidR="00CA1F03" w:rsidRPr="00F84E8F">
        <w:rPr>
          <w:sz w:val="24"/>
        </w:rPr>
        <w:t> &lt; </w:t>
      </w:r>
      <w:r w:rsidRPr="00F84E8F">
        <w:rPr>
          <w:sz w:val="24"/>
        </w:rPr>
        <w:t>50% та 50%</w:t>
      </w:r>
      <w:r w:rsidR="00270330" w:rsidRPr="00F84E8F">
        <w:rPr>
          <w:sz w:val="24"/>
        </w:rPr>
        <w:t> </w:t>
      </w:r>
      <w:r w:rsidRPr="00F84E8F">
        <w:rPr>
          <w:sz w:val="24"/>
        </w:rPr>
        <w:t>≤</w:t>
      </w:r>
      <w:r w:rsidR="00270330" w:rsidRPr="00F84E8F">
        <w:rPr>
          <w:sz w:val="24"/>
        </w:rPr>
        <w:t> </w:t>
      </w:r>
      <w:r w:rsidRPr="00F84E8F">
        <w:rPr>
          <w:sz w:val="24"/>
        </w:rPr>
        <w:t>О</w:t>
      </w:r>
      <w:r w:rsidR="00566F0C" w:rsidRPr="00F84E8F">
        <w:rPr>
          <w:sz w:val="24"/>
        </w:rPr>
        <w:t>ФВ</w:t>
      </w:r>
      <w:r w:rsidRPr="00F84E8F">
        <w:rPr>
          <w:sz w:val="24"/>
          <w:vertAlign w:val="subscript"/>
        </w:rPr>
        <w:t>1</w:t>
      </w:r>
      <w:r w:rsidR="00270330" w:rsidRPr="00F84E8F">
        <w:rPr>
          <w:sz w:val="24"/>
          <w:vertAlign w:val="subscript"/>
        </w:rPr>
        <w:t> </w:t>
      </w:r>
      <w:r w:rsidRPr="00F84E8F">
        <w:rPr>
          <w:sz w:val="24"/>
        </w:rPr>
        <w:t>≤</w:t>
      </w:r>
      <w:r w:rsidR="00270330" w:rsidRPr="00F84E8F">
        <w:rPr>
          <w:sz w:val="24"/>
        </w:rPr>
        <w:t> </w:t>
      </w:r>
      <w:r w:rsidRPr="00F84E8F">
        <w:rPr>
          <w:sz w:val="24"/>
        </w:rPr>
        <w:t>60</w:t>
      </w:r>
      <w:r w:rsidR="00270330" w:rsidRPr="00F84E8F">
        <w:rPr>
          <w:sz w:val="24"/>
        </w:rPr>
        <w:t> </w:t>
      </w:r>
      <w:r w:rsidRPr="00F84E8F">
        <w:rPr>
          <w:sz w:val="24"/>
        </w:rPr>
        <w:t>%;</w:t>
      </w:r>
    </w:p>
    <w:p w:rsidR="0049009E" w:rsidRPr="00F84E8F" w:rsidRDefault="0049009E" w:rsidP="00F84E8F">
      <w:pPr>
        <w:pStyle w:val="tabltext"/>
        <w:rPr>
          <w:sz w:val="24"/>
        </w:rPr>
      </w:pPr>
      <w:r w:rsidRPr="00F84E8F">
        <w:rPr>
          <w:sz w:val="24"/>
        </w:rPr>
        <w:t>р</w:t>
      </w:r>
      <w:r w:rsidRPr="00F84E8F">
        <w:rPr>
          <w:sz w:val="24"/>
          <w:vertAlign w:val="subscript"/>
        </w:rPr>
        <w:t>1-3</w:t>
      </w:r>
      <w:r w:rsidR="00424343" w:rsidRPr="00F84E8F">
        <w:rPr>
          <w:sz w:val="24"/>
        </w:rPr>
        <w:t>–</w:t>
      </w:r>
      <w:r w:rsidRPr="00F84E8F">
        <w:rPr>
          <w:sz w:val="24"/>
        </w:rPr>
        <w:t xml:space="preserve"> значущість відмінностей між підгрупами О</w:t>
      </w:r>
      <w:r w:rsidR="00566F0C" w:rsidRPr="00F84E8F">
        <w:rPr>
          <w:sz w:val="24"/>
        </w:rPr>
        <w:t>ФВ</w:t>
      </w:r>
      <w:r w:rsidRPr="00F84E8F">
        <w:rPr>
          <w:sz w:val="24"/>
          <w:vertAlign w:val="subscript"/>
        </w:rPr>
        <w:t>1</w:t>
      </w:r>
      <w:r w:rsidR="00CA1F03" w:rsidRPr="00F84E8F">
        <w:rPr>
          <w:sz w:val="24"/>
        </w:rPr>
        <w:t> &lt; </w:t>
      </w:r>
      <w:r w:rsidRPr="00F84E8F">
        <w:rPr>
          <w:sz w:val="24"/>
        </w:rPr>
        <w:t>50</w:t>
      </w:r>
      <w:r w:rsidR="00270330" w:rsidRPr="00F84E8F">
        <w:rPr>
          <w:sz w:val="24"/>
        </w:rPr>
        <w:t> </w:t>
      </w:r>
      <w:r w:rsidRPr="00F84E8F">
        <w:rPr>
          <w:sz w:val="24"/>
        </w:rPr>
        <w:t>% та О</w:t>
      </w:r>
      <w:r w:rsidR="00566F0C" w:rsidRPr="00F84E8F">
        <w:rPr>
          <w:sz w:val="24"/>
        </w:rPr>
        <w:t>ФВ</w:t>
      </w:r>
      <w:r w:rsidRPr="00F84E8F">
        <w:rPr>
          <w:sz w:val="24"/>
          <w:vertAlign w:val="subscript"/>
        </w:rPr>
        <w:t>1</w:t>
      </w:r>
      <w:r w:rsidR="00CA1F03" w:rsidRPr="00F84E8F">
        <w:rPr>
          <w:sz w:val="24"/>
        </w:rPr>
        <w:t> &gt;</w:t>
      </w:r>
      <w:r w:rsidRPr="00F84E8F">
        <w:rPr>
          <w:sz w:val="24"/>
        </w:rPr>
        <w:t>60</w:t>
      </w:r>
      <w:r w:rsidR="00270330" w:rsidRPr="00F84E8F">
        <w:rPr>
          <w:sz w:val="24"/>
        </w:rPr>
        <w:t> </w:t>
      </w:r>
      <w:r w:rsidRPr="00F84E8F">
        <w:rPr>
          <w:sz w:val="24"/>
        </w:rPr>
        <w:t>%;</w:t>
      </w:r>
    </w:p>
    <w:p w:rsidR="0049009E" w:rsidRPr="00F84E8F" w:rsidRDefault="0049009E" w:rsidP="00F84E8F">
      <w:pPr>
        <w:pStyle w:val="tabltext"/>
        <w:rPr>
          <w:sz w:val="24"/>
        </w:rPr>
      </w:pPr>
      <w:r w:rsidRPr="00F84E8F">
        <w:rPr>
          <w:sz w:val="24"/>
        </w:rPr>
        <w:t>р</w:t>
      </w:r>
      <w:r w:rsidRPr="00F84E8F">
        <w:rPr>
          <w:sz w:val="24"/>
          <w:vertAlign w:val="subscript"/>
        </w:rPr>
        <w:t>2-3</w:t>
      </w:r>
      <w:r w:rsidR="00424343" w:rsidRPr="00F84E8F">
        <w:rPr>
          <w:sz w:val="24"/>
        </w:rPr>
        <w:t>–</w:t>
      </w:r>
      <w:r w:rsidRPr="00F84E8F">
        <w:rPr>
          <w:sz w:val="24"/>
        </w:rPr>
        <w:t xml:space="preserve"> значущість відмінностей між підгрупами 50</w:t>
      </w:r>
      <w:r w:rsidR="00270330" w:rsidRPr="00F84E8F">
        <w:rPr>
          <w:sz w:val="24"/>
        </w:rPr>
        <w:t> </w:t>
      </w:r>
      <w:r w:rsidRPr="00F84E8F">
        <w:rPr>
          <w:sz w:val="24"/>
        </w:rPr>
        <w:t>%</w:t>
      </w:r>
      <w:r w:rsidR="00270330" w:rsidRPr="00F84E8F">
        <w:rPr>
          <w:sz w:val="24"/>
        </w:rPr>
        <w:t> </w:t>
      </w:r>
      <w:r w:rsidRPr="00F84E8F">
        <w:rPr>
          <w:sz w:val="24"/>
        </w:rPr>
        <w:t>≤</w:t>
      </w:r>
      <w:r w:rsidR="00270330" w:rsidRPr="00F84E8F">
        <w:rPr>
          <w:sz w:val="24"/>
        </w:rPr>
        <w:t> </w:t>
      </w:r>
      <w:r w:rsidRPr="00F84E8F">
        <w:rPr>
          <w:sz w:val="24"/>
        </w:rPr>
        <w:t>О</w:t>
      </w:r>
      <w:r w:rsidR="00566F0C" w:rsidRPr="00F84E8F">
        <w:rPr>
          <w:sz w:val="24"/>
        </w:rPr>
        <w:t>ФВ</w:t>
      </w:r>
      <w:r w:rsidRPr="00F84E8F">
        <w:rPr>
          <w:sz w:val="24"/>
          <w:vertAlign w:val="subscript"/>
        </w:rPr>
        <w:t>1</w:t>
      </w:r>
      <w:r w:rsidR="00270330" w:rsidRPr="00F84E8F">
        <w:rPr>
          <w:sz w:val="24"/>
          <w:vertAlign w:val="subscript"/>
        </w:rPr>
        <w:t> </w:t>
      </w:r>
      <w:r w:rsidRPr="00F84E8F">
        <w:rPr>
          <w:sz w:val="24"/>
        </w:rPr>
        <w:t>≤</w:t>
      </w:r>
      <w:r w:rsidR="00270330" w:rsidRPr="00F84E8F">
        <w:rPr>
          <w:sz w:val="24"/>
        </w:rPr>
        <w:t> </w:t>
      </w:r>
      <w:r w:rsidRPr="00F84E8F">
        <w:rPr>
          <w:sz w:val="24"/>
        </w:rPr>
        <w:t>60</w:t>
      </w:r>
      <w:r w:rsidR="00270330" w:rsidRPr="00F84E8F">
        <w:rPr>
          <w:sz w:val="24"/>
        </w:rPr>
        <w:t> </w:t>
      </w:r>
      <w:r w:rsidRPr="00F84E8F">
        <w:rPr>
          <w:sz w:val="24"/>
        </w:rPr>
        <w:t>% та О</w:t>
      </w:r>
      <w:r w:rsidR="00566F0C" w:rsidRPr="00F84E8F">
        <w:rPr>
          <w:sz w:val="24"/>
        </w:rPr>
        <w:t>ФВ</w:t>
      </w:r>
      <w:r w:rsidRPr="00F84E8F">
        <w:rPr>
          <w:sz w:val="24"/>
          <w:vertAlign w:val="subscript"/>
        </w:rPr>
        <w:t>1</w:t>
      </w:r>
      <w:r w:rsidR="00CA1F03" w:rsidRPr="00F84E8F">
        <w:rPr>
          <w:sz w:val="24"/>
        </w:rPr>
        <w:t> &gt;</w:t>
      </w:r>
      <w:r w:rsidR="00270330" w:rsidRPr="00F84E8F">
        <w:rPr>
          <w:sz w:val="24"/>
        </w:rPr>
        <w:t> </w:t>
      </w:r>
      <w:r w:rsidRPr="00F84E8F">
        <w:rPr>
          <w:sz w:val="24"/>
        </w:rPr>
        <w:t>60</w:t>
      </w:r>
      <w:r w:rsidR="00270330" w:rsidRPr="00F84E8F">
        <w:rPr>
          <w:sz w:val="24"/>
        </w:rPr>
        <w:t> </w:t>
      </w:r>
      <w:r w:rsidRPr="00F84E8F">
        <w:rPr>
          <w:sz w:val="24"/>
        </w:rPr>
        <w:t>%.</w:t>
      </w:r>
    </w:p>
    <w:p w:rsidR="0049009E" w:rsidRPr="00E515C3" w:rsidRDefault="0049009E" w:rsidP="00DB1F18">
      <w:pPr>
        <w:pStyle w:val="atext"/>
        <w:rPr>
          <w:lang w:val="uk-UA"/>
        </w:rPr>
      </w:pPr>
      <w:r w:rsidRPr="00C12B77">
        <w:t>Аналіз показників вуглеводного обміну у хворих на БА+О</w:t>
      </w:r>
      <w:r w:rsidR="00A47131" w:rsidRPr="00C12B77">
        <w:t>ж залежно</w:t>
      </w:r>
      <w:r w:rsidRPr="00C12B77">
        <w:t xml:space="preserve"> від синдрому бр</w:t>
      </w:r>
      <w:r w:rsidR="00A47131" w:rsidRPr="00C12B77">
        <w:t>онхіальної обструкції пода</w:t>
      </w:r>
      <w:r w:rsidRPr="00C12B77">
        <w:t>но у табл</w:t>
      </w:r>
      <w:r w:rsidR="00BB0135" w:rsidRPr="00C12B77">
        <w:t>.</w:t>
      </w:r>
      <w:r w:rsidRPr="00C12B77">
        <w:t xml:space="preserve"> 3.</w:t>
      </w:r>
      <w:r w:rsidR="000114B2">
        <w:rPr>
          <w:lang w:val="uk-UA"/>
        </w:rPr>
        <w:t>5</w:t>
      </w:r>
      <w:r w:rsidRPr="00C12B77">
        <w:t>.</w:t>
      </w:r>
      <w:r w:rsidR="00F84E8F">
        <w:rPr>
          <w:lang w:val="uk-UA"/>
        </w:rPr>
        <w:t xml:space="preserve"> </w:t>
      </w:r>
      <w:r w:rsidRPr="00F84E8F">
        <w:rPr>
          <w:lang w:val="uk-UA"/>
        </w:rPr>
        <w:t>У групі хворих</w:t>
      </w:r>
      <w:r w:rsidR="00CE510F" w:rsidRPr="00F84E8F">
        <w:rPr>
          <w:lang w:val="uk-UA"/>
        </w:rPr>
        <w:t xml:space="preserve"> отримані значущі відмінності за</w:t>
      </w:r>
      <w:r w:rsidR="0019045A" w:rsidRPr="00F84E8F">
        <w:rPr>
          <w:lang w:val="uk-UA"/>
        </w:rPr>
        <w:t xml:space="preserve"> всім</w:t>
      </w:r>
      <w:r w:rsidR="00CE510F" w:rsidRPr="00F84E8F">
        <w:rPr>
          <w:lang w:val="uk-UA"/>
        </w:rPr>
        <w:t>а</w:t>
      </w:r>
      <w:r w:rsidR="0019045A" w:rsidRPr="00F84E8F">
        <w:rPr>
          <w:lang w:val="uk-UA"/>
        </w:rPr>
        <w:t xml:space="preserve"> досліджуваним</w:t>
      </w:r>
      <w:r w:rsidR="00CE510F" w:rsidRPr="00F84E8F">
        <w:rPr>
          <w:lang w:val="uk-UA"/>
        </w:rPr>
        <w:t>и</w:t>
      </w:r>
      <w:r w:rsidR="0019045A" w:rsidRPr="00F84E8F">
        <w:rPr>
          <w:lang w:val="uk-UA"/>
        </w:rPr>
        <w:t xml:space="preserve"> показникам</w:t>
      </w:r>
      <w:r w:rsidR="00CE510F" w:rsidRPr="00F84E8F">
        <w:rPr>
          <w:lang w:val="uk-UA"/>
        </w:rPr>
        <w:t>и</w:t>
      </w:r>
      <w:r w:rsidR="0019045A" w:rsidRPr="00F84E8F">
        <w:rPr>
          <w:lang w:val="uk-UA"/>
        </w:rPr>
        <w:t>, кр</w:t>
      </w:r>
      <w:r w:rsidR="00CE510F" w:rsidRPr="00F84E8F">
        <w:rPr>
          <w:lang w:val="uk-UA"/>
        </w:rPr>
        <w:t>ім глюкози</w:t>
      </w:r>
      <w:r w:rsidR="0019045A" w:rsidRPr="00F84E8F">
        <w:rPr>
          <w:lang w:val="uk-UA"/>
        </w:rPr>
        <w:t xml:space="preserve"> на</w:t>
      </w:r>
      <w:r w:rsidR="007A15FD" w:rsidRPr="00F84E8F">
        <w:rPr>
          <w:lang w:val="uk-UA"/>
        </w:rPr>
        <w:t>т</w:t>
      </w:r>
      <w:r w:rsidR="0019045A" w:rsidRPr="00F84E8F">
        <w:rPr>
          <w:lang w:val="uk-UA"/>
        </w:rPr>
        <w:t>ще.Так</w:t>
      </w:r>
      <w:r w:rsidR="00A47131" w:rsidRPr="00F84E8F">
        <w:rPr>
          <w:lang w:val="uk-UA"/>
        </w:rPr>
        <w:t>,</w:t>
      </w:r>
      <w:r w:rsidR="00F84E8F">
        <w:rPr>
          <w:lang w:val="uk-UA"/>
        </w:rPr>
        <w:t xml:space="preserve"> </w:t>
      </w:r>
      <w:r w:rsidRPr="00F84E8F">
        <w:rPr>
          <w:lang w:val="uk-UA"/>
        </w:rPr>
        <w:t xml:space="preserve">індекс </w:t>
      </w:r>
      <w:r w:rsidRPr="00C12B77">
        <w:t>HOMA</w:t>
      </w:r>
      <w:r w:rsidRPr="00F84E8F">
        <w:rPr>
          <w:lang w:val="uk-UA"/>
        </w:rPr>
        <w:t>-</w:t>
      </w:r>
      <w:r w:rsidRPr="00C12B77">
        <w:t>IR</w:t>
      </w:r>
      <w:r w:rsidR="00CE510F" w:rsidRPr="00F84E8F">
        <w:rPr>
          <w:lang w:val="uk-UA"/>
        </w:rPr>
        <w:t xml:space="preserve"> та</w:t>
      </w:r>
      <w:r w:rsidR="0019045A" w:rsidRPr="00F84E8F">
        <w:rPr>
          <w:lang w:val="uk-UA"/>
        </w:rPr>
        <w:t xml:space="preserve"> рівень інсуліну бу</w:t>
      </w:r>
      <w:r w:rsidR="004838DA" w:rsidRPr="00F84E8F">
        <w:rPr>
          <w:lang w:val="uk-UA"/>
        </w:rPr>
        <w:t>ли</w:t>
      </w:r>
      <w:r w:rsidR="0019045A" w:rsidRPr="00F84E8F">
        <w:rPr>
          <w:lang w:val="uk-UA"/>
        </w:rPr>
        <w:t xml:space="preserve"> підвищен</w:t>
      </w:r>
      <w:r w:rsidR="004838DA" w:rsidRPr="00F84E8F">
        <w:rPr>
          <w:lang w:val="uk-UA"/>
        </w:rPr>
        <w:t>і</w:t>
      </w:r>
      <w:r w:rsidR="00F84E8F">
        <w:rPr>
          <w:lang w:val="uk-UA"/>
        </w:rPr>
        <w:t xml:space="preserve"> </w:t>
      </w:r>
      <w:r w:rsidR="007549D9" w:rsidRPr="00F84E8F">
        <w:rPr>
          <w:lang w:val="uk-UA"/>
        </w:rPr>
        <w:t>у хворих</w:t>
      </w:r>
      <w:r w:rsidR="00F84E8F">
        <w:rPr>
          <w:lang w:val="uk-UA"/>
        </w:rPr>
        <w:t xml:space="preserve"> </w:t>
      </w:r>
      <w:r w:rsidR="001862D6" w:rsidRPr="00F84E8F">
        <w:rPr>
          <w:lang w:val="uk-UA"/>
        </w:rPr>
        <w:t>у</w:t>
      </w:r>
      <w:r w:rsidR="0019045A" w:rsidRPr="00F84E8F">
        <w:rPr>
          <w:lang w:val="uk-UA"/>
        </w:rPr>
        <w:t xml:space="preserve"> підгрупі О</w:t>
      </w:r>
      <w:r w:rsidR="00566F0C" w:rsidRPr="00F84E8F">
        <w:rPr>
          <w:lang w:val="uk-UA"/>
        </w:rPr>
        <w:t>ФВ</w:t>
      </w:r>
      <w:r w:rsidR="0019045A" w:rsidRPr="00F84E8F">
        <w:rPr>
          <w:vertAlign w:val="subscript"/>
          <w:lang w:val="uk-UA"/>
        </w:rPr>
        <w:t>1</w:t>
      </w:r>
      <w:r w:rsidR="00CA1F03" w:rsidRPr="00C12B77">
        <w:t> </w:t>
      </w:r>
      <w:r w:rsidR="00CA1F03" w:rsidRPr="00F84E8F">
        <w:rPr>
          <w:lang w:val="uk-UA"/>
        </w:rPr>
        <w:t>&lt;</w:t>
      </w:r>
      <w:r w:rsidR="00CA1F03" w:rsidRPr="00C12B77">
        <w:t> </w:t>
      </w:r>
      <w:r w:rsidR="0019045A" w:rsidRPr="00F84E8F">
        <w:rPr>
          <w:lang w:val="uk-UA"/>
        </w:rPr>
        <w:t>50</w:t>
      </w:r>
      <w:r w:rsidR="001862D6" w:rsidRPr="00C12B77">
        <w:t> </w:t>
      </w:r>
      <w:r w:rsidR="0019045A" w:rsidRPr="00F84E8F">
        <w:rPr>
          <w:lang w:val="uk-UA"/>
        </w:rPr>
        <w:t xml:space="preserve">% </w:t>
      </w:r>
      <w:r w:rsidR="00CE510F" w:rsidRPr="00F84E8F">
        <w:rPr>
          <w:lang w:val="uk-UA"/>
        </w:rPr>
        <w:t>щод</w:t>
      </w:r>
      <w:r w:rsidR="0019045A" w:rsidRPr="00F84E8F">
        <w:rPr>
          <w:lang w:val="uk-UA"/>
        </w:rPr>
        <w:t>о</w:t>
      </w:r>
      <w:r w:rsidR="00F84E8F">
        <w:rPr>
          <w:lang w:val="uk-UA"/>
        </w:rPr>
        <w:t xml:space="preserve"> </w:t>
      </w:r>
      <w:r w:rsidR="0019045A" w:rsidRPr="00F84E8F">
        <w:rPr>
          <w:lang w:val="uk-UA"/>
        </w:rPr>
        <w:t>підгрупи О</w:t>
      </w:r>
      <w:r w:rsidR="00566F0C" w:rsidRPr="00F84E8F">
        <w:rPr>
          <w:lang w:val="uk-UA"/>
        </w:rPr>
        <w:t>ФВ</w:t>
      </w:r>
      <w:r w:rsidR="0019045A" w:rsidRPr="00F84E8F">
        <w:rPr>
          <w:vertAlign w:val="subscript"/>
          <w:lang w:val="uk-UA"/>
        </w:rPr>
        <w:t>1</w:t>
      </w:r>
      <w:r w:rsidR="00CA1F03" w:rsidRPr="00C12B77">
        <w:t> </w:t>
      </w:r>
      <w:r w:rsidR="00CA1F03" w:rsidRPr="00F84E8F">
        <w:rPr>
          <w:lang w:val="uk-UA"/>
        </w:rPr>
        <w:t>&gt;</w:t>
      </w:r>
      <w:r w:rsidR="001862D6" w:rsidRPr="00C12B77">
        <w:t> </w:t>
      </w:r>
      <w:r w:rsidR="0019045A" w:rsidRPr="00F84E8F">
        <w:rPr>
          <w:lang w:val="uk-UA"/>
        </w:rPr>
        <w:t>60</w:t>
      </w:r>
      <w:r w:rsidR="001862D6" w:rsidRPr="00C12B77">
        <w:t> </w:t>
      </w:r>
      <w:r w:rsidR="0019045A" w:rsidRPr="00F84E8F">
        <w:rPr>
          <w:lang w:val="uk-UA"/>
        </w:rPr>
        <w:t>%</w:t>
      </w:r>
      <w:r w:rsidR="004838DA" w:rsidRPr="00F84E8F">
        <w:rPr>
          <w:lang w:val="uk-UA"/>
        </w:rPr>
        <w:t xml:space="preserve">і </w:t>
      </w:r>
      <w:r w:rsidR="00965C9B" w:rsidRPr="00F84E8F">
        <w:rPr>
          <w:lang w:val="uk-UA"/>
        </w:rPr>
        <w:t xml:space="preserve">перевищував </w:t>
      </w:r>
      <w:r w:rsidR="004838DA" w:rsidRPr="00F84E8F">
        <w:rPr>
          <w:lang w:val="uk-UA"/>
        </w:rPr>
        <w:t xml:space="preserve">показники </w:t>
      </w:r>
      <w:r w:rsidR="00965C9B" w:rsidRPr="00F84E8F">
        <w:rPr>
          <w:lang w:val="uk-UA"/>
        </w:rPr>
        <w:t>на 14,8</w:t>
      </w:r>
      <w:r w:rsidR="001862D6" w:rsidRPr="00C12B77">
        <w:t> </w:t>
      </w:r>
      <w:r w:rsidR="00965C9B" w:rsidRPr="00F84E8F">
        <w:rPr>
          <w:lang w:val="uk-UA"/>
        </w:rPr>
        <w:t>% і 18,5</w:t>
      </w:r>
      <w:r w:rsidR="001862D6" w:rsidRPr="00C12B77">
        <w:t> </w:t>
      </w:r>
      <w:r w:rsidR="00965C9B" w:rsidRPr="00F84E8F">
        <w:rPr>
          <w:lang w:val="uk-UA"/>
        </w:rPr>
        <w:t>%</w:t>
      </w:r>
      <w:r w:rsidR="00CE510F" w:rsidRPr="00F84E8F">
        <w:rPr>
          <w:lang w:val="uk-UA"/>
        </w:rPr>
        <w:t>,</w:t>
      </w:r>
      <w:r w:rsidR="00F84E8F">
        <w:rPr>
          <w:lang w:val="uk-UA"/>
        </w:rPr>
        <w:t xml:space="preserve"> </w:t>
      </w:r>
      <w:r w:rsidR="00965C9B" w:rsidRPr="00F84E8F">
        <w:rPr>
          <w:lang w:val="uk-UA"/>
        </w:rPr>
        <w:t xml:space="preserve">відповідно. </w:t>
      </w:r>
      <w:r w:rsidR="004838DA" w:rsidRPr="00E515C3">
        <w:rPr>
          <w:lang w:val="uk-UA"/>
        </w:rPr>
        <w:t>О</w:t>
      </w:r>
      <w:r w:rsidR="00965C9B" w:rsidRPr="00E515C3">
        <w:rPr>
          <w:lang w:val="uk-UA"/>
        </w:rPr>
        <w:t xml:space="preserve">тримані дані у цієї групи хворих </w:t>
      </w:r>
      <w:r w:rsidR="00CE510F" w:rsidRPr="00E515C3">
        <w:rPr>
          <w:lang w:val="uk-UA"/>
        </w:rPr>
        <w:t>засвідчують</w:t>
      </w:r>
      <w:r w:rsidR="00965C9B" w:rsidRPr="00E515C3">
        <w:rPr>
          <w:lang w:val="uk-UA"/>
        </w:rPr>
        <w:t xml:space="preserve"> розвиток інсулінорезистентності з прогресуванням бронхіальної обструкції.</w:t>
      </w:r>
    </w:p>
    <w:p w:rsidR="0049009E" w:rsidRPr="00C12B77" w:rsidRDefault="0049009E" w:rsidP="00DB1F18">
      <w:pPr>
        <w:pStyle w:val="tablnumber"/>
        <w:rPr>
          <w:spacing w:val="0"/>
        </w:rPr>
      </w:pPr>
      <w:r w:rsidRPr="00C12B77">
        <w:rPr>
          <w:spacing w:val="0"/>
        </w:rPr>
        <w:t>Таблиця 3.</w:t>
      </w:r>
      <w:r w:rsidR="000114B2">
        <w:rPr>
          <w:spacing w:val="0"/>
        </w:rPr>
        <w:t>5</w:t>
      </w:r>
    </w:p>
    <w:p w:rsidR="00CE510F" w:rsidRPr="00C12B77" w:rsidRDefault="00CE510F" w:rsidP="00DB1F18">
      <w:pPr>
        <w:pStyle w:val="tablname"/>
      </w:pPr>
      <w:r w:rsidRPr="00C12B77">
        <w:t xml:space="preserve">Показники вуглеводного обміну </w:t>
      </w:r>
      <w:r w:rsidR="007549D9" w:rsidRPr="00C12B77">
        <w:t>у хворих</w:t>
      </w:r>
      <w:r w:rsidR="0049009E" w:rsidRPr="00C12B77">
        <w:t xml:space="preserve"> на БА</w:t>
      </w:r>
      <w:r w:rsidR="00C266E4" w:rsidRPr="00C12B77">
        <w:t> </w:t>
      </w:r>
      <w:r w:rsidR="0049009E" w:rsidRPr="00C12B77">
        <w:t>+</w:t>
      </w:r>
      <w:r w:rsidR="00C266E4" w:rsidRPr="00C12B77">
        <w:t> </w:t>
      </w:r>
      <w:r w:rsidR="0049009E" w:rsidRPr="00C12B77">
        <w:t>О</w:t>
      </w:r>
      <w:r w:rsidR="00C266E4" w:rsidRPr="00C12B77">
        <w:t>ж</w:t>
      </w:r>
    </w:p>
    <w:p w:rsidR="0049009E" w:rsidRPr="00C12B77" w:rsidRDefault="00CE510F" w:rsidP="00DB1F18">
      <w:pPr>
        <w:pStyle w:val="tablname"/>
      </w:pPr>
      <w:r w:rsidRPr="00C12B77">
        <w:t>залежно</w:t>
      </w:r>
      <w:r w:rsidR="0049009E" w:rsidRPr="00C12B77">
        <w:t xml:space="preserve"> від синдрому бронхіальної обструкції Ме [Q</w:t>
      </w:r>
      <w:r w:rsidR="0049009E" w:rsidRPr="00C12B77">
        <w:rPr>
          <w:vertAlign w:val="subscript"/>
        </w:rPr>
        <w:t>1</w:t>
      </w:r>
      <w:r w:rsidR="0049009E" w:rsidRPr="00C12B77">
        <w:t>; Q</w:t>
      </w:r>
      <w:r w:rsidR="0049009E" w:rsidRPr="00C12B77">
        <w:rPr>
          <w:vertAlign w:val="subscript"/>
        </w:rPr>
        <w:t>3</w:t>
      </w:r>
      <w:r w:rsidR="0049009E" w:rsidRPr="00C12B77">
        <w:t>]</w:t>
      </w:r>
    </w:p>
    <w:tbl>
      <w:tblPr>
        <w:tblW w:w="9497"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793"/>
        <w:gridCol w:w="2034"/>
        <w:gridCol w:w="2410"/>
        <w:gridCol w:w="1843"/>
        <w:gridCol w:w="1417"/>
      </w:tblGrid>
      <w:tr w:rsidR="0049009E" w:rsidRPr="00F84E8F" w:rsidTr="005E7238">
        <w:trPr>
          <w:trHeight w:val="549"/>
        </w:trPr>
        <w:tc>
          <w:tcPr>
            <w:tcW w:w="1793" w:type="dxa"/>
            <w:vAlign w:val="center"/>
          </w:tcPr>
          <w:p w:rsidR="0049009E" w:rsidRPr="00F84E8F" w:rsidRDefault="0049009E" w:rsidP="0076389C">
            <w:pPr>
              <w:pStyle w:val="tablname"/>
              <w:rPr>
                <w:b w:val="0"/>
              </w:rPr>
            </w:pPr>
            <w:r w:rsidRPr="00F84E8F">
              <w:rPr>
                <w:b w:val="0"/>
              </w:rPr>
              <w:t>Показники</w:t>
            </w:r>
          </w:p>
        </w:tc>
        <w:tc>
          <w:tcPr>
            <w:tcW w:w="2034" w:type="dxa"/>
            <w:vAlign w:val="center"/>
          </w:tcPr>
          <w:p w:rsidR="0049009E" w:rsidRPr="00F84E8F" w:rsidRDefault="0049009E" w:rsidP="00F84E8F">
            <w:pPr>
              <w:pStyle w:val="tablname"/>
              <w:rPr>
                <w:b w:val="0"/>
              </w:rPr>
            </w:pPr>
            <w:r w:rsidRPr="00F84E8F">
              <w:rPr>
                <w:b w:val="0"/>
              </w:rPr>
              <w:t>О</w:t>
            </w:r>
            <w:r w:rsidR="00566F0C" w:rsidRPr="00F84E8F">
              <w:rPr>
                <w:b w:val="0"/>
              </w:rPr>
              <w:t>ФВ</w:t>
            </w:r>
            <w:r w:rsidRPr="00F84E8F">
              <w:rPr>
                <w:b w:val="0"/>
                <w:vertAlign w:val="subscript"/>
              </w:rPr>
              <w:t>1</w:t>
            </w:r>
            <w:r w:rsidR="008274C4" w:rsidRPr="00F84E8F">
              <w:rPr>
                <w:b w:val="0"/>
                <w:vertAlign w:val="subscript"/>
              </w:rPr>
              <w:t> </w:t>
            </w:r>
            <w:r w:rsidR="00CA1F03" w:rsidRPr="00F84E8F">
              <w:rPr>
                <w:b w:val="0"/>
              </w:rPr>
              <w:t>&lt;</w:t>
            </w:r>
            <w:r w:rsidRPr="00F84E8F">
              <w:rPr>
                <w:b w:val="0"/>
              </w:rPr>
              <w:t>50</w:t>
            </w:r>
            <w:r w:rsidR="0076389C" w:rsidRPr="00F84E8F">
              <w:rPr>
                <w:b w:val="0"/>
              </w:rPr>
              <w:t>%</w:t>
            </w:r>
            <w:r w:rsidR="0076389C" w:rsidRPr="00F84E8F">
              <w:rPr>
                <w:b w:val="0"/>
                <w:lang w:val="uk-UA"/>
              </w:rPr>
              <w:t xml:space="preserve">, </w:t>
            </w:r>
            <w:r w:rsidRPr="00F84E8F">
              <w:rPr>
                <w:b w:val="0"/>
              </w:rPr>
              <w:t>n</w:t>
            </w:r>
            <w:r w:rsidR="00140A14" w:rsidRPr="00F84E8F">
              <w:rPr>
                <w:b w:val="0"/>
              </w:rPr>
              <w:t> </w:t>
            </w:r>
            <w:r w:rsidRPr="00F84E8F">
              <w:rPr>
                <w:b w:val="0"/>
              </w:rPr>
              <w:t>=</w:t>
            </w:r>
            <w:r w:rsidR="00140A14" w:rsidRPr="00F84E8F">
              <w:rPr>
                <w:b w:val="0"/>
              </w:rPr>
              <w:t> </w:t>
            </w:r>
            <w:r w:rsidRPr="00F84E8F">
              <w:rPr>
                <w:b w:val="0"/>
              </w:rPr>
              <w:t>28</w:t>
            </w:r>
          </w:p>
        </w:tc>
        <w:tc>
          <w:tcPr>
            <w:tcW w:w="2410" w:type="dxa"/>
            <w:vAlign w:val="center"/>
          </w:tcPr>
          <w:p w:rsidR="0049009E" w:rsidRPr="00F84E8F" w:rsidRDefault="0049009E" w:rsidP="00F84E8F">
            <w:pPr>
              <w:pStyle w:val="tablname"/>
              <w:rPr>
                <w:b w:val="0"/>
              </w:rPr>
            </w:pPr>
            <w:r w:rsidRPr="00F84E8F">
              <w:rPr>
                <w:b w:val="0"/>
              </w:rPr>
              <w:t>50</w:t>
            </w:r>
            <w:r w:rsidR="0076389C" w:rsidRPr="00F84E8F">
              <w:rPr>
                <w:b w:val="0"/>
              </w:rPr>
              <w:t>%</w:t>
            </w:r>
            <w:r w:rsidRPr="00F84E8F">
              <w:rPr>
                <w:b w:val="0"/>
              </w:rPr>
              <w:t>≤О</w:t>
            </w:r>
            <w:r w:rsidR="00566F0C" w:rsidRPr="00F84E8F">
              <w:rPr>
                <w:b w:val="0"/>
              </w:rPr>
              <w:t>ФВ</w:t>
            </w:r>
            <w:r w:rsidRPr="00F84E8F">
              <w:rPr>
                <w:b w:val="0"/>
                <w:vertAlign w:val="subscript"/>
              </w:rPr>
              <w:t>1</w:t>
            </w:r>
            <w:r w:rsidR="00140A14" w:rsidRPr="00F84E8F">
              <w:rPr>
                <w:b w:val="0"/>
                <w:vertAlign w:val="subscript"/>
              </w:rPr>
              <w:t> </w:t>
            </w:r>
            <w:r w:rsidRPr="00F84E8F">
              <w:rPr>
                <w:b w:val="0"/>
              </w:rPr>
              <w:t>≤60</w:t>
            </w:r>
            <w:r w:rsidR="0076389C" w:rsidRPr="00F84E8F">
              <w:rPr>
                <w:b w:val="0"/>
                <w:lang w:val="uk-UA"/>
              </w:rPr>
              <w:t xml:space="preserve">, </w:t>
            </w:r>
            <w:r w:rsidRPr="00F84E8F">
              <w:rPr>
                <w:b w:val="0"/>
              </w:rPr>
              <w:t>n</w:t>
            </w:r>
            <w:r w:rsidR="00140A14" w:rsidRPr="00F84E8F">
              <w:rPr>
                <w:b w:val="0"/>
              </w:rPr>
              <w:t> </w:t>
            </w:r>
            <w:r w:rsidRPr="00F84E8F">
              <w:rPr>
                <w:b w:val="0"/>
              </w:rPr>
              <w:t>= 21</w:t>
            </w:r>
          </w:p>
        </w:tc>
        <w:tc>
          <w:tcPr>
            <w:tcW w:w="1843" w:type="dxa"/>
            <w:vAlign w:val="center"/>
          </w:tcPr>
          <w:p w:rsidR="0049009E" w:rsidRPr="00F84E8F" w:rsidRDefault="0049009E" w:rsidP="00F84E8F">
            <w:pPr>
              <w:pStyle w:val="tablname"/>
              <w:rPr>
                <w:b w:val="0"/>
              </w:rPr>
            </w:pPr>
            <w:r w:rsidRPr="00F84E8F">
              <w:rPr>
                <w:b w:val="0"/>
              </w:rPr>
              <w:t>О</w:t>
            </w:r>
            <w:r w:rsidR="00566F0C" w:rsidRPr="00F84E8F">
              <w:rPr>
                <w:b w:val="0"/>
              </w:rPr>
              <w:t>ФВ</w:t>
            </w:r>
            <w:r w:rsidRPr="00F84E8F">
              <w:rPr>
                <w:b w:val="0"/>
                <w:vertAlign w:val="subscript"/>
              </w:rPr>
              <w:t>1</w:t>
            </w:r>
            <w:r w:rsidR="008274C4" w:rsidRPr="00F84E8F">
              <w:rPr>
                <w:b w:val="0"/>
                <w:vertAlign w:val="subscript"/>
              </w:rPr>
              <w:t> </w:t>
            </w:r>
            <w:r w:rsidR="00CA1F03" w:rsidRPr="00F84E8F">
              <w:rPr>
                <w:b w:val="0"/>
              </w:rPr>
              <w:t>&gt;</w:t>
            </w:r>
            <w:r w:rsidRPr="00F84E8F">
              <w:rPr>
                <w:b w:val="0"/>
              </w:rPr>
              <w:t>60%</w:t>
            </w:r>
            <w:r w:rsidR="0076389C" w:rsidRPr="00F84E8F">
              <w:rPr>
                <w:b w:val="0"/>
                <w:lang w:val="uk-UA"/>
              </w:rPr>
              <w:t xml:space="preserve">, </w:t>
            </w:r>
            <w:r w:rsidRPr="00F84E8F">
              <w:rPr>
                <w:b w:val="0"/>
              </w:rPr>
              <w:t>n</w:t>
            </w:r>
            <w:r w:rsidR="00140A14" w:rsidRPr="00F84E8F">
              <w:rPr>
                <w:b w:val="0"/>
              </w:rPr>
              <w:t> </w:t>
            </w:r>
            <w:r w:rsidRPr="00F84E8F">
              <w:rPr>
                <w:b w:val="0"/>
              </w:rPr>
              <w:t>= 36</w:t>
            </w:r>
          </w:p>
        </w:tc>
        <w:tc>
          <w:tcPr>
            <w:tcW w:w="1417" w:type="dxa"/>
            <w:vAlign w:val="center"/>
          </w:tcPr>
          <w:p w:rsidR="0049009E" w:rsidRPr="00F84E8F" w:rsidRDefault="0049009E" w:rsidP="0076389C">
            <w:pPr>
              <w:pStyle w:val="tablname"/>
              <w:rPr>
                <w:b w:val="0"/>
              </w:rPr>
            </w:pPr>
            <w:r w:rsidRPr="00F84E8F">
              <w:rPr>
                <w:b w:val="0"/>
              </w:rPr>
              <w:t>p</w:t>
            </w:r>
          </w:p>
        </w:tc>
      </w:tr>
      <w:tr w:rsidR="0049009E" w:rsidRPr="00F84E8F" w:rsidTr="005E7238">
        <w:tc>
          <w:tcPr>
            <w:tcW w:w="1793" w:type="dxa"/>
            <w:vAlign w:val="center"/>
          </w:tcPr>
          <w:p w:rsidR="0049009E" w:rsidRPr="00F84E8F" w:rsidRDefault="0049009E" w:rsidP="00F84E8F">
            <w:pPr>
              <w:pStyle w:val="tabltext"/>
              <w:spacing w:line="240" w:lineRule="auto"/>
            </w:pPr>
            <w:r w:rsidRPr="00F84E8F">
              <w:t>НОМА-IR</w:t>
            </w:r>
          </w:p>
        </w:tc>
        <w:tc>
          <w:tcPr>
            <w:tcW w:w="2034" w:type="dxa"/>
          </w:tcPr>
          <w:p w:rsidR="000128BF" w:rsidRPr="00F84E8F" w:rsidRDefault="0049009E" w:rsidP="00F84E8F">
            <w:pPr>
              <w:pStyle w:val="tabltext"/>
              <w:spacing w:line="240" w:lineRule="auto"/>
              <w:jc w:val="center"/>
            </w:pPr>
            <w:r w:rsidRPr="00F84E8F">
              <w:t>6,59</w:t>
            </w:r>
          </w:p>
          <w:p w:rsidR="0049009E" w:rsidRPr="00F84E8F" w:rsidRDefault="0049009E" w:rsidP="00F84E8F">
            <w:pPr>
              <w:pStyle w:val="tabltext"/>
              <w:spacing w:line="240" w:lineRule="auto"/>
              <w:jc w:val="center"/>
            </w:pPr>
            <w:r w:rsidRPr="00F84E8F">
              <w:t>[4,56; 7,96]</w:t>
            </w:r>
          </w:p>
        </w:tc>
        <w:tc>
          <w:tcPr>
            <w:tcW w:w="2410" w:type="dxa"/>
          </w:tcPr>
          <w:p w:rsidR="00F84E8F" w:rsidRDefault="0049009E" w:rsidP="00F84E8F">
            <w:pPr>
              <w:pStyle w:val="tabltext"/>
              <w:spacing w:line="240" w:lineRule="auto"/>
              <w:jc w:val="center"/>
              <w:rPr>
                <w:lang w:val="uk-UA"/>
              </w:rPr>
            </w:pPr>
            <w:r w:rsidRPr="00F84E8F">
              <w:t>6,58</w:t>
            </w:r>
          </w:p>
          <w:p w:rsidR="0049009E" w:rsidRPr="00F84E8F" w:rsidRDefault="0049009E" w:rsidP="00F84E8F">
            <w:pPr>
              <w:pStyle w:val="tabltext"/>
              <w:spacing w:line="240" w:lineRule="auto"/>
              <w:jc w:val="center"/>
            </w:pPr>
            <w:r w:rsidRPr="00F84E8F">
              <w:t>[4,69; 8,40]</w:t>
            </w:r>
          </w:p>
        </w:tc>
        <w:tc>
          <w:tcPr>
            <w:tcW w:w="1843" w:type="dxa"/>
          </w:tcPr>
          <w:p w:rsidR="000128BF" w:rsidRPr="00F84E8F" w:rsidRDefault="0049009E" w:rsidP="00F84E8F">
            <w:pPr>
              <w:pStyle w:val="tabltext"/>
              <w:spacing w:line="240" w:lineRule="auto"/>
              <w:jc w:val="center"/>
            </w:pPr>
            <w:r w:rsidRPr="00F84E8F">
              <w:t>5,62</w:t>
            </w:r>
          </w:p>
          <w:p w:rsidR="0049009E" w:rsidRPr="00F84E8F" w:rsidRDefault="0049009E" w:rsidP="00F84E8F">
            <w:pPr>
              <w:pStyle w:val="tabltext"/>
              <w:spacing w:line="240" w:lineRule="auto"/>
              <w:jc w:val="center"/>
            </w:pPr>
            <w:r w:rsidRPr="00F84E8F">
              <w:t>[4,55; 7,00]</w:t>
            </w:r>
          </w:p>
        </w:tc>
        <w:tc>
          <w:tcPr>
            <w:tcW w:w="1417" w:type="dxa"/>
            <w:vAlign w:val="bottom"/>
          </w:tcPr>
          <w:p w:rsidR="0049009E" w:rsidRPr="005E7238" w:rsidRDefault="0049009E" w:rsidP="0076389C">
            <w:pPr>
              <w:pStyle w:val="tabltext"/>
              <w:spacing w:line="240" w:lineRule="auto"/>
              <w:rPr>
                <w:sz w:val="24"/>
              </w:rPr>
            </w:pPr>
            <w:r w:rsidRPr="005E7238">
              <w:rPr>
                <w:sz w:val="24"/>
              </w:rPr>
              <w:t>р</w:t>
            </w:r>
            <w:r w:rsidRPr="005E7238">
              <w:rPr>
                <w:sz w:val="24"/>
                <w:vertAlign w:val="subscript"/>
              </w:rPr>
              <w:t>1-2</w:t>
            </w:r>
            <w:r w:rsidR="00CA1F03" w:rsidRPr="005E7238">
              <w:rPr>
                <w:sz w:val="24"/>
              </w:rPr>
              <w:t> &gt;</w:t>
            </w:r>
            <w:r w:rsidRPr="005E7238">
              <w:rPr>
                <w:sz w:val="24"/>
              </w:rPr>
              <w:t>0,05</w:t>
            </w:r>
          </w:p>
          <w:p w:rsidR="0049009E" w:rsidRPr="005E7238" w:rsidRDefault="0049009E" w:rsidP="0076389C">
            <w:pPr>
              <w:pStyle w:val="tabltext"/>
              <w:spacing w:line="240" w:lineRule="auto"/>
              <w:rPr>
                <w:sz w:val="24"/>
              </w:rPr>
            </w:pPr>
            <w:r w:rsidRPr="005E7238">
              <w:rPr>
                <w:sz w:val="24"/>
              </w:rPr>
              <w:t>р</w:t>
            </w:r>
            <w:r w:rsidRPr="005E7238">
              <w:rPr>
                <w:sz w:val="24"/>
                <w:vertAlign w:val="subscript"/>
              </w:rPr>
              <w:t>1-3</w:t>
            </w:r>
            <w:r w:rsidR="00CA1F03" w:rsidRPr="005E7238">
              <w:rPr>
                <w:sz w:val="24"/>
              </w:rPr>
              <w:t> &lt; </w:t>
            </w:r>
            <w:r w:rsidRPr="005E7238">
              <w:rPr>
                <w:sz w:val="24"/>
              </w:rPr>
              <w:t>0,05</w:t>
            </w:r>
          </w:p>
          <w:p w:rsidR="0049009E" w:rsidRPr="005E7238" w:rsidRDefault="0049009E" w:rsidP="0076389C">
            <w:pPr>
              <w:pStyle w:val="tabltext"/>
              <w:spacing w:line="240" w:lineRule="auto"/>
              <w:rPr>
                <w:sz w:val="24"/>
              </w:rPr>
            </w:pPr>
            <w:r w:rsidRPr="005E7238">
              <w:rPr>
                <w:sz w:val="24"/>
              </w:rPr>
              <w:t>р</w:t>
            </w:r>
            <w:r w:rsidRPr="005E7238">
              <w:rPr>
                <w:sz w:val="24"/>
                <w:vertAlign w:val="subscript"/>
              </w:rPr>
              <w:t>2-3</w:t>
            </w:r>
            <w:r w:rsidR="00CA1F03" w:rsidRPr="005E7238">
              <w:rPr>
                <w:sz w:val="24"/>
              </w:rPr>
              <w:t> &lt; </w:t>
            </w:r>
            <w:r w:rsidRPr="005E7238">
              <w:rPr>
                <w:sz w:val="24"/>
              </w:rPr>
              <w:t>0,05</w:t>
            </w:r>
          </w:p>
        </w:tc>
      </w:tr>
      <w:tr w:rsidR="0049009E" w:rsidRPr="00F84E8F" w:rsidTr="005E7238">
        <w:trPr>
          <w:trHeight w:val="1022"/>
        </w:trPr>
        <w:tc>
          <w:tcPr>
            <w:tcW w:w="1793" w:type="dxa"/>
            <w:vAlign w:val="center"/>
          </w:tcPr>
          <w:p w:rsidR="0049009E" w:rsidRPr="00F84E8F" w:rsidRDefault="0049009E" w:rsidP="0076389C">
            <w:pPr>
              <w:pStyle w:val="tabltext"/>
              <w:spacing w:line="240" w:lineRule="auto"/>
            </w:pPr>
            <w:r w:rsidRPr="00F84E8F">
              <w:t>HbA</w:t>
            </w:r>
            <w:r w:rsidR="000128BF" w:rsidRPr="00F84E8F">
              <w:t>1с</w:t>
            </w:r>
            <w:r w:rsidRPr="00F84E8F">
              <w:t>,%</w:t>
            </w:r>
          </w:p>
        </w:tc>
        <w:tc>
          <w:tcPr>
            <w:tcW w:w="2034" w:type="dxa"/>
          </w:tcPr>
          <w:p w:rsidR="000128BF" w:rsidRPr="00F84E8F" w:rsidRDefault="0049009E" w:rsidP="00F84E8F">
            <w:pPr>
              <w:pStyle w:val="tabltext"/>
              <w:spacing w:line="240" w:lineRule="auto"/>
              <w:jc w:val="center"/>
            </w:pPr>
            <w:r w:rsidRPr="00F84E8F">
              <w:t>6,40</w:t>
            </w:r>
          </w:p>
          <w:p w:rsidR="0049009E" w:rsidRPr="00F84E8F" w:rsidRDefault="0049009E" w:rsidP="00F84E8F">
            <w:pPr>
              <w:pStyle w:val="tabltext"/>
              <w:spacing w:line="240" w:lineRule="auto"/>
              <w:jc w:val="center"/>
            </w:pPr>
            <w:r w:rsidRPr="00F84E8F">
              <w:t>[5,20; 7,60]</w:t>
            </w:r>
          </w:p>
        </w:tc>
        <w:tc>
          <w:tcPr>
            <w:tcW w:w="2410" w:type="dxa"/>
          </w:tcPr>
          <w:p w:rsidR="00F84E8F" w:rsidRDefault="0049009E" w:rsidP="00F84E8F">
            <w:pPr>
              <w:pStyle w:val="tabltext"/>
              <w:spacing w:line="240" w:lineRule="auto"/>
              <w:jc w:val="center"/>
              <w:rPr>
                <w:lang w:val="uk-UA"/>
              </w:rPr>
            </w:pPr>
            <w:r w:rsidRPr="00F84E8F">
              <w:t>6,00</w:t>
            </w:r>
          </w:p>
          <w:p w:rsidR="0049009E" w:rsidRPr="00F84E8F" w:rsidRDefault="0049009E" w:rsidP="00F84E8F">
            <w:pPr>
              <w:pStyle w:val="tabltext"/>
              <w:spacing w:line="240" w:lineRule="auto"/>
              <w:jc w:val="center"/>
            </w:pPr>
            <w:r w:rsidRPr="00F84E8F">
              <w:t>[5,12; 7,20]</w:t>
            </w:r>
          </w:p>
        </w:tc>
        <w:tc>
          <w:tcPr>
            <w:tcW w:w="1843" w:type="dxa"/>
          </w:tcPr>
          <w:p w:rsidR="000128BF" w:rsidRPr="00F84E8F" w:rsidRDefault="0049009E" w:rsidP="00F84E8F">
            <w:pPr>
              <w:pStyle w:val="tabltext"/>
              <w:spacing w:line="240" w:lineRule="auto"/>
              <w:jc w:val="center"/>
            </w:pPr>
            <w:r w:rsidRPr="00F84E8F">
              <w:t>5,70</w:t>
            </w:r>
          </w:p>
          <w:p w:rsidR="0049009E" w:rsidRPr="00F84E8F" w:rsidRDefault="0049009E" w:rsidP="00F84E8F">
            <w:pPr>
              <w:pStyle w:val="tabltext"/>
              <w:spacing w:line="240" w:lineRule="auto"/>
              <w:jc w:val="center"/>
            </w:pPr>
            <w:r w:rsidRPr="00F84E8F">
              <w:t>[5,10; 7,20]</w:t>
            </w:r>
          </w:p>
        </w:tc>
        <w:tc>
          <w:tcPr>
            <w:tcW w:w="1417" w:type="dxa"/>
            <w:vAlign w:val="bottom"/>
          </w:tcPr>
          <w:p w:rsidR="0049009E" w:rsidRPr="005E7238" w:rsidRDefault="0049009E" w:rsidP="0076389C">
            <w:pPr>
              <w:pStyle w:val="tabltext"/>
              <w:spacing w:line="240" w:lineRule="auto"/>
              <w:rPr>
                <w:sz w:val="24"/>
              </w:rPr>
            </w:pPr>
            <w:r w:rsidRPr="005E7238">
              <w:rPr>
                <w:sz w:val="24"/>
              </w:rPr>
              <w:t>р</w:t>
            </w:r>
            <w:r w:rsidRPr="005E7238">
              <w:rPr>
                <w:sz w:val="24"/>
                <w:vertAlign w:val="subscript"/>
              </w:rPr>
              <w:t>1-2</w:t>
            </w:r>
            <w:r w:rsidR="00CA1F03" w:rsidRPr="005E7238">
              <w:rPr>
                <w:sz w:val="24"/>
              </w:rPr>
              <w:t> &lt; </w:t>
            </w:r>
            <w:r w:rsidRPr="005E7238">
              <w:rPr>
                <w:sz w:val="24"/>
              </w:rPr>
              <w:t>0,05</w:t>
            </w:r>
          </w:p>
          <w:p w:rsidR="0049009E" w:rsidRPr="005E7238" w:rsidRDefault="0049009E" w:rsidP="0076389C">
            <w:pPr>
              <w:pStyle w:val="tabltext"/>
              <w:spacing w:line="240" w:lineRule="auto"/>
              <w:rPr>
                <w:sz w:val="24"/>
              </w:rPr>
            </w:pPr>
            <w:r w:rsidRPr="005E7238">
              <w:rPr>
                <w:sz w:val="24"/>
              </w:rPr>
              <w:t>р</w:t>
            </w:r>
            <w:r w:rsidRPr="005E7238">
              <w:rPr>
                <w:sz w:val="24"/>
                <w:vertAlign w:val="subscript"/>
              </w:rPr>
              <w:t>1-3</w:t>
            </w:r>
            <w:r w:rsidR="00CA1F03" w:rsidRPr="005E7238">
              <w:rPr>
                <w:sz w:val="24"/>
              </w:rPr>
              <w:t> &lt; </w:t>
            </w:r>
            <w:r w:rsidRPr="005E7238">
              <w:rPr>
                <w:sz w:val="24"/>
              </w:rPr>
              <w:t>0,001</w:t>
            </w:r>
          </w:p>
          <w:p w:rsidR="0049009E" w:rsidRPr="005E7238" w:rsidRDefault="0049009E" w:rsidP="0076389C">
            <w:pPr>
              <w:pStyle w:val="tabltext"/>
              <w:spacing w:line="240" w:lineRule="auto"/>
              <w:rPr>
                <w:sz w:val="24"/>
              </w:rPr>
            </w:pPr>
            <w:r w:rsidRPr="005E7238">
              <w:rPr>
                <w:sz w:val="24"/>
              </w:rPr>
              <w:t>р</w:t>
            </w:r>
            <w:r w:rsidRPr="005E7238">
              <w:rPr>
                <w:sz w:val="24"/>
                <w:vertAlign w:val="subscript"/>
              </w:rPr>
              <w:t>2-3</w:t>
            </w:r>
            <w:r w:rsidR="00CA1F03" w:rsidRPr="005E7238">
              <w:rPr>
                <w:sz w:val="24"/>
              </w:rPr>
              <w:t> &lt; </w:t>
            </w:r>
            <w:r w:rsidRPr="005E7238">
              <w:rPr>
                <w:sz w:val="24"/>
              </w:rPr>
              <w:t>0,05</w:t>
            </w:r>
          </w:p>
        </w:tc>
      </w:tr>
      <w:tr w:rsidR="0049009E" w:rsidRPr="00F84E8F" w:rsidTr="005E7238">
        <w:trPr>
          <w:trHeight w:val="1136"/>
        </w:trPr>
        <w:tc>
          <w:tcPr>
            <w:tcW w:w="1793" w:type="dxa"/>
            <w:tcBorders>
              <w:bottom w:val="single" w:sz="4" w:space="0" w:color="auto"/>
            </w:tcBorders>
            <w:vAlign w:val="center"/>
          </w:tcPr>
          <w:p w:rsidR="0049009E" w:rsidRPr="00F84E8F" w:rsidRDefault="0049009E" w:rsidP="0076389C">
            <w:pPr>
              <w:pStyle w:val="tabltext"/>
              <w:spacing w:line="240" w:lineRule="auto"/>
            </w:pPr>
            <w:r w:rsidRPr="00F84E8F">
              <w:t>Глюкоза крові, ммоль/л</w:t>
            </w:r>
          </w:p>
        </w:tc>
        <w:tc>
          <w:tcPr>
            <w:tcW w:w="2034" w:type="dxa"/>
            <w:tcBorders>
              <w:bottom w:val="single" w:sz="4" w:space="0" w:color="auto"/>
            </w:tcBorders>
          </w:tcPr>
          <w:p w:rsidR="000128BF" w:rsidRPr="00F84E8F" w:rsidRDefault="0049009E" w:rsidP="00F84E8F">
            <w:pPr>
              <w:pStyle w:val="tabltext"/>
              <w:spacing w:line="240" w:lineRule="auto"/>
              <w:jc w:val="center"/>
            </w:pPr>
            <w:r w:rsidRPr="00F84E8F">
              <w:t>5,90</w:t>
            </w:r>
          </w:p>
          <w:p w:rsidR="0049009E" w:rsidRPr="00F84E8F" w:rsidRDefault="0049009E" w:rsidP="00F84E8F">
            <w:pPr>
              <w:pStyle w:val="tabltext"/>
              <w:spacing w:line="240" w:lineRule="auto"/>
              <w:jc w:val="center"/>
            </w:pPr>
            <w:r w:rsidRPr="00F84E8F">
              <w:t>[5,10; 6,40]</w:t>
            </w:r>
          </w:p>
          <w:p w:rsidR="0049009E" w:rsidRPr="00F84E8F" w:rsidRDefault="0049009E" w:rsidP="00F84E8F">
            <w:pPr>
              <w:pStyle w:val="tabltext"/>
              <w:spacing w:line="240" w:lineRule="auto"/>
              <w:jc w:val="center"/>
            </w:pPr>
          </w:p>
        </w:tc>
        <w:tc>
          <w:tcPr>
            <w:tcW w:w="2410" w:type="dxa"/>
            <w:tcBorders>
              <w:bottom w:val="single" w:sz="4" w:space="0" w:color="auto"/>
            </w:tcBorders>
          </w:tcPr>
          <w:p w:rsidR="00F84E8F" w:rsidRDefault="0049009E" w:rsidP="00F84E8F">
            <w:pPr>
              <w:pStyle w:val="tabltext"/>
              <w:spacing w:line="240" w:lineRule="auto"/>
              <w:jc w:val="center"/>
              <w:rPr>
                <w:lang w:val="uk-UA"/>
              </w:rPr>
            </w:pPr>
            <w:r w:rsidRPr="00F84E8F">
              <w:t>5,80</w:t>
            </w:r>
          </w:p>
          <w:p w:rsidR="0049009E" w:rsidRPr="00F84E8F" w:rsidRDefault="0049009E" w:rsidP="00F84E8F">
            <w:pPr>
              <w:pStyle w:val="tabltext"/>
              <w:spacing w:line="240" w:lineRule="auto"/>
              <w:jc w:val="center"/>
            </w:pPr>
            <w:r w:rsidRPr="00F84E8F">
              <w:t>[4,90; 6,50]</w:t>
            </w:r>
          </w:p>
        </w:tc>
        <w:tc>
          <w:tcPr>
            <w:tcW w:w="1843" w:type="dxa"/>
            <w:tcBorders>
              <w:bottom w:val="single" w:sz="4" w:space="0" w:color="auto"/>
            </w:tcBorders>
          </w:tcPr>
          <w:p w:rsidR="000128BF" w:rsidRPr="00F84E8F" w:rsidRDefault="0049009E" w:rsidP="00F84E8F">
            <w:pPr>
              <w:pStyle w:val="tabltext"/>
              <w:spacing w:line="240" w:lineRule="auto"/>
              <w:jc w:val="center"/>
            </w:pPr>
            <w:r w:rsidRPr="00F84E8F">
              <w:t>5,60</w:t>
            </w:r>
          </w:p>
          <w:p w:rsidR="0049009E" w:rsidRPr="00F84E8F" w:rsidRDefault="0049009E" w:rsidP="00F84E8F">
            <w:pPr>
              <w:pStyle w:val="tabltext"/>
              <w:spacing w:line="240" w:lineRule="auto"/>
              <w:jc w:val="center"/>
            </w:pPr>
            <w:r w:rsidRPr="00F84E8F">
              <w:t>[4,95; 6,00]</w:t>
            </w:r>
          </w:p>
        </w:tc>
        <w:tc>
          <w:tcPr>
            <w:tcW w:w="1417" w:type="dxa"/>
            <w:tcBorders>
              <w:bottom w:val="single" w:sz="4" w:space="0" w:color="auto"/>
            </w:tcBorders>
            <w:vAlign w:val="bottom"/>
          </w:tcPr>
          <w:p w:rsidR="0049009E" w:rsidRPr="005E7238" w:rsidRDefault="0049009E" w:rsidP="0076389C">
            <w:pPr>
              <w:pStyle w:val="tabltext"/>
              <w:spacing w:line="240" w:lineRule="auto"/>
              <w:rPr>
                <w:sz w:val="24"/>
              </w:rPr>
            </w:pPr>
            <w:r w:rsidRPr="005E7238">
              <w:rPr>
                <w:sz w:val="24"/>
              </w:rPr>
              <w:t>р</w:t>
            </w:r>
            <w:r w:rsidRPr="005E7238">
              <w:rPr>
                <w:sz w:val="24"/>
                <w:vertAlign w:val="subscript"/>
              </w:rPr>
              <w:t>1-2</w:t>
            </w:r>
            <w:r w:rsidR="00CA1F03" w:rsidRPr="005E7238">
              <w:rPr>
                <w:sz w:val="24"/>
              </w:rPr>
              <w:t> &gt;</w:t>
            </w:r>
            <w:r w:rsidRPr="005E7238">
              <w:rPr>
                <w:sz w:val="24"/>
              </w:rPr>
              <w:t>0,05</w:t>
            </w:r>
          </w:p>
          <w:p w:rsidR="0049009E" w:rsidRPr="005E7238" w:rsidRDefault="0049009E" w:rsidP="0076389C">
            <w:pPr>
              <w:pStyle w:val="tabltext"/>
              <w:spacing w:line="240" w:lineRule="auto"/>
              <w:rPr>
                <w:sz w:val="24"/>
              </w:rPr>
            </w:pPr>
            <w:r w:rsidRPr="005E7238">
              <w:rPr>
                <w:sz w:val="24"/>
              </w:rPr>
              <w:t>р</w:t>
            </w:r>
            <w:r w:rsidRPr="005E7238">
              <w:rPr>
                <w:sz w:val="24"/>
                <w:vertAlign w:val="subscript"/>
              </w:rPr>
              <w:t>1-3</w:t>
            </w:r>
            <w:r w:rsidR="00CA1F03" w:rsidRPr="005E7238">
              <w:rPr>
                <w:sz w:val="24"/>
              </w:rPr>
              <w:t> &gt;</w:t>
            </w:r>
            <w:r w:rsidRPr="005E7238">
              <w:rPr>
                <w:sz w:val="24"/>
              </w:rPr>
              <w:t>0,05</w:t>
            </w:r>
          </w:p>
          <w:p w:rsidR="0049009E" w:rsidRPr="005E7238" w:rsidRDefault="0049009E" w:rsidP="0076389C">
            <w:pPr>
              <w:pStyle w:val="tabltext"/>
              <w:spacing w:line="240" w:lineRule="auto"/>
              <w:rPr>
                <w:sz w:val="24"/>
              </w:rPr>
            </w:pPr>
            <w:r w:rsidRPr="005E7238">
              <w:rPr>
                <w:sz w:val="24"/>
              </w:rPr>
              <w:t>р</w:t>
            </w:r>
            <w:r w:rsidRPr="005E7238">
              <w:rPr>
                <w:sz w:val="24"/>
                <w:vertAlign w:val="subscript"/>
              </w:rPr>
              <w:t>2-3</w:t>
            </w:r>
            <w:r w:rsidR="00CA1F03" w:rsidRPr="005E7238">
              <w:rPr>
                <w:sz w:val="24"/>
              </w:rPr>
              <w:t> &gt;</w:t>
            </w:r>
            <w:r w:rsidRPr="005E7238">
              <w:rPr>
                <w:sz w:val="24"/>
              </w:rPr>
              <w:t>0,05</w:t>
            </w:r>
          </w:p>
        </w:tc>
      </w:tr>
      <w:tr w:rsidR="0049009E" w:rsidRPr="00F84E8F" w:rsidTr="005E7238">
        <w:tc>
          <w:tcPr>
            <w:tcW w:w="1793" w:type="dxa"/>
            <w:vAlign w:val="bottom"/>
          </w:tcPr>
          <w:p w:rsidR="0049009E" w:rsidRPr="00F84E8F" w:rsidRDefault="0049009E" w:rsidP="0076389C">
            <w:pPr>
              <w:pStyle w:val="tabltext"/>
              <w:spacing w:line="240" w:lineRule="auto"/>
            </w:pPr>
            <w:r w:rsidRPr="00F84E8F">
              <w:t>Інсулін</w:t>
            </w:r>
            <w:r w:rsidR="000128BF" w:rsidRPr="00F84E8F">
              <w:t>,</w:t>
            </w:r>
            <w:r w:rsidR="00F84E8F">
              <w:rPr>
                <w:lang w:val="uk-UA"/>
              </w:rPr>
              <w:t xml:space="preserve"> </w:t>
            </w:r>
            <w:r w:rsidRPr="00F84E8F">
              <w:t>мкО</w:t>
            </w:r>
            <w:r w:rsidR="00B2291F" w:rsidRPr="00F84E8F">
              <w:t>д</w:t>
            </w:r>
            <w:r w:rsidRPr="00F84E8F">
              <w:t xml:space="preserve"> /мл</w:t>
            </w:r>
          </w:p>
          <w:p w:rsidR="0049009E" w:rsidRPr="00F84E8F" w:rsidRDefault="0049009E" w:rsidP="0076389C">
            <w:pPr>
              <w:pStyle w:val="tabltext"/>
              <w:spacing w:line="240" w:lineRule="auto"/>
            </w:pPr>
          </w:p>
        </w:tc>
        <w:tc>
          <w:tcPr>
            <w:tcW w:w="2034" w:type="dxa"/>
          </w:tcPr>
          <w:p w:rsidR="000128BF" w:rsidRPr="00F84E8F" w:rsidRDefault="0019045A" w:rsidP="00F84E8F">
            <w:pPr>
              <w:pStyle w:val="tabltext"/>
              <w:spacing w:line="240" w:lineRule="auto"/>
              <w:jc w:val="center"/>
            </w:pPr>
            <w:r w:rsidRPr="00F84E8F">
              <w:t>27</w:t>
            </w:r>
            <w:r w:rsidR="0049009E" w:rsidRPr="00F84E8F">
              <w:t>,</w:t>
            </w:r>
            <w:r w:rsidRPr="00F84E8F">
              <w:t>14</w:t>
            </w:r>
          </w:p>
          <w:p w:rsidR="0049009E" w:rsidRPr="00F84E8F" w:rsidRDefault="0049009E" w:rsidP="00F84E8F">
            <w:pPr>
              <w:pStyle w:val="tabltext"/>
              <w:spacing w:line="240" w:lineRule="auto"/>
              <w:jc w:val="center"/>
            </w:pPr>
            <w:r w:rsidRPr="00F84E8F">
              <w:t>[2</w:t>
            </w:r>
            <w:r w:rsidR="00AA2FB6" w:rsidRPr="00F84E8F">
              <w:t>4</w:t>
            </w:r>
            <w:r w:rsidRPr="00F84E8F">
              <w:t>,</w:t>
            </w:r>
            <w:r w:rsidR="00AA2FB6" w:rsidRPr="00F84E8F">
              <w:t>12</w:t>
            </w:r>
            <w:r w:rsidRPr="00F84E8F">
              <w:t>; 2</w:t>
            </w:r>
            <w:r w:rsidR="0019045A" w:rsidRPr="00F84E8F">
              <w:t>9</w:t>
            </w:r>
            <w:r w:rsidRPr="00F84E8F">
              <w:t>,</w:t>
            </w:r>
            <w:r w:rsidR="0019045A" w:rsidRPr="00F84E8F">
              <w:t>54</w:t>
            </w:r>
            <w:r w:rsidRPr="00F84E8F">
              <w:t>]</w:t>
            </w:r>
          </w:p>
          <w:p w:rsidR="0049009E" w:rsidRPr="00F84E8F" w:rsidRDefault="0049009E" w:rsidP="00F84E8F">
            <w:pPr>
              <w:pStyle w:val="tabltext"/>
              <w:spacing w:line="240" w:lineRule="auto"/>
              <w:jc w:val="center"/>
            </w:pPr>
          </w:p>
        </w:tc>
        <w:tc>
          <w:tcPr>
            <w:tcW w:w="2410" w:type="dxa"/>
          </w:tcPr>
          <w:p w:rsidR="000128BF" w:rsidRPr="00F84E8F" w:rsidRDefault="0049009E" w:rsidP="00F84E8F">
            <w:pPr>
              <w:pStyle w:val="tabltext"/>
              <w:spacing w:line="240" w:lineRule="auto"/>
              <w:jc w:val="center"/>
            </w:pPr>
            <w:r w:rsidRPr="00F84E8F">
              <w:t>2</w:t>
            </w:r>
            <w:r w:rsidR="0019045A" w:rsidRPr="00F84E8F">
              <w:t>5</w:t>
            </w:r>
            <w:r w:rsidRPr="00F84E8F">
              <w:t>,00</w:t>
            </w:r>
          </w:p>
          <w:p w:rsidR="0049009E" w:rsidRPr="00F84E8F" w:rsidRDefault="0049009E" w:rsidP="00F84E8F">
            <w:pPr>
              <w:pStyle w:val="tabltext"/>
              <w:spacing w:line="240" w:lineRule="auto"/>
              <w:jc w:val="center"/>
            </w:pPr>
            <w:r w:rsidRPr="00F84E8F">
              <w:t>[21,00; 29,00]</w:t>
            </w:r>
          </w:p>
        </w:tc>
        <w:tc>
          <w:tcPr>
            <w:tcW w:w="1843" w:type="dxa"/>
          </w:tcPr>
          <w:p w:rsidR="000128BF" w:rsidRPr="00F84E8F" w:rsidRDefault="0049009E" w:rsidP="00F84E8F">
            <w:pPr>
              <w:pStyle w:val="tabltext"/>
              <w:spacing w:line="240" w:lineRule="auto"/>
              <w:jc w:val="center"/>
            </w:pPr>
            <w:r w:rsidRPr="00F84E8F">
              <w:t>2</w:t>
            </w:r>
            <w:r w:rsidR="0019045A" w:rsidRPr="00F84E8F">
              <w:t>2</w:t>
            </w:r>
            <w:r w:rsidRPr="00F84E8F">
              <w:t>,00</w:t>
            </w:r>
          </w:p>
          <w:p w:rsidR="0049009E" w:rsidRPr="00F84E8F" w:rsidRDefault="0049009E" w:rsidP="00F84E8F">
            <w:pPr>
              <w:pStyle w:val="tabltext"/>
              <w:spacing w:line="240" w:lineRule="auto"/>
              <w:jc w:val="center"/>
            </w:pPr>
            <w:r w:rsidRPr="00F84E8F">
              <w:t>[20,</w:t>
            </w:r>
            <w:r w:rsidR="0019045A" w:rsidRPr="00F84E8F">
              <w:t>22</w:t>
            </w:r>
            <w:r w:rsidRPr="00F84E8F">
              <w:t>; 2</w:t>
            </w:r>
            <w:r w:rsidR="0019045A" w:rsidRPr="00F84E8F">
              <w:t>4</w:t>
            </w:r>
            <w:r w:rsidRPr="00F84E8F">
              <w:t>,</w:t>
            </w:r>
            <w:r w:rsidR="0019045A" w:rsidRPr="00F84E8F">
              <w:t>34</w:t>
            </w:r>
            <w:r w:rsidRPr="00F84E8F">
              <w:t>]</w:t>
            </w:r>
          </w:p>
        </w:tc>
        <w:tc>
          <w:tcPr>
            <w:tcW w:w="1417" w:type="dxa"/>
            <w:vAlign w:val="bottom"/>
          </w:tcPr>
          <w:p w:rsidR="0049009E" w:rsidRPr="005E7238" w:rsidRDefault="0049009E" w:rsidP="0076389C">
            <w:pPr>
              <w:pStyle w:val="tabltext"/>
              <w:spacing w:line="240" w:lineRule="auto"/>
              <w:rPr>
                <w:sz w:val="24"/>
              </w:rPr>
            </w:pPr>
            <w:r w:rsidRPr="005E7238">
              <w:rPr>
                <w:sz w:val="24"/>
              </w:rPr>
              <w:t>р</w:t>
            </w:r>
            <w:r w:rsidRPr="005E7238">
              <w:rPr>
                <w:sz w:val="24"/>
                <w:vertAlign w:val="subscript"/>
              </w:rPr>
              <w:t>1-2</w:t>
            </w:r>
            <w:r w:rsidR="00CA1F03" w:rsidRPr="005E7238">
              <w:rPr>
                <w:sz w:val="24"/>
              </w:rPr>
              <w:t> &lt; </w:t>
            </w:r>
            <w:r w:rsidRPr="005E7238">
              <w:rPr>
                <w:sz w:val="24"/>
              </w:rPr>
              <w:t>0,05</w:t>
            </w:r>
          </w:p>
          <w:p w:rsidR="0049009E" w:rsidRPr="005E7238" w:rsidRDefault="0049009E" w:rsidP="0076389C">
            <w:pPr>
              <w:pStyle w:val="tabltext"/>
              <w:spacing w:line="240" w:lineRule="auto"/>
              <w:rPr>
                <w:sz w:val="24"/>
              </w:rPr>
            </w:pPr>
            <w:r w:rsidRPr="005E7238">
              <w:rPr>
                <w:sz w:val="24"/>
              </w:rPr>
              <w:t>р</w:t>
            </w:r>
            <w:r w:rsidRPr="005E7238">
              <w:rPr>
                <w:sz w:val="24"/>
                <w:vertAlign w:val="subscript"/>
              </w:rPr>
              <w:t>1-3</w:t>
            </w:r>
            <w:r w:rsidR="00CA1F03" w:rsidRPr="005E7238">
              <w:rPr>
                <w:sz w:val="24"/>
              </w:rPr>
              <w:t> &lt; </w:t>
            </w:r>
            <w:r w:rsidRPr="005E7238">
              <w:rPr>
                <w:sz w:val="24"/>
              </w:rPr>
              <w:t>0,05</w:t>
            </w:r>
          </w:p>
          <w:p w:rsidR="0049009E" w:rsidRPr="005E7238" w:rsidRDefault="0049009E" w:rsidP="0076389C">
            <w:pPr>
              <w:pStyle w:val="tabltext"/>
              <w:spacing w:line="240" w:lineRule="auto"/>
              <w:rPr>
                <w:sz w:val="24"/>
              </w:rPr>
            </w:pPr>
            <w:r w:rsidRPr="005E7238">
              <w:rPr>
                <w:sz w:val="24"/>
              </w:rPr>
              <w:t>р</w:t>
            </w:r>
            <w:r w:rsidRPr="005E7238">
              <w:rPr>
                <w:sz w:val="24"/>
                <w:vertAlign w:val="subscript"/>
              </w:rPr>
              <w:t>2-3</w:t>
            </w:r>
            <w:r w:rsidR="00CA1F03" w:rsidRPr="005E7238">
              <w:rPr>
                <w:sz w:val="24"/>
              </w:rPr>
              <w:t> &gt;</w:t>
            </w:r>
            <w:r w:rsidRPr="005E7238">
              <w:rPr>
                <w:sz w:val="24"/>
              </w:rPr>
              <w:t>0,05</w:t>
            </w:r>
          </w:p>
        </w:tc>
      </w:tr>
    </w:tbl>
    <w:p w:rsidR="0049009E" w:rsidRPr="00F84E8F" w:rsidRDefault="0049009E" w:rsidP="00F84E8F">
      <w:pPr>
        <w:pStyle w:val="tablname"/>
        <w:jc w:val="left"/>
        <w:rPr>
          <w:b w:val="0"/>
        </w:rPr>
      </w:pPr>
      <w:r w:rsidRPr="00F84E8F">
        <w:t>Примітк</w:t>
      </w:r>
      <w:r w:rsidR="00140A14" w:rsidRPr="00F84E8F">
        <w:t>и</w:t>
      </w:r>
      <w:r w:rsidRPr="00F84E8F">
        <w:rPr>
          <w:b w:val="0"/>
        </w:rPr>
        <w:t xml:space="preserve">: </w:t>
      </w:r>
    </w:p>
    <w:p w:rsidR="000128BF" w:rsidRPr="00F84E8F" w:rsidRDefault="0049009E" w:rsidP="00DB1F18">
      <w:pPr>
        <w:pStyle w:val="tabltext"/>
      </w:pPr>
      <w:r w:rsidRPr="00F84E8F">
        <w:t>р</w:t>
      </w:r>
      <w:r w:rsidRPr="00F84E8F">
        <w:rPr>
          <w:vertAlign w:val="subscript"/>
        </w:rPr>
        <w:t>1-2</w:t>
      </w:r>
      <w:r w:rsidRPr="00F84E8F">
        <w:t xml:space="preserve"> – значущість відмінностей між підгрупами О</w:t>
      </w:r>
      <w:r w:rsidR="00566F0C" w:rsidRPr="00F84E8F">
        <w:t>ФВ</w:t>
      </w:r>
      <w:r w:rsidRPr="00F84E8F">
        <w:rPr>
          <w:vertAlign w:val="subscript"/>
        </w:rPr>
        <w:t>1</w:t>
      </w:r>
      <w:r w:rsidR="00CA1F03" w:rsidRPr="00F84E8F">
        <w:t> &lt; </w:t>
      </w:r>
      <w:r w:rsidRPr="00F84E8F">
        <w:t xml:space="preserve">50% </w:t>
      </w:r>
    </w:p>
    <w:p w:rsidR="0049009E" w:rsidRPr="00F84E8F" w:rsidRDefault="0049009E" w:rsidP="00DB1F18">
      <w:pPr>
        <w:pStyle w:val="tabltext"/>
      </w:pPr>
      <w:r w:rsidRPr="00F84E8F">
        <w:t>та 50%≤О</w:t>
      </w:r>
      <w:r w:rsidR="00566F0C" w:rsidRPr="00F84E8F">
        <w:t>ФВ</w:t>
      </w:r>
      <w:r w:rsidRPr="00F84E8F">
        <w:rPr>
          <w:vertAlign w:val="subscript"/>
        </w:rPr>
        <w:t>1</w:t>
      </w:r>
      <w:r w:rsidRPr="00F84E8F">
        <w:t>≤60 %;</w:t>
      </w:r>
    </w:p>
    <w:p w:rsidR="000128BF" w:rsidRPr="00F84E8F" w:rsidRDefault="0049009E" w:rsidP="00DB1F18">
      <w:pPr>
        <w:pStyle w:val="tabltext"/>
      </w:pPr>
      <w:r w:rsidRPr="00F84E8F">
        <w:t>р</w:t>
      </w:r>
      <w:r w:rsidRPr="00F84E8F">
        <w:rPr>
          <w:vertAlign w:val="subscript"/>
        </w:rPr>
        <w:t>1-3</w:t>
      </w:r>
      <w:r w:rsidRPr="00F84E8F">
        <w:t xml:space="preserve"> – значущість відмінностей між підгрупами О</w:t>
      </w:r>
      <w:r w:rsidR="00566F0C" w:rsidRPr="00F84E8F">
        <w:t>ФВ</w:t>
      </w:r>
      <w:r w:rsidRPr="00F84E8F">
        <w:rPr>
          <w:vertAlign w:val="subscript"/>
        </w:rPr>
        <w:t>1</w:t>
      </w:r>
      <w:r w:rsidR="00CA1F03" w:rsidRPr="00F84E8F">
        <w:t> &lt; </w:t>
      </w:r>
      <w:r w:rsidRPr="00F84E8F">
        <w:t xml:space="preserve">50% </w:t>
      </w:r>
    </w:p>
    <w:p w:rsidR="0049009E" w:rsidRPr="00F84E8F" w:rsidRDefault="0049009E" w:rsidP="00DB1F18">
      <w:pPr>
        <w:pStyle w:val="tabltext"/>
      </w:pPr>
      <w:r w:rsidRPr="00F84E8F">
        <w:t>та О</w:t>
      </w:r>
      <w:r w:rsidR="00566F0C" w:rsidRPr="00F84E8F">
        <w:t>ФВ</w:t>
      </w:r>
      <w:r w:rsidRPr="00F84E8F">
        <w:rPr>
          <w:vertAlign w:val="subscript"/>
        </w:rPr>
        <w:t>1</w:t>
      </w:r>
      <w:r w:rsidR="00CA1F03" w:rsidRPr="00F84E8F">
        <w:t> &gt;</w:t>
      </w:r>
      <w:r w:rsidRPr="00F84E8F">
        <w:t>60%;</w:t>
      </w:r>
    </w:p>
    <w:p w:rsidR="000128BF" w:rsidRPr="00F84E8F" w:rsidRDefault="0049009E" w:rsidP="00DB1F18">
      <w:pPr>
        <w:pStyle w:val="tabltext"/>
      </w:pPr>
      <w:r w:rsidRPr="00F84E8F">
        <w:t>р</w:t>
      </w:r>
      <w:r w:rsidRPr="00F84E8F">
        <w:rPr>
          <w:vertAlign w:val="subscript"/>
        </w:rPr>
        <w:t>2-3</w:t>
      </w:r>
      <w:r w:rsidRPr="00F84E8F">
        <w:t xml:space="preserve"> – значущість відмінностей між підгрупами 50%≤О</w:t>
      </w:r>
      <w:r w:rsidR="00566F0C" w:rsidRPr="00F84E8F">
        <w:t>ФВ</w:t>
      </w:r>
      <w:r w:rsidRPr="00F84E8F">
        <w:rPr>
          <w:vertAlign w:val="subscript"/>
        </w:rPr>
        <w:t>1</w:t>
      </w:r>
      <w:r w:rsidRPr="00F84E8F">
        <w:t xml:space="preserve">≤60 % </w:t>
      </w:r>
    </w:p>
    <w:p w:rsidR="0049009E" w:rsidRPr="00F84E8F" w:rsidRDefault="0049009E" w:rsidP="00DB1F18">
      <w:pPr>
        <w:pStyle w:val="tabltext"/>
      </w:pPr>
      <w:r w:rsidRPr="00F84E8F">
        <w:t>та О</w:t>
      </w:r>
      <w:r w:rsidR="00566F0C" w:rsidRPr="00F84E8F">
        <w:t>ФВ</w:t>
      </w:r>
      <w:r w:rsidRPr="00F84E8F">
        <w:rPr>
          <w:vertAlign w:val="subscript"/>
        </w:rPr>
        <w:t>1</w:t>
      </w:r>
      <w:r w:rsidR="00CA1F03" w:rsidRPr="00F84E8F">
        <w:t> &gt;</w:t>
      </w:r>
      <w:r w:rsidRPr="00F84E8F">
        <w:t>60%.</w:t>
      </w:r>
    </w:p>
    <w:p w:rsidR="0049009E" w:rsidRPr="00C12B77" w:rsidRDefault="0049009E" w:rsidP="00DB1F18">
      <w:pPr>
        <w:pStyle w:val="atext"/>
      </w:pPr>
    </w:p>
    <w:p w:rsidR="00987ACD" w:rsidRPr="00F84E8F" w:rsidRDefault="007B0D49" w:rsidP="00F84E8F">
      <w:pPr>
        <w:pStyle w:val="atext"/>
        <w:ind w:firstLine="709"/>
        <w:rPr>
          <w:lang w:val="uk-UA"/>
        </w:rPr>
      </w:pPr>
      <w:r w:rsidRPr="00C12B77">
        <w:t>Вивч</w:t>
      </w:r>
      <w:r w:rsidR="00C266E4" w:rsidRPr="00C12B77">
        <w:t xml:space="preserve">ено </w:t>
      </w:r>
      <w:r w:rsidRPr="00C12B77">
        <w:t>показник</w:t>
      </w:r>
      <w:r w:rsidR="00C266E4" w:rsidRPr="00C12B77">
        <w:t>и</w:t>
      </w:r>
      <w:r w:rsidR="000128BF" w:rsidRPr="00C12B77">
        <w:t xml:space="preserve"> вуглеводного обміну </w:t>
      </w:r>
      <w:r w:rsidR="007549D9" w:rsidRPr="00C12B77">
        <w:t>у хворих</w:t>
      </w:r>
      <w:r w:rsidRPr="00C12B77">
        <w:t xml:space="preserve"> на ізольовану БА </w:t>
      </w:r>
      <w:r w:rsidR="00C266E4" w:rsidRPr="00C12B77">
        <w:t>за</w:t>
      </w:r>
      <w:r w:rsidRPr="00C12B77">
        <w:t xml:space="preserve"> підгрупам</w:t>
      </w:r>
      <w:r w:rsidR="001862D6" w:rsidRPr="00C12B77">
        <w:t>и</w:t>
      </w:r>
      <w:r w:rsidR="000128BF" w:rsidRPr="00C12B77">
        <w:t xml:space="preserve"> залежно</w:t>
      </w:r>
      <w:r w:rsidRPr="00C12B77">
        <w:t xml:space="preserve"> від порушень бронхіальної прохідності.</w:t>
      </w:r>
      <w:r w:rsidR="00F84E8F">
        <w:rPr>
          <w:lang w:val="uk-UA"/>
        </w:rPr>
        <w:t xml:space="preserve"> </w:t>
      </w:r>
      <w:r w:rsidRPr="00F84E8F">
        <w:rPr>
          <w:lang w:val="uk-UA"/>
        </w:rPr>
        <w:t xml:space="preserve">Виявлені значущі відмінності </w:t>
      </w:r>
      <w:r w:rsidRPr="00C12B77">
        <w:t>HOMA</w:t>
      </w:r>
      <w:r w:rsidRPr="00F84E8F">
        <w:rPr>
          <w:lang w:val="uk-UA"/>
        </w:rPr>
        <w:t>-</w:t>
      </w:r>
      <w:r w:rsidRPr="00C12B77">
        <w:t>IR</w:t>
      </w:r>
      <w:r w:rsidR="000128BF" w:rsidRPr="00F84E8F">
        <w:rPr>
          <w:lang w:val="uk-UA"/>
        </w:rPr>
        <w:t xml:space="preserve"> та</w:t>
      </w:r>
      <w:r w:rsidRPr="00F84E8F">
        <w:rPr>
          <w:lang w:val="uk-UA"/>
        </w:rPr>
        <w:t xml:space="preserve"> рівня інсуліну в підгрупі О</w:t>
      </w:r>
      <w:r w:rsidR="00566F0C" w:rsidRPr="00F84E8F">
        <w:rPr>
          <w:lang w:val="uk-UA"/>
        </w:rPr>
        <w:t>ФВ</w:t>
      </w:r>
      <w:r w:rsidRPr="00F84E8F">
        <w:rPr>
          <w:vertAlign w:val="subscript"/>
          <w:lang w:val="uk-UA"/>
        </w:rPr>
        <w:t>1</w:t>
      </w:r>
      <w:r w:rsidR="00CA1F03" w:rsidRPr="00C12B77">
        <w:t> </w:t>
      </w:r>
      <w:r w:rsidR="00CA1F03" w:rsidRPr="00F84E8F">
        <w:rPr>
          <w:lang w:val="uk-UA"/>
        </w:rPr>
        <w:t>&lt;</w:t>
      </w:r>
      <w:r w:rsidR="00CA1F03" w:rsidRPr="00C12B77">
        <w:t> </w:t>
      </w:r>
      <w:r w:rsidRPr="00F84E8F">
        <w:rPr>
          <w:lang w:val="uk-UA"/>
        </w:rPr>
        <w:t>50</w:t>
      </w:r>
      <w:r w:rsidR="00C266E4" w:rsidRPr="00C12B77">
        <w:t> </w:t>
      </w:r>
      <w:r w:rsidRPr="00F84E8F">
        <w:rPr>
          <w:lang w:val="uk-UA"/>
        </w:rPr>
        <w:t xml:space="preserve">% </w:t>
      </w:r>
      <w:r w:rsidR="00C266E4" w:rsidRPr="00F84E8F">
        <w:rPr>
          <w:lang w:val="uk-UA"/>
        </w:rPr>
        <w:t>проти</w:t>
      </w:r>
      <w:r w:rsidR="00F84E8F">
        <w:rPr>
          <w:lang w:val="uk-UA"/>
        </w:rPr>
        <w:t xml:space="preserve"> </w:t>
      </w:r>
      <w:r w:rsidRPr="00F84E8F">
        <w:rPr>
          <w:lang w:val="uk-UA"/>
        </w:rPr>
        <w:t>підгрупи О</w:t>
      </w:r>
      <w:r w:rsidR="00566F0C" w:rsidRPr="00F84E8F">
        <w:rPr>
          <w:lang w:val="uk-UA"/>
        </w:rPr>
        <w:t>ФВ</w:t>
      </w:r>
      <w:r w:rsidRPr="00F84E8F">
        <w:rPr>
          <w:vertAlign w:val="subscript"/>
          <w:lang w:val="uk-UA"/>
        </w:rPr>
        <w:t>1</w:t>
      </w:r>
      <w:r w:rsidR="00CA1F03" w:rsidRPr="00C12B77">
        <w:t> </w:t>
      </w:r>
      <w:r w:rsidR="00CA1F03" w:rsidRPr="00F84E8F">
        <w:rPr>
          <w:lang w:val="uk-UA"/>
        </w:rPr>
        <w:t>&gt;</w:t>
      </w:r>
      <w:r w:rsidRPr="00F84E8F">
        <w:rPr>
          <w:lang w:val="uk-UA"/>
        </w:rPr>
        <w:t>60</w:t>
      </w:r>
      <w:r w:rsidR="00C266E4" w:rsidRPr="00C12B77">
        <w:t> </w:t>
      </w:r>
      <w:r w:rsidRPr="00F84E8F">
        <w:rPr>
          <w:lang w:val="uk-UA"/>
        </w:rPr>
        <w:t>% (р</w:t>
      </w:r>
      <w:r w:rsidR="00CA1F03" w:rsidRPr="00C12B77">
        <w:t> </w:t>
      </w:r>
      <w:r w:rsidR="00CA1F03" w:rsidRPr="00F84E8F">
        <w:rPr>
          <w:lang w:val="uk-UA"/>
        </w:rPr>
        <w:t>&lt;</w:t>
      </w:r>
      <w:r w:rsidR="00CA1F03" w:rsidRPr="00C12B77">
        <w:t> </w:t>
      </w:r>
      <w:r w:rsidRPr="00F84E8F">
        <w:rPr>
          <w:lang w:val="uk-UA"/>
        </w:rPr>
        <w:t>0,05</w:t>
      </w:r>
      <w:r w:rsidR="00987ACD" w:rsidRPr="00F84E8F">
        <w:rPr>
          <w:lang w:val="uk-UA"/>
        </w:rPr>
        <w:t xml:space="preserve">), </w:t>
      </w:r>
      <w:r w:rsidR="00C266E4" w:rsidRPr="00F84E8F">
        <w:rPr>
          <w:lang w:val="uk-UA"/>
        </w:rPr>
        <w:t>що</w:t>
      </w:r>
      <w:r w:rsidR="00987ACD" w:rsidRPr="00F84E8F">
        <w:rPr>
          <w:lang w:val="uk-UA"/>
        </w:rPr>
        <w:t xml:space="preserve"> перевищувало показник на 11,8</w:t>
      </w:r>
      <w:r w:rsidR="00C266E4" w:rsidRPr="00C12B77">
        <w:t> </w:t>
      </w:r>
      <w:r w:rsidR="00987ACD" w:rsidRPr="00F84E8F">
        <w:rPr>
          <w:lang w:val="uk-UA"/>
        </w:rPr>
        <w:t>%, 13,3</w:t>
      </w:r>
      <w:r w:rsidR="00C266E4" w:rsidRPr="00C12B77">
        <w:t> </w:t>
      </w:r>
      <w:r w:rsidR="00987ACD" w:rsidRPr="00F84E8F">
        <w:rPr>
          <w:lang w:val="uk-UA"/>
        </w:rPr>
        <w:t>%</w:t>
      </w:r>
      <w:r w:rsidR="000128BF" w:rsidRPr="00F84E8F">
        <w:rPr>
          <w:lang w:val="uk-UA"/>
        </w:rPr>
        <w:t>,</w:t>
      </w:r>
      <w:r w:rsidR="00987ACD" w:rsidRPr="00F84E8F">
        <w:rPr>
          <w:lang w:val="uk-UA"/>
        </w:rPr>
        <w:t xml:space="preserve"> відповідно.</w:t>
      </w:r>
    </w:p>
    <w:p w:rsidR="007B0D49" w:rsidRPr="00C12B77" w:rsidRDefault="00140A14" w:rsidP="00F84E8F">
      <w:pPr>
        <w:pStyle w:val="atext"/>
        <w:ind w:firstLine="709"/>
      </w:pPr>
      <w:r w:rsidRPr="00C12B77">
        <w:t>Наступним</w:t>
      </w:r>
      <w:r w:rsidR="00987ACD" w:rsidRPr="00C12B77">
        <w:t xml:space="preserve"> етапом розуміння впливу вуглеводного обміну на розвиток </w:t>
      </w:r>
      <w:r w:rsidR="00C266E4" w:rsidRPr="00C12B77">
        <w:t>Ож</w:t>
      </w:r>
      <w:r w:rsidR="000128BF" w:rsidRPr="00C12B77">
        <w:t xml:space="preserve"> у хворих на БА</w:t>
      </w:r>
      <w:r w:rsidR="00987ACD" w:rsidRPr="00C12B77">
        <w:t xml:space="preserve"> було дослідження залежності маси тіла від показників вуглеводного обміну. </w:t>
      </w:r>
      <w:r w:rsidR="00EF622B" w:rsidRPr="00C12B77">
        <w:t>Аналіз частки внеску щодо</w:t>
      </w:r>
      <w:r w:rsidR="007B0D49" w:rsidRPr="00C12B77">
        <w:t xml:space="preserve"> порушень вуглеводного обміну показав, окрім глюкози та глікованого гемоглобіну, за ступенем пригнічення їх значень від нормативу </w:t>
      </w:r>
      <w:r w:rsidR="00EF622B" w:rsidRPr="00C12B77">
        <w:t>за</w:t>
      </w:r>
      <w:r w:rsidR="007B0D49" w:rsidRPr="00C12B77">
        <w:t>лежить ме</w:t>
      </w:r>
      <w:r w:rsidR="00EF622B" w:rsidRPr="00C12B77">
        <w:t>ханізм</w:t>
      </w:r>
      <w:r w:rsidR="00341ADA" w:rsidRPr="00C12B77">
        <w:rPr>
          <w:lang w:val="uk-UA"/>
        </w:rPr>
        <w:t xml:space="preserve"> </w:t>
      </w:r>
      <w:r w:rsidR="007B0D49" w:rsidRPr="00C12B77">
        <w:t>інсулінорезистентності</w:t>
      </w:r>
      <w:r w:rsidR="000128BF" w:rsidRPr="00C12B77">
        <w:t>, тобто вони виникають здебільшого</w:t>
      </w:r>
      <w:r w:rsidR="007B0D49" w:rsidRPr="00C12B77">
        <w:t xml:space="preserve"> внаслідок розвитку порушення толерантності до глюкози. Звертає </w:t>
      </w:r>
      <w:r w:rsidR="000128BF" w:rsidRPr="00C12B77">
        <w:t xml:space="preserve">на </w:t>
      </w:r>
      <w:r w:rsidR="007B0D49" w:rsidRPr="00C12B77">
        <w:t>увагу, що індекс НОМА-IR</w:t>
      </w:r>
      <w:r w:rsidR="000128BF" w:rsidRPr="00C12B77">
        <w:t xml:space="preserve"> та</w:t>
      </w:r>
      <w:r w:rsidR="00987ACD" w:rsidRPr="00C12B77">
        <w:t xml:space="preserve"> рівень інсуліну</w:t>
      </w:r>
      <w:r w:rsidR="00F84E8F">
        <w:rPr>
          <w:lang w:val="uk-UA"/>
        </w:rPr>
        <w:t xml:space="preserve"> </w:t>
      </w:r>
      <w:r w:rsidR="007B0D49" w:rsidRPr="00C12B77">
        <w:t xml:space="preserve">принципово виділяється з усіх ознак, </w:t>
      </w:r>
      <w:r w:rsidR="00EF622B" w:rsidRPr="00C12B77">
        <w:t xml:space="preserve">оскільки </w:t>
      </w:r>
      <w:r w:rsidR="00987ACD" w:rsidRPr="00C12B77">
        <w:t>їх</w:t>
      </w:r>
      <w:r w:rsidR="00F84E8F">
        <w:rPr>
          <w:lang w:val="uk-UA"/>
        </w:rPr>
        <w:t xml:space="preserve"> </w:t>
      </w:r>
      <w:r w:rsidR="00EF622B" w:rsidRPr="00C12B77">
        <w:t>значення</w:t>
      </w:r>
      <w:r w:rsidR="000128BF" w:rsidRPr="00C12B77">
        <w:t xml:space="preserve"> у патоґ</w:t>
      </w:r>
      <w:r w:rsidR="007B0D49" w:rsidRPr="00C12B77">
        <w:t xml:space="preserve">енезі розвитку </w:t>
      </w:r>
      <w:r w:rsidR="000128BF" w:rsidRPr="00C12B77">
        <w:t>Ож</w:t>
      </w:r>
      <w:r w:rsidR="00341ADA" w:rsidRPr="00C12B77">
        <w:rPr>
          <w:lang w:val="uk-UA"/>
        </w:rPr>
        <w:t xml:space="preserve"> </w:t>
      </w:r>
      <w:r w:rsidR="00EF622B" w:rsidRPr="00C12B77">
        <w:t>і</w:t>
      </w:r>
      <w:r w:rsidR="00341ADA" w:rsidRPr="00C12B77">
        <w:rPr>
          <w:lang w:val="uk-UA"/>
        </w:rPr>
        <w:t xml:space="preserve"> </w:t>
      </w:r>
      <w:r w:rsidR="000E3000" w:rsidRPr="00C12B77">
        <w:t>ЦД2Т</w:t>
      </w:r>
      <w:r w:rsidR="007B0D49" w:rsidRPr="00C12B77">
        <w:t xml:space="preserve"> у хворих на БА у 2,05 і 1,5</w:t>
      </w:r>
      <w:r w:rsidR="00F84E8F">
        <w:rPr>
          <w:lang w:val="uk-UA"/>
        </w:rPr>
        <w:t xml:space="preserve"> </w:t>
      </w:r>
      <w:r w:rsidR="001650DC">
        <w:t>раза</w:t>
      </w:r>
      <w:r w:rsidR="007B0D49" w:rsidRPr="00C12B77">
        <w:t xml:space="preserve"> перевищує референтні показники контрольної групи.</w:t>
      </w:r>
    </w:p>
    <w:p w:rsidR="0049009E" w:rsidRPr="00C12B77" w:rsidRDefault="0049009E" w:rsidP="00F84E8F">
      <w:pPr>
        <w:pStyle w:val="atext"/>
        <w:ind w:firstLine="709"/>
      </w:pPr>
      <w:r w:rsidRPr="00C12B77">
        <w:t xml:space="preserve">Значення </w:t>
      </w:r>
      <w:r w:rsidR="000128BF" w:rsidRPr="00C12B77">
        <w:t xml:space="preserve">показників вуглеводного обміну </w:t>
      </w:r>
      <w:r w:rsidR="007549D9" w:rsidRPr="00C12B77">
        <w:t>у хворих</w:t>
      </w:r>
      <w:r w:rsidRPr="00C12B77">
        <w:t xml:space="preserve"> на БА</w:t>
      </w:r>
      <w:r w:rsidR="00EF622B" w:rsidRPr="00C12B77">
        <w:t> </w:t>
      </w:r>
      <w:r w:rsidRPr="00C12B77">
        <w:t>+</w:t>
      </w:r>
      <w:r w:rsidR="00EF622B" w:rsidRPr="00C12B77">
        <w:t> </w:t>
      </w:r>
      <w:r w:rsidRPr="00C12B77">
        <w:t>О</w:t>
      </w:r>
      <w:r w:rsidR="00EF622B" w:rsidRPr="00C12B77">
        <w:t>ж</w:t>
      </w:r>
      <w:r w:rsidRPr="00C12B77">
        <w:t xml:space="preserve"> та БА</w:t>
      </w:r>
      <w:r w:rsidR="00EF622B" w:rsidRPr="00C12B77">
        <w:t> </w:t>
      </w:r>
      <w:r w:rsidRPr="00C12B77">
        <w:t>+</w:t>
      </w:r>
      <w:r w:rsidR="000128BF" w:rsidRPr="00C12B77">
        <w:t>ЦД2Т залежно</w:t>
      </w:r>
      <w:r w:rsidRPr="00C12B77">
        <w:t xml:space="preserve"> від маси </w:t>
      </w:r>
      <w:r w:rsidR="007E6B2E" w:rsidRPr="00C12B77">
        <w:t xml:space="preserve">тіла </w:t>
      </w:r>
      <w:r w:rsidR="00EF622B" w:rsidRPr="00C12B77">
        <w:t>подано</w:t>
      </w:r>
      <w:r w:rsidR="00F84E8F">
        <w:rPr>
          <w:lang w:val="uk-UA"/>
        </w:rPr>
        <w:t xml:space="preserve"> </w:t>
      </w:r>
      <w:r w:rsidRPr="00C12B77">
        <w:t>у табл</w:t>
      </w:r>
      <w:r w:rsidR="00EF622B" w:rsidRPr="00C12B77">
        <w:t>.</w:t>
      </w:r>
      <w:r w:rsidRPr="00C12B77">
        <w:t xml:space="preserve"> 3.</w:t>
      </w:r>
      <w:r w:rsidR="000114B2">
        <w:rPr>
          <w:lang w:val="uk-UA"/>
        </w:rPr>
        <w:t>6</w:t>
      </w:r>
      <w:r w:rsidRPr="00C12B77">
        <w:t>. Згідно</w:t>
      </w:r>
      <w:r w:rsidR="00EF622B" w:rsidRPr="00C12B77">
        <w:t xml:space="preserve"> з</w:t>
      </w:r>
      <w:r w:rsidRPr="00C12B77">
        <w:t xml:space="preserve"> отриманим</w:t>
      </w:r>
      <w:r w:rsidR="00EF622B" w:rsidRPr="00C12B77">
        <w:t>и</w:t>
      </w:r>
      <w:r w:rsidRPr="00C12B77">
        <w:t xml:space="preserve"> даним</w:t>
      </w:r>
      <w:r w:rsidR="00EF622B" w:rsidRPr="00C12B77">
        <w:t>и</w:t>
      </w:r>
      <w:r w:rsidR="000128BF" w:rsidRPr="00C12B77">
        <w:t>, ступі</w:t>
      </w:r>
      <w:r w:rsidRPr="00C12B77">
        <w:t xml:space="preserve">нь </w:t>
      </w:r>
      <w:r w:rsidR="00EF622B" w:rsidRPr="00C12B77">
        <w:t>Ож</w:t>
      </w:r>
      <w:r w:rsidRPr="00C12B77">
        <w:t xml:space="preserve"> та порушення вуглеводного обміну </w:t>
      </w:r>
      <w:r w:rsidR="00D24A50" w:rsidRPr="00C12B77">
        <w:t>змінюються паралельно</w:t>
      </w:r>
      <w:r w:rsidR="007D0B2A" w:rsidRPr="00C12B77">
        <w:t>.</w:t>
      </w:r>
      <w:r w:rsidR="00341ADA" w:rsidRPr="00C12B77">
        <w:rPr>
          <w:lang w:val="uk-UA"/>
        </w:rPr>
        <w:t xml:space="preserve"> </w:t>
      </w:r>
      <w:r w:rsidR="00EF622B" w:rsidRPr="00C12B77">
        <w:rPr>
          <w:lang w:val="uk-UA"/>
        </w:rPr>
        <w:t>За таких умов</w:t>
      </w:r>
      <w:r w:rsidRPr="00C12B77">
        <w:rPr>
          <w:lang w:val="uk-UA"/>
        </w:rPr>
        <w:t xml:space="preserve"> значення показників вмісту глюкози, глікованого гемоглобіну,</w:t>
      </w:r>
      <w:r w:rsidR="00D549F9" w:rsidRPr="00C12B77">
        <w:rPr>
          <w:lang w:val="uk-UA"/>
        </w:rPr>
        <w:t xml:space="preserve"> </w:t>
      </w:r>
      <w:r w:rsidRPr="00C12B77">
        <w:rPr>
          <w:lang w:val="uk-UA"/>
        </w:rPr>
        <w:t>інсуліну та індексу НОМА-</w:t>
      </w:r>
      <w:r w:rsidRPr="00C12B77">
        <w:t>IR</w:t>
      </w:r>
      <w:r w:rsidRPr="00C12B77">
        <w:rPr>
          <w:lang w:val="uk-UA"/>
        </w:rPr>
        <w:t xml:space="preserve"> між </w:t>
      </w:r>
      <w:r w:rsidR="00EF622B" w:rsidRPr="00C12B77">
        <w:rPr>
          <w:lang w:val="uk-UA"/>
        </w:rPr>
        <w:t xml:space="preserve">підгрупами </w:t>
      </w:r>
      <w:r w:rsidRPr="00C12B77">
        <w:rPr>
          <w:lang w:val="uk-UA"/>
        </w:rPr>
        <w:t>порівн</w:t>
      </w:r>
      <w:r w:rsidR="00EF622B" w:rsidRPr="00C12B77">
        <w:rPr>
          <w:lang w:val="uk-UA"/>
        </w:rPr>
        <w:t>яння</w:t>
      </w:r>
      <w:r w:rsidRPr="00C12B77">
        <w:rPr>
          <w:lang w:val="uk-UA"/>
        </w:rPr>
        <w:t xml:space="preserve"> з різним ступенем порушення вуглеводного обміну</w:t>
      </w:r>
      <w:r w:rsidR="00F84E8F">
        <w:rPr>
          <w:lang w:val="uk-UA"/>
        </w:rPr>
        <w:t xml:space="preserve"> </w:t>
      </w:r>
      <w:r w:rsidR="001C2F34" w:rsidRPr="00C12B77">
        <w:rPr>
          <w:lang w:val="uk-UA"/>
        </w:rPr>
        <w:t>вірогід</w:t>
      </w:r>
      <w:r w:rsidR="00EF622B" w:rsidRPr="00C12B77">
        <w:rPr>
          <w:lang w:val="uk-UA"/>
        </w:rPr>
        <w:t>н</w:t>
      </w:r>
      <w:r w:rsidRPr="00C12B77">
        <w:rPr>
          <w:lang w:val="uk-UA"/>
        </w:rPr>
        <w:t>о різнилися (р</w:t>
      </w:r>
      <w:r w:rsidR="008274C4" w:rsidRPr="00C12B77">
        <w:t> </w:t>
      </w:r>
      <w:r w:rsidR="00CA1F03" w:rsidRPr="00C12B77">
        <w:rPr>
          <w:lang w:val="uk-UA"/>
        </w:rPr>
        <w:t>&lt;</w:t>
      </w:r>
      <w:r w:rsidR="008274C4" w:rsidRPr="00C12B77">
        <w:t> </w:t>
      </w:r>
      <w:r w:rsidR="000128BF" w:rsidRPr="00C12B77">
        <w:rPr>
          <w:lang w:val="uk-UA"/>
        </w:rPr>
        <w:t xml:space="preserve">0,001). </w:t>
      </w:r>
      <w:r w:rsidR="000128BF" w:rsidRPr="00C12B77">
        <w:t xml:space="preserve">Так, рівень інсуліну </w:t>
      </w:r>
      <w:r w:rsidR="007549D9" w:rsidRPr="00C12B77">
        <w:t>у хворих</w:t>
      </w:r>
      <w:r w:rsidRPr="00C12B77">
        <w:t xml:space="preserve"> з надвагою був нижче, ніж у хворих з ожирінням І ст</w:t>
      </w:r>
      <w:r w:rsidR="000128BF" w:rsidRPr="00C12B77">
        <w:t>упеня</w:t>
      </w:r>
      <w:r w:rsidRPr="00C12B77">
        <w:t xml:space="preserve"> на 33,68</w:t>
      </w:r>
      <w:r w:rsidR="00140A14" w:rsidRPr="00C12B77">
        <w:t> </w:t>
      </w:r>
      <w:r w:rsidRPr="00C12B77">
        <w:t>% (р</w:t>
      </w:r>
      <w:r w:rsidR="008274C4" w:rsidRPr="00C12B77">
        <w:t> </w:t>
      </w:r>
      <w:r w:rsidR="00CA1F03" w:rsidRPr="00C12B77">
        <w:t>&lt;</w:t>
      </w:r>
      <w:r w:rsidR="008274C4" w:rsidRPr="00C12B77">
        <w:t> </w:t>
      </w:r>
      <w:r w:rsidRPr="00C12B77">
        <w:t>0,001).</w:t>
      </w:r>
    </w:p>
    <w:p w:rsidR="0049009E" w:rsidRPr="00C12B77" w:rsidRDefault="0049009E" w:rsidP="00DB1F18">
      <w:pPr>
        <w:pStyle w:val="tablnumber"/>
        <w:rPr>
          <w:spacing w:val="0"/>
          <w:lang w:eastAsia="ru-RU"/>
        </w:rPr>
      </w:pPr>
      <w:r w:rsidRPr="00C12B77">
        <w:rPr>
          <w:spacing w:val="0"/>
          <w:lang w:eastAsia="ru-RU"/>
        </w:rPr>
        <w:t>Таблиця</w:t>
      </w:r>
      <w:r w:rsidR="00F84E8F">
        <w:rPr>
          <w:spacing w:val="0"/>
          <w:lang w:eastAsia="ru-RU"/>
        </w:rPr>
        <w:t xml:space="preserve"> </w:t>
      </w:r>
      <w:r w:rsidRPr="00C12B77">
        <w:rPr>
          <w:spacing w:val="0"/>
          <w:lang w:eastAsia="ru-RU"/>
        </w:rPr>
        <w:t>3.</w:t>
      </w:r>
      <w:r w:rsidR="000114B2">
        <w:rPr>
          <w:spacing w:val="0"/>
          <w:lang w:eastAsia="ru-RU"/>
        </w:rPr>
        <w:t>6</w:t>
      </w:r>
    </w:p>
    <w:p w:rsidR="000128BF" w:rsidRPr="00C12B77" w:rsidRDefault="00F4701B" w:rsidP="00DB1F18">
      <w:pPr>
        <w:pStyle w:val="tablname"/>
      </w:pPr>
      <w:r w:rsidRPr="00C12B77">
        <w:t>Показники</w:t>
      </w:r>
      <w:r w:rsidR="000128BF" w:rsidRPr="00C12B77">
        <w:t xml:space="preserve"> вуглеводного обміну в</w:t>
      </w:r>
      <w:r w:rsidR="0049009E" w:rsidRPr="00C12B77">
        <w:t xml:space="preserve"> досліджуваних хворих на БА+О</w:t>
      </w:r>
      <w:r w:rsidR="000128BF" w:rsidRPr="00C12B77">
        <w:t>ж</w:t>
      </w:r>
    </w:p>
    <w:p w:rsidR="0049009E" w:rsidRPr="00C12B77" w:rsidRDefault="0049009E" w:rsidP="00DB1F18">
      <w:pPr>
        <w:pStyle w:val="tablname"/>
      </w:pPr>
      <w:r w:rsidRPr="00C12B77">
        <w:t>та БА</w:t>
      </w:r>
      <w:r w:rsidR="00140A14" w:rsidRPr="00C12B77">
        <w:t> </w:t>
      </w:r>
      <w:r w:rsidRPr="00C12B77">
        <w:t>+</w:t>
      </w:r>
      <w:r w:rsidR="00140A14" w:rsidRPr="00C12B77">
        <w:t> </w:t>
      </w:r>
      <w:r w:rsidRPr="00C12B77">
        <w:t>ЦД2Т залежно від ступеня ожиріння Ме [Q</w:t>
      </w:r>
      <w:r w:rsidRPr="00C12B77">
        <w:rPr>
          <w:vertAlign w:val="subscript"/>
        </w:rPr>
        <w:t>1</w:t>
      </w:r>
      <w:r w:rsidRPr="00C12B77">
        <w:t>; Q</w:t>
      </w:r>
      <w:r w:rsidRPr="00C12B77">
        <w:rPr>
          <w:vertAlign w:val="subscript"/>
        </w:rPr>
        <w:t>3</w:t>
      </w:r>
      <w:r w:rsidRPr="00C12B77">
        <w:t>]</w:t>
      </w: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20"/>
        <w:gridCol w:w="2550"/>
        <w:gridCol w:w="2695"/>
        <w:gridCol w:w="1274"/>
      </w:tblGrid>
      <w:tr w:rsidR="0049009E" w:rsidRPr="00C12B77" w:rsidTr="00F84E8F">
        <w:tc>
          <w:tcPr>
            <w:tcW w:w="1618" w:type="pct"/>
            <w:vMerge w:val="restart"/>
            <w:vAlign w:val="center"/>
          </w:tcPr>
          <w:p w:rsidR="0049009E" w:rsidRPr="00C12B77" w:rsidRDefault="0049009E" w:rsidP="00F84E8F">
            <w:pPr>
              <w:pStyle w:val="tablname"/>
              <w:spacing w:after="0"/>
            </w:pPr>
          </w:p>
          <w:p w:rsidR="0049009E" w:rsidRPr="00C12B77" w:rsidRDefault="0049009E" w:rsidP="00F84E8F">
            <w:pPr>
              <w:pStyle w:val="tablname"/>
              <w:spacing w:after="0"/>
            </w:pPr>
            <w:r w:rsidRPr="00C12B77">
              <w:t>Показники</w:t>
            </w:r>
          </w:p>
        </w:tc>
        <w:tc>
          <w:tcPr>
            <w:tcW w:w="2721" w:type="pct"/>
            <w:gridSpan w:val="2"/>
            <w:vAlign w:val="center"/>
          </w:tcPr>
          <w:p w:rsidR="0049009E" w:rsidRPr="00C12B77" w:rsidRDefault="0049009E" w:rsidP="00F84E8F">
            <w:pPr>
              <w:pStyle w:val="tablname"/>
              <w:spacing w:after="0"/>
            </w:pPr>
            <w:r w:rsidRPr="00C12B77">
              <w:t>Підгрупи</w:t>
            </w:r>
          </w:p>
        </w:tc>
        <w:tc>
          <w:tcPr>
            <w:tcW w:w="661" w:type="pct"/>
            <w:vMerge w:val="restart"/>
            <w:vAlign w:val="center"/>
          </w:tcPr>
          <w:p w:rsidR="0049009E" w:rsidRPr="00C12B77" w:rsidRDefault="0049009E" w:rsidP="00F84E8F">
            <w:pPr>
              <w:pStyle w:val="tablname"/>
              <w:spacing w:after="0"/>
            </w:pPr>
            <w:r w:rsidRPr="00C12B77">
              <w:t>р</w:t>
            </w:r>
          </w:p>
        </w:tc>
      </w:tr>
      <w:tr w:rsidR="0049009E" w:rsidRPr="00C12B77" w:rsidTr="00F84E8F">
        <w:tc>
          <w:tcPr>
            <w:tcW w:w="1618" w:type="pct"/>
            <w:vMerge/>
          </w:tcPr>
          <w:p w:rsidR="0049009E" w:rsidRPr="00C12B77" w:rsidRDefault="0049009E" w:rsidP="00F84E8F">
            <w:pPr>
              <w:pStyle w:val="tablname"/>
              <w:spacing w:after="0"/>
            </w:pPr>
          </w:p>
        </w:tc>
        <w:tc>
          <w:tcPr>
            <w:tcW w:w="1323" w:type="pct"/>
            <w:vAlign w:val="center"/>
          </w:tcPr>
          <w:p w:rsidR="00F84E8F" w:rsidRDefault="0049009E" w:rsidP="00F84E8F">
            <w:pPr>
              <w:pStyle w:val="tablname"/>
              <w:spacing w:after="0"/>
              <w:rPr>
                <w:lang w:val="uk-UA"/>
              </w:rPr>
            </w:pPr>
            <w:r w:rsidRPr="00C12B77">
              <w:t>Надвага</w:t>
            </w:r>
          </w:p>
          <w:p w:rsidR="0049009E" w:rsidRPr="00C12B77" w:rsidRDefault="0049009E" w:rsidP="00F84E8F">
            <w:pPr>
              <w:pStyle w:val="tablname"/>
              <w:spacing w:after="0"/>
            </w:pPr>
            <w:r w:rsidRPr="00C12B77">
              <w:t>(n</w:t>
            </w:r>
            <w:r w:rsidR="00140A14" w:rsidRPr="00C12B77">
              <w:t> </w:t>
            </w:r>
            <w:r w:rsidRPr="00C12B77">
              <w:t>=</w:t>
            </w:r>
            <w:r w:rsidR="00140A14" w:rsidRPr="00C12B77">
              <w:t> </w:t>
            </w:r>
            <w:r w:rsidRPr="00C12B77">
              <w:t>65)</w:t>
            </w:r>
          </w:p>
        </w:tc>
        <w:tc>
          <w:tcPr>
            <w:tcW w:w="1398" w:type="pct"/>
            <w:vAlign w:val="center"/>
          </w:tcPr>
          <w:p w:rsidR="0049009E" w:rsidRPr="00C12B77" w:rsidRDefault="0049009E" w:rsidP="00F84E8F">
            <w:pPr>
              <w:pStyle w:val="tablname"/>
              <w:spacing w:after="0"/>
            </w:pPr>
            <w:r w:rsidRPr="00C12B77">
              <w:t>Ожиріння</w:t>
            </w:r>
            <w:r w:rsidR="00F84E8F">
              <w:rPr>
                <w:lang w:val="uk-UA"/>
              </w:rPr>
              <w:t xml:space="preserve"> </w:t>
            </w:r>
            <w:r w:rsidRPr="00C12B77">
              <w:t>І ст</w:t>
            </w:r>
            <w:r w:rsidR="000128BF" w:rsidRPr="00C12B77">
              <w:t>.</w:t>
            </w:r>
            <w:r w:rsidRPr="00C12B77">
              <w:t>, (n</w:t>
            </w:r>
            <w:r w:rsidR="00140A14" w:rsidRPr="00C12B77">
              <w:t> </w:t>
            </w:r>
            <w:r w:rsidRPr="00C12B77">
              <w:t>=</w:t>
            </w:r>
            <w:r w:rsidR="00140A14" w:rsidRPr="00C12B77">
              <w:t> </w:t>
            </w:r>
            <w:r w:rsidRPr="00C12B77">
              <w:t>135)</w:t>
            </w:r>
          </w:p>
        </w:tc>
        <w:tc>
          <w:tcPr>
            <w:tcW w:w="661" w:type="pct"/>
            <w:vMerge/>
          </w:tcPr>
          <w:p w:rsidR="0049009E" w:rsidRPr="00C12B77" w:rsidRDefault="0049009E" w:rsidP="00F84E8F">
            <w:pPr>
              <w:pStyle w:val="tablname"/>
              <w:spacing w:after="0"/>
            </w:pPr>
          </w:p>
        </w:tc>
      </w:tr>
      <w:tr w:rsidR="0049009E" w:rsidRPr="00C12B77" w:rsidTr="00F84E8F">
        <w:tc>
          <w:tcPr>
            <w:tcW w:w="1618" w:type="pct"/>
            <w:vAlign w:val="center"/>
          </w:tcPr>
          <w:p w:rsidR="0049009E" w:rsidRPr="00C12B77" w:rsidRDefault="0049009E" w:rsidP="00F84E8F">
            <w:pPr>
              <w:pStyle w:val="tabltext"/>
              <w:spacing w:line="240" w:lineRule="auto"/>
            </w:pPr>
            <w:r w:rsidRPr="00C12B77">
              <w:t>НОМА-IR</w:t>
            </w:r>
          </w:p>
        </w:tc>
        <w:tc>
          <w:tcPr>
            <w:tcW w:w="1323" w:type="pct"/>
          </w:tcPr>
          <w:p w:rsidR="0049009E" w:rsidRPr="00C12B77" w:rsidRDefault="0049009E" w:rsidP="00F84E8F">
            <w:pPr>
              <w:pStyle w:val="tabltext"/>
              <w:spacing w:line="240" w:lineRule="auto"/>
              <w:jc w:val="center"/>
            </w:pPr>
            <w:r w:rsidRPr="00C12B77">
              <w:t>6,13 [5,44; 7,56]</w:t>
            </w:r>
          </w:p>
        </w:tc>
        <w:tc>
          <w:tcPr>
            <w:tcW w:w="1398" w:type="pct"/>
          </w:tcPr>
          <w:p w:rsidR="0049009E" w:rsidRPr="00C12B77" w:rsidRDefault="0049009E" w:rsidP="00F84E8F">
            <w:pPr>
              <w:pStyle w:val="tabltext"/>
              <w:spacing w:line="240" w:lineRule="auto"/>
              <w:jc w:val="center"/>
            </w:pPr>
            <w:r w:rsidRPr="00C12B77">
              <w:t>7,84 [6,93; 8,78]</w:t>
            </w:r>
          </w:p>
        </w:tc>
        <w:tc>
          <w:tcPr>
            <w:tcW w:w="661" w:type="pct"/>
            <w:vAlign w:val="bottom"/>
          </w:tcPr>
          <w:p w:rsidR="0049009E" w:rsidRPr="00C12B77" w:rsidRDefault="00CA1F03" w:rsidP="00F84E8F">
            <w:pPr>
              <w:pStyle w:val="tabltext"/>
              <w:spacing w:line="240" w:lineRule="auto"/>
            </w:pPr>
            <w:r w:rsidRPr="00C12B77">
              <w:t> &lt; </w:t>
            </w:r>
            <w:r w:rsidR="0049009E" w:rsidRPr="00C12B77">
              <w:t>0,001</w:t>
            </w:r>
          </w:p>
        </w:tc>
      </w:tr>
      <w:tr w:rsidR="0049009E" w:rsidRPr="00C12B77" w:rsidTr="00F84E8F">
        <w:tc>
          <w:tcPr>
            <w:tcW w:w="1618" w:type="pct"/>
            <w:vAlign w:val="center"/>
          </w:tcPr>
          <w:p w:rsidR="0049009E" w:rsidRPr="00C12B77" w:rsidRDefault="0049009E" w:rsidP="00F84E8F">
            <w:pPr>
              <w:pStyle w:val="tabltext"/>
              <w:spacing w:line="240" w:lineRule="auto"/>
            </w:pPr>
            <w:r w:rsidRPr="00C12B77">
              <w:t>HbA</w:t>
            </w:r>
            <w:r w:rsidR="000128BF" w:rsidRPr="00C12B77">
              <w:t>1с</w:t>
            </w:r>
            <w:r w:rsidRPr="00C12B77">
              <w:t>,%</w:t>
            </w:r>
          </w:p>
        </w:tc>
        <w:tc>
          <w:tcPr>
            <w:tcW w:w="1323" w:type="pct"/>
          </w:tcPr>
          <w:p w:rsidR="0049009E" w:rsidRPr="00C12B77" w:rsidRDefault="0049009E" w:rsidP="00F84E8F">
            <w:pPr>
              <w:pStyle w:val="tabltext"/>
              <w:spacing w:line="240" w:lineRule="auto"/>
              <w:jc w:val="center"/>
            </w:pPr>
            <w:r w:rsidRPr="00C12B77">
              <w:t>5,70 [4,80; 7,20]</w:t>
            </w:r>
          </w:p>
        </w:tc>
        <w:tc>
          <w:tcPr>
            <w:tcW w:w="1398" w:type="pct"/>
          </w:tcPr>
          <w:p w:rsidR="0049009E" w:rsidRPr="00C12B77" w:rsidRDefault="0049009E" w:rsidP="00F84E8F">
            <w:pPr>
              <w:pStyle w:val="tabltext"/>
              <w:spacing w:line="240" w:lineRule="auto"/>
              <w:jc w:val="center"/>
            </w:pPr>
            <w:r w:rsidRPr="00C12B77">
              <w:t>7,40 [6,85; 7,70]</w:t>
            </w:r>
          </w:p>
        </w:tc>
        <w:tc>
          <w:tcPr>
            <w:tcW w:w="661" w:type="pct"/>
            <w:vAlign w:val="bottom"/>
          </w:tcPr>
          <w:p w:rsidR="0049009E" w:rsidRPr="00C12B77" w:rsidRDefault="00CA1F03" w:rsidP="00F84E8F">
            <w:pPr>
              <w:pStyle w:val="tabltext"/>
              <w:spacing w:line="240" w:lineRule="auto"/>
            </w:pPr>
            <w:r w:rsidRPr="00C12B77">
              <w:t> &lt; </w:t>
            </w:r>
            <w:r w:rsidR="0049009E" w:rsidRPr="00C12B77">
              <w:t>0,001</w:t>
            </w:r>
          </w:p>
        </w:tc>
      </w:tr>
      <w:tr w:rsidR="0049009E" w:rsidRPr="00C12B77" w:rsidTr="00F84E8F">
        <w:tc>
          <w:tcPr>
            <w:tcW w:w="1618" w:type="pct"/>
            <w:vAlign w:val="center"/>
          </w:tcPr>
          <w:p w:rsidR="0049009E" w:rsidRPr="00C12B77" w:rsidRDefault="0049009E" w:rsidP="00F84E8F">
            <w:pPr>
              <w:pStyle w:val="tabltext"/>
              <w:spacing w:line="240" w:lineRule="auto"/>
            </w:pPr>
            <w:r w:rsidRPr="00C12B77">
              <w:t>Глюкоза крові, ммоль/л</w:t>
            </w:r>
          </w:p>
        </w:tc>
        <w:tc>
          <w:tcPr>
            <w:tcW w:w="1323" w:type="pct"/>
          </w:tcPr>
          <w:p w:rsidR="0049009E" w:rsidRPr="00C12B77" w:rsidRDefault="0049009E" w:rsidP="00F84E8F">
            <w:pPr>
              <w:pStyle w:val="tabltext"/>
              <w:spacing w:line="240" w:lineRule="auto"/>
              <w:jc w:val="center"/>
            </w:pPr>
            <w:r w:rsidRPr="00C12B77">
              <w:t>5,70 [5,00; 6,10]</w:t>
            </w:r>
          </w:p>
        </w:tc>
        <w:tc>
          <w:tcPr>
            <w:tcW w:w="1398" w:type="pct"/>
          </w:tcPr>
          <w:p w:rsidR="0049009E" w:rsidRPr="00C12B77" w:rsidRDefault="0049009E" w:rsidP="00F84E8F">
            <w:pPr>
              <w:pStyle w:val="tabltext"/>
              <w:spacing w:line="240" w:lineRule="auto"/>
              <w:jc w:val="center"/>
            </w:pPr>
            <w:r w:rsidRPr="00C12B77">
              <w:t>6,20 [6,00; 6,80]</w:t>
            </w:r>
          </w:p>
        </w:tc>
        <w:tc>
          <w:tcPr>
            <w:tcW w:w="661" w:type="pct"/>
            <w:vAlign w:val="bottom"/>
          </w:tcPr>
          <w:p w:rsidR="0049009E" w:rsidRPr="00C12B77" w:rsidRDefault="00CA1F03" w:rsidP="00F84E8F">
            <w:pPr>
              <w:pStyle w:val="tabltext"/>
              <w:spacing w:line="240" w:lineRule="auto"/>
            </w:pPr>
            <w:r w:rsidRPr="00C12B77">
              <w:t> &lt; </w:t>
            </w:r>
            <w:r w:rsidR="0049009E" w:rsidRPr="00C12B77">
              <w:t>0,001</w:t>
            </w:r>
          </w:p>
        </w:tc>
      </w:tr>
      <w:tr w:rsidR="0049009E" w:rsidRPr="00C12B77" w:rsidTr="00F84E8F">
        <w:tc>
          <w:tcPr>
            <w:tcW w:w="1618" w:type="pct"/>
            <w:vAlign w:val="center"/>
          </w:tcPr>
          <w:p w:rsidR="0049009E" w:rsidRPr="00C12B77" w:rsidRDefault="0049009E" w:rsidP="00F84E8F">
            <w:pPr>
              <w:pStyle w:val="tabltext"/>
              <w:spacing w:line="240" w:lineRule="auto"/>
            </w:pPr>
            <w:r w:rsidRPr="00C12B77">
              <w:t>Інсулін, мкО</w:t>
            </w:r>
            <w:r w:rsidR="007F7FFB" w:rsidRPr="00C12B77">
              <w:t>д</w:t>
            </w:r>
            <w:r w:rsidRPr="00C12B77">
              <w:t xml:space="preserve"> /мл</w:t>
            </w:r>
          </w:p>
        </w:tc>
        <w:tc>
          <w:tcPr>
            <w:tcW w:w="1323" w:type="pct"/>
          </w:tcPr>
          <w:p w:rsidR="0049009E" w:rsidRPr="00C12B77" w:rsidRDefault="0049009E" w:rsidP="00F84E8F">
            <w:pPr>
              <w:pStyle w:val="tabltext"/>
              <w:spacing w:line="240" w:lineRule="auto"/>
              <w:jc w:val="center"/>
            </w:pPr>
            <w:r w:rsidRPr="00C12B77">
              <w:t>2</w:t>
            </w:r>
            <w:r w:rsidR="005009CF" w:rsidRPr="00C12B77">
              <w:t>5</w:t>
            </w:r>
            <w:r w:rsidRPr="00C12B77">
              <w:t>,00</w:t>
            </w:r>
            <w:r w:rsidR="00F84E8F">
              <w:rPr>
                <w:lang w:val="uk-UA"/>
              </w:rPr>
              <w:t xml:space="preserve"> </w:t>
            </w:r>
            <w:r w:rsidRPr="00C12B77">
              <w:t>[2</w:t>
            </w:r>
            <w:r w:rsidR="005009CF" w:rsidRPr="00C12B77">
              <w:t>0</w:t>
            </w:r>
            <w:r w:rsidRPr="00C12B77">
              <w:t>,0</w:t>
            </w:r>
            <w:r w:rsidR="005009CF" w:rsidRPr="00C12B77">
              <w:t>5</w:t>
            </w:r>
            <w:r w:rsidRPr="00C12B77">
              <w:t>;2</w:t>
            </w:r>
            <w:r w:rsidR="005009CF" w:rsidRPr="00C12B77">
              <w:t>9</w:t>
            </w:r>
            <w:r w:rsidRPr="00C12B77">
              <w:t>,00]</w:t>
            </w:r>
          </w:p>
        </w:tc>
        <w:tc>
          <w:tcPr>
            <w:tcW w:w="1398" w:type="pct"/>
          </w:tcPr>
          <w:p w:rsidR="0049009E" w:rsidRPr="00C12B77" w:rsidRDefault="0049009E" w:rsidP="00F84E8F">
            <w:pPr>
              <w:pStyle w:val="tabltext"/>
              <w:spacing w:line="240" w:lineRule="auto"/>
              <w:jc w:val="center"/>
            </w:pPr>
            <w:r w:rsidRPr="00C12B77">
              <w:t>2</w:t>
            </w:r>
            <w:r w:rsidR="00DB2691" w:rsidRPr="00C12B77">
              <w:t>9</w:t>
            </w:r>
            <w:r w:rsidRPr="00C12B77">
              <w:t>,00</w:t>
            </w:r>
            <w:r w:rsidR="00F84E8F">
              <w:rPr>
                <w:lang w:val="uk-UA"/>
              </w:rPr>
              <w:t xml:space="preserve"> </w:t>
            </w:r>
            <w:r w:rsidRPr="00C12B77">
              <w:t>[2</w:t>
            </w:r>
            <w:r w:rsidR="00DB2691" w:rsidRPr="00C12B77">
              <w:t>5</w:t>
            </w:r>
            <w:r w:rsidRPr="00C12B77">
              <w:t>,00; 3</w:t>
            </w:r>
            <w:r w:rsidR="00DB2691" w:rsidRPr="00C12B77">
              <w:t>2</w:t>
            </w:r>
            <w:r w:rsidRPr="00C12B77">
              <w:t>,00]</w:t>
            </w:r>
          </w:p>
        </w:tc>
        <w:tc>
          <w:tcPr>
            <w:tcW w:w="661" w:type="pct"/>
            <w:vAlign w:val="bottom"/>
          </w:tcPr>
          <w:p w:rsidR="0049009E" w:rsidRPr="00C12B77" w:rsidRDefault="00CA1F03" w:rsidP="00F84E8F">
            <w:pPr>
              <w:pStyle w:val="tabltext"/>
              <w:spacing w:line="240" w:lineRule="auto"/>
            </w:pPr>
            <w:r w:rsidRPr="00C12B77">
              <w:t> &lt; </w:t>
            </w:r>
            <w:r w:rsidR="0049009E" w:rsidRPr="00C12B77">
              <w:t>0,001</w:t>
            </w:r>
          </w:p>
        </w:tc>
      </w:tr>
    </w:tbl>
    <w:p w:rsidR="0049009E" w:rsidRPr="00C12B77" w:rsidRDefault="0049009E" w:rsidP="00DB1F18">
      <w:pPr>
        <w:pStyle w:val="atext"/>
      </w:pPr>
    </w:p>
    <w:p w:rsidR="009B688D" w:rsidRPr="00C12B77" w:rsidRDefault="006827F1" w:rsidP="00F84E8F">
      <w:pPr>
        <w:pStyle w:val="atext"/>
        <w:ind w:firstLine="709"/>
      </w:pPr>
      <w:r w:rsidRPr="00C12B77">
        <w:t xml:space="preserve">Дослідження </w:t>
      </w:r>
      <w:r w:rsidR="000128BF" w:rsidRPr="00C12B77">
        <w:t xml:space="preserve">показників вуглеводного обміну </w:t>
      </w:r>
      <w:r w:rsidR="007549D9" w:rsidRPr="00C12B77">
        <w:t>у хворих</w:t>
      </w:r>
      <w:r w:rsidRPr="00C12B77">
        <w:t xml:space="preserve"> на БА</w:t>
      </w:r>
      <w:r w:rsidR="00EF622B" w:rsidRPr="00C12B77">
        <w:t> </w:t>
      </w:r>
      <w:r w:rsidRPr="00C12B77">
        <w:t>+</w:t>
      </w:r>
      <w:r w:rsidR="00EF622B" w:rsidRPr="00C12B77">
        <w:t> </w:t>
      </w:r>
      <w:r w:rsidR="000128BF" w:rsidRPr="00C12B77">
        <w:t>ЦД2Т</w:t>
      </w:r>
      <w:r w:rsidR="00D549F9" w:rsidRPr="00C12B77">
        <w:rPr>
          <w:lang w:val="uk-UA"/>
        </w:rPr>
        <w:t xml:space="preserve"> </w:t>
      </w:r>
      <w:r w:rsidR="000128BF" w:rsidRPr="00C12B77">
        <w:t>залежно</w:t>
      </w:r>
      <w:r w:rsidR="00D549F9" w:rsidRPr="00C12B77">
        <w:rPr>
          <w:lang w:val="uk-UA"/>
        </w:rPr>
        <w:t xml:space="preserve"> </w:t>
      </w:r>
      <w:r w:rsidR="00846269" w:rsidRPr="00C12B77">
        <w:t xml:space="preserve">від </w:t>
      </w:r>
      <w:r w:rsidR="00814429" w:rsidRPr="00C12B77">
        <w:t>порушень ШКФ</w:t>
      </w:r>
      <w:r w:rsidRPr="00C12B77">
        <w:t xml:space="preserve"> п</w:t>
      </w:r>
      <w:r w:rsidR="00EF622B" w:rsidRPr="00C12B77">
        <w:t>ода</w:t>
      </w:r>
      <w:r w:rsidRPr="00C12B77">
        <w:t>но в табл</w:t>
      </w:r>
      <w:r w:rsidR="00EF622B" w:rsidRPr="00C12B77">
        <w:t>.</w:t>
      </w:r>
      <w:r w:rsidRPr="00C12B77">
        <w:t xml:space="preserve"> 3.</w:t>
      </w:r>
      <w:r w:rsidR="000114B2">
        <w:rPr>
          <w:lang w:val="uk-UA"/>
        </w:rPr>
        <w:t>7</w:t>
      </w:r>
      <w:r w:rsidR="00814429" w:rsidRPr="00C12B77">
        <w:t>.</w:t>
      </w:r>
      <w:r w:rsidR="00F84E8F">
        <w:rPr>
          <w:lang w:val="uk-UA"/>
        </w:rPr>
        <w:t xml:space="preserve"> </w:t>
      </w:r>
      <w:r w:rsidRPr="00F84E8F">
        <w:rPr>
          <w:lang w:val="uk-UA"/>
        </w:rPr>
        <w:t xml:space="preserve">Порівнюючи показники </w:t>
      </w:r>
      <w:r w:rsidR="00DF05A5" w:rsidRPr="00F84E8F">
        <w:rPr>
          <w:color w:val="000000"/>
          <w:lang w:val="uk-UA"/>
        </w:rPr>
        <w:t>НОМА-</w:t>
      </w:r>
      <w:r w:rsidR="00DF05A5" w:rsidRPr="00C12B77">
        <w:rPr>
          <w:color w:val="000000"/>
        </w:rPr>
        <w:t>IR</w:t>
      </w:r>
      <w:r w:rsidR="00DF05A5" w:rsidRPr="00F84E8F">
        <w:rPr>
          <w:color w:val="000000"/>
          <w:lang w:val="uk-UA"/>
        </w:rPr>
        <w:t xml:space="preserve">, </w:t>
      </w:r>
      <w:r w:rsidR="00DF05A5" w:rsidRPr="00C12B77">
        <w:t>HbA</w:t>
      </w:r>
      <w:r w:rsidR="000128BF" w:rsidRPr="00F84E8F">
        <w:rPr>
          <w:lang w:val="uk-UA"/>
        </w:rPr>
        <w:t>1с</w:t>
      </w:r>
      <w:r w:rsidR="00DF05A5" w:rsidRPr="00F84E8F">
        <w:rPr>
          <w:lang w:val="uk-UA"/>
        </w:rPr>
        <w:t>,%, глюкоз</w:t>
      </w:r>
      <w:r w:rsidR="00EF622B" w:rsidRPr="00F84E8F">
        <w:rPr>
          <w:lang w:val="uk-UA"/>
        </w:rPr>
        <w:t>и</w:t>
      </w:r>
      <w:r w:rsidR="00D549F9" w:rsidRPr="00C12B77">
        <w:rPr>
          <w:lang w:val="uk-UA"/>
        </w:rPr>
        <w:t xml:space="preserve"> </w:t>
      </w:r>
      <w:r w:rsidR="00EF622B" w:rsidRPr="00F84E8F">
        <w:rPr>
          <w:lang w:val="uk-UA"/>
        </w:rPr>
        <w:t>натще</w:t>
      </w:r>
      <w:r w:rsidR="00DF05A5" w:rsidRPr="00F84E8F">
        <w:rPr>
          <w:lang w:val="uk-UA"/>
        </w:rPr>
        <w:t>,</w:t>
      </w:r>
      <w:r w:rsidR="00367618" w:rsidRPr="00F84E8F">
        <w:rPr>
          <w:lang w:val="uk-UA"/>
        </w:rPr>
        <w:t>інсулін</w:t>
      </w:r>
      <w:r w:rsidR="000128BF" w:rsidRPr="00F84E8F">
        <w:rPr>
          <w:lang w:val="uk-UA"/>
        </w:rPr>
        <w:t>у</w:t>
      </w:r>
      <w:r w:rsidR="00D549F9" w:rsidRPr="00C12B77">
        <w:rPr>
          <w:lang w:val="uk-UA"/>
        </w:rPr>
        <w:t xml:space="preserve"> </w:t>
      </w:r>
      <w:r w:rsidRPr="00F84E8F">
        <w:rPr>
          <w:lang w:val="uk-UA"/>
        </w:rPr>
        <w:t>між підгрупами ШКФ</w:t>
      </w:r>
      <w:r w:rsidR="00CA1F03" w:rsidRPr="00C12B77">
        <w:t> </w:t>
      </w:r>
      <w:r w:rsidR="00CA1F03" w:rsidRPr="00F84E8F">
        <w:rPr>
          <w:lang w:val="uk-UA"/>
        </w:rPr>
        <w:t>&lt;</w:t>
      </w:r>
      <w:r w:rsidR="00CA1F03" w:rsidRPr="00C12B77">
        <w:t> </w:t>
      </w:r>
      <w:r w:rsidRPr="00F84E8F">
        <w:rPr>
          <w:lang w:val="uk-UA"/>
        </w:rPr>
        <w:t>60, мл/хв/1,73 м</w:t>
      </w:r>
      <w:r w:rsidRPr="00F84E8F">
        <w:rPr>
          <w:vertAlign w:val="superscript"/>
          <w:lang w:val="uk-UA"/>
        </w:rPr>
        <w:t>2</w:t>
      </w:r>
      <w:r w:rsidRPr="00F84E8F">
        <w:rPr>
          <w:lang w:val="uk-UA"/>
        </w:rPr>
        <w:t xml:space="preserve"> та 60</w:t>
      </w:r>
      <w:r w:rsidR="00EF622B" w:rsidRPr="00C12B77">
        <w:t> </w:t>
      </w:r>
      <w:r w:rsidRPr="00F84E8F">
        <w:rPr>
          <w:lang w:val="uk-UA"/>
        </w:rPr>
        <w:t>≤</w:t>
      </w:r>
      <w:r w:rsidR="00EF622B" w:rsidRPr="00C12B77">
        <w:t> </w:t>
      </w:r>
      <w:r w:rsidRPr="00F84E8F">
        <w:rPr>
          <w:lang w:val="uk-UA"/>
        </w:rPr>
        <w:t>ШКФ</w:t>
      </w:r>
      <w:r w:rsidR="00CA1F03" w:rsidRPr="00C12B77">
        <w:t> </w:t>
      </w:r>
      <w:r w:rsidR="00CA1F03" w:rsidRPr="00F84E8F">
        <w:rPr>
          <w:lang w:val="uk-UA"/>
        </w:rPr>
        <w:t>&lt;</w:t>
      </w:r>
      <w:r w:rsidR="00CA1F03" w:rsidRPr="00C12B77">
        <w:t> </w:t>
      </w:r>
      <w:r w:rsidRPr="00F84E8F">
        <w:rPr>
          <w:lang w:val="uk-UA"/>
        </w:rPr>
        <w:t>90,мл/хв/1,73 м</w:t>
      </w:r>
      <w:r w:rsidRPr="00F84E8F">
        <w:rPr>
          <w:vertAlign w:val="superscript"/>
          <w:lang w:val="uk-UA"/>
        </w:rPr>
        <w:t>2</w:t>
      </w:r>
      <w:r w:rsidR="000128BF" w:rsidRPr="00F84E8F">
        <w:rPr>
          <w:lang w:val="uk-UA"/>
        </w:rPr>
        <w:t>,</w:t>
      </w:r>
      <w:r w:rsidR="00F84E8F">
        <w:rPr>
          <w:lang w:val="uk-UA"/>
        </w:rPr>
        <w:t xml:space="preserve"> </w:t>
      </w:r>
      <w:r w:rsidR="000128BF" w:rsidRPr="00F84E8F">
        <w:rPr>
          <w:lang w:val="uk-UA"/>
        </w:rPr>
        <w:t>отримані значущі відмінності за</w:t>
      </w:r>
      <w:r w:rsidR="00367618" w:rsidRPr="00F84E8F">
        <w:rPr>
          <w:lang w:val="uk-UA"/>
        </w:rPr>
        <w:t xml:space="preserve"> всім</w:t>
      </w:r>
      <w:r w:rsidR="000128BF" w:rsidRPr="00F84E8F">
        <w:rPr>
          <w:lang w:val="uk-UA"/>
        </w:rPr>
        <w:t>а</w:t>
      </w:r>
      <w:r w:rsidR="00367618" w:rsidRPr="00F84E8F">
        <w:rPr>
          <w:lang w:val="uk-UA"/>
        </w:rPr>
        <w:t xml:space="preserve"> показникам</w:t>
      </w:r>
      <w:r w:rsidR="000128BF" w:rsidRPr="00F84E8F">
        <w:rPr>
          <w:lang w:val="uk-UA"/>
        </w:rPr>
        <w:t>и</w:t>
      </w:r>
      <w:r w:rsidR="00367618" w:rsidRPr="00F84E8F">
        <w:rPr>
          <w:lang w:val="uk-UA"/>
        </w:rPr>
        <w:t xml:space="preserve"> (р</w:t>
      </w:r>
      <w:r w:rsidR="00CA1F03" w:rsidRPr="00C12B77">
        <w:rPr>
          <w:color w:val="000000"/>
        </w:rPr>
        <w:t> </w:t>
      </w:r>
      <w:r w:rsidR="00CA1F03" w:rsidRPr="00F84E8F">
        <w:rPr>
          <w:color w:val="000000"/>
          <w:lang w:val="uk-UA"/>
        </w:rPr>
        <w:t>&lt;</w:t>
      </w:r>
      <w:r w:rsidR="00CA1F03" w:rsidRPr="00C12B77">
        <w:rPr>
          <w:color w:val="000000"/>
        </w:rPr>
        <w:t> </w:t>
      </w:r>
      <w:r w:rsidR="00367618" w:rsidRPr="00F84E8F">
        <w:rPr>
          <w:color w:val="000000"/>
          <w:lang w:val="uk-UA"/>
        </w:rPr>
        <w:t>0,001)</w:t>
      </w:r>
      <w:r w:rsidR="000128BF" w:rsidRPr="00F84E8F">
        <w:rPr>
          <w:color w:val="000000"/>
          <w:lang w:val="uk-UA"/>
        </w:rPr>
        <w:t>,</w:t>
      </w:r>
      <w:r w:rsidR="00C43D34" w:rsidRPr="00F84E8F">
        <w:rPr>
          <w:color w:val="000000"/>
          <w:lang w:val="uk-UA"/>
        </w:rPr>
        <w:t xml:space="preserve"> крім рівня інсуліну. </w:t>
      </w:r>
      <w:r w:rsidR="00C43D34" w:rsidRPr="00E515C3">
        <w:rPr>
          <w:color w:val="000000"/>
          <w:lang w:val="uk-UA"/>
        </w:rPr>
        <w:t>Підгрупа з</w:t>
      </w:r>
      <w:r w:rsidR="00EF622B" w:rsidRPr="00E515C3">
        <w:rPr>
          <w:color w:val="000000"/>
          <w:lang w:val="uk-UA"/>
        </w:rPr>
        <w:t>і</w:t>
      </w:r>
      <w:r w:rsidR="00C43D34" w:rsidRPr="00E515C3">
        <w:rPr>
          <w:color w:val="000000"/>
          <w:lang w:val="uk-UA"/>
        </w:rPr>
        <w:t xml:space="preserve"> зниженим рівнем ШКФ </w:t>
      </w:r>
      <w:r w:rsidR="00C43D34" w:rsidRPr="00E515C3">
        <w:rPr>
          <w:lang w:val="uk-UA"/>
        </w:rPr>
        <w:t>ШКФ</w:t>
      </w:r>
      <w:r w:rsidR="00CA1F03" w:rsidRPr="00C12B77">
        <w:t> </w:t>
      </w:r>
      <w:r w:rsidR="00CA1F03" w:rsidRPr="00E515C3">
        <w:rPr>
          <w:lang w:val="uk-UA"/>
        </w:rPr>
        <w:t>&lt;</w:t>
      </w:r>
      <w:r w:rsidR="00CA1F03" w:rsidRPr="00C12B77">
        <w:t> </w:t>
      </w:r>
      <w:r w:rsidR="00C43D34" w:rsidRPr="00E515C3">
        <w:rPr>
          <w:lang w:val="uk-UA"/>
        </w:rPr>
        <w:t>60, мл/хв/1,73 м</w:t>
      </w:r>
      <w:r w:rsidR="00C43D34" w:rsidRPr="00E515C3">
        <w:rPr>
          <w:vertAlign w:val="superscript"/>
          <w:lang w:val="uk-UA"/>
        </w:rPr>
        <w:t>2</w:t>
      </w:r>
      <w:r w:rsidR="00CF2954" w:rsidRPr="00E515C3">
        <w:rPr>
          <w:lang w:val="uk-UA"/>
        </w:rPr>
        <w:t xml:space="preserve"> за кількістю</w:t>
      </w:r>
      <w:r w:rsidR="00C43D34" w:rsidRPr="00E515C3">
        <w:rPr>
          <w:lang w:val="uk-UA"/>
        </w:rPr>
        <w:t xml:space="preserve"> хворих була більше на 10,4</w:t>
      </w:r>
      <w:r w:rsidR="00EF622B" w:rsidRPr="00C12B77">
        <w:t> </w:t>
      </w:r>
      <w:r w:rsidR="00CF2954" w:rsidRPr="00E515C3">
        <w:rPr>
          <w:lang w:val="uk-UA"/>
        </w:rPr>
        <w:t>%</w:t>
      </w:r>
      <w:r w:rsidR="00C43D34" w:rsidRPr="00E515C3">
        <w:rPr>
          <w:lang w:val="uk-UA"/>
        </w:rPr>
        <w:t xml:space="preserve">. </w:t>
      </w:r>
      <w:r w:rsidR="00C43D34" w:rsidRPr="00C12B77">
        <w:t xml:space="preserve">Згідно </w:t>
      </w:r>
      <w:r w:rsidR="00EF622B" w:rsidRPr="00C12B77">
        <w:t xml:space="preserve">з </w:t>
      </w:r>
      <w:r w:rsidR="00C43D34" w:rsidRPr="00C12B77">
        <w:t>отриманим</w:t>
      </w:r>
      <w:r w:rsidR="00EF622B" w:rsidRPr="00C12B77">
        <w:t>и</w:t>
      </w:r>
      <w:r w:rsidR="00C43D34" w:rsidRPr="00C12B77">
        <w:t xml:space="preserve"> даним</w:t>
      </w:r>
      <w:r w:rsidR="00EF622B" w:rsidRPr="00C12B77">
        <w:t>и</w:t>
      </w:r>
      <w:r w:rsidR="00CF2954" w:rsidRPr="00C12B77">
        <w:t>,</w:t>
      </w:r>
      <w:r w:rsidR="00C43D34" w:rsidRPr="00C12B77">
        <w:t xml:space="preserve"> можн</w:t>
      </w:r>
      <w:r w:rsidR="00EF622B" w:rsidRPr="00C12B77">
        <w:t>а</w:t>
      </w:r>
      <w:r w:rsidR="00C43D34" w:rsidRPr="00C12B77">
        <w:t xml:space="preserve"> стверджувати, що у хворих на БА</w:t>
      </w:r>
      <w:r w:rsidR="00EF622B" w:rsidRPr="00C12B77">
        <w:t> </w:t>
      </w:r>
      <w:r w:rsidR="00C43D34" w:rsidRPr="00C12B77">
        <w:t>+</w:t>
      </w:r>
      <w:r w:rsidR="00EF622B" w:rsidRPr="00C12B77">
        <w:t> </w:t>
      </w:r>
      <w:r w:rsidR="00C43D34" w:rsidRPr="00C12B77">
        <w:t xml:space="preserve">ЦД2Т </w:t>
      </w:r>
      <w:r w:rsidR="00CF2954" w:rsidRPr="00C12B77">
        <w:t>на</w:t>
      </w:r>
      <w:r w:rsidR="00C43D34" w:rsidRPr="00C12B77">
        <w:t xml:space="preserve"> період відсутності контролю п</w:t>
      </w:r>
      <w:r w:rsidR="00896B4C" w:rsidRPr="00C12B77">
        <w:t>рогресує інсулінорезистентність, яка супроводжується зниженням ШКФ.</w:t>
      </w:r>
    </w:p>
    <w:p w:rsidR="007D0B2A" w:rsidRPr="00C12B77" w:rsidRDefault="007D0B2A" w:rsidP="00DB1F18">
      <w:pPr>
        <w:pStyle w:val="tablnumber"/>
        <w:rPr>
          <w:spacing w:val="0"/>
        </w:rPr>
      </w:pPr>
      <w:r w:rsidRPr="00C12B77">
        <w:rPr>
          <w:spacing w:val="0"/>
        </w:rPr>
        <w:t>Таблиця 3.</w:t>
      </w:r>
      <w:r w:rsidR="000114B2">
        <w:rPr>
          <w:spacing w:val="0"/>
        </w:rPr>
        <w:t>7</w:t>
      </w:r>
    </w:p>
    <w:p w:rsidR="00CF2954" w:rsidRPr="00C12B77" w:rsidRDefault="00CF2954" w:rsidP="00DB1F18">
      <w:pPr>
        <w:pStyle w:val="tablname"/>
      </w:pPr>
      <w:r w:rsidRPr="00C12B77">
        <w:t>Показники вуглеводного обміну залежно</w:t>
      </w:r>
      <w:r w:rsidR="00F742BA" w:rsidRPr="00C12B77">
        <w:t xml:space="preserve"> від ШКФ </w:t>
      </w:r>
    </w:p>
    <w:p w:rsidR="00814429" w:rsidRPr="00C12B77" w:rsidRDefault="00F742BA" w:rsidP="00DB1F18">
      <w:pPr>
        <w:pStyle w:val="tablname"/>
      </w:pPr>
      <w:r w:rsidRPr="00C12B77">
        <w:t xml:space="preserve">у хворихна </w:t>
      </w:r>
      <w:r w:rsidR="00814429" w:rsidRPr="00C12B77">
        <w:t>БА+ЦД2Т (Ме [Q1; Q3])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51"/>
        <w:gridCol w:w="2268"/>
        <w:gridCol w:w="2268"/>
        <w:gridCol w:w="1985"/>
        <w:gridCol w:w="1275"/>
      </w:tblGrid>
      <w:tr w:rsidR="00814429" w:rsidRPr="00702CBD" w:rsidTr="00702CBD">
        <w:tc>
          <w:tcPr>
            <w:tcW w:w="1951" w:type="dxa"/>
            <w:vMerge w:val="restart"/>
            <w:tcBorders>
              <w:tl2br w:val="single" w:sz="2" w:space="0" w:color="auto"/>
            </w:tcBorders>
          </w:tcPr>
          <w:p w:rsidR="00814429" w:rsidRPr="00702CBD" w:rsidRDefault="00814429" w:rsidP="000114B2">
            <w:pPr>
              <w:pStyle w:val="tablname"/>
              <w:spacing w:after="0" w:line="276" w:lineRule="auto"/>
              <w:jc w:val="right"/>
              <w:rPr>
                <w:b w:val="0"/>
                <w:sz w:val="24"/>
                <w:szCs w:val="24"/>
              </w:rPr>
            </w:pPr>
            <w:r w:rsidRPr="00702CBD">
              <w:rPr>
                <w:b w:val="0"/>
                <w:sz w:val="24"/>
                <w:szCs w:val="24"/>
              </w:rPr>
              <w:t>Підгрупи</w:t>
            </w:r>
          </w:p>
          <w:p w:rsidR="004E5A03" w:rsidRPr="00702CBD" w:rsidRDefault="004E5A03" w:rsidP="000114B2">
            <w:pPr>
              <w:pStyle w:val="tablname"/>
              <w:spacing w:after="0" w:line="276" w:lineRule="auto"/>
              <w:rPr>
                <w:b w:val="0"/>
                <w:sz w:val="24"/>
                <w:szCs w:val="24"/>
                <w:lang w:val="uk-UA"/>
              </w:rPr>
            </w:pPr>
          </w:p>
          <w:p w:rsidR="00247318" w:rsidRPr="00702CBD" w:rsidRDefault="00247318" w:rsidP="000114B2">
            <w:pPr>
              <w:pStyle w:val="atext"/>
              <w:spacing w:line="276" w:lineRule="auto"/>
              <w:rPr>
                <w:sz w:val="24"/>
                <w:szCs w:val="24"/>
                <w:lang w:val="uk-UA"/>
              </w:rPr>
            </w:pPr>
          </w:p>
          <w:p w:rsidR="004E5A03" w:rsidRPr="00702CBD" w:rsidRDefault="004E5A03" w:rsidP="000114B2">
            <w:pPr>
              <w:pStyle w:val="tablname"/>
              <w:spacing w:after="0" w:line="276" w:lineRule="auto"/>
              <w:rPr>
                <w:b w:val="0"/>
                <w:sz w:val="24"/>
                <w:szCs w:val="24"/>
              </w:rPr>
            </w:pPr>
          </w:p>
          <w:p w:rsidR="00814429" w:rsidRPr="00702CBD" w:rsidRDefault="00814429" w:rsidP="000114B2">
            <w:pPr>
              <w:pStyle w:val="tablname"/>
              <w:spacing w:after="0" w:line="276" w:lineRule="auto"/>
              <w:jc w:val="left"/>
              <w:rPr>
                <w:b w:val="0"/>
                <w:sz w:val="24"/>
                <w:szCs w:val="24"/>
              </w:rPr>
            </w:pPr>
            <w:r w:rsidRPr="00702CBD">
              <w:rPr>
                <w:b w:val="0"/>
                <w:sz w:val="24"/>
                <w:szCs w:val="24"/>
              </w:rPr>
              <w:t>Показники</w:t>
            </w:r>
          </w:p>
        </w:tc>
        <w:tc>
          <w:tcPr>
            <w:tcW w:w="4536" w:type="dxa"/>
            <w:gridSpan w:val="2"/>
            <w:vAlign w:val="center"/>
          </w:tcPr>
          <w:p w:rsidR="00702CBD" w:rsidRPr="00702CBD" w:rsidRDefault="00814429" w:rsidP="000114B2">
            <w:pPr>
              <w:pStyle w:val="tablname"/>
              <w:spacing w:after="0" w:line="276" w:lineRule="auto"/>
              <w:rPr>
                <w:b w:val="0"/>
                <w:sz w:val="24"/>
                <w:szCs w:val="24"/>
                <w:lang w:val="uk-UA"/>
              </w:rPr>
            </w:pPr>
            <w:r w:rsidRPr="00702CBD">
              <w:rPr>
                <w:b w:val="0"/>
                <w:sz w:val="24"/>
                <w:szCs w:val="24"/>
              </w:rPr>
              <w:t>БА+ ЦД2Т</w:t>
            </w:r>
            <w:r w:rsidR="00CF2954" w:rsidRPr="00702CBD">
              <w:rPr>
                <w:b w:val="0"/>
                <w:sz w:val="24"/>
                <w:szCs w:val="24"/>
              </w:rPr>
              <w:t>,</w:t>
            </w:r>
            <w:r w:rsidR="00F8379E" w:rsidRPr="00702CBD">
              <w:rPr>
                <w:b w:val="0"/>
                <w:sz w:val="24"/>
                <w:szCs w:val="24"/>
                <w:lang w:val="uk-UA"/>
              </w:rPr>
              <w:t xml:space="preserve"> </w:t>
            </w:r>
          </w:p>
          <w:p w:rsidR="00814429" w:rsidRPr="00702CBD" w:rsidRDefault="00814429" w:rsidP="000114B2">
            <w:pPr>
              <w:pStyle w:val="tablname"/>
              <w:spacing w:after="0" w:line="276" w:lineRule="auto"/>
              <w:rPr>
                <w:b w:val="0"/>
                <w:sz w:val="24"/>
                <w:szCs w:val="24"/>
              </w:rPr>
            </w:pPr>
            <w:r w:rsidRPr="00702CBD">
              <w:rPr>
                <w:b w:val="0"/>
                <w:sz w:val="24"/>
                <w:szCs w:val="24"/>
              </w:rPr>
              <w:t>n</w:t>
            </w:r>
            <w:r w:rsidR="00345566" w:rsidRPr="00702CBD">
              <w:rPr>
                <w:b w:val="0"/>
                <w:sz w:val="24"/>
                <w:szCs w:val="24"/>
              </w:rPr>
              <w:t> </w:t>
            </w:r>
            <w:r w:rsidRPr="00702CBD">
              <w:rPr>
                <w:b w:val="0"/>
                <w:sz w:val="24"/>
                <w:szCs w:val="24"/>
              </w:rPr>
              <w:t>=</w:t>
            </w:r>
            <w:r w:rsidR="00345566" w:rsidRPr="00702CBD">
              <w:rPr>
                <w:b w:val="0"/>
                <w:sz w:val="24"/>
                <w:szCs w:val="24"/>
              </w:rPr>
              <w:t> </w:t>
            </w:r>
            <w:r w:rsidRPr="00702CBD">
              <w:rPr>
                <w:b w:val="0"/>
                <w:sz w:val="24"/>
                <w:szCs w:val="24"/>
              </w:rPr>
              <w:t>105</w:t>
            </w:r>
          </w:p>
        </w:tc>
        <w:tc>
          <w:tcPr>
            <w:tcW w:w="1985" w:type="dxa"/>
            <w:vAlign w:val="center"/>
          </w:tcPr>
          <w:p w:rsidR="00702CBD" w:rsidRPr="00702CBD" w:rsidRDefault="00814429" w:rsidP="000114B2">
            <w:pPr>
              <w:pStyle w:val="tablname"/>
              <w:spacing w:after="0" w:line="276" w:lineRule="auto"/>
              <w:rPr>
                <w:b w:val="0"/>
                <w:sz w:val="24"/>
                <w:szCs w:val="24"/>
                <w:lang w:val="uk-UA"/>
              </w:rPr>
            </w:pPr>
            <w:r w:rsidRPr="00702CBD">
              <w:rPr>
                <w:b w:val="0"/>
                <w:sz w:val="24"/>
                <w:szCs w:val="24"/>
              </w:rPr>
              <w:t>Контрольна група</w:t>
            </w:r>
            <w:r w:rsidR="00CF2954" w:rsidRPr="00702CBD">
              <w:rPr>
                <w:b w:val="0"/>
                <w:sz w:val="24"/>
                <w:szCs w:val="24"/>
              </w:rPr>
              <w:t>,</w:t>
            </w:r>
          </w:p>
          <w:p w:rsidR="00814429" w:rsidRPr="00702CBD" w:rsidRDefault="00814429" w:rsidP="000114B2">
            <w:pPr>
              <w:pStyle w:val="tablname"/>
              <w:spacing w:after="0" w:line="276" w:lineRule="auto"/>
              <w:rPr>
                <w:b w:val="0"/>
                <w:sz w:val="24"/>
                <w:szCs w:val="24"/>
              </w:rPr>
            </w:pPr>
            <w:r w:rsidRPr="00702CBD">
              <w:rPr>
                <w:b w:val="0"/>
                <w:sz w:val="24"/>
                <w:szCs w:val="24"/>
              </w:rPr>
              <w:t>n</w:t>
            </w:r>
            <w:r w:rsidR="00345566" w:rsidRPr="00702CBD">
              <w:rPr>
                <w:b w:val="0"/>
                <w:sz w:val="24"/>
                <w:szCs w:val="24"/>
              </w:rPr>
              <w:t> = </w:t>
            </w:r>
            <w:r w:rsidRPr="00702CBD">
              <w:rPr>
                <w:b w:val="0"/>
                <w:sz w:val="24"/>
                <w:szCs w:val="24"/>
              </w:rPr>
              <w:t>21</w:t>
            </w:r>
          </w:p>
        </w:tc>
        <w:tc>
          <w:tcPr>
            <w:tcW w:w="1275" w:type="dxa"/>
            <w:vMerge w:val="restart"/>
            <w:vAlign w:val="center"/>
          </w:tcPr>
          <w:p w:rsidR="00814429" w:rsidRPr="00702CBD" w:rsidRDefault="00814429" w:rsidP="000114B2">
            <w:pPr>
              <w:pStyle w:val="tablname"/>
              <w:spacing w:after="0" w:line="276" w:lineRule="auto"/>
              <w:rPr>
                <w:b w:val="0"/>
                <w:sz w:val="24"/>
                <w:szCs w:val="24"/>
              </w:rPr>
            </w:pPr>
            <w:r w:rsidRPr="00702CBD">
              <w:rPr>
                <w:b w:val="0"/>
                <w:sz w:val="24"/>
                <w:szCs w:val="24"/>
              </w:rPr>
              <w:t>р</w:t>
            </w:r>
          </w:p>
        </w:tc>
      </w:tr>
      <w:tr w:rsidR="00814429" w:rsidRPr="00702CBD" w:rsidTr="00702CBD">
        <w:tc>
          <w:tcPr>
            <w:tcW w:w="1951" w:type="dxa"/>
            <w:vMerge/>
            <w:tcBorders>
              <w:tl2br w:val="single" w:sz="2" w:space="0" w:color="auto"/>
            </w:tcBorders>
          </w:tcPr>
          <w:p w:rsidR="00814429" w:rsidRPr="00702CBD" w:rsidRDefault="00814429" w:rsidP="000114B2">
            <w:pPr>
              <w:pStyle w:val="tablname"/>
              <w:spacing w:after="0" w:line="276" w:lineRule="auto"/>
              <w:rPr>
                <w:b w:val="0"/>
                <w:sz w:val="24"/>
                <w:szCs w:val="24"/>
              </w:rPr>
            </w:pPr>
          </w:p>
        </w:tc>
        <w:tc>
          <w:tcPr>
            <w:tcW w:w="2268" w:type="dxa"/>
          </w:tcPr>
          <w:p w:rsidR="00702CBD" w:rsidRPr="00702CBD" w:rsidRDefault="00814429" w:rsidP="000114B2">
            <w:pPr>
              <w:pStyle w:val="tablname"/>
              <w:spacing w:after="0" w:line="276" w:lineRule="auto"/>
              <w:rPr>
                <w:b w:val="0"/>
                <w:sz w:val="24"/>
                <w:szCs w:val="24"/>
                <w:lang w:val="uk-UA"/>
              </w:rPr>
            </w:pPr>
            <w:r w:rsidRPr="00702CBD">
              <w:rPr>
                <w:b w:val="0"/>
                <w:sz w:val="24"/>
                <w:szCs w:val="24"/>
              </w:rPr>
              <w:t>ШКФ</w:t>
            </w:r>
            <w:r w:rsidR="00CA1F03" w:rsidRPr="00702CBD">
              <w:rPr>
                <w:b w:val="0"/>
                <w:sz w:val="24"/>
                <w:szCs w:val="24"/>
              </w:rPr>
              <w:t>&lt;</w:t>
            </w:r>
            <w:r w:rsidRPr="00702CBD">
              <w:rPr>
                <w:b w:val="0"/>
                <w:sz w:val="24"/>
                <w:szCs w:val="24"/>
              </w:rPr>
              <w:t>60,</w:t>
            </w:r>
          </w:p>
          <w:p w:rsidR="00814429" w:rsidRPr="00702CBD" w:rsidRDefault="00814429" w:rsidP="000114B2">
            <w:pPr>
              <w:pStyle w:val="tablname"/>
              <w:spacing w:after="0" w:line="276" w:lineRule="auto"/>
              <w:rPr>
                <w:b w:val="0"/>
                <w:sz w:val="24"/>
                <w:szCs w:val="24"/>
              </w:rPr>
            </w:pPr>
            <w:r w:rsidRPr="00702CBD">
              <w:rPr>
                <w:b w:val="0"/>
                <w:sz w:val="24"/>
                <w:szCs w:val="24"/>
              </w:rPr>
              <w:t>мл/хв/1,73 м</w:t>
            </w:r>
            <w:r w:rsidRPr="00702CBD">
              <w:rPr>
                <w:b w:val="0"/>
                <w:sz w:val="24"/>
                <w:szCs w:val="24"/>
                <w:vertAlign w:val="superscript"/>
              </w:rPr>
              <w:t>2</w:t>
            </w:r>
            <w:r w:rsidR="00CF2954" w:rsidRPr="00702CBD">
              <w:rPr>
                <w:b w:val="0"/>
                <w:sz w:val="24"/>
                <w:szCs w:val="24"/>
              </w:rPr>
              <w:t>,</w:t>
            </w:r>
          </w:p>
          <w:p w:rsidR="00814429" w:rsidRPr="00702CBD" w:rsidRDefault="00814429" w:rsidP="000114B2">
            <w:pPr>
              <w:pStyle w:val="tablname"/>
              <w:spacing w:after="0" w:line="276" w:lineRule="auto"/>
              <w:rPr>
                <w:b w:val="0"/>
                <w:sz w:val="24"/>
                <w:szCs w:val="24"/>
              </w:rPr>
            </w:pPr>
            <w:r w:rsidRPr="00702CBD">
              <w:rPr>
                <w:b w:val="0"/>
                <w:sz w:val="24"/>
                <w:szCs w:val="24"/>
              </w:rPr>
              <w:t>n</w:t>
            </w:r>
            <w:r w:rsidR="00345566" w:rsidRPr="00702CBD">
              <w:rPr>
                <w:b w:val="0"/>
                <w:sz w:val="24"/>
                <w:szCs w:val="24"/>
              </w:rPr>
              <w:t> = </w:t>
            </w:r>
            <w:r w:rsidR="0055318C" w:rsidRPr="00702CBD">
              <w:rPr>
                <w:b w:val="0"/>
                <w:sz w:val="24"/>
                <w:szCs w:val="24"/>
              </w:rPr>
              <w:t>58</w:t>
            </w:r>
          </w:p>
        </w:tc>
        <w:tc>
          <w:tcPr>
            <w:tcW w:w="2268" w:type="dxa"/>
            <w:vAlign w:val="center"/>
          </w:tcPr>
          <w:p w:rsidR="00702CBD" w:rsidRPr="00702CBD" w:rsidRDefault="00814429" w:rsidP="000114B2">
            <w:pPr>
              <w:pStyle w:val="tablname"/>
              <w:spacing w:after="0" w:line="276" w:lineRule="auto"/>
              <w:rPr>
                <w:b w:val="0"/>
                <w:sz w:val="24"/>
                <w:szCs w:val="24"/>
                <w:lang w:val="uk-UA"/>
              </w:rPr>
            </w:pPr>
            <w:r w:rsidRPr="00702CBD">
              <w:rPr>
                <w:b w:val="0"/>
                <w:sz w:val="24"/>
                <w:szCs w:val="24"/>
              </w:rPr>
              <w:t>60≤ШКФ</w:t>
            </w:r>
            <w:r w:rsidR="00CA1F03" w:rsidRPr="00702CBD">
              <w:rPr>
                <w:b w:val="0"/>
                <w:sz w:val="24"/>
                <w:szCs w:val="24"/>
              </w:rPr>
              <w:t>&lt;</w:t>
            </w:r>
            <w:r w:rsidRPr="00702CBD">
              <w:rPr>
                <w:b w:val="0"/>
                <w:sz w:val="24"/>
                <w:szCs w:val="24"/>
              </w:rPr>
              <w:t>90,</w:t>
            </w:r>
          </w:p>
          <w:p w:rsidR="00814429" w:rsidRPr="00702CBD" w:rsidRDefault="00814429" w:rsidP="000114B2">
            <w:pPr>
              <w:pStyle w:val="tablname"/>
              <w:spacing w:after="0" w:line="276" w:lineRule="auto"/>
              <w:rPr>
                <w:b w:val="0"/>
                <w:sz w:val="24"/>
                <w:szCs w:val="24"/>
              </w:rPr>
            </w:pPr>
            <w:r w:rsidRPr="00702CBD">
              <w:rPr>
                <w:b w:val="0"/>
                <w:sz w:val="24"/>
                <w:szCs w:val="24"/>
              </w:rPr>
              <w:t>мл/хв/1,73 м</w:t>
            </w:r>
            <w:r w:rsidRPr="00702CBD">
              <w:rPr>
                <w:b w:val="0"/>
                <w:sz w:val="24"/>
                <w:szCs w:val="24"/>
                <w:vertAlign w:val="superscript"/>
              </w:rPr>
              <w:t>2</w:t>
            </w:r>
            <w:r w:rsidR="00CF2954" w:rsidRPr="00702CBD">
              <w:rPr>
                <w:b w:val="0"/>
                <w:sz w:val="24"/>
                <w:szCs w:val="24"/>
              </w:rPr>
              <w:t>,</w:t>
            </w:r>
            <w:r w:rsidRPr="00702CBD">
              <w:rPr>
                <w:b w:val="0"/>
                <w:sz w:val="24"/>
                <w:szCs w:val="24"/>
              </w:rPr>
              <w:t xml:space="preserve"> n</w:t>
            </w:r>
            <w:r w:rsidR="00345566" w:rsidRPr="00702CBD">
              <w:rPr>
                <w:b w:val="0"/>
                <w:sz w:val="24"/>
                <w:szCs w:val="24"/>
              </w:rPr>
              <w:t> = </w:t>
            </w:r>
            <w:r w:rsidR="0055318C" w:rsidRPr="00702CBD">
              <w:rPr>
                <w:b w:val="0"/>
                <w:sz w:val="24"/>
                <w:szCs w:val="24"/>
              </w:rPr>
              <w:t>47</w:t>
            </w:r>
          </w:p>
        </w:tc>
        <w:tc>
          <w:tcPr>
            <w:tcW w:w="1985" w:type="dxa"/>
            <w:vAlign w:val="center"/>
          </w:tcPr>
          <w:p w:rsidR="00702CBD" w:rsidRPr="00702CBD" w:rsidRDefault="00814429" w:rsidP="000114B2">
            <w:pPr>
              <w:pStyle w:val="tablname"/>
              <w:spacing w:after="0" w:line="276" w:lineRule="auto"/>
              <w:rPr>
                <w:b w:val="0"/>
                <w:sz w:val="24"/>
                <w:szCs w:val="24"/>
                <w:lang w:val="uk-UA"/>
              </w:rPr>
            </w:pPr>
            <w:r w:rsidRPr="00702CBD">
              <w:rPr>
                <w:b w:val="0"/>
                <w:sz w:val="24"/>
                <w:szCs w:val="24"/>
              </w:rPr>
              <w:t>ШКФ</w:t>
            </w:r>
            <w:r w:rsidR="00345566" w:rsidRPr="00702CBD">
              <w:rPr>
                <w:b w:val="0"/>
                <w:sz w:val="24"/>
                <w:szCs w:val="24"/>
              </w:rPr>
              <w:t> </w:t>
            </w:r>
            <w:r w:rsidRPr="00702CBD">
              <w:rPr>
                <w:b w:val="0"/>
                <w:sz w:val="24"/>
                <w:szCs w:val="24"/>
              </w:rPr>
              <w:t>≥</w:t>
            </w:r>
            <w:r w:rsidR="00345566" w:rsidRPr="00702CBD">
              <w:rPr>
                <w:b w:val="0"/>
                <w:sz w:val="24"/>
                <w:szCs w:val="24"/>
              </w:rPr>
              <w:t> </w:t>
            </w:r>
            <w:r w:rsidRPr="00702CBD">
              <w:rPr>
                <w:b w:val="0"/>
                <w:sz w:val="24"/>
                <w:szCs w:val="24"/>
              </w:rPr>
              <w:t>90,</w:t>
            </w:r>
          </w:p>
          <w:p w:rsidR="00814429" w:rsidRPr="00702CBD" w:rsidRDefault="00814429" w:rsidP="000114B2">
            <w:pPr>
              <w:pStyle w:val="tablname"/>
              <w:spacing w:after="0" w:line="276" w:lineRule="auto"/>
              <w:rPr>
                <w:b w:val="0"/>
                <w:sz w:val="24"/>
                <w:szCs w:val="24"/>
              </w:rPr>
            </w:pPr>
            <w:r w:rsidRPr="00702CBD">
              <w:rPr>
                <w:b w:val="0"/>
                <w:sz w:val="24"/>
                <w:szCs w:val="24"/>
              </w:rPr>
              <w:t>мл/хв/1,73 м</w:t>
            </w:r>
            <w:r w:rsidRPr="00702CBD">
              <w:rPr>
                <w:b w:val="0"/>
                <w:sz w:val="24"/>
                <w:szCs w:val="24"/>
                <w:vertAlign w:val="superscript"/>
              </w:rPr>
              <w:t>2</w:t>
            </w:r>
          </w:p>
        </w:tc>
        <w:tc>
          <w:tcPr>
            <w:tcW w:w="1275" w:type="dxa"/>
            <w:vMerge/>
          </w:tcPr>
          <w:p w:rsidR="00814429" w:rsidRPr="00702CBD" w:rsidRDefault="00814429" w:rsidP="000114B2">
            <w:pPr>
              <w:pStyle w:val="tablname"/>
              <w:spacing w:after="0" w:line="276" w:lineRule="auto"/>
              <w:rPr>
                <w:b w:val="0"/>
                <w:sz w:val="24"/>
                <w:szCs w:val="24"/>
              </w:rPr>
            </w:pPr>
          </w:p>
        </w:tc>
      </w:tr>
      <w:tr w:rsidR="00814429" w:rsidRPr="00702CBD" w:rsidTr="00702CBD">
        <w:tc>
          <w:tcPr>
            <w:tcW w:w="1951" w:type="dxa"/>
            <w:vAlign w:val="center"/>
          </w:tcPr>
          <w:p w:rsidR="00814429" w:rsidRPr="00702CBD" w:rsidRDefault="00814429" w:rsidP="000114B2">
            <w:pPr>
              <w:pStyle w:val="tabltext"/>
              <w:spacing w:line="276" w:lineRule="auto"/>
              <w:rPr>
                <w:sz w:val="24"/>
              </w:rPr>
            </w:pPr>
            <w:r w:rsidRPr="00702CBD">
              <w:rPr>
                <w:sz w:val="24"/>
              </w:rPr>
              <w:t>НОМА-IR</w:t>
            </w:r>
          </w:p>
        </w:tc>
        <w:tc>
          <w:tcPr>
            <w:tcW w:w="2268" w:type="dxa"/>
            <w:vAlign w:val="center"/>
          </w:tcPr>
          <w:p w:rsidR="00CF2954" w:rsidRPr="00702CBD" w:rsidRDefault="0055318C" w:rsidP="000114B2">
            <w:pPr>
              <w:pStyle w:val="tabltext"/>
              <w:spacing w:line="276" w:lineRule="auto"/>
              <w:jc w:val="center"/>
              <w:rPr>
                <w:sz w:val="24"/>
              </w:rPr>
            </w:pPr>
            <w:r w:rsidRPr="00702CBD">
              <w:rPr>
                <w:sz w:val="24"/>
              </w:rPr>
              <w:t>8,01</w:t>
            </w:r>
          </w:p>
          <w:p w:rsidR="0055318C" w:rsidRPr="00702CBD" w:rsidRDefault="0055318C" w:rsidP="000114B2">
            <w:pPr>
              <w:pStyle w:val="tabltext"/>
              <w:spacing w:line="276" w:lineRule="auto"/>
              <w:jc w:val="center"/>
              <w:rPr>
                <w:sz w:val="24"/>
              </w:rPr>
            </w:pPr>
            <w:r w:rsidRPr="00702CBD">
              <w:rPr>
                <w:sz w:val="24"/>
              </w:rPr>
              <w:t>[8,90; 10,05]</w:t>
            </w:r>
          </w:p>
          <w:p w:rsidR="00814429" w:rsidRPr="00702CBD" w:rsidRDefault="00814429" w:rsidP="000114B2">
            <w:pPr>
              <w:pStyle w:val="tabltext"/>
              <w:spacing w:line="276" w:lineRule="auto"/>
              <w:jc w:val="center"/>
              <w:rPr>
                <w:sz w:val="24"/>
              </w:rPr>
            </w:pPr>
          </w:p>
        </w:tc>
        <w:tc>
          <w:tcPr>
            <w:tcW w:w="2268" w:type="dxa"/>
            <w:vAlign w:val="center"/>
          </w:tcPr>
          <w:p w:rsidR="00814429" w:rsidRPr="00702CBD" w:rsidRDefault="0055318C" w:rsidP="000114B2">
            <w:pPr>
              <w:pStyle w:val="tabltext"/>
              <w:spacing w:line="276" w:lineRule="auto"/>
              <w:jc w:val="center"/>
              <w:rPr>
                <w:sz w:val="24"/>
              </w:rPr>
            </w:pPr>
            <w:r w:rsidRPr="00702CBD">
              <w:rPr>
                <w:sz w:val="24"/>
              </w:rPr>
              <w:t>6,22[4,33;7,01]</w:t>
            </w:r>
          </w:p>
        </w:tc>
        <w:tc>
          <w:tcPr>
            <w:tcW w:w="1985" w:type="dxa"/>
            <w:vAlign w:val="center"/>
          </w:tcPr>
          <w:p w:rsidR="00CF2954" w:rsidRPr="00702CBD" w:rsidRDefault="0055318C" w:rsidP="000114B2">
            <w:pPr>
              <w:pStyle w:val="tabltext"/>
              <w:spacing w:line="276" w:lineRule="auto"/>
              <w:jc w:val="center"/>
              <w:rPr>
                <w:sz w:val="24"/>
              </w:rPr>
            </w:pPr>
            <w:r w:rsidRPr="00702CBD">
              <w:rPr>
                <w:sz w:val="24"/>
              </w:rPr>
              <w:t>2,40</w:t>
            </w:r>
          </w:p>
          <w:p w:rsidR="00814429" w:rsidRPr="00702CBD" w:rsidRDefault="00814429" w:rsidP="000114B2">
            <w:pPr>
              <w:pStyle w:val="tabltext"/>
              <w:spacing w:line="276" w:lineRule="auto"/>
              <w:jc w:val="center"/>
              <w:rPr>
                <w:sz w:val="24"/>
              </w:rPr>
            </w:pPr>
            <w:r w:rsidRPr="00702CBD">
              <w:rPr>
                <w:sz w:val="24"/>
              </w:rPr>
              <w:t>[</w:t>
            </w:r>
            <w:r w:rsidR="0055318C" w:rsidRPr="00702CBD">
              <w:rPr>
                <w:sz w:val="24"/>
              </w:rPr>
              <w:t>2</w:t>
            </w:r>
            <w:r w:rsidRPr="00702CBD">
              <w:rPr>
                <w:sz w:val="24"/>
              </w:rPr>
              <w:t>,</w:t>
            </w:r>
            <w:r w:rsidR="0055318C" w:rsidRPr="00702CBD">
              <w:rPr>
                <w:sz w:val="24"/>
              </w:rPr>
              <w:t>30</w:t>
            </w:r>
            <w:r w:rsidRPr="00702CBD">
              <w:rPr>
                <w:sz w:val="24"/>
              </w:rPr>
              <w:t xml:space="preserve">; </w:t>
            </w:r>
            <w:r w:rsidR="0055318C" w:rsidRPr="00702CBD">
              <w:rPr>
                <w:sz w:val="24"/>
              </w:rPr>
              <w:t>2</w:t>
            </w:r>
            <w:r w:rsidRPr="00702CBD">
              <w:rPr>
                <w:sz w:val="24"/>
              </w:rPr>
              <w:t>,</w:t>
            </w:r>
            <w:r w:rsidR="0055318C" w:rsidRPr="00702CBD">
              <w:rPr>
                <w:sz w:val="24"/>
              </w:rPr>
              <w:t>50</w:t>
            </w:r>
            <w:r w:rsidRPr="00702CBD">
              <w:rPr>
                <w:sz w:val="24"/>
              </w:rPr>
              <w:t>]</w:t>
            </w:r>
          </w:p>
          <w:p w:rsidR="00814429" w:rsidRPr="00702CBD" w:rsidRDefault="00814429" w:rsidP="000114B2">
            <w:pPr>
              <w:pStyle w:val="tabltext"/>
              <w:spacing w:line="276" w:lineRule="auto"/>
              <w:jc w:val="center"/>
              <w:rPr>
                <w:sz w:val="24"/>
              </w:rPr>
            </w:pPr>
          </w:p>
        </w:tc>
        <w:tc>
          <w:tcPr>
            <w:tcW w:w="1275" w:type="dxa"/>
          </w:tcPr>
          <w:p w:rsidR="0045550D" w:rsidRPr="00702CBD" w:rsidRDefault="0045550D" w:rsidP="000114B2">
            <w:pPr>
              <w:pStyle w:val="tabltext"/>
              <w:spacing w:line="276" w:lineRule="auto"/>
              <w:rPr>
                <w:sz w:val="24"/>
              </w:rPr>
            </w:pPr>
            <w:r w:rsidRPr="00702CBD">
              <w:rPr>
                <w:sz w:val="24"/>
              </w:rPr>
              <w:t>p</w:t>
            </w:r>
            <w:r w:rsidRPr="00702CBD">
              <w:rPr>
                <w:sz w:val="24"/>
                <w:vertAlign w:val="subscript"/>
              </w:rPr>
              <w:t>1-3</w:t>
            </w:r>
            <w:r w:rsidR="00CA1F03" w:rsidRPr="00702CBD">
              <w:rPr>
                <w:sz w:val="24"/>
              </w:rPr>
              <w:t> &lt; </w:t>
            </w:r>
            <w:r w:rsidRPr="00702CBD">
              <w:rPr>
                <w:sz w:val="24"/>
              </w:rPr>
              <w:t>0,05</w:t>
            </w:r>
          </w:p>
          <w:p w:rsidR="003A6287" w:rsidRPr="00702CBD" w:rsidRDefault="003A6287" w:rsidP="000114B2">
            <w:pPr>
              <w:pStyle w:val="tabltext"/>
              <w:spacing w:line="276" w:lineRule="auto"/>
              <w:rPr>
                <w:sz w:val="24"/>
              </w:rPr>
            </w:pPr>
            <w:r w:rsidRPr="00702CBD">
              <w:rPr>
                <w:sz w:val="24"/>
              </w:rPr>
              <w:t>р</w:t>
            </w:r>
            <w:r w:rsidRPr="00702CBD">
              <w:rPr>
                <w:sz w:val="24"/>
                <w:vertAlign w:val="subscript"/>
              </w:rPr>
              <w:t>1-2</w:t>
            </w:r>
            <w:r w:rsidR="00CA1F03" w:rsidRPr="00702CBD">
              <w:rPr>
                <w:sz w:val="24"/>
                <w:vertAlign w:val="subscript"/>
              </w:rPr>
              <w:t> &lt; </w:t>
            </w:r>
            <w:r w:rsidRPr="00702CBD">
              <w:rPr>
                <w:sz w:val="24"/>
              </w:rPr>
              <w:t>0,05</w:t>
            </w:r>
          </w:p>
          <w:p w:rsidR="00814429" w:rsidRPr="00702CBD" w:rsidRDefault="0045550D" w:rsidP="000114B2">
            <w:pPr>
              <w:pStyle w:val="tabltext"/>
              <w:spacing w:line="276" w:lineRule="auto"/>
              <w:rPr>
                <w:sz w:val="24"/>
              </w:rPr>
            </w:pPr>
            <w:r w:rsidRPr="00702CBD">
              <w:rPr>
                <w:sz w:val="24"/>
              </w:rPr>
              <w:t>p</w:t>
            </w:r>
            <w:r w:rsidRPr="00702CBD">
              <w:rPr>
                <w:sz w:val="24"/>
                <w:vertAlign w:val="subscript"/>
              </w:rPr>
              <w:t>2-3</w:t>
            </w:r>
            <w:r w:rsidR="00CA1F03" w:rsidRPr="00702CBD">
              <w:rPr>
                <w:sz w:val="24"/>
              </w:rPr>
              <w:t> &lt; </w:t>
            </w:r>
            <w:r w:rsidRPr="00702CBD">
              <w:rPr>
                <w:sz w:val="24"/>
              </w:rPr>
              <w:t>0,05</w:t>
            </w:r>
          </w:p>
        </w:tc>
      </w:tr>
      <w:tr w:rsidR="00814429" w:rsidRPr="00702CBD" w:rsidTr="00702CBD">
        <w:tc>
          <w:tcPr>
            <w:tcW w:w="1951" w:type="dxa"/>
            <w:vAlign w:val="center"/>
          </w:tcPr>
          <w:p w:rsidR="00814429" w:rsidRPr="00702CBD" w:rsidRDefault="00814429" w:rsidP="000114B2">
            <w:pPr>
              <w:pStyle w:val="tabltext"/>
              <w:spacing w:line="276" w:lineRule="auto"/>
              <w:rPr>
                <w:sz w:val="24"/>
              </w:rPr>
            </w:pPr>
            <w:r w:rsidRPr="00702CBD">
              <w:rPr>
                <w:sz w:val="24"/>
              </w:rPr>
              <w:t>HbA</w:t>
            </w:r>
            <w:r w:rsidRPr="00702CBD">
              <w:rPr>
                <w:sz w:val="24"/>
                <w:vertAlign w:val="subscript"/>
              </w:rPr>
              <w:t>1с</w:t>
            </w:r>
            <w:r w:rsidRPr="00702CBD">
              <w:rPr>
                <w:sz w:val="24"/>
              </w:rPr>
              <w:t>,%</w:t>
            </w:r>
          </w:p>
        </w:tc>
        <w:tc>
          <w:tcPr>
            <w:tcW w:w="2268" w:type="dxa"/>
            <w:vAlign w:val="center"/>
          </w:tcPr>
          <w:p w:rsidR="00CF2954" w:rsidRPr="00702CBD" w:rsidRDefault="0081145A" w:rsidP="000114B2">
            <w:pPr>
              <w:pStyle w:val="tabltext"/>
              <w:spacing w:line="276" w:lineRule="auto"/>
              <w:jc w:val="center"/>
              <w:rPr>
                <w:sz w:val="24"/>
              </w:rPr>
            </w:pPr>
            <w:r w:rsidRPr="00702CBD">
              <w:rPr>
                <w:sz w:val="24"/>
              </w:rPr>
              <w:t>8,12</w:t>
            </w:r>
          </w:p>
          <w:p w:rsidR="00814429" w:rsidRPr="00702CBD" w:rsidRDefault="00814429" w:rsidP="000114B2">
            <w:pPr>
              <w:pStyle w:val="tabltext"/>
              <w:spacing w:line="276" w:lineRule="auto"/>
              <w:jc w:val="center"/>
              <w:rPr>
                <w:sz w:val="24"/>
              </w:rPr>
            </w:pPr>
            <w:r w:rsidRPr="00702CBD">
              <w:rPr>
                <w:sz w:val="24"/>
              </w:rPr>
              <w:t>[</w:t>
            </w:r>
            <w:r w:rsidR="0081145A" w:rsidRPr="00702CBD">
              <w:rPr>
                <w:sz w:val="24"/>
              </w:rPr>
              <w:t>6</w:t>
            </w:r>
            <w:r w:rsidRPr="00702CBD">
              <w:rPr>
                <w:sz w:val="24"/>
              </w:rPr>
              <w:t>,45;</w:t>
            </w:r>
            <w:r w:rsidR="0081145A" w:rsidRPr="00702CBD">
              <w:rPr>
                <w:sz w:val="24"/>
              </w:rPr>
              <w:t>9</w:t>
            </w:r>
            <w:r w:rsidRPr="00702CBD">
              <w:rPr>
                <w:sz w:val="24"/>
              </w:rPr>
              <w:t>,</w:t>
            </w:r>
            <w:r w:rsidR="0081145A" w:rsidRPr="00702CBD">
              <w:rPr>
                <w:sz w:val="24"/>
              </w:rPr>
              <w:t>03</w:t>
            </w:r>
            <w:r w:rsidRPr="00702CBD">
              <w:rPr>
                <w:sz w:val="24"/>
              </w:rPr>
              <w:t>]</w:t>
            </w:r>
          </w:p>
        </w:tc>
        <w:tc>
          <w:tcPr>
            <w:tcW w:w="2268" w:type="dxa"/>
            <w:vAlign w:val="center"/>
          </w:tcPr>
          <w:p w:rsidR="00CF2954" w:rsidRPr="00702CBD" w:rsidRDefault="0081145A" w:rsidP="000114B2">
            <w:pPr>
              <w:pStyle w:val="tabltext"/>
              <w:spacing w:line="276" w:lineRule="auto"/>
              <w:jc w:val="center"/>
              <w:rPr>
                <w:sz w:val="24"/>
              </w:rPr>
            </w:pPr>
            <w:r w:rsidRPr="00702CBD">
              <w:rPr>
                <w:sz w:val="24"/>
              </w:rPr>
              <w:t>6,93</w:t>
            </w:r>
          </w:p>
          <w:p w:rsidR="00814429" w:rsidRPr="00702CBD" w:rsidRDefault="00814429" w:rsidP="000114B2">
            <w:pPr>
              <w:pStyle w:val="tabltext"/>
              <w:spacing w:line="276" w:lineRule="auto"/>
              <w:jc w:val="center"/>
              <w:rPr>
                <w:sz w:val="24"/>
              </w:rPr>
            </w:pPr>
            <w:r w:rsidRPr="00702CBD">
              <w:rPr>
                <w:sz w:val="24"/>
              </w:rPr>
              <w:t>[</w:t>
            </w:r>
            <w:r w:rsidR="0081145A" w:rsidRPr="00702CBD">
              <w:rPr>
                <w:sz w:val="24"/>
              </w:rPr>
              <w:t>5,94;8</w:t>
            </w:r>
            <w:r w:rsidRPr="00702CBD">
              <w:rPr>
                <w:sz w:val="24"/>
              </w:rPr>
              <w:t>,</w:t>
            </w:r>
            <w:r w:rsidR="0081145A" w:rsidRPr="00702CBD">
              <w:rPr>
                <w:sz w:val="24"/>
              </w:rPr>
              <w:t>42</w:t>
            </w:r>
            <w:r w:rsidRPr="00702CBD">
              <w:rPr>
                <w:sz w:val="24"/>
              </w:rPr>
              <w:t>]</w:t>
            </w:r>
          </w:p>
          <w:p w:rsidR="00814429" w:rsidRPr="00702CBD" w:rsidRDefault="00814429" w:rsidP="000114B2">
            <w:pPr>
              <w:pStyle w:val="tabltext"/>
              <w:spacing w:line="276" w:lineRule="auto"/>
              <w:jc w:val="center"/>
              <w:rPr>
                <w:sz w:val="24"/>
              </w:rPr>
            </w:pPr>
          </w:p>
        </w:tc>
        <w:tc>
          <w:tcPr>
            <w:tcW w:w="1985" w:type="dxa"/>
            <w:vAlign w:val="center"/>
          </w:tcPr>
          <w:p w:rsidR="00CF2954" w:rsidRPr="00702CBD" w:rsidRDefault="0081145A" w:rsidP="000114B2">
            <w:pPr>
              <w:pStyle w:val="tabltext"/>
              <w:spacing w:line="276" w:lineRule="auto"/>
              <w:jc w:val="center"/>
              <w:rPr>
                <w:sz w:val="24"/>
              </w:rPr>
            </w:pPr>
            <w:r w:rsidRPr="00702CBD">
              <w:rPr>
                <w:sz w:val="24"/>
              </w:rPr>
              <w:t>5,40</w:t>
            </w:r>
          </w:p>
          <w:p w:rsidR="00814429" w:rsidRPr="00702CBD" w:rsidRDefault="00814429" w:rsidP="000114B2">
            <w:pPr>
              <w:pStyle w:val="tabltext"/>
              <w:spacing w:line="276" w:lineRule="auto"/>
              <w:jc w:val="center"/>
              <w:rPr>
                <w:sz w:val="24"/>
              </w:rPr>
            </w:pPr>
            <w:r w:rsidRPr="00702CBD">
              <w:rPr>
                <w:sz w:val="24"/>
              </w:rPr>
              <w:t>[</w:t>
            </w:r>
            <w:r w:rsidR="0081145A" w:rsidRPr="00702CBD">
              <w:rPr>
                <w:sz w:val="24"/>
              </w:rPr>
              <w:t>5</w:t>
            </w:r>
            <w:r w:rsidRPr="00702CBD">
              <w:rPr>
                <w:sz w:val="24"/>
              </w:rPr>
              <w:t>,</w:t>
            </w:r>
            <w:r w:rsidR="0081145A" w:rsidRPr="00702CBD">
              <w:rPr>
                <w:sz w:val="24"/>
              </w:rPr>
              <w:t>3</w:t>
            </w:r>
            <w:r w:rsidRPr="00702CBD">
              <w:rPr>
                <w:sz w:val="24"/>
              </w:rPr>
              <w:t>0</w:t>
            </w:r>
            <w:r w:rsidR="0081145A" w:rsidRPr="00702CBD">
              <w:rPr>
                <w:sz w:val="24"/>
              </w:rPr>
              <w:t>;5</w:t>
            </w:r>
            <w:r w:rsidRPr="00702CBD">
              <w:rPr>
                <w:sz w:val="24"/>
              </w:rPr>
              <w:t>,</w:t>
            </w:r>
            <w:r w:rsidR="0081145A" w:rsidRPr="00702CBD">
              <w:rPr>
                <w:sz w:val="24"/>
              </w:rPr>
              <w:t>45</w:t>
            </w:r>
            <w:r w:rsidRPr="00702CBD">
              <w:rPr>
                <w:sz w:val="24"/>
              </w:rPr>
              <w:t>]</w:t>
            </w:r>
          </w:p>
          <w:p w:rsidR="00814429" w:rsidRPr="00702CBD" w:rsidRDefault="00814429" w:rsidP="000114B2">
            <w:pPr>
              <w:pStyle w:val="tabltext"/>
              <w:spacing w:line="276" w:lineRule="auto"/>
              <w:jc w:val="center"/>
              <w:rPr>
                <w:sz w:val="24"/>
              </w:rPr>
            </w:pPr>
          </w:p>
        </w:tc>
        <w:tc>
          <w:tcPr>
            <w:tcW w:w="1275" w:type="dxa"/>
          </w:tcPr>
          <w:p w:rsidR="0045550D" w:rsidRPr="00702CBD" w:rsidRDefault="0045550D" w:rsidP="000114B2">
            <w:pPr>
              <w:pStyle w:val="tabltext"/>
              <w:spacing w:line="276" w:lineRule="auto"/>
              <w:rPr>
                <w:sz w:val="24"/>
              </w:rPr>
            </w:pPr>
            <w:r w:rsidRPr="00702CBD">
              <w:rPr>
                <w:sz w:val="24"/>
              </w:rPr>
              <w:t>p</w:t>
            </w:r>
            <w:r w:rsidRPr="00702CBD">
              <w:rPr>
                <w:sz w:val="24"/>
                <w:vertAlign w:val="subscript"/>
              </w:rPr>
              <w:t>1-3</w:t>
            </w:r>
            <w:r w:rsidR="00CA1F03" w:rsidRPr="00702CBD">
              <w:rPr>
                <w:sz w:val="24"/>
              </w:rPr>
              <w:t> &lt; </w:t>
            </w:r>
            <w:r w:rsidRPr="00702CBD">
              <w:rPr>
                <w:sz w:val="24"/>
              </w:rPr>
              <w:t>0,05</w:t>
            </w:r>
          </w:p>
          <w:p w:rsidR="00814429" w:rsidRPr="00702CBD" w:rsidRDefault="0045550D" w:rsidP="000114B2">
            <w:pPr>
              <w:pStyle w:val="tabltext"/>
              <w:spacing w:line="276" w:lineRule="auto"/>
              <w:rPr>
                <w:sz w:val="24"/>
              </w:rPr>
            </w:pPr>
            <w:r w:rsidRPr="00702CBD">
              <w:rPr>
                <w:sz w:val="24"/>
              </w:rPr>
              <w:t>p</w:t>
            </w:r>
            <w:r w:rsidRPr="00702CBD">
              <w:rPr>
                <w:sz w:val="24"/>
                <w:vertAlign w:val="subscript"/>
              </w:rPr>
              <w:t>2-3</w:t>
            </w:r>
            <w:r w:rsidR="00CA1F03" w:rsidRPr="00702CBD">
              <w:rPr>
                <w:sz w:val="24"/>
              </w:rPr>
              <w:t> &lt; </w:t>
            </w:r>
            <w:r w:rsidRPr="00702CBD">
              <w:rPr>
                <w:sz w:val="24"/>
              </w:rPr>
              <w:t>0,05</w:t>
            </w:r>
          </w:p>
        </w:tc>
      </w:tr>
      <w:tr w:rsidR="00814429" w:rsidRPr="00702CBD" w:rsidTr="00702CBD">
        <w:tc>
          <w:tcPr>
            <w:tcW w:w="1951" w:type="dxa"/>
            <w:vAlign w:val="center"/>
          </w:tcPr>
          <w:p w:rsidR="00814429" w:rsidRPr="00702CBD" w:rsidRDefault="00814429" w:rsidP="000114B2">
            <w:pPr>
              <w:pStyle w:val="tabltext"/>
              <w:spacing w:line="276" w:lineRule="auto"/>
              <w:rPr>
                <w:sz w:val="24"/>
              </w:rPr>
            </w:pPr>
            <w:r w:rsidRPr="00702CBD">
              <w:rPr>
                <w:sz w:val="24"/>
              </w:rPr>
              <w:t xml:space="preserve">Глюкоза </w:t>
            </w:r>
            <w:r w:rsidR="00DF05A5" w:rsidRPr="00702CBD">
              <w:rPr>
                <w:sz w:val="24"/>
              </w:rPr>
              <w:t>на</w:t>
            </w:r>
            <w:r w:rsidR="007A15FD" w:rsidRPr="00702CBD">
              <w:rPr>
                <w:sz w:val="24"/>
              </w:rPr>
              <w:t>т</w:t>
            </w:r>
            <w:r w:rsidR="00DF05A5" w:rsidRPr="00702CBD">
              <w:rPr>
                <w:sz w:val="24"/>
              </w:rPr>
              <w:t>ще</w:t>
            </w:r>
            <w:r w:rsidRPr="00702CBD">
              <w:rPr>
                <w:sz w:val="24"/>
              </w:rPr>
              <w:t>, ммоль/л</w:t>
            </w:r>
          </w:p>
        </w:tc>
        <w:tc>
          <w:tcPr>
            <w:tcW w:w="2268" w:type="dxa"/>
            <w:vAlign w:val="center"/>
          </w:tcPr>
          <w:p w:rsidR="00CF2954" w:rsidRPr="00702CBD" w:rsidRDefault="00CD0629" w:rsidP="000114B2">
            <w:pPr>
              <w:pStyle w:val="tabltext"/>
              <w:spacing w:line="276" w:lineRule="auto"/>
              <w:jc w:val="center"/>
              <w:rPr>
                <w:sz w:val="24"/>
              </w:rPr>
            </w:pPr>
            <w:r w:rsidRPr="00702CBD">
              <w:rPr>
                <w:sz w:val="24"/>
              </w:rPr>
              <w:t>7,37</w:t>
            </w:r>
          </w:p>
          <w:p w:rsidR="00814429" w:rsidRPr="00702CBD" w:rsidRDefault="00814429" w:rsidP="000114B2">
            <w:pPr>
              <w:pStyle w:val="tabltext"/>
              <w:spacing w:line="276" w:lineRule="auto"/>
              <w:jc w:val="center"/>
              <w:rPr>
                <w:sz w:val="24"/>
              </w:rPr>
            </w:pPr>
            <w:r w:rsidRPr="00702CBD">
              <w:rPr>
                <w:sz w:val="24"/>
              </w:rPr>
              <w:t>[</w:t>
            </w:r>
            <w:r w:rsidR="00CD0629" w:rsidRPr="00702CBD">
              <w:rPr>
                <w:sz w:val="24"/>
              </w:rPr>
              <w:t>5</w:t>
            </w:r>
            <w:r w:rsidRPr="00702CBD">
              <w:rPr>
                <w:sz w:val="24"/>
              </w:rPr>
              <w:t>,</w:t>
            </w:r>
            <w:r w:rsidR="00CD0629" w:rsidRPr="00702CBD">
              <w:rPr>
                <w:sz w:val="24"/>
              </w:rPr>
              <w:t>4</w:t>
            </w:r>
            <w:r w:rsidRPr="00702CBD">
              <w:rPr>
                <w:sz w:val="24"/>
              </w:rPr>
              <w:t>2;</w:t>
            </w:r>
            <w:r w:rsidR="00CD0629" w:rsidRPr="00702CBD">
              <w:rPr>
                <w:sz w:val="24"/>
              </w:rPr>
              <w:t>8,17</w:t>
            </w:r>
            <w:r w:rsidRPr="00702CBD">
              <w:rPr>
                <w:sz w:val="24"/>
              </w:rPr>
              <w:t>]</w:t>
            </w:r>
          </w:p>
        </w:tc>
        <w:tc>
          <w:tcPr>
            <w:tcW w:w="2268" w:type="dxa"/>
            <w:vAlign w:val="center"/>
          </w:tcPr>
          <w:p w:rsidR="00CF2954" w:rsidRPr="00702CBD" w:rsidRDefault="00CD0629" w:rsidP="000114B2">
            <w:pPr>
              <w:pStyle w:val="tabltext"/>
              <w:spacing w:line="276" w:lineRule="auto"/>
              <w:jc w:val="center"/>
              <w:rPr>
                <w:sz w:val="24"/>
              </w:rPr>
            </w:pPr>
            <w:r w:rsidRPr="00702CBD">
              <w:rPr>
                <w:sz w:val="24"/>
              </w:rPr>
              <w:t>5,87</w:t>
            </w:r>
          </w:p>
          <w:p w:rsidR="00814429" w:rsidRPr="00702CBD" w:rsidRDefault="00814429" w:rsidP="000114B2">
            <w:pPr>
              <w:pStyle w:val="tabltext"/>
              <w:spacing w:line="276" w:lineRule="auto"/>
              <w:jc w:val="center"/>
              <w:rPr>
                <w:sz w:val="24"/>
              </w:rPr>
            </w:pPr>
            <w:r w:rsidRPr="00702CBD">
              <w:rPr>
                <w:sz w:val="24"/>
              </w:rPr>
              <w:t>[</w:t>
            </w:r>
            <w:r w:rsidR="00CD0629" w:rsidRPr="00702CBD">
              <w:rPr>
                <w:sz w:val="24"/>
              </w:rPr>
              <w:t>4</w:t>
            </w:r>
            <w:r w:rsidRPr="00702CBD">
              <w:rPr>
                <w:sz w:val="24"/>
              </w:rPr>
              <w:t>,</w:t>
            </w:r>
            <w:r w:rsidR="00CD0629" w:rsidRPr="00702CBD">
              <w:rPr>
                <w:sz w:val="24"/>
              </w:rPr>
              <w:t>43</w:t>
            </w:r>
            <w:r w:rsidRPr="00702CBD">
              <w:rPr>
                <w:sz w:val="24"/>
              </w:rPr>
              <w:t xml:space="preserve">; </w:t>
            </w:r>
            <w:r w:rsidR="00CD0629" w:rsidRPr="00702CBD">
              <w:rPr>
                <w:sz w:val="24"/>
              </w:rPr>
              <w:t>6</w:t>
            </w:r>
            <w:r w:rsidRPr="00702CBD">
              <w:rPr>
                <w:sz w:val="24"/>
              </w:rPr>
              <w:t>,</w:t>
            </w:r>
            <w:r w:rsidR="00CD0629" w:rsidRPr="00702CBD">
              <w:rPr>
                <w:sz w:val="24"/>
              </w:rPr>
              <w:t>23</w:t>
            </w:r>
            <w:r w:rsidRPr="00702CBD">
              <w:rPr>
                <w:sz w:val="24"/>
              </w:rPr>
              <w:t>]</w:t>
            </w:r>
          </w:p>
          <w:p w:rsidR="00814429" w:rsidRPr="00702CBD" w:rsidRDefault="00814429" w:rsidP="000114B2">
            <w:pPr>
              <w:pStyle w:val="tabltext"/>
              <w:spacing w:line="276" w:lineRule="auto"/>
              <w:jc w:val="center"/>
              <w:rPr>
                <w:sz w:val="24"/>
              </w:rPr>
            </w:pPr>
          </w:p>
        </w:tc>
        <w:tc>
          <w:tcPr>
            <w:tcW w:w="1985" w:type="dxa"/>
            <w:vAlign w:val="center"/>
          </w:tcPr>
          <w:p w:rsidR="00CF2954" w:rsidRPr="00702CBD" w:rsidRDefault="00CD0629" w:rsidP="000114B2">
            <w:pPr>
              <w:pStyle w:val="tabltext"/>
              <w:spacing w:line="276" w:lineRule="auto"/>
              <w:jc w:val="center"/>
              <w:rPr>
                <w:sz w:val="24"/>
              </w:rPr>
            </w:pPr>
            <w:r w:rsidRPr="00702CBD">
              <w:rPr>
                <w:sz w:val="24"/>
              </w:rPr>
              <w:t>4</w:t>
            </w:r>
            <w:r w:rsidR="00814429" w:rsidRPr="00702CBD">
              <w:rPr>
                <w:sz w:val="24"/>
              </w:rPr>
              <w:t>,5</w:t>
            </w:r>
            <w:r w:rsidRPr="00702CBD">
              <w:rPr>
                <w:sz w:val="24"/>
              </w:rPr>
              <w:t>0</w:t>
            </w:r>
          </w:p>
          <w:p w:rsidR="00814429" w:rsidRPr="00702CBD" w:rsidRDefault="00814429" w:rsidP="000114B2">
            <w:pPr>
              <w:pStyle w:val="tabltext"/>
              <w:spacing w:line="276" w:lineRule="auto"/>
              <w:jc w:val="center"/>
              <w:rPr>
                <w:sz w:val="24"/>
              </w:rPr>
            </w:pPr>
            <w:r w:rsidRPr="00702CBD">
              <w:rPr>
                <w:sz w:val="24"/>
              </w:rPr>
              <w:t>[</w:t>
            </w:r>
            <w:r w:rsidR="00CD0629" w:rsidRPr="00702CBD">
              <w:rPr>
                <w:sz w:val="24"/>
              </w:rPr>
              <w:t>4</w:t>
            </w:r>
            <w:r w:rsidRPr="00702CBD">
              <w:rPr>
                <w:sz w:val="24"/>
              </w:rPr>
              <w:t>,</w:t>
            </w:r>
            <w:r w:rsidR="00CD0629" w:rsidRPr="00702CBD">
              <w:rPr>
                <w:sz w:val="24"/>
              </w:rPr>
              <w:t>40</w:t>
            </w:r>
            <w:r w:rsidRPr="00702CBD">
              <w:rPr>
                <w:sz w:val="24"/>
              </w:rPr>
              <w:t xml:space="preserve">; </w:t>
            </w:r>
            <w:r w:rsidR="00CD0629" w:rsidRPr="00702CBD">
              <w:rPr>
                <w:sz w:val="24"/>
              </w:rPr>
              <w:t>4</w:t>
            </w:r>
            <w:r w:rsidRPr="00702CBD">
              <w:rPr>
                <w:sz w:val="24"/>
              </w:rPr>
              <w:t>,</w:t>
            </w:r>
            <w:r w:rsidR="00CD0629" w:rsidRPr="00702CBD">
              <w:rPr>
                <w:sz w:val="24"/>
              </w:rPr>
              <w:t>55</w:t>
            </w:r>
            <w:r w:rsidRPr="00702CBD">
              <w:rPr>
                <w:sz w:val="24"/>
              </w:rPr>
              <w:t>]</w:t>
            </w:r>
          </w:p>
          <w:p w:rsidR="00814429" w:rsidRPr="00702CBD" w:rsidRDefault="00814429" w:rsidP="000114B2">
            <w:pPr>
              <w:pStyle w:val="tabltext"/>
              <w:spacing w:line="276" w:lineRule="auto"/>
              <w:jc w:val="center"/>
              <w:rPr>
                <w:sz w:val="24"/>
              </w:rPr>
            </w:pPr>
          </w:p>
        </w:tc>
        <w:tc>
          <w:tcPr>
            <w:tcW w:w="1275" w:type="dxa"/>
          </w:tcPr>
          <w:p w:rsidR="0045550D" w:rsidRPr="00702CBD" w:rsidRDefault="0045550D" w:rsidP="000114B2">
            <w:pPr>
              <w:pStyle w:val="tabltext"/>
              <w:spacing w:line="276" w:lineRule="auto"/>
              <w:rPr>
                <w:sz w:val="24"/>
              </w:rPr>
            </w:pPr>
            <w:r w:rsidRPr="00702CBD">
              <w:rPr>
                <w:sz w:val="24"/>
              </w:rPr>
              <w:t>p</w:t>
            </w:r>
            <w:r w:rsidRPr="00702CBD">
              <w:rPr>
                <w:sz w:val="24"/>
                <w:vertAlign w:val="subscript"/>
              </w:rPr>
              <w:t>1-3</w:t>
            </w:r>
            <w:r w:rsidR="00CA1F03" w:rsidRPr="00702CBD">
              <w:rPr>
                <w:sz w:val="24"/>
              </w:rPr>
              <w:t> &lt; </w:t>
            </w:r>
            <w:r w:rsidRPr="00702CBD">
              <w:rPr>
                <w:sz w:val="24"/>
              </w:rPr>
              <w:t>0,05</w:t>
            </w:r>
          </w:p>
          <w:p w:rsidR="007951AC" w:rsidRPr="00702CBD" w:rsidRDefault="007951AC" w:rsidP="000114B2">
            <w:pPr>
              <w:pStyle w:val="tabltext"/>
              <w:spacing w:line="276" w:lineRule="auto"/>
              <w:rPr>
                <w:sz w:val="24"/>
              </w:rPr>
            </w:pPr>
            <w:r w:rsidRPr="00702CBD">
              <w:rPr>
                <w:sz w:val="24"/>
              </w:rPr>
              <w:t>р</w:t>
            </w:r>
            <w:r w:rsidRPr="00702CBD">
              <w:rPr>
                <w:sz w:val="24"/>
                <w:vertAlign w:val="subscript"/>
              </w:rPr>
              <w:t>1-2</w:t>
            </w:r>
            <w:r w:rsidR="00CA1F03" w:rsidRPr="00702CBD">
              <w:rPr>
                <w:sz w:val="24"/>
                <w:vertAlign w:val="subscript"/>
              </w:rPr>
              <w:t> &lt; </w:t>
            </w:r>
            <w:r w:rsidRPr="00702CBD">
              <w:rPr>
                <w:sz w:val="24"/>
              </w:rPr>
              <w:t>0,05</w:t>
            </w:r>
          </w:p>
          <w:p w:rsidR="00814429" w:rsidRPr="00702CBD" w:rsidRDefault="0045550D" w:rsidP="000114B2">
            <w:pPr>
              <w:pStyle w:val="tabltext"/>
              <w:spacing w:line="276" w:lineRule="auto"/>
              <w:rPr>
                <w:sz w:val="24"/>
              </w:rPr>
            </w:pPr>
            <w:r w:rsidRPr="00702CBD">
              <w:rPr>
                <w:sz w:val="24"/>
              </w:rPr>
              <w:t>p</w:t>
            </w:r>
            <w:r w:rsidRPr="00702CBD">
              <w:rPr>
                <w:sz w:val="24"/>
                <w:vertAlign w:val="subscript"/>
              </w:rPr>
              <w:t>2-3</w:t>
            </w:r>
            <w:r w:rsidR="00CA1F03" w:rsidRPr="00702CBD">
              <w:rPr>
                <w:sz w:val="24"/>
              </w:rPr>
              <w:t> &lt; </w:t>
            </w:r>
            <w:r w:rsidRPr="00702CBD">
              <w:rPr>
                <w:sz w:val="24"/>
              </w:rPr>
              <w:t>0,05</w:t>
            </w:r>
          </w:p>
        </w:tc>
      </w:tr>
      <w:tr w:rsidR="00814429" w:rsidRPr="00702CBD" w:rsidTr="00702CBD">
        <w:tc>
          <w:tcPr>
            <w:tcW w:w="1951" w:type="dxa"/>
            <w:vAlign w:val="center"/>
          </w:tcPr>
          <w:p w:rsidR="00CF2954" w:rsidRPr="00702CBD" w:rsidRDefault="00814429" w:rsidP="000114B2">
            <w:pPr>
              <w:pStyle w:val="tabltext"/>
              <w:spacing w:line="276" w:lineRule="auto"/>
              <w:rPr>
                <w:sz w:val="24"/>
              </w:rPr>
            </w:pPr>
            <w:r w:rsidRPr="00702CBD">
              <w:rPr>
                <w:sz w:val="24"/>
              </w:rPr>
              <w:t xml:space="preserve">Інсулін, </w:t>
            </w:r>
          </w:p>
          <w:p w:rsidR="00814429" w:rsidRPr="00702CBD" w:rsidRDefault="00814429" w:rsidP="000114B2">
            <w:pPr>
              <w:pStyle w:val="tabltext"/>
              <w:spacing w:line="276" w:lineRule="auto"/>
              <w:rPr>
                <w:sz w:val="24"/>
              </w:rPr>
            </w:pPr>
            <w:r w:rsidRPr="00702CBD">
              <w:rPr>
                <w:sz w:val="24"/>
              </w:rPr>
              <w:t>мкО</w:t>
            </w:r>
            <w:r w:rsidR="007F7FFB" w:rsidRPr="00702CBD">
              <w:rPr>
                <w:sz w:val="24"/>
              </w:rPr>
              <w:t>д</w:t>
            </w:r>
            <w:r w:rsidRPr="00702CBD">
              <w:rPr>
                <w:sz w:val="24"/>
              </w:rPr>
              <w:t xml:space="preserve"> /мл</w:t>
            </w:r>
          </w:p>
        </w:tc>
        <w:tc>
          <w:tcPr>
            <w:tcW w:w="2268" w:type="dxa"/>
            <w:vAlign w:val="center"/>
          </w:tcPr>
          <w:p w:rsidR="00CF2954" w:rsidRPr="00702CBD" w:rsidRDefault="00A57DD6" w:rsidP="000114B2">
            <w:pPr>
              <w:pStyle w:val="tabltext"/>
              <w:spacing w:line="276" w:lineRule="auto"/>
              <w:jc w:val="center"/>
              <w:rPr>
                <w:sz w:val="24"/>
              </w:rPr>
            </w:pPr>
            <w:r w:rsidRPr="00702CBD">
              <w:rPr>
                <w:sz w:val="24"/>
              </w:rPr>
              <w:t>26</w:t>
            </w:r>
            <w:r w:rsidR="00CD0629" w:rsidRPr="00702CBD">
              <w:rPr>
                <w:sz w:val="24"/>
              </w:rPr>
              <w:t>,</w:t>
            </w:r>
            <w:r w:rsidRPr="00702CBD">
              <w:rPr>
                <w:sz w:val="24"/>
              </w:rPr>
              <w:t>12</w:t>
            </w:r>
          </w:p>
          <w:p w:rsidR="00814429" w:rsidRPr="00702CBD" w:rsidRDefault="00CD0629" w:rsidP="000114B2">
            <w:pPr>
              <w:pStyle w:val="tabltext"/>
              <w:spacing w:line="276" w:lineRule="auto"/>
              <w:jc w:val="center"/>
              <w:rPr>
                <w:sz w:val="24"/>
              </w:rPr>
            </w:pPr>
            <w:r w:rsidRPr="00702CBD">
              <w:rPr>
                <w:sz w:val="24"/>
              </w:rPr>
              <w:t>[2</w:t>
            </w:r>
            <w:r w:rsidR="00A57DD6" w:rsidRPr="00702CBD">
              <w:rPr>
                <w:sz w:val="24"/>
              </w:rPr>
              <w:t>2</w:t>
            </w:r>
            <w:r w:rsidRPr="00702CBD">
              <w:rPr>
                <w:sz w:val="24"/>
              </w:rPr>
              <w:t>,</w:t>
            </w:r>
            <w:r w:rsidR="00A57DD6" w:rsidRPr="00702CBD">
              <w:rPr>
                <w:sz w:val="24"/>
              </w:rPr>
              <w:t>11</w:t>
            </w:r>
            <w:r w:rsidRPr="00702CBD">
              <w:rPr>
                <w:sz w:val="24"/>
              </w:rPr>
              <w:t>;31,00]</w:t>
            </w:r>
          </w:p>
        </w:tc>
        <w:tc>
          <w:tcPr>
            <w:tcW w:w="2268" w:type="dxa"/>
            <w:vAlign w:val="center"/>
          </w:tcPr>
          <w:p w:rsidR="00CF2954" w:rsidRPr="00702CBD" w:rsidRDefault="00CD0629" w:rsidP="000114B2">
            <w:pPr>
              <w:pStyle w:val="tabltext"/>
              <w:spacing w:line="276" w:lineRule="auto"/>
              <w:jc w:val="center"/>
              <w:rPr>
                <w:sz w:val="24"/>
              </w:rPr>
            </w:pPr>
            <w:r w:rsidRPr="00702CBD">
              <w:rPr>
                <w:sz w:val="24"/>
              </w:rPr>
              <w:t>2</w:t>
            </w:r>
            <w:r w:rsidR="00A57DD6" w:rsidRPr="00702CBD">
              <w:rPr>
                <w:sz w:val="24"/>
              </w:rPr>
              <w:t>2</w:t>
            </w:r>
            <w:r w:rsidRPr="00702CBD">
              <w:rPr>
                <w:sz w:val="24"/>
              </w:rPr>
              <w:t>,00</w:t>
            </w:r>
          </w:p>
          <w:p w:rsidR="00814429" w:rsidRPr="00702CBD" w:rsidRDefault="00CD0629" w:rsidP="000114B2">
            <w:pPr>
              <w:pStyle w:val="tabltext"/>
              <w:spacing w:line="276" w:lineRule="auto"/>
              <w:jc w:val="center"/>
              <w:rPr>
                <w:sz w:val="24"/>
              </w:rPr>
            </w:pPr>
            <w:r w:rsidRPr="00702CBD">
              <w:rPr>
                <w:sz w:val="24"/>
              </w:rPr>
              <w:t>[</w:t>
            </w:r>
            <w:r w:rsidR="00A57DD6" w:rsidRPr="00702CBD">
              <w:rPr>
                <w:sz w:val="24"/>
              </w:rPr>
              <w:t>20</w:t>
            </w:r>
            <w:r w:rsidRPr="00702CBD">
              <w:rPr>
                <w:sz w:val="24"/>
              </w:rPr>
              <w:t>,</w:t>
            </w:r>
            <w:r w:rsidR="00A57DD6" w:rsidRPr="00702CBD">
              <w:rPr>
                <w:sz w:val="24"/>
              </w:rPr>
              <w:t>15</w:t>
            </w:r>
            <w:r w:rsidRPr="00702CBD">
              <w:rPr>
                <w:sz w:val="24"/>
              </w:rPr>
              <w:t>;2</w:t>
            </w:r>
            <w:r w:rsidR="00A57DD6" w:rsidRPr="00702CBD">
              <w:rPr>
                <w:sz w:val="24"/>
              </w:rPr>
              <w:t>4</w:t>
            </w:r>
            <w:r w:rsidRPr="00702CBD">
              <w:rPr>
                <w:sz w:val="24"/>
              </w:rPr>
              <w:t>,</w:t>
            </w:r>
            <w:r w:rsidR="00A57DD6" w:rsidRPr="00702CBD">
              <w:rPr>
                <w:sz w:val="24"/>
              </w:rPr>
              <w:t>11</w:t>
            </w:r>
            <w:r w:rsidRPr="00702CBD">
              <w:rPr>
                <w:sz w:val="24"/>
              </w:rPr>
              <w:t>]</w:t>
            </w:r>
          </w:p>
        </w:tc>
        <w:tc>
          <w:tcPr>
            <w:tcW w:w="1985" w:type="dxa"/>
            <w:vAlign w:val="center"/>
          </w:tcPr>
          <w:p w:rsidR="00702CBD" w:rsidRDefault="00E710D1" w:rsidP="000114B2">
            <w:pPr>
              <w:pStyle w:val="tabltext"/>
              <w:spacing w:line="276" w:lineRule="auto"/>
              <w:jc w:val="center"/>
              <w:rPr>
                <w:sz w:val="24"/>
                <w:lang w:val="uk-UA"/>
              </w:rPr>
            </w:pPr>
            <w:r w:rsidRPr="00702CBD">
              <w:rPr>
                <w:sz w:val="24"/>
              </w:rPr>
              <w:t>8,01</w:t>
            </w:r>
          </w:p>
          <w:p w:rsidR="00814429" w:rsidRPr="00702CBD" w:rsidRDefault="00E710D1" w:rsidP="000114B2">
            <w:pPr>
              <w:pStyle w:val="tabltext"/>
              <w:spacing w:line="276" w:lineRule="auto"/>
              <w:jc w:val="center"/>
              <w:rPr>
                <w:sz w:val="24"/>
              </w:rPr>
            </w:pPr>
            <w:r w:rsidRPr="00702CBD">
              <w:rPr>
                <w:sz w:val="24"/>
              </w:rPr>
              <w:t xml:space="preserve"> [3,44;21,12]</w:t>
            </w:r>
          </w:p>
        </w:tc>
        <w:tc>
          <w:tcPr>
            <w:tcW w:w="1275" w:type="dxa"/>
          </w:tcPr>
          <w:p w:rsidR="0045550D" w:rsidRPr="00702CBD" w:rsidRDefault="0045550D" w:rsidP="000114B2">
            <w:pPr>
              <w:pStyle w:val="tabltext"/>
              <w:spacing w:line="276" w:lineRule="auto"/>
              <w:rPr>
                <w:sz w:val="24"/>
              </w:rPr>
            </w:pPr>
            <w:r w:rsidRPr="00702CBD">
              <w:rPr>
                <w:sz w:val="24"/>
              </w:rPr>
              <w:t>p</w:t>
            </w:r>
            <w:r w:rsidRPr="00702CBD">
              <w:rPr>
                <w:sz w:val="24"/>
                <w:vertAlign w:val="subscript"/>
              </w:rPr>
              <w:t>1-3</w:t>
            </w:r>
            <w:r w:rsidR="00CA1F03" w:rsidRPr="00702CBD">
              <w:rPr>
                <w:sz w:val="24"/>
              </w:rPr>
              <w:t> &lt; </w:t>
            </w:r>
            <w:r w:rsidRPr="00702CBD">
              <w:rPr>
                <w:sz w:val="24"/>
              </w:rPr>
              <w:t>0,05</w:t>
            </w:r>
          </w:p>
          <w:p w:rsidR="00F03D57" w:rsidRPr="00702CBD" w:rsidRDefault="00F03D57" w:rsidP="000114B2">
            <w:pPr>
              <w:pStyle w:val="tabltext"/>
              <w:spacing w:line="276" w:lineRule="auto"/>
              <w:rPr>
                <w:sz w:val="24"/>
              </w:rPr>
            </w:pPr>
            <w:r w:rsidRPr="00702CBD">
              <w:rPr>
                <w:sz w:val="24"/>
              </w:rPr>
              <w:t>р</w:t>
            </w:r>
            <w:r w:rsidRPr="00702CBD">
              <w:rPr>
                <w:sz w:val="24"/>
                <w:vertAlign w:val="subscript"/>
              </w:rPr>
              <w:t>1-2</w:t>
            </w:r>
            <w:r w:rsidR="00CA1F03" w:rsidRPr="00702CBD">
              <w:rPr>
                <w:sz w:val="24"/>
                <w:vertAlign w:val="subscript"/>
              </w:rPr>
              <w:t> &gt;</w:t>
            </w:r>
            <w:r w:rsidRPr="00702CBD">
              <w:rPr>
                <w:sz w:val="24"/>
              </w:rPr>
              <w:t>0,05</w:t>
            </w:r>
          </w:p>
          <w:p w:rsidR="003A6287" w:rsidRPr="00702CBD" w:rsidRDefault="0045550D" w:rsidP="000114B2">
            <w:pPr>
              <w:pStyle w:val="tabltext"/>
              <w:spacing w:line="276" w:lineRule="auto"/>
              <w:rPr>
                <w:sz w:val="24"/>
                <w:lang w:val="uk-UA"/>
              </w:rPr>
            </w:pPr>
            <w:r w:rsidRPr="00702CBD">
              <w:rPr>
                <w:sz w:val="24"/>
              </w:rPr>
              <w:t>p</w:t>
            </w:r>
            <w:r w:rsidRPr="00702CBD">
              <w:rPr>
                <w:sz w:val="24"/>
                <w:vertAlign w:val="subscript"/>
              </w:rPr>
              <w:t>2-3</w:t>
            </w:r>
            <w:r w:rsidR="00CA1F03" w:rsidRPr="00702CBD">
              <w:rPr>
                <w:sz w:val="24"/>
              </w:rPr>
              <w:t> &lt; </w:t>
            </w:r>
            <w:r w:rsidRPr="00702CBD">
              <w:rPr>
                <w:sz w:val="24"/>
              </w:rPr>
              <w:t>0,05</w:t>
            </w:r>
          </w:p>
        </w:tc>
      </w:tr>
    </w:tbl>
    <w:p w:rsidR="00814429" w:rsidRPr="00702CBD" w:rsidRDefault="00814429" w:rsidP="00702CBD">
      <w:pPr>
        <w:pStyle w:val="tablname"/>
        <w:jc w:val="left"/>
        <w:rPr>
          <w:sz w:val="24"/>
          <w:szCs w:val="24"/>
        </w:rPr>
      </w:pPr>
      <w:r w:rsidRPr="00702CBD">
        <w:rPr>
          <w:sz w:val="24"/>
          <w:szCs w:val="24"/>
        </w:rPr>
        <w:t>Примітк</w:t>
      </w:r>
      <w:r w:rsidR="00345566" w:rsidRPr="00702CBD">
        <w:rPr>
          <w:sz w:val="24"/>
          <w:szCs w:val="24"/>
        </w:rPr>
        <w:t>и</w:t>
      </w:r>
      <w:r w:rsidRPr="00702CBD">
        <w:rPr>
          <w:sz w:val="24"/>
          <w:szCs w:val="24"/>
        </w:rPr>
        <w:t xml:space="preserve">: </w:t>
      </w:r>
    </w:p>
    <w:p w:rsidR="00FD4B34" w:rsidRDefault="0045550D" w:rsidP="00702CBD">
      <w:pPr>
        <w:pStyle w:val="tabltext"/>
        <w:rPr>
          <w:sz w:val="24"/>
        </w:rPr>
      </w:pPr>
      <w:r w:rsidRPr="00702CBD">
        <w:rPr>
          <w:sz w:val="24"/>
        </w:rPr>
        <w:t>р</w:t>
      </w:r>
      <w:r w:rsidR="00376E5A" w:rsidRPr="00702CBD">
        <w:rPr>
          <w:sz w:val="24"/>
          <w:vertAlign w:val="subscript"/>
        </w:rPr>
        <w:t>1</w:t>
      </w:r>
      <w:r w:rsidRPr="00702CBD">
        <w:rPr>
          <w:sz w:val="24"/>
          <w:vertAlign w:val="subscript"/>
        </w:rPr>
        <w:t>-</w:t>
      </w:r>
      <w:r w:rsidR="003A6287" w:rsidRPr="00702CBD">
        <w:rPr>
          <w:sz w:val="24"/>
          <w:vertAlign w:val="subscript"/>
        </w:rPr>
        <w:t>2</w:t>
      </w:r>
      <w:r w:rsidR="00424343" w:rsidRPr="00702CBD">
        <w:rPr>
          <w:sz w:val="24"/>
        </w:rPr>
        <w:t>–</w:t>
      </w:r>
      <w:r w:rsidRPr="00702CBD">
        <w:rPr>
          <w:sz w:val="24"/>
        </w:rPr>
        <w:t xml:space="preserve"> значущість відмінностей між підгрупами </w:t>
      </w:r>
      <w:r w:rsidR="003A6287" w:rsidRPr="00702CBD">
        <w:rPr>
          <w:sz w:val="24"/>
        </w:rPr>
        <w:t>ШКФ</w:t>
      </w:r>
      <w:r w:rsidR="008274C4" w:rsidRPr="00702CBD">
        <w:rPr>
          <w:sz w:val="24"/>
        </w:rPr>
        <w:t> </w:t>
      </w:r>
      <w:r w:rsidR="00CA1F03" w:rsidRPr="00702CBD">
        <w:rPr>
          <w:sz w:val="24"/>
        </w:rPr>
        <w:t>&lt;</w:t>
      </w:r>
      <w:r w:rsidR="008274C4" w:rsidRPr="00702CBD">
        <w:rPr>
          <w:sz w:val="24"/>
        </w:rPr>
        <w:t> </w:t>
      </w:r>
      <w:r w:rsidR="003A6287" w:rsidRPr="00702CBD">
        <w:rPr>
          <w:sz w:val="24"/>
        </w:rPr>
        <w:t>60 мл/хв/1,73 м</w:t>
      </w:r>
      <w:r w:rsidR="003A6287" w:rsidRPr="00702CBD">
        <w:rPr>
          <w:sz w:val="24"/>
          <w:vertAlign w:val="superscript"/>
        </w:rPr>
        <w:t>2</w:t>
      </w:r>
      <w:r w:rsidR="00702CBD">
        <w:rPr>
          <w:sz w:val="24"/>
          <w:vertAlign w:val="superscript"/>
          <w:lang w:val="uk-UA"/>
        </w:rPr>
        <w:t xml:space="preserve"> </w:t>
      </w:r>
      <w:r w:rsidR="003A6287" w:rsidRPr="00702CBD">
        <w:rPr>
          <w:sz w:val="24"/>
        </w:rPr>
        <w:t xml:space="preserve">та </w:t>
      </w:r>
    </w:p>
    <w:p w:rsidR="0045550D" w:rsidRPr="00702CBD" w:rsidRDefault="0045550D" w:rsidP="00702CBD">
      <w:pPr>
        <w:pStyle w:val="tabltext"/>
        <w:rPr>
          <w:sz w:val="24"/>
        </w:rPr>
      </w:pPr>
      <w:r w:rsidRPr="00702CBD">
        <w:rPr>
          <w:sz w:val="24"/>
        </w:rPr>
        <w:t>60</w:t>
      </w:r>
      <w:r w:rsidR="00345566" w:rsidRPr="00702CBD">
        <w:rPr>
          <w:sz w:val="24"/>
        </w:rPr>
        <w:t> </w:t>
      </w:r>
      <w:r w:rsidRPr="00702CBD">
        <w:rPr>
          <w:sz w:val="24"/>
        </w:rPr>
        <w:t>≤</w:t>
      </w:r>
      <w:r w:rsidR="00345566" w:rsidRPr="00702CBD">
        <w:rPr>
          <w:sz w:val="24"/>
        </w:rPr>
        <w:t> </w:t>
      </w:r>
      <w:r w:rsidRPr="00702CBD">
        <w:rPr>
          <w:sz w:val="24"/>
        </w:rPr>
        <w:t>ШКФ</w:t>
      </w:r>
      <w:r w:rsidR="008274C4" w:rsidRPr="00702CBD">
        <w:rPr>
          <w:sz w:val="24"/>
        </w:rPr>
        <w:t> </w:t>
      </w:r>
      <w:r w:rsidR="00CA1F03" w:rsidRPr="00702CBD">
        <w:rPr>
          <w:sz w:val="24"/>
        </w:rPr>
        <w:t>&lt;</w:t>
      </w:r>
      <w:r w:rsidR="008274C4" w:rsidRPr="00702CBD">
        <w:rPr>
          <w:sz w:val="24"/>
        </w:rPr>
        <w:t> </w:t>
      </w:r>
      <w:r w:rsidRPr="00702CBD">
        <w:rPr>
          <w:sz w:val="24"/>
        </w:rPr>
        <w:t>90 мл/хв/1,73 м</w:t>
      </w:r>
      <w:r w:rsidRPr="00702CBD">
        <w:rPr>
          <w:sz w:val="24"/>
          <w:vertAlign w:val="superscript"/>
        </w:rPr>
        <w:t>2</w:t>
      </w:r>
      <w:r w:rsidR="00CF2954" w:rsidRPr="00702CBD">
        <w:rPr>
          <w:sz w:val="24"/>
        </w:rPr>
        <w:t>;</w:t>
      </w:r>
    </w:p>
    <w:p w:rsidR="00FD4B34" w:rsidRDefault="00814429" w:rsidP="00702CBD">
      <w:pPr>
        <w:pStyle w:val="tabltext"/>
        <w:rPr>
          <w:sz w:val="24"/>
        </w:rPr>
      </w:pPr>
      <w:r w:rsidRPr="00702CBD">
        <w:rPr>
          <w:sz w:val="24"/>
        </w:rPr>
        <w:t>р</w:t>
      </w:r>
      <w:r w:rsidRPr="00702CBD">
        <w:rPr>
          <w:sz w:val="24"/>
          <w:vertAlign w:val="subscript"/>
        </w:rPr>
        <w:t>2-3</w:t>
      </w:r>
      <w:r w:rsidR="00424343" w:rsidRPr="00702CBD">
        <w:rPr>
          <w:sz w:val="24"/>
        </w:rPr>
        <w:t>–</w:t>
      </w:r>
      <w:r w:rsidRPr="00702CBD">
        <w:rPr>
          <w:sz w:val="24"/>
        </w:rPr>
        <w:t xml:space="preserve"> значущість відмінностей між підгрупами 60</w:t>
      </w:r>
      <w:r w:rsidR="00345566" w:rsidRPr="00702CBD">
        <w:rPr>
          <w:sz w:val="24"/>
        </w:rPr>
        <w:t> </w:t>
      </w:r>
      <w:r w:rsidRPr="00702CBD">
        <w:rPr>
          <w:sz w:val="24"/>
        </w:rPr>
        <w:t>≤</w:t>
      </w:r>
      <w:r w:rsidR="00345566" w:rsidRPr="00702CBD">
        <w:rPr>
          <w:sz w:val="24"/>
        </w:rPr>
        <w:t> </w:t>
      </w:r>
      <w:r w:rsidRPr="00702CBD">
        <w:rPr>
          <w:sz w:val="24"/>
        </w:rPr>
        <w:t>ШКФ</w:t>
      </w:r>
      <w:r w:rsidR="008274C4" w:rsidRPr="00702CBD">
        <w:rPr>
          <w:sz w:val="24"/>
        </w:rPr>
        <w:t> </w:t>
      </w:r>
      <w:r w:rsidR="00CA1F03" w:rsidRPr="00702CBD">
        <w:rPr>
          <w:sz w:val="24"/>
        </w:rPr>
        <w:t>&lt;</w:t>
      </w:r>
      <w:r w:rsidR="008274C4" w:rsidRPr="00702CBD">
        <w:rPr>
          <w:sz w:val="24"/>
        </w:rPr>
        <w:t> </w:t>
      </w:r>
      <w:r w:rsidRPr="00702CBD">
        <w:rPr>
          <w:sz w:val="24"/>
        </w:rPr>
        <w:t>90 мл/хв/1,73 м</w:t>
      </w:r>
      <w:r w:rsidRPr="00702CBD">
        <w:rPr>
          <w:sz w:val="24"/>
          <w:vertAlign w:val="superscript"/>
        </w:rPr>
        <w:t>2</w:t>
      </w:r>
      <w:r w:rsidRPr="00702CBD">
        <w:rPr>
          <w:sz w:val="24"/>
        </w:rPr>
        <w:t xml:space="preserve"> та </w:t>
      </w:r>
    </w:p>
    <w:p w:rsidR="00814429" w:rsidRPr="00702CBD" w:rsidRDefault="00814429" w:rsidP="00702CBD">
      <w:pPr>
        <w:pStyle w:val="tabltext"/>
        <w:rPr>
          <w:sz w:val="24"/>
        </w:rPr>
      </w:pPr>
      <w:r w:rsidRPr="00702CBD">
        <w:rPr>
          <w:sz w:val="24"/>
        </w:rPr>
        <w:t>ШКФ</w:t>
      </w:r>
      <w:r w:rsidR="00345566" w:rsidRPr="00702CBD">
        <w:rPr>
          <w:sz w:val="24"/>
        </w:rPr>
        <w:t> </w:t>
      </w:r>
      <w:r w:rsidRPr="00702CBD">
        <w:rPr>
          <w:sz w:val="24"/>
        </w:rPr>
        <w:t>≥</w:t>
      </w:r>
      <w:r w:rsidR="00345566" w:rsidRPr="00702CBD">
        <w:rPr>
          <w:sz w:val="24"/>
        </w:rPr>
        <w:t> </w:t>
      </w:r>
      <w:r w:rsidRPr="00702CBD">
        <w:rPr>
          <w:sz w:val="24"/>
        </w:rPr>
        <w:t>90 мл/хв/1,73 м</w:t>
      </w:r>
      <w:r w:rsidRPr="00702CBD">
        <w:rPr>
          <w:sz w:val="24"/>
          <w:vertAlign w:val="superscript"/>
        </w:rPr>
        <w:t>2</w:t>
      </w:r>
      <w:r w:rsidR="00CF2954" w:rsidRPr="00702CBD">
        <w:rPr>
          <w:sz w:val="24"/>
        </w:rPr>
        <w:t>;</w:t>
      </w:r>
    </w:p>
    <w:p w:rsidR="00FD4B34" w:rsidRDefault="009C0D30" w:rsidP="00702CBD">
      <w:pPr>
        <w:pStyle w:val="tabltext"/>
        <w:rPr>
          <w:sz w:val="24"/>
        </w:rPr>
      </w:pPr>
      <w:r w:rsidRPr="00702CBD">
        <w:rPr>
          <w:sz w:val="24"/>
        </w:rPr>
        <w:t>р</w:t>
      </w:r>
      <w:r w:rsidR="003A6287" w:rsidRPr="00702CBD">
        <w:rPr>
          <w:sz w:val="24"/>
          <w:vertAlign w:val="subscript"/>
        </w:rPr>
        <w:t>1</w:t>
      </w:r>
      <w:r w:rsidRPr="00702CBD">
        <w:rPr>
          <w:sz w:val="24"/>
          <w:vertAlign w:val="subscript"/>
        </w:rPr>
        <w:t>-</w:t>
      </w:r>
      <w:r w:rsidR="003A6287" w:rsidRPr="00702CBD">
        <w:rPr>
          <w:sz w:val="24"/>
          <w:vertAlign w:val="subscript"/>
        </w:rPr>
        <w:t>2</w:t>
      </w:r>
      <w:r w:rsidR="00424343" w:rsidRPr="00702CBD">
        <w:rPr>
          <w:sz w:val="24"/>
        </w:rPr>
        <w:t>–</w:t>
      </w:r>
      <w:r w:rsidRPr="00702CBD">
        <w:rPr>
          <w:sz w:val="24"/>
        </w:rPr>
        <w:t xml:space="preserve"> значущість відмінностей між підгрупами 60</w:t>
      </w:r>
      <w:r w:rsidR="00345566" w:rsidRPr="00702CBD">
        <w:rPr>
          <w:sz w:val="24"/>
        </w:rPr>
        <w:t> </w:t>
      </w:r>
      <w:r w:rsidRPr="00702CBD">
        <w:rPr>
          <w:sz w:val="24"/>
        </w:rPr>
        <w:t>≤</w:t>
      </w:r>
      <w:r w:rsidR="00345566" w:rsidRPr="00702CBD">
        <w:rPr>
          <w:sz w:val="24"/>
        </w:rPr>
        <w:t> </w:t>
      </w:r>
      <w:r w:rsidRPr="00702CBD">
        <w:rPr>
          <w:sz w:val="24"/>
        </w:rPr>
        <w:t>ШКФ</w:t>
      </w:r>
      <w:r w:rsidR="008274C4" w:rsidRPr="00702CBD">
        <w:rPr>
          <w:sz w:val="24"/>
        </w:rPr>
        <w:t> </w:t>
      </w:r>
      <w:r w:rsidR="00CA1F03" w:rsidRPr="00702CBD">
        <w:rPr>
          <w:sz w:val="24"/>
        </w:rPr>
        <w:t>&lt;</w:t>
      </w:r>
      <w:r w:rsidR="008274C4" w:rsidRPr="00702CBD">
        <w:rPr>
          <w:sz w:val="24"/>
        </w:rPr>
        <w:t> </w:t>
      </w:r>
      <w:r w:rsidRPr="00702CBD">
        <w:rPr>
          <w:sz w:val="24"/>
        </w:rPr>
        <w:t>90 мл/хв/1,73 м</w:t>
      </w:r>
      <w:r w:rsidRPr="00702CBD">
        <w:rPr>
          <w:sz w:val="24"/>
          <w:vertAlign w:val="superscript"/>
        </w:rPr>
        <w:t>2</w:t>
      </w:r>
      <w:r w:rsidRPr="00702CBD">
        <w:rPr>
          <w:sz w:val="24"/>
        </w:rPr>
        <w:t xml:space="preserve"> та </w:t>
      </w:r>
    </w:p>
    <w:p w:rsidR="009C0D30" w:rsidRPr="00702CBD" w:rsidRDefault="009C0D30" w:rsidP="00702CBD">
      <w:pPr>
        <w:pStyle w:val="tabltext"/>
        <w:rPr>
          <w:sz w:val="24"/>
        </w:rPr>
      </w:pPr>
      <w:r w:rsidRPr="00702CBD">
        <w:rPr>
          <w:sz w:val="24"/>
        </w:rPr>
        <w:t>ШКФ</w:t>
      </w:r>
      <w:r w:rsidR="00345566" w:rsidRPr="00702CBD">
        <w:rPr>
          <w:sz w:val="24"/>
        </w:rPr>
        <w:t> </w:t>
      </w:r>
      <w:r w:rsidRPr="00702CBD">
        <w:rPr>
          <w:sz w:val="24"/>
        </w:rPr>
        <w:t>≥</w:t>
      </w:r>
      <w:r w:rsidR="00345566" w:rsidRPr="00702CBD">
        <w:rPr>
          <w:sz w:val="24"/>
        </w:rPr>
        <w:t> </w:t>
      </w:r>
      <w:r w:rsidRPr="00702CBD">
        <w:rPr>
          <w:sz w:val="24"/>
        </w:rPr>
        <w:t>90 мл/хв/1,73 м</w:t>
      </w:r>
      <w:r w:rsidRPr="00702CBD">
        <w:rPr>
          <w:sz w:val="24"/>
          <w:vertAlign w:val="superscript"/>
        </w:rPr>
        <w:t>2</w:t>
      </w:r>
      <w:r w:rsidRPr="00702CBD">
        <w:rPr>
          <w:sz w:val="24"/>
        </w:rPr>
        <w:t>.</w:t>
      </w:r>
    </w:p>
    <w:p w:rsidR="009C0D30" w:rsidRPr="00C12B77" w:rsidRDefault="009C0D30" w:rsidP="00263CB0">
      <w:pPr>
        <w:pStyle w:val="atext"/>
      </w:pPr>
    </w:p>
    <w:p w:rsidR="00814429" w:rsidRPr="00C12B77" w:rsidRDefault="00CF2954" w:rsidP="00702CBD">
      <w:pPr>
        <w:pStyle w:val="atext"/>
        <w:ind w:firstLine="709"/>
      </w:pPr>
      <w:r w:rsidRPr="00C12B77">
        <w:t xml:space="preserve">Аналіз вуглеводного обміну </w:t>
      </w:r>
      <w:r w:rsidR="007549D9" w:rsidRPr="00C12B77">
        <w:t>у хворих</w:t>
      </w:r>
      <w:r w:rsidR="00702CBD">
        <w:rPr>
          <w:lang w:val="uk-UA"/>
        </w:rPr>
        <w:t xml:space="preserve"> </w:t>
      </w:r>
      <w:r w:rsidR="00876A80" w:rsidRPr="00C12B77">
        <w:t>у</w:t>
      </w:r>
      <w:r w:rsidR="00702CBD">
        <w:rPr>
          <w:lang w:val="uk-UA"/>
        </w:rPr>
        <w:t xml:space="preserve"> </w:t>
      </w:r>
      <w:r w:rsidR="00154167" w:rsidRPr="00C12B77">
        <w:t xml:space="preserve">групі </w:t>
      </w:r>
      <w:r w:rsidRPr="00C12B77">
        <w:t>на ізольовану БА</w:t>
      </w:r>
      <w:r w:rsidR="00702CBD">
        <w:rPr>
          <w:lang w:val="uk-UA"/>
        </w:rPr>
        <w:t xml:space="preserve"> </w:t>
      </w:r>
      <w:r w:rsidRPr="00C12B77">
        <w:t>залежно</w:t>
      </w:r>
      <w:r w:rsidR="007D0B2A" w:rsidRPr="00C12B77">
        <w:t xml:space="preserve"> від ШКФ п</w:t>
      </w:r>
      <w:r w:rsidR="00345566" w:rsidRPr="00C12B77">
        <w:t>одан</w:t>
      </w:r>
      <w:r w:rsidR="007D0B2A" w:rsidRPr="00C12B77">
        <w:t xml:space="preserve">о </w:t>
      </w:r>
      <w:r w:rsidR="004E5A03" w:rsidRPr="00C12B77">
        <w:t>в</w:t>
      </w:r>
      <w:r w:rsidR="007D0B2A" w:rsidRPr="00C12B77">
        <w:t xml:space="preserve"> табл</w:t>
      </w:r>
      <w:r w:rsidR="00345566" w:rsidRPr="00C12B77">
        <w:t>.</w:t>
      </w:r>
      <w:r w:rsidR="007D0B2A" w:rsidRPr="00C12B77">
        <w:t xml:space="preserve"> 3.</w:t>
      </w:r>
      <w:r w:rsidR="005A5572">
        <w:rPr>
          <w:lang w:val="uk-UA"/>
        </w:rPr>
        <w:t>8</w:t>
      </w:r>
      <w:r w:rsidR="007D0B2A" w:rsidRPr="00C12B77">
        <w:t>.</w:t>
      </w:r>
      <w:r w:rsidR="00154167" w:rsidRPr="00C12B77">
        <w:t xml:space="preserve"> </w:t>
      </w:r>
      <w:r w:rsidR="00702CBD">
        <w:rPr>
          <w:lang w:val="uk-UA"/>
        </w:rPr>
        <w:t xml:space="preserve"> </w:t>
      </w:r>
      <w:r w:rsidR="00154167" w:rsidRPr="00702CBD">
        <w:rPr>
          <w:lang w:val="uk-UA"/>
        </w:rPr>
        <w:t xml:space="preserve">Кількість хворих </w:t>
      </w:r>
      <w:r w:rsidR="00876A80" w:rsidRPr="00702CBD">
        <w:rPr>
          <w:lang w:val="uk-UA"/>
        </w:rPr>
        <w:t>у</w:t>
      </w:r>
      <w:r w:rsidR="00154167" w:rsidRPr="00702CBD">
        <w:rPr>
          <w:lang w:val="uk-UA"/>
        </w:rPr>
        <w:t xml:space="preserve"> підгрупі</w:t>
      </w:r>
      <w:r w:rsidR="00702CBD">
        <w:rPr>
          <w:lang w:val="uk-UA"/>
        </w:rPr>
        <w:t xml:space="preserve"> </w:t>
      </w:r>
      <w:r w:rsidR="00987ACD" w:rsidRPr="00702CBD">
        <w:rPr>
          <w:lang w:val="uk-UA"/>
        </w:rPr>
        <w:t>Ш</w:t>
      </w:r>
      <w:r w:rsidR="00154167" w:rsidRPr="00702CBD">
        <w:rPr>
          <w:lang w:val="uk-UA"/>
        </w:rPr>
        <w:t>КФ</w:t>
      </w:r>
      <w:r w:rsidR="008274C4" w:rsidRPr="00C12B77">
        <w:t> </w:t>
      </w:r>
      <w:r w:rsidR="00CA1F03" w:rsidRPr="00702CBD">
        <w:rPr>
          <w:lang w:val="uk-UA"/>
        </w:rPr>
        <w:t>&lt;</w:t>
      </w:r>
      <w:r w:rsidR="008274C4" w:rsidRPr="00C12B77">
        <w:t> </w:t>
      </w:r>
      <w:r w:rsidR="00154167" w:rsidRPr="00702CBD">
        <w:rPr>
          <w:lang w:val="uk-UA"/>
        </w:rPr>
        <w:t>60мл/хв/1,73 м</w:t>
      </w:r>
      <w:r w:rsidR="00154167" w:rsidRPr="00702CBD">
        <w:rPr>
          <w:vertAlign w:val="superscript"/>
          <w:lang w:val="uk-UA"/>
        </w:rPr>
        <w:t>2</w:t>
      </w:r>
      <w:r w:rsidR="00702CBD">
        <w:rPr>
          <w:vertAlign w:val="superscript"/>
          <w:lang w:val="uk-UA"/>
        </w:rPr>
        <w:t xml:space="preserve"> </w:t>
      </w:r>
      <w:r w:rsidR="00154167" w:rsidRPr="00702CBD">
        <w:rPr>
          <w:lang w:val="uk-UA"/>
        </w:rPr>
        <w:t>б</w:t>
      </w:r>
      <w:r w:rsidRPr="00702CBD">
        <w:rPr>
          <w:lang w:val="uk-UA"/>
        </w:rPr>
        <w:t>ула менше</w:t>
      </w:r>
      <w:r w:rsidR="00154167" w:rsidRPr="00702CBD">
        <w:rPr>
          <w:lang w:val="uk-UA"/>
        </w:rPr>
        <w:t xml:space="preserve"> на 52,83</w:t>
      </w:r>
      <w:r w:rsidR="00345566" w:rsidRPr="00C12B77">
        <w:t> </w:t>
      </w:r>
      <w:r w:rsidR="00154167" w:rsidRPr="00702CBD">
        <w:rPr>
          <w:lang w:val="uk-UA"/>
        </w:rPr>
        <w:t>%</w:t>
      </w:r>
      <w:r w:rsidR="00702CBD">
        <w:rPr>
          <w:lang w:val="uk-UA"/>
        </w:rPr>
        <w:t xml:space="preserve"> </w:t>
      </w:r>
      <w:r w:rsidR="00876A80" w:rsidRPr="00702CBD">
        <w:rPr>
          <w:lang w:val="uk-UA"/>
        </w:rPr>
        <w:t>проти</w:t>
      </w:r>
      <w:r w:rsidR="00987ACD" w:rsidRPr="00702CBD">
        <w:rPr>
          <w:lang w:val="uk-UA"/>
        </w:rPr>
        <w:t xml:space="preserve"> підгруп</w:t>
      </w:r>
      <w:r w:rsidR="00876A80" w:rsidRPr="00702CBD">
        <w:rPr>
          <w:lang w:val="uk-UA"/>
        </w:rPr>
        <w:t>и</w:t>
      </w:r>
      <w:r w:rsidR="00987ACD" w:rsidRPr="00702CBD">
        <w:rPr>
          <w:lang w:val="uk-UA"/>
        </w:rPr>
        <w:t xml:space="preserve"> 60</w:t>
      </w:r>
      <w:r w:rsidR="00345566" w:rsidRPr="00C12B77">
        <w:t> </w:t>
      </w:r>
      <w:r w:rsidR="00987ACD" w:rsidRPr="00702CBD">
        <w:rPr>
          <w:lang w:val="uk-UA"/>
        </w:rPr>
        <w:t>≤</w:t>
      </w:r>
      <w:r w:rsidR="00345566" w:rsidRPr="00C12B77">
        <w:t> </w:t>
      </w:r>
      <w:r w:rsidR="00987ACD" w:rsidRPr="00702CBD">
        <w:rPr>
          <w:lang w:val="uk-UA"/>
        </w:rPr>
        <w:t>ШКФ</w:t>
      </w:r>
      <w:r w:rsidR="008274C4" w:rsidRPr="00C12B77">
        <w:t> </w:t>
      </w:r>
      <w:r w:rsidR="00CA1F03" w:rsidRPr="00702CBD">
        <w:rPr>
          <w:lang w:val="uk-UA"/>
        </w:rPr>
        <w:t>&lt;</w:t>
      </w:r>
      <w:r w:rsidR="008274C4" w:rsidRPr="00C12B77">
        <w:t> </w:t>
      </w:r>
      <w:r w:rsidR="00987ACD" w:rsidRPr="00702CBD">
        <w:rPr>
          <w:lang w:val="uk-UA"/>
        </w:rPr>
        <w:t>90мл/хв/1,73</w:t>
      </w:r>
      <w:r w:rsidR="004E5A03" w:rsidRPr="00C12B77">
        <w:t> </w:t>
      </w:r>
      <w:r w:rsidR="00987ACD" w:rsidRPr="00702CBD">
        <w:rPr>
          <w:lang w:val="uk-UA"/>
        </w:rPr>
        <w:t>м</w:t>
      </w:r>
      <w:r w:rsidR="00987ACD" w:rsidRPr="00702CBD">
        <w:rPr>
          <w:vertAlign w:val="superscript"/>
          <w:lang w:val="uk-UA"/>
        </w:rPr>
        <w:t>2</w:t>
      </w:r>
      <w:r w:rsidR="00154167" w:rsidRPr="00702CBD">
        <w:rPr>
          <w:lang w:val="uk-UA"/>
        </w:rPr>
        <w:t>.</w:t>
      </w:r>
      <w:r w:rsidR="00702CBD">
        <w:rPr>
          <w:lang w:val="uk-UA"/>
        </w:rPr>
        <w:t xml:space="preserve"> </w:t>
      </w:r>
      <w:r w:rsidR="00154167" w:rsidRPr="00702CBD">
        <w:rPr>
          <w:lang w:val="uk-UA"/>
        </w:rPr>
        <w:t>Отримані значущі відмінності показників НОМА-</w:t>
      </w:r>
      <w:r w:rsidR="00154167" w:rsidRPr="00C12B77">
        <w:t>IR</w:t>
      </w:r>
      <w:r w:rsidRPr="00702CBD">
        <w:rPr>
          <w:lang w:val="uk-UA"/>
        </w:rPr>
        <w:t xml:space="preserve"> та</w:t>
      </w:r>
      <w:r w:rsidR="00653022" w:rsidRPr="00702CBD">
        <w:rPr>
          <w:lang w:val="uk-UA"/>
        </w:rPr>
        <w:t xml:space="preserve"> інсулінорезистентності (р</w:t>
      </w:r>
      <w:r w:rsidR="008274C4" w:rsidRPr="00C12B77">
        <w:t> </w:t>
      </w:r>
      <w:r w:rsidR="00CA1F03" w:rsidRPr="00702CBD">
        <w:rPr>
          <w:lang w:val="uk-UA"/>
        </w:rPr>
        <w:t>&lt;</w:t>
      </w:r>
      <w:r w:rsidR="008274C4" w:rsidRPr="00C12B77">
        <w:t> </w:t>
      </w:r>
      <w:r w:rsidR="00653022" w:rsidRPr="00702CBD">
        <w:rPr>
          <w:lang w:val="uk-UA"/>
        </w:rPr>
        <w:t>0,05).</w:t>
      </w:r>
      <w:r w:rsidR="00702CBD">
        <w:rPr>
          <w:lang w:val="uk-UA"/>
        </w:rPr>
        <w:t xml:space="preserve"> </w:t>
      </w:r>
      <w:r w:rsidR="00987ACD" w:rsidRPr="00702CBD">
        <w:rPr>
          <w:lang w:val="uk-UA"/>
        </w:rPr>
        <w:t>Аналізуюч</w:t>
      </w:r>
      <w:r w:rsidR="00876A80" w:rsidRPr="00702CBD">
        <w:rPr>
          <w:lang w:val="uk-UA"/>
        </w:rPr>
        <w:t>и</w:t>
      </w:r>
      <w:r w:rsidR="00702CBD">
        <w:rPr>
          <w:lang w:val="uk-UA"/>
        </w:rPr>
        <w:t xml:space="preserve"> </w:t>
      </w:r>
      <w:r w:rsidRPr="00702CBD">
        <w:rPr>
          <w:lang w:val="uk-UA"/>
        </w:rPr>
        <w:t xml:space="preserve">дані зазначено, що </w:t>
      </w:r>
      <w:r w:rsidR="007549D9" w:rsidRPr="00702CBD">
        <w:rPr>
          <w:lang w:val="uk-UA"/>
        </w:rPr>
        <w:t>у хворих</w:t>
      </w:r>
      <w:r w:rsidR="00702CBD">
        <w:rPr>
          <w:lang w:val="uk-UA"/>
        </w:rPr>
        <w:t xml:space="preserve"> </w:t>
      </w:r>
      <w:r w:rsidR="00876A80" w:rsidRPr="00702CBD">
        <w:rPr>
          <w:lang w:val="uk-UA"/>
        </w:rPr>
        <w:t>у</w:t>
      </w:r>
      <w:r w:rsidR="00987ACD" w:rsidRPr="00702CBD">
        <w:rPr>
          <w:lang w:val="uk-UA"/>
        </w:rPr>
        <w:t xml:space="preserve"> групі порівняння виявлено зниження ШКФ</w:t>
      </w:r>
      <w:r w:rsidR="00027080" w:rsidRPr="00702CBD">
        <w:rPr>
          <w:lang w:val="uk-UA"/>
        </w:rPr>
        <w:t xml:space="preserve">, що </w:t>
      </w:r>
      <w:r w:rsidR="00876A80" w:rsidRPr="00702CBD">
        <w:rPr>
          <w:lang w:val="uk-UA"/>
        </w:rPr>
        <w:t>збігалося</w:t>
      </w:r>
      <w:r w:rsidR="00027080" w:rsidRPr="00702CBD">
        <w:rPr>
          <w:lang w:val="uk-UA"/>
        </w:rPr>
        <w:t xml:space="preserve"> з підвищенням</w:t>
      </w:r>
      <w:r w:rsidR="00702CBD">
        <w:rPr>
          <w:lang w:val="uk-UA"/>
        </w:rPr>
        <w:t xml:space="preserve"> </w:t>
      </w:r>
      <w:r w:rsidR="00027080" w:rsidRPr="00702CBD">
        <w:rPr>
          <w:lang w:val="uk-UA"/>
        </w:rPr>
        <w:t>НОМА-</w:t>
      </w:r>
      <w:r w:rsidR="00027080" w:rsidRPr="00C12B77">
        <w:rPr>
          <w:color w:val="000000"/>
        </w:rPr>
        <w:t>IR</w:t>
      </w:r>
      <w:r w:rsidR="00027080" w:rsidRPr="00702CBD">
        <w:rPr>
          <w:color w:val="000000"/>
          <w:lang w:val="uk-UA"/>
        </w:rPr>
        <w:t xml:space="preserve"> на 34,48</w:t>
      </w:r>
      <w:r w:rsidR="00345566" w:rsidRPr="00C12B77">
        <w:rPr>
          <w:color w:val="000000"/>
        </w:rPr>
        <w:t> </w:t>
      </w:r>
      <w:r w:rsidR="00027080" w:rsidRPr="00702CBD">
        <w:rPr>
          <w:color w:val="000000"/>
          <w:lang w:val="uk-UA"/>
        </w:rPr>
        <w:t>%.</w:t>
      </w:r>
      <w:r w:rsidR="00C50C5A" w:rsidRPr="00702CBD">
        <w:rPr>
          <w:color w:val="000000"/>
          <w:lang w:val="uk-UA"/>
        </w:rPr>
        <w:t xml:space="preserve"> </w:t>
      </w:r>
      <w:r w:rsidR="00C50C5A" w:rsidRPr="00C12B77">
        <w:rPr>
          <w:color w:val="000000"/>
        </w:rPr>
        <w:t>Рівнь інсуліну був підвищеним</w:t>
      </w:r>
      <w:r w:rsidRPr="00C12B77">
        <w:rPr>
          <w:color w:val="000000"/>
        </w:rPr>
        <w:t>,</w:t>
      </w:r>
      <w:r w:rsidR="00C50C5A" w:rsidRPr="00C12B77">
        <w:rPr>
          <w:color w:val="000000"/>
        </w:rPr>
        <w:t xml:space="preserve"> але не перевищував референтні значення (р</w:t>
      </w:r>
      <w:r w:rsidR="008274C4" w:rsidRPr="00C12B77">
        <w:rPr>
          <w:color w:val="000000"/>
        </w:rPr>
        <w:t> </w:t>
      </w:r>
      <w:r w:rsidR="00CA1F03" w:rsidRPr="00C12B77">
        <w:rPr>
          <w:color w:val="000000"/>
        </w:rPr>
        <w:t>&gt;</w:t>
      </w:r>
      <w:r w:rsidR="00345566" w:rsidRPr="00C12B77">
        <w:rPr>
          <w:color w:val="000000"/>
        </w:rPr>
        <w:t> </w:t>
      </w:r>
      <w:r w:rsidR="00C50C5A" w:rsidRPr="00C12B77">
        <w:rPr>
          <w:color w:val="000000"/>
        </w:rPr>
        <w:t>0,05).</w:t>
      </w:r>
    </w:p>
    <w:p w:rsidR="00D01C15" w:rsidRPr="00C12B77" w:rsidRDefault="00D01C15" w:rsidP="00D01C15">
      <w:pPr>
        <w:jc w:val="right"/>
        <w:rPr>
          <w:i/>
        </w:rPr>
      </w:pPr>
      <w:r w:rsidRPr="00C12B77">
        <w:rPr>
          <w:i/>
        </w:rPr>
        <w:t>Таблиця 3.</w:t>
      </w:r>
      <w:r w:rsidR="000114B2">
        <w:rPr>
          <w:i/>
        </w:rPr>
        <w:t>8</w:t>
      </w:r>
    </w:p>
    <w:p w:rsidR="00CF2954" w:rsidRPr="00C12B77" w:rsidRDefault="00CF2954" w:rsidP="00702CBD">
      <w:pPr>
        <w:spacing w:line="240" w:lineRule="auto"/>
        <w:jc w:val="center"/>
        <w:rPr>
          <w:b/>
        </w:rPr>
      </w:pPr>
      <w:r w:rsidRPr="00C12B77">
        <w:rPr>
          <w:b/>
        </w:rPr>
        <w:t>Показники вуглеводного обміну залежно</w:t>
      </w:r>
      <w:r w:rsidR="00F742BA" w:rsidRPr="00C12B77">
        <w:rPr>
          <w:b/>
        </w:rPr>
        <w:t xml:space="preserve"> від ШКФ </w:t>
      </w:r>
    </w:p>
    <w:p w:rsidR="002967FA" w:rsidRPr="00C12B77" w:rsidRDefault="00F742BA" w:rsidP="00702CBD">
      <w:pPr>
        <w:spacing w:line="240" w:lineRule="auto"/>
        <w:jc w:val="center"/>
        <w:rPr>
          <w:b/>
        </w:rPr>
      </w:pPr>
      <w:r w:rsidRPr="00C12B77">
        <w:rPr>
          <w:b/>
        </w:rPr>
        <w:t xml:space="preserve">у хворих </w:t>
      </w:r>
      <w:r w:rsidR="00CF2954" w:rsidRPr="00C12B77">
        <w:rPr>
          <w:b/>
        </w:rPr>
        <w:t xml:space="preserve">на БА </w:t>
      </w:r>
      <w:r w:rsidR="002967FA" w:rsidRPr="00C12B77">
        <w:rPr>
          <w:b/>
        </w:rPr>
        <w:t>(Ме [Q1; Q3])</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42"/>
        <w:gridCol w:w="2371"/>
        <w:gridCol w:w="2258"/>
        <w:gridCol w:w="1701"/>
        <w:gridCol w:w="1275"/>
      </w:tblGrid>
      <w:tr w:rsidR="00814429" w:rsidRPr="00702CBD" w:rsidTr="00702CBD">
        <w:tc>
          <w:tcPr>
            <w:tcW w:w="2142" w:type="dxa"/>
            <w:vMerge w:val="restart"/>
            <w:tcBorders>
              <w:tl2br w:val="single" w:sz="2" w:space="0" w:color="auto"/>
            </w:tcBorders>
          </w:tcPr>
          <w:p w:rsidR="00814429" w:rsidRPr="00702CBD" w:rsidRDefault="00814429" w:rsidP="000114B2">
            <w:pPr>
              <w:spacing w:line="276" w:lineRule="auto"/>
              <w:ind w:firstLine="0"/>
              <w:jc w:val="right"/>
              <w:rPr>
                <w:sz w:val="24"/>
                <w:szCs w:val="24"/>
                <w:lang w:eastAsia="ru-RU"/>
              </w:rPr>
            </w:pPr>
            <w:r w:rsidRPr="00702CBD">
              <w:rPr>
                <w:sz w:val="24"/>
                <w:szCs w:val="24"/>
                <w:lang w:eastAsia="ru-RU"/>
              </w:rPr>
              <w:t>Підгрупи</w:t>
            </w:r>
          </w:p>
          <w:p w:rsidR="00814429" w:rsidRPr="00702CBD" w:rsidRDefault="00814429" w:rsidP="000114B2">
            <w:pPr>
              <w:spacing w:line="276" w:lineRule="auto"/>
              <w:ind w:firstLine="0"/>
              <w:rPr>
                <w:sz w:val="24"/>
                <w:szCs w:val="24"/>
                <w:lang w:eastAsia="ru-RU"/>
              </w:rPr>
            </w:pPr>
          </w:p>
          <w:p w:rsidR="00814429" w:rsidRPr="00702CBD" w:rsidRDefault="00814429" w:rsidP="000114B2">
            <w:pPr>
              <w:spacing w:line="276" w:lineRule="auto"/>
              <w:ind w:firstLine="0"/>
              <w:rPr>
                <w:sz w:val="24"/>
                <w:szCs w:val="24"/>
                <w:lang w:eastAsia="ru-RU"/>
              </w:rPr>
            </w:pPr>
          </w:p>
          <w:p w:rsidR="004E5A03" w:rsidRPr="00702CBD" w:rsidRDefault="004E5A03" w:rsidP="000114B2">
            <w:pPr>
              <w:spacing w:line="276" w:lineRule="auto"/>
              <w:ind w:firstLine="0"/>
              <w:rPr>
                <w:sz w:val="24"/>
                <w:szCs w:val="24"/>
                <w:lang w:eastAsia="ru-RU"/>
              </w:rPr>
            </w:pPr>
          </w:p>
          <w:p w:rsidR="004E5A03" w:rsidRPr="00702CBD" w:rsidRDefault="004E5A03" w:rsidP="000114B2">
            <w:pPr>
              <w:spacing w:line="276" w:lineRule="auto"/>
              <w:ind w:firstLine="0"/>
              <w:rPr>
                <w:sz w:val="24"/>
                <w:szCs w:val="24"/>
                <w:lang w:eastAsia="ru-RU"/>
              </w:rPr>
            </w:pPr>
          </w:p>
          <w:p w:rsidR="00814429" w:rsidRPr="00702CBD" w:rsidRDefault="00814429" w:rsidP="000114B2">
            <w:pPr>
              <w:spacing w:line="276" w:lineRule="auto"/>
              <w:ind w:firstLine="0"/>
              <w:rPr>
                <w:sz w:val="24"/>
                <w:szCs w:val="24"/>
                <w:lang w:eastAsia="ru-RU"/>
              </w:rPr>
            </w:pPr>
            <w:r w:rsidRPr="00702CBD">
              <w:rPr>
                <w:sz w:val="24"/>
                <w:szCs w:val="24"/>
                <w:lang w:eastAsia="ru-RU"/>
              </w:rPr>
              <w:t>Показники</w:t>
            </w:r>
          </w:p>
        </w:tc>
        <w:tc>
          <w:tcPr>
            <w:tcW w:w="4629" w:type="dxa"/>
            <w:gridSpan w:val="2"/>
            <w:vAlign w:val="center"/>
          </w:tcPr>
          <w:p w:rsidR="00CF2954" w:rsidRPr="00702CBD" w:rsidRDefault="00814429" w:rsidP="000114B2">
            <w:pPr>
              <w:spacing w:line="276" w:lineRule="auto"/>
              <w:ind w:firstLine="0"/>
              <w:jc w:val="center"/>
              <w:rPr>
                <w:sz w:val="24"/>
                <w:szCs w:val="24"/>
                <w:lang w:eastAsia="ru-RU"/>
              </w:rPr>
            </w:pPr>
            <w:r w:rsidRPr="00702CBD">
              <w:rPr>
                <w:sz w:val="24"/>
                <w:szCs w:val="24"/>
                <w:lang w:eastAsia="ru-RU"/>
              </w:rPr>
              <w:t>БА</w:t>
            </w:r>
            <w:r w:rsidR="00CF2954" w:rsidRPr="00702CBD">
              <w:rPr>
                <w:sz w:val="24"/>
                <w:szCs w:val="24"/>
                <w:lang w:eastAsia="ru-RU"/>
              </w:rPr>
              <w:t>,</w:t>
            </w:r>
          </w:p>
          <w:p w:rsidR="00814429" w:rsidRPr="00702CBD" w:rsidRDefault="00814429" w:rsidP="000114B2">
            <w:pPr>
              <w:spacing w:line="276" w:lineRule="auto"/>
              <w:ind w:firstLine="0"/>
              <w:jc w:val="center"/>
              <w:rPr>
                <w:sz w:val="24"/>
                <w:szCs w:val="24"/>
                <w:lang w:eastAsia="ru-RU"/>
              </w:rPr>
            </w:pPr>
            <w:r w:rsidRPr="00702CBD">
              <w:rPr>
                <w:sz w:val="24"/>
                <w:szCs w:val="24"/>
                <w:lang w:eastAsia="ru-RU"/>
              </w:rPr>
              <w:t>n</w:t>
            </w:r>
            <w:r w:rsidR="00345566" w:rsidRPr="00702CBD">
              <w:rPr>
                <w:sz w:val="24"/>
                <w:szCs w:val="24"/>
                <w:lang w:eastAsia="ru-RU"/>
              </w:rPr>
              <w:t> </w:t>
            </w:r>
            <w:r w:rsidRPr="00702CBD">
              <w:rPr>
                <w:sz w:val="24"/>
                <w:szCs w:val="24"/>
                <w:lang w:eastAsia="ru-RU"/>
              </w:rPr>
              <w:t>=</w:t>
            </w:r>
            <w:r w:rsidR="00345566" w:rsidRPr="00702CBD">
              <w:rPr>
                <w:sz w:val="24"/>
                <w:szCs w:val="24"/>
                <w:lang w:eastAsia="ru-RU"/>
              </w:rPr>
              <w:t> </w:t>
            </w:r>
            <w:r w:rsidRPr="00702CBD">
              <w:rPr>
                <w:sz w:val="24"/>
                <w:szCs w:val="24"/>
                <w:lang w:eastAsia="ru-RU"/>
              </w:rPr>
              <w:t>6</w:t>
            </w:r>
            <w:r w:rsidR="0045550D" w:rsidRPr="00702CBD">
              <w:rPr>
                <w:sz w:val="24"/>
                <w:szCs w:val="24"/>
                <w:lang w:eastAsia="ru-RU"/>
              </w:rPr>
              <w:t>2</w:t>
            </w:r>
          </w:p>
          <w:p w:rsidR="00814429" w:rsidRPr="00702CBD" w:rsidRDefault="00814429" w:rsidP="000114B2">
            <w:pPr>
              <w:spacing w:line="276" w:lineRule="auto"/>
              <w:ind w:firstLine="0"/>
              <w:jc w:val="center"/>
              <w:rPr>
                <w:sz w:val="24"/>
                <w:szCs w:val="24"/>
                <w:lang w:eastAsia="ru-RU"/>
              </w:rPr>
            </w:pPr>
          </w:p>
        </w:tc>
        <w:tc>
          <w:tcPr>
            <w:tcW w:w="1701" w:type="dxa"/>
            <w:vAlign w:val="center"/>
          </w:tcPr>
          <w:p w:rsidR="00814429" w:rsidRPr="00702CBD" w:rsidRDefault="00814429" w:rsidP="000114B2">
            <w:pPr>
              <w:spacing w:line="276" w:lineRule="auto"/>
              <w:ind w:firstLine="0"/>
              <w:jc w:val="center"/>
              <w:rPr>
                <w:sz w:val="24"/>
                <w:szCs w:val="24"/>
                <w:lang w:eastAsia="ru-RU"/>
              </w:rPr>
            </w:pPr>
            <w:r w:rsidRPr="00702CBD">
              <w:rPr>
                <w:sz w:val="24"/>
                <w:szCs w:val="24"/>
                <w:lang w:eastAsia="ru-RU"/>
              </w:rPr>
              <w:t>Контроль</w:t>
            </w:r>
            <w:r w:rsidR="00CF2954" w:rsidRPr="00702CBD">
              <w:rPr>
                <w:sz w:val="24"/>
                <w:szCs w:val="24"/>
                <w:lang w:eastAsia="ru-RU"/>
              </w:rPr>
              <w:t>-</w:t>
            </w:r>
            <w:r w:rsidRPr="00702CBD">
              <w:rPr>
                <w:sz w:val="24"/>
                <w:szCs w:val="24"/>
                <w:lang w:eastAsia="ru-RU"/>
              </w:rPr>
              <w:t>на група</w:t>
            </w:r>
            <w:r w:rsidR="00CF2954" w:rsidRPr="00702CBD">
              <w:rPr>
                <w:sz w:val="24"/>
                <w:szCs w:val="24"/>
                <w:lang w:eastAsia="ru-RU"/>
              </w:rPr>
              <w:t>,</w:t>
            </w:r>
            <w:r w:rsidRPr="00702CBD">
              <w:rPr>
                <w:sz w:val="24"/>
                <w:szCs w:val="24"/>
                <w:lang w:eastAsia="ru-RU"/>
              </w:rPr>
              <w:t>n</w:t>
            </w:r>
            <w:r w:rsidR="00345566" w:rsidRPr="00702CBD">
              <w:rPr>
                <w:sz w:val="24"/>
                <w:szCs w:val="24"/>
                <w:lang w:eastAsia="ru-RU"/>
              </w:rPr>
              <w:t> </w:t>
            </w:r>
            <w:r w:rsidRPr="00702CBD">
              <w:rPr>
                <w:sz w:val="24"/>
                <w:szCs w:val="24"/>
                <w:lang w:eastAsia="ru-RU"/>
              </w:rPr>
              <w:t>=</w:t>
            </w:r>
            <w:r w:rsidR="00345566" w:rsidRPr="00702CBD">
              <w:rPr>
                <w:sz w:val="24"/>
                <w:szCs w:val="24"/>
                <w:lang w:eastAsia="ru-RU"/>
              </w:rPr>
              <w:t> </w:t>
            </w:r>
            <w:r w:rsidRPr="00702CBD">
              <w:rPr>
                <w:sz w:val="24"/>
                <w:szCs w:val="24"/>
                <w:lang w:eastAsia="ru-RU"/>
              </w:rPr>
              <w:t>21</w:t>
            </w:r>
          </w:p>
        </w:tc>
        <w:tc>
          <w:tcPr>
            <w:tcW w:w="1275" w:type="dxa"/>
            <w:vMerge w:val="restart"/>
            <w:vAlign w:val="center"/>
          </w:tcPr>
          <w:p w:rsidR="00814429" w:rsidRPr="000114B2" w:rsidRDefault="00814429" w:rsidP="000114B2">
            <w:pPr>
              <w:spacing w:line="276" w:lineRule="auto"/>
              <w:ind w:firstLine="0"/>
              <w:jc w:val="center"/>
              <w:rPr>
                <w:sz w:val="24"/>
                <w:szCs w:val="24"/>
                <w:lang w:eastAsia="ru-RU"/>
              </w:rPr>
            </w:pPr>
            <w:r w:rsidRPr="000114B2">
              <w:rPr>
                <w:sz w:val="24"/>
                <w:szCs w:val="24"/>
                <w:lang w:eastAsia="ru-RU"/>
              </w:rPr>
              <w:t>р</w:t>
            </w:r>
          </w:p>
        </w:tc>
      </w:tr>
      <w:tr w:rsidR="00814429" w:rsidRPr="00702CBD" w:rsidTr="00702CBD">
        <w:tc>
          <w:tcPr>
            <w:tcW w:w="2142" w:type="dxa"/>
            <w:vMerge/>
            <w:tcBorders>
              <w:tl2br w:val="single" w:sz="2" w:space="0" w:color="auto"/>
            </w:tcBorders>
          </w:tcPr>
          <w:p w:rsidR="00814429" w:rsidRPr="00702CBD" w:rsidRDefault="00814429" w:rsidP="000114B2">
            <w:pPr>
              <w:spacing w:line="276" w:lineRule="auto"/>
              <w:ind w:firstLine="0"/>
              <w:jc w:val="right"/>
              <w:rPr>
                <w:sz w:val="24"/>
                <w:szCs w:val="24"/>
                <w:lang w:eastAsia="ru-RU"/>
              </w:rPr>
            </w:pPr>
          </w:p>
        </w:tc>
        <w:tc>
          <w:tcPr>
            <w:tcW w:w="2371" w:type="dxa"/>
            <w:vAlign w:val="center"/>
          </w:tcPr>
          <w:p w:rsidR="00814429" w:rsidRPr="00702CBD" w:rsidRDefault="00814429" w:rsidP="000114B2">
            <w:pPr>
              <w:spacing w:line="276" w:lineRule="auto"/>
              <w:ind w:firstLine="0"/>
              <w:jc w:val="center"/>
              <w:rPr>
                <w:sz w:val="24"/>
                <w:szCs w:val="24"/>
                <w:vertAlign w:val="superscript"/>
                <w:lang w:eastAsia="ru-RU"/>
              </w:rPr>
            </w:pPr>
            <w:r w:rsidRPr="00702CBD">
              <w:rPr>
                <w:sz w:val="24"/>
                <w:szCs w:val="24"/>
                <w:lang w:eastAsia="ru-RU"/>
              </w:rPr>
              <w:t>ШКФ</w:t>
            </w:r>
            <w:r w:rsidR="008274C4" w:rsidRPr="00702CBD">
              <w:rPr>
                <w:sz w:val="24"/>
                <w:szCs w:val="24"/>
                <w:lang w:eastAsia="ru-RU"/>
              </w:rPr>
              <w:t> </w:t>
            </w:r>
            <w:r w:rsidR="00CA1F03" w:rsidRPr="00702CBD">
              <w:rPr>
                <w:sz w:val="24"/>
                <w:szCs w:val="24"/>
                <w:lang w:eastAsia="ru-RU"/>
              </w:rPr>
              <w:t>&lt;</w:t>
            </w:r>
            <w:r w:rsidR="008274C4" w:rsidRPr="00702CBD">
              <w:rPr>
                <w:sz w:val="24"/>
                <w:szCs w:val="24"/>
                <w:lang w:eastAsia="ru-RU"/>
              </w:rPr>
              <w:t> </w:t>
            </w:r>
            <w:r w:rsidRPr="00702CBD">
              <w:rPr>
                <w:sz w:val="24"/>
                <w:szCs w:val="24"/>
                <w:lang w:eastAsia="ru-RU"/>
              </w:rPr>
              <w:t>60,мл/хв/1,73 м</w:t>
            </w:r>
            <w:r w:rsidRPr="00702CBD">
              <w:rPr>
                <w:sz w:val="24"/>
                <w:szCs w:val="24"/>
                <w:vertAlign w:val="superscript"/>
                <w:lang w:eastAsia="ru-RU"/>
              </w:rPr>
              <w:t>2</w:t>
            </w:r>
            <w:r w:rsidR="00CF2954" w:rsidRPr="00702CBD">
              <w:rPr>
                <w:sz w:val="24"/>
                <w:szCs w:val="24"/>
                <w:vertAlign w:val="superscript"/>
                <w:lang w:eastAsia="ru-RU"/>
              </w:rPr>
              <w:t>,</w:t>
            </w:r>
          </w:p>
          <w:p w:rsidR="00814429" w:rsidRPr="00702CBD" w:rsidRDefault="00814429" w:rsidP="000114B2">
            <w:pPr>
              <w:spacing w:line="276" w:lineRule="auto"/>
              <w:ind w:firstLine="0"/>
              <w:jc w:val="center"/>
              <w:rPr>
                <w:sz w:val="24"/>
                <w:szCs w:val="24"/>
                <w:lang w:eastAsia="ru-RU"/>
              </w:rPr>
            </w:pPr>
            <w:r w:rsidRPr="00702CBD">
              <w:rPr>
                <w:sz w:val="24"/>
                <w:szCs w:val="24"/>
                <w:lang w:eastAsia="ru-RU"/>
              </w:rPr>
              <w:t>n</w:t>
            </w:r>
            <w:r w:rsidR="00345566" w:rsidRPr="00702CBD">
              <w:rPr>
                <w:sz w:val="24"/>
                <w:szCs w:val="24"/>
                <w:lang w:eastAsia="ru-RU"/>
              </w:rPr>
              <w:t> </w:t>
            </w:r>
            <w:r w:rsidRPr="00702CBD">
              <w:rPr>
                <w:sz w:val="24"/>
                <w:szCs w:val="24"/>
                <w:lang w:eastAsia="ru-RU"/>
              </w:rPr>
              <w:t>=</w:t>
            </w:r>
            <w:r w:rsidR="00345566" w:rsidRPr="00702CBD">
              <w:rPr>
                <w:sz w:val="24"/>
                <w:szCs w:val="24"/>
                <w:lang w:eastAsia="ru-RU"/>
              </w:rPr>
              <w:t> </w:t>
            </w:r>
            <w:r w:rsidR="00376E5A" w:rsidRPr="00702CBD">
              <w:rPr>
                <w:sz w:val="24"/>
                <w:szCs w:val="24"/>
                <w:lang w:eastAsia="ru-RU"/>
              </w:rPr>
              <w:t>14</w:t>
            </w:r>
          </w:p>
        </w:tc>
        <w:tc>
          <w:tcPr>
            <w:tcW w:w="2258" w:type="dxa"/>
            <w:vAlign w:val="center"/>
          </w:tcPr>
          <w:p w:rsidR="00814429" w:rsidRPr="00702CBD" w:rsidRDefault="00814429" w:rsidP="000114B2">
            <w:pPr>
              <w:spacing w:line="276" w:lineRule="auto"/>
              <w:ind w:firstLine="0"/>
              <w:jc w:val="center"/>
              <w:rPr>
                <w:sz w:val="24"/>
                <w:szCs w:val="24"/>
                <w:lang w:eastAsia="ru-RU"/>
              </w:rPr>
            </w:pPr>
            <w:r w:rsidRPr="00702CBD">
              <w:rPr>
                <w:sz w:val="24"/>
                <w:szCs w:val="24"/>
                <w:lang w:eastAsia="ru-RU"/>
              </w:rPr>
              <w:t>n</w:t>
            </w:r>
            <w:r w:rsidR="00345566" w:rsidRPr="00702CBD">
              <w:rPr>
                <w:sz w:val="24"/>
                <w:szCs w:val="24"/>
                <w:lang w:eastAsia="ru-RU"/>
              </w:rPr>
              <w:t> </w:t>
            </w:r>
            <w:r w:rsidRPr="00702CBD">
              <w:rPr>
                <w:sz w:val="24"/>
                <w:szCs w:val="24"/>
                <w:lang w:eastAsia="ru-RU"/>
              </w:rPr>
              <w:t>=</w:t>
            </w:r>
            <w:r w:rsidR="00345566" w:rsidRPr="00702CBD">
              <w:rPr>
                <w:sz w:val="24"/>
                <w:szCs w:val="24"/>
                <w:lang w:eastAsia="ru-RU"/>
              </w:rPr>
              <w:t> </w:t>
            </w:r>
            <w:r w:rsidR="00376E5A" w:rsidRPr="00702CBD">
              <w:rPr>
                <w:sz w:val="24"/>
                <w:szCs w:val="24"/>
                <w:lang w:eastAsia="ru-RU"/>
              </w:rPr>
              <w:t>48</w:t>
            </w:r>
          </w:p>
        </w:tc>
        <w:tc>
          <w:tcPr>
            <w:tcW w:w="1701" w:type="dxa"/>
            <w:vAlign w:val="center"/>
          </w:tcPr>
          <w:p w:rsidR="00814429" w:rsidRPr="00702CBD" w:rsidRDefault="00814429" w:rsidP="000114B2">
            <w:pPr>
              <w:spacing w:line="276" w:lineRule="auto"/>
              <w:ind w:firstLine="0"/>
              <w:jc w:val="center"/>
              <w:rPr>
                <w:sz w:val="24"/>
                <w:szCs w:val="24"/>
                <w:lang w:eastAsia="ru-RU"/>
              </w:rPr>
            </w:pPr>
            <w:r w:rsidRPr="00702CBD">
              <w:rPr>
                <w:sz w:val="24"/>
                <w:szCs w:val="24"/>
                <w:lang w:eastAsia="ru-RU"/>
              </w:rPr>
              <w:t>ШКФ</w:t>
            </w:r>
            <w:r w:rsidR="00345566" w:rsidRPr="00702CBD">
              <w:rPr>
                <w:sz w:val="24"/>
                <w:szCs w:val="24"/>
                <w:lang w:eastAsia="ru-RU"/>
              </w:rPr>
              <w:t> </w:t>
            </w:r>
            <w:r w:rsidRPr="00702CBD">
              <w:rPr>
                <w:sz w:val="24"/>
                <w:szCs w:val="24"/>
                <w:lang w:eastAsia="ru-RU"/>
              </w:rPr>
              <w:t>≥</w:t>
            </w:r>
            <w:r w:rsidR="00345566" w:rsidRPr="00702CBD">
              <w:rPr>
                <w:sz w:val="24"/>
                <w:szCs w:val="24"/>
                <w:lang w:eastAsia="ru-RU"/>
              </w:rPr>
              <w:t> </w:t>
            </w:r>
            <w:r w:rsidRPr="00702CBD">
              <w:rPr>
                <w:sz w:val="24"/>
                <w:szCs w:val="24"/>
                <w:lang w:eastAsia="ru-RU"/>
              </w:rPr>
              <w:t>90,мл/хв/1,73 м</w:t>
            </w:r>
            <w:r w:rsidRPr="00702CBD">
              <w:rPr>
                <w:sz w:val="24"/>
                <w:szCs w:val="24"/>
                <w:vertAlign w:val="superscript"/>
                <w:lang w:eastAsia="ru-RU"/>
              </w:rPr>
              <w:t>2</w:t>
            </w:r>
          </w:p>
        </w:tc>
        <w:tc>
          <w:tcPr>
            <w:tcW w:w="1275" w:type="dxa"/>
            <w:vMerge/>
          </w:tcPr>
          <w:p w:rsidR="00814429" w:rsidRPr="00702CBD" w:rsidRDefault="00814429" w:rsidP="000114B2">
            <w:pPr>
              <w:spacing w:line="276" w:lineRule="auto"/>
              <w:ind w:firstLine="0"/>
              <w:jc w:val="center"/>
              <w:rPr>
                <w:b/>
                <w:sz w:val="24"/>
                <w:szCs w:val="24"/>
                <w:lang w:eastAsia="ru-RU"/>
              </w:rPr>
            </w:pPr>
          </w:p>
        </w:tc>
      </w:tr>
      <w:tr w:rsidR="0045550D" w:rsidRPr="00702CBD" w:rsidTr="00702CBD">
        <w:trPr>
          <w:trHeight w:val="701"/>
        </w:trPr>
        <w:tc>
          <w:tcPr>
            <w:tcW w:w="2142" w:type="dxa"/>
            <w:vAlign w:val="center"/>
          </w:tcPr>
          <w:p w:rsidR="0045550D" w:rsidRPr="00702CBD" w:rsidRDefault="0045550D" w:rsidP="005A5572">
            <w:pPr>
              <w:spacing w:line="276" w:lineRule="auto"/>
              <w:ind w:firstLine="0"/>
              <w:jc w:val="left"/>
              <w:rPr>
                <w:color w:val="000000"/>
                <w:sz w:val="24"/>
                <w:szCs w:val="24"/>
                <w:lang w:eastAsia="ru-RU"/>
              </w:rPr>
            </w:pPr>
            <w:r w:rsidRPr="00702CBD">
              <w:rPr>
                <w:color w:val="000000"/>
                <w:sz w:val="24"/>
                <w:szCs w:val="24"/>
                <w:lang w:eastAsia="ru-RU"/>
              </w:rPr>
              <w:t>НОМА-IR</w:t>
            </w:r>
          </w:p>
        </w:tc>
        <w:tc>
          <w:tcPr>
            <w:tcW w:w="2371" w:type="dxa"/>
            <w:vAlign w:val="center"/>
          </w:tcPr>
          <w:p w:rsidR="00702CBD" w:rsidRPr="00702CBD" w:rsidRDefault="0045550D" w:rsidP="000114B2">
            <w:pPr>
              <w:spacing w:line="276" w:lineRule="auto"/>
              <w:ind w:firstLine="0"/>
              <w:jc w:val="center"/>
              <w:rPr>
                <w:sz w:val="24"/>
                <w:szCs w:val="24"/>
              </w:rPr>
            </w:pPr>
            <w:r w:rsidRPr="00702CBD">
              <w:rPr>
                <w:sz w:val="24"/>
                <w:szCs w:val="24"/>
              </w:rPr>
              <w:t>3,22</w:t>
            </w:r>
          </w:p>
          <w:p w:rsidR="0045550D" w:rsidRPr="00702CBD" w:rsidRDefault="0045550D" w:rsidP="000114B2">
            <w:pPr>
              <w:spacing w:line="276" w:lineRule="auto"/>
              <w:ind w:firstLine="0"/>
              <w:jc w:val="center"/>
              <w:rPr>
                <w:sz w:val="24"/>
                <w:szCs w:val="24"/>
              </w:rPr>
            </w:pPr>
            <w:r w:rsidRPr="00702CBD">
              <w:rPr>
                <w:sz w:val="24"/>
                <w:szCs w:val="24"/>
              </w:rPr>
              <w:t>[3,13;3,26]</w:t>
            </w:r>
          </w:p>
        </w:tc>
        <w:tc>
          <w:tcPr>
            <w:tcW w:w="2258" w:type="dxa"/>
            <w:vAlign w:val="center"/>
          </w:tcPr>
          <w:p w:rsidR="00702CBD" w:rsidRPr="00702CBD" w:rsidRDefault="0045550D" w:rsidP="000114B2">
            <w:pPr>
              <w:spacing w:line="276" w:lineRule="auto"/>
              <w:ind w:firstLine="0"/>
              <w:jc w:val="center"/>
              <w:rPr>
                <w:sz w:val="24"/>
                <w:szCs w:val="24"/>
              </w:rPr>
            </w:pPr>
            <w:r w:rsidRPr="00702CBD">
              <w:rPr>
                <w:sz w:val="24"/>
                <w:szCs w:val="24"/>
              </w:rPr>
              <w:t>2,11</w:t>
            </w:r>
          </w:p>
          <w:p w:rsidR="0045550D" w:rsidRPr="00702CBD" w:rsidRDefault="0045550D" w:rsidP="000114B2">
            <w:pPr>
              <w:spacing w:line="276" w:lineRule="auto"/>
              <w:ind w:firstLine="0"/>
              <w:jc w:val="center"/>
              <w:rPr>
                <w:sz w:val="24"/>
                <w:szCs w:val="24"/>
              </w:rPr>
            </w:pPr>
            <w:r w:rsidRPr="00702CBD">
              <w:rPr>
                <w:sz w:val="24"/>
                <w:szCs w:val="24"/>
              </w:rPr>
              <w:t>[1,90;2,23]</w:t>
            </w:r>
          </w:p>
        </w:tc>
        <w:tc>
          <w:tcPr>
            <w:tcW w:w="1701" w:type="dxa"/>
          </w:tcPr>
          <w:p w:rsidR="00CF2954" w:rsidRPr="00702CBD" w:rsidRDefault="00D549F9" w:rsidP="000114B2">
            <w:pPr>
              <w:spacing w:line="276" w:lineRule="auto"/>
              <w:ind w:firstLine="0"/>
              <w:jc w:val="center"/>
              <w:rPr>
                <w:sz w:val="24"/>
                <w:szCs w:val="24"/>
              </w:rPr>
            </w:pPr>
            <w:r w:rsidRPr="00702CBD">
              <w:rPr>
                <w:sz w:val="24"/>
                <w:szCs w:val="24"/>
              </w:rPr>
              <w:t>2,40</w:t>
            </w:r>
          </w:p>
          <w:p w:rsidR="0045550D" w:rsidRPr="00702CBD" w:rsidRDefault="0045550D" w:rsidP="000114B2">
            <w:pPr>
              <w:spacing w:line="276" w:lineRule="auto"/>
              <w:ind w:firstLine="0"/>
              <w:jc w:val="center"/>
              <w:rPr>
                <w:sz w:val="24"/>
                <w:szCs w:val="24"/>
              </w:rPr>
            </w:pPr>
            <w:r w:rsidRPr="00702CBD">
              <w:rPr>
                <w:sz w:val="24"/>
                <w:szCs w:val="24"/>
              </w:rPr>
              <w:t>[2,30; 2,50]</w:t>
            </w:r>
          </w:p>
        </w:tc>
        <w:tc>
          <w:tcPr>
            <w:tcW w:w="1275" w:type="dxa"/>
          </w:tcPr>
          <w:p w:rsidR="0045550D" w:rsidRPr="00702CBD" w:rsidRDefault="0045550D" w:rsidP="000114B2">
            <w:pPr>
              <w:spacing w:line="276" w:lineRule="auto"/>
              <w:ind w:firstLine="0"/>
              <w:rPr>
                <w:sz w:val="24"/>
                <w:szCs w:val="24"/>
                <w:lang w:eastAsia="ru-RU"/>
              </w:rPr>
            </w:pPr>
            <w:r w:rsidRPr="00702CBD">
              <w:rPr>
                <w:sz w:val="24"/>
                <w:szCs w:val="24"/>
                <w:lang w:eastAsia="ru-RU"/>
              </w:rPr>
              <w:t>p</w:t>
            </w:r>
            <w:r w:rsidRPr="00702CBD">
              <w:rPr>
                <w:sz w:val="24"/>
                <w:szCs w:val="24"/>
                <w:vertAlign w:val="subscript"/>
                <w:lang w:eastAsia="ru-RU"/>
              </w:rPr>
              <w:t>1-3</w:t>
            </w:r>
            <w:r w:rsidR="00CA1F03" w:rsidRPr="00702CBD">
              <w:rPr>
                <w:sz w:val="24"/>
                <w:szCs w:val="24"/>
                <w:lang w:eastAsia="ru-RU"/>
              </w:rPr>
              <w:t> &lt; </w:t>
            </w:r>
            <w:r w:rsidRPr="00702CBD">
              <w:rPr>
                <w:sz w:val="24"/>
                <w:szCs w:val="24"/>
                <w:lang w:eastAsia="ru-RU"/>
              </w:rPr>
              <w:t>0,05</w:t>
            </w:r>
          </w:p>
          <w:p w:rsidR="0045550D" w:rsidRPr="00702CBD" w:rsidRDefault="0045550D" w:rsidP="000114B2">
            <w:pPr>
              <w:spacing w:line="276" w:lineRule="auto"/>
              <w:ind w:firstLine="0"/>
              <w:rPr>
                <w:sz w:val="24"/>
                <w:szCs w:val="24"/>
                <w:lang w:eastAsia="ru-RU"/>
              </w:rPr>
            </w:pPr>
            <w:r w:rsidRPr="00702CBD">
              <w:rPr>
                <w:sz w:val="24"/>
                <w:szCs w:val="24"/>
                <w:lang w:eastAsia="ru-RU"/>
              </w:rPr>
              <w:t>p</w:t>
            </w:r>
            <w:r w:rsidRPr="00702CBD">
              <w:rPr>
                <w:sz w:val="24"/>
                <w:szCs w:val="24"/>
                <w:vertAlign w:val="subscript"/>
                <w:lang w:eastAsia="ru-RU"/>
              </w:rPr>
              <w:t>2-3</w:t>
            </w:r>
            <w:r w:rsidR="00CA1F03" w:rsidRPr="00702CBD">
              <w:rPr>
                <w:sz w:val="24"/>
                <w:szCs w:val="24"/>
                <w:lang w:eastAsia="ru-RU"/>
              </w:rPr>
              <w:t> &lt; </w:t>
            </w:r>
            <w:r w:rsidRPr="00702CBD">
              <w:rPr>
                <w:sz w:val="24"/>
                <w:szCs w:val="24"/>
                <w:lang w:eastAsia="ru-RU"/>
              </w:rPr>
              <w:t>0,05</w:t>
            </w:r>
          </w:p>
          <w:p w:rsidR="003A6287" w:rsidRPr="00702CBD" w:rsidRDefault="003A6287" w:rsidP="000114B2">
            <w:pPr>
              <w:spacing w:line="276" w:lineRule="auto"/>
              <w:ind w:firstLine="0"/>
              <w:rPr>
                <w:sz w:val="24"/>
                <w:szCs w:val="24"/>
                <w:lang w:eastAsia="ru-RU"/>
              </w:rPr>
            </w:pPr>
            <w:r w:rsidRPr="00702CBD">
              <w:rPr>
                <w:sz w:val="24"/>
                <w:szCs w:val="24"/>
                <w:lang w:eastAsia="ru-RU"/>
              </w:rPr>
              <w:t>р</w:t>
            </w:r>
            <w:r w:rsidR="000F7518" w:rsidRPr="00702CBD">
              <w:rPr>
                <w:sz w:val="24"/>
                <w:szCs w:val="24"/>
                <w:vertAlign w:val="subscript"/>
                <w:lang w:eastAsia="ru-RU"/>
              </w:rPr>
              <w:t>1</w:t>
            </w:r>
            <w:r w:rsidRPr="00702CBD">
              <w:rPr>
                <w:sz w:val="24"/>
                <w:szCs w:val="24"/>
                <w:vertAlign w:val="subscript"/>
                <w:lang w:eastAsia="ru-RU"/>
              </w:rPr>
              <w:t>-</w:t>
            </w:r>
            <w:r w:rsidR="000F7518" w:rsidRPr="00702CBD">
              <w:rPr>
                <w:sz w:val="24"/>
                <w:szCs w:val="24"/>
                <w:vertAlign w:val="subscript"/>
                <w:lang w:eastAsia="ru-RU"/>
              </w:rPr>
              <w:t>2</w:t>
            </w:r>
            <w:r w:rsidR="00CA1F03" w:rsidRPr="00702CBD">
              <w:rPr>
                <w:sz w:val="24"/>
                <w:szCs w:val="24"/>
                <w:lang w:eastAsia="ru-RU"/>
              </w:rPr>
              <w:t> &gt;</w:t>
            </w:r>
            <w:r w:rsidRPr="00702CBD">
              <w:rPr>
                <w:sz w:val="24"/>
                <w:szCs w:val="24"/>
                <w:lang w:eastAsia="ru-RU"/>
              </w:rPr>
              <w:t>0,05</w:t>
            </w:r>
          </w:p>
        </w:tc>
      </w:tr>
      <w:tr w:rsidR="0045550D" w:rsidRPr="00702CBD" w:rsidTr="00702CBD">
        <w:tc>
          <w:tcPr>
            <w:tcW w:w="2142" w:type="dxa"/>
            <w:vAlign w:val="center"/>
          </w:tcPr>
          <w:p w:rsidR="0045550D" w:rsidRPr="00702CBD" w:rsidRDefault="0045550D" w:rsidP="005A5572">
            <w:pPr>
              <w:spacing w:line="276" w:lineRule="auto"/>
              <w:ind w:firstLine="0"/>
              <w:jc w:val="left"/>
              <w:rPr>
                <w:color w:val="000000"/>
                <w:sz w:val="24"/>
                <w:szCs w:val="24"/>
                <w:lang w:eastAsia="ru-RU"/>
              </w:rPr>
            </w:pPr>
            <w:r w:rsidRPr="00702CBD">
              <w:rPr>
                <w:sz w:val="24"/>
                <w:szCs w:val="24"/>
                <w:lang w:eastAsia="ru-RU"/>
              </w:rPr>
              <w:t>HbA</w:t>
            </w:r>
            <w:r w:rsidR="00574CF8" w:rsidRPr="00702CBD">
              <w:rPr>
                <w:sz w:val="24"/>
                <w:szCs w:val="24"/>
                <w:lang w:eastAsia="ru-RU"/>
              </w:rPr>
              <w:t>1с</w:t>
            </w:r>
            <w:r w:rsidRPr="00702CBD">
              <w:rPr>
                <w:sz w:val="24"/>
                <w:szCs w:val="24"/>
                <w:lang w:eastAsia="ru-RU"/>
              </w:rPr>
              <w:t>,%</w:t>
            </w:r>
          </w:p>
        </w:tc>
        <w:tc>
          <w:tcPr>
            <w:tcW w:w="2371" w:type="dxa"/>
            <w:vAlign w:val="center"/>
          </w:tcPr>
          <w:p w:rsidR="00702CBD" w:rsidRPr="00702CBD" w:rsidRDefault="0045550D" w:rsidP="000114B2">
            <w:pPr>
              <w:spacing w:line="276" w:lineRule="auto"/>
              <w:ind w:firstLine="0"/>
              <w:jc w:val="center"/>
              <w:rPr>
                <w:sz w:val="24"/>
                <w:szCs w:val="24"/>
              </w:rPr>
            </w:pPr>
            <w:r w:rsidRPr="00702CBD">
              <w:rPr>
                <w:sz w:val="24"/>
                <w:szCs w:val="24"/>
              </w:rPr>
              <w:t>5,18</w:t>
            </w:r>
          </w:p>
          <w:p w:rsidR="0045550D" w:rsidRPr="00702CBD" w:rsidRDefault="0045550D" w:rsidP="000114B2">
            <w:pPr>
              <w:spacing w:line="276" w:lineRule="auto"/>
              <w:ind w:firstLine="0"/>
              <w:jc w:val="center"/>
              <w:rPr>
                <w:sz w:val="24"/>
                <w:szCs w:val="24"/>
              </w:rPr>
            </w:pPr>
            <w:r w:rsidRPr="00702CBD">
              <w:rPr>
                <w:sz w:val="24"/>
                <w:szCs w:val="24"/>
              </w:rPr>
              <w:t>[4,90;5,27]</w:t>
            </w:r>
          </w:p>
        </w:tc>
        <w:tc>
          <w:tcPr>
            <w:tcW w:w="2258" w:type="dxa"/>
            <w:vAlign w:val="center"/>
          </w:tcPr>
          <w:p w:rsidR="00702CBD" w:rsidRPr="00702CBD" w:rsidRDefault="0045550D" w:rsidP="000114B2">
            <w:pPr>
              <w:spacing w:line="276" w:lineRule="auto"/>
              <w:ind w:firstLine="0"/>
              <w:jc w:val="center"/>
              <w:rPr>
                <w:sz w:val="24"/>
                <w:szCs w:val="24"/>
              </w:rPr>
            </w:pPr>
            <w:r w:rsidRPr="00702CBD">
              <w:rPr>
                <w:sz w:val="24"/>
                <w:szCs w:val="24"/>
              </w:rPr>
              <w:t>4,89</w:t>
            </w:r>
          </w:p>
          <w:p w:rsidR="0045550D" w:rsidRPr="00702CBD" w:rsidRDefault="0045550D" w:rsidP="000114B2">
            <w:pPr>
              <w:spacing w:line="276" w:lineRule="auto"/>
              <w:ind w:firstLine="0"/>
              <w:jc w:val="center"/>
              <w:rPr>
                <w:sz w:val="24"/>
                <w:szCs w:val="24"/>
              </w:rPr>
            </w:pPr>
            <w:r w:rsidRPr="00702CBD">
              <w:rPr>
                <w:sz w:val="24"/>
                <w:szCs w:val="24"/>
              </w:rPr>
              <w:t>[4,32; 5,41]</w:t>
            </w:r>
          </w:p>
        </w:tc>
        <w:tc>
          <w:tcPr>
            <w:tcW w:w="1701" w:type="dxa"/>
          </w:tcPr>
          <w:p w:rsidR="00CF2954" w:rsidRPr="00702CBD" w:rsidRDefault="0045550D" w:rsidP="000114B2">
            <w:pPr>
              <w:spacing w:line="276" w:lineRule="auto"/>
              <w:ind w:firstLine="0"/>
              <w:jc w:val="center"/>
              <w:rPr>
                <w:sz w:val="24"/>
                <w:szCs w:val="24"/>
              </w:rPr>
            </w:pPr>
            <w:r w:rsidRPr="00702CBD">
              <w:rPr>
                <w:sz w:val="24"/>
                <w:szCs w:val="24"/>
              </w:rPr>
              <w:t>5,40</w:t>
            </w:r>
          </w:p>
          <w:p w:rsidR="0045550D" w:rsidRPr="00702CBD" w:rsidRDefault="0045550D" w:rsidP="000114B2">
            <w:pPr>
              <w:spacing w:line="276" w:lineRule="auto"/>
              <w:ind w:firstLine="0"/>
              <w:jc w:val="center"/>
              <w:rPr>
                <w:sz w:val="24"/>
                <w:szCs w:val="24"/>
              </w:rPr>
            </w:pPr>
            <w:r w:rsidRPr="00702CBD">
              <w:rPr>
                <w:sz w:val="24"/>
                <w:szCs w:val="24"/>
              </w:rPr>
              <w:t>[5,30;5,45]</w:t>
            </w:r>
          </w:p>
          <w:p w:rsidR="0045550D" w:rsidRPr="00702CBD" w:rsidRDefault="0045550D" w:rsidP="000114B2">
            <w:pPr>
              <w:spacing w:line="276" w:lineRule="auto"/>
              <w:ind w:firstLine="0"/>
              <w:jc w:val="center"/>
              <w:rPr>
                <w:sz w:val="24"/>
                <w:szCs w:val="24"/>
              </w:rPr>
            </w:pPr>
          </w:p>
        </w:tc>
        <w:tc>
          <w:tcPr>
            <w:tcW w:w="1275" w:type="dxa"/>
          </w:tcPr>
          <w:p w:rsidR="0045550D" w:rsidRPr="00702CBD" w:rsidRDefault="0045550D" w:rsidP="000114B2">
            <w:pPr>
              <w:spacing w:line="276" w:lineRule="auto"/>
              <w:ind w:firstLine="0"/>
              <w:rPr>
                <w:sz w:val="24"/>
                <w:szCs w:val="24"/>
                <w:lang w:eastAsia="ru-RU"/>
              </w:rPr>
            </w:pPr>
            <w:r w:rsidRPr="00702CBD">
              <w:rPr>
                <w:sz w:val="24"/>
                <w:szCs w:val="24"/>
                <w:lang w:eastAsia="ru-RU"/>
              </w:rPr>
              <w:t>p</w:t>
            </w:r>
            <w:r w:rsidRPr="00702CBD">
              <w:rPr>
                <w:sz w:val="24"/>
                <w:szCs w:val="24"/>
                <w:vertAlign w:val="subscript"/>
                <w:lang w:eastAsia="ru-RU"/>
              </w:rPr>
              <w:t>1-3</w:t>
            </w:r>
            <w:r w:rsidR="00CA1F03" w:rsidRPr="00702CBD">
              <w:rPr>
                <w:sz w:val="24"/>
                <w:szCs w:val="24"/>
                <w:lang w:eastAsia="ru-RU"/>
              </w:rPr>
              <w:t> &gt;</w:t>
            </w:r>
            <w:r w:rsidRPr="00702CBD">
              <w:rPr>
                <w:sz w:val="24"/>
                <w:szCs w:val="24"/>
                <w:lang w:eastAsia="ru-RU"/>
              </w:rPr>
              <w:t>0,05</w:t>
            </w:r>
          </w:p>
          <w:p w:rsidR="003A6287" w:rsidRPr="00702CBD" w:rsidRDefault="0045550D" w:rsidP="000114B2">
            <w:pPr>
              <w:spacing w:line="276" w:lineRule="auto"/>
              <w:ind w:firstLine="0"/>
              <w:rPr>
                <w:sz w:val="24"/>
                <w:szCs w:val="24"/>
                <w:lang w:eastAsia="ru-RU"/>
              </w:rPr>
            </w:pPr>
            <w:r w:rsidRPr="00702CBD">
              <w:rPr>
                <w:sz w:val="24"/>
                <w:szCs w:val="24"/>
                <w:lang w:eastAsia="ru-RU"/>
              </w:rPr>
              <w:t>p</w:t>
            </w:r>
            <w:r w:rsidRPr="00702CBD">
              <w:rPr>
                <w:sz w:val="24"/>
                <w:szCs w:val="24"/>
                <w:vertAlign w:val="subscript"/>
                <w:lang w:eastAsia="ru-RU"/>
              </w:rPr>
              <w:t>2-3</w:t>
            </w:r>
            <w:r w:rsidR="00CA1F03" w:rsidRPr="00702CBD">
              <w:rPr>
                <w:sz w:val="24"/>
                <w:szCs w:val="24"/>
                <w:lang w:eastAsia="ru-RU"/>
              </w:rPr>
              <w:t> &gt;</w:t>
            </w:r>
            <w:r w:rsidRPr="00702CBD">
              <w:rPr>
                <w:sz w:val="24"/>
                <w:szCs w:val="24"/>
                <w:lang w:eastAsia="ru-RU"/>
              </w:rPr>
              <w:t>0,05</w:t>
            </w:r>
          </w:p>
          <w:p w:rsidR="0045550D" w:rsidRPr="00702CBD" w:rsidRDefault="003A6287" w:rsidP="000114B2">
            <w:pPr>
              <w:spacing w:line="276" w:lineRule="auto"/>
              <w:ind w:firstLine="0"/>
              <w:rPr>
                <w:sz w:val="24"/>
                <w:szCs w:val="24"/>
                <w:lang w:eastAsia="ru-RU"/>
              </w:rPr>
            </w:pPr>
            <w:r w:rsidRPr="00702CBD">
              <w:rPr>
                <w:sz w:val="24"/>
                <w:szCs w:val="24"/>
                <w:lang w:eastAsia="ru-RU"/>
              </w:rPr>
              <w:t>р</w:t>
            </w:r>
            <w:r w:rsidRPr="00702CBD">
              <w:rPr>
                <w:sz w:val="24"/>
                <w:szCs w:val="24"/>
                <w:vertAlign w:val="subscript"/>
                <w:lang w:eastAsia="ru-RU"/>
              </w:rPr>
              <w:t>2-3</w:t>
            </w:r>
            <w:r w:rsidR="00CA1F03" w:rsidRPr="00702CBD">
              <w:rPr>
                <w:sz w:val="24"/>
                <w:szCs w:val="24"/>
                <w:lang w:eastAsia="ru-RU"/>
              </w:rPr>
              <w:t> &gt;</w:t>
            </w:r>
            <w:r w:rsidRPr="00702CBD">
              <w:rPr>
                <w:sz w:val="24"/>
                <w:szCs w:val="24"/>
                <w:lang w:eastAsia="ru-RU"/>
              </w:rPr>
              <w:t>0,05</w:t>
            </w:r>
          </w:p>
        </w:tc>
      </w:tr>
      <w:tr w:rsidR="0045550D" w:rsidRPr="00702CBD" w:rsidTr="00702CBD">
        <w:tc>
          <w:tcPr>
            <w:tcW w:w="2142" w:type="dxa"/>
            <w:vAlign w:val="center"/>
          </w:tcPr>
          <w:p w:rsidR="0045550D" w:rsidRPr="00702CBD" w:rsidRDefault="0045550D" w:rsidP="005A5572">
            <w:pPr>
              <w:spacing w:line="276" w:lineRule="auto"/>
              <w:ind w:firstLine="0"/>
              <w:jc w:val="left"/>
              <w:rPr>
                <w:color w:val="000000"/>
                <w:sz w:val="24"/>
                <w:szCs w:val="24"/>
                <w:lang w:eastAsia="ru-RU"/>
              </w:rPr>
            </w:pPr>
            <w:r w:rsidRPr="00702CBD">
              <w:rPr>
                <w:color w:val="000000"/>
                <w:sz w:val="24"/>
                <w:szCs w:val="24"/>
                <w:lang w:eastAsia="ru-RU"/>
              </w:rPr>
              <w:t xml:space="preserve">Глюкоза </w:t>
            </w:r>
            <w:r w:rsidR="007E0D39" w:rsidRPr="00702CBD">
              <w:rPr>
                <w:color w:val="000000"/>
                <w:sz w:val="24"/>
                <w:szCs w:val="24"/>
                <w:lang w:eastAsia="ru-RU"/>
              </w:rPr>
              <w:t>на</w:t>
            </w:r>
            <w:r w:rsidR="007A15FD" w:rsidRPr="00702CBD">
              <w:rPr>
                <w:color w:val="000000"/>
                <w:sz w:val="24"/>
                <w:szCs w:val="24"/>
                <w:lang w:eastAsia="ru-RU"/>
              </w:rPr>
              <w:t>т</w:t>
            </w:r>
            <w:r w:rsidR="007E0D39" w:rsidRPr="00702CBD">
              <w:rPr>
                <w:color w:val="000000"/>
                <w:sz w:val="24"/>
                <w:szCs w:val="24"/>
                <w:lang w:eastAsia="ru-RU"/>
              </w:rPr>
              <w:t>ще</w:t>
            </w:r>
            <w:r w:rsidRPr="00702CBD">
              <w:rPr>
                <w:color w:val="000000"/>
                <w:sz w:val="24"/>
                <w:szCs w:val="24"/>
                <w:lang w:eastAsia="ru-RU"/>
              </w:rPr>
              <w:t>, ммоль/л</w:t>
            </w:r>
          </w:p>
        </w:tc>
        <w:tc>
          <w:tcPr>
            <w:tcW w:w="2371" w:type="dxa"/>
            <w:vAlign w:val="center"/>
          </w:tcPr>
          <w:p w:rsidR="00CF2954" w:rsidRPr="00702CBD" w:rsidRDefault="00376E5A" w:rsidP="000114B2">
            <w:pPr>
              <w:spacing w:line="276" w:lineRule="auto"/>
              <w:ind w:firstLine="0"/>
              <w:jc w:val="center"/>
              <w:rPr>
                <w:sz w:val="24"/>
                <w:szCs w:val="24"/>
              </w:rPr>
            </w:pPr>
            <w:r w:rsidRPr="00702CBD">
              <w:rPr>
                <w:sz w:val="24"/>
                <w:szCs w:val="24"/>
              </w:rPr>
              <w:t>5</w:t>
            </w:r>
            <w:r w:rsidR="0045550D" w:rsidRPr="00702CBD">
              <w:rPr>
                <w:sz w:val="24"/>
                <w:szCs w:val="24"/>
              </w:rPr>
              <w:t>,21</w:t>
            </w:r>
          </w:p>
          <w:p w:rsidR="0045550D" w:rsidRPr="00702CBD" w:rsidRDefault="0045550D" w:rsidP="000114B2">
            <w:pPr>
              <w:spacing w:line="276" w:lineRule="auto"/>
              <w:ind w:firstLine="0"/>
              <w:jc w:val="center"/>
              <w:rPr>
                <w:sz w:val="24"/>
                <w:szCs w:val="24"/>
              </w:rPr>
            </w:pPr>
            <w:r w:rsidRPr="00702CBD">
              <w:rPr>
                <w:sz w:val="24"/>
                <w:szCs w:val="24"/>
              </w:rPr>
              <w:t>[4,12;4,73]</w:t>
            </w:r>
          </w:p>
        </w:tc>
        <w:tc>
          <w:tcPr>
            <w:tcW w:w="2258" w:type="dxa"/>
            <w:vAlign w:val="center"/>
          </w:tcPr>
          <w:p w:rsidR="00702CBD" w:rsidRPr="00702CBD" w:rsidRDefault="0045550D" w:rsidP="000114B2">
            <w:pPr>
              <w:spacing w:line="276" w:lineRule="auto"/>
              <w:ind w:firstLine="0"/>
              <w:jc w:val="center"/>
              <w:rPr>
                <w:sz w:val="24"/>
                <w:szCs w:val="24"/>
              </w:rPr>
            </w:pPr>
            <w:r w:rsidRPr="00702CBD">
              <w:rPr>
                <w:sz w:val="24"/>
                <w:szCs w:val="24"/>
              </w:rPr>
              <w:t>5,</w:t>
            </w:r>
            <w:r w:rsidR="00376E5A" w:rsidRPr="00702CBD">
              <w:rPr>
                <w:sz w:val="24"/>
                <w:szCs w:val="24"/>
              </w:rPr>
              <w:t>25</w:t>
            </w:r>
          </w:p>
          <w:p w:rsidR="0045550D" w:rsidRPr="00702CBD" w:rsidRDefault="0045550D" w:rsidP="000114B2">
            <w:pPr>
              <w:spacing w:line="276" w:lineRule="auto"/>
              <w:ind w:firstLine="0"/>
              <w:jc w:val="center"/>
              <w:rPr>
                <w:sz w:val="24"/>
                <w:szCs w:val="24"/>
              </w:rPr>
            </w:pPr>
            <w:r w:rsidRPr="00702CBD">
              <w:rPr>
                <w:sz w:val="24"/>
                <w:szCs w:val="24"/>
              </w:rPr>
              <w:t>[5,</w:t>
            </w:r>
            <w:r w:rsidR="00376E5A" w:rsidRPr="00702CBD">
              <w:rPr>
                <w:sz w:val="24"/>
                <w:szCs w:val="24"/>
              </w:rPr>
              <w:t>01</w:t>
            </w:r>
            <w:r w:rsidRPr="00702CBD">
              <w:rPr>
                <w:sz w:val="24"/>
                <w:szCs w:val="24"/>
              </w:rPr>
              <w:t xml:space="preserve">; </w:t>
            </w:r>
            <w:r w:rsidR="00376E5A" w:rsidRPr="00702CBD">
              <w:rPr>
                <w:sz w:val="24"/>
                <w:szCs w:val="24"/>
              </w:rPr>
              <w:t>5</w:t>
            </w:r>
            <w:r w:rsidRPr="00702CBD">
              <w:rPr>
                <w:sz w:val="24"/>
                <w:szCs w:val="24"/>
              </w:rPr>
              <w:t>,</w:t>
            </w:r>
            <w:r w:rsidR="00376E5A" w:rsidRPr="00702CBD">
              <w:rPr>
                <w:sz w:val="24"/>
                <w:szCs w:val="24"/>
              </w:rPr>
              <w:t>72</w:t>
            </w:r>
            <w:r w:rsidRPr="00702CBD">
              <w:rPr>
                <w:sz w:val="24"/>
                <w:szCs w:val="24"/>
              </w:rPr>
              <w:t>]</w:t>
            </w:r>
          </w:p>
        </w:tc>
        <w:tc>
          <w:tcPr>
            <w:tcW w:w="1701" w:type="dxa"/>
          </w:tcPr>
          <w:p w:rsidR="00CF2954" w:rsidRPr="00702CBD" w:rsidRDefault="0045550D" w:rsidP="000114B2">
            <w:pPr>
              <w:spacing w:line="276" w:lineRule="auto"/>
              <w:ind w:firstLine="0"/>
              <w:jc w:val="center"/>
              <w:rPr>
                <w:sz w:val="24"/>
                <w:szCs w:val="24"/>
              </w:rPr>
            </w:pPr>
            <w:r w:rsidRPr="00702CBD">
              <w:rPr>
                <w:sz w:val="24"/>
                <w:szCs w:val="24"/>
              </w:rPr>
              <w:t>4,50</w:t>
            </w:r>
          </w:p>
          <w:p w:rsidR="0045550D" w:rsidRPr="00702CBD" w:rsidRDefault="0045550D" w:rsidP="000114B2">
            <w:pPr>
              <w:spacing w:line="276" w:lineRule="auto"/>
              <w:ind w:firstLine="0"/>
              <w:jc w:val="center"/>
              <w:rPr>
                <w:sz w:val="24"/>
                <w:szCs w:val="24"/>
              </w:rPr>
            </w:pPr>
            <w:r w:rsidRPr="00702CBD">
              <w:rPr>
                <w:sz w:val="24"/>
                <w:szCs w:val="24"/>
              </w:rPr>
              <w:t>[4,40; 4,55]</w:t>
            </w:r>
          </w:p>
        </w:tc>
        <w:tc>
          <w:tcPr>
            <w:tcW w:w="1275" w:type="dxa"/>
          </w:tcPr>
          <w:p w:rsidR="0045550D" w:rsidRPr="00702CBD" w:rsidRDefault="0045550D" w:rsidP="000114B2">
            <w:pPr>
              <w:spacing w:line="276" w:lineRule="auto"/>
              <w:ind w:firstLine="0"/>
              <w:rPr>
                <w:sz w:val="24"/>
                <w:szCs w:val="24"/>
                <w:lang w:eastAsia="ru-RU"/>
              </w:rPr>
            </w:pPr>
            <w:r w:rsidRPr="00702CBD">
              <w:rPr>
                <w:sz w:val="24"/>
                <w:szCs w:val="24"/>
                <w:lang w:eastAsia="ru-RU"/>
              </w:rPr>
              <w:t>p</w:t>
            </w:r>
            <w:r w:rsidRPr="00702CBD">
              <w:rPr>
                <w:sz w:val="24"/>
                <w:szCs w:val="24"/>
                <w:vertAlign w:val="subscript"/>
                <w:lang w:eastAsia="ru-RU"/>
              </w:rPr>
              <w:t>1-3</w:t>
            </w:r>
            <w:r w:rsidR="00CA1F03" w:rsidRPr="00702CBD">
              <w:rPr>
                <w:sz w:val="24"/>
                <w:szCs w:val="24"/>
                <w:lang w:eastAsia="ru-RU"/>
              </w:rPr>
              <w:t> &lt; </w:t>
            </w:r>
            <w:r w:rsidRPr="00702CBD">
              <w:rPr>
                <w:sz w:val="24"/>
                <w:szCs w:val="24"/>
                <w:lang w:eastAsia="ru-RU"/>
              </w:rPr>
              <w:t>0,05</w:t>
            </w:r>
          </w:p>
          <w:p w:rsidR="00724C45" w:rsidRPr="00702CBD" w:rsidRDefault="00724C45" w:rsidP="000114B2">
            <w:pPr>
              <w:spacing w:line="276" w:lineRule="auto"/>
              <w:ind w:firstLine="0"/>
              <w:rPr>
                <w:sz w:val="24"/>
                <w:szCs w:val="24"/>
                <w:lang w:eastAsia="ru-RU"/>
              </w:rPr>
            </w:pPr>
            <w:r w:rsidRPr="00702CBD">
              <w:rPr>
                <w:sz w:val="24"/>
                <w:szCs w:val="24"/>
                <w:lang w:eastAsia="ru-RU"/>
              </w:rPr>
              <w:t>р</w:t>
            </w:r>
            <w:r w:rsidRPr="00702CBD">
              <w:rPr>
                <w:sz w:val="24"/>
                <w:szCs w:val="24"/>
                <w:vertAlign w:val="subscript"/>
                <w:lang w:eastAsia="ru-RU"/>
              </w:rPr>
              <w:t>1-2</w:t>
            </w:r>
            <w:r w:rsidR="00CA1F03" w:rsidRPr="00702CBD">
              <w:rPr>
                <w:sz w:val="24"/>
                <w:szCs w:val="24"/>
                <w:lang w:eastAsia="ru-RU"/>
              </w:rPr>
              <w:t> &gt;</w:t>
            </w:r>
            <w:r w:rsidRPr="00702CBD">
              <w:rPr>
                <w:sz w:val="24"/>
                <w:szCs w:val="24"/>
                <w:lang w:eastAsia="ru-RU"/>
              </w:rPr>
              <w:t>0,05</w:t>
            </w:r>
          </w:p>
          <w:p w:rsidR="0045550D" w:rsidRPr="00702CBD" w:rsidRDefault="0045550D" w:rsidP="000114B2">
            <w:pPr>
              <w:spacing w:line="276" w:lineRule="auto"/>
              <w:ind w:firstLine="0"/>
              <w:rPr>
                <w:sz w:val="24"/>
                <w:szCs w:val="24"/>
                <w:lang w:eastAsia="ru-RU"/>
              </w:rPr>
            </w:pPr>
            <w:r w:rsidRPr="00702CBD">
              <w:rPr>
                <w:sz w:val="24"/>
                <w:szCs w:val="24"/>
                <w:lang w:eastAsia="ru-RU"/>
              </w:rPr>
              <w:t>p</w:t>
            </w:r>
            <w:r w:rsidRPr="00702CBD">
              <w:rPr>
                <w:sz w:val="24"/>
                <w:szCs w:val="24"/>
                <w:vertAlign w:val="subscript"/>
                <w:lang w:eastAsia="ru-RU"/>
              </w:rPr>
              <w:t>2-3</w:t>
            </w:r>
            <w:r w:rsidR="00CA1F03" w:rsidRPr="00702CBD">
              <w:rPr>
                <w:sz w:val="24"/>
                <w:szCs w:val="24"/>
                <w:lang w:eastAsia="ru-RU"/>
              </w:rPr>
              <w:t> &lt; </w:t>
            </w:r>
            <w:r w:rsidRPr="00702CBD">
              <w:rPr>
                <w:sz w:val="24"/>
                <w:szCs w:val="24"/>
                <w:lang w:eastAsia="ru-RU"/>
              </w:rPr>
              <w:t>0,05</w:t>
            </w:r>
          </w:p>
          <w:p w:rsidR="003A6287" w:rsidRPr="00702CBD" w:rsidRDefault="003A6287" w:rsidP="000114B2">
            <w:pPr>
              <w:spacing w:line="276" w:lineRule="auto"/>
              <w:ind w:firstLine="0"/>
              <w:rPr>
                <w:sz w:val="24"/>
                <w:szCs w:val="24"/>
                <w:lang w:eastAsia="ru-RU"/>
              </w:rPr>
            </w:pPr>
          </w:p>
        </w:tc>
      </w:tr>
      <w:tr w:rsidR="0045550D" w:rsidRPr="00702CBD" w:rsidTr="00702CBD">
        <w:tc>
          <w:tcPr>
            <w:tcW w:w="2142" w:type="dxa"/>
            <w:vAlign w:val="center"/>
          </w:tcPr>
          <w:p w:rsidR="0045550D" w:rsidRPr="00702CBD" w:rsidRDefault="0045550D" w:rsidP="005A5572">
            <w:pPr>
              <w:spacing w:line="276" w:lineRule="auto"/>
              <w:ind w:firstLine="0"/>
              <w:jc w:val="left"/>
              <w:rPr>
                <w:color w:val="000000"/>
                <w:sz w:val="24"/>
                <w:szCs w:val="24"/>
                <w:lang w:eastAsia="ru-RU"/>
              </w:rPr>
            </w:pPr>
            <w:r w:rsidRPr="00702CBD">
              <w:rPr>
                <w:color w:val="000000"/>
                <w:sz w:val="24"/>
                <w:szCs w:val="24"/>
                <w:lang w:eastAsia="ru-RU"/>
              </w:rPr>
              <w:t xml:space="preserve">Інсулін, </w:t>
            </w:r>
            <w:r w:rsidRPr="00702CBD">
              <w:rPr>
                <w:sz w:val="24"/>
                <w:szCs w:val="24"/>
                <w:lang w:eastAsia="ru-RU"/>
              </w:rPr>
              <w:t>мкО</w:t>
            </w:r>
            <w:r w:rsidR="007F7FFB" w:rsidRPr="00702CBD">
              <w:rPr>
                <w:sz w:val="24"/>
                <w:szCs w:val="24"/>
                <w:lang w:eastAsia="ru-RU"/>
              </w:rPr>
              <w:t>д</w:t>
            </w:r>
            <w:r w:rsidRPr="00702CBD">
              <w:rPr>
                <w:sz w:val="24"/>
                <w:szCs w:val="24"/>
                <w:lang w:eastAsia="ru-RU"/>
              </w:rPr>
              <w:t xml:space="preserve"> /мл</w:t>
            </w:r>
          </w:p>
        </w:tc>
        <w:tc>
          <w:tcPr>
            <w:tcW w:w="2371" w:type="dxa"/>
            <w:vAlign w:val="center"/>
          </w:tcPr>
          <w:p w:rsidR="0045550D" w:rsidRPr="00702CBD" w:rsidRDefault="00E710D1" w:rsidP="000114B2">
            <w:pPr>
              <w:spacing w:line="276" w:lineRule="auto"/>
              <w:ind w:firstLine="0"/>
              <w:jc w:val="center"/>
              <w:rPr>
                <w:sz w:val="24"/>
                <w:szCs w:val="24"/>
              </w:rPr>
            </w:pPr>
            <w:r w:rsidRPr="00702CBD">
              <w:rPr>
                <w:sz w:val="24"/>
                <w:szCs w:val="24"/>
              </w:rPr>
              <w:t>18,15 [14,24;20,03]</w:t>
            </w:r>
          </w:p>
        </w:tc>
        <w:tc>
          <w:tcPr>
            <w:tcW w:w="2258" w:type="dxa"/>
            <w:vAlign w:val="center"/>
          </w:tcPr>
          <w:p w:rsidR="00CF2954" w:rsidRPr="00702CBD" w:rsidRDefault="00BC7CF2" w:rsidP="000114B2">
            <w:pPr>
              <w:spacing w:line="276" w:lineRule="auto"/>
              <w:ind w:firstLine="0"/>
              <w:jc w:val="center"/>
              <w:rPr>
                <w:sz w:val="24"/>
                <w:szCs w:val="24"/>
              </w:rPr>
            </w:pPr>
            <w:r w:rsidRPr="00702CBD">
              <w:rPr>
                <w:sz w:val="24"/>
                <w:szCs w:val="24"/>
              </w:rPr>
              <w:t>10</w:t>
            </w:r>
            <w:r w:rsidR="004523F3" w:rsidRPr="00702CBD">
              <w:rPr>
                <w:sz w:val="24"/>
                <w:szCs w:val="24"/>
              </w:rPr>
              <w:t>,</w:t>
            </w:r>
            <w:r w:rsidRPr="00702CBD">
              <w:rPr>
                <w:sz w:val="24"/>
                <w:szCs w:val="24"/>
              </w:rPr>
              <w:t>25</w:t>
            </w:r>
          </w:p>
          <w:p w:rsidR="0045550D" w:rsidRPr="00702CBD" w:rsidRDefault="004523F3" w:rsidP="000114B2">
            <w:pPr>
              <w:spacing w:line="276" w:lineRule="auto"/>
              <w:ind w:firstLine="0"/>
              <w:jc w:val="center"/>
              <w:rPr>
                <w:sz w:val="24"/>
                <w:szCs w:val="24"/>
              </w:rPr>
            </w:pPr>
            <w:r w:rsidRPr="00702CBD">
              <w:rPr>
                <w:sz w:val="24"/>
                <w:szCs w:val="24"/>
              </w:rPr>
              <w:t>[</w:t>
            </w:r>
            <w:r w:rsidR="00574CF8" w:rsidRPr="00702CBD">
              <w:rPr>
                <w:sz w:val="24"/>
                <w:szCs w:val="24"/>
              </w:rPr>
              <w:t>8,</w:t>
            </w:r>
            <w:r w:rsidR="00BC7CF2" w:rsidRPr="00702CBD">
              <w:rPr>
                <w:sz w:val="24"/>
                <w:szCs w:val="24"/>
              </w:rPr>
              <w:t>31;13</w:t>
            </w:r>
            <w:r w:rsidRPr="00702CBD">
              <w:rPr>
                <w:sz w:val="24"/>
                <w:szCs w:val="24"/>
              </w:rPr>
              <w:t>,00]</w:t>
            </w:r>
          </w:p>
        </w:tc>
        <w:tc>
          <w:tcPr>
            <w:tcW w:w="1701" w:type="dxa"/>
          </w:tcPr>
          <w:p w:rsidR="00CF2954" w:rsidRPr="00702CBD" w:rsidRDefault="00E710D1" w:rsidP="000114B2">
            <w:pPr>
              <w:spacing w:line="276" w:lineRule="auto"/>
              <w:ind w:firstLine="0"/>
              <w:jc w:val="center"/>
              <w:rPr>
                <w:sz w:val="24"/>
                <w:szCs w:val="24"/>
              </w:rPr>
            </w:pPr>
            <w:r w:rsidRPr="00702CBD">
              <w:rPr>
                <w:sz w:val="24"/>
                <w:szCs w:val="24"/>
              </w:rPr>
              <w:t>8,01</w:t>
            </w:r>
          </w:p>
          <w:p w:rsidR="0045550D" w:rsidRPr="00702CBD" w:rsidRDefault="00E710D1" w:rsidP="000114B2">
            <w:pPr>
              <w:spacing w:line="276" w:lineRule="auto"/>
              <w:ind w:firstLine="0"/>
              <w:jc w:val="center"/>
              <w:rPr>
                <w:sz w:val="24"/>
                <w:szCs w:val="24"/>
              </w:rPr>
            </w:pPr>
            <w:r w:rsidRPr="00702CBD">
              <w:rPr>
                <w:sz w:val="24"/>
                <w:szCs w:val="24"/>
              </w:rPr>
              <w:t>[3,44;21,12]</w:t>
            </w:r>
          </w:p>
        </w:tc>
        <w:tc>
          <w:tcPr>
            <w:tcW w:w="1275" w:type="dxa"/>
          </w:tcPr>
          <w:p w:rsidR="0045550D" w:rsidRPr="00702CBD" w:rsidRDefault="0045550D" w:rsidP="000114B2">
            <w:pPr>
              <w:spacing w:line="276" w:lineRule="auto"/>
              <w:ind w:firstLine="0"/>
              <w:rPr>
                <w:sz w:val="24"/>
                <w:szCs w:val="24"/>
                <w:lang w:eastAsia="ru-RU"/>
              </w:rPr>
            </w:pPr>
            <w:r w:rsidRPr="00702CBD">
              <w:rPr>
                <w:sz w:val="24"/>
                <w:szCs w:val="24"/>
                <w:lang w:eastAsia="ru-RU"/>
              </w:rPr>
              <w:t>p</w:t>
            </w:r>
            <w:r w:rsidRPr="00702CBD">
              <w:rPr>
                <w:sz w:val="24"/>
                <w:szCs w:val="24"/>
                <w:vertAlign w:val="subscript"/>
                <w:lang w:eastAsia="ru-RU"/>
              </w:rPr>
              <w:t>1-3</w:t>
            </w:r>
            <w:r w:rsidR="00CA1F03" w:rsidRPr="00702CBD">
              <w:rPr>
                <w:sz w:val="24"/>
                <w:szCs w:val="24"/>
                <w:lang w:eastAsia="ru-RU"/>
              </w:rPr>
              <w:t> &lt; </w:t>
            </w:r>
            <w:r w:rsidRPr="00702CBD">
              <w:rPr>
                <w:sz w:val="24"/>
                <w:szCs w:val="24"/>
                <w:lang w:eastAsia="ru-RU"/>
              </w:rPr>
              <w:t>0,05</w:t>
            </w:r>
          </w:p>
          <w:p w:rsidR="0045550D" w:rsidRPr="00702CBD" w:rsidRDefault="0045550D" w:rsidP="000114B2">
            <w:pPr>
              <w:spacing w:line="276" w:lineRule="auto"/>
              <w:ind w:firstLine="0"/>
              <w:rPr>
                <w:sz w:val="24"/>
                <w:szCs w:val="24"/>
                <w:lang w:eastAsia="ru-RU"/>
              </w:rPr>
            </w:pPr>
            <w:r w:rsidRPr="00702CBD">
              <w:rPr>
                <w:sz w:val="24"/>
                <w:szCs w:val="24"/>
                <w:lang w:eastAsia="ru-RU"/>
              </w:rPr>
              <w:t>p</w:t>
            </w:r>
            <w:r w:rsidRPr="00702CBD">
              <w:rPr>
                <w:sz w:val="24"/>
                <w:szCs w:val="24"/>
                <w:vertAlign w:val="subscript"/>
                <w:lang w:eastAsia="ru-RU"/>
              </w:rPr>
              <w:t>2-3</w:t>
            </w:r>
            <w:r w:rsidR="00CA1F03" w:rsidRPr="00702CBD">
              <w:rPr>
                <w:sz w:val="24"/>
                <w:szCs w:val="24"/>
                <w:lang w:eastAsia="ru-RU"/>
              </w:rPr>
              <w:t> &lt; </w:t>
            </w:r>
            <w:r w:rsidRPr="00702CBD">
              <w:rPr>
                <w:sz w:val="24"/>
                <w:szCs w:val="24"/>
                <w:lang w:eastAsia="ru-RU"/>
              </w:rPr>
              <w:t>0,05</w:t>
            </w:r>
          </w:p>
          <w:p w:rsidR="003A6287" w:rsidRPr="00702CBD" w:rsidRDefault="003A6287" w:rsidP="000114B2">
            <w:pPr>
              <w:spacing w:line="276" w:lineRule="auto"/>
              <w:ind w:firstLine="0"/>
              <w:rPr>
                <w:sz w:val="24"/>
                <w:szCs w:val="24"/>
                <w:lang w:eastAsia="ru-RU"/>
              </w:rPr>
            </w:pPr>
            <w:r w:rsidRPr="00702CBD">
              <w:rPr>
                <w:sz w:val="24"/>
                <w:szCs w:val="24"/>
                <w:lang w:eastAsia="ru-RU"/>
              </w:rPr>
              <w:t>р</w:t>
            </w:r>
            <w:r w:rsidR="00AE1A72" w:rsidRPr="00702CBD">
              <w:rPr>
                <w:sz w:val="24"/>
                <w:szCs w:val="24"/>
                <w:vertAlign w:val="subscript"/>
                <w:lang w:eastAsia="ru-RU"/>
              </w:rPr>
              <w:t>1</w:t>
            </w:r>
            <w:r w:rsidRPr="00702CBD">
              <w:rPr>
                <w:sz w:val="24"/>
                <w:szCs w:val="24"/>
                <w:vertAlign w:val="subscript"/>
                <w:lang w:eastAsia="ru-RU"/>
              </w:rPr>
              <w:t>-</w:t>
            </w:r>
            <w:r w:rsidR="00AE1A72" w:rsidRPr="00702CBD">
              <w:rPr>
                <w:sz w:val="24"/>
                <w:szCs w:val="24"/>
                <w:vertAlign w:val="subscript"/>
                <w:lang w:eastAsia="ru-RU"/>
              </w:rPr>
              <w:t>2</w:t>
            </w:r>
            <w:r w:rsidR="00CA1F03" w:rsidRPr="00702CBD">
              <w:rPr>
                <w:sz w:val="24"/>
                <w:szCs w:val="24"/>
                <w:lang w:eastAsia="ru-RU"/>
              </w:rPr>
              <w:t> &lt; </w:t>
            </w:r>
            <w:r w:rsidRPr="00702CBD">
              <w:rPr>
                <w:sz w:val="24"/>
                <w:szCs w:val="24"/>
                <w:lang w:eastAsia="ru-RU"/>
              </w:rPr>
              <w:t>0,05</w:t>
            </w:r>
          </w:p>
        </w:tc>
      </w:tr>
    </w:tbl>
    <w:p w:rsidR="00814429" w:rsidRPr="00702CBD" w:rsidRDefault="00814429" w:rsidP="00702CBD">
      <w:pPr>
        <w:tabs>
          <w:tab w:val="left" w:pos="-664"/>
        </w:tabs>
        <w:spacing w:line="240" w:lineRule="auto"/>
        <w:ind w:firstLine="0"/>
        <w:jc w:val="left"/>
        <w:rPr>
          <w:b/>
          <w:sz w:val="24"/>
          <w:szCs w:val="24"/>
        </w:rPr>
      </w:pPr>
      <w:r w:rsidRPr="00702CBD">
        <w:rPr>
          <w:b/>
          <w:sz w:val="24"/>
          <w:szCs w:val="24"/>
        </w:rPr>
        <w:t>Примітк</w:t>
      </w:r>
      <w:r w:rsidR="00345566" w:rsidRPr="00702CBD">
        <w:rPr>
          <w:b/>
          <w:sz w:val="24"/>
          <w:szCs w:val="24"/>
        </w:rPr>
        <w:t>и</w:t>
      </w:r>
      <w:r w:rsidR="00876A80" w:rsidRPr="00702CBD">
        <w:rPr>
          <w:b/>
          <w:sz w:val="24"/>
          <w:szCs w:val="24"/>
        </w:rPr>
        <w:t>:</w:t>
      </w:r>
    </w:p>
    <w:p w:rsidR="00574CF8" w:rsidRPr="00702CBD" w:rsidRDefault="00814429" w:rsidP="00702CBD">
      <w:pPr>
        <w:spacing w:line="240" w:lineRule="auto"/>
        <w:ind w:firstLine="0"/>
        <w:jc w:val="left"/>
        <w:rPr>
          <w:sz w:val="24"/>
          <w:szCs w:val="24"/>
          <w:vertAlign w:val="superscript"/>
        </w:rPr>
      </w:pPr>
      <w:r w:rsidRPr="00702CBD">
        <w:rPr>
          <w:sz w:val="24"/>
          <w:szCs w:val="24"/>
          <w:lang w:eastAsia="ru-RU"/>
        </w:rPr>
        <w:t>р</w:t>
      </w:r>
      <w:r w:rsidRPr="00702CBD">
        <w:rPr>
          <w:sz w:val="24"/>
          <w:szCs w:val="24"/>
          <w:vertAlign w:val="subscript"/>
          <w:lang w:eastAsia="ru-RU"/>
        </w:rPr>
        <w:t>1-2</w:t>
      </w:r>
      <w:r w:rsidR="00424343" w:rsidRPr="00702CBD">
        <w:rPr>
          <w:sz w:val="24"/>
          <w:szCs w:val="24"/>
        </w:rPr>
        <w:t>–</w:t>
      </w:r>
      <w:r w:rsidRPr="00702CBD">
        <w:rPr>
          <w:sz w:val="24"/>
          <w:szCs w:val="24"/>
        </w:rPr>
        <w:t xml:space="preserve"> значущість відмінностей між підгрупами ШКФ</w:t>
      </w:r>
      <w:r w:rsidR="00CA1F03" w:rsidRPr="00702CBD">
        <w:rPr>
          <w:sz w:val="24"/>
          <w:szCs w:val="24"/>
        </w:rPr>
        <w:t> &lt; </w:t>
      </w:r>
      <w:r w:rsidRPr="00702CBD">
        <w:rPr>
          <w:sz w:val="24"/>
          <w:szCs w:val="24"/>
        </w:rPr>
        <w:t>60мл/хв/1,73 м</w:t>
      </w:r>
      <w:r w:rsidRPr="00702CBD">
        <w:rPr>
          <w:sz w:val="24"/>
          <w:szCs w:val="24"/>
          <w:vertAlign w:val="superscript"/>
        </w:rPr>
        <w:t>2</w:t>
      </w:r>
    </w:p>
    <w:p w:rsidR="00814429" w:rsidRPr="00702CBD" w:rsidRDefault="00814429" w:rsidP="00702CBD">
      <w:pPr>
        <w:spacing w:line="240" w:lineRule="auto"/>
        <w:ind w:firstLine="0"/>
        <w:jc w:val="left"/>
        <w:rPr>
          <w:sz w:val="24"/>
          <w:szCs w:val="24"/>
          <w:lang w:eastAsia="ru-RU"/>
        </w:rPr>
      </w:pPr>
      <w:r w:rsidRPr="00702CBD">
        <w:rPr>
          <w:sz w:val="24"/>
          <w:szCs w:val="24"/>
          <w:lang w:eastAsia="ru-RU"/>
        </w:rPr>
        <w:t xml:space="preserve">та </w:t>
      </w:r>
      <w:r w:rsidRPr="00702CBD">
        <w:rPr>
          <w:sz w:val="24"/>
          <w:szCs w:val="24"/>
        </w:rPr>
        <w:t>60</w:t>
      </w:r>
      <w:r w:rsidR="00876A80" w:rsidRPr="00702CBD">
        <w:rPr>
          <w:sz w:val="24"/>
          <w:szCs w:val="24"/>
        </w:rPr>
        <w:t> </w:t>
      </w:r>
      <w:r w:rsidRPr="00702CBD">
        <w:rPr>
          <w:sz w:val="24"/>
          <w:szCs w:val="24"/>
        </w:rPr>
        <w:t>≤</w:t>
      </w:r>
      <w:r w:rsidR="00876A80" w:rsidRPr="00702CBD">
        <w:rPr>
          <w:sz w:val="24"/>
          <w:szCs w:val="24"/>
        </w:rPr>
        <w:t> </w:t>
      </w:r>
      <w:r w:rsidRPr="00702CBD">
        <w:rPr>
          <w:sz w:val="24"/>
          <w:szCs w:val="24"/>
        </w:rPr>
        <w:t>ШКФ</w:t>
      </w:r>
      <w:r w:rsidR="00CA1F03" w:rsidRPr="00702CBD">
        <w:rPr>
          <w:sz w:val="24"/>
          <w:szCs w:val="24"/>
        </w:rPr>
        <w:t> &lt; </w:t>
      </w:r>
      <w:r w:rsidRPr="00702CBD">
        <w:rPr>
          <w:sz w:val="24"/>
          <w:szCs w:val="24"/>
        </w:rPr>
        <w:t>90 мл/хв/1,73 м</w:t>
      </w:r>
      <w:r w:rsidRPr="00702CBD">
        <w:rPr>
          <w:sz w:val="24"/>
          <w:szCs w:val="24"/>
          <w:vertAlign w:val="superscript"/>
        </w:rPr>
        <w:t>2</w:t>
      </w:r>
      <w:r w:rsidRPr="00702CBD">
        <w:rPr>
          <w:sz w:val="24"/>
          <w:szCs w:val="24"/>
          <w:lang w:eastAsia="ru-RU"/>
        </w:rPr>
        <w:t>;</w:t>
      </w:r>
    </w:p>
    <w:p w:rsidR="00574CF8" w:rsidRPr="00702CBD" w:rsidRDefault="00814429" w:rsidP="00702CBD">
      <w:pPr>
        <w:spacing w:line="240" w:lineRule="auto"/>
        <w:ind w:firstLine="0"/>
        <w:jc w:val="left"/>
        <w:rPr>
          <w:sz w:val="24"/>
          <w:szCs w:val="24"/>
          <w:lang w:eastAsia="ru-RU"/>
        </w:rPr>
      </w:pPr>
      <w:r w:rsidRPr="00702CBD">
        <w:rPr>
          <w:sz w:val="24"/>
          <w:szCs w:val="24"/>
          <w:lang w:eastAsia="ru-RU"/>
        </w:rPr>
        <w:t>р</w:t>
      </w:r>
      <w:r w:rsidRPr="00702CBD">
        <w:rPr>
          <w:sz w:val="24"/>
          <w:szCs w:val="24"/>
          <w:vertAlign w:val="subscript"/>
          <w:lang w:eastAsia="ru-RU"/>
        </w:rPr>
        <w:t>2-3</w:t>
      </w:r>
      <w:r w:rsidR="00424343" w:rsidRPr="00702CBD">
        <w:rPr>
          <w:sz w:val="24"/>
          <w:szCs w:val="24"/>
        </w:rPr>
        <w:t>–</w:t>
      </w:r>
      <w:r w:rsidRPr="00702CBD">
        <w:rPr>
          <w:sz w:val="24"/>
          <w:szCs w:val="24"/>
        </w:rPr>
        <w:t xml:space="preserve"> значущість відмінностей між підгрупами 60≤</w:t>
      </w:r>
      <w:r w:rsidR="00876A80" w:rsidRPr="00702CBD">
        <w:rPr>
          <w:sz w:val="24"/>
          <w:szCs w:val="24"/>
        </w:rPr>
        <w:t> </w:t>
      </w:r>
      <w:r w:rsidRPr="00702CBD">
        <w:rPr>
          <w:sz w:val="24"/>
          <w:szCs w:val="24"/>
        </w:rPr>
        <w:t>ШКФ</w:t>
      </w:r>
      <w:r w:rsidR="00CA1F03" w:rsidRPr="00702CBD">
        <w:rPr>
          <w:sz w:val="24"/>
          <w:szCs w:val="24"/>
        </w:rPr>
        <w:t> &lt; </w:t>
      </w:r>
      <w:r w:rsidRPr="00702CBD">
        <w:rPr>
          <w:sz w:val="24"/>
          <w:szCs w:val="24"/>
        </w:rPr>
        <w:t>90 мл/хв/1,73 м</w:t>
      </w:r>
      <w:r w:rsidRPr="00702CBD">
        <w:rPr>
          <w:sz w:val="24"/>
          <w:szCs w:val="24"/>
          <w:vertAlign w:val="superscript"/>
        </w:rPr>
        <w:t>2</w:t>
      </w:r>
    </w:p>
    <w:p w:rsidR="00814429" w:rsidRPr="00702CBD" w:rsidRDefault="00814429" w:rsidP="00702CBD">
      <w:pPr>
        <w:spacing w:line="240" w:lineRule="auto"/>
        <w:ind w:firstLine="0"/>
        <w:jc w:val="left"/>
        <w:rPr>
          <w:sz w:val="24"/>
          <w:szCs w:val="24"/>
          <w:lang w:eastAsia="ru-RU"/>
        </w:rPr>
      </w:pPr>
      <w:r w:rsidRPr="00702CBD">
        <w:rPr>
          <w:sz w:val="24"/>
          <w:szCs w:val="24"/>
          <w:lang w:eastAsia="ru-RU"/>
        </w:rPr>
        <w:t xml:space="preserve">та </w:t>
      </w:r>
      <w:r w:rsidRPr="00702CBD">
        <w:rPr>
          <w:sz w:val="24"/>
          <w:szCs w:val="24"/>
        </w:rPr>
        <w:t>ШКФ</w:t>
      </w:r>
      <w:r w:rsidR="00876A80" w:rsidRPr="00702CBD">
        <w:rPr>
          <w:sz w:val="24"/>
          <w:szCs w:val="24"/>
        </w:rPr>
        <w:t> </w:t>
      </w:r>
      <w:r w:rsidRPr="00702CBD">
        <w:rPr>
          <w:sz w:val="24"/>
          <w:szCs w:val="24"/>
        </w:rPr>
        <w:t>≥</w:t>
      </w:r>
      <w:r w:rsidR="00876A80" w:rsidRPr="00702CBD">
        <w:rPr>
          <w:sz w:val="24"/>
          <w:szCs w:val="24"/>
        </w:rPr>
        <w:t> </w:t>
      </w:r>
      <w:r w:rsidRPr="00702CBD">
        <w:rPr>
          <w:sz w:val="24"/>
          <w:szCs w:val="24"/>
        </w:rPr>
        <w:t>90 мл/хв/1,73 м</w:t>
      </w:r>
      <w:r w:rsidRPr="00702CBD">
        <w:rPr>
          <w:sz w:val="24"/>
          <w:szCs w:val="24"/>
          <w:vertAlign w:val="superscript"/>
        </w:rPr>
        <w:t>2</w:t>
      </w:r>
      <w:r w:rsidR="00574CF8" w:rsidRPr="00702CBD">
        <w:rPr>
          <w:sz w:val="24"/>
          <w:szCs w:val="24"/>
          <w:lang w:eastAsia="ru-RU"/>
        </w:rPr>
        <w:t>;</w:t>
      </w:r>
    </w:p>
    <w:p w:rsidR="00574CF8" w:rsidRPr="00702CBD" w:rsidRDefault="009C0D30" w:rsidP="00702CBD">
      <w:pPr>
        <w:spacing w:line="240" w:lineRule="auto"/>
        <w:ind w:firstLine="0"/>
        <w:jc w:val="left"/>
        <w:rPr>
          <w:sz w:val="24"/>
          <w:szCs w:val="24"/>
          <w:lang w:eastAsia="ru-RU"/>
        </w:rPr>
      </w:pPr>
      <w:r w:rsidRPr="00702CBD">
        <w:rPr>
          <w:sz w:val="24"/>
          <w:szCs w:val="24"/>
          <w:lang w:eastAsia="ru-RU"/>
        </w:rPr>
        <w:t>р</w:t>
      </w:r>
      <w:r w:rsidRPr="00702CBD">
        <w:rPr>
          <w:sz w:val="24"/>
          <w:szCs w:val="24"/>
          <w:vertAlign w:val="subscript"/>
          <w:lang w:eastAsia="ru-RU"/>
        </w:rPr>
        <w:t>2-3</w:t>
      </w:r>
      <w:r w:rsidR="00424343" w:rsidRPr="00702CBD">
        <w:rPr>
          <w:sz w:val="24"/>
          <w:szCs w:val="24"/>
        </w:rPr>
        <w:t>–</w:t>
      </w:r>
      <w:r w:rsidRPr="00702CBD">
        <w:rPr>
          <w:sz w:val="24"/>
          <w:szCs w:val="24"/>
        </w:rPr>
        <w:t xml:space="preserve"> значущість відмінностей між підгрупами 60</w:t>
      </w:r>
      <w:r w:rsidR="00876A80" w:rsidRPr="00702CBD">
        <w:rPr>
          <w:sz w:val="24"/>
          <w:szCs w:val="24"/>
        </w:rPr>
        <w:t> </w:t>
      </w:r>
      <w:r w:rsidRPr="00702CBD">
        <w:rPr>
          <w:sz w:val="24"/>
          <w:szCs w:val="24"/>
        </w:rPr>
        <w:t>≤</w:t>
      </w:r>
      <w:r w:rsidR="00876A80" w:rsidRPr="00702CBD">
        <w:rPr>
          <w:sz w:val="24"/>
          <w:szCs w:val="24"/>
        </w:rPr>
        <w:t> </w:t>
      </w:r>
      <w:r w:rsidRPr="00702CBD">
        <w:rPr>
          <w:sz w:val="24"/>
          <w:szCs w:val="24"/>
        </w:rPr>
        <w:t>ШКФ</w:t>
      </w:r>
      <w:r w:rsidR="00CA1F03" w:rsidRPr="00702CBD">
        <w:rPr>
          <w:sz w:val="24"/>
          <w:szCs w:val="24"/>
        </w:rPr>
        <w:t> &lt; </w:t>
      </w:r>
      <w:r w:rsidRPr="00702CBD">
        <w:rPr>
          <w:sz w:val="24"/>
          <w:szCs w:val="24"/>
        </w:rPr>
        <w:t>90 мл/хв/1,73 м</w:t>
      </w:r>
      <w:r w:rsidRPr="00702CBD">
        <w:rPr>
          <w:sz w:val="24"/>
          <w:szCs w:val="24"/>
          <w:vertAlign w:val="superscript"/>
        </w:rPr>
        <w:t>2</w:t>
      </w:r>
    </w:p>
    <w:p w:rsidR="009C0D30" w:rsidRPr="00702CBD" w:rsidRDefault="009C0D30" w:rsidP="00702CBD">
      <w:pPr>
        <w:spacing w:line="240" w:lineRule="auto"/>
        <w:ind w:firstLine="0"/>
        <w:jc w:val="left"/>
        <w:rPr>
          <w:sz w:val="24"/>
          <w:szCs w:val="24"/>
          <w:lang w:eastAsia="ru-RU"/>
        </w:rPr>
      </w:pPr>
      <w:r w:rsidRPr="00702CBD">
        <w:rPr>
          <w:sz w:val="24"/>
          <w:szCs w:val="24"/>
          <w:lang w:eastAsia="ru-RU"/>
        </w:rPr>
        <w:t xml:space="preserve">та </w:t>
      </w:r>
      <w:r w:rsidRPr="00702CBD">
        <w:rPr>
          <w:sz w:val="24"/>
          <w:szCs w:val="24"/>
        </w:rPr>
        <w:t>ШКФ</w:t>
      </w:r>
      <w:r w:rsidR="00876A80" w:rsidRPr="00702CBD">
        <w:rPr>
          <w:sz w:val="24"/>
          <w:szCs w:val="24"/>
        </w:rPr>
        <w:t> </w:t>
      </w:r>
      <w:r w:rsidRPr="00702CBD">
        <w:rPr>
          <w:sz w:val="24"/>
          <w:szCs w:val="24"/>
        </w:rPr>
        <w:t>≥</w:t>
      </w:r>
      <w:r w:rsidR="00876A80" w:rsidRPr="00702CBD">
        <w:rPr>
          <w:sz w:val="24"/>
          <w:szCs w:val="24"/>
        </w:rPr>
        <w:t> </w:t>
      </w:r>
      <w:r w:rsidRPr="00702CBD">
        <w:rPr>
          <w:sz w:val="24"/>
          <w:szCs w:val="24"/>
        </w:rPr>
        <w:t>90 мл/хв/1,73 м</w:t>
      </w:r>
      <w:r w:rsidRPr="00702CBD">
        <w:rPr>
          <w:sz w:val="24"/>
          <w:szCs w:val="24"/>
          <w:vertAlign w:val="superscript"/>
        </w:rPr>
        <w:t>2</w:t>
      </w:r>
      <w:r w:rsidRPr="00702CBD">
        <w:rPr>
          <w:sz w:val="24"/>
          <w:szCs w:val="24"/>
          <w:lang w:eastAsia="ru-RU"/>
        </w:rPr>
        <w:t>.</w:t>
      </w:r>
    </w:p>
    <w:p w:rsidR="009C0D30" w:rsidRPr="00C12B77" w:rsidRDefault="009C0D30" w:rsidP="00814429">
      <w:pPr>
        <w:spacing w:line="240" w:lineRule="auto"/>
        <w:ind w:firstLine="0"/>
      </w:pPr>
    </w:p>
    <w:p w:rsidR="007E0D39" w:rsidRPr="00C12B77" w:rsidRDefault="00574CF8" w:rsidP="00574CF8">
      <w:pPr>
        <w:ind w:firstLine="708"/>
        <w:rPr>
          <w:lang w:eastAsia="ru-RU"/>
        </w:rPr>
      </w:pPr>
      <w:r w:rsidRPr="00C12B77">
        <w:t xml:space="preserve">Аналіз вуглеводного обміну </w:t>
      </w:r>
      <w:r w:rsidR="007549D9" w:rsidRPr="00C12B77">
        <w:t>у хворих</w:t>
      </w:r>
      <w:r w:rsidR="007E0D39" w:rsidRPr="00C12B77">
        <w:t xml:space="preserve"> на БА+О</w:t>
      </w:r>
      <w:r w:rsidRPr="00C12B77">
        <w:t>ж</w:t>
      </w:r>
      <w:r w:rsidR="00D549F9" w:rsidRPr="00C12B77">
        <w:t xml:space="preserve"> </w:t>
      </w:r>
      <w:r w:rsidR="007E1DCD" w:rsidRPr="00C12B77">
        <w:t>(табл.3.</w:t>
      </w:r>
      <w:r w:rsidR="000114B2">
        <w:t>9</w:t>
      </w:r>
      <w:r w:rsidR="007E1DCD" w:rsidRPr="00C12B77">
        <w:t>)</w:t>
      </w:r>
      <w:r w:rsidRPr="00C12B77">
        <w:t xml:space="preserve"> виявив значущі відмінності за</w:t>
      </w:r>
      <w:r w:rsidR="00990E48" w:rsidRPr="00C12B77">
        <w:t xml:space="preserve"> підгрупам</w:t>
      </w:r>
      <w:r w:rsidRPr="00C12B77">
        <w:t>и</w:t>
      </w:r>
      <w:r w:rsidR="00990E48" w:rsidRPr="00C12B77">
        <w:t xml:space="preserve"> порушення ШКФ показників </w:t>
      </w:r>
      <w:r w:rsidR="00990E48" w:rsidRPr="00C12B77">
        <w:rPr>
          <w:color w:val="000000"/>
          <w:lang w:eastAsia="ru-RU"/>
        </w:rPr>
        <w:t>НОМА-IR</w:t>
      </w:r>
      <w:r w:rsidRPr="00C12B77">
        <w:rPr>
          <w:color w:val="000000"/>
          <w:lang w:eastAsia="ru-RU"/>
        </w:rPr>
        <w:t xml:space="preserve"> та</w:t>
      </w:r>
      <w:r w:rsidR="00990E48" w:rsidRPr="00C12B77">
        <w:rPr>
          <w:color w:val="000000"/>
          <w:lang w:eastAsia="ru-RU"/>
        </w:rPr>
        <w:t xml:space="preserve"> інсуліну </w:t>
      </w:r>
      <w:r w:rsidR="00451881" w:rsidRPr="00C12B77">
        <w:rPr>
          <w:color w:val="000000"/>
          <w:lang w:eastAsia="ru-RU"/>
        </w:rPr>
        <w:t>(р</w:t>
      </w:r>
      <w:r w:rsidR="00CA1F03" w:rsidRPr="00C12B77">
        <w:rPr>
          <w:lang w:eastAsia="ru-RU"/>
        </w:rPr>
        <w:t> &lt; </w:t>
      </w:r>
      <w:r w:rsidR="00451881" w:rsidRPr="00C12B77">
        <w:rPr>
          <w:lang w:eastAsia="ru-RU"/>
        </w:rPr>
        <w:t>0,05). У 30 хвор</w:t>
      </w:r>
      <w:r w:rsidRPr="00C12B77">
        <w:rPr>
          <w:lang w:eastAsia="ru-RU"/>
        </w:rPr>
        <w:t>их зниження ШКФ супроводжувалося</w:t>
      </w:r>
      <w:r w:rsidR="00451881" w:rsidRPr="00C12B77">
        <w:rPr>
          <w:lang w:eastAsia="ru-RU"/>
        </w:rPr>
        <w:t xml:space="preserve"> підвищенням глюкози на</w:t>
      </w:r>
      <w:r w:rsidR="007A15FD" w:rsidRPr="00C12B77">
        <w:rPr>
          <w:lang w:eastAsia="ru-RU"/>
        </w:rPr>
        <w:t>т</w:t>
      </w:r>
      <w:r w:rsidR="00451881" w:rsidRPr="00C12B77">
        <w:rPr>
          <w:lang w:eastAsia="ru-RU"/>
        </w:rPr>
        <w:t>ще (р</w:t>
      </w:r>
      <w:r w:rsidR="00CA1F03" w:rsidRPr="00C12B77">
        <w:rPr>
          <w:lang w:eastAsia="ru-RU"/>
        </w:rPr>
        <w:t> &lt; </w:t>
      </w:r>
      <w:r w:rsidR="00451881" w:rsidRPr="00C12B77">
        <w:rPr>
          <w:lang w:eastAsia="ru-RU"/>
        </w:rPr>
        <w:t>0,05), рівень глікованого гемоглобіну залишався без змін.</w:t>
      </w:r>
    </w:p>
    <w:p w:rsidR="003A17A4" w:rsidRPr="00C12B77" w:rsidRDefault="003A17A4" w:rsidP="00D01C15">
      <w:pPr>
        <w:jc w:val="right"/>
        <w:rPr>
          <w:i/>
        </w:rPr>
      </w:pPr>
    </w:p>
    <w:p w:rsidR="00D01C15" w:rsidRPr="00C12B77" w:rsidRDefault="00D01C15" w:rsidP="00D01C15">
      <w:pPr>
        <w:jc w:val="right"/>
        <w:rPr>
          <w:i/>
        </w:rPr>
      </w:pPr>
      <w:r w:rsidRPr="00C12B77">
        <w:rPr>
          <w:i/>
        </w:rPr>
        <w:t>Таблиця 3.</w:t>
      </w:r>
      <w:r w:rsidR="000114B2">
        <w:rPr>
          <w:i/>
        </w:rPr>
        <w:t>9</w:t>
      </w:r>
    </w:p>
    <w:p w:rsidR="007D224F" w:rsidRDefault="00574CF8" w:rsidP="005E7238">
      <w:pPr>
        <w:spacing w:line="240" w:lineRule="auto"/>
        <w:jc w:val="center"/>
        <w:rPr>
          <w:b/>
        </w:rPr>
      </w:pPr>
      <w:r w:rsidRPr="00C12B77">
        <w:rPr>
          <w:b/>
        </w:rPr>
        <w:t>Показники вуглеводного обміну залежно</w:t>
      </w:r>
      <w:r w:rsidR="00266D9C" w:rsidRPr="00C12B77">
        <w:rPr>
          <w:b/>
        </w:rPr>
        <w:t xml:space="preserve"> від ШКФ </w:t>
      </w:r>
    </w:p>
    <w:p w:rsidR="00266D9C" w:rsidRPr="00C12B77" w:rsidRDefault="00266D9C" w:rsidP="005E7238">
      <w:pPr>
        <w:spacing w:line="240" w:lineRule="auto"/>
        <w:jc w:val="center"/>
        <w:rPr>
          <w:b/>
        </w:rPr>
      </w:pPr>
      <w:r w:rsidRPr="00C12B77">
        <w:rPr>
          <w:b/>
        </w:rPr>
        <w:t>у хворих</w:t>
      </w:r>
      <w:r w:rsidR="00734413" w:rsidRPr="00C12B77">
        <w:rPr>
          <w:b/>
        </w:rPr>
        <w:t xml:space="preserve"> </w:t>
      </w:r>
      <w:r w:rsidRPr="00C12B77">
        <w:rPr>
          <w:b/>
        </w:rPr>
        <w:t>на БА</w:t>
      </w:r>
      <w:r w:rsidR="00876A80" w:rsidRPr="00C12B77">
        <w:rPr>
          <w:b/>
        </w:rPr>
        <w:t> </w:t>
      </w:r>
      <w:r w:rsidRPr="00C12B77">
        <w:rPr>
          <w:b/>
        </w:rPr>
        <w:t>+</w:t>
      </w:r>
      <w:r w:rsidR="00876A80" w:rsidRPr="00C12B77">
        <w:rPr>
          <w:b/>
        </w:rPr>
        <w:t> </w:t>
      </w:r>
      <w:r w:rsidRPr="00C12B77">
        <w:rPr>
          <w:b/>
        </w:rPr>
        <w:t>О</w:t>
      </w:r>
      <w:r w:rsidR="00876A80" w:rsidRPr="00C12B77">
        <w:rPr>
          <w:b/>
        </w:rPr>
        <w:t>ж</w:t>
      </w:r>
      <w:r w:rsidRPr="00C12B77">
        <w:rPr>
          <w:b/>
        </w:rPr>
        <w:t xml:space="preserve"> (Ме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68"/>
        <w:gridCol w:w="2126"/>
        <w:gridCol w:w="2835"/>
        <w:gridCol w:w="1843"/>
        <w:gridCol w:w="1275"/>
      </w:tblGrid>
      <w:tr w:rsidR="00814429" w:rsidRPr="00702CBD" w:rsidTr="00702CBD">
        <w:trPr>
          <w:trHeight w:val="982"/>
        </w:trPr>
        <w:tc>
          <w:tcPr>
            <w:tcW w:w="1668" w:type="dxa"/>
            <w:vMerge w:val="restart"/>
            <w:tcBorders>
              <w:tl2br w:val="single" w:sz="2" w:space="0" w:color="auto"/>
            </w:tcBorders>
          </w:tcPr>
          <w:p w:rsidR="00A20DE0" w:rsidRPr="00702CBD" w:rsidRDefault="00A20DE0" w:rsidP="005E7238">
            <w:pPr>
              <w:spacing w:line="240" w:lineRule="auto"/>
              <w:ind w:firstLine="0"/>
              <w:jc w:val="right"/>
              <w:rPr>
                <w:sz w:val="24"/>
                <w:szCs w:val="24"/>
                <w:lang w:eastAsia="ru-RU"/>
              </w:rPr>
            </w:pPr>
            <w:r w:rsidRPr="00702CBD">
              <w:rPr>
                <w:sz w:val="24"/>
                <w:szCs w:val="24"/>
                <w:lang w:eastAsia="ru-RU"/>
              </w:rPr>
              <w:t>Підгрупи</w:t>
            </w:r>
          </w:p>
          <w:p w:rsidR="00A20DE0" w:rsidRPr="00702CBD" w:rsidRDefault="00A20DE0" w:rsidP="005E7238">
            <w:pPr>
              <w:spacing w:line="240" w:lineRule="auto"/>
              <w:ind w:firstLine="0"/>
              <w:jc w:val="center"/>
              <w:rPr>
                <w:sz w:val="24"/>
                <w:szCs w:val="24"/>
                <w:lang w:eastAsia="ru-RU"/>
              </w:rPr>
            </w:pPr>
          </w:p>
          <w:p w:rsidR="00A20DE0" w:rsidRPr="00702CBD" w:rsidRDefault="00A20DE0" w:rsidP="005E7238">
            <w:pPr>
              <w:spacing w:line="240" w:lineRule="auto"/>
              <w:ind w:firstLine="0"/>
              <w:jc w:val="center"/>
              <w:rPr>
                <w:sz w:val="24"/>
                <w:szCs w:val="24"/>
                <w:lang w:eastAsia="ru-RU"/>
              </w:rPr>
            </w:pPr>
          </w:p>
          <w:p w:rsidR="00702CBD" w:rsidRDefault="00702CBD" w:rsidP="005E7238">
            <w:pPr>
              <w:spacing w:line="240" w:lineRule="auto"/>
              <w:ind w:firstLine="0"/>
              <w:jc w:val="left"/>
              <w:rPr>
                <w:sz w:val="24"/>
                <w:szCs w:val="24"/>
                <w:lang w:eastAsia="ru-RU"/>
              </w:rPr>
            </w:pPr>
          </w:p>
          <w:p w:rsidR="00814429" w:rsidRPr="00702CBD" w:rsidRDefault="00A20DE0" w:rsidP="005E7238">
            <w:pPr>
              <w:spacing w:line="240" w:lineRule="auto"/>
              <w:ind w:firstLine="0"/>
              <w:jc w:val="left"/>
              <w:rPr>
                <w:sz w:val="24"/>
                <w:szCs w:val="24"/>
                <w:lang w:eastAsia="ru-RU"/>
              </w:rPr>
            </w:pPr>
            <w:r w:rsidRPr="00702CBD">
              <w:rPr>
                <w:sz w:val="24"/>
                <w:szCs w:val="24"/>
                <w:lang w:eastAsia="ru-RU"/>
              </w:rPr>
              <w:t>Показники</w:t>
            </w:r>
          </w:p>
        </w:tc>
        <w:tc>
          <w:tcPr>
            <w:tcW w:w="4961" w:type="dxa"/>
            <w:gridSpan w:val="2"/>
          </w:tcPr>
          <w:p w:rsidR="00D32453" w:rsidRPr="00702CBD" w:rsidRDefault="00814429" w:rsidP="005E7238">
            <w:pPr>
              <w:spacing w:line="240" w:lineRule="auto"/>
              <w:ind w:firstLine="0"/>
              <w:jc w:val="center"/>
              <w:rPr>
                <w:sz w:val="24"/>
                <w:szCs w:val="24"/>
                <w:lang w:eastAsia="ru-RU"/>
              </w:rPr>
            </w:pPr>
            <w:r w:rsidRPr="00702CBD">
              <w:rPr>
                <w:sz w:val="24"/>
                <w:szCs w:val="24"/>
                <w:lang w:eastAsia="ru-RU"/>
              </w:rPr>
              <w:t>БА</w:t>
            </w:r>
            <w:r w:rsidR="00A20DE0" w:rsidRPr="00702CBD">
              <w:rPr>
                <w:sz w:val="24"/>
                <w:szCs w:val="24"/>
                <w:lang w:eastAsia="ru-RU"/>
              </w:rPr>
              <w:t> </w:t>
            </w:r>
            <w:r w:rsidRPr="00702CBD">
              <w:rPr>
                <w:sz w:val="24"/>
                <w:szCs w:val="24"/>
                <w:lang w:eastAsia="ru-RU"/>
              </w:rPr>
              <w:t>+</w:t>
            </w:r>
            <w:r w:rsidR="00A20DE0" w:rsidRPr="00702CBD">
              <w:rPr>
                <w:sz w:val="24"/>
                <w:szCs w:val="24"/>
                <w:lang w:eastAsia="ru-RU"/>
              </w:rPr>
              <w:t> </w:t>
            </w:r>
            <w:r w:rsidRPr="00702CBD">
              <w:rPr>
                <w:sz w:val="24"/>
                <w:szCs w:val="24"/>
                <w:lang w:eastAsia="ru-RU"/>
              </w:rPr>
              <w:t>О</w:t>
            </w:r>
            <w:r w:rsidR="00D32453" w:rsidRPr="00702CBD">
              <w:rPr>
                <w:sz w:val="24"/>
                <w:szCs w:val="24"/>
                <w:lang w:eastAsia="ru-RU"/>
              </w:rPr>
              <w:t>ж</w:t>
            </w:r>
            <w:r w:rsidR="00574CF8" w:rsidRPr="00702CBD">
              <w:rPr>
                <w:sz w:val="24"/>
                <w:szCs w:val="24"/>
                <w:lang w:eastAsia="ru-RU"/>
              </w:rPr>
              <w:t>,</w:t>
            </w:r>
          </w:p>
          <w:p w:rsidR="00814429" w:rsidRPr="00702CBD" w:rsidRDefault="00814429" w:rsidP="005E7238">
            <w:pPr>
              <w:spacing w:line="240" w:lineRule="auto"/>
              <w:ind w:firstLine="0"/>
              <w:jc w:val="center"/>
              <w:rPr>
                <w:sz w:val="24"/>
                <w:szCs w:val="24"/>
                <w:lang w:eastAsia="ru-RU"/>
              </w:rPr>
            </w:pPr>
            <w:r w:rsidRPr="00702CBD">
              <w:rPr>
                <w:sz w:val="24"/>
                <w:szCs w:val="24"/>
                <w:lang w:eastAsia="ru-RU"/>
              </w:rPr>
              <w:t>n=85</w:t>
            </w:r>
          </w:p>
        </w:tc>
        <w:tc>
          <w:tcPr>
            <w:tcW w:w="1843" w:type="dxa"/>
          </w:tcPr>
          <w:p w:rsidR="004B446F" w:rsidRPr="00702CBD" w:rsidRDefault="00814429" w:rsidP="005E7238">
            <w:pPr>
              <w:spacing w:line="240" w:lineRule="auto"/>
              <w:ind w:firstLine="0"/>
              <w:jc w:val="center"/>
              <w:rPr>
                <w:sz w:val="24"/>
                <w:szCs w:val="24"/>
                <w:lang w:eastAsia="ru-RU"/>
              </w:rPr>
            </w:pPr>
            <w:r w:rsidRPr="00702CBD">
              <w:rPr>
                <w:sz w:val="24"/>
                <w:szCs w:val="24"/>
                <w:lang w:eastAsia="ru-RU"/>
              </w:rPr>
              <w:t>Контрольна група</w:t>
            </w:r>
            <w:r w:rsidR="00574CF8" w:rsidRPr="00702CBD">
              <w:rPr>
                <w:sz w:val="24"/>
                <w:szCs w:val="24"/>
                <w:lang w:eastAsia="ru-RU"/>
              </w:rPr>
              <w:t>,</w:t>
            </w:r>
          </w:p>
          <w:p w:rsidR="00814429" w:rsidRPr="00702CBD" w:rsidRDefault="00814429" w:rsidP="005E7238">
            <w:pPr>
              <w:spacing w:line="240" w:lineRule="auto"/>
              <w:ind w:firstLine="0"/>
              <w:jc w:val="center"/>
              <w:rPr>
                <w:sz w:val="24"/>
                <w:szCs w:val="24"/>
                <w:lang w:eastAsia="ru-RU"/>
              </w:rPr>
            </w:pPr>
            <w:r w:rsidRPr="00702CBD">
              <w:rPr>
                <w:sz w:val="24"/>
                <w:szCs w:val="24"/>
                <w:lang w:eastAsia="ru-RU"/>
              </w:rPr>
              <w:t>n</w:t>
            </w:r>
            <w:r w:rsidR="00A20DE0" w:rsidRPr="00702CBD">
              <w:rPr>
                <w:sz w:val="24"/>
                <w:szCs w:val="24"/>
                <w:lang w:eastAsia="ru-RU"/>
              </w:rPr>
              <w:t> </w:t>
            </w:r>
            <w:r w:rsidRPr="00702CBD">
              <w:rPr>
                <w:sz w:val="24"/>
                <w:szCs w:val="24"/>
                <w:lang w:eastAsia="ru-RU"/>
              </w:rPr>
              <w:t>=</w:t>
            </w:r>
            <w:r w:rsidR="00A20DE0" w:rsidRPr="00702CBD">
              <w:rPr>
                <w:sz w:val="24"/>
                <w:szCs w:val="24"/>
                <w:lang w:eastAsia="ru-RU"/>
              </w:rPr>
              <w:t> </w:t>
            </w:r>
            <w:r w:rsidRPr="00702CBD">
              <w:rPr>
                <w:sz w:val="24"/>
                <w:szCs w:val="24"/>
                <w:lang w:eastAsia="ru-RU"/>
              </w:rPr>
              <w:t>21</w:t>
            </w:r>
          </w:p>
        </w:tc>
        <w:tc>
          <w:tcPr>
            <w:tcW w:w="1275" w:type="dxa"/>
            <w:vMerge w:val="restart"/>
          </w:tcPr>
          <w:p w:rsidR="00814429" w:rsidRPr="00702CBD" w:rsidRDefault="00814429" w:rsidP="005E7238">
            <w:pPr>
              <w:spacing w:line="240" w:lineRule="auto"/>
              <w:ind w:firstLine="0"/>
              <w:jc w:val="center"/>
              <w:rPr>
                <w:sz w:val="24"/>
                <w:szCs w:val="24"/>
                <w:lang w:eastAsia="ru-RU"/>
              </w:rPr>
            </w:pPr>
            <w:r w:rsidRPr="00702CBD">
              <w:rPr>
                <w:sz w:val="24"/>
                <w:szCs w:val="24"/>
                <w:lang w:eastAsia="ru-RU"/>
              </w:rPr>
              <w:t>р</w:t>
            </w:r>
          </w:p>
        </w:tc>
      </w:tr>
      <w:tr w:rsidR="00814429" w:rsidRPr="00702CBD" w:rsidTr="000114B2">
        <w:trPr>
          <w:trHeight w:val="533"/>
        </w:trPr>
        <w:tc>
          <w:tcPr>
            <w:tcW w:w="1668" w:type="dxa"/>
            <w:vMerge/>
            <w:tcBorders>
              <w:tl2br w:val="single" w:sz="2" w:space="0" w:color="auto"/>
            </w:tcBorders>
          </w:tcPr>
          <w:p w:rsidR="00814429" w:rsidRPr="00702CBD" w:rsidRDefault="00814429" w:rsidP="005E7238">
            <w:pPr>
              <w:spacing w:line="240" w:lineRule="auto"/>
              <w:ind w:firstLine="0"/>
              <w:jc w:val="center"/>
              <w:rPr>
                <w:sz w:val="24"/>
                <w:szCs w:val="24"/>
                <w:lang w:eastAsia="ru-RU"/>
              </w:rPr>
            </w:pPr>
          </w:p>
        </w:tc>
        <w:tc>
          <w:tcPr>
            <w:tcW w:w="2126" w:type="dxa"/>
          </w:tcPr>
          <w:p w:rsidR="00702CBD" w:rsidRDefault="00814429" w:rsidP="005E7238">
            <w:pPr>
              <w:spacing w:line="240" w:lineRule="auto"/>
              <w:ind w:firstLine="0"/>
              <w:jc w:val="center"/>
              <w:rPr>
                <w:sz w:val="24"/>
                <w:szCs w:val="24"/>
                <w:lang w:eastAsia="ru-RU"/>
              </w:rPr>
            </w:pPr>
            <w:r w:rsidRPr="00702CBD">
              <w:rPr>
                <w:sz w:val="24"/>
                <w:szCs w:val="24"/>
                <w:lang w:eastAsia="ru-RU"/>
              </w:rPr>
              <w:t>ШКФ</w:t>
            </w:r>
            <w:r w:rsidR="008274C4" w:rsidRPr="00702CBD">
              <w:rPr>
                <w:sz w:val="24"/>
                <w:szCs w:val="24"/>
                <w:lang w:eastAsia="ru-RU"/>
              </w:rPr>
              <w:t> </w:t>
            </w:r>
            <w:r w:rsidR="00CA1F03" w:rsidRPr="00702CBD">
              <w:rPr>
                <w:sz w:val="24"/>
                <w:szCs w:val="24"/>
                <w:lang w:eastAsia="ru-RU"/>
              </w:rPr>
              <w:t>&lt;</w:t>
            </w:r>
            <w:r w:rsidR="008274C4" w:rsidRPr="00702CBD">
              <w:rPr>
                <w:sz w:val="24"/>
                <w:szCs w:val="24"/>
                <w:lang w:eastAsia="ru-RU"/>
              </w:rPr>
              <w:t> </w:t>
            </w:r>
            <w:r w:rsidRPr="00702CBD">
              <w:rPr>
                <w:sz w:val="24"/>
                <w:szCs w:val="24"/>
                <w:lang w:eastAsia="ru-RU"/>
              </w:rPr>
              <w:t>60,</w:t>
            </w:r>
          </w:p>
          <w:p w:rsidR="00702CBD" w:rsidRDefault="00814429" w:rsidP="005E7238">
            <w:pPr>
              <w:spacing w:line="240" w:lineRule="auto"/>
              <w:ind w:firstLine="0"/>
              <w:jc w:val="center"/>
              <w:rPr>
                <w:sz w:val="24"/>
                <w:szCs w:val="24"/>
                <w:lang w:eastAsia="ru-RU"/>
              </w:rPr>
            </w:pPr>
            <w:r w:rsidRPr="00702CBD">
              <w:rPr>
                <w:sz w:val="24"/>
                <w:szCs w:val="24"/>
                <w:lang w:eastAsia="ru-RU"/>
              </w:rPr>
              <w:t>мл/хв/1,73 м</w:t>
            </w:r>
            <w:r w:rsidRPr="00702CBD">
              <w:rPr>
                <w:sz w:val="24"/>
                <w:szCs w:val="24"/>
                <w:vertAlign w:val="superscript"/>
                <w:lang w:eastAsia="ru-RU"/>
              </w:rPr>
              <w:t>2</w:t>
            </w:r>
            <w:r w:rsidR="00574CF8" w:rsidRPr="00702CBD">
              <w:rPr>
                <w:sz w:val="24"/>
                <w:szCs w:val="24"/>
                <w:lang w:eastAsia="ru-RU"/>
              </w:rPr>
              <w:t>,</w:t>
            </w:r>
          </w:p>
          <w:p w:rsidR="00814429" w:rsidRPr="00702CBD" w:rsidRDefault="00814429" w:rsidP="005E7238">
            <w:pPr>
              <w:spacing w:line="240" w:lineRule="auto"/>
              <w:ind w:firstLine="0"/>
              <w:jc w:val="center"/>
              <w:rPr>
                <w:sz w:val="24"/>
                <w:szCs w:val="24"/>
                <w:lang w:eastAsia="ru-RU"/>
              </w:rPr>
            </w:pPr>
            <w:r w:rsidRPr="00702CBD">
              <w:rPr>
                <w:sz w:val="24"/>
                <w:szCs w:val="24"/>
                <w:lang w:eastAsia="ru-RU"/>
              </w:rPr>
              <w:t>n</w:t>
            </w:r>
            <w:r w:rsidR="00A20DE0" w:rsidRPr="00702CBD">
              <w:rPr>
                <w:sz w:val="24"/>
                <w:szCs w:val="24"/>
                <w:lang w:eastAsia="ru-RU"/>
              </w:rPr>
              <w:t> </w:t>
            </w:r>
            <w:r w:rsidRPr="00702CBD">
              <w:rPr>
                <w:sz w:val="24"/>
                <w:szCs w:val="24"/>
                <w:lang w:eastAsia="ru-RU"/>
              </w:rPr>
              <w:t>=</w:t>
            </w:r>
            <w:r w:rsidR="00A20DE0" w:rsidRPr="00702CBD">
              <w:rPr>
                <w:sz w:val="24"/>
                <w:szCs w:val="24"/>
                <w:lang w:eastAsia="ru-RU"/>
              </w:rPr>
              <w:t> </w:t>
            </w:r>
            <w:r w:rsidR="00325B6D" w:rsidRPr="00702CBD">
              <w:rPr>
                <w:sz w:val="24"/>
                <w:szCs w:val="24"/>
                <w:lang w:eastAsia="ru-RU"/>
              </w:rPr>
              <w:t>30</w:t>
            </w:r>
          </w:p>
        </w:tc>
        <w:tc>
          <w:tcPr>
            <w:tcW w:w="2835" w:type="dxa"/>
          </w:tcPr>
          <w:p w:rsidR="00702CBD" w:rsidRDefault="00814429" w:rsidP="005E7238">
            <w:pPr>
              <w:spacing w:line="240" w:lineRule="auto"/>
              <w:ind w:firstLine="0"/>
              <w:jc w:val="center"/>
              <w:rPr>
                <w:sz w:val="24"/>
                <w:szCs w:val="24"/>
                <w:lang w:eastAsia="ru-RU"/>
              </w:rPr>
            </w:pPr>
            <w:r w:rsidRPr="00702CBD">
              <w:rPr>
                <w:sz w:val="24"/>
                <w:szCs w:val="24"/>
                <w:lang w:eastAsia="ru-RU"/>
              </w:rPr>
              <w:t>60</w:t>
            </w:r>
            <w:r w:rsidR="00A20DE0" w:rsidRPr="00702CBD">
              <w:rPr>
                <w:sz w:val="24"/>
                <w:szCs w:val="24"/>
                <w:lang w:eastAsia="ru-RU"/>
              </w:rPr>
              <w:t> </w:t>
            </w:r>
            <w:r w:rsidRPr="00702CBD">
              <w:rPr>
                <w:sz w:val="24"/>
                <w:szCs w:val="24"/>
                <w:lang w:eastAsia="ru-RU"/>
              </w:rPr>
              <w:t>≤</w:t>
            </w:r>
            <w:r w:rsidR="00A20DE0" w:rsidRPr="00702CBD">
              <w:rPr>
                <w:sz w:val="24"/>
                <w:szCs w:val="24"/>
                <w:lang w:eastAsia="ru-RU"/>
              </w:rPr>
              <w:t> </w:t>
            </w:r>
            <w:r w:rsidRPr="00702CBD">
              <w:rPr>
                <w:sz w:val="24"/>
                <w:szCs w:val="24"/>
                <w:lang w:eastAsia="ru-RU"/>
              </w:rPr>
              <w:t>ШКФ</w:t>
            </w:r>
            <w:r w:rsidR="008274C4" w:rsidRPr="00702CBD">
              <w:rPr>
                <w:sz w:val="24"/>
                <w:szCs w:val="24"/>
                <w:lang w:eastAsia="ru-RU"/>
              </w:rPr>
              <w:t> </w:t>
            </w:r>
            <w:r w:rsidR="00CA1F03" w:rsidRPr="00702CBD">
              <w:rPr>
                <w:sz w:val="24"/>
                <w:szCs w:val="24"/>
                <w:lang w:eastAsia="ru-RU"/>
              </w:rPr>
              <w:t>&lt;</w:t>
            </w:r>
            <w:r w:rsidR="008274C4" w:rsidRPr="00702CBD">
              <w:rPr>
                <w:sz w:val="24"/>
                <w:szCs w:val="24"/>
                <w:lang w:eastAsia="ru-RU"/>
              </w:rPr>
              <w:t> </w:t>
            </w:r>
            <w:r w:rsidRPr="00702CBD">
              <w:rPr>
                <w:sz w:val="24"/>
                <w:szCs w:val="24"/>
                <w:lang w:eastAsia="ru-RU"/>
              </w:rPr>
              <w:t>90,</w:t>
            </w:r>
          </w:p>
          <w:p w:rsidR="00702CBD" w:rsidRDefault="00814429" w:rsidP="005E7238">
            <w:pPr>
              <w:spacing w:line="240" w:lineRule="auto"/>
              <w:ind w:firstLine="0"/>
              <w:jc w:val="center"/>
              <w:rPr>
                <w:sz w:val="24"/>
                <w:szCs w:val="24"/>
                <w:lang w:eastAsia="ru-RU"/>
              </w:rPr>
            </w:pPr>
            <w:r w:rsidRPr="00702CBD">
              <w:rPr>
                <w:sz w:val="24"/>
                <w:szCs w:val="24"/>
                <w:lang w:eastAsia="ru-RU"/>
              </w:rPr>
              <w:t>мл/хв/1,73 м</w:t>
            </w:r>
            <w:r w:rsidRPr="00702CBD">
              <w:rPr>
                <w:sz w:val="24"/>
                <w:szCs w:val="24"/>
                <w:vertAlign w:val="superscript"/>
                <w:lang w:eastAsia="ru-RU"/>
              </w:rPr>
              <w:t>2</w:t>
            </w:r>
            <w:r w:rsidR="00574CF8" w:rsidRPr="00702CBD">
              <w:rPr>
                <w:sz w:val="24"/>
                <w:szCs w:val="24"/>
                <w:lang w:eastAsia="ru-RU"/>
              </w:rPr>
              <w:t>,</w:t>
            </w:r>
            <w:r w:rsidRPr="00702CBD">
              <w:rPr>
                <w:sz w:val="24"/>
                <w:szCs w:val="24"/>
                <w:lang w:eastAsia="ru-RU"/>
              </w:rPr>
              <w:t xml:space="preserve"> </w:t>
            </w:r>
          </w:p>
          <w:p w:rsidR="00814429" w:rsidRPr="00702CBD" w:rsidRDefault="00814429" w:rsidP="005E7238">
            <w:pPr>
              <w:spacing w:line="240" w:lineRule="auto"/>
              <w:ind w:firstLine="0"/>
              <w:jc w:val="center"/>
              <w:rPr>
                <w:sz w:val="24"/>
                <w:szCs w:val="24"/>
                <w:lang w:eastAsia="ru-RU"/>
              </w:rPr>
            </w:pPr>
            <w:r w:rsidRPr="00702CBD">
              <w:rPr>
                <w:sz w:val="24"/>
                <w:szCs w:val="24"/>
                <w:lang w:eastAsia="ru-RU"/>
              </w:rPr>
              <w:t>n</w:t>
            </w:r>
            <w:r w:rsidR="00A20DE0" w:rsidRPr="00702CBD">
              <w:rPr>
                <w:sz w:val="24"/>
                <w:szCs w:val="24"/>
                <w:lang w:eastAsia="ru-RU"/>
              </w:rPr>
              <w:t> </w:t>
            </w:r>
            <w:r w:rsidRPr="00702CBD">
              <w:rPr>
                <w:sz w:val="24"/>
                <w:szCs w:val="24"/>
                <w:lang w:eastAsia="ru-RU"/>
              </w:rPr>
              <w:t>=</w:t>
            </w:r>
            <w:r w:rsidR="00A20DE0" w:rsidRPr="00702CBD">
              <w:rPr>
                <w:sz w:val="24"/>
                <w:szCs w:val="24"/>
                <w:lang w:eastAsia="ru-RU"/>
              </w:rPr>
              <w:t> </w:t>
            </w:r>
            <w:r w:rsidR="00325B6D" w:rsidRPr="00702CBD">
              <w:rPr>
                <w:sz w:val="24"/>
                <w:szCs w:val="24"/>
                <w:lang w:eastAsia="ru-RU"/>
              </w:rPr>
              <w:t>55</w:t>
            </w:r>
          </w:p>
        </w:tc>
        <w:tc>
          <w:tcPr>
            <w:tcW w:w="1843" w:type="dxa"/>
          </w:tcPr>
          <w:p w:rsidR="00702CBD" w:rsidRDefault="00814429" w:rsidP="005E7238">
            <w:pPr>
              <w:spacing w:line="240" w:lineRule="auto"/>
              <w:ind w:firstLine="0"/>
              <w:jc w:val="center"/>
              <w:rPr>
                <w:sz w:val="24"/>
                <w:szCs w:val="24"/>
                <w:lang w:eastAsia="ru-RU"/>
              </w:rPr>
            </w:pPr>
            <w:r w:rsidRPr="00702CBD">
              <w:rPr>
                <w:sz w:val="24"/>
                <w:szCs w:val="24"/>
                <w:lang w:eastAsia="ru-RU"/>
              </w:rPr>
              <w:t>ШКФ</w:t>
            </w:r>
            <w:r w:rsidR="00A20DE0" w:rsidRPr="00702CBD">
              <w:rPr>
                <w:sz w:val="24"/>
                <w:szCs w:val="24"/>
                <w:lang w:eastAsia="ru-RU"/>
              </w:rPr>
              <w:t> </w:t>
            </w:r>
            <w:r w:rsidRPr="00702CBD">
              <w:rPr>
                <w:sz w:val="24"/>
                <w:szCs w:val="24"/>
                <w:lang w:eastAsia="ru-RU"/>
              </w:rPr>
              <w:t>≥</w:t>
            </w:r>
            <w:r w:rsidR="00A20DE0" w:rsidRPr="00702CBD">
              <w:rPr>
                <w:sz w:val="24"/>
                <w:szCs w:val="24"/>
                <w:lang w:eastAsia="ru-RU"/>
              </w:rPr>
              <w:t> </w:t>
            </w:r>
            <w:r w:rsidRPr="00702CBD">
              <w:rPr>
                <w:sz w:val="24"/>
                <w:szCs w:val="24"/>
                <w:lang w:eastAsia="ru-RU"/>
              </w:rPr>
              <w:t>90,</w:t>
            </w:r>
          </w:p>
          <w:p w:rsidR="00814429" w:rsidRPr="00702CBD" w:rsidRDefault="00814429" w:rsidP="005E7238">
            <w:pPr>
              <w:spacing w:line="240" w:lineRule="auto"/>
              <w:ind w:firstLine="0"/>
              <w:jc w:val="center"/>
              <w:rPr>
                <w:sz w:val="24"/>
                <w:szCs w:val="24"/>
                <w:lang w:eastAsia="ru-RU"/>
              </w:rPr>
            </w:pPr>
            <w:r w:rsidRPr="00702CBD">
              <w:rPr>
                <w:sz w:val="24"/>
                <w:szCs w:val="24"/>
                <w:lang w:eastAsia="ru-RU"/>
              </w:rPr>
              <w:t>мл/хв/1,73 м</w:t>
            </w:r>
            <w:r w:rsidRPr="00702CBD">
              <w:rPr>
                <w:sz w:val="24"/>
                <w:szCs w:val="24"/>
                <w:vertAlign w:val="superscript"/>
                <w:lang w:eastAsia="ru-RU"/>
              </w:rPr>
              <w:t>2</w:t>
            </w:r>
          </w:p>
        </w:tc>
        <w:tc>
          <w:tcPr>
            <w:tcW w:w="1275" w:type="dxa"/>
            <w:vMerge/>
          </w:tcPr>
          <w:p w:rsidR="00814429" w:rsidRPr="00702CBD" w:rsidRDefault="00814429" w:rsidP="005E7238">
            <w:pPr>
              <w:spacing w:line="240" w:lineRule="auto"/>
              <w:ind w:firstLine="0"/>
              <w:jc w:val="center"/>
              <w:rPr>
                <w:sz w:val="24"/>
                <w:szCs w:val="24"/>
                <w:lang w:eastAsia="ru-RU"/>
              </w:rPr>
            </w:pPr>
          </w:p>
        </w:tc>
      </w:tr>
      <w:tr w:rsidR="00B42FC7" w:rsidRPr="00702CBD" w:rsidTr="00702CBD">
        <w:trPr>
          <w:trHeight w:val="982"/>
        </w:trPr>
        <w:tc>
          <w:tcPr>
            <w:tcW w:w="1668" w:type="dxa"/>
          </w:tcPr>
          <w:p w:rsidR="00B42FC7" w:rsidRPr="00702CBD" w:rsidRDefault="00B42FC7" w:rsidP="005E7238">
            <w:pPr>
              <w:spacing w:line="240" w:lineRule="auto"/>
              <w:ind w:firstLine="0"/>
              <w:jc w:val="left"/>
              <w:rPr>
                <w:color w:val="000000"/>
                <w:sz w:val="24"/>
                <w:szCs w:val="24"/>
                <w:lang w:eastAsia="ru-RU"/>
              </w:rPr>
            </w:pPr>
            <w:r w:rsidRPr="00702CBD">
              <w:rPr>
                <w:color w:val="000000"/>
                <w:sz w:val="24"/>
                <w:szCs w:val="24"/>
                <w:lang w:eastAsia="ru-RU"/>
              </w:rPr>
              <w:t>НОМА-IR</w:t>
            </w:r>
          </w:p>
        </w:tc>
        <w:tc>
          <w:tcPr>
            <w:tcW w:w="2126" w:type="dxa"/>
            <w:vAlign w:val="center"/>
          </w:tcPr>
          <w:p w:rsidR="00574CF8" w:rsidRPr="00702CBD" w:rsidRDefault="00B42FC7" w:rsidP="005E7238">
            <w:pPr>
              <w:spacing w:line="240" w:lineRule="auto"/>
              <w:ind w:firstLine="0"/>
              <w:jc w:val="center"/>
              <w:rPr>
                <w:color w:val="000000"/>
                <w:sz w:val="24"/>
                <w:szCs w:val="24"/>
                <w:lang w:eastAsia="ru-RU"/>
              </w:rPr>
            </w:pPr>
            <w:r w:rsidRPr="00702CBD">
              <w:rPr>
                <w:color w:val="000000"/>
                <w:sz w:val="24"/>
                <w:szCs w:val="24"/>
                <w:lang w:eastAsia="ru-RU"/>
              </w:rPr>
              <w:t>6,22</w:t>
            </w:r>
          </w:p>
          <w:p w:rsidR="00B42FC7" w:rsidRPr="00702CBD" w:rsidRDefault="00B42FC7" w:rsidP="005E7238">
            <w:pPr>
              <w:spacing w:line="240" w:lineRule="auto"/>
              <w:ind w:firstLine="0"/>
              <w:jc w:val="center"/>
              <w:rPr>
                <w:color w:val="000000"/>
                <w:sz w:val="24"/>
                <w:szCs w:val="24"/>
                <w:lang w:eastAsia="ru-RU"/>
              </w:rPr>
            </w:pPr>
            <w:r w:rsidRPr="00702CBD">
              <w:rPr>
                <w:color w:val="000000"/>
                <w:sz w:val="24"/>
                <w:szCs w:val="24"/>
                <w:lang w:eastAsia="ru-RU"/>
              </w:rPr>
              <w:t>[4,33;7,01]</w:t>
            </w:r>
          </w:p>
        </w:tc>
        <w:tc>
          <w:tcPr>
            <w:tcW w:w="2835" w:type="dxa"/>
            <w:vAlign w:val="center"/>
          </w:tcPr>
          <w:p w:rsidR="00734413" w:rsidRPr="00702CBD" w:rsidRDefault="00B42FC7" w:rsidP="005E7238">
            <w:pPr>
              <w:spacing w:line="240" w:lineRule="auto"/>
              <w:ind w:firstLine="0"/>
              <w:jc w:val="center"/>
              <w:rPr>
                <w:color w:val="000000"/>
                <w:sz w:val="24"/>
                <w:szCs w:val="24"/>
                <w:lang w:eastAsia="ru-RU"/>
              </w:rPr>
            </w:pPr>
            <w:r w:rsidRPr="00702CBD">
              <w:rPr>
                <w:color w:val="000000"/>
                <w:sz w:val="24"/>
                <w:szCs w:val="24"/>
                <w:lang w:eastAsia="ru-RU"/>
              </w:rPr>
              <w:t>4,11</w:t>
            </w:r>
          </w:p>
          <w:p w:rsidR="00B42FC7" w:rsidRPr="00702CBD" w:rsidRDefault="00B42FC7" w:rsidP="005E7238">
            <w:pPr>
              <w:spacing w:line="240" w:lineRule="auto"/>
              <w:ind w:firstLine="0"/>
              <w:jc w:val="center"/>
              <w:rPr>
                <w:color w:val="000000"/>
                <w:sz w:val="24"/>
                <w:szCs w:val="24"/>
                <w:lang w:eastAsia="ru-RU"/>
              </w:rPr>
            </w:pPr>
            <w:r w:rsidRPr="00702CBD">
              <w:rPr>
                <w:color w:val="000000"/>
                <w:sz w:val="24"/>
                <w:szCs w:val="24"/>
                <w:lang w:eastAsia="ru-RU"/>
              </w:rPr>
              <w:t>[3,90; 5,05]</w:t>
            </w:r>
          </w:p>
        </w:tc>
        <w:tc>
          <w:tcPr>
            <w:tcW w:w="1843" w:type="dxa"/>
            <w:vAlign w:val="center"/>
          </w:tcPr>
          <w:p w:rsidR="00574CF8" w:rsidRPr="00702CBD" w:rsidRDefault="00B42FC7" w:rsidP="005E7238">
            <w:pPr>
              <w:spacing w:line="240" w:lineRule="auto"/>
              <w:ind w:firstLine="0"/>
              <w:jc w:val="center"/>
              <w:rPr>
                <w:color w:val="000000"/>
                <w:sz w:val="24"/>
                <w:szCs w:val="24"/>
                <w:lang w:eastAsia="ru-RU"/>
              </w:rPr>
            </w:pPr>
            <w:r w:rsidRPr="00702CBD">
              <w:rPr>
                <w:color w:val="000000"/>
                <w:sz w:val="24"/>
                <w:szCs w:val="24"/>
                <w:lang w:eastAsia="ru-RU"/>
              </w:rPr>
              <w:t>2,40</w:t>
            </w:r>
          </w:p>
          <w:p w:rsidR="00B42FC7" w:rsidRPr="00702CBD" w:rsidRDefault="00B42FC7" w:rsidP="005E7238">
            <w:pPr>
              <w:spacing w:line="240" w:lineRule="auto"/>
              <w:ind w:firstLine="0"/>
              <w:jc w:val="center"/>
              <w:rPr>
                <w:sz w:val="24"/>
                <w:szCs w:val="24"/>
                <w:lang w:eastAsia="ru-RU"/>
              </w:rPr>
            </w:pPr>
            <w:r w:rsidRPr="00702CBD">
              <w:rPr>
                <w:color w:val="000000"/>
                <w:sz w:val="24"/>
                <w:szCs w:val="24"/>
                <w:lang w:eastAsia="ru-RU"/>
              </w:rPr>
              <w:t>[2,30; 2,50]</w:t>
            </w:r>
          </w:p>
        </w:tc>
        <w:tc>
          <w:tcPr>
            <w:tcW w:w="1275" w:type="dxa"/>
          </w:tcPr>
          <w:p w:rsidR="00B42FC7" w:rsidRPr="00702CBD" w:rsidRDefault="00B42FC7" w:rsidP="005E7238">
            <w:pPr>
              <w:spacing w:line="240" w:lineRule="auto"/>
              <w:ind w:firstLine="0"/>
              <w:jc w:val="center"/>
              <w:rPr>
                <w:sz w:val="24"/>
                <w:szCs w:val="24"/>
                <w:lang w:eastAsia="ru-RU"/>
              </w:rPr>
            </w:pPr>
            <w:r w:rsidRPr="00702CBD">
              <w:rPr>
                <w:sz w:val="24"/>
                <w:szCs w:val="24"/>
                <w:lang w:eastAsia="ru-RU"/>
              </w:rPr>
              <w:t>p</w:t>
            </w:r>
            <w:r w:rsidRPr="00702CBD">
              <w:rPr>
                <w:sz w:val="24"/>
                <w:szCs w:val="24"/>
                <w:vertAlign w:val="subscript"/>
                <w:lang w:eastAsia="ru-RU"/>
              </w:rPr>
              <w:t>1-2</w:t>
            </w:r>
            <w:r w:rsidR="00CA1F03" w:rsidRPr="00702CBD">
              <w:rPr>
                <w:sz w:val="24"/>
                <w:szCs w:val="24"/>
                <w:lang w:eastAsia="ru-RU"/>
              </w:rPr>
              <w:t>&lt; </w:t>
            </w:r>
            <w:r w:rsidRPr="00702CBD">
              <w:rPr>
                <w:sz w:val="24"/>
                <w:szCs w:val="24"/>
                <w:lang w:eastAsia="ru-RU"/>
              </w:rPr>
              <w:t>0,05</w:t>
            </w:r>
          </w:p>
          <w:p w:rsidR="00B42FC7" w:rsidRPr="00702CBD" w:rsidRDefault="00B42FC7" w:rsidP="005E7238">
            <w:pPr>
              <w:spacing w:line="240" w:lineRule="auto"/>
              <w:ind w:firstLine="0"/>
              <w:jc w:val="center"/>
              <w:rPr>
                <w:sz w:val="24"/>
                <w:szCs w:val="24"/>
                <w:lang w:eastAsia="ru-RU"/>
              </w:rPr>
            </w:pPr>
            <w:r w:rsidRPr="00702CBD">
              <w:rPr>
                <w:sz w:val="24"/>
                <w:szCs w:val="24"/>
                <w:lang w:eastAsia="ru-RU"/>
              </w:rPr>
              <w:t>p</w:t>
            </w:r>
            <w:r w:rsidRPr="00702CBD">
              <w:rPr>
                <w:sz w:val="24"/>
                <w:szCs w:val="24"/>
                <w:vertAlign w:val="subscript"/>
                <w:lang w:eastAsia="ru-RU"/>
              </w:rPr>
              <w:t>1-3</w:t>
            </w:r>
            <w:r w:rsidR="00CA1F03" w:rsidRPr="00702CBD">
              <w:rPr>
                <w:sz w:val="24"/>
                <w:szCs w:val="24"/>
                <w:lang w:eastAsia="ru-RU"/>
              </w:rPr>
              <w:t>&lt; </w:t>
            </w:r>
            <w:r w:rsidRPr="00702CBD">
              <w:rPr>
                <w:sz w:val="24"/>
                <w:szCs w:val="24"/>
                <w:lang w:eastAsia="ru-RU"/>
              </w:rPr>
              <w:t>0,05</w:t>
            </w:r>
          </w:p>
          <w:p w:rsidR="00B42FC7" w:rsidRPr="00702CBD" w:rsidRDefault="009C0D30" w:rsidP="005E7238">
            <w:pPr>
              <w:spacing w:line="240" w:lineRule="auto"/>
              <w:ind w:firstLine="0"/>
              <w:jc w:val="center"/>
              <w:rPr>
                <w:sz w:val="24"/>
                <w:szCs w:val="24"/>
                <w:lang w:eastAsia="ru-RU"/>
              </w:rPr>
            </w:pPr>
            <w:r w:rsidRPr="00702CBD">
              <w:rPr>
                <w:sz w:val="24"/>
                <w:szCs w:val="24"/>
                <w:lang w:eastAsia="ru-RU"/>
              </w:rPr>
              <w:t>р</w:t>
            </w:r>
            <w:r w:rsidRPr="00702CBD">
              <w:rPr>
                <w:sz w:val="24"/>
                <w:szCs w:val="24"/>
                <w:vertAlign w:val="subscript"/>
                <w:lang w:eastAsia="ru-RU"/>
              </w:rPr>
              <w:t>2-3</w:t>
            </w:r>
            <w:r w:rsidR="00CA1F03" w:rsidRPr="00702CBD">
              <w:rPr>
                <w:sz w:val="24"/>
                <w:szCs w:val="24"/>
                <w:lang w:eastAsia="ru-RU"/>
              </w:rPr>
              <w:t>&lt; </w:t>
            </w:r>
            <w:r w:rsidRPr="00702CBD">
              <w:rPr>
                <w:sz w:val="24"/>
                <w:szCs w:val="24"/>
                <w:lang w:eastAsia="ru-RU"/>
              </w:rPr>
              <w:t>0,05</w:t>
            </w:r>
          </w:p>
        </w:tc>
      </w:tr>
      <w:tr w:rsidR="00B42FC7" w:rsidRPr="00702CBD" w:rsidTr="00702CBD">
        <w:trPr>
          <w:trHeight w:val="982"/>
        </w:trPr>
        <w:tc>
          <w:tcPr>
            <w:tcW w:w="1668" w:type="dxa"/>
          </w:tcPr>
          <w:p w:rsidR="00B42FC7" w:rsidRPr="00702CBD" w:rsidRDefault="00B42FC7" w:rsidP="005E7238">
            <w:pPr>
              <w:spacing w:line="240" w:lineRule="auto"/>
              <w:ind w:firstLine="0"/>
              <w:jc w:val="left"/>
              <w:rPr>
                <w:color w:val="000000"/>
                <w:sz w:val="24"/>
                <w:szCs w:val="24"/>
                <w:lang w:eastAsia="ru-RU"/>
              </w:rPr>
            </w:pPr>
            <w:r w:rsidRPr="00702CBD">
              <w:rPr>
                <w:sz w:val="24"/>
                <w:szCs w:val="24"/>
                <w:lang w:eastAsia="ru-RU"/>
              </w:rPr>
              <w:t>HbA</w:t>
            </w:r>
            <w:r w:rsidRPr="00702CBD">
              <w:rPr>
                <w:sz w:val="24"/>
                <w:szCs w:val="24"/>
                <w:vertAlign w:val="subscript"/>
                <w:lang w:eastAsia="ru-RU"/>
              </w:rPr>
              <w:t>1с</w:t>
            </w:r>
            <w:r w:rsidRPr="00702CBD">
              <w:rPr>
                <w:sz w:val="24"/>
                <w:szCs w:val="24"/>
                <w:lang w:eastAsia="ru-RU"/>
              </w:rPr>
              <w:t>,%</w:t>
            </w:r>
          </w:p>
        </w:tc>
        <w:tc>
          <w:tcPr>
            <w:tcW w:w="2126" w:type="dxa"/>
            <w:vAlign w:val="center"/>
          </w:tcPr>
          <w:p w:rsidR="00574CF8" w:rsidRPr="00702CBD" w:rsidRDefault="00B42FC7" w:rsidP="005E7238">
            <w:pPr>
              <w:spacing w:line="240" w:lineRule="auto"/>
              <w:ind w:firstLine="0"/>
              <w:jc w:val="center"/>
              <w:rPr>
                <w:color w:val="000000"/>
                <w:sz w:val="24"/>
                <w:szCs w:val="24"/>
                <w:lang w:eastAsia="ru-RU"/>
              </w:rPr>
            </w:pPr>
            <w:r w:rsidRPr="00702CBD">
              <w:rPr>
                <w:color w:val="000000"/>
                <w:sz w:val="24"/>
                <w:szCs w:val="24"/>
                <w:lang w:eastAsia="ru-RU"/>
              </w:rPr>
              <w:t>5,82</w:t>
            </w:r>
          </w:p>
          <w:p w:rsidR="00B42FC7" w:rsidRPr="00702CBD" w:rsidRDefault="00B42FC7" w:rsidP="005E7238">
            <w:pPr>
              <w:spacing w:line="240" w:lineRule="auto"/>
              <w:ind w:firstLine="0"/>
              <w:jc w:val="center"/>
              <w:rPr>
                <w:color w:val="000000"/>
                <w:sz w:val="24"/>
                <w:szCs w:val="24"/>
                <w:lang w:eastAsia="ru-RU"/>
              </w:rPr>
            </w:pPr>
            <w:r w:rsidRPr="00702CBD">
              <w:rPr>
                <w:color w:val="000000"/>
                <w:sz w:val="24"/>
                <w:szCs w:val="24"/>
                <w:lang w:eastAsia="ru-RU"/>
              </w:rPr>
              <w:t>[3,45;6,01]</w:t>
            </w:r>
          </w:p>
        </w:tc>
        <w:tc>
          <w:tcPr>
            <w:tcW w:w="2835" w:type="dxa"/>
            <w:vAlign w:val="center"/>
          </w:tcPr>
          <w:p w:rsidR="00734413" w:rsidRPr="00702CBD" w:rsidRDefault="00B42FC7" w:rsidP="005E7238">
            <w:pPr>
              <w:spacing w:line="240" w:lineRule="auto"/>
              <w:ind w:firstLine="0"/>
              <w:jc w:val="center"/>
              <w:rPr>
                <w:sz w:val="24"/>
                <w:szCs w:val="24"/>
                <w:lang w:eastAsia="ru-RU"/>
              </w:rPr>
            </w:pPr>
            <w:r w:rsidRPr="00702CBD">
              <w:rPr>
                <w:sz w:val="24"/>
                <w:szCs w:val="24"/>
                <w:lang w:eastAsia="ru-RU"/>
              </w:rPr>
              <w:t>4,95</w:t>
            </w:r>
          </w:p>
          <w:p w:rsidR="00B42FC7" w:rsidRPr="00702CBD" w:rsidRDefault="00B42FC7" w:rsidP="005E7238">
            <w:pPr>
              <w:spacing w:line="240" w:lineRule="auto"/>
              <w:ind w:firstLine="0"/>
              <w:jc w:val="center"/>
              <w:rPr>
                <w:sz w:val="24"/>
                <w:szCs w:val="24"/>
                <w:lang w:eastAsia="ru-RU"/>
              </w:rPr>
            </w:pPr>
            <w:r w:rsidRPr="00702CBD">
              <w:rPr>
                <w:color w:val="000000"/>
                <w:sz w:val="24"/>
                <w:szCs w:val="24"/>
                <w:lang w:eastAsia="ru-RU"/>
              </w:rPr>
              <w:t>[3,44; 5,36]</w:t>
            </w:r>
          </w:p>
          <w:p w:rsidR="00B42FC7" w:rsidRPr="00702CBD" w:rsidRDefault="00B42FC7" w:rsidP="005E7238">
            <w:pPr>
              <w:spacing w:line="240" w:lineRule="auto"/>
              <w:ind w:firstLine="0"/>
              <w:jc w:val="center"/>
              <w:rPr>
                <w:sz w:val="24"/>
                <w:szCs w:val="24"/>
                <w:lang w:eastAsia="ru-RU"/>
              </w:rPr>
            </w:pPr>
          </w:p>
        </w:tc>
        <w:tc>
          <w:tcPr>
            <w:tcW w:w="1843" w:type="dxa"/>
            <w:vAlign w:val="center"/>
          </w:tcPr>
          <w:p w:rsidR="00574CF8" w:rsidRPr="00702CBD" w:rsidRDefault="00B42FC7" w:rsidP="005E7238">
            <w:pPr>
              <w:spacing w:line="240" w:lineRule="auto"/>
              <w:ind w:firstLine="0"/>
              <w:jc w:val="center"/>
              <w:rPr>
                <w:color w:val="000000"/>
                <w:sz w:val="24"/>
                <w:szCs w:val="24"/>
                <w:lang w:eastAsia="ru-RU"/>
              </w:rPr>
            </w:pPr>
            <w:r w:rsidRPr="00702CBD">
              <w:rPr>
                <w:color w:val="000000"/>
                <w:sz w:val="24"/>
                <w:szCs w:val="24"/>
                <w:lang w:eastAsia="ru-RU"/>
              </w:rPr>
              <w:t>5,40</w:t>
            </w:r>
          </w:p>
          <w:p w:rsidR="00B42FC7" w:rsidRPr="00702CBD" w:rsidRDefault="00B42FC7" w:rsidP="005E7238">
            <w:pPr>
              <w:spacing w:line="240" w:lineRule="auto"/>
              <w:ind w:firstLine="0"/>
              <w:jc w:val="center"/>
              <w:rPr>
                <w:sz w:val="24"/>
                <w:szCs w:val="24"/>
                <w:lang w:eastAsia="ru-RU"/>
              </w:rPr>
            </w:pPr>
            <w:r w:rsidRPr="00702CBD">
              <w:rPr>
                <w:color w:val="000000"/>
                <w:sz w:val="24"/>
                <w:szCs w:val="24"/>
                <w:lang w:eastAsia="ru-RU"/>
              </w:rPr>
              <w:t>[5,30;5,45]</w:t>
            </w:r>
          </w:p>
        </w:tc>
        <w:tc>
          <w:tcPr>
            <w:tcW w:w="1275" w:type="dxa"/>
          </w:tcPr>
          <w:p w:rsidR="00B42FC7" w:rsidRPr="00702CBD" w:rsidRDefault="00B42FC7" w:rsidP="005E7238">
            <w:pPr>
              <w:spacing w:line="240" w:lineRule="auto"/>
              <w:ind w:firstLine="0"/>
              <w:jc w:val="center"/>
              <w:rPr>
                <w:sz w:val="24"/>
                <w:szCs w:val="24"/>
                <w:lang w:eastAsia="ru-RU"/>
              </w:rPr>
            </w:pPr>
            <w:r w:rsidRPr="00702CBD">
              <w:rPr>
                <w:sz w:val="24"/>
                <w:szCs w:val="24"/>
                <w:lang w:eastAsia="ru-RU"/>
              </w:rPr>
              <w:t>p</w:t>
            </w:r>
            <w:r w:rsidRPr="00702CBD">
              <w:rPr>
                <w:sz w:val="24"/>
                <w:szCs w:val="24"/>
                <w:vertAlign w:val="subscript"/>
                <w:lang w:eastAsia="ru-RU"/>
              </w:rPr>
              <w:t>1-2</w:t>
            </w:r>
            <w:r w:rsidR="00CA1F03" w:rsidRPr="00702CBD">
              <w:rPr>
                <w:sz w:val="24"/>
                <w:szCs w:val="24"/>
                <w:lang w:eastAsia="ru-RU"/>
              </w:rPr>
              <w:t> &gt;</w:t>
            </w:r>
            <w:r w:rsidRPr="00702CBD">
              <w:rPr>
                <w:sz w:val="24"/>
                <w:szCs w:val="24"/>
                <w:lang w:eastAsia="ru-RU"/>
              </w:rPr>
              <w:t>0,05</w:t>
            </w:r>
          </w:p>
          <w:p w:rsidR="00B42FC7" w:rsidRPr="00702CBD" w:rsidRDefault="00B42FC7" w:rsidP="005E7238">
            <w:pPr>
              <w:spacing w:line="240" w:lineRule="auto"/>
              <w:ind w:firstLine="0"/>
              <w:jc w:val="center"/>
              <w:rPr>
                <w:sz w:val="24"/>
                <w:szCs w:val="24"/>
                <w:lang w:eastAsia="ru-RU"/>
              </w:rPr>
            </w:pPr>
            <w:r w:rsidRPr="00702CBD">
              <w:rPr>
                <w:sz w:val="24"/>
                <w:szCs w:val="24"/>
                <w:lang w:eastAsia="ru-RU"/>
              </w:rPr>
              <w:t>p</w:t>
            </w:r>
            <w:r w:rsidRPr="00702CBD">
              <w:rPr>
                <w:sz w:val="24"/>
                <w:szCs w:val="24"/>
                <w:vertAlign w:val="subscript"/>
                <w:lang w:eastAsia="ru-RU"/>
              </w:rPr>
              <w:t>1-3</w:t>
            </w:r>
            <w:r w:rsidR="00CA1F03" w:rsidRPr="00702CBD">
              <w:rPr>
                <w:sz w:val="24"/>
                <w:szCs w:val="24"/>
                <w:lang w:eastAsia="ru-RU"/>
              </w:rPr>
              <w:t> &gt;</w:t>
            </w:r>
            <w:r w:rsidRPr="00702CBD">
              <w:rPr>
                <w:sz w:val="24"/>
                <w:szCs w:val="24"/>
                <w:lang w:eastAsia="ru-RU"/>
              </w:rPr>
              <w:t>0,05</w:t>
            </w:r>
          </w:p>
          <w:p w:rsidR="00B42FC7" w:rsidRPr="00702CBD" w:rsidRDefault="009C0D30" w:rsidP="005E7238">
            <w:pPr>
              <w:spacing w:line="240" w:lineRule="auto"/>
              <w:ind w:firstLine="0"/>
              <w:jc w:val="center"/>
              <w:rPr>
                <w:sz w:val="24"/>
                <w:szCs w:val="24"/>
                <w:lang w:eastAsia="ru-RU"/>
              </w:rPr>
            </w:pPr>
            <w:r w:rsidRPr="00702CBD">
              <w:rPr>
                <w:sz w:val="24"/>
                <w:szCs w:val="24"/>
                <w:lang w:eastAsia="ru-RU"/>
              </w:rPr>
              <w:t>р</w:t>
            </w:r>
            <w:r w:rsidRPr="00702CBD">
              <w:rPr>
                <w:sz w:val="24"/>
                <w:szCs w:val="24"/>
                <w:vertAlign w:val="subscript"/>
                <w:lang w:eastAsia="ru-RU"/>
              </w:rPr>
              <w:t>2-3</w:t>
            </w:r>
            <w:r w:rsidR="00CA1F03" w:rsidRPr="00702CBD">
              <w:rPr>
                <w:sz w:val="24"/>
                <w:szCs w:val="24"/>
                <w:lang w:eastAsia="ru-RU"/>
              </w:rPr>
              <w:t> &gt;</w:t>
            </w:r>
            <w:r w:rsidRPr="00702CBD">
              <w:rPr>
                <w:sz w:val="24"/>
                <w:szCs w:val="24"/>
                <w:lang w:eastAsia="ru-RU"/>
              </w:rPr>
              <w:t>0,05</w:t>
            </w:r>
          </w:p>
        </w:tc>
      </w:tr>
      <w:tr w:rsidR="00B42FC7" w:rsidRPr="00702CBD" w:rsidTr="00702CBD">
        <w:trPr>
          <w:trHeight w:val="982"/>
        </w:trPr>
        <w:tc>
          <w:tcPr>
            <w:tcW w:w="1668" w:type="dxa"/>
          </w:tcPr>
          <w:p w:rsidR="00B42FC7" w:rsidRPr="00702CBD" w:rsidRDefault="00B42FC7" w:rsidP="005E7238">
            <w:pPr>
              <w:spacing w:line="240" w:lineRule="auto"/>
              <w:ind w:firstLine="0"/>
              <w:jc w:val="left"/>
              <w:rPr>
                <w:color w:val="000000"/>
                <w:sz w:val="24"/>
                <w:szCs w:val="24"/>
                <w:lang w:eastAsia="ru-RU"/>
              </w:rPr>
            </w:pPr>
            <w:r w:rsidRPr="00702CBD">
              <w:rPr>
                <w:color w:val="000000"/>
                <w:sz w:val="24"/>
                <w:szCs w:val="24"/>
                <w:lang w:eastAsia="ru-RU"/>
              </w:rPr>
              <w:t>Глюкоза крові, ммоль/л</w:t>
            </w:r>
          </w:p>
        </w:tc>
        <w:tc>
          <w:tcPr>
            <w:tcW w:w="2126" w:type="dxa"/>
            <w:vAlign w:val="center"/>
          </w:tcPr>
          <w:p w:rsidR="00574CF8" w:rsidRPr="00702CBD" w:rsidRDefault="00B42FC7" w:rsidP="005E7238">
            <w:pPr>
              <w:spacing w:line="240" w:lineRule="auto"/>
              <w:ind w:firstLine="0"/>
              <w:jc w:val="center"/>
              <w:rPr>
                <w:color w:val="000000"/>
                <w:sz w:val="24"/>
                <w:szCs w:val="24"/>
                <w:lang w:eastAsia="ru-RU"/>
              </w:rPr>
            </w:pPr>
            <w:r w:rsidRPr="00702CBD">
              <w:rPr>
                <w:color w:val="000000"/>
                <w:sz w:val="24"/>
                <w:szCs w:val="24"/>
                <w:lang w:eastAsia="ru-RU"/>
              </w:rPr>
              <w:t>6,21</w:t>
            </w:r>
          </w:p>
          <w:p w:rsidR="00B42FC7" w:rsidRPr="00702CBD" w:rsidRDefault="00B42FC7" w:rsidP="005E7238">
            <w:pPr>
              <w:spacing w:line="240" w:lineRule="auto"/>
              <w:ind w:firstLine="0"/>
              <w:jc w:val="center"/>
              <w:rPr>
                <w:color w:val="000000"/>
                <w:sz w:val="24"/>
                <w:szCs w:val="24"/>
                <w:lang w:eastAsia="ru-RU"/>
              </w:rPr>
            </w:pPr>
            <w:r w:rsidRPr="00702CBD">
              <w:rPr>
                <w:color w:val="000000"/>
                <w:sz w:val="24"/>
                <w:szCs w:val="24"/>
                <w:lang w:eastAsia="ru-RU"/>
              </w:rPr>
              <w:t>[4,85;6,43]</w:t>
            </w:r>
          </w:p>
        </w:tc>
        <w:tc>
          <w:tcPr>
            <w:tcW w:w="2835" w:type="dxa"/>
            <w:vAlign w:val="center"/>
          </w:tcPr>
          <w:p w:rsidR="00574CF8" w:rsidRPr="00702CBD" w:rsidRDefault="00B42FC7" w:rsidP="005E7238">
            <w:pPr>
              <w:spacing w:line="240" w:lineRule="auto"/>
              <w:ind w:firstLine="0"/>
              <w:jc w:val="center"/>
              <w:rPr>
                <w:sz w:val="24"/>
                <w:szCs w:val="24"/>
                <w:lang w:eastAsia="ru-RU"/>
              </w:rPr>
            </w:pPr>
            <w:r w:rsidRPr="00702CBD">
              <w:rPr>
                <w:sz w:val="24"/>
                <w:szCs w:val="24"/>
                <w:lang w:eastAsia="ru-RU"/>
              </w:rPr>
              <w:t>4,87</w:t>
            </w:r>
          </w:p>
          <w:p w:rsidR="00B42FC7" w:rsidRPr="00702CBD" w:rsidRDefault="00B42FC7" w:rsidP="005E7238">
            <w:pPr>
              <w:spacing w:line="240" w:lineRule="auto"/>
              <w:ind w:firstLine="0"/>
              <w:jc w:val="center"/>
              <w:rPr>
                <w:sz w:val="24"/>
                <w:szCs w:val="24"/>
                <w:lang w:eastAsia="ru-RU"/>
              </w:rPr>
            </w:pPr>
            <w:r w:rsidRPr="00702CBD">
              <w:rPr>
                <w:color w:val="000000"/>
                <w:sz w:val="24"/>
                <w:szCs w:val="24"/>
                <w:lang w:eastAsia="ru-RU"/>
              </w:rPr>
              <w:t>[3,77; 5,26]</w:t>
            </w:r>
          </w:p>
          <w:p w:rsidR="00B42FC7" w:rsidRPr="00702CBD" w:rsidRDefault="00B42FC7" w:rsidP="005E7238">
            <w:pPr>
              <w:spacing w:line="240" w:lineRule="auto"/>
              <w:ind w:firstLine="0"/>
              <w:jc w:val="center"/>
              <w:rPr>
                <w:sz w:val="24"/>
                <w:szCs w:val="24"/>
                <w:lang w:eastAsia="ru-RU"/>
              </w:rPr>
            </w:pPr>
          </w:p>
        </w:tc>
        <w:tc>
          <w:tcPr>
            <w:tcW w:w="1843" w:type="dxa"/>
            <w:vAlign w:val="center"/>
          </w:tcPr>
          <w:p w:rsidR="00574CF8" w:rsidRPr="00702CBD" w:rsidRDefault="00B42FC7" w:rsidP="005E7238">
            <w:pPr>
              <w:spacing w:line="240" w:lineRule="auto"/>
              <w:ind w:firstLine="0"/>
              <w:jc w:val="center"/>
              <w:rPr>
                <w:color w:val="000000"/>
                <w:sz w:val="24"/>
                <w:szCs w:val="24"/>
                <w:lang w:eastAsia="ru-RU"/>
              </w:rPr>
            </w:pPr>
            <w:r w:rsidRPr="00702CBD">
              <w:rPr>
                <w:color w:val="000000"/>
                <w:sz w:val="24"/>
                <w:szCs w:val="24"/>
                <w:lang w:eastAsia="ru-RU"/>
              </w:rPr>
              <w:t>4,50</w:t>
            </w:r>
          </w:p>
          <w:p w:rsidR="00B42FC7" w:rsidRPr="00702CBD" w:rsidRDefault="00B42FC7" w:rsidP="005E7238">
            <w:pPr>
              <w:spacing w:line="240" w:lineRule="auto"/>
              <w:ind w:firstLine="0"/>
              <w:jc w:val="center"/>
              <w:rPr>
                <w:sz w:val="24"/>
                <w:szCs w:val="24"/>
                <w:lang w:eastAsia="ru-RU"/>
              </w:rPr>
            </w:pPr>
            <w:r w:rsidRPr="00702CBD">
              <w:rPr>
                <w:color w:val="000000"/>
                <w:sz w:val="24"/>
                <w:szCs w:val="24"/>
                <w:lang w:eastAsia="ru-RU"/>
              </w:rPr>
              <w:t>[4,40; 4,55]</w:t>
            </w:r>
          </w:p>
        </w:tc>
        <w:tc>
          <w:tcPr>
            <w:tcW w:w="1275" w:type="dxa"/>
          </w:tcPr>
          <w:p w:rsidR="00B42FC7" w:rsidRPr="00702CBD" w:rsidRDefault="00B42FC7" w:rsidP="005E7238">
            <w:pPr>
              <w:spacing w:line="240" w:lineRule="auto"/>
              <w:ind w:firstLine="0"/>
              <w:jc w:val="center"/>
              <w:rPr>
                <w:sz w:val="24"/>
                <w:szCs w:val="24"/>
                <w:lang w:eastAsia="ru-RU"/>
              </w:rPr>
            </w:pPr>
            <w:r w:rsidRPr="00702CBD">
              <w:rPr>
                <w:sz w:val="24"/>
                <w:szCs w:val="24"/>
                <w:lang w:eastAsia="ru-RU"/>
              </w:rPr>
              <w:t>p</w:t>
            </w:r>
            <w:r w:rsidR="00734413" w:rsidRPr="00702CBD">
              <w:rPr>
                <w:sz w:val="24"/>
                <w:szCs w:val="24"/>
                <w:vertAlign w:val="subscript"/>
                <w:lang w:eastAsia="ru-RU"/>
              </w:rPr>
              <w:t>1-</w:t>
            </w:r>
            <w:r w:rsidRPr="00702CBD">
              <w:rPr>
                <w:sz w:val="24"/>
                <w:szCs w:val="24"/>
                <w:vertAlign w:val="subscript"/>
                <w:lang w:eastAsia="ru-RU"/>
              </w:rPr>
              <w:t>2</w:t>
            </w:r>
            <w:r w:rsidR="00CA1F03" w:rsidRPr="00702CBD">
              <w:rPr>
                <w:sz w:val="24"/>
                <w:szCs w:val="24"/>
                <w:lang w:eastAsia="ru-RU"/>
              </w:rPr>
              <w:t>&lt; </w:t>
            </w:r>
            <w:r w:rsidRPr="00702CBD">
              <w:rPr>
                <w:sz w:val="24"/>
                <w:szCs w:val="24"/>
                <w:lang w:eastAsia="ru-RU"/>
              </w:rPr>
              <w:t>0,05</w:t>
            </w:r>
          </w:p>
          <w:p w:rsidR="00B42FC7" w:rsidRPr="00702CBD" w:rsidRDefault="00B42FC7" w:rsidP="005E7238">
            <w:pPr>
              <w:spacing w:line="240" w:lineRule="auto"/>
              <w:ind w:firstLine="0"/>
              <w:jc w:val="center"/>
              <w:rPr>
                <w:sz w:val="24"/>
                <w:szCs w:val="24"/>
                <w:lang w:eastAsia="ru-RU"/>
              </w:rPr>
            </w:pPr>
            <w:r w:rsidRPr="00702CBD">
              <w:rPr>
                <w:sz w:val="24"/>
                <w:szCs w:val="24"/>
                <w:lang w:eastAsia="ru-RU"/>
              </w:rPr>
              <w:t>p</w:t>
            </w:r>
            <w:r w:rsidRPr="00702CBD">
              <w:rPr>
                <w:sz w:val="24"/>
                <w:szCs w:val="24"/>
                <w:vertAlign w:val="subscript"/>
                <w:lang w:eastAsia="ru-RU"/>
              </w:rPr>
              <w:t>1-3</w:t>
            </w:r>
            <w:r w:rsidR="00CA1F03" w:rsidRPr="00702CBD">
              <w:rPr>
                <w:sz w:val="24"/>
                <w:szCs w:val="24"/>
                <w:lang w:eastAsia="ru-RU"/>
              </w:rPr>
              <w:t> &gt;</w:t>
            </w:r>
            <w:r w:rsidRPr="00702CBD">
              <w:rPr>
                <w:sz w:val="24"/>
                <w:szCs w:val="24"/>
                <w:lang w:eastAsia="ru-RU"/>
              </w:rPr>
              <w:t>0,05</w:t>
            </w:r>
          </w:p>
          <w:p w:rsidR="00B42FC7" w:rsidRPr="00702CBD" w:rsidRDefault="009C0D30" w:rsidP="005E7238">
            <w:pPr>
              <w:spacing w:line="240" w:lineRule="auto"/>
              <w:ind w:firstLine="0"/>
              <w:jc w:val="center"/>
              <w:rPr>
                <w:sz w:val="24"/>
                <w:szCs w:val="24"/>
                <w:lang w:eastAsia="ru-RU"/>
              </w:rPr>
            </w:pPr>
            <w:r w:rsidRPr="00702CBD">
              <w:rPr>
                <w:sz w:val="24"/>
                <w:szCs w:val="24"/>
                <w:lang w:eastAsia="ru-RU"/>
              </w:rPr>
              <w:t>р</w:t>
            </w:r>
            <w:r w:rsidR="00734413" w:rsidRPr="00702CBD">
              <w:rPr>
                <w:sz w:val="24"/>
                <w:szCs w:val="24"/>
                <w:vertAlign w:val="subscript"/>
                <w:lang w:eastAsia="ru-RU"/>
              </w:rPr>
              <w:t>2-</w:t>
            </w:r>
            <w:r w:rsidRPr="00702CBD">
              <w:rPr>
                <w:sz w:val="24"/>
                <w:szCs w:val="24"/>
                <w:vertAlign w:val="subscript"/>
                <w:lang w:eastAsia="ru-RU"/>
              </w:rPr>
              <w:t>3</w:t>
            </w:r>
            <w:r w:rsidR="00CA1F03" w:rsidRPr="00702CBD">
              <w:rPr>
                <w:sz w:val="24"/>
                <w:szCs w:val="24"/>
                <w:lang w:eastAsia="ru-RU"/>
              </w:rPr>
              <w:t> &gt;</w:t>
            </w:r>
            <w:r w:rsidRPr="00702CBD">
              <w:rPr>
                <w:sz w:val="24"/>
                <w:szCs w:val="24"/>
                <w:lang w:eastAsia="ru-RU"/>
              </w:rPr>
              <w:t>0,05</w:t>
            </w:r>
          </w:p>
        </w:tc>
      </w:tr>
      <w:tr w:rsidR="00DF2E1F" w:rsidRPr="00702CBD" w:rsidTr="00702CBD">
        <w:trPr>
          <w:trHeight w:val="982"/>
        </w:trPr>
        <w:tc>
          <w:tcPr>
            <w:tcW w:w="1668" w:type="dxa"/>
          </w:tcPr>
          <w:p w:rsidR="00574CF8" w:rsidRPr="00702CBD" w:rsidRDefault="00DF2E1F" w:rsidP="005E7238">
            <w:pPr>
              <w:spacing w:line="240" w:lineRule="auto"/>
              <w:ind w:firstLine="0"/>
              <w:jc w:val="left"/>
              <w:rPr>
                <w:color w:val="000000"/>
                <w:sz w:val="24"/>
                <w:szCs w:val="24"/>
                <w:lang w:eastAsia="ru-RU"/>
              </w:rPr>
            </w:pPr>
            <w:r w:rsidRPr="00702CBD">
              <w:rPr>
                <w:color w:val="000000"/>
                <w:sz w:val="24"/>
                <w:szCs w:val="24"/>
                <w:lang w:eastAsia="ru-RU"/>
              </w:rPr>
              <w:t>Інсулін,</w:t>
            </w:r>
          </w:p>
          <w:p w:rsidR="00DF2E1F" w:rsidRPr="00702CBD" w:rsidRDefault="00DF2E1F" w:rsidP="005E7238">
            <w:pPr>
              <w:spacing w:line="240" w:lineRule="auto"/>
              <w:ind w:firstLine="0"/>
              <w:jc w:val="left"/>
              <w:rPr>
                <w:color w:val="000000"/>
                <w:sz w:val="24"/>
                <w:szCs w:val="24"/>
                <w:lang w:eastAsia="ru-RU"/>
              </w:rPr>
            </w:pPr>
            <w:r w:rsidRPr="00702CBD">
              <w:rPr>
                <w:sz w:val="24"/>
                <w:szCs w:val="24"/>
                <w:lang w:eastAsia="ru-RU"/>
              </w:rPr>
              <w:t>мк</w:t>
            </w:r>
            <w:r w:rsidR="00574CF8" w:rsidRPr="00702CBD">
              <w:rPr>
                <w:sz w:val="24"/>
                <w:szCs w:val="24"/>
                <w:lang w:eastAsia="ru-RU"/>
              </w:rPr>
              <w:t>О</w:t>
            </w:r>
            <w:r w:rsidR="007F7FFB" w:rsidRPr="00702CBD">
              <w:rPr>
                <w:sz w:val="24"/>
                <w:szCs w:val="24"/>
                <w:lang w:eastAsia="ru-RU"/>
              </w:rPr>
              <w:t>д</w:t>
            </w:r>
            <w:r w:rsidRPr="00702CBD">
              <w:rPr>
                <w:sz w:val="24"/>
                <w:szCs w:val="24"/>
                <w:lang w:eastAsia="ru-RU"/>
              </w:rPr>
              <w:t>/мл</w:t>
            </w:r>
          </w:p>
        </w:tc>
        <w:tc>
          <w:tcPr>
            <w:tcW w:w="2126" w:type="dxa"/>
            <w:vAlign w:val="center"/>
          </w:tcPr>
          <w:p w:rsidR="00574CF8" w:rsidRPr="00702CBD" w:rsidRDefault="00990E48" w:rsidP="005E7238">
            <w:pPr>
              <w:spacing w:line="240" w:lineRule="auto"/>
              <w:ind w:firstLine="0"/>
              <w:jc w:val="center"/>
              <w:rPr>
                <w:color w:val="000000"/>
                <w:sz w:val="24"/>
                <w:szCs w:val="24"/>
                <w:lang w:eastAsia="ru-RU"/>
              </w:rPr>
            </w:pPr>
            <w:r w:rsidRPr="00702CBD">
              <w:rPr>
                <w:color w:val="000000"/>
                <w:sz w:val="24"/>
                <w:szCs w:val="24"/>
                <w:lang w:eastAsia="ru-RU"/>
              </w:rPr>
              <w:t>27</w:t>
            </w:r>
            <w:r w:rsidR="00DF2E1F" w:rsidRPr="00702CBD">
              <w:rPr>
                <w:color w:val="000000"/>
                <w:sz w:val="24"/>
                <w:szCs w:val="24"/>
                <w:lang w:eastAsia="ru-RU"/>
              </w:rPr>
              <w:t>,</w:t>
            </w:r>
            <w:r w:rsidRPr="00702CBD">
              <w:rPr>
                <w:color w:val="000000"/>
                <w:sz w:val="24"/>
                <w:szCs w:val="24"/>
                <w:lang w:eastAsia="ru-RU"/>
              </w:rPr>
              <w:t>12</w:t>
            </w:r>
          </w:p>
          <w:p w:rsidR="00DF2E1F" w:rsidRPr="00702CBD" w:rsidRDefault="00DF2E1F" w:rsidP="005E7238">
            <w:pPr>
              <w:spacing w:line="240" w:lineRule="auto"/>
              <w:ind w:firstLine="0"/>
              <w:jc w:val="center"/>
              <w:rPr>
                <w:color w:val="000000"/>
                <w:sz w:val="24"/>
                <w:szCs w:val="24"/>
                <w:lang w:eastAsia="ru-RU"/>
              </w:rPr>
            </w:pPr>
            <w:r w:rsidRPr="00702CBD">
              <w:rPr>
                <w:color w:val="000000"/>
                <w:sz w:val="24"/>
                <w:szCs w:val="24"/>
                <w:lang w:eastAsia="ru-RU"/>
              </w:rPr>
              <w:t>[2</w:t>
            </w:r>
            <w:r w:rsidR="00990E48" w:rsidRPr="00702CBD">
              <w:rPr>
                <w:color w:val="000000"/>
                <w:sz w:val="24"/>
                <w:szCs w:val="24"/>
                <w:lang w:eastAsia="ru-RU"/>
              </w:rPr>
              <w:t>3</w:t>
            </w:r>
            <w:r w:rsidRPr="00702CBD">
              <w:rPr>
                <w:color w:val="000000"/>
                <w:sz w:val="24"/>
                <w:szCs w:val="24"/>
                <w:lang w:eastAsia="ru-RU"/>
              </w:rPr>
              <w:t>,00;2</w:t>
            </w:r>
            <w:r w:rsidR="00990E48" w:rsidRPr="00702CBD">
              <w:rPr>
                <w:color w:val="000000"/>
                <w:sz w:val="24"/>
                <w:szCs w:val="24"/>
                <w:lang w:eastAsia="ru-RU"/>
              </w:rPr>
              <w:t>9</w:t>
            </w:r>
            <w:r w:rsidRPr="00702CBD">
              <w:rPr>
                <w:color w:val="000000"/>
                <w:sz w:val="24"/>
                <w:szCs w:val="24"/>
                <w:lang w:eastAsia="ru-RU"/>
              </w:rPr>
              <w:t>,00]</w:t>
            </w:r>
          </w:p>
        </w:tc>
        <w:tc>
          <w:tcPr>
            <w:tcW w:w="2835" w:type="dxa"/>
            <w:vAlign w:val="center"/>
          </w:tcPr>
          <w:p w:rsidR="00574CF8" w:rsidRPr="00702CBD" w:rsidRDefault="00DF2E1F" w:rsidP="005E7238">
            <w:pPr>
              <w:spacing w:line="240" w:lineRule="auto"/>
              <w:ind w:firstLine="0"/>
              <w:jc w:val="center"/>
              <w:rPr>
                <w:sz w:val="24"/>
                <w:szCs w:val="24"/>
              </w:rPr>
            </w:pPr>
            <w:r w:rsidRPr="00702CBD">
              <w:rPr>
                <w:sz w:val="24"/>
                <w:szCs w:val="24"/>
              </w:rPr>
              <w:t>2</w:t>
            </w:r>
            <w:r w:rsidR="00990E48" w:rsidRPr="00702CBD">
              <w:rPr>
                <w:sz w:val="24"/>
                <w:szCs w:val="24"/>
              </w:rPr>
              <w:t>2</w:t>
            </w:r>
            <w:r w:rsidRPr="00702CBD">
              <w:rPr>
                <w:sz w:val="24"/>
                <w:szCs w:val="24"/>
              </w:rPr>
              <w:t>,</w:t>
            </w:r>
            <w:r w:rsidR="00990E48" w:rsidRPr="00702CBD">
              <w:rPr>
                <w:sz w:val="24"/>
                <w:szCs w:val="24"/>
              </w:rPr>
              <w:t>12</w:t>
            </w:r>
          </w:p>
          <w:p w:rsidR="00DF2E1F" w:rsidRPr="00702CBD" w:rsidRDefault="00DF2E1F" w:rsidP="005E7238">
            <w:pPr>
              <w:spacing w:line="240" w:lineRule="auto"/>
              <w:ind w:firstLine="0"/>
              <w:jc w:val="center"/>
              <w:rPr>
                <w:sz w:val="24"/>
                <w:szCs w:val="24"/>
                <w:lang w:eastAsia="ru-RU"/>
              </w:rPr>
            </w:pPr>
            <w:r w:rsidRPr="00702CBD">
              <w:rPr>
                <w:sz w:val="24"/>
                <w:szCs w:val="24"/>
              </w:rPr>
              <w:t>[</w:t>
            </w:r>
            <w:r w:rsidR="00990E48" w:rsidRPr="00702CBD">
              <w:rPr>
                <w:sz w:val="24"/>
                <w:szCs w:val="24"/>
              </w:rPr>
              <w:t>20,11</w:t>
            </w:r>
            <w:r w:rsidRPr="00702CBD">
              <w:rPr>
                <w:sz w:val="24"/>
                <w:szCs w:val="24"/>
              </w:rPr>
              <w:t>;25,00]</w:t>
            </w:r>
          </w:p>
        </w:tc>
        <w:tc>
          <w:tcPr>
            <w:tcW w:w="1843" w:type="dxa"/>
            <w:vAlign w:val="center"/>
          </w:tcPr>
          <w:p w:rsidR="00574CF8" w:rsidRPr="00702CBD" w:rsidRDefault="0048431B" w:rsidP="005E7238">
            <w:pPr>
              <w:spacing w:line="240" w:lineRule="auto"/>
              <w:ind w:firstLine="0"/>
              <w:jc w:val="center"/>
              <w:rPr>
                <w:sz w:val="24"/>
                <w:szCs w:val="24"/>
              </w:rPr>
            </w:pPr>
            <w:r w:rsidRPr="00702CBD">
              <w:rPr>
                <w:sz w:val="24"/>
                <w:szCs w:val="24"/>
              </w:rPr>
              <w:t>8,01</w:t>
            </w:r>
          </w:p>
          <w:p w:rsidR="00DF2E1F" w:rsidRPr="00702CBD" w:rsidRDefault="0048431B" w:rsidP="005E7238">
            <w:pPr>
              <w:spacing w:line="240" w:lineRule="auto"/>
              <w:ind w:firstLine="0"/>
              <w:jc w:val="center"/>
              <w:rPr>
                <w:color w:val="000000"/>
                <w:sz w:val="24"/>
                <w:szCs w:val="24"/>
                <w:lang w:eastAsia="ru-RU"/>
              </w:rPr>
            </w:pPr>
            <w:r w:rsidRPr="00702CBD">
              <w:rPr>
                <w:sz w:val="24"/>
                <w:szCs w:val="24"/>
              </w:rPr>
              <w:t>[3,44;21,12</w:t>
            </w:r>
          </w:p>
        </w:tc>
        <w:tc>
          <w:tcPr>
            <w:tcW w:w="1275" w:type="dxa"/>
          </w:tcPr>
          <w:p w:rsidR="00DF2E1F" w:rsidRPr="00702CBD" w:rsidRDefault="00DF2E1F" w:rsidP="005E7238">
            <w:pPr>
              <w:spacing w:line="240" w:lineRule="auto"/>
              <w:ind w:firstLine="0"/>
              <w:jc w:val="center"/>
              <w:rPr>
                <w:sz w:val="24"/>
                <w:szCs w:val="24"/>
                <w:lang w:eastAsia="ru-RU"/>
              </w:rPr>
            </w:pPr>
            <w:r w:rsidRPr="00702CBD">
              <w:rPr>
                <w:sz w:val="24"/>
                <w:szCs w:val="24"/>
                <w:lang w:eastAsia="ru-RU"/>
              </w:rPr>
              <w:t>p</w:t>
            </w:r>
            <w:r w:rsidRPr="00702CBD">
              <w:rPr>
                <w:sz w:val="24"/>
                <w:szCs w:val="24"/>
                <w:vertAlign w:val="subscript"/>
                <w:lang w:eastAsia="ru-RU"/>
              </w:rPr>
              <w:t>1-2</w:t>
            </w:r>
            <w:r w:rsidR="00CA1F03" w:rsidRPr="00702CBD">
              <w:rPr>
                <w:sz w:val="24"/>
                <w:szCs w:val="24"/>
                <w:lang w:eastAsia="ru-RU"/>
              </w:rPr>
              <w:t>&lt; </w:t>
            </w:r>
            <w:r w:rsidRPr="00702CBD">
              <w:rPr>
                <w:sz w:val="24"/>
                <w:szCs w:val="24"/>
                <w:lang w:eastAsia="ru-RU"/>
              </w:rPr>
              <w:t>0,05</w:t>
            </w:r>
          </w:p>
          <w:p w:rsidR="00DF2E1F" w:rsidRPr="00702CBD" w:rsidRDefault="00DF2E1F" w:rsidP="005E7238">
            <w:pPr>
              <w:spacing w:line="240" w:lineRule="auto"/>
              <w:ind w:firstLine="0"/>
              <w:jc w:val="center"/>
              <w:rPr>
                <w:sz w:val="24"/>
                <w:szCs w:val="24"/>
                <w:lang w:eastAsia="ru-RU"/>
              </w:rPr>
            </w:pPr>
            <w:r w:rsidRPr="00702CBD">
              <w:rPr>
                <w:sz w:val="24"/>
                <w:szCs w:val="24"/>
                <w:lang w:eastAsia="ru-RU"/>
              </w:rPr>
              <w:t>p</w:t>
            </w:r>
            <w:r w:rsidRPr="00702CBD">
              <w:rPr>
                <w:sz w:val="24"/>
                <w:szCs w:val="24"/>
                <w:vertAlign w:val="subscript"/>
                <w:lang w:eastAsia="ru-RU"/>
              </w:rPr>
              <w:t>1-3</w:t>
            </w:r>
            <w:r w:rsidR="00CA1F03" w:rsidRPr="00702CBD">
              <w:rPr>
                <w:sz w:val="24"/>
                <w:szCs w:val="24"/>
                <w:lang w:eastAsia="ru-RU"/>
              </w:rPr>
              <w:t>&lt; </w:t>
            </w:r>
            <w:r w:rsidRPr="00702CBD">
              <w:rPr>
                <w:sz w:val="24"/>
                <w:szCs w:val="24"/>
                <w:lang w:eastAsia="ru-RU"/>
              </w:rPr>
              <w:t>0,05</w:t>
            </w:r>
          </w:p>
          <w:p w:rsidR="009C0D30" w:rsidRPr="00702CBD" w:rsidRDefault="009C0D30" w:rsidP="005E7238">
            <w:pPr>
              <w:spacing w:line="240" w:lineRule="auto"/>
              <w:ind w:firstLine="0"/>
              <w:jc w:val="center"/>
              <w:rPr>
                <w:sz w:val="24"/>
                <w:szCs w:val="24"/>
                <w:lang w:eastAsia="ru-RU"/>
              </w:rPr>
            </w:pPr>
            <w:r w:rsidRPr="00702CBD">
              <w:rPr>
                <w:sz w:val="24"/>
                <w:szCs w:val="24"/>
                <w:lang w:eastAsia="ru-RU"/>
              </w:rPr>
              <w:t>р</w:t>
            </w:r>
            <w:r w:rsidRPr="00702CBD">
              <w:rPr>
                <w:sz w:val="24"/>
                <w:szCs w:val="24"/>
                <w:vertAlign w:val="subscript"/>
                <w:lang w:eastAsia="ru-RU"/>
              </w:rPr>
              <w:t>2-3</w:t>
            </w:r>
            <w:r w:rsidR="00CA1F03" w:rsidRPr="00702CBD">
              <w:rPr>
                <w:sz w:val="24"/>
                <w:szCs w:val="24"/>
                <w:lang w:eastAsia="ru-RU"/>
              </w:rPr>
              <w:t>&lt; </w:t>
            </w:r>
            <w:r w:rsidRPr="00702CBD">
              <w:rPr>
                <w:sz w:val="24"/>
                <w:szCs w:val="24"/>
                <w:lang w:eastAsia="ru-RU"/>
              </w:rPr>
              <w:t>0,05</w:t>
            </w:r>
          </w:p>
        </w:tc>
      </w:tr>
    </w:tbl>
    <w:p w:rsidR="00814429" w:rsidRPr="00702CBD" w:rsidRDefault="00814429" w:rsidP="00702CBD">
      <w:pPr>
        <w:tabs>
          <w:tab w:val="left" w:pos="-664"/>
        </w:tabs>
        <w:spacing w:line="240" w:lineRule="auto"/>
        <w:ind w:firstLine="0"/>
        <w:jc w:val="left"/>
        <w:rPr>
          <w:b/>
          <w:sz w:val="24"/>
        </w:rPr>
      </w:pPr>
      <w:r w:rsidRPr="00702CBD">
        <w:rPr>
          <w:b/>
          <w:sz w:val="24"/>
        </w:rPr>
        <w:t>Примітк</w:t>
      </w:r>
      <w:r w:rsidR="00A20DE0" w:rsidRPr="00702CBD">
        <w:rPr>
          <w:b/>
          <w:sz w:val="24"/>
        </w:rPr>
        <w:t>и</w:t>
      </w:r>
      <w:r w:rsidR="007F7FFB" w:rsidRPr="00702CBD">
        <w:rPr>
          <w:b/>
          <w:sz w:val="24"/>
        </w:rPr>
        <w:t>:</w:t>
      </w:r>
    </w:p>
    <w:p w:rsidR="005E7238" w:rsidRPr="001B6EBD" w:rsidRDefault="00814429" w:rsidP="00702CBD">
      <w:pPr>
        <w:spacing w:line="240" w:lineRule="auto"/>
        <w:ind w:firstLine="0"/>
        <w:jc w:val="left"/>
        <w:rPr>
          <w:sz w:val="24"/>
          <w:vertAlign w:val="superscript"/>
        </w:rPr>
      </w:pPr>
      <w:r w:rsidRPr="00702CBD">
        <w:rPr>
          <w:sz w:val="24"/>
          <w:lang w:eastAsia="ru-RU"/>
        </w:rPr>
        <w:t>р</w:t>
      </w:r>
      <w:r w:rsidRPr="00702CBD">
        <w:rPr>
          <w:sz w:val="24"/>
          <w:vertAlign w:val="subscript"/>
          <w:lang w:eastAsia="ru-RU"/>
        </w:rPr>
        <w:t>1-2</w:t>
      </w:r>
      <w:r w:rsidR="00424343" w:rsidRPr="00702CBD">
        <w:rPr>
          <w:sz w:val="24"/>
        </w:rPr>
        <w:t>–</w:t>
      </w:r>
      <w:r w:rsidRPr="00702CBD">
        <w:rPr>
          <w:sz w:val="24"/>
        </w:rPr>
        <w:t xml:space="preserve"> значущість відмінностей між підгрупами ШКФ</w:t>
      </w:r>
      <w:r w:rsidR="00CA1F03" w:rsidRPr="00702CBD">
        <w:rPr>
          <w:sz w:val="24"/>
        </w:rPr>
        <w:t> &lt; </w:t>
      </w:r>
      <w:r w:rsidRPr="00702CBD">
        <w:rPr>
          <w:sz w:val="24"/>
        </w:rPr>
        <w:t>60мл/хв/1,73 м</w:t>
      </w:r>
      <w:r w:rsidRPr="00702CBD">
        <w:rPr>
          <w:sz w:val="24"/>
          <w:vertAlign w:val="superscript"/>
        </w:rPr>
        <w:t>2</w:t>
      </w:r>
      <w:r w:rsidR="005E7238" w:rsidRPr="005E7238">
        <w:rPr>
          <w:sz w:val="24"/>
          <w:vertAlign w:val="superscript"/>
        </w:rPr>
        <w:t xml:space="preserve"> </w:t>
      </w:r>
    </w:p>
    <w:p w:rsidR="00814429" w:rsidRPr="00702CBD" w:rsidRDefault="00814429" w:rsidP="00702CBD">
      <w:pPr>
        <w:spacing w:line="240" w:lineRule="auto"/>
        <w:ind w:firstLine="0"/>
        <w:jc w:val="left"/>
        <w:rPr>
          <w:sz w:val="24"/>
          <w:lang w:eastAsia="ru-RU"/>
        </w:rPr>
      </w:pPr>
      <w:r w:rsidRPr="00702CBD">
        <w:rPr>
          <w:sz w:val="24"/>
          <w:lang w:eastAsia="ru-RU"/>
        </w:rPr>
        <w:t xml:space="preserve">та </w:t>
      </w:r>
      <w:r w:rsidRPr="00702CBD">
        <w:rPr>
          <w:sz w:val="24"/>
        </w:rPr>
        <w:t>60</w:t>
      </w:r>
      <w:r w:rsidR="00876A80" w:rsidRPr="00702CBD">
        <w:rPr>
          <w:sz w:val="24"/>
        </w:rPr>
        <w:t> </w:t>
      </w:r>
      <w:r w:rsidRPr="00702CBD">
        <w:rPr>
          <w:sz w:val="24"/>
        </w:rPr>
        <w:t>≤</w:t>
      </w:r>
      <w:r w:rsidR="00876A80" w:rsidRPr="00702CBD">
        <w:rPr>
          <w:sz w:val="24"/>
        </w:rPr>
        <w:t> </w:t>
      </w:r>
      <w:r w:rsidRPr="00702CBD">
        <w:rPr>
          <w:sz w:val="24"/>
        </w:rPr>
        <w:t>ШКФ</w:t>
      </w:r>
      <w:r w:rsidR="00CA1F03" w:rsidRPr="00702CBD">
        <w:rPr>
          <w:sz w:val="24"/>
        </w:rPr>
        <w:t> &lt; </w:t>
      </w:r>
      <w:r w:rsidRPr="00702CBD">
        <w:rPr>
          <w:sz w:val="24"/>
        </w:rPr>
        <w:t>90 мл/хв/1,73 м</w:t>
      </w:r>
      <w:r w:rsidRPr="00702CBD">
        <w:rPr>
          <w:sz w:val="24"/>
          <w:vertAlign w:val="superscript"/>
        </w:rPr>
        <w:t>2</w:t>
      </w:r>
      <w:r w:rsidRPr="00702CBD">
        <w:rPr>
          <w:sz w:val="24"/>
          <w:lang w:eastAsia="ru-RU"/>
        </w:rPr>
        <w:t>;</w:t>
      </w:r>
    </w:p>
    <w:p w:rsidR="00574CF8" w:rsidRPr="00702CBD" w:rsidRDefault="00814429" w:rsidP="00702CBD">
      <w:pPr>
        <w:spacing w:line="240" w:lineRule="auto"/>
        <w:ind w:firstLine="0"/>
        <w:jc w:val="left"/>
        <w:rPr>
          <w:sz w:val="24"/>
          <w:lang w:eastAsia="ru-RU"/>
        </w:rPr>
      </w:pPr>
      <w:r w:rsidRPr="00702CBD">
        <w:rPr>
          <w:sz w:val="24"/>
          <w:lang w:eastAsia="ru-RU"/>
        </w:rPr>
        <w:t>р</w:t>
      </w:r>
      <w:r w:rsidRPr="00702CBD">
        <w:rPr>
          <w:sz w:val="24"/>
          <w:vertAlign w:val="subscript"/>
          <w:lang w:eastAsia="ru-RU"/>
        </w:rPr>
        <w:t>1-3</w:t>
      </w:r>
      <w:r w:rsidR="00424343" w:rsidRPr="00702CBD">
        <w:rPr>
          <w:sz w:val="24"/>
        </w:rPr>
        <w:t>–</w:t>
      </w:r>
      <w:r w:rsidRPr="00702CBD">
        <w:rPr>
          <w:sz w:val="24"/>
        </w:rPr>
        <w:t xml:space="preserve"> значущість відмінностей між підгрупами ШКФ</w:t>
      </w:r>
      <w:r w:rsidR="00CA1F03" w:rsidRPr="00702CBD">
        <w:rPr>
          <w:sz w:val="24"/>
        </w:rPr>
        <w:t> &lt; </w:t>
      </w:r>
      <w:r w:rsidRPr="00702CBD">
        <w:rPr>
          <w:sz w:val="24"/>
        </w:rPr>
        <w:t>60 мл/хв/1,73 м</w:t>
      </w:r>
      <w:r w:rsidRPr="00702CBD">
        <w:rPr>
          <w:sz w:val="24"/>
          <w:vertAlign w:val="superscript"/>
        </w:rPr>
        <w:t>2</w:t>
      </w:r>
    </w:p>
    <w:p w:rsidR="00814429" w:rsidRPr="00702CBD" w:rsidRDefault="00814429" w:rsidP="00702CBD">
      <w:pPr>
        <w:spacing w:line="240" w:lineRule="auto"/>
        <w:ind w:firstLine="0"/>
        <w:jc w:val="left"/>
        <w:rPr>
          <w:sz w:val="24"/>
          <w:lang w:eastAsia="ru-RU"/>
        </w:rPr>
      </w:pPr>
      <w:r w:rsidRPr="00702CBD">
        <w:rPr>
          <w:sz w:val="24"/>
          <w:lang w:eastAsia="ru-RU"/>
        </w:rPr>
        <w:t xml:space="preserve">та </w:t>
      </w:r>
      <w:r w:rsidRPr="00702CBD">
        <w:rPr>
          <w:sz w:val="24"/>
        </w:rPr>
        <w:t>ШКФ</w:t>
      </w:r>
      <w:r w:rsidR="00876A80" w:rsidRPr="00702CBD">
        <w:rPr>
          <w:sz w:val="24"/>
        </w:rPr>
        <w:t> </w:t>
      </w:r>
      <w:r w:rsidRPr="00702CBD">
        <w:rPr>
          <w:sz w:val="24"/>
        </w:rPr>
        <w:t>≥</w:t>
      </w:r>
      <w:r w:rsidR="00876A80" w:rsidRPr="00702CBD">
        <w:rPr>
          <w:sz w:val="24"/>
        </w:rPr>
        <w:t> </w:t>
      </w:r>
      <w:r w:rsidRPr="00702CBD">
        <w:rPr>
          <w:sz w:val="24"/>
        </w:rPr>
        <w:t>90 мл/хв/1,73 м</w:t>
      </w:r>
      <w:r w:rsidRPr="00702CBD">
        <w:rPr>
          <w:sz w:val="24"/>
          <w:vertAlign w:val="superscript"/>
        </w:rPr>
        <w:t>2</w:t>
      </w:r>
      <w:r w:rsidRPr="00702CBD">
        <w:rPr>
          <w:sz w:val="24"/>
          <w:lang w:eastAsia="ru-RU"/>
        </w:rPr>
        <w:t>;</w:t>
      </w:r>
    </w:p>
    <w:p w:rsidR="00574CF8" w:rsidRPr="00702CBD" w:rsidRDefault="009C0D30" w:rsidP="00702CBD">
      <w:pPr>
        <w:spacing w:line="240" w:lineRule="auto"/>
        <w:ind w:firstLine="0"/>
        <w:jc w:val="left"/>
        <w:rPr>
          <w:sz w:val="24"/>
          <w:lang w:eastAsia="ru-RU"/>
        </w:rPr>
      </w:pPr>
      <w:r w:rsidRPr="00702CBD">
        <w:rPr>
          <w:sz w:val="24"/>
          <w:lang w:eastAsia="ru-RU"/>
        </w:rPr>
        <w:t>р</w:t>
      </w:r>
      <w:r w:rsidRPr="00702CBD">
        <w:rPr>
          <w:sz w:val="24"/>
          <w:vertAlign w:val="subscript"/>
          <w:lang w:eastAsia="ru-RU"/>
        </w:rPr>
        <w:t>2-3</w:t>
      </w:r>
      <w:r w:rsidR="00424343" w:rsidRPr="00702CBD">
        <w:rPr>
          <w:sz w:val="24"/>
        </w:rPr>
        <w:t>–</w:t>
      </w:r>
      <w:r w:rsidRPr="00702CBD">
        <w:rPr>
          <w:sz w:val="24"/>
        </w:rPr>
        <w:t xml:space="preserve"> значущість відмінностей між підгрупами 60</w:t>
      </w:r>
      <w:r w:rsidR="00876A80" w:rsidRPr="00702CBD">
        <w:rPr>
          <w:sz w:val="24"/>
        </w:rPr>
        <w:t> </w:t>
      </w:r>
      <w:r w:rsidRPr="00702CBD">
        <w:rPr>
          <w:sz w:val="24"/>
        </w:rPr>
        <w:t>≤</w:t>
      </w:r>
      <w:r w:rsidR="00876A80" w:rsidRPr="00702CBD">
        <w:rPr>
          <w:sz w:val="24"/>
        </w:rPr>
        <w:t> </w:t>
      </w:r>
      <w:r w:rsidRPr="00702CBD">
        <w:rPr>
          <w:sz w:val="24"/>
        </w:rPr>
        <w:t>ШКФ</w:t>
      </w:r>
      <w:r w:rsidR="00CA1F03" w:rsidRPr="00702CBD">
        <w:rPr>
          <w:sz w:val="24"/>
        </w:rPr>
        <w:t> &lt; </w:t>
      </w:r>
      <w:r w:rsidRPr="00702CBD">
        <w:rPr>
          <w:sz w:val="24"/>
        </w:rPr>
        <w:t>90 мл/хв/1,73 м</w:t>
      </w:r>
      <w:r w:rsidRPr="00702CBD">
        <w:rPr>
          <w:sz w:val="24"/>
          <w:vertAlign w:val="superscript"/>
        </w:rPr>
        <w:t>2</w:t>
      </w:r>
    </w:p>
    <w:p w:rsidR="009C0D30" w:rsidRPr="00702CBD" w:rsidRDefault="009C0D30" w:rsidP="00702CBD">
      <w:pPr>
        <w:spacing w:line="240" w:lineRule="auto"/>
        <w:ind w:firstLine="0"/>
        <w:jc w:val="left"/>
        <w:rPr>
          <w:sz w:val="24"/>
          <w:lang w:eastAsia="ru-RU"/>
        </w:rPr>
      </w:pPr>
      <w:r w:rsidRPr="00702CBD">
        <w:rPr>
          <w:sz w:val="24"/>
          <w:lang w:eastAsia="ru-RU"/>
        </w:rPr>
        <w:t xml:space="preserve">та </w:t>
      </w:r>
      <w:r w:rsidRPr="00702CBD">
        <w:rPr>
          <w:sz w:val="24"/>
        </w:rPr>
        <w:t>ШКФ</w:t>
      </w:r>
      <w:r w:rsidR="00876A80" w:rsidRPr="00702CBD">
        <w:rPr>
          <w:sz w:val="24"/>
        </w:rPr>
        <w:t> </w:t>
      </w:r>
      <w:r w:rsidRPr="00702CBD">
        <w:rPr>
          <w:sz w:val="24"/>
        </w:rPr>
        <w:t>≥</w:t>
      </w:r>
      <w:r w:rsidR="00876A80" w:rsidRPr="00702CBD">
        <w:rPr>
          <w:sz w:val="24"/>
        </w:rPr>
        <w:t> </w:t>
      </w:r>
      <w:r w:rsidRPr="00702CBD">
        <w:rPr>
          <w:sz w:val="24"/>
        </w:rPr>
        <w:t>90 мл/хв/1,73 м</w:t>
      </w:r>
      <w:r w:rsidRPr="00702CBD">
        <w:rPr>
          <w:sz w:val="24"/>
          <w:vertAlign w:val="superscript"/>
        </w:rPr>
        <w:t>2</w:t>
      </w:r>
      <w:r w:rsidRPr="00702CBD">
        <w:rPr>
          <w:sz w:val="24"/>
          <w:lang w:eastAsia="ru-RU"/>
        </w:rPr>
        <w:t>.</w:t>
      </w:r>
    </w:p>
    <w:p w:rsidR="0049009E" w:rsidRPr="005E7238" w:rsidRDefault="003C6C15" w:rsidP="005E7238">
      <w:pPr>
        <w:pStyle w:val="4"/>
        <w:spacing w:before="360" w:line="240" w:lineRule="auto"/>
        <w:ind w:left="709" w:firstLine="0"/>
        <w:rPr>
          <w:i w:val="0"/>
          <w:lang w:eastAsia="ru-RU"/>
        </w:rPr>
      </w:pPr>
      <w:r w:rsidRPr="00702CBD">
        <w:rPr>
          <w:i w:val="0"/>
          <w:lang w:eastAsia="ru-RU"/>
        </w:rPr>
        <w:t>3.</w:t>
      </w:r>
      <w:r w:rsidR="00584FEB" w:rsidRPr="00702CBD">
        <w:rPr>
          <w:i w:val="0"/>
          <w:lang w:eastAsia="ru-RU"/>
        </w:rPr>
        <w:t>3</w:t>
      </w:r>
      <w:r w:rsidR="00702CBD">
        <w:rPr>
          <w:i w:val="0"/>
          <w:lang w:eastAsia="ru-RU"/>
        </w:rPr>
        <w:t xml:space="preserve"> </w:t>
      </w:r>
      <w:r w:rsidR="0073734C" w:rsidRPr="00702CBD">
        <w:rPr>
          <w:i w:val="0"/>
          <w:lang w:eastAsia="ru-RU"/>
        </w:rPr>
        <w:t>Характеристи</w:t>
      </w:r>
      <w:r w:rsidR="00574CF8" w:rsidRPr="00702CBD">
        <w:rPr>
          <w:i w:val="0"/>
          <w:lang w:eastAsia="ru-RU"/>
        </w:rPr>
        <w:t xml:space="preserve">ка параметрів ліпідного обміну </w:t>
      </w:r>
      <w:r w:rsidR="007549D9" w:rsidRPr="00702CBD">
        <w:rPr>
          <w:i w:val="0"/>
          <w:lang w:eastAsia="ru-RU"/>
        </w:rPr>
        <w:t>у хворих</w:t>
      </w:r>
      <w:r w:rsidR="0073734C" w:rsidRPr="00702CBD">
        <w:rPr>
          <w:i w:val="0"/>
          <w:lang w:eastAsia="ru-RU"/>
        </w:rPr>
        <w:t xml:space="preserve"> на бронхіальну астму </w:t>
      </w:r>
      <w:r w:rsidR="007D0D31" w:rsidRPr="00702CBD">
        <w:rPr>
          <w:i w:val="0"/>
          <w:lang w:eastAsia="ru-RU"/>
        </w:rPr>
        <w:t xml:space="preserve">з </w:t>
      </w:r>
      <w:r w:rsidR="000053D4" w:rsidRPr="00702CBD">
        <w:rPr>
          <w:i w:val="0"/>
          <w:lang w:eastAsia="ru-RU"/>
        </w:rPr>
        <w:t>цукровим діабетом 2-го типу</w:t>
      </w:r>
      <w:r w:rsidR="000E3000" w:rsidRPr="00702CBD">
        <w:rPr>
          <w:i w:val="0"/>
          <w:lang w:eastAsia="ru-RU"/>
        </w:rPr>
        <w:t xml:space="preserve"> </w:t>
      </w:r>
      <w:r w:rsidR="00574CF8" w:rsidRPr="00702CBD">
        <w:rPr>
          <w:i w:val="0"/>
          <w:lang w:eastAsia="ru-RU"/>
        </w:rPr>
        <w:t>та</w:t>
      </w:r>
      <w:r w:rsidR="0073734C" w:rsidRPr="00702CBD">
        <w:rPr>
          <w:i w:val="0"/>
          <w:lang w:eastAsia="ru-RU"/>
        </w:rPr>
        <w:t xml:space="preserve"> ожирінням. </w:t>
      </w:r>
      <w:r w:rsidR="0049009E" w:rsidRPr="00702CBD">
        <w:rPr>
          <w:i w:val="0"/>
          <w:lang w:eastAsia="ru-RU"/>
        </w:rPr>
        <w:t xml:space="preserve">Значення ліпідних порушень </w:t>
      </w:r>
      <w:r w:rsidR="007D0D31" w:rsidRPr="00702CBD">
        <w:rPr>
          <w:i w:val="0"/>
          <w:lang w:eastAsia="ru-RU"/>
        </w:rPr>
        <w:t>у</w:t>
      </w:r>
      <w:r w:rsidR="0049009E" w:rsidRPr="00702CBD">
        <w:rPr>
          <w:i w:val="0"/>
          <w:lang w:eastAsia="ru-RU"/>
        </w:rPr>
        <w:t xml:space="preserve"> розвитку синдрому бронхіальної обструкції у хворих на бронхіальну астму в</w:t>
      </w:r>
      <w:r w:rsidR="00574CF8" w:rsidRPr="00702CBD">
        <w:rPr>
          <w:i w:val="0"/>
          <w:lang w:eastAsia="ru-RU"/>
        </w:rPr>
        <w:t>наслідок поєднання</w:t>
      </w:r>
      <w:r w:rsidR="0049009E" w:rsidRPr="00702CBD">
        <w:rPr>
          <w:i w:val="0"/>
          <w:lang w:eastAsia="ru-RU"/>
        </w:rPr>
        <w:t xml:space="preserve"> з </w:t>
      </w:r>
      <w:r w:rsidR="000053D4" w:rsidRPr="00702CBD">
        <w:rPr>
          <w:i w:val="0"/>
          <w:lang w:eastAsia="ru-RU"/>
        </w:rPr>
        <w:t>цукровим діабетом 2-го типу</w:t>
      </w:r>
      <w:r w:rsidR="000E3000" w:rsidRPr="00702CBD">
        <w:rPr>
          <w:i w:val="0"/>
          <w:lang w:eastAsia="ru-RU"/>
        </w:rPr>
        <w:t xml:space="preserve"> </w:t>
      </w:r>
      <w:r w:rsidR="007D0D31" w:rsidRPr="00702CBD">
        <w:rPr>
          <w:i w:val="0"/>
          <w:lang w:eastAsia="ru-RU"/>
        </w:rPr>
        <w:t>та</w:t>
      </w:r>
      <w:r w:rsidR="000053D4" w:rsidRPr="00702CBD">
        <w:rPr>
          <w:i w:val="0"/>
          <w:lang w:eastAsia="ru-RU"/>
        </w:rPr>
        <w:t xml:space="preserve"> бронхіальну астму </w:t>
      </w:r>
      <w:r w:rsidR="007D0D31" w:rsidRPr="00702CBD">
        <w:rPr>
          <w:i w:val="0"/>
          <w:lang w:eastAsia="ru-RU"/>
        </w:rPr>
        <w:t>з супутнім ожирінням</w:t>
      </w:r>
    </w:p>
    <w:p w:rsidR="00040428" w:rsidRPr="00C12B77" w:rsidRDefault="008205A8" w:rsidP="00130960">
      <w:pPr>
        <w:rPr>
          <w:lang w:eastAsia="ru-RU"/>
        </w:rPr>
      </w:pPr>
      <w:r w:rsidRPr="00C12B77">
        <w:rPr>
          <w:lang w:eastAsia="ru-RU"/>
        </w:rPr>
        <w:t>Нині</w:t>
      </w:r>
      <w:r w:rsidR="00B10F7B" w:rsidRPr="00C12B77">
        <w:rPr>
          <w:lang w:eastAsia="ru-RU"/>
        </w:rPr>
        <w:t xml:space="preserve"> більшість вчених підкреслю</w:t>
      </w:r>
      <w:r w:rsidRPr="00C12B77">
        <w:rPr>
          <w:lang w:eastAsia="ru-RU"/>
        </w:rPr>
        <w:t>є</w:t>
      </w:r>
      <w:r w:rsidR="00B10F7B" w:rsidRPr="00C12B77">
        <w:rPr>
          <w:lang w:eastAsia="ru-RU"/>
        </w:rPr>
        <w:t xml:space="preserve"> першорядн</w:t>
      </w:r>
      <w:r w:rsidRPr="00C12B77">
        <w:rPr>
          <w:lang w:eastAsia="ru-RU"/>
        </w:rPr>
        <w:t>е значення</w:t>
      </w:r>
      <w:r w:rsidR="00B10F7B" w:rsidRPr="00C12B77">
        <w:rPr>
          <w:lang w:eastAsia="ru-RU"/>
        </w:rPr>
        <w:t xml:space="preserve"> ожиріння в розвитку </w:t>
      </w:r>
      <w:r w:rsidRPr="00C12B77">
        <w:rPr>
          <w:lang w:eastAsia="ru-RU"/>
        </w:rPr>
        <w:t>та</w:t>
      </w:r>
      <w:r w:rsidR="00B10F7B" w:rsidRPr="00C12B77">
        <w:rPr>
          <w:lang w:eastAsia="ru-RU"/>
        </w:rPr>
        <w:t xml:space="preserve"> прогресуванні метаболічних порушень, серцево-судинних захворювань [</w:t>
      </w:r>
      <w:r w:rsidR="00C60051" w:rsidRPr="00C12B77">
        <w:rPr>
          <w:lang w:val="ru-RU" w:eastAsia="ru-RU"/>
        </w:rPr>
        <w:t>184</w:t>
      </w:r>
      <w:r w:rsidR="00B10F7B" w:rsidRPr="00C12B77">
        <w:rPr>
          <w:lang w:eastAsia="ru-RU"/>
        </w:rPr>
        <w:t xml:space="preserve">]. </w:t>
      </w:r>
      <w:r w:rsidR="0049009E" w:rsidRPr="00C12B77">
        <w:rPr>
          <w:lang w:eastAsia="ru-RU"/>
        </w:rPr>
        <w:t xml:space="preserve">Дослідження останніх років показали, що </w:t>
      </w:r>
      <w:r w:rsidR="00B10F7B" w:rsidRPr="00C12B77">
        <w:rPr>
          <w:lang w:eastAsia="ru-RU"/>
        </w:rPr>
        <w:t xml:space="preserve">при </w:t>
      </w:r>
      <w:r w:rsidRPr="00C12B77">
        <w:rPr>
          <w:lang w:eastAsia="ru-RU"/>
        </w:rPr>
        <w:t>Ож</w:t>
      </w:r>
      <w:r w:rsidR="00460929" w:rsidRPr="00C12B77">
        <w:rPr>
          <w:lang w:eastAsia="ru-RU"/>
        </w:rPr>
        <w:t xml:space="preserve"> </w:t>
      </w:r>
      <w:r w:rsidR="00574CF8" w:rsidRPr="00C12B77">
        <w:rPr>
          <w:lang w:eastAsia="ru-RU"/>
        </w:rPr>
        <w:t>най</w:t>
      </w:r>
      <w:r w:rsidR="00B10F7B" w:rsidRPr="00C12B77">
        <w:rPr>
          <w:lang w:eastAsia="ru-RU"/>
        </w:rPr>
        <w:t xml:space="preserve">частіше виявляються захворювання бронхо-легеневого апарату, і, зокрема, розвивається </w:t>
      </w:r>
      <w:r w:rsidR="00B859DD" w:rsidRPr="00C12B77">
        <w:t>БА</w:t>
      </w:r>
      <w:r w:rsidR="00B10F7B" w:rsidRPr="00C12B77">
        <w:rPr>
          <w:lang w:eastAsia="ru-RU"/>
        </w:rPr>
        <w:t xml:space="preserve"> [</w:t>
      </w:r>
      <w:r w:rsidR="00C60051" w:rsidRPr="00C12B77">
        <w:rPr>
          <w:lang w:eastAsia="uk-UA"/>
        </w:rPr>
        <w:t>356</w:t>
      </w:r>
      <w:r w:rsidR="00B10F7B" w:rsidRPr="00C12B77">
        <w:rPr>
          <w:lang w:eastAsia="ru-RU"/>
        </w:rPr>
        <w:t>]. Д</w:t>
      </w:r>
      <w:r w:rsidR="0049009E" w:rsidRPr="00C12B77">
        <w:rPr>
          <w:lang w:eastAsia="ru-RU"/>
        </w:rPr>
        <w:t>исліпідемі</w:t>
      </w:r>
      <w:r w:rsidRPr="00C12B77">
        <w:rPr>
          <w:lang w:eastAsia="ru-RU"/>
        </w:rPr>
        <w:t>ї</w:t>
      </w:r>
      <w:r w:rsidR="00B10F7B" w:rsidRPr="00C12B77">
        <w:rPr>
          <w:lang w:eastAsia="ru-RU"/>
        </w:rPr>
        <w:t>, як</w:t>
      </w:r>
      <w:r w:rsidRPr="00C12B77">
        <w:rPr>
          <w:lang w:eastAsia="ru-RU"/>
        </w:rPr>
        <w:t>і</w:t>
      </w:r>
      <w:r w:rsidR="00460929" w:rsidRPr="00C12B77">
        <w:rPr>
          <w:lang w:eastAsia="ru-RU"/>
        </w:rPr>
        <w:t xml:space="preserve"> </w:t>
      </w:r>
      <w:r w:rsidR="0049009E" w:rsidRPr="00C12B77">
        <w:rPr>
          <w:lang w:eastAsia="ru-RU"/>
        </w:rPr>
        <w:t xml:space="preserve">часто поєднуються з </w:t>
      </w:r>
      <w:r w:rsidR="00B859DD" w:rsidRPr="00C12B77">
        <w:t>БА</w:t>
      </w:r>
      <w:r w:rsidR="00795E9F" w:rsidRPr="00C12B77">
        <w:rPr>
          <w:lang w:eastAsia="ru-RU"/>
        </w:rPr>
        <w:t>, з</w:t>
      </w:r>
      <w:r w:rsidR="0049009E" w:rsidRPr="00C12B77">
        <w:rPr>
          <w:lang w:eastAsia="ru-RU"/>
        </w:rPr>
        <w:t>умовлю</w:t>
      </w:r>
      <w:r w:rsidRPr="00C12B77">
        <w:rPr>
          <w:lang w:eastAsia="ru-RU"/>
        </w:rPr>
        <w:t>ють</w:t>
      </w:r>
      <w:r w:rsidR="0049009E" w:rsidRPr="00C12B77">
        <w:rPr>
          <w:lang w:eastAsia="ru-RU"/>
        </w:rPr>
        <w:t xml:space="preserve"> та погірш</w:t>
      </w:r>
      <w:r w:rsidR="00B10F7B" w:rsidRPr="00C12B77">
        <w:rPr>
          <w:lang w:eastAsia="ru-RU"/>
        </w:rPr>
        <w:t>у</w:t>
      </w:r>
      <w:r w:rsidRPr="00C12B77">
        <w:rPr>
          <w:lang w:eastAsia="ru-RU"/>
        </w:rPr>
        <w:t>ють</w:t>
      </w:r>
      <w:r w:rsidR="00460929" w:rsidRPr="00C12B77">
        <w:rPr>
          <w:lang w:eastAsia="ru-RU"/>
        </w:rPr>
        <w:t xml:space="preserve"> </w:t>
      </w:r>
      <w:r w:rsidRPr="00C12B77">
        <w:rPr>
          <w:lang w:eastAsia="ru-RU"/>
        </w:rPr>
        <w:t>ЯЖ</w:t>
      </w:r>
      <w:r w:rsidR="0049009E" w:rsidRPr="00C12B77">
        <w:rPr>
          <w:lang w:eastAsia="ru-RU"/>
        </w:rPr>
        <w:t xml:space="preserve"> пацієнтів. За даними О.А. Яковл</w:t>
      </w:r>
      <w:r w:rsidRPr="00C12B77">
        <w:rPr>
          <w:lang w:eastAsia="ru-RU"/>
        </w:rPr>
        <w:t>е</w:t>
      </w:r>
      <w:r w:rsidR="0049009E" w:rsidRPr="00C12B77">
        <w:rPr>
          <w:lang w:eastAsia="ru-RU"/>
        </w:rPr>
        <w:t>вої</w:t>
      </w:r>
      <w:r w:rsidRPr="00C12B77">
        <w:rPr>
          <w:lang w:eastAsia="ru-RU"/>
        </w:rPr>
        <w:t xml:space="preserve"> та </w:t>
      </w:r>
      <w:r w:rsidR="0049009E" w:rsidRPr="00C12B77">
        <w:rPr>
          <w:lang w:eastAsia="ru-RU"/>
        </w:rPr>
        <w:t>А.О. Жамба (20</w:t>
      </w:r>
      <w:r w:rsidR="003308C4" w:rsidRPr="00C12B77">
        <w:rPr>
          <w:lang w:eastAsia="ru-RU"/>
        </w:rPr>
        <w:t>08</w:t>
      </w:r>
      <w:r w:rsidR="0049009E" w:rsidRPr="00C12B77">
        <w:rPr>
          <w:lang w:eastAsia="ru-RU"/>
        </w:rPr>
        <w:t>), дислі</w:t>
      </w:r>
      <w:r w:rsidR="00B10F7B" w:rsidRPr="00C12B77">
        <w:rPr>
          <w:lang w:eastAsia="ru-RU"/>
        </w:rPr>
        <w:t>підемія</w:t>
      </w:r>
      <w:r w:rsidR="0049009E" w:rsidRPr="00C12B77">
        <w:rPr>
          <w:lang w:eastAsia="ru-RU"/>
        </w:rPr>
        <w:t xml:space="preserve"> корелює з маркерами ендогенної інтоксикації через зміни синтезу апоб</w:t>
      </w:r>
      <w:r w:rsidRPr="00C12B77">
        <w:rPr>
          <w:lang w:eastAsia="ru-RU"/>
        </w:rPr>
        <w:t>і</w:t>
      </w:r>
      <w:r w:rsidR="0049009E" w:rsidRPr="00C12B77">
        <w:rPr>
          <w:lang w:eastAsia="ru-RU"/>
        </w:rPr>
        <w:t>лків ліпопротеїнів в умовах гепатопульмональної недостатності [</w:t>
      </w:r>
      <w:r w:rsidR="00C60051" w:rsidRPr="00C12B77">
        <w:t>159</w:t>
      </w:r>
      <w:r w:rsidR="0049009E" w:rsidRPr="00C12B77">
        <w:rPr>
          <w:lang w:eastAsia="ru-RU"/>
        </w:rPr>
        <w:t>].</w:t>
      </w:r>
      <w:r w:rsidR="00460929" w:rsidRPr="00C12B77">
        <w:rPr>
          <w:lang w:eastAsia="ru-RU"/>
        </w:rPr>
        <w:t xml:space="preserve"> </w:t>
      </w:r>
      <w:r w:rsidR="00130960" w:rsidRPr="00C12B77">
        <w:rPr>
          <w:lang w:eastAsia="ru-RU"/>
        </w:rPr>
        <w:t xml:space="preserve">З іншого боку, </w:t>
      </w:r>
      <w:r w:rsidRPr="00C12B77">
        <w:rPr>
          <w:lang w:eastAsia="ru-RU"/>
        </w:rPr>
        <w:t>Ож</w:t>
      </w:r>
      <w:r w:rsidR="00B10F7B" w:rsidRPr="00C12B77">
        <w:rPr>
          <w:lang w:eastAsia="ru-RU"/>
        </w:rPr>
        <w:t xml:space="preserve"> та </w:t>
      </w:r>
      <w:r w:rsidR="000E3000" w:rsidRPr="00C12B77">
        <w:t>ЦД2Т</w:t>
      </w:r>
      <w:r w:rsidR="00460929" w:rsidRPr="00C12B77">
        <w:t xml:space="preserve"> </w:t>
      </w:r>
      <w:r w:rsidR="00795E9F" w:rsidRPr="00C12B77">
        <w:rPr>
          <w:lang w:eastAsia="ru-RU"/>
        </w:rPr>
        <w:t>можуть</w:t>
      </w:r>
      <w:r w:rsidR="00130960" w:rsidRPr="00C12B77">
        <w:rPr>
          <w:lang w:eastAsia="ru-RU"/>
        </w:rPr>
        <w:t xml:space="preserve"> бути наслідком самого лікування </w:t>
      </w:r>
      <w:r w:rsidR="00B859DD" w:rsidRPr="00C12B77">
        <w:t>БА</w:t>
      </w:r>
      <w:r w:rsidR="00460929" w:rsidRPr="00C12B77">
        <w:t xml:space="preserve"> </w:t>
      </w:r>
      <w:r w:rsidR="00130960" w:rsidRPr="00C12B77">
        <w:rPr>
          <w:lang w:eastAsia="ru-RU"/>
        </w:rPr>
        <w:t>кортикостероїдами</w:t>
      </w:r>
      <w:r w:rsidR="00B10F7B" w:rsidRPr="00C12B77">
        <w:rPr>
          <w:lang w:eastAsia="ru-RU"/>
        </w:rPr>
        <w:t xml:space="preserve"> [</w:t>
      </w:r>
      <w:r w:rsidR="00CC2245" w:rsidRPr="00C12B77">
        <w:t>371</w:t>
      </w:r>
      <w:r w:rsidR="00B10F7B" w:rsidRPr="00C12B77">
        <w:rPr>
          <w:lang w:eastAsia="ru-RU"/>
        </w:rPr>
        <w:t>].</w:t>
      </w:r>
      <w:r w:rsidR="00795E9F" w:rsidRPr="00C12B77">
        <w:rPr>
          <w:lang w:eastAsia="ru-RU"/>
        </w:rPr>
        <w:t xml:space="preserve"> У будь-якому випадку</w:t>
      </w:r>
      <w:r w:rsidR="00130960" w:rsidRPr="00C12B77">
        <w:rPr>
          <w:lang w:eastAsia="ru-RU"/>
        </w:rPr>
        <w:t xml:space="preserve"> ці два захворювання значно обтяжують перебіг один одного </w:t>
      </w:r>
      <w:r w:rsidRPr="00C12B77">
        <w:rPr>
          <w:lang w:eastAsia="ru-RU"/>
        </w:rPr>
        <w:t>та</w:t>
      </w:r>
      <w:r w:rsidR="00130960" w:rsidRPr="00C12B77">
        <w:rPr>
          <w:lang w:eastAsia="ru-RU"/>
        </w:rPr>
        <w:t xml:space="preserve"> погіршують прогноз для пацієнта.</w:t>
      </w:r>
    </w:p>
    <w:p w:rsidR="00130960" w:rsidRPr="00C12B77" w:rsidRDefault="008205A8" w:rsidP="00130960">
      <w:pPr>
        <w:rPr>
          <w:lang w:eastAsia="ru-RU"/>
        </w:rPr>
      </w:pPr>
      <w:r w:rsidRPr="00C12B77">
        <w:rPr>
          <w:lang w:eastAsia="ru-RU"/>
        </w:rPr>
        <w:t>Ч</w:t>
      </w:r>
      <w:r w:rsidR="00130960" w:rsidRPr="00C12B77">
        <w:rPr>
          <w:lang w:eastAsia="ru-RU"/>
        </w:rPr>
        <w:t>исле</w:t>
      </w:r>
      <w:r w:rsidRPr="00C12B77">
        <w:rPr>
          <w:lang w:eastAsia="ru-RU"/>
        </w:rPr>
        <w:t>н</w:t>
      </w:r>
      <w:r w:rsidR="00130960" w:rsidRPr="00C12B77">
        <w:rPr>
          <w:lang w:eastAsia="ru-RU"/>
        </w:rPr>
        <w:t xml:space="preserve">ні клінічні дослідження показали, що при </w:t>
      </w:r>
      <w:r w:rsidR="00B859DD" w:rsidRPr="00C12B77">
        <w:t>БА</w:t>
      </w:r>
      <w:r w:rsidR="00460929" w:rsidRPr="00C12B77">
        <w:t xml:space="preserve"> </w:t>
      </w:r>
      <w:r w:rsidR="00130960" w:rsidRPr="00C12B77">
        <w:rPr>
          <w:lang w:eastAsia="ru-RU"/>
        </w:rPr>
        <w:t xml:space="preserve">та </w:t>
      </w:r>
      <w:r w:rsidRPr="00C12B77">
        <w:rPr>
          <w:lang w:eastAsia="ru-RU"/>
        </w:rPr>
        <w:t>Ож</w:t>
      </w:r>
      <w:r w:rsidR="00130960" w:rsidRPr="00C12B77">
        <w:rPr>
          <w:lang w:eastAsia="ru-RU"/>
        </w:rPr>
        <w:t xml:space="preserve"> зниження маси тіла покращу</w:t>
      </w:r>
      <w:r w:rsidR="00795E9F" w:rsidRPr="00C12B77">
        <w:rPr>
          <w:lang w:eastAsia="ru-RU"/>
        </w:rPr>
        <w:t>є функцію легенів і стан здоров</w:t>
      </w:r>
      <w:r w:rsidR="00E37F01" w:rsidRPr="00C12B77">
        <w:rPr>
          <w:color w:val="000000"/>
        </w:rPr>
        <w:t>’</w:t>
      </w:r>
      <w:r w:rsidR="00130960" w:rsidRPr="00C12B77">
        <w:rPr>
          <w:lang w:eastAsia="ru-RU"/>
        </w:rPr>
        <w:t>я в цілому [</w:t>
      </w:r>
      <w:r w:rsidR="00CC2245" w:rsidRPr="00C12B77">
        <w:t>289</w:t>
      </w:r>
      <w:r w:rsidR="00130960" w:rsidRPr="00C12B77">
        <w:rPr>
          <w:lang w:eastAsia="ru-RU"/>
        </w:rPr>
        <w:t xml:space="preserve">]. Про високу поширеність </w:t>
      </w:r>
      <w:r w:rsidRPr="00C12B77">
        <w:rPr>
          <w:lang w:eastAsia="ru-RU"/>
        </w:rPr>
        <w:t>Ож</w:t>
      </w:r>
      <w:r w:rsidR="00130960" w:rsidRPr="00C12B77">
        <w:rPr>
          <w:lang w:eastAsia="ru-RU"/>
        </w:rPr>
        <w:t xml:space="preserve"> серед обстежених хворих на </w:t>
      </w:r>
      <w:r w:rsidR="00795E9F" w:rsidRPr="00C12B77">
        <w:rPr>
          <w:lang w:eastAsia="ru-RU"/>
        </w:rPr>
        <w:t>середньо</w:t>
      </w:r>
      <w:r w:rsidRPr="00C12B77">
        <w:rPr>
          <w:lang w:eastAsia="ru-RU"/>
        </w:rPr>
        <w:t>тя</w:t>
      </w:r>
      <w:r w:rsidR="00795E9F" w:rsidRPr="00C12B77">
        <w:rPr>
          <w:lang w:eastAsia="ru-RU"/>
        </w:rPr>
        <w:t>жку</w:t>
      </w:r>
      <w:r w:rsidR="00460929" w:rsidRPr="00C12B77">
        <w:rPr>
          <w:lang w:eastAsia="ru-RU"/>
        </w:rPr>
        <w:t xml:space="preserve"> </w:t>
      </w:r>
      <w:r w:rsidR="00795E9F" w:rsidRPr="00C12B77">
        <w:rPr>
          <w:lang w:eastAsia="ru-RU"/>
        </w:rPr>
        <w:t>Б</w:t>
      </w:r>
      <w:r w:rsidR="00626F13" w:rsidRPr="00C12B77">
        <w:rPr>
          <w:lang w:eastAsia="ru-RU"/>
        </w:rPr>
        <w:t>А</w:t>
      </w:r>
      <w:r w:rsidR="00795E9F" w:rsidRPr="00C12B77">
        <w:rPr>
          <w:lang w:eastAsia="ru-RU"/>
        </w:rPr>
        <w:t xml:space="preserve"> за</w:t>
      </w:r>
      <w:r w:rsidR="00130960" w:rsidRPr="00C12B77">
        <w:rPr>
          <w:lang w:eastAsia="ru-RU"/>
        </w:rPr>
        <w:t>свідч</w:t>
      </w:r>
      <w:r w:rsidR="00795E9F" w:rsidRPr="00C12B77">
        <w:rPr>
          <w:lang w:eastAsia="ru-RU"/>
        </w:rPr>
        <w:t>ую</w:t>
      </w:r>
      <w:r w:rsidR="00B10F7B" w:rsidRPr="00C12B77">
        <w:rPr>
          <w:lang w:eastAsia="ru-RU"/>
        </w:rPr>
        <w:t>ть отримані</w:t>
      </w:r>
      <w:r w:rsidR="00130960" w:rsidRPr="00C12B77">
        <w:rPr>
          <w:lang w:eastAsia="ru-RU"/>
        </w:rPr>
        <w:t xml:space="preserve"> дані </w:t>
      </w:r>
      <w:r w:rsidR="00795E9F" w:rsidRPr="00C12B77">
        <w:rPr>
          <w:lang w:eastAsia="ru-RU"/>
        </w:rPr>
        <w:t>на підставі визначення ІМТ, ОТ та</w:t>
      </w:r>
      <w:r w:rsidR="00130960" w:rsidRPr="00C12B77">
        <w:rPr>
          <w:lang w:eastAsia="ru-RU"/>
        </w:rPr>
        <w:t xml:space="preserve"> індексу ОТ/ОС (табл. 3.</w:t>
      </w:r>
      <w:r w:rsidR="000114B2">
        <w:rPr>
          <w:lang w:eastAsia="ru-RU"/>
        </w:rPr>
        <w:t>10</w:t>
      </w:r>
      <w:r w:rsidR="00130960" w:rsidRPr="00C12B77">
        <w:rPr>
          <w:lang w:eastAsia="ru-RU"/>
        </w:rPr>
        <w:t xml:space="preserve">). </w:t>
      </w:r>
    </w:p>
    <w:p w:rsidR="00130960" w:rsidRPr="00C12B77" w:rsidRDefault="00130960" w:rsidP="00130960">
      <w:pPr>
        <w:ind w:firstLine="0"/>
        <w:jc w:val="right"/>
        <w:rPr>
          <w:i/>
        </w:rPr>
      </w:pPr>
      <w:r w:rsidRPr="00C12B77">
        <w:rPr>
          <w:i/>
          <w:lang w:eastAsia="ru-RU"/>
        </w:rPr>
        <w:t xml:space="preserve">Таблиця </w:t>
      </w:r>
      <w:r w:rsidRPr="00C12B77">
        <w:rPr>
          <w:i/>
        </w:rPr>
        <w:t>3.</w:t>
      </w:r>
      <w:r w:rsidR="000114B2">
        <w:rPr>
          <w:i/>
        </w:rPr>
        <w:t>10</w:t>
      </w:r>
    </w:p>
    <w:p w:rsidR="00130960" w:rsidRPr="00C12B77" w:rsidRDefault="00266D9C" w:rsidP="00FF7606">
      <w:pPr>
        <w:ind w:firstLine="0"/>
        <w:jc w:val="center"/>
        <w:rPr>
          <w:b/>
        </w:rPr>
      </w:pPr>
      <w:r w:rsidRPr="00C12B77">
        <w:rPr>
          <w:b/>
        </w:rPr>
        <w:t>А</w:t>
      </w:r>
      <w:r w:rsidR="00130960" w:rsidRPr="00C12B77">
        <w:rPr>
          <w:b/>
        </w:rPr>
        <w:t>нтропометричн</w:t>
      </w:r>
      <w:r w:rsidRPr="00C12B77">
        <w:rPr>
          <w:b/>
        </w:rPr>
        <w:t>і</w:t>
      </w:r>
      <w:r w:rsidR="00130960" w:rsidRPr="00C12B77">
        <w:rPr>
          <w:b/>
        </w:rPr>
        <w:t xml:space="preserve"> показник</w:t>
      </w:r>
      <w:r w:rsidRPr="00C12B77">
        <w:rPr>
          <w:b/>
        </w:rPr>
        <w:t>и</w:t>
      </w:r>
      <w:r w:rsidR="00626F13" w:rsidRPr="00C12B77">
        <w:rPr>
          <w:b/>
        </w:rPr>
        <w:t xml:space="preserve"> у </w:t>
      </w:r>
      <w:r w:rsidRPr="00C12B77">
        <w:rPr>
          <w:b/>
        </w:rPr>
        <w:t xml:space="preserve">досліджених </w:t>
      </w:r>
      <w:r w:rsidR="00FF7606" w:rsidRPr="00C12B77">
        <w:rPr>
          <w:b/>
        </w:rPr>
        <w:t xml:space="preserve">хворих </w:t>
      </w:r>
      <w:r w:rsidR="00130960" w:rsidRPr="00C12B77">
        <w:rPr>
          <w:b/>
        </w:rPr>
        <w:t>Ме [Q</w:t>
      </w:r>
      <w:r w:rsidR="00130960" w:rsidRPr="00C12B77">
        <w:rPr>
          <w:b/>
          <w:vertAlign w:val="subscript"/>
        </w:rPr>
        <w:t>1</w:t>
      </w:r>
      <w:r w:rsidR="00130960" w:rsidRPr="00C12B77">
        <w:rPr>
          <w:b/>
        </w:rPr>
        <w:t>; Q</w:t>
      </w:r>
      <w:r w:rsidR="00130960" w:rsidRPr="00C12B77">
        <w:rPr>
          <w:b/>
          <w:vertAlign w:val="subscript"/>
        </w:rPr>
        <w:t>3</w:t>
      </w:r>
      <w:r w:rsidR="00130960" w:rsidRPr="00C12B77">
        <w:rPr>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05"/>
        <w:gridCol w:w="1706"/>
        <w:gridCol w:w="1706"/>
        <w:gridCol w:w="1706"/>
        <w:gridCol w:w="1707"/>
        <w:gridCol w:w="1417"/>
      </w:tblGrid>
      <w:tr w:rsidR="00130960" w:rsidRPr="00702CBD" w:rsidTr="00702CBD">
        <w:tc>
          <w:tcPr>
            <w:tcW w:w="1505" w:type="dxa"/>
            <w:vMerge w:val="restart"/>
            <w:vAlign w:val="center"/>
          </w:tcPr>
          <w:p w:rsidR="00130960" w:rsidRPr="00702CBD" w:rsidRDefault="00130960" w:rsidP="000114B2">
            <w:pPr>
              <w:spacing w:line="240" w:lineRule="auto"/>
              <w:ind w:firstLine="0"/>
              <w:jc w:val="center"/>
              <w:rPr>
                <w:sz w:val="24"/>
                <w:szCs w:val="24"/>
                <w:lang w:eastAsia="ru-RU"/>
              </w:rPr>
            </w:pPr>
            <w:r w:rsidRPr="00702CBD">
              <w:rPr>
                <w:sz w:val="24"/>
                <w:szCs w:val="24"/>
                <w:lang w:eastAsia="ru-RU"/>
              </w:rPr>
              <w:t>Показники</w:t>
            </w:r>
          </w:p>
        </w:tc>
        <w:tc>
          <w:tcPr>
            <w:tcW w:w="8242" w:type="dxa"/>
            <w:gridSpan w:val="5"/>
          </w:tcPr>
          <w:p w:rsidR="00130960" w:rsidRPr="00702CBD" w:rsidRDefault="00130960" w:rsidP="000114B2">
            <w:pPr>
              <w:spacing w:line="240" w:lineRule="auto"/>
              <w:ind w:firstLine="0"/>
              <w:jc w:val="center"/>
              <w:rPr>
                <w:sz w:val="24"/>
                <w:szCs w:val="24"/>
                <w:lang w:eastAsia="ru-RU"/>
              </w:rPr>
            </w:pPr>
            <w:r w:rsidRPr="00702CBD">
              <w:rPr>
                <w:sz w:val="24"/>
                <w:szCs w:val="24"/>
                <w:lang w:eastAsia="ru-RU"/>
              </w:rPr>
              <w:t>Групи</w:t>
            </w:r>
          </w:p>
        </w:tc>
      </w:tr>
      <w:tr w:rsidR="00130960" w:rsidRPr="00702CBD" w:rsidTr="00702CBD">
        <w:tc>
          <w:tcPr>
            <w:tcW w:w="1505" w:type="dxa"/>
            <w:vMerge/>
            <w:vAlign w:val="center"/>
          </w:tcPr>
          <w:p w:rsidR="00130960" w:rsidRPr="00702CBD" w:rsidRDefault="00130960" w:rsidP="000114B2">
            <w:pPr>
              <w:spacing w:line="240" w:lineRule="auto"/>
              <w:ind w:firstLine="0"/>
              <w:jc w:val="center"/>
              <w:rPr>
                <w:sz w:val="24"/>
                <w:szCs w:val="24"/>
                <w:lang w:eastAsia="ru-RU"/>
              </w:rPr>
            </w:pPr>
          </w:p>
        </w:tc>
        <w:tc>
          <w:tcPr>
            <w:tcW w:w="1706" w:type="dxa"/>
            <w:vAlign w:val="center"/>
          </w:tcPr>
          <w:p w:rsidR="00F8379E" w:rsidRPr="00702CBD" w:rsidRDefault="00130960" w:rsidP="000114B2">
            <w:pPr>
              <w:spacing w:line="240" w:lineRule="auto"/>
              <w:ind w:firstLine="0"/>
              <w:jc w:val="center"/>
              <w:rPr>
                <w:sz w:val="24"/>
                <w:szCs w:val="24"/>
                <w:lang w:eastAsia="ru-RU"/>
              </w:rPr>
            </w:pPr>
            <w:r w:rsidRPr="00702CBD">
              <w:rPr>
                <w:sz w:val="24"/>
                <w:szCs w:val="24"/>
                <w:lang w:eastAsia="ru-RU"/>
              </w:rPr>
              <w:t>БА</w:t>
            </w:r>
            <w:r w:rsidR="00A20DE0" w:rsidRPr="00702CBD">
              <w:rPr>
                <w:sz w:val="24"/>
                <w:szCs w:val="24"/>
                <w:lang w:eastAsia="ru-RU"/>
              </w:rPr>
              <w:t> </w:t>
            </w:r>
            <w:r w:rsidRPr="00702CBD">
              <w:rPr>
                <w:sz w:val="24"/>
                <w:szCs w:val="24"/>
                <w:lang w:eastAsia="ru-RU"/>
              </w:rPr>
              <w:t>+</w:t>
            </w:r>
            <w:r w:rsidR="00A20DE0" w:rsidRPr="00702CBD">
              <w:rPr>
                <w:sz w:val="24"/>
                <w:szCs w:val="24"/>
                <w:lang w:eastAsia="ru-RU"/>
              </w:rPr>
              <w:t> </w:t>
            </w:r>
            <w:r w:rsidRPr="00702CBD">
              <w:rPr>
                <w:sz w:val="24"/>
                <w:szCs w:val="24"/>
                <w:lang w:eastAsia="ru-RU"/>
              </w:rPr>
              <w:t>ЦД2Т</w:t>
            </w:r>
          </w:p>
          <w:p w:rsidR="00130960" w:rsidRPr="00702CBD" w:rsidRDefault="00130960" w:rsidP="000114B2">
            <w:pPr>
              <w:spacing w:line="240" w:lineRule="auto"/>
              <w:ind w:firstLine="0"/>
              <w:jc w:val="center"/>
              <w:rPr>
                <w:sz w:val="24"/>
                <w:szCs w:val="24"/>
                <w:lang w:eastAsia="ru-RU"/>
              </w:rPr>
            </w:pPr>
            <w:r w:rsidRPr="00702CBD">
              <w:rPr>
                <w:sz w:val="24"/>
                <w:szCs w:val="24"/>
                <w:lang w:eastAsia="ru-RU"/>
              </w:rPr>
              <w:t>(n</w:t>
            </w:r>
            <w:r w:rsidR="00A20DE0" w:rsidRPr="00702CBD">
              <w:rPr>
                <w:sz w:val="24"/>
                <w:szCs w:val="24"/>
                <w:lang w:eastAsia="ru-RU"/>
              </w:rPr>
              <w:t> </w:t>
            </w:r>
            <w:r w:rsidRPr="00702CBD">
              <w:rPr>
                <w:sz w:val="24"/>
                <w:szCs w:val="24"/>
                <w:lang w:eastAsia="ru-RU"/>
              </w:rPr>
              <w:t>=</w:t>
            </w:r>
            <w:r w:rsidR="00A20DE0" w:rsidRPr="00702CBD">
              <w:rPr>
                <w:sz w:val="24"/>
                <w:szCs w:val="24"/>
                <w:lang w:eastAsia="ru-RU"/>
              </w:rPr>
              <w:t> </w:t>
            </w:r>
            <w:r w:rsidRPr="00702CBD">
              <w:rPr>
                <w:sz w:val="24"/>
                <w:szCs w:val="24"/>
                <w:lang w:eastAsia="ru-RU"/>
              </w:rPr>
              <w:t>105)</w:t>
            </w:r>
          </w:p>
        </w:tc>
        <w:tc>
          <w:tcPr>
            <w:tcW w:w="1706" w:type="dxa"/>
            <w:vAlign w:val="center"/>
          </w:tcPr>
          <w:p w:rsidR="00F8379E" w:rsidRPr="00702CBD" w:rsidRDefault="00130960" w:rsidP="000114B2">
            <w:pPr>
              <w:spacing w:line="240" w:lineRule="auto"/>
              <w:ind w:firstLine="0"/>
              <w:jc w:val="center"/>
              <w:rPr>
                <w:sz w:val="24"/>
                <w:szCs w:val="24"/>
                <w:lang w:eastAsia="ru-RU"/>
              </w:rPr>
            </w:pPr>
            <w:r w:rsidRPr="00702CBD">
              <w:rPr>
                <w:sz w:val="24"/>
                <w:szCs w:val="24"/>
                <w:lang w:eastAsia="ru-RU"/>
              </w:rPr>
              <w:t>БА</w:t>
            </w:r>
            <w:r w:rsidR="00A20DE0" w:rsidRPr="00702CBD">
              <w:rPr>
                <w:sz w:val="24"/>
                <w:szCs w:val="24"/>
                <w:lang w:eastAsia="ru-RU"/>
              </w:rPr>
              <w:t> </w:t>
            </w:r>
            <w:r w:rsidRPr="00702CBD">
              <w:rPr>
                <w:sz w:val="24"/>
                <w:szCs w:val="24"/>
                <w:lang w:eastAsia="ru-RU"/>
              </w:rPr>
              <w:t>+</w:t>
            </w:r>
            <w:r w:rsidR="00A20DE0" w:rsidRPr="00702CBD">
              <w:rPr>
                <w:sz w:val="24"/>
                <w:szCs w:val="24"/>
                <w:lang w:eastAsia="ru-RU"/>
              </w:rPr>
              <w:t> </w:t>
            </w:r>
            <w:r w:rsidRPr="00702CBD">
              <w:rPr>
                <w:sz w:val="24"/>
                <w:szCs w:val="24"/>
                <w:lang w:eastAsia="ru-RU"/>
              </w:rPr>
              <w:t>О</w:t>
            </w:r>
            <w:r w:rsidR="00D32453" w:rsidRPr="00702CBD">
              <w:rPr>
                <w:sz w:val="24"/>
                <w:szCs w:val="24"/>
                <w:lang w:eastAsia="ru-RU"/>
              </w:rPr>
              <w:t>ж</w:t>
            </w:r>
          </w:p>
          <w:p w:rsidR="00130960" w:rsidRPr="00702CBD" w:rsidRDefault="00130960" w:rsidP="000114B2">
            <w:pPr>
              <w:spacing w:line="240" w:lineRule="auto"/>
              <w:ind w:firstLine="0"/>
              <w:jc w:val="center"/>
              <w:rPr>
                <w:sz w:val="24"/>
                <w:szCs w:val="24"/>
                <w:lang w:eastAsia="ru-RU"/>
              </w:rPr>
            </w:pPr>
            <w:r w:rsidRPr="00702CBD">
              <w:rPr>
                <w:sz w:val="24"/>
                <w:szCs w:val="24"/>
                <w:lang w:eastAsia="ru-RU"/>
              </w:rPr>
              <w:t>(n</w:t>
            </w:r>
            <w:r w:rsidR="00A20DE0" w:rsidRPr="00702CBD">
              <w:rPr>
                <w:sz w:val="24"/>
                <w:szCs w:val="24"/>
                <w:lang w:eastAsia="ru-RU"/>
              </w:rPr>
              <w:t> </w:t>
            </w:r>
            <w:r w:rsidRPr="00702CBD">
              <w:rPr>
                <w:sz w:val="24"/>
                <w:szCs w:val="24"/>
                <w:lang w:eastAsia="ru-RU"/>
              </w:rPr>
              <w:t>=</w:t>
            </w:r>
            <w:r w:rsidR="00A20DE0" w:rsidRPr="00702CBD">
              <w:rPr>
                <w:sz w:val="24"/>
                <w:szCs w:val="24"/>
                <w:lang w:eastAsia="ru-RU"/>
              </w:rPr>
              <w:t> </w:t>
            </w:r>
            <w:r w:rsidRPr="00702CBD">
              <w:rPr>
                <w:sz w:val="24"/>
                <w:szCs w:val="24"/>
                <w:lang w:eastAsia="ru-RU"/>
              </w:rPr>
              <w:t>85)</w:t>
            </w:r>
          </w:p>
        </w:tc>
        <w:tc>
          <w:tcPr>
            <w:tcW w:w="1706" w:type="dxa"/>
            <w:vAlign w:val="center"/>
          </w:tcPr>
          <w:p w:rsidR="00F8379E" w:rsidRPr="00702CBD" w:rsidRDefault="00130960" w:rsidP="000114B2">
            <w:pPr>
              <w:spacing w:line="240" w:lineRule="auto"/>
              <w:ind w:firstLine="0"/>
              <w:jc w:val="center"/>
              <w:rPr>
                <w:sz w:val="24"/>
                <w:szCs w:val="24"/>
                <w:lang w:eastAsia="ru-RU"/>
              </w:rPr>
            </w:pPr>
            <w:r w:rsidRPr="00702CBD">
              <w:rPr>
                <w:sz w:val="24"/>
                <w:szCs w:val="24"/>
                <w:lang w:eastAsia="ru-RU"/>
              </w:rPr>
              <w:t>БА</w:t>
            </w:r>
          </w:p>
          <w:p w:rsidR="00130960" w:rsidRPr="00702CBD" w:rsidRDefault="00130960" w:rsidP="000114B2">
            <w:pPr>
              <w:spacing w:line="240" w:lineRule="auto"/>
              <w:ind w:firstLine="0"/>
              <w:jc w:val="center"/>
              <w:rPr>
                <w:sz w:val="24"/>
                <w:szCs w:val="24"/>
                <w:lang w:eastAsia="ru-RU"/>
              </w:rPr>
            </w:pPr>
            <w:r w:rsidRPr="00702CBD">
              <w:rPr>
                <w:sz w:val="24"/>
                <w:szCs w:val="24"/>
                <w:lang w:eastAsia="ru-RU"/>
              </w:rPr>
              <w:t>(n</w:t>
            </w:r>
            <w:r w:rsidR="00A20DE0" w:rsidRPr="00702CBD">
              <w:rPr>
                <w:sz w:val="24"/>
                <w:szCs w:val="24"/>
                <w:lang w:eastAsia="ru-RU"/>
              </w:rPr>
              <w:t> </w:t>
            </w:r>
            <w:r w:rsidRPr="00702CBD">
              <w:rPr>
                <w:sz w:val="24"/>
                <w:szCs w:val="24"/>
                <w:lang w:eastAsia="ru-RU"/>
              </w:rPr>
              <w:t>=</w:t>
            </w:r>
            <w:r w:rsidR="00A20DE0" w:rsidRPr="00702CBD">
              <w:rPr>
                <w:sz w:val="24"/>
                <w:szCs w:val="24"/>
                <w:lang w:eastAsia="ru-RU"/>
              </w:rPr>
              <w:t> </w:t>
            </w:r>
            <w:r w:rsidRPr="00702CBD">
              <w:rPr>
                <w:sz w:val="24"/>
                <w:szCs w:val="24"/>
                <w:lang w:eastAsia="ru-RU"/>
              </w:rPr>
              <w:t>62)</w:t>
            </w:r>
          </w:p>
        </w:tc>
        <w:tc>
          <w:tcPr>
            <w:tcW w:w="1707" w:type="dxa"/>
            <w:vAlign w:val="center"/>
          </w:tcPr>
          <w:p w:rsidR="00130960" w:rsidRPr="00702CBD" w:rsidRDefault="00FF7606" w:rsidP="000114B2">
            <w:pPr>
              <w:spacing w:line="240" w:lineRule="auto"/>
              <w:ind w:firstLine="0"/>
              <w:jc w:val="center"/>
              <w:rPr>
                <w:sz w:val="24"/>
                <w:szCs w:val="24"/>
                <w:lang w:eastAsia="ru-RU"/>
              </w:rPr>
            </w:pPr>
            <w:r w:rsidRPr="00702CBD">
              <w:rPr>
                <w:sz w:val="24"/>
                <w:szCs w:val="24"/>
                <w:lang w:eastAsia="ru-RU"/>
              </w:rPr>
              <w:t>Контро-льна група</w:t>
            </w:r>
            <w:r w:rsidR="00130960" w:rsidRPr="00702CBD">
              <w:rPr>
                <w:sz w:val="24"/>
                <w:szCs w:val="24"/>
                <w:lang w:eastAsia="ru-RU"/>
              </w:rPr>
              <w:t>(n</w:t>
            </w:r>
            <w:r w:rsidR="00A20DE0" w:rsidRPr="00702CBD">
              <w:rPr>
                <w:sz w:val="24"/>
                <w:szCs w:val="24"/>
                <w:lang w:eastAsia="ru-RU"/>
              </w:rPr>
              <w:t> </w:t>
            </w:r>
            <w:r w:rsidR="00130960" w:rsidRPr="00702CBD">
              <w:rPr>
                <w:sz w:val="24"/>
                <w:szCs w:val="24"/>
                <w:lang w:eastAsia="ru-RU"/>
              </w:rPr>
              <w:t>=</w:t>
            </w:r>
            <w:r w:rsidR="00A20DE0" w:rsidRPr="00702CBD">
              <w:rPr>
                <w:sz w:val="24"/>
                <w:szCs w:val="24"/>
                <w:lang w:eastAsia="ru-RU"/>
              </w:rPr>
              <w:t> </w:t>
            </w:r>
            <w:r w:rsidR="00130960" w:rsidRPr="00702CBD">
              <w:rPr>
                <w:sz w:val="24"/>
                <w:szCs w:val="24"/>
                <w:lang w:eastAsia="ru-RU"/>
              </w:rPr>
              <w:t>21)</w:t>
            </w:r>
          </w:p>
        </w:tc>
        <w:tc>
          <w:tcPr>
            <w:tcW w:w="1417" w:type="dxa"/>
            <w:vAlign w:val="center"/>
          </w:tcPr>
          <w:p w:rsidR="00130960" w:rsidRPr="00702CBD" w:rsidRDefault="00130960" w:rsidP="000114B2">
            <w:pPr>
              <w:spacing w:line="240" w:lineRule="auto"/>
              <w:ind w:firstLine="0"/>
              <w:jc w:val="center"/>
              <w:rPr>
                <w:sz w:val="24"/>
                <w:szCs w:val="24"/>
                <w:lang w:eastAsia="ru-RU"/>
              </w:rPr>
            </w:pPr>
            <w:r w:rsidRPr="00702CBD">
              <w:rPr>
                <w:sz w:val="24"/>
                <w:szCs w:val="24"/>
                <w:lang w:eastAsia="ru-RU"/>
              </w:rPr>
              <w:t>р</w:t>
            </w:r>
          </w:p>
        </w:tc>
      </w:tr>
      <w:tr w:rsidR="00130960" w:rsidRPr="00702CBD" w:rsidTr="00702CBD">
        <w:tc>
          <w:tcPr>
            <w:tcW w:w="1505" w:type="dxa"/>
            <w:vAlign w:val="center"/>
          </w:tcPr>
          <w:p w:rsidR="00130960" w:rsidRPr="00702CBD" w:rsidRDefault="00130960" w:rsidP="000114B2">
            <w:pPr>
              <w:spacing w:line="240" w:lineRule="auto"/>
              <w:ind w:firstLine="0"/>
              <w:jc w:val="center"/>
              <w:rPr>
                <w:sz w:val="24"/>
                <w:szCs w:val="24"/>
                <w:lang w:eastAsia="ru-RU"/>
              </w:rPr>
            </w:pPr>
            <w:r w:rsidRPr="00702CBD">
              <w:rPr>
                <w:sz w:val="24"/>
                <w:szCs w:val="24"/>
                <w:lang w:eastAsia="ru-RU"/>
              </w:rPr>
              <w:t>ОТ, см</w:t>
            </w:r>
          </w:p>
        </w:tc>
        <w:tc>
          <w:tcPr>
            <w:tcW w:w="1706" w:type="dxa"/>
            <w:vAlign w:val="center"/>
          </w:tcPr>
          <w:p w:rsidR="00130960" w:rsidRPr="00702CBD" w:rsidRDefault="00130960" w:rsidP="000114B2">
            <w:pPr>
              <w:spacing w:line="240" w:lineRule="auto"/>
              <w:ind w:firstLine="0"/>
              <w:jc w:val="center"/>
              <w:rPr>
                <w:sz w:val="24"/>
                <w:szCs w:val="24"/>
              </w:rPr>
            </w:pPr>
            <w:r w:rsidRPr="00702CBD">
              <w:rPr>
                <w:sz w:val="24"/>
                <w:szCs w:val="24"/>
              </w:rPr>
              <w:t>101,00 [89,00;100,00]</w:t>
            </w:r>
          </w:p>
        </w:tc>
        <w:tc>
          <w:tcPr>
            <w:tcW w:w="1706" w:type="dxa"/>
            <w:vAlign w:val="center"/>
          </w:tcPr>
          <w:p w:rsidR="00FF7606" w:rsidRPr="00702CBD" w:rsidRDefault="00130960" w:rsidP="000114B2">
            <w:pPr>
              <w:spacing w:line="240" w:lineRule="auto"/>
              <w:ind w:firstLine="0"/>
              <w:jc w:val="center"/>
              <w:rPr>
                <w:sz w:val="24"/>
                <w:szCs w:val="24"/>
              </w:rPr>
            </w:pPr>
            <w:r w:rsidRPr="00702CBD">
              <w:rPr>
                <w:sz w:val="24"/>
                <w:szCs w:val="24"/>
              </w:rPr>
              <w:t>97,00</w:t>
            </w:r>
          </w:p>
          <w:p w:rsidR="00130960" w:rsidRPr="00702CBD" w:rsidRDefault="00130960" w:rsidP="000114B2">
            <w:pPr>
              <w:spacing w:line="240" w:lineRule="auto"/>
              <w:ind w:firstLine="0"/>
              <w:jc w:val="center"/>
              <w:rPr>
                <w:sz w:val="24"/>
                <w:szCs w:val="24"/>
              </w:rPr>
            </w:pPr>
            <w:r w:rsidRPr="00702CBD">
              <w:rPr>
                <w:sz w:val="24"/>
                <w:szCs w:val="24"/>
              </w:rPr>
              <w:t>[86,00; 101,50]</w:t>
            </w:r>
          </w:p>
        </w:tc>
        <w:tc>
          <w:tcPr>
            <w:tcW w:w="1706" w:type="dxa"/>
            <w:vAlign w:val="center"/>
          </w:tcPr>
          <w:p w:rsidR="00130960" w:rsidRPr="00702CBD" w:rsidRDefault="00130960" w:rsidP="000114B2">
            <w:pPr>
              <w:spacing w:line="240" w:lineRule="auto"/>
              <w:ind w:firstLine="0"/>
              <w:jc w:val="center"/>
              <w:rPr>
                <w:sz w:val="24"/>
                <w:szCs w:val="24"/>
              </w:rPr>
            </w:pPr>
            <w:r w:rsidRPr="00702CBD">
              <w:rPr>
                <w:sz w:val="24"/>
                <w:szCs w:val="24"/>
              </w:rPr>
              <w:t>81,50 [78,00;85,00]</w:t>
            </w:r>
          </w:p>
        </w:tc>
        <w:tc>
          <w:tcPr>
            <w:tcW w:w="1707" w:type="dxa"/>
            <w:vAlign w:val="center"/>
          </w:tcPr>
          <w:p w:rsidR="00702CBD" w:rsidRDefault="00130960" w:rsidP="000114B2">
            <w:pPr>
              <w:spacing w:line="240" w:lineRule="auto"/>
              <w:ind w:firstLine="0"/>
              <w:jc w:val="center"/>
              <w:rPr>
                <w:sz w:val="24"/>
                <w:szCs w:val="24"/>
              </w:rPr>
            </w:pPr>
            <w:r w:rsidRPr="00702CBD">
              <w:rPr>
                <w:sz w:val="24"/>
                <w:szCs w:val="24"/>
              </w:rPr>
              <w:t>79,00</w:t>
            </w:r>
          </w:p>
          <w:p w:rsidR="00130960" w:rsidRPr="00702CBD" w:rsidRDefault="00130960" w:rsidP="000114B2">
            <w:pPr>
              <w:spacing w:line="240" w:lineRule="auto"/>
              <w:ind w:firstLine="0"/>
              <w:jc w:val="center"/>
              <w:rPr>
                <w:sz w:val="24"/>
                <w:szCs w:val="24"/>
              </w:rPr>
            </w:pPr>
            <w:r w:rsidRPr="00702CBD">
              <w:rPr>
                <w:sz w:val="24"/>
                <w:szCs w:val="24"/>
              </w:rPr>
              <w:t>[78,00; 81,50]</w:t>
            </w:r>
          </w:p>
        </w:tc>
        <w:tc>
          <w:tcPr>
            <w:tcW w:w="1417" w:type="dxa"/>
            <w:vAlign w:val="bottom"/>
          </w:tcPr>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1-2</w:t>
            </w:r>
            <w:r w:rsidR="00CA1F03" w:rsidRPr="00702CBD">
              <w:rPr>
                <w:sz w:val="24"/>
                <w:szCs w:val="24"/>
              </w:rPr>
              <w:t> &gt;</w:t>
            </w:r>
            <w:r w:rsidRPr="00702CBD">
              <w:rPr>
                <w:sz w:val="24"/>
                <w:szCs w:val="24"/>
              </w:rPr>
              <w:t>0,05</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1-3</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1-4</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2-3</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2-4</w:t>
            </w:r>
            <w:r w:rsidR="00CA1F03" w:rsidRPr="00702CBD">
              <w:rPr>
                <w:color w:val="000000"/>
                <w:sz w:val="24"/>
                <w:szCs w:val="24"/>
                <w:lang w:eastAsia="ru-RU"/>
              </w:rPr>
              <w:t> &lt; </w:t>
            </w:r>
            <w:r w:rsidRPr="00702CBD">
              <w:rPr>
                <w:color w:val="000000"/>
                <w:sz w:val="24"/>
                <w:szCs w:val="24"/>
                <w:lang w:eastAsia="ru-RU"/>
              </w:rPr>
              <w:t>0,05</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3-4</w:t>
            </w:r>
            <w:r w:rsidR="00CA1F03" w:rsidRPr="00702CBD">
              <w:rPr>
                <w:color w:val="000000"/>
                <w:sz w:val="24"/>
                <w:szCs w:val="24"/>
                <w:lang w:eastAsia="ru-RU"/>
              </w:rPr>
              <w:t> &lt; </w:t>
            </w:r>
            <w:r w:rsidRPr="00702CBD">
              <w:rPr>
                <w:color w:val="000000"/>
                <w:sz w:val="24"/>
                <w:szCs w:val="24"/>
                <w:lang w:eastAsia="ru-RU"/>
              </w:rPr>
              <w:t>0,05</w:t>
            </w:r>
          </w:p>
        </w:tc>
      </w:tr>
      <w:tr w:rsidR="00130960" w:rsidRPr="00702CBD" w:rsidTr="00702CBD">
        <w:tc>
          <w:tcPr>
            <w:tcW w:w="1505" w:type="dxa"/>
            <w:vAlign w:val="center"/>
          </w:tcPr>
          <w:p w:rsidR="00130960" w:rsidRPr="00702CBD" w:rsidRDefault="00130960" w:rsidP="000114B2">
            <w:pPr>
              <w:spacing w:line="240" w:lineRule="auto"/>
              <w:ind w:firstLine="0"/>
              <w:jc w:val="center"/>
              <w:rPr>
                <w:sz w:val="24"/>
                <w:szCs w:val="24"/>
                <w:lang w:eastAsia="ru-RU"/>
              </w:rPr>
            </w:pPr>
            <w:r w:rsidRPr="00702CBD">
              <w:rPr>
                <w:sz w:val="24"/>
                <w:szCs w:val="24"/>
                <w:lang w:eastAsia="ru-RU"/>
              </w:rPr>
              <w:t>ОС, см</w:t>
            </w:r>
          </w:p>
        </w:tc>
        <w:tc>
          <w:tcPr>
            <w:tcW w:w="1706" w:type="dxa"/>
            <w:vAlign w:val="center"/>
          </w:tcPr>
          <w:p w:rsidR="00FF7606" w:rsidRPr="00702CBD" w:rsidRDefault="00130960" w:rsidP="000114B2">
            <w:pPr>
              <w:spacing w:line="240" w:lineRule="auto"/>
              <w:ind w:firstLine="0"/>
              <w:jc w:val="center"/>
              <w:rPr>
                <w:sz w:val="24"/>
                <w:szCs w:val="24"/>
              </w:rPr>
            </w:pPr>
            <w:r w:rsidRPr="00702CBD">
              <w:rPr>
                <w:sz w:val="24"/>
                <w:szCs w:val="24"/>
              </w:rPr>
              <w:t>104,00</w:t>
            </w:r>
          </w:p>
          <w:p w:rsidR="00130960" w:rsidRPr="00702CBD" w:rsidRDefault="00130960" w:rsidP="000114B2">
            <w:pPr>
              <w:spacing w:line="240" w:lineRule="auto"/>
              <w:ind w:firstLine="0"/>
              <w:jc w:val="center"/>
              <w:rPr>
                <w:sz w:val="24"/>
                <w:szCs w:val="24"/>
              </w:rPr>
            </w:pPr>
            <w:r w:rsidRPr="00702CBD">
              <w:rPr>
                <w:sz w:val="24"/>
                <w:szCs w:val="24"/>
              </w:rPr>
              <w:t>[98,00; 109,50]</w:t>
            </w:r>
          </w:p>
        </w:tc>
        <w:tc>
          <w:tcPr>
            <w:tcW w:w="1706" w:type="dxa"/>
            <w:vAlign w:val="center"/>
          </w:tcPr>
          <w:p w:rsidR="00FF7606" w:rsidRPr="00702CBD" w:rsidRDefault="00130960" w:rsidP="000114B2">
            <w:pPr>
              <w:spacing w:line="240" w:lineRule="auto"/>
              <w:ind w:firstLine="0"/>
              <w:jc w:val="center"/>
              <w:rPr>
                <w:sz w:val="24"/>
                <w:szCs w:val="24"/>
              </w:rPr>
            </w:pPr>
            <w:r w:rsidRPr="00702CBD">
              <w:rPr>
                <w:sz w:val="24"/>
                <w:szCs w:val="24"/>
              </w:rPr>
              <w:t>100,00</w:t>
            </w:r>
          </w:p>
          <w:p w:rsidR="00130960" w:rsidRPr="00702CBD" w:rsidRDefault="00130960" w:rsidP="000114B2">
            <w:pPr>
              <w:spacing w:line="240" w:lineRule="auto"/>
              <w:ind w:firstLine="0"/>
              <w:jc w:val="center"/>
              <w:rPr>
                <w:sz w:val="24"/>
                <w:szCs w:val="24"/>
              </w:rPr>
            </w:pPr>
            <w:r w:rsidRPr="00702CBD">
              <w:rPr>
                <w:sz w:val="24"/>
                <w:szCs w:val="24"/>
              </w:rPr>
              <w:t>[97,50; 108,50]</w:t>
            </w:r>
          </w:p>
        </w:tc>
        <w:tc>
          <w:tcPr>
            <w:tcW w:w="1706" w:type="dxa"/>
            <w:vAlign w:val="center"/>
          </w:tcPr>
          <w:p w:rsidR="00FF7606" w:rsidRPr="00702CBD" w:rsidRDefault="00130960" w:rsidP="000114B2">
            <w:pPr>
              <w:spacing w:line="240" w:lineRule="auto"/>
              <w:ind w:firstLine="0"/>
              <w:jc w:val="center"/>
              <w:rPr>
                <w:sz w:val="24"/>
                <w:szCs w:val="24"/>
              </w:rPr>
            </w:pPr>
            <w:r w:rsidRPr="00702CBD">
              <w:rPr>
                <w:sz w:val="24"/>
                <w:szCs w:val="24"/>
              </w:rPr>
              <w:t>98,00</w:t>
            </w:r>
          </w:p>
          <w:p w:rsidR="00130960" w:rsidRPr="00702CBD" w:rsidRDefault="00130960" w:rsidP="000114B2">
            <w:pPr>
              <w:spacing w:line="240" w:lineRule="auto"/>
              <w:ind w:firstLine="0"/>
              <w:jc w:val="center"/>
              <w:rPr>
                <w:sz w:val="24"/>
                <w:szCs w:val="24"/>
              </w:rPr>
            </w:pPr>
            <w:r w:rsidRPr="00702CBD">
              <w:rPr>
                <w:sz w:val="24"/>
                <w:szCs w:val="24"/>
              </w:rPr>
              <w:t>[93,75; 101,00]</w:t>
            </w:r>
          </w:p>
        </w:tc>
        <w:tc>
          <w:tcPr>
            <w:tcW w:w="1707" w:type="dxa"/>
            <w:vAlign w:val="center"/>
          </w:tcPr>
          <w:p w:rsidR="00130960" w:rsidRPr="00702CBD" w:rsidRDefault="00130960" w:rsidP="000114B2">
            <w:pPr>
              <w:spacing w:line="240" w:lineRule="auto"/>
              <w:ind w:firstLine="0"/>
              <w:jc w:val="center"/>
              <w:rPr>
                <w:sz w:val="24"/>
                <w:szCs w:val="24"/>
              </w:rPr>
            </w:pPr>
            <w:r w:rsidRPr="00702CBD">
              <w:rPr>
                <w:sz w:val="24"/>
                <w:szCs w:val="24"/>
              </w:rPr>
              <w:t>90,59 [88,86;96,39]</w:t>
            </w:r>
          </w:p>
        </w:tc>
        <w:tc>
          <w:tcPr>
            <w:tcW w:w="1417" w:type="dxa"/>
            <w:vAlign w:val="bottom"/>
          </w:tcPr>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1-2</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1-3</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1-4</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2-3</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2-4</w:t>
            </w:r>
            <w:r w:rsidR="00702CBD" w:rsidRPr="00702CBD">
              <w:rPr>
                <w:color w:val="000000"/>
                <w:sz w:val="24"/>
                <w:szCs w:val="24"/>
                <w:lang w:eastAsia="ru-RU"/>
              </w:rPr>
              <w:t>&lt;</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3-4</w:t>
            </w:r>
            <w:r w:rsidR="00CA1F03" w:rsidRPr="00702CBD">
              <w:rPr>
                <w:color w:val="000000"/>
                <w:sz w:val="24"/>
                <w:szCs w:val="24"/>
                <w:lang w:eastAsia="ru-RU"/>
              </w:rPr>
              <w:t> &lt; </w:t>
            </w:r>
            <w:r w:rsidRPr="00702CBD">
              <w:rPr>
                <w:color w:val="000000"/>
                <w:sz w:val="24"/>
                <w:szCs w:val="24"/>
                <w:lang w:eastAsia="ru-RU"/>
              </w:rPr>
              <w:t>0,001</w:t>
            </w:r>
          </w:p>
        </w:tc>
      </w:tr>
      <w:tr w:rsidR="00130960" w:rsidRPr="00702CBD" w:rsidTr="00702CBD">
        <w:tc>
          <w:tcPr>
            <w:tcW w:w="1505" w:type="dxa"/>
            <w:vAlign w:val="center"/>
          </w:tcPr>
          <w:p w:rsidR="00130960" w:rsidRPr="00702CBD" w:rsidRDefault="00130960" w:rsidP="000114B2">
            <w:pPr>
              <w:spacing w:line="240" w:lineRule="auto"/>
              <w:ind w:firstLine="0"/>
              <w:jc w:val="center"/>
              <w:rPr>
                <w:rFonts w:eastAsia="Batang"/>
                <w:sz w:val="24"/>
                <w:szCs w:val="24"/>
                <w:lang w:eastAsia="ru-RU"/>
              </w:rPr>
            </w:pPr>
            <w:r w:rsidRPr="00702CBD">
              <w:rPr>
                <w:rFonts w:eastAsia="Batang"/>
                <w:sz w:val="24"/>
                <w:szCs w:val="24"/>
                <w:lang w:eastAsia="ru-RU"/>
              </w:rPr>
              <w:t>ОТ/ОС</w:t>
            </w:r>
          </w:p>
        </w:tc>
        <w:tc>
          <w:tcPr>
            <w:tcW w:w="1706" w:type="dxa"/>
            <w:vAlign w:val="center"/>
          </w:tcPr>
          <w:p w:rsidR="00702CBD" w:rsidRDefault="00130960" w:rsidP="000114B2">
            <w:pPr>
              <w:spacing w:line="240" w:lineRule="auto"/>
              <w:ind w:firstLine="0"/>
              <w:jc w:val="center"/>
              <w:rPr>
                <w:sz w:val="24"/>
                <w:szCs w:val="24"/>
              </w:rPr>
            </w:pPr>
            <w:r w:rsidRPr="00702CBD">
              <w:rPr>
                <w:sz w:val="24"/>
                <w:szCs w:val="24"/>
              </w:rPr>
              <w:t>0,97</w:t>
            </w:r>
          </w:p>
          <w:p w:rsidR="00130960" w:rsidRPr="00702CBD" w:rsidRDefault="00130960" w:rsidP="000114B2">
            <w:pPr>
              <w:spacing w:line="240" w:lineRule="auto"/>
              <w:ind w:firstLine="0"/>
              <w:jc w:val="center"/>
              <w:rPr>
                <w:sz w:val="24"/>
                <w:szCs w:val="24"/>
              </w:rPr>
            </w:pPr>
            <w:r w:rsidRPr="00702CBD">
              <w:rPr>
                <w:sz w:val="24"/>
                <w:szCs w:val="24"/>
              </w:rPr>
              <w:t>[0,94; 1,03]</w:t>
            </w:r>
          </w:p>
        </w:tc>
        <w:tc>
          <w:tcPr>
            <w:tcW w:w="1706" w:type="dxa"/>
            <w:vAlign w:val="center"/>
          </w:tcPr>
          <w:p w:rsidR="00FF7606" w:rsidRPr="00702CBD" w:rsidRDefault="00130960" w:rsidP="000114B2">
            <w:pPr>
              <w:spacing w:line="240" w:lineRule="auto"/>
              <w:ind w:firstLine="0"/>
              <w:jc w:val="center"/>
              <w:rPr>
                <w:sz w:val="24"/>
                <w:szCs w:val="24"/>
              </w:rPr>
            </w:pPr>
            <w:r w:rsidRPr="00702CBD">
              <w:rPr>
                <w:sz w:val="24"/>
                <w:szCs w:val="24"/>
              </w:rPr>
              <w:t>0,93</w:t>
            </w:r>
          </w:p>
          <w:p w:rsidR="00130960" w:rsidRPr="00702CBD" w:rsidRDefault="00130960" w:rsidP="000114B2">
            <w:pPr>
              <w:spacing w:line="240" w:lineRule="auto"/>
              <w:ind w:firstLine="0"/>
              <w:jc w:val="center"/>
              <w:rPr>
                <w:sz w:val="24"/>
                <w:szCs w:val="24"/>
              </w:rPr>
            </w:pPr>
            <w:r w:rsidRPr="00702CBD">
              <w:rPr>
                <w:sz w:val="24"/>
                <w:szCs w:val="24"/>
              </w:rPr>
              <w:t>[0,86; 0,98]</w:t>
            </w:r>
          </w:p>
        </w:tc>
        <w:tc>
          <w:tcPr>
            <w:tcW w:w="1706" w:type="dxa"/>
            <w:vAlign w:val="center"/>
          </w:tcPr>
          <w:p w:rsidR="00FF7606" w:rsidRPr="00702CBD" w:rsidRDefault="00130960" w:rsidP="000114B2">
            <w:pPr>
              <w:spacing w:line="240" w:lineRule="auto"/>
              <w:ind w:firstLine="0"/>
              <w:jc w:val="center"/>
              <w:rPr>
                <w:sz w:val="24"/>
                <w:szCs w:val="24"/>
              </w:rPr>
            </w:pPr>
            <w:r w:rsidRPr="00702CBD">
              <w:rPr>
                <w:sz w:val="24"/>
                <w:szCs w:val="24"/>
              </w:rPr>
              <w:t>0,84</w:t>
            </w:r>
          </w:p>
          <w:p w:rsidR="00130960" w:rsidRPr="00702CBD" w:rsidRDefault="00130960" w:rsidP="000114B2">
            <w:pPr>
              <w:spacing w:line="240" w:lineRule="auto"/>
              <w:ind w:firstLine="0"/>
              <w:jc w:val="center"/>
              <w:rPr>
                <w:sz w:val="24"/>
                <w:szCs w:val="24"/>
              </w:rPr>
            </w:pPr>
            <w:r w:rsidRPr="00702CBD">
              <w:rPr>
                <w:sz w:val="24"/>
                <w:szCs w:val="24"/>
              </w:rPr>
              <w:t>[0,82; 0,85]</w:t>
            </w:r>
          </w:p>
        </w:tc>
        <w:tc>
          <w:tcPr>
            <w:tcW w:w="1707" w:type="dxa"/>
            <w:vAlign w:val="center"/>
          </w:tcPr>
          <w:p w:rsidR="00FF7606" w:rsidRPr="00702CBD" w:rsidRDefault="00130960" w:rsidP="000114B2">
            <w:pPr>
              <w:spacing w:line="240" w:lineRule="auto"/>
              <w:ind w:firstLine="0"/>
              <w:jc w:val="center"/>
              <w:rPr>
                <w:sz w:val="24"/>
                <w:szCs w:val="24"/>
              </w:rPr>
            </w:pPr>
            <w:r w:rsidRPr="00702CBD">
              <w:rPr>
                <w:sz w:val="24"/>
                <w:szCs w:val="24"/>
              </w:rPr>
              <w:t>0,87</w:t>
            </w:r>
          </w:p>
          <w:p w:rsidR="00130960" w:rsidRPr="00702CBD" w:rsidRDefault="00130960" w:rsidP="000114B2">
            <w:pPr>
              <w:spacing w:line="240" w:lineRule="auto"/>
              <w:ind w:firstLine="0"/>
              <w:jc w:val="center"/>
              <w:rPr>
                <w:sz w:val="24"/>
                <w:szCs w:val="24"/>
              </w:rPr>
            </w:pPr>
            <w:r w:rsidRPr="00702CBD">
              <w:rPr>
                <w:sz w:val="24"/>
                <w:szCs w:val="24"/>
              </w:rPr>
              <w:t>[0,77; 0,72]</w:t>
            </w:r>
          </w:p>
        </w:tc>
        <w:tc>
          <w:tcPr>
            <w:tcW w:w="1417" w:type="dxa"/>
            <w:vAlign w:val="bottom"/>
          </w:tcPr>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1-2</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1-3</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1-4</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2-3</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2-4</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3-4</w:t>
            </w:r>
            <w:r w:rsidR="00CA1F03" w:rsidRPr="00702CBD">
              <w:rPr>
                <w:color w:val="000000"/>
                <w:sz w:val="24"/>
                <w:szCs w:val="24"/>
                <w:lang w:eastAsia="ru-RU"/>
              </w:rPr>
              <w:t> &gt;</w:t>
            </w:r>
            <w:r w:rsidRPr="00702CBD">
              <w:rPr>
                <w:color w:val="000000"/>
                <w:sz w:val="24"/>
                <w:szCs w:val="24"/>
                <w:lang w:eastAsia="ru-RU"/>
              </w:rPr>
              <w:t>0,05</w:t>
            </w:r>
          </w:p>
        </w:tc>
      </w:tr>
      <w:tr w:rsidR="00130960" w:rsidRPr="00702CBD" w:rsidTr="00702CBD">
        <w:tc>
          <w:tcPr>
            <w:tcW w:w="1505" w:type="dxa"/>
            <w:vAlign w:val="center"/>
          </w:tcPr>
          <w:p w:rsidR="00130960" w:rsidRPr="00702CBD" w:rsidRDefault="00130960" w:rsidP="000114B2">
            <w:pPr>
              <w:spacing w:line="240" w:lineRule="auto"/>
              <w:ind w:firstLine="0"/>
              <w:jc w:val="center"/>
              <w:rPr>
                <w:sz w:val="24"/>
                <w:szCs w:val="24"/>
                <w:vertAlign w:val="superscript"/>
                <w:lang w:eastAsia="ru-RU"/>
              </w:rPr>
            </w:pPr>
            <w:r w:rsidRPr="00702CBD">
              <w:rPr>
                <w:sz w:val="24"/>
                <w:szCs w:val="24"/>
                <w:lang w:eastAsia="ru-RU"/>
              </w:rPr>
              <w:t>ІМТ, кг/м</w:t>
            </w:r>
            <w:r w:rsidRPr="00702CBD">
              <w:rPr>
                <w:sz w:val="24"/>
                <w:szCs w:val="24"/>
                <w:vertAlign w:val="superscript"/>
                <w:lang w:eastAsia="ru-RU"/>
              </w:rPr>
              <w:t>2</w:t>
            </w:r>
          </w:p>
        </w:tc>
        <w:tc>
          <w:tcPr>
            <w:tcW w:w="1706" w:type="dxa"/>
            <w:vAlign w:val="center"/>
          </w:tcPr>
          <w:p w:rsidR="00FF7606" w:rsidRPr="00702CBD" w:rsidRDefault="00130960" w:rsidP="000114B2">
            <w:pPr>
              <w:spacing w:line="240" w:lineRule="auto"/>
              <w:ind w:firstLine="0"/>
              <w:jc w:val="center"/>
              <w:rPr>
                <w:sz w:val="24"/>
                <w:szCs w:val="24"/>
              </w:rPr>
            </w:pPr>
            <w:r w:rsidRPr="00702CBD">
              <w:rPr>
                <w:sz w:val="24"/>
                <w:szCs w:val="24"/>
              </w:rPr>
              <w:t>30,74</w:t>
            </w:r>
          </w:p>
          <w:p w:rsidR="00130960" w:rsidRPr="00702CBD" w:rsidRDefault="00130960" w:rsidP="000114B2">
            <w:pPr>
              <w:spacing w:line="240" w:lineRule="auto"/>
              <w:ind w:firstLine="0"/>
              <w:jc w:val="center"/>
              <w:rPr>
                <w:sz w:val="24"/>
                <w:szCs w:val="24"/>
              </w:rPr>
            </w:pPr>
            <w:r w:rsidRPr="00702CBD">
              <w:rPr>
                <w:sz w:val="24"/>
                <w:szCs w:val="24"/>
              </w:rPr>
              <w:t>[27,29;31,24]</w:t>
            </w:r>
          </w:p>
        </w:tc>
        <w:tc>
          <w:tcPr>
            <w:tcW w:w="1706" w:type="dxa"/>
            <w:vAlign w:val="center"/>
          </w:tcPr>
          <w:p w:rsidR="00130960" w:rsidRPr="00702CBD" w:rsidRDefault="00130960" w:rsidP="000114B2">
            <w:pPr>
              <w:spacing w:line="240" w:lineRule="auto"/>
              <w:ind w:firstLine="0"/>
              <w:jc w:val="center"/>
              <w:rPr>
                <w:sz w:val="24"/>
                <w:szCs w:val="24"/>
              </w:rPr>
            </w:pPr>
            <w:r w:rsidRPr="00702CBD">
              <w:rPr>
                <w:sz w:val="24"/>
                <w:szCs w:val="24"/>
              </w:rPr>
              <w:t>32,37 [31,30;33,71]</w:t>
            </w:r>
          </w:p>
        </w:tc>
        <w:tc>
          <w:tcPr>
            <w:tcW w:w="1706" w:type="dxa"/>
            <w:vAlign w:val="center"/>
          </w:tcPr>
          <w:p w:rsidR="00702CBD" w:rsidRDefault="00130960" w:rsidP="000114B2">
            <w:pPr>
              <w:spacing w:line="240" w:lineRule="auto"/>
              <w:ind w:firstLine="0"/>
              <w:jc w:val="center"/>
              <w:rPr>
                <w:sz w:val="24"/>
                <w:szCs w:val="24"/>
              </w:rPr>
            </w:pPr>
            <w:r w:rsidRPr="00702CBD">
              <w:rPr>
                <w:sz w:val="24"/>
                <w:szCs w:val="24"/>
              </w:rPr>
              <w:t>23,84</w:t>
            </w:r>
          </w:p>
          <w:p w:rsidR="00130960" w:rsidRPr="00702CBD" w:rsidRDefault="00130960" w:rsidP="000114B2">
            <w:pPr>
              <w:spacing w:line="240" w:lineRule="auto"/>
              <w:ind w:firstLine="0"/>
              <w:jc w:val="center"/>
              <w:rPr>
                <w:sz w:val="24"/>
                <w:szCs w:val="24"/>
              </w:rPr>
            </w:pPr>
            <w:r w:rsidRPr="00702CBD">
              <w:rPr>
                <w:sz w:val="24"/>
                <w:szCs w:val="24"/>
              </w:rPr>
              <w:t>[23,07; 24,58]</w:t>
            </w:r>
          </w:p>
        </w:tc>
        <w:tc>
          <w:tcPr>
            <w:tcW w:w="1707" w:type="dxa"/>
            <w:vAlign w:val="center"/>
          </w:tcPr>
          <w:p w:rsidR="00702CBD" w:rsidRDefault="00130960" w:rsidP="000114B2">
            <w:pPr>
              <w:spacing w:line="240" w:lineRule="auto"/>
              <w:ind w:firstLine="0"/>
              <w:jc w:val="center"/>
              <w:rPr>
                <w:sz w:val="24"/>
                <w:szCs w:val="24"/>
              </w:rPr>
            </w:pPr>
            <w:r w:rsidRPr="00702CBD">
              <w:rPr>
                <w:sz w:val="24"/>
                <w:szCs w:val="24"/>
              </w:rPr>
              <w:t>24,74</w:t>
            </w:r>
          </w:p>
          <w:p w:rsidR="00130960" w:rsidRPr="00702CBD" w:rsidRDefault="00130960" w:rsidP="000114B2">
            <w:pPr>
              <w:spacing w:line="240" w:lineRule="auto"/>
              <w:ind w:firstLine="0"/>
              <w:jc w:val="center"/>
              <w:rPr>
                <w:sz w:val="24"/>
                <w:szCs w:val="24"/>
              </w:rPr>
            </w:pPr>
            <w:r w:rsidRPr="00702CBD">
              <w:rPr>
                <w:sz w:val="24"/>
                <w:szCs w:val="24"/>
              </w:rPr>
              <w:t>[23,18; 25,15]</w:t>
            </w:r>
          </w:p>
        </w:tc>
        <w:tc>
          <w:tcPr>
            <w:tcW w:w="1417" w:type="dxa"/>
          </w:tcPr>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1-2</w:t>
            </w:r>
            <w:r w:rsidR="00CA1F03" w:rsidRPr="00702CBD">
              <w:rPr>
                <w:sz w:val="24"/>
                <w:szCs w:val="24"/>
              </w:rPr>
              <w:t> &gt;</w:t>
            </w:r>
            <w:r w:rsidRPr="00702CBD">
              <w:rPr>
                <w:sz w:val="24"/>
                <w:szCs w:val="24"/>
              </w:rPr>
              <w:t>0,05</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1-3</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1-4</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color w:val="000000"/>
                <w:sz w:val="24"/>
                <w:szCs w:val="24"/>
                <w:lang w:eastAsia="ru-RU"/>
              </w:rPr>
            </w:pPr>
            <w:r w:rsidRPr="00702CBD">
              <w:rPr>
                <w:color w:val="000000"/>
                <w:sz w:val="24"/>
                <w:szCs w:val="24"/>
                <w:lang w:eastAsia="ru-RU"/>
              </w:rPr>
              <w:t>p</w:t>
            </w:r>
            <w:r w:rsidRPr="00702CBD">
              <w:rPr>
                <w:color w:val="000000"/>
                <w:sz w:val="24"/>
                <w:szCs w:val="24"/>
                <w:vertAlign w:val="subscript"/>
                <w:lang w:eastAsia="ru-RU"/>
              </w:rPr>
              <w:t>2-3</w:t>
            </w:r>
            <w:r w:rsidR="00CA1F03" w:rsidRPr="00702CBD">
              <w:rPr>
                <w:color w:val="000000"/>
                <w:sz w:val="24"/>
                <w:szCs w:val="24"/>
                <w:lang w:eastAsia="ru-RU"/>
              </w:rPr>
              <w:t> &lt; </w:t>
            </w:r>
            <w:r w:rsidRPr="00702CBD">
              <w:rPr>
                <w:color w:val="000000"/>
                <w:sz w:val="24"/>
                <w:szCs w:val="24"/>
                <w:lang w:eastAsia="ru-RU"/>
              </w:rPr>
              <w:t>0,001</w:t>
            </w:r>
          </w:p>
          <w:p w:rsidR="00130960" w:rsidRPr="00702CBD" w:rsidRDefault="00130960" w:rsidP="000114B2">
            <w:pPr>
              <w:spacing w:line="240" w:lineRule="auto"/>
              <w:ind w:firstLine="0"/>
              <w:jc w:val="center"/>
              <w:rPr>
                <w:sz w:val="24"/>
                <w:szCs w:val="24"/>
              </w:rPr>
            </w:pPr>
            <w:r w:rsidRPr="00702CBD">
              <w:rPr>
                <w:color w:val="000000"/>
                <w:sz w:val="24"/>
                <w:szCs w:val="24"/>
                <w:lang w:eastAsia="ru-RU"/>
              </w:rPr>
              <w:t>p</w:t>
            </w:r>
            <w:r w:rsidRPr="00702CBD">
              <w:rPr>
                <w:color w:val="000000"/>
                <w:sz w:val="24"/>
                <w:szCs w:val="24"/>
                <w:vertAlign w:val="subscript"/>
                <w:lang w:eastAsia="ru-RU"/>
              </w:rPr>
              <w:t>2-4</w:t>
            </w:r>
            <w:r w:rsidR="00CA1F03" w:rsidRPr="00702CBD">
              <w:rPr>
                <w:color w:val="000000"/>
                <w:sz w:val="24"/>
                <w:szCs w:val="24"/>
                <w:lang w:eastAsia="ru-RU"/>
              </w:rPr>
              <w:t> &lt; </w:t>
            </w:r>
            <w:r w:rsidRPr="00702CBD">
              <w:rPr>
                <w:sz w:val="24"/>
                <w:szCs w:val="24"/>
              </w:rPr>
              <w:t>0,05</w:t>
            </w:r>
          </w:p>
        </w:tc>
      </w:tr>
    </w:tbl>
    <w:p w:rsidR="00130960" w:rsidRPr="00702CBD" w:rsidRDefault="00130960" w:rsidP="00702CBD">
      <w:pPr>
        <w:tabs>
          <w:tab w:val="left" w:pos="-664"/>
        </w:tabs>
        <w:spacing w:line="240" w:lineRule="auto"/>
        <w:ind w:firstLine="0"/>
        <w:jc w:val="left"/>
        <w:rPr>
          <w:b/>
          <w:sz w:val="24"/>
        </w:rPr>
      </w:pPr>
      <w:r w:rsidRPr="00702CBD">
        <w:rPr>
          <w:b/>
          <w:sz w:val="24"/>
        </w:rPr>
        <w:t>Примітк</w:t>
      </w:r>
      <w:r w:rsidR="00A20DE0" w:rsidRPr="00702CBD">
        <w:rPr>
          <w:b/>
          <w:sz w:val="24"/>
        </w:rPr>
        <w:t>и</w:t>
      </w:r>
      <w:r w:rsidRPr="00702CBD">
        <w:rPr>
          <w:b/>
          <w:sz w:val="24"/>
        </w:rPr>
        <w:t>:</w:t>
      </w:r>
    </w:p>
    <w:p w:rsidR="00130960" w:rsidRPr="00702CBD" w:rsidRDefault="00130960" w:rsidP="00702CBD">
      <w:pPr>
        <w:tabs>
          <w:tab w:val="left" w:pos="-664"/>
        </w:tabs>
        <w:spacing w:line="240" w:lineRule="auto"/>
        <w:ind w:firstLine="0"/>
        <w:jc w:val="left"/>
        <w:rPr>
          <w:sz w:val="24"/>
          <w:lang w:eastAsia="ru-RU"/>
        </w:rPr>
      </w:pPr>
      <w:r w:rsidRPr="00702CBD">
        <w:rPr>
          <w:sz w:val="24"/>
          <w:lang w:eastAsia="ru-RU"/>
        </w:rPr>
        <w:t>р</w:t>
      </w:r>
      <w:r w:rsidRPr="00702CBD">
        <w:rPr>
          <w:sz w:val="24"/>
          <w:vertAlign w:val="subscript"/>
          <w:lang w:eastAsia="ru-RU"/>
        </w:rPr>
        <w:t>1-2</w:t>
      </w:r>
      <w:r w:rsidR="00424343" w:rsidRPr="00702CBD">
        <w:rPr>
          <w:sz w:val="24"/>
        </w:rPr>
        <w:t>–</w:t>
      </w:r>
      <w:r w:rsidRPr="00702CBD">
        <w:rPr>
          <w:sz w:val="24"/>
        </w:rPr>
        <w:t xml:space="preserve"> значущість відмінностей між групами </w:t>
      </w:r>
      <w:r w:rsidRPr="00702CBD">
        <w:rPr>
          <w:sz w:val="24"/>
          <w:lang w:eastAsia="ru-RU"/>
        </w:rPr>
        <w:t>БА</w:t>
      </w:r>
      <w:r w:rsidR="00D3163F" w:rsidRPr="00702CBD">
        <w:rPr>
          <w:sz w:val="24"/>
          <w:lang w:eastAsia="ru-RU"/>
        </w:rPr>
        <w:t> + </w:t>
      </w:r>
      <w:r w:rsidRPr="00702CBD">
        <w:rPr>
          <w:sz w:val="24"/>
          <w:lang w:eastAsia="ru-RU"/>
        </w:rPr>
        <w:t>ЦД2Т та БА</w:t>
      </w:r>
      <w:r w:rsidR="00D3163F" w:rsidRPr="00702CBD">
        <w:rPr>
          <w:sz w:val="24"/>
          <w:lang w:eastAsia="ru-RU"/>
        </w:rPr>
        <w:t> + </w:t>
      </w:r>
      <w:r w:rsidRPr="00702CBD">
        <w:rPr>
          <w:sz w:val="24"/>
          <w:lang w:eastAsia="ru-RU"/>
        </w:rPr>
        <w:t>О</w:t>
      </w:r>
      <w:r w:rsidR="008F4BD5" w:rsidRPr="00702CBD">
        <w:rPr>
          <w:sz w:val="24"/>
          <w:lang w:eastAsia="ru-RU"/>
        </w:rPr>
        <w:t>ж</w:t>
      </w:r>
      <w:r w:rsidRPr="00702CBD">
        <w:rPr>
          <w:sz w:val="24"/>
          <w:lang w:eastAsia="ru-RU"/>
        </w:rPr>
        <w:t>;</w:t>
      </w:r>
    </w:p>
    <w:p w:rsidR="00130960" w:rsidRPr="00702CBD" w:rsidRDefault="00130960" w:rsidP="00702CBD">
      <w:pPr>
        <w:tabs>
          <w:tab w:val="left" w:pos="-664"/>
        </w:tabs>
        <w:spacing w:line="240" w:lineRule="auto"/>
        <w:ind w:firstLine="0"/>
        <w:jc w:val="left"/>
        <w:rPr>
          <w:sz w:val="24"/>
          <w:lang w:eastAsia="ru-RU"/>
        </w:rPr>
      </w:pPr>
      <w:r w:rsidRPr="00702CBD">
        <w:rPr>
          <w:sz w:val="24"/>
          <w:lang w:eastAsia="ru-RU"/>
        </w:rPr>
        <w:t>р</w:t>
      </w:r>
      <w:r w:rsidRPr="00702CBD">
        <w:rPr>
          <w:sz w:val="24"/>
          <w:vertAlign w:val="subscript"/>
          <w:lang w:eastAsia="ru-RU"/>
        </w:rPr>
        <w:t>1-3</w:t>
      </w:r>
      <w:r w:rsidR="00424343" w:rsidRPr="00702CBD">
        <w:rPr>
          <w:sz w:val="24"/>
        </w:rPr>
        <w:t>–</w:t>
      </w:r>
      <w:r w:rsidRPr="00702CBD">
        <w:rPr>
          <w:sz w:val="24"/>
        </w:rPr>
        <w:t xml:space="preserve"> значущість відмінностей між підгрупами </w:t>
      </w:r>
      <w:r w:rsidRPr="00702CBD">
        <w:rPr>
          <w:sz w:val="24"/>
          <w:lang w:eastAsia="ru-RU"/>
        </w:rPr>
        <w:t>БА</w:t>
      </w:r>
      <w:r w:rsidR="00D3163F" w:rsidRPr="00702CBD">
        <w:rPr>
          <w:sz w:val="24"/>
          <w:lang w:eastAsia="ru-RU"/>
        </w:rPr>
        <w:t> + </w:t>
      </w:r>
      <w:r w:rsidRPr="00702CBD">
        <w:rPr>
          <w:sz w:val="24"/>
          <w:lang w:eastAsia="ru-RU"/>
        </w:rPr>
        <w:t>ЦД2Т та БА;</w:t>
      </w:r>
    </w:p>
    <w:p w:rsidR="00130960" w:rsidRPr="00702CBD" w:rsidRDefault="00130960" w:rsidP="00702CBD">
      <w:pPr>
        <w:spacing w:line="240" w:lineRule="auto"/>
        <w:ind w:firstLine="0"/>
        <w:contextualSpacing/>
        <w:jc w:val="left"/>
        <w:rPr>
          <w:sz w:val="24"/>
          <w:lang w:eastAsia="ru-RU"/>
        </w:rPr>
      </w:pPr>
      <w:r w:rsidRPr="00702CBD">
        <w:rPr>
          <w:sz w:val="24"/>
          <w:lang w:eastAsia="ru-RU"/>
        </w:rPr>
        <w:t>р</w:t>
      </w:r>
      <w:r w:rsidRPr="00702CBD">
        <w:rPr>
          <w:sz w:val="24"/>
          <w:vertAlign w:val="subscript"/>
          <w:lang w:eastAsia="ru-RU"/>
        </w:rPr>
        <w:t>1-4</w:t>
      </w:r>
      <w:r w:rsidR="00424343" w:rsidRPr="00702CBD">
        <w:rPr>
          <w:sz w:val="24"/>
        </w:rPr>
        <w:t>–</w:t>
      </w:r>
      <w:r w:rsidRPr="00702CBD">
        <w:rPr>
          <w:sz w:val="24"/>
        </w:rPr>
        <w:t xml:space="preserve"> значущість відмінностей між підгрупами </w:t>
      </w:r>
      <w:r w:rsidRPr="00702CBD">
        <w:rPr>
          <w:sz w:val="24"/>
          <w:lang w:eastAsia="ru-RU"/>
        </w:rPr>
        <w:t>БА</w:t>
      </w:r>
      <w:r w:rsidR="00D3163F" w:rsidRPr="00702CBD">
        <w:rPr>
          <w:sz w:val="24"/>
          <w:lang w:eastAsia="ru-RU"/>
        </w:rPr>
        <w:t> + </w:t>
      </w:r>
      <w:r w:rsidRPr="00702CBD">
        <w:rPr>
          <w:sz w:val="24"/>
          <w:lang w:eastAsia="ru-RU"/>
        </w:rPr>
        <w:t>ЦД2Т та контрольною групою;</w:t>
      </w:r>
    </w:p>
    <w:p w:rsidR="00130960" w:rsidRPr="00702CBD" w:rsidRDefault="00130960" w:rsidP="00702CBD">
      <w:pPr>
        <w:tabs>
          <w:tab w:val="left" w:pos="-664"/>
        </w:tabs>
        <w:spacing w:line="240" w:lineRule="auto"/>
        <w:ind w:firstLine="0"/>
        <w:jc w:val="left"/>
        <w:rPr>
          <w:sz w:val="24"/>
          <w:lang w:eastAsia="ru-RU"/>
        </w:rPr>
      </w:pPr>
      <w:r w:rsidRPr="00702CBD">
        <w:rPr>
          <w:sz w:val="24"/>
          <w:lang w:eastAsia="ru-RU"/>
        </w:rPr>
        <w:t>р</w:t>
      </w:r>
      <w:r w:rsidRPr="00702CBD">
        <w:rPr>
          <w:sz w:val="24"/>
          <w:vertAlign w:val="subscript"/>
          <w:lang w:eastAsia="ru-RU"/>
        </w:rPr>
        <w:t>2-3</w:t>
      </w:r>
      <w:r w:rsidR="00424343" w:rsidRPr="00702CBD">
        <w:rPr>
          <w:sz w:val="24"/>
        </w:rPr>
        <w:t>–</w:t>
      </w:r>
      <w:r w:rsidRPr="00702CBD">
        <w:rPr>
          <w:sz w:val="24"/>
        </w:rPr>
        <w:t xml:space="preserve"> значущість відмінностей між підгрупами </w:t>
      </w:r>
      <w:r w:rsidRPr="00702CBD">
        <w:rPr>
          <w:sz w:val="24"/>
          <w:lang w:eastAsia="ru-RU"/>
        </w:rPr>
        <w:t>БА</w:t>
      </w:r>
      <w:r w:rsidR="00D3163F" w:rsidRPr="00702CBD">
        <w:rPr>
          <w:sz w:val="24"/>
          <w:lang w:eastAsia="ru-RU"/>
        </w:rPr>
        <w:t> + </w:t>
      </w:r>
      <w:r w:rsidRPr="00702CBD">
        <w:rPr>
          <w:sz w:val="24"/>
          <w:lang w:eastAsia="ru-RU"/>
        </w:rPr>
        <w:t>О</w:t>
      </w:r>
      <w:r w:rsidR="00D32453" w:rsidRPr="00702CBD">
        <w:rPr>
          <w:sz w:val="24"/>
          <w:lang w:eastAsia="ru-RU"/>
        </w:rPr>
        <w:t>ж</w:t>
      </w:r>
      <w:r w:rsidRPr="00702CBD">
        <w:rPr>
          <w:sz w:val="24"/>
          <w:lang w:eastAsia="ru-RU"/>
        </w:rPr>
        <w:t xml:space="preserve"> та БА;</w:t>
      </w:r>
    </w:p>
    <w:p w:rsidR="00130960" w:rsidRPr="00702CBD" w:rsidRDefault="00130960" w:rsidP="00702CBD">
      <w:pPr>
        <w:spacing w:line="240" w:lineRule="auto"/>
        <w:ind w:firstLine="0"/>
        <w:contextualSpacing/>
        <w:jc w:val="left"/>
        <w:rPr>
          <w:sz w:val="24"/>
          <w:lang w:eastAsia="ru-RU"/>
        </w:rPr>
      </w:pPr>
      <w:r w:rsidRPr="00702CBD">
        <w:rPr>
          <w:sz w:val="24"/>
          <w:lang w:eastAsia="ru-RU"/>
        </w:rPr>
        <w:t>р</w:t>
      </w:r>
      <w:r w:rsidRPr="00702CBD">
        <w:rPr>
          <w:sz w:val="24"/>
          <w:vertAlign w:val="subscript"/>
          <w:lang w:eastAsia="ru-RU"/>
        </w:rPr>
        <w:t>2-4</w:t>
      </w:r>
      <w:r w:rsidR="00424343" w:rsidRPr="00702CBD">
        <w:rPr>
          <w:sz w:val="24"/>
        </w:rPr>
        <w:t>–</w:t>
      </w:r>
      <w:r w:rsidRPr="00702CBD">
        <w:rPr>
          <w:sz w:val="24"/>
        </w:rPr>
        <w:t xml:space="preserve"> значущість відмінностей між підгрупами </w:t>
      </w:r>
      <w:r w:rsidRPr="00702CBD">
        <w:rPr>
          <w:sz w:val="24"/>
          <w:lang w:eastAsia="ru-RU"/>
        </w:rPr>
        <w:t>БА</w:t>
      </w:r>
      <w:r w:rsidR="00D3163F" w:rsidRPr="00702CBD">
        <w:rPr>
          <w:sz w:val="24"/>
          <w:lang w:eastAsia="ru-RU"/>
        </w:rPr>
        <w:t> + </w:t>
      </w:r>
      <w:r w:rsidRPr="00702CBD">
        <w:rPr>
          <w:sz w:val="24"/>
          <w:lang w:eastAsia="ru-RU"/>
        </w:rPr>
        <w:t>О</w:t>
      </w:r>
      <w:r w:rsidR="00D32453" w:rsidRPr="00702CBD">
        <w:rPr>
          <w:sz w:val="24"/>
          <w:lang w:eastAsia="ru-RU"/>
        </w:rPr>
        <w:t>ж</w:t>
      </w:r>
      <w:r w:rsidRPr="00702CBD">
        <w:rPr>
          <w:sz w:val="24"/>
          <w:lang w:eastAsia="ru-RU"/>
        </w:rPr>
        <w:t xml:space="preserve"> та контрольною групою;</w:t>
      </w:r>
    </w:p>
    <w:p w:rsidR="001D1831" w:rsidRPr="00702CBD" w:rsidRDefault="00130960" w:rsidP="00702CBD">
      <w:pPr>
        <w:spacing w:line="240" w:lineRule="auto"/>
        <w:ind w:firstLine="0"/>
        <w:contextualSpacing/>
        <w:jc w:val="left"/>
        <w:rPr>
          <w:sz w:val="24"/>
          <w:lang w:eastAsia="ru-RU"/>
        </w:rPr>
      </w:pPr>
      <w:r w:rsidRPr="00702CBD">
        <w:rPr>
          <w:sz w:val="24"/>
          <w:lang w:eastAsia="ru-RU"/>
        </w:rPr>
        <w:t>р</w:t>
      </w:r>
      <w:r w:rsidRPr="00702CBD">
        <w:rPr>
          <w:sz w:val="24"/>
          <w:vertAlign w:val="subscript"/>
          <w:lang w:eastAsia="ru-RU"/>
        </w:rPr>
        <w:t>3-4</w:t>
      </w:r>
      <w:r w:rsidR="00424343" w:rsidRPr="00702CBD">
        <w:rPr>
          <w:sz w:val="24"/>
        </w:rPr>
        <w:t>–</w:t>
      </w:r>
      <w:r w:rsidRPr="00702CBD">
        <w:rPr>
          <w:sz w:val="24"/>
        </w:rPr>
        <w:t xml:space="preserve"> значущість відмінностей між підгрупами </w:t>
      </w:r>
      <w:r w:rsidRPr="00702CBD">
        <w:rPr>
          <w:sz w:val="24"/>
          <w:lang w:eastAsia="ru-RU"/>
        </w:rPr>
        <w:t>БА та контрольною групою.</w:t>
      </w:r>
    </w:p>
    <w:p w:rsidR="00086AAC" w:rsidRDefault="00702CBD" w:rsidP="00702CBD">
      <w:pPr>
        <w:rPr>
          <w:lang w:eastAsia="ru-RU"/>
        </w:rPr>
      </w:pPr>
      <w:r w:rsidRPr="00C12B77">
        <w:rPr>
          <w:lang w:eastAsia="ru-RU"/>
        </w:rPr>
        <w:t xml:space="preserve">Аналізуючи антропометричні показники у хворих на БА + ЦД2Т та БА + Ож, звертає на себе увагу те, що ОТ, ОС, ОТ/ОС та ІМТ були </w:t>
      </w:r>
      <w:r w:rsidRPr="00C12B77">
        <w:t>вірогідн</w:t>
      </w:r>
      <w:r w:rsidRPr="00C12B77">
        <w:rPr>
          <w:lang w:eastAsia="ru-RU"/>
        </w:rPr>
        <w:t>о вищі за такі попри хворих групи порівняння (табл. 3.</w:t>
      </w:r>
      <w:r w:rsidR="000114B2">
        <w:rPr>
          <w:lang w:eastAsia="ru-RU"/>
        </w:rPr>
        <w:t>11</w:t>
      </w:r>
      <w:r w:rsidRPr="00C12B77">
        <w:rPr>
          <w:lang w:eastAsia="ru-RU"/>
        </w:rPr>
        <w:t xml:space="preserve">). </w:t>
      </w:r>
    </w:p>
    <w:p w:rsidR="000114B2" w:rsidRPr="00C12B77" w:rsidRDefault="000114B2" w:rsidP="000114B2">
      <w:pPr>
        <w:jc w:val="right"/>
        <w:rPr>
          <w:i/>
        </w:rPr>
      </w:pPr>
      <w:r w:rsidRPr="00C12B77">
        <w:rPr>
          <w:i/>
          <w:color w:val="92D050"/>
        </w:rPr>
        <w:t>.</w:t>
      </w:r>
      <w:r w:rsidRPr="00C12B77">
        <w:rPr>
          <w:i/>
        </w:rPr>
        <w:t>Таблиця</w:t>
      </w:r>
      <w:r>
        <w:rPr>
          <w:i/>
        </w:rPr>
        <w:t xml:space="preserve"> </w:t>
      </w:r>
      <w:r w:rsidRPr="00C12B77">
        <w:rPr>
          <w:i/>
        </w:rPr>
        <w:t>3.</w:t>
      </w:r>
      <w:r>
        <w:rPr>
          <w:i/>
        </w:rPr>
        <w:t>11</w:t>
      </w:r>
    </w:p>
    <w:p w:rsidR="000114B2" w:rsidRPr="00C12B77" w:rsidRDefault="000114B2" w:rsidP="000114B2">
      <w:pPr>
        <w:spacing w:line="240" w:lineRule="auto"/>
        <w:ind w:firstLine="0"/>
        <w:jc w:val="center"/>
        <w:rPr>
          <w:b/>
        </w:rPr>
      </w:pPr>
      <w:r w:rsidRPr="00C12B77">
        <w:rPr>
          <w:b/>
        </w:rPr>
        <w:t>Результати антропометричного дослідження залежно</w:t>
      </w:r>
      <w:r w:rsidRPr="00C12B77">
        <w:rPr>
          <w:b/>
        </w:rPr>
        <w:br/>
        <w:t>від типу ожиріння та надваги</w:t>
      </w:r>
    </w:p>
    <w:tbl>
      <w:tblPr>
        <w:tblW w:w="9372"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33"/>
        <w:gridCol w:w="2651"/>
        <w:gridCol w:w="2651"/>
        <w:gridCol w:w="2137"/>
      </w:tblGrid>
      <w:tr w:rsidR="000114B2" w:rsidRPr="00C12B77" w:rsidTr="00E91CAA">
        <w:trPr>
          <w:trHeight w:val="865"/>
        </w:trPr>
        <w:tc>
          <w:tcPr>
            <w:tcW w:w="1933" w:type="dxa"/>
            <w:vAlign w:val="center"/>
          </w:tcPr>
          <w:p w:rsidR="000114B2" w:rsidRPr="00086AAC" w:rsidRDefault="000114B2" w:rsidP="00E91CAA">
            <w:pPr>
              <w:spacing w:line="240" w:lineRule="auto"/>
              <w:ind w:firstLine="0"/>
              <w:jc w:val="center"/>
              <w:rPr>
                <w:lang w:eastAsia="ru-RU"/>
              </w:rPr>
            </w:pPr>
            <w:r w:rsidRPr="00086AAC">
              <w:rPr>
                <w:lang w:eastAsia="ru-RU"/>
              </w:rPr>
              <w:t>Показник, одиниці вимірювання</w:t>
            </w:r>
          </w:p>
        </w:tc>
        <w:tc>
          <w:tcPr>
            <w:tcW w:w="2651" w:type="dxa"/>
            <w:vAlign w:val="center"/>
          </w:tcPr>
          <w:p w:rsidR="000114B2" w:rsidRPr="00086AAC" w:rsidRDefault="000114B2" w:rsidP="00E91CAA">
            <w:pPr>
              <w:spacing w:line="240" w:lineRule="auto"/>
              <w:ind w:firstLine="0"/>
              <w:jc w:val="center"/>
              <w:rPr>
                <w:lang w:eastAsia="ru-RU"/>
              </w:rPr>
            </w:pPr>
            <w:r w:rsidRPr="00086AAC">
              <w:rPr>
                <w:lang w:eastAsia="ru-RU"/>
              </w:rPr>
              <w:t>Абдомінальний тип (n = 102)</w:t>
            </w:r>
          </w:p>
        </w:tc>
        <w:tc>
          <w:tcPr>
            <w:tcW w:w="2651" w:type="dxa"/>
            <w:vAlign w:val="center"/>
          </w:tcPr>
          <w:p w:rsidR="000114B2" w:rsidRPr="00086AAC" w:rsidRDefault="000114B2" w:rsidP="00E91CAA">
            <w:pPr>
              <w:spacing w:line="240" w:lineRule="auto"/>
              <w:ind w:firstLine="0"/>
              <w:jc w:val="center"/>
              <w:rPr>
                <w:lang w:eastAsia="ru-RU"/>
              </w:rPr>
            </w:pPr>
            <w:r w:rsidRPr="00086AAC">
              <w:rPr>
                <w:lang w:eastAsia="ru-RU"/>
              </w:rPr>
              <w:t>Вісцеральний тип (n = 88)</w:t>
            </w:r>
          </w:p>
        </w:tc>
        <w:tc>
          <w:tcPr>
            <w:tcW w:w="2137" w:type="dxa"/>
            <w:vAlign w:val="center"/>
          </w:tcPr>
          <w:p w:rsidR="000114B2" w:rsidRPr="00086AAC" w:rsidRDefault="000114B2" w:rsidP="00E91CAA">
            <w:pPr>
              <w:spacing w:line="240" w:lineRule="auto"/>
              <w:ind w:firstLine="0"/>
              <w:jc w:val="center"/>
              <w:rPr>
                <w:lang w:eastAsia="ru-RU"/>
              </w:rPr>
            </w:pPr>
            <w:r w:rsidRPr="00086AAC">
              <w:rPr>
                <w:lang w:eastAsia="ru-RU"/>
              </w:rPr>
              <w:t>p</w:t>
            </w:r>
          </w:p>
        </w:tc>
      </w:tr>
      <w:tr w:rsidR="000114B2" w:rsidRPr="00C12B77" w:rsidTr="00E91CAA">
        <w:trPr>
          <w:trHeight w:val="567"/>
        </w:trPr>
        <w:tc>
          <w:tcPr>
            <w:tcW w:w="1933" w:type="dxa"/>
          </w:tcPr>
          <w:p w:rsidR="000114B2" w:rsidRPr="00C12B77" w:rsidRDefault="000114B2" w:rsidP="00E91CAA">
            <w:pPr>
              <w:spacing w:line="240" w:lineRule="auto"/>
              <w:ind w:firstLine="0"/>
              <w:rPr>
                <w:lang w:eastAsia="ru-RU"/>
              </w:rPr>
            </w:pPr>
            <w:r w:rsidRPr="00C12B77">
              <w:rPr>
                <w:lang w:eastAsia="ru-RU"/>
              </w:rPr>
              <w:t>Вік</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53,00[48,00;59,50]</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51,00[38,00;57,00]</w:t>
            </w:r>
          </w:p>
        </w:tc>
        <w:tc>
          <w:tcPr>
            <w:tcW w:w="2137" w:type="dxa"/>
            <w:vAlign w:val="center"/>
          </w:tcPr>
          <w:p w:rsidR="000114B2" w:rsidRPr="00C12B77" w:rsidRDefault="000114B2" w:rsidP="00E91CAA">
            <w:pPr>
              <w:spacing w:line="240" w:lineRule="auto"/>
              <w:ind w:firstLine="0"/>
              <w:jc w:val="center"/>
              <w:rPr>
                <w:color w:val="000000"/>
                <w:lang w:eastAsia="ru-RU"/>
              </w:rPr>
            </w:pPr>
            <w:r w:rsidRPr="00C12B77">
              <w:rPr>
                <w:lang w:eastAsia="ru-RU"/>
              </w:rPr>
              <w:t>р &lt; 0,05</w:t>
            </w:r>
          </w:p>
        </w:tc>
      </w:tr>
      <w:tr w:rsidR="000114B2" w:rsidRPr="00C12B77" w:rsidTr="00E91CAA">
        <w:trPr>
          <w:trHeight w:val="567"/>
        </w:trPr>
        <w:tc>
          <w:tcPr>
            <w:tcW w:w="1933" w:type="dxa"/>
          </w:tcPr>
          <w:p w:rsidR="000114B2" w:rsidRPr="00C12B77" w:rsidRDefault="000114B2" w:rsidP="00E91CAA">
            <w:pPr>
              <w:spacing w:line="240" w:lineRule="auto"/>
              <w:ind w:firstLine="0"/>
              <w:rPr>
                <w:lang w:eastAsia="ru-RU"/>
              </w:rPr>
            </w:pPr>
            <w:r w:rsidRPr="00C12B77">
              <w:rPr>
                <w:lang w:eastAsia="ru-RU"/>
              </w:rPr>
              <w:t>Тривалість хвороби</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26,00[21,00;32,50]</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21,00[16,50;26,50]</w:t>
            </w:r>
          </w:p>
        </w:tc>
        <w:tc>
          <w:tcPr>
            <w:tcW w:w="2137" w:type="dxa"/>
            <w:vAlign w:val="center"/>
          </w:tcPr>
          <w:p w:rsidR="000114B2" w:rsidRPr="00C12B77" w:rsidRDefault="000114B2" w:rsidP="00E91CAA">
            <w:pPr>
              <w:spacing w:line="240" w:lineRule="auto"/>
              <w:ind w:firstLine="0"/>
              <w:jc w:val="center"/>
              <w:rPr>
                <w:color w:val="000000"/>
                <w:lang w:eastAsia="ru-RU"/>
              </w:rPr>
            </w:pPr>
            <w:r w:rsidRPr="00C12B77">
              <w:rPr>
                <w:lang w:eastAsia="ru-RU"/>
              </w:rPr>
              <w:t>р &lt; 0,001</w:t>
            </w:r>
          </w:p>
        </w:tc>
      </w:tr>
      <w:tr w:rsidR="000114B2" w:rsidRPr="00C12B77" w:rsidTr="00E91CAA">
        <w:trPr>
          <w:trHeight w:val="567"/>
        </w:trPr>
        <w:tc>
          <w:tcPr>
            <w:tcW w:w="1933" w:type="dxa"/>
          </w:tcPr>
          <w:p w:rsidR="000114B2" w:rsidRPr="00C12B77" w:rsidRDefault="000114B2" w:rsidP="00E91CAA">
            <w:pPr>
              <w:spacing w:line="240" w:lineRule="auto"/>
              <w:ind w:firstLine="0"/>
              <w:rPr>
                <w:vertAlign w:val="superscript"/>
                <w:lang w:eastAsia="ru-RU"/>
              </w:rPr>
            </w:pPr>
            <w:r w:rsidRPr="00C12B77">
              <w:rPr>
                <w:lang w:eastAsia="ru-RU"/>
              </w:rPr>
              <w:t>ІМТ, кг/м</w:t>
            </w:r>
            <w:r w:rsidRPr="00C12B77">
              <w:rPr>
                <w:vertAlign w:val="superscript"/>
                <w:lang w:eastAsia="ru-RU"/>
              </w:rPr>
              <w:t>2</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30,46[28,50;32,68]</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31,60[30,10;33,09]</w:t>
            </w:r>
          </w:p>
        </w:tc>
        <w:tc>
          <w:tcPr>
            <w:tcW w:w="2137" w:type="dxa"/>
            <w:vAlign w:val="center"/>
          </w:tcPr>
          <w:p w:rsidR="000114B2" w:rsidRPr="00C12B77" w:rsidRDefault="000114B2" w:rsidP="00E91CAA">
            <w:pPr>
              <w:spacing w:line="240" w:lineRule="auto"/>
              <w:ind w:firstLine="0"/>
              <w:jc w:val="center"/>
              <w:rPr>
                <w:color w:val="000000"/>
                <w:lang w:eastAsia="ru-RU"/>
              </w:rPr>
            </w:pPr>
            <w:r w:rsidRPr="00C12B77">
              <w:rPr>
                <w:lang w:eastAsia="ru-RU"/>
              </w:rPr>
              <w:t>р &lt; 0,01</w:t>
            </w:r>
          </w:p>
        </w:tc>
      </w:tr>
      <w:tr w:rsidR="000114B2" w:rsidRPr="00C12B77" w:rsidTr="00E91CAA">
        <w:trPr>
          <w:trHeight w:val="567"/>
        </w:trPr>
        <w:tc>
          <w:tcPr>
            <w:tcW w:w="1933" w:type="dxa"/>
          </w:tcPr>
          <w:p w:rsidR="000114B2" w:rsidRPr="00C12B77" w:rsidRDefault="000114B2" w:rsidP="00E91CAA">
            <w:pPr>
              <w:spacing w:line="240" w:lineRule="auto"/>
              <w:ind w:firstLine="0"/>
              <w:rPr>
                <w:lang w:eastAsia="ru-RU"/>
              </w:rPr>
            </w:pPr>
            <w:r w:rsidRPr="00C12B77">
              <w:rPr>
                <w:lang w:eastAsia="ru-RU"/>
              </w:rPr>
              <w:t>ОТ, см</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98,00[92,00;103,15]</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95,00[89,00;100,00]</w:t>
            </w:r>
          </w:p>
        </w:tc>
        <w:tc>
          <w:tcPr>
            <w:tcW w:w="2137" w:type="dxa"/>
            <w:vAlign w:val="center"/>
          </w:tcPr>
          <w:p w:rsidR="000114B2" w:rsidRPr="00C12B77" w:rsidRDefault="000114B2" w:rsidP="00E91CAA">
            <w:pPr>
              <w:spacing w:line="240" w:lineRule="auto"/>
              <w:ind w:firstLine="0"/>
              <w:jc w:val="center"/>
              <w:rPr>
                <w:color w:val="000000"/>
                <w:lang w:eastAsia="ru-RU"/>
              </w:rPr>
            </w:pPr>
            <w:r w:rsidRPr="00C12B77">
              <w:rPr>
                <w:lang w:eastAsia="ru-RU"/>
              </w:rPr>
              <w:t>р &gt;0,05</w:t>
            </w:r>
          </w:p>
        </w:tc>
      </w:tr>
      <w:tr w:rsidR="000114B2" w:rsidRPr="00C12B77" w:rsidTr="00E91CAA">
        <w:trPr>
          <w:trHeight w:val="567"/>
        </w:trPr>
        <w:tc>
          <w:tcPr>
            <w:tcW w:w="1933" w:type="dxa"/>
          </w:tcPr>
          <w:p w:rsidR="000114B2" w:rsidRPr="00C12B77" w:rsidRDefault="000114B2" w:rsidP="00E91CAA">
            <w:pPr>
              <w:spacing w:line="240" w:lineRule="auto"/>
              <w:ind w:firstLine="0"/>
              <w:rPr>
                <w:lang w:eastAsia="ru-RU"/>
              </w:rPr>
            </w:pPr>
            <w:r w:rsidRPr="00C12B77">
              <w:rPr>
                <w:lang w:eastAsia="ru-RU"/>
              </w:rPr>
              <w:t>ОС, см</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100,00[98,00;106,50]</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104,00[99,00;110,00]</w:t>
            </w:r>
          </w:p>
        </w:tc>
        <w:tc>
          <w:tcPr>
            <w:tcW w:w="2137" w:type="dxa"/>
            <w:vAlign w:val="center"/>
          </w:tcPr>
          <w:p w:rsidR="000114B2" w:rsidRPr="00C12B77" w:rsidRDefault="000114B2" w:rsidP="00E91CAA">
            <w:pPr>
              <w:spacing w:line="240" w:lineRule="auto"/>
              <w:ind w:firstLine="0"/>
              <w:jc w:val="center"/>
              <w:rPr>
                <w:color w:val="000000"/>
                <w:lang w:eastAsia="ru-RU"/>
              </w:rPr>
            </w:pPr>
            <w:r w:rsidRPr="00C12B77">
              <w:rPr>
                <w:lang w:eastAsia="ru-RU"/>
              </w:rPr>
              <w:t>р &lt; 0,05</w:t>
            </w:r>
          </w:p>
        </w:tc>
      </w:tr>
      <w:tr w:rsidR="000114B2" w:rsidRPr="00C12B77" w:rsidTr="00E91CAA">
        <w:trPr>
          <w:trHeight w:val="567"/>
        </w:trPr>
        <w:tc>
          <w:tcPr>
            <w:tcW w:w="1933" w:type="dxa"/>
          </w:tcPr>
          <w:p w:rsidR="000114B2" w:rsidRPr="00C12B77" w:rsidRDefault="000114B2" w:rsidP="00E91CAA">
            <w:pPr>
              <w:spacing w:line="240" w:lineRule="auto"/>
              <w:ind w:firstLine="0"/>
              <w:rPr>
                <w:lang w:eastAsia="ru-RU"/>
              </w:rPr>
            </w:pPr>
            <w:r w:rsidRPr="00C12B77">
              <w:rPr>
                <w:lang w:eastAsia="ru-RU"/>
              </w:rPr>
              <w:t>ОТ/ОС</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0,96[0,92;0,99]</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0,90[0,88;0,94]</w:t>
            </w:r>
          </w:p>
        </w:tc>
        <w:tc>
          <w:tcPr>
            <w:tcW w:w="2137" w:type="dxa"/>
            <w:vAlign w:val="center"/>
          </w:tcPr>
          <w:p w:rsidR="000114B2" w:rsidRPr="00C12B77" w:rsidRDefault="000114B2" w:rsidP="00E91CAA">
            <w:pPr>
              <w:spacing w:line="240" w:lineRule="auto"/>
              <w:ind w:firstLine="0"/>
              <w:jc w:val="center"/>
              <w:rPr>
                <w:color w:val="000000"/>
                <w:lang w:eastAsia="ru-RU"/>
              </w:rPr>
            </w:pPr>
            <w:r w:rsidRPr="00C12B77">
              <w:rPr>
                <w:lang w:eastAsia="ru-RU"/>
              </w:rPr>
              <w:t>р &lt; 0,001</w:t>
            </w:r>
          </w:p>
        </w:tc>
      </w:tr>
      <w:tr w:rsidR="000114B2" w:rsidRPr="00C12B77" w:rsidTr="00E91CAA">
        <w:trPr>
          <w:trHeight w:val="567"/>
        </w:trPr>
        <w:tc>
          <w:tcPr>
            <w:tcW w:w="1933" w:type="dxa"/>
          </w:tcPr>
          <w:p w:rsidR="000114B2" w:rsidRPr="00C12B77" w:rsidRDefault="000114B2" w:rsidP="00E91CAA">
            <w:pPr>
              <w:spacing w:line="240" w:lineRule="auto"/>
              <w:ind w:firstLine="0"/>
              <w:rPr>
                <w:lang w:eastAsia="ru-RU"/>
              </w:rPr>
            </w:pPr>
            <w:r w:rsidRPr="00C12B77">
              <w:rPr>
                <w:lang w:eastAsia="ru-RU"/>
              </w:rPr>
              <w:t>ACQ-5, бали</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4,50[3,90;5,10]</w:t>
            </w:r>
          </w:p>
        </w:tc>
        <w:tc>
          <w:tcPr>
            <w:tcW w:w="2651" w:type="dxa"/>
            <w:vAlign w:val="center"/>
          </w:tcPr>
          <w:p w:rsidR="000114B2" w:rsidRPr="00C12B77" w:rsidRDefault="000114B2" w:rsidP="00E91CAA">
            <w:pPr>
              <w:spacing w:line="240" w:lineRule="auto"/>
              <w:ind w:firstLine="0"/>
              <w:jc w:val="center"/>
              <w:rPr>
                <w:color w:val="000000"/>
                <w:lang w:eastAsia="ru-RU"/>
              </w:rPr>
            </w:pPr>
            <w:r w:rsidRPr="00C12B77">
              <w:rPr>
                <w:color w:val="000000"/>
                <w:lang w:eastAsia="ru-RU"/>
              </w:rPr>
              <w:t>3,60[3,20;3,80]</w:t>
            </w:r>
          </w:p>
        </w:tc>
        <w:tc>
          <w:tcPr>
            <w:tcW w:w="2137" w:type="dxa"/>
            <w:vAlign w:val="center"/>
          </w:tcPr>
          <w:p w:rsidR="000114B2" w:rsidRPr="00C12B77" w:rsidRDefault="000114B2" w:rsidP="00E91CAA">
            <w:pPr>
              <w:spacing w:line="240" w:lineRule="auto"/>
              <w:ind w:firstLine="0"/>
              <w:jc w:val="center"/>
              <w:rPr>
                <w:color w:val="000000"/>
                <w:lang w:eastAsia="ru-RU"/>
              </w:rPr>
            </w:pPr>
            <w:r w:rsidRPr="00C12B77">
              <w:rPr>
                <w:lang w:eastAsia="ru-RU"/>
              </w:rPr>
              <w:t>р &lt; 0,05</w:t>
            </w:r>
          </w:p>
        </w:tc>
      </w:tr>
    </w:tbl>
    <w:p w:rsidR="000114B2" w:rsidRPr="00C12B77" w:rsidRDefault="000114B2" w:rsidP="000114B2">
      <w:pPr>
        <w:spacing w:line="240" w:lineRule="auto"/>
        <w:rPr>
          <w:color w:val="212121"/>
          <w:lang w:eastAsia="ru-RU"/>
        </w:rPr>
      </w:pPr>
    </w:p>
    <w:p w:rsidR="00702CBD" w:rsidRPr="00C12B77" w:rsidRDefault="00702CBD" w:rsidP="00702CBD">
      <w:pPr>
        <w:rPr>
          <w:lang w:eastAsia="ru-RU"/>
        </w:rPr>
      </w:pPr>
      <w:r w:rsidRPr="00C12B77">
        <w:rPr>
          <w:lang w:eastAsia="ru-RU"/>
        </w:rPr>
        <w:t>ОТ у хворих основної групи був вище на 27,6 % та 31,21 %, ніж у хворих без Ож та контрольної групи, відповідно; ОС –– на 16 % та 17,78 %; співвідношення ОТ/ОС – на 14,26 % та 16,25 %; ІМТ – на 32,33 % та 35,82 % (</w:t>
      </w:r>
      <w:r w:rsidRPr="00C12B77">
        <w:rPr>
          <w:color w:val="000000"/>
          <w:lang w:eastAsia="ru-RU"/>
        </w:rPr>
        <w:t>р &lt; 0,05</w:t>
      </w:r>
      <w:r w:rsidRPr="00C12B77">
        <w:rPr>
          <w:lang w:eastAsia="ru-RU"/>
        </w:rPr>
        <w:t>). За таких умов</w:t>
      </w:r>
      <w:r w:rsidR="007D224F">
        <w:rPr>
          <w:lang w:eastAsia="ru-RU"/>
        </w:rPr>
        <w:t xml:space="preserve"> </w:t>
      </w:r>
      <w:r w:rsidRPr="00C12B77">
        <w:rPr>
          <w:lang w:eastAsia="ru-RU"/>
        </w:rPr>
        <w:t>вищий показник ОТ у хворих</w:t>
      </w:r>
      <w:r w:rsidR="007D224F">
        <w:rPr>
          <w:lang w:eastAsia="ru-RU"/>
        </w:rPr>
        <w:t xml:space="preserve"> </w:t>
      </w:r>
      <w:r w:rsidRPr="00C12B77">
        <w:rPr>
          <w:lang w:eastAsia="ru-RU"/>
        </w:rPr>
        <w:t xml:space="preserve">на БА внаслідок поєднання з </w:t>
      </w:r>
      <w:r w:rsidRPr="00C12B77">
        <w:rPr>
          <w:color w:val="003300"/>
        </w:rPr>
        <w:t>ЦД2Т</w:t>
      </w:r>
      <w:r w:rsidRPr="00C12B77">
        <w:rPr>
          <w:lang w:eastAsia="ru-RU"/>
        </w:rPr>
        <w:t xml:space="preserve"> та Ож відзначав переважне відкладення підшкірного жиру на животі.</w:t>
      </w:r>
    </w:p>
    <w:p w:rsidR="00086AAC" w:rsidRDefault="00D72F11" w:rsidP="001D1831">
      <w:pPr>
        <w:contextualSpacing/>
        <w:rPr>
          <w:lang w:eastAsia="ru-RU"/>
        </w:rPr>
      </w:pPr>
      <w:r w:rsidRPr="00C12B77">
        <w:rPr>
          <w:lang w:eastAsia="ru-RU"/>
        </w:rPr>
        <w:t>Унаслідок</w:t>
      </w:r>
      <w:r w:rsidR="001D1831" w:rsidRPr="00C12B77">
        <w:rPr>
          <w:lang w:eastAsia="ru-RU"/>
        </w:rPr>
        <w:t xml:space="preserve"> порі</w:t>
      </w:r>
      <w:r w:rsidRPr="00C12B77">
        <w:rPr>
          <w:lang w:eastAsia="ru-RU"/>
        </w:rPr>
        <w:t>вняння</w:t>
      </w:r>
      <w:r w:rsidR="001D1831" w:rsidRPr="00C12B77">
        <w:rPr>
          <w:lang w:eastAsia="ru-RU"/>
        </w:rPr>
        <w:t xml:space="preserve"> показників ІМТ </w:t>
      </w:r>
      <w:r w:rsidR="008F4BD5" w:rsidRPr="00C12B77">
        <w:rPr>
          <w:lang w:eastAsia="ru-RU"/>
        </w:rPr>
        <w:t>у</w:t>
      </w:r>
      <w:r w:rsidR="001D1831" w:rsidRPr="00C12B77">
        <w:rPr>
          <w:lang w:eastAsia="ru-RU"/>
        </w:rPr>
        <w:t xml:space="preserve"> різних групах обстежуваних пацієнтів (табл.3.</w:t>
      </w:r>
      <w:r w:rsidR="000114B2">
        <w:rPr>
          <w:lang w:eastAsia="ru-RU"/>
        </w:rPr>
        <w:t>11</w:t>
      </w:r>
      <w:r w:rsidR="001D1831" w:rsidRPr="00C12B77">
        <w:rPr>
          <w:lang w:eastAsia="ru-RU"/>
        </w:rPr>
        <w:t xml:space="preserve">) абдомінальне ожиріння </w:t>
      </w:r>
      <w:r w:rsidR="001C2F34" w:rsidRPr="00C12B77">
        <w:t>вірогід</w:t>
      </w:r>
      <w:r w:rsidR="008205A8" w:rsidRPr="00C12B77">
        <w:t>н</w:t>
      </w:r>
      <w:r w:rsidR="001D1831" w:rsidRPr="00C12B77">
        <w:rPr>
          <w:lang w:eastAsia="ru-RU"/>
        </w:rPr>
        <w:t xml:space="preserve">о спостерігалося у хворих </w:t>
      </w:r>
      <w:r w:rsidR="008F4BD5" w:rsidRPr="00C12B77">
        <w:rPr>
          <w:lang w:eastAsia="ru-RU"/>
        </w:rPr>
        <w:t xml:space="preserve">на </w:t>
      </w:r>
      <w:r w:rsidR="001D1831" w:rsidRPr="00C12B77">
        <w:rPr>
          <w:lang w:eastAsia="ru-RU"/>
        </w:rPr>
        <w:t>БА</w:t>
      </w:r>
      <w:r w:rsidR="00CD5C17" w:rsidRPr="00C12B77">
        <w:rPr>
          <w:lang w:eastAsia="ru-RU"/>
        </w:rPr>
        <w:t> </w:t>
      </w:r>
      <w:r w:rsidR="001D1831" w:rsidRPr="00C12B77">
        <w:rPr>
          <w:lang w:eastAsia="ru-RU"/>
        </w:rPr>
        <w:t>+</w:t>
      </w:r>
      <w:r w:rsidR="00CD5C17" w:rsidRPr="00C12B77">
        <w:rPr>
          <w:lang w:eastAsia="ru-RU"/>
        </w:rPr>
        <w:t> </w:t>
      </w:r>
      <w:r w:rsidR="001D1831" w:rsidRPr="00C12B77">
        <w:rPr>
          <w:lang w:eastAsia="ru-RU"/>
        </w:rPr>
        <w:t>ЦД2Т, БА</w:t>
      </w:r>
      <w:r w:rsidR="00CD5C17" w:rsidRPr="00C12B77">
        <w:rPr>
          <w:lang w:eastAsia="ru-RU"/>
        </w:rPr>
        <w:t> + </w:t>
      </w:r>
      <w:r w:rsidR="001D1831" w:rsidRPr="00C12B77">
        <w:rPr>
          <w:lang w:eastAsia="ru-RU"/>
        </w:rPr>
        <w:t>О</w:t>
      </w:r>
      <w:r w:rsidR="00CD5C17" w:rsidRPr="00C12B77">
        <w:rPr>
          <w:lang w:eastAsia="ru-RU"/>
        </w:rPr>
        <w:t>ж</w:t>
      </w:r>
      <w:r w:rsidR="007D224F">
        <w:rPr>
          <w:lang w:eastAsia="ru-RU"/>
        </w:rPr>
        <w:t xml:space="preserve"> </w:t>
      </w:r>
      <w:r w:rsidR="001D1831" w:rsidRPr="00C12B77">
        <w:rPr>
          <w:color w:val="000000"/>
          <w:lang w:eastAsia="ru-RU"/>
        </w:rPr>
        <w:t>(р</w:t>
      </w:r>
      <w:r w:rsidR="00CA1F03" w:rsidRPr="00C12B77">
        <w:rPr>
          <w:color w:val="000000"/>
          <w:lang w:eastAsia="ru-RU"/>
        </w:rPr>
        <w:t> &lt; </w:t>
      </w:r>
      <w:r w:rsidR="001D1831" w:rsidRPr="00C12B77">
        <w:rPr>
          <w:color w:val="000000"/>
          <w:lang w:eastAsia="ru-RU"/>
        </w:rPr>
        <w:t xml:space="preserve">0,001). </w:t>
      </w:r>
      <w:r w:rsidRPr="00C12B77">
        <w:rPr>
          <w:lang w:eastAsia="ru-RU"/>
        </w:rPr>
        <w:t>Унаслідок порівняння</w:t>
      </w:r>
      <w:r w:rsidR="001D1831" w:rsidRPr="00C12B77">
        <w:rPr>
          <w:lang w:eastAsia="ru-RU"/>
        </w:rPr>
        <w:t xml:space="preserve"> показників, </w:t>
      </w:r>
      <w:r w:rsidR="00D26023" w:rsidRPr="00C12B77">
        <w:rPr>
          <w:lang w:eastAsia="ru-RU"/>
        </w:rPr>
        <w:t>які</w:t>
      </w:r>
      <w:r w:rsidR="001D1831" w:rsidRPr="00C12B77">
        <w:rPr>
          <w:lang w:eastAsia="ru-RU"/>
        </w:rPr>
        <w:t xml:space="preserve"> характеризують </w:t>
      </w:r>
      <w:r w:rsidR="00CD5C17" w:rsidRPr="00C12B77">
        <w:rPr>
          <w:lang w:eastAsia="ru-RU"/>
        </w:rPr>
        <w:t>Ож</w:t>
      </w:r>
      <w:r w:rsidR="001D1831" w:rsidRPr="00C12B77">
        <w:rPr>
          <w:lang w:eastAsia="ru-RU"/>
        </w:rPr>
        <w:t xml:space="preserve">, індекс ОТ/ОС </w:t>
      </w:r>
      <w:r w:rsidR="00626F13" w:rsidRPr="00C12B77">
        <w:rPr>
          <w:lang w:eastAsia="ru-RU"/>
        </w:rPr>
        <w:t>виявляє</w:t>
      </w:r>
      <w:r w:rsidR="00460929" w:rsidRPr="00C12B77">
        <w:rPr>
          <w:lang w:eastAsia="ru-RU"/>
        </w:rPr>
        <w:t xml:space="preserve"> </w:t>
      </w:r>
      <w:r w:rsidR="00626F13" w:rsidRPr="00C12B77">
        <w:rPr>
          <w:lang w:eastAsia="ru-RU"/>
        </w:rPr>
        <w:t>високоінформативний результат</w:t>
      </w:r>
      <w:r w:rsidRPr="00C12B77">
        <w:rPr>
          <w:lang w:eastAsia="ru-RU"/>
        </w:rPr>
        <w:t xml:space="preserve">. </w:t>
      </w:r>
    </w:p>
    <w:p w:rsidR="001D1831" w:rsidRPr="00C12B77" w:rsidRDefault="00D72F11" w:rsidP="001D1831">
      <w:pPr>
        <w:contextualSpacing/>
        <w:rPr>
          <w:lang w:eastAsia="ru-RU"/>
        </w:rPr>
      </w:pPr>
      <w:r w:rsidRPr="00C12B77">
        <w:rPr>
          <w:lang w:eastAsia="ru-RU"/>
        </w:rPr>
        <w:t>У процесі аналізу</w:t>
      </w:r>
      <w:r w:rsidR="001D1831" w:rsidRPr="00C12B77">
        <w:rPr>
          <w:lang w:eastAsia="ru-RU"/>
        </w:rPr>
        <w:t xml:space="preserve"> показників ОТ/ОС встановлено, що збільшення цього коефіцієнта, характерне для абдомінального ожиріння, спостерігається </w:t>
      </w:r>
      <w:r w:rsidR="00BB24AA" w:rsidRPr="00C12B77">
        <w:rPr>
          <w:lang w:eastAsia="ru-RU"/>
        </w:rPr>
        <w:t>в</w:t>
      </w:r>
      <w:r w:rsidR="001D1831" w:rsidRPr="00C12B77">
        <w:rPr>
          <w:lang w:eastAsia="ru-RU"/>
        </w:rPr>
        <w:t xml:space="preserve"> абсолютної більшості хворих на БА</w:t>
      </w:r>
      <w:r w:rsidR="00CD5C17" w:rsidRPr="00C12B77">
        <w:rPr>
          <w:lang w:eastAsia="ru-RU"/>
        </w:rPr>
        <w:t> + </w:t>
      </w:r>
      <w:r w:rsidR="001D1831" w:rsidRPr="00C12B77">
        <w:rPr>
          <w:lang w:eastAsia="ru-RU"/>
        </w:rPr>
        <w:t xml:space="preserve">ЦД2Т </w:t>
      </w:r>
      <w:r w:rsidR="00424343" w:rsidRPr="00C12B77">
        <w:rPr>
          <w:lang w:eastAsia="ru-RU"/>
        </w:rPr>
        <w:t>–</w:t>
      </w:r>
      <w:r w:rsidR="001D1831" w:rsidRPr="00C12B77">
        <w:rPr>
          <w:lang w:eastAsia="ru-RU"/>
        </w:rPr>
        <w:t xml:space="preserve"> 89 хворих і БА</w:t>
      </w:r>
      <w:r w:rsidR="00CD5C17" w:rsidRPr="00C12B77">
        <w:rPr>
          <w:lang w:eastAsia="ru-RU"/>
        </w:rPr>
        <w:t> + </w:t>
      </w:r>
      <w:r w:rsidR="001D1831" w:rsidRPr="00C12B77">
        <w:rPr>
          <w:lang w:eastAsia="ru-RU"/>
        </w:rPr>
        <w:t>О</w:t>
      </w:r>
      <w:r w:rsidR="000E4673" w:rsidRPr="00C12B77">
        <w:rPr>
          <w:lang w:eastAsia="ru-RU"/>
        </w:rPr>
        <w:t>ж</w:t>
      </w:r>
      <w:r w:rsidR="00424343" w:rsidRPr="00C12B77">
        <w:rPr>
          <w:lang w:eastAsia="ru-RU"/>
        </w:rPr>
        <w:t>–</w:t>
      </w:r>
      <w:r w:rsidR="001D1831" w:rsidRPr="00C12B77">
        <w:rPr>
          <w:lang w:eastAsia="ru-RU"/>
        </w:rPr>
        <w:t xml:space="preserve"> 85 хворих. </w:t>
      </w:r>
      <w:r w:rsidR="00F36D18" w:rsidRPr="00C12B77">
        <w:rPr>
          <w:lang w:eastAsia="ru-RU"/>
        </w:rPr>
        <w:t>У</w:t>
      </w:r>
      <w:r w:rsidR="001D1831" w:rsidRPr="00C12B77">
        <w:rPr>
          <w:lang w:eastAsia="ru-RU"/>
        </w:rPr>
        <w:t xml:space="preserve"> досліджених хворих </w:t>
      </w:r>
      <w:r w:rsidR="00F36D18" w:rsidRPr="00C12B77">
        <w:rPr>
          <w:lang w:eastAsia="ru-RU"/>
        </w:rPr>
        <w:t>з Ож</w:t>
      </w:r>
      <w:r w:rsidR="007D224F">
        <w:rPr>
          <w:lang w:eastAsia="ru-RU"/>
        </w:rPr>
        <w:t xml:space="preserve"> </w:t>
      </w:r>
      <w:r w:rsidR="00F36D18" w:rsidRPr="00C12B77">
        <w:rPr>
          <w:lang w:eastAsia="ru-RU"/>
        </w:rPr>
        <w:t>відзначається</w:t>
      </w:r>
      <w:r w:rsidR="007D224F">
        <w:rPr>
          <w:lang w:eastAsia="ru-RU"/>
        </w:rPr>
        <w:t xml:space="preserve"> </w:t>
      </w:r>
      <w:r w:rsidR="009D3C3F" w:rsidRPr="00C12B77">
        <w:rPr>
          <w:lang w:eastAsia="ru-RU"/>
        </w:rPr>
        <w:t xml:space="preserve">збільшення об´єму живота з надмірним відкладенням вісцерального жиру в органах черевної порожнини </w:t>
      </w:r>
      <w:r w:rsidR="00B74F3B" w:rsidRPr="00C12B77">
        <w:rPr>
          <w:lang w:eastAsia="ru-RU"/>
        </w:rPr>
        <w:t>сильніше,</w:t>
      </w:r>
      <w:r w:rsidR="009D3C3F" w:rsidRPr="00C12B77">
        <w:rPr>
          <w:lang w:eastAsia="ru-RU"/>
        </w:rPr>
        <w:t xml:space="preserve"> ніж динаміка збільшення маси тіла</w:t>
      </w:r>
      <w:r w:rsidR="001D1831" w:rsidRPr="00C12B77">
        <w:rPr>
          <w:lang w:eastAsia="ru-RU"/>
        </w:rPr>
        <w:t>. Значущ</w:t>
      </w:r>
      <w:r w:rsidR="00CD5C17" w:rsidRPr="00C12B77">
        <w:rPr>
          <w:lang w:eastAsia="ru-RU"/>
        </w:rPr>
        <w:t>и</w:t>
      </w:r>
      <w:r w:rsidR="001D1831" w:rsidRPr="00C12B77">
        <w:rPr>
          <w:lang w:eastAsia="ru-RU"/>
        </w:rPr>
        <w:t>х відмінностей між показником ОТ у хворих на БА</w:t>
      </w:r>
      <w:r w:rsidR="00CD5C17" w:rsidRPr="00C12B77">
        <w:rPr>
          <w:lang w:eastAsia="ru-RU"/>
        </w:rPr>
        <w:t> + </w:t>
      </w:r>
      <w:r w:rsidR="001D1831" w:rsidRPr="00C12B77">
        <w:rPr>
          <w:lang w:eastAsia="ru-RU"/>
        </w:rPr>
        <w:t>ЦД2Т і БА</w:t>
      </w:r>
      <w:r w:rsidR="00CD5C17" w:rsidRPr="00C12B77">
        <w:rPr>
          <w:lang w:eastAsia="ru-RU"/>
        </w:rPr>
        <w:t> + </w:t>
      </w:r>
      <w:r w:rsidR="001D1831" w:rsidRPr="00C12B77">
        <w:rPr>
          <w:lang w:eastAsia="ru-RU"/>
        </w:rPr>
        <w:t>О</w:t>
      </w:r>
      <w:r w:rsidR="00CD5C17" w:rsidRPr="00C12B77">
        <w:rPr>
          <w:lang w:eastAsia="ru-RU"/>
        </w:rPr>
        <w:t>ж</w:t>
      </w:r>
      <w:r w:rsidR="001D1831" w:rsidRPr="00C12B77">
        <w:rPr>
          <w:lang w:eastAsia="ru-RU"/>
        </w:rPr>
        <w:t xml:space="preserve"> у дослідж</w:t>
      </w:r>
      <w:r w:rsidR="00A20DE0" w:rsidRPr="00C12B77">
        <w:rPr>
          <w:lang w:eastAsia="ru-RU"/>
        </w:rPr>
        <w:t xml:space="preserve">уваних хворих не </w:t>
      </w:r>
      <w:r w:rsidR="007F54B0" w:rsidRPr="00C12B77">
        <w:rPr>
          <w:lang w:eastAsia="ru-RU"/>
        </w:rPr>
        <w:t>виявлено</w:t>
      </w:r>
      <w:r w:rsidR="00A20DE0" w:rsidRPr="00C12B77">
        <w:rPr>
          <w:lang w:eastAsia="ru-RU"/>
        </w:rPr>
        <w:t xml:space="preserve"> (р</w:t>
      </w:r>
      <w:r w:rsidR="00CA1F03" w:rsidRPr="00C12B77">
        <w:rPr>
          <w:lang w:eastAsia="ru-RU"/>
        </w:rPr>
        <w:t> &gt;</w:t>
      </w:r>
      <w:r w:rsidR="00A20DE0" w:rsidRPr="00C12B77">
        <w:rPr>
          <w:lang w:eastAsia="ru-RU"/>
        </w:rPr>
        <w:t>0,05).</w:t>
      </w:r>
    </w:p>
    <w:p w:rsidR="00086AAC" w:rsidRDefault="00F36D18" w:rsidP="00A20DE0">
      <w:pPr>
        <w:ind w:firstLine="708"/>
      </w:pPr>
      <w:r w:rsidRPr="00C12B77">
        <w:t xml:space="preserve">Було цікавим </w:t>
      </w:r>
      <w:r w:rsidR="00130960" w:rsidRPr="00C12B77">
        <w:t xml:space="preserve">проаналізувати </w:t>
      </w:r>
      <w:r w:rsidR="00382126" w:rsidRPr="00C12B77">
        <w:t>та оцінити антропометричні дані залежно</w:t>
      </w:r>
      <w:r w:rsidR="00130960" w:rsidRPr="00C12B77">
        <w:t xml:space="preserve"> від розподілу ж</w:t>
      </w:r>
      <w:r w:rsidR="00382126" w:rsidRPr="00C12B77">
        <w:t>ирової тканини серед чоловіків та</w:t>
      </w:r>
      <w:r w:rsidR="00130960" w:rsidRPr="00C12B77">
        <w:t xml:space="preserve"> жінок </w:t>
      </w:r>
      <w:r w:rsidRPr="00C12B77">
        <w:t>у</w:t>
      </w:r>
      <w:r w:rsidR="00130960" w:rsidRPr="00C12B77">
        <w:t xml:space="preserve"> групах БА</w:t>
      </w:r>
      <w:r w:rsidR="00CD5C17" w:rsidRPr="00C12B77">
        <w:t> + </w:t>
      </w:r>
      <w:r w:rsidR="00130960" w:rsidRPr="00C12B77">
        <w:t>ЦД2Т і БА</w:t>
      </w:r>
      <w:r w:rsidR="00CD5C17" w:rsidRPr="00C12B77">
        <w:t> + </w:t>
      </w:r>
      <w:r w:rsidR="00130960" w:rsidRPr="00C12B77">
        <w:t>О</w:t>
      </w:r>
      <w:r w:rsidR="00CD5C17" w:rsidRPr="00C12B77">
        <w:t>ж</w:t>
      </w:r>
      <w:r w:rsidR="00130960" w:rsidRPr="00C12B77">
        <w:t xml:space="preserve">. Досліджувані показники практично не відрізнялися </w:t>
      </w:r>
      <w:r w:rsidRPr="00C12B77">
        <w:t>у</w:t>
      </w:r>
      <w:r w:rsidR="00382126" w:rsidRPr="00C12B77">
        <w:t xml:space="preserve"> групах чоловіків та</w:t>
      </w:r>
      <w:r w:rsidR="00130960" w:rsidRPr="00C12B77">
        <w:t xml:space="preserve"> жінок </w:t>
      </w:r>
      <w:r w:rsidR="001D1831" w:rsidRPr="00C12B77">
        <w:t>(</w:t>
      </w:r>
      <w:r w:rsidR="00130960" w:rsidRPr="00C12B77">
        <w:t>р</w:t>
      </w:r>
      <w:r w:rsidR="00CA1F03" w:rsidRPr="00C12B77">
        <w:t> &gt;</w:t>
      </w:r>
      <w:r w:rsidR="00130960" w:rsidRPr="00C12B77">
        <w:t>0,05</w:t>
      </w:r>
      <w:r w:rsidR="001D1831" w:rsidRPr="00C12B77">
        <w:t>)</w:t>
      </w:r>
      <w:r w:rsidR="00130960" w:rsidRPr="00C12B77">
        <w:t xml:space="preserve">, тому далі проводили аналіз </w:t>
      </w:r>
      <w:r w:rsidRPr="00C12B77">
        <w:t>у</w:t>
      </w:r>
      <w:r w:rsidR="00130960" w:rsidRPr="00C12B77">
        <w:t xml:space="preserve"> групах хворих</w:t>
      </w:r>
      <w:r w:rsidRPr="00C12B77">
        <w:t xml:space="preserve">, зокрема з особами </w:t>
      </w:r>
      <w:r w:rsidR="00130960" w:rsidRPr="00C12B77">
        <w:t>різної статі.</w:t>
      </w:r>
    </w:p>
    <w:p w:rsidR="00086AAC" w:rsidRDefault="00130960" w:rsidP="000114B2">
      <w:pPr>
        <w:ind w:firstLine="708"/>
        <w:rPr>
          <w:i/>
          <w:color w:val="92D050"/>
        </w:rPr>
      </w:pPr>
      <w:r w:rsidRPr="00C12B77">
        <w:t xml:space="preserve"> Аналізуючи отримані дані, зазначимо, що хворі з андроїдним типом були старші за віком</w:t>
      </w:r>
      <w:r w:rsidR="001D1831" w:rsidRPr="00C12B77">
        <w:t xml:space="preserve"> (р</w:t>
      </w:r>
      <w:r w:rsidR="00CA1F03" w:rsidRPr="00C12B77">
        <w:t> &lt; </w:t>
      </w:r>
      <w:r w:rsidR="001D1831" w:rsidRPr="00C12B77">
        <w:t>0,05)</w:t>
      </w:r>
      <w:r w:rsidRPr="00C12B77">
        <w:t xml:space="preserve"> та мали тривал</w:t>
      </w:r>
      <w:r w:rsidR="00F36D18" w:rsidRPr="00C12B77">
        <w:t>іш</w:t>
      </w:r>
      <w:r w:rsidRPr="00C12B77">
        <w:t>ий анамнез захворювання</w:t>
      </w:r>
      <w:r w:rsidR="00F36D18" w:rsidRPr="00C12B77">
        <w:t>,</w:t>
      </w:r>
      <w:r w:rsidRPr="00C12B77">
        <w:t xml:space="preserve"> ніж хворі з гіноїдним типом ожиріння</w:t>
      </w:r>
      <w:r w:rsidR="001D1831" w:rsidRPr="00C12B77">
        <w:t xml:space="preserve"> (</w:t>
      </w:r>
      <w:r w:rsidR="009E6A2D" w:rsidRPr="00C12B77">
        <w:rPr>
          <w:lang w:eastAsia="ru-RU"/>
        </w:rPr>
        <w:t>р</w:t>
      </w:r>
      <w:r w:rsidR="00CA1F03" w:rsidRPr="00C12B77">
        <w:rPr>
          <w:lang w:eastAsia="ru-RU"/>
        </w:rPr>
        <w:t> &lt; </w:t>
      </w:r>
      <w:r w:rsidR="009E6A2D" w:rsidRPr="00C12B77">
        <w:rPr>
          <w:lang w:eastAsia="ru-RU"/>
        </w:rPr>
        <w:t>0,001)</w:t>
      </w:r>
      <w:r w:rsidR="00A20DE0" w:rsidRPr="00C12B77">
        <w:t>.</w:t>
      </w:r>
    </w:p>
    <w:p w:rsidR="00086AAC" w:rsidRDefault="00086AAC" w:rsidP="00086AAC">
      <w:r w:rsidRPr="00C12B77">
        <w:rPr>
          <w:lang w:eastAsia="ru-RU"/>
        </w:rPr>
        <w:t>Значущі відмінності були отримані у хворих з абдомінальним і вісцеральним типом затакимипоказниками: ОС,ОТ/ОС і ACQ-5 (р</w:t>
      </w:r>
      <w:r w:rsidRPr="00C12B77">
        <w:t> &gt; 0,05).</w:t>
      </w:r>
      <w:r>
        <w:t xml:space="preserve"> </w:t>
      </w:r>
      <w:r w:rsidRPr="00C12B77">
        <w:rPr>
          <w:lang w:eastAsia="ru-RU"/>
        </w:rPr>
        <w:t>Хворих протестували за допомогою опитувальника з контролю симптомів астми – ACQ-5.</w:t>
      </w:r>
      <w:r w:rsidR="003315D3">
        <w:rPr>
          <w:lang w:eastAsia="ru-RU"/>
        </w:rPr>
        <w:t xml:space="preserve"> </w:t>
      </w:r>
      <w:r w:rsidRPr="00C12B77">
        <w:t>Аналіз окремих компонентів ACQ-5 на предмет зв</w:t>
      </w:r>
      <w:r w:rsidRPr="00C12B77">
        <w:rPr>
          <w:color w:val="000000"/>
        </w:rPr>
        <w:t>’</w:t>
      </w:r>
      <w:r w:rsidRPr="00C12B77">
        <w:t>язку з ризиком загострення БА виявив схожі тенденції (рис.3.</w:t>
      </w:r>
      <w:r w:rsidR="003315D3">
        <w:t>8</w:t>
      </w:r>
      <w:r w:rsidRPr="00C12B77">
        <w:t xml:space="preserve">). </w:t>
      </w:r>
    </w:p>
    <w:p w:rsidR="003315D3" w:rsidRDefault="003315D3" w:rsidP="00086AAC"/>
    <w:p w:rsidR="00086AAC" w:rsidRPr="00C12B77" w:rsidRDefault="00C33FAD" w:rsidP="00086AAC">
      <w:pPr>
        <w:ind w:firstLine="0"/>
        <w:jc w:val="center"/>
        <w:rPr>
          <w:lang w:eastAsia="ru-RU"/>
        </w:rPr>
      </w:pPr>
      <w:r>
        <w:rPr>
          <w:noProof/>
          <w:lang w:val="ru-RU" w:eastAsia="ru-RU"/>
        </w:rPr>
        <w:drawing>
          <wp:inline distT="0" distB="0" distL="0" distR="0" wp14:anchorId="045B8E63" wp14:editId="477231CC">
            <wp:extent cx="4848860" cy="1814830"/>
            <wp:effectExtent l="0" t="0" r="0" b="0"/>
            <wp:docPr id="12" name="Рисунок 52" descr="Описание: C:\Users\win7\Downloads\Ожирение типы.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descr="Описание: C:\Users\win7\Downloads\Ожирение типы.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48860" cy="1814830"/>
                    </a:xfrm>
                    <a:prstGeom prst="rect">
                      <a:avLst/>
                    </a:prstGeom>
                    <a:noFill/>
                    <a:ln>
                      <a:noFill/>
                    </a:ln>
                  </pic:spPr>
                </pic:pic>
              </a:graphicData>
            </a:graphic>
          </wp:inline>
        </w:drawing>
      </w:r>
    </w:p>
    <w:p w:rsidR="00086AAC" w:rsidRPr="00FD4B34" w:rsidRDefault="003315D3" w:rsidP="00086AAC">
      <w:pPr>
        <w:tabs>
          <w:tab w:val="left" w:pos="0"/>
        </w:tabs>
        <w:ind w:firstLine="0"/>
        <w:jc w:val="center"/>
        <w:rPr>
          <w:lang w:val="ru-RU" w:eastAsia="ru-RU"/>
        </w:rPr>
      </w:pPr>
      <w:r>
        <w:rPr>
          <w:lang w:eastAsia="ru-RU"/>
        </w:rPr>
        <w:t>Р</w:t>
      </w:r>
      <w:r w:rsidR="00086AAC" w:rsidRPr="00C12B77">
        <w:rPr>
          <w:lang w:eastAsia="ru-RU"/>
        </w:rPr>
        <w:t>ис. 3.</w:t>
      </w:r>
      <w:r>
        <w:rPr>
          <w:lang w:eastAsia="ru-RU"/>
        </w:rPr>
        <w:t>8</w:t>
      </w:r>
      <w:r w:rsidR="00086AAC" w:rsidRPr="00C12B77">
        <w:rPr>
          <w:lang w:eastAsia="ru-RU"/>
        </w:rPr>
        <w:t>. Результати ACQ-5 за типом ожиріння та надваги</w:t>
      </w:r>
      <w:r w:rsidR="00FD4B34">
        <w:rPr>
          <w:lang w:val="ru-RU" w:eastAsia="ru-RU"/>
        </w:rPr>
        <w:t>.</w:t>
      </w:r>
    </w:p>
    <w:p w:rsidR="00086AAC" w:rsidRDefault="00086AAC" w:rsidP="00086AAC"/>
    <w:p w:rsidR="00086AAC" w:rsidRDefault="00086AAC" w:rsidP="00086AAC"/>
    <w:p w:rsidR="00086AAC" w:rsidRPr="00C12B77" w:rsidRDefault="00086AAC" w:rsidP="00086AAC">
      <w:pPr>
        <w:rPr>
          <w:lang w:eastAsia="ru-RU"/>
        </w:rPr>
      </w:pPr>
      <w:r w:rsidRPr="00C12B77">
        <w:rPr>
          <w:lang w:eastAsia="ru-RU"/>
        </w:rPr>
        <w:t>Перебіг захворювання хворих на БА + ЦД2Т і</w:t>
      </w:r>
      <w:r>
        <w:rPr>
          <w:lang w:eastAsia="ru-RU"/>
        </w:rPr>
        <w:t xml:space="preserve"> </w:t>
      </w:r>
      <w:r w:rsidRPr="00C12B77">
        <w:rPr>
          <w:lang w:eastAsia="ru-RU"/>
        </w:rPr>
        <w:t>БА + Ож був неконтрольованим, але в підгрупі з абдомінальним типом ожиріння показник ACQ-5 спостерігався</w:t>
      </w:r>
      <w:r>
        <w:rPr>
          <w:lang w:eastAsia="ru-RU"/>
        </w:rPr>
        <w:t xml:space="preserve"> </w:t>
      </w:r>
      <w:r w:rsidRPr="00C12B77">
        <w:t>вірогідн</w:t>
      </w:r>
      <w:r w:rsidRPr="00C12B77">
        <w:rPr>
          <w:lang w:eastAsia="ru-RU"/>
        </w:rPr>
        <w:t>о вищим (р &lt; 0,05), ніж у хворих звісцеральним типом Ож, що засвідчує про тяжчий перебіг захворювання у хворих з абдомінальним типом ожиріння.</w:t>
      </w:r>
    </w:p>
    <w:p w:rsidR="00E7064A" w:rsidRDefault="00086AAC" w:rsidP="00F36D18">
      <w:pPr>
        <w:rPr>
          <w:lang w:eastAsia="ru-RU"/>
        </w:rPr>
      </w:pPr>
      <w:r w:rsidRPr="00C12B77">
        <w:rPr>
          <w:lang w:eastAsia="ru-RU"/>
        </w:rPr>
        <w:t>Показники ліпідограми у хворих на БА подані в табл. 3.</w:t>
      </w:r>
      <w:r w:rsidR="000114B2">
        <w:rPr>
          <w:lang w:eastAsia="ru-RU"/>
        </w:rPr>
        <w:t>12</w:t>
      </w:r>
      <w:r w:rsidRPr="00C12B77">
        <w:rPr>
          <w:lang w:eastAsia="ru-RU"/>
        </w:rPr>
        <w:t>. Унаслідок порівняння середніх показників ЗХС і ТГ відзначалися такірезультати: в групі БА + ЦД2Т і БА + Ож</w:t>
      </w:r>
      <w:r>
        <w:rPr>
          <w:lang w:eastAsia="ru-RU"/>
        </w:rPr>
        <w:t xml:space="preserve"> </w:t>
      </w:r>
      <w:r w:rsidRPr="00C12B77">
        <w:rPr>
          <w:lang w:eastAsia="ru-RU"/>
        </w:rPr>
        <w:t xml:space="preserve">були </w:t>
      </w:r>
      <w:r w:rsidRPr="00C12B77">
        <w:t>вірогідн</w:t>
      </w:r>
      <w:r w:rsidRPr="00C12B77">
        <w:rPr>
          <w:lang w:eastAsia="ru-RU"/>
        </w:rPr>
        <w:t>о вищі (р &lt; 0,001) щодо контрольної групи. Була виявлена статистична схильність до зростання ЗХС у групі на БА внаслідок порівняння з контрольною групою</w:t>
      </w:r>
      <w:r>
        <w:rPr>
          <w:lang w:eastAsia="ru-RU"/>
        </w:rPr>
        <w:t xml:space="preserve"> </w:t>
      </w:r>
      <w:r w:rsidRPr="00C12B77">
        <w:rPr>
          <w:lang w:eastAsia="ru-RU"/>
        </w:rPr>
        <w:t>(р &gt; 0,05).</w:t>
      </w:r>
    </w:p>
    <w:p w:rsidR="00086AAC" w:rsidRDefault="00086AAC" w:rsidP="00086AAC">
      <w:pPr>
        <w:ind w:firstLine="708"/>
        <w:contextualSpacing/>
        <w:rPr>
          <w:lang w:eastAsia="ru-RU"/>
        </w:rPr>
      </w:pPr>
      <w:r w:rsidRPr="00C12B77">
        <w:rPr>
          <w:lang w:eastAsia="ru-RU"/>
        </w:rPr>
        <w:t>Рівень</w:t>
      </w:r>
      <w:r>
        <w:rPr>
          <w:lang w:eastAsia="ru-RU"/>
        </w:rPr>
        <w:t xml:space="preserve"> </w:t>
      </w:r>
      <w:r w:rsidRPr="00C12B77">
        <w:rPr>
          <w:lang w:eastAsia="ru-RU"/>
        </w:rPr>
        <w:t>ХС ЛПВЩ у хворих на БА + ЦД2Т</w:t>
      </w:r>
      <w:r>
        <w:rPr>
          <w:lang w:eastAsia="ru-RU"/>
        </w:rPr>
        <w:t xml:space="preserve"> </w:t>
      </w:r>
      <w:r w:rsidRPr="00C12B77">
        <w:rPr>
          <w:lang w:eastAsia="ru-RU"/>
        </w:rPr>
        <w:t xml:space="preserve">був </w:t>
      </w:r>
      <w:r w:rsidRPr="00C12B77">
        <w:t>вірогідн</w:t>
      </w:r>
      <w:r w:rsidRPr="00C12B77">
        <w:rPr>
          <w:lang w:eastAsia="ru-RU"/>
        </w:rPr>
        <w:t xml:space="preserve">о знижений (р &lt; 0,001), окрім груп хворих на БА і БА + Ож (р &gt; 0,05). Зниження рівня ХС ЛПВЩ </w:t>
      </w:r>
      <w:r w:rsidRPr="00C12B77">
        <w:t>трапля</w:t>
      </w:r>
      <w:r w:rsidRPr="00C12B77">
        <w:rPr>
          <w:lang w:eastAsia="ru-RU"/>
        </w:rPr>
        <w:t>лося досить рідко у хворих у групі порівняння – всього у 8 хворих, що засвідчує про відносно сприятливий метаболічний спектр у пацієнтів. У хворих на БА + ЦД2Т та БА + Ож були виявлені значущі відмінності щодо групи контролю та групи порівняння (р &lt; 0,05). Більшість хворих у групах БА + ЦД2Т та БА + Ож мали значення ХС ЛПНЩ понад 3 ммоль/лунаслідок порівняння з групою контролю та групою порівняння мали значущі відмінності (р</w:t>
      </w:r>
      <w:r w:rsidRPr="00C12B77">
        <w:rPr>
          <w:color w:val="000000"/>
          <w:lang w:eastAsia="ru-RU"/>
        </w:rPr>
        <w:t> &lt; 0,001)</w:t>
      </w:r>
      <w:r w:rsidRPr="00C12B77">
        <w:rPr>
          <w:lang w:eastAsia="ru-RU"/>
        </w:rPr>
        <w:t>. Результати досліджень підтверджують думку, що первинною метою втручань у модифікацію ліпідів є збільшення ХС ЛПНЩ.</w:t>
      </w:r>
    </w:p>
    <w:p w:rsidR="00086AAC" w:rsidRPr="00C12B77" w:rsidRDefault="00C33FAD" w:rsidP="00086AAC">
      <w:pPr>
        <w:ind w:firstLine="0"/>
        <w:contextualSpacing/>
        <w:jc w:val="center"/>
        <w:rPr>
          <w:color w:val="FF0000"/>
          <w:lang w:eastAsia="ru-RU"/>
        </w:rPr>
      </w:pPr>
      <w:r>
        <w:rPr>
          <w:noProof/>
          <w:color w:val="FF0000"/>
          <w:lang w:val="ru-RU" w:eastAsia="ru-RU"/>
        </w:rPr>
        <w:drawing>
          <wp:inline distT="0" distB="0" distL="0" distR="0" wp14:anchorId="02ED440B" wp14:editId="635800CF">
            <wp:extent cx="5167630" cy="3103245"/>
            <wp:effectExtent l="0" t="0" r="0" b="0"/>
            <wp:docPr id="1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67630" cy="3103245"/>
                    </a:xfrm>
                    <a:prstGeom prst="rect">
                      <a:avLst/>
                    </a:prstGeom>
                    <a:noFill/>
                    <a:ln>
                      <a:noFill/>
                    </a:ln>
                  </pic:spPr>
                </pic:pic>
              </a:graphicData>
            </a:graphic>
          </wp:inline>
        </w:drawing>
      </w:r>
    </w:p>
    <w:p w:rsidR="00086AAC" w:rsidRPr="00FD4B34" w:rsidRDefault="00086AAC" w:rsidP="004C4726">
      <w:pPr>
        <w:tabs>
          <w:tab w:val="left" w:pos="-664"/>
        </w:tabs>
        <w:ind w:firstLine="0"/>
        <w:jc w:val="center"/>
        <w:rPr>
          <w:lang w:val="ru-RU" w:eastAsia="ru-RU"/>
        </w:rPr>
      </w:pPr>
      <w:r w:rsidRPr="00C12B77">
        <w:rPr>
          <w:lang w:eastAsia="ru-RU"/>
        </w:rPr>
        <w:t>Рис. 3.</w:t>
      </w:r>
      <w:r w:rsidR="003315D3">
        <w:rPr>
          <w:lang w:eastAsia="ru-RU"/>
        </w:rPr>
        <w:t>9</w:t>
      </w:r>
      <w:r w:rsidRPr="00C12B77">
        <w:rPr>
          <w:lang w:eastAsia="ru-RU"/>
        </w:rPr>
        <w:t>. Показники ліпідного обміну в досліджуваних групах</w:t>
      </w:r>
      <w:r w:rsidR="00FD4B34">
        <w:rPr>
          <w:lang w:val="ru-RU" w:eastAsia="ru-RU"/>
        </w:rPr>
        <w:t>.</w:t>
      </w:r>
    </w:p>
    <w:p w:rsidR="005E7238" w:rsidRDefault="005E7238">
      <w:pPr>
        <w:spacing w:line="240" w:lineRule="auto"/>
        <w:ind w:firstLine="0"/>
        <w:jc w:val="left"/>
        <w:rPr>
          <w:i/>
          <w:lang w:eastAsia="ru-RU"/>
        </w:rPr>
      </w:pPr>
      <w:r>
        <w:rPr>
          <w:i/>
          <w:lang w:eastAsia="ru-RU"/>
        </w:rPr>
        <w:br w:type="page"/>
      </w:r>
    </w:p>
    <w:p w:rsidR="00086AAC" w:rsidRPr="00C12B77" w:rsidRDefault="00086AAC" w:rsidP="00086AAC">
      <w:pPr>
        <w:contextualSpacing/>
        <w:jc w:val="right"/>
        <w:rPr>
          <w:i/>
          <w:lang w:eastAsia="ru-RU"/>
        </w:rPr>
      </w:pPr>
      <w:r w:rsidRPr="00C12B77">
        <w:rPr>
          <w:i/>
          <w:lang w:eastAsia="ru-RU"/>
        </w:rPr>
        <w:t>Таблиця</w:t>
      </w:r>
      <w:r w:rsidR="000114B2">
        <w:rPr>
          <w:i/>
          <w:lang w:eastAsia="ru-RU"/>
        </w:rPr>
        <w:t xml:space="preserve"> </w:t>
      </w:r>
      <w:r w:rsidRPr="00C12B77">
        <w:rPr>
          <w:i/>
          <w:lang w:eastAsia="ru-RU"/>
        </w:rPr>
        <w:t>3.</w:t>
      </w:r>
      <w:r w:rsidR="000114B2">
        <w:rPr>
          <w:i/>
          <w:lang w:eastAsia="ru-RU"/>
        </w:rPr>
        <w:t>12</w:t>
      </w:r>
    </w:p>
    <w:p w:rsidR="00086AAC" w:rsidRPr="00C12B77" w:rsidRDefault="00086AAC" w:rsidP="00086AAC">
      <w:pPr>
        <w:ind w:firstLine="0"/>
        <w:contextualSpacing/>
        <w:jc w:val="center"/>
        <w:rPr>
          <w:b/>
        </w:rPr>
      </w:pPr>
      <w:r w:rsidRPr="00C12B77">
        <w:rPr>
          <w:b/>
          <w:lang w:eastAsia="ru-RU"/>
        </w:rPr>
        <w:t xml:space="preserve">Показники ліпідного обміну вдосліджуваних хворих </w:t>
      </w:r>
      <w:r w:rsidRPr="00C12B77">
        <w:rPr>
          <w:b/>
        </w:rPr>
        <w:t>Ме [Q</w:t>
      </w:r>
      <w:r w:rsidRPr="00C12B77">
        <w:rPr>
          <w:b/>
          <w:vertAlign w:val="subscript"/>
        </w:rPr>
        <w:t>1</w:t>
      </w:r>
      <w:r w:rsidRPr="00C12B77">
        <w:rPr>
          <w:b/>
        </w:rPr>
        <w:t>; Q</w:t>
      </w:r>
      <w:r w:rsidRPr="00C12B77">
        <w:rPr>
          <w:b/>
          <w:vertAlign w:val="subscript"/>
        </w:rPr>
        <w:t>3</w:t>
      </w:r>
      <w:r w:rsidRPr="00C12B77">
        <w:rPr>
          <w:b/>
        </w:rPr>
        <w:t>]</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668"/>
        <w:gridCol w:w="1630"/>
        <w:gridCol w:w="1630"/>
        <w:gridCol w:w="1630"/>
        <w:gridCol w:w="1630"/>
        <w:gridCol w:w="1559"/>
      </w:tblGrid>
      <w:tr w:rsidR="00086AAC" w:rsidRPr="00086AAC" w:rsidTr="00086AAC">
        <w:trPr>
          <w:trHeight w:val="964"/>
        </w:trPr>
        <w:tc>
          <w:tcPr>
            <w:tcW w:w="1668" w:type="dxa"/>
            <w:tcBorders>
              <w:top w:val="single" w:sz="4" w:space="0" w:color="auto"/>
              <w:left w:val="single" w:sz="4" w:space="0" w:color="auto"/>
              <w:bottom w:val="single" w:sz="4" w:space="0" w:color="auto"/>
              <w:right w:val="single" w:sz="4" w:space="0" w:color="auto"/>
              <w:tl2br w:val="single" w:sz="2" w:space="0" w:color="000000"/>
            </w:tcBorders>
            <w:vAlign w:val="center"/>
          </w:tcPr>
          <w:p w:rsidR="00086AAC" w:rsidRPr="00086AAC" w:rsidRDefault="00086AAC" w:rsidP="00086AAC">
            <w:pPr>
              <w:tabs>
                <w:tab w:val="left" w:pos="-664"/>
              </w:tabs>
              <w:spacing w:line="276" w:lineRule="auto"/>
              <w:ind w:firstLine="0"/>
              <w:jc w:val="center"/>
              <w:rPr>
                <w:sz w:val="24"/>
                <w:szCs w:val="24"/>
                <w:lang w:eastAsia="ru-RU"/>
              </w:rPr>
            </w:pPr>
            <w:r w:rsidRPr="00086AAC">
              <w:rPr>
                <w:sz w:val="24"/>
                <w:szCs w:val="24"/>
                <w:lang w:eastAsia="ru-RU"/>
              </w:rPr>
              <w:t>Групи</w:t>
            </w:r>
          </w:p>
          <w:p w:rsidR="00086AAC" w:rsidRPr="00086AAC" w:rsidRDefault="00086AAC" w:rsidP="00086AAC">
            <w:pPr>
              <w:tabs>
                <w:tab w:val="left" w:pos="-664"/>
              </w:tabs>
              <w:spacing w:line="276" w:lineRule="auto"/>
              <w:ind w:firstLine="0"/>
              <w:jc w:val="center"/>
              <w:rPr>
                <w:sz w:val="24"/>
                <w:szCs w:val="24"/>
                <w:lang w:eastAsia="ru-RU"/>
              </w:rPr>
            </w:pPr>
          </w:p>
          <w:p w:rsidR="00086AAC" w:rsidRPr="00086AAC" w:rsidRDefault="00086AAC" w:rsidP="00086AAC">
            <w:pPr>
              <w:tabs>
                <w:tab w:val="left" w:pos="-664"/>
              </w:tabs>
              <w:spacing w:line="276" w:lineRule="auto"/>
              <w:ind w:firstLine="0"/>
              <w:jc w:val="center"/>
              <w:rPr>
                <w:sz w:val="24"/>
                <w:szCs w:val="24"/>
                <w:lang w:eastAsia="ru-RU"/>
              </w:rPr>
            </w:pPr>
          </w:p>
          <w:p w:rsidR="00086AAC" w:rsidRPr="00086AAC" w:rsidRDefault="00086AAC" w:rsidP="00086AAC">
            <w:pPr>
              <w:tabs>
                <w:tab w:val="left" w:pos="-664"/>
              </w:tabs>
              <w:spacing w:line="276" w:lineRule="auto"/>
              <w:ind w:firstLine="0"/>
              <w:jc w:val="center"/>
              <w:rPr>
                <w:sz w:val="24"/>
                <w:szCs w:val="24"/>
                <w:lang w:eastAsia="ru-RU"/>
              </w:rPr>
            </w:pPr>
          </w:p>
          <w:p w:rsidR="00086AAC" w:rsidRPr="00086AAC" w:rsidRDefault="00086AAC" w:rsidP="00086AAC">
            <w:pPr>
              <w:tabs>
                <w:tab w:val="left" w:pos="-664"/>
              </w:tabs>
              <w:spacing w:line="276" w:lineRule="auto"/>
              <w:ind w:firstLine="0"/>
              <w:jc w:val="left"/>
              <w:rPr>
                <w:sz w:val="24"/>
                <w:szCs w:val="24"/>
                <w:lang w:eastAsia="ru-RU"/>
              </w:rPr>
            </w:pPr>
            <w:r w:rsidRPr="00086AAC">
              <w:rPr>
                <w:sz w:val="24"/>
                <w:szCs w:val="24"/>
                <w:lang w:eastAsia="ru-RU"/>
              </w:rPr>
              <w:t>Показники</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lang w:eastAsia="ru-RU"/>
              </w:rPr>
            </w:pPr>
            <w:r w:rsidRPr="00086AAC">
              <w:rPr>
                <w:sz w:val="24"/>
                <w:szCs w:val="24"/>
                <w:lang w:eastAsia="ru-RU"/>
              </w:rPr>
              <w:t>БА+ЦД2Т,</w:t>
            </w:r>
          </w:p>
          <w:p w:rsidR="00086AAC" w:rsidRPr="00086AAC" w:rsidRDefault="00086AAC" w:rsidP="00086AAC">
            <w:pPr>
              <w:spacing w:line="276" w:lineRule="auto"/>
              <w:ind w:firstLine="0"/>
              <w:jc w:val="center"/>
              <w:rPr>
                <w:sz w:val="24"/>
                <w:szCs w:val="24"/>
                <w:lang w:eastAsia="ru-RU"/>
              </w:rPr>
            </w:pPr>
            <w:r w:rsidRPr="00086AAC">
              <w:rPr>
                <w:sz w:val="24"/>
                <w:szCs w:val="24"/>
                <w:lang w:eastAsia="ru-RU"/>
              </w:rPr>
              <w:t>(n=105)</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Pr="00086AAC" w:rsidRDefault="00086AAC" w:rsidP="00086AAC">
            <w:pPr>
              <w:spacing w:line="276" w:lineRule="auto"/>
              <w:ind w:firstLine="0"/>
              <w:jc w:val="center"/>
              <w:rPr>
                <w:sz w:val="24"/>
                <w:szCs w:val="24"/>
                <w:lang w:eastAsia="ru-RU"/>
              </w:rPr>
            </w:pPr>
            <w:r w:rsidRPr="00086AAC">
              <w:rPr>
                <w:sz w:val="24"/>
                <w:szCs w:val="24"/>
                <w:lang w:eastAsia="ru-RU"/>
              </w:rPr>
              <w:t>БА+Ож,</w:t>
            </w:r>
          </w:p>
          <w:p w:rsidR="00086AAC" w:rsidRPr="00086AAC" w:rsidRDefault="00086AAC" w:rsidP="00086AAC">
            <w:pPr>
              <w:spacing w:line="276" w:lineRule="auto"/>
              <w:ind w:firstLine="0"/>
              <w:jc w:val="center"/>
              <w:rPr>
                <w:sz w:val="24"/>
                <w:szCs w:val="24"/>
                <w:lang w:eastAsia="ru-RU"/>
              </w:rPr>
            </w:pPr>
            <w:r w:rsidRPr="00086AAC">
              <w:rPr>
                <w:sz w:val="24"/>
                <w:szCs w:val="24"/>
                <w:lang w:eastAsia="ru-RU"/>
              </w:rPr>
              <w:t>(n=85)</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lang w:eastAsia="ru-RU"/>
              </w:rPr>
            </w:pPr>
            <w:r w:rsidRPr="00086AAC">
              <w:rPr>
                <w:sz w:val="24"/>
                <w:szCs w:val="24"/>
                <w:lang w:eastAsia="ru-RU"/>
              </w:rPr>
              <w:t>БА,</w:t>
            </w:r>
          </w:p>
          <w:p w:rsidR="00086AAC" w:rsidRPr="00086AAC" w:rsidRDefault="00086AAC" w:rsidP="00086AAC">
            <w:pPr>
              <w:spacing w:line="276" w:lineRule="auto"/>
              <w:ind w:firstLine="0"/>
              <w:jc w:val="center"/>
              <w:rPr>
                <w:sz w:val="24"/>
                <w:szCs w:val="24"/>
                <w:lang w:eastAsia="ru-RU"/>
              </w:rPr>
            </w:pPr>
            <w:r w:rsidRPr="00086AAC">
              <w:rPr>
                <w:sz w:val="24"/>
                <w:szCs w:val="24"/>
                <w:lang w:eastAsia="ru-RU"/>
              </w:rPr>
              <w:t xml:space="preserve"> (n=62)</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Pr="00086AAC" w:rsidRDefault="00086AAC" w:rsidP="00086AAC">
            <w:pPr>
              <w:spacing w:line="276" w:lineRule="auto"/>
              <w:ind w:firstLine="0"/>
              <w:jc w:val="center"/>
              <w:rPr>
                <w:sz w:val="24"/>
                <w:szCs w:val="24"/>
                <w:lang w:eastAsia="ru-RU"/>
              </w:rPr>
            </w:pPr>
            <w:r w:rsidRPr="00086AAC">
              <w:rPr>
                <w:sz w:val="24"/>
                <w:szCs w:val="24"/>
                <w:lang w:eastAsia="ru-RU"/>
              </w:rPr>
              <w:t>Контрольна група, (n = 21)</w:t>
            </w:r>
          </w:p>
        </w:tc>
        <w:tc>
          <w:tcPr>
            <w:tcW w:w="1559" w:type="dxa"/>
            <w:tcBorders>
              <w:top w:val="single" w:sz="4" w:space="0" w:color="auto"/>
              <w:left w:val="single" w:sz="4" w:space="0" w:color="auto"/>
              <w:bottom w:val="single" w:sz="4" w:space="0" w:color="auto"/>
              <w:right w:val="single" w:sz="4" w:space="0" w:color="auto"/>
            </w:tcBorders>
            <w:vAlign w:val="center"/>
          </w:tcPr>
          <w:p w:rsidR="00086AAC" w:rsidRPr="00086AAC" w:rsidRDefault="00086AAC" w:rsidP="00086AAC">
            <w:pPr>
              <w:tabs>
                <w:tab w:val="left" w:pos="-664"/>
              </w:tabs>
              <w:spacing w:line="276" w:lineRule="auto"/>
              <w:ind w:firstLine="0"/>
              <w:jc w:val="center"/>
              <w:rPr>
                <w:sz w:val="24"/>
                <w:szCs w:val="24"/>
                <w:lang w:eastAsia="ru-RU"/>
              </w:rPr>
            </w:pPr>
            <w:r w:rsidRPr="00086AAC">
              <w:rPr>
                <w:sz w:val="24"/>
                <w:szCs w:val="24"/>
                <w:lang w:eastAsia="ru-RU"/>
              </w:rPr>
              <w:t>р</w:t>
            </w:r>
          </w:p>
        </w:tc>
      </w:tr>
      <w:tr w:rsidR="00086AAC" w:rsidRPr="00086AAC" w:rsidTr="00086AAC">
        <w:tc>
          <w:tcPr>
            <w:tcW w:w="1668" w:type="dxa"/>
            <w:tcBorders>
              <w:top w:val="single" w:sz="4" w:space="0" w:color="auto"/>
              <w:left w:val="single" w:sz="4" w:space="0" w:color="auto"/>
              <w:bottom w:val="single" w:sz="4" w:space="0" w:color="auto"/>
              <w:right w:val="single" w:sz="4" w:space="0" w:color="auto"/>
            </w:tcBorders>
            <w:vAlign w:val="center"/>
          </w:tcPr>
          <w:p w:rsidR="00086AAC" w:rsidRPr="00086AAC" w:rsidRDefault="00086AAC" w:rsidP="00086AAC">
            <w:pPr>
              <w:spacing w:line="276" w:lineRule="auto"/>
              <w:ind w:firstLine="0"/>
              <w:jc w:val="center"/>
              <w:rPr>
                <w:sz w:val="24"/>
                <w:szCs w:val="24"/>
                <w:lang w:eastAsia="ru-RU"/>
              </w:rPr>
            </w:pPr>
            <w:r w:rsidRPr="00086AAC">
              <w:rPr>
                <w:sz w:val="24"/>
                <w:szCs w:val="24"/>
                <w:lang w:eastAsia="ru-RU"/>
              </w:rPr>
              <w:t>ЗХС, ммоль/л</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4,98 </w:t>
            </w:r>
          </w:p>
          <w:p w:rsidR="00086AAC" w:rsidRPr="00086AAC" w:rsidRDefault="00086AAC" w:rsidP="00086AAC">
            <w:pPr>
              <w:spacing w:line="276" w:lineRule="auto"/>
              <w:ind w:firstLine="0"/>
              <w:jc w:val="center"/>
              <w:rPr>
                <w:sz w:val="24"/>
                <w:szCs w:val="24"/>
              </w:rPr>
            </w:pPr>
            <w:r w:rsidRPr="00086AAC">
              <w:rPr>
                <w:sz w:val="24"/>
                <w:szCs w:val="24"/>
              </w:rPr>
              <w:t>[4,83; 5,13]</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4,66</w:t>
            </w:r>
          </w:p>
          <w:p w:rsidR="00086AAC" w:rsidRPr="00086AAC" w:rsidRDefault="00086AAC" w:rsidP="00086AAC">
            <w:pPr>
              <w:spacing w:line="276" w:lineRule="auto"/>
              <w:ind w:firstLine="0"/>
              <w:jc w:val="center"/>
              <w:rPr>
                <w:sz w:val="24"/>
                <w:szCs w:val="24"/>
              </w:rPr>
            </w:pPr>
            <w:r w:rsidRPr="00086AAC">
              <w:rPr>
                <w:sz w:val="24"/>
                <w:szCs w:val="24"/>
              </w:rPr>
              <w:t xml:space="preserve"> [4,47; 4,87]</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4,15</w:t>
            </w:r>
          </w:p>
          <w:p w:rsidR="00086AAC" w:rsidRPr="00086AAC" w:rsidRDefault="00086AAC" w:rsidP="00086AAC">
            <w:pPr>
              <w:spacing w:line="276" w:lineRule="auto"/>
              <w:ind w:firstLine="0"/>
              <w:jc w:val="center"/>
              <w:rPr>
                <w:sz w:val="24"/>
                <w:szCs w:val="24"/>
              </w:rPr>
            </w:pPr>
            <w:r w:rsidRPr="00086AAC">
              <w:rPr>
                <w:sz w:val="24"/>
                <w:szCs w:val="24"/>
              </w:rPr>
              <w:t xml:space="preserve"> [3,81; 4,49]</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4,09 </w:t>
            </w:r>
          </w:p>
          <w:p w:rsidR="00086AAC" w:rsidRPr="00086AAC" w:rsidRDefault="00086AAC" w:rsidP="00086AAC">
            <w:pPr>
              <w:spacing w:line="276" w:lineRule="auto"/>
              <w:ind w:firstLine="0"/>
              <w:jc w:val="center"/>
              <w:rPr>
                <w:sz w:val="24"/>
                <w:szCs w:val="24"/>
              </w:rPr>
            </w:pPr>
            <w:r w:rsidRPr="00086AAC">
              <w:rPr>
                <w:sz w:val="24"/>
                <w:szCs w:val="24"/>
              </w:rPr>
              <w:t>[3,95; 4,22]</w:t>
            </w:r>
          </w:p>
        </w:tc>
        <w:tc>
          <w:tcPr>
            <w:tcW w:w="1559" w:type="dxa"/>
            <w:tcBorders>
              <w:top w:val="single" w:sz="4" w:space="0" w:color="auto"/>
              <w:left w:val="single" w:sz="4" w:space="0" w:color="auto"/>
              <w:bottom w:val="single" w:sz="4" w:space="0" w:color="auto"/>
              <w:right w:val="single" w:sz="4" w:space="0" w:color="auto"/>
            </w:tcBorders>
            <w:vAlign w:val="bottom"/>
          </w:tcPr>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1-2</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1-3</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1-4</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2-3</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2-4</w:t>
            </w:r>
            <w:r w:rsidRPr="00086AAC">
              <w:rPr>
                <w:color w:val="000000"/>
                <w:sz w:val="24"/>
                <w:szCs w:val="24"/>
                <w:lang w:eastAsia="ru-RU"/>
              </w:rPr>
              <w:t> &gt;0,05</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3-4</w:t>
            </w:r>
            <w:r w:rsidRPr="00086AAC">
              <w:rPr>
                <w:color w:val="000000"/>
                <w:sz w:val="24"/>
                <w:szCs w:val="24"/>
                <w:lang w:eastAsia="ru-RU"/>
              </w:rPr>
              <w:t> &gt;0,05</w:t>
            </w:r>
          </w:p>
        </w:tc>
      </w:tr>
      <w:tr w:rsidR="00086AAC" w:rsidRPr="00086AAC" w:rsidTr="00086AAC">
        <w:tc>
          <w:tcPr>
            <w:tcW w:w="1668" w:type="dxa"/>
            <w:tcBorders>
              <w:top w:val="single" w:sz="4" w:space="0" w:color="auto"/>
              <w:left w:val="single" w:sz="4" w:space="0" w:color="auto"/>
              <w:bottom w:val="single" w:sz="4" w:space="0" w:color="auto"/>
              <w:right w:val="single" w:sz="4" w:space="0" w:color="auto"/>
            </w:tcBorders>
            <w:vAlign w:val="center"/>
          </w:tcPr>
          <w:p w:rsidR="00086AAC" w:rsidRPr="00086AAC" w:rsidRDefault="00086AAC" w:rsidP="00086AAC">
            <w:pPr>
              <w:spacing w:line="276" w:lineRule="auto"/>
              <w:ind w:firstLine="0"/>
              <w:jc w:val="center"/>
              <w:rPr>
                <w:sz w:val="24"/>
                <w:szCs w:val="24"/>
                <w:lang w:eastAsia="ru-RU"/>
              </w:rPr>
            </w:pPr>
            <w:r w:rsidRPr="00086AAC">
              <w:rPr>
                <w:sz w:val="24"/>
                <w:szCs w:val="24"/>
                <w:lang w:eastAsia="ru-RU"/>
              </w:rPr>
              <w:t>ТГ, ммоль/л</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2,56 </w:t>
            </w:r>
          </w:p>
          <w:p w:rsidR="00086AAC" w:rsidRPr="00086AAC" w:rsidRDefault="00086AAC" w:rsidP="00086AAC">
            <w:pPr>
              <w:spacing w:line="276" w:lineRule="auto"/>
              <w:ind w:firstLine="0"/>
              <w:jc w:val="center"/>
              <w:rPr>
                <w:sz w:val="24"/>
                <w:szCs w:val="24"/>
              </w:rPr>
            </w:pPr>
            <w:r w:rsidRPr="00086AAC">
              <w:rPr>
                <w:sz w:val="24"/>
                <w:szCs w:val="24"/>
              </w:rPr>
              <w:t>[4,42; 2,88]</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Pr="00086AAC" w:rsidRDefault="00086AAC" w:rsidP="00086AAC">
            <w:pPr>
              <w:spacing w:line="276" w:lineRule="auto"/>
              <w:ind w:firstLine="0"/>
              <w:jc w:val="center"/>
              <w:rPr>
                <w:sz w:val="24"/>
                <w:szCs w:val="24"/>
              </w:rPr>
            </w:pPr>
            <w:r w:rsidRPr="00086AAC">
              <w:rPr>
                <w:sz w:val="24"/>
                <w:szCs w:val="24"/>
              </w:rPr>
              <w:t>1,18 [1,12;1,29]</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0,96</w:t>
            </w:r>
          </w:p>
          <w:p w:rsidR="00086AAC" w:rsidRPr="00086AAC" w:rsidRDefault="00086AAC" w:rsidP="00086AAC">
            <w:pPr>
              <w:spacing w:line="276" w:lineRule="auto"/>
              <w:ind w:firstLine="0"/>
              <w:jc w:val="center"/>
              <w:rPr>
                <w:sz w:val="24"/>
                <w:szCs w:val="24"/>
              </w:rPr>
            </w:pPr>
            <w:r w:rsidRPr="00086AAC">
              <w:rPr>
                <w:sz w:val="24"/>
                <w:szCs w:val="24"/>
              </w:rPr>
              <w:t>[0,87; 1,02]</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0,92 </w:t>
            </w:r>
          </w:p>
          <w:p w:rsidR="00086AAC" w:rsidRPr="00086AAC" w:rsidRDefault="00086AAC" w:rsidP="00086AAC">
            <w:pPr>
              <w:spacing w:line="276" w:lineRule="auto"/>
              <w:ind w:firstLine="0"/>
              <w:jc w:val="center"/>
              <w:rPr>
                <w:sz w:val="24"/>
                <w:szCs w:val="24"/>
              </w:rPr>
            </w:pPr>
            <w:r w:rsidRPr="00086AAC">
              <w:rPr>
                <w:sz w:val="24"/>
                <w:szCs w:val="24"/>
              </w:rPr>
              <w:t>[0,87; 0,96]</w:t>
            </w:r>
          </w:p>
        </w:tc>
        <w:tc>
          <w:tcPr>
            <w:tcW w:w="1559" w:type="dxa"/>
            <w:tcBorders>
              <w:top w:val="single" w:sz="4" w:space="0" w:color="auto"/>
              <w:left w:val="single" w:sz="4" w:space="0" w:color="auto"/>
              <w:bottom w:val="single" w:sz="4" w:space="0" w:color="auto"/>
              <w:right w:val="single" w:sz="4" w:space="0" w:color="auto"/>
            </w:tcBorders>
            <w:vAlign w:val="bottom"/>
          </w:tcPr>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1-2</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1-3</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1-4</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2-3</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2-4</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3-4</w:t>
            </w:r>
            <w:r w:rsidRPr="00086AAC">
              <w:rPr>
                <w:color w:val="000000"/>
                <w:sz w:val="24"/>
                <w:szCs w:val="24"/>
                <w:lang w:eastAsia="ru-RU"/>
              </w:rPr>
              <w:t> &gt;0,05</w:t>
            </w:r>
          </w:p>
        </w:tc>
      </w:tr>
      <w:tr w:rsidR="00086AAC" w:rsidRPr="00086AAC" w:rsidTr="00086AAC">
        <w:trPr>
          <w:trHeight w:val="1652"/>
        </w:trPr>
        <w:tc>
          <w:tcPr>
            <w:tcW w:w="1668" w:type="dxa"/>
            <w:tcBorders>
              <w:top w:val="single" w:sz="4" w:space="0" w:color="auto"/>
              <w:left w:val="single" w:sz="4" w:space="0" w:color="auto"/>
              <w:bottom w:val="single" w:sz="4" w:space="0" w:color="auto"/>
              <w:right w:val="single" w:sz="4" w:space="0" w:color="auto"/>
            </w:tcBorders>
            <w:vAlign w:val="center"/>
          </w:tcPr>
          <w:p w:rsidR="00086AAC" w:rsidRPr="00086AAC" w:rsidRDefault="00086AAC" w:rsidP="00086AAC">
            <w:pPr>
              <w:spacing w:line="276" w:lineRule="auto"/>
              <w:ind w:firstLine="0"/>
              <w:jc w:val="center"/>
              <w:rPr>
                <w:sz w:val="24"/>
                <w:szCs w:val="24"/>
                <w:lang w:eastAsia="ru-RU"/>
              </w:rPr>
            </w:pPr>
            <w:r w:rsidRPr="00086AAC">
              <w:rPr>
                <w:sz w:val="24"/>
                <w:szCs w:val="24"/>
                <w:lang w:eastAsia="ru-RU"/>
              </w:rPr>
              <w:t>ХС ЛПВЩ, ммоль/л</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1,12 </w:t>
            </w:r>
          </w:p>
          <w:p w:rsidR="00086AAC" w:rsidRPr="00086AAC" w:rsidRDefault="00086AAC" w:rsidP="00086AAC">
            <w:pPr>
              <w:spacing w:line="276" w:lineRule="auto"/>
              <w:ind w:firstLine="0"/>
              <w:jc w:val="center"/>
              <w:rPr>
                <w:sz w:val="24"/>
                <w:szCs w:val="24"/>
              </w:rPr>
            </w:pPr>
            <w:r w:rsidRPr="00086AAC">
              <w:rPr>
                <w:sz w:val="24"/>
                <w:szCs w:val="24"/>
              </w:rPr>
              <w:t>[1,03; 1,21]</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1,09 </w:t>
            </w:r>
          </w:p>
          <w:p w:rsidR="00086AAC" w:rsidRPr="00086AAC" w:rsidRDefault="00086AAC" w:rsidP="00086AAC">
            <w:pPr>
              <w:spacing w:line="276" w:lineRule="auto"/>
              <w:ind w:firstLine="0"/>
              <w:jc w:val="center"/>
              <w:rPr>
                <w:sz w:val="24"/>
                <w:szCs w:val="24"/>
              </w:rPr>
            </w:pPr>
            <w:r w:rsidRPr="00086AAC">
              <w:rPr>
                <w:sz w:val="24"/>
                <w:szCs w:val="24"/>
              </w:rPr>
              <w:t>[1,04; 1,14]</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1,46 </w:t>
            </w:r>
          </w:p>
          <w:p w:rsidR="00086AAC" w:rsidRPr="00086AAC" w:rsidRDefault="00086AAC" w:rsidP="00086AAC">
            <w:pPr>
              <w:spacing w:line="276" w:lineRule="auto"/>
              <w:ind w:firstLine="0"/>
              <w:jc w:val="center"/>
              <w:rPr>
                <w:sz w:val="24"/>
                <w:szCs w:val="24"/>
              </w:rPr>
            </w:pPr>
            <w:r w:rsidRPr="00086AAC">
              <w:rPr>
                <w:sz w:val="24"/>
                <w:szCs w:val="24"/>
              </w:rPr>
              <w:t>[1,38; 1,55]</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1,48 </w:t>
            </w:r>
          </w:p>
          <w:p w:rsidR="00086AAC" w:rsidRPr="00086AAC" w:rsidRDefault="00086AAC" w:rsidP="00086AAC">
            <w:pPr>
              <w:spacing w:line="276" w:lineRule="auto"/>
              <w:ind w:firstLine="0"/>
              <w:jc w:val="center"/>
              <w:rPr>
                <w:sz w:val="24"/>
                <w:szCs w:val="24"/>
              </w:rPr>
            </w:pPr>
            <w:r w:rsidRPr="00086AAC">
              <w:rPr>
                <w:sz w:val="24"/>
                <w:szCs w:val="24"/>
              </w:rPr>
              <w:t>[1,45; 1,53]</w:t>
            </w:r>
          </w:p>
        </w:tc>
        <w:tc>
          <w:tcPr>
            <w:tcW w:w="1559" w:type="dxa"/>
            <w:tcBorders>
              <w:top w:val="single" w:sz="4" w:space="0" w:color="auto"/>
              <w:left w:val="single" w:sz="4" w:space="0" w:color="auto"/>
              <w:bottom w:val="single" w:sz="4" w:space="0" w:color="auto"/>
              <w:right w:val="single" w:sz="4" w:space="0" w:color="auto"/>
            </w:tcBorders>
            <w:vAlign w:val="bottom"/>
          </w:tcPr>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1-2</w:t>
            </w:r>
            <w:r w:rsidRPr="00086AAC">
              <w:rPr>
                <w:color w:val="000000"/>
                <w:sz w:val="24"/>
                <w:szCs w:val="24"/>
                <w:lang w:eastAsia="ru-RU"/>
              </w:rPr>
              <w:t> &lt; 0,003</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1-3</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1-4</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2-3</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2-4</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3-4</w:t>
            </w:r>
            <w:r w:rsidRPr="00086AAC">
              <w:rPr>
                <w:color w:val="000000"/>
                <w:sz w:val="24"/>
                <w:szCs w:val="24"/>
                <w:lang w:eastAsia="ru-RU"/>
              </w:rPr>
              <w:t> &gt;0,05</w:t>
            </w:r>
          </w:p>
        </w:tc>
      </w:tr>
      <w:tr w:rsidR="00086AAC" w:rsidRPr="00086AAC" w:rsidTr="00086AAC">
        <w:tc>
          <w:tcPr>
            <w:tcW w:w="1668" w:type="dxa"/>
            <w:tcBorders>
              <w:top w:val="single" w:sz="4" w:space="0" w:color="auto"/>
              <w:left w:val="single" w:sz="4" w:space="0" w:color="auto"/>
              <w:bottom w:val="single" w:sz="4" w:space="0" w:color="auto"/>
              <w:right w:val="single" w:sz="4" w:space="0" w:color="auto"/>
            </w:tcBorders>
            <w:vAlign w:val="center"/>
          </w:tcPr>
          <w:p w:rsidR="00086AAC" w:rsidRPr="00086AAC" w:rsidRDefault="00086AAC" w:rsidP="00086AAC">
            <w:pPr>
              <w:spacing w:line="276" w:lineRule="auto"/>
              <w:ind w:firstLine="0"/>
              <w:jc w:val="center"/>
              <w:rPr>
                <w:sz w:val="24"/>
                <w:szCs w:val="24"/>
                <w:lang w:eastAsia="ru-RU"/>
              </w:rPr>
            </w:pPr>
            <w:r w:rsidRPr="00086AAC">
              <w:rPr>
                <w:sz w:val="24"/>
                <w:szCs w:val="24"/>
                <w:lang w:eastAsia="ru-RU"/>
              </w:rPr>
              <w:t>ХС ЛПНЩ, ммоль/л</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3,98 </w:t>
            </w:r>
          </w:p>
          <w:p w:rsidR="00086AAC" w:rsidRPr="00086AAC" w:rsidRDefault="00086AAC" w:rsidP="00086AAC">
            <w:pPr>
              <w:spacing w:line="276" w:lineRule="auto"/>
              <w:ind w:firstLine="0"/>
              <w:jc w:val="center"/>
              <w:rPr>
                <w:sz w:val="24"/>
                <w:szCs w:val="24"/>
              </w:rPr>
            </w:pPr>
            <w:r w:rsidRPr="00086AAC">
              <w:rPr>
                <w:sz w:val="24"/>
                <w:szCs w:val="24"/>
              </w:rPr>
              <w:t>[3,65; 4,30]</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4,20 </w:t>
            </w:r>
          </w:p>
          <w:p w:rsidR="00086AAC" w:rsidRPr="00086AAC" w:rsidRDefault="00086AAC" w:rsidP="00086AAC">
            <w:pPr>
              <w:spacing w:line="276" w:lineRule="auto"/>
              <w:ind w:firstLine="0"/>
              <w:jc w:val="center"/>
              <w:rPr>
                <w:sz w:val="24"/>
                <w:szCs w:val="24"/>
              </w:rPr>
            </w:pPr>
            <w:r w:rsidRPr="00086AAC">
              <w:rPr>
                <w:sz w:val="24"/>
                <w:szCs w:val="24"/>
              </w:rPr>
              <w:t>[3,95; 4,43]</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2,44 </w:t>
            </w:r>
          </w:p>
          <w:p w:rsidR="00086AAC" w:rsidRPr="00086AAC" w:rsidRDefault="00086AAC" w:rsidP="00086AAC">
            <w:pPr>
              <w:spacing w:line="276" w:lineRule="auto"/>
              <w:ind w:firstLine="0"/>
              <w:jc w:val="center"/>
              <w:rPr>
                <w:sz w:val="24"/>
                <w:szCs w:val="24"/>
              </w:rPr>
            </w:pPr>
            <w:r w:rsidRPr="00086AAC">
              <w:rPr>
                <w:sz w:val="24"/>
                <w:szCs w:val="24"/>
              </w:rPr>
              <w:t>[2,28; 2,62]</w:t>
            </w:r>
          </w:p>
        </w:tc>
        <w:tc>
          <w:tcPr>
            <w:tcW w:w="1630" w:type="dxa"/>
            <w:tcBorders>
              <w:top w:val="single" w:sz="4" w:space="0" w:color="auto"/>
              <w:left w:val="single" w:sz="4" w:space="0" w:color="auto"/>
              <w:bottom w:val="single" w:sz="4" w:space="0" w:color="auto"/>
              <w:right w:val="single" w:sz="4" w:space="0" w:color="auto"/>
            </w:tcBorders>
            <w:vAlign w:val="center"/>
          </w:tcPr>
          <w:p w:rsidR="00086AAC" w:rsidRDefault="00086AAC" w:rsidP="00086AAC">
            <w:pPr>
              <w:spacing w:line="276" w:lineRule="auto"/>
              <w:ind w:firstLine="0"/>
              <w:jc w:val="center"/>
              <w:rPr>
                <w:sz w:val="24"/>
                <w:szCs w:val="24"/>
              </w:rPr>
            </w:pPr>
            <w:r w:rsidRPr="00086AAC">
              <w:rPr>
                <w:sz w:val="24"/>
                <w:szCs w:val="24"/>
              </w:rPr>
              <w:t xml:space="preserve">1,58 </w:t>
            </w:r>
          </w:p>
          <w:p w:rsidR="00086AAC" w:rsidRPr="00086AAC" w:rsidRDefault="00086AAC" w:rsidP="00086AAC">
            <w:pPr>
              <w:spacing w:line="276" w:lineRule="auto"/>
              <w:ind w:firstLine="0"/>
              <w:jc w:val="center"/>
              <w:rPr>
                <w:sz w:val="24"/>
                <w:szCs w:val="24"/>
              </w:rPr>
            </w:pPr>
            <w:r w:rsidRPr="00086AAC">
              <w:rPr>
                <w:sz w:val="24"/>
                <w:szCs w:val="24"/>
              </w:rPr>
              <w:t>[1,44; 1,72]</w:t>
            </w:r>
          </w:p>
        </w:tc>
        <w:tc>
          <w:tcPr>
            <w:tcW w:w="1559" w:type="dxa"/>
            <w:tcBorders>
              <w:top w:val="single" w:sz="4" w:space="0" w:color="auto"/>
              <w:left w:val="single" w:sz="4" w:space="0" w:color="auto"/>
              <w:bottom w:val="single" w:sz="4" w:space="0" w:color="auto"/>
              <w:right w:val="single" w:sz="4" w:space="0" w:color="auto"/>
            </w:tcBorders>
            <w:vAlign w:val="bottom"/>
          </w:tcPr>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1-2</w:t>
            </w:r>
            <w:r w:rsidRPr="00086AAC">
              <w:rPr>
                <w:color w:val="000000"/>
                <w:sz w:val="24"/>
                <w:szCs w:val="24"/>
                <w:lang w:eastAsia="ru-RU"/>
              </w:rPr>
              <w:t> &lt; 0,005</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1-3</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1-4</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2-3</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color w:val="000000"/>
                <w:sz w:val="24"/>
                <w:szCs w:val="24"/>
                <w:lang w:eastAsia="ru-RU"/>
              </w:rPr>
              <w:t>р</w:t>
            </w:r>
            <w:r w:rsidRPr="00086AAC">
              <w:rPr>
                <w:color w:val="000000"/>
                <w:sz w:val="24"/>
                <w:szCs w:val="24"/>
                <w:vertAlign w:val="subscript"/>
                <w:lang w:eastAsia="ru-RU"/>
              </w:rPr>
              <w:t>2-4</w:t>
            </w:r>
            <w:r w:rsidRPr="00086AAC">
              <w:rPr>
                <w:color w:val="000000"/>
                <w:sz w:val="24"/>
                <w:szCs w:val="24"/>
                <w:lang w:eastAsia="ru-RU"/>
              </w:rPr>
              <w:t> &lt; 0,001</w:t>
            </w:r>
          </w:p>
          <w:p w:rsidR="00086AAC" w:rsidRPr="00086AAC" w:rsidRDefault="00086AAC" w:rsidP="00086AAC">
            <w:pPr>
              <w:spacing w:line="276" w:lineRule="auto"/>
              <w:ind w:firstLine="0"/>
              <w:jc w:val="center"/>
              <w:rPr>
                <w:color w:val="000000"/>
                <w:sz w:val="24"/>
                <w:szCs w:val="24"/>
                <w:lang w:eastAsia="ru-RU"/>
              </w:rPr>
            </w:pPr>
            <w:r w:rsidRPr="00086AAC">
              <w:rPr>
                <w:sz w:val="24"/>
                <w:szCs w:val="24"/>
                <w:lang w:eastAsia="ru-RU"/>
              </w:rPr>
              <w:t>р &lt; 0,001</w:t>
            </w:r>
          </w:p>
        </w:tc>
      </w:tr>
    </w:tbl>
    <w:p w:rsidR="00086AAC" w:rsidRPr="00086AAC" w:rsidRDefault="00086AAC" w:rsidP="00086AAC">
      <w:pPr>
        <w:spacing w:line="240" w:lineRule="auto"/>
        <w:ind w:firstLine="0"/>
        <w:jc w:val="left"/>
        <w:rPr>
          <w:b/>
          <w:sz w:val="24"/>
        </w:rPr>
      </w:pPr>
      <w:r w:rsidRPr="00086AAC">
        <w:rPr>
          <w:b/>
          <w:sz w:val="24"/>
        </w:rPr>
        <w:t>Примітки:</w:t>
      </w:r>
    </w:p>
    <w:p w:rsidR="00086AAC" w:rsidRPr="00086AAC" w:rsidRDefault="00086AAC" w:rsidP="00086AAC">
      <w:pPr>
        <w:tabs>
          <w:tab w:val="left" w:pos="-664"/>
        </w:tabs>
        <w:spacing w:line="240" w:lineRule="auto"/>
        <w:ind w:firstLine="0"/>
        <w:jc w:val="left"/>
        <w:rPr>
          <w:sz w:val="24"/>
          <w:lang w:eastAsia="ru-RU"/>
        </w:rPr>
      </w:pPr>
      <w:r w:rsidRPr="00086AAC">
        <w:rPr>
          <w:sz w:val="24"/>
          <w:lang w:eastAsia="ru-RU"/>
        </w:rPr>
        <w:t>р</w:t>
      </w:r>
      <w:r w:rsidRPr="00086AAC">
        <w:rPr>
          <w:sz w:val="24"/>
          <w:vertAlign w:val="subscript"/>
          <w:lang w:eastAsia="ru-RU"/>
        </w:rPr>
        <w:t>1-2</w:t>
      </w:r>
      <w:r w:rsidRPr="00086AAC">
        <w:rPr>
          <w:sz w:val="24"/>
        </w:rPr>
        <w:t xml:space="preserve">– значущість відмінностей між групами </w:t>
      </w:r>
      <w:r w:rsidRPr="00086AAC">
        <w:rPr>
          <w:sz w:val="24"/>
          <w:lang w:eastAsia="ru-RU"/>
        </w:rPr>
        <w:t>БА + ЦД2Т та БА + Ож;</w:t>
      </w:r>
    </w:p>
    <w:p w:rsidR="00086AAC" w:rsidRPr="00086AAC" w:rsidRDefault="00086AAC" w:rsidP="00086AAC">
      <w:pPr>
        <w:tabs>
          <w:tab w:val="left" w:pos="-664"/>
        </w:tabs>
        <w:spacing w:line="240" w:lineRule="auto"/>
        <w:ind w:firstLine="0"/>
        <w:jc w:val="left"/>
        <w:rPr>
          <w:sz w:val="24"/>
          <w:lang w:eastAsia="ru-RU"/>
        </w:rPr>
      </w:pPr>
      <w:r w:rsidRPr="00086AAC">
        <w:rPr>
          <w:sz w:val="24"/>
          <w:lang w:eastAsia="ru-RU"/>
        </w:rPr>
        <w:t>р</w:t>
      </w:r>
      <w:r w:rsidRPr="00086AAC">
        <w:rPr>
          <w:sz w:val="24"/>
          <w:vertAlign w:val="subscript"/>
          <w:lang w:eastAsia="ru-RU"/>
        </w:rPr>
        <w:t>1-3</w:t>
      </w:r>
      <w:r w:rsidRPr="00086AAC">
        <w:rPr>
          <w:sz w:val="24"/>
        </w:rPr>
        <w:t xml:space="preserve">– значущість відмінностей між підгрупами </w:t>
      </w:r>
      <w:r w:rsidRPr="00086AAC">
        <w:rPr>
          <w:sz w:val="24"/>
          <w:lang w:eastAsia="ru-RU"/>
        </w:rPr>
        <w:t>БА + ЦД2Т та БА;</w:t>
      </w:r>
    </w:p>
    <w:p w:rsidR="00086AAC" w:rsidRPr="00086AAC" w:rsidRDefault="00086AAC" w:rsidP="00086AAC">
      <w:pPr>
        <w:spacing w:line="240" w:lineRule="auto"/>
        <w:ind w:firstLine="0"/>
        <w:contextualSpacing/>
        <w:jc w:val="left"/>
        <w:rPr>
          <w:sz w:val="24"/>
          <w:lang w:eastAsia="ru-RU"/>
        </w:rPr>
      </w:pPr>
      <w:r w:rsidRPr="00086AAC">
        <w:rPr>
          <w:sz w:val="24"/>
          <w:lang w:eastAsia="ru-RU"/>
        </w:rPr>
        <w:t>р</w:t>
      </w:r>
      <w:r w:rsidRPr="00086AAC">
        <w:rPr>
          <w:sz w:val="24"/>
          <w:vertAlign w:val="subscript"/>
          <w:lang w:eastAsia="ru-RU"/>
        </w:rPr>
        <w:t>1-4</w:t>
      </w:r>
      <w:r w:rsidRPr="00086AAC">
        <w:rPr>
          <w:sz w:val="24"/>
        </w:rPr>
        <w:t xml:space="preserve">– значущість відмінностей між підгрупами </w:t>
      </w:r>
      <w:r w:rsidRPr="00086AAC">
        <w:rPr>
          <w:sz w:val="24"/>
          <w:lang w:eastAsia="ru-RU"/>
        </w:rPr>
        <w:t>БА + ЦД2Т та контрольною групою;</w:t>
      </w:r>
    </w:p>
    <w:p w:rsidR="00086AAC" w:rsidRPr="00086AAC" w:rsidRDefault="00086AAC" w:rsidP="00086AAC">
      <w:pPr>
        <w:tabs>
          <w:tab w:val="left" w:pos="-664"/>
        </w:tabs>
        <w:spacing w:line="240" w:lineRule="auto"/>
        <w:ind w:firstLine="0"/>
        <w:jc w:val="left"/>
        <w:rPr>
          <w:sz w:val="24"/>
          <w:lang w:eastAsia="ru-RU"/>
        </w:rPr>
      </w:pPr>
      <w:r w:rsidRPr="00086AAC">
        <w:rPr>
          <w:sz w:val="24"/>
          <w:lang w:eastAsia="ru-RU"/>
        </w:rPr>
        <w:t>р</w:t>
      </w:r>
      <w:r w:rsidRPr="00086AAC">
        <w:rPr>
          <w:sz w:val="24"/>
          <w:vertAlign w:val="subscript"/>
          <w:lang w:eastAsia="ru-RU"/>
        </w:rPr>
        <w:t>2-3</w:t>
      </w:r>
      <w:r w:rsidRPr="00086AAC">
        <w:rPr>
          <w:sz w:val="24"/>
        </w:rPr>
        <w:t xml:space="preserve">– значущість відмінностей між підгрупами </w:t>
      </w:r>
      <w:r w:rsidRPr="00086AAC">
        <w:rPr>
          <w:sz w:val="24"/>
          <w:lang w:eastAsia="ru-RU"/>
        </w:rPr>
        <w:t>БА + Ож та БА;</w:t>
      </w:r>
    </w:p>
    <w:p w:rsidR="00086AAC" w:rsidRPr="00086AAC" w:rsidRDefault="00086AAC" w:rsidP="00086AAC">
      <w:pPr>
        <w:spacing w:line="240" w:lineRule="auto"/>
        <w:ind w:firstLine="0"/>
        <w:contextualSpacing/>
        <w:jc w:val="left"/>
        <w:rPr>
          <w:sz w:val="24"/>
          <w:lang w:eastAsia="ru-RU"/>
        </w:rPr>
      </w:pPr>
      <w:r w:rsidRPr="00086AAC">
        <w:rPr>
          <w:sz w:val="24"/>
          <w:lang w:eastAsia="ru-RU"/>
        </w:rPr>
        <w:t>р</w:t>
      </w:r>
      <w:r w:rsidRPr="00086AAC">
        <w:rPr>
          <w:sz w:val="24"/>
          <w:vertAlign w:val="subscript"/>
          <w:lang w:eastAsia="ru-RU"/>
        </w:rPr>
        <w:t>2-4</w:t>
      </w:r>
      <w:r w:rsidRPr="00086AAC">
        <w:rPr>
          <w:sz w:val="24"/>
        </w:rPr>
        <w:t xml:space="preserve">– значущість відмінностей між підгрупами </w:t>
      </w:r>
      <w:r w:rsidRPr="00086AAC">
        <w:rPr>
          <w:sz w:val="24"/>
          <w:lang w:eastAsia="ru-RU"/>
        </w:rPr>
        <w:t>БА + Ож та контрольною групою;</w:t>
      </w:r>
    </w:p>
    <w:p w:rsidR="00086AAC" w:rsidRPr="00086AAC" w:rsidRDefault="00086AAC" w:rsidP="00086AAC">
      <w:pPr>
        <w:spacing w:line="240" w:lineRule="auto"/>
        <w:ind w:firstLine="0"/>
        <w:contextualSpacing/>
        <w:jc w:val="left"/>
        <w:rPr>
          <w:sz w:val="24"/>
          <w:lang w:eastAsia="ru-RU"/>
        </w:rPr>
      </w:pPr>
      <w:r w:rsidRPr="00086AAC">
        <w:rPr>
          <w:sz w:val="24"/>
          <w:lang w:eastAsia="ru-RU"/>
        </w:rPr>
        <w:t>р</w:t>
      </w:r>
      <w:r w:rsidRPr="00086AAC">
        <w:rPr>
          <w:sz w:val="24"/>
          <w:vertAlign w:val="subscript"/>
          <w:lang w:eastAsia="ru-RU"/>
        </w:rPr>
        <w:t>3-4</w:t>
      </w:r>
      <w:r w:rsidRPr="00086AAC">
        <w:rPr>
          <w:sz w:val="24"/>
        </w:rPr>
        <w:t xml:space="preserve">– значущість відмінностей між підгрупами </w:t>
      </w:r>
      <w:r w:rsidRPr="00086AAC">
        <w:rPr>
          <w:sz w:val="24"/>
          <w:lang w:eastAsia="ru-RU"/>
        </w:rPr>
        <w:t>БА та контрольною групою.</w:t>
      </w:r>
    </w:p>
    <w:p w:rsidR="00F36D18" w:rsidRPr="00C12B77" w:rsidRDefault="00F36D18" w:rsidP="00A20DE0"/>
    <w:p w:rsidR="00A77F33" w:rsidRPr="00C12B77" w:rsidRDefault="007614B8" w:rsidP="00A20DE0">
      <w:pPr>
        <w:rPr>
          <w:lang w:eastAsia="ru-RU"/>
        </w:rPr>
      </w:pPr>
      <w:r w:rsidRPr="00C12B77">
        <w:rPr>
          <w:lang w:eastAsia="ru-RU"/>
        </w:rPr>
        <w:t>Необхідно від</w:t>
      </w:r>
      <w:r w:rsidR="00F36D18" w:rsidRPr="00C12B77">
        <w:rPr>
          <w:lang w:eastAsia="ru-RU"/>
        </w:rPr>
        <w:t>значити</w:t>
      </w:r>
      <w:r w:rsidR="007549D9" w:rsidRPr="00C12B77">
        <w:rPr>
          <w:lang w:eastAsia="ru-RU"/>
        </w:rPr>
        <w:t>, що у хворих</w:t>
      </w:r>
      <w:r w:rsidRPr="00C12B77">
        <w:rPr>
          <w:lang w:eastAsia="ru-RU"/>
        </w:rPr>
        <w:t xml:space="preserve"> груп</w:t>
      </w:r>
      <w:r w:rsidR="00F36D18" w:rsidRPr="00C12B77">
        <w:rPr>
          <w:lang w:eastAsia="ru-RU"/>
        </w:rPr>
        <w:t>и</w:t>
      </w:r>
      <w:r w:rsidRPr="00C12B77">
        <w:rPr>
          <w:lang w:eastAsia="ru-RU"/>
        </w:rPr>
        <w:t xml:space="preserve"> порівняння було діагностовано значущі відмінності </w:t>
      </w:r>
      <w:r w:rsidR="00D31022" w:rsidRPr="00C12B77">
        <w:rPr>
          <w:lang w:eastAsia="ru-RU"/>
        </w:rPr>
        <w:t>ХС ЛПНЩ (р</w:t>
      </w:r>
      <w:r w:rsidR="00CA1F03" w:rsidRPr="00C12B77">
        <w:rPr>
          <w:lang w:eastAsia="ru-RU"/>
        </w:rPr>
        <w:t> &lt; </w:t>
      </w:r>
      <w:r w:rsidR="00D31022" w:rsidRPr="00C12B77">
        <w:rPr>
          <w:lang w:eastAsia="ru-RU"/>
        </w:rPr>
        <w:t>0,001)</w:t>
      </w:r>
      <w:r w:rsidR="00086AAC">
        <w:rPr>
          <w:lang w:eastAsia="ru-RU"/>
        </w:rPr>
        <w:t xml:space="preserve"> </w:t>
      </w:r>
      <w:r w:rsidR="00F36D18" w:rsidRPr="00C12B77">
        <w:rPr>
          <w:lang w:eastAsia="ru-RU"/>
        </w:rPr>
        <w:t>проти</w:t>
      </w:r>
      <w:r w:rsidR="00917365" w:rsidRPr="00C12B77">
        <w:rPr>
          <w:lang w:eastAsia="ru-RU"/>
        </w:rPr>
        <w:t xml:space="preserve"> груп</w:t>
      </w:r>
      <w:r w:rsidR="00F36D18" w:rsidRPr="00C12B77">
        <w:rPr>
          <w:lang w:eastAsia="ru-RU"/>
        </w:rPr>
        <w:t>и</w:t>
      </w:r>
      <w:r w:rsidR="00917365" w:rsidRPr="00C12B77">
        <w:rPr>
          <w:lang w:eastAsia="ru-RU"/>
        </w:rPr>
        <w:t xml:space="preserve"> контролю</w:t>
      </w:r>
      <w:r w:rsidR="00D31022" w:rsidRPr="00C12B77">
        <w:rPr>
          <w:lang w:eastAsia="ru-RU"/>
        </w:rPr>
        <w:t>,</w:t>
      </w:r>
      <w:r w:rsidR="00A77F33" w:rsidRPr="00C12B77">
        <w:rPr>
          <w:lang w:eastAsia="ru-RU"/>
        </w:rPr>
        <w:t xml:space="preserve"> що </w:t>
      </w:r>
      <w:r w:rsidR="00206C32" w:rsidRPr="00C12B77">
        <w:rPr>
          <w:lang w:eastAsia="ru-RU"/>
        </w:rPr>
        <w:t>засвідчує</w:t>
      </w:r>
      <w:r w:rsidR="00A77F33" w:rsidRPr="00C12B77">
        <w:rPr>
          <w:lang w:eastAsia="ru-RU"/>
        </w:rPr>
        <w:t xml:space="preserve"> про залучення атеросклеротичних змін</w:t>
      </w:r>
      <w:r w:rsidR="00D31022" w:rsidRPr="00C12B77">
        <w:rPr>
          <w:lang w:eastAsia="ru-RU"/>
        </w:rPr>
        <w:t xml:space="preserve"> у хворих на БА бе</w:t>
      </w:r>
      <w:r w:rsidR="00917365" w:rsidRPr="00C12B77">
        <w:rPr>
          <w:lang w:eastAsia="ru-RU"/>
        </w:rPr>
        <w:t>з</w:t>
      </w:r>
      <w:r w:rsidR="00D31022" w:rsidRPr="00C12B77">
        <w:rPr>
          <w:lang w:eastAsia="ru-RU"/>
        </w:rPr>
        <w:t xml:space="preserve"> коморбідності</w:t>
      </w:r>
      <w:r w:rsidR="00A77F33" w:rsidRPr="00C12B77">
        <w:rPr>
          <w:lang w:eastAsia="ru-RU"/>
        </w:rPr>
        <w:t>. Результати досл</w:t>
      </w:r>
      <w:r w:rsidR="00206C32" w:rsidRPr="00C12B77">
        <w:rPr>
          <w:lang w:eastAsia="ru-RU"/>
        </w:rPr>
        <w:t>іджень підтверджують</w:t>
      </w:r>
      <w:r w:rsidR="00A77F33" w:rsidRPr="00C12B77">
        <w:rPr>
          <w:lang w:eastAsia="ru-RU"/>
        </w:rPr>
        <w:t xml:space="preserve">, що первинною метою втручань </w:t>
      </w:r>
      <w:r w:rsidR="00F36D18" w:rsidRPr="00C12B77">
        <w:rPr>
          <w:lang w:eastAsia="ru-RU"/>
        </w:rPr>
        <w:t>у</w:t>
      </w:r>
      <w:r w:rsidR="00A77F33" w:rsidRPr="00C12B77">
        <w:rPr>
          <w:lang w:eastAsia="ru-RU"/>
        </w:rPr>
        <w:t xml:space="preserve"> модифікацію ліпідів є збільшення </w:t>
      </w:r>
      <w:r w:rsidR="00F36D18" w:rsidRPr="00C12B77">
        <w:rPr>
          <w:lang w:eastAsia="ru-RU"/>
        </w:rPr>
        <w:t>ХС ЛПНЩ</w:t>
      </w:r>
      <w:r w:rsidR="001974B0" w:rsidRPr="00C12B77">
        <w:rPr>
          <w:lang w:eastAsia="ru-RU"/>
        </w:rPr>
        <w:t xml:space="preserve"> [</w:t>
      </w:r>
      <w:r w:rsidR="00CC2245" w:rsidRPr="00C12B77">
        <w:t>401</w:t>
      </w:r>
      <w:r w:rsidR="001974B0" w:rsidRPr="00C12B77">
        <w:rPr>
          <w:lang w:eastAsia="ru-RU"/>
        </w:rPr>
        <w:t>]</w:t>
      </w:r>
      <w:r w:rsidR="00A77F33" w:rsidRPr="00C12B77">
        <w:rPr>
          <w:lang w:eastAsia="ru-RU"/>
        </w:rPr>
        <w:t>.</w:t>
      </w:r>
    </w:p>
    <w:p w:rsidR="003041E7" w:rsidRPr="00C12B77" w:rsidRDefault="00F36D18" w:rsidP="003041E7">
      <w:pPr>
        <w:tabs>
          <w:tab w:val="left" w:pos="-664"/>
        </w:tabs>
        <w:rPr>
          <w:lang w:eastAsia="ru-RU"/>
        </w:rPr>
      </w:pPr>
      <w:r w:rsidRPr="00C12B77">
        <w:rPr>
          <w:lang w:eastAsia="ru-RU"/>
        </w:rPr>
        <w:t>Таким чином, тригліцери</w:t>
      </w:r>
      <w:r w:rsidR="0049009E" w:rsidRPr="00C12B77">
        <w:rPr>
          <w:lang w:eastAsia="ru-RU"/>
        </w:rPr>
        <w:t>демію, гіперхолестеринемію,</w:t>
      </w:r>
      <w:r w:rsidR="00917365" w:rsidRPr="00C12B77">
        <w:rPr>
          <w:lang w:eastAsia="ru-RU"/>
        </w:rPr>
        <w:t xml:space="preserve"> зниження ХС ЛПНЩ,</w:t>
      </w:r>
      <w:r w:rsidR="0049009E" w:rsidRPr="00C12B77">
        <w:rPr>
          <w:lang w:eastAsia="ru-RU"/>
        </w:rPr>
        <w:t xml:space="preserve"> можна вважати візитною карткою хворих на БА в</w:t>
      </w:r>
      <w:r w:rsidR="00206C32" w:rsidRPr="00C12B77">
        <w:rPr>
          <w:lang w:eastAsia="ru-RU"/>
        </w:rPr>
        <w:t>наслідок поєднання</w:t>
      </w:r>
      <w:r w:rsidR="0049009E" w:rsidRPr="00C12B77">
        <w:rPr>
          <w:lang w:eastAsia="ru-RU"/>
        </w:rPr>
        <w:t xml:space="preserve"> з </w:t>
      </w:r>
      <w:r w:rsidR="000E3000" w:rsidRPr="00C12B77">
        <w:t>ЦД2Т</w:t>
      </w:r>
      <w:r w:rsidR="0049009E" w:rsidRPr="00C12B77">
        <w:rPr>
          <w:lang w:eastAsia="ru-RU"/>
        </w:rPr>
        <w:t xml:space="preserve"> та </w:t>
      </w:r>
      <w:r w:rsidRPr="00C12B77">
        <w:rPr>
          <w:lang w:eastAsia="ru-RU"/>
        </w:rPr>
        <w:t>Ож</w:t>
      </w:r>
      <w:r w:rsidR="003041E7" w:rsidRPr="00C12B77">
        <w:rPr>
          <w:lang w:eastAsia="ru-RU"/>
        </w:rPr>
        <w:t>.</w:t>
      </w:r>
    </w:p>
    <w:p w:rsidR="000364BD" w:rsidRPr="00C12B77" w:rsidRDefault="0049009E" w:rsidP="000364BD">
      <w:pPr>
        <w:tabs>
          <w:tab w:val="left" w:pos="-664"/>
        </w:tabs>
        <w:rPr>
          <w:lang w:eastAsia="ru-RU"/>
        </w:rPr>
      </w:pPr>
      <w:r w:rsidRPr="00C12B77">
        <w:rPr>
          <w:lang w:eastAsia="ru-RU"/>
        </w:rPr>
        <w:t xml:space="preserve">За результатами дослідження </w:t>
      </w:r>
      <w:r w:rsidR="00387406" w:rsidRPr="00C12B77">
        <w:rPr>
          <w:lang w:eastAsia="ru-RU"/>
        </w:rPr>
        <w:t>ву</w:t>
      </w:r>
      <w:r w:rsidRPr="00C12B77">
        <w:rPr>
          <w:lang w:eastAsia="ru-RU"/>
        </w:rPr>
        <w:t>сіх обстежених хворих була</w:t>
      </w:r>
      <w:r w:rsidR="00206C32" w:rsidRPr="00C12B77">
        <w:rPr>
          <w:lang w:eastAsia="ru-RU"/>
        </w:rPr>
        <w:t xml:space="preserve"> виявлена атерогенна дисліпідемі</w:t>
      </w:r>
      <w:r w:rsidRPr="00C12B77">
        <w:rPr>
          <w:lang w:eastAsia="ru-RU"/>
        </w:rPr>
        <w:t xml:space="preserve">я, </w:t>
      </w:r>
      <w:r w:rsidR="00387406" w:rsidRPr="00C12B77">
        <w:rPr>
          <w:lang w:eastAsia="ru-RU"/>
        </w:rPr>
        <w:t>здебільшого</w:t>
      </w:r>
      <w:r w:rsidR="00FD4B34" w:rsidRPr="00FD4B34">
        <w:rPr>
          <w:lang w:eastAsia="ru-RU"/>
        </w:rPr>
        <w:t xml:space="preserve"> </w:t>
      </w:r>
      <w:r w:rsidR="003A5EF1" w:rsidRPr="00C12B77">
        <w:t>внаслідок</w:t>
      </w:r>
      <w:r w:rsidR="00206C32" w:rsidRPr="00C12B77">
        <w:rPr>
          <w:lang w:eastAsia="ru-RU"/>
        </w:rPr>
        <w:t xml:space="preserve"> гіпертриглі</w:t>
      </w:r>
      <w:r w:rsidRPr="00C12B77">
        <w:rPr>
          <w:lang w:eastAsia="ru-RU"/>
        </w:rPr>
        <w:t>церидемії, але при БА</w:t>
      </w:r>
      <w:r w:rsidR="00387406" w:rsidRPr="00C12B77">
        <w:rPr>
          <w:lang w:eastAsia="ru-RU"/>
        </w:rPr>
        <w:t> </w:t>
      </w:r>
      <w:r w:rsidR="00CD5C17" w:rsidRPr="00C12B77">
        <w:rPr>
          <w:lang w:eastAsia="ru-RU"/>
        </w:rPr>
        <w:t>+</w:t>
      </w:r>
      <w:r w:rsidR="00387406" w:rsidRPr="00C12B77">
        <w:rPr>
          <w:lang w:eastAsia="ru-RU"/>
        </w:rPr>
        <w:t> </w:t>
      </w:r>
      <w:r w:rsidRPr="00C12B77">
        <w:rPr>
          <w:lang w:eastAsia="ru-RU"/>
        </w:rPr>
        <w:t>ЦД2Т досліджуванні показники виявилися найвищ</w:t>
      </w:r>
      <w:r w:rsidR="00387406" w:rsidRPr="00C12B77">
        <w:rPr>
          <w:lang w:eastAsia="ru-RU"/>
        </w:rPr>
        <w:t>и</w:t>
      </w:r>
      <w:r w:rsidRPr="00C12B77">
        <w:rPr>
          <w:lang w:eastAsia="ru-RU"/>
        </w:rPr>
        <w:t xml:space="preserve">ми, </w:t>
      </w:r>
      <w:r w:rsidR="00BB24AA" w:rsidRPr="00C12B77">
        <w:rPr>
          <w:lang w:eastAsia="ru-RU"/>
        </w:rPr>
        <w:t xml:space="preserve">що, на нашу думку, </w:t>
      </w:r>
      <w:r w:rsidR="00387406" w:rsidRPr="00C12B77">
        <w:rPr>
          <w:lang w:eastAsia="ru-RU"/>
        </w:rPr>
        <w:t>пов</w:t>
      </w:r>
      <w:r w:rsidR="00E37F01" w:rsidRPr="00C12B77">
        <w:rPr>
          <w:lang w:eastAsia="ru-RU"/>
        </w:rPr>
        <w:t>’</w:t>
      </w:r>
      <w:r w:rsidR="00387406" w:rsidRPr="00C12B77">
        <w:rPr>
          <w:lang w:eastAsia="ru-RU"/>
        </w:rPr>
        <w:t>яз</w:t>
      </w:r>
      <w:r w:rsidR="00BB24AA" w:rsidRPr="00C12B77">
        <w:rPr>
          <w:lang w:eastAsia="ru-RU"/>
        </w:rPr>
        <w:t xml:space="preserve">ано </w:t>
      </w:r>
      <w:r w:rsidRPr="00C12B77">
        <w:rPr>
          <w:lang w:eastAsia="ru-RU"/>
        </w:rPr>
        <w:t>з більш значними з</w:t>
      </w:r>
      <w:r w:rsidR="00206C32" w:rsidRPr="00C12B77">
        <w:rPr>
          <w:lang w:eastAsia="ru-RU"/>
        </w:rPr>
        <w:t xml:space="preserve">мінами </w:t>
      </w:r>
      <w:r w:rsidR="00BB24AA" w:rsidRPr="00C12B77">
        <w:rPr>
          <w:lang w:eastAsia="ru-RU"/>
        </w:rPr>
        <w:t>у</w:t>
      </w:r>
      <w:r w:rsidR="00206C32" w:rsidRPr="00C12B77">
        <w:rPr>
          <w:lang w:eastAsia="ru-RU"/>
        </w:rPr>
        <w:t xml:space="preserve"> ліпідному складі крові</w:t>
      </w:r>
      <w:r w:rsidRPr="00C12B77">
        <w:rPr>
          <w:lang w:eastAsia="ru-RU"/>
        </w:rPr>
        <w:t xml:space="preserve"> внаслідок гіпертригліцеридемії</w:t>
      </w:r>
      <w:r w:rsidR="008F7FE5">
        <w:rPr>
          <w:lang w:eastAsia="ru-RU"/>
        </w:rPr>
        <w:t xml:space="preserve"> </w:t>
      </w:r>
      <w:r w:rsidR="00E85D3D" w:rsidRPr="00C12B77">
        <w:rPr>
          <w:lang w:eastAsia="ru-RU"/>
        </w:rPr>
        <w:t>сполученою</w:t>
      </w:r>
      <w:r w:rsidRPr="00C12B77">
        <w:rPr>
          <w:lang w:eastAsia="ru-RU"/>
        </w:rPr>
        <w:t xml:space="preserve"> із підвищенням </w:t>
      </w:r>
      <w:r w:rsidR="00B74F3B" w:rsidRPr="00C12B77">
        <w:rPr>
          <w:lang w:eastAsia="ru-RU"/>
        </w:rPr>
        <w:t xml:space="preserve">ХС </w:t>
      </w:r>
      <w:r w:rsidRPr="00C12B77">
        <w:rPr>
          <w:lang w:eastAsia="ru-RU"/>
        </w:rPr>
        <w:t>ЛПН</w:t>
      </w:r>
      <w:r w:rsidR="008811C8" w:rsidRPr="00C12B77">
        <w:rPr>
          <w:lang w:eastAsia="ru-RU"/>
        </w:rPr>
        <w:t>Щ</w:t>
      </w:r>
      <w:r w:rsidR="000879C0" w:rsidRPr="00C12B77">
        <w:rPr>
          <w:lang w:eastAsia="ru-RU"/>
        </w:rPr>
        <w:t>.</w:t>
      </w:r>
    </w:p>
    <w:p w:rsidR="00CA4DF1" w:rsidRDefault="00CA4DF1" w:rsidP="000364BD">
      <w:pPr>
        <w:tabs>
          <w:tab w:val="left" w:pos="-664"/>
        </w:tabs>
        <w:rPr>
          <w:lang w:eastAsia="ru-RU"/>
        </w:rPr>
      </w:pPr>
      <w:r w:rsidRPr="00C12B77">
        <w:rPr>
          <w:lang w:eastAsia="ru-RU"/>
        </w:rPr>
        <w:t>Ана</w:t>
      </w:r>
      <w:r w:rsidR="00206C32" w:rsidRPr="00C12B77">
        <w:rPr>
          <w:lang w:eastAsia="ru-RU"/>
        </w:rPr>
        <w:t>ліз показників ліпідного спектра</w:t>
      </w:r>
      <w:r w:rsidR="00574CF8" w:rsidRPr="00C12B77">
        <w:rPr>
          <w:lang w:eastAsia="ru-RU"/>
        </w:rPr>
        <w:t>залежно</w:t>
      </w:r>
      <w:r w:rsidRPr="00C12B77">
        <w:rPr>
          <w:lang w:eastAsia="ru-RU"/>
        </w:rPr>
        <w:t xml:space="preserve"> від синдрому бронхіальної обструкції </w:t>
      </w:r>
      <w:r w:rsidR="00BB24AA" w:rsidRPr="00C12B77">
        <w:rPr>
          <w:lang w:eastAsia="ru-RU"/>
        </w:rPr>
        <w:t>свідчить</w:t>
      </w:r>
      <w:r w:rsidRPr="00C12B77">
        <w:rPr>
          <w:lang w:eastAsia="ru-RU"/>
        </w:rPr>
        <w:t>, що найчисленн</w:t>
      </w:r>
      <w:r w:rsidR="00DB0D67" w:rsidRPr="00C12B77">
        <w:rPr>
          <w:lang w:eastAsia="ru-RU"/>
        </w:rPr>
        <w:t>іш</w:t>
      </w:r>
      <w:r w:rsidRPr="00C12B77">
        <w:rPr>
          <w:lang w:eastAsia="ru-RU"/>
        </w:rPr>
        <w:t>ою групою з показником О</w:t>
      </w:r>
      <w:r w:rsidR="00566F0C" w:rsidRPr="00C12B77">
        <w:rPr>
          <w:lang w:eastAsia="ru-RU"/>
        </w:rPr>
        <w:t>ФВ</w:t>
      </w:r>
      <w:r w:rsidRPr="00C12B77">
        <w:rPr>
          <w:vertAlign w:val="subscript"/>
          <w:lang w:eastAsia="ru-RU"/>
        </w:rPr>
        <w:t>1</w:t>
      </w:r>
      <w:r w:rsidR="008274C4" w:rsidRPr="00C12B77">
        <w:rPr>
          <w:vertAlign w:val="subscript"/>
          <w:lang w:eastAsia="ru-RU"/>
        </w:rPr>
        <w:t> </w:t>
      </w:r>
      <w:r w:rsidR="00CA1F03" w:rsidRPr="00C12B77">
        <w:rPr>
          <w:lang w:eastAsia="ru-RU"/>
        </w:rPr>
        <w:t>&lt;</w:t>
      </w:r>
      <w:r w:rsidR="008274C4" w:rsidRPr="00C12B77">
        <w:rPr>
          <w:lang w:eastAsia="ru-RU"/>
        </w:rPr>
        <w:t> </w:t>
      </w:r>
      <w:r w:rsidRPr="00C12B77">
        <w:rPr>
          <w:lang w:eastAsia="ru-RU"/>
        </w:rPr>
        <w:t>50</w:t>
      </w:r>
      <w:r w:rsidR="005D2E58" w:rsidRPr="00C12B77">
        <w:rPr>
          <w:lang w:eastAsia="ru-RU"/>
        </w:rPr>
        <w:t> </w:t>
      </w:r>
      <w:r w:rsidRPr="00C12B77">
        <w:rPr>
          <w:lang w:eastAsia="ru-RU"/>
        </w:rPr>
        <w:t>%</w:t>
      </w:r>
      <w:r w:rsidR="008F7FE5">
        <w:rPr>
          <w:lang w:eastAsia="ru-RU"/>
        </w:rPr>
        <w:t xml:space="preserve"> </w:t>
      </w:r>
      <w:r w:rsidRPr="00C12B77">
        <w:rPr>
          <w:lang w:eastAsia="ru-RU"/>
        </w:rPr>
        <w:t>була група</w:t>
      </w:r>
      <w:r w:rsidR="008F7FE5">
        <w:rPr>
          <w:lang w:eastAsia="ru-RU"/>
        </w:rPr>
        <w:t xml:space="preserve"> </w:t>
      </w:r>
      <w:r w:rsidRPr="00C12B77">
        <w:rPr>
          <w:lang w:eastAsia="ru-RU"/>
        </w:rPr>
        <w:t>хворих на</w:t>
      </w:r>
      <w:r w:rsidR="00086AAC">
        <w:rPr>
          <w:lang w:eastAsia="ru-RU"/>
        </w:rPr>
        <w:t xml:space="preserve"> </w:t>
      </w:r>
      <w:r w:rsidRPr="00C12B77">
        <w:rPr>
          <w:lang w:eastAsia="ru-RU"/>
        </w:rPr>
        <w:t>БА</w:t>
      </w:r>
      <w:r w:rsidR="00387406" w:rsidRPr="00C12B77">
        <w:rPr>
          <w:lang w:eastAsia="ru-RU"/>
        </w:rPr>
        <w:t> </w:t>
      </w:r>
      <w:r w:rsidR="00CD5C17" w:rsidRPr="00C12B77">
        <w:rPr>
          <w:lang w:eastAsia="ru-RU"/>
        </w:rPr>
        <w:t>+</w:t>
      </w:r>
      <w:r w:rsidR="00387406" w:rsidRPr="00C12B77">
        <w:rPr>
          <w:lang w:eastAsia="ru-RU"/>
        </w:rPr>
        <w:t> </w:t>
      </w:r>
      <w:r w:rsidRPr="00C12B77">
        <w:rPr>
          <w:lang w:eastAsia="ru-RU"/>
        </w:rPr>
        <w:t xml:space="preserve">ЦД2Т </w:t>
      </w:r>
      <w:r w:rsidR="00424343" w:rsidRPr="00C12B77">
        <w:rPr>
          <w:lang w:eastAsia="ru-RU"/>
        </w:rPr>
        <w:t>–</w:t>
      </w:r>
      <w:r w:rsidRPr="00C12B77">
        <w:rPr>
          <w:lang w:eastAsia="ru-RU"/>
        </w:rPr>
        <w:t xml:space="preserve"> 52</w:t>
      </w:r>
      <w:r w:rsidR="00086AAC">
        <w:rPr>
          <w:lang w:eastAsia="ru-RU"/>
        </w:rPr>
        <w:t xml:space="preserve"> </w:t>
      </w:r>
      <w:r w:rsidRPr="00C12B77">
        <w:rPr>
          <w:lang w:eastAsia="ru-RU"/>
        </w:rPr>
        <w:t>(49,5</w:t>
      </w:r>
      <w:r w:rsidR="005D2E58" w:rsidRPr="00C12B77">
        <w:rPr>
          <w:lang w:eastAsia="ru-RU"/>
        </w:rPr>
        <w:t> </w:t>
      </w:r>
      <w:r w:rsidRPr="00C12B77">
        <w:rPr>
          <w:lang w:eastAsia="ru-RU"/>
        </w:rPr>
        <w:t xml:space="preserve">%), </w:t>
      </w:r>
      <w:r w:rsidR="00DB0D67" w:rsidRPr="00C12B77">
        <w:rPr>
          <w:lang w:eastAsia="ru-RU"/>
        </w:rPr>
        <w:t>у</w:t>
      </w:r>
      <w:r w:rsidRPr="00C12B77">
        <w:rPr>
          <w:lang w:eastAsia="ru-RU"/>
        </w:rPr>
        <w:t xml:space="preserve"> групі хворих на БА</w:t>
      </w:r>
      <w:r w:rsidR="00387406" w:rsidRPr="00C12B77">
        <w:rPr>
          <w:lang w:eastAsia="ru-RU"/>
        </w:rPr>
        <w:t> </w:t>
      </w:r>
      <w:r w:rsidR="00CD5C17" w:rsidRPr="00C12B77">
        <w:rPr>
          <w:lang w:eastAsia="ru-RU"/>
        </w:rPr>
        <w:t>+</w:t>
      </w:r>
      <w:r w:rsidR="00387406" w:rsidRPr="00C12B77">
        <w:rPr>
          <w:lang w:eastAsia="ru-RU"/>
        </w:rPr>
        <w:t> </w:t>
      </w:r>
      <w:r w:rsidRPr="00C12B77">
        <w:rPr>
          <w:lang w:eastAsia="ru-RU"/>
        </w:rPr>
        <w:t>О</w:t>
      </w:r>
      <w:r w:rsidR="00D32453" w:rsidRPr="00C12B77">
        <w:rPr>
          <w:lang w:eastAsia="ru-RU"/>
        </w:rPr>
        <w:t>ж</w:t>
      </w:r>
      <w:r w:rsidR="00424343" w:rsidRPr="00C12B77">
        <w:rPr>
          <w:lang w:eastAsia="ru-RU"/>
        </w:rPr>
        <w:t>–</w:t>
      </w:r>
      <w:r w:rsidRPr="00C12B77">
        <w:rPr>
          <w:lang w:eastAsia="ru-RU"/>
        </w:rPr>
        <w:t xml:space="preserve"> 28 (33,8%), а </w:t>
      </w:r>
      <w:r w:rsidR="00DB0D67" w:rsidRPr="00C12B77">
        <w:rPr>
          <w:lang w:eastAsia="ru-RU"/>
        </w:rPr>
        <w:t>у</w:t>
      </w:r>
      <w:r w:rsidRPr="00C12B77">
        <w:rPr>
          <w:lang w:eastAsia="ru-RU"/>
        </w:rPr>
        <w:t xml:space="preserve"> групі на ізольовану БА </w:t>
      </w:r>
      <w:r w:rsidR="00424343" w:rsidRPr="00C12B77">
        <w:rPr>
          <w:lang w:eastAsia="ru-RU"/>
        </w:rPr>
        <w:t>–</w:t>
      </w:r>
      <w:r w:rsidR="002161C0">
        <w:rPr>
          <w:lang w:eastAsia="ru-RU"/>
        </w:rPr>
        <w:t xml:space="preserve"> </w:t>
      </w:r>
      <w:r w:rsidR="0017113A" w:rsidRPr="00C12B77">
        <w:rPr>
          <w:lang w:eastAsia="ru-RU"/>
        </w:rPr>
        <w:t xml:space="preserve">21 </w:t>
      </w:r>
      <w:r w:rsidRPr="00C12B77">
        <w:rPr>
          <w:lang w:eastAsia="ru-RU"/>
        </w:rPr>
        <w:t>(33,8</w:t>
      </w:r>
      <w:r w:rsidR="005D2E58" w:rsidRPr="00C12B77">
        <w:rPr>
          <w:lang w:eastAsia="ru-RU"/>
        </w:rPr>
        <w:t> </w:t>
      </w:r>
      <w:r w:rsidRPr="00C12B77">
        <w:rPr>
          <w:lang w:eastAsia="ru-RU"/>
        </w:rPr>
        <w:t xml:space="preserve">%) хворих, що </w:t>
      </w:r>
      <w:r w:rsidR="00206C32" w:rsidRPr="00C12B77">
        <w:rPr>
          <w:lang w:eastAsia="ru-RU"/>
        </w:rPr>
        <w:t>засвідчує</w:t>
      </w:r>
      <w:r w:rsidRPr="00C12B77">
        <w:rPr>
          <w:lang w:eastAsia="ru-RU"/>
        </w:rPr>
        <w:t xml:space="preserve"> про </w:t>
      </w:r>
      <w:r w:rsidR="00DB0D67" w:rsidRPr="00C12B77">
        <w:rPr>
          <w:lang w:eastAsia="ru-RU"/>
        </w:rPr>
        <w:t>тя</w:t>
      </w:r>
      <w:r w:rsidR="00782C87" w:rsidRPr="00C12B77">
        <w:rPr>
          <w:lang w:eastAsia="ru-RU"/>
        </w:rPr>
        <w:t xml:space="preserve">жке </w:t>
      </w:r>
      <w:r w:rsidRPr="00C12B77">
        <w:rPr>
          <w:lang w:eastAsia="ru-RU"/>
        </w:rPr>
        <w:t>порушення прохідності дихальних</w:t>
      </w:r>
      <w:r w:rsidR="00782C87" w:rsidRPr="00C12B77">
        <w:rPr>
          <w:lang w:eastAsia="ru-RU"/>
        </w:rPr>
        <w:t xml:space="preserve"> шляхів у всіх</w:t>
      </w:r>
      <w:r w:rsidR="0017113A" w:rsidRPr="00C12B77">
        <w:rPr>
          <w:lang w:eastAsia="ru-RU"/>
        </w:rPr>
        <w:t xml:space="preserve"> досліджуваних </w:t>
      </w:r>
      <w:r w:rsidR="00782C87" w:rsidRPr="00C12B77">
        <w:rPr>
          <w:lang w:eastAsia="ru-RU"/>
        </w:rPr>
        <w:t>групах хворих</w:t>
      </w:r>
      <w:r w:rsidR="00DE06CF" w:rsidRPr="00C12B77">
        <w:rPr>
          <w:lang w:eastAsia="ru-RU"/>
        </w:rPr>
        <w:t xml:space="preserve"> (табл. 3.</w:t>
      </w:r>
      <w:r w:rsidR="000114B2">
        <w:rPr>
          <w:lang w:eastAsia="ru-RU"/>
        </w:rPr>
        <w:t>13</w:t>
      </w:r>
      <w:r w:rsidR="00DE06CF" w:rsidRPr="00C12B77">
        <w:rPr>
          <w:lang w:eastAsia="ru-RU"/>
        </w:rPr>
        <w:t>, 3.</w:t>
      </w:r>
      <w:r w:rsidR="000114B2">
        <w:rPr>
          <w:lang w:eastAsia="ru-RU"/>
        </w:rPr>
        <w:t>14</w:t>
      </w:r>
      <w:r w:rsidR="00DE06CF" w:rsidRPr="00C12B77">
        <w:rPr>
          <w:lang w:eastAsia="ru-RU"/>
        </w:rPr>
        <w:t>, 3.</w:t>
      </w:r>
      <w:r w:rsidR="000114B2">
        <w:rPr>
          <w:lang w:eastAsia="ru-RU"/>
        </w:rPr>
        <w:t>15</w:t>
      </w:r>
      <w:r w:rsidR="00DE06CF" w:rsidRPr="00C12B77">
        <w:rPr>
          <w:lang w:eastAsia="ru-RU"/>
        </w:rPr>
        <w:t>)</w:t>
      </w:r>
      <w:r w:rsidR="005B257A" w:rsidRPr="00C12B77">
        <w:rPr>
          <w:lang w:eastAsia="ru-RU"/>
        </w:rPr>
        <w:t>.</w:t>
      </w:r>
    </w:p>
    <w:p w:rsidR="00086AAC" w:rsidRPr="00C12B77" w:rsidRDefault="00086AAC" w:rsidP="00086AAC">
      <w:pPr>
        <w:tabs>
          <w:tab w:val="left" w:pos="-664"/>
        </w:tabs>
        <w:rPr>
          <w:lang w:eastAsia="ru-RU"/>
        </w:rPr>
      </w:pPr>
      <w:r w:rsidRPr="00C12B77">
        <w:rPr>
          <w:lang w:eastAsia="ru-RU"/>
        </w:rPr>
        <w:t>У хворих на БА + ЦД2Т в підгрупі ОФВ</w:t>
      </w:r>
      <w:r w:rsidRPr="00C12B77">
        <w:rPr>
          <w:vertAlign w:val="subscript"/>
          <w:lang w:eastAsia="ru-RU"/>
        </w:rPr>
        <w:t>1</w:t>
      </w:r>
      <w:r w:rsidRPr="00C12B77">
        <w:rPr>
          <w:lang w:eastAsia="ru-RU"/>
        </w:rPr>
        <w:t> &lt; 50% виявлено найбільші зміни в ліпідному спектрі проти підгрупи</w:t>
      </w:r>
      <w:r w:rsidR="00FD4B34" w:rsidRPr="00FD4B34">
        <w:rPr>
          <w:lang w:eastAsia="ru-RU"/>
        </w:rPr>
        <w:t xml:space="preserve"> </w:t>
      </w:r>
      <w:r w:rsidRPr="00C12B77">
        <w:rPr>
          <w:lang w:eastAsia="ru-RU"/>
        </w:rPr>
        <w:t>50% ≤ ОФВ</w:t>
      </w:r>
      <w:r w:rsidRPr="00C12B77">
        <w:rPr>
          <w:vertAlign w:val="subscript"/>
          <w:lang w:eastAsia="ru-RU"/>
        </w:rPr>
        <w:t>1</w:t>
      </w:r>
      <w:r w:rsidRPr="00C12B77">
        <w:rPr>
          <w:lang w:eastAsia="ru-RU"/>
        </w:rPr>
        <w:t> ≤ 60 % та підгрупи ОФВ</w:t>
      </w:r>
      <w:r w:rsidRPr="00C12B77">
        <w:rPr>
          <w:vertAlign w:val="subscript"/>
          <w:lang w:eastAsia="ru-RU"/>
        </w:rPr>
        <w:t>1</w:t>
      </w:r>
      <w:r w:rsidRPr="00C12B77">
        <w:rPr>
          <w:lang w:eastAsia="ru-RU"/>
        </w:rPr>
        <w:t> &gt; 60 % (табл. 3.3.4).</w:t>
      </w:r>
    </w:p>
    <w:p w:rsidR="00086AAC" w:rsidRPr="00C12B77" w:rsidRDefault="00086AAC" w:rsidP="00086AAC">
      <w:pPr>
        <w:tabs>
          <w:tab w:val="left" w:pos="-664"/>
        </w:tabs>
        <w:rPr>
          <w:lang w:eastAsia="ru-RU"/>
        </w:rPr>
      </w:pPr>
      <w:r w:rsidRPr="00C12B77">
        <w:rPr>
          <w:lang w:eastAsia="ru-RU"/>
        </w:rPr>
        <w:t>Знайдено значущі відмінності ЗХС (р &gt; 0,05),</w:t>
      </w:r>
      <w:r w:rsidR="002161C0">
        <w:rPr>
          <w:lang w:eastAsia="ru-RU"/>
        </w:rPr>
        <w:t xml:space="preserve"> </w:t>
      </w:r>
      <w:r w:rsidRPr="00C12B77">
        <w:rPr>
          <w:lang w:eastAsia="ru-RU"/>
        </w:rPr>
        <w:t>ТГ (р &gt; 0,05), ХС ЛПНЩ (р &gt; 0,05) у хворих між підгрупами 50% ≤ ОФВ</w:t>
      </w:r>
      <w:r w:rsidRPr="00C12B77">
        <w:rPr>
          <w:vertAlign w:val="subscript"/>
          <w:lang w:eastAsia="ru-RU"/>
        </w:rPr>
        <w:t>1</w:t>
      </w:r>
      <w:r w:rsidRPr="00C12B77">
        <w:rPr>
          <w:lang w:eastAsia="ru-RU"/>
        </w:rPr>
        <w:t> ≤ 60 % і ОФВ</w:t>
      </w:r>
      <w:r w:rsidRPr="00C12B77">
        <w:rPr>
          <w:vertAlign w:val="subscript"/>
          <w:lang w:eastAsia="ru-RU"/>
        </w:rPr>
        <w:t>1</w:t>
      </w:r>
      <w:r w:rsidRPr="00C12B77">
        <w:rPr>
          <w:lang w:eastAsia="ru-RU"/>
        </w:rPr>
        <w:t> &gt; 60%.</w:t>
      </w:r>
      <w:r>
        <w:rPr>
          <w:lang w:eastAsia="ru-RU"/>
        </w:rPr>
        <w:t xml:space="preserve"> </w:t>
      </w:r>
      <w:r w:rsidRPr="00C12B77">
        <w:rPr>
          <w:lang w:eastAsia="ru-RU"/>
        </w:rPr>
        <w:t>Отримані дані засвідчують значні атерогенні зміни судин у хворих підгрупи ОФВ</w:t>
      </w:r>
      <w:r w:rsidRPr="00C12B77">
        <w:rPr>
          <w:vertAlign w:val="subscript"/>
          <w:lang w:eastAsia="ru-RU"/>
        </w:rPr>
        <w:t>1</w:t>
      </w:r>
      <w:r w:rsidRPr="00C12B77">
        <w:rPr>
          <w:lang w:eastAsia="ru-RU"/>
        </w:rPr>
        <w:t> &lt; 50 %.</w:t>
      </w:r>
    </w:p>
    <w:p w:rsidR="00086AAC" w:rsidRPr="00C12B77" w:rsidRDefault="00086AAC" w:rsidP="00086AAC">
      <w:pPr>
        <w:rPr>
          <w:lang w:eastAsia="ru-RU"/>
        </w:rPr>
      </w:pPr>
      <w:r w:rsidRPr="00C12B77">
        <w:rPr>
          <w:lang w:eastAsia="ru-RU"/>
        </w:rPr>
        <w:t>У хворих на ізольовану БА було діагностовано найбільшу групу з показником ОФВ</w:t>
      </w:r>
      <w:r w:rsidRPr="00C12B77">
        <w:rPr>
          <w:vertAlign w:val="subscript"/>
          <w:lang w:eastAsia="ru-RU"/>
        </w:rPr>
        <w:t>1</w:t>
      </w:r>
      <w:r w:rsidRPr="00C12B77">
        <w:rPr>
          <w:lang w:eastAsia="ru-RU"/>
        </w:rPr>
        <w:t> &gt; 60 % в групі на ізольовану БА 32</w:t>
      </w:r>
      <w:r>
        <w:rPr>
          <w:lang w:eastAsia="ru-RU"/>
        </w:rPr>
        <w:t xml:space="preserve"> </w:t>
      </w:r>
      <w:r w:rsidRPr="00C12B77">
        <w:rPr>
          <w:lang w:eastAsia="ru-RU"/>
        </w:rPr>
        <w:t>(51,6 %) хворих на БА + ЦД2Т –13(12,3 %) хворих, в групі на БА + Ож</w:t>
      </w:r>
      <w:r>
        <w:rPr>
          <w:lang w:eastAsia="ru-RU"/>
        </w:rPr>
        <w:t xml:space="preserve"> </w:t>
      </w:r>
      <w:r w:rsidRPr="00C12B77">
        <w:rPr>
          <w:lang w:eastAsia="ru-RU"/>
        </w:rPr>
        <w:t>–</w:t>
      </w:r>
      <w:r>
        <w:rPr>
          <w:lang w:eastAsia="ru-RU"/>
        </w:rPr>
        <w:t xml:space="preserve"> </w:t>
      </w:r>
      <w:r w:rsidRPr="00C12B77">
        <w:rPr>
          <w:lang w:eastAsia="ru-RU"/>
        </w:rPr>
        <w:t>36 (42,3 %) хворих.</w:t>
      </w:r>
    </w:p>
    <w:p w:rsidR="00086AAC" w:rsidRPr="00C12B77" w:rsidRDefault="00086AAC" w:rsidP="000364BD">
      <w:pPr>
        <w:tabs>
          <w:tab w:val="left" w:pos="-664"/>
        </w:tabs>
        <w:rPr>
          <w:lang w:eastAsia="ru-RU"/>
        </w:rPr>
      </w:pPr>
    </w:p>
    <w:p w:rsidR="00DB0D67" w:rsidRPr="00C12B77" w:rsidRDefault="00DB0D67">
      <w:pPr>
        <w:spacing w:line="240" w:lineRule="auto"/>
        <w:ind w:firstLine="0"/>
        <w:jc w:val="left"/>
        <w:rPr>
          <w:lang w:eastAsia="ru-RU"/>
        </w:rPr>
      </w:pPr>
    </w:p>
    <w:p w:rsidR="00086AAC" w:rsidRDefault="00086AAC" w:rsidP="0080353C">
      <w:pPr>
        <w:tabs>
          <w:tab w:val="left" w:pos="-664"/>
        </w:tabs>
        <w:jc w:val="right"/>
        <w:rPr>
          <w:i/>
          <w:lang w:eastAsia="ru-RU"/>
        </w:rPr>
      </w:pPr>
    </w:p>
    <w:p w:rsidR="00086AAC" w:rsidRDefault="00086AAC" w:rsidP="0080353C">
      <w:pPr>
        <w:tabs>
          <w:tab w:val="left" w:pos="-664"/>
        </w:tabs>
        <w:jc w:val="right"/>
        <w:rPr>
          <w:i/>
          <w:lang w:eastAsia="ru-RU"/>
        </w:rPr>
      </w:pPr>
    </w:p>
    <w:p w:rsidR="0049009E" w:rsidRPr="00C12B77" w:rsidRDefault="0049009E" w:rsidP="0080353C">
      <w:pPr>
        <w:tabs>
          <w:tab w:val="left" w:pos="-664"/>
        </w:tabs>
        <w:jc w:val="right"/>
        <w:rPr>
          <w:i/>
          <w:lang w:eastAsia="ru-RU"/>
        </w:rPr>
      </w:pPr>
      <w:r w:rsidRPr="00C12B77">
        <w:rPr>
          <w:i/>
          <w:lang w:eastAsia="ru-RU"/>
        </w:rPr>
        <w:t>Табл</w:t>
      </w:r>
      <w:r w:rsidR="00320D48" w:rsidRPr="00C12B77">
        <w:rPr>
          <w:i/>
          <w:lang w:eastAsia="ru-RU"/>
        </w:rPr>
        <w:t>иця</w:t>
      </w:r>
      <w:r w:rsidRPr="00C12B77">
        <w:rPr>
          <w:i/>
          <w:lang w:eastAsia="ru-RU"/>
        </w:rPr>
        <w:t xml:space="preserve"> 3.</w:t>
      </w:r>
      <w:r w:rsidR="000114B2">
        <w:rPr>
          <w:i/>
          <w:lang w:eastAsia="ru-RU"/>
        </w:rPr>
        <w:t>13</w:t>
      </w:r>
    </w:p>
    <w:p w:rsidR="00E85D3D" w:rsidRPr="00C12B77" w:rsidRDefault="00266D9C" w:rsidP="0080353C">
      <w:pPr>
        <w:tabs>
          <w:tab w:val="left" w:pos="-664"/>
        </w:tabs>
        <w:ind w:firstLine="0"/>
        <w:jc w:val="center"/>
        <w:rPr>
          <w:b/>
          <w:lang w:eastAsia="ru-RU"/>
        </w:rPr>
      </w:pPr>
      <w:r w:rsidRPr="00C12B77">
        <w:rPr>
          <w:b/>
        </w:rPr>
        <w:t xml:space="preserve">Показники ліпідного обміну </w:t>
      </w:r>
      <w:r w:rsidR="00574CF8" w:rsidRPr="00C12B77">
        <w:rPr>
          <w:b/>
        </w:rPr>
        <w:t>залежно</w:t>
      </w:r>
      <w:r w:rsidRPr="00C12B77">
        <w:rPr>
          <w:b/>
          <w:lang w:eastAsia="ru-RU"/>
        </w:rPr>
        <w:t xml:space="preserve">від синдрому бронхіальної обструкції </w:t>
      </w:r>
    </w:p>
    <w:p w:rsidR="0049009E" w:rsidRPr="00C12B77" w:rsidRDefault="00266D9C" w:rsidP="0080353C">
      <w:pPr>
        <w:tabs>
          <w:tab w:val="left" w:pos="-664"/>
        </w:tabs>
        <w:ind w:firstLine="0"/>
        <w:jc w:val="center"/>
        <w:rPr>
          <w:b/>
        </w:rPr>
      </w:pPr>
      <w:r w:rsidRPr="00C12B77">
        <w:rPr>
          <w:b/>
          <w:lang w:eastAsia="ru-RU"/>
        </w:rPr>
        <w:t xml:space="preserve">у хворих на </w:t>
      </w:r>
      <w:r w:rsidR="0049009E" w:rsidRPr="00C12B77">
        <w:rPr>
          <w:b/>
          <w:lang w:eastAsia="ru-RU"/>
        </w:rPr>
        <w:t>БА</w:t>
      </w:r>
      <w:r w:rsidR="00CD5C17" w:rsidRPr="00C12B77">
        <w:rPr>
          <w:b/>
          <w:lang w:eastAsia="ru-RU"/>
        </w:rPr>
        <w:t> + </w:t>
      </w:r>
      <w:r w:rsidR="0049009E" w:rsidRPr="00C12B77">
        <w:rPr>
          <w:b/>
          <w:lang w:eastAsia="ru-RU"/>
        </w:rPr>
        <w:t xml:space="preserve">ЦД2Т </w:t>
      </w:r>
      <w:r w:rsidR="0049009E" w:rsidRPr="00C12B77">
        <w:rPr>
          <w:b/>
        </w:rPr>
        <w:t>Ме [Q</w:t>
      </w:r>
      <w:r w:rsidR="0049009E" w:rsidRPr="00C12B77">
        <w:rPr>
          <w:b/>
          <w:vertAlign w:val="subscript"/>
        </w:rPr>
        <w:t>1</w:t>
      </w:r>
      <w:r w:rsidR="00E7064A" w:rsidRPr="00C12B77">
        <w:rPr>
          <w:b/>
        </w:rPr>
        <w:t>;</w:t>
      </w:r>
      <w:r w:rsidR="0049009E" w:rsidRPr="00C12B77">
        <w:rPr>
          <w:b/>
        </w:rPr>
        <w:t xml:space="preserve"> Q</w:t>
      </w:r>
      <w:r w:rsidR="0049009E" w:rsidRPr="00C12B77">
        <w:rPr>
          <w:b/>
          <w:vertAlign w:val="subscript"/>
        </w:rPr>
        <w:t>3</w:t>
      </w:r>
      <w:r w:rsidR="0049009E" w:rsidRPr="00C12B77">
        <w:rPr>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069"/>
        <w:gridCol w:w="2150"/>
        <w:gridCol w:w="2126"/>
        <w:gridCol w:w="1843"/>
        <w:gridCol w:w="1559"/>
      </w:tblGrid>
      <w:tr w:rsidR="0049009E" w:rsidRPr="002161C0" w:rsidTr="00086AAC">
        <w:trPr>
          <w:trHeight w:val="796"/>
        </w:trPr>
        <w:tc>
          <w:tcPr>
            <w:tcW w:w="2069" w:type="dxa"/>
            <w:tcBorders>
              <w:tl2br w:val="single" w:sz="2" w:space="0" w:color="000000"/>
            </w:tcBorders>
          </w:tcPr>
          <w:p w:rsidR="0049009E" w:rsidRPr="002161C0" w:rsidRDefault="003041E7" w:rsidP="003041E7">
            <w:pPr>
              <w:tabs>
                <w:tab w:val="left" w:pos="-664"/>
              </w:tabs>
              <w:spacing w:line="276" w:lineRule="auto"/>
              <w:ind w:firstLine="0"/>
              <w:jc w:val="right"/>
              <w:rPr>
                <w:sz w:val="24"/>
                <w:lang w:eastAsia="ru-RU"/>
              </w:rPr>
            </w:pPr>
            <w:r w:rsidRPr="002161C0">
              <w:rPr>
                <w:sz w:val="24"/>
                <w:lang w:eastAsia="ru-RU"/>
              </w:rPr>
              <w:t>Підгрупа</w:t>
            </w:r>
          </w:p>
          <w:p w:rsidR="003041E7" w:rsidRPr="002161C0" w:rsidRDefault="003041E7" w:rsidP="005D2E58">
            <w:pPr>
              <w:tabs>
                <w:tab w:val="left" w:pos="-664"/>
              </w:tabs>
              <w:spacing w:line="276" w:lineRule="auto"/>
              <w:ind w:firstLine="0"/>
              <w:jc w:val="left"/>
              <w:rPr>
                <w:sz w:val="24"/>
                <w:lang w:eastAsia="ru-RU"/>
              </w:rPr>
            </w:pPr>
          </w:p>
          <w:p w:rsidR="0049009E" w:rsidRPr="002161C0" w:rsidRDefault="0049009E" w:rsidP="005D2E58">
            <w:pPr>
              <w:tabs>
                <w:tab w:val="left" w:pos="-664"/>
              </w:tabs>
              <w:spacing w:line="276" w:lineRule="auto"/>
              <w:ind w:firstLine="0"/>
              <w:jc w:val="left"/>
              <w:rPr>
                <w:sz w:val="24"/>
                <w:lang w:eastAsia="ru-RU"/>
              </w:rPr>
            </w:pPr>
            <w:r w:rsidRPr="002161C0">
              <w:rPr>
                <w:sz w:val="24"/>
                <w:lang w:eastAsia="ru-RU"/>
              </w:rPr>
              <w:t>Показники</w:t>
            </w:r>
          </w:p>
        </w:tc>
        <w:tc>
          <w:tcPr>
            <w:tcW w:w="2150" w:type="dxa"/>
            <w:vAlign w:val="center"/>
          </w:tcPr>
          <w:p w:rsidR="0049009E" w:rsidRPr="002161C0" w:rsidRDefault="0049009E" w:rsidP="003041E7">
            <w:pPr>
              <w:tabs>
                <w:tab w:val="left" w:pos="-664"/>
              </w:tabs>
              <w:spacing w:line="276" w:lineRule="auto"/>
              <w:ind w:firstLine="0"/>
              <w:jc w:val="center"/>
              <w:rPr>
                <w:sz w:val="24"/>
                <w:lang w:eastAsia="ru-RU"/>
              </w:rPr>
            </w:pPr>
            <w:r w:rsidRPr="002161C0">
              <w:rPr>
                <w:sz w:val="24"/>
                <w:lang w:eastAsia="ru-RU"/>
              </w:rPr>
              <w:t>О</w:t>
            </w:r>
            <w:r w:rsidR="00566F0C" w:rsidRPr="002161C0">
              <w:rPr>
                <w:sz w:val="24"/>
                <w:lang w:eastAsia="ru-RU"/>
              </w:rPr>
              <w:t>ФВ</w:t>
            </w:r>
            <w:r w:rsidRPr="002161C0">
              <w:rPr>
                <w:sz w:val="24"/>
                <w:vertAlign w:val="subscript"/>
                <w:lang w:eastAsia="ru-RU"/>
              </w:rPr>
              <w:t>1</w:t>
            </w:r>
            <w:r w:rsidR="008274C4" w:rsidRPr="002161C0">
              <w:rPr>
                <w:sz w:val="24"/>
                <w:vertAlign w:val="subscript"/>
                <w:lang w:eastAsia="ru-RU"/>
              </w:rPr>
              <w:t> </w:t>
            </w:r>
            <w:r w:rsidR="00CA1F03" w:rsidRPr="002161C0">
              <w:rPr>
                <w:sz w:val="24"/>
                <w:lang w:eastAsia="ru-RU"/>
              </w:rPr>
              <w:t>&lt;</w:t>
            </w:r>
            <w:r w:rsidRPr="002161C0">
              <w:rPr>
                <w:sz w:val="24"/>
                <w:lang w:eastAsia="ru-RU"/>
              </w:rPr>
              <w:t>50%</w:t>
            </w:r>
            <w:r w:rsidR="003041E7" w:rsidRPr="002161C0">
              <w:rPr>
                <w:sz w:val="24"/>
                <w:lang w:eastAsia="ru-RU"/>
              </w:rPr>
              <w:t xml:space="preserve">, </w:t>
            </w:r>
            <w:r w:rsidRPr="002161C0">
              <w:rPr>
                <w:sz w:val="24"/>
                <w:lang w:eastAsia="ru-RU"/>
              </w:rPr>
              <w:t>n=52</w:t>
            </w:r>
          </w:p>
        </w:tc>
        <w:tc>
          <w:tcPr>
            <w:tcW w:w="2126" w:type="dxa"/>
            <w:vAlign w:val="center"/>
          </w:tcPr>
          <w:p w:rsidR="00012A9A" w:rsidRPr="002161C0" w:rsidRDefault="0049009E" w:rsidP="005D2E58">
            <w:pPr>
              <w:tabs>
                <w:tab w:val="left" w:pos="-664"/>
              </w:tabs>
              <w:spacing w:line="276" w:lineRule="auto"/>
              <w:ind w:firstLine="0"/>
              <w:jc w:val="center"/>
              <w:rPr>
                <w:sz w:val="24"/>
                <w:vertAlign w:val="subscript"/>
                <w:lang w:eastAsia="ru-RU"/>
              </w:rPr>
            </w:pPr>
            <w:r w:rsidRPr="002161C0">
              <w:rPr>
                <w:sz w:val="24"/>
                <w:lang w:eastAsia="ru-RU"/>
              </w:rPr>
              <w:t>50%≤О</w:t>
            </w:r>
            <w:r w:rsidR="00566F0C" w:rsidRPr="002161C0">
              <w:rPr>
                <w:sz w:val="24"/>
                <w:lang w:eastAsia="ru-RU"/>
              </w:rPr>
              <w:t>ФВ</w:t>
            </w:r>
            <w:r w:rsidRPr="002161C0">
              <w:rPr>
                <w:sz w:val="24"/>
                <w:vertAlign w:val="subscript"/>
                <w:lang w:eastAsia="ru-RU"/>
              </w:rPr>
              <w:t>1</w:t>
            </w:r>
          </w:p>
          <w:p w:rsidR="0049009E" w:rsidRPr="002161C0" w:rsidRDefault="0049009E" w:rsidP="003041E7">
            <w:pPr>
              <w:tabs>
                <w:tab w:val="left" w:pos="-664"/>
              </w:tabs>
              <w:spacing w:line="276" w:lineRule="auto"/>
              <w:ind w:firstLine="0"/>
              <w:jc w:val="center"/>
              <w:rPr>
                <w:sz w:val="24"/>
                <w:lang w:eastAsia="ru-RU"/>
              </w:rPr>
            </w:pPr>
            <w:r w:rsidRPr="002161C0">
              <w:rPr>
                <w:sz w:val="24"/>
                <w:lang w:eastAsia="ru-RU"/>
              </w:rPr>
              <w:t>≤60%</w:t>
            </w:r>
            <w:r w:rsidR="003041E7" w:rsidRPr="002161C0">
              <w:rPr>
                <w:sz w:val="24"/>
                <w:lang w:eastAsia="ru-RU"/>
              </w:rPr>
              <w:t xml:space="preserve">, </w:t>
            </w:r>
            <w:r w:rsidRPr="002161C0">
              <w:rPr>
                <w:sz w:val="24"/>
                <w:lang w:eastAsia="ru-RU"/>
              </w:rPr>
              <w:t>n=40</w:t>
            </w:r>
          </w:p>
        </w:tc>
        <w:tc>
          <w:tcPr>
            <w:tcW w:w="1843" w:type="dxa"/>
            <w:vAlign w:val="center"/>
          </w:tcPr>
          <w:p w:rsidR="0049009E" w:rsidRPr="002161C0" w:rsidRDefault="0049009E" w:rsidP="003041E7">
            <w:pPr>
              <w:tabs>
                <w:tab w:val="left" w:pos="-664"/>
              </w:tabs>
              <w:spacing w:line="276" w:lineRule="auto"/>
              <w:ind w:firstLine="0"/>
              <w:jc w:val="center"/>
              <w:rPr>
                <w:sz w:val="24"/>
                <w:lang w:eastAsia="ru-RU"/>
              </w:rPr>
            </w:pPr>
            <w:r w:rsidRPr="002161C0">
              <w:rPr>
                <w:sz w:val="24"/>
                <w:lang w:eastAsia="ru-RU"/>
              </w:rPr>
              <w:t>О</w:t>
            </w:r>
            <w:r w:rsidR="00566F0C" w:rsidRPr="002161C0">
              <w:rPr>
                <w:sz w:val="24"/>
                <w:lang w:eastAsia="ru-RU"/>
              </w:rPr>
              <w:t>ФВ</w:t>
            </w:r>
            <w:r w:rsidRPr="002161C0">
              <w:rPr>
                <w:sz w:val="24"/>
                <w:vertAlign w:val="subscript"/>
                <w:lang w:eastAsia="ru-RU"/>
              </w:rPr>
              <w:t>1</w:t>
            </w:r>
            <w:r w:rsidR="00CA1F03" w:rsidRPr="002161C0">
              <w:rPr>
                <w:sz w:val="24"/>
                <w:lang w:eastAsia="ru-RU"/>
              </w:rPr>
              <w:t>&gt;</w:t>
            </w:r>
            <w:r w:rsidRPr="002161C0">
              <w:rPr>
                <w:sz w:val="24"/>
                <w:lang w:eastAsia="ru-RU"/>
              </w:rPr>
              <w:t>6</w:t>
            </w:r>
            <w:r w:rsidR="003041E7" w:rsidRPr="002161C0">
              <w:rPr>
                <w:sz w:val="24"/>
                <w:lang w:eastAsia="ru-RU"/>
              </w:rPr>
              <w:t>0</w:t>
            </w:r>
            <w:r w:rsidRPr="002161C0">
              <w:rPr>
                <w:sz w:val="24"/>
                <w:lang w:eastAsia="ru-RU"/>
              </w:rPr>
              <w:t>%</w:t>
            </w:r>
            <w:r w:rsidR="003041E7" w:rsidRPr="002161C0">
              <w:rPr>
                <w:sz w:val="24"/>
                <w:lang w:eastAsia="ru-RU"/>
              </w:rPr>
              <w:t xml:space="preserve">, </w:t>
            </w:r>
            <w:r w:rsidRPr="002161C0">
              <w:rPr>
                <w:sz w:val="24"/>
                <w:lang w:eastAsia="ru-RU"/>
              </w:rPr>
              <w:t>n=13</w:t>
            </w:r>
          </w:p>
        </w:tc>
        <w:tc>
          <w:tcPr>
            <w:tcW w:w="1559" w:type="dxa"/>
            <w:vAlign w:val="center"/>
          </w:tcPr>
          <w:p w:rsidR="0049009E" w:rsidRPr="002161C0" w:rsidRDefault="0049009E" w:rsidP="005D2E58">
            <w:pPr>
              <w:tabs>
                <w:tab w:val="left" w:pos="-664"/>
              </w:tabs>
              <w:spacing w:line="276" w:lineRule="auto"/>
              <w:ind w:firstLine="0"/>
              <w:jc w:val="center"/>
              <w:rPr>
                <w:sz w:val="24"/>
                <w:lang w:eastAsia="ru-RU"/>
              </w:rPr>
            </w:pPr>
            <w:r w:rsidRPr="002161C0">
              <w:rPr>
                <w:sz w:val="24"/>
                <w:lang w:eastAsia="ru-RU"/>
              </w:rPr>
              <w:t>р</w:t>
            </w:r>
          </w:p>
        </w:tc>
      </w:tr>
      <w:tr w:rsidR="0049009E" w:rsidRPr="002161C0" w:rsidTr="00086AAC">
        <w:tc>
          <w:tcPr>
            <w:tcW w:w="2069" w:type="dxa"/>
            <w:vAlign w:val="center"/>
          </w:tcPr>
          <w:p w:rsidR="0049009E" w:rsidRPr="002161C0" w:rsidRDefault="0049009E" w:rsidP="0082269A">
            <w:pPr>
              <w:spacing w:line="240" w:lineRule="auto"/>
              <w:ind w:firstLine="0"/>
              <w:jc w:val="center"/>
              <w:rPr>
                <w:sz w:val="24"/>
                <w:lang w:eastAsia="ru-RU"/>
              </w:rPr>
            </w:pPr>
            <w:r w:rsidRPr="002161C0">
              <w:rPr>
                <w:sz w:val="24"/>
                <w:lang w:eastAsia="ru-RU"/>
              </w:rPr>
              <w:t>ЗХС, ммоль/л</w:t>
            </w:r>
          </w:p>
        </w:tc>
        <w:tc>
          <w:tcPr>
            <w:tcW w:w="2150" w:type="dxa"/>
            <w:vAlign w:val="center"/>
          </w:tcPr>
          <w:p w:rsidR="002161C0" w:rsidRPr="002161C0" w:rsidRDefault="0049009E" w:rsidP="0082269A">
            <w:pPr>
              <w:spacing w:line="240" w:lineRule="auto"/>
              <w:ind w:firstLine="0"/>
              <w:jc w:val="center"/>
              <w:rPr>
                <w:sz w:val="24"/>
              </w:rPr>
            </w:pPr>
            <w:r w:rsidRPr="002161C0">
              <w:rPr>
                <w:sz w:val="24"/>
              </w:rPr>
              <w:t>6,22</w:t>
            </w:r>
          </w:p>
          <w:p w:rsidR="0049009E" w:rsidRPr="002161C0" w:rsidRDefault="0049009E" w:rsidP="0082269A">
            <w:pPr>
              <w:spacing w:line="240" w:lineRule="auto"/>
              <w:ind w:firstLine="0"/>
              <w:jc w:val="center"/>
              <w:rPr>
                <w:sz w:val="24"/>
              </w:rPr>
            </w:pPr>
            <w:r w:rsidRPr="002161C0">
              <w:rPr>
                <w:sz w:val="24"/>
              </w:rPr>
              <w:t>[4,33;7,01]</w:t>
            </w:r>
          </w:p>
        </w:tc>
        <w:tc>
          <w:tcPr>
            <w:tcW w:w="2126" w:type="dxa"/>
            <w:vAlign w:val="center"/>
          </w:tcPr>
          <w:p w:rsidR="002161C0" w:rsidRPr="002161C0" w:rsidRDefault="0049009E" w:rsidP="0082269A">
            <w:pPr>
              <w:spacing w:line="240" w:lineRule="auto"/>
              <w:ind w:firstLine="0"/>
              <w:jc w:val="center"/>
              <w:rPr>
                <w:sz w:val="24"/>
              </w:rPr>
            </w:pPr>
            <w:r w:rsidRPr="002161C0">
              <w:rPr>
                <w:sz w:val="24"/>
              </w:rPr>
              <w:t>5,23</w:t>
            </w:r>
          </w:p>
          <w:p w:rsidR="0049009E" w:rsidRPr="002161C0" w:rsidRDefault="0049009E" w:rsidP="0082269A">
            <w:pPr>
              <w:spacing w:line="240" w:lineRule="auto"/>
              <w:ind w:firstLine="0"/>
              <w:jc w:val="center"/>
              <w:rPr>
                <w:sz w:val="24"/>
              </w:rPr>
            </w:pPr>
            <w:r w:rsidRPr="002161C0">
              <w:rPr>
                <w:sz w:val="24"/>
              </w:rPr>
              <w:t>[4,12;6,01]</w:t>
            </w:r>
          </w:p>
        </w:tc>
        <w:tc>
          <w:tcPr>
            <w:tcW w:w="1843" w:type="dxa"/>
            <w:vAlign w:val="center"/>
          </w:tcPr>
          <w:p w:rsidR="002161C0" w:rsidRPr="002161C0" w:rsidRDefault="0049009E" w:rsidP="0082269A">
            <w:pPr>
              <w:spacing w:line="240" w:lineRule="auto"/>
              <w:ind w:firstLine="0"/>
              <w:jc w:val="center"/>
              <w:rPr>
                <w:sz w:val="24"/>
              </w:rPr>
            </w:pPr>
            <w:r w:rsidRPr="002161C0">
              <w:rPr>
                <w:sz w:val="24"/>
              </w:rPr>
              <w:t>4,41</w:t>
            </w:r>
          </w:p>
          <w:p w:rsidR="0049009E" w:rsidRPr="002161C0" w:rsidRDefault="0049009E" w:rsidP="0082269A">
            <w:pPr>
              <w:spacing w:line="240" w:lineRule="auto"/>
              <w:ind w:firstLine="0"/>
              <w:jc w:val="center"/>
              <w:rPr>
                <w:sz w:val="24"/>
              </w:rPr>
            </w:pPr>
            <w:r w:rsidRPr="002161C0">
              <w:rPr>
                <w:sz w:val="24"/>
              </w:rPr>
              <w:t>[3,99;4,87]</w:t>
            </w:r>
          </w:p>
        </w:tc>
        <w:tc>
          <w:tcPr>
            <w:tcW w:w="1559" w:type="dxa"/>
            <w:vAlign w:val="bottom"/>
          </w:tcPr>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1-2</w:t>
            </w:r>
            <w:r w:rsidR="00CA1F03" w:rsidRPr="002161C0">
              <w:rPr>
                <w:color w:val="000000"/>
                <w:sz w:val="24"/>
                <w:lang w:eastAsia="ru-RU"/>
              </w:rPr>
              <w:t> &lt; </w:t>
            </w:r>
            <w:r w:rsidRPr="002161C0">
              <w:rPr>
                <w:color w:val="000000"/>
                <w:sz w:val="24"/>
                <w:lang w:eastAsia="ru-RU"/>
              </w:rPr>
              <w:t>0,05</w:t>
            </w:r>
          </w:p>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1-3</w:t>
            </w:r>
            <w:r w:rsidR="00CA1F03" w:rsidRPr="002161C0">
              <w:rPr>
                <w:color w:val="000000"/>
                <w:sz w:val="24"/>
                <w:lang w:eastAsia="ru-RU"/>
              </w:rPr>
              <w:t> &lt; </w:t>
            </w:r>
            <w:r w:rsidRPr="002161C0">
              <w:rPr>
                <w:color w:val="000000"/>
                <w:sz w:val="24"/>
                <w:lang w:eastAsia="ru-RU"/>
              </w:rPr>
              <w:t>0,001</w:t>
            </w:r>
          </w:p>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2-3</w:t>
            </w:r>
            <w:r w:rsidR="00CA1F03" w:rsidRPr="002161C0">
              <w:rPr>
                <w:color w:val="000000"/>
                <w:sz w:val="24"/>
                <w:lang w:eastAsia="ru-RU"/>
              </w:rPr>
              <w:t> &gt;</w:t>
            </w:r>
            <w:r w:rsidRPr="002161C0">
              <w:rPr>
                <w:color w:val="000000"/>
                <w:sz w:val="24"/>
                <w:lang w:eastAsia="ru-RU"/>
              </w:rPr>
              <w:t>0,05</w:t>
            </w:r>
          </w:p>
        </w:tc>
      </w:tr>
      <w:tr w:rsidR="0049009E" w:rsidRPr="002161C0" w:rsidTr="00086AAC">
        <w:tc>
          <w:tcPr>
            <w:tcW w:w="2069" w:type="dxa"/>
            <w:vAlign w:val="center"/>
          </w:tcPr>
          <w:p w:rsidR="0049009E" w:rsidRPr="002161C0" w:rsidRDefault="0049009E" w:rsidP="0082269A">
            <w:pPr>
              <w:spacing w:line="240" w:lineRule="auto"/>
              <w:ind w:firstLine="0"/>
              <w:jc w:val="center"/>
              <w:rPr>
                <w:sz w:val="24"/>
                <w:lang w:eastAsia="ru-RU"/>
              </w:rPr>
            </w:pPr>
            <w:r w:rsidRPr="002161C0">
              <w:rPr>
                <w:sz w:val="24"/>
                <w:lang w:eastAsia="ru-RU"/>
              </w:rPr>
              <w:t>ТГ, ммоль/л</w:t>
            </w:r>
          </w:p>
        </w:tc>
        <w:tc>
          <w:tcPr>
            <w:tcW w:w="2150" w:type="dxa"/>
            <w:vAlign w:val="center"/>
          </w:tcPr>
          <w:p w:rsidR="002161C0" w:rsidRPr="002161C0" w:rsidRDefault="0049009E" w:rsidP="0082269A">
            <w:pPr>
              <w:spacing w:line="240" w:lineRule="auto"/>
              <w:ind w:firstLine="0"/>
              <w:jc w:val="center"/>
              <w:rPr>
                <w:sz w:val="24"/>
              </w:rPr>
            </w:pPr>
            <w:r w:rsidRPr="002161C0">
              <w:rPr>
                <w:sz w:val="24"/>
              </w:rPr>
              <w:t>1,82</w:t>
            </w:r>
          </w:p>
          <w:p w:rsidR="0049009E" w:rsidRPr="002161C0" w:rsidRDefault="0049009E" w:rsidP="0082269A">
            <w:pPr>
              <w:spacing w:line="240" w:lineRule="auto"/>
              <w:ind w:firstLine="0"/>
              <w:jc w:val="center"/>
              <w:rPr>
                <w:sz w:val="24"/>
              </w:rPr>
            </w:pPr>
            <w:r w:rsidRPr="002161C0">
              <w:rPr>
                <w:sz w:val="24"/>
              </w:rPr>
              <w:t>[1,45;2,01]</w:t>
            </w:r>
          </w:p>
        </w:tc>
        <w:tc>
          <w:tcPr>
            <w:tcW w:w="2126" w:type="dxa"/>
            <w:vAlign w:val="center"/>
          </w:tcPr>
          <w:p w:rsidR="002161C0" w:rsidRPr="002161C0" w:rsidRDefault="0049009E" w:rsidP="0082269A">
            <w:pPr>
              <w:spacing w:line="240" w:lineRule="auto"/>
              <w:ind w:firstLine="0"/>
              <w:jc w:val="center"/>
              <w:rPr>
                <w:sz w:val="24"/>
              </w:rPr>
            </w:pPr>
            <w:r w:rsidRPr="002161C0">
              <w:rPr>
                <w:sz w:val="24"/>
              </w:rPr>
              <w:t>1,65</w:t>
            </w:r>
            <w:r w:rsidR="002161C0" w:rsidRPr="002161C0">
              <w:rPr>
                <w:sz w:val="24"/>
              </w:rPr>
              <w:t xml:space="preserve"> </w:t>
            </w:r>
          </w:p>
          <w:p w:rsidR="0049009E" w:rsidRPr="002161C0" w:rsidRDefault="0049009E" w:rsidP="0082269A">
            <w:pPr>
              <w:spacing w:line="240" w:lineRule="auto"/>
              <w:ind w:firstLine="0"/>
              <w:jc w:val="center"/>
              <w:rPr>
                <w:sz w:val="24"/>
              </w:rPr>
            </w:pPr>
            <w:r w:rsidRPr="002161C0">
              <w:rPr>
                <w:sz w:val="24"/>
              </w:rPr>
              <w:t>[1,44;1,81]</w:t>
            </w:r>
          </w:p>
        </w:tc>
        <w:tc>
          <w:tcPr>
            <w:tcW w:w="1843" w:type="dxa"/>
            <w:vAlign w:val="center"/>
          </w:tcPr>
          <w:p w:rsidR="0049009E" w:rsidRPr="002161C0" w:rsidRDefault="0049009E" w:rsidP="0082269A">
            <w:pPr>
              <w:spacing w:line="240" w:lineRule="auto"/>
              <w:ind w:firstLine="0"/>
              <w:jc w:val="center"/>
              <w:rPr>
                <w:sz w:val="24"/>
              </w:rPr>
            </w:pPr>
            <w:r w:rsidRPr="002161C0">
              <w:rPr>
                <w:sz w:val="24"/>
              </w:rPr>
              <w:t>1,01</w:t>
            </w:r>
            <w:r w:rsidR="002161C0" w:rsidRPr="002161C0">
              <w:rPr>
                <w:sz w:val="24"/>
              </w:rPr>
              <w:t xml:space="preserve"> </w:t>
            </w:r>
            <w:r w:rsidRPr="002161C0">
              <w:rPr>
                <w:sz w:val="24"/>
              </w:rPr>
              <w:t>[0,72;1,22]</w:t>
            </w:r>
          </w:p>
        </w:tc>
        <w:tc>
          <w:tcPr>
            <w:tcW w:w="1559" w:type="dxa"/>
            <w:vAlign w:val="bottom"/>
          </w:tcPr>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1-2</w:t>
            </w:r>
            <w:r w:rsidR="00CA1F03" w:rsidRPr="002161C0">
              <w:rPr>
                <w:color w:val="000000"/>
                <w:sz w:val="24"/>
                <w:lang w:eastAsia="ru-RU"/>
              </w:rPr>
              <w:t> &lt; </w:t>
            </w:r>
            <w:r w:rsidRPr="002161C0">
              <w:rPr>
                <w:color w:val="000000"/>
                <w:sz w:val="24"/>
                <w:lang w:eastAsia="ru-RU"/>
              </w:rPr>
              <w:t>0,05</w:t>
            </w:r>
          </w:p>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1-3</w:t>
            </w:r>
            <w:r w:rsidR="00CA1F03" w:rsidRPr="002161C0">
              <w:rPr>
                <w:color w:val="000000"/>
                <w:sz w:val="24"/>
                <w:lang w:eastAsia="ru-RU"/>
              </w:rPr>
              <w:t> &lt; </w:t>
            </w:r>
            <w:r w:rsidRPr="002161C0">
              <w:rPr>
                <w:color w:val="000000"/>
                <w:sz w:val="24"/>
                <w:lang w:eastAsia="ru-RU"/>
              </w:rPr>
              <w:t>0,001</w:t>
            </w:r>
          </w:p>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2-3</w:t>
            </w:r>
            <w:r w:rsidR="00CA1F03" w:rsidRPr="002161C0">
              <w:rPr>
                <w:color w:val="000000"/>
                <w:sz w:val="24"/>
                <w:lang w:eastAsia="ru-RU"/>
              </w:rPr>
              <w:t> &lt; </w:t>
            </w:r>
            <w:r w:rsidRPr="002161C0">
              <w:rPr>
                <w:color w:val="000000"/>
                <w:sz w:val="24"/>
                <w:lang w:eastAsia="ru-RU"/>
              </w:rPr>
              <w:t>0,05</w:t>
            </w:r>
          </w:p>
        </w:tc>
      </w:tr>
      <w:tr w:rsidR="0049009E" w:rsidRPr="002161C0" w:rsidTr="00086AAC">
        <w:tc>
          <w:tcPr>
            <w:tcW w:w="2069" w:type="dxa"/>
            <w:vAlign w:val="center"/>
          </w:tcPr>
          <w:p w:rsidR="0049009E" w:rsidRPr="002161C0" w:rsidRDefault="0049009E" w:rsidP="0082269A">
            <w:pPr>
              <w:spacing w:line="240" w:lineRule="auto"/>
              <w:ind w:firstLine="0"/>
              <w:jc w:val="center"/>
              <w:rPr>
                <w:sz w:val="24"/>
                <w:lang w:eastAsia="ru-RU"/>
              </w:rPr>
            </w:pPr>
            <w:r w:rsidRPr="002161C0">
              <w:rPr>
                <w:sz w:val="24"/>
                <w:lang w:eastAsia="ru-RU"/>
              </w:rPr>
              <w:t>ХС ЛПВЩ, ммоль/л</w:t>
            </w:r>
          </w:p>
        </w:tc>
        <w:tc>
          <w:tcPr>
            <w:tcW w:w="2150" w:type="dxa"/>
            <w:vAlign w:val="center"/>
          </w:tcPr>
          <w:p w:rsidR="002161C0" w:rsidRPr="002161C0" w:rsidRDefault="0049009E" w:rsidP="0082269A">
            <w:pPr>
              <w:spacing w:line="240" w:lineRule="auto"/>
              <w:ind w:firstLine="0"/>
              <w:jc w:val="center"/>
              <w:rPr>
                <w:sz w:val="24"/>
              </w:rPr>
            </w:pPr>
            <w:r w:rsidRPr="002161C0">
              <w:rPr>
                <w:sz w:val="24"/>
              </w:rPr>
              <w:t>1,21</w:t>
            </w:r>
          </w:p>
          <w:p w:rsidR="0049009E" w:rsidRPr="002161C0" w:rsidRDefault="0049009E" w:rsidP="0082269A">
            <w:pPr>
              <w:spacing w:line="240" w:lineRule="auto"/>
              <w:ind w:firstLine="0"/>
              <w:jc w:val="center"/>
              <w:rPr>
                <w:sz w:val="24"/>
              </w:rPr>
            </w:pPr>
            <w:r w:rsidRPr="002161C0">
              <w:rPr>
                <w:sz w:val="24"/>
              </w:rPr>
              <w:t>[1,12;1,93]</w:t>
            </w:r>
          </w:p>
        </w:tc>
        <w:tc>
          <w:tcPr>
            <w:tcW w:w="2126" w:type="dxa"/>
            <w:vAlign w:val="center"/>
          </w:tcPr>
          <w:p w:rsidR="002161C0" w:rsidRPr="002161C0" w:rsidRDefault="0049009E" w:rsidP="0082269A">
            <w:pPr>
              <w:spacing w:line="240" w:lineRule="auto"/>
              <w:ind w:firstLine="0"/>
              <w:jc w:val="center"/>
              <w:rPr>
                <w:sz w:val="24"/>
              </w:rPr>
            </w:pPr>
            <w:r w:rsidRPr="002161C0">
              <w:rPr>
                <w:sz w:val="24"/>
              </w:rPr>
              <w:t>1,3</w:t>
            </w:r>
            <w:r w:rsidR="002161C0" w:rsidRPr="002161C0">
              <w:rPr>
                <w:sz w:val="24"/>
              </w:rPr>
              <w:t xml:space="preserve"> </w:t>
            </w:r>
          </w:p>
          <w:p w:rsidR="0049009E" w:rsidRPr="002161C0" w:rsidRDefault="0049009E" w:rsidP="0082269A">
            <w:pPr>
              <w:spacing w:line="240" w:lineRule="auto"/>
              <w:ind w:firstLine="0"/>
              <w:jc w:val="center"/>
              <w:rPr>
                <w:sz w:val="24"/>
              </w:rPr>
            </w:pPr>
            <w:r w:rsidRPr="002161C0">
              <w:rPr>
                <w:sz w:val="24"/>
              </w:rPr>
              <w:t>[1,1;1,4]</w:t>
            </w:r>
          </w:p>
        </w:tc>
        <w:tc>
          <w:tcPr>
            <w:tcW w:w="1843" w:type="dxa"/>
            <w:vAlign w:val="center"/>
          </w:tcPr>
          <w:p w:rsidR="0049009E" w:rsidRPr="002161C0" w:rsidRDefault="0049009E" w:rsidP="0082269A">
            <w:pPr>
              <w:spacing w:line="240" w:lineRule="auto"/>
              <w:ind w:firstLine="0"/>
              <w:jc w:val="center"/>
              <w:rPr>
                <w:sz w:val="24"/>
              </w:rPr>
            </w:pPr>
            <w:r w:rsidRPr="002161C0">
              <w:rPr>
                <w:sz w:val="24"/>
              </w:rPr>
              <w:t>1,50 [1,15;1,60]</w:t>
            </w:r>
          </w:p>
        </w:tc>
        <w:tc>
          <w:tcPr>
            <w:tcW w:w="1559" w:type="dxa"/>
            <w:vAlign w:val="bottom"/>
          </w:tcPr>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1-2</w:t>
            </w:r>
            <w:r w:rsidR="00CA1F03" w:rsidRPr="002161C0">
              <w:rPr>
                <w:color w:val="000000"/>
                <w:sz w:val="24"/>
                <w:lang w:eastAsia="ru-RU"/>
              </w:rPr>
              <w:t> &gt;</w:t>
            </w:r>
            <w:r w:rsidRPr="002161C0">
              <w:rPr>
                <w:color w:val="000000"/>
                <w:sz w:val="24"/>
                <w:lang w:eastAsia="ru-RU"/>
              </w:rPr>
              <w:t>0,05</w:t>
            </w:r>
          </w:p>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1-3</w:t>
            </w:r>
            <w:r w:rsidR="00CA1F03" w:rsidRPr="002161C0">
              <w:rPr>
                <w:color w:val="000000"/>
                <w:sz w:val="24"/>
                <w:lang w:eastAsia="ru-RU"/>
              </w:rPr>
              <w:t> &lt; </w:t>
            </w:r>
            <w:r w:rsidRPr="002161C0">
              <w:rPr>
                <w:color w:val="000000"/>
                <w:sz w:val="24"/>
                <w:lang w:eastAsia="ru-RU"/>
              </w:rPr>
              <w:t>0,05</w:t>
            </w:r>
          </w:p>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2-3</w:t>
            </w:r>
            <w:r w:rsidR="00CA1F03" w:rsidRPr="002161C0">
              <w:rPr>
                <w:color w:val="000000"/>
                <w:sz w:val="24"/>
                <w:lang w:eastAsia="ru-RU"/>
              </w:rPr>
              <w:t> &lt; </w:t>
            </w:r>
            <w:r w:rsidRPr="002161C0">
              <w:rPr>
                <w:color w:val="000000"/>
                <w:sz w:val="24"/>
                <w:lang w:eastAsia="ru-RU"/>
              </w:rPr>
              <w:t>0,05</w:t>
            </w:r>
          </w:p>
        </w:tc>
      </w:tr>
      <w:tr w:rsidR="0049009E" w:rsidRPr="002161C0" w:rsidTr="00086AAC">
        <w:tc>
          <w:tcPr>
            <w:tcW w:w="2069" w:type="dxa"/>
            <w:vAlign w:val="center"/>
          </w:tcPr>
          <w:p w:rsidR="0049009E" w:rsidRPr="002161C0" w:rsidRDefault="0049009E" w:rsidP="0082269A">
            <w:pPr>
              <w:spacing w:line="240" w:lineRule="auto"/>
              <w:ind w:firstLine="0"/>
              <w:jc w:val="center"/>
              <w:rPr>
                <w:sz w:val="24"/>
                <w:lang w:eastAsia="ru-RU"/>
              </w:rPr>
            </w:pPr>
            <w:r w:rsidRPr="002161C0">
              <w:rPr>
                <w:sz w:val="24"/>
                <w:lang w:eastAsia="ru-RU"/>
              </w:rPr>
              <w:t>ХС ЛПНЩ, ммоль/л</w:t>
            </w:r>
          </w:p>
        </w:tc>
        <w:tc>
          <w:tcPr>
            <w:tcW w:w="2150" w:type="dxa"/>
            <w:vAlign w:val="center"/>
          </w:tcPr>
          <w:p w:rsidR="002161C0" w:rsidRPr="002161C0" w:rsidRDefault="0049009E" w:rsidP="0082269A">
            <w:pPr>
              <w:spacing w:line="240" w:lineRule="auto"/>
              <w:ind w:firstLine="0"/>
              <w:jc w:val="center"/>
              <w:rPr>
                <w:sz w:val="24"/>
              </w:rPr>
            </w:pPr>
            <w:r w:rsidRPr="002161C0">
              <w:rPr>
                <w:sz w:val="24"/>
              </w:rPr>
              <w:t>3,57</w:t>
            </w:r>
          </w:p>
          <w:p w:rsidR="0049009E" w:rsidRPr="002161C0" w:rsidRDefault="0049009E" w:rsidP="0082269A">
            <w:pPr>
              <w:spacing w:line="240" w:lineRule="auto"/>
              <w:ind w:firstLine="0"/>
              <w:jc w:val="center"/>
              <w:rPr>
                <w:sz w:val="24"/>
              </w:rPr>
            </w:pPr>
            <w:r w:rsidRPr="002161C0">
              <w:rPr>
                <w:sz w:val="24"/>
              </w:rPr>
              <w:t>[3,00;4,35]</w:t>
            </w:r>
          </w:p>
        </w:tc>
        <w:tc>
          <w:tcPr>
            <w:tcW w:w="2126" w:type="dxa"/>
            <w:vAlign w:val="center"/>
          </w:tcPr>
          <w:p w:rsidR="002161C0" w:rsidRPr="002161C0" w:rsidRDefault="0049009E" w:rsidP="0082269A">
            <w:pPr>
              <w:spacing w:line="240" w:lineRule="auto"/>
              <w:ind w:firstLine="0"/>
              <w:jc w:val="center"/>
              <w:rPr>
                <w:sz w:val="24"/>
              </w:rPr>
            </w:pPr>
            <w:r w:rsidRPr="002161C0">
              <w:rPr>
                <w:sz w:val="24"/>
              </w:rPr>
              <w:t>2,98</w:t>
            </w:r>
            <w:r w:rsidR="002161C0" w:rsidRPr="002161C0">
              <w:rPr>
                <w:sz w:val="24"/>
              </w:rPr>
              <w:t xml:space="preserve"> </w:t>
            </w:r>
          </w:p>
          <w:p w:rsidR="0049009E" w:rsidRPr="002161C0" w:rsidRDefault="0049009E" w:rsidP="0082269A">
            <w:pPr>
              <w:spacing w:line="240" w:lineRule="auto"/>
              <w:ind w:firstLine="0"/>
              <w:jc w:val="center"/>
              <w:rPr>
                <w:sz w:val="24"/>
              </w:rPr>
            </w:pPr>
            <w:r w:rsidRPr="002161C0">
              <w:rPr>
                <w:sz w:val="24"/>
              </w:rPr>
              <w:t>[2,25; 3,34]</w:t>
            </w:r>
          </w:p>
        </w:tc>
        <w:tc>
          <w:tcPr>
            <w:tcW w:w="1843" w:type="dxa"/>
            <w:vAlign w:val="center"/>
          </w:tcPr>
          <w:p w:rsidR="0049009E" w:rsidRPr="002161C0" w:rsidRDefault="0049009E" w:rsidP="0082269A">
            <w:pPr>
              <w:spacing w:line="240" w:lineRule="auto"/>
              <w:ind w:firstLine="0"/>
              <w:jc w:val="center"/>
              <w:rPr>
                <w:sz w:val="24"/>
              </w:rPr>
            </w:pPr>
            <w:r w:rsidRPr="002161C0">
              <w:rPr>
                <w:sz w:val="24"/>
              </w:rPr>
              <w:t>2,36</w:t>
            </w:r>
            <w:r w:rsidR="002161C0" w:rsidRPr="002161C0">
              <w:rPr>
                <w:sz w:val="24"/>
              </w:rPr>
              <w:t xml:space="preserve"> </w:t>
            </w:r>
            <w:r w:rsidRPr="002161C0">
              <w:rPr>
                <w:sz w:val="24"/>
              </w:rPr>
              <w:t>[2,01;2,67]</w:t>
            </w:r>
          </w:p>
        </w:tc>
        <w:tc>
          <w:tcPr>
            <w:tcW w:w="1559" w:type="dxa"/>
            <w:vAlign w:val="bottom"/>
          </w:tcPr>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1-2</w:t>
            </w:r>
            <w:r w:rsidR="00CA1F03" w:rsidRPr="002161C0">
              <w:rPr>
                <w:color w:val="000000"/>
                <w:sz w:val="24"/>
                <w:lang w:eastAsia="ru-RU"/>
              </w:rPr>
              <w:t> &lt; </w:t>
            </w:r>
            <w:r w:rsidRPr="002161C0">
              <w:rPr>
                <w:color w:val="000000"/>
                <w:sz w:val="24"/>
                <w:lang w:eastAsia="ru-RU"/>
              </w:rPr>
              <w:t>0,05</w:t>
            </w:r>
          </w:p>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1-3</w:t>
            </w:r>
            <w:r w:rsidR="00CA1F03" w:rsidRPr="002161C0">
              <w:rPr>
                <w:color w:val="000000"/>
                <w:sz w:val="24"/>
                <w:lang w:eastAsia="ru-RU"/>
              </w:rPr>
              <w:t> &lt; </w:t>
            </w:r>
            <w:r w:rsidRPr="002161C0">
              <w:rPr>
                <w:color w:val="000000"/>
                <w:sz w:val="24"/>
                <w:lang w:eastAsia="ru-RU"/>
              </w:rPr>
              <w:t>0,05</w:t>
            </w:r>
          </w:p>
          <w:p w:rsidR="0049009E" w:rsidRPr="002161C0" w:rsidRDefault="0049009E" w:rsidP="0082269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2-3</w:t>
            </w:r>
            <w:r w:rsidR="00CA1F03" w:rsidRPr="002161C0">
              <w:rPr>
                <w:color w:val="000000"/>
                <w:sz w:val="24"/>
                <w:lang w:eastAsia="ru-RU"/>
              </w:rPr>
              <w:t> &gt;</w:t>
            </w:r>
            <w:r w:rsidRPr="002161C0">
              <w:rPr>
                <w:color w:val="000000"/>
                <w:sz w:val="24"/>
                <w:lang w:eastAsia="ru-RU"/>
              </w:rPr>
              <w:t>0,05</w:t>
            </w:r>
          </w:p>
        </w:tc>
      </w:tr>
    </w:tbl>
    <w:p w:rsidR="0049009E" w:rsidRPr="002161C0" w:rsidRDefault="0049009E" w:rsidP="002161C0">
      <w:pPr>
        <w:spacing w:line="240" w:lineRule="auto"/>
        <w:ind w:firstLine="0"/>
        <w:rPr>
          <w:b/>
          <w:sz w:val="24"/>
        </w:rPr>
      </w:pPr>
      <w:r w:rsidRPr="002161C0">
        <w:rPr>
          <w:b/>
          <w:sz w:val="24"/>
        </w:rPr>
        <w:t>Примітк</w:t>
      </w:r>
      <w:r w:rsidR="005D2E58" w:rsidRPr="002161C0">
        <w:rPr>
          <w:b/>
          <w:sz w:val="24"/>
        </w:rPr>
        <w:t>и</w:t>
      </w:r>
      <w:r w:rsidRPr="002161C0">
        <w:rPr>
          <w:b/>
          <w:sz w:val="24"/>
        </w:rPr>
        <w:t xml:space="preserve">: </w:t>
      </w:r>
    </w:p>
    <w:p w:rsidR="0049009E" w:rsidRPr="002161C0" w:rsidRDefault="0049009E" w:rsidP="002161C0">
      <w:pPr>
        <w:tabs>
          <w:tab w:val="left" w:pos="-664"/>
        </w:tabs>
        <w:spacing w:line="240" w:lineRule="auto"/>
        <w:ind w:firstLine="0"/>
        <w:jc w:val="left"/>
        <w:rPr>
          <w:sz w:val="24"/>
          <w:lang w:eastAsia="ru-RU"/>
        </w:rPr>
      </w:pPr>
      <w:r w:rsidRPr="002161C0">
        <w:rPr>
          <w:sz w:val="24"/>
          <w:lang w:eastAsia="ru-RU"/>
        </w:rPr>
        <w:t>р</w:t>
      </w:r>
      <w:r w:rsidRPr="002161C0">
        <w:rPr>
          <w:sz w:val="24"/>
          <w:vertAlign w:val="subscript"/>
          <w:lang w:eastAsia="ru-RU"/>
        </w:rPr>
        <w:t>1-2</w:t>
      </w:r>
      <w:r w:rsidR="00424343" w:rsidRPr="002161C0">
        <w:rPr>
          <w:sz w:val="24"/>
        </w:rPr>
        <w:t>–</w:t>
      </w:r>
      <w:r w:rsidRPr="002161C0">
        <w:rPr>
          <w:sz w:val="24"/>
        </w:rPr>
        <w:t xml:space="preserve"> значущість відмінностей між підгрупами </w:t>
      </w:r>
      <w:r w:rsidRPr="002161C0">
        <w:rPr>
          <w:sz w:val="24"/>
          <w:lang w:eastAsia="ru-RU"/>
        </w:rPr>
        <w:t>О</w:t>
      </w:r>
      <w:r w:rsidR="00566F0C" w:rsidRPr="002161C0">
        <w:rPr>
          <w:sz w:val="24"/>
          <w:lang w:eastAsia="ru-RU"/>
        </w:rPr>
        <w:t>ФВ</w:t>
      </w:r>
      <w:r w:rsidRPr="002161C0">
        <w:rPr>
          <w:sz w:val="24"/>
          <w:vertAlign w:val="subscript"/>
          <w:lang w:eastAsia="ru-RU"/>
        </w:rPr>
        <w:t>1</w:t>
      </w:r>
      <w:r w:rsidR="008274C4" w:rsidRPr="002161C0">
        <w:rPr>
          <w:sz w:val="24"/>
          <w:lang w:eastAsia="ru-RU"/>
        </w:rPr>
        <w:t> </w:t>
      </w:r>
      <w:r w:rsidR="00CA1F03" w:rsidRPr="002161C0">
        <w:rPr>
          <w:sz w:val="24"/>
          <w:lang w:eastAsia="ru-RU"/>
        </w:rPr>
        <w:t>&lt;</w:t>
      </w:r>
      <w:r w:rsidR="008274C4" w:rsidRPr="002161C0">
        <w:rPr>
          <w:sz w:val="24"/>
          <w:lang w:eastAsia="ru-RU"/>
        </w:rPr>
        <w:t> </w:t>
      </w:r>
      <w:r w:rsidRPr="002161C0">
        <w:rPr>
          <w:sz w:val="24"/>
          <w:lang w:eastAsia="ru-RU"/>
        </w:rPr>
        <w:t>50</w:t>
      </w:r>
      <w:r w:rsidR="005D2E58" w:rsidRPr="002161C0">
        <w:rPr>
          <w:sz w:val="24"/>
          <w:lang w:eastAsia="ru-RU"/>
        </w:rPr>
        <w:t> %</w:t>
      </w:r>
      <w:r w:rsidR="002161C0">
        <w:rPr>
          <w:sz w:val="24"/>
          <w:lang w:eastAsia="ru-RU"/>
        </w:rPr>
        <w:t xml:space="preserve"> </w:t>
      </w:r>
      <w:r w:rsidRPr="002161C0">
        <w:rPr>
          <w:sz w:val="24"/>
          <w:lang w:eastAsia="ru-RU"/>
        </w:rPr>
        <w:t>та 50</w:t>
      </w:r>
      <w:r w:rsidR="005D2E58" w:rsidRPr="002161C0">
        <w:rPr>
          <w:sz w:val="24"/>
          <w:lang w:eastAsia="ru-RU"/>
        </w:rPr>
        <w:t> %</w:t>
      </w:r>
      <w:r w:rsidR="00DB0D67" w:rsidRPr="002161C0">
        <w:rPr>
          <w:sz w:val="24"/>
          <w:lang w:eastAsia="ru-RU"/>
        </w:rPr>
        <w:t> </w:t>
      </w:r>
      <w:r w:rsidRPr="002161C0">
        <w:rPr>
          <w:sz w:val="24"/>
          <w:lang w:eastAsia="ru-RU"/>
        </w:rPr>
        <w:t>≤</w:t>
      </w:r>
      <w:r w:rsidR="00DB0D67" w:rsidRPr="002161C0">
        <w:rPr>
          <w:sz w:val="24"/>
          <w:lang w:eastAsia="ru-RU"/>
        </w:rPr>
        <w:t> </w:t>
      </w:r>
      <w:r w:rsidRPr="002161C0">
        <w:rPr>
          <w:sz w:val="24"/>
          <w:lang w:eastAsia="ru-RU"/>
        </w:rPr>
        <w:t>О</w:t>
      </w:r>
      <w:r w:rsidR="00566F0C" w:rsidRPr="002161C0">
        <w:rPr>
          <w:sz w:val="24"/>
          <w:lang w:eastAsia="ru-RU"/>
        </w:rPr>
        <w:t>ФВ</w:t>
      </w:r>
      <w:r w:rsidRPr="002161C0">
        <w:rPr>
          <w:sz w:val="24"/>
          <w:vertAlign w:val="subscript"/>
          <w:lang w:eastAsia="ru-RU"/>
        </w:rPr>
        <w:t>1</w:t>
      </w:r>
      <w:r w:rsidR="00DB0D67" w:rsidRPr="002161C0">
        <w:rPr>
          <w:sz w:val="24"/>
          <w:vertAlign w:val="subscript"/>
          <w:lang w:eastAsia="ru-RU"/>
        </w:rPr>
        <w:t> </w:t>
      </w:r>
      <w:r w:rsidRPr="002161C0">
        <w:rPr>
          <w:sz w:val="24"/>
          <w:lang w:eastAsia="ru-RU"/>
        </w:rPr>
        <w:t>≤</w:t>
      </w:r>
      <w:r w:rsidR="00DB0D67" w:rsidRPr="002161C0">
        <w:rPr>
          <w:sz w:val="24"/>
          <w:lang w:eastAsia="ru-RU"/>
        </w:rPr>
        <w:t> </w:t>
      </w:r>
      <w:r w:rsidRPr="002161C0">
        <w:rPr>
          <w:sz w:val="24"/>
          <w:lang w:eastAsia="ru-RU"/>
        </w:rPr>
        <w:t>60</w:t>
      </w:r>
      <w:r w:rsidR="005D2E58" w:rsidRPr="002161C0">
        <w:rPr>
          <w:sz w:val="24"/>
          <w:lang w:eastAsia="ru-RU"/>
        </w:rPr>
        <w:t> %</w:t>
      </w:r>
      <w:r w:rsidRPr="002161C0">
        <w:rPr>
          <w:sz w:val="24"/>
          <w:lang w:eastAsia="ru-RU"/>
        </w:rPr>
        <w:t>;</w:t>
      </w:r>
    </w:p>
    <w:p w:rsidR="0049009E" w:rsidRPr="002161C0" w:rsidRDefault="0049009E" w:rsidP="002161C0">
      <w:pPr>
        <w:tabs>
          <w:tab w:val="left" w:pos="-664"/>
        </w:tabs>
        <w:spacing w:line="240" w:lineRule="auto"/>
        <w:ind w:firstLine="0"/>
        <w:jc w:val="left"/>
        <w:rPr>
          <w:sz w:val="24"/>
          <w:lang w:eastAsia="ru-RU"/>
        </w:rPr>
      </w:pPr>
      <w:r w:rsidRPr="002161C0">
        <w:rPr>
          <w:sz w:val="24"/>
          <w:lang w:eastAsia="ru-RU"/>
        </w:rPr>
        <w:t>р</w:t>
      </w:r>
      <w:r w:rsidRPr="002161C0">
        <w:rPr>
          <w:sz w:val="24"/>
          <w:vertAlign w:val="subscript"/>
          <w:lang w:eastAsia="ru-RU"/>
        </w:rPr>
        <w:t>1-3</w:t>
      </w:r>
      <w:r w:rsidR="00424343" w:rsidRPr="002161C0">
        <w:rPr>
          <w:sz w:val="24"/>
        </w:rPr>
        <w:t>–</w:t>
      </w:r>
      <w:r w:rsidRPr="002161C0">
        <w:rPr>
          <w:sz w:val="24"/>
        </w:rPr>
        <w:t xml:space="preserve"> значущість відмінностей між підгрупами </w:t>
      </w:r>
      <w:r w:rsidRPr="002161C0">
        <w:rPr>
          <w:sz w:val="24"/>
          <w:lang w:eastAsia="ru-RU"/>
        </w:rPr>
        <w:t>О</w:t>
      </w:r>
      <w:r w:rsidR="00566F0C" w:rsidRPr="002161C0">
        <w:rPr>
          <w:sz w:val="24"/>
          <w:lang w:eastAsia="ru-RU"/>
        </w:rPr>
        <w:t>ФВ</w:t>
      </w:r>
      <w:r w:rsidRPr="002161C0">
        <w:rPr>
          <w:sz w:val="24"/>
          <w:vertAlign w:val="subscript"/>
          <w:lang w:eastAsia="ru-RU"/>
        </w:rPr>
        <w:t>1</w:t>
      </w:r>
      <w:r w:rsidR="008274C4" w:rsidRPr="002161C0">
        <w:rPr>
          <w:sz w:val="24"/>
          <w:lang w:eastAsia="ru-RU"/>
        </w:rPr>
        <w:t> </w:t>
      </w:r>
      <w:r w:rsidR="00CA1F03" w:rsidRPr="002161C0">
        <w:rPr>
          <w:sz w:val="24"/>
          <w:lang w:eastAsia="ru-RU"/>
        </w:rPr>
        <w:t>&lt;</w:t>
      </w:r>
      <w:r w:rsidR="008274C4" w:rsidRPr="002161C0">
        <w:rPr>
          <w:sz w:val="24"/>
          <w:lang w:eastAsia="ru-RU"/>
        </w:rPr>
        <w:t> </w:t>
      </w:r>
      <w:r w:rsidRPr="002161C0">
        <w:rPr>
          <w:sz w:val="24"/>
          <w:lang w:eastAsia="ru-RU"/>
        </w:rPr>
        <w:t>50</w:t>
      </w:r>
      <w:r w:rsidR="005D2E58" w:rsidRPr="002161C0">
        <w:rPr>
          <w:sz w:val="24"/>
          <w:lang w:eastAsia="ru-RU"/>
        </w:rPr>
        <w:t> %</w:t>
      </w:r>
      <w:r w:rsidRPr="002161C0">
        <w:rPr>
          <w:sz w:val="24"/>
          <w:lang w:eastAsia="ru-RU"/>
        </w:rPr>
        <w:t xml:space="preserve"> та О</w:t>
      </w:r>
      <w:r w:rsidR="00566F0C" w:rsidRPr="002161C0">
        <w:rPr>
          <w:sz w:val="24"/>
          <w:lang w:eastAsia="ru-RU"/>
        </w:rPr>
        <w:t>ФВ</w:t>
      </w:r>
      <w:r w:rsidRPr="002161C0">
        <w:rPr>
          <w:sz w:val="24"/>
          <w:vertAlign w:val="subscript"/>
          <w:lang w:eastAsia="ru-RU"/>
        </w:rPr>
        <w:t>1</w:t>
      </w:r>
      <w:r w:rsidR="008274C4" w:rsidRPr="002161C0">
        <w:rPr>
          <w:sz w:val="24"/>
          <w:lang w:eastAsia="ru-RU"/>
        </w:rPr>
        <w:t> </w:t>
      </w:r>
      <w:r w:rsidR="00CA1F03" w:rsidRPr="002161C0">
        <w:rPr>
          <w:sz w:val="24"/>
          <w:lang w:eastAsia="ru-RU"/>
        </w:rPr>
        <w:t>&gt;</w:t>
      </w:r>
      <w:r w:rsidR="005D2E58" w:rsidRPr="002161C0">
        <w:rPr>
          <w:sz w:val="24"/>
          <w:lang w:eastAsia="ru-RU"/>
        </w:rPr>
        <w:t> </w:t>
      </w:r>
      <w:r w:rsidRPr="002161C0">
        <w:rPr>
          <w:sz w:val="24"/>
          <w:lang w:eastAsia="ru-RU"/>
        </w:rPr>
        <w:t>60</w:t>
      </w:r>
      <w:r w:rsidR="005D2E58" w:rsidRPr="002161C0">
        <w:rPr>
          <w:sz w:val="24"/>
          <w:lang w:eastAsia="ru-RU"/>
        </w:rPr>
        <w:t> %</w:t>
      </w:r>
      <w:r w:rsidRPr="002161C0">
        <w:rPr>
          <w:sz w:val="24"/>
          <w:lang w:eastAsia="ru-RU"/>
        </w:rPr>
        <w:t>;</w:t>
      </w:r>
    </w:p>
    <w:p w:rsidR="005B257A" w:rsidRPr="002161C0" w:rsidRDefault="0049009E" w:rsidP="002161C0">
      <w:pPr>
        <w:spacing w:line="240" w:lineRule="auto"/>
        <w:ind w:firstLine="0"/>
        <w:jc w:val="left"/>
        <w:rPr>
          <w:sz w:val="24"/>
          <w:lang w:eastAsia="ru-RU"/>
        </w:rPr>
      </w:pPr>
      <w:r w:rsidRPr="002161C0">
        <w:rPr>
          <w:sz w:val="24"/>
          <w:lang w:eastAsia="ru-RU"/>
        </w:rPr>
        <w:t>р</w:t>
      </w:r>
      <w:r w:rsidRPr="002161C0">
        <w:rPr>
          <w:sz w:val="24"/>
          <w:vertAlign w:val="subscript"/>
          <w:lang w:eastAsia="ru-RU"/>
        </w:rPr>
        <w:t>2-3</w:t>
      </w:r>
      <w:r w:rsidR="00424343" w:rsidRPr="002161C0">
        <w:rPr>
          <w:sz w:val="24"/>
        </w:rPr>
        <w:t>–</w:t>
      </w:r>
      <w:r w:rsidRPr="002161C0">
        <w:rPr>
          <w:sz w:val="24"/>
        </w:rPr>
        <w:t xml:space="preserve"> значущість відмінностей між підгрупами </w:t>
      </w:r>
      <w:r w:rsidRPr="002161C0">
        <w:rPr>
          <w:sz w:val="24"/>
          <w:lang w:eastAsia="ru-RU"/>
        </w:rPr>
        <w:t>50</w:t>
      </w:r>
      <w:r w:rsidR="005D2E58" w:rsidRPr="002161C0">
        <w:rPr>
          <w:sz w:val="24"/>
          <w:lang w:eastAsia="ru-RU"/>
        </w:rPr>
        <w:t> % ≤ </w:t>
      </w:r>
      <w:r w:rsidRPr="002161C0">
        <w:rPr>
          <w:sz w:val="24"/>
          <w:lang w:eastAsia="ru-RU"/>
        </w:rPr>
        <w:t>О</w:t>
      </w:r>
      <w:r w:rsidR="00566F0C" w:rsidRPr="002161C0">
        <w:rPr>
          <w:sz w:val="24"/>
          <w:lang w:eastAsia="ru-RU"/>
        </w:rPr>
        <w:t>ФВ</w:t>
      </w:r>
      <w:r w:rsidRPr="002161C0">
        <w:rPr>
          <w:sz w:val="24"/>
          <w:vertAlign w:val="subscript"/>
          <w:lang w:eastAsia="ru-RU"/>
        </w:rPr>
        <w:t>1</w:t>
      </w:r>
      <w:r w:rsidR="005D2E58" w:rsidRPr="002161C0">
        <w:rPr>
          <w:sz w:val="24"/>
          <w:lang w:eastAsia="ru-RU"/>
        </w:rPr>
        <w:t> ≤ </w:t>
      </w:r>
      <w:r w:rsidRPr="002161C0">
        <w:rPr>
          <w:sz w:val="24"/>
          <w:lang w:eastAsia="ru-RU"/>
        </w:rPr>
        <w:t>60</w:t>
      </w:r>
      <w:r w:rsidR="005D2E58" w:rsidRPr="002161C0">
        <w:rPr>
          <w:sz w:val="24"/>
          <w:lang w:eastAsia="ru-RU"/>
        </w:rPr>
        <w:t> %</w:t>
      </w:r>
      <w:r w:rsidR="002161C0">
        <w:rPr>
          <w:sz w:val="24"/>
          <w:lang w:eastAsia="ru-RU"/>
        </w:rPr>
        <w:t xml:space="preserve"> </w:t>
      </w:r>
      <w:r w:rsidRPr="002161C0">
        <w:rPr>
          <w:sz w:val="24"/>
          <w:lang w:eastAsia="ru-RU"/>
        </w:rPr>
        <w:t>та О</w:t>
      </w:r>
      <w:r w:rsidR="00566F0C" w:rsidRPr="002161C0">
        <w:rPr>
          <w:sz w:val="24"/>
          <w:lang w:eastAsia="ru-RU"/>
        </w:rPr>
        <w:t>ФВ</w:t>
      </w:r>
      <w:r w:rsidRPr="002161C0">
        <w:rPr>
          <w:sz w:val="24"/>
          <w:vertAlign w:val="subscript"/>
          <w:lang w:eastAsia="ru-RU"/>
        </w:rPr>
        <w:t>1</w:t>
      </w:r>
      <w:r w:rsidR="008274C4" w:rsidRPr="002161C0">
        <w:rPr>
          <w:sz w:val="24"/>
          <w:lang w:eastAsia="ru-RU"/>
        </w:rPr>
        <w:t> </w:t>
      </w:r>
      <w:r w:rsidR="00CA1F03" w:rsidRPr="002161C0">
        <w:rPr>
          <w:sz w:val="24"/>
          <w:lang w:eastAsia="ru-RU"/>
        </w:rPr>
        <w:t>&gt;</w:t>
      </w:r>
      <w:r w:rsidR="005D2E58" w:rsidRPr="002161C0">
        <w:rPr>
          <w:sz w:val="24"/>
          <w:lang w:eastAsia="ru-RU"/>
        </w:rPr>
        <w:t> </w:t>
      </w:r>
      <w:r w:rsidRPr="002161C0">
        <w:rPr>
          <w:sz w:val="24"/>
          <w:lang w:eastAsia="ru-RU"/>
        </w:rPr>
        <w:t>60</w:t>
      </w:r>
      <w:r w:rsidR="005D2E58" w:rsidRPr="002161C0">
        <w:rPr>
          <w:sz w:val="24"/>
          <w:lang w:eastAsia="ru-RU"/>
        </w:rPr>
        <w:t> %</w:t>
      </w:r>
      <w:r w:rsidRPr="002161C0">
        <w:rPr>
          <w:sz w:val="24"/>
          <w:lang w:eastAsia="ru-RU"/>
        </w:rPr>
        <w:t>.</w:t>
      </w:r>
    </w:p>
    <w:p w:rsidR="003315D3" w:rsidRDefault="003315D3" w:rsidP="0080353C">
      <w:pPr>
        <w:tabs>
          <w:tab w:val="left" w:pos="-664"/>
        </w:tabs>
        <w:jc w:val="right"/>
        <w:rPr>
          <w:i/>
          <w:lang w:eastAsia="ru-RU"/>
        </w:rPr>
      </w:pPr>
    </w:p>
    <w:p w:rsidR="0049009E" w:rsidRPr="00C12B77" w:rsidRDefault="0049009E" w:rsidP="0080353C">
      <w:pPr>
        <w:tabs>
          <w:tab w:val="left" w:pos="-664"/>
        </w:tabs>
        <w:jc w:val="right"/>
        <w:rPr>
          <w:i/>
          <w:lang w:eastAsia="ru-RU"/>
        </w:rPr>
      </w:pPr>
      <w:r w:rsidRPr="00C12B77">
        <w:rPr>
          <w:i/>
          <w:lang w:eastAsia="ru-RU"/>
        </w:rPr>
        <w:t>Таблиця 3.</w:t>
      </w:r>
      <w:r w:rsidR="000114B2">
        <w:rPr>
          <w:i/>
          <w:lang w:eastAsia="ru-RU"/>
        </w:rPr>
        <w:t>14</w:t>
      </w:r>
    </w:p>
    <w:p w:rsidR="00E85D3D" w:rsidRPr="00C12B77" w:rsidRDefault="00266D9C" w:rsidP="0080353C">
      <w:pPr>
        <w:tabs>
          <w:tab w:val="left" w:pos="-664"/>
        </w:tabs>
        <w:ind w:firstLine="0"/>
        <w:jc w:val="center"/>
        <w:rPr>
          <w:b/>
          <w:lang w:eastAsia="ru-RU"/>
        </w:rPr>
      </w:pPr>
      <w:r w:rsidRPr="00C12B77">
        <w:rPr>
          <w:b/>
        </w:rPr>
        <w:t xml:space="preserve">Показники ліпідного обміну </w:t>
      </w:r>
      <w:r w:rsidR="00574CF8" w:rsidRPr="00C12B77">
        <w:rPr>
          <w:b/>
        </w:rPr>
        <w:t>залежно</w:t>
      </w:r>
      <w:r w:rsidRPr="00C12B77">
        <w:rPr>
          <w:b/>
          <w:lang w:eastAsia="ru-RU"/>
        </w:rPr>
        <w:t>від синдрому бронхіальної обструкції</w:t>
      </w:r>
    </w:p>
    <w:p w:rsidR="0049009E" w:rsidRPr="00C12B77" w:rsidRDefault="00266D9C" w:rsidP="0080353C">
      <w:pPr>
        <w:tabs>
          <w:tab w:val="left" w:pos="-664"/>
        </w:tabs>
        <w:ind w:firstLine="0"/>
        <w:jc w:val="center"/>
        <w:rPr>
          <w:b/>
        </w:rPr>
      </w:pPr>
      <w:r w:rsidRPr="00C12B77">
        <w:rPr>
          <w:b/>
          <w:lang w:eastAsia="ru-RU"/>
        </w:rPr>
        <w:t xml:space="preserve"> у хворих на </w:t>
      </w:r>
      <w:r w:rsidR="0049009E" w:rsidRPr="00C12B77">
        <w:rPr>
          <w:b/>
          <w:lang w:eastAsia="ru-RU"/>
        </w:rPr>
        <w:t>БА</w:t>
      </w:r>
      <w:r w:rsidR="00FA0B98" w:rsidRPr="00C12B77">
        <w:rPr>
          <w:b/>
          <w:lang w:eastAsia="ru-RU"/>
        </w:rPr>
        <w:t xml:space="preserve"> </w:t>
      </w:r>
      <w:r w:rsidR="0049009E" w:rsidRPr="00C12B77">
        <w:rPr>
          <w:b/>
        </w:rPr>
        <w:t>Ме [Q</w:t>
      </w:r>
      <w:r w:rsidR="0049009E" w:rsidRPr="00C12B77">
        <w:rPr>
          <w:b/>
          <w:vertAlign w:val="subscript"/>
        </w:rPr>
        <w:t>1</w:t>
      </w:r>
      <w:r w:rsidR="0049009E" w:rsidRPr="00C12B77">
        <w:rPr>
          <w:b/>
        </w:rPr>
        <w:t>; Q</w:t>
      </w:r>
      <w:r w:rsidR="0049009E" w:rsidRPr="00C12B77">
        <w:rPr>
          <w:b/>
          <w:vertAlign w:val="subscript"/>
        </w:rPr>
        <w:t>3</w:t>
      </w:r>
      <w:r w:rsidR="0049009E" w:rsidRPr="00C12B77">
        <w:rPr>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069"/>
        <w:gridCol w:w="2150"/>
        <w:gridCol w:w="2268"/>
        <w:gridCol w:w="1843"/>
        <w:gridCol w:w="1511"/>
      </w:tblGrid>
      <w:tr w:rsidR="0049009E" w:rsidRPr="002161C0" w:rsidTr="002161C0">
        <w:trPr>
          <w:trHeight w:val="461"/>
        </w:trPr>
        <w:tc>
          <w:tcPr>
            <w:tcW w:w="2069" w:type="dxa"/>
            <w:tcBorders>
              <w:tl2br w:val="single" w:sz="2" w:space="0" w:color="000000"/>
            </w:tcBorders>
          </w:tcPr>
          <w:p w:rsidR="0049009E" w:rsidRPr="002161C0" w:rsidRDefault="0049009E" w:rsidP="00086AAC">
            <w:pPr>
              <w:tabs>
                <w:tab w:val="left" w:pos="-664"/>
              </w:tabs>
              <w:spacing w:line="276" w:lineRule="auto"/>
              <w:ind w:firstLine="0"/>
              <w:jc w:val="right"/>
              <w:rPr>
                <w:sz w:val="24"/>
                <w:lang w:eastAsia="ru-RU"/>
              </w:rPr>
            </w:pPr>
            <w:r w:rsidRPr="002161C0">
              <w:rPr>
                <w:sz w:val="24"/>
                <w:lang w:eastAsia="ru-RU"/>
              </w:rPr>
              <w:t>Підгрупа</w:t>
            </w:r>
          </w:p>
          <w:p w:rsidR="0049009E" w:rsidRPr="002161C0" w:rsidRDefault="0049009E" w:rsidP="00E7064A">
            <w:pPr>
              <w:tabs>
                <w:tab w:val="left" w:pos="-664"/>
              </w:tabs>
              <w:spacing w:line="276" w:lineRule="auto"/>
              <w:ind w:firstLine="0"/>
              <w:jc w:val="center"/>
              <w:rPr>
                <w:sz w:val="24"/>
                <w:lang w:eastAsia="ru-RU"/>
              </w:rPr>
            </w:pPr>
          </w:p>
          <w:p w:rsidR="0049009E" w:rsidRPr="002161C0" w:rsidRDefault="0049009E" w:rsidP="00086AAC">
            <w:pPr>
              <w:tabs>
                <w:tab w:val="left" w:pos="-664"/>
              </w:tabs>
              <w:spacing w:line="276" w:lineRule="auto"/>
              <w:ind w:firstLine="0"/>
              <w:jc w:val="left"/>
              <w:rPr>
                <w:sz w:val="24"/>
                <w:lang w:eastAsia="ru-RU"/>
              </w:rPr>
            </w:pPr>
            <w:r w:rsidRPr="002161C0">
              <w:rPr>
                <w:sz w:val="24"/>
                <w:lang w:eastAsia="ru-RU"/>
              </w:rPr>
              <w:t>Показники</w:t>
            </w:r>
          </w:p>
        </w:tc>
        <w:tc>
          <w:tcPr>
            <w:tcW w:w="2150" w:type="dxa"/>
          </w:tcPr>
          <w:p w:rsidR="002161C0" w:rsidRDefault="0049009E" w:rsidP="00E7064A">
            <w:pPr>
              <w:tabs>
                <w:tab w:val="left" w:pos="-664"/>
              </w:tabs>
              <w:spacing w:line="276" w:lineRule="auto"/>
              <w:ind w:firstLine="0"/>
              <w:jc w:val="center"/>
              <w:rPr>
                <w:sz w:val="24"/>
                <w:lang w:eastAsia="ru-RU"/>
              </w:rPr>
            </w:pPr>
            <w:r w:rsidRPr="002161C0">
              <w:rPr>
                <w:sz w:val="24"/>
                <w:lang w:eastAsia="ru-RU"/>
              </w:rPr>
              <w:t>О</w:t>
            </w:r>
            <w:r w:rsidR="00566F0C" w:rsidRPr="002161C0">
              <w:rPr>
                <w:sz w:val="24"/>
                <w:lang w:eastAsia="ru-RU"/>
              </w:rPr>
              <w:t>ФВ</w:t>
            </w:r>
            <w:r w:rsidRPr="002161C0">
              <w:rPr>
                <w:sz w:val="24"/>
                <w:vertAlign w:val="subscript"/>
                <w:lang w:eastAsia="ru-RU"/>
              </w:rPr>
              <w:t>1</w:t>
            </w:r>
            <w:r w:rsidR="00CA1F03" w:rsidRPr="002161C0">
              <w:rPr>
                <w:sz w:val="24"/>
                <w:lang w:eastAsia="ru-RU"/>
              </w:rPr>
              <w:t>&lt;</w:t>
            </w:r>
            <w:r w:rsidRPr="002161C0">
              <w:rPr>
                <w:sz w:val="24"/>
                <w:lang w:eastAsia="ru-RU"/>
              </w:rPr>
              <w:t>50%</w:t>
            </w:r>
            <w:r w:rsidR="00E209F0" w:rsidRPr="002161C0">
              <w:rPr>
                <w:sz w:val="24"/>
                <w:lang w:eastAsia="ru-RU"/>
              </w:rPr>
              <w:t xml:space="preserve">, </w:t>
            </w:r>
          </w:p>
          <w:p w:rsidR="0049009E" w:rsidRPr="002161C0" w:rsidRDefault="0049009E" w:rsidP="00E7064A">
            <w:pPr>
              <w:tabs>
                <w:tab w:val="left" w:pos="-664"/>
              </w:tabs>
              <w:spacing w:line="276" w:lineRule="auto"/>
              <w:ind w:firstLine="0"/>
              <w:jc w:val="center"/>
              <w:rPr>
                <w:sz w:val="24"/>
                <w:lang w:eastAsia="ru-RU"/>
              </w:rPr>
            </w:pPr>
            <w:r w:rsidRPr="002161C0">
              <w:rPr>
                <w:sz w:val="24"/>
                <w:lang w:eastAsia="ru-RU"/>
              </w:rPr>
              <w:t>n</w:t>
            </w:r>
            <w:r w:rsidR="005F4C7B" w:rsidRPr="002161C0">
              <w:rPr>
                <w:sz w:val="24"/>
                <w:lang w:eastAsia="ru-RU"/>
              </w:rPr>
              <w:t>=</w:t>
            </w:r>
            <w:r w:rsidRPr="002161C0">
              <w:rPr>
                <w:sz w:val="24"/>
                <w:lang w:eastAsia="ru-RU"/>
              </w:rPr>
              <w:t>21</w:t>
            </w:r>
          </w:p>
        </w:tc>
        <w:tc>
          <w:tcPr>
            <w:tcW w:w="2268" w:type="dxa"/>
          </w:tcPr>
          <w:p w:rsidR="002161C0" w:rsidRDefault="0049009E" w:rsidP="00E7064A">
            <w:pPr>
              <w:tabs>
                <w:tab w:val="left" w:pos="-664"/>
              </w:tabs>
              <w:spacing w:line="276" w:lineRule="auto"/>
              <w:ind w:firstLine="0"/>
              <w:jc w:val="center"/>
              <w:rPr>
                <w:sz w:val="24"/>
                <w:lang w:eastAsia="ru-RU"/>
              </w:rPr>
            </w:pPr>
            <w:r w:rsidRPr="002161C0">
              <w:rPr>
                <w:sz w:val="24"/>
                <w:lang w:eastAsia="ru-RU"/>
              </w:rPr>
              <w:t>50%</w:t>
            </w:r>
            <w:r w:rsidR="005D2E58" w:rsidRPr="002161C0">
              <w:rPr>
                <w:sz w:val="24"/>
                <w:lang w:eastAsia="ru-RU"/>
              </w:rPr>
              <w:t>≤</w:t>
            </w:r>
            <w:r w:rsidRPr="002161C0">
              <w:rPr>
                <w:sz w:val="24"/>
                <w:lang w:eastAsia="ru-RU"/>
              </w:rPr>
              <w:t>О</w:t>
            </w:r>
            <w:r w:rsidR="00566F0C" w:rsidRPr="002161C0">
              <w:rPr>
                <w:sz w:val="24"/>
                <w:lang w:eastAsia="ru-RU"/>
              </w:rPr>
              <w:t>ФВ</w:t>
            </w:r>
            <w:r w:rsidRPr="002161C0">
              <w:rPr>
                <w:sz w:val="24"/>
                <w:vertAlign w:val="subscript"/>
                <w:lang w:eastAsia="ru-RU"/>
              </w:rPr>
              <w:t>1</w:t>
            </w:r>
            <w:r w:rsidR="00E209F0" w:rsidRPr="002161C0">
              <w:rPr>
                <w:sz w:val="24"/>
                <w:lang w:eastAsia="ru-RU"/>
              </w:rPr>
              <w:t>≤</w:t>
            </w:r>
            <w:r w:rsidR="00086AAC" w:rsidRPr="002161C0">
              <w:rPr>
                <w:sz w:val="24"/>
                <w:lang w:eastAsia="ru-RU"/>
              </w:rPr>
              <w:t>60</w:t>
            </w:r>
            <w:r w:rsidR="00E209F0" w:rsidRPr="002161C0">
              <w:rPr>
                <w:sz w:val="24"/>
                <w:lang w:eastAsia="ru-RU"/>
              </w:rPr>
              <w:t xml:space="preserve">, </w:t>
            </w:r>
          </w:p>
          <w:p w:rsidR="0049009E" w:rsidRPr="002161C0" w:rsidRDefault="0049009E" w:rsidP="00E7064A">
            <w:pPr>
              <w:tabs>
                <w:tab w:val="left" w:pos="-664"/>
              </w:tabs>
              <w:spacing w:line="276" w:lineRule="auto"/>
              <w:ind w:firstLine="0"/>
              <w:jc w:val="center"/>
              <w:rPr>
                <w:sz w:val="24"/>
                <w:vertAlign w:val="subscript"/>
                <w:lang w:eastAsia="ru-RU"/>
              </w:rPr>
            </w:pPr>
            <w:r w:rsidRPr="002161C0">
              <w:rPr>
                <w:sz w:val="24"/>
                <w:lang w:eastAsia="ru-RU"/>
              </w:rPr>
              <w:t>n</w:t>
            </w:r>
            <w:r w:rsidR="005F4C7B" w:rsidRPr="002161C0">
              <w:rPr>
                <w:sz w:val="24"/>
                <w:lang w:eastAsia="ru-RU"/>
              </w:rPr>
              <w:t>=</w:t>
            </w:r>
            <w:r w:rsidRPr="002161C0">
              <w:rPr>
                <w:sz w:val="24"/>
                <w:lang w:eastAsia="ru-RU"/>
              </w:rPr>
              <w:t>9</w:t>
            </w:r>
          </w:p>
        </w:tc>
        <w:tc>
          <w:tcPr>
            <w:tcW w:w="1843" w:type="dxa"/>
          </w:tcPr>
          <w:p w:rsidR="0049009E" w:rsidRPr="002161C0" w:rsidRDefault="0049009E" w:rsidP="00E7064A">
            <w:pPr>
              <w:tabs>
                <w:tab w:val="left" w:pos="-664"/>
              </w:tabs>
              <w:spacing w:line="276" w:lineRule="auto"/>
              <w:ind w:firstLine="0"/>
              <w:jc w:val="center"/>
              <w:rPr>
                <w:sz w:val="24"/>
                <w:lang w:eastAsia="ru-RU"/>
              </w:rPr>
            </w:pPr>
            <w:r w:rsidRPr="002161C0">
              <w:rPr>
                <w:sz w:val="24"/>
                <w:lang w:eastAsia="ru-RU"/>
              </w:rPr>
              <w:t>О</w:t>
            </w:r>
            <w:r w:rsidR="00566F0C" w:rsidRPr="002161C0">
              <w:rPr>
                <w:sz w:val="24"/>
                <w:lang w:eastAsia="ru-RU"/>
              </w:rPr>
              <w:t>ФВ</w:t>
            </w:r>
            <w:r w:rsidRPr="002161C0">
              <w:rPr>
                <w:sz w:val="24"/>
                <w:vertAlign w:val="subscript"/>
                <w:lang w:eastAsia="ru-RU"/>
              </w:rPr>
              <w:t>1</w:t>
            </w:r>
            <w:r w:rsidR="00CA1F03" w:rsidRPr="002161C0">
              <w:rPr>
                <w:sz w:val="24"/>
                <w:lang w:eastAsia="ru-RU"/>
              </w:rPr>
              <w:t>&gt;</w:t>
            </w:r>
            <w:r w:rsidRPr="002161C0">
              <w:rPr>
                <w:sz w:val="24"/>
                <w:lang w:eastAsia="ru-RU"/>
              </w:rPr>
              <w:t>60%</w:t>
            </w:r>
            <w:r w:rsidR="00E209F0" w:rsidRPr="002161C0">
              <w:rPr>
                <w:sz w:val="24"/>
                <w:lang w:eastAsia="ru-RU"/>
              </w:rPr>
              <w:t xml:space="preserve">, </w:t>
            </w:r>
            <w:r w:rsidRPr="002161C0">
              <w:rPr>
                <w:sz w:val="24"/>
                <w:lang w:eastAsia="ru-RU"/>
              </w:rPr>
              <w:t>n</w:t>
            </w:r>
            <w:r w:rsidR="005F4C7B" w:rsidRPr="002161C0">
              <w:rPr>
                <w:sz w:val="24"/>
                <w:lang w:eastAsia="ru-RU"/>
              </w:rPr>
              <w:t>=</w:t>
            </w:r>
            <w:r w:rsidRPr="002161C0">
              <w:rPr>
                <w:sz w:val="24"/>
                <w:lang w:eastAsia="ru-RU"/>
              </w:rPr>
              <w:t>32</w:t>
            </w:r>
          </w:p>
        </w:tc>
        <w:tc>
          <w:tcPr>
            <w:tcW w:w="1511" w:type="dxa"/>
          </w:tcPr>
          <w:p w:rsidR="0049009E" w:rsidRPr="002161C0" w:rsidRDefault="0049009E" w:rsidP="00E7064A">
            <w:pPr>
              <w:tabs>
                <w:tab w:val="left" w:pos="-664"/>
              </w:tabs>
              <w:spacing w:line="276" w:lineRule="auto"/>
              <w:ind w:firstLine="0"/>
              <w:jc w:val="center"/>
              <w:rPr>
                <w:sz w:val="24"/>
                <w:lang w:eastAsia="ru-RU"/>
              </w:rPr>
            </w:pPr>
            <w:r w:rsidRPr="002161C0">
              <w:rPr>
                <w:sz w:val="24"/>
                <w:lang w:eastAsia="ru-RU"/>
              </w:rPr>
              <w:t>р</w:t>
            </w:r>
          </w:p>
        </w:tc>
      </w:tr>
      <w:tr w:rsidR="0049009E" w:rsidRPr="002161C0" w:rsidTr="002161C0">
        <w:trPr>
          <w:trHeight w:val="605"/>
        </w:trPr>
        <w:tc>
          <w:tcPr>
            <w:tcW w:w="2069" w:type="dxa"/>
          </w:tcPr>
          <w:p w:rsidR="0049009E" w:rsidRPr="002161C0" w:rsidRDefault="0049009E" w:rsidP="00E7064A">
            <w:pPr>
              <w:spacing w:line="240" w:lineRule="auto"/>
              <w:ind w:firstLine="0"/>
              <w:jc w:val="center"/>
              <w:rPr>
                <w:sz w:val="24"/>
                <w:lang w:eastAsia="ru-RU"/>
              </w:rPr>
            </w:pPr>
            <w:r w:rsidRPr="002161C0">
              <w:rPr>
                <w:sz w:val="24"/>
                <w:lang w:eastAsia="ru-RU"/>
              </w:rPr>
              <w:t>ЗХС, ммоль/л</w:t>
            </w:r>
          </w:p>
        </w:tc>
        <w:tc>
          <w:tcPr>
            <w:tcW w:w="2150" w:type="dxa"/>
          </w:tcPr>
          <w:p w:rsidR="00E7064A" w:rsidRPr="002161C0" w:rsidRDefault="0049009E" w:rsidP="00E7064A">
            <w:pPr>
              <w:spacing w:line="240" w:lineRule="auto"/>
              <w:ind w:firstLine="0"/>
              <w:jc w:val="center"/>
              <w:rPr>
                <w:color w:val="000000"/>
                <w:sz w:val="24"/>
                <w:lang w:eastAsia="ru-RU"/>
              </w:rPr>
            </w:pPr>
            <w:r w:rsidRPr="002161C0">
              <w:rPr>
                <w:color w:val="000000"/>
                <w:sz w:val="24"/>
                <w:lang w:eastAsia="ru-RU"/>
              </w:rPr>
              <w:t xml:space="preserve">4,35 </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[4,10; 4,40]</w:t>
            </w:r>
          </w:p>
        </w:tc>
        <w:tc>
          <w:tcPr>
            <w:tcW w:w="2268" w:type="dxa"/>
          </w:tcPr>
          <w:p w:rsidR="00E7064A" w:rsidRPr="002161C0" w:rsidRDefault="0049009E" w:rsidP="00E7064A">
            <w:pPr>
              <w:spacing w:line="240" w:lineRule="auto"/>
              <w:ind w:firstLine="0"/>
              <w:jc w:val="center"/>
              <w:rPr>
                <w:sz w:val="24"/>
                <w:lang w:eastAsia="ru-RU"/>
              </w:rPr>
            </w:pPr>
            <w:r w:rsidRPr="002161C0">
              <w:rPr>
                <w:sz w:val="24"/>
                <w:lang w:eastAsia="ru-RU"/>
              </w:rPr>
              <w:t xml:space="preserve">4,08 </w:t>
            </w:r>
          </w:p>
          <w:p w:rsidR="0049009E" w:rsidRPr="002161C0" w:rsidRDefault="0049009E" w:rsidP="00E7064A">
            <w:pPr>
              <w:spacing w:line="240" w:lineRule="auto"/>
              <w:ind w:firstLine="0"/>
              <w:jc w:val="center"/>
              <w:rPr>
                <w:sz w:val="24"/>
                <w:lang w:eastAsia="ru-RU"/>
              </w:rPr>
            </w:pPr>
            <w:r w:rsidRPr="002161C0">
              <w:rPr>
                <w:sz w:val="24"/>
                <w:lang w:eastAsia="ru-RU"/>
              </w:rPr>
              <w:t>[3,70; 4,32]</w:t>
            </w:r>
          </w:p>
        </w:tc>
        <w:tc>
          <w:tcPr>
            <w:tcW w:w="1843" w:type="dxa"/>
          </w:tcPr>
          <w:p w:rsidR="0049009E" w:rsidRPr="002161C0" w:rsidRDefault="0049009E" w:rsidP="00E7064A">
            <w:pPr>
              <w:spacing w:line="240" w:lineRule="auto"/>
              <w:ind w:firstLine="0"/>
              <w:jc w:val="center"/>
              <w:rPr>
                <w:sz w:val="24"/>
                <w:lang w:eastAsia="ru-RU"/>
              </w:rPr>
            </w:pPr>
            <w:r w:rsidRPr="002161C0">
              <w:rPr>
                <w:sz w:val="24"/>
                <w:lang w:eastAsia="ru-RU"/>
              </w:rPr>
              <w:t>4,10 [3,78;4,49]</w:t>
            </w:r>
          </w:p>
        </w:tc>
        <w:tc>
          <w:tcPr>
            <w:tcW w:w="1511" w:type="dxa"/>
          </w:tcPr>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1-2</w:t>
            </w:r>
            <w:r w:rsidR="008274C4" w:rsidRPr="002161C0">
              <w:rPr>
                <w:color w:val="000000"/>
                <w:sz w:val="24"/>
                <w:lang w:eastAsia="ru-RU"/>
              </w:rPr>
              <w:t> </w:t>
            </w:r>
            <w:r w:rsidR="00CA1F03" w:rsidRPr="002161C0">
              <w:rPr>
                <w:color w:val="000000"/>
                <w:sz w:val="24"/>
                <w:lang w:eastAsia="ru-RU"/>
              </w:rPr>
              <w:t>&gt;</w:t>
            </w:r>
            <w:r w:rsidR="005D2E58" w:rsidRPr="002161C0">
              <w:rPr>
                <w:color w:val="000000"/>
                <w:sz w:val="24"/>
                <w:lang w:eastAsia="ru-RU"/>
              </w:rPr>
              <w:t> </w:t>
            </w:r>
            <w:r w:rsidRPr="002161C0">
              <w:rPr>
                <w:color w:val="000000"/>
                <w:sz w:val="24"/>
                <w:lang w:eastAsia="ru-RU"/>
              </w:rPr>
              <w:t>0,05</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1-3</w:t>
            </w:r>
            <w:r w:rsidR="008274C4" w:rsidRPr="002161C0">
              <w:rPr>
                <w:color w:val="000000"/>
                <w:sz w:val="24"/>
                <w:lang w:eastAsia="ru-RU"/>
              </w:rPr>
              <w:t> </w:t>
            </w:r>
            <w:r w:rsidR="00CA1F03" w:rsidRPr="002161C0">
              <w:rPr>
                <w:color w:val="000000"/>
                <w:sz w:val="24"/>
                <w:lang w:eastAsia="ru-RU"/>
              </w:rPr>
              <w:t>&gt;</w:t>
            </w:r>
            <w:r w:rsidR="005D2E58" w:rsidRPr="002161C0">
              <w:rPr>
                <w:color w:val="000000"/>
                <w:sz w:val="24"/>
                <w:lang w:eastAsia="ru-RU"/>
              </w:rPr>
              <w:t> </w:t>
            </w:r>
            <w:r w:rsidRPr="002161C0">
              <w:rPr>
                <w:color w:val="000000"/>
                <w:sz w:val="24"/>
                <w:lang w:eastAsia="ru-RU"/>
              </w:rPr>
              <w:t>0,05</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2-3</w:t>
            </w:r>
            <w:r w:rsidR="008274C4" w:rsidRPr="002161C0">
              <w:rPr>
                <w:color w:val="000000"/>
                <w:sz w:val="24"/>
                <w:lang w:eastAsia="ru-RU"/>
              </w:rPr>
              <w:t> </w:t>
            </w:r>
            <w:r w:rsidR="00CA1F03" w:rsidRPr="002161C0">
              <w:rPr>
                <w:color w:val="000000"/>
                <w:sz w:val="24"/>
                <w:lang w:eastAsia="ru-RU"/>
              </w:rPr>
              <w:t>&gt;</w:t>
            </w:r>
            <w:r w:rsidR="005D2E58" w:rsidRPr="002161C0">
              <w:rPr>
                <w:color w:val="000000"/>
                <w:sz w:val="24"/>
                <w:lang w:eastAsia="ru-RU"/>
              </w:rPr>
              <w:t> </w:t>
            </w:r>
            <w:r w:rsidRPr="002161C0">
              <w:rPr>
                <w:color w:val="000000"/>
                <w:sz w:val="24"/>
                <w:lang w:eastAsia="ru-RU"/>
              </w:rPr>
              <w:t>0,05</w:t>
            </w:r>
          </w:p>
        </w:tc>
      </w:tr>
      <w:tr w:rsidR="0049009E" w:rsidRPr="002161C0" w:rsidTr="002161C0">
        <w:trPr>
          <w:trHeight w:val="643"/>
        </w:trPr>
        <w:tc>
          <w:tcPr>
            <w:tcW w:w="2069" w:type="dxa"/>
          </w:tcPr>
          <w:p w:rsidR="0049009E" w:rsidRPr="002161C0" w:rsidRDefault="0049009E" w:rsidP="00E7064A">
            <w:pPr>
              <w:spacing w:line="240" w:lineRule="auto"/>
              <w:ind w:firstLine="0"/>
              <w:jc w:val="center"/>
              <w:rPr>
                <w:sz w:val="24"/>
                <w:lang w:eastAsia="ru-RU"/>
              </w:rPr>
            </w:pPr>
            <w:r w:rsidRPr="002161C0">
              <w:rPr>
                <w:sz w:val="24"/>
                <w:lang w:eastAsia="ru-RU"/>
              </w:rPr>
              <w:t>ТГ, ммоль/л</w:t>
            </w:r>
          </w:p>
        </w:tc>
        <w:tc>
          <w:tcPr>
            <w:tcW w:w="2150" w:type="dxa"/>
          </w:tcPr>
          <w:p w:rsidR="00E7064A" w:rsidRPr="002161C0" w:rsidRDefault="0049009E" w:rsidP="00E7064A">
            <w:pPr>
              <w:spacing w:line="240" w:lineRule="auto"/>
              <w:ind w:firstLine="0"/>
              <w:jc w:val="center"/>
              <w:rPr>
                <w:color w:val="000000"/>
                <w:sz w:val="24"/>
                <w:lang w:eastAsia="ru-RU"/>
              </w:rPr>
            </w:pPr>
            <w:r w:rsidRPr="002161C0">
              <w:rPr>
                <w:color w:val="000000"/>
                <w:sz w:val="24"/>
                <w:lang w:eastAsia="ru-RU"/>
              </w:rPr>
              <w:t xml:space="preserve">0,93 </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[0,80; 1,02]</w:t>
            </w:r>
          </w:p>
        </w:tc>
        <w:tc>
          <w:tcPr>
            <w:tcW w:w="2268" w:type="dxa"/>
          </w:tcPr>
          <w:p w:rsidR="00E7064A" w:rsidRPr="002161C0" w:rsidRDefault="0049009E" w:rsidP="00E7064A">
            <w:pPr>
              <w:spacing w:line="240" w:lineRule="auto"/>
              <w:ind w:firstLine="0"/>
              <w:jc w:val="center"/>
              <w:rPr>
                <w:color w:val="000000"/>
                <w:sz w:val="24"/>
                <w:lang w:eastAsia="ru-RU"/>
              </w:rPr>
            </w:pPr>
            <w:r w:rsidRPr="002161C0">
              <w:rPr>
                <w:color w:val="000000"/>
                <w:sz w:val="24"/>
                <w:lang w:eastAsia="ru-RU"/>
              </w:rPr>
              <w:t xml:space="preserve">0,93 </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[0,83; 1,05]</w:t>
            </w:r>
          </w:p>
        </w:tc>
        <w:tc>
          <w:tcPr>
            <w:tcW w:w="1843" w:type="dxa"/>
          </w:tcPr>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0,90 [0,84;1,02]</w:t>
            </w:r>
          </w:p>
        </w:tc>
        <w:tc>
          <w:tcPr>
            <w:tcW w:w="1511" w:type="dxa"/>
          </w:tcPr>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1-2</w:t>
            </w:r>
            <w:r w:rsidR="008274C4" w:rsidRPr="002161C0">
              <w:rPr>
                <w:color w:val="000000"/>
                <w:sz w:val="24"/>
                <w:lang w:eastAsia="ru-RU"/>
              </w:rPr>
              <w:t> </w:t>
            </w:r>
            <w:r w:rsidR="00CA1F03" w:rsidRPr="002161C0">
              <w:rPr>
                <w:color w:val="000000"/>
                <w:sz w:val="24"/>
                <w:lang w:eastAsia="ru-RU"/>
              </w:rPr>
              <w:t>&gt;</w:t>
            </w:r>
            <w:r w:rsidR="005D2E58" w:rsidRPr="002161C0">
              <w:rPr>
                <w:color w:val="000000"/>
                <w:sz w:val="24"/>
                <w:lang w:eastAsia="ru-RU"/>
              </w:rPr>
              <w:t> </w:t>
            </w:r>
            <w:r w:rsidRPr="002161C0">
              <w:rPr>
                <w:color w:val="000000"/>
                <w:sz w:val="24"/>
                <w:lang w:eastAsia="ru-RU"/>
              </w:rPr>
              <w:t>0,05</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1-3</w:t>
            </w:r>
            <w:r w:rsidR="008274C4" w:rsidRPr="002161C0">
              <w:rPr>
                <w:color w:val="000000"/>
                <w:sz w:val="24"/>
                <w:lang w:eastAsia="ru-RU"/>
              </w:rPr>
              <w:t> </w:t>
            </w:r>
            <w:r w:rsidR="00CA1F03" w:rsidRPr="002161C0">
              <w:rPr>
                <w:color w:val="000000"/>
                <w:sz w:val="24"/>
                <w:lang w:eastAsia="ru-RU"/>
              </w:rPr>
              <w:t>&gt;</w:t>
            </w:r>
            <w:r w:rsidR="005D2E58" w:rsidRPr="002161C0">
              <w:rPr>
                <w:color w:val="000000"/>
                <w:sz w:val="24"/>
                <w:lang w:eastAsia="ru-RU"/>
              </w:rPr>
              <w:t> </w:t>
            </w:r>
            <w:r w:rsidRPr="002161C0">
              <w:rPr>
                <w:color w:val="000000"/>
                <w:sz w:val="24"/>
                <w:lang w:eastAsia="ru-RU"/>
              </w:rPr>
              <w:t>0,05</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2-3</w:t>
            </w:r>
            <w:r w:rsidR="008274C4" w:rsidRPr="002161C0">
              <w:rPr>
                <w:color w:val="000000"/>
                <w:sz w:val="24"/>
                <w:lang w:eastAsia="ru-RU"/>
              </w:rPr>
              <w:t> </w:t>
            </w:r>
            <w:r w:rsidR="00CA1F03" w:rsidRPr="002161C0">
              <w:rPr>
                <w:color w:val="000000"/>
                <w:sz w:val="24"/>
                <w:lang w:eastAsia="ru-RU"/>
              </w:rPr>
              <w:t>&gt;</w:t>
            </w:r>
            <w:r w:rsidR="005D2E58" w:rsidRPr="002161C0">
              <w:rPr>
                <w:color w:val="000000"/>
                <w:sz w:val="24"/>
                <w:lang w:eastAsia="ru-RU"/>
              </w:rPr>
              <w:t> </w:t>
            </w:r>
            <w:r w:rsidRPr="002161C0">
              <w:rPr>
                <w:color w:val="000000"/>
                <w:sz w:val="24"/>
                <w:lang w:eastAsia="ru-RU"/>
              </w:rPr>
              <w:t>0,05</w:t>
            </w:r>
          </w:p>
        </w:tc>
      </w:tr>
      <w:tr w:rsidR="0049009E" w:rsidRPr="002161C0" w:rsidTr="002161C0">
        <w:trPr>
          <w:trHeight w:val="655"/>
        </w:trPr>
        <w:tc>
          <w:tcPr>
            <w:tcW w:w="2069" w:type="dxa"/>
          </w:tcPr>
          <w:p w:rsidR="0049009E" w:rsidRPr="002161C0" w:rsidRDefault="0049009E" w:rsidP="00E7064A">
            <w:pPr>
              <w:spacing w:line="240" w:lineRule="auto"/>
              <w:ind w:firstLine="0"/>
              <w:jc w:val="center"/>
              <w:rPr>
                <w:sz w:val="24"/>
                <w:lang w:eastAsia="ru-RU"/>
              </w:rPr>
            </w:pPr>
            <w:r w:rsidRPr="002161C0">
              <w:rPr>
                <w:sz w:val="24"/>
                <w:lang w:eastAsia="ru-RU"/>
              </w:rPr>
              <w:t>ХС ЛПВЩ, ммоль/л</w:t>
            </w:r>
          </w:p>
        </w:tc>
        <w:tc>
          <w:tcPr>
            <w:tcW w:w="2150" w:type="dxa"/>
          </w:tcPr>
          <w:p w:rsidR="00E7064A" w:rsidRPr="002161C0" w:rsidRDefault="0049009E" w:rsidP="00E7064A">
            <w:pPr>
              <w:spacing w:line="240" w:lineRule="auto"/>
              <w:ind w:firstLine="0"/>
              <w:jc w:val="center"/>
              <w:rPr>
                <w:color w:val="000000"/>
                <w:sz w:val="24"/>
                <w:lang w:eastAsia="ru-RU"/>
              </w:rPr>
            </w:pPr>
            <w:r w:rsidRPr="002161C0">
              <w:rPr>
                <w:color w:val="000000"/>
                <w:sz w:val="24"/>
                <w:lang w:eastAsia="ru-RU"/>
              </w:rPr>
              <w:t>1,47</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 xml:space="preserve"> [1,43; 1,63]</w:t>
            </w:r>
          </w:p>
        </w:tc>
        <w:tc>
          <w:tcPr>
            <w:tcW w:w="2268" w:type="dxa"/>
          </w:tcPr>
          <w:p w:rsidR="00E7064A" w:rsidRPr="002161C0" w:rsidRDefault="0049009E" w:rsidP="00E7064A">
            <w:pPr>
              <w:spacing w:line="240" w:lineRule="auto"/>
              <w:ind w:firstLine="0"/>
              <w:jc w:val="center"/>
              <w:rPr>
                <w:color w:val="000000"/>
                <w:sz w:val="24"/>
                <w:lang w:eastAsia="ru-RU"/>
              </w:rPr>
            </w:pPr>
            <w:r w:rsidRPr="002161C0">
              <w:rPr>
                <w:color w:val="000000"/>
                <w:sz w:val="24"/>
                <w:lang w:eastAsia="ru-RU"/>
              </w:rPr>
              <w:t xml:space="preserve">1,54 </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[1,44; 1,57]</w:t>
            </w:r>
          </w:p>
        </w:tc>
        <w:tc>
          <w:tcPr>
            <w:tcW w:w="1843" w:type="dxa"/>
          </w:tcPr>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1,39 [1,25;1,48]</w:t>
            </w:r>
          </w:p>
        </w:tc>
        <w:tc>
          <w:tcPr>
            <w:tcW w:w="1511" w:type="dxa"/>
          </w:tcPr>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1-2</w:t>
            </w:r>
            <w:r w:rsidR="008274C4" w:rsidRPr="002161C0">
              <w:rPr>
                <w:color w:val="000000"/>
                <w:sz w:val="24"/>
                <w:lang w:eastAsia="ru-RU"/>
              </w:rPr>
              <w:t> </w:t>
            </w:r>
            <w:r w:rsidR="00CA1F03" w:rsidRPr="002161C0">
              <w:rPr>
                <w:color w:val="000000"/>
                <w:sz w:val="24"/>
                <w:lang w:eastAsia="ru-RU"/>
              </w:rPr>
              <w:t>&gt;</w:t>
            </w:r>
            <w:r w:rsidR="005D2E58" w:rsidRPr="002161C0">
              <w:rPr>
                <w:color w:val="000000"/>
                <w:sz w:val="24"/>
                <w:lang w:eastAsia="ru-RU"/>
              </w:rPr>
              <w:t> </w:t>
            </w:r>
            <w:r w:rsidRPr="002161C0">
              <w:rPr>
                <w:color w:val="000000"/>
                <w:sz w:val="24"/>
                <w:lang w:eastAsia="ru-RU"/>
              </w:rPr>
              <w:t>0,05</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1-3</w:t>
            </w:r>
            <w:r w:rsidR="008274C4" w:rsidRPr="002161C0">
              <w:rPr>
                <w:color w:val="000000"/>
                <w:sz w:val="24"/>
                <w:lang w:eastAsia="ru-RU"/>
              </w:rPr>
              <w:t> </w:t>
            </w:r>
            <w:r w:rsidR="00CA1F03" w:rsidRPr="002161C0">
              <w:rPr>
                <w:color w:val="000000"/>
                <w:sz w:val="24"/>
                <w:lang w:eastAsia="ru-RU"/>
              </w:rPr>
              <w:t>&lt;</w:t>
            </w:r>
            <w:r w:rsidR="008274C4" w:rsidRPr="002161C0">
              <w:rPr>
                <w:color w:val="000000"/>
                <w:sz w:val="24"/>
                <w:lang w:eastAsia="ru-RU"/>
              </w:rPr>
              <w:t> </w:t>
            </w:r>
            <w:r w:rsidRPr="002161C0">
              <w:rPr>
                <w:color w:val="000000"/>
                <w:sz w:val="24"/>
                <w:lang w:eastAsia="ru-RU"/>
              </w:rPr>
              <w:t>0,01</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2-3</w:t>
            </w:r>
            <w:r w:rsidR="008274C4" w:rsidRPr="002161C0">
              <w:rPr>
                <w:color w:val="000000"/>
                <w:sz w:val="24"/>
                <w:lang w:eastAsia="ru-RU"/>
              </w:rPr>
              <w:t> </w:t>
            </w:r>
            <w:r w:rsidR="00CA1F03" w:rsidRPr="002161C0">
              <w:rPr>
                <w:color w:val="000000"/>
                <w:sz w:val="24"/>
                <w:lang w:eastAsia="ru-RU"/>
              </w:rPr>
              <w:t>&lt;</w:t>
            </w:r>
            <w:r w:rsidR="008274C4" w:rsidRPr="002161C0">
              <w:rPr>
                <w:color w:val="000000"/>
                <w:sz w:val="24"/>
                <w:lang w:eastAsia="ru-RU"/>
              </w:rPr>
              <w:t> </w:t>
            </w:r>
            <w:r w:rsidRPr="002161C0">
              <w:rPr>
                <w:color w:val="000000"/>
                <w:sz w:val="24"/>
                <w:lang w:eastAsia="ru-RU"/>
              </w:rPr>
              <w:t>0,05</w:t>
            </w:r>
          </w:p>
        </w:tc>
      </w:tr>
      <w:tr w:rsidR="0049009E" w:rsidRPr="002161C0" w:rsidTr="002161C0">
        <w:trPr>
          <w:trHeight w:val="653"/>
        </w:trPr>
        <w:tc>
          <w:tcPr>
            <w:tcW w:w="2069" w:type="dxa"/>
          </w:tcPr>
          <w:p w:rsidR="0049009E" w:rsidRPr="002161C0" w:rsidRDefault="0049009E" w:rsidP="00E7064A">
            <w:pPr>
              <w:spacing w:line="240" w:lineRule="auto"/>
              <w:ind w:firstLine="0"/>
              <w:jc w:val="center"/>
              <w:rPr>
                <w:sz w:val="24"/>
                <w:lang w:eastAsia="ru-RU"/>
              </w:rPr>
            </w:pPr>
            <w:r w:rsidRPr="002161C0">
              <w:rPr>
                <w:sz w:val="24"/>
                <w:lang w:eastAsia="ru-RU"/>
              </w:rPr>
              <w:t>ХС ЛПНЩ, ммоль/л</w:t>
            </w:r>
          </w:p>
        </w:tc>
        <w:tc>
          <w:tcPr>
            <w:tcW w:w="2150" w:type="dxa"/>
          </w:tcPr>
          <w:p w:rsidR="00E7064A" w:rsidRPr="002161C0" w:rsidRDefault="0049009E" w:rsidP="00E7064A">
            <w:pPr>
              <w:spacing w:line="240" w:lineRule="auto"/>
              <w:ind w:firstLine="0"/>
              <w:jc w:val="center"/>
              <w:rPr>
                <w:color w:val="000000"/>
                <w:sz w:val="24"/>
                <w:lang w:eastAsia="ru-RU"/>
              </w:rPr>
            </w:pPr>
            <w:r w:rsidRPr="002161C0">
              <w:rPr>
                <w:color w:val="000000"/>
                <w:sz w:val="24"/>
                <w:lang w:eastAsia="ru-RU"/>
              </w:rPr>
              <w:t xml:space="preserve">2,57 </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[2,28; 2,64]</w:t>
            </w:r>
          </w:p>
        </w:tc>
        <w:tc>
          <w:tcPr>
            <w:tcW w:w="2268" w:type="dxa"/>
          </w:tcPr>
          <w:p w:rsidR="00E7064A" w:rsidRPr="002161C0" w:rsidRDefault="0049009E" w:rsidP="00E7064A">
            <w:pPr>
              <w:spacing w:line="240" w:lineRule="auto"/>
              <w:ind w:firstLine="0"/>
              <w:jc w:val="center"/>
              <w:rPr>
                <w:color w:val="000000"/>
                <w:sz w:val="24"/>
                <w:lang w:eastAsia="ru-RU"/>
              </w:rPr>
            </w:pPr>
            <w:r w:rsidRPr="002161C0">
              <w:rPr>
                <w:color w:val="000000"/>
                <w:sz w:val="24"/>
                <w:lang w:eastAsia="ru-RU"/>
              </w:rPr>
              <w:t xml:space="preserve">2,34 </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[2,22; 2,61]</w:t>
            </w:r>
          </w:p>
        </w:tc>
        <w:tc>
          <w:tcPr>
            <w:tcW w:w="1843" w:type="dxa"/>
          </w:tcPr>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2,43 [2,28;2,60]</w:t>
            </w:r>
          </w:p>
        </w:tc>
        <w:tc>
          <w:tcPr>
            <w:tcW w:w="1511" w:type="dxa"/>
          </w:tcPr>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1-2</w:t>
            </w:r>
            <w:r w:rsidR="008274C4" w:rsidRPr="002161C0">
              <w:rPr>
                <w:color w:val="000000"/>
                <w:sz w:val="24"/>
                <w:lang w:eastAsia="ru-RU"/>
              </w:rPr>
              <w:t> </w:t>
            </w:r>
            <w:r w:rsidR="00CA1F03" w:rsidRPr="002161C0">
              <w:rPr>
                <w:color w:val="000000"/>
                <w:sz w:val="24"/>
                <w:lang w:eastAsia="ru-RU"/>
              </w:rPr>
              <w:t>&gt;</w:t>
            </w:r>
            <w:r w:rsidR="005D2E58" w:rsidRPr="002161C0">
              <w:rPr>
                <w:color w:val="000000"/>
                <w:sz w:val="24"/>
                <w:lang w:eastAsia="ru-RU"/>
              </w:rPr>
              <w:t> </w:t>
            </w:r>
            <w:r w:rsidRPr="002161C0">
              <w:rPr>
                <w:color w:val="000000"/>
                <w:sz w:val="24"/>
                <w:lang w:eastAsia="ru-RU"/>
              </w:rPr>
              <w:t>0,05</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1-3</w:t>
            </w:r>
            <w:r w:rsidR="008274C4" w:rsidRPr="002161C0">
              <w:rPr>
                <w:color w:val="000000"/>
                <w:sz w:val="24"/>
                <w:lang w:eastAsia="ru-RU"/>
              </w:rPr>
              <w:t> </w:t>
            </w:r>
            <w:r w:rsidR="00CA1F03" w:rsidRPr="002161C0">
              <w:rPr>
                <w:color w:val="000000"/>
                <w:sz w:val="24"/>
                <w:lang w:eastAsia="ru-RU"/>
              </w:rPr>
              <w:t>&gt;</w:t>
            </w:r>
            <w:r w:rsidR="005D2E58" w:rsidRPr="002161C0">
              <w:rPr>
                <w:color w:val="000000"/>
                <w:sz w:val="24"/>
                <w:lang w:eastAsia="ru-RU"/>
              </w:rPr>
              <w:t> </w:t>
            </w:r>
            <w:r w:rsidRPr="002161C0">
              <w:rPr>
                <w:color w:val="000000"/>
                <w:sz w:val="24"/>
                <w:lang w:eastAsia="ru-RU"/>
              </w:rPr>
              <w:t>0,05</w:t>
            </w:r>
          </w:p>
          <w:p w:rsidR="0049009E" w:rsidRPr="002161C0" w:rsidRDefault="0049009E" w:rsidP="00E7064A">
            <w:pPr>
              <w:spacing w:line="240" w:lineRule="auto"/>
              <w:ind w:firstLine="0"/>
              <w:jc w:val="center"/>
              <w:rPr>
                <w:color w:val="000000"/>
                <w:sz w:val="24"/>
                <w:lang w:eastAsia="ru-RU"/>
              </w:rPr>
            </w:pPr>
            <w:r w:rsidRPr="002161C0">
              <w:rPr>
                <w:color w:val="000000"/>
                <w:sz w:val="24"/>
                <w:lang w:eastAsia="ru-RU"/>
              </w:rPr>
              <w:t>р</w:t>
            </w:r>
            <w:r w:rsidRPr="002161C0">
              <w:rPr>
                <w:color w:val="000000"/>
                <w:sz w:val="24"/>
                <w:vertAlign w:val="subscript"/>
                <w:lang w:eastAsia="ru-RU"/>
              </w:rPr>
              <w:t>2-3</w:t>
            </w:r>
            <w:r w:rsidR="008274C4" w:rsidRPr="002161C0">
              <w:rPr>
                <w:color w:val="000000"/>
                <w:sz w:val="24"/>
                <w:lang w:eastAsia="ru-RU"/>
              </w:rPr>
              <w:t> </w:t>
            </w:r>
            <w:r w:rsidR="00CA1F03" w:rsidRPr="002161C0">
              <w:rPr>
                <w:color w:val="000000"/>
                <w:sz w:val="24"/>
                <w:lang w:eastAsia="ru-RU"/>
              </w:rPr>
              <w:t>&gt;</w:t>
            </w:r>
            <w:r w:rsidR="005D2E58" w:rsidRPr="002161C0">
              <w:rPr>
                <w:color w:val="000000"/>
                <w:sz w:val="24"/>
                <w:lang w:eastAsia="ru-RU"/>
              </w:rPr>
              <w:t> </w:t>
            </w:r>
            <w:r w:rsidRPr="002161C0">
              <w:rPr>
                <w:color w:val="000000"/>
                <w:sz w:val="24"/>
                <w:lang w:eastAsia="ru-RU"/>
              </w:rPr>
              <w:t>0,05</w:t>
            </w:r>
          </w:p>
        </w:tc>
      </w:tr>
    </w:tbl>
    <w:p w:rsidR="0049009E" w:rsidRPr="002161C0" w:rsidRDefault="005F4C7B" w:rsidP="002161C0">
      <w:pPr>
        <w:spacing w:line="240" w:lineRule="auto"/>
        <w:ind w:firstLine="0"/>
        <w:rPr>
          <w:b/>
          <w:sz w:val="24"/>
        </w:rPr>
      </w:pPr>
      <w:r w:rsidRPr="002161C0">
        <w:rPr>
          <w:b/>
          <w:sz w:val="24"/>
        </w:rPr>
        <w:t>Примітки:</w:t>
      </w:r>
    </w:p>
    <w:p w:rsidR="0049009E" w:rsidRPr="002161C0" w:rsidRDefault="0049009E" w:rsidP="00D3163F">
      <w:pPr>
        <w:tabs>
          <w:tab w:val="left" w:pos="-664"/>
        </w:tabs>
        <w:spacing w:line="240" w:lineRule="auto"/>
        <w:ind w:firstLine="0"/>
        <w:jc w:val="left"/>
        <w:rPr>
          <w:sz w:val="24"/>
          <w:lang w:eastAsia="ru-RU"/>
        </w:rPr>
      </w:pPr>
      <w:r w:rsidRPr="002161C0">
        <w:rPr>
          <w:sz w:val="24"/>
          <w:lang w:eastAsia="ru-RU"/>
        </w:rPr>
        <w:t>р</w:t>
      </w:r>
      <w:r w:rsidRPr="002161C0">
        <w:rPr>
          <w:sz w:val="24"/>
          <w:vertAlign w:val="subscript"/>
          <w:lang w:eastAsia="ru-RU"/>
        </w:rPr>
        <w:t>1-2</w:t>
      </w:r>
      <w:r w:rsidR="00424343" w:rsidRPr="002161C0">
        <w:rPr>
          <w:sz w:val="24"/>
        </w:rPr>
        <w:t>–</w:t>
      </w:r>
      <w:r w:rsidRPr="002161C0">
        <w:rPr>
          <w:sz w:val="24"/>
        </w:rPr>
        <w:t xml:space="preserve"> значущість відмінностей між підгрупами </w:t>
      </w:r>
      <w:r w:rsidRPr="002161C0">
        <w:rPr>
          <w:sz w:val="24"/>
          <w:lang w:eastAsia="ru-RU"/>
        </w:rPr>
        <w:t>О</w:t>
      </w:r>
      <w:r w:rsidR="00566F0C" w:rsidRPr="002161C0">
        <w:rPr>
          <w:sz w:val="24"/>
          <w:lang w:eastAsia="ru-RU"/>
        </w:rPr>
        <w:t>ФВ</w:t>
      </w:r>
      <w:r w:rsidRPr="002161C0">
        <w:rPr>
          <w:sz w:val="24"/>
          <w:vertAlign w:val="subscript"/>
          <w:lang w:eastAsia="ru-RU"/>
        </w:rPr>
        <w:t>1</w:t>
      </w:r>
      <w:r w:rsidR="008274C4" w:rsidRPr="002161C0">
        <w:rPr>
          <w:sz w:val="24"/>
          <w:lang w:eastAsia="ru-RU"/>
        </w:rPr>
        <w:t> </w:t>
      </w:r>
      <w:r w:rsidR="00CA1F03" w:rsidRPr="002161C0">
        <w:rPr>
          <w:sz w:val="24"/>
          <w:lang w:eastAsia="ru-RU"/>
        </w:rPr>
        <w:t>&lt;</w:t>
      </w:r>
      <w:r w:rsidR="008274C4" w:rsidRPr="002161C0">
        <w:rPr>
          <w:sz w:val="24"/>
          <w:lang w:eastAsia="ru-RU"/>
        </w:rPr>
        <w:t> </w:t>
      </w:r>
      <w:r w:rsidRPr="002161C0">
        <w:rPr>
          <w:sz w:val="24"/>
          <w:lang w:eastAsia="ru-RU"/>
        </w:rPr>
        <w:t>50</w:t>
      </w:r>
      <w:r w:rsidR="005F4C7B" w:rsidRPr="002161C0">
        <w:rPr>
          <w:sz w:val="24"/>
          <w:lang w:eastAsia="ru-RU"/>
        </w:rPr>
        <w:t> %</w:t>
      </w:r>
      <w:r w:rsidR="003315D3">
        <w:rPr>
          <w:sz w:val="24"/>
          <w:lang w:eastAsia="ru-RU"/>
        </w:rPr>
        <w:t xml:space="preserve"> </w:t>
      </w:r>
      <w:r w:rsidRPr="002161C0">
        <w:rPr>
          <w:sz w:val="24"/>
          <w:lang w:eastAsia="ru-RU"/>
        </w:rPr>
        <w:t>та 50</w:t>
      </w:r>
      <w:r w:rsidR="005F4C7B" w:rsidRPr="002161C0">
        <w:rPr>
          <w:sz w:val="24"/>
          <w:lang w:eastAsia="ru-RU"/>
        </w:rPr>
        <w:t> %</w:t>
      </w:r>
      <w:r w:rsidR="005D2E58" w:rsidRPr="002161C0">
        <w:rPr>
          <w:sz w:val="24"/>
          <w:lang w:eastAsia="ru-RU"/>
        </w:rPr>
        <w:t> ≤ </w:t>
      </w:r>
      <w:r w:rsidRPr="002161C0">
        <w:rPr>
          <w:sz w:val="24"/>
          <w:lang w:eastAsia="ru-RU"/>
        </w:rPr>
        <w:t>О</w:t>
      </w:r>
      <w:r w:rsidR="00566F0C" w:rsidRPr="002161C0">
        <w:rPr>
          <w:sz w:val="24"/>
          <w:lang w:eastAsia="ru-RU"/>
        </w:rPr>
        <w:t>ФВ</w:t>
      </w:r>
      <w:r w:rsidRPr="002161C0">
        <w:rPr>
          <w:sz w:val="24"/>
          <w:vertAlign w:val="subscript"/>
          <w:lang w:eastAsia="ru-RU"/>
        </w:rPr>
        <w:t>1</w:t>
      </w:r>
      <w:r w:rsidR="005D2E58" w:rsidRPr="002161C0">
        <w:rPr>
          <w:sz w:val="24"/>
          <w:lang w:eastAsia="ru-RU"/>
        </w:rPr>
        <w:t> ≤ </w:t>
      </w:r>
      <w:r w:rsidRPr="002161C0">
        <w:rPr>
          <w:sz w:val="24"/>
          <w:lang w:eastAsia="ru-RU"/>
        </w:rPr>
        <w:t xml:space="preserve">60 </w:t>
      </w:r>
      <w:r w:rsidR="005F4C7B" w:rsidRPr="002161C0">
        <w:rPr>
          <w:sz w:val="24"/>
          <w:lang w:eastAsia="ru-RU"/>
        </w:rPr>
        <w:t> %</w:t>
      </w:r>
      <w:r w:rsidRPr="002161C0">
        <w:rPr>
          <w:sz w:val="24"/>
          <w:lang w:eastAsia="ru-RU"/>
        </w:rPr>
        <w:t>;</w:t>
      </w:r>
    </w:p>
    <w:p w:rsidR="0049009E" w:rsidRPr="002161C0" w:rsidRDefault="0049009E" w:rsidP="00D3163F">
      <w:pPr>
        <w:tabs>
          <w:tab w:val="left" w:pos="-664"/>
        </w:tabs>
        <w:spacing w:line="240" w:lineRule="auto"/>
        <w:ind w:firstLine="0"/>
        <w:jc w:val="left"/>
        <w:rPr>
          <w:sz w:val="24"/>
          <w:lang w:eastAsia="ru-RU"/>
        </w:rPr>
      </w:pPr>
      <w:r w:rsidRPr="002161C0">
        <w:rPr>
          <w:sz w:val="24"/>
          <w:lang w:eastAsia="ru-RU"/>
        </w:rPr>
        <w:t>р</w:t>
      </w:r>
      <w:r w:rsidRPr="002161C0">
        <w:rPr>
          <w:sz w:val="24"/>
          <w:vertAlign w:val="subscript"/>
          <w:lang w:eastAsia="ru-RU"/>
        </w:rPr>
        <w:t>1-3</w:t>
      </w:r>
      <w:r w:rsidR="00424343" w:rsidRPr="002161C0">
        <w:rPr>
          <w:sz w:val="24"/>
        </w:rPr>
        <w:t>–</w:t>
      </w:r>
      <w:r w:rsidRPr="002161C0">
        <w:rPr>
          <w:sz w:val="24"/>
        </w:rPr>
        <w:t xml:space="preserve"> значущість відмінностей між підгрупами </w:t>
      </w:r>
      <w:r w:rsidRPr="002161C0">
        <w:rPr>
          <w:sz w:val="24"/>
          <w:lang w:eastAsia="ru-RU"/>
        </w:rPr>
        <w:t>О</w:t>
      </w:r>
      <w:r w:rsidR="00566F0C" w:rsidRPr="002161C0">
        <w:rPr>
          <w:sz w:val="24"/>
          <w:lang w:eastAsia="ru-RU"/>
        </w:rPr>
        <w:t>ФВ</w:t>
      </w:r>
      <w:r w:rsidRPr="002161C0">
        <w:rPr>
          <w:sz w:val="24"/>
          <w:vertAlign w:val="subscript"/>
          <w:lang w:eastAsia="ru-RU"/>
        </w:rPr>
        <w:t>1</w:t>
      </w:r>
      <w:r w:rsidR="008274C4" w:rsidRPr="002161C0">
        <w:rPr>
          <w:sz w:val="24"/>
          <w:lang w:eastAsia="ru-RU"/>
        </w:rPr>
        <w:t> </w:t>
      </w:r>
      <w:r w:rsidR="00CA1F03" w:rsidRPr="002161C0">
        <w:rPr>
          <w:sz w:val="24"/>
          <w:lang w:eastAsia="ru-RU"/>
        </w:rPr>
        <w:t>&lt;</w:t>
      </w:r>
      <w:r w:rsidR="008274C4" w:rsidRPr="002161C0">
        <w:rPr>
          <w:sz w:val="24"/>
          <w:lang w:eastAsia="ru-RU"/>
        </w:rPr>
        <w:t> </w:t>
      </w:r>
      <w:r w:rsidRPr="002161C0">
        <w:rPr>
          <w:sz w:val="24"/>
          <w:lang w:eastAsia="ru-RU"/>
        </w:rPr>
        <w:t>50</w:t>
      </w:r>
      <w:r w:rsidR="005F4C7B" w:rsidRPr="002161C0">
        <w:rPr>
          <w:sz w:val="24"/>
          <w:lang w:eastAsia="ru-RU"/>
        </w:rPr>
        <w:t> %</w:t>
      </w:r>
      <w:r w:rsidRPr="002161C0">
        <w:rPr>
          <w:sz w:val="24"/>
          <w:lang w:eastAsia="ru-RU"/>
        </w:rPr>
        <w:t xml:space="preserve"> та О</w:t>
      </w:r>
      <w:r w:rsidR="00566F0C" w:rsidRPr="002161C0">
        <w:rPr>
          <w:sz w:val="24"/>
          <w:lang w:eastAsia="ru-RU"/>
        </w:rPr>
        <w:t>ФВ</w:t>
      </w:r>
      <w:r w:rsidRPr="002161C0">
        <w:rPr>
          <w:sz w:val="24"/>
          <w:vertAlign w:val="subscript"/>
          <w:lang w:eastAsia="ru-RU"/>
        </w:rPr>
        <w:t>1</w:t>
      </w:r>
      <w:r w:rsidR="008274C4" w:rsidRPr="002161C0">
        <w:rPr>
          <w:sz w:val="24"/>
          <w:lang w:eastAsia="ru-RU"/>
        </w:rPr>
        <w:t> </w:t>
      </w:r>
      <w:r w:rsidR="00CA1F03" w:rsidRPr="002161C0">
        <w:rPr>
          <w:sz w:val="24"/>
          <w:lang w:eastAsia="ru-RU"/>
        </w:rPr>
        <w:t>&gt;</w:t>
      </w:r>
      <w:r w:rsidR="005D2E58" w:rsidRPr="002161C0">
        <w:rPr>
          <w:sz w:val="24"/>
          <w:lang w:eastAsia="ru-RU"/>
        </w:rPr>
        <w:t> </w:t>
      </w:r>
      <w:r w:rsidRPr="002161C0">
        <w:rPr>
          <w:sz w:val="24"/>
          <w:lang w:eastAsia="ru-RU"/>
        </w:rPr>
        <w:t>60</w:t>
      </w:r>
      <w:r w:rsidR="005F4C7B" w:rsidRPr="002161C0">
        <w:rPr>
          <w:sz w:val="24"/>
          <w:lang w:eastAsia="ru-RU"/>
        </w:rPr>
        <w:t> %</w:t>
      </w:r>
      <w:r w:rsidRPr="002161C0">
        <w:rPr>
          <w:sz w:val="24"/>
          <w:lang w:eastAsia="ru-RU"/>
        </w:rPr>
        <w:t>;</w:t>
      </w:r>
    </w:p>
    <w:p w:rsidR="0049009E" w:rsidRPr="002161C0" w:rsidRDefault="0049009E" w:rsidP="00D3163F">
      <w:pPr>
        <w:spacing w:line="240" w:lineRule="auto"/>
        <w:ind w:firstLine="0"/>
        <w:jc w:val="left"/>
        <w:rPr>
          <w:sz w:val="24"/>
        </w:rPr>
      </w:pPr>
      <w:r w:rsidRPr="002161C0">
        <w:rPr>
          <w:sz w:val="24"/>
          <w:lang w:eastAsia="ru-RU"/>
        </w:rPr>
        <w:t>р</w:t>
      </w:r>
      <w:r w:rsidRPr="002161C0">
        <w:rPr>
          <w:sz w:val="24"/>
          <w:vertAlign w:val="subscript"/>
          <w:lang w:eastAsia="ru-RU"/>
        </w:rPr>
        <w:t>2-3</w:t>
      </w:r>
      <w:r w:rsidR="00424343" w:rsidRPr="002161C0">
        <w:rPr>
          <w:sz w:val="24"/>
        </w:rPr>
        <w:t>–</w:t>
      </w:r>
      <w:r w:rsidRPr="002161C0">
        <w:rPr>
          <w:sz w:val="24"/>
        </w:rPr>
        <w:t xml:space="preserve"> значущість відмінностей між підгрупами </w:t>
      </w:r>
      <w:r w:rsidRPr="002161C0">
        <w:rPr>
          <w:sz w:val="24"/>
          <w:lang w:eastAsia="ru-RU"/>
        </w:rPr>
        <w:t>50</w:t>
      </w:r>
      <w:r w:rsidR="005F4C7B" w:rsidRPr="002161C0">
        <w:rPr>
          <w:sz w:val="24"/>
          <w:lang w:eastAsia="ru-RU"/>
        </w:rPr>
        <w:t> %</w:t>
      </w:r>
      <w:r w:rsidR="005D2E58" w:rsidRPr="002161C0">
        <w:rPr>
          <w:sz w:val="24"/>
          <w:lang w:eastAsia="ru-RU"/>
        </w:rPr>
        <w:t> ≤ </w:t>
      </w:r>
      <w:r w:rsidRPr="002161C0">
        <w:rPr>
          <w:sz w:val="24"/>
          <w:lang w:eastAsia="ru-RU"/>
        </w:rPr>
        <w:t>О</w:t>
      </w:r>
      <w:r w:rsidR="00566F0C" w:rsidRPr="002161C0">
        <w:rPr>
          <w:sz w:val="24"/>
          <w:lang w:eastAsia="ru-RU"/>
        </w:rPr>
        <w:t>ФВ</w:t>
      </w:r>
      <w:r w:rsidRPr="002161C0">
        <w:rPr>
          <w:sz w:val="24"/>
          <w:vertAlign w:val="subscript"/>
          <w:lang w:eastAsia="ru-RU"/>
        </w:rPr>
        <w:t>1</w:t>
      </w:r>
      <w:r w:rsidR="005D2E58" w:rsidRPr="002161C0">
        <w:rPr>
          <w:sz w:val="24"/>
          <w:lang w:eastAsia="ru-RU"/>
        </w:rPr>
        <w:t> ≤ </w:t>
      </w:r>
      <w:r w:rsidRPr="002161C0">
        <w:rPr>
          <w:sz w:val="24"/>
          <w:lang w:eastAsia="ru-RU"/>
        </w:rPr>
        <w:t xml:space="preserve">60 </w:t>
      </w:r>
      <w:r w:rsidR="005F4C7B" w:rsidRPr="002161C0">
        <w:rPr>
          <w:sz w:val="24"/>
          <w:lang w:eastAsia="ru-RU"/>
        </w:rPr>
        <w:t> %</w:t>
      </w:r>
      <w:r w:rsidR="003315D3">
        <w:rPr>
          <w:sz w:val="24"/>
          <w:lang w:eastAsia="ru-RU"/>
        </w:rPr>
        <w:t xml:space="preserve"> </w:t>
      </w:r>
      <w:r w:rsidRPr="002161C0">
        <w:rPr>
          <w:sz w:val="24"/>
          <w:lang w:eastAsia="ru-RU"/>
        </w:rPr>
        <w:t>та О</w:t>
      </w:r>
      <w:r w:rsidR="00566F0C" w:rsidRPr="002161C0">
        <w:rPr>
          <w:sz w:val="24"/>
          <w:lang w:eastAsia="ru-RU"/>
        </w:rPr>
        <w:t>ФВ</w:t>
      </w:r>
      <w:r w:rsidRPr="002161C0">
        <w:rPr>
          <w:sz w:val="24"/>
          <w:vertAlign w:val="subscript"/>
          <w:lang w:eastAsia="ru-RU"/>
        </w:rPr>
        <w:t>1</w:t>
      </w:r>
      <w:r w:rsidR="008274C4" w:rsidRPr="002161C0">
        <w:rPr>
          <w:sz w:val="24"/>
          <w:lang w:eastAsia="ru-RU"/>
        </w:rPr>
        <w:t> </w:t>
      </w:r>
      <w:r w:rsidR="00CA1F03" w:rsidRPr="002161C0">
        <w:rPr>
          <w:sz w:val="24"/>
          <w:lang w:eastAsia="ru-RU"/>
        </w:rPr>
        <w:t>&gt;</w:t>
      </w:r>
      <w:r w:rsidR="005D2E58" w:rsidRPr="002161C0">
        <w:rPr>
          <w:sz w:val="24"/>
          <w:lang w:eastAsia="ru-RU"/>
        </w:rPr>
        <w:t> </w:t>
      </w:r>
      <w:r w:rsidRPr="002161C0">
        <w:rPr>
          <w:sz w:val="24"/>
          <w:lang w:eastAsia="ru-RU"/>
        </w:rPr>
        <w:t>60</w:t>
      </w:r>
      <w:r w:rsidR="005F4C7B" w:rsidRPr="002161C0">
        <w:rPr>
          <w:sz w:val="24"/>
          <w:lang w:eastAsia="ru-RU"/>
        </w:rPr>
        <w:t> %</w:t>
      </w:r>
      <w:r w:rsidRPr="002161C0">
        <w:rPr>
          <w:sz w:val="24"/>
          <w:lang w:eastAsia="ru-RU"/>
        </w:rPr>
        <w:t>.</w:t>
      </w:r>
    </w:p>
    <w:p w:rsidR="003315D3" w:rsidRDefault="003315D3">
      <w:pPr>
        <w:spacing w:line="240" w:lineRule="auto"/>
        <w:ind w:firstLine="0"/>
        <w:jc w:val="left"/>
        <w:rPr>
          <w:i/>
          <w:lang w:eastAsia="ru-RU"/>
        </w:rPr>
      </w:pPr>
      <w:r>
        <w:rPr>
          <w:i/>
          <w:lang w:eastAsia="ru-RU"/>
        </w:rPr>
        <w:br w:type="page"/>
      </w:r>
    </w:p>
    <w:p w:rsidR="0049009E" w:rsidRPr="00C12B77" w:rsidRDefault="0049009E" w:rsidP="0080353C">
      <w:pPr>
        <w:tabs>
          <w:tab w:val="left" w:pos="-664"/>
        </w:tabs>
        <w:jc w:val="right"/>
        <w:rPr>
          <w:i/>
          <w:lang w:eastAsia="ru-RU"/>
        </w:rPr>
      </w:pPr>
      <w:r w:rsidRPr="00C12B77">
        <w:rPr>
          <w:i/>
          <w:lang w:eastAsia="ru-RU"/>
        </w:rPr>
        <w:t>Таблиця 3.</w:t>
      </w:r>
      <w:r w:rsidR="000114B2">
        <w:rPr>
          <w:i/>
          <w:lang w:eastAsia="ru-RU"/>
        </w:rPr>
        <w:t>15</w:t>
      </w:r>
    </w:p>
    <w:p w:rsidR="00313123" w:rsidRPr="00C12B77" w:rsidRDefault="00266D9C" w:rsidP="0080353C">
      <w:pPr>
        <w:tabs>
          <w:tab w:val="left" w:pos="-664"/>
        </w:tabs>
        <w:ind w:firstLine="0"/>
        <w:jc w:val="center"/>
        <w:rPr>
          <w:b/>
          <w:lang w:eastAsia="ru-RU"/>
        </w:rPr>
      </w:pPr>
      <w:r w:rsidRPr="00C12B77">
        <w:rPr>
          <w:b/>
        </w:rPr>
        <w:t xml:space="preserve">Показники ліпідного обміну </w:t>
      </w:r>
      <w:r w:rsidR="00574CF8" w:rsidRPr="00C12B77">
        <w:rPr>
          <w:b/>
        </w:rPr>
        <w:t>залежно</w:t>
      </w:r>
      <w:r w:rsidRPr="00C12B77">
        <w:rPr>
          <w:b/>
          <w:lang w:eastAsia="ru-RU"/>
        </w:rPr>
        <w:t xml:space="preserve">від синдрому бронхіальної обструкції </w:t>
      </w:r>
    </w:p>
    <w:p w:rsidR="0049009E" w:rsidRPr="00C12B77" w:rsidRDefault="0049009E" w:rsidP="0080353C">
      <w:pPr>
        <w:tabs>
          <w:tab w:val="left" w:pos="-664"/>
        </w:tabs>
        <w:ind w:firstLine="0"/>
        <w:jc w:val="center"/>
        <w:rPr>
          <w:b/>
        </w:rPr>
      </w:pPr>
      <w:r w:rsidRPr="00C12B77">
        <w:rPr>
          <w:b/>
          <w:lang w:eastAsia="ru-RU"/>
        </w:rPr>
        <w:t>у хворих на БА</w:t>
      </w:r>
      <w:r w:rsidR="00387406" w:rsidRPr="00C12B77">
        <w:rPr>
          <w:b/>
          <w:lang w:eastAsia="ru-RU"/>
        </w:rPr>
        <w:t> </w:t>
      </w:r>
      <w:r w:rsidR="00CD5C17" w:rsidRPr="00C12B77">
        <w:rPr>
          <w:b/>
          <w:lang w:eastAsia="ru-RU"/>
        </w:rPr>
        <w:t>+</w:t>
      </w:r>
      <w:r w:rsidR="00387406" w:rsidRPr="00C12B77">
        <w:rPr>
          <w:b/>
          <w:lang w:eastAsia="ru-RU"/>
        </w:rPr>
        <w:t> </w:t>
      </w:r>
      <w:r w:rsidRPr="00C12B77">
        <w:rPr>
          <w:b/>
          <w:lang w:eastAsia="ru-RU"/>
        </w:rPr>
        <w:t>О</w:t>
      </w:r>
      <w:r w:rsidR="00B75D40" w:rsidRPr="00C12B77">
        <w:rPr>
          <w:b/>
          <w:lang w:eastAsia="ru-RU"/>
        </w:rPr>
        <w:t>ж</w:t>
      </w:r>
      <w:r w:rsidRPr="00C12B77">
        <w:rPr>
          <w:b/>
        </w:rPr>
        <w:t>, 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069"/>
        <w:gridCol w:w="2036"/>
        <w:gridCol w:w="2382"/>
        <w:gridCol w:w="1843"/>
        <w:gridCol w:w="1417"/>
      </w:tblGrid>
      <w:tr w:rsidR="0049009E" w:rsidRPr="00C12B77" w:rsidTr="002161C0">
        <w:tc>
          <w:tcPr>
            <w:tcW w:w="2069" w:type="dxa"/>
            <w:tcBorders>
              <w:tl2br w:val="single" w:sz="2" w:space="0" w:color="000000"/>
            </w:tcBorders>
            <w:vAlign w:val="center"/>
          </w:tcPr>
          <w:p w:rsidR="0049009E" w:rsidRPr="002161C0" w:rsidRDefault="0049009E" w:rsidP="002161C0">
            <w:pPr>
              <w:tabs>
                <w:tab w:val="left" w:pos="-664"/>
              </w:tabs>
              <w:ind w:firstLine="0"/>
              <w:jc w:val="right"/>
              <w:rPr>
                <w:lang w:eastAsia="ru-RU"/>
              </w:rPr>
            </w:pPr>
            <w:r w:rsidRPr="002161C0">
              <w:rPr>
                <w:lang w:eastAsia="ru-RU"/>
              </w:rPr>
              <w:t>Підгрупа</w:t>
            </w:r>
          </w:p>
          <w:p w:rsidR="0049009E" w:rsidRPr="002161C0" w:rsidRDefault="0049009E" w:rsidP="00BE595B">
            <w:pPr>
              <w:tabs>
                <w:tab w:val="left" w:pos="-664"/>
              </w:tabs>
              <w:ind w:firstLine="0"/>
              <w:jc w:val="center"/>
              <w:rPr>
                <w:lang w:eastAsia="ru-RU"/>
              </w:rPr>
            </w:pPr>
          </w:p>
          <w:p w:rsidR="0049009E" w:rsidRPr="002161C0" w:rsidRDefault="0049009E" w:rsidP="002161C0">
            <w:pPr>
              <w:tabs>
                <w:tab w:val="left" w:pos="-664"/>
              </w:tabs>
              <w:ind w:firstLine="0"/>
              <w:jc w:val="left"/>
              <w:rPr>
                <w:lang w:eastAsia="ru-RU"/>
              </w:rPr>
            </w:pPr>
            <w:r w:rsidRPr="002161C0">
              <w:rPr>
                <w:lang w:eastAsia="ru-RU"/>
              </w:rPr>
              <w:t>Показники</w:t>
            </w:r>
          </w:p>
        </w:tc>
        <w:tc>
          <w:tcPr>
            <w:tcW w:w="2036" w:type="dxa"/>
            <w:vAlign w:val="center"/>
          </w:tcPr>
          <w:p w:rsidR="00BE595B" w:rsidRPr="002161C0" w:rsidRDefault="0049009E" w:rsidP="00BE595B">
            <w:pPr>
              <w:tabs>
                <w:tab w:val="left" w:pos="-664"/>
              </w:tabs>
              <w:ind w:firstLine="0"/>
              <w:jc w:val="center"/>
              <w:rPr>
                <w:lang w:eastAsia="ru-RU"/>
              </w:rPr>
            </w:pPr>
            <w:r w:rsidRPr="002161C0">
              <w:rPr>
                <w:lang w:eastAsia="ru-RU"/>
              </w:rPr>
              <w:t>О</w:t>
            </w:r>
            <w:r w:rsidR="00566F0C" w:rsidRPr="002161C0">
              <w:rPr>
                <w:lang w:eastAsia="ru-RU"/>
              </w:rPr>
              <w:t>ФВ</w:t>
            </w:r>
            <w:r w:rsidRPr="002161C0">
              <w:rPr>
                <w:vertAlign w:val="subscript"/>
                <w:lang w:eastAsia="ru-RU"/>
              </w:rPr>
              <w:t>1</w:t>
            </w:r>
            <w:r w:rsidR="00CA1F03" w:rsidRPr="002161C0">
              <w:rPr>
                <w:lang w:eastAsia="ru-RU"/>
              </w:rPr>
              <w:t>&lt;</w:t>
            </w:r>
            <w:r w:rsidRPr="002161C0">
              <w:rPr>
                <w:lang w:eastAsia="ru-RU"/>
              </w:rPr>
              <w:t>50</w:t>
            </w:r>
            <w:r w:rsidR="005F4C7B" w:rsidRPr="002161C0">
              <w:rPr>
                <w:lang w:eastAsia="ru-RU"/>
              </w:rPr>
              <w:t>%</w:t>
            </w:r>
            <w:r w:rsidR="00EE6307" w:rsidRPr="002161C0">
              <w:rPr>
                <w:lang w:eastAsia="ru-RU"/>
              </w:rPr>
              <w:t>,</w:t>
            </w:r>
          </w:p>
          <w:p w:rsidR="0049009E" w:rsidRPr="002161C0" w:rsidRDefault="0049009E" w:rsidP="00BE595B">
            <w:pPr>
              <w:tabs>
                <w:tab w:val="left" w:pos="-664"/>
              </w:tabs>
              <w:ind w:firstLine="0"/>
              <w:jc w:val="center"/>
              <w:rPr>
                <w:lang w:eastAsia="ru-RU"/>
              </w:rPr>
            </w:pPr>
            <w:r w:rsidRPr="002161C0">
              <w:rPr>
                <w:lang w:eastAsia="ru-RU"/>
              </w:rPr>
              <w:t>n</w:t>
            </w:r>
            <w:r w:rsidR="00EE6307" w:rsidRPr="002161C0">
              <w:rPr>
                <w:lang w:eastAsia="ru-RU"/>
              </w:rPr>
              <w:t>=</w:t>
            </w:r>
            <w:r w:rsidRPr="002161C0">
              <w:rPr>
                <w:lang w:eastAsia="ru-RU"/>
              </w:rPr>
              <w:t>28</w:t>
            </w:r>
          </w:p>
        </w:tc>
        <w:tc>
          <w:tcPr>
            <w:tcW w:w="2382" w:type="dxa"/>
            <w:vAlign w:val="center"/>
          </w:tcPr>
          <w:p w:rsidR="00012A9A" w:rsidRPr="002161C0" w:rsidRDefault="0049009E" w:rsidP="00BE595B">
            <w:pPr>
              <w:tabs>
                <w:tab w:val="left" w:pos="-664"/>
              </w:tabs>
              <w:ind w:firstLine="0"/>
              <w:jc w:val="center"/>
              <w:rPr>
                <w:lang w:eastAsia="ru-RU"/>
              </w:rPr>
            </w:pPr>
            <w:r w:rsidRPr="002161C0">
              <w:rPr>
                <w:lang w:eastAsia="ru-RU"/>
              </w:rPr>
              <w:t>50</w:t>
            </w:r>
            <w:r w:rsidR="005F4C7B" w:rsidRPr="002161C0">
              <w:rPr>
                <w:lang w:eastAsia="ru-RU"/>
              </w:rPr>
              <w:t>%</w:t>
            </w:r>
            <w:r w:rsidR="00EE6307" w:rsidRPr="002161C0">
              <w:rPr>
                <w:lang w:eastAsia="ru-RU"/>
              </w:rPr>
              <w:t>≤</w:t>
            </w:r>
            <w:r w:rsidRPr="002161C0">
              <w:rPr>
                <w:lang w:eastAsia="ru-RU"/>
              </w:rPr>
              <w:t>О</w:t>
            </w:r>
            <w:r w:rsidR="00566F0C" w:rsidRPr="002161C0">
              <w:rPr>
                <w:lang w:eastAsia="ru-RU"/>
              </w:rPr>
              <w:t>ФВ</w:t>
            </w:r>
            <w:r w:rsidRPr="002161C0">
              <w:rPr>
                <w:vertAlign w:val="subscript"/>
                <w:lang w:eastAsia="ru-RU"/>
              </w:rPr>
              <w:t>1</w:t>
            </w:r>
          </w:p>
          <w:p w:rsidR="00BE595B" w:rsidRPr="002161C0" w:rsidRDefault="005D2E58" w:rsidP="00BE595B">
            <w:pPr>
              <w:tabs>
                <w:tab w:val="left" w:pos="-664"/>
              </w:tabs>
              <w:ind w:firstLine="0"/>
              <w:jc w:val="center"/>
              <w:rPr>
                <w:lang w:eastAsia="ru-RU"/>
              </w:rPr>
            </w:pPr>
            <w:r w:rsidRPr="002161C0">
              <w:rPr>
                <w:lang w:eastAsia="ru-RU"/>
              </w:rPr>
              <w:t>≤</w:t>
            </w:r>
            <w:r w:rsidR="00EE6307" w:rsidRPr="002161C0">
              <w:rPr>
                <w:lang w:eastAsia="ru-RU"/>
              </w:rPr>
              <w:t>60</w:t>
            </w:r>
            <w:r w:rsidR="005F4C7B" w:rsidRPr="002161C0">
              <w:rPr>
                <w:lang w:eastAsia="ru-RU"/>
              </w:rPr>
              <w:t>%</w:t>
            </w:r>
            <w:r w:rsidR="00EE6307" w:rsidRPr="002161C0">
              <w:rPr>
                <w:lang w:eastAsia="ru-RU"/>
              </w:rPr>
              <w:t>,</w:t>
            </w:r>
          </w:p>
          <w:p w:rsidR="0049009E" w:rsidRPr="002161C0" w:rsidRDefault="0049009E" w:rsidP="00BE595B">
            <w:pPr>
              <w:tabs>
                <w:tab w:val="left" w:pos="-664"/>
              </w:tabs>
              <w:ind w:firstLine="0"/>
              <w:jc w:val="center"/>
              <w:rPr>
                <w:lang w:eastAsia="ru-RU"/>
              </w:rPr>
            </w:pPr>
            <w:r w:rsidRPr="002161C0">
              <w:rPr>
                <w:lang w:eastAsia="ru-RU"/>
              </w:rPr>
              <w:t>n</w:t>
            </w:r>
            <w:r w:rsidR="005F4C7B" w:rsidRPr="002161C0">
              <w:rPr>
                <w:lang w:eastAsia="ru-RU"/>
              </w:rPr>
              <w:t>=</w:t>
            </w:r>
            <w:r w:rsidRPr="002161C0">
              <w:rPr>
                <w:lang w:eastAsia="ru-RU"/>
              </w:rPr>
              <w:t>21</w:t>
            </w:r>
          </w:p>
        </w:tc>
        <w:tc>
          <w:tcPr>
            <w:tcW w:w="1843" w:type="dxa"/>
            <w:vAlign w:val="center"/>
          </w:tcPr>
          <w:p w:rsidR="0049009E" w:rsidRPr="002161C0" w:rsidRDefault="0049009E" w:rsidP="00BE595B">
            <w:pPr>
              <w:tabs>
                <w:tab w:val="left" w:pos="-664"/>
              </w:tabs>
              <w:ind w:firstLine="0"/>
              <w:jc w:val="center"/>
              <w:rPr>
                <w:lang w:eastAsia="ru-RU"/>
              </w:rPr>
            </w:pPr>
            <w:r w:rsidRPr="002161C0">
              <w:rPr>
                <w:lang w:eastAsia="ru-RU"/>
              </w:rPr>
              <w:t>О</w:t>
            </w:r>
            <w:r w:rsidR="00566F0C" w:rsidRPr="002161C0">
              <w:rPr>
                <w:lang w:eastAsia="ru-RU"/>
              </w:rPr>
              <w:t>ФВ</w:t>
            </w:r>
            <w:r w:rsidRPr="002161C0">
              <w:rPr>
                <w:vertAlign w:val="subscript"/>
                <w:lang w:eastAsia="ru-RU"/>
              </w:rPr>
              <w:t>1</w:t>
            </w:r>
            <w:r w:rsidR="00CA1F03" w:rsidRPr="002161C0">
              <w:rPr>
                <w:lang w:eastAsia="ru-RU"/>
              </w:rPr>
              <w:t>&gt;</w:t>
            </w:r>
            <w:r w:rsidRPr="002161C0">
              <w:rPr>
                <w:lang w:eastAsia="ru-RU"/>
              </w:rPr>
              <w:t>60</w:t>
            </w:r>
            <w:r w:rsidR="005F4C7B" w:rsidRPr="002161C0">
              <w:rPr>
                <w:lang w:eastAsia="ru-RU"/>
              </w:rPr>
              <w:t>%</w:t>
            </w:r>
            <w:r w:rsidR="00EE6307" w:rsidRPr="002161C0">
              <w:rPr>
                <w:lang w:eastAsia="ru-RU"/>
              </w:rPr>
              <w:t xml:space="preserve">, </w:t>
            </w:r>
            <w:r w:rsidRPr="002161C0">
              <w:rPr>
                <w:lang w:eastAsia="ru-RU"/>
              </w:rPr>
              <w:t>n</w:t>
            </w:r>
            <w:r w:rsidR="005F4C7B" w:rsidRPr="002161C0">
              <w:rPr>
                <w:lang w:eastAsia="ru-RU"/>
              </w:rPr>
              <w:t>=</w:t>
            </w:r>
            <w:r w:rsidRPr="002161C0">
              <w:rPr>
                <w:lang w:eastAsia="ru-RU"/>
              </w:rPr>
              <w:t>36</w:t>
            </w:r>
          </w:p>
        </w:tc>
        <w:tc>
          <w:tcPr>
            <w:tcW w:w="1417" w:type="dxa"/>
            <w:vAlign w:val="center"/>
          </w:tcPr>
          <w:p w:rsidR="0049009E" w:rsidRPr="002161C0" w:rsidRDefault="0049009E" w:rsidP="00BE595B">
            <w:pPr>
              <w:tabs>
                <w:tab w:val="left" w:pos="-664"/>
              </w:tabs>
              <w:ind w:firstLine="0"/>
              <w:jc w:val="center"/>
              <w:rPr>
                <w:lang w:eastAsia="ru-RU"/>
              </w:rPr>
            </w:pPr>
            <w:r w:rsidRPr="002161C0">
              <w:rPr>
                <w:lang w:eastAsia="ru-RU"/>
              </w:rPr>
              <w:t>р</w:t>
            </w:r>
          </w:p>
        </w:tc>
      </w:tr>
      <w:tr w:rsidR="0049009E" w:rsidRPr="00C12B77" w:rsidTr="002161C0">
        <w:tc>
          <w:tcPr>
            <w:tcW w:w="2069" w:type="dxa"/>
            <w:vAlign w:val="center"/>
          </w:tcPr>
          <w:p w:rsidR="0049009E" w:rsidRPr="00C12B77" w:rsidRDefault="0049009E" w:rsidP="00BE595B">
            <w:pPr>
              <w:spacing w:line="240" w:lineRule="auto"/>
              <w:ind w:firstLine="0"/>
              <w:jc w:val="center"/>
              <w:rPr>
                <w:lang w:eastAsia="ru-RU"/>
              </w:rPr>
            </w:pPr>
            <w:r w:rsidRPr="00C12B77">
              <w:rPr>
                <w:lang w:eastAsia="ru-RU"/>
              </w:rPr>
              <w:t>ЗХС, ммоль/л</w:t>
            </w:r>
          </w:p>
        </w:tc>
        <w:tc>
          <w:tcPr>
            <w:tcW w:w="2036" w:type="dxa"/>
            <w:vAlign w:val="center"/>
          </w:tcPr>
          <w:p w:rsidR="00BE595B" w:rsidRPr="00C12B77" w:rsidRDefault="0049009E" w:rsidP="00BE595B">
            <w:pPr>
              <w:spacing w:line="240" w:lineRule="auto"/>
              <w:ind w:firstLine="0"/>
              <w:jc w:val="center"/>
              <w:rPr>
                <w:color w:val="000000"/>
                <w:lang w:eastAsia="ru-RU"/>
              </w:rPr>
            </w:pPr>
            <w:r w:rsidRPr="00C12B77">
              <w:rPr>
                <w:color w:val="000000"/>
                <w:lang w:eastAsia="ru-RU"/>
              </w:rPr>
              <w:t>4,67</w:t>
            </w:r>
          </w:p>
          <w:p w:rsidR="0049009E" w:rsidRPr="00C12B77" w:rsidRDefault="0049009E" w:rsidP="00BE595B">
            <w:pPr>
              <w:spacing w:line="240" w:lineRule="auto"/>
              <w:ind w:firstLine="0"/>
              <w:jc w:val="center"/>
              <w:rPr>
                <w:color w:val="000000"/>
                <w:lang w:eastAsia="ru-RU"/>
              </w:rPr>
            </w:pPr>
            <w:r w:rsidRPr="00C12B77">
              <w:rPr>
                <w:color w:val="000000"/>
                <w:lang w:eastAsia="ru-RU"/>
              </w:rPr>
              <w:t>[4,47; 4,87]</w:t>
            </w:r>
          </w:p>
        </w:tc>
        <w:tc>
          <w:tcPr>
            <w:tcW w:w="2382" w:type="dxa"/>
            <w:vAlign w:val="center"/>
          </w:tcPr>
          <w:p w:rsidR="00BE595B" w:rsidRPr="00C12B77" w:rsidRDefault="0049009E" w:rsidP="00BE595B">
            <w:pPr>
              <w:spacing w:line="240" w:lineRule="auto"/>
              <w:ind w:firstLine="0"/>
              <w:jc w:val="center"/>
              <w:rPr>
                <w:color w:val="000000"/>
                <w:lang w:eastAsia="ru-RU"/>
              </w:rPr>
            </w:pPr>
            <w:r w:rsidRPr="00C12B77">
              <w:rPr>
                <w:color w:val="000000"/>
                <w:lang w:eastAsia="ru-RU"/>
              </w:rPr>
              <w:t>4,67</w:t>
            </w:r>
          </w:p>
          <w:p w:rsidR="0049009E" w:rsidRPr="00C12B77" w:rsidRDefault="0049009E" w:rsidP="00BE595B">
            <w:pPr>
              <w:spacing w:line="240" w:lineRule="auto"/>
              <w:ind w:firstLine="0"/>
              <w:jc w:val="center"/>
              <w:rPr>
                <w:color w:val="000000"/>
                <w:lang w:eastAsia="ru-RU"/>
              </w:rPr>
            </w:pPr>
            <w:r w:rsidRPr="00C12B77">
              <w:rPr>
                <w:color w:val="000000"/>
                <w:lang w:eastAsia="ru-RU"/>
              </w:rPr>
              <w:t>[4,51; 4,89]</w:t>
            </w:r>
          </w:p>
        </w:tc>
        <w:tc>
          <w:tcPr>
            <w:tcW w:w="1843" w:type="dxa"/>
            <w:vAlign w:val="center"/>
          </w:tcPr>
          <w:p w:rsidR="0049009E" w:rsidRPr="00C12B77" w:rsidRDefault="0049009E" w:rsidP="00BE595B">
            <w:pPr>
              <w:spacing w:line="240" w:lineRule="auto"/>
              <w:ind w:firstLine="0"/>
              <w:jc w:val="center"/>
              <w:rPr>
                <w:color w:val="000000"/>
                <w:lang w:eastAsia="ru-RU"/>
              </w:rPr>
            </w:pPr>
            <w:r w:rsidRPr="00C12B77">
              <w:rPr>
                <w:color w:val="000000"/>
                <w:lang w:eastAsia="ru-RU"/>
              </w:rPr>
              <w:t>4,65 [4,45;4,87]</w:t>
            </w:r>
          </w:p>
        </w:tc>
        <w:tc>
          <w:tcPr>
            <w:tcW w:w="1417" w:type="dxa"/>
            <w:vAlign w:val="center"/>
          </w:tcPr>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1-2</w:t>
            </w:r>
            <w:r w:rsidR="008274C4" w:rsidRPr="00C12B77">
              <w:rPr>
                <w:color w:val="000000"/>
                <w:lang w:eastAsia="ru-RU"/>
              </w:rPr>
              <w:t> </w:t>
            </w:r>
            <w:r w:rsidR="00CA1F03" w:rsidRPr="00C12B77">
              <w:rPr>
                <w:color w:val="000000"/>
                <w:lang w:eastAsia="ru-RU"/>
              </w:rPr>
              <w:t>&gt;</w:t>
            </w:r>
            <w:r w:rsidR="005D2E58" w:rsidRPr="00C12B77">
              <w:rPr>
                <w:color w:val="000000"/>
                <w:lang w:eastAsia="ru-RU"/>
              </w:rPr>
              <w:t> </w:t>
            </w:r>
            <w:r w:rsidRPr="00C12B77">
              <w:rPr>
                <w:color w:val="000000"/>
                <w:lang w:eastAsia="ru-RU"/>
              </w:rPr>
              <w:t>0,05</w:t>
            </w:r>
          </w:p>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1-3</w:t>
            </w:r>
            <w:r w:rsidR="008274C4" w:rsidRPr="00C12B77">
              <w:rPr>
                <w:color w:val="000000"/>
                <w:lang w:eastAsia="ru-RU"/>
              </w:rPr>
              <w:t> </w:t>
            </w:r>
            <w:r w:rsidR="00CA1F03" w:rsidRPr="00C12B77">
              <w:rPr>
                <w:color w:val="000000"/>
                <w:lang w:eastAsia="ru-RU"/>
              </w:rPr>
              <w:t>&gt;</w:t>
            </w:r>
            <w:r w:rsidR="005D2E58" w:rsidRPr="00C12B77">
              <w:rPr>
                <w:color w:val="000000"/>
                <w:lang w:eastAsia="ru-RU"/>
              </w:rPr>
              <w:t> </w:t>
            </w:r>
            <w:r w:rsidRPr="00C12B77">
              <w:rPr>
                <w:color w:val="000000"/>
                <w:lang w:eastAsia="ru-RU"/>
              </w:rPr>
              <w:t>0,05</w:t>
            </w:r>
          </w:p>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2-3</w:t>
            </w:r>
            <w:r w:rsidR="008274C4" w:rsidRPr="00C12B77">
              <w:rPr>
                <w:color w:val="000000"/>
                <w:lang w:eastAsia="ru-RU"/>
              </w:rPr>
              <w:t> </w:t>
            </w:r>
            <w:r w:rsidR="00CA1F03" w:rsidRPr="00C12B77">
              <w:rPr>
                <w:color w:val="000000"/>
                <w:lang w:eastAsia="ru-RU"/>
              </w:rPr>
              <w:t>&gt;</w:t>
            </w:r>
            <w:r w:rsidR="005D2E58" w:rsidRPr="00C12B77">
              <w:rPr>
                <w:color w:val="000000"/>
                <w:lang w:eastAsia="ru-RU"/>
              </w:rPr>
              <w:t> </w:t>
            </w:r>
            <w:r w:rsidRPr="00C12B77">
              <w:rPr>
                <w:color w:val="000000"/>
                <w:lang w:eastAsia="ru-RU"/>
              </w:rPr>
              <w:t>0,05</w:t>
            </w:r>
          </w:p>
        </w:tc>
      </w:tr>
      <w:tr w:rsidR="0049009E" w:rsidRPr="00C12B77" w:rsidTr="002161C0">
        <w:tc>
          <w:tcPr>
            <w:tcW w:w="2069" w:type="dxa"/>
            <w:vAlign w:val="center"/>
          </w:tcPr>
          <w:p w:rsidR="0049009E" w:rsidRPr="00C12B77" w:rsidRDefault="0049009E" w:rsidP="00BE595B">
            <w:pPr>
              <w:spacing w:line="240" w:lineRule="auto"/>
              <w:ind w:firstLine="0"/>
              <w:jc w:val="center"/>
              <w:rPr>
                <w:lang w:eastAsia="ru-RU"/>
              </w:rPr>
            </w:pPr>
            <w:r w:rsidRPr="00C12B77">
              <w:rPr>
                <w:lang w:eastAsia="ru-RU"/>
              </w:rPr>
              <w:t>ТГ, ммоль/л</w:t>
            </w:r>
          </w:p>
        </w:tc>
        <w:tc>
          <w:tcPr>
            <w:tcW w:w="2036" w:type="dxa"/>
            <w:vAlign w:val="center"/>
          </w:tcPr>
          <w:p w:rsidR="00BE595B" w:rsidRPr="00C12B77" w:rsidRDefault="0049009E" w:rsidP="00BE595B">
            <w:pPr>
              <w:spacing w:line="240" w:lineRule="auto"/>
              <w:ind w:firstLine="0"/>
              <w:jc w:val="center"/>
              <w:rPr>
                <w:color w:val="000000"/>
                <w:lang w:eastAsia="ru-RU"/>
              </w:rPr>
            </w:pPr>
            <w:r w:rsidRPr="00C12B77">
              <w:rPr>
                <w:color w:val="000000"/>
                <w:lang w:eastAsia="ru-RU"/>
              </w:rPr>
              <w:t>1,25</w:t>
            </w:r>
          </w:p>
          <w:p w:rsidR="0049009E" w:rsidRPr="00C12B77" w:rsidRDefault="0049009E" w:rsidP="00BE595B">
            <w:pPr>
              <w:spacing w:line="240" w:lineRule="auto"/>
              <w:ind w:firstLine="0"/>
              <w:jc w:val="center"/>
              <w:rPr>
                <w:color w:val="000000"/>
                <w:lang w:eastAsia="ru-RU"/>
              </w:rPr>
            </w:pPr>
            <w:r w:rsidRPr="00C12B77">
              <w:rPr>
                <w:color w:val="000000"/>
                <w:lang w:eastAsia="ru-RU"/>
              </w:rPr>
              <w:t>[1,14; 1,45]</w:t>
            </w:r>
          </w:p>
        </w:tc>
        <w:tc>
          <w:tcPr>
            <w:tcW w:w="2382" w:type="dxa"/>
            <w:vAlign w:val="center"/>
          </w:tcPr>
          <w:p w:rsidR="00BE595B" w:rsidRPr="00C12B77" w:rsidRDefault="0049009E" w:rsidP="00BE595B">
            <w:pPr>
              <w:spacing w:line="240" w:lineRule="auto"/>
              <w:ind w:firstLine="0"/>
              <w:jc w:val="center"/>
              <w:rPr>
                <w:color w:val="000000"/>
                <w:lang w:eastAsia="ru-RU"/>
              </w:rPr>
            </w:pPr>
            <w:r w:rsidRPr="00C12B77">
              <w:rPr>
                <w:color w:val="000000"/>
                <w:lang w:eastAsia="ru-RU"/>
              </w:rPr>
              <w:t>1,18</w:t>
            </w:r>
          </w:p>
          <w:p w:rsidR="0049009E" w:rsidRPr="00C12B77" w:rsidRDefault="0049009E" w:rsidP="00BE595B">
            <w:pPr>
              <w:spacing w:line="240" w:lineRule="auto"/>
              <w:ind w:firstLine="0"/>
              <w:jc w:val="center"/>
              <w:rPr>
                <w:color w:val="000000"/>
                <w:lang w:eastAsia="ru-RU"/>
              </w:rPr>
            </w:pPr>
            <w:r w:rsidRPr="00C12B77">
              <w:rPr>
                <w:color w:val="000000"/>
                <w:lang w:eastAsia="ru-RU"/>
              </w:rPr>
              <w:t>[1,11; 1,26]</w:t>
            </w:r>
          </w:p>
        </w:tc>
        <w:tc>
          <w:tcPr>
            <w:tcW w:w="1843" w:type="dxa"/>
            <w:vAlign w:val="center"/>
          </w:tcPr>
          <w:p w:rsidR="0049009E" w:rsidRPr="00C12B77" w:rsidRDefault="0049009E" w:rsidP="00BE595B">
            <w:pPr>
              <w:spacing w:line="240" w:lineRule="auto"/>
              <w:ind w:firstLine="0"/>
              <w:jc w:val="center"/>
              <w:rPr>
                <w:color w:val="000000"/>
                <w:lang w:eastAsia="ru-RU"/>
              </w:rPr>
            </w:pPr>
            <w:r w:rsidRPr="00C12B77">
              <w:rPr>
                <w:color w:val="000000"/>
                <w:lang w:eastAsia="ru-RU"/>
              </w:rPr>
              <w:t>1,17 [1,11;1,31]</w:t>
            </w:r>
          </w:p>
        </w:tc>
        <w:tc>
          <w:tcPr>
            <w:tcW w:w="1417" w:type="dxa"/>
            <w:vAlign w:val="center"/>
          </w:tcPr>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1-2</w:t>
            </w:r>
            <w:r w:rsidR="008274C4" w:rsidRPr="00C12B77">
              <w:rPr>
                <w:color w:val="000000"/>
                <w:lang w:eastAsia="ru-RU"/>
              </w:rPr>
              <w:t> </w:t>
            </w:r>
            <w:r w:rsidR="00CA1F03" w:rsidRPr="00C12B77">
              <w:rPr>
                <w:color w:val="000000"/>
                <w:lang w:eastAsia="ru-RU"/>
              </w:rPr>
              <w:t>&lt;</w:t>
            </w:r>
            <w:r w:rsidR="008274C4" w:rsidRPr="00C12B77">
              <w:rPr>
                <w:color w:val="000000"/>
                <w:lang w:eastAsia="ru-RU"/>
              </w:rPr>
              <w:t> </w:t>
            </w:r>
            <w:r w:rsidRPr="00C12B77">
              <w:rPr>
                <w:color w:val="000000"/>
                <w:lang w:eastAsia="ru-RU"/>
              </w:rPr>
              <w:t>0,05</w:t>
            </w:r>
          </w:p>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1-3</w:t>
            </w:r>
            <w:r w:rsidR="008274C4" w:rsidRPr="00C12B77">
              <w:rPr>
                <w:color w:val="000000"/>
                <w:lang w:eastAsia="ru-RU"/>
              </w:rPr>
              <w:t> </w:t>
            </w:r>
            <w:r w:rsidR="00CA1F03" w:rsidRPr="00C12B77">
              <w:rPr>
                <w:color w:val="000000"/>
                <w:lang w:eastAsia="ru-RU"/>
              </w:rPr>
              <w:t>&lt;</w:t>
            </w:r>
            <w:r w:rsidR="008274C4" w:rsidRPr="00C12B77">
              <w:rPr>
                <w:color w:val="000000"/>
                <w:lang w:eastAsia="ru-RU"/>
              </w:rPr>
              <w:t> </w:t>
            </w:r>
            <w:r w:rsidRPr="00C12B77">
              <w:rPr>
                <w:color w:val="000000"/>
                <w:lang w:eastAsia="ru-RU"/>
              </w:rPr>
              <w:t>0,05</w:t>
            </w:r>
          </w:p>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2-3</w:t>
            </w:r>
            <w:r w:rsidR="008274C4" w:rsidRPr="00C12B77">
              <w:rPr>
                <w:color w:val="000000"/>
                <w:lang w:eastAsia="ru-RU"/>
              </w:rPr>
              <w:t> </w:t>
            </w:r>
            <w:r w:rsidR="00CA1F03" w:rsidRPr="00C12B77">
              <w:rPr>
                <w:color w:val="000000"/>
                <w:lang w:eastAsia="ru-RU"/>
              </w:rPr>
              <w:t>&gt;</w:t>
            </w:r>
            <w:r w:rsidR="005D2E58" w:rsidRPr="00C12B77">
              <w:rPr>
                <w:color w:val="000000"/>
                <w:lang w:eastAsia="ru-RU"/>
              </w:rPr>
              <w:t> </w:t>
            </w:r>
            <w:r w:rsidRPr="00C12B77">
              <w:rPr>
                <w:color w:val="000000"/>
                <w:lang w:eastAsia="ru-RU"/>
              </w:rPr>
              <w:t>0,05</w:t>
            </w:r>
          </w:p>
        </w:tc>
      </w:tr>
      <w:tr w:rsidR="0049009E" w:rsidRPr="00C12B77" w:rsidTr="002161C0">
        <w:tc>
          <w:tcPr>
            <w:tcW w:w="2069" w:type="dxa"/>
            <w:vAlign w:val="center"/>
          </w:tcPr>
          <w:p w:rsidR="0049009E" w:rsidRPr="00C12B77" w:rsidRDefault="0049009E" w:rsidP="00BE595B">
            <w:pPr>
              <w:spacing w:line="240" w:lineRule="auto"/>
              <w:ind w:firstLine="0"/>
              <w:jc w:val="center"/>
              <w:rPr>
                <w:lang w:eastAsia="ru-RU"/>
              </w:rPr>
            </w:pPr>
            <w:r w:rsidRPr="00C12B77">
              <w:rPr>
                <w:lang w:eastAsia="ru-RU"/>
              </w:rPr>
              <w:t>ХС ЛПВЩ, ммоль/л</w:t>
            </w:r>
          </w:p>
        </w:tc>
        <w:tc>
          <w:tcPr>
            <w:tcW w:w="2036" w:type="dxa"/>
            <w:vAlign w:val="center"/>
          </w:tcPr>
          <w:p w:rsidR="00BE595B" w:rsidRPr="00C12B77" w:rsidRDefault="0049009E" w:rsidP="00BE595B">
            <w:pPr>
              <w:spacing w:line="240" w:lineRule="auto"/>
              <w:ind w:firstLine="0"/>
              <w:jc w:val="center"/>
              <w:rPr>
                <w:color w:val="000000"/>
                <w:lang w:eastAsia="ru-RU"/>
              </w:rPr>
            </w:pPr>
            <w:r w:rsidRPr="00C12B77">
              <w:rPr>
                <w:color w:val="000000"/>
                <w:lang w:eastAsia="ru-RU"/>
              </w:rPr>
              <w:t>1,11</w:t>
            </w:r>
          </w:p>
          <w:p w:rsidR="0049009E" w:rsidRPr="00C12B77" w:rsidRDefault="0049009E" w:rsidP="00BE595B">
            <w:pPr>
              <w:spacing w:line="240" w:lineRule="auto"/>
              <w:ind w:firstLine="0"/>
              <w:jc w:val="center"/>
              <w:rPr>
                <w:color w:val="000000"/>
                <w:lang w:eastAsia="ru-RU"/>
              </w:rPr>
            </w:pPr>
            <w:r w:rsidRPr="00C12B77">
              <w:rPr>
                <w:color w:val="000000"/>
                <w:lang w:eastAsia="ru-RU"/>
              </w:rPr>
              <w:t>[1,07; 1,14]</w:t>
            </w:r>
          </w:p>
        </w:tc>
        <w:tc>
          <w:tcPr>
            <w:tcW w:w="2382" w:type="dxa"/>
            <w:vAlign w:val="center"/>
          </w:tcPr>
          <w:p w:rsidR="00BE595B" w:rsidRPr="00C12B77" w:rsidRDefault="0049009E" w:rsidP="00BE595B">
            <w:pPr>
              <w:spacing w:line="240" w:lineRule="auto"/>
              <w:ind w:firstLine="0"/>
              <w:jc w:val="center"/>
              <w:rPr>
                <w:color w:val="000000"/>
                <w:lang w:eastAsia="ru-RU"/>
              </w:rPr>
            </w:pPr>
            <w:r w:rsidRPr="00C12B77">
              <w:rPr>
                <w:color w:val="000000"/>
                <w:lang w:eastAsia="ru-RU"/>
              </w:rPr>
              <w:t>1,07</w:t>
            </w:r>
          </w:p>
          <w:p w:rsidR="0049009E" w:rsidRPr="00C12B77" w:rsidRDefault="0049009E" w:rsidP="00BE595B">
            <w:pPr>
              <w:spacing w:line="240" w:lineRule="auto"/>
              <w:ind w:firstLine="0"/>
              <w:jc w:val="center"/>
              <w:rPr>
                <w:color w:val="000000"/>
                <w:lang w:eastAsia="ru-RU"/>
              </w:rPr>
            </w:pPr>
            <w:r w:rsidRPr="00C12B77">
              <w:rPr>
                <w:color w:val="000000"/>
                <w:lang w:eastAsia="ru-RU"/>
              </w:rPr>
              <w:t>[1,01; 1,12]</w:t>
            </w:r>
          </w:p>
        </w:tc>
        <w:tc>
          <w:tcPr>
            <w:tcW w:w="1843" w:type="dxa"/>
            <w:vAlign w:val="center"/>
          </w:tcPr>
          <w:p w:rsidR="0049009E" w:rsidRPr="00C12B77" w:rsidRDefault="0049009E" w:rsidP="00BE595B">
            <w:pPr>
              <w:spacing w:line="240" w:lineRule="auto"/>
              <w:ind w:firstLine="0"/>
              <w:jc w:val="center"/>
              <w:rPr>
                <w:color w:val="000000"/>
                <w:lang w:eastAsia="ru-RU"/>
              </w:rPr>
            </w:pPr>
            <w:r w:rsidRPr="00C12B77">
              <w:rPr>
                <w:color w:val="000000"/>
                <w:lang w:eastAsia="ru-RU"/>
              </w:rPr>
              <w:t>1,09 [1,03; 1,15]</w:t>
            </w:r>
          </w:p>
        </w:tc>
        <w:tc>
          <w:tcPr>
            <w:tcW w:w="1417" w:type="dxa"/>
            <w:vAlign w:val="center"/>
          </w:tcPr>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1-2</w:t>
            </w:r>
            <w:r w:rsidR="008274C4" w:rsidRPr="00C12B77">
              <w:rPr>
                <w:color w:val="000000"/>
                <w:lang w:eastAsia="ru-RU"/>
              </w:rPr>
              <w:t> </w:t>
            </w:r>
            <w:r w:rsidR="00CA1F03" w:rsidRPr="00C12B77">
              <w:rPr>
                <w:color w:val="000000"/>
                <w:lang w:eastAsia="ru-RU"/>
              </w:rPr>
              <w:t>&lt;</w:t>
            </w:r>
            <w:r w:rsidR="008274C4" w:rsidRPr="00C12B77">
              <w:rPr>
                <w:color w:val="000000"/>
                <w:lang w:eastAsia="ru-RU"/>
              </w:rPr>
              <w:t> </w:t>
            </w:r>
            <w:r w:rsidRPr="00C12B77">
              <w:rPr>
                <w:color w:val="000000"/>
                <w:lang w:eastAsia="ru-RU"/>
              </w:rPr>
              <w:t>0,05</w:t>
            </w:r>
          </w:p>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1-3</w:t>
            </w:r>
            <w:r w:rsidR="008274C4" w:rsidRPr="00C12B77">
              <w:rPr>
                <w:color w:val="000000"/>
                <w:lang w:eastAsia="ru-RU"/>
              </w:rPr>
              <w:t> </w:t>
            </w:r>
            <w:r w:rsidR="00CA1F03" w:rsidRPr="00C12B77">
              <w:rPr>
                <w:color w:val="000000"/>
                <w:lang w:eastAsia="ru-RU"/>
              </w:rPr>
              <w:t>&lt;</w:t>
            </w:r>
            <w:r w:rsidR="008274C4" w:rsidRPr="00C12B77">
              <w:rPr>
                <w:color w:val="000000"/>
                <w:lang w:eastAsia="ru-RU"/>
              </w:rPr>
              <w:t> </w:t>
            </w:r>
            <w:r w:rsidRPr="00C12B77">
              <w:rPr>
                <w:color w:val="000000"/>
                <w:lang w:eastAsia="ru-RU"/>
              </w:rPr>
              <w:t>0,05</w:t>
            </w:r>
          </w:p>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2-3</w:t>
            </w:r>
            <w:r w:rsidR="008274C4" w:rsidRPr="00C12B77">
              <w:rPr>
                <w:color w:val="000000"/>
                <w:lang w:eastAsia="ru-RU"/>
              </w:rPr>
              <w:t> </w:t>
            </w:r>
            <w:r w:rsidR="00CA1F03" w:rsidRPr="00C12B77">
              <w:rPr>
                <w:color w:val="000000"/>
                <w:lang w:eastAsia="ru-RU"/>
              </w:rPr>
              <w:t>&gt;</w:t>
            </w:r>
            <w:r w:rsidR="005D2E58" w:rsidRPr="00C12B77">
              <w:rPr>
                <w:color w:val="000000"/>
                <w:lang w:eastAsia="ru-RU"/>
              </w:rPr>
              <w:t> </w:t>
            </w:r>
            <w:r w:rsidRPr="00C12B77">
              <w:rPr>
                <w:color w:val="000000"/>
                <w:lang w:eastAsia="ru-RU"/>
              </w:rPr>
              <w:t>0,05</w:t>
            </w:r>
          </w:p>
        </w:tc>
      </w:tr>
      <w:tr w:rsidR="0049009E" w:rsidRPr="00C12B77" w:rsidTr="002161C0">
        <w:tc>
          <w:tcPr>
            <w:tcW w:w="2069" w:type="dxa"/>
            <w:vAlign w:val="center"/>
          </w:tcPr>
          <w:p w:rsidR="0049009E" w:rsidRPr="00C12B77" w:rsidRDefault="0049009E" w:rsidP="00BE595B">
            <w:pPr>
              <w:spacing w:line="240" w:lineRule="auto"/>
              <w:ind w:firstLine="0"/>
              <w:jc w:val="center"/>
              <w:rPr>
                <w:lang w:eastAsia="ru-RU"/>
              </w:rPr>
            </w:pPr>
            <w:r w:rsidRPr="00C12B77">
              <w:rPr>
                <w:lang w:eastAsia="ru-RU"/>
              </w:rPr>
              <w:t>ХС ЛПНЩ, ммоль/л</w:t>
            </w:r>
          </w:p>
        </w:tc>
        <w:tc>
          <w:tcPr>
            <w:tcW w:w="2036" w:type="dxa"/>
            <w:vAlign w:val="center"/>
          </w:tcPr>
          <w:p w:rsidR="00BE595B" w:rsidRPr="00C12B77" w:rsidRDefault="0049009E" w:rsidP="00BE595B">
            <w:pPr>
              <w:spacing w:line="240" w:lineRule="auto"/>
              <w:ind w:firstLine="0"/>
              <w:jc w:val="center"/>
              <w:rPr>
                <w:color w:val="000000"/>
                <w:lang w:eastAsia="ru-RU"/>
              </w:rPr>
            </w:pPr>
            <w:r w:rsidRPr="00C12B77">
              <w:rPr>
                <w:color w:val="000000"/>
                <w:lang w:eastAsia="ru-RU"/>
              </w:rPr>
              <w:t>4,34</w:t>
            </w:r>
          </w:p>
          <w:p w:rsidR="0049009E" w:rsidRPr="00C12B77" w:rsidRDefault="0049009E" w:rsidP="00BE595B">
            <w:pPr>
              <w:spacing w:line="240" w:lineRule="auto"/>
              <w:ind w:firstLine="0"/>
              <w:jc w:val="center"/>
              <w:rPr>
                <w:color w:val="000000"/>
                <w:lang w:eastAsia="ru-RU"/>
              </w:rPr>
            </w:pPr>
            <w:r w:rsidRPr="00C12B77">
              <w:rPr>
                <w:color w:val="000000"/>
                <w:lang w:eastAsia="ru-RU"/>
              </w:rPr>
              <w:t>[4,05; 4,51]</w:t>
            </w:r>
          </w:p>
        </w:tc>
        <w:tc>
          <w:tcPr>
            <w:tcW w:w="2382" w:type="dxa"/>
            <w:vAlign w:val="center"/>
          </w:tcPr>
          <w:p w:rsidR="00BE595B" w:rsidRPr="00C12B77" w:rsidRDefault="0049009E" w:rsidP="00BE595B">
            <w:pPr>
              <w:spacing w:line="240" w:lineRule="auto"/>
              <w:ind w:firstLine="0"/>
              <w:jc w:val="center"/>
              <w:rPr>
                <w:color w:val="000000"/>
                <w:lang w:eastAsia="ru-RU"/>
              </w:rPr>
            </w:pPr>
            <w:r w:rsidRPr="00C12B77">
              <w:rPr>
                <w:color w:val="000000"/>
                <w:lang w:eastAsia="ru-RU"/>
              </w:rPr>
              <w:t>4,25</w:t>
            </w:r>
          </w:p>
          <w:p w:rsidR="0049009E" w:rsidRPr="00C12B77" w:rsidRDefault="0049009E" w:rsidP="00BE595B">
            <w:pPr>
              <w:spacing w:line="240" w:lineRule="auto"/>
              <w:ind w:firstLine="0"/>
              <w:jc w:val="center"/>
              <w:rPr>
                <w:color w:val="000000"/>
                <w:lang w:eastAsia="ru-RU"/>
              </w:rPr>
            </w:pPr>
            <w:r w:rsidRPr="00C12B77">
              <w:rPr>
                <w:color w:val="000000"/>
                <w:lang w:eastAsia="ru-RU"/>
              </w:rPr>
              <w:t>[3,87; 4,34]</w:t>
            </w:r>
          </w:p>
        </w:tc>
        <w:tc>
          <w:tcPr>
            <w:tcW w:w="1843" w:type="dxa"/>
            <w:vAlign w:val="center"/>
          </w:tcPr>
          <w:p w:rsidR="0049009E" w:rsidRPr="00C12B77" w:rsidRDefault="0049009E" w:rsidP="00BE595B">
            <w:pPr>
              <w:spacing w:line="240" w:lineRule="auto"/>
              <w:ind w:firstLine="0"/>
              <w:jc w:val="center"/>
              <w:rPr>
                <w:color w:val="000000"/>
                <w:lang w:eastAsia="ru-RU"/>
              </w:rPr>
            </w:pPr>
            <w:r w:rsidRPr="00C12B77">
              <w:rPr>
                <w:color w:val="000000"/>
                <w:lang w:eastAsia="ru-RU"/>
              </w:rPr>
              <w:t>4,05 [3,82; 4,49]</w:t>
            </w:r>
          </w:p>
        </w:tc>
        <w:tc>
          <w:tcPr>
            <w:tcW w:w="1417" w:type="dxa"/>
            <w:vAlign w:val="center"/>
          </w:tcPr>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1-2</w:t>
            </w:r>
            <w:r w:rsidR="008274C4" w:rsidRPr="00C12B77">
              <w:rPr>
                <w:color w:val="000000"/>
                <w:lang w:eastAsia="ru-RU"/>
              </w:rPr>
              <w:t> </w:t>
            </w:r>
            <w:r w:rsidR="00CA1F03" w:rsidRPr="00C12B77">
              <w:rPr>
                <w:color w:val="000000"/>
                <w:lang w:eastAsia="ru-RU"/>
              </w:rPr>
              <w:t>&lt;</w:t>
            </w:r>
            <w:r w:rsidR="008274C4" w:rsidRPr="00C12B77">
              <w:rPr>
                <w:color w:val="000000"/>
                <w:lang w:eastAsia="ru-RU"/>
              </w:rPr>
              <w:t> </w:t>
            </w:r>
            <w:r w:rsidRPr="00C12B77">
              <w:rPr>
                <w:color w:val="000000"/>
                <w:lang w:eastAsia="ru-RU"/>
              </w:rPr>
              <w:t>0,05</w:t>
            </w:r>
          </w:p>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1-3</w:t>
            </w:r>
            <w:r w:rsidR="008274C4" w:rsidRPr="00C12B77">
              <w:rPr>
                <w:color w:val="000000"/>
                <w:lang w:eastAsia="ru-RU"/>
              </w:rPr>
              <w:t> </w:t>
            </w:r>
            <w:r w:rsidR="00CA1F03" w:rsidRPr="00C12B77">
              <w:rPr>
                <w:color w:val="000000"/>
                <w:lang w:eastAsia="ru-RU"/>
              </w:rPr>
              <w:t>&lt;</w:t>
            </w:r>
            <w:r w:rsidR="008274C4" w:rsidRPr="00C12B77">
              <w:rPr>
                <w:color w:val="000000"/>
                <w:lang w:eastAsia="ru-RU"/>
              </w:rPr>
              <w:t> </w:t>
            </w:r>
            <w:r w:rsidRPr="00C12B77">
              <w:rPr>
                <w:color w:val="000000"/>
                <w:lang w:eastAsia="ru-RU"/>
              </w:rPr>
              <w:t>0,05</w:t>
            </w:r>
          </w:p>
          <w:p w:rsidR="0049009E" w:rsidRPr="00C12B77" w:rsidRDefault="0049009E" w:rsidP="00BE595B">
            <w:pPr>
              <w:spacing w:line="240" w:lineRule="auto"/>
              <w:ind w:firstLine="0"/>
              <w:jc w:val="center"/>
              <w:rPr>
                <w:color w:val="000000"/>
                <w:lang w:eastAsia="ru-RU"/>
              </w:rPr>
            </w:pPr>
            <w:r w:rsidRPr="00C12B77">
              <w:rPr>
                <w:color w:val="000000"/>
                <w:lang w:eastAsia="ru-RU"/>
              </w:rPr>
              <w:t>р</w:t>
            </w:r>
            <w:r w:rsidRPr="00C12B77">
              <w:rPr>
                <w:color w:val="000000"/>
                <w:vertAlign w:val="subscript"/>
                <w:lang w:eastAsia="ru-RU"/>
              </w:rPr>
              <w:t>2-3</w:t>
            </w:r>
            <w:r w:rsidR="008274C4" w:rsidRPr="00C12B77">
              <w:rPr>
                <w:color w:val="000000"/>
                <w:lang w:eastAsia="ru-RU"/>
              </w:rPr>
              <w:t> </w:t>
            </w:r>
            <w:r w:rsidR="00CA1F03" w:rsidRPr="00C12B77">
              <w:rPr>
                <w:color w:val="000000"/>
                <w:lang w:eastAsia="ru-RU"/>
              </w:rPr>
              <w:t>&lt;</w:t>
            </w:r>
            <w:r w:rsidR="008274C4" w:rsidRPr="00C12B77">
              <w:rPr>
                <w:color w:val="000000"/>
                <w:lang w:eastAsia="ru-RU"/>
              </w:rPr>
              <w:t> </w:t>
            </w:r>
            <w:r w:rsidRPr="00C12B77">
              <w:rPr>
                <w:color w:val="000000"/>
                <w:lang w:eastAsia="ru-RU"/>
              </w:rPr>
              <w:t>0,05</w:t>
            </w:r>
          </w:p>
        </w:tc>
      </w:tr>
    </w:tbl>
    <w:p w:rsidR="0049009E" w:rsidRPr="00C12B77" w:rsidRDefault="005F4C7B" w:rsidP="002161C0">
      <w:pPr>
        <w:spacing w:line="240" w:lineRule="auto"/>
        <w:ind w:firstLine="0"/>
        <w:rPr>
          <w:b/>
        </w:rPr>
      </w:pPr>
      <w:r w:rsidRPr="00C12B77">
        <w:rPr>
          <w:b/>
        </w:rPr>
        <w:t>Примітки:</w:t>
      </w:r>
    </w:p>
    <w:p w:rsidR="00313123" w:rsidRPr="00C12B77" w:rsidRDefault="0049009E"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5F4C7B" w:rsidRPr="00C12B77">
        <w:rPr>
          <w:lang w:eastAsia="ru-RU"/>
        </w:rPr>
        <w:t> %</w:t>
      </w:r>
    </w:p>
    <w:p w:rsidR="0049009E" w:rsidRPr="00C12B77" w:rsidRDefault="0049009E" w:rsidP="00D3163F">
      <w:pPr>
        <w:tabs>
          <w:tab w:val="left" w:pos="-664"/>
        </w:tabs>
        <w:spacing w:line="240" w:lineRule="auto"/>
        <w:ind w:firstLine="0"/>
        <w:jc w:val="left"/>
        <w:rPr>
          <w:lang w:eastAsia="ru-RU"/>
        </w:rPr>
      </w:pPr>
      <w:r w:rsidRPr="00C12B77">
        <w:rPr>
          <w:lang w:eastAsia="ru-RU"/>
        </w:rPr>
        <w:t>та 50</w:t>
      </w:r>
      <w:r w:rsidR="005F4C7B"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00035A5C" w:rsidRPr="00C12B77">
        <w:rPr>
          <w:lang w:eastAsia="ru-RU"/>
        </w:rPr>
        <w:t>6</w:t>
      </w:r>
      <w:r w:rsidR="005F4C7B" w:rsidRPr="00C12B77">
        <w:rPr>
          <w:lang w:eastAsia="ru-RU"/>
        </w:rPr>
        <w:t> %</w:t>
      </w:r>
      <w:r w:rsidRPr="00C12B77">
        <w:rPr>
          <w:lang w:eastAsia="ru-RU"/>
        </w:rPr>
        <w:t>;</w:t>
      </w:r>
    </w:p>
    <w:p w:rsidR="0049009E" w:rsidRPr="00C12B77" w:rsidRDefault="0049009E"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5F4C7B" w:rsidRPr="00C12B77">
        <w:rPr>
          <w:lang w:eastAsia="ru-RU"/>
        </w:rPr>
        <w:t> %</w:t>
      </w:r>
      <w:r w:rsidRPr="00C12B77">
        <w:rPr>
          <w:lang w:eastAsia="ru-RU"/>
        </w:rPr>
        <w:t xml:space="preserve"> та О</w:t>
      </w:r>
      <w:r w:rsidR="00566F0C" w:rsidRPr="00C12B77">
        <w:rPr>
          <w:lang w:eastAsia="ru-RU"/>
        </w:rPr>
        <w:t>ФВ</w:t>
      </w:r>
      <w:r w:rsidRPr="00C12B77">
        <w:rPr>
          <w:vertAlign w:val="subscript"/>
          <w:lang w:eastAsia="ru-RU"/>
        </w:rPr>
        <w:t>1</w:t>
      </w:r>
      <w:r w:rsidR="008274C4" w:rsidRPr="00C12B77">
        <w:rPr>
          <w:lang w:eastAsia="ru-RU"/>
        </w:rPr>
        <w:t> </w:t>
      </w:r>
      <w:r w:rsidR="00035A5C" w:rsidRPr="00C12B77">
        <w:rPr>
          <w:lang w:eastAsia="ru-RU"/>
        </w:rPr>
        <w:t>&gt;</w:t>
      </w:r>
      <w:r w:rsidR="005D2E58" w:rsidRPr="00C12B77">
        <w:rPr>
          <w:lang w:eastAsia="ru-RU"/>
        </w:rPr>
        <w:t> </w:t>
      </w:r>
      <w:r w:rsidRPr="00C12B77">
        <w:rPr>
          <w:lang w:eastAsia="ru-RU"/>
        </w:rPr>
        <w:t>60</w:t>
      </w:r>
      <w:r w:rsidR="005F4C7B" w:rsidRPr="00C12B77">
        <w:rPr>
          <w:lang w:eastAsia="ru-RU"/>
        </w:rPr>
        <w:t> %</w:t>
      </w:r>
      <w:r w:rsidRPr="00C12B77">
        <w:rPr>
          <w:lang w:eastAsia="ru-RU"/>
        </w:rPr>
        <w:t>;</w:t>
      </w:r>
    </w:p>
    <w:p w:rsidR="0049009E" w:rsidRPr="00C12B77" w:rsidRDefault="0049009E"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w:t>
      </w:r>
      <w:r w:rsidRPr="00C12B77">
        <w:rPr>
          <w:lang w:eastAsia="ru-RU"/>
        </w:rPr>
        <w:t>50</w:t>
      </w:r>
      <w:r w:rsidR="005F4C7B"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00035A5C" w:rsidRPr="00C12B77">
        <w:rPr>
          <w:lang w:eastAsia="ru-RU"/>
        </w:rPr>
        <w:t>6</w:t>
      </w:r>
      <w:r w:rsidR="005F4C7B" w:rsidRPr="00C12B77">
        <w:rPr>
          <w:lang w:eastAsia="ru-RU"/>
        </w:rPr>
        <w:t> %</w:t>
      </w:r>
      <w:r w:rsidRPr="00C12B77">
        <w:rPr>
          <w:lang w:eastAsia="ru-RU"/>
        </w:rPr>
        <w:t xml:space="preserve"> та О</w:t>
      </w:r>
      <w:r w:rsidR="00566F0C" w:rsidRPr="00C12B77">
        <w:rPr>
          <w:lang w:eastAsia="ru-RU"/>
        </w:rPr>
        <w:t>ФВ</w:t>
      </w:r>
      <w:r w:rsidRPr="00C12B77">
        <w:rPr>
          <w:vertAlign w:val="subscript"/>
          <w:lang w:eastAsia="ru-RU"/>
        </w:rPr>
        <w:t>1</w:t>
      </w:r>
      <w:r w:rsidR="008274C4" w:rsidRPr="00C12B77">
        <w:rPr>
          <w:lang w:eastAsia="ru-RU"/>
        </w:rPr>
        <w:t> </w:t>
      </w:r>
      <w:r w:rsidR="00313123" w:rsidRPr="00C12B77">
        <w:rPr>
          <w:lang w:eastAsia="ru-RU"/>
        </w:rPr>
        <w:t>&lt;</w:t>
      </w:r>
      <w:r w:rsidR="005D2E58" w:rsidRPr="00C12B77">
        <w:rPr>
          <w:lang w:eastAsia="ru-RU"/>
        </w:rPr>
        <w:t> </w:t>
      </w:r>
      <w:r w:rsidRPr="00C12B77">
        <w:rPr>
          <w:lang w:eastAsia="ru-RU"/>
        </w:rPr>
        <w:t>60</w:t>
      </w:r>
      <w:r w:rsidR="005F4C7B" w:rsidRPr="00C12B77">
        <w:rPr>
          <w:lang w:eastAsia="ru-RU"/>
        </w:rPr>
        <w:t> %</w:t>
      </w:r>
      <w:r w:rsidRPr="00C12B77">
        <w:rPr>
          <w:lang w:eastAsia="ru-RU"/>
        </w:rPr>
        <w:t>.</w:t>
      </w:r>
    </w:p>
    <w:p w:rsidR="0049009E" w:rsidRPr="00C12B77" w:rsidRDefault="0049009E" w:rsidP="0080353C">
      <w:pPr>
        <w:spacing w:line="240" w:lineRule="auto"/>
        <w:ind w:firstLine="0"/>
        <w:rPr>
          <w:lang w:eastAsia="ru-RU"/>
        </w:rPr>
      </w:pPr>
    </w:p>
    <w:p w:rsidR="002161C0" w:rsidRPr="00C12B77" w:rsidRDefault="002161C0" w:rsidP="002161C0">
      <w:pPr>
        <w:tabs>
          <w:tab w:val="left" w:pos="-664"/>
        </w:tabs>
        <w:rPr>
          <w:lang w:eastAsia="ru-RU"/>
        </w:rPr>
      </w:pPr>
      <w:r w:rsidRPr="00C12B77">
        <w:rPr>
          <w:lang w:eastAsia="ru-RU"/>
        </w:rPr>
        <w:t>Аналізуючи залежність показників ліпідного обміну у хворих на ізольовану БА від синдрому бронхіальної обструкції, не було отримано значущих відмінностей за усіма показниками ліпідограми – ЗХС, ТГ, ХС ЛПВЩ (р &gt; 0,05), крі</w:t>
      </w:r>
      <w:r w:rsidR="000114B2">
        <w:rPr>
          <w:lang w:eastAsia="ru-RU"/>
        </w:rPr>
        <w:t>м ХС ЛПНЩ (р &lt; 0,05) підгрупами</w:t>
      </w:r>
      <w:r w:rsidRPr="00C12B77">
        <w:rPr>
          <w:lang w:eastAsia="ru-RU"/>
        </w:rPr>
        <w:t>.</w:t>
      </w:r>
    </w:p>
    <w:p w:rsidR="0049009E" w:rsidRDefault="00313123" w:rsidP="005F4C7B">
      <w:pPr>
        <w:tabs>
          <w:tab w:val="left" w:pos="-664"/>
        </w:tabs>
        <w:rPr>
          <w:lang w:eastAsia="ru-RU"/>
        </w:rPr>
      </w:pPr>
      <w:r w:rsidRPr="00C12B77">
        <w:rPr>
          <w:lang w:eastAsia="ru-RU"/>
        </w:rPr>
        <w:t>Під час аналізу</w:t>
      </w:r>
      <w:r w:rsidR="0049009E" w:rsidRPr="00C12B77">
        <w:rPr>
          <w:lang w:eastAsia="ru-RU"/>
        </w:rPr>
        <w:t xml:space="preserve"> залежності показників ліпідного обміну у хворих на БА</w:t>
      </w:r>
      <w:r w:rsidR="00387406" w:rsidRPr="00C12B77">
        <w:rPr>
          <w:lang w:eastAsia="ru-RU"/>
        </w:rPr>
        <w:t> </w:t>
      </w:r>
      <w:r w:rsidR="00CD5C17" w:rsidRPr="00C12B77">
        <w:rPr>
          <w:lang w:eastAsia="ru-RU"/>
        </w:rPr>
        <w:t>+</w:t>
      </w:r>
      <w:r w:rsidR="00387406" w:rsidRPr="00C12B77">
        <w:rPr>
          <w:lang w:eastAsia="ru-RU"/>
        </w:rPr>
        <w:t> </w:t>
      </w:r>
      <w:r w:rsidR="0049009E" w:rsidRPr="00C12B77">
        <w:rPr>
          <w:lang w:eastAsia="ru-RU"/>
        </w:rPr>
        <w:t>О</w:t>
      </w:r>
      <w:r w:rsidR="00D32453" w:rsidRPr="00C12B77">
        <w:rPr>
          <w:lang w:eastAsia="ru-RU"/>
        </w:rPr>
        <w:t>ж</w:t>
      </w:r>
      <w:r w:rsidR="0049009E" w:rsidRPr="00C12B77">
        <w:rPr>
          <w:lang w:eastAsia="ru-RU"/>
        </w:rPr>
        <w:t xml:space="preserve"> від синдрому бронхіальної обструкції</w:t>
      </w:r>
      <w:r w:rsidR="00524613" w:rsidRPr="00C12B77">
        <w:rPr>
          <w:lang w:eastAsia="ru-RU"/>
        </w:rPr>
        <w:t xml:space="preserve"> </w:t>
      </w:r>
      <w:r w:rsidR="0049009E" w:rsidRPr="00C12B77">
        <w:rPr>
          <w:lang w:eastAsia="ru-RU"/>
        </w:rPr>
        <w:t>виявлено</w:t>
      </w:r>
      <w:r w:rsidR="00524613" w:rsidRPr="00C12B77">
        <w:rPr>
          <w:lang w:eastAsia="ru-RU"/>
        </w:rPr>
        <w:t xml:space="preserve"> </w:t>
      </w:r>
      <w:r w:rsidR="00D52512" w:rsidRPr="00C12B77">
        <w:rPr>
          <w:lang w:eastAsia="ru-RU"/>
        </w:rPr>
        <w:t>статистично значущі</w:t>
      </w:r>
      <w:r w:rsidR="002161C0">
        <w:rPr>
          <w:lang w:eastAsia="ru-RU"/>
        </w:rPr>
        <w:t xml:space="preserve"> </w:t>
      </w:r>
      <w:r w:rsidR="0049009E" w:rsidRPr="00C12B77">
        <w:rPr>
          <w:lang w:eastAsia="ru-RU"/>
        </w:rPr>
        <w:t>відмінност</w:t>
      </w:r>
      <w:r w:rsidR="00D52512" w:rsidRPr="00C12B77">
        <w:rPr>
          <w:lang w:eastAsia="ru-RU"/>
        </w:rPr>
        <w:t>і</w:t>
      </w:r>
      <w:r w:rsidR="00524613" w:rsidRPr="00C12B77">
        <w:rPr>
          <w:lang w:eastAsia="ru-RU"/>
        </w:rPr>
        <w:t xml:space="preserve"> </w:t>
      </w:r>
      <w:r w:rsidR="00614542" w:rsidRPr="00C12B77">
        <w:rPr>
          <w:lang w:eastAsia="ru-RU"/>
        </w:rPr>
        <w:t>ТГ</w:t>
      </w:r>
      <w:r w:rsidR="00D240A8" w:rsidRPr="00C12B77">
        <w:rPr>
          <w:lang w:eastAsia="ru-RU"/>
        </w:rPr>
        <w:t xml:space="preserve">, ХС ЛПНЩ, ХС ЛПВЩ </w:t>
      </w:r>
      <w:r w:rsidR="00A96B32" w:rsidRPr="00C12B77">
        <w:rPr>
          <w:lang w:eastAsia="ru-RU"/>
        </w:rPr>
        <w:t>(р</w:t>
      </w:r>
      <w:r w:rsidR="008274C4" w:rsidRPr="00C12B77">
        <w:rPr>
          <w:lang w:eastAsia="ru-RU"/>
        </w:rPr>
        <w:t> </w:t>
      </w:r>
      <w:r w:rsidR="00CA1F03" w:rsidRPr="00C12B77">
        <w:rPr>
          <w:lang w:eastAsia="ru-RU"/>
        </w:rPr>
        <w:t>&lt;</w:t>
      </w:r>
      <w:r w:rsidR="008274C4" w:rsidRPr="00C12B77">
        <w:rPr>
          <w:lang w:eastAsia="ru-RU"/>
        </w:rPr>
        <w:t> </w:t>
      </w:r>
      <w:r w:rsidR="00A96B32" w:rsidRPr="00C12B77">
        <w:rPr>
          <w:lang w:eastAsia="ru-RU"/>
        </w:rPr>
        <w:t>0,05)</w:t>
      </w:r>
      <w:r w:rsidR="00D240A8" w:rsidRPr="00C12B77">
        <w:rPr>
          <w:lang w:eastAsia="ru-RU"/>
        </w:rPr>
        <w:t>.</w:t>
      </w:r>
      <w:r w:rsidR="002161C0">
        <w:rPr>
          <w:lang w:eastAsia="ru-RU"/>
        </w:rPr>
        <w:t xml:space="preserve"> </w:t>
      </w:r>
      <w:r w:rsidR="00D240A8" w:rsidRPr="00C12B77">
        <w:rPr>
          <w:lang w:eastAsia="ru-RU"/>
        </w:rPr>
        <w:t>Відсутність значущ</w:t>
      </w:r>
      <w:r w:rsidR="00CD5C17" w:rsidRPr="00C12B77">
        <w:rPr>
          <w:lang w:eastAsia="ru-RU"/>
        </w:rPr>
        <w:t>и</w:t>
      </w:r>
      <w:r w:rsidR="00D240A8" w:rsidRPr="00C12B77">
        <w:rPr>
          <w:lang w:eastAsia="ru-RU"/>
        </w:rPr>
        <w:t xml:space="preserve">х відмінностей </w:t>
      </w:r>
      <w:r w:rsidR="00035A5C" w:rsidRPr="00C12B77">
        <w:rPr>
          <w:lang w:eastAsia="ru-RU"/>
        </w:rPr>
        <w:t>за показником</w:t>
      </w:r>
      <w:r w:rsidR="002161C0">
        <w:rPr>
          <w:lang w:eastAsia="ru-RU"/>
        </w:rPr>
        <w:t xml:space="preserve"> </w:t>
      </w:r>
      <w:r w:rsidR="00D240A8" w:rsidRPr="00C12B77">
        <w:rPr>
          <w:lang w:eastAsia="ru-RU"/>
        </w:rPr>
        <w:t>ЗХС</w:t>
      </w:r>
      <w:r w:rsidR="00320D48" w:rsidRPr="00C12B77">
        <w:rPr>
          <w:lang w:eastAsia="ru-RU"/>
        </w:rPr>
        <w:t xml:space="preserve">, на нашу думку, </w:t>
      </w:r>
      <w:r w:rsidR="0049009E" w:rsidRPr="00C12B77">
        <w:rPr>
          <w:lang w:eastAsia="ru-RU"/>
        </w:rPr>
        <w:t>пов</w:t>
      </w:r>
      <w:r w:rsidR="00E37F01" w:rsidRPr="00C12B77">
        <w:t>’</w:t>
      </w:r>
      <w:r w:rsidR="0049009E" w:rsidRPr="00C12B77">
        <w:rPr>
          <w:lang w:eastAsia="ru-RU"/>
        </w:rPr>
        <w:t>яз</w:t>
      </w:r>
      <w:r w:rsidR="00320D48" w:rsidRPr="00C12B77">
        <w:rPr>
          <w:lang w:eastAsia="ru-RU"/>
        </w:rPr>
        <w:t xml:space="preserve">ано із </w:t>
      </w:r>
      <w:r w:rsidR="0049009E" w:rsidRPr="00C12B77">
        <w:rPr>
          <w:lang w:eastAsia="ru-RU"/>
        </w:rPr>
        <w:t xml:space="preserve">залученням компенсаторних систем організму при БА та </w:t>
      </w:r>
      <w:r w:rsidR="00035A5C" w:rsidRPr="00C12B77">
        <w:rPr>
          <w:lang w:eastAsia="ru-RU"/>
        </w:rPr>
        <w:t>Ож</w:t>
      </w:r>
      <w:r w:rsidR="0049009E" w:rsidRPr="00C12B77">
        <w:rPr>
          <w:lang w:eastAsia="ru-RU"/>
        </w:rPr>
        <w:t>. У хворих підгрупи О</w:t>
      </w:r>
      <w:r w:rsidR="00566F0C" w:rsidRPr="00C12B77">
        <w:rPr>
          <w:lang w:eastAsia="ru-RU"/>
        </w:rPr>
        <w:t>ФВ</w:t>
      </w:r>
      <w:r w:rsidR="0049009E"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0049009E" w:rsidRPr="00C12B77">
        <w:rPr>
          <w:lang w:eastAsia="ru-RU"/>
        </w:rPr>
        <w:t>50% групи БА</w:t>
      </w:r>
      <w:r w:rsidR="00387406" w:rsidRPr="00C12B77">
        <w:rPr>
          <w:lang w:eastAsia="ru-RU"/>
        </w:rPr>
        <w:t> </w:t>
      </w:r>
      <w:r w:rsidR="00CD5C17" w:rsidRPr="00C12B77">
        <w:rPr>
          <w:lang w:eastAsia="ru-RU"/>
        </w:rPr>
        <w:t>+</w:t>
      </w:r>
      <w:r w:rsidR="00387406" w:rsidRPr="00C12B77">
        <w:rPr>
          <w:lang w:eastAsia="ru-RU"/>
        </w:rPr>
        <w:t> </w:t>
      </w:r>
      <w:r w:rsidR="0049009E" w:rsidRPr="00C12B77">
        <w:rPr>
          <w:lang w:eastAsia="ru-RU"/>
        </w:rPr>
        <w:t>О</w:t>
      </w:r>
      <w:r w:rsidR="00035A5C" w:rsidRPr="00C12B77">
        <w:rPr>
          <w:lang w:eastAsia="ru-RU"/>
        </w:rPr>
        <w:t>ж</w:t>
      </w:r>
      <w:r w:rsidRPr="00C12B77">
        <w:rPr>
          <w:lang w:eastAsia="ru-RU"/>
        </w:rPr>
        <w:t xml:space="preserve"> показники ліпідного спектра</w:t>
      </w:r>
      <w:r w:rsidR="0049009E" w:rsidRPr="00C12B77">
        <w:rPr>
          <w:lang w:eastAsia="ru-RU"/>
        </w:rPr>
        <w:t xml:space="preserve"> були максимальн</w:t>
      </w:r>
      <w:r w:rsidR="00035A5C" w:rsidRPr="00C12B77">
        <w:rPr>
          <w:lang w:eastAsia="ru-RU"/>
        </w:rPr>
        <w:t>ими</w:t>
      </w:r>
      <w:r w:rsidR="0049009E" w:rsidRPr="00C12B77">
        <w:rPr>
          <w:lang w:eastAsia="ru-RU"/>
        </w:rPr>
        <w:t xml:space="preserve">, так ЗХС склав </w:t>
      </w:r>
      <w:r w:rsidR="0049009E" w:rsidRPr="00C12B77">
        <w:rPr>
          <w:color w:val="000000"/>
          <w:lang w:eastAsia="ru-RU"/>
        </w:rPr>
        <w:t xml:space="preserve">4,67 [4,47; 4,87] ммоль/л, ТГ 1,25 [1,14; 1,45] ммоль/л, </w:t>
      </w:r>
      <w:r w:rsidR="0049009E" w:rsidRPr="00C12B77">
        <w:rPr>
          <w:lang w:eastAsia="ru-RU"/>
        </w:rPr>
        <w:t>ХС ЛПВЩ</w:t>
      </w:r>
      <w:r w:rsidR="0049009E" w:rsidRPr="00C12B77">
        <w:rPr>
          <w:color w:val="000000"/>
          <w:lang w:eastAsia="ru-RU"/>
        </w:rPr>
        <w:t>,</w:t>
      </w:r>
      <w:r w:rsidR="002161C0">
        <w:rPr>
          <w:color w:val="000000"/>
          <w:lang w:eastAsia="ru-RU"/>
        </w:rPr>
        <w:t xml:space="preserve"> </w:t>
      </w:r>
      <w:r w:rsidR="0049009E" w:rsidRPr="00C12B77">
        <w:rPr>
          <w:color w:val="000000"/>
          <w:lang w:eastAsia="ru-RU"/>
        </w:rPr>
        <w:t>11 [1,07; 1,14]</w:t>
      </w:r>
      <w:r w:rsidR="0049009E" w:rsidRPr="00C12B77">
        <w:rPr>
          <w:lang w:eastAsia="ru-RU"/>
        </w:rPr>
        <w:t xml:space="preserve"> ммоль/л, ХС ЛПНЩ</w:t>
      </w:r>
      <w:r w:rsidR="002161C0">
        <w:rPr>
          <w:lang w:eastAsia="ru-RU"/>
        </w:rPr>
        <w:t xml:space="preserve"> </w:t>
      </w:r>
      <w:r w:rsidR="0049009E" w:rsidRPr="00C12B77">
        <w:rPr>
          <w:color w:val="000000"/>
          <w:lang w:eastAsia="ru-RU"/>
        </w:rPr>
        <w:t>4,34 [4,05; 4,51]</w:t>
      </w:r>
      <w:r w:rsidR="002161C0">
        <w:rPr>
          <w:color w:val="000000"/>
          <w:lang w:eastAsia="ru-RU"/>
        </w:rPr>
        <w:t xml:space="preserve"> </w:t>
      </w:r>
      <w:r w:rsidR="0049009E" w:rsidRPr="00C12B77">
        <w:rPr>
          <w:lang w:eastAsia="ru-RU"/>
        </w:rPr>
        <w:t>ммоль/л. Отримані результати,</w:t>
      </w:r>
      <w:r w:rsidR="002161C0">
        <w:rPr>
          <w:lang w:eastAsia="ru-RU"/>
        </w:rPr>
        <w:t xml:space="preserve"> </w:t>
      </w:r>
      <w:r w:rsidR="00035A5C" w:rsidRPr="00C12B77">
        <w:rPr>
          <w:lang w:eastAsia="ru-RU"/>
        </w:rPr>
        <w:t>на нашу думку</w:t>
      </w:r>
      <w:r w:rsidR="0049009E" w:rsidRPr="00C12B77">
        <w:rPr>
          <w:lang w:eastAsia="ru-RU"/>
        </w:rPr>
        <w:t xml:space="preserve"> і за даними інших авторів, пояснюють механічний вплив надлишкової жирової тканини, що виявляється зокрема в зменшенні </w:t>
      </w:r>
      <w:r w:rsidR="00D240A8" w:rsidRPr="00C12B77">
        <w:rPr>
          <w:lang w:eastAsia="ru-RU"/>
        </w:rPr>
        <w:t>ФЖЄЛ</w:t>
      </w:r>
      <w:r w:rsidR="0049009E" w:rsidRPr="00C12B77">
        <w:rPr>
          <w:lang w:eastAsia="ru-RU"/>
        </w:rPr>
        <w:t xml:space="preserve"> при БА</w:t>
      </w:r>
      <w:r w:rsidRPr="00C12B77">
        <w:rPr>
          <w:lang w:eastAsia="ru-RU"/>
        </w:rPr>
        <w:t>та</w:t>
      </w:r>
      <w:r w:rsidR="0049009E" w:rsidRPr="00C12B77">
        <w:rPr>
          <w:lang w:eastAsia="ru-RU"/>
        </w:rPr>
        <w:t xml:space="preserve"> функціональн</w:t>
      </w:r>
      <w:r w:rsidR="00035A5C" w:rsidRPr="00C12B77">
        <w:rPr>
          <w:lang w:eastAsia="ru-RU"/>
        </w:rPr>
        <w:t>ій</w:t>
      </w:r>
      <w:r w:rsidR="0049009E" w:rsidRPr="00C12B77">
        <w:rPr>
          <w:lang w:eastAsia="ru-RU"/>
        </w:rPr>
        <w:t xml:space="preserve"> залишков</w:t>
      </w:r>
      <w:r w:rsidR="00035A5C" w:rsidRPr="00C12B77">
        <w:rPr>
          <w:lang w:eastAsia="ru-RU"/>
        </w:rPr>
        <w:t>ій</w:t>
      </w:r>
      <w:r w:rsidR="0049009E" w:rsidRPr="00C12B77">
        <w:rPr>
          <w:lang w:eastAsia="ru-RU"/>
        </w:rPr>
        <w:t xml:space="preserve"> ємності при </w:t>
      </w:r>
      <w:r w:rsidR="00035A5C" w:rsidRPr="00C12B77">
        <w:rPr>
          <w:lang w:eastAsia="ru-RU"/>
        </w:rPr>
        <w:t>Ож</w:t>
      </w:r>
      <w:r w:rsidR="0049009E" w:rsidRPr="00C12B77">
        <w:rPr>
          <w:lang w:eastAsia="ru-RU"/>
        </w:rPr>
        <w:t xml:space="preserve"> (табл.3.</w:t>
      </w:r>
      <w:r w:rsidR="000114B2">
        <w:rPr>
          <w:lang w:eastAsia="ru-RU"/>
        </w:rPr>
        <w:t>16</w:t>
      </w:r>
      <w:r w:rsidR="0049009E" w:rsidRPr="00C12B77">
        <w:rPr>
          <w:lang w:eastAsia="ru-RU"/>
        </w:rPr>
        <w:t>).</w:t>
      </w:r>
    </w:p>
    <w:p w:rsidR="002161C0" w:rsidRPr="00C12B77" w:rsidRDefault="002161C0" w:rsidP="002161C0">
      <w:pPr>
        <w:jc w:val="right"/>
        <w:rPr>
          <w:i/>
        </w:rPr>
      </w:pPr>
      <w:r w:rsidRPr="00C12B77">
        <w:rPr>
          <w:i/>
        </w:rPr>
        <w:t>Таблиця 3.</w:t>
      </w:r>
      <w:r w:rsidR="000114B2">
        <w:rPr>
          <w:i/>
        </w:rPr>
        <w:t>16</w:t>
      </w:r>
    </w:p>
    <w:p w:rsidR="00C849D9" w:rsidRDefault="002161C0" w:rsidP="00C849D9">
      <w:pPr>
        <w:ind w:firstLine="0"/>
        <w:jc w:val="center"/>
        <w:rPr>
          <w:b/>
        </w:rPr>
      </w:pPr>
      <w:r w:rsidRPr="00C12B77">
        <w:rPr>
          <w:b/>
        </w:rPr>
        <w:t>Показники ліпідного обміну залежно від ШКФ</w:t>
      </w:r>
      <w:r w:rsidR="00C849D9">
        <w:rPr>
          <w:b/>
        </w:rPr>
        <w:t xml:space="preserve"> </w:t>
      </w:r>
    </w:p>
    <w:p w:rsidR="002161C0" w:rsidRPr="00C12B77" w:rsidRDefault="002161C0" w:rsidP="00C849D9">
      <w:pPr>
        <w:ind w:firstLine="0"/>
        <w:jc w:val="center"/>
        <w:rPr>
          <w:b/>
        </w:rPr>
      </w:pPr>
      <w:r w:rsidRPr="00C12B77">
        <w:rPr>
          <w:b/>
        </w:rPr>
        <w:t>у хворих на БА+ЦД2Т (Ме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9"/>
        <w:gridCol w:w="1985"/>
        <w:gridCol w:w="2410"/>
        <w:gridCol w:w="1984"/>
        <w:gridCol w:w="1559"/>
      </w:tblGrid>
      <w:tr w:rsidR="002161C0" w:rsidRPr="00C849D9" w:rsidTr="001029DB">
        <w:trPr>
          <w:trHeight w:val="163"/>
        </w:trPr>
        <w:tc>
          <w:tcPr>
            <w:tcW w:w="1809" w:type="dxa"/>
            <w:vMerge w:val="restart"/>
            <w:tcBorders>
              <w:tl2br w:val="single" w:sz="2" w:space="0" w:color="auto"/>
            </w:tcBorders>
          </w:tcPr>
          <w:p w:rsidR="002161C0" w:rsidRPr="00C849D9" w:rsidRDefault="002161C0" w:rsidP="003C2187">
            <w:pPr>
              <w:spacing w:line="240" w:lineRule="auto"/>
              <w:ind w:firstLine="0"/>
              <w:jc w:val="right"/>
              <w:rPr>
                <w:sz w:val="26"/>
                <w:szCs w:val="26"/>
                <w:lang w:eastAsia="ru-RU"/>
              </w:rPr>
            </w:pPr>
            <w:r w:rsidRPr="00C849D9">
              <w:rPr>
                <w:sz w:val="26"/>
                <w:szCs w:val="26"/>
                <w:lang w:eastAsia="ru-RU"/>
              </w:rPr>
              <w:t>Підгрупи</w:t>
            </w:r>
          </w:p>
          <w:p w:rsidR="002161C0" w:rsidRPr="00C849D9" w:rsidRDefault="002161C0" w:rsidP="003C2187">
            <w:pPr>
              <w:spacing w:line="240" w:lineRule="auto"/>
              <w:ind w:firstLine="0"/>
              <w:rPr>
                <w:sz w:val="26"/>
                <w:szCs w:val="26"/>
                <w:lang w:eastAsia="ru-RU"/>
              </w:rPr>
            </w:pPr>
          </w:p>
          <w:p w:rsidR="002161C0" w:rsidRPr="00C849D9" w:rsidRDefault="002161C0" w:rsidP="003C2187">
            <w:pPr>
              <w:spacing w:line="240" w:lineRule="auto"/>
              <w:ind w:firstLine="0"/>
              <w:rPr>
                <w:sz w:val="26"/>
                <w:szCs w:val="26"/>
                <w:lang w:eastAsia="ru-RU"/>
              </w:rPr>
            </w:pPr>
          </w:p>
          <w:p w:rsidR="002161C0" w:rsidRPr="00C849D9" w:rsidRDefault="002161C0" w:rsidP="003C2187">
            <w:pPr>
              <w:spacing w:line="240" w:lineRule="auto"/>
              <w:ind w:firstLine="0"/>
              <w:jc w:val="left"/>
              <w:rPr>
                <w:sz w:val="26"/>
                <w:szCs w:val="26"/>
                <w:lang w:eastAsia="ru-RU"/>
              </w:rPr>
            </w:pPr>
            <w:r w:rsidRPr="00C849D9">
              <w:rPr>
                <w:sz w:val="26"/>
                <w:szCs w:val="26"/>
                <w:lang w:eastAsia="ru-RU"/>
              </w:rPr>
              <w:t>Показники</w:t>
            </w:r>
          </w:p>
        </w:tc>
        <w:tc>
          <w:tcPr>
            <w:tcW w:w="4395" w:type="dxa"/>
            <w:gridSpan w:val="2"/>
            <w:vAlign w:val="center"/>
          </w:tcPr>
          <w:p w:rsidR="002161C0" w:rsidRPr="00C849D9" w:rsidRDefault="002161C0" w:rsidP="003C2187">
            <w:pPr>
              <w:spacing w:line="240" w:lineRule="auto"/>
              <w:ind w:firstLine="0"/>
              <w:jc w:val="center"/>
              <w:rPr>
                <w:sz w:val="26"/>
                <w:szCs w:val="26"/>
                <w:lang w:eastAsia="ru-RU"/>
              </w:rPr>
            </w:pPr>
            <w:r w:rsidRPr="00C849D9">
              <w:rPr>
                <w:sz w:val="26"/>
                <w:szCs w:val="26"/>
                <w:lang w:eastAsia="ru-RU"/>
              </w:rPr>
              <w:t xml:space="preserve">БА+ЦД2Т, </w:t>
            </w:r>
          </w:p>
          <w:p w:rsidR="002161C0" w:rsidRPr="00C849D9" w:rsidRDefault="002161C0" w:rsidP="001029DB">
            <w:pPr>
              <w:spacing w:line="240" w:lineRule="auto"/>
              <w:ind w:firstLine="0"/>
              <w:jc w:val="center"/>
              <w:rPr>
                <w:sz w:val="26"/>
                <w:szCs w:val="26"/>
                <w:lang w:eastAsia="ru-RU"/>
              </w:rPr>
            </w:pPr>
            <w:r w:rsidRPr="00C849D9">
              <w:rPr>
                <w:sz w:val="26"/>
                <w:szCs w:val="26"/>
                <w:lang w:eastAsia="ru-RU"/>
              </w:rPr>
              <w:t>n=105</w:t>
            </w:r>
          </w:p>
        </w:tc>
        <w:tc>
          <w:tcPr>
            <w:tcW w:w="1984" w:type="dxa"/>
            <w:vAlign w:val="center"/>
          </w:tcPr>
          <w:p w:rsidR="002161C0" w:rsidRPr="00C849D9" w:rsidRDefault="002161C0" w:rsidP="003C2187">
            <w:pPr>
              <w:spacing w:line="240" w:lineRule="auto"/>
              <w:ind w:firstLine="0"/>
              <w:jc w:val="center"/>
              <w:rPr>
                <w:sz w:val="26"/>
                <w:szCs w:val="26"/>
                <w:lang w:eastAsia="ru-RU"/>
              </w:rPr>
            </w:pPr>
            <w:r w:rsidRPr="00C849D9">
              <w:rPr>
                <w:sz w:val="26"/>
                <w:szCs w:val="26"/>
                <w:lang w:eastAsia="ru-RU"/>
              </w:rPr>
              <w:t>Контрольна група, n=21</w:t>
            </w:r>
          </w:p>
        </w:tc>
        <w:tc>
          <w:tcPr>
            <w:tcW w:w="1559" w:type="dxa"/>
            <w:vMerge w:val="restart"/>
            <w:vAlign w:val="center"/>
          </w:tcPr>
          <w:p w:rsidR="002161C0" w:rsidRPr="00C849D9" w:rsidRDefault="002161C0" w:rsidP="003C2187">
            <w:pPr>
              <w:spacing w:line="240" w:lineRule="auto"/>
              <w:ind w:firstLine="0"/>
              <w:jc w:val="center"/>
              <w:rPr>
                <w:sz w:val="26"/>
                <w:szCs w:val="26"/>
                <w:lang w:eastAsia="ru-RU"/>
              </w:rPr>
            </w:pPr>
            <w:r w:rsidRPr="00C849D9">
              <w:rPr>
                <w:sz w:val="26"/>
                <w:szCs w:val="26"/>
                <w:lang w:eastAsia="ru-RU"/>
              </w:rPr>
              <w:t>р</w:t>
            </w:r>
          </w:p>
        </w:tc>
      </w:tr>
      <w:tr w:rsidR="002161C0" w:rsidRPr="00C849D9" w:rsidTr="00C849D9">
        <w:trPr>
          <w:trHeight w:val="744"/>
        </w:trPr>
        <w:tc>
          <w:tcPr>
            <w:tcW w:w="1809" w:type="dxa"/>
            <w:vMerge/>
            <w:tcBorders>
              <w:tl2br w:val="single" w:sz="2" w:space="0" w:color="auto"/>
            </w:tcBorders>
          </w:tcPr>
          <w:p w:rsidR="002161C0" w:rsidRPr="00C849D9" w:rsidRDefault="002161C0" w:rsidP="003C2187">
            <w:pPr>
              <w:spacing w:line="240" w:lineRule="auto"/>
              <w:ind w:firstLine="0"/>
              <w:jc w:val="right"/>
              <w:rPr>
                <w:sz w:val="26"/>
                <w:szCs w:val="26"/>
                <w:lang w:eastAsia="ru-RU"/>
              </w:rPr>
            </w:pPr>
          </w:p>
        </w:tc>
        <w:tc>
          <w:tcPr>
            <w:tcW w:w="1985" w:type="dxa"/>
            <w:vAlign w:val="center"/>
          </w:tcPr>
          <w:p w:rsidR="002161C0" w:rsidRPr="00C849D9" w:rsidRDefault="002161C0" w:rsidP="003C2187">
            <w:pPr>
              <w:spacing w:line="240" w:lineRule="auto"/>
              <w:ind w:firstLine="0"/>
              <w:jc w:val="center"/>
              <w:rPr>
                <w:sz w:val="26"/>
                <w:szCs w:val="26"/>
                <w:lang w:eastAsia="ru-RU"/>
              </w:rPr>
            </w:pPr>
            <w:r w:rsidRPr="00C849D9">
              <w:rPr>
                <w:sz w:val="26"/>
                <w:szCs w:val="26"/>
                <w:lang w:eastAsia="ru-RU"/>
              </w:rPr>
              <w:t>ШКФ&lt;60,мл/хв/1,73 м</w:t>
            </w:r>
            <w:r w:rsidRPr="00C849D9">
              <w:rPr>
                <w:sz w:val="26"/>
                <w:szCs w:val="26"/>
                <w:vertAlign w:val="superscript"/>
                <w:lang w:eastAsia="ru-RU"/>
              </w:rPr>
              <w:t>2</w:t>
            </w:r>
            <w:r w:rsidRPr="00C849D9">
              <w:rPr>
                <w:sz w:val="26"/>
                <w:szCs w:val="26"/>
                <w:lang w:eastAsia="ru-RU"/>
              </w:rPr>
              <w:t>, n=65</w:t>
            </w:r>
          </w:p>
        </w:tc>
        <w:tc>
          <w:tcPr>
            <w:tcW w:w="2410" w:type="dxa"/>
            <w:vAlign w:val="center"/>
          </w:tcPr>
          <w:p w:rsidR="002161C0" w:rsidRPr="00C849D9" w:rsidRDefault="002161C0" w:rsidP="003C2187">
            <w:pPr>
              <w:spacing w:line="240" w:lineRule="auto"/>
              <w:ind w:firstLine="0"/>
              <w:jc w:val="center"/>
              <w:rPr>
                <w:sz w:val="26"/>
                <w:szCs w:val="26"/>
                <w:lang w:eastAsia="ru-RU"/>
              </w:rPr>
            </w:pPr>
            <w:r w:rsidRPr="00C849D9">
              <w:rPr>
                <w:sz w:val="26"/>
                <w:szCs w:val="26"/>
                <w:lang w:eastAsia="ru-RU"/>
              </w:rPr>
              <w:t>60≤ШКФ&lt;90,</w:t>
            </w:r>
          </w:p>
          <w:p w:rsidR="002161C0" w:rsidRPr="00C849D9" w:rsidRDefault="002161C0" w:rsidP="003C2187">
            <w:pPr>
              <w:spacing w:line="240" w:lineRule="auto"/>
              <w:ind w:firstLine="0"/>
              <w:jc w:val="center"/>
              <w:rPr>
                <w:sz w:val="26"/>
                <w:szCs w:val="26"/>
                <w:lang w:eastAsia="ru-RU"/>
              </w:rPr>
            </w:pPr>
            <w:r w:rsidRPr="00C849D9">
              <w:rPr>
                <w:sz w:val="26"/>
                <w:szCs w:val="26"/>
                <w:lang w:eastAsia="ru-RU"/>
              </w:rPr>
              <w:t>мл/хв/1,73 м</w:t>
            </w:r>
            <w:r w:rsidRPr="00C849D9">
              <w:rPr>
                <w:sz w:val="26"/>
                <w:szCs w:val="26"/>
                <w:vertAlign w:val="superscript"/>
                <w:lang w:eastAsia="ru-RU"/>
              </w:rPr>
              <w:t>2</w:t>
            </w:r>
            <w:r w:rsidRPr="00C849D9">
              <w:rPr>
                <w:sz w:val="26"/>
                <w:szCs w:val="26"/>
                <w:lang w:eastAsia="ru-RU"/>
              </w:rPr>
              <w:t>, n=40</w:t>
            </w:r>
          </w:p>
        </w:tc>
        <w:tc>
          <w:tcPr>
            <w:tcW w:w="1984" w:type="dxa"/>
            <w:vAlign w:val="center"/>
          </w:tcPr>
          <w:p w:rsidR="002161C0" w:rsidRPr="00C849D9" w:rsidRDefault="002161C0" w:rsidP="003C2187">
            <w:pPr>
              <w:spacing w:line="240" w:lineRule="auto"/>
              <w:ind w:firstLine="0"/>
              <w:jc w:val="center"/>
              <w:rPr>
                <w:sz w:val="26"/>
                <w:szCs w:val="26"/>
                <w:lang w:eastAsia="ru-RU"/>
              </w:rPr>
            </w:pPr>
            <w:r w:rsidRPr="00C849D9">
              <w:rPr>
                <w:sz w:val="26"/>
                <w:szCs w:val="26"/>
                <w:lang w:eastAsia="ru-RU"/>
              </w:rPr>
              <w:t>ШКФ≥90,</w:t>
            </w:r>
          </w:p>
          <w:p w:rsidR="002161C0" w:rsidRPr="00C849D9" w:rsidRDefault="002161C0" w:rsidP="003C2187">
            <w:pPr>
              <w:spacing w:line="240" w:lineRule="auto"/>
              <w:ind w:firstLine="0"/>
              <w:jc w:val="center"/>
              <w:rPr>
                <w:sz w:val="26"/>
                <w:szCs w:val="26"/>
                <w:lang w:eastAsia="ru-RU"/>
              </w:rPr>
            </w:pPr>
            <w:r w:rsidRPr="00C849D9">
              <w:rPr>
                <w:sz w:val="26"/>
                <w:szCs w:val="26"/>
                <w:lang w:eastAsia="ru-RU"/>
              </w:rPr>
              <w:t>мл/хв/1,73 м</w:t>
            </w:r>
            <w:r w:rsidRPr="00C849D9">
              <w:rPr>
                <w:sz w:val="26"/>
                <w:szCs w:val="26"/>
                <w:vertAlign w:val="superscript"/>
                <w:lang w:eastAsia="ru-RU"/>
              </w:rPr>
              <w:t>2</w:t>
            </w:r>
          </w:p>
        </w:tc>
        <w:tc>
          <w:tcPr>
            <w:tcW w:w="1559" w:type="dxa"/>
            <w:vMerge/>
          </w:tcPr>
          <w:p w:rsidR="002161C0" w:rsidRPr="00C849D9" w:rsidRDefault="002161C0" w:rsidP="003C2187">
            <w:pPr>
              <w:spacing w:line="240" w:lineRule="auto"/>
              <w:ind w:firstLine="0"/>
              <w:jc w:val="center"/>
              <w:rPr>
                <w:b/>
                <w:sz w:val="26"/>
                <w:szCs w:val="26"/>
                <w:lang w:eastAsia="ru-RU"/>
              </w:rPr>
            </w:pPr>
          </w:p>
        </w:tc>
      </w:tr>
      <w:tr w:rsidR="002161C0" w:rsidRPr="00C849D9" w:rsidTr="00C849D9">
        <w:trPr>
          <w:trHeight w:val="451"/>
        </w:trPr>
        <w:tc>
          <w:tcPr>
            <w:tcW w:w="1809" w:type="dxa"/>
            <w:vAlign w:val="center"/>
          </w:tcPr>
          <w:p w:rsidR="002161C0" w:rsidRPr="00C849D9" w:rsidRDefault="002161C0" w:rsidP="00C849D9">
            <w:pPr>
              <w:spacing w:line="240" w:lineRule="auto"/>
              <w:ind w:firstLine="0"/>
              <w:jc w:val="left"/>
              <w:rPr>
                <w:sz w:val="26"/>
                <w:szCs w:val="26"/>
                <w:lang w:eastAsia="ru-RU"/>
              </w:rPr>
            </w:pPr>
            <w:r w:rsidRPr="00C849D9">
              <w:rPr>
                <w:sz w:val="26"/>
                <w:szCs w:val="26"/>
                <w:lang w:eastAsia="ru-RU"/>
              </w:rPr>
              <w:t>ЗХС, ммоль/л</w:t>
            </w:r>
          </w:p>
        </w:tc>
        <w:tc>
          <w:tcPr>
            <w:tcW w:w="1985" w:type="dxa"/>
            <w:vAlign w:val="center"/>
          </w:tcPr>
          <w:p w:rsidR="002161C0" w:rsidRPr="00C849D9" w:rsidRDefault="002161C0" w:rsidP="003C2187">
            <w:pPr>
              <w:spacing w:line="240" w:lineRule="auto"/>
              <w:ind w:firstLine="0"/>
              <w:jc w:val="center"/>
              <w:rPr>
                <w:sz w:val="26"/>
                <w:szCs w:val="26"/>
              </w:rPr>
            </w:pPr>
            <w:r w:rsidRPr="00C849D9">
              <w:rPr>
                <w:sz w:val="26"/>
                <w:szCs w:val="26"/>
              </w:rPr>
              <w:t>5,62</w:t>
            </w:r>
          </w:p>
          <w:p w:rsidR="002161C0" w:rsidRPr="00C849D9" w:rsidRDefault="002161C0" w:rsidP="003C2187">
            <w:pPr>
              <w:spacing w:line="240" w:lineRule="auto"/>
              <w:ind w:firstLine="0"/>
              <w:jc w:val="center"/>
              <w:rPr>
                <w:sz w:val="26"/>
                <w:szCs w:val="26"/>
              </w:rPr>
            </w:pPr>
            <w:r w:rsidRPr="00C849D9">
              <w:rPr>
                <w:sz w:val="26"/>
                <w:szCs w:val="26"/>
              </w:rPr>
              <w:t>[4,98;5,95]</w:t>
            </w:r>
          </w:p>
        </w:tc>
        <w:tc>
          <w:tcPr>
            <w:tcW w:w="2410" w:type="dxa"/>
            <w:vAlign w:val="center"/>
          </w:tcPr>
          <w:p w:rsidR="002161C0" w:rsidRPr="00C849D9" w:rsidRDefault="002161C0" w:rsidP="003C2187">
            <w:pPr>
              <w:spacing w:line="240" w:lineRule="auto"/>
              <w:ind w:firstLine="0"/>
              <w:jc w:val="center"/>
              <w:rPr>
                <w:color w:val="000000"/>
                <w:sz w:val="26"/>
                <w:szCs w:val="26"/>
                <w:lang w:eastAsia="ru-RU"/>
              </w:rPr>
            </w:pPr>
            <w:r w:rsidRPr="00C849D9">
              <w:rPr>
                <w:color w:val="000000"/>
                <w:sz w:val="26"/>
                <w:szCs w:val="26"/>
                <w:lang w:eastAsia="ru-RU"/>
              </w:rPr>
              <w:t>5,49</w:t>
            </w:r>
          </w:p>
          <w:p w:rsidR="002161C0" w:rsidRPr="00C849D9" w:rsidRDefault="002161C0" w:rsidP="001029DB">
            <w:pPr>
              <w:spacing w:line="240" w:lineRule="auto"/>
              <w:ind w:firstLine="0"/>
              <w:jc w:val="center"/>
              <w:rPr>
                <w:sz w:val="26"/>
                <w:szCs w:val="26"/>
                <w:lang w:eastAsia="ru-RU"/>
              </w:rPr>
            </w:pPr>
            <w:r w:rsidRPr="00C849D9">
              <w:rPr>
                <w:color w:val="000000"/>
                <w:sz w:val="26"/>
                <w:szCs w:val="26"/>
                <w:lang w:eastAsia="ru-RU"/>
              </w:rPr>
              <w:t>[5,24; 5,98]</w:t>
            </w:r>
          </w:p>
        </w:tc>
        <w:tc>
          <w:tcPr>
            <w:tcW w:w="1984" w:type="dxa"/>
            <w:vAlign w:val="center"/>
          </w:tcPr>
          <w:p w:rsidR="002161C0" w:rsidRPr="00C849D9" w:rsidRDefault="002161C0" w:rsidP="003C2187">
            <w:pPr>
              <w:spacing w:line="240" w:lineRule="auto"/>
              <w:ind w:firstLine="0"/>
              <w:jc w:val="center"/>
              <w:rPr>
                <w:color w:val="000000"/>
                <w:sz w:val="26"/>
                <w:szCs w:val="26"/>
                <w:lang w:eastAsia="ru-RU"/>
              </w:rPr>
            </w:pPr>
            <w:r w:rsidRPr="00C849D9">
              <w:rPr>
                <w:color w:val="000000"/>
                <w:sz w:val="26"/>
                <w:szCs w:val="26"/>
                <w:lang w:eastAsia="ru-RU"/>
              </w:rPr>
              <w:t xml:space="preserve">4,09 </w:t>
            </w:r>
          </w:p>
          <w:p w:rsidR="002161C0" w:rsidRPr="00C849D9" w:rsidRDefault="002161C0" w:rsidP="001029DB">
            <w:pPr>
              <w:spacing w:line="240" w:lineRule="auto"/>
              <w:ind w:firstLine="0"/>
              <w:jc w:val="center"/>
              <w:rPr>
                <w:sz w:val="26"/>
                <w:szCs w:val="26"/>
                <w:lang w:eastAsia="ru-RU"/>
              </w:rPr>
            </w:pPr>
            <w:r w:rsidRPr="00C849D9">
              <w:rPr>
                <w:color w:val="000000"/>
                <w:sz w:val="26"/>
                <w:szCs w:val="26"/>
                <w:lang w:eastAsia="ru-RU"/>
              </w:rPr>
              <w:t>[3,95; 4,22]</w:t>
            </w:r>
          </w:p>
        </w:tc>
        <w:tc>
          <w:tcPr>
            <w:tcW w:w="1559" w:type="dxa"/>
          </w:tcPr>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1-2</w:t>
            </w:r>
            <w:r w:rsidRPr="00C849D9">
              <w:rPr>
                <w:sz w:val="26"/>
                <w:szCs w:val="26"/>
                <w:lang w:eastAsia="ru-RU"/>
              </w:rPr>
              <w:t> &gt; 0,05</w:t>
            </w:r>
          </w:p>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1-3</w:t>
            </w:r>
            <w:r w:rsidRPr="00C849D9">
              <w:rPr>
                <w:sz w:val="26"/>
                <w:szCs w:val="26"/>
                <w:lang w:eastAsia="ru-RU"/>
              </w:rPr>
              <w:t> &lt; 0,05</w:t>
            </w:r>
          </w:p>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2-3</w:t>
            </w:r>
            <w:r w:rsidRPr="00C849D9">
              <w:rPr>
                <w:sz w:val="26"/>
                <w:szCs w:val="26"/>
                <w:lang w:eastAsia="ru-RU"/>
              </w:rPr>
              <w:t> &lt; 0,05</w:t>
            </w:r>
          </w:p>
        </w:tc>
      </w:tr>
      <w:tr w:rsidR="002161C0" w:rsidRPr="00C849D9" w:rsidTr="00C849D9">
        <w:trPr>
          <w:trHeight w:val="324"/>
        </w:trPr>
        <w:tc>
          <w:tcPr>
            <w:tcW w:w="1809" w:type="dxa"/>
            <w:vAlign w:val="center"/>
          </w:tcPr>
          <w:p w:rsidR="002161C0" w:rsidRPr="00C849D9" w:rsidRDefault="002161C0" w:rsidP="00C849D9">
            <w:pPr>
              <w:spacing w:line="240" w:lineRule="auto"/>
              <w:ind w:firstLine="0"/>
              <w:jc w:val="left"/>
              <w:rPr>
                <w:sz w:val="26"/>
                <w:szCs w:val="26"/>
                <w:lang w:eastAsia="ru-RU"/>
              </w:rPr>
            </w:pPr>
            <w:r w:rsidRPr="00C849D9">
              <w:rPr>
                <w:sz w:val="26"/>
                <w:szCs w:val="26"/>
                <w:lang w:eastAsia="ru-RU"/>
              </w:rPr>
              <w:t>ТГ, ммоль/л</w:t>
            </w:r>
          </w:p>
        </w:tc>
        <w:tc>
          <w:tcPr>
            <w:tcW w:w="1985" w:type="dxa"/>
            <w:vAlign w:val="center"/>
          </w:tcPr>
          <w:p w:rsidR="001029DB" w:rsidRDefault="002161C0" w:rsidP="003C2187">
            <w:pPr>
              <w:spacing w:line="240" w:lineRule="auto"/>
              <w:ind w:firstLine="0"/>
              <w:jc w:val="center"/>
              <w:rPr>
                <w:sz w:val="26"/>
                <w:szCs w:val="26"/>
              </w:rPr>
            </w:pPr>
            <w:r w:rsidRPr="00C849D9">
              <w:rPr>
                <w:sz w:val="26"/>
                <w:szCs w:val="26"/>
              </w:rPr>
              <w:t xml:space="preserve">2,66 </w:t>
            </w:r>
          </w:p>
          <w:p w:rsidR="002161C0" w:rsidRPr="00C849D9" w:rsidRDefault="002161C0" w:rsidP="003C2187">
            <w:pPr>
              <w:spacing w:line="240" w:lineRule="auto"/>
              <w:ind w:firstLine="0"/>
              <w:jc w:val="center"/>
              <w:rPr>
                <w:sz w:val="26"/>
                <w:szCs w:val="26"/>
              </w:rPr>
            </w:pPr>
            <w:r w:rsidRPr="00C849D9">
              <w:rPr>
                <w:sz w:val="26"/>
                <w:szCs w:val="26"/>
              </w:rPr>
              <w:t>[1,88;2,83]</w:t>
            </w:r>
          </w:p>
        </w:tc>
        <w:tc>
          <w:tcPr>
            <w:tcW w:w="2410" w:type="dxa"/>
            <w:vAlign w:val="center"/>
          </w:tcPr>
          <w:p w:rsidR="002161C0" w:rsidRPr="00C849D9" w:rsidRDefault="002161C0" w:rsidP="003C2187">
            <w:pPr>
              <w:spacing w:line="240" w:lineRule="auto"/>
              <w:ind w:firstLine="0"/>
              <w:jc w:val="center"/>
              <w:rPr>
                <w:sz w:val="26"/>
                <w:szCs w:val="26"/>
                <w:lang w:eastAsia="ru-RU"/>
              </w:rPr>
            </w:pPr>
            <w:r w:rsidRPr="00C849D9">
              <w:rPr>
                <w:sz w:val="26"/>
                <w:szCs w:val="26"/>
                <w:lang w:eastAsia="ru-RU"/>
              </w:rPr>
              <w:t>1,36</w:t>
            </w:r>
          </w:p>
          <w:p w:rsidR="002161C0" w:rsidRPr="00C849D9" w:rsidRDefault="002161C0" w:rsidP="001029DB">
            <w:pPr>
              <w:spacing w:line="240" w:lineRule="auto"/>
              <w:ind w:firstLine="0"/>
              <w:jc w:val="center"/>
              <w:rPr>
                <w:sz w:val="26"/>
                <w:szCs w:val="26"/>
                <w:lang w:eastAsia="ru-RU"/>
              </w:rPr>
            </w:pPr>
            <w:r w:rsidRPr="00C849D9">
              <w:rPr>
                <w:color w:val="000000"/>
                <w:sz w:val="26"/>
                <w:szCs w:val="26"/>
                <w:lang w:eastAsia="ru-RU"/>
              </w:rPr>
              <w:t>[1,28; 01,44]</w:t>
            </w:r>
          </w:p>
        </w:tc>
        <w:tc>
          <w:tcPr>
            <w:tcW w:w="1984" w:type="dxa"/>
            <w:vAlign w:val="center"/>
          </w:tcPr>
          <w:p w:rsidR="002161C0" w:rsidRPr="00C849D9" w:rsidRDefault="002161C0" w:rsidP="003C2187">
            <w:pPr>
              <w:spacing w:line="240" w:lineRule="auto"/>
              <w:ind w:firstLine="0"/>
              <w:jc w:val="center"/>
              <w:rPr>
                <w:color w:val="000000"/>
                <w:sz w:val="26"/>
                <w:szCs w:val="26"/>
                <w:lang w:eastAsia="ru-RU"/>
              </w:rPr>
            </w:pPr>
            <w:r w:rsidRPr="00C849D9">
              <w:rPr>
                <w:color w:val="000000"/>
                <w:sz w:val="26"/>
                <w:szCs w:val="26"/>
                <w:lang w:eastAsia="ru-RU"/>
              </w:rPr>
              <w:t xml:space="preserve">0,92 </w:t>
            </w:r>
          </w:p>
          <w:p w:rsidR="002161C0" w:rsidRPr="00C849D9" w:rsidRDefault="002161C0" w:rsidP="001029DB">
            <w:pPr>
              <w:spacing w:line="240" w:lineRule="auto"/>
              <w:ind w:firstLine="0"/>
              <w:jc w:val="center"/>
              <w:rPr>
                <w:sz w:val="26"/>
                <w:szCs w:val="26"/>
                <w:lang w:eastAsia="ru-RU"/>
              </w:rPr>
            </w:pPr>
            <w:r w:rsidRPr="00C849D9">
              <w:rPr>
                <w:color w:val="000000"/>
                <w:sz w:val="26"/>
                <w:szCs w:val="26"/>
                <w:lang w:eastAsia="ru-RU"/>
              </w:rPr>
              <w:t>[0,87; 0,96]</w:t>
            </w:r>
          </w:p>
        </w:tc>
        <w:tc>
          <w:tcPr>
            <w:tcW w:w="1559" w:type="dxa"/>
          </w:tcPr>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1-2</w:t>
            </w:r>
            <w:r w:rsidRPr="00C849D9">
              <w:rPr>
                <w:sz w:val="26"/>
                <w:szCs w:val="26"/>
                <w:lang w:eastAsia="ru-RU"/>
              </w:rPr>
              <w:t> &lt; 0,05</w:t>
            </w:r>
          </w:p>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1-3</w:t>
            </w:r>
            <w:r w:rsidRPr="00C849D9">
              <w:rPr>
                <w:sz w:val="26"/>
                <w:szCs w:val="26"/>
                <w:lang w:eastAsia="ru-RU"/>
              </w:rPr>
              <w:t> &lt; 0,05</w:t>
            </w:r>
          </w:p>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2-3</w:t>
            </w:r>
            <w:r w:rsidRPr="00C849D9">
              <w:rPr>
                <w:sz w:val="26"/>
                <w:szCs w:val="26"/>
                <w:lang w:eastAsia="ru-RU"/>
              </w:rPr>
              <w:t> &lt; 0,05</w:t>
            </w:r>
          </w:p>
        </w:tc>
      </w:tr>
      <w:tr w:rsidR="002161C0" w:rsidRPr="00C849D9" w:rsidTr="00C849D9">
        <w:trPr>
          <w:trHeight w:val="1191"/>
        </w:trPr>
        <w:tc>
          <w:tcPr>
            <w:tcW w:w="1809" w:type="dxa"/>
            <w:vAlign w:val="center"/>
          </w:tcPr>
          <w:p w:rsidR="002161C0" w:rsidRPr="00C849D9" w:rsidRDefault="002161C0" w:rsidP="00C849D9">
            <w:pPr>
              <w:spacing w:line="240" w:lineRule="auto"/>
              <w:ind w:firstLine="0"/>
              <w:jc w:val="left"/>
              <w:rPr>
                <w:sz w:val="26"/>
                <w:szCs w:val="26"/>
                <w:lang w:eastAsia="ru-RU"/>
              </w:rPr>
            </w:pPr>
            <w:r w:rsidRPr="00C849D9">
              <w:rPr>
                <w:sz w:val="26"/>
                <w:szCs w:val="26"/>
                <w:lang w:eastAsia="ru-RU"/>
              </w:rPr>
              <w:t>ХС ЛПВЩ, ммоль/л</w:t>
            </w:r>
          </w:p>
        </w:tc>
        <w:tc>
          <w:tcPr>
            <w:tcW w:w="1985" w:type="dxa"/>
            <w:vAlign w:val="center"/>
          </w:tcPr>
          <w:p w:rsidR="002161C0" w:rsidRPr="00C849D9" w:rsidRDefault="002161C0" w:rsidP="003C2187">
            <w:pPr>
              <w:spacing w:line="240" w:lineRule="auto"/>
              <w:ind w:firstLine="0"/>
              <w:jc w:val="center"/>
              <w:rPr>
                <w:sz w:val="26"/>
                <w:szCs w:val="26"/>
              </w:rPr>
            </w:pPr>
            <w:r w:rsidRPr="00C849D9">
              <w:rPr>
                <w:sz w:val="26"/>
                <w:szCs w:val="26"/>
              </w:rPr>
              <w:t>1,06</w:t>
            </w:r>
          </w:p>
          <w:p w:rsidR="002161C0" w:rsidRPr="00C849D9" w:rsidRDefault="002161C0" w:rsidP="003C2187">
            <w:pPr>
              <w:spacing w:line="240" w:lineRule="auto"/>
              <w:ind w:firstLine="0"/>
              <w:jc w:val="center"/>
              <w:rPr>
                <w:sz w:val="26"/>
                <w:szCs w:val="26"/>
              </w:rPr>
            </w:pPr>
            <w:r w:rsidRPr="00C849D9">
              <w:rPr>
                <w:sz w:val="26"/>
                <w:szCs w:val="26"/>
              </w:rPr>
              <w:t>[0,85;1,21]</w:t>
            </w:r>
          </w:p>
        </w:tc>
        <w:tc>
          <w:tcPr>
            <w:tcW w:w="2410" w:type="dxa"/>
            <w:vAlign w:val="center"/>
          </w:tcPr>
          <w:p w:rsidR="002161C0" w:rsidRPr="00C849D9" w:rsidRDefault="002161C0" w:rsidP="003C2187">
            <w:pPr>
              <w:spacing w:line="240" w:lineRule="auto"/>
              <w:ind w:firstLine="0"/>
              <w:jc w:val="center"/>
              <w:rPr>
                <w:sz w:val="26"/>
                <w:szCs w:val="26"/>
                <w:lang w:eastAsia="ru-RU"/>
              </w:rPr>
            </w:pPr>
            <w:r w:rsidRPr="00C849D9">
              <w:rPr>
                <w:sz w:val="26"/>
                <w:szCs w:val="26"/>
                <w:lang w:eastAsia="ru-RU"/>
              </w:rPr>
              <w:t>1,82</w:t>
            </w:r>
          </w:p>
          <w:p w:rsidR="002161C0" w:rsidRPr="00C849D9" w:rsidRDefault="002161C0" w:rsidP="001029DB">
            <w:pPr>
              <w:spacing w:line="240" w:lineRule="auto"/>
              <w:ind w:firstLine="0"/>
              <w:jc w:val="center"/>
              <w:rPr>
                <w:sz w:val="26"/>
                <w:szCs w:val="26"/>
                <w:lang w:eastAsia="ru-RU"/>
              </w:rPr>
            </w:pPr>
            <w:r w:rsidRPr="00C849D9">
              <w:rPr>
                <w:color w:val="000000"/>
                <w:sz w:val="26"/>
                <w:szCs w:val="26"/>
                <w:lang w:eastAsia="ru-RU"/>
              </w:rPr>
              <w:t>[1,34; 2,04]</w:t>
            </w:r>
          </w:p>
        </w:tc>
        <w:tc>
          <w:tcPr>
            <w:tcW w:w="1984" w:type="dxa"/>
            <w:vAlign w:val="center"/>
          </w:tcPr>
          <w:p w:rsidR="002161C0" w:rsidRPr="00C849D9" w:rsidRDefault="002161C0" w:rsidP="003C2187">
            <w:pPr>
              <w:spacing w:line="240" w:lineRule="auto"/>
              <w:ind w:firstLine="0"/>
              <w:jc w:val="center"/>
              <w:rPr>
                <w:color w:val="000000"/>
                <w:sz w:val="26"/>
                <w:szCs w:val="26"/>
                <w:lang w:eastAsia="ru-RU"/>
              </w:rPr>
            </w:pPr>
            <w:r w:rsidRPr="00C849D9">
              <w:rPr>
                <w:color w:val="000000"/>
                <w:sz w:val="26"/>
                <w:szCs w:val="26"/>
                <w:lang w:eastAsia="ru-RU"/>
              </w:rPr>
              <w:t xml:space="preserve">1,48 </w:t>
            </w:r>
          </w:p>
          <w:p w:rsidR="002161C0" w:rsidRPr="00C849D9" w:rsidRDefault="002161C0" w:rsidP="001029DB">
            <w:pPr>
              <w:spacing w:line="240" w:lineRule="auto"/>
              <w:ind w:firstLine="0"/>
              <w:jc w:val="center"/>
              <w:rPr>
                <w:sz w:val="26"/>
                <w:szCs w:val="26"/>
                <w:lang w:eastAsia="ru-RU"/>
              </w:rPr>
            </w:pPr>
            <w:r w:rsidRPr="00C849D9">
              <w:rPr>
                <w:color w:val="000000"/>
                <w:sz w:val="26"/>
                <w:szCs w:val="26"/>
                <w:lang w:eastAsia="ru-RU"/>
              </w:rPr>
              <w:t>[1,35;1,63]</w:t>
            </w:r>
          </w:p>
        </w:tc>
        <w:tc>
          <w:tcPr>
            <w:tcW w:w="1559" w:type="dxa"/>
          </w:tcPr>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1-2</w:t>
            </w:r>
            <w:r w:rsidRPr="00C849D9">
              <w:rPr>
                <w:sz w:val="26"/>
                <w:szCs w:val="26"/>
                <w:lang w:eastAsia="ru-RU"/>
              </w:rPr>
              <w:t> &lt; 0,05</w:t>
            </w:r>
          </w:p>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1-3</w:t>
            </w:r>
            <w:r w:rsidRPr="00C849D9">
              <w:rPr>
                <w:sz w:val="26"/>
                <w:szCs w:val="26"/>
                <w:lang w:eastAsia="ru-RU"/>
              </w:rPr>
              <w:t> &lt; 0,05</w:t>
            </w:r>
          </w:p>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2-3</w:t>
            </w:r>
            <w:r w:rsidRPr="00C849D9">
              <w:rPr>
                <w:sz w:val="26"/>
                <w:szCs w:val="26"/>
                <w:lang w:eastAsia="ru-RU"/>
              </w:rPr>
              <w:t> &lt; 0,05</w:t>
            </w:r>
          </w:p>
        </w:tc>
      </w:tr>
      <w:tr w:rsidR="002161C0" w:rsidRPr="00C849D9" w:rsidTr="00C849D9">
        <w:trPr>
          <w:trHeight w:val="1304"/>
        </w:trPr>
        <w:tc>
          <w:tcPr>
            <w:tcW w:w="1809" w:type="dxa"/>
            <w:vAlign w:val="center"/>
          </w:tcPr>
          <w:p w:rsidR="002161C0" w:rsidRPr="00C849D9" w:rsidRDefault="002161C0" w:rsidP="00C849D9">
            <w:pPr>
              <w:spacing w:line="240" w:lineRule="auto"/>
              <w:ind w:firstLine="0"/>
              <w:jc w:val="left"/>
              <w:rPr>
                <w:sz w:val="26"/>
                <w:szCs w:val="26"/>
                <w:lang w:eastAsia="ru-RU"/>
              </w:rPr>
            </w:pPr>
            <w:r w:rsidRPr="00C849D9">
              <w:rPr>
                <w:sz w:val="26"/>
                <w:szCs w:val="26"/>
                <w:lang w:eastAsia="ru-RU"/>
              </w:rPr>
              <w:t>ХС ЛПНЩ, ммоль/л</w:t>
            </w:r>
          </w:p>
        </w:tc>
        <w:tc>
          <w:tcPr>
            <w:tcW w:w="1985" w:type="dxa"/>
            <w:vAlign w:val="center"/>
          </w:tcPr>
          <w:p w:rsidR="002161C0" w:rsidRPr="00C849D9" w:rsidRDefault="002161C0" w:rsidP="003C2187">
            <w:pPr>
              <w:spacing w:line="240" w:lineRule="auto"/>
              <w:ind w:firstLine="0"/>
              <w:jc w:val="center"/>
              <w:rPr>
                <w:sz w:val="26"/>
                <w:szCs w:val="26"/>
              </w:rPr>
            </w:pPr>
            <w:r w:rsidRPr="00C849D9">
              <w:rPr>
                <w:sz w:val="26"/>
                <w:szCs w:val="26"/>
              </w:rPr>
              <w:t>3,63</w:t>
            </w:r>
          </w:p>
          <w:p w:rsidR="002161C0" w:rsidRPr="00C849D9" w:rsidRDefault="002161C0" w:rsidP="003C2187">
            <w:pPr>
              <w:spacing w:line="240" w:lineRule="auto"/>
              <w:ind w:firstLine="0"/>
              <w:jc w:val="center"/>
              <w:rPr>
                <w:sz w:val="26"/>
                <w:szCs w:val="26"/>
              </w:rPr>
            </w:pPr>
            <w:r w:rsidRPr="00C849D9">
              <w:rPr>
                <w:sz w:val="26"/>
                <w:szCs w:val="26"/>
              </w:rPr>
              <w:t>[2,96;3,95]</w:t>
            </w:r>
          </w:p>
        </w:tc>
        <w:tc>
          <w:tcPr>
            <w:tcW w:w="2410" w:type="dxa"/>
            <w:vAlign w:val="center"/>
          </w:tcPr>
          <w:p w:rsidR="002161C0" w:rsidRPr="00C849D9" w:rsidRDefault="002161C0" w:rsidP="003C2187">
            <w:pPr>
              <w:spacing w:line="240" w:lineRule="auto"/>
              <w:ind w:firstLine="0"/>
              <w:jc w:val="center"/>
              <w:rPr>
                <w:sz w:val="26"/>
                <w:szCs w:val="26"/>
                <w:lang w:eastAsia="ru-RU"/>
              </w:rPr>
            </w:pPr>
            <w:r w:rsidRPr="00C849D9">
              <w:rPr>
                <w:sz w:val="26"/>
                <w:szCs w:val="26"/>
                <w:lang w:eastAsia="ru-RU"/>
              </w:rPr>
              <w:t>2,61</w:t>
            </w:r>
          </w:p>
          <w:p w:rsidR="002161C0" w:rsidRPr="00C849D9" w:rsidRDefault="002161C0" w:rsidP="001029DB">
            <w:pPr>
              <w:spacing w:line="240" w:lineRule="auto"/>
              <w:ind w:firstLine="0"/>
              <w:jc w:val="center"/>
              <w:rPr>
                <w:sz w:val="26"/>
                <w:szCs w:val="26"/>
                <w:lang w:eastAsia="ru-RU"/>
              </w:rPr>
            </w:pPr>
            <w:r w:rsidRPr="00C849D9">
              <w:rPr>
                <w:color w:val="000000"/>
                <w:sz w:val="26"/>
                <w:szCs w:val="26"/>
                <w:lang w:eastAsia="ru-RU"/>
              </w:rPr>
              <w:t>[2,32;2,79]</w:t>
            </w:r>
          </w:p>
        </w:tc>
        <w:tc>
          <w:tcPr>
            <w:tcW w:w="1984" w:type="dxa"/>
            <w:vAlign w:val="center"/>
          </w:tcPr>
          <w:p w:rsidR="002161C0" w:rsidRPr="00C849D9" w:rsidRDefault="002161C0" w:rsidP="003C2187">
            <w:pPr>
              <w:spacing w:line="240" w:lineRule="auto"/>
              <w:ind w:firstLine="0"/>
              <w:jc w:val="center"/>
              <w:rPr>
                <w:color w:val="000000"/>
                <w:sz w:val="26"/>
                <w:szCs w:val="26"/>
                <w:lang w:eastAsia="ru-RU"/>
              </w:rPr>
            </w:pPr>
            <w:r w:rsidRPr="00C849D9">
              <w:rPr>
                <w:color w:val="000000"/>
                <w:sz w:val="26"/>
                <w:szCs w:val="26"/>
                <w:lang w:eastAsia="ru-RU"/>
              </w:rPr>
              <w:t xml:space="preserve">1,58 </w:t>
            </w:r>
          </w:p>
          <w:p w:rsidR="002161C0" w:rsidRPr="00C849D9" w:rsidRDefault="002161C0" w:rsidP="001029DB">
            <w:pPr>
              <w:spacing w:line="240" w:lineRule="auto"/>
              <w:ind w:firstLine="0"/>
              <w:jc w:val="center"/>
              <w:rPr>
                <w:color w:val="000000"/>
                <w:sz w:val="26"/>
                <w:szCs w:val="26"/>
                <w:lang w:eastAsia="ru-RU"/>
              </w:rPr>
            </w:pPr>
            <w:r w:rsidRPr="00C849D9">
              <w:rPr>
                <w:color w:val="000000"/>
                <w:sz w:val="26"/>
                <w:szCs w:val="26"/>
                <w:lang w:eastAsia="ru-RU"/>
              </w:rPr>
              <w:t>[1,34;1,72]</w:t>
            </w:r>
          </w:p>
        </w:tc>
        <w:tc>
          <w:tcPr>
            <w:tcW w:w="1559" w:type="dxa"/>
          </w:tcPr>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1-2</w:t>
            </w:r>
            <w:r w:rsidRPr="00C849D9">
              <w:rPr>
                <w:sz w:val="26"/>
                <w:szCs w:val="26"/>
                <w:lang w:eastAsia="ru-RU"/>
              </w:rPr>
              <w:t> &lt; 0,05</w:t>
            </w:r>
          </w:p>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1-3</w:t>
            </w:r>
            <w:r w:rsidRPr="00C849D9">
              <w:rPr>
                <w:sz w:val="26"/>
                <w:szCs w:val="26"/>
                <w:lang w:eastAsia="ru-RU"/>
              </w:rPr>
              <w:t> &lt; 0,05</w:t>
            </w:r>
          </w:p>
          <w:p w:rsidR="002161C0" w:rsidRPr="00C849D9" w:rsidRDefault="002161C0" w:rsidP="003C2187">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2-3</w:t>
            </w:r>
            <w:r w:rsidRPr="00C849D9">
              <w:rPr>
                <w:sz w:val="26"/>
                <w:szCs w:val="26"/>
                <w:lang w:eastAsia="ru-RU"/>
              </w:rPr>
              <w:t> &lt; 0,05</w:t>
            </w:r>
          </w:p>
        </w:tc>
      </w:tr>
    </w:tbl>
    <w:p w:rsidR="002161C0" w:rsidRPr="00C849D9" w:rsidRDefault="002161C0" w:rsidP="002161C0">
      <w:pPr>
        <w:tabs>
          <w:tab w:val="left" w:pos="-664"/>
        </w:tabs>
        <w:spacing w:line="240" w:lineRule="auto"/>
        <w:ind w:firstLine="0"/>
        <w:jc w:val="left"/>
        <w:rPr>
          <w:b/>
          <w:sz w:val="26"/>
          <w:szCs w:val="26"/>
        </w:rPr>
      </w:pPr>
      <w:r w:rsidRPr="00C849D9">
        <w:rPr>
          <w:b/>
          <w:sz w:val="26"/>
          <w:szCs w:val="26"/>
        </w:rPr>
        <w:t xml:space="preserve">Примітки: </w:t>
      </w:r>
    </w:p>
    <w:p w:rsidR="002161C0" w:rsidRPr="00C849D9" w:rsidRDefault="002161C0" w:rsidP="002161C0">
      <w:pPr>
        <w:spacing w:line="240" w:lineRule="auto"/>
        <w:ind w:firstLine="0"/>
        <w:jc w:val="left"/>
        <w:rPr>
          <w:sz w:val="26"/>
          <w:szCs w:val="26"/>
          <w:vertAlign w:val="superscript"/>
        </w:rPr>
      </w:pPr>
      <w:r w:rsidRPr="00C849D9">
        <w:rPr>
          <w:sz w:val="26"/>
          <w:szCs w:val="26"/>
          <w:lang w:eastAsia="ru-RU"/>
        </w:rPr>
        <w:t>р</w:t>
      </w:r>
      <w:r w:rsidRPr="00C849D9">
        <w:rPr>
          <w:sz w:val="26"/>
          <w:szCs w:val="26"/>
          <w:vertAlign w:val="subscript"/>
          <w:lang w:eastAsia="ru-RU"/>
        </w:rPr>
        <w:t>1-2</w:t>
      </w:r>
      <w:r w:rsidRPr="00C849D9">
        <w:rPr>
          <w:sz w:val="26"/>
          <w:szCs w:val="26"/>
        </w:rPr>
        <w:t>– значущість відмінностей між підгрупами ШКФ &lt; 60мл/хв/1,73 м</w:t>
      </w:r>
      <w:r w:rsidRPr="00C849D9">
        <w:rPr>
          <w:sz w:val="26"/>
          <w:szCs w:val="26"/>
          <w:vertAlign w:val="superscript"/>
        </w:rPr>
        <w:t>2</w:t>
      </w:r>
    </w:p>
    <w:p w:rsidR="002161C0" w:rsidRPr="00C849D9" w:rsidRDefault="002161C0" w:rsidP="002161C0">
      <w:pPr>
        <w:spacing w:line="240" w:lineRule="auto"/>
        <w:ind w:firstLine="0"/>
        <w:jc w:val="left"/>
        <w:rPr>
          <w:sz w:val="26"/>
          <w:szCs w:val="26"/>
          <w:lang w:eastAsia="ru-RU"/>
        </w:rPr>
      </w:pPr>
      <w:r w:rsidRPr="00C849D9">
        <w:rPr>
          <w:sz w:val="26"/>
          <w:szCs w:val="26"/>
          <w:lang w:eastAsia="ru-RU"/>
        </w:rPr>
        <w:t xml:space="preserve">та </w:t>
      </w:r>
      <w:r w:rsidRPr="00C849D9">
        <w:rPr>
          <w:sz w:val="26"/>
          <w:szCs w:val="26"/>
        </w:rPr>
        <w:t>60 ≤ ШКФ &lt; 90 мл/хв/1,73 м</w:t>
      </w:r>
      <w:r w:rsidRPr="00C849D9">
        <w:rPr>
          <w:sz w:val="26"/>
          <w:szCs w:val="26"/>
          <w:vertAlign w:val="superscript"/>
        </w:rPr>
        <w:t>2</w:t>
      </w:r>
      <w:r w:rsidRPr="00C849D9">
        <w:rPr>
          <w:sz w:val="26"/>
          <w:szCs w:val="26"/>
          <w:lang w:eastAsia="ru-RU"/>
        </w:rPr>
        <w:t>;</w:t>
      </w:r>
    </w:p>
    <w:p w:rsidR="002161C0" w:rsidRPr="00C849D9" w:rsidRDefault="002161C0" w:rsidP="002161C0">
      <w:pPr>
        <w:spacing w:line="240" w:lineRule="auto"/>
        <w:ind w:firstLine="0"/>
        <w:jc w:val="left"/>
        <w:rPr>
          <w:sz w:val="26"/>
          <w:szCs w:val="26"/>
          <w:lang w:eastAsia="ru-RU"/>
        </w:rPr>
      </w:pPr>
      <w:r w:rsidRPr="00C849D9">
        <w:rPr>
          <w:sz w:val="26"/>
          <w:szCs w:val="26"/>
          <w:lang w:eastAsia="ru-RU"/>
        </w:rPr>
        <w:t>р</w:t>
      </w:r>
      <w:r w:rsidRPr="00C849D9">
        <w:rPr>
          <w:sz w:val="26"/>
          <w:szCs w:val="26"/>
          <w:vertAlign w:val="subscript"/>
          <w:lang w:eastAsia="ru-RU"/>
        </w:rPr>
        <w:t>1-3</w:t>
      </w:r>
      <w:r w:rsidRPr="00C849D9">
        <w:rPr>
          <w:sz w:val="26"/>
          <w:szCs w:val="26"/>
        </w:rPr>
        <w:t>– значущість відмінностей між підгрупами ШКФ &lt; 60 мл/хв/1,73 м</w:t>
      </w:r>
      <w:r w:rsidRPr="00C849D9">
        <w:rPr>
          <w:sz w:val="26"/>
          <w:szCs w:val="26"/>
          <w:vertAlign w:val="superscript"/>
        </w:rPr>
        <w:t>2</w:t>
      </w:r>
    </w:p>
    <w:p w:rsidR="002161C0" w:rsidRPr="00C849D9" w:rsidRDefault="002161C0" w:rsidP="002161C0">
      <w:pPr>
        <w:spacing w:line="240" w:lineRule="auto"/>
        <w:ind w:firstLine="0"/>
        <w:jc w:val="left"/>
        <w:rPr>
          <w:sz w:val="26"/>
          <w:szCs w:val="26"/>
          <w:lang w:eastAsia="ru-RU"/>
        </w:rPr>
      </w:pPr>
      <w:r w:rsidRPr="00C849D9">
        <w:rPr>
          <w:sz w:val="26"/>
          <w:szCs w:val="26"/>
          <w:lang w:eastAsia="ru-RU"/>
        </w:rPr>
        <w:t xml:space="preserve">та </w:t>
      </w:r>
      <w:r w:rsidRPr="00C849D9">
        <w:rPr>
          <w:sz w:val="26"/>
          <w:szCs w:val="26"/>
        </w:rPr>
        <w:t>ШКФ ≥ 90 мл/хв/1,73 м</w:t>
      </w:r>
      <w:r w:rsidRPr="00C849D9">
        <w:rPr>
          <w:sz w:val="26"/>
          <w:szCs w:val="26"/>
          <w:vertAlign w:val="superscript"/>
        </w:rPr>
        <w:t>2</w:t>
      </w:r>
      <w:r w:rsidRPr="00C849D9">
        <w:rPr>
          <w:sz w:val="26"/>
          <w:szCs w:val="26"/>
          <w:lang w:eastAsia="ru-RU"/>
        </w:rPr>
        <w:t>;</w:t>
      </w:r>
    </w:p>
    <w:p w:rsidR="002161C0" w:rsidRPr="00C849D9" w:rsidRDefault="002161C0" w:rsidP="002161C0">
      <w:pPr>
        <w:spacing w:line="240" w:lineRule="auto"/>
        <w:ind w:firstLine="0"/>
        <w:jc w:val="left"/>
        <w:rPr>
          <w:sz w:val="26"/>
          <w:szCs w:val="26"/>
          <w:lang w:eastAsia="ru-RU"/>
        </w:rPr>
      </w:pPr>
      <w:r w:rsidRPr="00C849D9">
        <w:rPr>
          <w:sz w:val="26"/>
          <w:szCs w:val="26"/>
          <w:lang w:eastAsia="ru-RU"/>
        </w:rPr>
        <w:t>р</w:t>
      </w:r>
      <w:r w:rsidRPr="00C849D9">
        <w:rPr>
          <w:sz w:val="26"/>
          <w:szCs w:val="26"/>
          <w:vertAlign w:val="subscript"/>
          <w:lang w:eastAsia="ru-RU"/>
        </w:rPr>
        <w:t>2-3</w:t>
      </w:r>
      <w:r w:rsidRPr="00C849D9">
        <w:rPr>
          <w:sz w:val="26"/>
          <w:szCs w:val="26"/>
        </w:rPr>
        <w:t>– значущість відмінностей між підгрупами 60 ≤ ШКФ &lt; 90 мл/хв/1,73 м</w:t>
      </w:r>
      <w:r w:rsidRPr="00C849D9">
        <w:rPr>
          <w:sz w:val="26"/>
          <w:szCs w:val="26"/>
          <w:vertAlign w:val="superscript"/>
        </w:rPr>
        <w:t>2</w:t>
      </w:r>
    </w:p>
    <w:p w:rsidR="002161C0" w:rsidRPr="00C849D9" w:rsidRDefault="002161C0" w:rsidP="002161C0">
      <w:pPr>
        <w:spacing w:line="240" w:lineRule="auto"/>
        <w:ind w:firstLine="0"/>
        <w:jc w:val="left"/>
        <w:rPr>
          <w:sz w:val="26"/>
          <w:szCs w:val="26"/>
          <w:lang w:eastAsia="ru-RU"/>
        </w:rPr>
      </w:pPr>
      <w:r w:rsidRPr="00C849D9">
        <w:rPr>
          <w:sz w:val="26"/>
          <w:szCs w:val="26"/>
          <w:lang w:eastAsia="ru-RU"/>
        </w:rPr>
        <w:t xml:space="preserve">та </w:t>
      </w:r>
      <w:r w:rsidRPr="00C849D9">
        <w:rPr>
          <w:sz w:val="26"/>
          <w:szCs w:val="26"/>
        </w:rPr>
        <w:t>ШКФ ≥ 90 мл/хв/1,73 м</w:t>
      </w:r>
      <w:r w:rsidRPr="00C849D9">
        <w:rPr>
          <w:sz w:val="26"/>
          <w:szCs w:val="26"/>
          <w:vertAlign w:val="superscript"/>
        </w:rPr>
        <w:t>2</w:t>
      </w:r>
      <w:r w:rsidRPr="00C849D9">
        <w:rPr>
          <w:sz w:val="26"/>
          <w:szCs w:val="26"/>
          <w:lang w:eastAsia="ru-RU"/>
        </w:rPr>
        <w:t>.</w:t>
      </w:r>
    </w:p>
    <w:p w:rsidR="002161C0" w:rsidRPr="00C12B77" w:rsidRDefault="002161C0" w:rsidP="005F4C7B">
      <w:pPr>
        <w:tabs>
          <w:tab w:val="left" w:pos="-664"/>
        </w:tabs>
        <w:rPr>
          <w:lang w:eastAsia="ru-RU"/>
        </w:rPr>
      </w:pPr>
    </w:p>
    <w:p w:rsidR="00F16B33" w:rsidRPr="00C12B77" w:rsidRDefault="00F16B33" w:rsidP="005F4C7B">
      <w:r w:rsidRPr="00C12B77">
        <w:t xml:space="preserve">Отримані результати </w:t>
      </w:r>
      <w:r w:rsidR="00313123" w:rsidRPr="00C12B77">
        <w:t>засвідчую</w:t>
      </w:r>
      <w:r w:rsidRPr="00C12B77">
        <w:t xml:space="preserve">ть проте, що </w:t>
      </w:r>
      <w:r w:rsidR="00035A5C" w:rsidRPr="00C12B77">
        <w:t>Ож</w:t>
      </w:r>
      <w:r w:rsidRPr="00C12B77">
        <w:t xml:space="preserve"> та</w:t>
      </w:r>
      <w:r w:rsidR="00524613" w:rsidRPr="00C12B77">
        <w:t xml:space="preserve"> </w:t>
      </w:r>
      <w:r w:rsidRPr="00C12B77">
        <w:t>ЦД2Т</w:t>
      </w:r>
      <w:r w:rsidR="00035A5C" w:rsidRPr="00C12B77">
        <w:t>,</w:t>
      </w:r>
      <w:r w:rsidRPr="00C12B77">
        <w:t xml:space="preserve"> з одного боку, а також порушення бронхіальної прохідності </w:t>
      </w:r>
      <w:r w:rsidR="00035A5C" w:rsidRPr="00C12B77">
        <w:t>та</w:t>
      </w:r>
      <w:r w:rsidRPr="00C12B77">
        <w:t xml:space="preserve"> зниження легеневої функції, з іншого, можуть взаємно підсилювати один одного </w:t>
      </w:r>
      <w:r w:rsidR="00F12412" w:rsidRPr="00C12B77">
        <w:t>[</w:t>
      </w:r>
      <w:r w:rsidR="00CC2245" w:rsidRPr="00C12B77">
        <w:t>381</w:t>
      </w:r>
      <w:r w:rsidR="00F12412" w:rsidRPr="00C12B77">
        <w:t>]</w:t>
      </w:r>
      <w:r w:rsidR="00035A5C" w:rsidRPr="00C12B77">
        <w:t>, що</w:t>
      </w:r>
      <w:r w:rsidRPr="00C12B77">
        <w:t xml:space="preserve"> підтверд</w:t>
      </w:r>
      <w:r w:rsidR="005F4C7B" w:rsidRPr="00C12B77">
        <w:t>жується і нашими дослідженнями.</w:t>
      </w:r>
    </w:p>
    <w:p w:rsidR="00EE6307" w:rsidRDefault="00203B80" w:rsidP="005F4C7B">
      <w:pPr>
        <w:rPr>
          <w:lang w:eastAsia="ru-RU"/>
        </w:rPr>
      </w:pPr>
      <w:r w:rsidRPr="00C12B77">
        <w:rPr>
          <w:lang w:eastAsia="ru-RU"/>
        </w:rPr>
        <w:t>Проведено дослідже</w:t>
      </w:r>
      <w:r w:rsidR="008205A8" w:rsidRPr="00C12B77">
        <w:rPr>
          <w:lang w:eastAsia="ru-RU"/>
        </w:rPr>
        <w:t>н</w:t>
      </w:r>
      <w:r w:rsidRPr="00C12B77">
        <w:rPr>
          <w:lang w:eastAsia="ru-RU"/>
        </w:rPr>
        <w:t>ня ш</w:t>
      </w:r>
      <w:r w:rsidR="00313123" w:rsidRPr="00C12B77">
        <w:rPr>
          <w:lang w:eastAsia="ru-RU"/>
        </w:rPr>
        <w:t>видкості клубочкової фільтрації залежно</w:t>
      </w:r>
      <w:r w:rsidRPr="00C12B77">
        <w:rPr>
          <w:lang w:eastAsia="ru-RU"/>
        </w:rPr>
        <w:t xml:space="preserve"> від ліпідного обміну у </w:t>
      </w:r>
      <w:r w:rsidR="00825937" w:rsidRPr="00C12B77">
        <w:rPr>
          <w:lang w:eastAsia="ru-RU"/>
        </w:rPr>
        <w:t>хворих</w:t>
      </w:r>
      <w:r w:rsidRPr="00C12B77">
        <w:rPr>
          <w:lang w:eastAsia="ru-RU"/>
        </w:rPr>
        <w:t xml:space="preserve"> на БА</w:t>
      </w:r>
      <w:r w:rsidR="00387406" w:rsidRPr="00C12B77">
        <w:rPr>
          <w:lang w:eastAsia="ru-RU"/>
        </w:rPr>
        <w:t> </w:t>
      </w:r>
      <w:r w:rsidR="00CD5C17" w:rsidRPr="00C12B77">
        <w:rPr>
          <w:lang w:eastAsia="ru-RU"/>
        </w:rPr>
        <w:t>+</w:t>
      </w:r>
      <w:r w:rsidR="00387406" w:rsidRPr="00C12B77">
        <w:rPr>
          <w:lang w:eastAsia="ru-RU"/>
        </w:rPr>
        <w:t> </w:t>
      </w:r>
      <w:r w:rsidRPr="00C12B77">
        <w:rPr>
          <w:lang w:eastAsia="ru-RU"/>
        </w:rPr>
        <w:t>ЦД2Т. Збільшення за</w:t>
      </w:r>
      <w:r w:rsidR="00313123" w:rsidRPr="00C12B77">
        <w:rPr>
          <w:lang w:eastAsia="ru-RU"/>
        </w:rPr>
        <w:t>гального холестерину відбувалося</w:t>
      </w:r>
      <w:r w:rsidRPr="00C12B77">
        <w:rPr>
          <w:lang w:eastAsia="ru-RU"/>
        </w:rPr>
        <w:t xml:space="preserve"> на тлі </w:t>
      </w:r>
      <w:r w:rsidR="001C2F34" w:rsidRPr="00C12B77">
        <w:t>вірогід</w:t>
      </w:r>
      <w:r w:rsidR="008205A8" w:rsidRPr="00C12B77">
        <w:t>н</w:t>
      </w:r>
      <w:r w:rsidRPr="00C12B77">
        <w:rPr>
          <w:lang w:eastAsia="ru-RU"/>
        </w:rPr>
        <w:t>ого зменшення ШКФ (р</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 У пацієнтів з 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2</w:t>
      </w:r>
      <w:r w:rsidR="002161C0">
        <w:rPr>
          <w:vertAlign w:val="superscript"/>
          <w:lang w:eastAsia="ru-RU"/>
        </w:rPr>
        <w:t xml:space="preserve"> </w:t>
      </w:r>
      <w:r w:rsidR="00C849D9">
        <w:rPr>
          <w:vertAlign w:val="superscript"/>
          <w:lang w:eastAsia="ru-RU"/>
        </w:rPr>
        <w:t xml:space="preserve"> </w:t>
      </w:r>
      <w:r w:rsidR="00313123" w:rsidRPr="00C12B77">
        <w:rPr>
          <w:lang w:eastAsia="ru-RU"/>
        </w:rPr>
        <w:t>ЗХС був у 1,88 раз</w:t>
      </w:r>
      <w:r w:rsidR="00FD4B34">
        <w:rPr>
          <w:lang w:val="ru-RU" w:eastAsia="ru-RU"/>
        </w:rPr>
        <w:t>а</w:t>
      </w:r>
      <w:r w:rsidRPr="00C12B77">
        <w:rPr>
          <w:lang w:eastAsia="ru-RU"/>
        </w:rPr>
        <w:t xml:space="preserve"> вище</w:t>
      </w:r>
      <w:r w:rsidR="00035A5C" w:rsidRPr="00C12B77">
        <w:rPr>
          <w:lang w:eastAsia="ru-RU"/>
        </w:rPr>
        <w:t>,</w:t>
      </w:r>
      <w:r w:rsidRPr="00C12B77">
        <w:rPr>
          <w:lang w:eastAsia="ru-RU"/>
        </w:rPr>
        <w:t xml:space="preserve"> ніж у контрольній групі, ТГ</w:t>
      </w:r>
      <w:r w:rsidR="002161C0">
        <w:rPr>
          <w:lang w:eastAsia="ru-RU"/>
        </w:rPr>
        <w:t xml:space="preserve"> </w:t>
      </w:r>
      <w:r w:rsidR="00424343" w:rsidRPr="00C12B77">
        <w:rPr>
          <w:lang w:eastAsia="ru-RU"/>
        </w:rPr>
        <w:t>–</w:t>
      </w:r>
      <w:r w:rsidR="002161C0">
        <w:rPr>
          <w:lang w:eastAsia="ru-RU"/>
        </w:rPr>
        <w:t xml:space="preserve"> </w:t>
      </w:r>
      <w:r w:rsidR="00313123" w:rsidRPr="00C12B77">
        <w:rPr>
          <w:lang w:eastAsia="ru-RU"/>
        </w:rPr>
        <w:t xml:space="preserve">у 1,10 </w:t>
      </w:r>
      <w:r w:rsidR="001650DC">
        <w:rPr>
          <w:lang w:eastAsia="ru-RU"/>
        </w:rPr>
        <w:t>раза</w:t>
      </w:r>
      <w:r w:rsidRPr="00C12B77">
        <w:rPr>
          <w:lang w:eastAsia="ru-RU"/>
        </w:rPr>
        <w:t xml:space="preserve">, а ХС ЛПНЩ </w:t>
      </w:r>
      <w:r w:rsidR="00424343" w:rsidRPr="00C12B77">
        <w:rPr>
          <w:lang w:eastAsia="ru-RU"/>
        </w:rPr>
        <w:t>–</w:t>
      </w:r>
      <w:r w:rsidR="002161C0">
        <w:rPr>
          <w:lang w:eastAsia="ru-RU"/>
        </w:rPr>
        <w:t xml:space="preserve"> </w:t>
      </w:r>
      <w:r w:rsidR="00870ADA" w:rsidRPr="00C12B77">
        <w:rPr>
          <w:lang w:eastAsia="ru-RU"/>
        </w:rPr>
        <w:t>у 2,17 раз</w:t>
      </w:r>
      <w:r w:rsidR="00FD4B34">
        <w:rPr>
          <w:lang w:val="ru-RU" w:eastAsia="ru-RU"/>
        </w:rPr>
        <w:t>а</w:t>
      </w:r>
      <w:r w:rsidRPr="00C12B77">
        <w:rPr>
          <w:lang w:eastAsia="ru-RU"/>
        </w:rPr>
        <w:t xml:space="preserve">. У пацієнтів </w:t>
      </w:r>
      <w:r w:rsidR="00870ADA" w:rsidRPr="00C12B77">
        <w:rPr>
          <w:lang w:eastAsia="ru-RU"/>
        </w:rPr>
        <w:t>і</w:t>
      </w:r>
      <w:r w:rsidRPr="00C12B77">
        <w:rPr>
          <w:lang w:eastAsia="ru-RU"/>
        </w:rPr>
        <w:t>з 60</w:t>
      </w:r>
      <w:r w:rsidR="005D2E58" w:rsidRPr="00C12B77">
        <w:rPr>
          <w:lang w:eastAsia="ru-RU"/>
        </w:rPr>
        <w:t> ≤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90, мл/хв/1,73 м</w:t>
      </w:r>
      <w:r w:rsidRPr="00C12B77">
        <w:rPr>
          <w:vertAlign w:val="superscript"/>
          <w:lang w:eastAsia="ru-RU"/>
        </w:rPr>
        <w:t>2</w:t>
      </w:r>
      <w:r w:rsidR="00C849D9">
        <w:rPr>
          <w:vertAlign w:val="superscript"/>
          <w:lang w:eastAsia="ru-RU"/>
        </w:rPr>
        <w:t xml:space="preserve"> </w:t>
      </w:r>
      <w:r w:rsidR="00FD4B34">
        <w:rPr>
          <w:vertAlign w:val="superscript"/>
          <w:lang w:val="ru-RU" w:eastAsia="ru-RU"/>
        </w:rPr>
        <w:t xml:space="preserve"> </w:t>
      </w:r>
      <w:r w:rsidR="00870ADA" w:rsidRPr="00C12B77">
        <w:rPr>
          <w:lang w:eastAsia="ru-RU"/>
        </w:rPr>
        <w:t xml:space="preserve">ЗХ був у 1,4 </w:t>
      </w:r>
      <w:r w:rsidR="001650DC">
        <w:rPr>
          <w:lang w:eastAsia="ru-RU"/>
        </w:rPr>
        <w:t>раза</w:t>
      </w:r>
      <w:r w:rsidRPr="00C12B77">
        <w:rPr>
          <w:lang w:eastAsia="ru-RU"/>
        </w:rPr>
        <w:t xml:space="preserve"> вище</w:t>
      </w:r>
      <w:r w:rsidR="00035A5C" w:rsidRPr="00C12B77">
        <w:rPr>
          <w:lang w:eastAsia="ru-RU"/>
        </w:rPr>
        <w:t>,</w:t>
      </w:r>
      <w:r w:rsidRPr="00C12B77">
        <w:rPr>
          <w:lang w:eastAsia="ru-RU"/>
        </w:rPr>
        <w:t xml:space="preserve"> ніж у контрольній групі, ТГ</w:t>
      </w:r>
      <w:r w:rsidR="00424343" w:rsidRPr="00C12B77">
        <w:rPr>
          <w:lang w:eastAsia="ru-RU"/>
        </w:rPr>
        <w:t>–</w:t>
      </w:r>
      <w:r w:rsidR="00870ADA" w:rsidRPr="00C12B77">
        <w:rPr>
          <w:lang w:eastAsia="ru-RU"/>
        </w:rPr>
        <w:t xml:space="preserve">у 1,47 </w:t>
      </w:r>
      <w:r w:rsidR="001650DC">
        <w:rPr>
          <w:lang w:eastAsia="ru-RU"/>
        </w:rPr>
        <w:t>раза</w:t>
      </w:r>
      <w:r w:rsidRPr="00C12B77">
        <w:rPr>
          <w:lang w:eastAsia="ru-RU"/>
        </w:rPr>
        <w:t>, а ХС ЛПНЩ</w:t>
      </w:r>
      <w:r w:rsidR="00424343" w:rsidRPr="00C12B77">
        <w:rPr>
          <w:lang w:eastAsia="ru-RU"/>
        </w:rPr>
        <w:t>–</w:t>
      </w:r>
      <w:r w:rsidR="00870ADA" w:rsidRPr="00C12B77">
        <w:rPr>
          <w:lang w:eastAsia="ru-RU"/>
        </w:rPr>
        <w:t xml:space="preserve"> у 1,65 раз</w:t>
      </w:r>
      <w:r w:rsidR="00FD4B34">
        <w:rPr>
          <w:lang w:val="ru-RU" w:eastAsia="ru-RU"/>
        </w:rPr>
        <w:t>а</w:t>
      </w:r>
      <w:r w:rsidRPr="00C12B77">
        <w:rPr>
          <w:lang w:eastAsia="ru-RU"/>
        </w:rPr>
        <w:t xml:space="preserve"> вище </w:t>
      </w:r>
      <w:r w:rsidR="00035A5C" w:rsidRPr="00C12B77">
        <w:rPr>
          <w:lang w:eastAsia="ru-RU"/>
        </w:rPr>
        <w:t>проти</w:t>
      </w:r>
      <w:r w:rsidRPr="00C12B77">
        <w:rPr>
          <w:lang w:eastAsia="ru-RU"/>
        </w:rPr>
        <w:t xml:space="preserve"> груп</w:t>
      </w:r>
      <w:r w:rsidR="00035A5C" w:rsidRPr="00C12B77">
        <w:rPr>
          <w:lang w:eastAsia="ru-RU"/>
        </w:rPr>
        <w:t>и</w:t>
      </w:r>
      <w:r w:rsidRPr="00C12B77">
        <w:rPr>
          <w:lang w:eastAsia="ru-RU"/>
        </w:rPr>
        <w:t xml:space="preserve"> контролю (p</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2161C0" w:rsidRDefault="002161C0" w:rsidP="002161C0">
      <w:pPr>
        <w:contextualSpacing/>
        <w:rPr>
          <w:lang w:eastAsia="ru-RU"/>
        </w:rPr>
      </w:pPr>
      <w:r w:rsidRPr="00C12B77">
        <w:rPr>
          <w:lang w:eastAsia="ru-RU"/>
        </w:rPr>
        <w:t>Дослідження показників ліпідного обміну в групі БА подані у табл. 3.</w:t>
      </w:r>
      <w:r w:rsidR="005A5572">
        <w:rPr>
          <w:lang w:eastAsia="ru-RU"/>
        </w:rPr>
        <w:t>17</w:t>
      </w:r>
      <w:r w:rsidRPr="00C12B77">
        <w:rPr>
          <w:lang w:eastAsia="ru-RU"/>
        </w:rPr>
        <w:t>, найвищі показники виявлені у пацієнтів з ШКФ &lt; 60, мл/хв/1,73 м</w:t>
      </w:r>
      <w:r w:rsidRPr="00C12B77">
        <w:rPr>
          <w:vertAlign w:val="superscript"/>
          <w:lang w:eastAsia="ru-RU"/>
        </w:rPr>
        <w:t>2</w:t>
      </w:r>
      <w:r w:rsidRPr="00C12B77">
        <w:rPr>
          <w:lang w:eastAsia="ru-RU"/>
        </w:rPr>
        <w:t>, так, показники ЗХС вище у 1,08 раз</w:t>
      </w:r>
      <w:r w:rsidR="00FD4B34">
        <w:rPr>
          <w:lang w:val="ru-RU" w:eastAsia="ru-RU"/>
        </w:rPr>
        <w:t>а</w:t>
      </w:r>
      <w:r w:rsidRPr="00C12B77">
        <w:rPr>
          <w:lang w:eastAsia="ru-RU"/>
        </w:rPr>
        <w:t>, ніж у контрольній групі (p &lt; 0,05),ТГ</w:t>
      </w:r>
      <w:r>
        <w:rPr>
          <w:lang w:eastAsia="ru-RU"/>
        </w:rPr>
        <w:t xml:space="preserve"> </w:t>
      </w:r>
      <w:r w:rsidRPr="00C12B77">
        <w:rPr>
          <w:lang w:eastAsia="ru-RU"/>
        </w:rPr>
        <w:t>–</w:t>
      </w:r>
      <w:r>
        <w:rPr>
          <w:lang w:eastAsia="ru-RU"/>
        </w:rPr>
        <w:t xml:space="preserve"> </w:t>
      </w:r>
      <w:r w:rsidRPr="00C12B77">
        <w:rPr>
          <w:lang w:eastAsia="ru-RU"/>
        </w:rPr>
        <w:t>у 1,36 раз</w:t>
      </w:r>
      <w:r w:rsidR="00FD4B34">
        <w:rPr>
          <w:lang w:val="ru-RU" w:eastAsia="ru-RU"/>
        </w:rPr>
        <w:t xml:space="preserve">а </w:t>
      </w:r>
      <w:r w:rsidRPr="00C12B77">
        <w:rPr>
          <w:lang w:eastAsia="ru-RU"/>
        </w:rPr>
        <w:t>(p &lt; 0,05), а ХС ЛПНЩ –</w:t>
      </w:r>
      <w:r w:rsidR="00C849D9">
        <w:rPr>
          <w:lang w:eastAsia="ru-RU"/>
        </w:rPr>
        <w:t xml:space="preserve"> </w:t>
      </w:r>
      <w:r w:rsidRPr="00C12B77">
        <w:rPr>
          <w:lang w:eastAsia="ru-RU"/>
        </w:rPr>
        <w:t>у 1,82 раз</w:t>
      </w:r>
      <w:r w:rsidR="00FD4B34">
        <w:rPr>
          <w:lang w:val="ru-RU" w:eastAsia="ru-RU"/>
        </w:rPr>
        <w:t>а</w:t>
      </w:r>
      <w:r w:rsidR="00C849D9">
        <w:rPr>
          <w:lang w:eastAsia="ru-RU"/>
        </w:rPr>
        <w:t xml:space="preserve"> </w:t>
      </w:r>
      <w:r w:rsidRPr="00C12B77">
        <w:rPr>
          <w:lang w:eastAsia="ru-RU"/>
        </w:rPr>
        <w:t>(p &lt; 0,05). У пацієнтів з 60 ≤ ШКФ &lt; 90, мл/хв/1,73 м</w:t>
      </w:r>
      <w:r w:rsidRPr="00C12B77">
        <w:rPr>
          <w:vertAlign w:val="superscript"/>
          <w:lang w:eastAsia="ru-RU"/>
        </w:rPr>
        <w:t>2</w:t>
      </w:r>
      <w:r w:rsidRPr="00C12B77">
        <w:rPr>
          <w:lang w:eastAsia="ru-RU"/>
        </w:rPr>
        <w:t xml:space="preserve"> ЗХС був у 1,03 раз</w:t>
      </w:r>
      <w:r w:rsidR="00FD4B34">
        <w:rPr>
          <w:lang w:val="ru-RU" w:eastAsia="ru-RU"/>
        </w:rPr>
        <w:t>а</w:t>
      </w:r>
      <w:r w:rsidRPr="00C12B77">
        <w:rPr>
          <w:lang w:eastAsia="ru-RU"/>
        </w:rPr>
        <w:t xml:space="preserve"> вище, ніж у контрольній групі, ТГ–у 1,36 </w:t>
      </w:r>
      <w:r w:rsidR="001650DC">
        <w:rPr>
          <w:lang w:eastAsia="ru-RU"/>
        </w:rPr>
        <w:t>раза</w:t>
      </w:r>
      <w:r w:rsidRPr="00C12B77">
        <w:rPr>
          <w:lang w:eastAsia="ru-RU"/>
        </w:rPr>
        <w:t>, а ХС ЛПНЩ –</w:t>
      </w:r>
      <w:r w:rsidR="00C849D9">
        <w:rPr>
          <w:lang w:eastAsia="ru-RU"/>
        </w:rPr>
        <w:t xml:space="preserve"> </w:t>
      </w:r>
      <w:r w:rsidRPr="00C12B77">
        <w:rPr>
          <w:lang w:eastAsia="ru-RU"/>
        </w:rPr>
        <w:t>у 1,22 раз</w:t>
      </w:r>
      <w:r w:rsidR="00FD4B34">
        <w:rPr>
          <w:lang w:val="ru-RU" w:eastAsia="ru-RU"/>
        </w:rPr>
        <w:t>а</w:t>
      </w:r>
      <w:r w:rsidRPr="00C12B77">
        <w:rPr>
          <w:lang w:eastAsia="ru-RU"/>
        </w:rPr>
        <w:t xml:space="preserve"> вище проти групи контролю (p &lt; 0,05).</w:t>
      </w:r>
    </w:p>
    <w:p w:rsidR="000B7191" w:rsidRPr="00C12B77" w:rsidRDefault="003B7768" w:rsidP="000B7191">
      <w:pPr>
        <w:jc w:val="right"/>
        <w:rPr>
          <w:i/>
        </w:rPr>
      </w:pPr>
      <w:r w:rsidRPr="00C12B77">
        <w:rPr>
          <w:i/>
        </w:rPr>
        <w:t>Т</w:t>
      </w:r>
      <w:r w:rsidR="000B7191" w:rsidRPr="00C12B77">
        <w:rPr>
          <w:i/>
        </w:rPr>
        <w:t>аблиця 3.</w:t>
      </w:r>
      <w:r w:rsidR="000114B2">
        <w:rPr>
          <w:i/>
        </w:rPr>
        <w:t>17</w:t>
      </w:r>
    </w:p>
    <w:p w:rsidR="00CA39E8" w:rsidRPr="00C12B77" w:rsidRDefault="00266D9C" w:rsidP="00C849D9">
      <w:pPr>
        <w:ind w:firstLine="0"/>
        <w:jc w:val="center"/>
        <w:rPr>
          <w:b/>
        </w:rPr>
      </w:pPr>
      <w:r w:rsidRPr="00C12B77">
        <w:rPr>
          <w:b/>
        </w:rPr>
        <w:t xml:space="preserve">Показники ліпідного обміну </w:t>
      </w:r>
      <w:r w:rsidR="00574CF8" w:rsidRPr="00C12B77">
        <w:rPr>
          <w:b/>
        </w:rPr>
        <w:t>залежно</w:t>
      </w:r>
      <w:r w:rsidRPr="00C12B77">
        <w:rPr>
          <w:b/>
        </w:rPr>
        <w:t xml:space="preserve"> від ШКФ</w:t>
      </w:r>
      <w:r w:rsidR="00C849D9">
        <w:rPr>
          <w:b/>
        </w:rPr>
        <w:t xml:space="preserve"> </w:t>
      </w:r>
      <w:r w:rsidRPr="00C12B77">
        <w:rPr>
          <w:b/>
        </w:rPr>
        <w:t>у хворих</w:t>
      </w:r>
      <w:r w:rsidR="00CA39E8" w:rsidRPr="00C12B77">
        <w:rPr>
          <w:b/>
        </w:rPr>
        <w:t>на БА (Ме [Q</w:t>
      </w:r>
      <w:r w:rsidR="00CA39E8" w:rsidRPr="00C12B77">
        <w:rPr>
          <w:b/>
          <w:vertAlign w:val="subscript"/>
        </w:rPr>
        <w:t>1</w:t>
      </w:r>
      <w:r w:rsidR="00CA39E8" w:rsidRPr="00C12B77">
        <w:rPr>
          <w:b/>
        </w:rPr>
        <w:t>; Q</w:t>
      </w:r>
      <w:r w:rsidR="00CA39E8" w:rsidRPr="00C12B77">
        <w:rPr>
          <w:b/>
          <w:vertAlign w:val="subscript"/>
        </w:rPr>
        <w:t>3</w:t>
      </w:r>
      <w:r w:rsidR="00CA39E8" w:rsidRPr="00C12B77">
        <w:rPr>
          <w:b/>
        </w:rPr>
        <w: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51"/>
        <w:gridCol w:w="2126"/>
        <w:gridCol w:w="2268"/>
        <w:gridCol w:w="1843"/>
        <w:gridCol w:w="1559"/>
      </w:tblGrid>
      <w:tr w:rsidR="00CA39E8" w:rsidRPr="00C849D9" w:rsidTr="00C849D9">
        <w:trPr>
          <w:trHeight w:val="198"/>
        </w:trPr>
        <w:tc>
          <w:tcPr>
            <w:tcW w:w="1951" w:type="dxa"/>
            <w:vMerge w:val="restart"/>
            <w:tcBorders>
              <w:tl2br w:val="single" w:sz="4" w:space="0" w:color="auto"/>
            </w:tcBorders>
          </w:tcPr>
          <w:p w:rsidR="00CA39E8" w:rsidRPr="00C849D9" w:rsidRDefault="00CA39E8" w:rsidP="00C849D9">
            <w:pPr>
              <w:spacing w:line="240" w:lineRule="auto"/>
              <w:ind w:firstLine="0"/>
              <w:jc w:val="right"/>
              <w:rPr>
                <w:sz w:val="26"/>
                <w:szCs w:val="26"/>
                <w:lang w:eastAsia="ru-RU"/>
              </w:rPr>
            </w:pPr>
            <w:r w:rsidRPr="00C849D9">
              <w:rPr>
                <w:sz w:val="26"/>
                <w:szCs w:val="26"/>
                <w:lang w:eastAsia="ru-RU"/>
              </w:rPr>
              <w:t>Підгрупи</w:t>
            </w:r>
          </w:p>
          <w:p w:rsidR="00CA39E8" w:rsidRPr="00C849D9" w:rsidRDefault="00CA39E8" w:rsidP="00C849D9">
            <w:pPr>
              <w:spacing w:line="240" w:lineRule="auto"/>
              <w:ind w:firstLine="0"/>
              <w:rPr>
                <w:sz w:val="26"/>
                <w:szCs w:val="26"/>
                <w:lang w:eastAsia="ru-RU"/>
              </w:rPr>
            </w:pPr>
          </w:p>
          <w:p w:rsidR="00EE6307" w:rsidRPr="00C849D9" w:rsidRDefault="00EE6307" w:rsidP="00C849D9">
            <w:pPr>
              <w:spacing w:line="240" w:lineRule="auto"/>
              <w:ind w:firstLine="0"/>
              <w:rPr>
                <w:sz w:val="26"/>
                <w:szCs w:val="26"/>
                <w:lang w:eastAsia="ru-RU"/>
              </w:rPr>
            </w:pPr>
          </w:p>
          <w:p w:rsidR="001029DB" w:rsidRDefault="001029DB" w:rsidP="00C849D9">
            <w:pPr>
              <w:spacing w:line="240" w:lineRule="auto"/>
              <w:ind w:firstLine="0"/>
              <w:rPr>
                <w:sz w:val="26"/>
                <w:szCs w:val="26"/>
                <w:lang w:eastAsia="ru-RU"/>
              </w:rPr>
            </w:pPr>
          </w:p>
          <w:p w:rsidR="00CA39E8" w:rsidRPr="00C849D9" w:rsidRDefault="00CA39E8" w:rsidP="00C849D9">
            <w:pPr>
              <w:spacing w:line="240" w:lineRule="auto"/>
              <w:ind w:firstLine="0"/>
              <w:rPr>
                <w:sz w:val="26"/>
                <w:szCs w:val="26"/>
                <w:lang w:eastAsia="ru-RU"/>
              </w:rPr>
            </w:pPr>
            <w:r w:rsidRPr="00C849D9">
              <w:rPr>
                <w:sz w:val="26"/>
                <w:szCs w:val="26"/>
                <w:lang w:eastAsia="ru-RU"/>
              </w:rPr>
              <w:t>Показники</w:t>
            </w:r>
          </w:p>
        </w:tc>
        <w:tc>
          <w:tcPr>
            <w:tcW w:w="4394" w:type="dxa"/>
            <w:gridSpan w:val="2"/>
            <w:vAlign w:val="center"/>
          </w:tcPr>
          <w:p w:rsidR="00CA39E8" w:rsidRPr="00C849D9" w:rsidRDefault="00CA39E8" w:rsidP="00C849D9">
            <w:pPr>
              <w:spacing w:line="240" w:lineRule="auto"/>
              <w:ind w:firstLine="0"/>
              <w:jc w:val="center"/>
              <w:rPr>
                <w:sz w:val="26"/>
                <w:szCs w:val="26"/>
                <w:lang w:eastAsia="ru-RU"/>
              </w:rPr>
            </w:pPr>
            <w:r w:rsidRPr="00C849D9">
              <w:rPr>
                <w:sz w:val="26"/>
                <w:szCs w:val="26"/>
                <w:lang w:eastAsia="ru-RU"/>
              </w:rPr>
              <w:t>БА</w:t>
            </w:r>
            <w:r w:rsidR="00EE6307" w:rsidRPr="00C849D9">
              <w:rPr>
                <w:sz w:val="26"/>
                <w:szCs w:val="26"/>
                <w:lang w:eastAsia="ru-RU"/>
              </w:rPr>
              <w:t>,</w:t>
            </w:r>
            <w:r w:rsidR="003838E5" w:rsidRPr="00C849D9">
              <w:rPr>
                <w:sz w:val="26"/>
                <w:szCs w:val="26"/>
                <w:lang w:eastAsia="ru-RU"/>
              </w:rPr>
              <w:t xml:space="preserve"> n</w:t>
            </w:r>
            <w:r w:rsidR="005F4C7B" w:rsidRPr="00C849D9">
              <w:rPr>
                <w:sz w:val="26"/>
                <w:szCs w:val="26"/>
                <w:lang w:eastAsia="ru-RU"/>
              </w:rPr>
              <w:t>=</w:t>
            </w:r>
            <w:r w:rsidR="003838E5" w:rsidRPr="00C849D9">
              <w:rPr>
                <w:sz w:val="26"/>
                <w:szCs w:val="26"/>
                <w:lang w:eastAsia="ru-RU"/>
              </w:rPr>
              <w:t>62</w:t>
            </w:r>
          </w:p>
        </w:tc>
        <w:tc>
          <w:tcPr>
            <w:tcW w:w="1843" w:type="dxa"/>
            <w:vAlign w:val="center"/>
          </w:tcPr>
          <w:p w:rsidR="00CA39E8" w:rsidRPr="00C849D9" w:rsidRDefault="003838E5" w:rsidP="00C849D9">
            <w:pPr>
              <w:spacing w:line="240" w:lineRule="auto"/>
              <w:ind w:firstLine="0"/>
              <w:jc w:val="center"/>
              <w:rPr>
                <w:sz w:val="26"/>
                <w:szCs w:val="26"/>
                <w:lang w:eastAsia="ru-RU"/>
              </w:rPr>
            </w:pPr>
            <w:r w:rsidRPr="00C849D9">
              <w:rPr>
                <w:sz w:val="26"/>
                <w:szCs w:val="26"/>
                <w:lang w:eastAsia="ru-RU"/>
              </w:rPr>
              <w:t>Контрольна група</w:t>
            </w:r>
            <w:r w:rsidR="00EE6307" w:rsidRPr="00C849D9">
              <w:rPr>
                <w:sz w:val="26"/>
                <w:szCs w:val="26"/>
                <w:lang w:eastAsia="ru-RU"/>
              </w:rPr>
              <w:t xml:space="preserve">, </w:t>
            </w:r>
            <w:r w:rsidRPr="00C849D9">
              <w:rPr>
                <w:sz w:val="26"/>
                <w:szCs w:val="26"/>
                <w:lang w:eastAsia="ru-RU"/>
              </w:rPr>
              <w:t>n</w:t>
            </w:r>
            <w:r w:rsidR="005F4C7B" w:rsidRPr="00C849D9">
              <w:rPr>
                <w:sz w:val="26"/>
                <w:szCs w:val="26"/>
                <w:lang w:eastAsia="ru-RU"/>
              </w:rPr>
              <w:t>=</w:t>
            </w:r>
            <w:r w:rsidRPr="00C849D9">
              <w:rPr>
                <w:sz w:val="26"/>
                <w:szCs w:val="26"/>
                <w:lang w:eastAsia="ru-RU"/>
              </w:rPr>
              <w:t>21</w:t>
            </w:r>
          </w:p>
        </w:tc>
        <w:tc>
          <w:tcPr>
            <w:tcW w:w="1559" w:type="dxa"/>
            <w:vMerge w:val="restart"/>
            <w:vAlign w:val="center"/>
          </w:tcPr>
          <w:p w:rsidR="00CA39E8" w:rsidRPr="00C849D9" w:rsidRDefault="00CA39E8" w:rsidP="00C849D9">
            <w:pPr>
              <w:spacing w:line="240" w:lineRule="auto"/>
              <w:ind w:firstLine="0"/>
              <w:jc w:val="center"/>
              <w:rPr>
                <w:sz w:val="26"/>
                <w:szCs w:val="26"/>
                <w:lang w:eastAsia="ru-RU"/>
              </w:rPr>
            </w:pPr>
            <w:r w:rsidRPr="00C849D9">
              <w:rPr>
                <w:sz w:val="26"/>
                <w:szCs w:val="26"/>
                <w:lang w:eastAsia="ru-RU"/>
              </w:rPr>
              <w:t>р</w:t>
            </w:r>
          </w:p>
        </w:tc>
      </w:tr>
      <w:tr w:rsidR="00CA39E8" w:rsidRPr="00C849D9" w:rsidTr="00C849D9">
        <w:trPr>
          <w:trHeight w:val="858"/>
        </w:trPr>
        <w:tc>
          <w:tcPr>
            <w:tcW w:w="1951" w:type="dxa"/>
            <w:vMerge/>
            <w:tcBorders>
              <w:tl2br w:val="single" w:sz="4" w:space="0" w:color="auto"/>
            </w:tcBorders>
          </w:tcPr>
          <w:p w:rsidR="00CA39E8" w:rsidRPr="00C849D9" w:rsidRDefault="00CA39E8" w:rsidP="00C849D9">
            <w:pPr>
              <w:spacing w:line="240" w:lineRule="auto"/>
              <w:ind w:firstLine="0"/>
              <w:jc w:val="right"/>
              <w:rPr>
                <w:sz w:val="26"/>
                <w:szCs w:val="26"/>
                <w:lang w:eastAsia="ru-RU"/>
              </w:rPr>
            </w:pPr>
          </w:p>
        </w:tc>
        <w:tc>
          <w:tcPr>
            <w:tcW w:w="2126" w:type="dxa"/>
            <w:vAlign w:val="center"/>
          </w:tcPr>
          <w:p w:rsidR="00C849D9" w:rsidRPr="00C849D9" w:rsidRDefault="00CA39E8" w:rsidP="00C849D9">
            <w:pPr>
              <w:spacing w:line="240" w:lineRule="auto"/>
              <w:ind w:firstLine="0"/>
              <w:jc w:val="center"/>
              <w:rPr>
                <w:sz w:val="26"/>
                <w:szCs w:val="26"/>
                <w:lang w:eastAsia="ru-RU"/>
              </w:rPr>
            </w:pPr>
            <w:r w:rsidRPr="00C849D9">
              <w:rPr>
                <w:sz w:val="26"/>
                <w:szCs w:val="26"/>
                <w:lang w:eastAsia="ru-RU"/>
              </w:rPr>
              <w:t>ШКФ</w:t>
            </w:r>
            <w:r w:rsidR="00CA1F03" w:rsidRPr="00C849D9">
              <w:rPr>
                <w:sz w:val="26"/>
                <w:szCs w:val="26"/>
                <w:lang w:eastAsia="ru-RU"/>
              </w:rPr>
              <w:t>&lt;</w:t>
            </w:r>
            <w:r w:rsidRPr="00C849D9">
              <w:rPr>
                <w:sz w:val="26"/>
                <w:szCs w:val="26"/>
                <w:lang w:eastAsia="ru-RU"/>
              </w:rPr>
              <w:t>60,</w:t>
            </w:r>
          </w:p>
          <w:p w:rsidR="0081231E" w:rsidRPr="00C849D9" w:rsidRDefault="00CA39E8" w:rsidP="00C849D9">
            <w:pPr>
              <w:spacing w:line="240" w:lineRule="auto"/>
              <w:ind w:firstLine="0"/>
              <w:jc w:val="center"/>
              <w:rPr>
                <w:sz w:val="26"/>
                <w:szCs w:val="26"/>
                <w:vertAlign w:val="superscript"/>
                <w:lang w:eastAsia="ru-RU"/>
              </w:rPr>
            </w:pPr>
            <w:r w:rsidRPr="00C849D9">
              <w:rPr>
                <w:sz w:val="26"/>
                <w:szCs w:val="26"/>
                <w:lang w:eastAsia="ru-RU"/>
              </w:rPr>
              <w:t>мл/хв/1,73 м</w:t>
            </w:r>
            <w:r w:rsidR="00EE6307" w:rsidRPr="00C849D9">
              <w:rPr>
                <w:sz w:val="26"/>
                <w:szCs w:val="26"/>
                <w:vertAlign w:val="superscript"/>
                <w:lang w:eastAsia="ru-RU"/>
              </w:rPr>
              <w:t>2</w:t>
            </w:r>
            <w:r w:rsidR="00EE6307" w:rsidRPr="00C849D9">
              <w:rPr>
                <w:sz w:val="26"/>
                <w:szCs w:val="26"/>
                <w:lang w:eastAsia="ru-RU"/>
              </w:rPr>
              <w:t xml:space="preserve">, </w:t>
            </w:r>
            <w:r w:rsidR="004E7611" w:rsidRPr="00C849D9">
              <w:rPr>
                <w:sz w:val="26"/>
                <w:szCs w:val="26"/>
                <w:lang w:eastAsia="ru-RU"/>
              </w:rPr>
              <w:t>n</w:t>
            </w:r>
            <w:r w:rsidR="005F4C7B" w:rsidRPr="00C849D9">
              <w:rPr>
                <w:sz w:val="26"/>
                <w:szCs w:val="26"/>
                <w:lang w:eastAsia="ru-RU"/>
              </w:rPr>
              <w:t>=</w:t>
            </w:r>
            <w:r w:rsidR="004E7611" w:rsidRPr="00C849D9">
              <w:rPr>
                <w:sz w:val="26"/>
                <w:szCs w:val="26"/>
                <w:lang w:eastAsia="ru-RU"/>
              </w:rPr>
              <w:t>34</w:t>
            </w:r>
          </w:p>
        </w:tc>
        <w:tc>
          <w:tcPr>
            <w:tcW w:w="2268" w:type="dxa"/>
            <w:vAlign w:val="center"/>
          </w:tcPr>
          <w:p w:rsidR="00C849D9" w:rsidRPr="00C849D9" w:rsidRDefault="00CA39E8" w:rsidP="00C849D9">
            <w:pPr>
              <w:spacing w:line="240" w:lineRule="auto"/>
              <w:ind w:firstLine="0"/>
              <w:jc w:val="center"/>
              <w:rPr>
                <w:sz w:val="26"/>
                <w:szCs w:val="26"/>
                <w:lang w:eastAsia="ru-RU"/>
              </w:rPr>
            </w:pPr>
            <w:r w:rsidRPr="00C849D9">
              <w:rPr>
                <w:sz w:val="26"/>
                <w:szCs w:val="26"/>
                <w:lang w:eastAsia="ru-RU"/>
              </w:rPr>
              <w:t>60</w:t>
            </w:r>
            <w:r w:rsidR="005D2E58" w:rsidRPr="00C849D9">
              <w:rPr>
                <w:sz w:val="26"/>
                <w:szCs w:val="26"/>
                <w:lang w:eastAsia="ru-RU"/>
              </w:rPr>
              <w:t>≤</w:t>
            </w:r>
            <w:r w:rsidRPr="00C849D9">
              <w:rPr>
                <w:sz w:val="26"/>
                <w:szCs w:val="26"/>
                <w:lang w:eastAsia="ru-RU"/>
              </w:rPr>
              <w:t>ШКФ</w:t>
            </w:r>
            <w:r w:rsidR="00CA1F03" w:rsidRPr="00C849D9">
              <w:rPr>
                <w:sz w:val="26"/>
                <w:szCs w:val="26"/>
                <w:lang w:eastAsia="ru-RU"/>
              </w:rPr>
              <w:t>&lt;</w:t>
            </w:r>
            <w:r w:rsidRPr="00C849D9">
              <w:rPr>
                <w:sz w:val="26"/>
                <w:szCs w:val="26"/>
                <w:lang w:eastAsia="ru-RU"/>
              </w:rPr>
              <w:t>90,</w:t>
            </w:r>
          </w:p>
          <w:p w:rsidR="004E7611" w:rsidRPr="00C849D9" w:rsidRDefault="00CA39E8" w:rsidP="00C849D9">
            <w:pPr>
              <w:spacing w:line="240" w:lineRule="auto"/>
              <w:ind w:firstLine="0"/>
              <w:jc w:val="center"/>
              <w:rPr>
                <w:sz w:val="26"/>
                <w:szCs w:val="26"/>
                <w:lang w:eastAsia="ru-RU"/>
              </w:rPr>
            </w:pPr>
            <w:r w:rsidRPr="00C849D9">
              <w:rPr>
                <w:sz w:val="26"/>
                <w:szCs w:val="26"/>
                <w:lang w:eastAsia="ru-RU"/>
              </w:rPr>
              <w:t>мл/хв/1,73 м</w:t>
            </w:r>
            <w:r w:rsidRPr="00C849D9">
              <w:rPr>
                <w:sz w:val="26"/>
                <w:szCs w:val="26"/>
                <w:vertAlign w:val="superscript"/>
                <w:lang w:eastAsia="ru-RU"/>
              </w:rPr>
              <w:t>2</w:t>
            </w:r>
            <w:r w:rsidR="00EE6307" w:rsidRPr="00C849D9">
              <w:rPr>
                <w:sz w:val="26"/>
                <w:szCs w:val="26"/>
                <w:lang w:eastAsia="ru-RU"/>
              </w:rPr>
              <w:t xml:space="preserve">, </w:t>
            </w:r>
            <w:r w:rsidR="004E7611" w:rsidRPr="00C849D9">
              <w:rPr>
                <w:sz w:val="26"/>
                <w:szCs w:val="26"/>
                <w:lang w:eastAsia="ru-RU"/>
              </w:rPr>
              <w:t>n</w:t>
            </w:r>
            <w:r w:rsidR="00EE6307" w:rsidRPr="00C849D9">
              <w:rPr>
                <w:sz w:val="26"/>
                <w:szCs w:val="26"/>
                <w:lang w:eastAsia="ru-RU"/>
              </w:rPr>
              <w:t>=</w:t>
            </w:r>
            <w:r w:rsidR="004E7611" w:rsidRPr="00C849D9">
              <w:rPr>
                <w:sz w:val="26"/>
                <w:szCs w:val="26"/>
                <w:lang w:eastAsia="ru-RU"/>
              </w:rPr>
              <w:t>28</w:t>
            </w:r>
          </w:p>
        </w:tc>
        <w:tc>
          <w:tcPr>
            <w:tcW w:w="1843" w:type="dxa"/>
            <w:vAlign w:val="center"/>
          </w:tcPr>
          <w:p w:rsidR="00C849D9" w:rsidRPr="00C849D9" w:rsidRDefault="00CA39E8" w:rsidP="00C849D9">
            <w:pPr>
              <w:spacing w:line="240" w:lineRule="auto"/>
              <w:ind w:firstLine="0"/>
              <w:jc w:val="center"/>
              <w:rPr>
                <w:sz w:val="26"/>
                <w:szCs w:val="26"/>
                <w:lang w:eastAsia="ru-RU"/>
              </w:rPr>
            </w:pPr>
            <w:r w:rsidRPr="00C849D9">
              <w:rPr>
                <w:sz w:val="26"/>
                <w:szCs w:val="26"/>
                <w:lang w:eastAsia="ru-RU"/>
              </w:rPr>
              <w:t>ШКФ≥90,</w:t>
            </w:r>
          </w:p>
          <w:p w:rsidR="00CA39E8" w:rsidRPr="00C849D9" w:rsidRDefault="00CA39E8" w:rsidP="00C849D9">
            <w:pPr>
              <w:spacing w:line="240" w:lineRule="auto"/>
              <w:ind w:firstLine="0"/>
              <w:jc w:val="center"/>
              <w:rPr>
                <w:sz w:val="26"/>
                <w:szCs w:val="26"/>
                <w:lang w:eastAsia="ru-RU"/>
              </w:rPr>
            </w:pPr>
            <w:r w:rsidRPr="00C849D9">
              <w:rPr>
                <w:sz w:val="26"/>
                <w:szCs w:val="26"/>
                <w:lang w:eastAsia="ru-RU"/>
              </w:rPr>
              <w:t>мл/хв/1,73 м</w:t>
            </w:r>
            <w:r w:rsidRPr="00C849D9">
              <w:rPr>
                <w:sz w:val="26"/>
                <w:szCs w:val="26"/>
                <w:vertAlign w:val="superscript"/>
                <w:lang w:eastAsia="ru-RU"/>
              </w:rPr>
              <w:t>2</w:t>
            </w:r>
          </w:p>
        </w:tc>
        <w:tc>
          <w:tcPr>
            <w:tcW w:w="1559" w:type="dxa"/>
            <w:vMerge/>
          </w:tcPr>
          <w:p w:rsidR="00CA39E8" w:rsidRPr="00C849D9" w:rsidRDefault="00CA39E8" w:rsidP="00C849D9">
            <w:pPr>
              <w:spacing w:line="240" w:lineRule="auto"/>
              <w:ind w:firstLine="0"/>
              <w:jc w:val="center"/>
              <w:rPr>
                <w:b/>
                <w:sz w:val="26"/>
                <w:szCs w:val="26"/>
                <w:lang w:eastAsia="ru-RU"/>
              </w:rPr>
            </w:pPr>
          </w:p>
        </w:tc>
      </w:tr>
      <w:tr w:rsidR="00BB34B5" w:rsidRPr="00C849D9" w:rsidTr="00C849D9">
        <w:trPr>
          <w:trHeight w:val="890"/>
        </w:trPr>
        <w:tc>
          <w:tcPr>
            <w:tcW w:w="1951" w:type="dxa"/>
            <w:vAlign w:val="center"/>
          </w:tcPr>
          <w:p w:rsidR="00BB34B5" w:rsidRPr="00C849D9" w:rsidRDefault="00BB34B5" w:rsidP="00C849D9">
            <w:pPr>
              <w:spacing w:line="240" w:lineRule="auto"/>
              <w:ind w:firstLine="0"/>
              <w:jc w:val="left"/>
              <w:rPr>
                <w:sz w:val="26"/>
                <w:szCs w:val="26"/>
                <w:lang w:eastAsia="ru-RU"/>
              </w:rPr>
            </w:pPr>
            <w:r w:rsidRPr="00C849D9">
              <w:rPr>
                <w:sz w:val="26"/>
                <w:szCs w:val="26"/>
                <w:lang w:eastAsia="ru-RU"/>
              </w:rPr>
              <w:t>ЗХС, ммоль/л</w:t>
            </w:r>
          </w:p>
        </w:tc>
        <w:tc>
          <w:tcPr>
            <w:tcW w:w="2126" w:type="dxa"/>
            <w:vAlign w:val="center"/>
          </w:tcPr>
          <w:p w:rsidR="00C849D9" w:rsidRPr="00C849D9" w:rsidRDefault="00BB34B5" w:rsidP="00C849D9">
            <w:pPr>
              <w:spacing w:line="240" w:lineRule="auto"/>
              <w:ind w:firstLine="0"/>
              <w:jc w:val="center"/>
              <w:rPr>
                <w:color w:val="000000"/>
                <w:sz w:val="26"/>
                <w:szCs w:val="26"/>
                <w:lang w:eastAsia="ru-RU"/>
              </w:rPr>
            </w:pPr>
            <w:r w:rsidRPr="00C849D9">
              <w:rPr>
                <w:color w:val="000000"/>
                <w:sz w:val="26"/>
                <w:szCs w:val="26"/>
                <w:lang w:eastAsia="ru-RU"/>
              </w:rPr>
              <w:t xml:space="preserve">4,42 </w:t>
            </w:r>
          </w:p>
          <w:p w:rsidR="00BB34B5" w:rsidRPr="00C849D9" w:rsidRDefault="00BB34B5" w:rsidP="00C849D9">
            <w:pPr>
              <w:spacing w:line="240" w:lineRule="auto"/>
              <w:ind w:firstLine="0"/>
              <w:jc w:val="center"/>
              <w:rPr>
                <w:sz w:val="26"/>
                <w:szCs w:val="26"/>
                <w:lang w:eastAsia="ru-RU"/>
              </w:rPr>
            </w:pPr>
            <w:r w:rsidRPr="00C849D9">
              <w:rPr>
                <w:color w:val="000000"/>
                <w:sz w:val="26"/>
                <w:szCs w:val="26"/>
                <w:lang w:eastAsia="ru-RU"/>
              </w:rPr>
              <w:t>[3,73; 4,82]</w:t>
            </w:r>
          </w:p>
        </w:tc>
        <w:tc>
          <w:tcPr>
            <w:tcW w:w="2268" w:type="dxa"/>
            <w:vAlign w:val="center"/>
          </w:tcPr>
          <w:p w:rsidR="00C849D9" w:rsidRPr="00C849D9" w:rsidRDefault="00BB34B5" w:rsidP="00C849D9">
            <w:pPr>
              <w:spacing w:line="240" w:lineRule="auto"/>
              <w:ind w:firstLine="0"/>
              <w:jc w:val="center"/>
              <w:rPr>
                <w:color w:val="000000"/>
                <w:sz w:val="26"/>
                <w:szCs w:val="26"/>
                <w:lang w:eastAsia="ru-RU"/>
              </w:rPr>
            </w:pPr>
            <w:r w:rsidRPr="00C849D9">
              <w:rPr>
                <w:color w:val="000000"/>
                <w:sz w:val="26"/>
                <w:szCs w:val="26"/>
                <w:lang w:eastAsia="ru-RU"/>
              </w:rPr>
              <w:t xml:space="preserve">4,24 </w:t>
            </w:r>
          </w:p>
          <w:p w:rsidR="00BB34B5" w:rsidRPr="00C849D9" w:rsidRDefault="00BB34B5" w:rsidP="00C849D9">
            <w:pPr>
              <w:spacing w:line="240" w:lineRule="auto"/>
              <w:ind w:firstLine="0"/>
              <w:jc w:val="center"/>
              <w:rPr>
                <w:sz w:val="26"/>
                <w:szCs w:val="26"/>
                <w:lang w:eastAsia="ru-RU"/>
              </w:rPr>
            </w:pPr>
            <w:r w:rsidRPr="00C849D9">
              <w:rPr>
                <w:color w:val="000000"/>
                <w:sz w:val="26"/>
                <w:szCs w:val="26"/>
                <w:lang w:eastAsia="ru-RU"/>
              </w:rPr>
              <w:t>[3,83;4,65]</w:t>
            </w:r>
          </w:p>
        </w:tc>
        <w:tc>
          <w:tcPr>
            <w:tcW w:w="1843" w:type="dxa"/>
            <w:vAlign w:val="center"/>
          </w:tcPr>
          <w:p w:rsidR="00C849D9" w:rsidRPr="00C849D9" w:rsidRDefault="00BB34B5" w:rsidP="00C849D9">
            <w:pPr>
              <w:spacing w:line="240" w:lineRule="auto"/>
              <w:ind w:firstLine="0"/>
              <w:jc w:val="center"/>
              <w:rPr>
                <w:color w:val="000000"/>
                <w:sz w:val="26"/>
                <w:szCs w:val="26"/>
                <w:lang w:eastAsia="ru-RU"/>
              </w:rPr>
            </w:pPr>
            <w:r w:rsidRPr="00C849D9">
              <w:rPr>
                <w:color w:val="000000"/>
                <w:sz w:val="26"/>
                <w:szCs w:val="26"/>
                <w:lang w:eastAsia="ru-RU"/>
              </w:rPr>
              <w:t xml:space="preserve">4,09 </w:t>
            </w:r>
          </w:p>
          <w:p w:rsidR="00BB34B5" w:rsidRPr="00C849D9" w:rsidRDefault="00BB34B5" w:rsidP="00C849D9">
            <w:pPr>
              <w:spacing w:line="240" w:lineRule="auto"/>
              <w:ind w:firstLine="0"/>
              <w:jc w:val="center"/>
              <w:rPr>
                <w:sz w:val="26"/>
                <w:szCs w:val="26"/>
                <w:lang w:eastAsia="ru-RU"/>
              </w:rPr>
            </w:pPr>
            <w:r w:rsidRPr="00C849D9">
              <w:rPr>
                <w:color w:val="000000"/>
                <w:sz w:val="26"/>
                <w:szCs w:val="26"/>
                <w:lang w:eastAsia="ru-RU"/>
              </w:rPr>
              <w:t>[3,95; 4,22]</w:t>
            </w:r>
          </w:p>
        </w:tc>
        <w:tc>
          <w:tcPr>
            <w:tcW w:w="1559" w:type="dxa"/>
          </w:tcPr>
          <w:p w:rsidR="00BB34B5" w:rsidRPr="00C849D9" w:rsidRDefault="00BB34B5" w:rsidP="00C849D9">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1-2</w:t>
            </w:r>
            <w:r w:rsidRPr="00C849D9">
              <w:rPr>
                <w:sz w:val="26"/>
                <w:szCs w:val="26"/>
                <w:lang w:eastAsia="ru-RU"/>
              </w:rPr>
              <w:t> &gt;  0,05</w:t>
            </w:r>
          </w:p>
          <w:p w:rsidR="00BB34B5" w:rsidRPr="00C849D9" w:rsidRDefault="00BB34B5" w:rsidP="00C849D9">
            <w:pPr>
              <w:spacing w:line="240" w:lineRule="auto"/>
              <w:ind w:right="-108" w:firstLine="0"/>
              <w:rPr>
                <w:sz w:val="26"/>
                <w:szCs w:val="26"/>
                <w:lang w:eastAsia="ru-RU"/>
              </w:rPr>
            </w:pPr>
            <w:r w:rsidRPr="00C849D9">
              <w:rPr>
                <w:sz w:val="26"/>
                <w:szCs w:val="26"/>
                <w:lang w:eastAsia="ru-RU"/>
              </w:rPr>
              <w:t>p</w:t>
            </w:r>
            <w:r w:rsidRPr="00C849D9">
              <w:rPr>
                <w:sz w:val="26"/>
                <w:szCs w:val="26"/>
                <w:vertAlign w:val="subscript"/>
                <w:lang w:eastAsia="ru-RU"/>
              </w:rPr>
              <w:t>1-3</w:t>
            </w:r>
            <w:r w:rsidRPr="00C849D9">
              <w:rPr>
                <w:sz w:val="26"/>
                <w:szCs w:val="26"/>
                <w:lang w:eastAsia="ru-RU"/>
              </w:rPr>
              <w:t> &gt;  0,05</w:t>
            </w:r>
          </w:p>
          <w:p w:rsidR="00BB34B5" w:rsidRPr="00C849D9" w:rsidRDefault="00BB34B5" w:rsidP="00C849D9">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2-3</w:t>
            </w:r>
            <w:r w:rsidR="00EE6307" w:rsidRPr="00C849D9">
              <w:rPr>
                <w:sz w:val="26"/>
                <w:szCs w:val="26"/>
                <w:lang w:eastAsia="ru-RU"/>
              </w:rPr>
              <w:t> &gt;  0,05</w:t>
            </w:r>
          </w:p>
        </w:tc>
      </w:tr>
      <w:tr w:rsidR="00CA39E8" w:rsidRPr="00C849D9" w:rsidTr="00C849D9">
        <w:trPr>
          <w:trHeight w:val="994"/>
        </w:trPr>
        <w:tc>
          <w:tcPr>
            <w:tcW w:w="1951" w:type="dxa"/>
            <w:vAlign w:val="center"/>
          </w:tcPr>
          <w:p w:rsidR="00CA39E8" w:rsidRPr="00C849D9" w:rsidRDefault="00CA39E8" w:rsidP="00C849D9">
            <w:pPr>
              <w:spacing w:line="240" w:lineRule="auto"/>
              <w:ind w:firstLine="0"/>
              <w:jc w:val="left"/>
              <w:rPr>
                <w:sz w:val="26"/>
                <w:szCs w:val="26"/>
                <w:lang w:eastAsia="ru-RU"/>
              </w:rPr>
            </w:pPr>
            <w:r w:rsidRPr="00C849D9">
              <w:rPr>
                <w:sz w:val="26"/>
                <w:szCs w:val="26"/>
                <w:lang w:eastAsia="ru-RU"/>
              </w:rPr>
              <w:t>ТГ, ммоль/л</w:t>
            </w:r>
          </w:p>
        </w:tc>
        <w:tc>
          <w:tcPr>
            <w:tcW w:w="2126" w:type="dxa"/>
            <w:vAlign w:val="center"/>
          </w:tcPr>
          <w:p w:rsidR="00C849D9" w:rsidRPr="00C849D9" w:rsidRDefault="00514B7D" w:rsidP="00C849D9">
            <w:pPr>
              <w:spacing w:line="240" w:lineRule="auto"/>
              <w:ind w:firstLine="0"/>
              <w:jc w:val="center"/>
              <w:rPr>
                <w:color w:val="000000"/>
                <w:sz w:val="26"/>
                <w:szCs w:val="26"/>
                <w:lang w:eastAsia="ru-RU"/>
              </w:rPr>
            </w:pPr>
            <w:r w:rsidRPr="00C849D9">
              <w:rPr>
                <w:color w:val="000000"/>
                <w:sz w:val="26"/>
                <w:szCs w:val="26"/>
                <w:lang w:eastAsia="ru-RU"/>
              </w:rPr>
              <w:t>1</w:t>
            </w:r>
            <w:r w:rsidR="00CA39E8" w:rsidRPr="00C849D9">
              <w:rPr>
                <w:color w:val="000000"/>
                <w:sz w:val="26"/>
                <w:szCs w:val="26"/>
                <w:lang w:eastAsia="ru-RU"/>
              </w:rPr>
              <w:t>,5</w:t>
            </w:r>
            <w:r w:rsidRPr="00C849D9">
              <w:rPr>
                <w:color w:val="000000"/>
                <w:sz w:val="26"/>
                <w:szCs w:val="26"/>
                <w:lang w:eastAsia="ru-RU"/>
              </w:rPr>
              <w:t>4</w:t>
            </w:r>
            <w:r w:rsidR="00CA39E8" w:rsidRPr="00C849D9">
              <w:rPr>
                <w:color w:val="000000"/>
                <w:sz w:val="26"/>
                <w:szCs w:val="26"/>
                <w:lang w:eastAsia="ru-RU"/>
              </w:rPr>
              <w:t xml:space="preserve"> </w:t>
            </w:r>
          </w:p>
          <w:p w:rsidR="00CA39E8" w:rsidRPr="00C849D9" w:rsidRDefault="00CA39E8" w:rsidP="00C849D9">
            <w:pPr>
              <w:spacing w:line="240" w:lineRule="auto"/>
              <w:ind w:firstLine="0"/>
              <w:jc w:val="center"/>
              <w:rPr>
                <w:sz w:val="26"/>
                <w:szCs w:val="26"/>
                <w:lang w:eastAsia="ru-RU"/>
              </w:rPr>
            </w:pPr>
            <w:r w:rsidRPr="00C849D9">
              <w:rPr>
                <w:color w:val="000000"/>
                <w:sz w:val="26"/>
                <w:szCs w:val="26"/>
                <w:lang w:eastAsia="ru-RU"/>
              </w:rPr>
              <w:t>[</w:t>
            </w:r>
            <w:r w:rsidR="00173751" w:rsidRPr="00C849D9">
              <w:rPr>
                <w:color w:val="000000"/>
                <w:sz w:val="26"/>
                <w:szCs w:val="26"/>
                <w:lang w:eastAsia="ru-RU"/>
              </w:rPr>
              <w:t>1,45;</w:t>
            </w:r>
            <w:r w:rsidR="00514B7D" w:rsidRPr="00C849D9">
              <w:rPr>
                <w:color w:val="000000"/>
                <w:sz w:val="26"/>
                <w:szCs w:val="26"/>
                <w:lang w:eastAsia="ru-RU"/>
              </w:rPr>
              <w:t>1</w:t>
            </w:r>
            <w:r w:rsidRPr="00C849D9">
              <w:rPr>
                <w:color w:val="000000"/>
                <w:sz w:val="26"/>
                <w:szCs w:val="26"/>
                <w:lang w:eastAsia="ru-RU"/>
              </w:rPr>
              <w:t>,</w:t>
            </w:r>
            <w:r w:rsidR="00514B7D" w:rsidRPr="00C849D9">
              <w:rPr>
                <w:color w:val="000000"/>
                <w:sz w:val="26"/>
                <w:szCs w:val="26"/>
                <w:lang w:eastAsia="ru-RU"/>
              </w:rPr>
              <w:t>63</w:t>
            </w:r>
            <w:r w:rsidRPr="00C849D9">
              <w:rPr>
                <w:color w:val="000000"/>
                <w:sz w:val="26"/>
                <w:szCs w:val="26"/>
                <w:lang w:eastAsia="ru-RU"/>
              </w:rPr>
              <w:t>]</w:t>
            </w:r>
          </w:p>
          <w:p w:rsidR="00CA39E8" w:rsidRPr="00C849D9" w:rsidRDefault="00CA39E8" w:rsidP="00C849D9">
            <w:pPr>
              <w:spacing w:line="240" w:lineRule="auto"/>
              <w:ind w:firstLine="0"/>
              <w:jc w:val="center"/>
              <w:rPr>
                <w:sz w:val="26"/>
                <w:szCs w:val="26"/>
                <w:lang w:eastAsia="ru-RU"/>
              </w:rPr>
            </w:pPr>
          </w:p>
        </w:tc>
        <w:tc>
          <w:tcPr>
            <w:tcW w:w="2268" w:type="dxa"/>
            <w:vAlign w:val="center"/>
          </w:tcPr>
          <w:p w:rsidR="00C849D9" w:rsidRPr="00C849D9" w:rsidRDefault="00CA39E8" w:rsidP="00C849D9">
            <w:pPr>
              <w:spacing w:line="240" w:lineRule="auto"/>
              <w:ind w:firstLine="0"/>
              <w:jc w:val="center"/>
              <w:rPr>
                <w:color w:val="000000"/>
                <w:sz w:val="26"/>
                <w:szCs w:val="26"/>
                <w:lang w:eastAsia="ru-RU"/>
              </w:rPr>
            </w:pPr>
            <w:r w:rsidRPr="00C849D9">
              <w:rPr>
                <w:color w:val="000000"/>
                <w:sz w:val="26"/>
                <w:szCs w:val="26"/>
                <w:lang w:eastAsia="ru-RU"/>
              </w:rPr>
              <w:t>1,</w:t>
            </w:r>
            <w:r w:rsidR="00514B7D" w:rsidRPr="00C849D9">
              <w:rPr>
                <w:color w:val="000000"/>
                <w:sz w:val="26"/>
                <w:szCs w:val="26"/>
                <w:lang w:eastAsia="ru-RU"/>
              </w:rPr>
              <w:t>26</w:t>
            </w:r>
            <w:r w:rsidRPr="00C849D9">
              <w:rPr>
                <w:color w:val="000000"/>
                <w:sz w:val="26"/>
                <w:szCs w:val="26"/>
                <w:lang w:eastAsia="ru-RU"/>
              </w:rPr>
              <w:t xml:space="preserve"> </w:t>
            </w:r>
          </w:p>
          <w:p w:rsidR="00CA39E8" w:rsidRPr="00C849D9" w:rsidRDefault="00CA39E8" w:rsidP="00C849D9">
            <w:pPr>
              <w:spacing w:line="240" w:lineRule="auto"/>
              <w:ind w:firstLine="0"/>
              <w:jc w:val="center"/>
              <w:rPr>
                <w:sz w:val="26"/>
                <w:szCs w:val="26"/>
                <w:lang w:eastAsia="ru-RU"/>
              </w:rPr>
            </w:pPr>
            <w:r w:rsidRPr="00C849D9">
              <w:rPr>
                <w:color w:val="000000"/>
                <w:sz w:val="26"/>
                <w:szCs w:val="26"/>
                <w:lang w:eastAsia="ru-RU"/>
              </w:rPr>
              <w:t>[</w:t>
            </w:r>
            <w:r w:rsidR="00173751" w:rsidRPr="00C849D9">
              <w:rPr>
                <w:color w:val="000000"/>
                <w:sz w:val="26"/>
                <w:szCs w:val="26"/>
                <w:lang w:eastAsia="ru-RU"/>
              </w:rPr>
              <w:t>1,21;</w:t>
            </w:r>
            <w:r w:rsidR="00514B7D" w:rsidRPr="00C849D9">
              <w:rPr>
                <w:color w:val="000000"/>
                <w:sz w:val="26"/>
                <w:szCs w:val="26"/>
                <w:lang w:eastAsia="ru-RU"/>
              </w:rPr>
              <w:t>1</w:t>
            </w:r>
            <w:r w:rsidRPr="00C849D9">
              <w:rPr>
                <w:color w:val="000000"/>
                <w:sz w:val="26"/>
                <w:szCs w:val="26"/>
                <w:lang w:eastAsia="ru-RU"/>
              </w:rPr>
              <w:t>,</w:t>
            </w:r>
            <w:r w:rsidR="00514B7D" w:rsidRPr="00C849D9">
              <w:rPr>
                <w:color w:val="000000"/>
                <w:sz w:val="26"/>
                <w:szCs w:val="26"/>
                <w:lang w:eastAsia="ru-RU"/>
              </w:rPr>
              <w:t>31</w:t>
            </w:r>
            <w:r w:rsidRPr="00C849D9">
              <w:rPr>
                <w:color w:val="000000"/>
                <w:sz w:val="26"/>
                <w:szCs w:val="26"/>
                <w:lang w:eastAsia="ru-RU"/>
              </w:rPr>
              <w:t>]</w:t>
            </w:r>
          </w:p>
          <w:p w:rsidR="00CA39E8" w:rsidRPr="00C849D9" w:rsidRDefault="00CA39E8" w:rsidP="00C849D9">
            <w:pPr>
              <w:spacing w:line="240" w:lineRule="auto"/>
              <w:ind w:firstLine="0"/>
              <w:jc w:val="center"/>
              <w:rPr>
                <w:sz w:val="26"/>
                <w:szCs w:val="26"/>
                <w:lang w:eastAsia="ru-RU"/>
              </w:rPr>
            </w:pPr>
          </w:p>
        </w:tc>
        <w:tc>
          <w:tcPr>
            <w:tcW w:w="1843" w:type="dxa"/>
            <w:vAlign w:val="center"/>
          </w:tcPr>
          <w:p w:rsidR="00C849D9" w:rsidRPr="00C849D9" w:rsidRDefault="00514B7D" w:rsidP="00C849D9">
            <w:pPr>
              <w:spacing w:line="240" w:lineRule="auto"/>
              <w:ind w:firstLine="0"/>
              <w:jc w:val="center"/>
              <w:rPr>
                <w:color w:val="000000"/>
                <w:sz w:val="26"/>
                <w:szCs w:val="26"/>
                <w:lang w:eastAsia="ru-RU"/>
              </w:rPr>
            </w:pPr>
            <w:r w:rsidRPr="00C849D9">
              <w:rPr>
                <w:color w:val="000000"/>
                <w:sz w:val="26"/>
                <w:szCs w:val="26"/>
                <w:lang w:eastAsia="ru-RU"/>
              </w:rPr>
              <w:t>0</w:t>
            </w:r>
            <w:r w:rsidR="00CA39E8" w:rsidRPr="00C849D9">
              <w:rPr>
                <w:color w:val="000000"/>
                <w:sz w:val="26"/>
                <w:szCs w:val="26"/>
                <w:lang w:eastAsia="ru-RU"/>
              </w:rPr>
              <w:t>,</w:t>
            </w:r>
            <w:r w:rsidRPr="00C849D9">
              <w:rPr>
                <w:color w:val="000000"/>
                <w:sz w:val="26"/>
                <w:szCs w:val="26"/>
                <w:lang w:eastAsia="ru-RU"/>
              </w:rPr>
              <w:t>92</w:t>
            </w:r>
            <w:r w:rsidR="00CA39E8" w:rsidRPr="00C849D9">
              <w:rPr>
                <w:color w:val="000000"/>
                <w:sz w:val="26"/>
                <w:szCs w:val="26"/>
                <w:lang w:eastAsia="ru-RU"/>
              </w:rPr>
              <w:t xml:space="preserve"> </w:t>
            </w:r>
          </w:p>
          <w:p w:rsidR="00CA39E8" w:rsidRPr="00C849D9" w:rsidRDefault="00CA39E8" w:rsidP="00C849D9">
            <w:pPr>
              <w:spacing w:line="240" w:lineRule="auto"/>
              <w:ind w:firstLine="0"/>
              <w:jc w:val="center"/>
              <w:rPr>
                <w:sz w:val="26"/>
                <w:szCs w:val="26"/>
                <w:lang w:eastAsia="ru-RU"/>
              </w:rPr>
            </w:pPr>
            <w:r w:rsidRPr="00C849D9">
              <w:rPr>
                <w:color w:val="000000"/>
                <w:sz w:val="26"/>
                <w:szCs w:val="26"/>
                <w:lang w:eastAsia="ru-RU"/>
              </w:rPr>
              <w:t>[</w:t>
            </w:r>
            <w:r w:rsidR="00514B7D" w:rsidRPr="00C849D9">
              <w:rPr>
                <w:color w:val="000000"/>
                <w:sz w:val="26"/>
                <w:szCs w:val="26"/>
                <w:lang w:eastAsia="ru-RU"/>
              </w:rPr>
              <w:t>0</w:t>
            </w:r>
            <w:r w:rsidRPr="00C849D9">
              <w:rPr>
                <w:color w:val="000000"/>
                <w:sz w:val="26"/>
                <w:szCs w:val="26"/>
                <w:lang w:eastAsia="ru-RU"/>
              </w:rPr>
              <w:t>,</w:t>
            </w:r>
            <w:r w:rsidR="00514B7D" w:rsidRPr="00C849D9">
              <w:rPr>
                <w:color w:val="000000"/>
                <w:sz w:val="26"/>
                <w:szCs w:val="26"/>
                <w:lang w:eastAsia="ru-RU"/>
              </w:rPr>
              <w:t>87</w:t>
            </w:r>
            <w:r w:rsidRPr="00C849D9">
              <w:rPr>
                <w:color w:val="000000"/>
                <w:sz w:val="26"/>
                <w:szCs w:val="26"/>
                <w:lang w:eastAsia="ru-RU"/>
              </w:rPr>
              <w:t xml:space="preserve">; </w:t>
            </w:r>
            <w:r w:rsidR="00514B7D" w:rsidRPr="00C849D9">
              <w:rPr>
                <w:color w:val="000000"/>
                <w:sz w:val="26"/>
                <w:szCs w:val="26"/>
                <w:lang w:eastAsia="ru-RU"/>
              </w:rPr>
              <w:t>0</w:t>
            </w:r>
            <w:r w:rsidRPr="00C849D9">
              <w:rPr>
                <w:color w:val="000000"/>
                <w:sz w:val="26"/>
                <w:szCs w:val="26"/>
                <w:lang w:eastAsia="ru-RU"/>
              </w:rPr>
              <w:t>,</w:t>
            </w:r>
            <w:r w:rsidR="00514B7D" w:rsidRPr="00C849D9">
              <w:rPr>
                <w:color w:val="000000"/>
                <w:sz w:val="26"/>
                <w:szCs w:val="26"/>
                <w:lang w:eastAsia="ru-RU"/>
              </w:rPr>
              <w:t>96</w:t>
            </w:r>
            <w:r w:rsidRPr="00C849D9">
              <w:rPr>
                <w:color w:val="000000"/>
                <w:sz w:val="26"/>
                <w:szCs w:val="26"/>
                <w:lang w:eastAsia="ru-RU"/>
              </w:rPr>
              <w:t>]</w:t>
            </w:r>
          </w:p>
          <w:p w:rsidR="00CA39E8" w:rsidRPr="00C849D9" w:rsidRDefault="00CA39E8" w:rsidP="00C849D9">
            <w:pPr>
              <w:spacing w:line="240" w:lineRule="auto"/>
              <w:ind w:firstLine="0"/>
              <w:jc w:val="center"/>
              <w:rPr>
                <w:sz w:val="26"/>
                <w:szCs w:val="26"/>
                <w:lang w:eastAsia="ru-RU"/>
              </w:rPr>
            </w:pPr>
          </w:p>
        </w:tc>
        <w:tc>
          <w:tcPr>
            <w:tcW w:w="1559" w:type="dxa"/>
          </w:tcPr>
          <w:p w:rsidR="00CA39E8" w:rsidRPr="00C849D9" w:rsidRDefault="00CA39E8" w:rsidP="00C849D9">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1-2</w:t>
            </w:r>
            <w:r w:rsidR="008274C4" w:rsidRPr="00C849D9">
              <w:rPr>
                <w:sz w:val="26"/>
                <w:szCs w:val="26"/>
                <w:lang w:eastAsia="ru-RU"/>
              </w:rPr>
              <w:t> </w:t>
            </w:r>
            <w:r w:rsidR="00CA1F03" w:rsidRPr="00C849D9">
              <w:rPr>
                <w:sz w:val="26"/>
                <w:szCs w:val="26"/>
                <w:lang w:eastAsia="ru-RU"/>
              </w:rPr>
              <w:t>&gt;</w:t>
            </w:r>
            <w:r w:rsidR="005D2E58" w:rsidRPr="00C849D9">
              <w:rPr>
                <w:sz w:val="26"/>
                <w:szCs w:val="26"/>
                <w:lang w:eastAsia="ru-RU"/>
              </w:rPr>
              <w:t> </w:t>
            </w:r>
            <w:r w:rsidRPr="00C849D9">
              <w:rPr>
                <w:sz w:val="26"/>
                <w:szCs w:val="26"/>
                <w:lang w:eastAsia="ru-RU"/>
              </w:rPr>
              <w:t>0,05</w:t>
            </w:r>
          </w:p>
          <w:p w:rsidR="00CA39E8" w:rsidRPr="00C849D9" w:rsidRDefault="00CA39E8" w:rsidP="00C849D9">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1-3</w:t>
            </w:r>
            <w:r w:rsidR="008274C4" w:rsidRPr="00C849D9">
              <w:rPr>
                <w:sz w:val="26"/>
                <w:szCs w:val="26"/>
                <w:lang w:eastAsia="ru-RU"/>
              </w:rPr>
              <w:t> </w:t>
            </w:r>
            <w:r w:rsidR="00CA1F03" w:rsidRPr="00C849D9">
              <w:rPr>
                <w:sz w:val="26"/>
                <w:szCs w:val="26"/>
                <w:lang w:eastAsia="ru-RU"/>
              </w:rPr>
              <w:t>&lt;</w:t>
            </w:r>
            <w:r w:rsidR="008274C4" w:rsidRPr="00C849D9">
              <w:rPr>
                <w:sz w:val="26"/>
                <w:szCs w:val="26"/>
                <w:lang w:eastAsia="ru-RU"/>
              </w:rPr>
              <w:t> </w:t>
            </w:r>
            <w:r w:rsidRPr="00C849D9">
              <w:rPr>
                <w:sz w:val="26"/>
                <w:szCs w:val="26"/>
                <w:lang w:eastAsia="ru-RU"/>
              </w:rPr>
              <w:t>0,05</w:t>
            </w:r>
          </w:p>
          <w:p w:rsidR="00CA39E8" w:rsidRPr="00C849D9" w:rsidRDefault="00CA39E8" w:rsidP="00C849D9">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2-3</w:t>
            </w:r>
            <w:r w:rsidR="008274C4" w:rsidRPr="00C849D9">
              <w:rPr>
                <w:sz w:val="26"/>
                <w:szCs w:val="26"/>
                <w:lang w:eastAsia="ru-RU"/>
              </w:rPr>
              <w:t> </w:t>
            </w:r>
            <w:r w:rsidR="00CA1F03" w:rsidRPr="00C849D9">
              <w:rPr>
                <w:sz w:val="26"/>
                <w:szCs w:val="26"/>
                <w:lang w:eastAsia="ru-RU"/>
              </w:rPr>
              <w:t>&lt;</w:t>
            </w:r>
            <w:r w:rsidR="008274C4" w:rsidRPr="00C849D9">
              <w:rPr>
                <w:sz w:val="26"/>
                <w:szCs w:val="26"/>
                <w:lang w:eastAsia="ru-RU"/>
              </w:rPr>
              <w:t> </w:t>
            </w:r>
            <w:r w:rsidRPr="00C849D9">
              <w:rPr>
                <w:sz w:val="26"/>
                <w:szCs w:val="26"/>
                <w:lang w:eastAsia="ru-RU"/>
              </w:rPr>
              <w:t>0,05</w:t>
            </w:r>
          </w:p>
        </w:tc>
      </w:tr>
      <w:tr w:rsidR="00CA39E8" w:rsidRPr="00C849D9" w:rsidTr="00C849D9">
        <w:trPr>
          <w:trHeight w:val="809"/>
        </w:trPr>
        <w:tc>
          <w:tcPr>
            <w:tcW w:w="1951" w:type="dxa"/>
            <w:vAlign w:val="center"/>
          </w:tcPr>
          <w:p w:rsidR="00CA39E8" w:rsidRPr="00C849D9" w:rsidRDefault="00CA39E8" w:rsidP="00C849D9">
            <w:pPr>
              <w:spacing w:line="240" w:lineRule="auto"/>
              <w:ind w:firstLine="0"/>
              <w:jc w:val="left"/>
              <w:rPr>
                <w:sz w:val="26"/>
                <w:szCs w:val="26"/>
                <w:lang w:eastAsia="ru-RU"/>
              </w:rPr>
            </w:pPr>
            <w:r w:rsidRPr="00C849D9">
              <w:rPr>
                <w:sz w:val="26"/>
                <w:szCs w:val="26"/>
                <w:lang w:eastAsia="ru-RU"/>
              </w:rPr>
              <w:t>ХС ЛПВЩ, ммоль/л</w:t>
            </w:r>
          </w:p>
        </w:tc>
        <w:tc>
          <w:tcPr>
            <w:tcW w:w="2126" w:type="dxa"/>
            <w:vAlign w:val="center"/>
          </w:tcPr>
          <w:p w:rsidR="00C849D9" w:rsidRPr="00C849D9" w:rsidRDefault="00514B7D" w:rsidP="00C849D9">
            <w:pPr>
              <w:spacing w:line="240" w:lineRule="auto"/>
              <w:ind w:firstLine="0"/>
              <w:jc w:val="center"/>
              <w:rPr>
                <w:color w:val="000000"/>
                <w:sz w:val="26"/>
                <w:szCs w:val="26"/>
                <w:lang w:eastAsia="ru-RU"/>
              </w:rPr>
            </w:pPr>
            <w:r w:rsidRPr="00C849D9">
              <w:rPr>
                <w:color w:val="000000"/>
                <w:sz w:val="26"/>
                <w:szCs w:val="26"/>
                <w:lang w:eastAsia="ru-RU"/>
              </w:rPr>
              <w:t>1</w:t>
            </w:r>
            <w:r w:rsidR="00CA39E8" w:rsidRPr="00C849D9">
              <w:rPr>
                <w:color w:val="000000"/>
                <w:sz w:val="26"/>
                <w:szCs w:val="26"/>
                <w:lang w:eastAsia="ru-RU"/>
              </w:rPr>
              <w:t>,</w:t>
            </w:r>
            <w:r w:rsidRPr="00C849D9">
              <w:rPr>
                <w:color w:val="000000"/>
                <w:sz w:val="26"/>
                <w:szCs w:val="26"/>
                <w:lang w:eastAsia="ru-RU"/>
              </w:rPr>
              <w:t>23</w:t>
            </w:r>
            <w:r w:rsidR="00CA39E8" w:rsidRPr="00C849D9">
              <w:rPr>
                <w:color w:val="000000"/>
                <w:sz w:val="26"/>
                <w:szCs w:val="26"/>
                <w:lang w:eastAsia="ru-RU"/>
              </w:rPr>
              <w:t xml:space="preserve"> </w:t>
            </w:r>
          </w:p>
          <w:p w:rsidR="00CA39E8" w:rsidRPr="00C849D9" w:rsidRDefault="00CA39E8" w:rsidP="00C849D9">
            <w:pPr>
              <w:spacing w:line="240" w:lineRule="auto"/>
              <w:ind w:firstLine="0"/>
              <w:jc w:val="center"/>
              <w:rPr>
                <w:sz w:val="26"/>
                <w:szCs w:val="26"/>
                <w:lang w:eastAsia="ru-RU"/>
              </w:rPr>
            </w:pPr>
            <w:r w:rsidRPr="00C849D9">
              <w:rPr>
                <w:color w:val="000000"/>
                <w:sz w:val="26"/>
                <w:szCs w:val="26"/>
                <w:lang w:eastAsia="ru-RU"/>
              </w:rPr>
              <w:t>[</w:t>
            </w:r>
            <w:r w:rsidR="00173751" w:rsidRPr="00C849D9">
              <w:rPr>
                <w:color w:val="000000"/>
                <w:sz w:val="26"/>
                <w:szCs w:val="26"/>
                <w:lang w:eastAsia="ru-RU"/>
              </w:rPr>
              <w:t>1,00;</w:t>
            </w:r>
            <w:r w:rsidR="00514B7D" w:rsidRPr="00C849D9">
              <w:rPr>
                <w:color w:val="000000"/>
                <w:sz w:val="26"/>
                <w:szCs w:val="26"/>
                <w:lang w:eastAsia="ru-RU"/>
              </w:rPr>
              <w:t>1</w:t>
            </w:r>
            <w:r w:rsidRPr="00C849D9">
              <w:rPr>
                <w:color w:val="000000"/>
                <w:sz w:val="26"/>
                <w:szCs w:val="26"/>
                <w:lang w:eastAsia="ru-RU"/>
              </w:rPr>
              <w:t>,</w:t>
            </w:r>
            <w:r w:rsidR="00514B7D" w:rsidRPr="00C849D9">
              <w:rPr>
                <w:color w:val="000000"/>
                <w:sz w:val="26"/>
                <w:szCs w:val="26"/>
                <w:lang w:eastAsia="ru-RU"/>
              </w:rPr>
              <w:t>46</w:t>
            </w:r>
            <w:r w:rsidRPr="00C849D9">
              <w:rPr>
                <w:color w:val="000000"/>
                <w:sz w:val="26"/>
                <w:szCs w:val="26"/>
                <w:lang w:eastAsia="ru-RU"/>
              </w:rPr>
              <w:t>]</w:t>
            </w:r>
          </w:p>
          <w:p w:rsidR="00CA39E8" w:rsidRPr="00C849D9" w:rsidRDefault="00CA39E8" w:rsidP="00C849D9">
            <w:pPr>
              <w:spacing w:line="240" w:lineRule="auto"/>
              <w:ind w:firstLine="0"/>
              <w:jc w:val="center"/>
              <w:rPr>
                <w:sz w:val="26"/>
                <w:szCs w:val="26"/>
                <w:lang w:eastAsia="ru-RU"/>
              </w:rPr>
            </w:pPr>
          </w:p>
        </w:tc>
        <w:tc>
          <w:tcPr>
            <w:tcW w:w="2268" w:type="dxa"/>
            <w:vAlign w:val="center"/>
          </w:tcPr>
          <w:p w:rsidR="00C849D9" w:rsidRPr="00C849D9" w:rsidRDefault="00514B7D" w:rsidP="00C849D9">
            <w:pPr>
              <w:spacing w:line="240" w:lineRule="auto"/>
              <w:ind w:firstLine="0"/>
              <w:jc w:val="center"/>
              <w:rPr>
                <w:color w:val="000000"/>
                <w:sz w:val="26"/>
                <w:szCs w:val="26"/>
                <w:lang w:eastAsia="ru-RU"/>
              </w:rPr>
            </w:pPr>
            <w:r w:rsidRPr="00C849D9">
              <w:rPr>
                <w:color w:val="000000"/>
                <w:sz w:val="26"/>
                <w:szCs w:val="26"/>
                <w:lang w:eastAsia="ru-RU"/>
              </w:rPr>
              <w:t>1</w:t>
            </w:r>
            <w:r w:rsidR="00CA39E8" w:rsidRPr="00C849D9">
              <w:rPr>
                <w:color w:val="000000"/>
                <w:sz w:val="26"/>
                <w:szCs w:val="26"/>
                <w:lang w:eastAsia="ru-RU"/>
              </w:rPr>
              <w:t>,</w:t>
            </w:r>
            <w:r w:rsidRPr="00C849D9">
              <w:rPr>
                <w:color w:val="000000"/>
                <w:sz w:val="26"/>
                <w:szCs w:val="26"/>
                <w:lang w:eastAsia="ru-RU"/>
              </w:rPr>
              <w:t>63</w:t>
            </w:r>
            <w:r w:rsidR="00CA39E8" w:rsidRPr="00C849D9">
              <w:rPr>
                <w:color w:val="000000"/>
                <w:sz w:val="26"/>
                <w:szCs w:val="26"/>
                <w:lang w:eastAsia="ru-RU"/>
              </w:rPr>
              <w:t xml:space="preserve"> </w:t>
            </w:r>
          </w:p>
          <w:p w:rsidR="00CA39E8" w:rsidRPr="00C849D9" w:rsidRDefault="00CA39E8" w:rsidP="00C849D9">
            <w:pPr>
              <w:spacing w:line="240" w:lineRule="auto"/>
              <w:ind w:firstLine="0"/>
              <w:jc w:val="center"/>
              <w:rPr>
                <w:sz w:val="26"/>
                <w:szCs w:val="26"/>
                <w:lang w:eastAsia="ru-RU"/>
              </w:rPr>
            </w:pPr>
            <w:r w:rsidRPr="00C849D9">
              <w:rPr>
                <w:color w:val="000000"/>
                <w:sz w:val="26"/>
                <w:szCs w:val="26"/>
                <w:lang w:eastAsia="ru-RU"/>
              </w:rPr>
              <w:t>[</w:t>
            </w:r>
            <w:r w:rsidR="00514B7D" w:rsidRPr="00C849D9">
              <w:rPr>
                <w:color w:val="000000"/>
                <w:sz w:val="26"/>
                <w:szCs w:val="26"/>
                <w:lang w:eastAsia="ru-RU"/>
              </w:rPr>
              <w:t>1</w:t>
            </w:r>
            <w:r w:rsidRPr="00C849D9">
              <w:rPr>
                <w:color w:val="000000"/>
                <w:sz w:val="26"/>
                <w:szCs w:val="26"/>
                <w:lang w:eastAsia="ru-RU"/>
              </w:rPr>
              <w:t>,</w:t>
            </w:r>
            <w:r w:rsidR="00514B7D" w:rsidRPr="00C849D9">
              <w:rPr>
                <w:color w:val="000000"/>
                <w:sz w:val="26"/>
                <w:szCs w:val="26"/>
                <w:lang w:eastAsia="ru-RU"/>
              </w:rPr>
              <w:t>58</w:t>
            </w:r>
            <w:r w:rsidRPr="00C849D9">
              <w:rPr>
                <w:color w:val="000000"/>
                <w:sz w:val="26"/>
                <w:szCs w:val="26"/>
                <w:lang w:eastAsia="ru-RU"/>
              </w:rPr>
              <w:t xml:space="preserve">; </w:t>
            </w:r>
            <w:r w:rsidR="00514B7D" w:rsidRPr="00C849D9">
              <w:rPr>
                <w:color w:val="000000"/>
                <w:sz w:val="26"/>
                <w:szCs w:val="26"/>
                <w:lang w:eastAsia="ru-RU"/>
              </w:rPr>
              <w:t>1</w:t>
            </w:r>
            <w:r w:rsidRPr="00C849D9">
              <w:rPr>
                <w:color w:val="000000"/>
                <w:sz w:val="26"/>
                <w:szCs w:val="26"/>
                <w:lang w:eastAsia="ru-RU"/>
              </w:rPr>
              <w:t>,</w:t>
            </w:r>
            <w:r w:rsidR="00514B7D" w:rsidRPr="00C849D9">
              <w:rPr>
                <w:color w:val="000000"/>
                <w:sz w:val="26"/>
                <w:szCs w:val="26"/>
                <w:lang w:eastAsia="ru-RU"/>
              </w:rPr>
              <w:t>68</w:t>
            </w:r>
            <w:r w:rsidRPr="00C849D9">
              <w:rPr>
                <w:color w:val="000000"/>
                <w:sz w:val="26"/>
                <w:szCs w:val="26"/>
                <w:lang w:eastAsia="ru-RU"/>
              </w:rPr>
              <w:t>]</w:t>
            </w:r>
          </w:p>
          <w:p w:rsidR="00CA39E8" w:rsidRPr="00C849D9" w:rsidRDefault="00CA39E8" w:rsidP="00C849D9">
            <w:pPr>
              <w:spacing w:line="240" w:lineRule="auto"/>
              <w:ind w:firstLine="0"/>
              <w:jc w:val="center"/>
              <w:rPr>
                <w:sz w:val="26"/>
                <w:szCs w:val="26"/>
                <w:lang w:eastAsia="ru-RU"/>
              </w:rPr>
            </w:pPr>
          </w:p>
        </w:tc>
        <w:tc>
          <w:tcPr>
            <w:tcW w:w="1843" w:type="dxa"/>
            <w:vAlign w:val="center"/>
          </w:tcPr>
          <w:p w:rsidR="00CA39E8" w:rsidRPr="00C849D9" w:rsidRDefault="00514B7D" w:rsidP="00C849D9">
            <w:pPr>
              <w:spacing w:line="240" w:lineRule="auto"/>
              <w:ind w:firstLine="0"/>
              <w:jc w:val="center"/>
              <w:rPr>
                <w:sz w:val="26"/>
                <w:szCs w:val="26"/>
                <w:lang w:eastAsia="ru-RU"/>
              </w:rPr>
            </w:pPr>
            <w:r w:rsidRPr="00C849D9">
              <w:rPr>
                <w:color w:val="000000"/>
                <w:sz w:val="26"/>
                <w:szCs w:val="26"/>
                <w:lang w:eastAsia="ru-RU"/>
              </w:rPr>
              <w:t>1</w:t>
            </w:r>
            <w:r w:rsidR="00CA39E8" w:rsidRPr="00C849D9">
              <w:rPr>
                <w:color w:val="000000"/>
                <w:sz w:val="26"/>
                <w:szCs w:val="26"/>
                <w:lang w:eastAsia="ru-RU"/>
              </w:rPr>
              <w:t>,</w:t>
            </w:r>
            <w:r w:rsidRPr="00C849D9">
              <w:rPr>
                <w:color w:val="000000"/>
                <w:sz w:val="26"/>
                <w:szCs w:val="26"/>
                <w:lang w:eastAsia="ru-RU"/>
              </w:rPr>
              <w:t>4</w:t>
            </w:r>
            <w:r w:rsidR="00CA39E8" w:rsidRPr="00C849D9">
              <w:rPr>
                <w:color w:val="000000"/>
                <w:sz w:val="26"/>
                <w:szCs w:val="26"/>
                <w:lang w:eastAsia="ru-RU"/>
              </w:rPr>
              <w:t>8 [</w:t>
            </w:r>
            <w:r w:rsidRPr="00C849D9">
              <w:rPr>
                <w:color w:val="000000"/>
                <w:sz w:val="26"/>
                <w:szCs w:val="26"/>
                <w:lang w:eastAsia="ru-RU"/>
              </w:rPr>
              <w:t>1</w:t>
            </w:r>
            <w:r w:rsidR="00CA39E8" w:rsidRPr="00C849D9">
              <w:rPr>
                <w:color w:val="000000"/>
                <w:sz w:val="26"/>
                <w:szCs w:val="26"/>
                <w:lang w:eastAsia="ru-RU"/>
              </w:rPr>
              <w:t>,</w:t>
            </w:r>
            <w:r w:rsidRPr="00C849D9">
              <w:rPr>
                <w:color w:val="000000"/>
                <w:sz w:val="26"/>
                <w:szCs w:val="26"/>
                <w:lang w:eastAsia="ru-RU"/>
              </w:rPr>
              <w:t>45</w:t>
            </w:r>
            <w:r w:rsidR="00173751" w:rsidRPr="00C849D9">
              <w:rPr>
                <w:color w:val="000000"/>
                <w:sz w:val="26"/>
                <w:szCs w:val="26"/>
                <w:lang w:eastAsia="ru-RU"/>
              </w:rPr>
              <w:t>;</w:t>
            </w:r>
            <w:r w:rsidRPr="00C849D9">
              <w:rPr>
                <w:color w:val="000000"/>
                <w:sz w:val="26"/>
                <w:szCs w:val="26"/>
                <w:lang w:eastAsia="ru-RU"/>
              </w:rPr>
              <w:t>1</w:t>
            </w:r>
            <w:r w:rsidR="00CA39E8" w:rsidRPr="00C849D9">
              <w:rPr>
                <w:color w:val="000000"/>
                <w:sz w:val="26"/>
                <w:szCs w:val="26"/>
                <w:lang w:eastAsia="ru-RU"/>
              </w:rPr>
              <w:t>,</w:t>
            </w:r>
            <w:r w:rsidRPr="00C849D9">
              <w:rPr>
                <w:color w:val="000000"/>
                <w:sz w:val="26"/>
                <w:szCs w:val="26"/>
                <w:lang w:eastAsia="ru-RU"/>
              </w:rPr>
              <w:t>53</w:t>
            </w:r>
            <w:r w:rsidR="00CA39E8" w:rsidRPr="00C849D9">
              <w:rPr>
                <w:color w:val="000000"/>
                <w:sz w:val="26"/>
                <w:szCs w:val="26"/>
                <w:lang w:eastAsia="ru-RU"/>
              </w:rPr>
              <w:t>]</w:t>
            </w:r>
          </w:p>
          <w:p w:rsidR="00CA39E8" w:rsidRPr="00C849D9" w:rsidRDefault="00CA39E8" w:rsidP="00C849D9">
            <w:pPr>
              <w:spacing w:line="240" w:lineRule="auto"/>
              <w:ind w:firstLine="0"/>
              <w:jc w:val="center"/>
              <w:rPr>
                <w:sz w:val="26"/>
                <w:szCs w:val="26"/>
                <w:lang w:eastAsia="ru-RU"/>
              </w:rPr>
            </w:pPr>
          </w:p>
        </w:tc>
        <w:tc>
          <w:tcPr>
            <w:tcW w:w="1559" w:type="dxa"/>
          </w:tcPr>
          <w:p w:rsidR="00CA39E8" w:rsidRPr="00C849D9" w:rsidRDefault="00CA39E8" w:rsidP="00C849D9">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1-2</w:t>
            </w:r>
            <w:r w:rsidR="008274C4" w:rsidRPr="00C849D9">
              <w:rPr>
                <w:sz w:val="26"/>
                <w:szCs w:val="26"/>
                <w:lang w:eastAsia="ru-RU"/>
              </w:rPr>
              <w:t> </w:t>
            </w:r>
            <w:r w:rsidR="00CA1F03" w:rsidRPr="00C849D9">
              <w:rPr>
                <w:sz w:val="26"/>
                <w:szCs w:val="26"/>
                <w:lang w:eastAsia="ru-RU"/>
              </w:rPr>
              <w:t>&gt;</w:t>
            </w:r>
            <w:r w:rsidR="005D2E58" w:rsidRPr="00C849D9">
              <w:rPr>
                <w:sz w:val="26"/>
                <w:szCs w:val="26"/>
                <w:lang w:eastAsia="ru-RU"/>
              </w:rPr>
              <w:t> </w:t>
            </w:r>
            <w:r w:rsidRPr="00C849D9">
              <w:rPr>
                <w:sz w:val="26"/>
                <w:szCs w:val="26"/>
                <w:lang w:eastAsia="ru-RU"/>
              </w:rPr>
              <w:t>0,05</w:t>
            </w:r>
          </w:p>
          <w:p w:rsidR="00CA39E8" w:rsidRPr="00C849D9" w:rsidRDefault="00CA39E8" w:rsidP="00C849D9">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1-3</w:t>
            </w:r>
            <w:r w:rsidR="008274C4" w:rsidRPr="00C849D9">
              <w:rPr>
                <w:sz w:val="26"/>
                <w:szCs w:val="26"/>
                <w:lang w:eastAsia="ru-RU"/>
              </w:rPr>
              <w:t> </w:t>
            </w:r>
            <w:r w:rsidR="00CA1F03" w:rsidRPr="00C849D9">
              <w:rPr>
                <w:sz w:val="26"/>
                <w:szCs w:val="26"/>
                <w:lang w:eastAsia="ru-RU"/>
              </w:rPr>
              <w:t>&gt;</w:t>
            </w:r>
            <w:r w:rsidR="005D2E58" w:rsidRPr="00C849D9">
              <w:rPr>
                <w:sz w:val="26"/>
                <w:szCs w:val="26"/>
                <w:lang w:eastAsia="ru-RU"/>
              </w:rPr>
              <w:t> </w:t>
            </w:r>
            <w:r w:rsidRPr="00C849D9">
              <w:rPr>
                <w:sz w:val="26"/>
                <w:szCs w:val="26"/>
                <w:lang w:eastAsia="ru-RU"/>
              </w:rPr>
              <w:t>0,05</w:t>
            </w:r>
          </w:p>
          <w:p w:rsidR="00CA39E8" w:rsidRPr="00C849D9" w:rsidRDefault="00CA39E8" w:rsidP="00C849D9">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2-3</w:t>
            </w:r>
            <w:r w:rsidR="008274C4" w:rsidRPr="00C849D9">
              <w:rPr>
                <w:sz w:val="26"/>
                <w:szCs w:val="26"/>
                <w:lang w:eastAsia="ru-RU"/>
              </w:rPr>
              <w:t> </w:t>
            </w:r>
            <w:r w:rsidR="00CA1F03" w:rsidRPr="00C849D9">
              <w:rPr>
                <w:sz w:val="26"/>
                <w:szCs w:val="26"/>
                <w:lang w:eastAsia="ru-RU"/>
              </w:rPr>
              <w:t>&gt;</w:t>
            </w:r>
            <w:r w:rsidR="005D2E58" w:rsidRPr="00C849D9">
              <w:rPr>
                <w:sz w:val="26"/>
                <w:szCs w:val="26"/>
                <w:lang w:eastAsia="ru-RU"/>
              </w:rPr>
              <w:t> </w:t>
            </w:r>
            <w:r w:rsidRPr="00C849D9">
              <w:rPr>
                <w:sz w:val="26"/>
                <w:szCs w:val="26"/>
                <w:lang w:eastAsia="ru-RU"/>
              </w:rPr>
              <w:t>0,05</w:t>
            </w:r>
          </w:p>
        </w:tc>
      </w:tr>
      <w:tr w:rsidR="00CA39E8" w:rsidRPr="00C849D9" w:rsidTr="00C849D9">
        <w:tc>
          <w:tcPr>
            <w:tcW w:w="1951" w:type="dxa"/>
            <w:vAlign w:val="center"/>
          </w:tcPr>
          <w:p w:rsidR="00CA39E8" w:rsidRPr="00C849D9" w:rsidRDefault="00CA39E8" w:rsidP="00C849D9">
            <w:pPr>
              <w:spacing w:line="240" w:lineRule="auto"/>
              <w:ind w:firstLine="0"/>
              <w:jc w:val="left"/>
              <w:rPr>
                <w:sz w:val="26"/>
                <w:szCs w:val="26"/>
                <w:lang w:eastAsia="ru-RU"/>
              </w:rPr>
            </w:pPr>
            <w:r w:rsidRPr="00C849D9">
              <w:rPr>
                <w:sz w:val="26"/>
                <w:szCs w:val="26"/>
                <w:lang w:eastAsia="ru-RU"/>
              </w:rPr>
              <w:t>ХС ЛПНЩ, ммоль/л</w:t>
            </w:r>
          </w:p>
        </w:tc>
        <w:tc>
          <w:tcPr>
            <w:tcW w:w="2126" w:type="dxa"/>
            <w:vAlign w:val="center"/>
          </w:tcPr>
          <w:p w:rsidR="00C849D9" w:rsidRPr="00C849D9" w:rsidRDefault="00514B7D" w:rsidP="00C849D9">
            <w:pPr>
              <w:spacing w:line="240" w:lineRule="auto"/>
              <w:ind w:firstLine="0"/>
              <w:jc w:val="center"/>
              <w:rPr>
                <w:color w:val="000000"/>
                <w:sz w:val="26"/>
                <w:szCs w:val="26"/>
                <w:lang w:eastAsia="ru-RU"/>
              </w:rPr>
            </w:pPr>
            <w:r w:rsidRPr="00C849D9">
              <w:rPr>
                <w:color w:val="000000"/>
                <w:sz w:val="26"/>
                <w:szCs w:val="26"/>
                <w:lang w:eastAsia="ru-RU"/>
              </w:rPr>
              <w:t>2,88</w:t>
            </w:r>
          </w:p>
          <w:p w:rsidR="00514B7D" w:rsidRPr="00C849D9" w:rsidRDefault="00514B7D" w:rsidP="00C849D9">
            <w:pPr>
              <w:spacing w:line="240" w:lineRule="auto"/>
              <w:ind w:firstLine="0"/>
              <w:jc w:val="center"/>
              <w:rPr>
                <w:sz w:val="26"/>
                <w:szCs w:val="26"/>
                <w:lang w:eastAsia="ru-RU"/>
              </w:rPr>
            </w:pPr>
            <w:r w:rsidRPr="00C849D9">
              <w:rPr>
                <w:color w:val="000000"/>
                <w:sz w:val="26"/>
                <w:szCs w:val="26"/>
                <w:lang w:eastAsia="ru-RU"/>
              </w:rPr>
              <w:t xml:space="preserve"> [</w:t>
            </w:r>
            <w:r w:rsidR="00173751" w:rsidRPr="00C849D9">
              <w:rPr>
                <w:color w:val="000000"/>
                <w:sz w:val="26"/>
                <w:szCs w:val="26"/>
                <w:lang w:eastAsia="ru-RU"/>
              </w:rPr>
              <w:t>2,83;</w:t>
            </w:r>
            <w:r w:rsidRPr="00C849D9">
              <w:rPr>
                <w:color w:val="000000"/>
                <w:sz w:val="26"/>
                <w:szCs w:val="26"/>
                <w:lang w:eastAsia="ru-RU"/>
              </w:rPr>
              <w:t>2,93]</w:t>
            </w:r>
          </w:p>
          <w:p w:rsidR="00CA39E8" w:rsidRPr="00C849D9" w:rsidRDefault="00CA39E8" w:rsidP="00C849D9">
            <w:pPr>
              <w:spacing w:line="240" w:lineRule="auto"/>
              <w:ind w:firstLine="0"/>
              <w:jc w:val="center"/>
              <w:rPr>
                <w:color w:val="000000"/>
                <w:sz w:val="26"/>
                <w:szCs w:val="26"/>
                <w:lang w:eastAsia="ru-RU"/>
              </w:rPr>
            </w:pPr>
          </w:p>
        </w:tc>
        <w:tc>
          <w:tcPr>
            <w:tcW w:w="2268" w:type="dxa"/>
            <w:vAlign w:val="center"/>
          </w:tcPr>
          <w:p w:rsidR="00C849D9" w:rsidRPr="00C849D9" w:rsidRDefault="00514B7D" w:rsidP="00C849D9">
            <w:pPr>
              <w:spacing w:line="240" w:lineRule="auto"/>
              <w:ind w:firstLine="0"/>
              <w:jc w:val="center"/>
              <w:rPr>
                <w:color w:val="000000"/>
                <w:sz w:val="26"/>
                <w:szCs w:val="26"/>
                <w:lang w:eastAsia="ru-RU"/>
              </w:rPr>
            </w:pPr>
            <w:r w:rsidRPr="00C849D9">
              <w:rPr>
                <w:color w:val="000000"/>
                <w:sz w:val="26"/>
                <w:szCs w:val="26"/>
                <w:lang w:eastAsia="ru-RU"/>
              </w:rPr>
              <w:t>1,94</w:t>
            </w:r>
          </w:p>
          <w:p w:rsidR="00514B7D" w:rsidRPr="00C849D9" w:rsidRDefault="00514B7D" w:rsidP="00C849D9">
            <w:pPr>
              <w:spacing w:line="240" w:lineRule="auto"/>
              <w:ind w:firstLine="0"/>
              <w:jc w:val="center"/>
              <w:rPr>
                <w:sz w:val="26"/>
                <w:szCs w:val="26"/>
                <w:lang w:eastAsia="ru-RU"/>
              </w:rPr>
            </w:pPr>
            <w:r w:rsidRPr="00C849D9">
              <w:rPr>
                <w:color w:val="000000"/>
                <w:sz w:val="26"/>
                <w:szCs w:val="26"/>
                <w:lang w:eastAsia="ru-RU"/>
              </w:rPr>
              <w:t>[1,87; 2,01]</w:t>
            </w:r>
          </w:p>
          <w:p w:rsidR="00CA39E8" w:rsidRPr="00C849D9" w:rsidRDefault="00CA39E8" w:rsidP="00C849D9">
            <w:pPr>
              <w:spacing w:line="240" w:lineRule="auto"/>
              <w:ind w:firstLine="0"/>
              <w:jc w:val="center"/>
              <w:rPr>
                <w:color w:val="000000"/>
                <w:sz w:val="26"/>
                <w:szCs w:val="26"/>
                <w:lang w:eastAsia="ru-RU"/>
              </w:rPr>
            </w:pPr>
          </w:p>
        </w:tc>
        <w:tc>
          <w:tcPr>
            <w:tcW w:w="1843" w:type="dxa"/>
            <w:vAlign w:val="center"/>
          </w:tcPr>
          <w:p w:rsidR="00C849D9" w:rsidRPr="00C849D9" w:rsidRDefault="00514B7D" w:rsidP="00C849D9">
            <w:pPr>
              <w:spacing w:line="240" w:lineRule="auto"/>
              <w:ind w:firstLine="0"/>
              <w:jc w:val="center"/>
              <w:rPr>
                <w:color w:val="000000"/>
                <w:sz w:val="26"/>
                <w:szCs w:val="26"/>
                <w:lang w:eastAsia="ru-RU"/>
              </w:rPr>
            </w:pPr>
            <w:r w:rsidRPr="00C849D9">
              <w:rPr>
                <w:color w:val="000000"/>
                <w:sz w:val="26"/>
                <w:szCs w:val="26"/>
                <w:lang w:eastAsia="ru-RU"/>
              </w:rPr>
              <w:t>1,58</w:t>
            </w:r>
          </w:p>
          <w:p w:rsidR="00514B7D" w:rsidRPr="00C849D9" w:rsidRDefault="00514B7D" w:rsidP="00C849D9">
            <w:pPr>
              <w:spacing w:line="240" w:lineRule="auto"/>
              <w:ind w:firstLine="0"/>
              <w:jc w:val="center"/>
              <w:rPr>
                <w:sz w:val="26"/>
                <w:szCs w:val="26"/>
                <w:lang w:eastAsia="ru-RU"/>
              </w:rPr>
            </w:pPr>
            <w:r w:rsidRPr="00C849D9">
              <w:rPr>
                <w:color w:val="000000"/>
                <w:sz w:val="26"/>
                <w:szCs w:val="26"/>
                <w:lang w:eastAsia="ru-RU"/>
              </w:rPr>
              <w:t>[1,44; 1,72]</w:t>
            </w:r>
          </w:p>
          <w:p w:rsidR="00CA39E8" w:rsidRPr="00C849D9" w:rsidRDefault="00CA39E8" w:rsidP="00C849D9">
            <w:pPr>
              <w:spacing w:line="240" w:lineRule="auto"/>
              <w:ind w:firstLine="0"/>
              <w:jc w:val="center"/>
              <w:rPr>
                <w:color w:val="000000"/>
                <w:sz w:val="26"/>
                <w:szCs w:val="26"/>
                <w:lang w:eastAsia="ru-RU"/>
              </w:rPr>
            </w:pPr>
          </w:p>
        </w:tc>
        <w:tc>
          <w:tcPr>
            <w:tcW w:w="1559" w:type="dxa"/>
          </w:tcPr>
          <w:p w:rsidR="00F2363A" w:rsidRPr="00C849D9" w:rsidRDefault="00F2363A" w:rsidP="00C849D9">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1-2</w:t>
            </w:r>
            <w:r w:rsidR="008274C4" w:rsidRPr="00C849D9">
              <w:rPr>
                <w:sz w:val="26"/>
                <w:szCs w:val="26"/>
                <w:lang w:eastAsia="ru-RU"/>
              </w:rPr>
              <w:t> </w:t>
            </w:r>
            <w:r w:rsidR="00CA1F03" w:rsidRPr="00C849D9">
              <w:rPr>
                <w:sz w:val="26"/>
                <w:szCs w:val="26"/>
                <w:lang w:eastAsia="ru-RU"/>
              </w:rPr>
              <w:t>&lt;</w:t>
            </w:r>
            <w:r w:rsidR="008274C4" w:rsidRPr="00C849D9">
              <w:rPr>
                <w:sz w:val="26"/>
                <w:szCs w:val="26"/>
                <w:lang w:eastAsia="ru-RU"/>
              </w:rPr>
              <w:t> </w:t>
            </w:r>
            <w:r w:rsidRPr="00C849D9">
              <w:rPr>
                <w:sz w:val="26"/>
                <w:szCs w:val="26"/>
                <w:lang w:eastAsia="ru-RU"/>
              </w:rPr>
              <w:t>0,05</w:t>
            </w:r>
          </w:p>
          <w:p w:rsidR="00F2363A" w:rsidRPr="00C849D9" w:rsidRDefault="00F2363A" w:rsidP="00C849D9">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1-3</w:t>
            </w:r>
            <w:r w:rsidR="008274C4" w:rsidRPr="00C849D9">
              <w:rPr>
                <w:sz w:val="26"/>
                <w:szCs w:val="26"/>
                <w:lang w:eastAsia="ru-RU"/>
              </w:rPr>
              <w:t> </w:t>
            </w:r>
            <w:r w:rsidR="00CA1F03" w:rsidRPr="00C849D9">
              <w:rPr>
                <w:sz w:val="26"/>
                <w:szCs w:val="26"/>
                <w:lang w:eastAsia="ru-RU"/>
              </w:rPr>
              <w:t>&lt;</w:t>
            </w:r>
            <w:r w:rsidR="008274C4" w:rsidRPr="00C849D9">
              <w:rPr>
                <w:sz w:val="26"/>
                <w:szCs w:val="26"/>
                <w:lang w:eastAsia="ru-RU"/>
              </w:rPr>
              <w:t> </w:t>
            </w:r>
            <w:r w:rsidRPr="00C849D9">
              <w:rPr>
                <w:sz w:val="26"/>
                <w:szCs w:val="26"/>
                <w:lang w:eastAsia="ru-RU"/>
              </w:rPr>
              <w:t>0,05</w:t>
            </w:r>
          </w:p>
          <w:p w:rsidR="00CA39E8" w:rsidRPr="00C849D9" w:rsidRDefault="00F2363A" w:rsidP="00C849D9">
            <w:pPr>
              <w:spacing w:line="240" w:lineRule="auto"/>
              <w:ind w:firstLine="0"/>
              <w:rPr>
                <w:sz w:val="26"/>
                <w:szCs w:val="26"/>
                <w:lang w:eastAsia="ru-RU"/>
              </w:rPr>
            </w:pPr>
            <w:r w:rsidRPr="00C849D9">
              <w:rPr>
                <w:sz w:val="26"/>
                <w:szCs w:val="26"/>
                <w:lang w:eastAsia="ru-RU"/>
              </w:rPr>
              <w:t>p</w:t>
            </w:r>
            <w:r w:rsidRPr="00C849D9">
              <w:rPr>
                <w:sz w:val="26"/>
                <w:szCs w:val="26"/>
                <w:vertAlign w:val="subscript"/>
                <w:lang w:eastAsia="ru-RU"/>
              </w:rPr>
              <w:t>2-3</w:t>
            </w:r>
            <w:r w:rsidR="008274C4" w:rsidRPr="00C849D9">
              <w:rPr>
                <w:sz w:val="26"/>
                <w:szCs w:val="26"/>
                <w:lang w:eastAsia="ru-RU"/>
              </w:rPr>
              <w:t> </w:t>
            </w:r>
            <w:r w:rsidR="00CA1F03" w:rsidRPr="00C849D9">
              <w:rPr>
                <w:sz w:val="26"/>
                <w:szCs w:val="26"/>
                <w:lang w:eastAsia="ru-RU"/>
              </w:rPr>
              <w:t>&lt;</w:t>
            </w:r>
            <w:r w:rsidR="008274C4" w:rsidRPr="00C849D9">
              <w:rPr>
                <w:sz w:val="26"/>
                <w:szCs w:val="26"/>
                <w:lang w:eastAsia="ru-RU"/>
              </w:rPr>
              <w:t> </w:t>
            </w:r>
            <w:r w:rsidRPr="00C849D9">
              <w:rPr>
                <w:sz w:val="26"/>
                <w:szCs w:val="26"/>
                <w:lang w:eastAsia="ru-RU"/>
              </w:rPr>
              <w:t>0,05</w:t>
            </w:r>
          </w:p>
        </w:tc>
      </w:tr>
    </w:tbl>
    <w:p w:rsidR="00CA39E8" w:rsidRPr="00C849D9" w:rsidRDefault="005F4C7B" w:rsidP="002A1BAE">
      <w:pPr>
        <w:tabs>
          <w:tab w:val="left" w:pos="-664"/>
        </w:tabs>
        <w:spacing w:line="240" w:lineRule="auto"/>
        <w:ind w:firstLine="0"/>
        <w:jc w:val="left"/>
        <w:rPr>
          <w:b/>
          <w:sz w:val="26"/>
          <w:szCs w:val="26"/>
        </w:rPr>
      </w:pPr>
      <w:r w:rsidRPr="00C849D9">
        <w:rPr>
          <w:b/>
          <w:sz w:val="26"/>
          <w:szCs w:val="26"/>
        </w:rPr>
        <w:t>Примітки:</w:t>
      </w:r>
    </w:p>
    <w:p w:rsidR="00870ADA" w:rsidRPr="00C849D9" w:rsidRDefault="00CA39E8" w:rsidP="002A1BAE">
      <w:pPr>
        <w:spacing w:line="240" w:lineRule="auto"/>
        <w:ind w:firstLine="0"/>
        <w:jc w:val="left"/>
        <w:rPr>
          <w:sz w:val="26"/>
          <w:szCs w:val="26"/>
          <w:vertAlign w:val="superscript"/>
        </w:rPr>
      </w:pPr>
      <w:r w:rsidRPr="00C849D9">
        <w:rPr>
          <w:sz w:val="26"/>
          <w:szCs w:val="26"/>
          <w:lang w:eastAsia="ru-RU"/>
        </w:rPr>
        <w:t>р</w:t>
      </w:r>
      <w:r w:rsidRPr="00C849D9">
        <w:rPr>
          <w:sz w:val="26"/>
          <w:szCs w:val="26"/>
          <w:vertAlign w:val="subscript"/>
          <w:lang w:eastAsia="ru-RU"/>
        </w:rPr>
        <w:t>1-2</w:t>
      </w:r>
      <w:r w:rsidR="00424343" w:rsidRPr="00C849D9">
        <w:rPr>
          <w:sz w:val="26"/>
          <w:szCs w:val="26"/>
        </w:rPr>
        <w:t>–</w:t>
      </w:r>
      <w:r w:rsidRPr="00C849D9">
        <w:rPr>
          <w:sz w:val="26"/>
          <w:szCs w:val="26"/>
        </w:rPr>
        <w:t xml:space="preserve"> значущість відмінностей між підгрупами ШКФ</w:t>
      </w:r>
      <w:r w:rsidR="008274C4" w:rsidRPr="00C849D9">
        <w:rPr>
          <w:sz w:val="26"/>
          <w:szCs w:val="26"/>
        </w:rPr>
        <w:t> </w:t>
      </w:r>
      <w:r w:rsidR="00CA1F03" w:rsidRPr="00C849D9">
        <w:rPr>
          <w:sz w:val="26"/>
          <w:szCs w:val="26"/>
        </w:rPr>
        <w:t>&lt;</w:t>
      </w:r>
      <w:r w:rsidR="008274C4" w:rsidRPr="00C849D9">
        <w:rPr>
          <w:sz w:val="26"/>
          <w:szCs w:val="26"/>
        </w:rPr>
        <w:t> </w:t>
      </w:r>
      <w:r w:rsidRPr="00C849D9">
        <w:rPr>
          <w:sz w:val="26"/>
          <w:szCs w:val="26"/>
        </w:rPr>
        <w:t>60мл/хв/1,73 м</w:t>
      </w:r>
      <w:r w:rsidRPr="00C849D9">
        <w:rPr>
          <w:sz w:val="26"/>
          <w:szCs w:val="26"/>
          <w:vertAlign w:val="superscript"/>
        </w:rPr>
        <w:t>2</w:t>
      </w:r>
    </w:p>
    <w:p w:rsidR="00CA39E8" w:rsidRPr="00C849D9" w:rsidRDefault="00CA39E8" w:rsidP="002A1BAE">
      <w:pPr>
        <w:spacing w:line="240" w:lineRule="auto"/>
        <w:ind w:firstLine="0"/>
        <w:jc w:val="left"/>
        <w:rPr>
          <w:sz w:val="26"/>
          <w:szCs w:val="26"/>
          <w:lang w:eastAsia="ru-RU"/>
        </w:rPr>
      </w:pPr>
      <w:r w:rsidRPr="00C849D9">
        <w:rPr>
          <w:sz w:val="26"/>
          <w:szCs w:val="26"/>
          <w:lang w:eastAsia="ru-RU"/>
        </w:rPr>
        <w:t xml:space="preserve">та </w:t>
      </w:r>
      <w:r w:rsidRPr="00C849D9">
        <w:rPr>
          <w:sz w:val="26"/>
          <w:szCs w:val="26"/>
        </w:rPr>
        <w:t>60</w:t>
      </w:r>
      <w:r w:rsidR="005D2E58" w:rsidRPr="00C849D9">
        <w:rPr>
          <w:sz w:val="26"/>
          <w:szCs w:val="26"/>
        </w:rPr>
        <w:t> ≤ </w:t>
      </w:r>
      <w:r w:rsidRPr="00C849D9">
        <w:rPr>
          <w:sz w:val="26"/>
          <w:szCs w:val="26"/>
        </w:rPr>
        <w:t>ШКФ</w:t>
      </w:r>
      <w:r w:rsidR="008274C4" w:rsidRPr="00C849D9">
        <w:rPr>
          <w:sz w:val="26"/>
          <w:szCs w:val="26"/>
        </w:rPr>
        <w:t> </w:t>
      </w:r>
      <w:r w:rsidR="00CA1F03" w:rsidRPr="00C849D9">
        <w:rPr>
          <w:sz w:val="26"/>
          <w:szCs w:val="26"/>
        </w:rPr>
        <w:t>&lt;</w:t>
      </w:r>
      <w:r w:rsidR="008274C4" w:rsidRPr="00C849D9">
        <w:rPr>
          <w:sz w:val="26"/>
          <w:szCs w:val="26"/>
        </w:rPr>
        <w:t> </w:t>
      </w:r>
      <w:r w:rsidRPr="00C849D9">
        <w:rPr>
          <w:sz w:val="26"/>
          <w:szCs w:val="26"/>
        </w:rPr>
        <w:t>90 мл/хв/1,73 м</w:t>
      </w:r>
      <w:r w:rsidRPr="00C849D9">
        <w:rPr>
          <w:sz w:val="26"/>
          <w:szCs w:val="26"/>
          <w:vertAlign w:val="superscript"/>
        </w:rPr>
        <w:t>2</w:t>
      </w:r>
      <w:r w:rsidRPr="00C849D9">
        <w:rPr>
          <w:sz w:val="26"/>
          <w:szCs w:val="26"/>
          <w:lang w:eastAsia="ru-RU"/>
        </w:rPr>
        <w:t>;</w:t>
      </w:r>
    </w:p>
    <w:p w:rsidR="00870ADA" w:rsidRPr="00C849D9" w:rsidRDefault="00CA39E8" w:rsidP="002A1BAE">
      <w:pPr>
        <w:spacing w:line="240" w:lineRule="auto"/>
        <w:ind w:firstLine="0"/>
        <w:jc w:val="left"/>
        <w:rPr>
          <w:sz w:val="26"/>
          <w:szCs w:val="26"/>
          <w:lang w:eastAsia="ru-RU"/>
        </w:rPr>
      </w:pPr>
      <w:r w:rsidRPr="00C849D9">
        <w:rPr>
          <w:sz w:val="26"/>
          <w:szCs w:val="26"/>
          <w:lang w:eastAsia="ru-RU"/>
        </w:rPr>
        <w:t>р</w:t>
      </w:r>
      <w:r w:rsidRPr="00C849D9">
        <w:rPr>
          <w:sz w:val="26"/>
          <w:szCs w:val="26"/>
          <w:vertAlign w:val="subscript"/>
          <w:lang w:eastAsia="ru-RU"/>
        </w:rPr>
        <w:t>1-3</w:t>
      </w:r>
      <w:r w:rsidR="00424343" w:rsidRPr="00C849D9">
        <w:rPr>
          <w:sz w:val="26"/>
          <w:szCs w:val="26"/>
        </w:rPr>
        <w:t>–</w:t>
      </w:r>
      <w:r w:rsidRPr="00C849D9">
        <w:rPr>
          <w:sz w:val="26"/>
          <w:szCs w:val="26"/>
        </w:rPr>
        <w:t xml:space="preserve"> значущість відмінностей між підгрупами ШКФ</w:t>
      </w:r>
      <w:r w:rsidR="008274C4" w:rsidRPr="00C849D9">
        <w:rPr>
          <w:sz w:val="26"/>
          <w:szCs w:val="26"/>
        </w:rPr>
        <w:t> </w:t>
      </w:r>
      <w:r w:rsidR="00CA1F03" w:rsidRPr="00C849D9">
        <w:rPr>
          <w:sz w:val="26"/>
          <w:szCs w:val="26"/>
        </w:rPr>
        <w:t>&lt;</w:t>
      </w:r>
      <w:r w:rsidR="008274C4" w:rsidRPr="00C849D9">
        <w:rPr>
          <w:sz w:val="26"/>
          <w:szCs w:val="26"/>
        </w:rPr>
        <w:t> </w:t>
      </w:r>
      <w:r w:rsidRPr="00C849D9">
        <w:rPr>
          <w:sz w:val="26"/>
          <w:szCs w:val="26"/>
        </w:rPr>
        <w:t>60 мл/хв/1,73 м</w:t>
      </w:r>
      <w:r w:rsidRPr="00C849D9">
        <w:rPr>
          <w:sz w:val="26"/>
          <w:szCs w:val="26"/>
          <w:vertAlign w:val="superscript"/>
        </w:rPr>
        <w:t>2</w:t>
      </w:r>
    </w:p>
    <w:p w:rsidR="00CA39E8" w:rsidRPr="00C849D9" w:rsidRDefault="00CA39E8" w:rsidP="002A1BAE">
      <w:pPr>
        <w:spacing w:line="240" w:lineRule="auto"/>
        <w:ind w:firstLine="0"/>
        <w:jc w:val="left"/>
        <w:rPr>
          <w:sz w:val="26"/>
          <w:szCs w:val="26"/>
          <w:lang w:eastAsia="ru-RU"/>
        </w:rPr>
      </w:pPr>
      <w:r w:rsidRPr="00C849D9">
        <w:rPr>
          <w:sz w:val="26"/>
          <w:szCs w:val="26"/>
          <w:lang w:eastAsia="ru-RU"/>
        </w:rPr>
        <w:t xml:space="preserve">та </w:t>
      </w:r>
      <w:r w:rsidRPr="00C849D9">
        <w:rPr>
          <w:sz w:val="26"/>
          <w:szCs w:val="26"/>
        </w:rPr>
        <w:t>ШКФ≥90 мл/хв/1,73 м</w:t>
      </w:r>
      <w:r w:rsidRPr="00C849D9">
        <w:rPr>
          <w:sz w:val="26"/>
          <w:szCs w:val="26"/>
          <w:vertAlign w:val="superscript"/>
        </w:rPr>
        <w:t>2</w:t>
      </w:r>
      <w:r w:rsidRPr="00C849D9">
        <w:rPr>
          <w:sz w:val="26"/>
          <w:szCs w:val="26"/>
          <w:lang w:eastAsia="ru-RU"/>
        </w:rPr>
        <w:t>;</w:t>
      </w:r>
    </w:p>
    <w:p w:rsidR="00870ADA" w:rsidRPr="00C849D9" w:rsidRDefault="00CA39E8" w:rsidP="002A1BAE">
      <w:pPr>
        <w:spacing w:line="240" w:lineRule="auto"/>
        <w:ind w:firstLine="0"/>
        <w:jc w:val="left"/>
        <w:rPr>
          <w:sz w:val="26"/>
          <w:szCs w:val="26"/>
          <w:lang w:eastAsia="ru-RU"/>
        </w:rPr>
      </w:pPr>
      <w:r w:rsidRPr="00C849D9">
        <w:rPr>
          <w:sz w:val="26"/>
          <w:szCs w:val="26"/>
          <w:lang w:eastAsia="ru-RU"/>
        </w:rPr>
        <w:t>р</w:t>
      </w:r>
      <w:r w:rsidRPr="00C849D9">
        <w:rPr>
          <w:sz w:val="26"/>
          <w:szCs w:val="26"/>
          <w:vertAlign w:val="subscript"/>
          <w:lang w:eastAsia="ru-RU"/>
        </w:rPr>
        <w:t>2-3</w:t>
      </w:r>
      <w:r w:rsidR="00424343" w:rsidRPr="00C849D9">
        <w:rPr>
          <w:sz w:val="26"/>
          <w:szCs w:val="26"/>
        </w:rPr>
        <w:t>–</w:t>
      </w:r>
      <w:r w:rsidRPr="00C849D9">
        <w:rPr>
          <w:sz w:val="26"/>
          <w:szCs w:val="26"/>
        </w:rPr>
        <w:t xml:space="preserve"> значущість відмінностей між підгрупами 60</w:t>
      </w:r>
      <w:r w:rsidR="005D2E58" w:rsidRPr="00C849D9">
        <w:rPr>
          <w:sz w:val="26"/>
          <w:szCs w:val="26"/>
        </w:rPr>
        <w:t> ≤ </w:t>
      </w:r>
      <w:r w:rsidRPr="00C849D9">
        <w:rPr>
          <w:sz w:val="26"/>
          <w:szCs w:val="26"/>
        </w:rPr>
        <w:t>ШКФ</w:t>
      </w:r>
      <w:r w:rsidR="008274C4" w:rsidRPr="00C849D9">
        <w:rPr>
          <w:sz w:val="26"/>
          <w:szCs w:val="26"/>
        </w:rPr>
        <w:t> </w:t>
      </w:r>
      <w:r w:rsidR="00CA1F03" w:rsidRPr="00C849D9">
        <w:rPr>
          <w:sz w:val="26"/>
          <w:szCs w:val="26"/>
        </w:rPr>
        <w:t>&lt;</w:t>
      </w:r>
      <w:r w:rsidR="008274C4" w:rsidRPr="00C849D9">
        <w:rPr>
          <w:sz w:val="26"/>
          <w:szCs w:val="26"/>
        </w:rPr>
        <w:t> </w:t>
      </w:r>
      <w:r w:rsidRPr="00C849D9">
        <w:rPr>
          <w:sz w:val="26"/>
          <w:szCs w:val="26"/>
        </w:rPr>
        <w:t>90 мл/хв/1,73 м</w:t>
      </w:r>
      <w:r w:rsidRPr="00C849D9">
        <w:rPr>
          <w:sz w:val="26"/>
          <w:szCs w:val="26"/>
          <w:vertAlign w:val="superscript"/>
        </w:rPr>
        <w:t>2</w:t>
      </w:r>
    </w:p>
    <w:p w:rsidR="00CA39E8" w:rsidRPr="00C849D9" w:rsidRDefault="00CA39E8" w:rsidP="002A1BAE">
      <w:pPr>
        <w:spacing w:line="240" w:lineRule="auto"/>
        <w:ind w:firstLine="0"/>
        <w:jc w:val="left"/>
        <w:rPr>
          <w:sz w:val="26"/>
          <w:szCs w:val="26"/>
        </w:rPr>
      </w:pPr>
      <w:r w:rsidRPr="00C849D9">
        <w:rPr>
          <w:sz w:val="26"/>
          <w:szCs w:val="26"/>
          <w:lang w:eastAsia="ru-RU"/>
        </w:rPr>
        <w:t xml:space="preserve">та </w:t>
      </w:r>
      <w:r w:rsidRPr="00C849D9">
        <w:rPr>
          <w:sz w:val="26"/>
          <w:szCs w:val="26"/>
        </w:rPr>
        <w:t>ШКФ</w:t>
      </w:r>
      <w:r w:rsidR="005F4C7B" w:rsidRPr="00C849D9">
        <w:rPr>
          <w:sz w:val="26"/>
          <w:szCs w:val="26"/>
        </w:rPr>
        <w:t> ≥ </w:t>
      </w:r>
      <w:r w:rsidRPr="00C849D9">
        <w:rPr>
          <w:sz w:val="26"/>
          <w:szCs w:val="26"/>
        </w:rPr>
        <w:t>90 мл/хв/1,73 м</w:t>
      </w:r>
      <w:r w:rsidRPr="00C849D9">
        <w:rPr>
          <w:sz w:val="26"/>
          <w:szCs w:val="26"/>
          <w:vertAlign w:val="superscript"/>
        </w:rPr>
        <w:t>2</w:t>
      </w:r>
      <w:r w:rsidRPr="00C849D9">
        <w:rPr>
          <w:sz w:val="26"/>
          <w:szCs w:val="26"/>
          <w:lang w:eastAsia="ru-RU"/>
        </w:rPr>
        <w:t>.</w:t>
      </w:r>
    </w:p>
    <w:p w:rsidR="00C849D9" w:rsidRPr="00C849D9" w:rsidRDefault="00C849D9" w:rsidP="00C849D9">
      <w:pPr>
        <w:rPr>
          <w:sz w:val="26"/>
          <w:szCs w:val="26"/>
          <w:lang w:eastAsia="ru-RU"/>
        </w:rPr>
      </w:pPr>
    </w:p>
    <w:p w:rsidR="00C849D9" w:rsidRPr="00C12B77" w:rsidRDefault="00C849D9" w:rsidP="00C849D9">
      <w:pPr>
        <w:rPr>
          <w:lang w:eastAsia="ru-RU"/>
        </w:rPr>
      </w:pPr>
      <w:r w:rsidRPr="00C12B77">
        <w:rPr>
          <w:lang w:eastAsia="ru-RU"/>
        </w:rPr>
        <w:t>У пацієнтів в групі БА + Ож виявлені такі зміни зі ШКФ &lt;</w:t>
      </w:r>
      <w:r w:rsidR="00FD4B34">
        <w:rPr>
          <w:lang w:eastAsia="ru-RU"/>
        </w:rPr>
        <w:t>60</w:t>
      </w:r>
      <w:r w:rsidRPr="00C12B77">
        <w:rPr>
          <w:lang w:eastAsia="ru-RU"/>
        </w:rPr>
        <w:t xml:space="preserve"> мл/хв/1,73 м</w:t>
      </w:r>
      <w:r w:rsidRPr="00C12B77">
        <w:rPr>
          <w:vertAlign w:val="superscript"/>
          <w:lang w:eastAsia="ru-RU"/>
        </w:rPr>
        <w:t>2</w:t>
      </w:r>
      <w:r w:rsidR="00FD4B34">
        <w:rPr>
          <w:vertAlign w:val="superscript"/>
          <w:lang w:val="ru-RU" w:eastAsia="ru-RU"/>
        </w:rPr>
        <w:t xml:space="preserve"> </w:t>
      </w:r>
      <w:r w:rsidRPr="00C12B77">
        <w:rPr>
          <w:lang w:eastAsia="ru-RU"/>
        </w:rPr>
        <w:t>ЗХС був у 1,24 раз</w:t>
      </w:r>
      <w:r w:rsidR="00FD4B34">
        <w:rPr>
          <w:lang w:val="ru-RU" w:eastAsia="ru-RU"/>
        </w:rPr>
        <w:t xml:space="preserve">а </w:t>
      </w:r>
      <w:r w:rsidRPr="00C12B77">
        <w:rPr>
          <w:lang w:eastAsia="ru-RU"/>
        </w:rPr>
        <w:t xml:space="preserve">вище, ніж у контрольній групі, ТГ–у 2,09 </w:t>
      </w:r>
      <w:r w:rsidR="001650DC">
        <w:rPr>
          <w:lang w:eastAsia="ru-RU"/>
        </w:rPr>
        <w:t>раза</w:t>
      </w:r>
      <w:r w:rsidRPr="00C12B77">
        <w:rPr>
          <w:lang w:eastAsia="ru-RU"/>
        </w:rPr>
        <w:t>, а ХС ЛПНЩ –</w:t>
      </w:r>
      <w:r w:rsidR="00FD4B34">
        <w:rPr>
          <w:lang w:val="ru-RU" w:eastAsia="ru-RU"/>
        </w:rPr>
        <w:t xml:space="preserve"> </w:t>
      </w:r>
      <w:r w:rsidRPr="00C12B77">
        <w:rPr>
          <w:lang w:eastAsia="ru-RU"/>
        </w:rPr>
        <w:t>у 2,03 раз</w:t>
      </w:r>
      <w:r w:rsidR="00FD4B34">
        <w:rPr>
          <w:lang w:val="ru-RU" w:eastAsia="ru-RU"/>
        </w:rPr>
        <w:t>а</w:t>
      </w:r>
      <w:r w:rsidRPr="00C12B77">
        <w:rPr>
          <w:lang w:eastAsia="ru-RU"/>
        </w:rPr>
        <w:t xml:space="preserve"> (табл.3.</w:t>
      </w:r>
      <w:r w:rsidR="000114B2">
        <w:rPr>
          <w:lang w:eastAsia="ru-RU"/>
        </w:rPr>
        <w:t>18</w:t>
      </w:r>
      <w:r w:rsidRPr="00C12B77">
        <w:rPr>
          <w:lang w:eastAsia="ru-RU"/>
        </w:rPr>
        <w:t>). У пацієнтів із 60 ≤ ШКФ &lt; 90 мл/хв/1,73 м</w:t>
      </w:r>
      <w:r w:rsidRPr="00C12B77">
        <w:rPr>
          <w:vertAlign w:val="superscript"/>
          <w:lang w:eastAsia="ru-RU"/>
        </w:rPr>
        <w:t>2</w:t>
      </w:r>
      <w:r w:rsidR="001029DB">
        <w:rPr>
          <w:vertAlign w:val="superscript"/>
          <w:lang w:eastAsia="ru-RU"/>
        </w:rPr>
        <w:t xml:space="preserve"> </w:t>
      </w:r>
      <w:r w:rsidRPr="00C12B77">
        <w:rPr>
          <w:lang w:eastAsia="ru-RU"/>
        </w:rPr>
        <w:t xml:space="preserve">ЗХ був у 1,24 </w:t>
      </w:r>
      <w:r w:rsidR="001650DC">
        <w:rPr>
          <w:lang w:eastAsia="ru-RU"/>
        </w:rPr>
        <w:t>раза</w:t>
      </w:r>
      <w:r w:rsidRPr="00C12B77">
        <w:rPr>
          <w:lang w:eastAsia="ru-RU"/>
        </w:rPr>
        <w:t xml:space="preserve"> вище, ніж у контрольній групі, ТГ–</w:t>
      </w:r>
      <w:r>
        <w:rPr>
          <w:lang w:eastAsia="ru-RU"/>
        </w:rPr>
        <w:t xml:space="preserve"> </w:t>
      </w:r>
      <w:r w:rsidRPr="00C12B77">
        <w:rPr>
          <w:lang w:eastAsia="ru-RU"/>
        </w:rPr>
        <w:t>у 2,09 раз</w:t>
      </w:r>
      <w:r w:rsidR="00FD4B34">
        <w:rPr>
          <w:lang w:val="ru-RU" w:eastAsia="ru-RU"/>
        </w:rPr>
        <w:t>а</w:t>
      </w:r>
      <w:r w:rsidRPr="00C12B77">
        <w:rPr>
          <w:lang w:eastAsia="ru-RU"/>
        </w:rPr>
        <w:t>, а ХС ЛПНЩ –</w:t>
      </w:r>
      <w:r>
        <w:rPr>
          <w:lang w:eastAsia="ru-RU"/>
        </w:rPr>
        <w:t xml:space="preserve"> </w:t>
      </w:r>
      <w:r w:rsidRPr="00C12B77">
        <w:rPr>
          <w:lang w:eastAsia="ru-RU"/>
        </w:rPr>
        <w:t>у 2,03 раз</w:t>
      </w:r>
      <w:r w:rsidR="00FD4B34">
        <w:rPr>
          <w:lang w:val="ru-RU" w:eastAsia="ru-RU"/>
        </w:rPr>
        <w:t>а</w:t>
      </w:r>
      <w:r w:rsidRPr="00C12B77">
        <w:rPr>
          <w:lang w:eastAsia="ru-RU"/>
        </w:rPr>
        <w:t xml:space="preserve"> вище проти групи контролю (p &lt; 0,05).</w:t>
      </w:r>
    </w:p>
    <w:p w:rsidR="000B7191" w:rsidRPr="00C12B77" w:rsidRDefault="000B7191" w:rsidP="000B7191">
      <w:pPr>
        <w:jc w:val="right"/>
        <w:rPr>
          <w:i/>
        </w:rPr>
      </w:pPr>
      <w:r w:rsidRPr="00C12B77">
        <w:rPr>
          <w:i/>
        </w:rPr>
        <w:t>Таблиця 3</w:t>
      </w:r>
      <w:r w:rsidR="000114B2">
        <w:rPr>
          <w:i/>
        </w:rPr>
        <w:t>.18</w:t>
      </w:r>
    </w:p>
    <w:p w:rsidR="001029DB" w:rsidRDefault="00AC4F78" w:rsidP="001029DB">
      <w:pPr>
        <w:ind w:firstLine="0"/>
        <w:jc w:val="center"/>
        <w:rPr>
          <w:b/>
        </w:rPr>
      </w:pPr>
      <w:r w:rsidRPr="00C12B77">
        <w:rPr>
          <w:b/>
        </w:rPr>
        <w:t>Показники</w:t>
      </w:r>
      <w:r w:rsidR="001029DB">
        <w:rPr>
          <w:b/>
        </w:rPr>
        <w:t xml:space="preserve"> </w:t>
      </w:r>
      <w:r w:rsidR="00982CE7" w:rsidRPr="00C12B77">
        <w:rPr>
          <w:b/>
        </w:rPr>
        <w:t xml:space="preserve">ліпідного обміну </w:t>
      </w:r>
      <w:r w:rsidR="00574CF8" w:rsidRPr="00C12B77">
        <w:rPr>
          <w:b/>
        </w:rPr>
        <w:t>залежно</w:t>
      </w:r>
      <w:r w:rsidR="00F2533D" w:rsidRPr="00C12B77">
        <w:rPr>
          <w:b/>
        </w:rPr>
        <w:t xml:space="preserve">від </w:t>
      </w:r>
      <w:r w:rsidRPr="00C12B77">
        <w:rPr>
          <w:b/>
        </w:rPr>
        <w:t>ШКФ</w:t>
      </w:r>
    </w:p>
    <w:p w:rsidR="00CA39E8" w:rsidRPr="00C12B77" w:rsidRDefault="00AC4F78" w:rsidP="001029DB">
      <w:pPr>
        <w:ind w:firstLine="0"/>
        <w:jc w:val="center"/>
        <w:rPr>
          <w:b/>
        </w:rPr>
      </w:pPr>
      <w:r w:rsidRPr="00C12B77">
        <w:rPr>
          <w:b/>
        </w:rPr>
        <w:t xml:space="preserve"> </w:t>
      </w:r>
      <w:r w:rsidR="00F2533D" w:rsidRPr="00C12B77">
        <w:rPr>
          <w:b/>
        </w:rPr>
        <w:t>у хворих</w:t>
      </w:r>
      <w:r w:rsidR="002F7E21" w:rsidRPr="00C12B77">
        <w:rPr>
          <w:b/>
        </w:rPr>
        <w:t xml:space="preserve"> </w:t>
      </w:r>
      <w:r w:rsidR="00F2533D" w:rsidRPr="00C12B77">
        <w:rPr>
          <w:b/>
        </w:rPr>
        <w:t>на БА</w:t>
      </w:r>
      <w:r w:rsidR="00387406" w:rsidRPr="00C12B77">
        <w:rPr>
          <w:b/>
        </w:rPr>
        <w:t> </w:t>
      </w:r>
      <w:r w:rsidR="00CD5C17" w:rsidRPr="00C12B77">
        <w:rPr>
          <w:b/>
        </w:rPr>
        <w:t>+</w:t>
      </w:r>
      <w:r w:rsidR="00387406" w:rsidRPr="00C12B77">
        <w:rPr>
          <w:b/>
        </w:rPr>
        <w:t> </w:t>
      </w:r>
      <w:r w:rsidR="00F2533D" w:rsidRPr="00C12B77">
        <w:rPr>
          <w:b/>
        </w:rPr>
        <w:t>О</w:t>
      </w:r>
      <w:r w:rsidR="00D32453" w:rsidRPr="00C12B77">
        <w:rPr>
          <w:b/>
        </w:rPr>
        <w:t>ж</w:t>
      </w:r>
      <w:r w:rsidR="001029DB">
        <w:rPr>
          <w:b/>
        </w:rPr>
        <w:t xml:space="preserve"> </w:t>
      </w:r>
      <w:r w:rsidR="00CA39E8" w:rsidRPr="00C12B77">
        <w:rPr>
          <w:b/>
        </w:rPr>
        <w:t>(Ме [Q</w:t>
      </w:r>
      <w:r w:rsidR="00CA39E8" w:rsidRPr="00C12B77">
        <w:rPr>
          <w:b/>
          <w:vertAlign w:val="subscript"/>
        </w:rPr>
        <w:t>1</w:t>
      </w:r>
      <w:r w:rsidR="00CA39E8" w:rsidRPr="00C12B77">
        <w:rPr>
          <w:b/>
        </w:rPr>
        <w:t>; Q</w:t>
      </w:r>
      <w:r w:rsidR="00CA39E8" w:rsidRPr="00C12B77">
        <w:rPr>
          <w:b/>
          <w:vertAlign w:val="subscript"/>
        </w:rPr>
        <w:t>3</w:t>
      </w:r>
      <w:r w:rsidR="00CA39E8" w:rsidRPr="00C12B77">
        <w:rPr>
          <w:b/>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9"/>
        <w:gridCol w:w="2127"/>
        <w:gridCol w:w="2693"/>
        <w:gridCol w:w="1843"/>
        <w:gridCol w:w="1417"/>
      </w:tblGrid>
      <w:tr w:rsidR="00CA39E8" w:rsidRPr="00C12B77" w:rsidTr="001029DB">
        <w:trPr>
          <w:trHeight w:val="383"/>
        </w:trPr>
        <w:tc>
          <w:tcPr>
            <w:tcW w:w="1809" w:type="dxa"/>
            <w:vMerge w:val="restart"/>
            <w:tcBorders>
              <w:tl2br w:val="single" w:sz="2" w:space="0" w:color="auto"/>
            </w:tcBorders>
            <w:vAlign w:val="center"/>
          </w:tcPr>
          <w:p w:rsidR="00CA39E8" w:rsidRPr="001029DB" w:rsidRDefault="00CA39E8" w:rsidP="003315D3">
            <w:pPr>
              <w:ind w:firstLine="0"/>
              <w:jc w:val="right"/>
              <w:rPr>
                <w:lang w:eastAsia="ru-RU"/>
              </w:rPr>
            </w:pPr>
            <w:r w:rsidRPr="001029DB">
              <w:rPr>
                <w:lang w:eastAsia="ru-RU"/>
              </w:rPr>
              <w:t>Підгрупи</w:t>
            </w:r>
          </w:p>
          <w:p w:rsidR="00CA39E8" w:rsidRPr="001029DB" w:rsidRDefault="00CA39E8" w:rsidP="003315D3">
            <w:pPr>
              <w:ind w:firstLine="0"/>
              <w:jc w:val="center"/>
              <w:rPr>
                <w:lang w:eastAsia="ru-RU"/>
              </w:rPr>
            </w:pPr>
          </w:p>
          <w:p w:rsidR="00CA39E8" w:rsidRPr="001029DB" w:rsidRDefault="00CA39E8" w:rsidP="003315D3">
            <w:pPr>
              <w:ind w:firstLine="0"/>
              <w:jc w:val="center"/>
              <w:rPr>
                <w:lang w:eastAsia="ru-RU"/>
              </w:rPr>
            </w:pPr>
          </w:p>
          <w:p w:rsidR="0078354F" w:rsidRPr="001029DB" w:rsidRDefault="0078354F" w:rsidP="003315D3">
            <w:pPr>
              <w:ind w:firstLine="0"/>
              <w:jc w:val="center"/>
              <w:rPr>
                <w:lang w:eastAsia="ru-RU"/>
              </w:rPr>
            </w:pPr>
          </w:p>
          <w:p w:rsidR="00CA39E8" w:rsidRPr="001029DB" w:rsidRDefault="00CA39E8" w:rsidP="003315D3">
            <w:pPr>
              <w:ind w:firstLine="0"/>
              <w:jc w:val="left"/>
              <w:rPr>
                <w:lang w:eastAsia="ru-RU"/>
              </w:rPr>
            </w:pPr>
            <w:r w:rsidRPr="001029DB">
              <w:rPr>
                <w:lang w:eastAsia="ru-RU"/>
              </w:rPr>
              <w:t>Показники</w:t>
            </w:r>
          </w:p>
        </w:tc>
        <w:tc>
          <w:tcPr>
            <w:tcW w:w="4820" w:type="dxa"/>
            <w:gridSpan w:val="2"/>
            <w:vAlign w:val="center"/>
          </w:tcPr>
          <w:p w:rsidR="00CA39E8" w:rsidRPr="001029DB" w:rsidRDefault="00CA39E8" w:rsidP="003315D3">
            <w:pPr>
              <w:ind w:firstLine="0"/>
              <w:jc w:val="center"/>
              <w:rPr>
                <w:lang w:eastAsia="ru-RU"/>
              </w:rPr>
            </w:pPr>
            <w:r w:rsidRPr="001029DB">
              <w:rPr>
                <w:lang w:eastAsia="ru-RU"/>
              </w:rPr>
              <w:t>БА</w:t>
            </w:r>
            <w:r w:rsidR="00CD5C17" w:rsidRPr="001029DB">
              <w:rPr>
                <w:lang w:eastAsia="ru-RU"/>
              </w:rPr>
              <w:t>+</w:t>
            </w:r>
            <w:r w:rsidRPr="001029DB">
              <w:rPr>
                <w:lang w:eastAsia="ru-RU"/>
              </w:rPr>
              <w:t>О</w:t>
            </w:r>
            <w:r w:rsidR="0078354F" w:rsidRPr="001029DB">
              <w:rPr>
                <w:lang w:eastAsia="ru-RU"/>
              </w:rPr>
              <w:t xml:space="preserve">, </w:t>
            </w:r>
            <w:r w:rsidR="003838E5" w:rsidRPr="001029DB">
              <w:rPr>
                <w:lang w:eastAsia="ru-RU"/>
              </w:rPr>
              <w:t>n</w:t>
            </w:r>
            <w:r w:rsidR="005F4C7B" w:rsidRPr="001029DB">
              <w:rPr>
                <w:lang w:eastAsia="ru-RU"/>
              </w:rPr>
              <w:t>=</w:t>
            </w:r>
            <w:r w:rsidR="003838E5" w:rsidRPr="001029DB">
              <w:rPr>
                <w:lang w:eastAsia="ru-RU"/>
              </w:rPr>
              <w:t>85</w:t>
            </w:r>
          </w:p>
        </w:tc>
        <w:tc>
          <w:tcPr>
            <w:tcW w:w="1843" w:type="dxa"/>
            <w:vAlign w:val="center"/>
          </w:tcPr>
          <w:p w:rsidR="00CA39E8" w:rsidRPr="001029DB" w:rsidRDefault="003838E5" w:rsidP="003315D3">
            <w:pPr>
              <w:ind w:firstLine="0"/>
              <w:jc w:val="center"/>
              <w:rPr>
                <w:lang w:eastAsia="ru-RU"/>
              </w:rPr>
            </w:pPr>
            <w:r w:rsidRPr="001029DB">
              <w:rPr>
                <w:lang w:eastAsia="ru-RU"/>
              </w:rPr>
              <w:t>Контрольна група</w:t>
            </w:r>
            <w:r w:rsidR="0078354F" w:rsidRPr="001029DB">
              <w:rPr>
                <w:lang w:eastAsia="ru-RU"/>
              </w:rPr>
              <w:t xml:space="preserve">, </w:t>
            </w:r>
            <w:r w:rsidRPr="001029DB">
              <w:rPr>
                <w:lang w:eastAsia="ru-RU"/>
              </w:rPr>
              <w:t>n</w:t>
            </w:r>
            <w:r w:rsidR="005F4C7B" w:rsidRPr="001029DB">
              <w:rPr>
                <w:lang w:eastAsia="ru-RU"/>
              </w:rPr>
              <w:t>=</w:t>
            </w:r>
            <w:r w:rsidRPr="001029DB">
              <w:rPr>
                <w:lang w:eastAsia="ru-RU"/>
              </w:rPr>
              <w:t>21</w:t>
            </w:r>
          </w:p>
        </w:tc>
        <w:tc>
          <w:tcPr>
            <w:tcW w:w="1417" w:type="dxa"/>
            <w:vMerge w:val="restart"/>
            <w:vAlign w:val="center"/>
          </w:tcPr>
          <w:p w:rsidR="00CA39E8" w:rsidRPr="001029DB" w:rsidRDefault="00CA39E8" w:rsidP="003315D3">
            <w:pPr>
              <w:ind w:firstLine="0"/>
              <w:jc w:val="center"/>
              <w:rPr>
                <w:lang w:eastAsia="ru-RU"/>
              </w:rPr>
            </w:pPr>
            <w:r w:rsidRPr="001029DB">
              <w:rPr>
                <w:lang w:eastAsia="ru-RU"/>
              </w:rPr>
              <w:t>р</w:t>
            </w:r>
          </w:p>
        </w:tc>
      </w:tr>
      <w:tr w:rsidR="00CA39E8" w:rsidRPr="00C12B77" w:rsidTr="001029DB">
        <w:trPr>
          <w:trHeight w:val="985"/>
        </w:trPr>
        <w:tc>
          <w:tcPr>
            <w:tcW w:w="1809" w:type="dxa"/>
            <w:vMerge/>
            <w:tcBorders>
              <w:tl2br w:val="single" w:sz="2" w:space="0" w:color="auto"/>
            </w:tcBorders>
            <w:vAlign w:val="center"/>
          </w:tcPr>
          <w:p w:rsidR="00CA39E8" w:rsidRPr="001029DB" w:rsidRDefault="00CA39E8" w:rsidP="003315D3">
            <w:pPr>
              <w:ind w:firstLine="0"/>
              <w:jc w:val="center"/>
              <w:rPr>
                <w:lang w:eastAsia="ru-RU"/>
              </w:rPr>
            </w:pPr>
          </w:p>
        </w:tc>
        <w:tc>
          <w:tcPr>
            <w:tcW w:w="2127" w:type="dxa"/>
            <w:vAlign w:val="center"/>
          </w:tcPr>
          <w:p w:rsidR="00576C25" w:rsidRPr="001029DB" w:rsidRDefault="00CA39E8" w:rsidP="003315D3">
            <w:pPr>
              <w:ind w:firstLine="0"/>
              <w:jc w:val="center"/>
              <w:rPr>
                <w:vertAlign w:val="superscript"/>
                <w:lang w:eastAsia="ru-RU"/>
              </w:rPr>
            </w:pPr>
            <w:r w:rsidRPr="001029DB">
              <w:rPr>
                <w:lang w:eastAsia="ru-RU"/>
              </w:rPr>
              <w:t>ШКФ</w:t>
            </w:r>
            <w:r w:rsidR="00CA1F03" w:rsidRPr="001029DB">
              <w:rPr>
                <w:lang w:eastAsia="ru-RU"/>
              </w:rPr>
              <w:t>&lt;</w:t>
            </w:r>
            <w:r w:rsidRPr="001029DB">
              <w:rPr>
                <w:lang w:eastAsia="ru-RU"/>
              </w:rPr>
              <w:t>60,мл/хв/1,73 м</w:t>
            </w:r>
            <w:r w:rsidR="0078354F" w:rsidRPr="001029DB">
              <w:rPr>
                <w:vertAlign w:val="superscript"/>
                <w:lang w:eastAsia="ru-RU"/>
              </w:rPr>
              <w:t>2</w:t>
            </w:r>
            <w:r w:rsidR="0078354F" w:rsidRPr="001029DB">
              <w:rPr>
                <w:lang w:eastAsia="ru-RU"/>
              </w:rPr>
              <w:t xml:space="preserve">, </w:t>
            </w:r>
            <w:r w:rsidR="00576C25" w:rsidRPr="001029DB">
              <w:rPr>
                <w:lang w:eastAsia="ru-RU"/>
              </w:rPr>
              <w:t>n</w:t>
            </w:r>
            <w:r w:rsidR="0078354F" w:rsidRPr="001029DB">
              <w:rPr>
                <w:lang w:eastAsia="ru-RU"/>
              </w:rPr>
              <w:t>=</w:t>
            </w:r>
            <w:r w:rsidR="00982CE7" w:rsidRPr="001029DB">
              <w:rPr>
                <w:lang w:eastAsia="ru-RU"/>
              </w:rPr>
              <w:t>3</w:t>
            </w:r>
            <w:r w:rsidR="00576C25" w:rsidRPr="001029DB">
              <w:rPr>
                <w:lang w:eastAsia="ru-RU"/>
              </w:rPr>
              <w:t>5</w:t>
            </w:r>
          </w:p>
        </w:tc>
        <w:tc>
          <w:tcPr>
            <w:tcW w:w="2693" w:type="dxa"/>
            <w:vAlign w:val="center"/>
          </w:tcPr>
          <w:p w:rsidR="00576C25" w:rsidRPr="001029DB" w:rsidRDefault="00CA39E8" w:rsidP="003315D3">
            <w:pPr>
              <w:ind w:firstLine="0"/>
              <w:jc w:val="center"/>
              <w:rPr>
                <w:vertAlign w:val="subscript"/>
                <w:lang w:eastAsia="ru-RU"/>
              </w:rPr>
            </w:pPr>
            <w:r w:rsidRPr="001029DB">
              <w:rPr>
                <w:lang w:eastAsia="ru-RU"/>
              </w:rPr>
              <w:t>60</w:t>
            </w:r>
            <w:r w:rsidR="0078354F" w:rsidRPr="001029DB">
              <w:rPr>
                <w:lang w:eastAsia="ru-RU"/>
              </w:rPr>
              <w:t>≤</w:t>
            </w:r>
            <w:r w:rsidRPr="001029DB">
              <w:rPr>
                <w:lang w:eastAsia="ru-RU"/>
              </w:rPr>
              <w:t>ШКФ</w:t>
            </w:r>
            <w:r w:rsidR="00CA1F03" w:rsidRPr="001029DB">
              <w:rPr>
                <w:lang w:eastAsia="ru-RU"/>
              </w:rPr>
              <w:t>&lt;</w:t>
            </w:r>
            <w:r w:rsidRPr="001029DB">
              <w:rPr>
                <w:lang w:eastAsia="ru-RU"/>
              </w:rPr>
              <w:t>90,мл/хв/1,73 м</w:t>
            </w:r>
            <w:r w:rsidRPr="001029DB">
              <w:rPr>
                <w:vertAlign w:val="superscript"/>
                <w:lang w:eastAsia="ru-RU"/>
              </w:rPr>
              <w:t>2</w:t>
            </w:r>
            <w:r w:rsidR="0078354F" w:rsidRPr="001029DB">
              <w:rPr>
                <w:lang w:eastAsia="ru-RU"/>
              </w:rPr>
              <w:t xml:space="preserve">, </w:t>
            </w:r>
            <w:r w:rsidR="00576C25" w:rsidRPr="001029DB">
              <w:rPr>
                <w:lang w:eastAsia="ru-RU"/>
              </w:rPr>
              <w:t>n</w:t>
            </w:r>
            <w:r w:rsidR="0078354F" w:rsidRPr="001029DB">
              <w:rPr>
                <w:lang w:eastAsia="ru-RU"/>
              </w:rPr>
              <w:t>=</w:t>
            </w:r>
            <w:r w:rsidR="00982CE7" w:rsidRPr="001029DB">
              <w:rPr>
                <w:lang w:eastAsia="ru-RU"/>
              </w:rPr>
              <w:t>5</w:t>
            </w:r>
            <w:r w:rsidR="00576C25" w:rsidRPr="001029DB">
              <w:rPr>
                <w:lang w:eastAsia="ru-RU"/>
              </w:rPr>
              <w:t>0</w:t>
            </w:r>
          </w:p>
        </w:tc>
        <w:tc>
          <w:tcPr>
            <w:tcW w:w="1843" w:type="dxa"/>
            <w:vAlign w:val="center"/>
          </w:tcPr>
          <w:p w:rsidR="00CA39E8" w:rsidRPr="001029DB" w:rsidRDefault="00CA39E8" w:rsidP="003315D3">
            <w:pPr>
              <w:ind w:firstLine="0"/>
              <w:jc w:val="center"/>
              <w:rPr>
                <w:lang w:eastAsia="ru-RU"/>
              </w:rPr>
            </w:pPr>
            <w:r w:rsidRPr="001029DB">
              <w:rPr>
                <w:lang w:eastAsia="ru-RU"/>
              </w:rPr>
              <w:t>ШКФ</w:t>
            </w:r>
            <w:r w:rsidR="0078354F" w:rsidRPr="001029DB">
              <w:rPr>
                <w:lang w:eastAsia="ru-RU"/>
              </w:rPr>
              <w:t>≥</w:t>
            </w:r>
            <w:r w:rsidRPr="001029DB">
              <w:rPr>
                <w:lang w:eastAsia="ru-RU"/>
              </w:rPr>
              <w:t>90,мл/хв/1,73 м</w:t>
            </w:r>
            <w:r w:rsidRPr="001029DB">
              <w:rPr>
                <w:vertAlign w:val="superscript"/>
                <w:lang w:eastAsia="ru-RU"/>
              </w:rPr>
              <w:t>2</w:t>
            </w:r>
          </w:p>
        </w:tc>
        <w:tc>
          <w:tcPr>
            <w:tcW w:w="1417" w:type="dxa"/>
            <w:vMerge/>
          </w:tcPr>
          <w:p w:rsidR="00CA39E8" w:rsidRPr="00C12B77" w:rsidRDefault="00CA39E8" w:rsidP="003315D3">
            <w:pPr>
              <w:ind w:firstLine="0"/>
              <w:jc w:val="center"/>
              <w:rPr>
                <w:b/>
                <w:lang w:eastAsia="ru-RU"/>
              </w:rPr>
            </w:pPr>
          </w:p>
        </w:tc>
      </w:tr>
      <w:tr w:rsidR="003B5DF2" w:rsidRPr="00C12B77" w:rsidTr="001029DB">
        <w:tc>
          <w:tcPr>
            <w:tcW w:w="1809" w:type="dxa"/>
            <w:vAlign w:val="center"/>
          </w:tcPr>
          <w:p w:rsidR="003B5DF2" w:rsidRPr="00C12B77" w:rsidRDefault="003B5DF2" w:rsidP="003315D3">
            <w:pPr>
              <w:ind w:firstLine="0"/>
              <w:jc w:val="left"/>
              <w:rPr>
                <w:lang w:eastAsia="ru-RU"/>
              </w:rPr>
            </w:pPr>
            <w:r w:rsidRPr="00C12B77">
              <w:rPr>
                <w:lang w:eastAsia="ru-RU"/>
              </w:rPr>
              <w:t>ЗХС, ммоль/л</w:t>
            </w:r>
          </w:p>
        </w:tc>
        <w:tc>
          <w:tcPr>
            <w:tcW w:w="2127" w:type="dxa"/>
            <w:vAlign w:val="center"/>
          </w:tcPr>
          <w:p w:rsidR="001029DB" w:rsidRDefault="003B5DF2" w:rsidP="003315D3">
            <w:pPr>
              <w:ind w:firstLine="0"/>
              <w:jc w:val="center"/>
              <w:rPr>
                <w:lang w:eastAsia="ru-RU"/>
              </w:rPr>
            </w:pPr>
            <w:r w:rsidRPr="00C12B77">
              <w:rPr>
                <w:lang w:eastAsia="ru-RU"/>
              </w:rPr>
              <w:t>5,11</w:t>
            </w:r>
          </w:p>
          <w:p w:rsidR="003B5DF2" w:rsidRPr="00C12B77" w:rsidRDefault="003B5DF2" w:rsidP="003315D3">
            <w:pPr>
              <w:ind w:firstLine="0"/>
              <w:jc w:val="center"/>
              <w:rPr>
                <w:lang w:eastAsia="ru-RU"/>
              </w:rPr>
            </w:pPr>
            <w:r w:rsidRPr="00C12B77">
              <w:rPr>
                <w:color w:val="000000"/>
                <w:lang w:eastAsia="ru-RU"/>
              </w:rPr>
              <w:t>[</w:t>
            </w:r>
            <w:r w:rsidR="00173751" w:rsidRPr="00C12B77">
              <w:rPr>
                <w:color w:val="000000"/>
                <w:lang w:eastAsia="ru-RU"/>
              </w:rPr>
              <w:t>4,91;</w:t>
            </w:r>
            <w:r w:rsidRPr="00C12B77">
              <w:rPr>
                <w:color w:val="000000"/>
                <w:lang w:eastAsia="ru-RU"/>
              </w:rPr>
              <w:t>5,31]</w:t>
            </w:r>
          </w:p>
        </w:tc>
        <w:tc>
          <w:tcPr>
            <w:tcW w:w="2693" w:type="dxa"/>
            <w:vAlign w:val="center"/>
          </w:tcPr>
          <w:p w:rsidR="001029DB" w:rsidRDefault="003B5DF2" w:rsidP="003315D3">
            <w:pPr>
              <w:ind w:firstLine="0"/>
              <w:jc w:val="center"/>
              <w:rPr>
                <w:lang w:eastAsia="ru-RU"/>
              </w:rPr>
            </w:pPr>
            <w:r w:rsidRPr="00C12B77">
              <w:rPr>
                <w:lang w:eastAsia="ru-RU"/>
              </w:rPr>
              <w:t xml:space="preserve">5,11 </w:t>
            </w:r>
          </w:p>
          <w:p w:rsidR="003B5DF2" w:rsidRPr="00C12B77" w:rsidRDefault="003B5DF2" w:rsidP="003315D3">
            <w:pPr>
              <w:ind w:firstLine="0"/>
              <w:jc w:val="center"/>
              <w:rPr>
                <w:lang w:eastAsia="ru-RU"/>
              </w:rPr>
            </w:pPr>
            <w:r w:rsidRPr="00C12B77">
              <w:rPr>
                <w:color w:val="000000"/>
                <w:lang w:eastAsia="ru-RU"/>
              </w:rPr>
              <w:t>[4,32; 5,19]</w:t>
            </w:r>
          </w:p>
        </w:tc>
        <w:tc>
          <w:tcPr>
            <w:tcW w:w="1843" w:type="dxa"/>
            <w:vAlign w:val="center"/>
          </w:tcPr>
          <w:p w:rsidR="001029DB" w:rsidRDefault="003B5DF2" w:rsidP="003315D3">
            <w:pPr>
              <w:ind w:firstLine="0"/>
              <w:jc w:val="center"/>
              <w:rPr>
                <w:color w:val="000000"/>
                <w:lang w:eastAsia="ru-RU"/>
              </w:rPr>
            </w:pPr>
            <w:r w:rsidRPr="00C12B77">
              <w:rPr>
                <w:color w:val="000000"/>
                <w:lang w:eastAsia="ru-RU"/>
              </w:rPr>
              <w:t>4,09</w:t>
            </w:r>
          </w:p>
          <w:p w:rsidR="003B5DF2" w:rsidRPr="00C12B77" w:rsidRDefault="003B5DF2" w:rsidP="003315D3">
            <w:pPr>
              <w:ind w:firstLine="0"/>
              <w:jc w:val="center"/>
              <w:rPr>
                <w:lang w:eastAsia="ru-RU"/>
              </w:rPr>
            </w:pPr>
            <w:r w:rsidRPr="00C12B77">
              <w:rPr>
                <w:color w:val="000000"/>
                <w:lang w:eastAsia="ru-RU"/>
              </w:rPr>
              <w:t xml:space="preserve"> [3,95; 4,22]</w:t>
            </w:r>
          </w:p>
        </w:tc>
        <w:tc>
          <w:tcPr>
            <w:tcW w:w="1417" w:type="dxa"/>
          </w:tcPr>
          <w:p w:rsidR="003B5DF2" w:rsidRPr="00C12B77" w:rsidRDefault="003B5DF2" w:rsidP="003315D3">
            <w:pPr>
              <w:ind w:firstLine="0"/>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0,05</w:t>
            </w:r>
          </w:p>
          <w:p w:rsidR="003B5DF2" w:rsidRPr="00C12B77" w:rsidRDefault="003B5DF2" w:rsidP="003315D3">
            <w:pPr>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3B5DF2" w:rsidRPr="00C12B77" w:rsidRDefault="003B5DF2" w:rsidP="003315D3">
            <w:pPr>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3B5DF2" w:rsidRPr="00C12B77" w:rsidTr="001029DB">
        <w:trPr>
          <w:trHeight w:val="799"/>
        </w:trPr>
        <w:tc>
          <w:tcPr>
            <w:tcW w:w="1809" w:type="dxa"/>
            <w:vAlign w:val="center"/>
          </w:tcPr>
          <w:p w:rsidR="003B5DF2" w:rsidRPr="00C12B77" w:rsidRDefault="003B5DF2" w:rsidP="003315D3">
            <w:pPr>
              <w:ind w:firstLine="0"/>
              <w:jc w:val="left"/>
              <w:rPr>
                <w:lang w:eastAsia="ru-RU"/>
              </w:rPr>
            </w:pPr>
            <w:r w:rsidRPr="00C12B77">
              <w:rPr>
                <w:lang w:eastAsia="ru-RU"/>
              </w:rPr>
              <w:t>ТГ, ммоль/л</w:t>
            </w:r>
          </w:p>
        </w:tc>
        <w:tc>
          <w:tcPr>
            <w:tcW w:w="2127" w:type="dxa"/>
            <w:vAlign w:val="center"/>
          </w:tcPr>
          <w:p w:rsidR="001029DB" w:rsidRDefault="003B5DF2" w:rsidP="003315D3">
            <w:pPr>
              <w:ind w:firstLine="0"/>
              <w:jc w:val="center"/>
              <w:rPr>
                <w:color w:val="000000"/>
                <w:lang w:eastAsia="ru-RU"/>
              </w:rPr>
            </w:pPr>
            <w:r w:rsidRPr="00C12B77">
              <w:rPr>
                <w:lang w:eastAsia="ru-RU"/>
              </w:rPr>
              <w:t>1,93</w:t>
            </w:r>
            <w:r w:rsidRPr="00C12B77">
              <w:rPr>
                <w:color w:val="000000"/>
                <w:lang w:eastAsia="ru-RU"/>
              </w:rPr>
              <w:t xml:space="preserve"> </w:t>
            </w:r>
          </w:p>
          <w:p w:rsidR="003B5DF2" w:rsidRPr="00C12B77" w:rsidRDefault="003B5DF2" w:rsidP="003315D3">
            <w:pPr>
              <w:ind w:firstLine="0"/>
              <w:jc w:val="center"/>
              <w:rPr>
                <w:lang w:eastAsia="ru-RU"/>
              </w:rPr>
            </w:pPr>
            <w:r w:rsidRPr="00C12B77">
              <w:rPr>
                <w:color w:val="000000"/>
                <w:lang w:eastAsia="ru-RU"/>
              </w:rPr>
              <w:t>[</w:t>
            </w:r>
            <w:r w:rsidR="00173751" w:rsidRPr="00C12B77">
              <w:rPr>
                <w:color w:val="000000"/>
                <w:lang w:eastAsia="ru-RU"/>
              </w:rPr>
              <w:t>1,85;</w:t>
            </w:r>
            <w:r w:rsidRPr="00C12B77">
              <w:rPr>
                <w:color w:val="000000"/>
                <w:lang w:eastAsia="ru-RU"/>
              </w:rPr>
              <w:t>2,01]</w:t>
            </w:r>
          </w:p>
        </w:tc>
        <w:tc>
          <w:tcPr>
            <w:tcW w:w="2693" w:type="dxa"/>
            <w:vAlign w:val="center"/>
          </w:tcPr>
          <w:p w:rsidR="001029DB" w:rsidRDefault="003B5DF2" w:rsidP="003315D3">
            <w:pPr>
              <w:ind w:firstLine="0"/>
              <w:jc w:val="center"/>
              <w:rPr>
                <w:lang w:eastAsia="ru-RU"/>
              </w:rPr>
            </w:pPr>
            <w:r w:rsidRPr="00C12B77">
              <w:rPr>
                <w:lang w:eastAsia="ru-RU"/>
              </w:rPr>
              <w:t>1</w:t>
            </w:r>
            <w:r w:rsidR="00FC7E77" w:rsidRPr="00C12B77">
              <w:rPr>
                <w:lang w:eastAsia="ru-RU"/>
              </w:rPr>
              <w:t>,</w:t>
            </w:r>
            <w:r w:rsidRPr="00C12B77">
              <w:rPr>
                <w:lang w:eastAsia="ru-RU"/>
              </w:rPr>
              <w:t>35</w:t>
            </w:r>
          </w:p>
          <w:p w:rsidR="003B5DF2" w:rsidRPr="00C12B77" w:rsidRDefault="003B5DF2" w:rsidP="003315D3">
            <w:pPr>
              <w:ind w:firstLine="0"/>
              <w:jc w:val="center"/>
              <w:rPr>
                <w:lang w:eastAsia="ru-RU"/>
              </w:rPr>
            </w:pPr>
            <w:r w:rsidRPr="00C12B77">
              <w:rPr>
                <w:color w:val="000000"/>
                <w:lang w:eastAsia="ru-RU"/>
              </w:rPr>
              <w:t>[130; 140,00]</w:t>
            </w:r>
          </w:p>
          <w:p w:rsidR="003B5DF2" w:rsidRPr="00C12B77" w:rsidRDefault="003B5DF2" w:rsidP="003315D3">
            <w:pPr>
              <w:ind w:firstLine="0"/>
              <w:jc w:val="center"/>
              <w:rPr>
                <w:lang w:eastAsia="ru-RU"/>
              </w:rPr>
            </w:pPr>
          </w:p>
        </w:tc>
        <w:tc>
          <w:tcPr>
            <w:tcW w:w="1843" w:type="dxa"/>
            <w:vAlign w:val="center"/>
          </w:tcPr>
          <w:p w:rsidR="001029DB" w:rsidRDefault="003B5DF2" w:rsidP="003315D3">
            <w:pPr>
              <w:ind w:firstLine="0"/>
              <w:jc w:val="center"/>
              <w:rPr>
                <w:color w:val="000000"/>
                <w:lang w:eastAsia="ru-RU"/>
              </w:rPr>
            </w:pPr>
            <w:r w:rsidRPr="00C12B77">
              <w:rPr>
                <w:color w:val="000000"/>
                <w:lang w:eastAsia="ru-RU"/>
              </w:rPr>
              <w:t xml:space="preserve">0,92 </w:t>
            </w:r>
          </w:p>
          <w:p w:rsidR="003B5DF2" w:rsidRPr="00C12B77" w:rsidRDefault="003B5DF2" w:rsidP="003315D3">
            <w:pPr>
              <w:ind w:firstLine="0"/>
              <w:jc w:val="center"/>
              <w:rPr>
                <w:lang w:eastAsia="ru-RU"/>
              </w:rPr>
            </w:pPr>
            <w:r w:rsidRPr="00C12B77">
              <w:rPr>
                <w:color w:val="000000"/>
                <w:lang w:eastAsia="ru-RU"/>
              </w:rPr>
              <w:t>[0,87; 0,96]</w:t>
            </w:r>
          </w:p>
        </w:tc>
        <w:tc>
          <w:tcPr>
            <w:tcW w:w="1417" w:type="dxa"/>
          </w:tcPr>
          <w:p w:rsidR="003B5DF2" w:rsidRPr="00C12B77" w:rsidRDefault="003B5DF2" w:rsidP="003315D3">
            <w:pPr>
              <w:ind w:firstLine="0"/>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3B5DF2" w:rsidRPr="00C12B77" w:rsidRDefault="003B5DF2" w:rsidP="003315D3">
            <w:pPr>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3B5DF2" w:rsidRPr="00C12B77" w:rsidRDefault="003B5DF2" w:rsidP="003315D3">
            <w:pPr>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3B5DF2" w:rsidRPr="00C12B77" w:rsidTr="001029DB">
        <w:tc>
          <w:tcPr>
            <w:tcW w:w="1809" w:type="dxa"/>
            <w:vAlign w:val="center"/>
          </w:tcPr>
          <w:p w:rsidR="003B5DF2" w:rsidRPr="00C12B77" w:rsidRDefault="003B5DF2" w:rsidP="003315D3">
            <w:pPr>
              <w:ind w:firstLine="0"/>
              <w:jc w:val="left"/>
              <w:rPr>
                <w:lang w:eastAsia="ru-RU"/>
              </w:rPr>
            </w:pPr>
            <w:r w:rsidRPr="00C12B77">
              <w:rPr>
                <w:lang w:eastAsia="ru-RU"/>
              </w:rPr>
              <w:t>ХС ЛПВЩ, ммоль/л</w:t>
            </w:r>
          </w:p>
        </w:tc>
        <w:tc>
          <w:tcPr>
            <w:tcW w:w="2127" w:type="dxa"/>
            <w:vAlign w:val="center"/>
          </w:tcPr>
          <w:p w:rsidR="001029DB" w:rsidRDefault="003B5DF2" w:rsidP="003315D3">
            <w:pPr>
              <w:ind w:firstLine="0"/>
              <w:jc w:val="center"/>
              <w:rPr>
                <w:color w:val="000000"/>
                <w:lang w:eastAsia="ru-RU"/>
              </w:rPr>
            </w:pPr>
            <w:r w:rsidRPr="00C12B77">
              <w:rPr>
                <w:lang w:eastAsia="ru-RU"/>
              </w:rPr>
              <w:t>1,83</w:t>
            </w:r>
            <w:r w:rsidRPr="00C12B77">
              <w:rPr>
                <w:color w:val="000000"/>
                <w:lang w:eastAsia="ru-RU"/>
              </w:rPr>
              <w:t xml:space="preserve"> </w:t>
            </w:r>
          </w:p>
          <w:p w:rsidR="003B5DF2" w:rsidRPr="00C12B77" w:rsidRDefault="003B5DF2" w:rsidP="003315D3">
            <w:pPr>
              <w:ind w:firstLine="0"/>
              <w:jc w:val="center"/>
              <w:rPr>
                <w:lang w:eastAsia="ru-RU"/>
              </w:rPr>
            </w:pPr>
            <w:r w:rsidRPr="00C12B77">
              <w:rPr>
                <w:color w:val="000000"/>
                <w:lang w:eastAsia="ru-RU"/>
              </w:rPr>
              <w:t>[</w:t>
            </w:r>
            <w:r w:rsidR="00173751" w:rsidRPr="00C12B77">
              <w:rPr>
                <w:color w:val="000000"/>
                <w:lang w:eastAsia="ru-RU"/>
              </w:rPr>
              <w:t>1,80;</w:t>
            </w:r>
            <w:r w:rsidRPr="00C12B77">
              <w:rPr>
                <w:color w:val="000000"/>
                <w:lang w:eastAsia="ru-RU"/>
              </w:rPr>
              <w:t>1,86]</w:t>
            </w:r>
          </w:p>
          <w:p w:rsidR="003B5DF2" w:rsidRPr="00C12B77" w:rsidRDefault="003B5DF2" w:rsidP="003315D3">
            <w:pPr>
              <w:ind w:firstLine="0"/>
              <w:jc w:val="center"/>
              <w:rPr>
                <w:lang w:eastAsia="ru-RU"/>
              </w:rPr>
            </w:pPr>
          </w:p>
        </w:tc>
        <w:tc>
          <w:tcPr>
            <w:tcW w:w="2693" w:type="dxa"/>
            <w:vAlign w:val="center"/>
          </w:tcPr>
          <w:p w:rsidR="001029DB" w:rsidRDefault="003B5DF2" w:rsidP="003315D3">
            <w:pPr>
              <w:ind w:firstLine="0"/>
              <w:jc w:val="center"/>
              <w:rPr>
                <w:color w:val="000000"/>
                <w:lang w:eastAsia="ru-RU"/>
              </w:rPr>
            </w:pPr>
            <w:r w:rsidRPr="00C12B77">
              <w:rPr>
                <w:lang w:eastAsia="ru-RU"/>
              </w:rPr>
              <w:t>0,51</w:t>
            </w:r>
            <w:r w:rsidRPr="00C12B77">
              <w:rPr>
                <w:color w:val="000000"/>
                <w:lang w:eastAsia="ru-RU"/>
              </w:rPr>
              <w:t xml:space="preserve"> </w:t>
            </w:r>
          </w:p>
          <w:p w:rsidR="003B5DF2" w:rsidRPr="00C12B77" w:rsidRDefault="003B5DF2" w:rsidP="003315D3">
            <w:pPr>
              <w:ind w:firstLine="0"/>
              <w:jc w:val="center"/>
              <w:rPr>
                <w:lang w:eastAsia="ru-RU"/>
              </w:rPr>
            </w:pPr>
            <w:r w:rsidRPr="00C12B77">
              <w:rPr>
                <w:color w:val="000000"/>
                <w:lang w:eastAsia="ru-RU"/>
              </w:rPr>
              <w:t>[0,46; 0,58]</w:t>
            </w:r>
          </w:p>
          <w:p w:rsidR="003B5DF2" w:rsidRPr="00C12B77" w:rsidRDefault="003B5DF2" w:rsidP="003315D3">
            <w:pPr>
              <w:ind w:firstLine="0"/>
              <w:jc w:val="center"/>
              <w:rPr>
                <w:lang w:eastAsia="ru-RU"/>
              </w:rPr>
            </w:pPr>
          </w:p>
        </w:tc>
        <w:tc>
          <w:tcPr>
            <w:tcW w:w="1843" w:type="dxa"/>
            <w:vAlign w:val="center"/>
          </w:tcPr>
          <w:p w:rsidR="003B5DF2" w:rsidRPr="00C12B77" w:rsidRDefault="003B5DF2" w:rsidP="003315D3">
            <w:pPr>
              <w:ind w:firstLine="0"/>
              <w:jc w:val="center"/>
              <w:rPr>
                <w:lang w:eastAsia="ru-RU"/>
              </w:rPr>
            </w:pPr>
            <w:r w:rsidRPr="00C12B77">
              <w:rPr>
                <w:color w:val="000000"/>
                <w:lang w:eastAsia="ru-RU"/>
              </w:rPr>
              <w:t>1,48 [1,45</w:t>
            </w:r>
            <w:r w:rsidR="00173751" w:rsidRPr="00C12B77">
              <w:rPr>
                <w:color w:val="000000"/>
                <w:lang w:eastAsia="ru-RU"/>
              </w:rPr>
              <w:t>;</w:t>
            </w:r>
            <w:r w:rsidRPr="00C12B77">
              <w:rPr>
                <w:color w:val="000000"/>
                <w:lang w:eastAsia="ru-RU"/>
              </w:rPr>
              <w:t>1,53]</w:t>
            </w:r>
          </w:p>
          <w:p w:rsidR="003B5DF2" w:rsidRPr="00C12B77" w:rsidRDefault="003B5DF2" w:rsidP="003315D3">
            <w:pPr>
              <w:ind w:firstLine="0"/>
              <w:jc w:val="center"/>
              <w:rPr>
                <w:lang w:eastAsia="ru-RU"/>
              </w:rPr>
            </w:pPr>
          </w:p>
        </w:tc>
        <w:tc>
          <w:tcPr>
            <w:tcW w:w="1417" w:type="dxa"/>
          </w:tcPr>
          <w:p w:rsidR="003B5DF2" w:rsidRPr="00C12B77" w:rsidRDefault="003B5DF2" w:rsidP="003315D3">
            <w:pPr>
              <w:ind w:firstLine="0"/>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3B5DF2" w:rsidRPr="00C12B77" w:rsidRDefault="003B5DF2" w:rsidP="003315D3">
            <w:pPr>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0,05</w:t>
            </w:r>
          </w:p>
          <w:p w:rsidR="003B5DF2" w:rsidRPr="00C12B77" w:rsidRDefault="003B5DF2" w:rsidP="003315D3">
            <w:pPr>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3B5DF2" w:rsidRPr="00C12B77" w:rsidTr="001029DB">
        <w:tc>
          <w:tcPr>
            <w:tcW w:w="1809" w:type="dxa"/>
            <w:vAlign w:val="center"/>
          </w:tcPr>
          <w:p w:rsidR="003B5DF2" w:rsidRPr="00C12B77" w:rsidRDefault="003B5DF2" w:rsidP="003315D3">
            <w:pPr>
              <w:ind w:firstLine="0"/>
              <w:jc w:val="left"/>
              <w:rPr>
                <w:lang w:eastAsia="ru-RU"/>
              </w:rPr>
            </w:pPr>
            <w:r w:rsidRPr="00C12B77">
              <w:rPr>
                <w:lang w:eastAsia="ru-RU"/>
              </w:rPr>
              <w:t>ХС ЛПНЩ, ммоль/л</w:t>
            </w:r>
          </w:p>
        </w:tc>
        <w:tc>
          <w:tcPr>
            <w:tcW w:w="2127" w:type="dxa"/>
            <w:vAlign w:val="center"/>
          </w:tcPr>
          <w:p w:rsidR="001029DB" w:rsidRDefault="003B5DF2" w:rsidP="003315D3">
            <w:pPr>
              <w:ind w:firstLine="0"/>
              <w:jc w:val="center"/>
              <w:rPr>
                <w:color w:val="000000"/>
                <w:lang w:eastAsia="ru-RU"/>
              </w:rPr>
            </w:pPr>
            <w:r w:rsidRPr="00C12B77">
              <w:rPr>
                <w:lang w:eastAsia="ru-RU"/>
              </w:rPr>
              <w:t>3,21</w:t>
            </w:r>
            <w:r w:rsidRPr="00C12B77">
              <w:rPr>
                <w:color w:val="000000"/>
                <w:lang w:eastAsia="ru-RU"/>
              </w:rPr>
              <w:t xml:space="preserve"> </w:t>
            </w:r>
          </w:p>
          <w:p w:rsidR="003B5DF2" w:rsidRPr="00C12B77" w:rsidRDefault="003B5DF2" w:rsidP="003315D3">
            <w:pPr>
              <w:ind w:firstLine="0"/>
              <w:jc w:val="center"/>
              <w:rPr>
                <w:lang w:eastAsia="ru-RU"/>
              </w:rPr>
            </w:pPr>
            <w:r w:rsidRPr="00C12B77">
              <w:rPr>
                <w:color w:val="000000"/>
                <w:lang w:eastAsia="ru-RU"/>
              </w:rPr>
              <w:t>[</w:t>
            </w:r>
            <w:r w:rsidR="00173751" w:rsidRPr="00C12B77">
              <w:rPr>
                <w:color w:val="000000"/>
                <w:lang w:eastAsia="ru-RU"/>
              </w:rPr>
              <w:t>3,16;</w:t>
            </w:r>
            <w:r w:rsidRPr="00C12B77">
              <w:rPr>
                <w:color w:val="000000"/>
                <w:lang w:eastAsia="ru-RU"/>
              </w:rPr>
              <w:t>3,26]</w:t>
            </w:r>
          </w:p>
        </w:tc>
        <w:tc>
          <w:tcPr>
            <w:tcW w:w="2693" w:type="dxa"/>
            <w:vAlign w:val="center"/>
          </w:tcPr>
          <w:p w:rsidR="001029DB" w:rsidRDefault="003B5DF2" w:rsidP="003315D3">
            <w:pPr>
              <w:ind w:firstLine="0"/>
              <w:jc w:val="center"/>
              <w:rPr>
                <w:lang w:eastAsia="ru-RU"/>
              </w:rPr>
            </w:pPr>
            <w:r w:rsidRPr="00C12B77">
              <w:rPr>
                <w:lang w:eastAsia="ru-RU"/>
              </w:rPr>
              <w:t>2,77</w:t>
            </w:r>
          </w:p>
          <w:p w:rsidR="003B5DF2" w:rsidRPr="00C12B77" w:rsidRDefault="003B5DF2" w:rsidP="003315D3">
            <w:pPr>
              <w:ind w:firstLine="0"/>
              <w:jc w:val="center"/>
              <w:rPr>
                <w:lang w:eastAsia="ru-RU"/>
              </w:rPr>
            </w:pPr>
            <w:r w:rsidRPr="00C12B77">
              <w:rPr>
                <w:color w:val="000000"/>
                <w:lang w:eastAsia="ru-RU"/>
              </w:rPr>
              <w:t xml:space="preserve"> [</w:t>
            </w:r>
            <w:r w:rsidR="00173751" w:rsidRPr="00C12B77">
              <w:rPr>
                <w:color w:val="000000"/>
                <w:lang w:eastAsia="ru-RU"/>
              </w:rPr>
              <w:t>2,73;</w:t>
            </w:r>
            <w:r w:rsidRPr="00C12B77">
              <w:rPr>
                <w:color w:val="000000"/>
                <w:lang w:eastAsia="ru-RU"/>
              </w:rPr>
              <w:t>2,81]</w:t>
            </w:r>
          </w:p>
        </w:tc>
        <w:tc>
          <w:tcPr>
            <w:tcW w:w="1843" w:type="dxa"/>
            <w:vAlign w:val="center"/>
          </w:tcPr>
          <w:p w:rsidR="001029DB" w:rsidRDefault="003B5DF2" w:rsidP="003315D3">
            <w:pPr>
              <w:ind w:firstLine="0"/>
              <w:jc w:val="center"/>
              <w:rPr>
                <w:color w:val="000000"/>
                <w:lang w:eastAsia="ru-RU"/>
              </w:rPr>
            </w:pPr>
            <w:r w:rsidRPr="00C12B77">
              <w:rPr>
                <w:color w:val="000000"/>
                <w:lang w:eastAsia="ru-RU"/>
              </w:rPr>
              <w:t>1,58</w:t>
            </w:r>
          </w:p>
          <w:p w:rsidR="003B5DF2" w:rsidRPr="00C12B77" w:rsidRDefault="003B5DF2" w:rsidP="003315D3">
            <w:pPr>
              <w:ind w:firstLine="0"/>
              <w:jc w:val="center"/>
              <w:rPr>
                <w:lang w:eastAsia="ru-RU"/>
              </w:rPr>
            </w:pPr>
            <w:r w:rsidRPr="00C12B77">
              <w:rPr>
                <w:color w:val="000000"/>
                <w:lang w:eastAsia="ru-RU"/>
              </w:rPr>
              <w:t>[1,44; 1,72]</w:t>
            </w:r>
          </w:p>
          <w:p w:rsidR="003B5DF2" w:rsidRPr="00C12B77" w:rsidRDefault="003B5DF2" w:rsidP="003315D3">
            <w:pPr>
              <w:ind w:firstLine="0"/>
              <w:jc w:val="center"/>
              <w:rPr>
                <w:color w:val="000000"/>
                <w:lang w:eastAsia="ru-RU"/>
              </w:rPr>
            </w:pPr>
          </w:p>
        </w:tc>
        <w:tc>
          <w:tcPr>
            <w:tcW w:w="1417" w:type="dxa"/>
          </w:tcPr>
          <w:p w:rsidR="00FC7E77" w:rsidRPr="00C12B77" w:rsidRDefault="00FC7E77" w:rsidP="003315D3">
            <w:pPr>
              <w:ind w:firstLine="0"/>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FC7E77" w:rsidRPr="00C12B77" w:rsidRDefault="00FC7E77" w:rsidP="003315D3">
            <w:pPr>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3B5DF2" w:rsidRPr="00C12B77" w:rsidRDefault="00FC7E77" w:rsidP="003315D3">
            <w:pPr>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CA39E8" w:rsidRPr="00C12B77" w:rsidRDefault="005F4C7B" w:rsidP="00CA39E8">
      <w:pPr>
        <w:tabs>
          <w:tab w:val="left" w:pos="-664"/>
        </w:tabs>
        <w:ind w:firstLine="0"/>
        <w:jc w:val="left"/>
        <w:rPr>
          <w:b/>
        </w:rPr>
      </w:pPr>
      <w:r w:rsidRPr="00C12B77">
        <w:rPr>
          <w:b/>
        </w:rPr>
        <w:t>Примітки:</w:t>
      </w:r>
    </w:p>
    <w:p w:rsidR="00B34FC0" w:rsidRPr="00C12B77" w:rsidRDefault="00CA39E8" w:rsidP="00D3163F">
      <w:pPr>
        <w:spacing w:line="240" w:lineRule="auto"/>
        <w:ind w:firstLine="0"/>
        <w:jc w:val="left"/>
        <w:rPr>
          <w:vertAlign w:val="superscript"/>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p>
    <w:p w:rsidR="00CA39E8" w:rsidRPr="00C12B77" w:rsidRDefault="00CA39E8" w:rsidP="00D3163F">
      <w:pPr>
        <w:spacing w:line="240" w:lineRule="auto"/>
        <w:ind w:firstLine="0"/>
        <w:jc w:val="left"/>
        <w:rPr>
          <w:lang w:eastAsia="ru-RU"/>
        </w:rPr>
      </w:pPr>
      <w:r w:rsidRPr="00C12B77">
        <w:rPr>
          <w:lang w:eastAsia="ru-RU"/>
        </w:rPr>
        <w:t xml:space="preserve">та </w:t>
      </w:r>
      <w:r w:rsidRPr="00C12B77">
        <w:t>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B34FC0" w:rsidRPr="00C12B77" w:rsidRDefault="00CA39E8" w:rsidP="00D3163F">
      <w:pPr>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p>
    <w:p w:rsidR="00CA39E8" w:rsidRPr="00C12B77" w:rsidRDefault="00CA39E8" w:rsidP="00D3163F">
      <w:pPr>
        <w:spacing w:line="240" w:lineRule="auto"/>
        <w:ind w:firstLine="0"/>
        <w:jc w:val="left"/>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B34FC0" w:rsidRPr="00C12B77" w:rsidRDefault="00CA39E8"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p>
    <w:p w:rsidR="00CA39E8" w:rsidRPr="00C12B77" w:rsidRDefault="00CA39E8" w:rsidP="00D3163F">
      <w:pPr>
        <w:spacing w:line="240" w:lineRule="auto"/>
        <w:ind w:firstLine="0"/>
        <w:jc w:val="left"/>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5839AA" w:rsidRPr="007D224F" w:rsidRDefault="00FE5E9A" w:rsidP="005E7238">
      <w:pPr>
        <w:pStyle w:val="4"/>
        <w:ind w:left="709" w:firstLine="0"/>
        <w:rPr>
          <w:i w:val="0"/>
          <w:lang w:eastAsia="ru-RU"/>
        </w:rPr>
      </w:pPr>
      <w:r w:rsidRPr="007D224F">
        <w:rPr>
          <w:i w:val="0"/>
          <w:lang w:eastAsia="ru-RU"/>
        </w:rPr>
        <w:t>3.</w:t>
      </w:r>
      <w:r w:rsidR="005E1EE3" w:rsidRPr="007D224F">
        <w:rPr>
          <w:i w:val="0"/>
          <w:lang w:eastAsia="ru-RU"/>
        </w:rPr>
        <w:t>4</w:t>
      </w:r>
      <w:r w:rsidR="007D224F">
        <w:rPr>
          <w:i w:val="0"/>
          <w:lang w:eastAsia="ru-RU"/>
        </w:rPr>
        <w:t xml:space="preserve"> </w:t>
      </w:r>
      <w:r w:rsidR="005A5572">
        <w:rPr>
          <w:i w:val="0"/>
          <w:lang w:eastAsia="ru-RU"/>
        </w:rPr>
        <w:t xml:space="preserve"> </w:t>
      </w:r>
      <w:r w:rsidR="005839AA" w:rsidRPr="007D224F">
        <w:rPr>
          <w:i w:val="0"/>
          <w:lang w:eastAsia="uk-UA"/>
        </w:rPr>
        <w:t>Визначення впливу пульморенальних розладів на вуглеводний та</w:t>
      </w:r>
      <w:r w:rsidR="00FD4B34" w:rsidRPr="00FD4B34">
        <w:rPr>
          <w:i w:val="0"/>
          <w:lang w:eastAsia="uk-UA"/>
        </w:rPr>
        <w:t xml:space="preserve"> </w:t>
      </w:r>
      <w:r w:rsidR="005839AA" w:rsidRPr="007D224F">
        <w:rPr>
          <w:i w:val="0"/>
          <w:lang w:eastAsia="uk-UA"/>
        </w:rPr>
        <w:t xml:space="preserve">ліпідний обміни та перебіг коморбідності у хворих на бронхіальну астму </w:t>
      </w:r>
      <w:r w:rsidR="005839AA" w:rsidRPr="008F7FE5">
        <w:rPr>
          <w:i w:val="0"/>
          <w:lang w:eastAsia="uk-UA"/>
        </w:rPr>
        <w:t xml:space="preserve">із </w:t>
      </w:r>
      <w:r w:rsidR="00B1194B" w:rsidRPr="008F7FE5">
        <w:rPr>
          <w:i w:val="0"/>
        </w:rPr>
        <w:t>цукровим діабетом 2-го типу</w:t>
      </w:r>
      <w:r w:rsidR="00B1194B" w:rsidRPr="007D224F">
        <w:rPr>
          <w:i w:val="0"/>
          <w:color w:val="003300"/>
        </w:rPr>
        <w:t xml:space="preserve"> </w:t>
      </w:r>
      <w:r w:rsidR="005839AA" w:rsidRPr="007D224F">
        <w:rPr>
          <w:i w:val="0"/>
          <w:lang w:eastAsia="uk-UA"/>
        </w:rPr>
        <w:t>й ожирінням</w:t>
      </w:r>
    </w:p>
    <w:p w:rsidR="00D428D8" w:rsidRPr="00C12B77" w:rsidRDefault="007F398F" w:rsidP="003D32CD">
      <w:pPr>
        <w:rPr>
          <w:lang w:eastAsia="ru-RU"/>
        </w:rPr>
      </w:pPr>
      <w:r w:rsidRPr="00C12B77">
        <w:rPr>
          <w:lang w:eastAsia="ru-RU"/>
        </w:rPr>
        <w:t>Одн</w:t>
      </w:r>
      <w:r w:rsidR="00FD23D6" w:rsidRPr="00C12B77">
        <w:rPr>
          <w:lang w:eastAsia="ru-RU"/>
        </w:rPr>
        <w:t xml:space="preserve">им </w:t>
      </w:r>
      <w:r w:rsidRPr="00C12B77">
        <w:rPr>
          <w:lang w:eastAsia="ru-RU"/>
        </w:rPr>
        <w:t xml:space="preserve">з ключових </w:t>
      </w:r>
      <w:r w:rsidR="00FD23D6" w:rsidRPr="00C12B77">
        <w:rPr>
          <w:lang w:eastAsia="ru-RU"/>
        </w:rPr>
        <w:t>завдань</w:t>
      </w:r>
      <w:r w:rsidRPr="00C12B77">
        <w:rPr>
          <w:lang w:eastAsia="ru-RU"/>
        </w:rPr>
        <w:t xml:space="preserve"> дисертаційної роботи було прове</w:t>
      </w:r>
      <w:r w:rsidR="00FD23D6" w:rsidRPr="00C12B77">
        <w:rPr>
          <w:lang w:eastAsia="ru-RU"/>
        </w:rPr>
        <w:t xml:space="preserve">дення </w:t>
      </w:r>
      <w:r w:rsidRPr="00C12B77">
        <w:rPr>
          <w:lang w:eastAsia="ru-RU"/>
        </w:rPr>
        <w:t>порівняння між групами основних клініко-лабораторних показників</w:t>
      </w:r>
      <w:r w:rsidR="006C49F1" w:rsidRPr="00C12B77">
        <w:rPr>
          <w:lang w:eastAsia="ru-RU"/>
        </w:rPr>
        <w:t>і</w:t>
      </w:r>
      <w:r w:rsidR="00FD23D6" w:rsidRPr="00C12B77">
        <w:rPr>
          <w:lang w:eastAsia="ru-RU"/>
        </w:rPr>
        <w:t xml:space="preserve">з подальшим визначенням </w:t>
      </w:r>
      <w:r w:rsidRPr="00C12B77">
        <w:rPr>
          <w:lang w:eastAsia="ru-RU"/>
        </w:rPr>
        <w:t>їх вплив</w:t>
      </w:r>
      <w:r w:rsidR="00FD23D6" w:rsidRPr="00C12B77">
        <w:rPr>
          <w:lang w:eastAsia="ru-RU"/>
        </w:rPr>
        <w:t>у</w:t>
      </w:r>
      <w:r w:rsidRPr="00C12B77">
        <w:rPr>
          <w:lang w:eastAsia="ru-RU"/>
        </w:rPr>
        <w:t xml:space="preserve"> на пульморенальні</w:t>
      </w:r>
      <w:r w:rsidR="001029DB">
        <w:rPr>
          <w:lang w:eastAsia="ru-RU"/>
        </w:rPr>
        <w:t xml:space="preserve"> </w:t>
      </w:r>
      <w:r w:rsidRPr="00C12B77">
        <w:rPr>
          <w:lang w:eastAsia="ru-RU"/>
        </w:rPr>
        <w:t>розлади</w:t>
      </w:r>
      <w:r w:rsidR="006B414F" w:rsidRPr="00C12B77">
        <w:rPr>
          <w:lang w:eastAsia="ru-RU"/>
        </w:rPr>
        <w:t>.</w:t>
      </w:r>
      <w:r w:rsidR="00B34FC0" w:rsidRPr="00C12B77">
        <w:rPr>
          <w:lang w:eastAsia="ru-RU"/>
        </w:rPr>
        <w:t xml:space="preserve"> Унаслідок порівняння</w:t>
      </w:r>
      <w:r w:rsidR="00F31D58" w:rsidRPr="00C12B77">
        <w:rPr>
          <w:lang w:eastAsia="ru-RU"/>
        </w:rPr>
        <w:t xml:space="preserve"> трьох груп за середніми показниками ІМТ було виявлено у хворих на БА</w:t>
      </w:r>
      <w:r w:rsidR="00387406" w:rsidRPr="00C12B77">
        <w:rPr>
          <w:lang w:eastAsia="ru-RU"/>
        </w:rPr>
        <w:t> </w:t>
      </w:r>
      <w:r w:rsidR="00CD5C17" w:rsidRPr="00C12B77">
        <w:rPr>
          <w:lang w:eastAsia="ru-RU"/>
        </w:rPr>
        <w:t>+</w:t>
      </w:r>
      <w:r w:rsidR="00387406" w:rsidRPr="00C12B77">
        <w:rPr>
          <w:lang w:eastAsia="ru-RU"/>
        </w:rPr>
        <w:t> </w:t>
      </w:r>
      <w:r w:rsidR="00F31D58" w:rsidRPr="00C12B77">
        <w:rPr>
          <w:lang w:eastAsia="ru-RU"/>
        </w:rPr>
        <w:t>ЦД2Т та БА</w:t>
      </w:r>
      <w:r w:rsidR="00387406" w:rsidRPr="00C12B77">
        <w:rPr>
          <w:lang w:eastAsia="ru-RU"/>
        </w:rPr>
        <w:t> </w:t>
      </w:r>
      <w:r w:rsidR="00CD5C17" w:rsidRPr="00C12B77">
        <w:rPr>
          <w:lang w:eastAsia="ru-RU"/>
        </w:rPr>
        <w:t>+</w:t>
      </w:r>
      <w:r w:rsidR="00387406" w:rsidRPr="00C12B77">
        <w:rPr>
          <w:lang w:eastAsia="ru-RU"/>
        </w:rPr>
        <w:t> </w:t>
      </w:r>
      <w:r w:rsidR="00F31D58" w:rsidRPr="00C12B77">
        <w:rPr>
          <w:lang w:eastAsia="ru-RU"/>
        </w:rPr>
        <w:t>О</w:t>
      </w:r>
      <w:r w:rsidR="00D32453" w:rsidRPr="00C12B77">
        <w:rPr>
          <w:lang w:eastAsia="ru-RU"/>
        </w:rPr>
        <w:t>ж</w:t>
      </w:r>
      <w:r w:rsidR="002F7E21" w:rsidRPr="00C12B77">
        <w:rPr>
          <w:lang w:eastAsia="ru-RU"/>
        </w:rPr>
        <w:t xml:space="preserve"> </w:t>
      </w:r>
      <w:r w:rsidR="00505FB2" w:rsidRPr="00C12B77">
        <w:rPr>
          <w:lang w:eastAsia="ru-RU"/>
        </w:rPr>
        <w:t xml:space="preserve">значущі відмінності </w:t>
      </w:r>
      <w:r w:rsidR="00F31D58" w:rsidRPr="00C12B77">
        <w:rPr>
          <w:lang w:eastAsia="ru-RU"/>
        </w:rPr>
        <w:t>між собою (</w:t>
      </w:r>
      <w:r w:rsidR="00F31D58" w:rsidRPr="00C12B77">
        <w:rPr>
          <w:color w:val="000000"/>
          <w:lang w:eastAsia="ru-RU"/>
        </w:rPr>
        <w:t>p</w:t>
      </w:r>
      <w:r w:rsidR="008274C4" w:rsidRPr="00C12B77">
        <w:t> </w:t>
      </w:r>
      <w:r w:rsidR="00CA1F03" w:rsidRPr="00C12B77">
        <w:t>&lt;</w:t>
      </w:r>
      <w:r w:rsidR="008274C4" w:rsidRPr="00C12B77">
        <w:t> </w:t>
      </w:r>
      <w:r w:rsidR="00F31D58" w:rsidRPr="00C12B77">
        <w:t>0,05</w:t>
      </w:r>
      <w:r w:rsidR="00F31D58" w:rsidRPr="00C12B77">
        <w:rPr>
          <w:lang w:eastAsia="ru-RU"/>
        </w:rPr>
        <w:t>)</w:t>
      </w:r>
      <w:r w:rsidR="00505FB2" w:rsidRPr="00C12B77">
        <w:rPr>
          <w:lang w:eastAsia="ru-RU"/>
        </w:rPr>
        <w:t>.</w:t>
      </w:r>
      <w:r w:rsidR="002F7E21" w:rsidRPr="00C12B77">
        <w:rPr>
          <w:lang w:eastAsia="ru-RU"/>
        </w:rPr>
        <w:t xml:space="preserve"> </w:t>
      </w:r>
      <w:r w:rsidR="00505FB2" w:rsidRPr="00C12B77">
        <w:rPr>
          <w:lang w:eastAsia="ru-RU"/>
        </w:rPr>
        <w:t>З</w:t>
      </w:r>
      <w:r w:rsidR="00F31D58" w:rsidRPr="00C12B77">
        <w:rPr>
          <w:lang w:eastAsia="ru-RU"/>
        </w:rPr>
        <w:t xml:space="preserve"> групою хворих на БА та контрольною групою</w:t>
      </w:r>
      <w:r w:rsidR="001029DB">
        <w:rPr>
          <w:lang w:eastAsia="ru-RU"/>
        </w:rPr>
        <w:t xml:space="preserve"> </w:t>
      </w:r>
      <w:r w:rsidR="00DB165A" w:rsidRPr="00C12B77">
        <w:rPr>
          <w:lang w:eastAsia="ru-RU"/>
        </w:rPr>
        <w:t>виявлені</w:t>
      </w:r>
      <w:r w:rsidR="001029DB">
        <w:rPr>
          <w:lang w:eastAsia="ru-RU"/>
        </w:rPr>
        <w:t xml:space="preserve"> </w:t>
      </w:r>
      <w:r w:rsidR="00B20A07" w:rsidRPr="00C12B77">
        <w:rPr>
          <w:lang w:eastAsia="ru-RU"/>
        </w:rPr>
        <w:t>вагомі</w:t>
      </w:r>
      <w:r w:rsidR="001029DB">
        <w:rPr>
          <w:lang w:eastAsia="ru-RU"/>
        </w:rPr>
        <w:t xml:space="preserve"> </w:t>
      </w:r>
      <w:r w:rsidR="00B20A07" w:rsidRPr="00C12B77">
        <w:rPr>
          <w:lang w:eastAsia="ru-RU"/>
        </w:rPr>
        <w:t>розрізнення</w:t>
      </w:r>
      <w:r w:rsidR="00F31D58" w:rsidRPr="00C12B77">
        <w:rPr>
          <w:lang w:eastAsia="ru-RU"/>
        </w:rPr>
        <w:t xml:space="preserve"> (табл. 3.</w:t>
      </w:r>
      <w:r w:rsidR="00E35B83" w:rsidRPr="00C12B77">
        <w:rPr>
          <w:lang w:eastAsia="ru-RU"/>
        </w:rPr>
        <w:t>3.3</w:t>
      </w:r>
      <w:r w:rsidR="00F31D58" w:rsidRPr="00C12B77">
        <w:rPr>
          <w:lang w:eastAsia="ru-RU"/>
        </w:rPr>
        <w:t>).</w:t>
      </w:r>
    </w:p>
    <w:p w:rsidR="008727E6" w:rsidRPr="00C12B77" w:rsidRDefault="006716F4" w:rsidP="006716F4">
      <w:pPr>
        <w:ind w:firstLine="708"/>
      </w:pPr>
      <w:r w:rsidRPr="00C12B77">
        <w:t>Була зацікавленість</w:t>
      </w:r>
      <w:r w:rsidR="002F7E21" w:rsidRPr="00C12B77">
        <w:t xml:space="preserve"> </w:t>
      </w:r>
      <w:r w:rsidR="00FD23D6" w:rsidRPr="00C12B77">
        <w:t xml:space="preserve">провести аналіз </w:t>
      </w:r>
      <w:r w:rsidR="008727E6" w:rsidRPr="00C12B77">
        <w:t xml:space="preserve">та оцінити антропометричні дані </w:t>
      </w:r>
      <w:r w:rsidR="00574CF8" w:rsidRPr="00C12B77">
        <w:t>залежно</w:t>
      </w:r>
      <w:r w:rsidR="008727E6" w:rsidRPr="00C12B77">
        <w:t xml:space="preserve"> від розподілу ж</w:t>
      </w:r>
      <w:r w:rsidR="002411F3" w:rsidRPr="00C12B77">
        <w:t>ирової тканини серед чоловіків та</w:t>
      </w:r>
      <w:r w:rsidR="008727E6" w:rsidRPr="00C12B77">
        <w:t xml:space="preserve"> жінок </w:t>
      </w:r>
      <w:r w:rsidR="00FD23D6" w:rsidRPr="00C12B77">
        <w:t>у</w:t>
      </w:r>
      <w:r w:rsidR="008727E6" w:rsidRPr="00C12B77">
        <w:t xml:space="preserve"> групах БА</w:t>
      </w:r>
      <w:r w:rsidR="00387406" w:rsidRPr="00C12B77">
        <w:t> </w:t>
      </w:r>
      <w:r w:rsidR="00CD5C17" w:rsidRPr="00C12B77">
        <w:t>+</w:t>
      </w:r>
      <w:r w:rsidR="00387406" w:rsidRPr="00C12B77">
        <w:t> </w:t>
      </w:r>
      <w:r w:rsidR="008727E6" w:rsidRPr="00C12B77">
        <w:t>ЦД2Т і БА</w:t>
      </w:r>
      <w:r w:rsidR="00387406" w:rsidRPr="00C12B77">
        <w:t> </w:t>
      </w:r>
      <w:r w:rsidR="00CD5C17" w:rsidRPr="00C12B77">
        <w:t>+</w:t>
      </w:r>
      <w:r w:rsidR="00387406" w:rsidRPr="00C12B77">
        <w:t> </w:t>
      </w:r>
      <w:r w:rsidR="008727E6" w:rsidRPr="00C12B77">
        <w:t>О</w:t>
      </w:r>
      <w:r w:rsidR="006C49F1" w:rsidRPr="00C12B77">
        <w:t>ж</w:t>
      </w:r>
      <w:r w:rsidR="008727E6" w:rsidRPr="00C12B77">
        <w:t>. Досліджувані показники практично не в</w:t>
      </w:r>
      <w:r w:rsidR="002411F3" w:rsidRPr="00C12B77">
        <w:t>ідрізнялися в групах чоловіків та</w:t>
      </w:r>
      <w:r w:rsidR="008727E6" w:rsidRPr="00C12B77">
        <w:t xml:space="preserve"> жінок р </w:t>
      </w:r>
      <w:r w:rsidR="00CA1F03" w:rsidRPr="00C12B77">
        <w:t>&gt;</w:t>
      </w:r>
      <w:r w:rsidR="008727E6" w:rsidRPr="00C12B77">
        <w:t xml:space="preserve">0,05, тому далі проводили аналіз </w:t>
      </w:r>
      <w:r w:rsidR="00FD23D6" w:rsidRPr="00C12B77">
        <w:t>у</w:t>
      </w:r>
      <w:r w:rsidR="008727E6" w:rsidRPr="00C12B77">
        <w:t xml:space="preserve"> групах хворих</w:t>
      </w:r>
      <w:r w:rsidR="00FD23D6" w:rsidRPr="00C12B77">
        <w:t xml:space="preserve">, до яких долучили </w:t>
      </w:r>
      <w:r w:rsidR="008727E6" w:rsidRPr="00C12B77">
        <w:t>ос</w:t>
      </w:r>
      <w:r w:rsidR="00FD23D6" w:rsidRPr="00C12B77">
        <w:t>і</w:t>
      </w:r>
      <w:r w:rsidR="008727E6" w:rsidRPr="00C12B77">
        <w:t>б різної статі. Аналізуючи отримані дані, зазначимо, що хворі з андроїдним типом були старші за віком та мали тривал</w:t>
      </w:r>
      <w:r w:rsidR="00FD23D6" w:rsidRPr="00C12B77">
        <w:t>іш</w:t>
      </w:r>
      <w:r w:rsidR="008727E6" w:rsidRPr="00C12B77">
        <w:t>ий анамнез захворювання</w:t>
      </w:r>
      <w:r w:rsidR="00FD23D6" w:rsidRPr="00C12B77">
        <w:t>,</w:t>
      </w:r>
      <w:r w:rsidR="008727E6" w:rsidRPr="00C12B77">
        <w:t xml:space="preserve"> ніж хворі з гіноїдним типом </w:t>
      </w:r>
      <w:r w:rsidR="00FD23D6" w:rsidRPr="00C12B77">
        <w:t>Ож</w:t>
      </w:r>
      <w:r w:rsidR="008727E6" w:rsidRPr="00C12B77">
        <w:t xml:space="preserve"> (табл</w:t>
      </w:r>
      <w:r w:rsidR="00FD23D6" w:rsidRPr="00C12B77">
        <w:t>.</w:t>
      </w:r>
      <w:r w:rsidR="008727E6" w:rsidRPr="00C12B77">
        <w:t xml:space="preserve"> 3.</w:t>
      </w:r>
      <w:r w:rsidR="000114B2">
        <w:t>19</w:t>
      </w:r>
      <w:r w:rsidR="00FD23D6" w:rsidRPr="00C12B77">
        <w:t>)</w:t>
      </w:r>
      <w:r w:rsidR="0086295B" w:rsidRPr="00C12B77">
        <w:t>.</w:t>
      </w:r>
    </w:p>
    <w:p w:rsidR="008727E6" w:rsidRPr="00C12B77" w:rsidRDefault="008727E6" w:rsidP="008727E6">
      <w:pPr>
        <w:jc w:val="right"/>
        <w:rPr>
          <w:i/>
        </w:rPr>
      </w:pPr>
      <w:r w:rsidRPr="00C12B77">
        <w:rPr>
          <w:i/>
        </w:rPr>
        <w:t>Таблиця 3.</w:t>
      </w:r>
      <w:r w:rsidR="000114B2">
        <w:rPr>
          <w:i/>
        </w:rPr>
        <w:t>19</w:t>
      </w:r>
    </w:p>
    <w:p w:rsidR="006716F4" w:rsidRPr="00C12B77" w:rsidRDefault="008727E6" w:rsidP="008727E6">
      <w:pPr>
        <w:jc w:val="center"/>
        <w:rPr>
          <w:b/>
        </w:rPr>
      </w:pPr>
      <w:r w:rsidRPr="00C12B77">
        <w:rPr>
          <w:b/>
        </w:rPr>
        <w:t xml:space="preserve">Порівняння </w:t>
      </w:r>
      <w:r w:rsidR="006716F4" w:rsidRPr="00C12B77">
        <w:rPr>
          <w:b/>
        </w:rPr>
        <w:t xml:space="preserve">клініко-лабораторних показників </w:t>
      </w:r>
    </w:p>
    <w:p w:rsidR="008727E6" w:rsidRPr="00C12B77" w:rsidRDefault="008727E6" w:rsidP="008727E6">
      <w:pPr>
        <w:jc w:val="center"/>
        <w:rPr>
          <w:b/>
          <w:lang w:eastAsia="ru-RU"/>
        </w:rPr>
      </w:pPr>
      <w:r w:rsidRPr="00C12B77">
        <w:rPr>
          <w:b/>
        </w:rPr>
        <w:t>у обстежених хворих різної статі (</w:t>
      </w:r>
      <w:r w:rsidRPr="00C12B77">
        <w:rPr>
          <w:b/>
          <w:lang w:eastAsia="ru-RU"/>
        </w:rPr>
        <w:t>Ме [Q</w:t>
      </w:r>
      <w:r w:rsidRPr="00C12B77">
        <w:rPr>
          <w:b/>
          <w:vertAlign w:val="subscript"/>
          <w:lang w:eastAsia="ru-RU"/>
        </w:rPr>
        <w:t>1</w:t>
      </w:r>
      <w:r w:rsidRPr="00C12B77">
        <w:rPr>
          <w:b/>
          <w:lang w:eastAsia="ru-RU"/>
        </w:rPr>
        <w:t>; Q</w:t>
      </w:r>
      <w:r w:rsidRPr="00C12B77">
        <w:rPr>
          <w:b/>
          <w:vertAlign w:val="subscript"/>
          <w:lang w:eastAsia="ru-RU"/>
        </w:rPr>
        <w:t>3</w:t>
      </w:r>
      <w:r w:rsidRPr="00C12B77">
        <w:rPr>
          <w:b/>
          <w:lang w:eastAsia="ru-RU"/>
        </w:rPr>
        <w:t>])</w:t>
      </w:r>
    </w:p>
    <w:tbl>
      <w:tblPr>
        <w:tblW w:w="9654" w:type="dxa"/>
        <w:tblInd w:w="9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2681"/>
        <w:gridCol w:w="2651"/>
        <w:gridCol w:w="2698"/>
        <w:gridCol w:w="1624"/>
      </w:tblGrid>
      <w:tr w:rsidR="008727E6" w:rsidRPr="00C12B77" w:rsidTr="001029DB">
        <w:trPr>
          <w:trHeight w:val="330"/>
        </w:trPr>
        <w:tc>
          <w:tcPr>
            <w:tcW w:w="2681" w:type="dxa"/>
            <w:tcBorders>
              <w:top w:val="single" w:sz="4" w:space="0" w:color="auto"/>
              <w:left w:val="single" w:sz="4" w:space="0" w:color="auto"/>
              <w:tl2br w:val="single" w:sz="2" w:space="0" w:color="auto"/>
            </w:tcBorders>
            <w:vAlign w:val="center"/>
          </w:tcPr>
          <w:p w:rsidR="008727E6" w:rsidRPr="001029DB" w:rsidRDefault="008727E6" w:rsidP="002E434A">
            <w:pPr>
              <w:spacing w:line="240" w:lineRule="auto"/>
              <w:ind w:firstLine="1608"/>
              <w:jc w:val="left"/>
              <w:rPr>
                <w:color w:val="000000"/>
                <w:lang w:eastAsia="ru-RU"/>
              </w:rPr>
            </w:pPr>
            <w:r w:rsidRPr="001029DB">
              <w:rPr>
                <w:color w:val="000000"/>
                <w:lang w:eastAsia="ru-RU"/>
              </w:rPr>
              <w:t>Стать</w:t>
            </w:r>
          </w:p>
          <w:p w:rsidR="008727E6" w:rsidRPr="001029DB" w:rsidRDefault="008727E6" w:rsidP="00074B38">
            <w:pPr>
              <w:ind w:left="709" w:firstLine="0"/>
              <w:rPr>
                <w:vertAlign w:val="subscript"/>
              </w:rPr>
            </w:pPr>
          </w:p>
          <w:p w:rsidR="008727E6" w:rsidRPr="001029DB" w:rsidRDefault="008727E6" w:rsidP="002E434A">
            <w:pPr>
              <w:spacing w:line="240" w:lineRule="auto"/>
              <w:ind w:firstLine="0"/>
              <w:jc w:val="left"/>
              <w:rPr>
                <w:color w:val="000000"/>
                <w:lang w:eastAsia="ru-RU"/>
              </w:rPr>
            </w:pPr>
            <w:r w:rsidRPr="001029DB">
              <w:t>Показники</w:t>
            </w:r>
          </w:p>
        </w:tc>
        <w:tc>
          <w:tcPr>
            <w:tcW w:w="2651" w:type="dxa"/>
            <w:tcBorders>
              <w:top w:val="single" w:sz="4" w:space="0" w:color="auto"/>
            </w:tcBorders>
            <w:vAlign w:val="center"/>
          </w:tcPr>
          <w:p w:rsidR="008727E6" w:rsidRPr="001029DB" w:rsidRDefault="008727E6" w:rsidP="002E434A">
            <w:pPr>
              <w:spacing w:line="240" w:lineRule="auto"/>
              <w:ind w:firstLine="0"/>
              <w:jc w:val="center"/>
            </w:pPr>
            <w:r w:rsidRPr="001029DB">
              <w:t>Чоловіки</w:t>
            </w:r>
          </w:p>
          <w:p w:rsidR="008727E6" w:rsidRPr="001029DB" w:rsidRDefault="008727E6" w:rsidP="002E434A">
            <w:pPr>
              <w:spacing w:line="240" w:lineRule="auto"/>
              <w:ind w:firstLine="0"/>
              <w:jc w:val="center"/>
              <w:rPr>
                <w:color w:val="000000"/>
                <w:lang w:eastAsia="ru-RU"/>
              </w:rPr>
            </w:pPr>
            <w:r w:rsidRPr="001029DB">
              <w:t>n</w:t>
            </w:r>
            <w:r w:rsidR="005F4C7B" w:rsidRPr="001029DB">
              <w:t> = </w:t>
            </w:r>
            <w:r w:rsidRPr="001029DB">
              <w:t>91</w:t>
            </w:r>
          </w:p>
        </w:tc>
        <w:tc>
          <w:tcPr>
            <w:tcW w:w="2698" w:type="dxa"/>
            <w:tcBorders>
              <w:top w:val="single" w:sz="4" w:space="0" w:color="auto"/>
            </w:tcBorders>
            <w:vAlign w:val="center"/>
          </w:tcPr>
          <w:p w:rsidR="008727E6" w:rsidRPr="001029DB" w:rsidRDefault="008727E6" w:rsidP="002E434A">
            <w:pPr>
              <w:spacing w:line="240" w:lineRule="auto"/>
              <w:ind w:firstLine="0"/>
              <w:jc w:val="center"/>
            </w:pPr>
            <w:r w:rsidRPr="001029DB">
              <w:t>Жінки</w:t>
            </w:r>
          </w:p>
          <w:p w:rsidR="008727E6" w:rsidRPr="001029DB" w:rsidRDefault="008727E6" w:rsidP="002E434A">
            <w:pPr>
              <w:spacing w:line="240" w:lineRule="auto"/>
              <w:ind w:firstLine="0"/>
              <w:jc w:val="center"/>
            </w:pPr>
            <w:r w:rsidRPr="001029DB">
              <w:t>n</w:t>
            </w:r>
            <w:r w:rsidR="005F4C7B" w:rsidRPr="001029DB">
              <w:t> = </w:t>
            </w:r>
            <w:r w:rsidRPr="001029DB">
              <w:t>161</w:t>
            </w:r>
          </w:p>
        </w:tc>
        <w:tc>
          <w:tcPr>
            <w:tcW w:w="1624" w:type="dxa"/>
            <w:tcBorders>
              <w:top w:val="single" w:sz="4" w:space="0" w:color="auto"/>
              <w:right w:val="single" w:sz="4" w:space="0" w:color="auto"/>
            </w:tcBorders>
            <w:noWrap/>
            <w:vAlign w:val="center"/>
          </w:tcPr>
          <w:p w:rsidR="008727E6" w:rsidRPr="001029DB" w:rsidRDefault="008727E6" w:rsidP="002E434A">
            <w:pPr>
              <w:spacing w:line="240" w:lineRule="auto"/>
              <w:ind w:firstLine="0"/>
              <w:jc w:val="center"/>
              <w:rPr>
                <w:color w:val="000000"/>
                <w:lang w:eastAsia="ru-RU"/>
              </w:rPr>
            </w:pPr>
            <w:r w:rsidRPr="001029DB">
              <w:t>р</w:t>
            </w:r>
          </w:p>
        </w:tc>
      </w:tr>
      <w:tr w:rsidR="008727E6" w:rsidRPr="00C12B77" w:rsidTr="001029DB">
        <w:trPr>
          <w:trHeight w:val="330"/>
        </w:trPr>
        <w:tc>
          <w:tcPr>
            <w:tcW w:w="2681" w:type="dxa"/>
            <w:tcBorders>
              <w:left w:val="single" w:sz="4" w:space="0" w:color="auto"/>
            </w:tcBorders>
            <w:vAlign w:val="bottom"/>
          </w:tcPr>
          <w:p w:rsidR="008727E6" w:rsidRPr="00C12B77" w:rsidRDefault="008727E6" w:rsidP="001029DB">
            <w:pPr>
              <w:spacing w:line="240" w:lineRule="auto"/>
              <w:ind w:firstLine="0"/>
              <w:jc w:val="left"/>
              <w:rPr>
                <w:color w:val="000000"/>
                <w:lang w:eastAsia="ru-RU"/>
              </w:rPr>
            </w:pPr>
            <w:r w:rsidRPr="00C12B77">
              <w:t>ІМТ, кг/м</w:t>
            </w:r>
            <w:r w:rsidRPr="00C12B77">
              <w:rPr>
                <w:vertAlign w:val="superscript"/>
              </w:rPr>
              <w:t>2</w:t>
            </w:r>
          </w:p>
        </w:tc>
        <w:tc>
          <w:tcPr>
            <w:tcW w:w="2651"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29,76 [27,22; 32,28]</w:t>
            </w:r>
          </w:p>
        </w:tc>
        <w:tc>
          <w:tcPr>
            <w:tcW w:w="2698"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30,37 [25,79; 32,55]</w:t>
            </w:r>
          </w:p>
        </w:tc>
        <w:tc>
          <w:tcPr>
            <w:tcW w:w="1624" w:type="dxa"/>
            <w:tcBorders>
              <w:right w:val="single" w:sz="4" w:space="0" w:color="auto"/>
            </w:tcBorders>
            <w:noWrap/>
          </w:tcPr>
          <w:p w:rsidR="008727E6" w:rsidRPr="00C12B77" w:rsidRDefault="002E434A" w:rsidP="001029DB">
            <w:pPr>
              <w:spacing w:line="240" w:lineRule="auto"/>
              <w:ind w:firstLine="0"/>
              <w:jc w:val="center"/>
            </w:pPr>
            <w:r w:rsidRPr="00C12B77">
              <w:t>р</w:t>
            </w:r>
            <w:r w:rsidR="008274C4" w:rsidRPr="00C12B77">
              <w:t> </w:t>
            </w:r>
            <w:r w:rsidR="00CA1F03" w:rsidRPr="00C12B77">
              <w:t>&gt;</w:t>
            </w:r>
            <w:r w:rsidR="005D2E58" w:rsidRPr="00C12B77">
              <w:t> </w:t>
            </w:r>
            <w:r w:rsidR="008727E6" w:rsidRPr="00C12B77">
              <w:t>0,05</w:t>
            </w:r>
          </w:p>
        </w:tc>
      </w:tr>
      <w:tr w:rsidR="008727E6" w:rsidRPr="00C12B77" w:rsidTr="001029DB">
        <w:trPr>
          <w:trHeight w:val="330"/>
        </w:trPr>
        <w:tc>
          <w:tcPr>
            <w:tcW w:w="2681" w:type="dxa"/>
            <w:tcBorders>
              <w:left w:val="single" w:sz="4" w:space="0" w:color="auto"/>
            </w:tcBorders>
            <w:vAlign w:val="bottom"/>
          </w:tcPr>
          <w:p w:rsidR="008727E6" w:rsidRPr="00C12B77" w:rsidRDefault="008727E6" w:rsidP="001029DB">
            <w:pPr>
              <w:spacing w:line="240" w:lineRule="auto"/>
              <w:ind w:firstLine="0"/>
              <w:jc w:val="left"/>
              <w:rPr>
                <w:color w:val="000000"/>
                <w:lang w:eastAsia="ru-RU"/>
              </w:rPr>
            </w:pPr>
            <w:r w:rsidRPr="00C12B77">
              <w:t>ОТ, см</w:t>
            </w:r>
          </w:p>
        </w:tc>
        <w:tc>
          <w:tcPr>
            <w:tcW w:w="2651"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92,00 [87,00; 98,00]</w:t>
            </w:r>
          </w:p>
        </w:tc>
        <w:tc>
          <w:tcPr>
            <w:tcW w:w="2698"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92,00 [84,00; 99,00]</w:t>
            </w:r>
          </w:p>
        </w:tc>
        <w:tc>
          <w:tcPr>
            <w:tcW w:w="1624" w:type="dxa"/>
            <w:tcBorders>
              <w:right w:val="single" w:sz="4" w:space="0" w:color="auto"/>
            </w:tcBorders>
            <w:noWrap/>
          </w:tcPr>
          <w:p w:rsidR="008727E6" w:rsidRPr="00C12B77" w:rsidRDefault="002E434A" w:rsidP="001029DB">
            <w:pPr>
              <w:spacing w:line="240" w:lineRule="auto"/>
              <w:ind w:firstLine="0"/>
              <w:jc w:val="center"/>
            </w:pPr>
            <w:r w:rsidRPr="00C12B77">
              <w:t>р</w:t>
            </w:r>
            <w:r w:rsidR="008274C4" w:rsidRPr="00C12B77">
              <w:t> </w:t>
            </w:r>
            <w:r w:rsidR="00CA1F03" w:rsidRPr="00C12B77">
              <w:t>&gt;</w:t>
            </w:r>
            <w:r w:rsidR="005D2E58" w:rsidRPr="00C12B77">
              <w:t> </w:t>
            </w:r>
            <w:r w:rsidR="008727E6" w:rsidRPr="00C12B77">
              <w:t>0,05</w:t>
            </w:r>
          </w:p>
        </w:tc>
      </w:tr>
      <w:tr w:rsidR="008727E6" w:rsidRPr="00C12B77" w:rsidTr="001029DB">
        <w:trPr>
          <w:trHeight w:val="330"/>
        </w:trPr>
        <w:tc>
          <w:tcPr>
            <w:tcW w:w="2681" w:type="dxa"/>
            <w:tcBorders>
              <w:left w:val="single" w:sz="4" w:space="0" w:color="auto"/>
            </w:tcBorders>
            <w:vAlign w:val="bottom"/>
          </w:tcPr>
          <w:p w:rsidR="008727E6" w:rsidRPr="00C12B77" w:rsidRDefault="008727E6" w:rsidP="001029DB">
            <w:pPr>
              <w:spacing w:line="240" w:lineRule="auto"/>
              <w:ind w:firstLine="0"/>
              <w:jc w:val="left"/>
              <w:rPr>
                <w:color w:val="000000"/>
                <w:lang w:eastAsia="ru-RU"/>
              </w:rPr>
            </w:pPr>
            <w:r w:rsidRPr="00C12B77">
              <w:t>HbAlc, %</w:t>
            </w:r>
          </w:p>
        </w:tc>
        <w:tc>
          <w:tcPr>
            <w:tcW w:w="2651"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5,78 [5,10; 7,30]</w:t>
            </w:r>
          </w:p>
        </w:tc>
        <w:tc>
          <w:tcPr>
            <w:tcW w:w="2698"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5,90 [5,10; 7,50]</w:t>
            </w:r>
          </w:p>
        </w:tc>
        <w:tc>
          <w:tcPr>
            <w:tcW w:w="1624" w:type="dxa"/>
            <w:tcBorders>
              <w:right w:val="single" w:sz="4" w:space="0" w:color="auto"/>
            </w:tcBorders>
            <w:noWrap/>
          </w:tcPr>
          <w:p w:rsidR="008727E6" w:rsidRPr="00C12B77" w:rsidRDefault="002E434A" w:rsidP="001029DB">
            <w:pPr>
              <w:spacing w:line="240" w:lineRule="auto"/>
              <w:ind w:firstLine="0"/>
              <w:jc w:val="center"/>
            </w:pPr>
            <w:r w:rsidRPr="00C12B77">
              <w:t>р</w:t>
            </w:r>
            <w:r w:rsidR="008274C4" w:rsidRPr="00C12B77">
              <w:t> </w:t>
            </w:r>
            <w:r w:rsidR="00CA1F03" w:rsidRPr="00C12B77">
              <w:t>&gt;</w:t>
            </w:r>
            <w:r w:rsidR="005D2E58" w:rsidRPr="00C12B77">
              <w:t> </w:t>
            </w:r>
            <w:r w:rsidR="008727E6" w:rsidRPr="00C12B77">
              <w:t>0,05</w:t>
            </w:r>
          </w:p>
        </w:tc>
      </w:tr>
      <w:tr w:rsidR="008727E6" w:rsidRPr="00C12B77" w:rsidTr="001029DB">
        <w:trPr>
          <w:trHeight w:val="318"/>
        </w:trPr>
        <w:tc>
          <w:tcPr>
            <w:tcW w:w="2681" w:type="dxa"/>
            <w:tcBorders>
              <w:left w:val="single" w:sz="4" w:space="0" w:color="auto"/>
            </w:tcBorders>
            <w:vAlign w:val="bottom"/>
          </w:tcPr>
          <w:p w:rsidR="008727E6" w:rsidRPr="00C12B77" w:rsidRDefault="008727E6" w:rsidP="001029DB">
            <w:pPr>
              <w:spacing w:line="240" w:lineRule="auto"/>
              <w:ind w:firstLine="0"/>
              <w:jc w:val="left"/>
              <w:rPr>
                <w:color w:val="000000"/>
                <w:lang w:eastAsia="ru-RU"/>
              </w:rPr>
            </w:pPr>
            <w:r w:rsidRPr="00C12B77">
              <w:t>Індекс НОМА-IR</w:t>
            </w:r>
          </w:p>
        </w:tc>
        <w:tc>
          <w:tcPr>
            <w:tcW w:w="2651"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6,03 [4,64; 7,86]</w:t>
            </w:r>
          </w:p>
        </w:tc>
        <w:tc>
          <w:tcPr>
            <w:tcW w:w="2698"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6,00 [4,56; 7,76]</w:t>
            </w:r>
          </w:p>
        </w:tc>
        <w:tc>
          <w:tcPr>
            <w:tcW w:w="1624" w:type="dxa"/>
            <w:tcBorders>
              <w:right w:val="single" w:sz="4" w:space="0" w:color="auto"/>
            </w:tcBorders>
            <w:noWrap/>
          </w:tcPr>
          <w:p w:rsidR="008727E6" w:rsidRPr="00C12B77" w:rsidRDefault="002E434A" w:rsidP="001029DB">
            <w:pPr>
              <w:spacing w:line="240" w:lineRule="auto"/>
              <w:ind w:firstLine="0"/>
              <w:jc w:val="center"/>
            </w:pPr>
            <w:r w:rsidRPr="00C12B77">
              <w:t>р</w:t>
            </w:r>
            <w:r w:rsidR="008274C4" w:rsidRPr="00C12B77">
              <w:t> </w:t>
            </w:r>
            <w:r w:rsidR="00CA1F03" w:rsidRPr="00C12B77">
              <w:t>&gt;</w:t>
            </w:r>
            <w:r w:rsidR="005D2E58" w:rsidRPr="00C12B77">
              <w:t> </w:t>
            </w:r>
            <w:r w:rsidR="008727E6" w:rsidRPr="00C12B77">
              <w:t>0,05</w:t>
            </w:r>
          </w:p>
        </w:tc>
      </w:tr>
      <w:tr w:rsidR="008727E6" w:rsidRPr="00C12B77" w:rsidTr="001029DB">
        <w:trPr>
          <w:trHeight w:val="281"/>
        </w:trPr>
        <w:tc>
          <w:tcPr>
            <w:tcW w:w="2681" w:type="dxa"/>
            <w:tcBorders>
              <w:left w:val="single" w:sz="4" w:space="0" w:color="auto"/>
            </w:tcBorders>
            <w:vAlign w:val="bottom"/>
          </w:tcPr>
          <w:p w:rsidR="008727E6" w:rsidRPr="00C12B77" w:rsidRDefault="008727E6" w:rsidP="001029DB">
            <w:pPr>
              <w:spacing w:line="240" w:lineRule="auto"/>
              <w:ind w:firstLine="0"/>
              <w:jc w:val="left"/>
              <w:rPr>
                <w:color w:val="000000"/>
                <w:lang w:eastAsia="ru-RU"/>
              </w:rPr>
            </w:pPr>
            <w:r w:rsidRPr="00C12B77">
              <w:t>ХС, ммоль/л</w:t>
            </w:r>
          </w:p>
        </w:tc>
        <w:tc>
          <w:tcPr>
            <w:tcW w:w="2651"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4,75 [4,45; 4,94]</w:t>
            </w:r>
          </w:p>
        </w:tc>
        <w:tc>
          <w:tcPr>
            <w:tcW w:w="2698"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4,67 [4,42; 5,00]</w:t>
            </w:r>
          </w:p>
        </w:tc>
        <w:tc>
          <w:tcPr>
            <w:tcW w:w="1624" w:type="dxa"/>
            <w:tcBorders>
              <w:right w:val="single" w:sz="4" w:space="0" w:color="auto"/>
            </w:tcBorders>
            <w:noWrap/>
          </w:tcPr>
          <w:p w:rsidR="008727E6" w:rsidRPr="00C12B77" w:rsidRDefault="002E434A" w:rsidP="001029DB">
            <w:pPr>
              <w:spacing w:line="240" w:lineRule="auto"/>
              <w:ind w:firstLine="0"/>
              <w:jc w:val="center"/>
            </w:pPr>
            <w:r w:rsidRPr="00C12B77">
              <w:t>р</w:t>
            </w:r>
            <w:r w:rsidR="008274C4" w:rsidRPr="00C12B77">
              <w:t> </w:t>
            </w:r>
            <w:r w:rsidR="00CA1F03" w:rsidRPr="00C12B77">
              <w:t>&gt;</w:t>
            </w:r>
            <w:r w:rsidR="005D2E58" w:rsidRPr="00C12B77">
              <w:t> </w:t>
            </w:r>
            <w:r w:rsidR="008727E6" w:rsidRPr="00C12B77">
              <w:t>0,05</w:t>
            </w:r>
          </w:p>
        </w:tc>
      </w:tr>
      <w:tr w:rsidR="008727E6" w:rsidRPr="00C12B77" w:rsidTr="001029DB">
        <w:trPr>
          <w:trHeight w:val="330"/>
        </w:trPr>
        <w:tc>
          <w:tcPr>
            <w:tcW w:w="2681" w:type="dxa"/>
            <w:tcBorders>
              <w:left w:val="single" w:sz="4" w:space="0" w:color="auto"/>
            </w:tcBorders>
            <w:vAlign w:val="bottom"/>
          </w:tcPr>
          <w:p w:rsidR="008727E6" w:rsidRPr="00C12B77" w:rsidRDefault="008727E6" w:rsidP="001029DB">
            <w:pPr>
              <w:spacing w:line="240" w:lineRule="auto"/>
              <w:ind w:firstLine="0"/>
              <w:jc w:val="left"/>
              <w:rPr>
                <w:color w:val="000000"/>
                <w:lang w:eastAsia="ru-RU"/>
              </w:rPr>
            </w:pPr>
            <w:r w:rsidRPr="00C12B77">
              <w:t>ТГ, ммоль/л</w:t>
            </w:r>
          </w:p>
        </w:tc>
        <w:tc>
          <w:tcPr>
            <w:tcW w:w="2651"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1,14 [1,04; 1,39]</w:t>
            </w:r>
          </w:p>
        </w:tc>
        <w:tc>
          <w:tcPr>
            <w:tcW w:w="2698"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1,14 [1,02; 2,04]</w:t>
            </w:r>
          </w:p>
        </w:tc>
        <w:tc>
          <w:tcPr>
            <w:tcW w:w="1624" w:type="dxa"/>
            <w:tcBorders>
              <w:right w:val="single" w:sz="4" w:space="0" w:color="auto"/>
            </w:tcBorders>
            <w:noWrap/>
          </w:tcPr>
          <w:p w:rsidR="008727E6" w:rsidRPr="00C12B77" w:rsidRDefault="002E434A" w:rsidP="001029DB">
            <w:pPr>
              <w:spacing w:line="240" w:lineRule="auto"/>
              <w:ind w:firstLine="0"/>
              <w:jc w:val="center"/>
            </w:pPr>
            <w:r w:rsidRPr="00C12B77">
              <w:t>р</w:t>
            </w:r>
            <w:r w:rsidR="008274C4" w:rsidRPr="00C12B77">
              <w:t> </w:t>
            </w:r>
            <w:r w:rsidR="00CA1F03" w:rsidRPr="00C12B77">
              <w:t>&gt;</w:t>
            </w:r>
            <w:r w:rsidR="005D2E58" w:rsidRPr="00C12B77">
              <w:t> </w:t>
            </w:r>
            <w:r w:rsidR="008727E6" w:rsidRPr="00C12B77">
              <w:t>0,05</w:t>
            </w:r>
          </w:p>
        </w:tc>
      </w:tr>
      <w:tr w:rsidR="008727E6" w:rsidRPr="00C12B77" w:rsidTr="001029DB">
        <w:trPr>
          <w:trHeight w:val="330"/>
        </w:trPr>
        <w:tc>
          <w:tcPr>
            <w:tcW w:w="2681" w:type="dxa"/>
            <w:tcBorders>
              <w:left w:val="single" w:sz="4" w:space="0" w:color="auto"/>
            </w:tcBorders>
            <w:vAlign w:val="bottom"/>
          </w:tcPr>
          <w:p w:rsidR="008727E6" w:rsidRPr="00C12B77" w:rsidRDefault="008727E6" w:rsidP="001029DB">
            <w:pPr>
              <w:spacing w:line="240" w:lineRule="auto"/>
              <w:ind w:firstLine="0"/>
              <w:jc w:val="left"/>
              <w:rPr>
                <w:color w:val="000000"/>
                <w:lang w:eastAsia="ru-RU"/>
              </w:rPr>
            </w:pPr>
            <w:r w:rsidRPr="00C12B77">
              <w:t>ЛПВЩ-ХС, ммоль/л</w:t>
            </w:r>
          </w:p>
        </w:tc>
        <w:tc>
          <w:tcPr>
            <w:tcW w:w="2651"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1,14 [1,08; 1,23]</w:t>
            </w:r>
          </w:p>
        </w:tc>
        <w:tc>
          <w:tcPr>
            <w:tcW w:w="2698" w:type="dxa"/>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1,14 [1,06; 1,31]</w:t>
            </w:r>
          </w:p>
        </w:tc>
        <w:tc>
          <w:tcPr>
            <w:tcW w:w="1624" w:type="dxa"/>
            <w:tcBorders>
              <w:right w:val="single" w:sz="4" w:space="0" w:color="auto"/>
            </w:tcBorders>
            <w:noWrap/>
          </w:tcPr>
          <w:p w:rsidR="008727E6" w:rsidRPr="00C12B77" w:rsidRDefault="002E434A" w:rsidP="001029DB">
            <w:pPr>
              <w:spacing w:line="240" w:lineRule="auto"/>
              <w:ind w:firstLine="0"/>
              <w:jc w:val="center"/>
            </w:pPr>
            <w:r w:rsidRPr="00C12B77">
              <w:t>р</w:t>
            </w:r>
            <w:r w:rsidR="008274C4" w:rsidRPr="00C12B77">
              <w:t> </w:t>
            </w:r>
            <w:r w:rsidR="00CA1F03" w:rsidRPr="00C12B77">
              <w:t>&gt;</w:t>
            </w:r>
            <w:r w:rsidR="005D2E58" w:rsidRPr="00C12B77">
              <w:t> </w:t>
            </w:r>
            <w:r w:rsidR="008727E6" w:rsidRPr="00C12B77">
              <w:t>0,05</w:t>
            </w:r>
          </w:p>
        </w:tc>
      </w:tr>
      <w:tr w:rsidR="008727E6" w:rsidRPr="00C12B77" w:rsidTr="001029DB">
        <w:trPr>
          <w:trHeight w:val="330"/>
        </w:trPr>
        <w:tc>
          <w:tcPr>
            <w:tcW w:w="2681" w:type="dxa"/>
            <w:tcBorders>
              <w:left w:val="single" w:sz="4" w:space="0" w:color="auto"/>
              <w:bottom w:val="single" w:sz="4" w:space="0" w:color="auto"/>
            </w:tcBorders>
            <w:vAlign w:val="bottom"/>
          </w:tcPr>
          <w:p w:rsidR="008727E6" w:rsidRPr="00C12B77" w:rsidRDefault="008727E6" w:rsidP="001029DB">
            <w:pPr>
              <w:spacing w:line="240" w:lineRule="auto"/>
              <w:ind w:firstLine="0"/>
              <w:jc w:val="left"/>
              <w:rPr>
                <w:color w:val="000000"/>
                <w:lang w:eastAsia="ru-RU"/>
              </w:rPr>
            </w:pPr>
            <w:r w:rsidRPr="00C12B77">
              <w:t>ЛПНЩ</w:t>
            </w:r>
            <w:r w:rsidR="00FD23D6" w:rsidRPr="00C12B77">
              <w:t>-</w:t>
            </w:r>
            <w:r w:rsidRPr="00C12B77">
              <w:t>ХС, ммоль/л</w:t>
            </w:r>
          </w:p>
        </w:tc>
        <w:tc>
          <w:tcPr>
            <w:tcW w:w="2651" w:type="dxa"/>
            <w:tcBorders>
              <w:bottom w:val="single" w:sz="4" w:space="0" w:color="auto"/>
            </w:tcBorders>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4,08 [3,14; 4,42]</w:t>
            </w:r>
          </w:p>
        </w:tc>
        <w:tc>
          <w:tcPr>
            <w:tcW w:w="2698" w:type="dxa"/>
            <w:tcBorders>
              <w:bottom w:val="single" w:sz="4" w:space="0" w:color="auto"/>
            </w:tcBorders>
            <w:noWrap/>
            <w:vAlign w:val="center"/>
          </w:tcPr>
          <w:p w:rsidR="008727E6" w:rsidRPr="00C12B77" w:rsidRDefault="008727E6" w:rsidP="001029DB">
            <w:pPr>
              <w:spacing w:line="240" w:lineRule="auto"/>
              <w:ind w:firstLine="0"/>
              <w:jc w:val="center"/>
              <w:rPr>
                <w:color w:val="000000"/>
                <w:lang w:eastAsia="ru-RU"/>
              </w:rPr>
            </w:pPr>
            <w:r w:rsidRPr="00C12B77">
              <w:rPr>
                <w:color w:val="000000"/>
                <w:lang w:eastAsia="ru-RU"/>
              </w:rPr>
              <w:t>3,70 [2,65; 4,19]</w:t>
            </w:r>
          </w:p>
        </w:tc>
        <w:tc>
          <w:tcPr>
            <w:tcW w:w="1624" w:type="dxa"/>
            <w:tcBorders>
              <w:bottom w:val="single" w:sz="4" w:space="0" w:color="auto"/>
              <w:right w:val="single" w:sz="4" w:space="0" w:color="auto"/>
            </w:tcBorders>
            <w:noWrap/>
          </w:tcPr>
          <w:p w:rsidR="008727E6" w:rsidRPr="00C12B77" w:rsidRDefault="002E434A" w:rsidP="001029DB">
            <w:pPr>
              <w:spacing w:line="240" w:lineRule="auto"/>
              <w:ind w:firstLine="0"/>
              <w:jc w:val="center"/>
            </w:pPr>
            <w:r w:rsidRPr="00C12B77">
              <w:t>р</w:t>
            </w:r>
            <w:r w:rsidR="008274C4" w:rsidRPr="00C12B77">
              <w:t> </w:t>
            </w:r>
            <w:r w:rsidR="00CA1F03" w:rsidRPr="00C12B77">
              <w:t>&lt;</w:t>
            </w:r>
            <w:r w:rsidR="008274C4" w:rsidRPr="00C12B77">
              <w:t> </w:t>
            </w:r>
            <w:r w:rsidR="008727E6" w:rsidRPr="00C12B77">
              <w:t>0,05</w:t>
            </w:r>
          </w:p>
        </w:tc>
      </w:tr>
    </w:tbl>
    <w:p w:rsidR="00F56EF6" w:rsidRPr="00C12B77" w:rsidRDefault="00F56EF6" w:rsidP="00F56EF6"/>
    <w:p w:rsidR="00F56EF6" w:rsidRPr="00C12B77" w:rsidRDefault="00EC1F49" w:rsidP="00F56EF6">
      <w:r w:rsidRPr="00C12B77">
        <w:t>Являло інтерес проаналізувати</w:t>
      </w:r>
      <w:r w:rsidR="00F56EF6" w:rsidRPr="00C12B77">
        <w:t xml:space="preserve"> значення показників вуглеводного обміну у хворих на БА</w:t>
      </w:r>
      <w:r w:rsidR="00387406" w:rsidRPr="00C12B77">
        <w:t> </w:t>
      </w:r>
      <w:r w:rsidR="00CD5C17" w:rsidRPr="00C12B77">
        <w:t>+</w:t>
      </w:r>
      <w:r w:rsidR="00387406" w:rsidRPr="00C12B77">
        <w:t> </w:t>
      </w:r>
      <w:r w:rsidR="00D72682" w:rsidRPr="00C12B77">
        <w:t>О</w:t>
      </w:r>
      <w:r w:rsidR="00D32453" w:rsidRPr="00C12B77">
        <w:t>ж</w:t>
      </w:r>
      <w:r w:rsidR="00D72682" w:rsidRPr="00C12B77">
        <w:t xml:space="preserve"> та Б</w:t>
      </w:r>
      <w:r w:rsidR="00387406" w:rsidRPr="00C12B77">
        <w:t> </w:t>
      </w:r>
      <w:r w:rsidR="00CD5C17" w:rsidRPr="00C12B77">
        <w:t>+</w:t>
      </w:r>
      <w:r w:rsidR="00387406" w:rsidRPr="00C12B77">
        <w:t> </w:t>
      </w:r>
      <w:r w:rsidR="00F56EF6" w:rsidRPr="00C12B77">
        <w:t xml:space="preserve">ЦД2Т залежно від маси тіла. Так, рівень інсуліну у хворих з надвагою був нижче, ніж у хворих з </w:t>
      </w:r>
      <w:r w:rsidR="0035362F" w:rsidRPr="00C12B77">
        <w:t>Ож</w:t>
      </w:r>
      <w:r w:rsidR="006716F4" w:rsidRPr="00C12B77">
        <w:t xml:space="preserve"> І ступеня</w:t>
      </w:r>
      <w:r w:rsidR="00F56EF6" w:rsidRPr="00C12B77">
        <w:t xml:space="preserve"> на 33,68 % (р</w:t>
      </w:r>
      <w:r w:rsidR="008274C4" w:rsidRPr="00C12B77">
        <w:t> </w:t>
      </w:r>
      <w:r w:rsidR="00CA1F03" w:rsidRPr="00C12B77">
        <w:t>&lt;</w:t>
      </w:r>
      <w:r w:rsidR="008274C4" w:rsidRPr="00C12B77">
        <w:t> </w:t>
      </w:r>
      <w:r w:rsidR="00F56EF6" w:rsidRPr="00C12B77">
        <w:t xml:space="preserve">0,001). </w:t>
      </w:r>
      <w:r w:rsidRPr="00C12B77">
        <w:t>У</w:t>
      </w:r>
      <w:r w:rsidR="003E32A7" w:rsidRPr="00C12B77">
        <w:t xml:space="preserve"> хворих із ЦД2Т виявлено позитивний взаємозв</w:t>
      </w:r>
      <w:r w:rsidR="00E37F01" w:rsidRPr="00C12B77">
        <w:t>’</w:t>
      </w:r>
      <w:r w:rsidR="003E32A7" w:rsidRPr="00C12B77">
        <w:t>язок індексу HOMA-IR з ІМТ (R = 0,30; р &lt; 0,05), ІМТ з ОФВ</w:t>
      </w:r>
      <w:r w:rsidR="003E32A7" w:rsidRPr="00C12B77">
        <w:rPr>
          <w:vertAlign w:val="subscript"/>
        </w:rPr>
        <w:t>1</w:t>
      </w:r>
      <w:r w:rsidR="003E32A7" w:rsidRPr="00C12B77">
        <w:t xml:space="preserve"> (R = 0,55; р &lt; 0,05), ХС ЛПВЩ і показником глікемії (R = 0,39; р &lt; 0,05), HOMA-IR і рівнем інсуліну (R = 0,75; р &lt; 0,05), ШКФ і ОФВ</w:t>
      </w:r>
      <w:r w:rsidR="003E32A7" w:rsidRPr="00C12B77">
        <w:rPr>
          <w:vertAlign w:val="subscript"/>
        </w:rPr>
        <w:t xml:space="preserve">1 </w:t>
      </w:r>
      <w:r w:rsidR="003E32A7" w:rsidRPr="00C12B77">
        <w:t xml:space="preserve">(R = 0,41; р &lt; 0,05), ШКФ і ХС ЛПНЩ (R = - 0,75; р &lt; 0,05),у хворих на БА + Ож індекс HOMA-IR позитивно корелював з ІМТ (R = 0,49; р &lt; 0,05), ОТ/ОС (R = 0,39; р &lt; 0,05), вмістом інсуліну (R = 0,79; р &lt; 0,05). </w:t>
      </w:r>
      <w:r w:rsidR="00F56EF6" w:rsidRPr="00C12B77">
        <w:t xml:space="preserve">Відповідно до цього, </w:t>
      </w:r>
      <w:r w:rsidR="0035362F" w:rsidRPr="00C12B77">
        <w:t xml:space="preserve">ми </w:t>
      </w:r>
      <w:r w:rsidR="00F56EF6" w:rsidRPr="00C12B77">
        <w:t>дійшли висновку, що в розвитку інсулінорезистентності та гіперінсулінемії у цих хворих певне значення має абдомінальне ожиріння.</w:t>
      </w:r>
    </w:p>
    <w:p w:rsidR="008727E6" w:rsidRPr="00C12B77" w:rsidRDefault="006716F4" w:rsidP="008727E6">
      <w:pPr>
        <w:tabs>
          <w:tab w:val="left" w:pos="-664"/>
        </w:tabs>
        <w:rPr>
          <w:lang w:eastAsia="ru-RU"/>
        </w:rPr>
      </w:pPr>
      <w:r w:rsidRPr="00C12B77">
        <w:t>За результатами</w:t>
      </w:r>
      <w:r w:rsidR="008727E6" w:rsidRPr="00C12B77">
        <w:t xml:space="preserve"> таблиці (табл</w:t>
      </w:r>
      <w:r w:rsidR="0035362F" w:rsidRPr="00C12B77">
        <w:t>.</w:t>
      </w:r>
      <w:r w:rsidR="008727E6" w:rsidRPr="00C12B77">
        <w:t xml:space="preserve"> 3.</w:t>
      </w:r>
      <w:r w:rsidR="000114B2">
        <w:t>20</w:t>
      </w:r>
      <w:r w:rsidR="008727E6" w:rsidRPr="00C12B77">
        <w:t xml:space="preserve">), </w:t>
      </w:r>
      <w:r w:rsidR="006C49F1" w:rsidRPr="00C12B77">
        <w:t>на наш погляд</w:t>
      </w:r>
      <w:r w:rsidR="008727E6" w:rsidRPr="00C12B77">
        <w:t xml:space="preserve">, порушення ліпідного та вуглеводного обмінів </w:t>
      </w:r>
      <w:r w:rsidR="0035362F" w:rsidRPr="00C12B77">
        <w:t xml:space="preserve">найчастіше відзначаються у </w:t>
      </w:r>
      <w:r w:rsidR="008727E6" w:rsidRPr="00C12B77">
        <w:t>хвори</w:t>
      </w:r>
      <w:r w:rsidR="0035362F" w:rsidRPr="00C12B77">
        <w:t>х</w:t>
      </w:r>
      <w:r w:rsidR="008727E6" w:rsidRPr="00C12B77">
        <w:t xml:space="preserve"> із абдомінальним типом </w:t>
      </w:r>
      <w:r w:rsidR="0035362F" w:rsidRPr="00C12B77">
        <w:t>Ож</w:t>
      </w:r>
      <w:r w:rsidR="008727E6" w:rsidRPr="00C12B77">
        <w:t xml:space="preserve"> як більш впливового чинника</w:t>
      </w:r>
      <w:r w:rsidR="0035362F" w:rsidRPr="00C12B77">
        <w:t xml:space="preserve">, який </w:t>
      </w:r>
      <w:r w:rsidR="007027B6" w:rsidRPr="00C12B77">
        <w:t>позначається</w:t>
      </w:r>
      <w:r w:rsidR="008727E6" w:rsidRPr="00C12B77">
        <w:t xml:space="preserve"> на розподіл</w:t>
      </w:r>
      <w:r w:rsidR="007027B6" w:rsidRPr="00C12B77">
        <w:t>і</w:t>
      </w:r>
      <w:r w:rsidR="008727E6" w:rsidRPr="00C12B77">
        <w:t xml:space="preserve"> жирової тканини над внутрішніми органами. </w:t>
      </w:r>
      <w:r w:rsidR="008727E6" w:rsidRPr="00C12B77">
        <w:rPr>
          <w:lang w:eastAsia="ru-RU"/>
        </w:rPr>
        <w:t>Важливо відзначити, що лише 60 (31,5</w:t>
      </w:r>
      <w:r w:rsidR="00D72682" w:rsidRPr="00C12B77">
        <w:rPr>
          <w:lang w:eastAsia="ru-RU"/>
        </w:rPr>
        <w:t> ± </w:t>
      </w:r>
      <w:r w:rsidR="008727E6" w:rsidRPr="00C12B77">
        <w:rPr>
          <w:lang w:eastAsia="ru-RU"/>
        </w:rPr>
        <w:t>3,4</w:t>
      </w:r>
      <w:r w:rsidR="00D72682" w:rsidRPr="00C12B77">
        <w:rPr>
          <w:lang w:eastAsia="ru-RU"/>
        </w:rPr>
        <w:t> </w:t>
      </w:r>
      <w:r w:rsidR="008727E6" w:rsidRPr="00C12B77">
        <w:rPr>
          <w:lang w:eastAsia="ru-RU"/>
        </w:rPr>
        <w:t>%) пацієнтів основної групи знали про наяв</w:t>
      </w:r>
      <w:r w:rsidR="00D16F2D" w:rsidRPr="00C12B77">
        <w:rPr>
          <w:lang w:eastAsia="ru-RU"/>
        </w:rPr>
        <w:t>ність порушень ліпідного спектра</w:t>
      </w:r>
      <w:r w:rsidR="002F7E21" w:rsidRPr="00C12B77">
        <w:rPr>
          <w:lang w:eastAsia="ru-RU"/>
        </w:rPr>
        <w:t xml:space="preserve"> </w:t>
      </w:r>
      <w:r w:rsidR="0035362F" w:rsidRPr="00C12B77">
        <w:rPr>
          <w:lang w:eastAsia="ru-RU"/>
        </w:rPr>
        <w:t>та</w:t>
      </w:r>
      <w:r w:rsidR="008727E6" w:rsidRPr="00C12B77">
        <w:rPr>
          <w:lang w:eastAsia="ru-RU"/>
        </w:rPr>
        <w:t xml:space="preserve"> отримали відповідні рекомендації терапевта з немедикаментозної корекції виявлених порушень, гіполіпідемічні препарати пацієнти не приймали.</w:t>
      </w:r>
    </w:p>
    <w:p w:rsidR="008727E6" w:rsidRPr="00C12B77" w:rsidRDefault="008727E6" w:rsidP="008727E6">
      <w:pPr>
        <w:jc w:val="right"/>
        <w:rPr>
          <w:i/>
        </w:rPr>
      </w:pPr>
      <w:r w:rsidRPr="00C12B77">
        <w:rPr>
          <w:i/>
        </w:rPr>
        <w:t>Таблиця 3.</w:t>
      </w:r>
      <w:r w:rsidR="000114B2">
        <w:rPr>
          <w:i/>
        </w:rPr>
        <w:t>20</w:t>
      </w:r>
    </w:p>
    <w:p w:rsidR="00D16F2D" w:rsidRPr="00C12B77" w:rsidRDefault="008727E6" w:rsidP="001029DB">
      <w:pPr>
        <w:spacing w:line="276" w:lineRule="auto"/>
        <w:ind w:firstLine="0"/>
        <w:jc w:val="center"/>
        <w:rPr>
          <w:b/>
        </w:rPr>
      </w:pPr>
      <w:r w:rsidRPr="00C12B77">
        <w:rPr>
          <w:b/>
        </w:rPr>
        <w:t>Рівні біохімічних показників у хворих з різним типом ожиріння</w:t>
      </w:r>
    </w:p>
    <w:p w:rsidR="008727E6" w:rsidRPr="00C12B77" w:rsidRDefault="00D16F2D" w:rsidP="001029DB">
      <w:pPr>
        <w:spacing w:line="276" w:lineRule="auto"/>
        <w:ind w:firstLine="0"/>
        <w:jc w:val="center"/>
        <w:rPr>
          <w:b/>
          <w:color w:val="000000"/>
        </w:rPr>
      </w:pPr>
      <w:r w:rsidRPr="00C12B77">
        <w:rPr>
          <w:b/>
          <w:color w:val="000000"/>
        </w:rPr>
        <w:t xml:space="preserve">та надваги </w:t>
      </w:r>
      <w:r w:rsidR="008727E6" w:rsidRPr="00C12B77">
        <w:rPr>
          <w:b/>
          <w:color w:val="000000"/>
        </w:rPr>
        <w:t>(</w:t>
      </w:r>
      <w:r w:rsidR="008727E6" w:rsidRPr="00C12B77">
        <w:rPr>
          <w:b/>
          <w:lang w:eastAsia="ru-RU"/>
        </w:rPr>
        <w:t>Ме [Q</w:t>
      </w:r>
      <w:r w:rsidR="008727E6" w:rsidRPr="00C12B77">
        <w:rPr>
          <w:b/>
          <w:vertAlign w:val="subscript"/>
          <w:lang w:eastAsia="ru-RU"/>
        </w:rPr>
        <w:t>1</w:t>
      </w:r>
      <w:r w:rsidR="008727E6" w:rsidRPr="00C12B77">
        <w:rPr>
          <w:b/>
          <w:lang w:eastAsia="ru-RU"/>
        </w:rPr>
        <w:t>; Q</w:t>
      </w:r>
      <w:r w:rsidR="008727E6" w:rsidRPr="00C12B77">
        <w:rPr>
          <w:b/>
          <w:vertAlign w:val="subscript"/>
          <w:lang w:eastAsia="ru-RU"/>
        </w:rPr>
        <w:t>3</w:t>
      </w:r>
      <w:r w:rsidR="008727E6" w:rsidRPr="00C12B77">
        <w:rPr>
          <w:b/>
          <w:lang w:eastAsia="ru-RU"/>
        </w:rPr>
        <w:t>]</w:t>
      </w:r>
      <w:r w:rsidR="008727E6" w:rsidRPr="00C12B77">
        <w:rPr>
          <w:b/>
          <w:color w:val="000000"/>
        </w:rPr>
        <w:t>)</w:t>
      </w:r>
    </w:p>
    <w:tbl>
      <w:tblPr>
        <w:tblW w:w="10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02"/>
        <w:gridCol w:w="2835"/>
        <w:gridCol w:w="2693"/>
        <w:gridCol w:w="1691"/>
      </w:tblGrid>
      <w:tr w:rsidR="008727E6" w:rsidRPr="00C12B77" w:rsidTr="00CA4DE1">
        <w:tc>
          <w:tcPr>
            <w:tcW w:w="2802" w:type="dxa"/>
            <w:vAlign w:val="center"/>
          </w:tcPr>
          <w:p w:rsidR="008727E6" w:rsidRPr="00C12B77" w:rsidRDefault="008727E6" w:rsidP="001029DB">
            <w:pPr>
              <w:spacing w:line="276" w:lineRule="auto"/>
              <w:ind w:firstLine="0"/>
              <w:jc w:val="center"/>
              <w:rPr>
                <w:b/>
                <w:lang w:eastAsia="ru-RU"/>
              </w:rPr>
            </w:pPr>
            <w:r w:rsidRPr="00C12B77">
              <w:rPr>
                <w:b/>
                <w:lang w:eastAsia="ru-RU"/>
              </w:rPr>
              <w:t>Показник, одиниці вимірювання</w:t>
            </w:r>
          </w:p>
        </w:tc>
        <w:tc>
          <w:tcPr>
            <w:tcW w:w="2835" w:type="dxa"/>
            <w:vAlign w:val="center"/>
          </w:tcPr>
          <w:p w:rsidR="008727E6" w:rsidRPr="00C12B77" w:rsidRDefault="008727E6" w:rsidP="001029DB">
            <w:pPr>
              <w:spacing w:line="276" w:lineRule="auto"/>
              <w:ind w:firstLine="0"/>
              <w:jc w:val="center"/>
              <w:rPr>
                <w:b/>
                <w:lang w:eastAsia="ru-RU"/>
              </w:rPr>
            </w:pPr>
            <w:r w:rsidRPr="00C12B77">
              <w:rPr>
                <w:b/>
                <w:lang w:eastAsia="ru-RU"/>
              </w:rPr>
              <w:t>Абдомінальний тип</w:t>
            </w:r>
          </w:p>
          <w:p w:rsidR="008727E6" w:rsidRPr="00C12B77" w:rsidRDefault="008727E6" w:rsidP="001029DB">
            <w:pPr>
              <w:spacing w:line="276" w:lineRule="auto"/>
              <w:ind w:firstLine="0"/>
              <w:jc w:val="center"/>
              <w:rPr>
                <w:b/>
                <w:lang w:eastAsia="ru-RU"/>
              </w:rPr>
            </w:pPr>
            <w:r w:rsidRPr="00C12B77">
              <w:rPr>
                <w:b/>
                <w:lang w:eastAsia="ru-RU"/>
              </w:rPr>
              <w:t xml:space="preserve">(n </w:t>
            </w:r>
            <w:r w:rsidR="005F4C7B" w:rsidRPr="00C12B77">
              <w:rPr>
                <w:b/>
                <w:lang w:eastAsia="ru-RU"/>
              </w:rPr>
              <w:t> = </w:t>
            </w:r>
            <w:r w:rsidRPr="00C12B77">
              <w:rPr>
                <w:b/>
                <w:lang w:eastAsia="ru-RU"/>
              </w:rPr>
              <w:t>102)</w:t>
            </w:r>
          </w:p>
        </w:tc>
        <w:tc>
          <w:tcPr>
            <w:tcW w:w="2693" w:type="dxa"/>
            <w:vAlign w:val="center"/>
          </w:tcPr>
          <w:p w:rsidR="008727E6" w:rsidRPr="00C12B77" w:rsidRDefault="008727E6" w:rsidP="001029DB">
            <w:pPr>
              <w:spacing w:line="276" w:lineRule="auto"/>
              <w:ind w:firstLine="0"/>
              <w:jc w:val="center"/>
              <w:rPr>
                <w:b/>
                <w:lang w:eastAsia="ru-RU"/>
              </w:rPr>
            </w:pPr>
            <w:r w:rsidRPr="00C12B77">
              <w:rPr>
                <w:b/>
                <w:lang w:eastAsia="ru-RU"/>
              </w:rPr>
              <w:t>Вісцеральний тип</w:t>
            </w:r>
          </w:p>
          <w:p w:rsidR="008727E6" w:rsidRPr="00C12B77" w:rsidRDefault="008727E6" w:rsidP="001029DB">
            <w:pPr>
              <w:spacing w:line="276" w:lineRule="auto"/>
              <w:ind w:firstLine="0"/>
              <w:jc w:val="center"/>
              <w:rPr>
                <w:b/>
                <w:lang w:eastAsia="ru-RU"/>
              </w:rPr>
            </w:pPr>
            <w:r w:rsidRPr="00C12B77">
              <w:rPr>
                <w:b/>
                <w:lang w:eastAsia="ru-RU"/>
              </w:rPr>
              <w:t xml:space="preserve">(n </w:t>
            </w:r>
            <w:r w:rsidR="005F4C7B" w:rsidRPr="00C12B77">
              <w:rPr>
                <w:b/>
                <w:lang w:eastAsia="ru-RU"/>
              </w:rPr>
              <w:t>= </w:t>
            </w:r>
            <w:r w:rsidRPr="00C12B77">
              <w:rPr>
                <w:b/>
                <w:lang w:eastAsia="ru-RU"/>
              </w:rPr>
              <w:t>88)</w:t>
            </w:r>
          </w:p>
        </w:tc>
        <w:tc>
          <w:tcPr>
            <w:tcW w:w="1691" w:type="dxa"/>
            <w:vAlign w:val="center"/>
          </w:tcPr>
          <w:p w:rsidR="008727E6" w:rsidRPr="00C12B77" w:rsidRDefault="008727E6" w:rsidP="001029DB">
            <w:pPr>
              <w:spacing w:line="276" w:lineRule="auto"/>
              <w:ind w:firstLine="0"/>
              <w:jc w:val="center"/>
              <w:rPr>
                <w:b/>
                <w:lang w:eastAsia="ru-RU"/>
              </w:rPr>
            </w:pPr>
            <w:r w:rsidRPr="00C12B77">
              <w:rPr>
                <w:b/>
                <w:lang w:eastAsia="ru-RU"/>
              </w:rPr>
              <w:t>p</w:t>
            </w:r>
          </w:p>
        </w:tc>
      </w:tr>
      <w:tr w:rsidR="008727E6" w:rsidRPr="00C12B77" w:rsidTr="00CA4DE1">
        <w:tc>
          <w:tcPr>
            <w:tcW w:w="2802" w:type="dxa"/>
          </w:tcPr>
          <w:p w:rsidR="008727E6" w:rsidRPr="00C12B77" w:rsidRDefault="008727E6" w:rsidP="001029DB">
            <w:pPr>
              <w:spacing w:line="276" w:lineRule="auto"/>
              <w:ind w:firstLine="0"/>
              <w:rPr>
                <w:lang w:eastAsia="ru-RU"/>
              </w:rPr>
            </w:pPr>
            <w:r w:rsidRPr="00C12B77">
              <w:rPr>
                <w:lang w:eastAsia="ru-RU"/>
              </w:rPr>
              <w:t>Глюкоза, ммоль/л</w:t>
            </w:r>
          </w:p>
        </w:tc>
        <w:tc>
          <w:tcPr>
            <w:tcW w:w="2835" w:type="dxa"/>
            <w:vAlign w:val="center"/>
          </w:tcPr>
          <w:p w:rsidR="008727E6" w:rsidRPr="00C12B77" w:rsidRDefault="008727E6" w:rsidP="001029DB">
            <w:pPr>
              <w:spacing w:line="276" w:lineRule="auto"/>
              <w:ind w:firstLine="0"/>
              <w:jc w:val="center"/>
              <w:rPr>
                <w:lang w:eastAsia="ru-RU"/>
              </w:rPr>
            </w:pPr>
            <w:r w:rsidRPr="00C12B77">
              <w:rPr>
                <w:lang w:eastAsia="ru-RU"/>
              </w:rPr>
              <w:t>6,30[6,00;7,15]</w:t>
            </w:r>
          </w:p>
        </w:tc>
        <w:tc>
          <w:tcPr>
            <w:tcW w:w="2693" w:type="dxa"/>
            <w:vAlign w:val="center"/>
          </w:tcPr>
          <w:p w:rsidR="008727E6" w:rsidRPr="00C12B77" w:rsidRDefault="008727E6" w:rsidP="001029DB">
            <w:pPr>
              <w:spacing w:line="276" w:lineRule="auto"/>
              <w:ind w:firstLine="0"/>
              <w:jc w:val="center"/>
              <w:rPr>
                <w:lang w:eastAsia="ru-RU"/>
              </w:rPr>
            </w:pPr>
            <w:r w:rsidRPr="00C12B77">
              <w:rPr>
                <w:lang w:eastAsia="ru-RU"/>
              </w:rPr>
              <w:t>5,70[5,00;6,20]</w:t>
            </w:r>
          </w:p>
        </w:tc>
        <w:tc>
          <w:tcPr>
            <w:tcW w:w="1691" w:type="dxa"/>
          </w:tcPr>
          <w:p w:rsidR="008727E6" w:rsidRPr="00C12B77" w:rsidRDefault="008727E6" w:rsidP="001029DB">
            <w:pPr>
              <w:spacing w:line="276" w:lineRule="auto"/>
              <w:ind w:firstLine="0"/>
              <w:jc w:val="center"/>
              <w:rPr>
                <w:lang w:eastAsia="ru-RU"/>
              </w:rPr>
            </w:pPr>
            <w:r w:rsidRPr="00C12B77">
              <w:rPr>
                <w:lang w:eastAsia="ru-RU"/>
              </w:rPr>
              <w:t>р</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tc>
      </w:tr>
      <w:tr w:rsidR="008727E6" w:rsidRPr="00C12B77" w:rsidTr="00CA4DE1">
        <w:tc>
          <w:tcPr>
            <w:tcW w:w="2802" w:type="dxa"/>
          </w:tcPr>
          <w:p w:rsidR="008727E6" w:rsidRPr="00C12B77" w:rsidRDefault="008727E6" w:rsidP="001029DB">
            <w:pPr>
              <w:spacing w:line="276" w:lineRule="auto"/>
              <w:ind w:firstLine="0"/>
              <w:rPr>
                <w:lang w:eastAsia="ru-RU"/>
              </w:rPr>
            </w:pPr>
            <w:r w:rsidRPr="00C12B77">
              <w:rPr>
                <w:lang w:eastAsia="ru-RU"/>
              </w:rPr>
              <w:t>HbAlc</w:t>
            </w:r>
            <w:r w:rsidR="00D16F2D" w:rsidRPr="00C12B77">
              <w:rPr>
                <w:lang w:eastAsia="ru-RU"/>
              </w:rPr>
              <w:t>,</w:t>
            </w:r>
            <w:r w:rsidRPr="00C12B77">
              <w:rPr>
                <w:lang w:eastAsia="ru-RU"/>
              </w:rPr>
              <w:t xml:space="preserve"> %</w:t>
            </w:r>
          </w:p>
        </w:tc>
        <w:tc>
          <w:tcPr>
            <w:tcW w:w="2835" w:type="dxa"/>
            <w:vAlign w:val="center"/>
          </w:tcPr>
          <w:p w:rsidR="008727E6" w:rsidRPr="00C12B77" w:rsidRDefault="008727E6" w:rsidP="001029DB">
            <w:pPr>
              <w:spacing w:line="276" w:lineRule="auto"/>
              <w:ind w:firstLine="0"/>
              <w:jc w:val="center"/>
              <w:rPr>
                <w:lang w:eastAsia="ru-RU"/>
              </w:rPr>
            </w:pPr>
            <w:r w:rsidRPr="00C12B77">
              <w:rPr>
                <w:lang w:eastAsia="ru-RU"/>
              </w:rPr>
              <w:t>7,50[7,00;7,80]</w:t>
            </w:r>
          </w:p>
        </w:tc>
        <w:tc>
          <w:tcPr>
            <w:tcW w:w="2693" w:type="dxa"/>
            <w:vAlign w:val="center"/>
          </w:tcPr>
          <w:p w:rsidR="008727E6" w:rsidRPr="00C12B77" w:rsidRDefault="008727E6" w:rsidP="001029DB">
            <w:pPr>
              <w:spacing w:line="276" w:lineRule="auto"/>
              <w:ind w:firstLine="0"/>
              <w:jc w:val="center"/>
              <w:rPr>
                <w:lang w:eastAsia="ru-RU"/>
              </w:rPr>
            </w:pPr>
            <w:r w:rsidRPr="00C12B77">
              <w:rPr>
                <w:lang w:eastAsia="ru-RU"/>
              </w:rPr>
              <w:t>5,70[4,80;7,25]</w:t>
            </w:r>
          </w:p>
        </w:tc>
        <w:tc>
          <w:tcPr>
            <w:tcW w:w="1691" w:type="dxa"/>
          </w:tcPr>
          <w:p w:rsidR="008727E6" w:rsidRPr="00C12B77" w:rsidRDefault="008727E6" w:rsidP="001029DB">
            <w:pPr>
              <w:spacing w:line="276" w:lineRule="auto"/>
              <w:ind w:firstLine="0"/>
              <w:jc w:val="center"/>
              <w:rPr>
                <w:lang w:eastAsia="ru-RU"/>
              </w:rPr>
            </w:pPr>
            <w:r w:rsidRPr="00C12B77">
              <w:rPr>
                <w:lang w:eastAsia="ru-RU"/>
              </w:rPr>
              <w:t>р</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tc>
      </w:tr>
      <w:tr w:rsidR="008727E6" w:rsidRPr="00C12B77" w:rsidTr="00E64721">
        <w:trPr>
          <w:trHeight w:val="305"/>
        </w:trPr>
        <w:tc>
          <w:tcPr>
            <w:tcW w:w="2802" w:type="dxa"/>
          </w:tcPr>
          <w:p w:rsidR="008727E6" w:rsidRPr="00C12B77" w:rsidRDefault="008727E6" w:rsidP="001029DB">
            <w:pPr>
              <w:spacing w:line="276" w:lineRule="auto"/>
              <w:ind w:firstLine="0"/>
              <w:rPr>
                <w:lang w:eastAsia="ru-RU"/>
              </w:rPr>
            </w:pPr>
            <w:r w:rsidRPr="00C12B77">
              <w:rPr>
                <w:lang w:eastAsia="ru-RU"/>
              </w:rPr>
              <w:t>Індекс НОMА-IR</w:t>
            </w:r>
          </w:p>
        </w:tc>
        <w:tc>
          <w:tcPr>
            <w:tcW w:w="2835" w:type="dxa"/>
            <w:vAlign w:val="center"/>
          </w:tcPr>
          <w:p w:rsidR="008727E6" w:rsidRPr="00C12B77" w:rsidRDefault="008727E6" w:rsidP="001029DB">
            <w:pPr>
              <w:spacing w:line="276" w:lineRule="auto"/>
              <w:ind w:firstLine="0"/>
              <w:jc w:val="center"/>
              <w:rPr>
                <w:lang w:eastAsia="ru-RU"/>
              </w:rPr>
            </w:pPr>
            <w:r w:rsidRPr="00C12B77">
              <w:rPr>
                <w:lang w:eastAsia="ru-RU"/>
              </w:rPr>
              <w:t>7,99[6,99;9,48]</w:t>
            </w:r>
          </w:p>
        </w:tc>
        <w:tc>
          <w:tcPr>
            <w:tcW w:w="2693" w:type="dxa"/>
            <w:vAlign w:val="center"/>
          </w:tcPr>
          <w:p w:rsidR="008727E6" w:rsidRPr="00C12B77" w:rsidRDefault="008727E6" w:rsidP="001029DB">
            <w:pPr>
              <w:spacing w:line="276" w:lineRule="auto"/>
              <w:ind w:firstLine="0"/>
              <w:jc w:val="center"/>
              <w:rPr>
                <w:lang w:eastAsia="ru-RU"/>
              </w:rPr>
            </w:pPr>
            <w:r w:rsidRPr="00C12B77">
              <w:rPr>
                <w:lang w:eastAsia="ru-RU"/>
              </w:rPr>
              <w:t>6,13[5,44;7,57]</w:t>
            </w:r>
          </w:p>
        </w:tc>
        <w:tc>
          <w:tcPr>
            <w:tcW w:w="1691" w:type="dxa"/>
          </w:tcPr>
          <w:p w:rsidR="008727E6" w:rsidRPr="00C12B77" w:rsidRDefault="008727E6" w:rsidP="001029DB">
            <w:pPr>
              <w:spacing w:line="276" w:lineRule="auto"/>
              <w:ind w:firstLine="0"/>
              <w:jc w:val="center"/>
              <w:rPr>
                <w:lang w:eastAsia="ru-RU"/>
              </w:rPr>
            </w:pPr>
            <w:r w:rsidRPr="00C12B77">
              <w:rPr>
                <w:lang w:eastAsia="ru-RU"/>
              </w:rPr>
              <w:t>р</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tc>
      </w:tr>
      <w:tr w:rsidR="008727E6" w:rsidRPr="00C12B77" w:rsidTr="00CA4DE1">
        <w:tc>
          <w:tcPr>
            <w:tcW w:w="2802" w:type="dxa"/>
          </w:tcPr>
          <w:p w:rsidR="008727E6" w:rsidRPr="00C12B77" w:rsidRDefault="008727E6" w:rsidP="001029DB">
            <w:pPr>
              <w:spacing w:line="276" w:lineRule="auto"/>
              <w:ind w:firstLine="0"/>
              <w:rPr>
                <w:lang w:eastAsia="ru-RU"/>
              </w:rPr>
            </w:pPr>
            <w:r w:rsidRPr="00C12B77">
              <w:rPr>
                <w:lang w:eastAsia="ru-RU"/>
              </w:rPr>
              <w:t>Тригліцериди, ммоль/л</w:t>
            </w:r>
          </w:p>
        </w:tc>
        <w:tc>
          <w:tcPr>
            <w:tcW w:w="2835" w:type="dxa"/>
            <w:vAlign w:val="center"/>
          </w:tcPr>
          <w:p w:rsidR="008727E6" w:rsidRPr="00C12B77" w:rsidRDefault="008727E6" w:rsidP="001029DB">
            <w:pPr>
              <w:spacing w:line="276" w:lineRule="auto"/>
              <w:ind w:firstLine="0"/>
              <w:jc w:val="center"/>
              <w:rPr>
                <w:lang w:eastAsia="ru-RU"/>
              </w:rPr>
            </w:pPr>
            <w:r w:rsidRPr="00C12B77">
              <w:rPr>
                <w:lang w:eastAsia="ru-RU"/>
              </w:rPr>
              <w:t>2,53[1,91;3,02]</w:t>
            </w:r>
          </w:p>
        </w:tc>
        <w:tc>
          <w:tcPr>
            <w:tcW w:w="2693" w:type="dxa"/>
            <w:vAlign w:val="center"/>
          </w:tcPr>
          <w:p w:rsidR="008727E6" w:rsidRPr="00C12B77" w:rsidRDefault="008727E6" w:rsidP="001029DB">
            <w:pPr>
              <w:spacing w:line="276" w:lineRule="auto"/>
              <w:ind w:firstLine="0"/>
              <w:jc w:val="center"/>
              <w:rPr>
                <w:lang w:eastAsia="ru-RU"/>
              </w:rPr>
            </w:pPr>
            <w:r w:rsidRPr="00C12B77">
              <w:rPr>
                <w:lang w:eastAsia="ru-RU"/>
              </w:rPr>
              <w:t>1,25[1,13;2,40]</w:t>
            </w:r>
          </w:p>
        </w:tc>
        <w:tc>
          <w:tcPr>
            <w:tcW w:w="1691" w:type="dxa"/>
          </w:tcPr>
          <w:p w:rsidR="008727E6" w:rsidRPr="00C12B77" w:rsidRDefault="008727E6" w:rsidP="001029DB">
            <w:pPr>
              <w:spacing w:line="276" w:lineRule="auto"/>
              <w:ind w:firstLine="0"/>
              <w:jc w:val="center"/>
              <w:rPr>
                <w:lang w:eastAsia="ru-RU"/>
              </w:rPr>
            </w:pPr>
            <w:r w:rsidRPr="00C12B77">
              <w:rPr>
                <w:lang w:eastAsia="ru-RU"/>
              </w:rPr>
              <w:t>р</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tc>
      </w:tr>
      <w:tr w:rsidR="008727E6" w:rsidRPr="00C12B77" w:rsidTr="00CA4DE1">
        <w:tc>
          <w:tcPr>
            <w:tcW w:w="2802" w:type="dxa"/>
          </w:tcPr>
          <w:p w:rsidR="008727E6" w:rsidRPr="00C12B77" w:rsidRDefault="00F82E40" w:rsidP="001029DB">
            <w:pPr>
              <w:spacing w:line="276" w:lineRule="auto"/>
              <w:ind w:firstLine="0"/>
              <w:rPr>
                <w:lang w:eastAsia="ru-RU"/>
              </w:rPr>
            </w:pPr>
            <w:r w:rsidRPr="00C12B77">
              <w:rPr>
                <w:lang w:eastAsia="ru-RU"/>
              </w:rPr>
              <w:t xml:space="preserve">ХС </w:t>
            </w:r>
            <w:r w:rsidR="008727E6" w:rsidRPr="00C12B77">
              <w:rPr>
                <w:lang w:eastAsia="ru-RU"/>
              </w:rPr>
              <w:t>ЛПВЩ, ммоль/л</w:t>
            </w:r>
          </w:p>
        </w:tc>
        <w:tc>
          <w:tcPr>
            <w:tcW w:w="2835" w:type="dxa"/>
            <w:vAlign w:val="center"/>
          </w:tcPr>
          <w:p w:rsidR="008727E6" w:rsidRPr="00C12B77" w:rsidRDefault="008727E6" w:rsidP="001029DB">
            <w:pPr>
              <w:spacing w:line="276" w:lineRule="auto"/>
              <w:ind w:firstLine="0"/>
              <w:jc w:val="center"/>
              <w:rPr>
                <w:lang w:eastAsia="ru-RU"/>
              </w:rPr>
            </w:pPr>
            <w:r w:rsidRPr="00C12B77">
              <w:rPr>
                <w:lang w:eastAsia="ru-RU"/>
              </w:rPr>
              <w:t>1,09[1,03;1,19]</w:t>
            </w:r>
          </w:p>
        </w:tc>
        <w:tc>
          <w:tcPr>
            <w:tcW w:w="2693" w:type="dxa"/>
            <w:vAlign w:val="center"/>
          </w:tcPr>
          <w:p w:rsidR="008727E6" w:rsidRPr="00C12B77" w:rsidRDefault="008727E6" w:rsidP="001029DB">
            <w:pPr>
              <w:spacing w:line="276" w:lineRule="auto"/>
              <w:ind w:firstLine="0"/>
              <w:jc w:val="center"/>
              <w:rPr>
                <w:lang w:eastAsia="ru-RU"/>
              </w:rPr>
            </w:pPr>
            <w:r w:rsidRPr="00C12B77">
              <w:rPr>
                <w:lang w:eastAsia="ru-RU"/>
              </w:rPr>
              <w:t>1,09[1,05;1,16]</w:t>
            </w:r>
          </w:p>
        </w:tc>
        <w:tc>
          <w:tcPr>
            <w:tcW w:w="1691" w:type="dxa"/>
          </w:tcPr>
          <w:p w:rsidR="008727E6" w:rsidRPr="00C12B77" w:rsidRDefault="008727E6" w:rsidP="001029DB">
            <w:pPr>
              <w:spacing w:line="276" w:lineRule="auto"/>
              <w:ind w:firstLine="0"/>
              <w:jc w:val="center"/>
              <w:rPr>
                <w:lang w:eastAsia="ru-RU"/>
              </w:rPr>
            </w:pPr>
            <w:r w:rsidRPr="00C12B77">
              <w:rPr>
                <w:lang w:eastAsia="ru-RU"/>
              </w:rPr>
              <w:t>р</w:t>
            </w:r>
            <w:r w:rsidR="008274C4" w:rsidRPr="00C12B77">
              <w:rPr>
                <w:lang w:eastAsia="ru-RU"/>
              </w:rPr>
              <w:t> </w:t>
            </w:r>
            <w:r w:rsidR="00CA1F03" w:rsidRPr="00C12B77">
              <w:rPr>
                <w:lang w:eastAsia="ru-RU"/>
              </w:rPr>
              <w:t>&gt;</w:t>
            </w:r>
            <w:r w:rsidRPr="00C12B77">
              <w:rPr>
                <w:lang w:eastAsia="ru-RU"/>
              </w:rPr>
              <w:t>0,05</w:t>
            </w:r>
          </w:p>
        </w:tc>
      </w:tr>
      <w:tr w:rsidR="008727E6" w:rsidRPr="00C12B77" w:rsidTr="00CA4DE1">
        <w:tc>
          <w:tcPr>
            <w:tcW w:w="2802" w:type="dxa"/>
          </w:tcPr>
          <w:p w:rsidR="008727E6" w:rsidRPr="00C12B77" w:rsidRDefault="00F82E40" w:rsidP="001029DB">
            <w:pPr>
              <w:spacing w:line="276" w:lineRule="auto"/>
              <w:ind w:firstLine="0"/>
              <w:rPr>
                <w:lang w:eastAsia="ru-RU"/>
              </w:rPr>
            </w:pPr>
            <w:r w:rsidRPr="00C12B77">
              <w:rPr>
                <w:lang w:eastAsia="ru-RU"/>
              </w:rPr>
              <w:t xml:space="preserve">ХС </w:t>
            </w:r>
            <w:r w:rsidR="008727E6" w:rsidRPr="00C12B77">
              <w:rPr>
                <w:lang w:eastAsia="ru-RU"/>
              </w:rPr>
              <w:t>ЛПНЩ, ммоль/л</w:t>
            </w:r>
          </w:p>
        </w:tc>
        <w:tc>
          <w:tcPr>
            <w:tcW w:w="2835" w:type="dxa"/>
            <w:vAlign w:val="center"/>
          </w:tcPr>
          <w:p w:rsidR="008727E6" w:rsidRPr="00C12B77" w:rsidRDefault="008727E6" w:rsidP="001029DB">
            <w:pPr>
              <w:spacing w:line="276" w:lineRule="auto"/>
              <w:ind w:firstLine="0"/>
              <w:jc w:val="center"/>
              <w:rPr>
                <w:lang w:eastAsia="ru-RU"/>
              </w:rPr>
            </w:pPr>
            <w:r w:rsidRPr="00C12B77">
              <w:rPr>
                <w:lang w:eastAsia="ru-RU"/>
              </w:rPr>
              <w:t>3,98[3,57;4,43]</w:t>
            </w:r>
          </w:p>
        </w:tc>
        <w:tc>
          <w:tcPr>
            <w:tcW w:w="2693" w:type="dxa"/>
            <w:vAlign w:val="center"/>
          </w:tcPr>
          <w:p w:rsidR="008727E6" w:rsidRPr="00C12B77" w:rsidRDefault="008727E6" w:rsidP="001029DB">
            <w:pPr>
              <w:spacing w:line="276" w:lineRule="auto"/>
              <w:ind w:firstLine="0"/>
              <w:jc w:val="center"/>
              <w:rPr>
                <w:lang w:eastAsia="ru-RU"/>
              </w:rPr>
            </w:pPr>
            <w:r w:rsidRPr="00C12B77">
              <w:rPr>
                <w:lang w:eastAsia="ru-RU"/>
              </w:rPr>
              <w:t>4,10[3,85;4,43]</w:t>
            </w:r>
          </w:p>
        </w:tc>
        <w:tc>
          <w:tcPr>
            <w:tcW w:w="1691" w:type="dxa"/>
          </w:tcPr>
          <w:p w:rsidR="008727E6" w:rsidRPr="00C12B77" w:rsidRDefault="008727E6" w:rsidP="001029DB">
            <w:pPr>
              <w:spacing w:line="276" w:lineRule="auto"/>
              <w:ind w:firstLine="0"/>
              <w:jc w:val="center"/>
              <w:rPr>
                <w:lang w:eastAsia="ru-RU"/>
              </w:rPr>
            </w:pPr>
            <w:r w:rsidRPr="00C12B77">
              <w:rPr>
                <w:lang w:eastAsia="ru-RU"/>
              </w:rPr>
              <w:t>р</w:t>
            </w:r>
            <w:r w:rsidR="008274C4" w:rsidRPr="00C12B77">
              <w:rPr>
                <w:lang w:eastAsia="ru-RU"/>
              </w:rPr>
              <w:t> </w:t>
            </w:r>
            <w:r w:rsidR="00CA1F03" w:rsidRPr="00C12B77">
              <w:rPr>
                <w:lang w:eastAsia="ru-RU"/>
              </w:rPr>
              <w:t>&gt;</w:t>
            </w:r>
            <w:r w:rsidRPr="00C12B77">
              <w:rPr>
                <w:lang w:eastAsia="ru-RU"/>
              </w:rPr>
              <w:t>0,05</w:t>
            </w:r>
          </w:p>
        </w:tc>
      </w:tr>
    </w:tbl>
    <w:p w:rsidR="00D72682" w:rsidRPr="00C12B77" w:rsidRDefault="003D32CD" w:rsidP="00936A55">
      <w:pPr>
        <w:tabs>
          <w:tab w:val="left" w:pos="-664"/>
        </w:tabs>
        <w:rPr>
          <w:lang w:eastAsia="ru-RU"/>
        </w:rPr>
      </w:pPr>
      <w:r w:rsidRPr="00C12B77">
        <w:rPr>
          <w:lang w:eastAsia="ru-RU"/>
        </w:rPr>
        <w:t xml:space="preserve">У процесі дослідження </w:t>
      </w:r>
      <w:r w:rsidR="00936A55" w:rsidRPr="00C12B77">
        <w:rPr>
          <w:lang w:eastAsia="ru-RU"/>
        </w:rPr>
        <w:t>проведено багато</w:t>
      </w:r>
      <w:r w:rsidR="00D16F2D" w:rsidRPr="00C12B77">
        <w:rPr>
          <w:lang w:eastAsia="ru-RU"/>
        </w:rPr>
        <w:t>фактор</w:t>
      </w:r>
      <w:r w:rsidR="00936A55" w:rsidRPr="00C12B77">
        <w:rPr>
          <w:lang w:eastAsia="ru-RU"/>
        </w:rPr>
        <w:t xml:space="preserve">ний дисперсійний аналіз (БДА) досліджених показників, що впливають на ОТ. Згідно </w:t>
      </w:r>
      <w:r w:rsidR="0035362F" w:rsidRPr="00C12B77">
        <w:rPr>
          <w:lang w:eastAsia="ru-RU"/>
        </w:rPr>
        <w:t xml:space="preserve">з </w:t>
      </w:r>
      <w:r w:rsidR="00936A55" w:rsidRPr="00C12B77">
        <w:rPr>
          <w:lang w:eastAsia="ru-RU"/>
        </w:rPr>
        <w:t>даним</w:t>
      </w:r>
      <w:r w:rsidR="0035362F" w:rsidRPr="00C12B77">
        <w:rPr>
          <w:lang w:eastAsia="ru-RU"/>
        </w:rPr>
        <w:t>и</w:t>
      </w:r>
      <w:r w:rsidR="00936A55" w:rsidRPr="00C12B77">
        <w:rPr>
          <w:lang w:eastAsia="ru-RU"/>
        </w:rPr>
        <w:t xml:space="preserve"> табл</w:t>
      </w:r>
      <w:r w:rsidR="0035362F" w:rsidRPr="00C12B77">
        <w:rPr>
          <w:lang w:eastAsia="ru-RU"/>
        </w:rPr>
        <w:t>.</w:t>
      </w:r>
      <w:r w:rsidR="007C647D" w:rsidRPr="00C12B77">
        <w:rPr>
          <w:lang w:eastAsia="ru-RU"/>
        </w:rPr>
        <w:t>3.</w:t>
      </w:r>
      <w:r w:rsidR="000114B2">
        <w:rPr>
          <w:lang w:eastAsia="ru-RU"/>
        </w:rPr>
        <w:t>21</w:t>
      </w:r>
      <w:r w:rsidR="0035362F" w:rsidRPr="00C12B77">
        <w:rPr>
          <w:lang w:eastAsia="ru-RU"/>
        </w:rPr>
        <w:t>,</w:t>
      </w:r>
      <w:r w:rsidR="001029DB">
        <w:rPr>
          <w:lang w:eastAsia="ru-RU"/>
        </w:rPr>
        <w:t xml:space="preserve"> </w:t>
      </w:r>
      <w:r w:rsidR="001C2F34" w:rsidRPr="00C12B77">
        <w:t>вірогід</w:t>
      </w:r>
      <w:r w:rsidR="0035362F" w:rsidRPr="00C12B77">
        <w:t>н</w:t>
      </w:r>
      <w:r w:rsidR="00936A55" w:rsidRPr="00C12B77">
        <w:rPr>
          <w:lang w:eastAsia="ru-RU"/>
        </w:rPr>
        <w:t>і відмінності за показником ОТ виявлені у 7 показників, але найв</w:t>
      </w:r>
      <w:r w:rsidR="004C4196" w:rsidRPr="00C12B77">
        <w:rPr>
          <w:lang w:eastAsia="ru-RU"/>
        </w:rPr>
        <w:t>пливовим чинником</w:t>
      </w:r>
      <w:r w:rsidR="00F31D58" w:rsidRPr="00C12B77">
        <w:rPr>
          <w:lang w:eastAsia="ru-RU"/>
        </w:rPr>
        <w:t xml:space="preserve">на ОТ </w:t>
      </w:r>
      <w:r w:rsidR="00424343" w:rsidRPr="00C12B77">
        <w:rPr>
          <w:lang w:eastAsia="ru-RU"/>
        </w:rPr>
        <w:t>–</w:t>
      </w:r>
      <w:r w:rsidR="001029DB">
        <w:rPr>
          <w:lang w:eastAsia="ru-RU"/>
        </w:rPr>
        <w:t xml:space="preserve"> </w:t>
      </w:r>
      <w:r w:rsidR="00936A55" w:rsidRPr="00C12B77">
        <w:rPr>
          <w:lang w:eastAsia="ru-RU"/>
        </w:rPr>
        <w:t>є рівень індексу інсулінорезистентності HOMA-IR і О</w:t>
      </w:r>
      <w:r w:rsidR="00566F0C" w:rsidRPr="00C12B77">
        <w:rPr>
          <w:lang w:eastAsia="ru-RU"/>
        </w:rPr>
        <w:t>ФВ</w:t>
      </w:r>
      <w:r w:rsidR="00936A55" w:rsidRPr="00C12B77">
        <w:rPr>
          <w:vertAlign w:val="subscript"/>
          <w:lang w:eastAsia="ru-RU"/>
        </w:rPr>
        <w:t>1</w:t>
      </w:r>
      <w:r w:rsidR="00936A55" w:rsidRPr="00C12B77">
        <w:rPr>
          <w:lang w:eastAsia="ru-RU"/>
        </w:rPr>
        <w:t>. Таким чином, абдомінальне ожиріння можна вважати основним предиктор</w:t>
      </w:r>
      <w:r w:rsidR="0035362F" w:rsidRPr="00C12B77">
        <w:rPr>
          <w:lang w:eastAsia="ru-RU"/>
        </w:rPr>
        <w:t>ом</w:t>
      </w:r>
      <w:r w:rsidR="00936A55" w:rsidRPr="00C12B77">
        <w:rPr>
          <w:lang w:eastAsia="ru-RU"/>
        </w:rPr>
        <w:t xml:space="preserve"> інсулінорезистентності у </w:t>
      </w:r>
      <w:r w:rsidR="0035362F" w:rsidRPr="00C12B77">
        <w:rPr>
          <w:lang w:eastAsia="ru-RU"/>
        </w:rPr>
        <w:t xml:space="preserve">хворих на </w:t>
      </w:r>
      <w:r w:rsidR="00936A55" w:rsidRPr="00C12B77">
        <w:rPr>
          <w:lang w:eastAsia="ru-RU"/>
        </w:rPr>
        <w:t>БА.</w:t>
      </w:r>
    </w:p>
    <w:p w:rsidR="00936A55" w:rsidRPr="00C12B77" w:rsidRDefault="00936A55" w:rsidP="00936A55">
      <w:pPr>
        <w:tabs>
          <w:tab w:val="left" w:pos="-664"/>
        </w:tabs>
        <w:jc w:val="right"/>
        <w:rPr>
          <w:i/>
          <w:lang w:eastAsia="ru-RU"/>
        </w:rPr>
      </w:pPr>
      <w:r w:rsidRPr="00C12B77">
        <w:rPr>
          <w:i/>
          <w:lang w:eastAsia="ru-RU"/>
        </w:rPr>
        <w:t>Таблиця 3.</w:t>
      </w:r>
      <w:r w:rsidR="000114B2">
        <w:rPr>
          <w:i/>
          <w:lang w:eastAsia="ru-RU"/>
        </w:rPr>
        <w:t>21</w:t>
      </w:r>
    </w:p>
    <w:p w:rsidR="00936A55" w:rsidRPr="00C12B77" w:rsidRDefault="00936A55" w:rsidP="00936A55">
      <w:pPr>
        <w:tabs>
          <w:tab w:val="left" w:pos="-664"/>
        </w:tabs>
        <w:ind w:firstLine="0"/>
        <w:jc w:val="center"/>
        <w:rPr>
          <w:b/>
          <w:lang w:eastAsia="ru-RU"/>
        </w:rPr>
      </w:pPr>
      <w:r w:rsidRPr="00C12B77">
        <w:rPr>
          <w:b/>
          <w:lang w:eastAsia="ru-RU"/>
        </w:rPr>
        <w:t xml:space="preserve">Співвідношення </w:t>
      </w:r>
      <w:r w:rsidR="00B840CF" w:rsidRPr="00C12B77">
        <w:rPr>
          <w:b/>
        </w:rPr>
        <w:t>чинник</w:t>
      </w:r>
      <w:r w:rsidRPr="00C12B77">
        <w:rPr>
          <w:b/>
          <w:lang w:eastAsia="ru-RU"/>
        </w:rPr>
        <w:t>ів</w:t>
      </w:r>
      <w:r w:rsidR="0035362F" w:rsidRPr="00C12B77">
        <w:rPr>
          <w:b/>
          <w:lang w:eastAsia="ru-RU"/>
        </w:rPr>
        <w:t>,</w:t>
      </w:r>
      <w:r w:rsidR="00D16F2D" w:rsidRPr="00C12B77">
        <w:rPr>
          <w:b/>
          <w:lang w:eastAsia="ru-RU"/>
        </w:rPr>
        <w:t xml:space="preserve"> які впливають на об</w:t>
      </w:r>
      <w:r w:rsidR="00E37F01" w:rsidRPr="00C12B77">
        <w:rPr>
          <w:b/>
        </w:rPr>
        <w:t>’</w:t>
      </w:r>
      <w:r w:rsidRPr="00C12B77">
        <w:rPr>
          <w:b/>
          <w:lang w:eastAsia="ru-RU"/>
        </w:rPr>
        <w:t>єм талії</w:t>
      </w:r>
      <w:r w:rsidR="0035362F" w:rsidRPr="00C12B77">
        <w:rPr>
          <w:b/>
          <w:lang w:eastAsia="ru-RU"/>
        </w:rPr>
        <w:br/>
      </w:r>
      <w:r w:rsidRPr="00C12B77">
        <w:rPr>
          <w:b/>
          <w:lang w:eastAsia="ru-RU"/>
        </w:rPr>
        <w:t>у хворих основної групи</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6"/>
        <w:gridCol w:w="2551"/>
        <w:gridCol w:w="2552"/>
      </w:tblGrid>
      <w:tr w:rsidR="001029DB" w:rsidRPr="00C12B77" w:rsidTr="001029DB">
        <w:tc>
          <w:tcPr>
            <w:tcW w:w="4536" w:type="dxa"/>
            <w:vAlign w:val="center"/>
          </w:tcPr>
          <w:p w:rsidR="001029DB" w:rsidRPr="00C12B77" w:rsidRDefault="001029DB" w:rsidP="00D72682">
            <w:pPr>
              <w:tabs>
                <w:tab w:val="left" w:pos="-664"/>
              </w:tabs>
              <w:spacing w:line="276" w:lineRule="auto"/>
              <w:ind w:firstLine="0"/>
              <w:jc w:val="center"/>
              <w:rPr>
                <w:lang w:eastAsia="ru-RU"/>
              </w:rPr>
            </w:pPr>
            <w:r w:rsidRPr="00C12B77">
              <w:t>Чинник</w:t>
            </w:r>
            <w:r w:rsidRPr="00C12B77">
              <w:rPr>
                <w:lang w:eastAsia="ru-RU"/>
              </w:rPr>
              <w:t xml:space="preserve">и, які впливають </w:t>
            </w:r>
          </w:p>
          <w:p w:rsidR="001029DB" w:rsidRPr="00C12B77" w:rsidRDefault="001029DB" w:rsidP="00D72682">
            <w:pPr>
              <w:tabs>
                <w:tab w:val="left" w:pos="-664"/>
              </w:tabs>
              <w:spacing w:line="276" w:lineRule="auto"/>
              <w:ind w:firstLine="0"/>
              <w:jc w:val="center"/>
              <w:rPr>
                <w:lang w:eastAsia="ru-RU"/>
              </w:rPr>
            </w:pPr>
            <w:r w:rsidRPr="00C12B77">
              <w:rPr>
                <w:lang w:eastAsia="ru-RU"/>
              </w:rPr>
              <w:t>на ОТ</w:t>
            </w:r>
          </w:p>
        </w:tc>
        <w:tc>
          <w:tcPr>
            <w:tcW w:w="2551"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ᵪ</w:t>
            </w:r>
            <w:r w:rsidRPr="00C12B77">
              <w:rPr>
                <w:b/>
                <w:vertAlign w:val="superscript"/>
                <w:lang w:eastAsia="ru-RU"/>
              </w:rPr>
              <w:t>2</w:t>
            </w:r>
          </w:p>
        </w:tc>
        <w:tc>
          <w:tcPr>
            <w:tcW w:w="2552"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р</w:t>
            </w:r>
          </w:p>
        </w:tc>
      </w:tr>
      <w:tr w:rsidR="001029DB" w:rsidRPr="00C12B77" w:rsidTr="001029DB">
        <w:trPr>
          <w:trHeight w:val="20"/>
        </w:trPr>
        <w:tc>
          <w:tcPr>
            <w:tcW w:w="4536" w:type="dxa"/>
          </w:tcPr>
          <w:p w:rsidR="001029DB" w:rsidRPr="00C12B77" w:rsidRDefault="001029DB" w:rsidP="00D72682">
            <w:pPr>
              <w:tabs>
                <w:tab w:val="left" w:pos="-664"/>
              </w:tabs>
              <w:spacing w:line="276" w:lineRule="auto"/>
              <w:ind w:firstLine="0"/>
              <w:jc w:val="left"/>
              <w:rPr>
                <w:lang w:eastAsia="ru-RU"/>
              </w:rPr>
            </w:pPr>
            <w:r w:rsidRPr="00C12B77">
              <w:rPr>
                <w:lang w:eastAsia="ru-RU"/>
              </w:rPr>
              <w:t>Тривалість бронхіальної астми</w:t>
            </w:r>
          </w:p>
        </w:tc>
        <w:tc>
          <w:tcPr>
            <w:tcW w:w="2551"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18,081</w:t>
            </w:r>
          </w:p>
        </w:tc>
        <w:tc>
          <w:tcPr>
            <w:tcW w:w="2552"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0,001</w:t>
            </w:r>
          </w:p>
        </w:tc>
      </w:tr>
      <w:tr w:rsidR="001029DB" w:rsidRPr="00C12B77" w:rsidTr="001029DB">
        <w:trPr>
          <w:trHeight w:val="20"/>
        </w:trPr>
        <w:tc>
          <w:tcPr>
            <w:tcW w:w="4536" w:type="dxa"/>
          </w:tcPr>
          <w:p w:rsidR="001029DB" w:rsidRPr="00C12B77" w:rsidRDefault="001029DB" w:rsidP="00D72682">
            <w:pPr>
              <w:tabs>
                <w:tab w:val="left" w:pos="-664"/>
              </w:tabs>
              <w:spacing w:line="276" w:lineRule="auto"/>
              <w:ind w:firstLine="0"/>
              <w:jc w:val="left"/>
              <w:rPr>
                <w:lang w:eastAsia="ru-RU"/>
              </w:rPr>
            </w:pPr>
            <w:r w:rsidRPr="00C12B77">
              <w:rPr>
                <w:lang w:eastAsia="ru-RU"/>
              </w:rPr>
              <w:t>Рівень імунореактивного інсуліну</w:t>
            </w:r>
          </w:p>
        </w:tc>
        <w:tc>
          <w:tcPr>
            <w:tcW w:w="2551"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19,93</w:t>
            </w:r>
          </w:p>
        </w:tc>
        <w:tc>
          <w:tcPr>
            <w:tcW w:w="2552"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0,001</w:t>
            </w:r>
          </w:p>
        </w:tc>
      </w:tr>
      <w:tr w:rsidR="001029DB" w:rsidRPr="00C12B77" w:rsidTr="001029DB">
        <w:trPr>
          <w:trHeight w:val="20"/>
        </w:trPr>
        <w:tc>
          <w:tcPr>
            <w:tcW w:w="4536" w:type="dxa"/>
            <w:vAlign w:val="center"/>
          </w:tcPr>
          <w:p w:rsidR="001029DB" w:rsidRPr="00C12B77" w:rsidRDefault="001029DB" w:rsidP="003D32CD">
            <w:pPr>
              <w:tabs>
                <w:tab w:val="left" w:pos="-664"/>
              </w:tabs>
              <w:spacing w:line="276" w:lineRule="auto"/>
              <w:ind w:firstLine="0"/>
              <w:jc w:val="left"/>
              <w:rPr>
                <w:lang w:eastAsia="ru-RU"/>
              </w:rPr>
            </w:pPr>
            <w:r w:rsidRPr="00C12B77">
              <w:rPr>
                <w:lang w:eastAsia="ru-RU"/>
              </w:rPr>
              <w:t>Рівень НОМА-IR</w:t>
            </w:r>
          </w:p>
        </w:tc>
        <w:tc>
          <w:tcPr>
            <w:tcW w:w="2551"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21,85</w:t>
            </w:r>
          </w:p>
        </w:tc>
        <w:tc>
          <w:tcPr>
            <w:tcW w:w="2552"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0,001</w:t>
            </w:r>
          </w:p>
        </w:tc>
      </w:tr>
      <w:tr w:rsidR="001029DB" w:rsidRPr="00C12B77" w:rsidTr="001029DB">
        <w:trPr>
          <w:trHeight w:val="20"/>
        </w:trPr>
        <w:tc>
          <w:tcPr>
            <w:tcW w:w="4536" w:type="dxa"/>
            <w:vAlign w:val="center"/>
          </w:tcPr>
          <w:p w:rsidR="001029DB" w:rsidRPr="00C12B77" w:rsidRDefault="001029DB" w:rsidP="003D32CD">
            <w:pPr>
              <w:tabs>
                <w:tab w:val="left" w:pos="-664"/>
              </w:tabs>
              <w:spacing w:line="276" w:lineRule="auto"/>
              <w:ind w:firstLine="0"/>
              <w:jc w:val="left"/>
              <w:rPr>
                <w:lang w:eastAsia="ru-RU"/>
              </w:rPr>
            </w:pPr>
            <w:r w:rsidRPr="00C12B77">
              <w:rPr>
                <w:lang w:eastAsia="ru-RU"/>
              </w:rPr>
              <w:t>Рівень ТГ</w:t>
            </w:r>
          </w:p>
        </w:tc>
        <w:tc>
          <w:tcPr>
            <w:tcW w:w="2551"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15,66</w:t>
            </w:r>
          </w:p>
        </w:tc>
        <w:tc>
          <w:tcPr>
            <w:tcW w:w="2552"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0,001</w:t>
            </w:r>
          </w:p>
        </w:tc>
      </w:tr>
      <w:tr w:rsidR="001029DB" w:rsidRPr="00C12B77" w:rsidTr="001029DB">
        <w:trPr>
          <w:trHeight w:val="20"/>
        </w:trPr>
        <w:tc>
          <w:tcPr>
            <w:tcW w:w="4536" w:type="dxa"/>
            <w:vAlign w:val="center"/>
          </w:tcPr>
          <w:p w:rsidR="001029DB" w:rsidRPr="00C12B77" w:rsidRDefault="001029DB" w:rsidP="003D32CD">
            <w:pPr>
              <w:tabs>
                <w:tab w:val="left" w:pos="-664"/>
              </w:tabs>
              <w:spacing w:line="276" w:lineRule="auto"/>
              <w:ind w:firstLine="0"/>
              <w:jc w:val="left"/>
              <w:rPr>
                <w:lang w:eastAsia="ru-RU"/>
              </w:rPr>
            </w:pPr>
            <w:r w:rsidRPr="00C12B77">
              <w:rPr>
                <w:lang w:eastAsia="ru-RU"/>
              </w:rPr>
              <w:t>Рівень ШКФ</w:t>
            </w:r>
          </w:p>
        </w:tc>
        <w:tc>
          <w:tcPr>
            <w:tcW w:w="2551"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17,25</w:t>
            </w:r>
          </w:p>
        </w:tc>
        <w:tc>
          <w:tcPr>
            <w:tcW w:w="2552"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0,001</w:t>
            </w:r>
          </w:p>
        </w:tc>
      </w:tr>
      <w:tr w:rsidR="001029DB" w:rsidRPr="00C12B77" w:rsidTr="001029DB">
        <w:trPr>
          <w:trHeight w:val="20"/>
        </w:trPr>
        <w:tc>
          <w:tcPr>
            <w:tcW w:w="4536" w:type="dxa"/>
            <w:vAlign w:val="center"/>
          </w:tcPr>
          <w:p w:rsidR="001029DB" w:rsidRPr="00C12B77" w:rsidRDefault="001029DB" w:rsidP="003D32CD">
            <w:pPr>
              <w:tabs>
                <w:tab w:val="left" w:pos="-664"/>
              </w:tabs>
              <w:spacing w:line="276" w:lineRule="auto"/>
              <w:ind w:firstLine="0"/>
              <w:jc w:val="left"/>
              <w:rPr>
                <w:lang w:eastAsia="ru-RU"/>
              </w:rPr>
            </w:pPr>
            <w:r w:rsidRPr="00C12B77">
              <w:rPr>
                <w:lang w:eastAsia="ru-RU"/>
              </w:rPr>
              <w:t>Рівень МАУ</w:t>
            </w:r>
          </w:p>
        </w:tc>
        <w:tc>
          <w:tcPr>
            <w:tcW w:w="2551"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16,14</w:t>
            </w:r>
          </w:p>
        </w:tc>
        <w:tc>
          <w:tcPr>
            <w:tcW w:w="2552"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0,001</w:t>
            </w:r>
          </w:p>
        </w:tc>
      </w:tr>
      <w:tr w:rsidR="001029DB" w:rsidRPr="00C12B77" w:rsidTr="001029DB">
        <w:trPr>
          <w:trHeight w:val="20"/>
        </w:trPr>
        <w:tc>
          <w:tcPr>
            <w:tcW w:w="4536" w:type="dxa"/>
            <w:vAlign w:val="center"/>
          </w:tcPr>
          <w:p w:rsidR="001029DB" w:rsidRPr="00C12B77" w:rsidRDefault="001029DB" w:rsidP="003D32CD">
            <w:pPr>
              <w:tabs>
                <w:tab w:val="left" w:pos="-664"/>
              </w:tabs>
              <w:spacing w:line="276" w:lineRule="auto"/>
              <w:ind w:firstLine="0"/>
              <w:jc w:val="left"/>
              <w:rPr>
                <w:lang w:eastAsia="ru-RU"/>
              </w:rPr>
            </w:pPr>
            <w:r w:rsidRPr="00C12B77">
              <w:rPr>
                <w:lang w:eastAsia="ru-RU"/>
              </w:rPr>
              <w:t>Рівень ОФВ</w:t>
            </w:r>
            <w:r w:rsidRPr="00C12B77">
              <w:rPr>
                <w:vertAlign w:val="subscript"/>
                <w:lang w:eastAsia="ru-RU"/>
              </w:rPr>
              <w:t>1</w:t>
            </w:r>
          </w:p>
        </w:tc>
        <w:tc>
          <w:tcPr>
            <w:tcW w:w="2551"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21,44</w:t>
            </w:r>
          </w:p>
        </w:tc>
        <w:tc>
          <w:tcPr>
            <w:tcW w:w="2552" w:type="dxa"/>
            <w:vAlign w:val="center"/>
          </w:tcPr>
          <w:p w:rsidR="001029DB" w:rsidRPr="00C12B77" w:rsidRDefault="001029DB" w:rsidP="00D72682">
            <w:pPr>
              <w:tabs>
                <w:tab w:val="left" w:pos="-664"/>
              </w:tabs>
              <w:spacing w:line="276" w:lineRule="auto"/>
              <w:ind w:firstLine="0"/>
              <w:jc w:val="center"/>
              <w:rPr>
                <w:lang w:eastAsia="ru-RU"/>
              </w:rPr>
            </w:pPr>
            <w:r w:rsidRPr="00C12B77">
              <w:rPr>
                <w:lang w:eastAsia="ru-RU"/>
              </w:rPr>
              <w:t>0,001</w:t>
            </w:r>
          </w:p>
        </w:tc>
      </w:tr>
    </w:tbl>
    <w:p w:rsidR="005464A5" w:rsidRPr="00C12B77" w:rsidRDefault="005464A5" w:rsidP="00CA4DE1">
      <w:pPr>
        <w:rPr>
          <w:lang w:eastAsia="ru-RU"/>
        </w:rPr>
      </w:pPr>
    </w:p>
    <w:p w:rsidR="00CA4DE1" w:rsidRPr="0042208B" w:rsidRDefault="0049009E" w:rsidP="00CA4DE1">
      <w:pPr>
        <w:rPr>
          <w:lang w:eastAsia="ru-RU"/>
        </w:rPr>
      </w:pPr>
      <w:r w:rsidRPr="00C12B77">
        <w:rPr>
          <w:lang w:eastAsia="ru-RU"/>
        </w:rPr>
        <w:t>Взаємозв</w:t>
      </w:r>
      <w:r w:rsidR="00E37F01" w:rsidRPr="00C12B77">
        <w:rPr>
          <w:lang w:eastAsia="ru-RU"/>
        </w:rPr>
        <w:t>’</w:t>
      </w:r>
      <w:r w:rsidRPr="00C12B77">
        <w:rPr>
          <w:lang w:eastAsia="ru-RU"/>
        </w:rPr>
        <w:t>язок між порушеннями вуглеводного та ліпідного обмінів у хворих на БА</w:t>
      </w:r>
      <w:r w:rsidR="00387406" w:rsidRPr="00C12B77">
        <w:rPr>
          <w:lang w:eastAsia="ru-RU"/>
        </w:rPr>
        <w:t> </w:t>
      </w:r>
      <w:r w:rsidR="00CD5C17" w:rsidRPr="00C12B77">
        <w:rPr>
          <w:lang w:eastAsia="ru-RU"/>
        </w:rPr>
        <w:t>+</w:t>
      </w:r>
      <w:r w:rsidR="00387406" w:rsidRPr="00C12B77">
        <w:rPr>
          <w:lang w:eastAsia="ru-RU"/>
        </w:rPr>
        <w:t> </w:t>
      </w:r>
      <w:r w:rsidRPr="00C12B77">
        <w:rPr>
          <w:lang w:eastAsia="ru-RU"/>
        </w:rPr>
        <w:t>ЦД2Т</w:t>
      </w:r>
      <w:r w:rsidR="0078660F" w:rsidRPr="00C12B77">
        <w:rPr>
          <w:lang w:eastAsia="ru-RU"/>
        </w:rPr>
        <w:t xml:space="preserve"> та БА</w:t>
      </w:r>
      <w:r w:rsidR="00387406" w:rsidRPr="00C12B77">
        <w:rPr>
          <w:lang w:eastAsia="ru-RU"/>
        </w:rPr>
        <w:t> </w:t>
      </w:r>
      <w:r w:rsidR="00CD5C17" w:rsidRPr="00C12B77">
        <w:rPr>
          <w:lang w:eastAsia="ru-RU"/>
        </w:rPr>
        <w:t>+</w:t>
      </w:r>
      <w:r w:rsidR="00387406" w:rsidRPr="00C12B77">
        <w:rPr>
          <w:lang w:eastAsia="ru-RU"/>
        </w:rPr>
        <w:t> </w:t>
      </w:r>
      <w:r w:rsidR="0078660F" w:rsidRPr="00C12B77">
        <w:rPr>
          <w:lang w:eastAsia="ru-RU"/>
        </w:rPr>
        <w:t>О</w:t>
      </w:r>
      <w:r w:rsidR="00D32453" w:rsidRPr="00C12B77">
        <w:rPr>
          <w:lang w:eastAsia="ru-RU"/>
        </w:rPr>
        <w:t>ж</w:t>
      </w:r>
      <w:r w:rsidRPr="00C12B77">
        <w:rPr>
          <w:lang w:eastAsia="ru-RU"/>
        </w:rPr>
        <w:t xml:space="preserve"> було встановлено на підставі проведеного кореляційног</w:t>
      </w:r>
      <w:r w:rsidR="00D16F2D" w:rsidRPr="00C12B77">
        <w:rPr>
          <w:lang w:eastAsia="ru-RU"/>
        </w:rPr>
        <w:t>о аналізу. Дослідження взаємозв</w:t>
      </w:r>
      <w:r w:rsidR="00E37F01" w:rsidRPr="00C12B77">
        <w:t>’</w:t>
      </w:r>
      <w:r w:rsidRPr="00C12B77">
        <w:rPr>
          <w:lang w:eastAsia="ru-RU"/>
        </w:rPr>
        <w:t>язків між показниками, що були вивчені у групі (табл. 3.</w:t>
      </w:r>
      <w:r w:rsidR="000114B2">
        <w:rPr>
          <w:lang w:eastAsia="ru-RU"/>
        </w:rPr>
        <w:t>22</w:t>
      </w:r>
      <w:r w:rsidRPr="00C12B77">
        <w:rPr>
          <w:lang w:eastAsia="ru-RU"/>
        </w:rPr>
        <w:t xml:space="preserve">), показали, що майже між усіма показниками вуглеводного та ліпідного обмінів виявляються </w:t>
      </w:r>
      <w:r w:rsidR="001C2F34" w:rsidRPr="00C12B77">
        <w:t>вірогід</w:t>
      </w:r>
      <w:r w:rsidR="0035362F" w:rsidRPr="00C12B77">
        <w:t>н</w:t>
      </w:r>
      <w:r w:rsidR="00D16F2D" w:rsidRPr="00C12B77">
        <w:rPr>
          <w:lang w:eastAsia="ru-RU"/>
        </w:rPr>
        <w:t>і зв</w:t>
      </w:r>
      <w:r w:rsidR="00E37F01" w:rsidRPr="00C12B77">
        <w:t>’</w:t>
      </w:r>
      <w:r w:rsidRPr="00C12B77">
        <w:rPr>
          <w:lang w:eastAsia="ru-RU"/>
        </w:rPr>
        <w:t>язки</w:t>
      </w:r>
      <w:r w:rsidR="00F31D58" w:rsidRPr="00C12B77">
        <w:rPr>
          <w:lang w:eastAsia="ru-RU"/>
        </w:rPr>
        <w:t>.</w:t>
      </w:r>
      <w:r w:rsidR="00FD4B34" w:rsidRPr="00FD4B34">
        <w:rPr>
          <w:lang w:eastAsia="ru-RU"/>
        </w:rPr>
        <w:t xml:space="preserve"> </w:t>
      </w:r>
      <w:r w:rsidRPr="00C12B77">
        <w:rPr>
          <w:lang w:eastAsia="ru-RU"/>
        </w:rPr>
        <w:t>Однак їх характер у групах залиша</w:t>
      </w:r>
      <w:r w:rsidR="00F56EF6" w:rsidRPr="00C12B77">
        <w:rPr>
          <w:lang w:eastAsia="ru-RU"/>
        </w:rPr>
        <w:t>в</w:t>
      </w:r>
      <w:r w:rsidRPr="00C12B77">
        <w:rPr>
          <w:lang w:eastAsia="ru-RU"/>
        </w:rPr>
        <w:t>ся різним.</w:t>
      </w:r>
      <w:r w:rsidR="00FD4B34" w:rsidRPr="0042208B">
        <w:rPr>
          <w:lang w:eastAsia="ru-RU"/>
        </w:rPr>
        <w:t xml:space="preserve"> </w:t>
      </w:r>
    </w:p>
    <w:p w:rsidR="001029DB" w:rsidRDefault="001029DB" w:rsidP="001029DB">
      <w:pPr>
        <w:tabs>
          <w:tab w:val="left" w:pos="-664"/>
        </w:tabs>
        <w:rPr>
          <w:lang w:eastAsia="ru-RU"/>
        </w:rPr>
      </w:pPr>
      <w:r w:rsidRPr="00C12B77">
        <w:rPr>
          <w:lang w:eastAsia="ru-RU"/>
        </w:rPr>
        <w:t>Визначено прямі кореляційні зв</w:t>
      </w:r>
      <w:r w:rsidRPr="00C12B77">
        <w:t>’</w:t>
      </w:r>
      <w:r w:rsidRPr="00C12B77">
        <w:rPr>
          <w:lang w:eastAsia="ru-RU"/>
        </w:rPr>
        <w:t>язки середньої сили між глюкозою та ХС ЛПНЩ (R = 0,54, р</w:t>
      </w:r>
      <w:r w:rsidRPr="00C12B77">
        <w:rPr>
          <w:color w:val="000000"/>
          <w:lang w:eastAsia="ru-RU"/>
        </w:rPr>
        <w:t> &lt; </w:t>
      </w:r>
      <w:r w:rsidRPr="00C12B77">
        <w:rPr>
          <w:lang w:eastAsia="ru-RU"/>
        </w:rPr>
        <w:t>0,05),</w:t>
      </w:r>
      <w:r w:rsidRPr="00C12B77">
        <w:t xml:space="preserve"> НОМА-IR та ХС </w:t>
      </w:r>
      <w:r w:rsidRPr="00C12B77">
        <w:rPr>
          <w:lang w:eastAsia="ru-RU"/>
        </w:rPr>
        <w:t>ЛПНЩ (R = 0,47, р</w:t>
      </w:r>
      <w:r w:rsidRPr="00C12B77">
        <w:rPr>
          <w:color w:val="000000"/>
          <w:lang w:eastAsia="ru-RU"/>
        </w:rPr>
        <w:t> &lt; </w:t>
      </w:r>
      <w:r w:rsidRPr="00C12B77">
        <w:rPr>
          <w:lang w:eastAsia="ru-RU"/>
        </w:rPr>
        <w:t>0,05),інсуліном та ТГ (R = 0,44, р</w:t>
      </w:r>
      <w:r w:rsidRPr="00C12B77">
        <w:rPr>
          <w:color w:val="000000"/>
          <w:lang w:eastAsia="ru-RU"/>
        </w:rPr>
        <w:t> &lt; </w:t>
      </w:r>
      <w:r w:rsidRPr="00C12B77">
        <w:rPr>
          <w:lang w:eastAsia="ru-RU"/>
        </w:rPr>
        <w:t>0,05). Зворотні кореляційні зв’язки середньої сили були встановлені між глюкозою та ХС ЛПВЩ (R = –0,33, р</w:t>
      </w:r>
      <w:r w:rsidRPr="00C12B77">
        <w:rPr>
          <w:color w:val="000000"/>
          <w:lang w:eastAsia="ru-RU"/>
        </w:rPr>
        <w:t> &lt; </w:t>
      </w:r>
      <w:r w:rsidRPr="00C12B77">
        <w:rPr>
          <w:lang w:eastAsia="ru-RU"/>
        </w:rPr>
        <w:t>0,05); між індексом НОМА-IR та ХС ЛПНЩ (R = 0,47, р</w:t>
      </w:r>
      <w:r w:rsidRPr="00C12B77">
        <w:rPr>
          <w:color w:val="000000"/>
          <w:lang w:eastAsia="ru-RU"/>
        </w:rPr>
        <w:t> &lt; </w:t>
      </w:r>
      <w:r w:rsidRPr="00C12B77">
        <w:rPr>
          <w:lang w:eastAsia="ru-RU"/>
        </w:rPr>
        <w:t>0,05).</w:t>
      </w:r>
    </w:p>
    <w:p w:rsidR="001029DB" w:rsidRPr="00C12B77" w:rsidRDefault="001029DB" w:rsidP="001029DB">
      <w:pPr>
        <w:tabs>
          <w:tab w:val="left" w:pos="-664"/>
        </w:tabs>
        <w:rPr>
          <w:lang w:eastAsia="ru-RU"/>
        </w:rPr>
      </w:pPr>
    </w:p>
    <w:p w:rsidR="001029DB" w:rsidRDefault="001029DB" w:rsidP="00CA4DE1">
      <w:pPr>
        <w:jc w:val="right"/>
        <w:rPr>
          <w:i/>
          <w:lang w:eastAsia="ru-RU"/>
        </w:rPr>
      </w:pPr>
    </w:p>
    <w:p w:rsidR="0049009E" w:rsidRPr="00C12B77" w:rsidRDefault="0049009E" w:rsidP="00CA4DE1">
      <w:pPr>
        <w:jc w:val="right"/>
        <w:rPr>
          <w:i/>
          <w:lang w:eastAsia="ru-RU"/>
        </w:rPr>
      </w:pPr>
      <w:r w:rsidRPr="00C12B77">
        <w:rPr>
          <w:i/>
          <w:lang w:eastAsia="ru-RU"/>
        </w:rPr>
        <w:t>Таблиця 3.</w:t>
      </w:r>
      <w:r w:rsidR="000114B2">
        <w:rPr>
          <w:i/>
          <w:lang w:eastAsia="ru-RU"/>
        </w:rPr>
        <w:t>22</w:t>
      </w:r>
    </w:p>
    <w:p w:rsidR="00EE7BA0" w:rsidRPr="00C12B77" w:rsidRDefault="0049009E" w:rsidP="0080353C">
      <w:pPr>
        <w:ind w:firstLine="0"/>
        <w:jc w:val="center"/>
        <w:rPr>
          <w:b/>
          <w:lang w:eastAsia="ru-RU"/>
        </w:rPr>
      </w:pPr>
      <w:r w:rsidRPr="00C12B77">
        <w:rPr>
          <w:b/>
          <w:lang w:eastAsia="ru-RU"/>
        </w:rPr>
        <w:t xml:space="preserve">Матриця інтеркореляцій показників вуглеводного та ліпідного обмінів </w:t>
      </w:r>
    </w:p>
    <w:p w:rsidR="0049009E" w:rsidRPr="00C12B77" w:rsidRDefault="0049009E" w:rsidP="0080353C">
      <w:pPr>
        <w:ind w:firstLine="0"/>
        <w:jc w:val="center"/>
        <w:rPr>
          <w:b/>
          <w:lang w:eastAsia="ru-RU"/>
        </w:rPr>
      </w:pPr>
      <w:r w:rsidRPr="00C12B77">
        <w:rPr>
          <w:b/>
          <w:lang w:eastAsia="ru-RU"/>
        </w:rPr>
        <w:t xml:space="preserve">у хворих </w:t>
      </w:r>
      <w:r w:rsidR="00EE7BA0" w:rsidRPr="00C12B77">
        <w:rPr>
          <w:b/>
          <w:lang w:eastAsia="ru-RU"/>
        </w:rPr>
        <w:t>на БА</w:t>
      </w:r>
      <w:r w:rsidR="00387406" w:rsidRPr="00C12B77">
        <w:rPr>
          <w:b/>
          <w:lang w:eastAsia="ru-RU"/>
        </w:rPr>
        <w:t> </w:t>
      </w:r>
      <w:r w:rsidR="00CD5C17" w:rsidRPr="00C12B77">
        <w:rPr>
          <w:b/>
          <w:lang w:eastAsia="ru-RU"/>
        </w:rPr>
        <w:t>+</w:t>
      </w:r>
      <w:r w:rsidR="00387406" w:rsidRPr="00C12B77">
        <w:rPr>
          <w:b/>
          <w:lang w:eastAsia="ru-RU"/>
        </w:rPr>
        <w:t> </w:t>
      </w:r>
      <w:r w:rsidR="00D0190B" w:rsidRPr="00C12B77">
        <w:rPr>
          <w:b/>
          <w:lang w:eastAsia="ru-RU"/>
        </w:rPr>
        <w:t>ЦД2Т</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694"/>
        <w:gridCol w:w="1736"/>
        <w:gridCol w:w="1736"/>
        <w:gridCol w:w="1736"/>
        <w:gridCol w:w="1737"/>
      </w:tblGrid>
      <w:tr w:rsidR="00D0190B" w:rsidRPr="00C12B77" w:rsidTr="001029DB">
        <w:trPr>
          <w:trHeight w:val="1134"/>
        </w:trPr>
        <w:tc>
          <w:tcPr>
            <w:tcW w:w="2694" w:type="dxa"/>
            <w:vAlign w:val="center"/>
          </w:tcPr>
          <w:p w:rsidR="00D0190B" w:rsidRPr="001029DB" w:rsidRDefault="00D0190B" w:rsidP="009C606C">
            <w:pPr>
              <w:spacing w:line="276" w:lineRule="auto"/>
              <w:ind w:firstLine="0"/>
              <w:jc w:val="center"/>
              <w:rPr>
                <w:lang w:eastAsia="ru-RU"/>
              </w:rPr>
            </w:pPr>
            <w:r w:rsidRPr="001029DB">
              <w:rPr>
                <w:lang w:eastAsia="ru-RU"/>
              </w:rPr>
              <w:t>Показники</w:t>
            </w:r>
          </w:p>
        </w:tc>
        <w:tc>
          <w:tcPr>
            <w:tcW w:w="1736" w:type="dxa"/>
            <w:vAlign w:val="center"/>
          </w:tcPr>
          <w:p w:rsidR="001029DB" w:rsidRDefault="00D16F2D" w:rsidP="009C606C">
            <w:pPr>
              <w:spacing w:line="276" w:lineRule="auto"/>
              <w:ind w:firstLine="0"/>
              <w:jc w:val="center"/>
              <w:rPr>
                <w:lang w:eastAsia="ru-RU"/>
              </w:rPr>
            </w:pPr>
            <w:r w:rsidRPr="001029DB">
              <w:rPr>
                <w:lang w:eastAsia="ru-RU"/>
              </w:rPr>
              <w:t>З</w:t>
            </w:r>
            <w:r w:rsidR="00D0190B" w:rsidRPr="001029DB">
              <w:rPr>
                <w:lang w:eastAsia="ru-RU"/>
              </w:rPr>
              <w:t>ХС,</w:t>
            </w:r>
          </w:p>
          <w:p w:rsidR="00D0190B" w:rsidRPr="001029DB" w:rsidRDefault="00D0190B" w:rsidP="009C606C">
            <w:pPr>
              <w:spacing w:line="276" w:lineRule="auto"/>
              <w:ind w:firstLine="0"/>
              <w:jc w:val="center"/>
              <w:rPr>
                <w:lang w:eastAsia="ru-RU"/>
              </w:rPr>
            </w:pPr>
            <w:r w:rsidRPr="001029DB">
              <w:rPr>
                <w:lang w:eastAsia="ru-RU"/>
              </w:rPr>
              <w:t>ммоль/л</w:t>
            </w:r>
          </w:p>
        </w:tc>
        <w:tc>
          <w:tcPr>
            <w:tcW w:w="1736" w:type="dxa"/>
            <w:vAlign w:val="center"/>
          </w:tcPr>
          <w:p w:rsidR="001029DB" w:rsidRDefault="00D0190B" w:rsidP="009C606C">
            <w:pPr>
              <w:spacing w:line="276" w:lineRule="auto"/>
              <w:ind w:firstLine="0"/>
              <w:jc w:val="center"/>
              <w:rPr>
                <w:lang w:eastAsia="ru-RU"/>
              </w:rPr>
            </w:pPr>
            <w:r w:rsidRPr="001029DB">
              <w:rPr>
                <w:lang w:eastAsia="ru-RU"/>
              </w:rPr>
              <w:t>ТГ,</w:t>
            </w:r>
          </w:p>
          <w:p w:rsidR="00D0190B" w:rsidRPr="001029DB" w:rsidRDefault="00D0190B" w:rsidP="009C606C">
            <w:pPr>
              <w:spacing w:line="276" w:lineRule="auto"/>
              <w:ind w:firstLine="0"/>
              <w:jc w:val="center"/>
              <w:rPr>
                <w:lang w:eastAsia="ru-RU"/>
              </w:rPr>
            </w:pPr>
            <w:r w:rsidRPr="001029DB">
              <w:rPr>
                <w:lang w:eastAsia="ru-RU"/>
              </w:rPr>
              <w:t>ммоль/л</w:t>
            </w:r>
          </w:p>
        </w:tc>
        <w:tc>
          <w:tcPr>
            <w:tcW w:w="1736" w:type="dxa"/>
            <w:vAlign w:val="center"/>
          </w:tcPr>
          <w:p w:rsidR="00D0190B" w:rsidRPr="001029DB" w:rsidRDefault="00D0190B" w:rsidP="009C606C">
            <w:pPr>
              <w:spacing w:line="276" w:lineRule="auto"/>
              <w:ind w:firstLine="0"/>
              <w:jc w:val="center"/>
              <w:rPr>
                <w:lang w:eastAsia="ru-RU"/>
              </w:rPr>
            </w:pPr>
            <w:r w:rsidRPr="001029DB">
              <w:rPr>
                <w:lang w:eastAsia="ru-RU"/>
              </w:rPr>
              <w:t>ХС ЛПВЩ, ммоль/л</w:t>
            </w:r>
          </w:p>
        </w:tc>
        <w:tc>
          <w:tcPr>
            <w:tcW w:w="1737" w:type="dxa"/>
            <w:vAlign w:val="center"/>
          </w:tcPr>
          <w:p w:rsidR="00D0190B" w:rsidRPr="001029DB" w:rsidRDefault="00D0190B" w:rsidP="009C606C">
            <w:pPr>
              <w:spacing w:line="276" w:lineRule="auto"/>
              <w:ind w:firstLine="0"/>
              <w:jc w:val="center"/>
              <w:rPr>
                <w:lang w:eastAsia="ru-RU"/>
              </w:rPr>
            </w:pPr>
            <w:r w:rsidRPr="001029DB">
              <w:rPr>
                <w:lang w:eastAsia="ru-RU"/>
              </w:rPr>
              <w:t>ХС ЛПНЩ, ммоль/л</w:t>
            </w:r>
          </w:p>
        </w:tc>
      </w:tr>
      <w:tr w:rsidR="00D0190B" w:rsidRPr="00C12B77" w:rsidTr="001029DB">
        <w:trPr>
          <w:trHeight w:val="454"/>
        </w:trPr>
        <w:tc>
          <w:tcPr>
            <w:tcW w:w="2694" w:type="dxa"/>
            <w:tcBorders>
              <w:bottom w:val="single" w:sz="4" w:space="0" w:color="auto"/>
            </w:tcBorders>
            <w:vAlign w:val="center"/>
          </w:tcPr>
          <w:p w:rsidR="00D0190B" w:rsidRPr="00C12B77" w:rsidRDefault="00D0190B" w:rsidP="001029DB">
            <w:pPr>
              <w:spacing w:line="276" w:lineRule="auto"/>
              <w:ind w:firstLine="0"/>
              <w:jc w:val="left"/>
              <w:rPr>
                <w:lang w:eastAsia="ru-RU"/>
              </w:rPr>
            </w:pPr>
            <w:r w:rsidRPr="00C12B77">
              <w:rPr>
                <w:lang w:eastAsia="ru-RU"/>
              </w:rPr>
              <w:t>Глюкоза, ммоль/л</w:t>
            </w:r>
          </w:p>
        </w:tc>
        <w:tc>
          <w:tcPr>
            <w:tcW w:w="1736" w:type="dxa"/>
            <w:tcBorders>
              <w:bottom w:val="single" w:sz="4" w:space="0" w:color="auto"/>
            </w:tcBorders>
            <w:vAlign w:val="center"/>
          </w:tcPr>
          <w:p w:rsidR="00D0190B" w:rsidRPr="00C12B77" w:rsidRDefault="00D0190B" w:rsidP="009C606C">
            <w:pPr>
              <w:spacing w:line="276" w:lineRule="auto"/>
              <w:ind w:firstLine="0"/>
              <w:jc w:val="center"/>
              <w:rPr>
                <w:lang w:eastAsia="ru-RU"/>
              </w:rPr>
            </w:pPr>
            <w:r w:rsidRPr="00C12B77">
              <w:rPr>
                <w:lang w:eastAsia="ru-RU"/>
              </w:rPr>
              <w:t>0,21*</w:t>
            </w:r>
          </w:p>
        </w:tc>
        <w:tc>
          <w:tcPr>
            <w:tcW w:w="1736" w:type="dxa"/>
            <w:tcBorders>
              <w:bottom w:val="single" w:sz="4" w:space="0" w:color="auto"/>
            </w:tcBorders>
            <w:vAlign w:val="center"/>
          </w:tcPr>
          <w:p w:rsidR="00D0190B" w:rsidRPr="00C12B77" w:rsidRDefault="00D0190B" w:rsidP="009C606C">
            <w:pPr>
              <w:spacing w:line="276" w:lineRule="auto"/>
              <w:ind w:firstLine="0"/>
              <w:jc w:val="center"/>
              <w:rPr>
                <w:lang w:eastAsia="ru-RU"/>
              </w:rPr>
            </w:pPr>
            <w:r w:rsidRPr="00C12B77">
              <w:rPr>
                <w:lang w:eastAsia="ru-RU"/>
              </w:rPr>
              <w:t>0,15</w:t>
            </w:r>
          </w:p>
        </w:tc>
        <w:tc>
          <w:tcPr>
            <w:tcW w:w="1736" w:type="dxa"/>
            <w:tcBorders>
              <w:bottom w:val="single" w:sz="4" w:space="0" w:color="auto"/>
            </w:tcBorders>
            <w:vAlign w:val="center"/>
          </w:tcPr>
          <w:p w:rsidR="00D0190B" w:rsidRPr="00C12B77" w:rsidRDefault="00D0190B" w:rsidP="009C606C">
            <w:pPr>
              <w:spacing w:line="276" w:lineRule="auto"/>
              <w:ind w:firstLine="0"/>
              <w:jc w:val="center"/>
              <w:rPr>
                <w:lang w:eastAsia="ru-RU"/>
              </w:rPr>
            </w:pPr>
            <w:r w:rsidRPr="00C12B77">
              <w:rPr>
                <w:lang w:eastAsia="ru-RU"/>
              </w:rPr>
              <w:t>–0,33*</w:t>
            </w:r>
          </w:p>
        </w:tc>
        <w:tc>
          <w:tcPr>
            <w:tcW w:w="1737" w:type="dxa"/>
            <w:tcBorders>
              <w:bottom w:val="single" w:sz="4" w:space="0" w:color="auto"/>
            </w:tcBorders>
            <w:vAlign w:val="center"/>
          </w:tcPr>
          <w:p w:rsidR="00D0190B" w:rsidRPr="00C12B77" w:rsidRDefault="00D0190B" w:rsidP="009C606C">
            <w:pPr>
              <w:spacing w:line="276" w:lineRule="auto"/>
              <w:ind w:firstLine="0"/>
              <w:jc w:val="center"/>
              <w:rPr>
                <w:lang w:eastAsia="ru-RU"/>
              </w:rPr>
            </w:pPr>
            <w:r w:rsidRPr="00C12B77">
              <w:rPr>
                <w:lang w:eastAsia="ru-RU"/>
              </w:rPr>
              <w:t>0,54*</w:t>
            </w:r>
          </w:p>
        </w:tc>
      </w:tr>
      <w:tr w:rsidR="00D0190B" w:rsidRPr="00C12B77" w:rsidTr="001029DB">
        <w:trPr>
          <w:trHeight w:val="454"/>
        </w:trPr>
        <w:tc>
          <w:tcPr>
            <w:tcW w:w="2694" w:type="dxa"/>
            <w:vAlign w:val="center"/>
          </w:tcPr>
          <w:p w:rsidR="00D0190B" w:rsidRPr="00C12B77" w:rsidRDefault="00D0190B" w:rsidP="001029DB">
            <w:pPr>
              <w:spacing w:line="276" w:lineRule="auto"/>
              <w:ind w:firstLine="0"/>
              <w:jc w:val="left"/>
              <w:rPr>
                <w:lang w:eastAsia="ru-RU"/>
              </w:rPr>
            </w:pPr>
            <w:r w:rsidRPr="00C12B77">
              <w:rPr>
                <w:lang w:eastAsia="ru-RU"/>
              </w:rPr>
              <w:t>Інсулін</w:t>
            </w:r>
            <w:r w:rsidRPr="00C12B77">
              <w:rPr>
                <w:color w:val="000000"/>
                <w:lang w:eastAsia="ru-RU"/>
              </w:rPr>
              <w:t>,</w:t>
            </w:r>
            <w:r w:rsidRPr="00C12B77">
              <w:rPr>
                <w:lang w:eastAsia="ru-RU"/>
              </w:rPr>
              <w:t xml:space="preserve"> мкО</w:t>
            </w:r>
            <w:r w:rsidR="003D32CD" w:rsidRPr="00C12B77">
              <w:rPr>
                <w:lang w:eastAsia="ru-RU"/>
              </w:rPr>
              <w:t>д</w:t>
            </w:r>
            <w:r w:rsidRPr="00C12B77">
              <w:rPr>
                <w:lang w:eastAsia="ru-RU"/>
              </w:rPr>
              <w:t xml:space="preserve"> /мл</w:t>
            </w:r>
          </w:p>
        </w:tc>
        <w:tc>
          <w:tcPr>
            <w:tcW w:w="1736" w:type="dxa"/>
            <w:vAlign w:val="center"/>
          </w:tcPr>
          <w:p w:rsidR="00D0190B" w:rsidRPr="00C12B77" w:rsidRDefault="00D0190B" w:rsidP="009C606C">
            <w:pPr>
              <w:spacing w:line="276" w:lineRule="auto"/>
              <w:ind w:firstLine="0"/>
              <w:jc w:val="center"/>
              <w:rPr>
                <w:lang w:eastAsia="ru-RU"/>
              </w:rPr>
            </w:pPr>
            <w:r w:rsidRPr="00C12B77">
              <w:rPr>
                <w:lang w:eastAsia="ru-RU"/>
              </w:rPr>
              <w:t>0,14</w:t>
            </w:r>
          </w:p>
        </w:tc>
        <w:tc>
          <w:tcPr>
            <w:tcW w:w="1736" w:type="dxa"/>
            <w:vAlign w:val="center"/>
          </w:tcPr>
          <w:p w:rsidR="00D0190B" w:rsidRPr="00C12B77" w:rsidRDefault="00D0190B" w:rsidP="009C606C">
            <w:pPr>
              <w:spacing w:line="276" w:lineRule="auto"/>
              <w:ind w:firstLine="0"/>
              <w:jc w:val="center"/>
              <w:rPr>
                <w:lang w:eastAsia="ru-RU"/>
              </w:rPr>
            </w:pPr>
            <w:r w:rsidRPr="00C12B77">
              <w:rPr>
                <w:lang w:eastAsia="ru-RU"/>
              </w:rPr>
              <w:t>0,44*</w:t>
            </w:r>
          </w:p>
        </w:tc>
        <w:tc>
          <w:tcPr>
            <w:tcW w:w="1736" w:type="dxa"/>
            <w:vAlign w:val="center"/>
          </w:tcPr>
          <w:p w:rsidR="00D0190B" w:rsidRPr="00C12B77" w:rsidRDefault="00D0190B" w:rsidP="009C606C">
            <w:pPr>
              <w:spacing w:line="276" w:lineRule="auto"/>
              <w:ind w:firstLine="0"/>
              <w:jc w:val="center"/>
              <w:rPr>
                <w:lang w:eastAsia="ru-RU"/>
              </w:rPr>
            </w:pPr>
            <w:r w:rsidRPr="00C12B77">
              <w:rPr>
                <w:lang w:eastAsia="ru-RU"/>
              </w:rPr>
              <w:t>–0,22*</w:t>
            </w:r>
          </w:p>
        </w:tc>
        <w:tc>
          <w:tcPr>
            <w:tcW w:w="1737" w:type="dxa"/>
            <w:vAlign w:val="center"/>
          </w:tcPr>
          <w:p w:rsidR="00D0190B" w:rsidRPr="00C12B77" w:rsidRDefault="00D0190B" w:rsidP="009C606C">
            <w:pPr>
              <w:spacing w:line="276" w:lineRule="auto"/>
              <w:ind w:firstLine="0"/>
              <w:jc w:val="center"/>
              <w:rPr>
                <w:lang w:eastAsia="ru-RU"/>
              </w:rPr>
            </w:pPr>
            <w:r w:rsidRPr="00C12B77">
              <w:rPr>
                <w:lang w:eastAsia="ru-RU"/>
              </w:rPr>
              <w:t>0,34*</w:t>
            </w:r>
          </w:p>
        </w:tc>
      </w:tr>
      <w:tr w:rsidR="00D0190B" w:rsidRPr="00C12B77" w:rsidTr="001029DB">
        <w:trPr>
          <w:trHeight w:val="454"/>
        </w:trPr>
        <w:tc>
          <w:tcPr>
            <w:tcW w:w="2694" w:type="dxa"/>
            <w:vAlign w:val="center"/>
          </w:tcPr>
          <w:p w:rsidR="00D0190B" w:rsidRPr="00C12B77" w:rsidRDefault="00D0190B" w:rsidP="001029DB">
            <w:pPr>
              <w:spacing w:line="276" w:lineRule="auto"/>
              <w:ind w:firstLine="0"/>
              <w:jc w:val="left"/>
              <w:rPr>
                <w:lang w:eastAsia="ru-RU"/>
              </w:rPr>
            </w:pPr>
            <w:r w:rsidRPr="00C12B77">
              <w:t>НОМА-IR</w:t>
            </w:r>
          </w:p>
        </w:tc>
        <w:tc>
          <w:tcPr>
            <w:tcW w:w="1736" w:type="dxa"/>
            <w:vAlign w:val="center"/>
          </w:tcPr>
          <w:p w:rsidR="00D0190B" w:rsidRPr="00C12B77" w:rsidRDefault="00D0190B" w:rsidP="009C606C">
            <w:pPr>
              <w:spacing w:line="276" w:lineRule="auto"/>
              <w:ind w:firstLine="0"/>
              <w:jc w:val="center"/>
              <w:rPr>
                <w:lang w:eastAsia="ru-RU"/>
              </w:rPr>
            </w:pPr>
            <w:r w:rsidRPr="00C12B77">
              <w:rPr>
                <w:lang w:eastAsia="ru-RU"/>
              </w:rPr>
              <w:t>0,13</w:t>
            </w:r>
          </w:p>
        </w:tc>
        <w:tc>
          <w:tcPr>
            <w:tcW w:w="1736" w:type="dxa"/>
            <w:vAlign w:val="center"/>
          </w:tcPr>
          <w:p w:rsidR="00D0190B" w:rsidRPr="00C12B77" w:rsidRDefault="00D0190B" w:rsidP="009C606C">
            <w:pPr>
              <w:spacing w:line="276" w:lineRule="auto"/>
              <w:ind w:firstLine="0"/>
              <w:jc w:val="center"/>
              <w:rPr>
                <w:lang w:eastAsia="ru-RU"/>
              </w:rPr>
            </w:pPr>
            <w:r w:rsidRPr="00C12B77">
              <w:rPr>
                <w:lang w:eastAsia="ru-RU"/>
              </w:rPr>
              <w:t>0,07</w:t>
            </w:r>
          </w:p>
        </w:tc>
        <w:tc>
          <w:tcPr>
            <w:tcW w:w="1736" w:type="dxa"/>
            <w:vAlign w:val="center"/>
          </w:tcPr>
          <w:p w:rsidR="00D0190B" w:rsidRPr="00C12B77" w:rsidRDefault="00D0190B" w:rsidP="009C606C">
            <w:pPr>
              <w:spacing w:line="276" w:lineRule="auto"/>
              <w:ind w:firstLine="0"/>
              <w:jc w:val="center"/>
              <w:rPr>
                <w:lang w:eastAsia="ru-RU"/>
              </w:rPr>
            </w:pPr>
            <w:r w:rsidRPr="00C12B77">
              <w:rPr>
                <w:lang w:eastAsia="ru-RU"/>
              </w:rPr>
              <w:t>–0,31*</w:t>
            </w:r>
          </w:p>
        </w:tc>
        <w:tc>
          <w:tcPr>
            <w:tcW w:w="1737" w:type="dxa"/>
            <w:vAlign w:val="center"/>
          </w:tcPr>
          <w:p w:rsidR="00D0190B" w:rsidRPr="00C12B77" w:rsidRDefault="00D0190B" w:rsidP="009C606C">
            <w:pPr>
              <w:spacing w:line="276" w:lineRule="auto"/>
              <w:ind w:firstLine="0"/>
              <w:jc w:val="center"/>
              <w:rPr>
                <w:lang w:eastAsia="ru-RU"/>
              </w:rPr>
            </w:pPr>
            <w:r w:rsidRPr="00C12B77">
              <w:rPr>
                <w:lang w:eastAsia="ru-RU"/>
              </w:rPr>
              <w:t>0,47*</w:t>
            </w:r>
          </w:p>
        </w:tc>
      </w:tr>
      <w:tr w:rsidR="00D0190B" w:rsidRPr="00C12B77" w:rsidTr="001029DB">
        <w:trPr>
          <w:trHeight w:val="454"/>
        </w:trPr>
        <w:tc>
          <w:tcPr>
            <w:tcW w:w="2694" w:type="dxa"/>
            <w:vAlign w:val="center"/>
          </w:tcPr>
          <w:p w:rsidR="00D0190B" w:rsidRPr="00C12B77" w:rsidRDefault="00D0190B" w:rsidP="001029DB">
            <w:pPr>
              <w:spacing w:line="276" w:lineRule="auto"/>
              <w:ind w:firstLine="0"/>
              <w:jc w:val="left"/>
              <w:rPr>
                <w:lang w:eastAsia="ru-RU"/>
              </w:rPr>
            </w:pPr>
            <w:r w:rsidRPr="00C12B77">
              <w:rPr>
                <w:lang w:eastAsia="ru-RU"/>
              </w:rPr>
              <w:t>HbA</w:t>
            </w:r>
            <w:r w:rsidR="00D16F2D" w:rsidRPr="00C12B77">
              <w:rPr>
                <w:lang w:eastAsia="ru-RU"/>
              </w:rPr>
              <w:t>1с</w:t>
            </w:r>
            <w:r w:rsidRPr="00C12B77">
              <w:rPr>
                <w:lang w:eastAsia="ru-RU"/>
              </w:rPr>
              <w:t>,%</w:t>
            </w:r>
          </w:p>
        </w:tc>
        <w:tc>
          <w:tcPr>
            <w:tcW w:w="1736" w:type="dxa"/>
            <w:vAlign w:val="center"/>
          </w:tcPr>
          <w:p w:rsidR="00D0190B" w:rsidRPr="00C12B77" w:rsidRDefault="00D0190B" w:rsidP="009C606C">
            <w:pPr>
              <w:spacing w:line="276" w:lineRule="auto"/>
              <w:ind w:firstLine="0"/>
              <w:jc w:val="center"/>
              <w:rPr>
                <w:lang w:eastAsia="ru-RU"/>
              </w:rPr>
            </w:pPr>
            <w:r w:rsidRPr="00C12B77">
              <w:rPr>
                <w:lang w:eastAsia="ru-RU"/>
              </w:rPr>
              <w:t>0,07</w:t>
            </w:r>
          </w:p>
        </w:tc>
        <w:tc>
          <w:tcPr>
            <w:tcW w:w="1736" w:type="dxa"/>
            <w:vAlign w:val="center"/>
          </w:tcPr>
          <w:p w:rsidR="00D0190B" w:rsidRPr="00C12B77" w:rsidRDefault="00D0190B" w:rsidP="009C606C">
            <w:pPr>
              <w:spacing w:line="276" w:lineRule="auto"/>
              <w:ind w:firstLine="0"/>
              <w:jc w:val="center"/>
              <w:rPr>
                <w:lang w:eastAsia="ru-RU"/>
              </w:rPr>
            </w:pPr>
            <w:r w:rsidRPr="00C12B77">
              <w:rPr>
                <w:lang w:eastAsia="ru-RU"/>
              </w:rPr>
              <w:t>0,16</w:t>
            </w:r>
          </w:p>
        </w:tc>
        <w:tc>
          <w:tcPr>
            <w:tcW w:w="1736" w:type="dxa"/>
            <w:vAlign w:val="center"/>
          </w:tcPr>
          <w:p w:rsidR="00D0190B" w:rsidRPr="00C12B77" w:rsidRDefault="00D0190B" w:rsidP="009C606C">
            <w:pPr>
              <w:spacing w:line="276" w:lineRule="auto"/>
              <w:ind w:firstLine="0"/>
              <w:jc w:val="center"/>
              <w:rPr>
                <w:lang w:eastAsia="ru-RU"/>
              </w:rPr>
            </w:pPr>
            <w:r w:rsidRPr="00C12B77">
              <w:rPr>
                <w:lang w:eastAsia="ru-RU"/>
              </w:rPr>
              <w:t>–0,05</w:t>
            </w:r>
          </w:p>
        </w:tc>
        <w:tc>
          <w:tcPr>
            <w:tcW w:w="1737" w:type="dxa"/>
            <w:vAlign w:val="center"/>
          </w:tcPr>
          <w:p w:rsidR="00D0190B" w:rsidRPr="00C12B77" w:rsidRDefault="00D0190B" w:rsidP="009C606C">
            <w:pPr>
              <w:spacing w:line="276" w:lineRule="auto"/>
              <w:ind w:firstLine="0"/>
              <w:jc w:val="center"/>
              <w:rPr>
                <w:lang w:eastAsia="ru-RU"/>
              </w:rPr>
            </w:pPr>
            <w:r w:rsidRPr="00C12B77">
              <w:rPr>
                <w:lang w:eastAsia="ru-RU"/>
              </w:rPr>
              <w:t>0,20</w:t>
            </w:r>
          </w:p>
        </w:tc>
      </w:tr>
    </w:tbl>
    <w:p w:rsidR="0049009E" w:rsidRPr="001029DB" w:rsidRDefault="005F4C7B" w:rsidP="0080353C">
      <w:pPr>
        <w:ind w:firstLine="708"/>
        <w:rPr>
          <w:lang w:eastAsia="ru-RU"/>
        </w:rPr>
      </w:pPr>
      <w:r w:rsidRPr="001029DB">
        <w:rPr>
          <w:lang w:eastAsia="ru-RU"/>
        </w:rPr>
        <w:t>Примітк</w:t>
      </w:r>
      <w:r w:rsidR="00D72682" w:rsidRPr="001029DB">
        <w:rPr>
          <w:lang w:eastAsia="ru-RU"/>
        </w:rPr>
        <w:t>а</w:t>
      </w:r>
      <w:r w:rsidRPr="001029DB">
        <w:rPr>
          <w:lang w:eastAsia="ru-RU"/>
        </w:rPr>
        <w:t>:</w:t>
      </w:r>
      <w:r w:rsidR="0049009E" w:rsidRPr="001029DB">
        <w:rPr>
          <w:lang w:eastAsia="ru-RU"/>
        </w:rPr>
        <w:t xml:space="preserve"> * – р</w:t>
      </w:r>
      <w:r w:rsidR="008274C4" w:rsidRPr="001029DB">
        <w:rPr>
          <w:lang w:eastAsia="ru-RU"/>
        </w:rPr>
        <w:t> </w:t>
      </w:r>
      <w:r w:rsidR="00CA1F03" w:rsidRPr="001029DB">
        <w:rPr>
          <w:lang w:eastAsia="ru-RU"/>
        </w:rPr>
        <w:t>&lt;</w:t>
      </w:r>
      <w:r w:rsidR="008274C4" w:rsidRPr="001029DB">
        <w:rPr>
          <w:lang w:eastAsia="ru-RU"/>
        </w:rPr>
        <w:t> </w:t>
      </w:r>
      <w:r w:rsidR="0049009E" w:rsidRPr="001029DB">
        <w:rPr>
          <w:lang w:eastAsia="ru-RU"/>
        </w:rPr>
        <w:t>0,05</w:t>
      </w:r>
      <w:r w:rsidR="00D16F2D" w:rsidRPr="001029DB">
        <w:rPr>
          <w:lang w:eastAsia="ru-RU"/>
        </w:rPr>
        <w:t>.</w:t>
      </w:r>
    </w:p>
    <w:p w:rsidR="001029DB" w:rsidRDefault="001029DB" w:rsidP="001029DB">
      <w:pPr>
        <w:tabs>
          <w:tab w:val="left" w:pos="-664"/>
        </w:tabs>
        <w:rPr>
          <w:lang w:eastAsia="ru-RU"/>
        </w:rPr>
      </w:pPr>
    </w:p>
    <w:p w:rsidR="001029DB" w:rsidRPr="00C12B77" w:rsidRDefault="001029DB" w:rsidP="001029DB">
      <w:pPr>
        <w:tabs>
          <w:tab w:val="left" w:pos="-664"/>
        </w:tabs>
        <w:rPr>
          <w:lang w:eastAsia="ru-RU"/>
        </w:rPr>
      </w:pPr>
      <w:r w:rsidRPr="00C12B77">
        <w:rPr>
          <w:lang w:eastAsia="ru-RU"/>
        </w:rPr>
        <w:t xml:space="preserve">Під час кореляційного аналізу груп пацієнтів на БА + Ож був виявлений позитивний зв’язок </w:t>
      </w:r>
      <w:r w:rsidRPr="00C12B77">
        <w:t>НОМА-IR</w:t>
      </w:r>
      <w:r w:rsidRPr="00C12B77">
        <w:rPr>
          <w:lang w:eastAsia="ru-RU"/>
        </w:rPr>
        <w:t xml:space="preserve"> з ХС ЛПНЩ і ТГ (R = 0,513; р </w:t>
      </w:r>
      <w:r w:rsidRPr="00C12B77">
        <w:rPr>
          <w:color w:val="000000"/>
          <w:lang w:eastAsia="ru-RU"/>
        </w:rPr>
        <w:t>&lt; </w:t>
      </w:r>
      <w:r w:rsidRPr="00C12B77">
        <w:rPr>
          <w:lang w:eastAsia="ru-RU"/>
        </w:rPr>
        <w:t>0,05, R = 0,41; (р</w:t>
      </w:r>
      <w:r w:rsidRPr="00C12B77">
        <w:rPr>
          <w:color w:val="000000"/>
          <w:lang w:eastAsia="ru-RU"/>
        </w:rPr>
        <w:t> &lt; </w:t>
      </w:r>
      <w:r w:rsidRPr="00C12B77">
        <w:rPr>
          <w:lang w:eastAsia="ru-RU"/>
        </w:rPr>
        <w:t>0,05), відповідно.</w:t>
      </w:r>
    </w:p>
    <w:p w:rsidR="002A0353" w:rsidRPr="00C12B77" w:rsidRDefault="00817756" w:rsidP="001029DB">
      <w:pPr>
        <w:rPr>
          <w:lang w:eastAsia="ru-RU"/>
        </w:rPr>
      </w:pPr>
      <w:r w:rsidRPr="00C12B77">
        <w:rPr>
          <w:lang w:eastAsia="ru-RU"/>
        </w:rPr>
        <w:t>У</w:t>
      </w:r>
      <w:r w:rsidR="00C926DE" w:rsidRPr="00C12B77">
        <w:rPr>
          <w:lang w:eastAsia="ru-RU"/>
        </w:rPr>
        <w:t xml:space="preserve"> хворих </w:t>
      </w:r>
      <w:r w:rsidR="00E35B83" w:rsidRPr="00C12B77">
        <w:rPr>
          <w:lang w:eastAsia="ru-RU"/>
        </w:rPr>
        <w:t>всіх груп</w:t>
      </w:r>
      <w:r w:rsidR="002F7E21" w:rsidRPr="00C12B77">
        <w:rPr>
          <w:lang w:eastAsia="ru-RU"/>
        </w:rPr>
        <w:t xml:space="preserve"> </w:t>
      </w:r>
      <w:r w:rsidRPr="00C12B77">
        <w:rPr>
          <w:lang w:eastAsia="ru-RU"/>
        </w:rPr>
        <w:t>проведено аналіз показників ліпідного обміну</w:t>
      </w:r>
      <w:r w:rsidR="00E35B83" w:rsidRPr="00C12B77">
        <w:rPr>
          <w:lang w:eastAsia="ru-RU"/>
        </w:rPr>
        <w:t xml:space="preserve"> в залежності</w:t>
      </w:r>
      <w:r w:rsidR="002F7E21" w:rsidRPr="00C12B77">
        <w:rPr>
          <w:lang w:eastAsia="ru-RU"/>
        </w:rPr>
        <w:t xml:space="preserve"> </w:t>
      </w:r>
      <w:r w:rsidR="00C926DE" w:rsidRPr="00C12B77">
        <w:rPr>
          <w:lang w:eastAsia="ru-RU"/>
        </w:rPr>
        <w:t>від синдрому бронхіальної обструкції</w:t>
      </w:r>
      <w:r w:rsidRPr="00C12B77">
        <w:rPr>
          <w:lang w:eastAsia="ru-RU"/>
        </w:rPr>
        <w:t>,</w:t>
      </w:r>
      <w:r w:rsidR="00C926DE" w:rsidRPr="00C12B77">
        <w:rPr>
          <w:lang w:eastAsia="ru-RU"/>
        </w:rPr>
        <w:t xml:space="preserve"> відзначено високий рівень значущості ЗХС, ТГ та ХС ЛПНЩ між підгрупами О</w:t>
      </w:r>
      <w:r w:rsidR="00566F0C" w:rsidRPr="00C12B77">
        <w:rPr>
          <w:lang w:eastAsia="ru-RU"/>
        </w:rPr>
        <w:t>ФВ</w:t>
      </w:r>
      <w:r w:rsidR="00C926DE"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00C926DE" w:rsidRPr="00C12B77">
        <w:rPr>
          <w:lang w:eastAsia="ru-RU"/>
        </w:rPr>
        <w:t>50 % та 50 %</w:t>
      </w:r>
      <w:r w:rsidR="00D72682" w:rsidRPr="00C12B77">
        <w:rPr>
          <w:lang w:eastAsia="ru-RU"/>
        </w:rPr>
        <w:t> </w:t>
      </w:r>
      <w:r w:rsidR="005D2E58" w:rsidRPr="00C12B77">
        <w:rPr>
          <w:lang w:eastAsia="ru-RU"/>
        </w:rPr>
        <w:t>≤</w:t>
      </w:r>
      <w:r w:rsidR="00D72682" w:rsidRPr="00C12B77">
        <w:rPr>
          <w:lang w:eastAsia="ru-RU"/>
        </w:rPr>
        <w:t> </w:t>
      </w:r>
      <w:r w:rsidR="00C926DE" w:rsidRPr="00C12B77">
        <w:rPr>
          <w:lang w:eastAsia="ru-RU"/>
        </w:rPr>
        <w:t>О</w:t>
      </w:r>
      <w:r w:rsidR="00566F0C" w:rsidRPr="00C12B77">
        <w:rPr>
          <w:lang w:eastAsia="ru-RU"/>
        </w:rPr>
        <w:t>ФВ</w:t>
      </w:r>
      <w:r w:rsidR="00C926DE" w:rsidRPr="00C12B77">
        <w:rPr>
          <w:vertAlign w:val="subscript"/>
          <w:lang w:eastAsia="ru-RU"/>
        </w:rPr>
        <w:t>1</w:t>
      </w:r>
      <w:r w:rsidR="00D72682" w:rsidRPr="00C12B77">
        <w:rPr>
          <w:lang w:eastAsia="ru-RU"/>
        </w:rPr>
        <w:t> </w:t>
      </w:r>
      <w:r w:rsidR="005D2E58" w:rsidRPr="00C12B77">
        <w:rPr>
          <w:lang w:eastAsia="ru-RU"/>
        </w:rPr>
        <w:t>≤</w:t>
      </w:r>
      <w:r w:rsidR="00D72682" w:rsidRPr="00C12B77">
        <w:rPr>
          <w:lang w:eastAsia="ru-RU"/>
        </w:rPr>
        <w:t> </w:t>
      </w:r>
      <w:r w:rsidR="00C926DE" w:rsidRPr="00C12B77">
        <w:rPr>
          <w:lang w:eastAsia="ru-RU"/>
        </w:rPr>
        <w:t>60 % (р</w:t>
      </w:r>
      <w:r w:rsidR="008274C4" w:rsidRPr="00C12B77">
        <w:rPr>
          <w:lang w:eastAsia="ru-RU"/>
        </w:rPr>
        <w:t> </w:t>
      </w:r>
      <w:r w:rsidR="00CA1F03" w:rsidRPr="00C12B77">
        <w:rPr>
          <w:lang w:eastAsia="ru-RU"/>
        </w:rPr>
        <w:t>&lt;</w:t>
      </w:r>
      <w:r w:rsidR="008274C4" w:rsidRPr="00C12B77">
        <w:rPr>
          <w:lang w:eastAsia="ru-RU"/>
        </w:rPr>
        <w:t> </w:t>
      </w:r>
      <w:r w:rsidR="00C926DE" w:rsidRPr="00C12B77">
        <w:rPr>
          <w:lang w:eastAsia="ru-RU"/>
        </w:rPr>
        <w:t>0,05). У підгрупі О</w:t>
      </w:r>
      <w:r w:rsidR="00566F0C" w:rsidRPr="00C12B77">
        <w:rPr>
          <w:lang w:eastAsia="ru-RU"/>
        </w:rPr>
        <w:t>ФВ</w:t>
      </w:r>
      <w:r w:rsidR="00C926DE"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00C926DE" w:rsidRPr="00C12B77">
        <w:rPr>
          <w:lang w:eastAsia="ru-RU"/>
        </w:rPr>
        <w:t xml:space="preserve">50 % показники були найвищими, що </w:t>
      </w:r>
      <w:r w:rsidR="00E91ECF" w:rsidRPr="00C12B77">
        <w:rPr>
          <w:lang w:eastAsia="ru-RU"/>
        </w:rPr>
        <w:t>свідч</w:t>
      </w:r>
      <w:r w:rsidR="006C49F1" w:rsidRPr="00C12B77">
        <w:rPr>
          <w:lang w:eastAsia="ru-RU"/>
        </w:rPr>
        <w:t>ить</w:t>
      </w:r>
      <w:r w:rsidR="00C926DE" w:rsidRPr="00C12B77">
        <w:rPr>
          <w:lang w:eastAsia="ru-RU"/>
        </w:rPr>
        <w:t xml:space="preserve"> про розвиток гіпоксії, яка сприяє розвитку атерогенних змін у хворих на БА </w:t>
      </w:r>
      <w:r w:rsidR="00E91ECF" w:rsidRPr="00C12B77">
        <w:rPr>
          <w:lang w:eastAsia="ru-RU"/>
        </w:rPr>
        <w:t>внаслідок</w:t>
      </w:r>
      <w:r w:rsidR="002F7E21" w:rsidRPr="00C12B77">
        <w:rPr>
          <w:lang w:eastAsia="ru-RU"/>
        </w:rPr>
        <w:t xml:space="preserve"> </w:t>
      </w:r>
      <w:r w:rsidR="00E91ECF" w:rsidRPr="00C12B77">
        <w:rPr>
          <w:lang w:eastAsia="ru-RU"/>
        </w:rPr>
        <w:t>поєднання</w:t>
      </w:r>
      <w:r w:rsidR="00505FB2" w:rsidRPr="00C12B77">
        <w:rPr>
          <w:lang w:eastAsia="ru-RU"/>
        </w:rPr>
        <w:t xml:space="preserve"> з </w:t>
      </w:r>
      <w:r w:rsidR="007D110B" w:rsidRPr="00C12B77">
        <w:t>ЦД2Т</w:t>
      </w:r>
      <w:r w:rsidR="00E35B83" w:rsidRPr="00C12B77">
        <w:t xml:space="preserve"> і Ож</w:t>
      </w:r>
      <w:r w:rsidR="00505FB2" w:rsidRPr="00C12B77">
        <w:rPr>
          <w:lang w:eastAsia="ru-RU"/>
        </w:rPr>
        <w:t xml:space="preserve">. </w:t>
      </w:r>
    </w:p>
    <w:p w:rsidR="00774AF6" w:rsidRPr="00C12B77" w:rsidRDefault="00E91ECF" w:rsidP="00851B82">
      <w:pPr>
        <w:rPr>
          <w:lang w:eastAsia="ru-RU"/>
        </w:rPr>
      </w:pPr>
      <w:r w:rsidRPr="00C12B77">
        <w:rPr>
          <w:lang w:eastAsia="ru-RU"/>
        </w:rPr>
        <w:t>Щодо</w:t>
      </w:r>
      <w:r w:rsidR="00817756" w:rsidRPr="00C12B77">
        <w:rPr>
          <w:lang w:eastAsia="ru-RU"/>
        </w:rPr>
        <w:t xml:space="preserve"> дослідження ліпідного </w:t>
      </w:r>
      <w:r w:rsidR="004B0FB8" w:rsidRPr="00C12B77">
        <w:rPr>
          <w:lang w:eastAsia="ru-RU"/>
        </w:rPr>
        <w:t xml:space="preserve">та углеводного обміну </w:t>
      </w:r>
      <w:r w:rsidR="000749B0" w:rsidRPr="00C12B77">
        <w:rPr>
          <w:lang w:eastAsia="ru-RU"/>
        </w:rPr>
        <w:t xml:space="preserve">у хворих на БА+ЦД2Т залежно </w:t>
      </w:r>
      <w:r w:rsidR="00817756" w:rsidRPr="00C12B77">
        <w:rPr>
          <w:lang w:eastAsia="ru-RU"/>
        </w:rPr>
        <w:t xml:space="preserve">від </w:t>
      </w:r>
      <w:r w:rsidR="004B0FB8" w:rsidRPr="00C12B77">
        <w:rPr>
          <w:lang w:eastAsia="ru-RU"/>
        </w:rPr>
        <w:t>ОФВ</w:t>
      </w:r>
      <w:r w:rsidR="004B0FB8" w:rsidRPr="00C12B77">
        <w:rPr>
          <w:vertAlign w:val="subscript"/>
          <w:lang w:eastAsia="ru-RU"/>
        </w:rPr>
        <w:t>1</w:t>
      </w:r>
      <w:r w:rsidR="004B0FB8" w:rsidRPr="00C12B77">
        <w:rPr>
          <w:lang w:eastAsia="ru-RU"/>
        </w:rPr>
        <w:t xml:space="preserve"> та </w:t>
      </w:r>
      <w:r w:rsidR="00345AA4" w:rsidRPr="00C12B77">
        <w:rPr>
          <w:lang w:eastAsia="ru-RU"/>
        </w:rPr>
        <w:t xml:space="preserve">ШКФ </w:t>
      </w:r>
      <w:r w:rsidR="004B0FB8" w:rsidRPr="00C12B77">
        <w:rPr>
          <w:lang w:eastAsia="ru-RU"/>
        </w:rPr>
        <w:t>в</w:t>
      </w:r>
      <w:r w:rsidR="00CB1DBE" w:rsidRPr="00C12B77">
        <w:rPr>
          <w:lang w:eastAsia="ru-RU"/>
        </w:rPr>
        <w:t>ід</w:t>
      </w:r>
      <w:r w:rsidR="00F52FDE" w:rsidRPr="00C12B77">
        <w:rPr>
          <w:lang w:eastAsia="ru-RU"/>
        </w:rPr>
        <w:t>значено</w:t>
      </w:r>
      <w:r w:rsidRPr="00C12B77">
        <w:rPr>
          <w:lang w:eastAsia="ru-RU"/>
        </w:rPr>
        <w:t>, що внаслідок</w:t>
      </w:r>
      <w:r w:rsidR="00851B82" w:rsidRPr="00C12B77">
        <w:rPr>
          <w:lang w:eastAsia="ru-RU"/>
        </w:rPr>
        <w:t xml:space="preserve"> прогресування синдрому бронхіальної обструкції</w:t>
      </w:r>
      <w:r w:rsidR="006C49F1" w:rsidRPr="00C12B77">
        <w:rPr>
          <w:lang w:eastAsia="ru-RU"/>
        </w:rPr>
        <w:t>,</w:t>
      </w:r>
      <w:r w:rsidR="00345AA4" w:rsidRPr="00C12B77">
        <w:rPr>
          <w:lang w:eastAsia="ru-RU"/>
        </w:rPr>
        <w:t xml:space="preserve"> </w:t>
      </w:r>
      <w:r w:rsidR="004B0FB8" w:rsidRPr="00C12B77">
        <w:rPr>
          <w:lang w:eastAsia="ru-RU"/>
        </w:rPr>
        <w:t>у</w:t>
      </w:r>
      <w:r w:rsidR="00851B82" w:rsidRPr="00C12B77">
        <w:rPr>
          <w:lang w:eastAsia="ru-RU"/>
        </w:rPr>
        <w:t xml:space="preserve"> пацієнтів </w:t>
      </w:r>
      <w:r w:rsidR="00F52FDE" w:rsidRPr="00C12B77">
        <w:rPr>
          <w:lang w:eastAsia="ru-RU"/>
        </w:rPr>
        <w:t xml:space="preserve">спостерігалося </w:t>
      </w:r>
      <w:r w:rsidR="00851B82" w:rsidRPr="00C12B77">
        <w:rPr>
          <w:lang w:eastAsia="ru-RU"/>
        </w:rPr>
        <w:t xml:space="preserve">збільшення концентрації </w:t>
      </w:r>
      <w:r w:rsidR="004B0FB8" w:rsidRPr="00C12B77">
        <w:rPr>
          <w:lang w:eastAsia="ru-RU"/>
        </w:rPr>
        <w:t>ХС ЛПНЩ проти збільшення ШКФ.</w:t>
      </w:r>
      <w:r w:rsidR="00851B82" w:rsidRPr="00C12B77">
        <w:rPr>
          <w:lang w:eastAsia="ru-RU"/>
        </w:rPr>
        <w:t xml:space="preserve"> Виявлен</w:t>
      </w:r>
      <w:r w:rsidR="00F52FDE" w:rsidRPr="00C12B77">
        <w:rPr>
          <w:lang w:eastAsia="ru-RU"/>
        </w:rPr>
        <w:t>а</w:t>
      </w:r>
      <w:r w:rsidR="00851B82" w:rsidRPr="00C12B77">
        <w:rPr>
          <w:lang w:eastAsia="ru-RU"/>
        </w:rPr>
        <w:t xml:space="preserve"> негативна </w:t>
      </w:r>
      <w:r w:rsidR="001C2F34" w:rsidRPr="00C12B77">
        <w:t>вірогід</w:t>
      </w:r>
      <w:r w:rsidR="00F52FDE" w:rsidRPr="00C12B77">
        <w:t>н</w:t>
      </w:r>
      <w:r w:rsidR="00851B82" w:rsidRPr="00C12B77">
        <w:rPr>
          <w:lang w:eastAsia="ru-RU"/>
        </w:rPr>
        <w:t>а кореляційн</w:t>
      </w:r>
      <w:r w:rsidR="00F52FDE" w:rsidRPr="00C12B77">
        <w:rPr>
          <w:lang w:eastAsia="ru-RU"/>
        </w:rPr>
        <w:t>а</w:t>
      </w:r>
      <w:r w:rsidR="00851B82" w:rsidRPr="00C12B77">
        <w:rPr>
          <w:lang w:eastAsia="ru-RU"/>
        </w:rPr>
        <w:t xml:space="preserve"> залежність між рівнем </w:t>
      </w:r>
      <w:r w:rsidR="004B0FB8" w:rsidRPr="00C12B77">
        <w:rPr>
          <w:lang w:eastAsia="ru-RU"/>
        </w:rPr>
        <w:t>ОФВ</w:t>
      </w:r>
      <w:r w:rsidR="004B0FB8" w:rsidRPr="00C12B77">
        <w:rPr>
          <w:vertAlign w:val="subscript"/>
          <w:lang w:eastAsia="ru-RU"/>
        </w:rPr>
        <w:t>1</w:t>
      </w:r>
      <w:r w:rsidR="004B0FB8" w:rsidRPr="00C12B77">
        <w:rPr>
          <w:lang w:eastAsia="ru-RU"/>
        </w:rPr>
        <w:t xml:space="preserve"> та  HbA1c</w:t>
      </w:r>
      <w:r w:rsidR="00345AA4" w:rsidRPr="00C12B77">
        <w:rPr>
          <w:lang w:eastAsia="ru-RU"/>
        </w:rPr>
        <w:t xml:space="preserve"> </w:t>
      </w:r>
      <w:r w:rsidR="00851B82" w:rsidRPr="00C12B77">
        <w:rPr>
          <w:lang w:eastAsia="ru-RU"/>
        </w:rPr>
        <w:t>(R</w:t>
      </w:r>
      <w:r w:rsidRPr="00C12B77">
        <w:rPr>
          <w:lang w:eastAsia="ru-RU"/>
        </w:rPr>
        <w:t> = –</w:t>
      </w:r>
      <w:r w:rsidR="00851B82" w:rsidRPr="00C12B77">
        <w:rPr>
          <w:lang w:eastAsia="ru-RU"/>
        </w:rPr>
        <w:t>0,</w:t>
      </w:r>
      <w:r w:rsidR="004B0FB8" w:rsidRPr="00C12B77">
        <w:rPr>
          <w:lang w:eastAsia="ru-RU"/>
        </w:rPr>
        <w:t>39</w:t>
      </w:r>
      <w:r w:rsidR="00851B82" w:rsidRPr="00C12B77">
        <w:rPr>
          <w:lang w:eastAsia="ru-RU"/>
        </w:rPr>
        <w:t xml:space="preserve">; р </w:t>
      </w:r>
      <w:r w:rsidR="00CA1F03" w:rsidRPr="00C12B77">
        <w:rPr>
          <w:lang w:eastAsia="ru-RU"/>
        </w:rPr>
        <w:t>&lt;</w:t>
      </w:r>
      <w:r w:rsidR="008274C4" w:rsidRPr="00C12B77">
        <w:rPr>
          <w:lang w:eastAsia="ru-RU"/>
        </w:rPr>
        <w:t> </w:t>
      </w:r>
      <w:r w:rsidR="00851B82" w:rsidRPr="00C12B77">
        <w:rPr>
          <w:lang w:eastAsia="ru-RU"/>
        </w:rPr>
        <w:t>0,05)</w:t>
      </w:r>
      <w:r w:rsidR="004B0FB8" w:rsidRPr="00C12B77">
        <w:rPr>
          <w:lang w:eastAsia="ru-RU"/>
        </w:rPr>
        <w:t>, ШКФ та H</w:t>
      </w:r>
      <w:r w:rsidR="004B0FB8" w:rsidRPr="00C12B77">
        <w:rPr>
          <w:lang w:val="en-US" w:eastAsia="ru-RU"/>
        </w:rPr>
        <w:t>OMA</w:t>
      </w:r>
      <w:r w:rsidR="004B0FB8" w:rsidRPr="00C12B77">
        <w:rPr>
          <w:lang w:eastAsia="ru-RU"/>
        </w:rPr>
        <w:t>-</w:t>
      </w:r>
      <w:r w:rsidR="004B0FB8" w:rsidRPr="00C12B77">
        <w:rPr>
          <w:lang w:val="en-US" w:eastAsia="ru-RU"/>
        </w:rPr>
        <w:t>IR</w:t>
      </w:r>
      <w:r w:rsidR="004B0FB8" w:rsidRPr="00C12B77">
        <w:rPr>
          <w:lang w:eastAsia="ru-RU"/>
        </w:rPr>
        <w:t xml:space="preserve"> (R = –0,65; р &lt; 0,05) ХС ЛПВЩ та рівнем глюкози (R = –0,39; р &lt; 0,05). Позит</w:t>
      </w:r>
      <w:r w:rsidR="00E6111D" w:rsidRPr="00C12B77">
        <w:rPr>
          <w:lang w:eastAsia="ru-RU"/>
        </w:rPr>
        <w:t>и</w:t>
      </w:r>
      <w:r w:rsidR="004B0FB8" w:rsidRPr="00C12B77">
        <w:rPr>
          <w:lang w:eastAsia="ru-RU"/>
        </w:rPr>
        <w:t xml:space="preserve">вний кореляційний зв´язок між ШКФ та ФШВ 75 </w:t>
      </w:r>
      <w:r w:rsidR="0007766E" w:rsidRPr="00C12B77">
        <w:rPr>
          <w:lang w:eastAsia="ru-RU"/>
        </w:rPr>
        <w:t>(R = 0,34; р &lt; 0,05)</w:t>
      </w:r>
      <w:r w:rsidR="00E6111D" w:rsidRPr="00C12B77">
        <w:rPr>
          <w:lang w:eastAsia="ru-RU"/>
        </w:rPr>
        <w:t>, ШКФ та ОФВ</w:t>
      </w:r>
      <w:r w:rsidR="00E6111D" w:rsidRPr="00C12B77">
        <w:rPr>
          <w:vertAlign w:val="subscript"/>
          <w:lang w:eastAsia="ru-RU"/>
        </w:rPr>
        <w:t>1</w:t>
      </w:r>
      <w:r w:rsidR="00E6111D" w:rsidRPr="00C12B77">
        <w:rPr>
          <w:lang w:eastAsia="ru-RU"/>
        </w:rPr>
        <w:t xml:space="preserve"> (R = 0,41; р &lt; 0,05)</w:t>
      </w:r>
      <w:r w:rsidR="001029DB">
        <w:rPr>
          <w:lang w:eastAsia="ru-RU"/>
        </w:rPr>
        <w:t xml:space="preserve"> </w:t>
      </w:r>
      <w:r w:rsidR="0035620F" w:rsidRPr="00C12B77">
        <w:rPr>
          <w:lang w:eastAsia="ru-RU"/>
        </w:rPr>
        <w:t xml:space="preserve">ІМТ та </w:t>
      </w:r>
      <w:r w:rsidR="0035620F" w:rsidRPr="00C12B77">
        <w:rPr>
          <w:lang w:val="en-US" w:eastAsia="ru-RU"/>
        </w:rPr>
        <w:t>HOMA</w:t>
      </w:r>
      <w:r w:rsidR="0035620F" w:rsidRPr="00C12B77">
        <w:rPr>
          <w:lang w:eastAsia="ru-RU"/>
        </w:rPr>
        <w:t>-</w:t>
      </w:r>
      <w:r w:rsidR="0035620F" w:rsidRPr="00C12B77">
        <w:rPr>
          <w:lang w:val="en-US" w:eastAsia="ru-RU"/>
        </w:rPr>
        <w:t>IR</w:t>
      </w:r>
      <w:r w:rsidR="0035620F" w:rsidRPr="00C12B77">
        <w:rPr>
          <w:lang w:eastAsia="ru-RU"/>
        </w:rPr>
        <w:t xml:space="preserve"> (R = 0,3; р &lt; 0,05)</w:t>
      </w:r>
      <w:r w:rsidR="00E6111D" w:rsidRPr="00C12B77">
        <w:rPr>
          <w:lang w:eastAsia="ru-RU"/>
        </w:rPr>
        <w:t xml:space="preserve">. </w:t>
      </w:r>
      <w:r w:rsidR="0035620F" w:rsidRPr="00C12B77">
        <w:rPr>
          <w:lang w:eastAsia="ru-RU"/>
        </w:rPr>
        <w:t xml:space="preserve">При дослідженні кореляційних взаємозв´язків </w:t>
      </w:r>
      <w:r w:rsidR="000749B0" w:rsidRPr="00C12B77">
        <w:rPr>
          <w:lang w:eastAsia="ru-RU"/>
        </w:rPr>
        <w:t>ліпідного та углеводного обміну у хворих на БА+Ож залежно від ОФВ</w:t>
      </w:r>
      <w:r w:rsidR="000749B0" w:rsidRPr="00C12B77">
        <w:rPr>
          <w:vertAlign w:val="subscript"/>
          <w:lang w:eastAsia="ru-RU"/>
        </w:rPr>
        <w:t>1</w:t>
      </w:r>
      <w:r w:rsidR="000749B0" w:rsidRPr="00C12B77">
        <w:rPr>
          <w:lang w:eastAsia="ru-RU"/>
        </w:rPr>
        <w:t xml:space="preserve"> та ШКФ отримано, негативні кореляційні зв´язки між  інсуліном та ХС ЛПВЩ (</w:t>
      </w:r>
      <w:r w:rsidR="000749B0" w:rsidRPr="00C12B77">
        <w:rPr>
          <w:lang w:val="en-US" w:eastAsia="ru-RU"/>
        </w:rPr>
        <w:t>R</w:t>
      </w:r>
      <w:r w:rsidR="000749B0" w:rsidRPr="00C12B77">
        <w:rPr>
          <w:lang w:eastAsia="ru-RU"/>
        </w:rPr>
        <w:t>=-0,2; р &lt; 0,05)</w:t>
      </w:r>
      <w:r w:rsidR="00342F71" w:rsidRPr="00C12B77">
        <w:rPr>
          <w:lang w:eastAsia="ru-RU"/>
        </w:rPr>
        <w:t xml:space="preserve"> </w:t>
      </w:r>
      <w:r w:rsidR="000749B0" w:rsidRPr="00C12B77">
        <w:rPr>
          <w:lang w:val="en-US" w:eastAsia="ru-RU"/>
        </w:rPr>
        <w:t>HbA</w:t>
      </w:r>
      <w:r w:rsidR="000749B0" w:rsidRPr="00C12B77">
        <w:rPr>
          <w:lang w:eastAsia="ru-RU"/>
        </w:rPr>
        <w:t>1</w:t>
      </w:r>
      <w:r w:rsidR="000749B0" w:rsidRPr="00C12B77">
        <w:rPr>
          <w:lang w:val="en-US" w:eastAsia="ru-RU"/>
        </w:rPr>
        <w:t>c</w:t>
      </w:r>
      <w:r w:rsidR="00342F71" w:rsidRPr="00C12B77">
        <w:rPr>
          <w:lang w:eastAsia="ru-RU"/>
        </w:rPr>
        <w:t xml:space="preserve"> та </w:t>
      </w:r>
      <w:r w:rsidR="000749B0" w:rsidRPr="00C12B77">
        <w:rPr>
          <w:lang w:eastAsia="ru-RU"/>
        </w:rPr>
        <w:t>ОФВ</w:t>
      </w:r>
      <w:r w:rsidR="000749B0" w:rsidRPr="00C12B77">
        <w:rPr>
          <w:vertAlign w:val="subscript"/>
          <w:lang w:eastAsia="ru-RU"/>
        </w:rPr>
        <w:t>1</w:t>
      </w:r>
      <w:r w:rsidR="000749B0" w:rsidRPr="00C12B77">
        <w:rPr>
          <w:lang w:eastAsia="ru-RU"/>
        </w:rPr>
        <w:t xml:space="preserve"> (</w:t>
      </w:r>
      <w:r w:rsidR="000749B0" w:rsidRPr="00C12B77">
        <w:rPr>
          <w:lang w:val="en-US" w:eastAsia="ru-RU"/>
        </w:rPr>
        <w:t>R</w:t>
      </w:r>
      <w:r w:rsidR="000749B0" w:rsidRPr="00C12B77">
        <w:rPr>
          <w:lang w:eastAsia="ru-RU"/>
        </w:rPr>
        <w:t>=-0,42; р &lt; 0,05) та позитивні між ШКФ  та ФШВ75 (</w:t>
      </w:r>
      <w:r w:rsidR="00A329BA" w:rsidRPr="00C12B77">
        <w:rPr>
          <w:lang w:val="en-US" w:eastAsia="ru-RU"/>
        </w:rPr>
        <w:t>R</w:t>
      </w:r>
      <w:r w:rsidR="00A329BA" w:rsidRPr="00C12B77">
        <w:rPr>
          <w:lang w:eastAsia="ru-RU"/>
        </w:rPr>
        <w:t>=-0,2; р &lt; 0,05</w:t>
      </w:r>
      <w:r w:rsidR="000749B0" w:rsidRPr="00C12B77">
        <w:rPr>
          <w:lang w:eastAsia="ru-RU"/>
        </w:rPr>
        <w:t>)</w:t>
      </w:r>
      <w:r w:rsidR="00A329BA" w:rsidRPr="00C12B77">
        <w:rPr>
          <w:lang w:eastAsia="ru-RU"/>
        </w:rPr>
        <w:t>, ШКФ та ОФВ</w:t>
      </w:r>
      <w:r w:rsidR="00A329BA" w:rsidRPr="00C12B77">
        <w:rPr>
          <w:vertAlign w:val="subscript"/>
          <w:lang w:eastAsia="ru-RU"/>
        </w:rPr>
        <w:t>1</w:t>
      </w:r>
      <w:r w:rsidR="00A329BA" w:rsidRPr="00C12B77">
        <w:rPr>
          <w:lang w:eastAsia="ru-RU"/>
        </w:rPr>
        <w:t>(</w:t>
      </w:r>
      <w:r w:rsidR="00A329BA" w:rsidRPr="00C12B77">
        <w:rPr>
          <w:lang w:val="en-US" w:eastAsia="ru-RU"/>
        </w:rPr>
        <w:t>R</w:t>
      </w:r>
      <w:r w:rsidR="00A329BA" w:rsidRPr="00C12B77">
        <w:rPr>
          <w:lang w:eastAsia="ru-RU"/>
        </w:rPr>
        <w:t xml:space="preserve">=0,39; р &lt; 0,05),  ІМТ та </w:t>
      </w:r>
      <w:r w:rsidR="00A329BA" w:rsidRPr="00C12B77">
        <w:rPr>
          <w:lang w:val="en-US" w:eastAsia="ru-RU"/>
        </w:rPr>
        <w:t>HOMA</w:t>
      </w:r>
      <w:r w:rsidR="00A329BA" w:rsidRPr="00C12B77">
        <w:rPr>
          <w:lang w:eastAsia="ru-RU"/>
        </w:rPr>
        <w:t>-</w:t>
      </w:r>
      <w:r w:rsidR="00A329BA" w:rsidRPr="00C12B77">
        <w:rPr>
          <w:lang w:val="en-US" w:eastAsia="ru-RU"/>
        </w:rPr>
        <w:t>IR</w:t>
      </w:r>
      <w:r w:rsidR="00A329BA" w:rsidRPr="00C12B77">
        <w:rPr>
          <w:lang w:eastAsia="ru-RU"/>
        </w:rPr>
        <w:t xml:space="preserve"> (R = 0,49; р &lt; 0,05).ОТ/ОС та </w:t>
      </w:r>
      <w:r w:rsidR="00A329BA" w:rsidRPr="00C12B77">
        <w:rPr>
          <w:lang w:val="en-US" w:eastAsia="ru-RU"/>
        </w:rPr>
        <w:t>HOMA</w:t>
      </w:r>
      <w:r w:rsidR="00A329BA" w:rsidRPr="00C12B77">
        <w:rPr>
          <w:lang w:eastAsia="ru-RU"/>
        </w:rPr>
        <w:t>-</w:t>
      </w:r>
      <w:r w:rsidR="00A329BA" w:rsidRPr="00C12B77">
        <w:rPr>
          <w:lang w:val="en-US" w:eastAsia="ru-RU"/>
        </w:rPr>
        <w:t>IR</w:t>
      </w:r>
      <w:r w:rsidR="00A329BA" w:rsidRPr="00C12B77">
        <w:rPr>
          <w:lang w:eastAsia="ru-RU"/>
        </w:rPr>
        <w:t xml:space="preserve"> (R = 0,39; р &lt; 0,05)</w:t>
      </w:r>
      <w:r w:rsidR="00BB0858" w:rsidRPr="00C12B77">
        <w:rPr>
          <w:lang w:eastAsia="ru-RU"/>
        </w:rPr>
        <w:t>, ОФВ</w:t>
      </w:r>
      <w:r w:rsidR="00BB0858" w:rsidRPr="00C12B77">
        <w:rPr>
          <w:vertAlign w:val="subscript"/>
          <w:lang w:eastAsia="ru-RU"/>
        </w:rPr>
        <w:t>1</w:t>
      </w:r>
      <w:r w:rsidR="00BB0858" w:rsidRPr="00C12B77">
        <w:rPr>
          <w:lang w:eastAsia="ru-RU"/>
        </w:rPr>
        <w:t xml:space="preserve"> та </w:t>
      </w:r>
      <w:r w:rsidR="00BB0858" w:rsidRPr="00C12B77">
        <w:rPr>
          <w:lang w:val="en-US" w:eastAsia="ru-RU"/>
        </w:rPr>
        <w:t>HOMA</w:t>
      </w:r>
      <w:r w:rsidR="00BB0858" w:rsidRPr="00C12B77">
        <w:rPr>
          <w:lang w:eastAsia="ru-RU"/>
        </w:rPr>
        <w:t>-</w:t>
      </w:r>
      <w:r w:rsidR="00BB0858" w:rsidRPr="00C12B77">
        <w:rPr>
          <w:lang w:val="en-US" w:eastAsia="ru-RU"/>
        </w:rPr>
        <w:t>IR</w:t>
      </w:r>
      <w:r w:rsidR="00BB0858" w:rsidRPr="00C12B77">
        <w:rPr>
          <w:lang w:eastAsia="ru-RU"/>
        </w:rPr>
        <w:t>(R = 0,38; р &lt; 0,05).</w:t>
      </w:r>
    </w:p>
    <w:p w:rsidR="005B5EFA" w:rsidRPr="00C12B77" w:rsidRDefault="005B5EFA" w:rsidP="005B5EFA">
      <w:pPr>
        <w:ind w:firstLine="708"/>
      </w:pPr>
      <w:r w:rsidRPr="00C12B77">
        <w:rPr>
          <w:lang w:eastAsia="ru-RU"/>
        </w:rPr>
        <w:t>Порівнюючи отримані результати досліджень із рефе</w:t>
      </w:r>
      <w:r w:rsidR="00286779" w:rsidRPr="00C12B77">
        <w:rPr>
          <w:lang w:eastAsia="ru-RU"/>
        </w:rPr>
        <w:t xml:space="preserve">рентними величинами, можна </w:t>
      </w:r>
      <w:r w:rsidR="00EE512B" w:rsidRPr="00C12B77">
        <w:rPr>
          <w:lang w:eastAsia="ru-RU"/>
        </w:rPr>
        <w:t>стверджува</w:t>
      </w:r>
      <w:r w:rsidRPr="00C12B77">
        <w:rPr>
          <w:lang w:eastAsia="ru-RU"/>
        </w:rPr>
        <w:t>ти, що у пацієнтів на БА в</w:t>
      </w:r>
      <w:r w:rsidR="00286779" w:rsidRPr="00C12B77">
        <w:rPr>
          <w:lang w:eastAsia="ru-RU"/>
        </w:rPr>
        <w:t>наслідок поєднання</w:t>
      </w:r>
      <w:r w:rsidRPr="00C12B77">
        <w:rPr>
          <w:lang w:eastAsia="ru-RU"/>
        </w:rPr>
        <w:t xml:space="preserve"> з </w:t>
      </w:r>
      <w:r w:rsidR="00345AA4" w:rsidRPr="00C12B77">
        <w:rPr>
          <w:lang w:eastAsia="ru-RU"/>
        </w:rPr>
        <w:t>цукровим діабетом</w:t>
      </w:r>
      <w:r w:rsidRPr="00C12B77">
        <w:rPr>
          <w:lang w:eastAsia="ru-RU"/>
        </w:rPr>
        <w:t xml:space="preserve"> 2</w:t>
      </w:r>
      <w:r w:rsidR="00345AA4" w:rsidRPr="00C12B77">
        <w:rPr>
          <w:lang w:eastAsia="ru-RU"/>
        </w:rPr>
        <w:t>-го</w:t>
      </w:r>
      <w:r w:rsidRPr="00C12B77">
        <w:rPr>
          <w:lang w:eastAsia="ru-RU"/>
        </w:rPr>
        <w:t xml:space="preserve"> типу </w:t>
      </w:r>
      <w:r w:rsidR="00FB0F12" w:rsidRPr="00C12B77">
        <w:rPr>
          <w:lang w:eastAsia="ru-RU"/>
        </w:rPr>
        <w:t xml:space="preserve">спостерігається </w:t>
      </w:r>
      <w:r w:rsidRPr="00C12B77">
        <w:rPr>
          <w:lang w:eastAsia="ru-RU"/>
        </w:rPr>
        <w:t>гіперглікемія, гіперінсулінем</w:t>
      </w:r>
      <w:r w:rsidR="00286779" w:rsidRPr="00C12B77">
        <w:rPr>
          <w:lang w:eastAsia="ru-RU"/>
        </w:rPr>
        <w:t>ія та інсулінорезистентність</w:t>
      </w:r>
      <w:r w:rsidR="00FB0F12" w:rsidRPr="00C12B77">
        <w:rPr>
          <w:lang w:eastAsia="ru-RU"/>
        </w:rPr>
        <w:t>, які</w:t>
      </w:r>
      <w:r w:rsidR="00286779" w:rsidRPr="00C12B77">
        <w:rPr>
          <w:lang w:eastAsia="ru-RU"/>
        </w:rPr>
        <w:t xml:space="preserve"> прискорюють</w:t>
      </w:r>
      <w:r w:rsidRPr="00C12B77">
        <w:rPr>
          <w:lang w:eastAsia="ru-RU"/>
        </w:rPr>
        <w:t xml:space="preserve"> пошкодження судин. </w:t>
      </w:r>
      <w:r w:rsidR="00AE781A" w:rsidRPr="00C12B77">
        <w:rPr>
          <w:lang w:eastAsia="ru-RU"/>
        </w:rPr>
        <w:t xml:space="preserve">У пацієнтів на БА з ожирінням </w:t>
      </w:r>
      <w:r w:rsidR="00A22758" w:rsidRPr="00C12B77">
        <w:rPr>
          <w:lang w:eastAsia="ru-RU"/>
        </w:rPr>
        <w:t xml:space="preserve"> просліджується збільшення показників вуглеводного та ліпідного обмінів на фоні зниження ОФВ</w:t>
      </w:r>
      <w:r w:rsidR="00A22758" w:rsidRPr="00C12B77">
        <w:rPr>
          <w:vertAlign w:val="subscript"/>
          <w:lang w:eastAsia="ru-RU"/>
        </w:rPr>
        <w:t>1</w:t>
      </w:r>
      <w:r w:rsidR="00FB0F12" w:rsidRPr="00C12B77">
        <w:rPr>
          <w:lang w:eastAsia="ru-RU"/>
        </w:rPr>
        <w:t xml:space="preserve"> та ХС ЛПВЩ, що пояснює вплив вісцерального ожиріння на функцію дистальних бронхів.</w:t>
      </w:r>
      <w:r w:rsidR="009C606C" w:rsidRPr="00C12B77">
        <w:rPr>
          <w:lang w:eastAsia="ru-RU"/>
        </w:rPr>
        <w:t xml:space="preserve"> </w:t>
      </w:r>
      <w:r w:rsidRPr="00C12B77">
        <w:rPr>
          <w:lang w:eastAsia="ru-RU"/>
        </w:rPr>
        <w:t>Атерогенн</w:t>
      </w:r>
      <w:r w:rsidR="0037054F" w:rsidRPr="00C12B77">
        <w:rPr>
          <w:lang w:eastAsia="ru-RU"/>
        </w:rPr>
        <w:t>і</w:t>
      </w:r>
      <w:r w:rsidRPr="00C12B77">
        <w:rPr>
          <w:lang w:eastAsia="ru-RU"/>
        </w:rPr>
        <w:t xml:space="preserve"> змін</w:t>
      </w:r>
      <w:r w:rsidR="0037054F" w:rsidRPr="00C12B77">
        <w:rPr>
          <w:lang w:eastAsia="ru-RU"/>
        </w:rPr>
        <w:t>и</w:t>
      </w:r>
      <w:r w:rsidRPr="00C12B77">
        <w:rPr>
          <w:lang w:eastAsia="ru-RU"/>
        </w:rPr>
        <w:t xml:space="preserve"> ліпідного спектр</w:t>
      </w:r>
      <w:r w:rsidR="00286779" w:rsidRPr="00C12B77">
        <w:rPr>
          <w:lang w:eastAsia="ru-RU"/>
        </w:rPr>
        <w:t>а крові</w:t>
      </w:r>
      <w:r w:rsidR="0037054F" w:rsidRPr="00C12B77">
        <w:rPr>
          <w:lang w:eastAsia="ru-RU"/>
        </w:rPr>
        <w:t xml:space="preserve"> та </w:t>
      </w:r>
      <w:r w:rsidRPr="00C12B77">
        <w:t xml:space="preserve">інсулінорезистентність можна розглядати як </w:t>
      </w:r>
      <w:r w:rsidR="00B840CF" w:rsidRPr="00C12B77">
        <w:t>чинник</w:t>
      </w:r>
      <w:r w:rsidRPr="00C12B77">
        <w:t>, що погіршує перебіг БА та сприяє формуванню ускладнень.</w:t>
      </w:r>
    </w:p>
    <w:p w:rsidR="001029DB" w:rsidRPr="00C12B77" w:rsidRDefault="001029DB" w:rsidP="001029DB">
      <w:pPr>
        <w:tabs>
          <w:tab w:val="left" w:pos="-664"/>
        </w:tabs>
        <w:rPr>
          <w:lang w:eastAsia="ru-RU"/>
        </w:rPr>
      </w:pPr>
      <w:r w:rsidRPr="00C12B77">
        <w:rPr>
          <w:b/>
        </w:rPr>
        <w:t xml:space="preserve">Висновки. </w:t>
      </w:r>
      <w:r w:rsidRPr="00C12B77">
        <w:rPr>
          <w:lang w:eastAsia="ru-RU"/>
        </w:rPr>
        <w:t>У хворих на БА + ЦД2Т та БА + Ож виявлено порушення ліпідного спектра, а саме підвищення ЗХС, ТГ, ХС ЛПНЩ та зниження ХС ЛПВЩ при зниженні ШКФ та ОФВ</w:t>
      </w:r>
      <w:r w:rsidRPr="00C12B77">
        <w:rPr>
          <w:vertAlign w:val="subscript"/>
          <w:lang w:eastAsia="ru-RU"/>
        </w:rPr>
        <w:t>1</w:t>
      </w:r>
      <w:r w:rsidRPr="00C12B77">
        <w:rPr>
          <w:lang w:eastAsia="ru-RU"/>
        </w:rPr>
        <w:t>, що пов</w:t>
      </w:r>
      <w:r w:rsidRPr="00C12B77">
        <w:t>’</w:t>
      </w:r>
      <w:r w:rsidRPr="00C12B77">
        <w:rPr>
          <w:lang w:eastAsia="ru-RU"/>
        </w:rPr>
        <w:t>язано з пошкодженням пульморенальних взаємозв</w:t>
      </w:r>
      <w:r w:rsidRPr="00C12B77">
        <w:t>’</w:t>
      </w:r>
      <w:r w:rsidRPr="00C12B77">
        <w:rPr>
          <w:lang w:eastAsia="ru-RU"/>
        </w:rPr>
        <w:t>язків.</w:t>
      </w:r>
      <w:r w:rsidR="00FD4B34" w:rsidRPr="00FD4B34">
        <w:rPr>
          <w:b/>
        </w:rPr>
        <w:t xml:space="preserve"> </w:t>
      </w:r>
      <w:r w:rsidRPr="00C12B77">
        <w:t xml:space="preserve">Індекс НОМА-IR та рівень інсуліну принципово виділяється з усіх ознак, оскільки його значення у патоґенезі розвитку Ож та </w:t>
      </w:r>
      <w:r w:rsidRPr="00C12B77">
        <w:rPr>
          <w:color w:val="003300"/>
        </w:rPr>
        <w:t xml:space="preserve">ЦД2Т </w:t>
      </w:r>
      <w:r w:rsidRPr="00C12B77">
        <w:t>у хворих на БА перевищували нормальні показники (р &lt; 0,05).</w:t>
      </w:r>
    </w:p>
    <w:p w:rsidR="001029DB" w:rsidRPr="00C12B77" w:rsidRDefault="001029DB" w:rsidP="001029DB">
      <w:pPr>
        <w:tabs>
          <w:tab w:val="left" w:pos="-664"/>
        </w:tabs>
        <w:rPr>
          <w:b/>
          <w:lang w:eastAsia="ru-RU"/>
        </w:rPr>
      </w:pPr>
      <w:r w:rsidRPr="00C12B77">
        <w:rPr>
          <w:lang w:eastAsia="ru-RU"/>
        </w:rPr>
        <w:t xml:space="preserve">Поєднання розладів вуглеводного та ліпідного обміну у хворих </w:t>
      </w:r>
      <w:r w:rsidRPr="00C12B77">
        <w:t xml:space="preserve">на БА, БА + ЦД2Т та БА + Ож середньотяжкого перебігу </w:t>
      </w:r>
      <w:r w:rsidRPr="00C12B77">
        <w:rPr>
          <w:lang w:eastAsia="ru-RU"/>
        </w:rPr>
        <w:t xml:space="preserve">посилює дію цих </w:t>
      </w:r>
      <w:r w:rsidRPr="00C12B77">
        <w:t>чинник</w:t>
      </w:r>
      <w:r w:rsidRPr="00C12B77">
        <w:rPr>
          <w:lang w:eastAsia="ru-RU"/>
        </w:rPr>
        <w:t xml:space="preserve">ів і негативно впливає на клінічний перебіг БА як ізольованої, так і з коморбідністю. У пацієнтів на БА + ЦД2Т високий ступінь патологічно змінених метаболічних розладів, ознаками яких є підвищення ІМТ, дисліпідемія, прогресування бронхіальної обструкції, зниження ШКФ, що супроводжується частішим розвитком ускладнень, гіршим клінічним перебігом і прогнозом у хворих. </w:t>
      </w:r>
      <w:r w:rsidRPr="00C12B77">
        <w:t>У хворих на БА + ЦД2Т та БА + Ож при прогресуванні бронхіальної обструкції та зниженні ШКФ були виявлені значущі відмінності.</w:t>
      </w:r>
    </w:p>
    <w:p w:rsidR="001029DB" w:rsidRPr="00C12B77" w:rsidRDefault="001029DB" w:rsidP="001029DB">
      <w:pPr>
        <w:ind w:firstLine="708"/>
        <w:rPr>
          <w:color w:val="000000"/>
          <w:sz w:val="25"/>
          <w:szCs w:val="25"/>
          <w:shd w:val="clear" w:color="auto" w:fill="FFFFFF"/>
        </w:rPr>
      </w:pPr>
      <w:r w:rsidRPr="00C12B77">
        <w:t>Кореляційний аналіз виявив зв</w:t>
      </w:r>
      <w:r w:rsidRPr="00C12B77">
        <w:rPr>
          <w:lang w:eastAsia="ru-RU"/>
        </w:rPr>
        <w:t>’</w:t>
      </w:r>
      <w:r w:rsidRPr="00C12B77">
        <w:t xml:space="preserve">язок показників ліпідного обміну, абдомінального типу Ож з фільтраційними розладами функцій нирок та прогресуванням синдрому бронхіальної обструкції. Порушення ліпідного обміну є важливим чинником функціональних порушень нирок, а внаслідок поєднання з порушенням вуглеводного обміну посилюють цей вплив </w:t>
      </w:r>
      <w:r w:rsidRPr="00C12B77">
        <w:rPr>
          <w:color w:val="000000"/>
          <w:shd w:val="clear" w:color="auto" w:fill="FFFFFF"/>
        </w:rPr>
        <w:t>(р</w:t>
      </w:r>
      <w:r w:rsidRPr="00C12B77">
        <w:t> &lt; </w:t>
      </w:r>
      <w:r w:rsidRPr="00C12B77">
        <w:rPr>
          <w:color w:val="000000"/>
          <w:shd w:val="clear" w:color="auto" w:fill="FFFFFF"/>
        </w:rPr>
        <w:t>0,05)</w:t>
      </w:r>
      <w:r w:rsidRPr="00C12B77">
        <w:rPr>
          <w:color w:val="000000"/>
          <w:sz w:val="25"/>
          <w:szCs w:val="25"/>
          <w:shd w:val="clear" w:color="auto" w:fill="FFFFFF"/>
        </w:rPr>
        <w:t>.</w:t>
      </w:r>
    </w:p>
    <w:p w:rsidR="005B5EFA" w:rsidRPr="00C12B77" w:rsidRDefault="00BF3829" w:rsidP="00174B3D">
      <w:pPr>
        <w:tabs>
          <w:tab w:val="left" w:pos="-664"/>
        </w:tabs>
        <w:ind w:firstLine="0"/>
        <w:jc w:val="left"/>
        <w:rPr>
          <w:lang w:eastAsia="ru-RU"/>
        </w:rPr>
      </w:pPr>
      <w:r>
        <w:rPr>
          <w:noProof/>
          <w:lang w:val="ru-RU" w:eastAsia="ru-RU"/>
        </w:rPr>
      </w:r>
      <w:r>
        <w:rPr>
          <w:noProof/>
          <w:lang w:val="ru-RU" w:eastAsia="ru-RU"/>
        </w:rPr>
        <w:pict>
          <v:group id="Группа 48" o:spid="_x0000_s1028" style="width:496.5pt;height:517.95pt;mso-position-horizontal-relative:char;mso-position-vertical-relative:line" coordorigin="14737,1166" coordsize="63793,66200">
            <v:shapetype id="_x0000_t202" coordsize="21600,21600" o:spt="202" path="m,l,21600r21600,l21600,xe">
              <v:stroke joinstyle="miter"/>
              <v:path gradientshapeok="t" o:connecttype="rect"/>
            </v:shapetype>
            <v:shape id="TextBox 3" o:spid="_x0000_s1029" type="#_x0000_t202" style="position:absolute;left:40437;top:1166;width:16177;height:529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MxMMA&#10;AADbAAAADwAAAGRycy9kb3ducmV2LnhtbESP0WrCQBRE3wv+w3KFvjUbpYpGVxFtoW/V6AdcsrfZ&#10;NNm7IbtN0n59t1DwcZg5M8x2P9pG9NT5yrGCWZKCIC6crrhUcLu+Pq1A+ICssXFMCr7Jw343edhi&#10;pt3AF+rzUIpYwj5DBSaENpPSF4Ys+sS1xNH7cJ3FEGVXSt3hEMttI+dpupQWK44LBls6Girq/Msq&#10;WKX2va7X87O3zz+zhTme3Ev7qdTjdDxsQAQawz38T7/pyC3g70v8AXL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3MxMMAAADbAAAADwAAAAAAAAAAAAAAAACYAgAAZHJzL2Rv&#10;d25yZXYueG1sUEsFBgAAAAAEAAQA9QAAAIgDAAAAAA==&#10;" filled="f" stroked="f">
              <v:textbox style="mso-next-textbox:#TextBox 3;mso-fit-shape-to-text:t">
                <w:txbxContent>
                  <w:p w:rsidR="0042208B" w:rsidRDefault="0042208B" w:rsidP="005E0168">
                    <w:pPr>
                      <w:pStyle w:val="af5"/>
                      <w:spacing w:before="0" w:beforeAutospacing="0" w:after="0" w:afterAutospacing="0"/>
                    </w:pPr>
                    <w:r>
                      <w:rPr>
                        <w:rFonts w:asciiTheme="minorHAnsi" w:hAnsi="Calibri"/>
                        <w:b/>
                        <w:bCs/>
                        <w:color w:val="000000" w:themeColor="text1"/>
                        <w:kern w:val="24"/>
                        <w:sz w:val="56"/>
                        <w:szCs w:val="56"/>
                      </w:rPr>
                      <w:t>БА+ЦД2Т</w:t>
                    </w:r>
                  </w:p>
                </w:txbxContent>
              </v:textbox>
            </v:shape>
            <v:shape id="TextBox 4" o:spid="_x0000_s1030" type="#_x0000_t202" style="position:absolute;left:76683;top:2705;width:1847;height:277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9Ss8MA&#10;AADbAAAADwAAAGRycy9kb3ducmV2LnhtbESP0WrCQBRE3wv+w3KFvjUbpRWNriLagm+t0Q+4ZG+z&#10;abJ3Q3abpH59t1DwcZg5M8xmN9pG9NT5yrGCWZKCIC6crrhUcL28PS1B+ICssXFMCn7Iw247edhg&#10;pt3AZ+rzUIpYwj5DBSaENpPSF4Ys+sS1xNH7dJ3FEGVXSt3hEMttI+dpupAWK44LBls6GCrq/Nsq&#10;WKb2va5X8w9vn2+zF3M4utf2S6nH6bhfgwg0hnv4nz7pyC3g70v8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e9Ss8MAAADbAAAADwAAAAAAAAAAAAAAAACYAgAAZHJzL2Rv&#10;d25yZXYueG1sUEsFBgAAAAAEAAQA9QAAAIgDAAAAAA==&#10;" filled="f" stroked="f">
              <v:textbox style="mso-fit-shape-to-text:t"/>
            </v:shape>
            <v:group id="Группа 58" o:spid="_x0000_s1031" style="position:absolute;left:17669;top:8150;width:52065;height:59216" coordorigin="17669,8150" coordsize="52065,592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t7P6cQAAADbAAAADwAAAGRycy9kb3ducmV2LnhtbESPQYvCMBSE78L+h/CE&#10;vWnaXXSlGkXEXTyIoC6It0fzbIvNS2liW/+9EQSPw8x8w8wWnSlFQ7UrLCuIhxEI4tTqgjMF/8ff&#10;wQSE88gaS8uk4E4OFvOP3gwTbVveU3PwmQgQdgkqyL2vEildmpNBN7QVcfAutjbog6wzqWtsA9yU&#10;8iuKxtJgwWEhx4pWOaXXw80o+GuxXX7H62Z7vazu5+Nod9rGpNRnv1tOQXjq/Dv8am+0gskP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t7P6cQAAADbAAAA&#10;DwAAAAAAAAAAAAAAAACqAgAAZHJzL2Rvd25yZXYueG1sUEsFBgAAAAAEAAQA+gAAAJsDAAAAAA==&#10;">
              <v:shape id="Полилиния 83" o:spid="_x0000_s1032" style="position:absolute;left:41526;top:33807;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WU/sAA&#10;AADbAAAADwAAAGRycy9kb3ducmV2LnhtbERPS2vCQBC+F/wPywi91Y1VRFJXCUqx6MnHpbchOybB&#10;7GzMrjH9952D4PHjey9WvatVR22oPBsYjxJQxLm3FRcGzqfvjzmoEJEt1p7JwB8FWC0HbwtMrX/w&#10;gbpjLJSEcEjRQBljk2od8pIchpFviIW7+NZhFNgW2rb4kHBX688kmWmHFUtDiQ2tS8qvx7uT3v0m&#10;22TZaVLPbtxNftfT83bnjXkf9tkXqEh9fImf7h9rYC5j5Yv8AL38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sWU/sAAAADbAAAADwAAAAAAAAAAAAAAAACYAgAAZHJzL2Rvd25y&#10;ZXYueG1sUEsFBgAAAAAEAAQA9QAAAIUDAAAAAA==&#10;" adj="-11796480,,5400" path="m,429706c,192386,192386,,429706,,667026,,859412,192386,859412,429706v,237320,-192386,429706,-429706,429706c192386,859412,,667026,,429706xe" fillcolor="#c0504d [3205]" stroked="f">
                <v:stroke joinstyle="miter"/>
                <v:formulas/>
                <v:path arrowok="t" o:connecttype="custom" o:connectlocs="0,4297;4297,0;8594,4297;4297,8594;0,4297" o:connectangles="0,0,0,0,0" textboxrect="0,0,859412,859412"/>
                <v:textbox style="mso-next-textbox:#Полилиния 83" inset="3.76064mm,3.76064mm,3.76064mm,3.76064mm">
                  <w:txbxContent>
                    <w:p w:rsidR="0042208B" w:rsidRDefault="0042208B" w:rsidP="005E0168">
                      <w:pPr>
                        <w:pStyle w:val="af5"/>
                        <w:spacing w:before="0" w:beforeAutospacing="0" w:after="126" w:afterAutospacing="0" w:line="216" w:lineRule="auto"/>
                        <w:jc w:val="center"/>
                      </w:pPr>
                      <w:r>
                        <w:rPr>
                          <w:rFonts w:asciiTheme="minorHAnsi" w:hAnsi="Calibri"/>
                          <w:color w:val="FFFFFF" w:themeColor="light1"/>
                          <w:kern w:val="24"/>
                          <w:sz w:val="30"/>
                          <w:szCs w:val="30"/>
                        </w:rPr>
                        <w:t>Інсулін</w:t>
                      </w:r>
                    </w:p>
                  </w:txbxContent>
                </v:textbox>
              </v:shape>
              <v:shape id="Полилиния 84" o:spid="_x0000_s1033" style="position:absolute;left:43675;top:18790;width:4297;height:457;rotation:-90;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M4lsQA&#10;AADbAAAADwAAAGRycy9kb3ducmV2LnhtbESPQWvCQBSE74X+h+UVeqsbFVqNrtJKhXoqtSIeH9ln&#10;Esy+DbtPk/bXu4WCx2FmvmHmy9416kIh1p4NDAcZKOLC25pLA7vv9dMEVBRki41nMvBDEZaL+7s5&#10;5tZ3/EWXrZQqQTjmaKASaXOtY1GRwzjwLXHyjj44lCRDqW3ALsFdo0dZ9qwd1pwWKmxpVVFx2p6d&#10;gcPoc1xuZJ11p/H7y2873L9JcMY8PvSvM1BCvdzC/+0Pa2Ayhb8v6Qfo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DOJbEAAAA2wAAAA8AAAAAAAAAAAAAAAAAmAIAAGRycy9k&#10;b3ducmV2LnhtbFBLBQYAAAAABAAEAPUAAACJAwAAAAA=&#10;" path="m,12688r776966,e" filled="f" strokecolor="#8064a2 [3207]" strokeweight="2pt">
                <v:path arrowok="t" o:connecttype="custom" o:connectlocs="0,412;2376,412" o:connectangles="0,0"/>
              </v:shape>
              <v:shape id="Полилиния 85" o:spid="_x0000_s1034" style="position:absolute;left:17669;top:31756;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HfcL8A&#10;AADbAAAADwAAAGRycy9kb3ducmV2LnhtbERPy4rCMBTdC/MP4Qqz01QRcapRRCwIuhk7H3Bprk2x&#10;uek06WP+3iyEWR7Oe3cYbS16an3lWMFinoAgLpyuuFTwk2ezDQgfkDXWjknBH3k47D8mO0y1G/ib&#10;+nsoRQxhn6ICE0KTSukLQxb93DXEkXu41mKIsC2lbnGI4baWyyRZS4sVxwaDDZ0MFc97ZxX8dtkN&#10;a9M15noeqmzV55fjIlfqczoetyACjeFf/HZftIKvuD5+iT9A7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e8d9wvwAAANsAAAAPAAAAAAAAAAAAAAAAAJgCAABkcnMvZG93bnJl&#10;di54bWxQSwUGAAAAAAQABAD1AAAAhAM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85"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lang w:val="en-US"/>
                        </w:rPr>
                        <w:t>HbA1c</w:t>
                      </w:r>
                    </w:p>
                  </w:txbxContent>
                </v:textbox>
              </v:shape>
              <v:shape id="Полилиния 86" o:spid="_x0000_s1035" style="position:absolute;left:32723;top:18652;width:11920;height:457;rotation:-2704057fd;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ajcEA&#10;AADbAAAADwAAAGRycy9kb3ducmV2LnhtbESPwYrCQBBE7wv+w9DC3taJHsSNjqIRwcNeNHpvMm0S&#10;zPTETK/Gv3cWhD0WVfWKWqx616g7daH2bGA8SkARF97WXBo45buvGaggyBYbz2TgSQFWy8HHAlPr&#10;H3yg+1FKFSEcUjRQibSp1qGoyGEY+ZY4ehffOZQou1LbDh8R7ho9SZKpdlhzXKiwpayi4nr8dQaw&#10;3Jx362yayV7y/kZ5SGbbH2M+h/16Dkqol//wu723Br7H8Pcl/gC9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Wo3BAAAA2wAAAA8AAAAAAAAAAAAAAAAAmAIAAGRycy9kb3du&#10;cmV2LnhtbFBLBQYAAAAABAAEAPUAAACGAwAAAAA=&#10;" path="m,12688r776966,e" filled="f" strokecolor="#8064a2 [3207]" strokeweight="2pt">
                <v:path arrowok="t" o:connecttype="custom" o:connectlocs="0,412;18288,412" o:connectangles="0,0"/>
              </v:shape>
              <v:shape id="Полилиния 87" o:spid="_x0000_s1036" style="position:absolute;left:41695;top:21167;width:8595;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knMIA&#10;AADbAAAADwAAAGRycy9kb3ducmV2LnhtbESP3WrCQBSE7wu+w3IE7+pGkWKjq0hpQGhvNH2AQ/aY&#10;DWbPxuzmx7d3C4KXw8x8w2z3o61FT62vHCtYzBMQxIXTFZcK/vLsfQ3CB2SNtWNScCcP+93kbYup&#10;dgOfqD+HUkQI+xQVmBCaVEpfGLLo564hjt7FtRZDlG0pdYtDhNtaLpPkQ1qsOC4YbOjLUHE9d1bB&#10;rct+sTZdY36+hypb9fnxsMiVmk3HwwZEoDG8ws/2USv4XML/l/gD5O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ScwgAAANsAAAAPAAAAAAAAAAAAAAAAAJgCAABkcnMvZG93&#10;bnJldi54bWxQSwUGAAAAAAQABAD1AAAAhwMAAAAA&#10;" adj="-11796480,,5400" path="m,429706c,192386,192386,,429706,,667026,,859412,192386,859412,429706v,237320,-192386,429706,-429706,429706c192386,859412,,667026,,429706xe" fillcolor="#9bbb59 [3206]" stroked="f">
                <v:stroke joinstyle="miter"/>
                <v:formulas/>
                <v:path arrowok="t" o:connecttype="custom" o:connectlocs="0,4297;4298,0;8595,4297;4298,8594;0,4297" o:connectangles="0,0,0,0,0" textboxrect="0,0,859412,859412"/>
                <v:textbox style="mso-next-textbox:#Полилиния 87"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lang w:val="en-US"/>
                        </w:rPr>
                        <w:t>HOMA-IR</w:t>
                      </w:r>
                    </w:p>
                  </w:txbxContent>
                </v:textbox>
              </v:shape>
              <v:shape id="Полилиния 88" o:spid="_x0000_s1037" style="position:absolute;left:41672;top:8150;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NBB8MA&#10;AADbAAAADwAAAGRycy9kb3ducmV2LnhtbESP3WrCQBSE74W+w3IK3unGKtJGVxFpQNAbTR/gkD3N&#10;BrNnY3bz07fvFgpeDjPzDbPdj7YWPbW+cqxgMU9AEBdOV1wq+Mqz2TsIH5A11o5JwQ952O9eJltM&#10;tRv4Sv0tlCJC2KeowITQpFL6wpBFP3cNcfS+XWsxRNmWUrc4RLit5VuSrKXFiuOCwYaOhor7rbMK&#10;Hl12wdp0jTl/DlW26vPTYZErNX0dDxsQgcbwDP+3T1rBxxL+vsQf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NBB8MAAADbAAAADwAAAAAAAAAAAAAAAACYAgAAZHJzL2Rv&#10;d25yZXYueG1sUEsFBgAAAAAEAAQA9QAAAIgDA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88"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ШКФ</w:t>
                      </w:r>
                    </w:p>
                  </w:txbxContent>
                </v:textbox>
              </v:shape>
              <v:shape id="Полилиния 89" o:spid="_x0000_s1038" style="position:absolute;left:61140;top:8150;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rZc8IA&#10;AADbAAAADwAAAGRycy9kb3ducmV2LnhtbESP3WrCQBSE7wu+w3IE7+pGkWKjq0hpQGhvNH2AQ/aY&#10;DWbPxuzmx7d3C4KXw8x8w2z3o61FT62vHCtYzBMQxIXTFZcK/vLsfQ3CB2SNtWNScCcP+93kbYup&#10;dgOfqD+HUkQI+xQVmBCaVEpfGLLo564hjt7FtRZDlG0pdYtDhNtaLpPkQ1qsOC4YbOjLUHE9d1bB&#10;rct+sTZdY36+hypb9fnxsMiVmk3HwwZEoDG8ws/2USv4XMH/l/gD5O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ytlzwgAAANsAAAAPAAAAAAAAAAAAAAAAAJgCAABkcnMvZG93&#10;bnJldi54bWxQSwUGAAAAAAQABAD1AAAAhwM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89"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ФШВ</w:t>
                      </w:r>
                      <w:r w:rsidRPr="00342F71">
                        <w:rPr>
                          <w:rFonts w:asciiTheme="minorHAnsi" w:hAnsi="Calibri"/>
                          <w:color w:val="FFFFFF" w:themeColor="light1"/>
                          <w:kern w:val="24"/>
                          <w:sz w:val="28"/>
                          <w:szCs w:val="28"/>
                          <w:vertAlign w:val="subscript"/>
                        </w:rPr>
                        <w:t>75</w:t>
                      </w:r>
                    </w:p>
                  </w:txbxContent>
                </v:textbox>
              </v:shape>
              <v:shape id="Полилиния 91" o:spid="_x0000_s1039" style="position:absolute;left:22984;top:18454;width:6853;height:1130;rotation:3700016fd;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684sMA&#10;AADbAAAADwAAAGRycy9kb3ducmV2LnhtbESPQWvCQBSE7wX/w/KE3urGSkWjq4gQaQ89GEWvj+wz&#10;CWbfhuxrTP99t1DocZiZb5j1dnCN6qkLtWcD00kCirjwtubSwPmUvSxABUG22HgmA98UYLsZPa0x&#10;tf7BR+pzKVWEcEjRQCXSplqHoiKHYeJb4ujdfOdQouxKbTt8RLhr9GuSzLXDmuNChS3tKyru+Zcz&#10;kF0/s/3h4xaKXPqrzO1sOF7YmOfxsFuBEhrkP/zXfrcGlm/w+yX+AL3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N684sMAAADbAAAADwAAAAAAAAAAAAAAAACYAgAAZHJzL2Rv&#10;d25yZXYueG1sUEsFBgAAAAAEAAQA9QAAAIgDAAAAAA==&#10;" path="m,12688r776966,e" filled="f" strokecolor="#8064a2 [3207]" strokeweight="2pt">
                <v:path arrowok="t" o:connecttype="custom" o:connectlocs="0,2516;6044,2516" o:connectangles="0,0"/>
              </v:shape>
              <v:shape id="Полилиния 92" o:spid="_x0000_s1040" style="position:absolute;left:17669;top:8150;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Tin8IA&#10;AADbAAAADwAAAGRycy9kb3ducmV2LnhtbESP3WrCQBSE7wu+w3IE7+rGUsRGV5HSgFBvNH2AQ/aY&#10;DWbPxuzmx7fvCoKXw8x8w2x2o61FT62vHCtYzBMQxIXTFZcK/vLsfQXCB2SNtWNScCcPu+3kbYOp&#10;dgOfqD+HUkQI+xQVmBCaVEpfGLLo564hjt7FtRZDlG0pdYtDhNtafiTJUlqsOC4YbOjbUHE9d1bB&#10;rcuOWJuuMb8/Q5V99vlhv8iVmk3H/RpEoDG8ws/2QSv4WsLjS/wBcvs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OKfwgAAANsAAAAPAAAAAAAAAAAAAAAAAJgCAABkcnMvZG93&#10;bnJldi54bWxQSwUGAAAAAAQABAD1AAAAhwM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92"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ОФВ</w:t>
                      </w:r>
                      <w:r w:rsidRPr="00C44818">
                        <w:rPr>
                          <w:rFonts w:asciiTheme="minorHAnsi" w:hAnsi="Calibri"/>
                          <w:color w:val="FFFFFF" w:themeColor="light1"/>
                          <w:kern w:val="24"/>
                          <w:sz w:val="28"/>
                          <w:szCs w:val="28"/>
                          <w:vertAlign w:val="subscript"/>
                        </w:rPr>
                        <w:t>1</w:t>
                      </w:r>
                    </w:p>
                  </w:txbxContent>
                </v:textbox>
              </v:shape>
              <v:shape id="Полилиния 93" o:spid="_x0000_s1041" style="position:absolute;left:26573;top:12218;width:15184;height:457;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dDsMA&#10;AADbAAAADwAAAGRycy9kb3ducmV2LnhtbESPQWvCQBSE7wX/w/IEb3Wj2GpTVxEh4KEemnjx9pp9&#10;TRazb0N2NfHfu0Khx2FmvmHW28E24kadN44VzKYJCOLSacOVglORva5A+ICssXFMCu7kYbsZvawx&#10;1a7nb7rloRIRwj5FBXUIbSqlL2uy6KeuJY7er+sshii7SuoO+wi3jZwnybu0aDgu1NjSvqbykl+t&#10;AmM4W3xlCf7ki94vi+M53C9vSk3Gw+4TRKAh/If/2get4GMJzy/xB8j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dDsMAAADbAAAADwAAAAAAAAAAAAAAAACYAgAAZHJzL2Rv&#10;d25yZXYueG1sUEsFBgAAAAAEAAQA9QAAAIgDAAAAAA==&#10;" path="m776966,12688l,12688e" filled="f" strokecolor="#8064a2 [3207]" strokeweight="2pt">
                <v:path arrowok="t" o:connecttype="custom" o:connectlocs="0,412;29673,412" o:connectangles="0,0"/>
              </v:shape>
              <v:shape id="Полилиния 94" o:spid="_x0000_s1042" style="position:absolute;left:41007;top:58772;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fTdr8A&#10;AADbAAAADwAAAGRycy9kb3ducmV2LnhtbERPy4rCMBTdC/MP4Qqz01QRcapRRCwIuhk7H3Bprk2x&#10;uek06WP+3iyEWR7Oe3cYbS16an3lWMFinoAgLpyuuFTwk2ezDQgfkDXWjknBH3k47D8mO0y1G/ib&#10;+nsoRQxhn6ICE0KTSukLQxb93DXEkXu41mKIsC2lbnGI4baWyyRZS4sVxwaDDZ0MFc97ZxX8dtkN&#10;a9M15noeqmzV55fjIlfqczoetyACjeFf/HZftIKvODZ+iT9A7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gh9N2vwAAANsAAAAPAAAAAAAAAAAAAAAAAJgCAABkcnMvZG93bnJl&#10;di54bWxQSwUGAAAAAAQABAD1AAAAhAM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94" inset="3.743mm,3.743mm,3.743mm,3.743mm">
                  <w:txbxContent>
                    <w:p w:rsidR="0042208B" w:rsidRDefault="0042208B" w:rsidP="005E0168">
                      <w:pPr>
                        <w:pStyle w:val="af5"/>
                        <w:spacing w:before="0" w:beforeAutospacing="0" w:after="118" w:afterAutospacing="0" w:line="216" w:lineRule="auto"/>
                        <w:jc w:val="center"/>
                      </w:pPr>
                      <w:r w:rsidRPr="00FD4B34">
                        <w:rPr>
                          <w:rFonts w:asciiTheme="minorHAnsi" w:hAnsi="Calibri"/>
                          <w:color w:val="FFFFFF" w:themeColor="light1"/>
                          <w:kern w:val="24"/>
                          <w:szCs w:val="28"/>
                        </w:rPr>
                        <w:t>Глюкоза</w:t>
                      </w:r>
                    </w:p>
                  </w:txbxContent>
                </v:textbox>
              </v:shape>
              <v:shape id="Полилиния 95" o:spid="_x0000_s1043" style="position:absolute;left:14343;top:23904;width:15246;height:457;rotation:90;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vMpsMA&#10;AADbAAAADwAAAGRycy9kb3ducmV2LnhtbESPT4vCMBTE7wt+h/AWvIimKopWo4isIHryD+weH82z&#10;Ldu8lCRr67c3grDHYWZ+wyzXranEnZwvLSsYDhIQxJnVJecKrpddfwbCB2SNlWVS8CAP61XnY4mp&#10;tg2f6H4OuYgQ9ikqKEKoUyl9VpBBP7A1cfRu1hkMUbpcaodNhJtKjpJkKg2WHBcKrGlbUPZ7/jMK&#10;foa21zg+7Dbh+D3ufXGt5X6iVPez3SxABGrDf/jd3msF8zm8vsQfIF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vMpsMAAADbAAAADwAAAAAAAAAAAAAAAACYAgAAZHJzL2Rv&#10;d25yZXYueG1sUEsFBgAAAAAEAAQA9QAAAIgDAAAAAA==&#10;" path="m776966,12688l,12688e" filled="f" strokecolor="#8064a2 [3207]" strokeweight="2pt">
                <v:path arrowok="t" o:connecttype="custom" o:connectlocs="0,412;29917,412" o:connectangles="0,0"/>
              </v:shape>
              <v:shape id="Полилиния 96" o:spid="_x0000_s1044" style="position:absolute;left:26411;top:21167;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XBPcQA&#10;AADcAAAADwAAAGRycy9kb3ducmV2LnhtbESPzWrDQAyE74W+w6JAb8k6pZTgZhNCqCHQXBrnAYRX&#10;9Zp4tY53/dO3rw6B3iRmNPNpu599q0bqYxPYwHqVgSKugm24NnAti+UGVEzIFtvAZOCXIux3z09b&#10;zG2Y+JvGS6qVhHDM0YBLqcu1jpUjj3EVOmLRfkLvMcna19r2OEm4b/Vrlr1rjw1Lg8OOjo6q22Xw&#10;Bu5DccbWDZ37+pya4m0sT4d1aczLYj58gEo0p3/z4/pkBT8TfHlGJt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lwT3EAAAA3AAAAA8AAAAAAAAAAAAAAAAAmAIAAGRycy9k&#10;b3ducmV2LnhtbFBLBQYAAAAABAAEAPUAAACJAw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96"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ІМТ</w:t>
                      </w:r>
                    </w:p>
                  </w:txbxContent>
                </v:textbox>
              </v:shape>
              <v:shape id="Полилиния 97" o:spid="_x0000_s1045" style="position:absolute;left:60388;top:21167;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lkpsEA&#10;AADcAAAADwAAAGRycy9kb3ducmV2LnhtbERPS2rDMBDdB3oHMYXsEtkhlOJGMSbEEGg2jXuAwZpa&#10;ptbIseRPbx8VCt3N433nkC+2ExMNvnWsIN0mIIhrp1tuFHxW5eYVhA/IGjvHpOCHPOTHp9UBM+1m&#10;/qDpFhoRQ9hnqMCE0GdS+tqQRb91PXHkvtxgMUQ4NFIPOMdw28ldkrxIiy3HBoM9nQzV37fRKriP&#10;5RU7M/bm/Ty35X6qLkVaKbV+Xoo3EIGW8C/+c190nJ+k8PtMvEAe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hpZKbBAAAA3AAAAA8AAAAAAAAAAAAAAAAAmAIAAGRycy9kb3du&#10;cmV2LnhtbFBLBQYAAAAABAAEAPUAAACGAw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97"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ЛПНЩ</w:t>
                      </w:r>
                    </w:p>
                  </w:txbxContent>
                </v:textbox>
              </v:shape>
              <v:shape id="Полилиния 98" o:spid="_x0000_s1046" style="position:absolute;left:41526;top:46531;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v60cAA&#10;AADcAAAADwAAAGRycy9kb3ducmV2LnhtbERP24rCMBB9X/Afwgi+rakiItUoIhaE3RetHzA0Y1Ns&#10;JrVJL/v3m4UF3+ZwrrM7jLYWPbW+cqxgMU9AEBdOV1wquOfZ5waED8gaa8ek4Ic8HPaTjx2m2g18&#10;pf4WShFD2KeowITQpFL6wpBFP3cNceQerrUYImxLqVscYrit5TJJ1tJixbHBYEMnQ8Xz1lkFry77&#10;xtp0jfk6D1W26vPLcZErNZuOxy2IQGN4i//dFx3nJ0v4eyZeIP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Lv60cAAAADcAAAADwAAAAAAAAAAAAAAAACYAgAAZHJzL2Rvd25y&#10;ZXYueG1sUEsFBgAAAAAEAAQA9QAAAIUDA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98"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ЛПВЩ</w:t>
                      </w:r>
                    </w:p>
                  </w:txbxContent>
                </v:textbox>
              </v:shape>
            </v:group>
            <v:shape id="Полилиния 59" o:spid="_x0000_s1047" style="position:absolute;left:50290;top:12218;width:10850;height:457;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DtrcIA&#10;AADcAAAADwAAAGRycy9kb3ducmV2LnhtbERPTWsCMRC9F/wPYYTeamK1VVajSGGhh3ro2ou3cTPu&#10;BjeTZRPd9d83QqG3ebzPWW8H14gbdcF61jCdKBDEpTeWKw0/h/xlCSJEZIONZ9JwpwDbzehpjZnx&#10;PX/TrYiVSCEcMtRQx9hmUoayJodh4lvixJ195zAm2FXSdNincNfIV6XepUPLqaHGlj5qKi/F1Wmw&#10;lvP5V67wVMz7sDjsj/F+edP6eTzsViAiDfFf/Of+NGm+msHjmXSB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AO2twgAAANwAAAAPAAAAAAAAAAAAAAAAAJgCAABkcnMvZG93&#10;bnJldi54bWxQSwUGAAAAAAQABAD1AAAAhwMAAAAA&#10;" path="m776966,12688l,12688e" filled="f" strokecolor="#8064a2 [3207]" strokeweight="2pt">
              <v:path arrowok="t" o:connecttype="custom" o:connectlocs="0,412;15152,412" o:connectangles="0,0"/>
            </v:shape>
            <v:shape id="Полилиния 60" o:spid="_x0000_s1048" style="position:absolute;left:34974;top:25235;width:7173;height:457;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l12cIA&#10;AADcAAAADwAAAGRycy9kb3ducmV2LnhtbERPTWvCQBC9F/wPywje6q4l1pK6ihQCPdiD0Yu3aXaa&#10;LGZnQ3Zr4r/vCkJv83ifs96OrhVX6oP1rGExVyCIK28s1xpOx+L5DUSIyAZbz6ThRgG2m8nTGnPj&#10;Bz7QtYy1SCEcctTQxNjlUoaqIYdh7jvixP343mFMsK+l6XFI4a6VL0q9SoeWU0ODHX00VF3KX6fB&#10;Wi6yfaHwu8yGsDp+nePtstR6Nh137yAijfFf/HB/mjRfZXB/Jl0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6XXZwgAAANwAAAAPAAAAAAAAAAAAAAAAAJgCAABkcnMvZG93&#10;bnJldi54bWxQSwUGAAAAAAQABAD1AAAAhwMAAAAA&#10;" path="m776966,12688l,12688e" filled="f" strokecolor="#8064a2 [3207]" strokeweight="2pt">
              <v:path arrowok="t" o:connecttype="custom" o:connectlocs="0,412;6622,412" o:connectangles="0,0"/>
            </v:shape>
            <v:shape id="Полилиния 61" o:spid="_x0000_s1049" style="position:absolute;left:43500;top:43813;width:4297;height:689;rotation:-90;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WkesMA&#10;AADcAAAADwAAAGRycy9kb3ducmV2LnhtbERPS0sDMRC+C/6HMEJvbdIWH6xNiy0W9CRWEY/DZtxd&#10;upksydjd9tc3QsHbfHzPWawG36oDxdQEtjCdGFDEZXANVxY+P7bjB1BJkB22gcnCkRKsltdXCyxc&#10;6PmdDjupVA7hVKCFWqQrtE5lTR7TJHTEmfsJ0aNkGCvtIvY53Ld6Zsyd9thwbqixo01N5X736y18&#10;z97m1atsTb+fP9+fuunXWqK3dnQzPD2CEhrkX3xxv7g839zC3zP5Ar0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WkesMAAADcAAAADwAAAAAAAAAAAAAAAACYAgAAZHJzL2Rv&#10;d25yZXYueG1sUEsFBgAAAAAEAAQA9QAAAIgDAAAAAA==&#10;" path="m,12688r776966,e" filled="f" strokecolor="#8064a2 [3207]" strokeweight="2pt">
              <v:path arrowok="t" o:connecttype="custom" o:connectlocs="0,934;2376,934" o:connectangles="0,0"/>
            </v:shape>
            <v:shape id="Полилиния 63" o:spid="_x0000_s1050" style="position:absolute;left:43596;top:56691;width:3705;height:457;rotation:-90;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c6DcMA&#10;AADcAAAADwAAAGRycy9kb3ducmV2LnhtbERPTUsDMRC9C/6HMEJvNmkLVbZNi4oFPRWrlB6HzXR3&#10;6WayJNPu6q9vBMHbPN7nLNeDb9WFYmoCW5iMDSjiMriGKwtfn5v7R1BJkB22gcnCNyVYr25vlli4&#10;0PMHXXZSqRzCqUALtUhXaJ3KmjymceiIM3cM0aNkGCvtIvY53Ld6asxce2w4N9TY0UtN5Wl39hYO&#10;0+2sepeN6U+z14efbrJ/luitHd0NTwtQQoP8i//cby7PN3P4fSZfoF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bc6DcMAAADcAAAADwAAAAAAAAAAAAAAAACYAgAAZHJzL2Rv&#10;d25yZXYueG1sUEsFBgAAAAAEAAQA9QAAAIgDAAAAAA==&#10;" path="m,12688r776966,e" filled="f" strokecolor="#8064a2 [3207]" strokeweight="2pt">
              <v:path arrowok="t" o:connecttype="custom" o:connectlocs="0,412;1767,412" o:connectangles="0,0"/>
            </v:shape>
            <v:shape id="Полилиния 64" o:spid="_x0000_s1051" style="position:absolute;left:50330;top:25692;width:10058;height:458;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vrrsIA&#10;AADcAAAADwAAAGRycy9kb3ducmV2LnhtbERPTWsCMRC9F/wPYQRvNbFoldUoUljowR66evE2bsbd&#10;4GaybFJ3/feNUOhtHu9zNrvBNeJOXbCeNcymCgRx6Y3lSsPpmL+uQISIbLDxTBoeFGC3Hb1sMDO+&#10;52+6F7ESKYRDhhrqGNtMylDW5DBMfUucuKvvHMYEu0qaDvsU7hr5ptS7dGg5NdTY0kdN5a34cRqs&#10;5Xx+yBVeinkflsevc3zcFlpPxsN+DSLSEP/Ff+5Pk+arJTyfSR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O+uuwgAAANwAAAAPAAAAAAAAAAAAAAAAAJgCAABkcnMvZG93&#10;bnJldi54bWxQSwUGAAAAAAQABAD1AAAAhwMAAAAA&#10;" path="m776966,12688l,12688e" filled="f" strokecolor="#8064a2 [3207]" strokeweight="2pt">
              <v:path arrowok="t" o:connecttype="custom" o:connectlocs="0,413;13021,413" o:connectangles="0,0"/>
            </v:shape>
            <v:shape id="TextBox 67" o:spid="_x0000_s1052" type="#_x0000_t202" style="position:absolute;left:52861;top:9140;width:6913;height:307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Tr88QA&#10;AADcAAAADwAAAGRycy9kb3ducmV2LnhtbESPQW/CMAyF75P2HyJP2m0koDFBR0AT2yRubIwfYDVe&#10;07VxqiaDwq/HByRutt7ze58XqyG06kB9qiNbGI8MKOIyuporC/ufz6cZqJSRHbaRycKJEqyW93cL&#10;LFw88jcddrlSEsKpQAs+567QOpWeAqZR7IhF+419wCxrX2nX41HCQ6snxrzogDVLg8eO1p7KZvcf&#10;LMxM2DbNfPKVwvN5PPXr9/jR/Vn7+DC8vYLKNOSb+Xq9cYJvhFaekQn08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k6/PEAAAA3AAAAA8AAAAAAAAAAAAAAAAAmAIAAGRycy9k&#10;b3ducmV2LnhtbFBLBQYAAAAABAAEAPUAAACJAwAAAAA=&#10;" filled="f" stroked="f">
              <v:textbox style="mso-next-textbox:#TextBox 67;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w:t>
                    </w:r>
                    <w:r>
                      <w:rPr>
                        <w:rFonts w:asciiTheme="minorHAnsi" w:hAnsi="Calibri"/>
                        <w:color w:val="000000" w:themeColor="text1"/>
                        <w:kern w:val="24"/>
                        <w:sz w:val="28"/>
                        <w:szCs w:val="28"/>
                      </w:rPr>
                      <w:t>34</w:t>
                    </w:r>
                  </w:p>
                </w:txbxContent>
              </v:textbox>
            </v:shape>
            <v:shape id="Полилиния 66" o:spid="_x0000_s1053" style="position:absolute;left:43584;top:31566;width:4297;height:688;rotation:-90;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uf8MA&#10;AADcAAAADwAAAGRycy9kb3ducmV2LnhtbERPS0sDMRC+C/6HMEJvbdIWfKxNiy0W9CRWEY/DZtxd&#10;upksydjd9tc3QsHbfHzPWawG36oDxdQEtjCdGFDEZXANVxY+P7bje1BJkB22gcnCkRKsltdXCyxc&#10;6PmdDjupVA7hVKCFWqQrtE5lTR7TJHTEmfsJ0aNkGCvtIvY53Ld6Zsyt9thwbqixo01N5X736y18&#10;z97m1atsTb+fP9+duunXWqK3dnQzPD2CEhrkX3xxv7g83zzA3zP5Ar0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Ciuf8MAAADcAAAADwAAAAAAAAAAAAAAAACYAgAAZHJzL2Rv&#10;d25yZXYueG1sUEsFBgAAAAAEAAQA9QAAAIgDAAAAAA==&#10;" path="m,12688r776966,e" filled="f" strokecolor="#8064a2 [3207]" strokeweight="2pt">
              <v:path arrowok="t" o:connecttype="custom" o:connectlocs="0,933;2376,933" o:connectangles="0,0"/>
            </v:shape>
            <v:shape id="TextBox 35" o:spid="_x0000_s1054" type="#_x0000_t202" style="position:absolute;left:30981;top:9131;width:6913;height:307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txKMUA&#10;AADcAAAADwAAAGRycy9kb3ducmV2LnhtbESPzW7CQAyE70h9h5Ur9QabIFpBYEEVUKm3lp8HsLIm&#10;mybrjbILpH36+lCpN1sznvm82gy+VTfqYx3YQD7JQBGXwdZcGTif3sZzUDEhW2wDk4FvirBZP4xW&#10;WNhw5wPdjqlSEsKxQAMupa7QOpaOPMZJ6IhFu4TeY5K1r7Tt8S7hvtXTLHvRHmuWBocdbR2VzfHq&#10;Dcwz/9E0i+ln9LOf/Nltd2HffRnz9Di8LkElGtK/+e/63Qp+LvjyjEy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i3EoxQAAANwAAAAPAAAAAAAAAAAAAAAAAJgCAABkcnMv&#10;ZG93bnJldi54bWxQSwUGAAAAAAQABAD1AAAAigMAAAAA&#10;" filled="f" stroked="f">
              <v:textbox style="mso-next-textbox:#TextBox 35;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R=0,4</w:t>
                    </w:r>
                    <w:r>
                      <w:rPr>
                        <w:rFonts w:asciiTheme="minorHAnsi" w:hAnsi="Calibri"/>
                        <w:color w:val="000000" w:themeColor="text1"/>
                        <w:kern w:val="24"/>
                        <w:sz w:val="28"/>
                        <w:szCs w:val="28"/>
                      </w:rPr>
                      <w:t>1</w:t>
                    </w:r>
                  </w:p>
                </w:txbxContent>
              </v:textbox>
            </v:shape>
            <v:shape id="TextBox 42" o:spid="_x0000_s1055" type="#_x0000_t202" style="position:absolute;left:14737;top:24482;width:7457;height:307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fUs8EA&#10;AADcAAAADwAAAGRycy9kb3ducmV2LnhtbERP24rCMBB9F/yHMAu+aVpxxa1GES+wb972A4ZmbLpt&#10;JqWJ2t2vNwsLvs3hXGex6mwt7tT60rGCdJSAIM6dLrlQ8HXZD2cgfEDWWDsmBT/kYbXs9xaYaffg&#10;E93PoRAxhH2GCkwITSalzw1Z9CPXEEfu6lqLIcK2kLrFRwy3tRwnyVRaLDk2GGxoYyivzjerYJbY&#10;Q1V9jI/eTn7Td7PZul3zrdTgrVvPQQTqwkv87/7UcX6awt8z8QK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1LPBAAAA3AAAAA8AAAAAAAAAAAAAAAAAmAIAAGRycy9kb3du&#10;cmV2LnhtbFBLBQYAAAAABAAEAPUAAACGAwAAAAA=&#10;" filled="f" stroked="f">
              <v:textbox style="mso-next-textbox:#TextBox 42;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w:t>
                    </w:r>
                    <w:r>
                      <w:rPr>
                        <w:rFonts w:asciiTheme="minorHAnsi" w:hAnsi="Calibri"/>
                        <w:color w:val="000000" w:themeColor="text1"/>
                        <w:kern w:val="24"/>
                        <w:sz w:val="28"/>
                        <w:szCs w:val="28"/>
                      </w:rPr>
                      <w:t>39</w:t>
                    </w:r>
                  </w:p>
                </w:txbxContent>
              </v:textbox>
            </v:shape>
            <v:shape id="TextBox 44" o:spid="_x0000_s1056" type="#_x0000_t202" style="position:absolute;left:25047;top:16281;width:7457;height:307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VKxMEA&#10;AADcAAAADwAAAGRycy9kb3ducmV2LnhtbERPzWrCQBC+C32HZYTedJNQxUZXKdqCN63tAwzZMRuT&#10;nQ3ZVdM+vSsI3ubj+53FqreNuFDnK8cK0nECgrhwuuJSwe/P12gGwgdkjY1jUvBHHlbLl8ECc+2u&#10;/E2XQyhFDGGfowITQptL6QtDFv3YtcSRO7rOYoiwK6Xu8BrDbSOzJJlKixXHBoMtrQ0V9eFsFcwS&#10;u6vr92zv7dt/OjHrjftsT0q9DvuPOYhAfXiKH+6tjvPTDO7PxAvk8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VSsTBAAAA3AAAAA8AAAAAAAAAAAAAAAAAmAIAAGRycy9kb3du&#10;cmV2LnhtbFBLBQYAAAAABAAEAPUAAACGAwAAAAA=&#10;" filled="f" stroked="f">
              <v:textbox style="mso-next-textbox:#TextBox 44;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w:t>
                    </w:r>
                    <w:r>
                      <w:rPr>
                        <w:rFonts w:asciiTheme="minorHAnsi" w:hAnsi="Calibri"/>
                        <w:color w:val="000000" w:themeColor="text1"/>
                        <w:kern w:val="24"/>
                        <w:sz w:val="28"/>
                        <w:szCs w:val="28"/>
                      </w:rPr>
                      <w:t>55</w:t>
                    </w:r>
                  </w:p>
                </w:txbxContent>
              </v:textbox>
            </v:shape>
            <v:shape id="TextBox 52" o:spid="_x0000_s1057" type="#_x0000_t202" style="position:absolute;left:35857;top:16500;width:7457;height:307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nvX8IA&#10;AADcAAAADwAAAGRycy9kb3ducmV2LnhtbERPzWrCQBC+F3yHZQRvuola0egqYit4a6s+wJAdszHZ&#10;2ZDdatqn7wpCb/Px/c5q09la3Kj1pWMF6SgBQZw7XXKh4HzaD+cgfEDWWDsmBT/kYbPuvaww0+7O&#10;X3Q7hkLEEPYZKjAhNJmUPjdk0Y9cQxy5i2sthgjbQuoW7zHc1nKcJDNpseTYYLChnaG8On5bBfPE&#10;flTVYvzp7fQ3fTW7N/feXJUa9LvtEkSgLvyLn+6DjvPTCTyeiR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We9fwgAAANwAAAAPAAAAAAAAAAAAAAAAAJgCAABkcnMvZG93&#10;bnJldi54bWxQSwUGAAAAAAQABAD1AAAAhwMAAAAA&#10;" filled="f" stroked="f">
              <v:textbox style="mso-next-textbox:#TextBox 52;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w:t>
                    </w:r>
                    <w:r>
                      <w:rPr>
                        <w:rFonts w:asciiTheme="minorHAnsi" w:hAnsi="Calibri"/>
                        <w:color w:val="000000" w:themeColor="text1"/>
                        <w:kern w:val="24"/>
                        <w:sz w:val="28"/>
                        <w:szCs w:val="28"/>
                      </w:rPr>
                      <w:t>51</w:t>
                    </w:r>
                  </w:p>
                </w:txbxContent>
              </v:textbox>
            </v:shape>
            <v:shape id="TextBox 54" o:spid="_x0000_s1058" type="#_x0000_t202" style="position:absolute;left:34854;top:22186;width:5998;height:307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B3K8EA&#10;AADcAAAADwAAAGRycy9kb3ducmV2LnhtbERPzYrCMBC+C/sOYRa8aVpR0WqUxVXwpqs+wNDMNt02&#10;k9JE7e7TG0HY23x8v7Ncd7YWN2p96VhBOkxAEOdOl1wouJx3gxkIH5A11o5JwS95WK/eekvMtLvz&#10;F91OoRAxhH2GCkwITSalzw1Z9EPXEEfu27UWQ4RtIXWL9xhuazlKkqm0WHJsMNjQxlBena5WwSyx&#10;h6qaj47ejv/Sidl8um3zo1T/vftYgAjUhX/xy73XcX46hucz8QK5e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wdyvBAAAA3AAAAA8AAAAAAAAAAAAAAAAAmAIAAGRycy9kb3du&#10;cmV2LnhtbFBLBQYAAAAABAAEAPUAAACGAwAAAAA=&#10;" filled="f" stroked="f">
              <v:textbox style="mso-next-textbox:#TextBox 54;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w:t>
                    </w:r>
                    <w:r>
                      <w:rPr>
                        <w:rFonts w:asciiTheme="minorHAnsi" w:hAnsi="Calibri"/>
                        <w:color w:val="000000" w:themeColor="text1"/>
                        <w:kern w:val="24"/>
                        <w:sz w:val="28"/>
                        <w:szCs w:val="28"/>
                      </w:rPr>
                      <w:t>3</w:t>
                    </w:r>
                  </w:p>
                </w:txbxContent>
              </v:textbox>
            </v:shape>
            <v:shape id="TextBox 71" o:spid="_x0000_s1059" type="#_x0000_t202" style="position:absolute;left:45304;top:17479;width:7457;height:307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zSsMEA&#10;AADcAAAADwAAAGRycy9kb3ducmV2LnhtbERPzWrCQBC+C32HZQq96SZSRaOrFNuCt2r0AYbsmI3J&#10;zobsVlOfvisI3ubj+53lureNuFDnK8cK0lECgrhwuuJSwfHwPZyB8AFZY+OYFPyRh/XqZbDETLsr&#10;7+mSh1LEEPYZKjAhtJmUvjBk0Y9cSxy5k+sshgi7UuoOrzHcNnKcJFNpseLYYLCljaGizn+tglli&#10;f+p6Pt55+35LJ2bz6b7as1Jvr/3HAkSgPjzFD/dWx/npBO7PxAv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D80rDBAAAA3AAAAA8AAAAAAAAAAAAAAAAAmAIAAGRycy9kb3du&#10;cmV2LnhtbFBLBQYAAAAABAAEAPUAAACGAwAAAAA=&#10;" filled="f" stroked="f">
              <v:textbox style="mso-next-textbox:#TextBox 71;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w:t>
                    </w:r>
                    <w:r>
                      <w:rPr>
                        <w:rFonts w:asciiTheme="minorHAnsi" w:hAnsi="Calibri"/>
                        <w:color w:val="000000" w:themeColor="text1"/>
                        <w:kern w:val="24"/>
                        <w:sz w:val="28"/>
                        <w:szCs w:val="28"/>
                      </w:rPr>
                      <w:t>65</w:t>
                    </w:r>
                  </w:p>
                </w:txbxContent>
              </v:textbox>
            </v:shape>
            <v:shape id="TextBox 72" o:spid="_x0000_s1060" type="#_x0000_t202" style="position:absolute;left:51986;top:22386;width:7457;height:307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5Mx8IA&#10;AADcAAAADwAAAGRycy9kb3ducmV2LnhtbERP22rCQBB9F/yHZQTfdBOxotFNEC/Qt7a2HzBkp9k0&#10;2dmQXTX267uFQt/mcK6zKwbbihv1vnasIJ0nIIhLp2uuFHy8n2drED4ga2wdk4IHeSjy8WiHmXZ3&#10;fqPbJVQihrDPUIEJocuk9KUhi37uOuLIfbreYoiwr6Tu8R7DbSsXSbKSFmuODQY7Ohgqm8vVKlgn&#10;9qVpNotXb5ff6ZM5HN2p+1JqOhn2WxCBhvAv/nM/6zg/XcHvM/ECm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LkzHwgAAANwAAAAPAAAAAAAAAAAAAAAAAJgCAABkcnMvZG93&#10;bnJldi54bWxQSwUGAAAAAAQABAD1AAAAhwMAAAAA&#10;" filled="f" stroked="f">
              <v:textbox style="mso-next-textbox:#TextBox 72;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w:t>
                    </w:r>
                    <w:r>
                      <w:rPr>
                        <w:rFonts w:asciiTheme="minorHAnsi" w:hAnsi="Calibri"/>
                        <w:color w:val="000000" w:themeColor="text1"/>
                        <w:kern w:val="24"/>
                        <w:sz w:val="28"/>
                        <w:szCs w:val="28"/>
                      </w:rPr>
                      <w:t>37</w:t>
                    </w:r>
                  </w:p>
                </w:txbxContent>
              </v:textbox>
            </v:shape>
            <v:shape id="TextBox 73" o:spid="_x0000_s1061" type="#_x0000_t202" style="position:absolute;left:44529;top:30371;width:6912;height:307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LpXMIA&#10;AADcAAAADwAAAGRycy9kb3ducmV2LnhtbERPzWrCQBC+F3yHZQRvuolo1egqYit4a6s+wJAdszHZ&#10;2ZDdatqn7wpCb/Px/c5q09la3Kj1pWMF6SgBQZw7XXKh4HzaD+cgfEDWWDsmBT/kYbPuvaww0+7O&#10;X3Q7hkLEEPYZKjAhNJmUPjdk0Y9cQxy5i2sthgjbQuoW7zHc1nKcJK/SYsmxwWBDO0N5dfy2CuaJ&#10;/aiqxfjT28lvOjW7N/feXJUa9LvtEkSgLvyLn+6DjvPTGTyeiR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YulcwgAAANwAAAAPAAAAAAAAAAAAAAAAAJgCAABkcnMvZG93&#10;bnJldi54bWxQSwUGAAAAAAQABAD1AAAAhwMAAAAA&#10;" filled="f" stroked="f">
              <v:textbox style="mso-next-textbox:#TextBox 73;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w:t>
                    </w:r>
                    <w:r>
                      <w:rPr>
                        <w:rFonts w:asciiTheme="minorHAnsi" w:hAnsi="Calibri"/>
                        <w:color w:val="000000" w:themeColor="text1"/>
                        <w:kern w:val="24"/>
                        <w:sz w:val="28"/>
                        <w:szCs w:val="28"/>
                      </w:rPr>
                      <w:t>75</w:t>
                    </w:r>
                  </w:p>
                </w:txbxContent>
              </v:textbox>
            </v:shape>
            <v:shape id="TextBox 74" o:spid="_x0000_s1062" type="#_x0000_t202" style="position:absolute;left:44401;top:42618;width:5998;height:307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19LsUA&#10;AADcAAAADwAAAGRycy9kb3ducmV2LnhtbESPzW7CQAyE70h9h5Ur9QabIFpBYEEVUKm3lp8HsLIm&#10;mybrjbILpH36+lCpN1sznvm82gy+VTfqYx3YQD7JQBGXwdZcGTif3sZzUDEhW2wDk4FvirBZP4xW&#10;WNhw5wPdjqlSEsKxQAMupa7QOpaOPMZJ6IhFu4TeY5K1r7Tt8S7hvtXTLHvRHmuWBocdbR2VzfHq&#10;Dcwz/9E0i+ln9LOf/Nltd2HffRnz9Di8LkElGtK/+e/63Qp+LrTyjEy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X0uxQAAANwAAAAPAAAAAAAAAAAAAAAAAJgCAABkcnMv&#10;ZG93bnJldi54bWxQSwUGAAAAAAQABAD1AAAAigMAAAAA&#10;" filled="f" stroked="f">
              <v:textbox style="mso-next-textbox:#TextBox 74;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R=0,2</w:t>
                    </w:r>
                  </w:p>
                </w:txbxContent>
              </v:textbox>
            </v:shape>
            <v:shape id="TextBox 75" o:spid="_x0000_s1063" type="#_x0000_t202" style="position:absolute;left:44529;top:55381;width:7457;height:307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HYtcEA&#10;AADcAAAADwAAAGRycy9kb3ducmV2LnhtbERPzYrCMBC+L/gOYQRva1rRRatRxFXw5q76AEMzNrXN&#10;pDRZrT69WVjY23x8v7NYdbYWN2p96VhBOkxAEOdOl1woOJ9271MQPiBrrB2Tggd5WC17bwvMtLvz&#10;N92OoRAxhH2GCkwITSalzw1Z9EPXEEfu4lqLIcK2kLrFewy3tRwlyYe0WHJsMNjQxlBeHX+sgmli&#10;D1U1G315O36mE7P5dNvmqtSg363nIAJ14V/8597rOD+dwe8z8QK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Gx2LXBAAAA3AAAAA8AAAAAAAAAAAAAAAAAmAIAAGRycy9kb3du&#10;cmV2LnhtbFBLBQYAAAAABAAEAPUAAACGAwAAAAA=&#10;" filled="f" stroked="f">
              <v:textbox style="mso-next-textbox:#TextBox 75;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w:t>
                    </w:r>
                    <w:r>
                      <w:rPr>
                        <w:rFonts w:asciiTheme="minorHAnsi" w:hAnsi="Calibri"/>
                        <w:color w:val="000000" w:themeColor="text1"/>
                        <w:kern w:val="24"/>
                        <w:sz w:val="28"/>
                        <w:szCs w:val="28"/>
                      </w:rPr>
                      <w:t>39</w:t>
                    </w:r>
                  </w:p>
                </w:txbxContent>
              </v:textbox>
            </v:shape>
            <v:shape id="Полилиния 77" o:spid="_x0000_s1064" style="position:absolute;left:48562;top:17873;width:14759;height:1006;rotation:-2287303fd;flip:y;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eirMYA&#10;AADcAAAADwAAAGRycy9kb3ducmV2LnhtbESPQWvCQBCF7wX/wzKCl6KbCi2auopIpQVPNYIeh+w0&#10;SZudDdk1Sf+9cxC8zfDevPfNajO4WnXUhsqzgZdZAoo497biwsAp208XoEJEtlh7JgP/FGCzHj2t&#10;MLW+52/qjrFQEsIhRQNljE2qdchLchhmviEW7ce3DqOsbaFti72Eu1rPk+RNO6xYGkpsaFdS/ne8&#10;OgN97JbV+fnjU5+z5eVyPWSvv01mzGQ8bN9BRRriw3y//rKCPxd8eUYm0O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PeirMYAAADcAAAADwAAAAAAAAAAAAAAAACYAgAAZHJz&#10;L2Rvd25yZXYueG1sUEsFBgAAAAAEAAQA9QAAAIsDAAAAAA==&#10;" path="m,12688r776966,e" filled="f" strokecolor="#8064a2 [3207]" strokeweight="2pt">
              <v:path arrowok="t" o:connecttype="custom" o:connectlocs="0,1993;28037,1993" o:connectangles="0,0"/>
            </v:shape>
            <v:shape id="TextBox 78" o:spid="_x0000_s1065" type="#_x0000_t202" style="position:absolute;left:56660;top:16934;width:7457;height:307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seDsEA&#10;AADcAAAADwAAAGRycy9kb3ducmV2LnhtbERPzWrCQBC+C32HZYTedJNQxUZXKdqCN63tAwzZMRuT&#10;nQ3ZVdM+vSsI3ubj+53FqreNuFDnK8cK0nECgrhwuuJSwe/P12gGwgdkjY1jUvBHHlbLl8ECc+2u&#10;/E2XQyhFDGGfowITQptL6QtDFv3YtcSRO7rOYoiwK6Xu8BrDbSOzJJlKixXHBoMtrQ0V9eFsFcwS&#10;u6vr92zv7dt/OjHrjftsT0q9DvuPOYhAfXiKH+6tjvOzFO7PxAvk8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GrHg7BAAAA3AAAAA8AAAAAAAAAAAAAAAAAmAIAAGRycy9kb3du&#10;cmV2LnhtbFBLBQYAAAAABAAEAPUAAACGAwAAAAA=&#10;" filled="f" stroked="f">
              <v:textbox style="mso-next-textbox:#TextBox 78;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w:t>
                    </w:r>
                    <w:r>
                      <w:rPr>
                        <w:rFonts w:asciiTheme="minorHAnsi" w:hAnsi="Calibri"/>
                        <w:color w:val="000000" w:themeColor="text1"/>
                        <w:kern w:val="24"/>
                        <w:sz w:val="28"/>
                        <w:szCs w:val="28"/>
                      </w:rPr>
                      <w:t>85</w:t>
                    </w:r>
                  </w:p>
                </w:txbxContent>
              </v:textbox>
            </v:shape>
            <v:shape id="TextBox 79" o:spid="_x0000_s1066" type="#_x0000_t202" style="position:absolute;left:30323;top:32976;width:6912;height:307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mAecIA&#10;AADcAAAADwAAAGRycy9kb3ducmV2LnhtbERPzWrCQBC+C32HZYTedJPQikY3UrSF3rTWBxiyYzYm&#10;Oxuyq6Z9erdQ8DYf3++s1oNtxZV6XztWkE4TEMSl0zVXCo7fH5M5CB+QNbaOScEPeVgXT6MV5trd&#10;+Iuuh1CJGMI+RwUmhC6X0peGLPqp64gjd3K9xRBhX0nd4y2G21ZmSTKTFmuODQY72hgqm8PFKpgn&#10;dtc0i2zv7ctv+mo2W/fenZV6Hg9vSxCBhvAQ/7s/dZyfZfD3TLxAFn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eYB5wgAAANwAAAAPAAAAAAAAAAAAAAAAAJgCAABkcnMvZG93&#10;bnJldi54bWxQSwUGAAAAAAQABAD1AAAAhwMAAAAA&#10;" filled="f" stroked="f">
              <v:textbox style="mso-next-textbox:#TextBox 79;mso-fit-shape-to-text:t">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w:t>
                    </w:r>
                    <w:r>
                      <w:rPr>
                        <w:rFonts w:asciiTheme="minorHAnsi" w:hAnsi="Calibri"/>
                        <w:color w:val="000000" w:themeColor="text1"/>
                        <w:kern w:val="24"/>
                        <w:sz w:val="28"/>
                        <w:szCs w:val="28"/>
                      </w:rPr>
                      <w:t>52</w:t>
                    </w:r>
                  </w:p>
                </w:txbxContent>
              </v:textbox>
            </v:shape>
            <v:shape id="Полилиния 82" o:spid="_x0000_s1067" style="position:absolute;left:25206;top:31030;width:18622;height:1369;rotation:-1673854fd;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aTJ8AA&#10;AADcAAAADwAAAGRycy9kb3ducmV2LnhtbERPS4vCMBC+L/gfwgje1tQKslSjiCioe/Jx8Dg0Y1tt&#10;JqWJNf57syDsbT6+58wWwdSio9ZVlhWMhgkI4tzqigsF59Pm+weE88gaa8uk4EUOFvPe1wwzbZ98&#10;oO7oCxFD2GWooPS+yaR0eUkG3dA2xJG72tagj7AtpG7xGcNNLdMkmUiDFceGEhtalZTfjw+jYFel&#10;v/t1twpF8PvJ2JK9ncNFqUE/LKcgPAX/L/64tzrOT8fw90y8QM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vaTJ8AAAADcAAAADwAAAAAAAAAAAAAAAACYAgAAZHJzL2Rvd25y&#10;ZXYueG1sUEsFBgAAAAAEAAQA9QAAAIUDAAAAAA==&#10;" path="m,12688r776966,e" filled="f" strokecolor="#8064a2 [3207]" strokeweight="2pt">
              <v:path arrowok="t" o:connecttype="custom" o:connectlocs="0,3693;44631,3693" o:connectangles="0,0"/>
            </v:shape>
            <w10:wrap type="none"/>
            <w10:anchorlock/>
          </v:group>
        </w:pict>
      </w:r>
    </w:p>
    <w:p w:rsidR="00CA4DE1" w:rsidRPr="00C12B77" w:rsidRDefault="00CA4DE1" w:rsidP="002A497B">
      <w:pPr>
        <w:tabs>
          <w:tab w:val="left" w:pos="-664"/>
        </w:tabs>
        <w:rPr>
          <w:lang w:eastAsia="ru-RU"/>
        </w:rPr>
      </w:pPr>
    </w:p>
    <w:p w:rsidR="005B5EFA" w:rsidRPr="00FD4B34" w:rsidRDefault="005B5EFA" w:rsidP="00FD4B34">
      <w:pPr>
        <w:ind w:firstLine="0"/>
        <w:jc w:val="center"/>
        <w:rPr>
          <w:lang w:eastAsia="ru-RU"/>
        </w:rPr>
      </w:pPr>
      <w:r w:rsidRPr="00C12B77">
        <w:rPr>
          <w:lang w:eastAsia="ru-RU"/>
        </w:rPr>
        <w:t>Рис. 3.</w:t>
      </w:r>
      <w:r w:rsidR="00E91CAA">
        <w:rPr>
          <w:lang w:eastAsia="ru-RU"/>
        </w:rPr>
        <w:t>10</w:t>
      </w:r>
      <w:r w:rsidRPr="00C12B77">
        <w:rPr>
          <w:lang w:eastAsia="ru-RU"/>
        </w:rPr>
        <w:t>. Кореляційні взаємозв</w:t>
      </w:r>
      <w:r w:rsidR="00E37F01" w:rsidRPr="00C12B77">
        <w:rPr>
          <w:lang w:eastAsia="ru-RU"/>
        </w:rPr>
        <w:t>’</w:t>
      </w:r>
      <w:r w:rsidRPr="00C12B77">
        <w:rPr>
          <w:lang w:eastAsia="ru-RU"/>
        </w:rPr>
        <w:t>язки між показниками вуглев</w:t>
      </w:r>
      <w:r w:rsidR="00D26023" w:rsidRPr="00C12B77">
        <w:rPr>
          <w:lang w:eastAsia="ru-RU"/>
        </w:rPr>
        <w:t>о</w:t>
      </w:r>
      <w:r w:rsidR="00286779" w:rsidRPr="00C12B77">
        <w:rPr>
          <w:lang w:eastAsia="ru-RU"/>
        </w:rPr>
        <w:t>дного та ліпідного обмінів залежно</w:t>
      </w:r>
      <w:r w:rsidRPr="00C12B77">
        <w:rPr>
          <w:lang w:eastAsia="ru-RU"/>
        </w:rPr>
        <w:t xml:space="preserve"> від О</w:t>
      </w:r>
      <w:r w:rsidR="00566F0C" w:rsidRPr="00C12B77">
        <w:rPr>
          <w:lang w:eastAsia="ru-RU"/>
        </w:rPr>
        <w:t>ФВ</w:t>
      </w:r>
      <w:r w:rsidRPr="00C12B77">
        <w:rPr>
          <w:vertAlign w:val="subscript"/>
          <w:lang w:eastAsia="ru-RU"/>
        </w:rPr>
        <w:t xml:space="preserve">1 </w:t>
      </w:r>
      <w:r w:rsidRPr="00C12B77">
        <w:rPr>
          <w:lang w:eastAsia="ru-RU"/>
        </w:rPr>
        <w:t>і</w:t>
      </w:r>
      <w:r w:rsidR="00342F71" w:rsidRPr="00C12B77">
        <w:rPr>
          <w:lang w:eastAsia="ru-RU"/>
        </w:rPr>
        <w:t xml:space="preserve"> </w:t>
      </w:r>
      <w:r w:rsidR="00D26023" w:rsidRPr="00C12B77">
        <w:rPr>
          <w:lang w:eastAsia="ru-RU"/>
        </w:rPr>
        <w:t>ШКФ</w:t>
      </w:r>
      <w:r w:rsidRPr="00C12B77">
        <w:rPr>
          <w:lang w:eastAsia="ru-RU"/>
        </w:rPr>
        <w:t xml:space="preserve"> у хворих на БА</w:t>
      </w:r>
      <w:r w:rsidR="00387406" w:rsidRPr="00C12B77">
        <w:rPr>
          <w:lang w:eastAsia="ru-RU"/>
        </w:rPr>
        <w:t> </w:t>
      </w:r>
      <w:r w:rsidR="00CD5C17" w:rsidRPr="00C12B77">
        <w:rPr>
          <w:lang w:eastAsia="ru-RU"/>
        </w:rPr>
        <w:t>+</w:t>
      </w:r>
      <w:r w:rsidR="00387406" w:rsidRPr="00C12B77">
        <w:rPr>
          <w:lang w:eastAsia="ru-RU"/>
        </w:rPr>
        <w:t> </w:t>
      </w:r>
      <w:r w:rsidRPr="00C12B77">
        <w:rPr>
          <w:lang w:eastAsia="ru-RU"/>
        </w:rPr>
        <w:t>ЦД2Т</w:t>
      </w:r>
      <w:r w:rsidR="00286779" w:rsidRPr="00C12B77">
        <w:rPr>
          <w:lang w:eastAsia="ru-RU"/>
        </w:rPr>
        <w:t>(</w:t>
      </w:r>
      <w:r w:rsidRPr="00C12B77">
        <w:rPr>
          <w:lang w:eastAsia="ru-RU"/>
        </w:rPr>
        <w:t>р</w:t>
      </w:r>
      <w:r w:rsidR="008274C4" w:rsidRPr="00C12B77">
        <w:t> </w:t>
      </w:r>
      <w:r w:rsidR="00CA1F03" w:rsidRPr="00C12B77">
        <w:t>&lt;</w:t>
      </w:r>
      <w:r w:rsidR="008274C4" w:rsidRPr="00C12B77">
        <w:t> </w:t>
      </w:r>
      <w:r w:rsidR="00D72682" w:rsidRPr="00C12B77">
        <w:rPr>
          <w:lang w:eastAsia="ru-RU"/>
        </w:rPr>
        <w:t>0,05)</w:t>
      </w:r>
      <w:r w:rsidR="00FD4B34" w:rsidRPr="00FD4B34">
        <w:rPr>
          <w:lang w:eastAsia="ru-RU"/>
        </w:rPr>
        <w:t>.</w:t>
      </w:r>
    </w:p>
    <w:p w:rsidR="00E621DD" w:rsidRPr="00C12B77" w:rsidRDefault="00BF3829" w:rsidP="004F4F08">
      <w:pPr>
        <w:ind w:firstLine="708"/>
      </w:pPr>
      <w:r>
        <w:rPr>
          <w:noProof/>
          <w:lang w:val="ru-RU" w:eastAsia="ru-RU"/>
        </w:rPr>
      </w:r>
      <w:r>
        <w:rPr>
          <w:noProof/>
          <w:lang w:val="ru-RU" w:eastAsia="ru-RU"/>
        </w:rPr>
        <w:pict>
          <v:group id="Группа 49" o:spid="_x0000_s1068" style="width:449.8pt;height:508.5pt;mso-position-horizontal-relative:char;mso-position-vertical-relative:line" coordorigin="25717,1079" coordsize="57124,64582">
            <v:shape id="TextBox 3" o:spid="_x0000_s1069" type="#_x0000_t202" style="position:absolute;left:40386;top:1079;width:10242;height:52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H5T78A&#10;AADbAAAADwAAAGRycy9kb3ducmV2LnhtbERPS2vCQBC+F/wPywje6sZK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UflPvwAAANsAAAAPAAAAAAAAAAAAAAAAAJgCAABkcnMvZG93bnJl&#10;di54bWxQSwUGAAAAAAQABAD1AAAAhAMAAAAA&#10;" filled="f" stroked="f">
              <v:textbox style="mso-next-textbox:#TextBox 3">
                <w:txbxContent>
                  <w:p w:rsidR="0042208B" w:rsidRDefault="0042208B" w:rsidP="005E0168">
                    <w:pPr>
                      <w:pStyle w:val="af5"/>
                      <w:spacing w:before="0" w:beforeAutospacing="0" w:after="0" w:afterAutospacing="0"/>
                    </w:pPr>
                    <w:r>
                      <w:rPr>
                        <w:rFonts w:asciiTheme="minorHAnsi" w:hAnsi="Calibri"/>
                        <w:b/>
                        <w:bCs/>
                        <w:color w:val="000000" w:themeColor="text1"/>
                        <w:kern w:val="24"/>
                        <w:sz w:val="56"/>
                        <w:szCs w:val="56"/>
                      </w:rPr>
                      <w:t>БА+О</w:t>
                    </w:r>
                  </w:p>
                </w:txbxContent>
              </v:textbox>
            </v:shape>
            <v:shape id="TextBox 4" o:spid="_x0000_s1070" type="#_x0000_t202" style="position:absolute;left:76651;top:2659;width:6191;height:28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5zycIA&#10;AADbAAAADwAAAGRycy9kb3ducmV2LnhtbESPT2vCQBTE7wW/w/IKvdWN0oqkriL+AQ+9qPH+yL5m&#10;Q7NvQ/Zp4rd3hUKPw8z8hlmsBt+oG3WxDmxgMs5AEZfB1lwZKM779zmoKMgWm8Bk4E4RVsvRywJz&#10;G3o+0u0klUoQjjkacCJtrnUsHXmM49ASJ+8ndB4lya7StsM+wX2jp1k20x5rTgsOW9o4Kn9PV29A&#10;xK4n92Ln4+EyfG97l5WfWBjz9jqsv0AJDfIf/msfrIGPK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rnPJwgAAANsAAAAPAAAAAAAAAAAAAAAAAJgCAABkcnMvZG93&#10;bnJldi54bWxQSwUGAAAAAAQABAD1AAAAhwMAAAAA&#10;" filled="f" stroked="f">
              <v:textbox style="mso-next-textbox:#TextBox 4">
                <w:txbxContent>
                  <w:p w:rsidR="0042208B" w:rsidRDefault="0042208B" w:rsidP="005E0168">
                    <w:pPr>
                      <w:pStyle w:val="af5"/>
                      <w:spacing w:before="0" w:beforeAutospacing="0" w:after="0" w:afterAutospacing="0"/>
                    </w:pPr>
                    <w:r>
                      <w:rPr>
                        <w:rFonts w:asciiTheme="minorHAnsi" w:hAnsi="Calibri"/>
                        <w:color w:val="000000" w:themeColor="text1"/>
                        <w:kern w:val="24"/>
                        <w:lang w:val="en-US"/>
                      </w:rPr>
                      <w:t>p&lt;0,05</w:t>
                    </w:r>
                  </w:p>
                </w:txbxContent>
              </v:textbox>
            </v:shape>
            <v:group id="Группа 101" o:spid="_x0000_s1071" style="position:absolute;left:25717;top:7143;width:52700;height:58518" coordorigin="25717,7143" coordsize="52427,575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shape id="Полилиния 117" o:spid="_x0000_s1072" style="position:absolute;left:40980;top:43147;width:8595;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wuZMAA&#10;AADbAAAADwAAAGRycy9kb3ducmV2LnhtbERPS2vCQBC+F/wPywi91Y0PRKKrBKW01JOPi7chOybB&#10;7GzMbmP67zsHwePH915telerjtpQeTYwHiWgiHNvKy4MnE+fHwtQISJbrD2TgT8KsFkP3laYWv/g&#10;A3XHWCgJ4ZCigTLGJtU65CU5DCPfEAt39a3DKLAttG3xIeGu1pMkmWuHFUtDiQ1tS8pvx18nvftd&#10;tsuy07Se37mbXraz89ePN+Z92GdLUJH6+BI/3d/WwEzGyhf5AXr9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wuZMAAAADbAAAADwAAAAAAAAAAAAAAAACYAgAAZHJzL2Rvd25y&#10;ZXYueG1sUEsFBgAAAAAEAAQA9QAAAIUDAAAAAA==&#10;" adj="-11796480,,5400" path="m,429706c,192386,192386,,429706,,667026,,859412,192386,859412,429706v,237320,-192386,429706,-429706,429706c192386,859412,,667026,,429706xe" fillcolor="#c0504d [3205]" stroked="f">
                <v:stroke joinstyle="miter"/>
                <v:formulas/>
                <v:path arrowok="t" o:connecttype="custom" o:connectlocs="0,4297;4298,0;8595,4297;4298,8594;0,4297" o:connectangles="0,0,0,0,0" textboxrect="0,0,859412,859412"/>
                <v:textbox style="mso-next-textbox:#Полилиния 117" inset="3.76064mm,3.76064mm,3.76064mm,3.76064mm">
                  <w:txbxContent>
                    <w:p w:rsidR="0042208B" w:rsidRDefault="0042208B" w:rsidP="005E0168">
                      <w:pPr>
                        <w:pStyle w:val="af5"/>
                        <w:spacing w:before="0" w:beforeAutospacing="0" w:after="126" w:afterAutospacing="0" w:line="216" w:lineRule="auto"/>
                        <w:jc w:val="center"/>
                      </w:pPr>
                      <w:r>
                        <w:rPr>
                          <w:rFonts w:asciiTheme="minorHAnsi" w:hAnsi="Calibri"/>
                          <w:color w:val="FFFFFF" w:themeColor="light1"/>
                          <w:kern w:val="24"/>
                          <w:sz w:val="30"/>
                          <w:szCs w:val="30"/>
                        </w:rPr>
                        <w:t>Інсулін</w:t>
                      </w:r>
                    </w:p>
                  </w:txbxContent>
                </v:textbox>
              </v:shape>
              <v:shape id="Полилиния 118" o:spid="_x0000_s1073" style="position:absolute;left:43129;top:28129;width:4298;height:457;rotation:-90;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qCDMUA&#10;AADbAAAADwAAAGRycy9kb3ducmV2LnhtbESPX0vDQBDE34V+h2MLvtlLW7Ft7LWoWNCn0j+UPi65&#10;NQnN7YW7tYl+ek8QfBxm5jfMct27Rl0pxNqzgfEoA0VceFtzaeB42NzNQUVBtth4JgNfFGG9Gtws&#10;Mbe+4x1d91KqBOGYo4FKpM21jkVFDuPIt8TJ+/DBoSQZSm0DdgnuGj3JsgftsOa0UGFLLxUVl/2n&#10;M3CebKflu2yy7jJ9nX2349OzBGfM7bB/egQl1Mt/+K/9Zg3cL+D3S/oBe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uoIMxQAAANsAAAAPAAAAAAAAAAAAAAAAAJgCAABkcnMv&#10;ZG93bnJldi54bWxQSwUGAAAAAAQABAD1AAAAigMAAAAA&#10;" path="m,12688r776966,e" filled="f" strokecolor="#8064a2 [3207]" strokeweight="2pt">
                <v:path arrowok="t" o:connecttype="custom" o:connectlocs="0,412;2377,412" o:connectangles="0,0"/>
              </v:shape>
              <v:shape id="Полилиния 119" o:spid="_x0000_s1074" style="position:absolute;left:29945;top:7143;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hl6r8A&#10;AADbAAAADwAAAGRycy9kb3ducmV2LnhtbERPy4rCMBTdC/MP4Qqz01RRGapRRCwIuhk7H3Bprk2x&#10;uek06WP+3iyEWR7Oe3cYbS16an3lWMFinoAgLpyuuFTwk2ezLxA+IGusHZOCP/Jw2H9MdphqN/A3&#10;9fdQihjCPkUFJoQmldIXhiz6uWuII/dwrcUQYVtK3eIQw20tl0mykRYrjg0GGzoZKp73zir47bIb&#10;1qZrzPU8VNmqzy/HRa7U53Q8bkEEGsO/+O2+aAXruD5+iT9A7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SGXqvwAAANsAAAAPAAAAAAAAAAAAAAAAAJgCAABkcnMvZG93bnJl&#10;di54bWxQSwUGAAAAAAQABAD1AAAAhAM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119"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lang w:val="en-US"/>
                        </w:rPr>
                        <w:t>HbA1c</w:t>
                      </w:r>
                    </w:p>
                  </w:txbxContent>
                </v:textbox>
              </v:shape>
              <v:shape id="Полилиния 120" o:spid="_x0000_s1075" style="position:absolute;left:48059;top:16614;width:7113;height:611;rotation:-2704057fd;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Db+8EA&#10;AADbAAAADwAAAGRycy9kb3ducmV2LnhtbESPQWvCQBSE70L/w/IKvemmLYpEV7EpggcvGr0/ss8k&#10;mH2bZl81/ntXEDwOM/MNM1/2rlEX6kLt2cDnKAFFXHhbc2ngkK+HU1BBkC02nsnAjQIsF2+DOabW&#10;X3lHl72UKkI4pGigEmlTrUNRkcMw8i1x9E6+cyhRdqW2HV4j3DX6K0km2mHNcaHClrKKivP+3xnA&#10;8ue4XmWTTDaS93+Uh2T6uzXm471fzUAJ9fIKP9sba2D8DY8v8Qfox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Q2/vBAAAA2wAAAA8AAAAAAAAAAAAAAAAAmAIAAGRycy9kb3du&#10;cmV2LnhtbFBLBQYAAAAABAAEAPUAAACGAwAAAAA=&#10;" path="m,12688r776966,e" filled="f" strokecolor="#8064a2 [3207]" strokeweight="2pt">
                <v:path arrowok="t" o:connecttype="custom" o:connectlocs="0,736;6512,736" o:connectangles="0,0"/>
              </v:shape>
              <v:shape id="Полилиния 121" o:spid="_x0000_s1076" style="position:absolute;left:41150;top:30507;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GcsIA&#10;AADbAAAADwAAAGRycy9kb3ducmV2LnhtbESP3WrCQBSE7wu+w3IE7+rGUqVEV5HSgFBvNH2AQ/aY&#10;DWbPxuzmx7fvCoKXw8x8w2x2o61FT62vHCtYzBMQxIXTFZcK/vLs/QuED8gaa8ek4E4edtvJ2wZT&#10;7QY+UX8OpYgQ9ikqMCE0qZS+MGTRz11DHL2Lay2GKNtS6haHCLe1/EiSlbRYcVww2NC3oeJ67qyC&#10;W5cdsTZdY35/hir77PPDfpErNZuO+zWIQGN4hZ/tg1awXMLjS/wBcvs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P8ZywgAAANsAAAAPAAAAAAAAAAAAAAAAAJgCAABkcnMvZG93&#10;bnJldi54bWxQSwUGAAAAAAQABAD1AAAAhwM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121"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lang w:val="en-US"/>
                        </w:rPr>
                        <w:t>HOMA-IR</w:t>
                      </w:r>
                    </w:p>
                  </w:txbxContent>
                </v:textbox>
              </v:shape>
              <v:shape id="Полилиния 122" o:spid="_x0000_s1077" style="position:absolute;left:52685;top:7143;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1YBcIA&#10;AADbAAAADwAAAGRycy9kb3ducmV2LnhtbESP3WrCQBSE7wu+w3IE7+pGsVKiq0hpQKg3mj7AIXvM&#10;BrNnY3bz49t3hYKXw8x8w2z3o61FT62vHCtYzBMQxIXTFZcKfvPs/ROED8gaa8ek4EEe9rvJ2xZT&#10;7QY+U38JpYgQ9ikqMCE0qZS+MGTRz11DHL2ray2GKNtS6haHCLe1XCbJWlqsOC4YbOjLUHG7dFbB&#10;vctOWJuuMT/fQ5Wt+vx4WORKzabjYQMi0Bhe4f/2USv4WMPzS/wBcvc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7VgFwgAAANsAAAAPAAAAAAAAAAAAAAAAAJgCAABkcnMvZG93&#10;bnJldi54bWxQSwUGAAAAAAQABAD1AAAAhwM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122"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ШКФ</w:t>
                      </w:r>
                    </w:p>
                  </w:txbxContent>
                </v:textbox>
              </v:shape>
              <v:shape id="Полилиния 123" o:spid="_x0000_s1078" style="position:absolute;left:69550;top:7143;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H9nsMA&#10;AADbAAAADwAAAGRycy9kb3ducmV2LnhtbESP3WrCQBSE74W+w3IK3unGorZEVxFpQNAbTR/gkD3N&#10;BrNnY3bz07fvFgpeDjPzDbPdj7YWPbW+cqxgMU9AEBdOV1wq+Mqz2QcIH5A11o5JwQ952O9eJltM&#10;tRv4Sv0tlCJC2KeowITQpFL6wpBFP3cNcfS+XWsxRNmWUrc4RLit5VuSrKXFiuOCwYaOhor7rbMK&#10;Hl12wdp0jTl/DlW27PPTYZErNX0dDxsQgcbwDP+3T1rB6h3+vsQf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qH9nsMAAADbAAAADwAAAAAAAAAAAAAAAACYAgAAZHJzL2Rv&#10;d25yZXYueG1sUEsFBgAAAAAEAAQA9QAAAIgDA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123"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ФШВ</w:t>
                      </w:r>
                      <w:r w:rsidRPr="00342F71">
                        <w:rPr>
                          <w:rFonts w:asciiTheme="minorHAnsi" w:hAnsi="Calibri"/>
                          <w:color w:val="FFFFFF" w:themeColor="light1"/>
                          <w:kern w:val="24"/>
                          <w:sz w:val="28"/>
                          <w:szCs w:val="28"/>
                          <w:vertAlign w:val="subscript"/>
                        </w:rPr>
                        <w:t>75</w:t>
                      </w:r>
                    </w:p>
                  </w:txbxContent>
                </v:textbox>
              </v:shape>
              <v:shape id="Полилиния 124" o:spid="_x0000_s1079" style="position:absolute;left:36102;top:16700;width:7187;height:803;rotation:2839277fd;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5iTMAA&#10;AADbAAAADwAAAGRycy9kb3ducmV2LnhtbERPy4rCMBTdC/MP4Q6403QGlNIxSlFGFFc+KMzu0lzb&#10;Os1NSaLWvzcLweXhvGeL3rTiRs43lhV8jRMQxKXVDVcKTsffUQrCB2SNrWVS8CAPi/nHYIaZtnfe&#10;0+0QKhFD2GeooA6hy6T0ZU0G/dh2xJE7W2cwROgqqR3eY7hp5XeSTKXBhmNDjR0tayr/D1ejYJ0W&#10;f7tVs8zXnD+KndumYXUplRp+9vkPiEB9eItf7o1WMIlj45f4A+T8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F5iTMAAAADbAAAADwAAAAAAAAAAAAAAAACYAgAAZHJzL2Rvd25y&#10;ZXYueG1sUEsFBgAAAAAEAAQA9QAAAIUDAAAAAA==&#10;" path="m,12688r776966,e" filled="f" strokecolor="#8064a2 [3207]" strokeweight="2pt">
                <v:path arrowok="t" o:connecttype="custom" o:connectlocs="0,1271;6648,1271" o:connectangles="0,0"/>
              </v:shape>
              <v:shape id="Полилиния 125" o:spid="_x0000_s1080" style="position:absolute;left:41312;top:17615;width:8594;height:8595;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LMd8MA&#10;AADbAAAADwAAAGRycy9kb3ducmV2LnhtbESP3WrCQBSE74W+w3IK3unGotJGVxFpQNAbTR/gkD3N&#10;BrNnY3bz07fvFgpeDjPzDbPdj7YWPbW+cqxgMU9AEBdOV1wq+Mqz2TsIH5A11o5JwQ952O9eJltM&#10;tRv4Sv0tlCJC2KeowITQpFL6wpBFP3cNcfS+XWsxRNmWUrc4RLit5VuSrKXFiuOCwYaOhor7rbMK&#10;Hl12wdp0jTl/DlW27PPTYZErNX0dDxsQgcbwDP+3T1rB6gP+vsQf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LMd8MAAADbAAAADwAAAAAAAAAAAAAAAACYAgAAZHJzL2Rv&#10;d25yZXYueG1sUEsFBgAAAAAEAAQA9QAAAIgDAAAAAA==&#10;" adj="-11796480,,5400" path="m,429706c,192386,192386,,429706,,667026,,859412,192386,859412,429706v,237320,-192386,429706,-429706,429706c192386,859412,,667026,,429706xe" fillcolor="#9bbb59 [3206]" stroked="f">
                <v:stroke joinstyle="miter"/>
                <v:formulas/>
                <v:path arrowok="t" o:connecttype="custom" o:connectlocs="0,4298;4297,0;8594,4298;4297,8595;0,4298" o:connectangles="0,0,0,0,0" textboxrect="0,0,859412,859412"/>
                <v:textbox style="mso-next-textbox:#Полилиния 125"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ОФВ</w:t>
                      </w:r>
                      <w:r w:rsidRPr="001A10A1">
                        <w:rPr>
                          <w:rFonts w:asciiTheme="minorHAnsi" w:hAnsi="Calibri"/>
                          <w:color w:val="FFFFFF" w:themeColor="light1"/>
                          <w:kern w:val="24"/>
                          <w:sz w:val="28"/>
                          <w:szCs w:val="28"/>
                          <w:vertAlign w:val="subscript"/>
                        </w:rPr>
                        <w:t>1</w:t>
                      </w:r>
                    </w:p>
                  </w:txbxContent>
                </v:textbox>
              </v:shape>
              <v:shape id="Полилиния 126" o:spid="_x0000_s1081" style="position:absolute;left:61279;top:10832;width:8271;height:457;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11Xb8A&#10;AADbAAAADwAAAGRycy9kb3ducmV2LnhtbERPTYvCMBC9L/gfwgje1lRxVapRRCh4cA9WL97GZmyD&#10;zaQ00dZ/vzkseHy87/W2t7V4UeuNYwWTcQKCuHDacKngcs6+lyB8QNZYOyYFb/Kw3Qy+1phq1/GJ&#10;XnkoRQxhn6KCKoQmldIXFVn0Y9cQR+7uWoshwraUusUuhttaTpNkLi0ajg0VNrSvqHjkT6vAGM5m&#10;xyzBWz7r/OL8ew3vx49So2G/W4EI1IeP+N990ArmcX38En+A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l3XVdvwAAANsAAAAPAAAAAAAAAAAAAAAAAJgCAABkcnMvZG93bnJl&#10;di54bWxQSwUGAAAAAAQABAD1AAAAhAMAAAAA&#10;" path="m776966,12688l,12688e" filled="f" strokecolor="#8064a2 [3207]" strokeweight="2pt">
                <v:path arrowok="t" o:connecttype="custom" o:connectlocs="0,412;8804,412" o:connectangles="0,0"/>
              </v:shape>
              <v:shape id="Полилиния 127" o:spid="_x0000_s1082" style="position:absolute;left:25717;top:30507;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gKzMIA&#10;AADbAAAADwAAAGRycy9kb3ducmV2LnhtbESPzWrDMBCE74W8g9hAb7XsUEJxoxgTYgi0l8Z5gMXa&#10;WqbWyrXkn7x9VSj0OMzMN8yhWG0vZhp951hBlqQgiBunO24V3Orq6QWED8gae8ek4E4eiuPm4YC5&#10;dgt/0HwNrYgQ9jkqMCEMuZS+MWTRJ24gjt6nGy2GKMdW6hGXCLe93KXpXlrsOC4YHOhkqPm6TlbB&#10;91S9Y2+mwbydl656nutLmdVKPW7X8hVEoDX8h//aF61gn8Hvl/gD5P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aArMwgAAANsAAAAPAAAAAAAAAAAAAAAAAJgCAABkcnMvZG93&#10;bnJldi54bWxQSwUGAAAAAAQABAD1AAAAhwM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127"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ОТ/ОС</w:t>
                      </w:r>
                    </w:p>
                  </w:txbxContent>
                </v:textbox>
              </v:shape>
              <v:shape id="Полилиния 128" o:spid="_x0000_s1083" style="position:absolute;left:38539;top:11006;width:14146;height:458;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rKsMA&#10;AADbAAAADwAAAGRycy9kb3ducmV2LnhtbESPzWrDMBCE74G8g9hAb4mc/+JGCSFg6KE9xM4lt621&#10;tUWslbGU2Hn7qlDocZiZb5jdYbCNeFDnjWMF81kCgrh02nCl4FJk01cQPiBrbByTgid5OOzHox2m&#10;2vV8pkceKhEh7FNUUIfQplL6siaLfuZa4uh9u85iiLKrpO6wj3DbyEWSbKRFw3GhxpZONZW3/G4V&#10;GMPZ6iNL8Ctf9X5bfF7D87ZW6mUyHN9ABBrCf/iv/a4VbJbw+yX+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rKsMAAADbAAAADwAAAAAAAAAAAAAAAACYAgAAZHJzL2Rv&#10;d25yZXYueG1sUEsFBgAAAAAEAAQA9QAAAIgDAAAAAA==&#10;" path="m776966,12688l,12688e" filled="f" strokecolor="#8064a2 [3207]" strokeweight="2pt">
                <v:path arrowok="t" o:connecttype="custom" o:connectlocs="0,413;25755,413" o:connectangles="0,0"/>
              </v:shape>
              <v:shape id="Полилиния 129" o:spid="_x0000_s1084" style="position:absolute;left:56833;top:30507;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pVMIA&#10;AADbAAAADwAAAGRycy9kb3ducmV2LnhtbESP3YrCMBSE7wXfIRzBO00VEekaRcSCsHuzdh/g0Byb&#10;YnNSm/Rn394sLHg5zMw3zP442lr01PrKsYLVMgFBXDhdcangJ88WOxA+IGusHZOCX/JwPEwne0y1&#10;G/ib+lsoRYSwT1GBCaFJpfSFIYt+6Rri6N1dazFE2ZZStzhEuK3lOkm20mLFccFgQ2dDxePWWQXP&#10;LvvC2nSN+bwMVbbp8+tplSs1n42nDxCBxvAO/7evWsF2A39f4g+Qh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H6lUwgAAANsAAAAPAAAAAAAAAAAAAAAAAJgCAABkcnMvZG93&#10;bnJldi54bWxQSwUGAAAAAAQABAD1AAAAhwM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129"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ІМТ</w:t>
                      </w:r>
                    </w:p>
                  </w:txbxContent>
                </v:textbox>
              </v:shape>
              <v:shape id="Полилиния 130" o:spid="_x0000_s1085" style="position:absolute;left:27002;top:43147;width:8594;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MMz8IA&#10;AADbAAAADwAAAGRycy9kb3ducmV2LnhtbESP3WrCQBSE7wu+w3IE7+pGsVKiq0hpQKg3mj7AIXvM&#10;BrNnY3bz49t3hYKXw8x8w2z3o61FT62vHCtYzBMQxIXTFZcKfvPs/ROED8gaa8ek4EEe9rvJ2xZT&#10;7QY+U38JpYgQ9ikqMCE0qZS+MGTRz11DHL2ray2GKNtS6haHCLe1XCbJWlqsOC4YbOjLUHG7dFbB&#10;vctOWJuuMT/fQ5Wt+vx4WORKzabjYQMi0Bhe4f/2UStYf8DzS/wBcvc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UwzPwgAAANsAAAAPAAAAAAAAAAAAAAAAAJgCAABkcnMvZG93&#10;bnJldi54bWxQSwUGAAAAAAQABAD1AAAAhwMAAAAA&#10;" adj="-11796480,,5400" path="m,429706c,192386,192386,,429706,,667026,,859412,192386,859412,429706v,237320,-192386,429706,-429706,429706c192386,859412,,667026,,429706xe" fillcolor="#9bbb59 [3206]" stroked="f">
                <v:stroke joinstyle="miter"/>
                <v:formulas/>
                <v:path arrowok="t" o:connecttype="custom" o:connectlocs="0,4297;4297,0;8594,4297;4297,8594;0,4297" o:connectangles="0,0,0,0,0" textboxrect="0,0,859412,859412"/>
                <v:textbox style="mso-next-textbox:#Полилиния 130"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ЛПНЩ</w:t>
                      </w:r>
                    </w:p>
                  </w:txbxContent>
                </v:textbox>
              </v:shape>
              <v:shape id="Полилиния 131" o:spid="_x0000_s1086" style="position:absolute;left:40980;top:56109;width:8595;height:8594;visibility:visible;v-text-anchor:middle" coordsize="859412,85941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GSuMIA&#10;AADbAAAADwAAAGRycy9kb3ducmV2LnhtbESP3WrCQBSE7wu+w3IE7+rGIqFEVxExINibGh/gkD1m&#10;g9mzMbv56du7hUIvh5n5htnuJ9uIgTpfO1awWiYgiEuna64U3Ir8/ROED8gaG8ek4Ic87Hezty1m&#10;2o38TcM1VCJC2GeowITQZlL60pBFv3QtcfTurrMYouwqqTscI9w28iNJUmmx5rhgsKWjofJx7a2C&#10;Z59/YWP61lxOY52vh+J8WBVKLebTYQMi0BT+w3/ts1aQpvD7Jf4A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gZK4wgAAANsAAAAPAAAAAAAAAAAAAAAAAJgCAABkcnMvZG93&#10;bnJldi54bWxQSwUGAAAAAAQABAD1AAAAhwMAAAAA&#10;" adj="-11796480,,5400" path="m,429706c,192386,192386,,429706,,667026,,859412,192386,859412,429706v,237320,-192386,429706,-429706,429706c192386,859412,,667026,,429706xe" fillcolor="#9bbb59 [3206]" stroked="f">
                <v:stroke joinstyle="miter"/>
                <v:formulas/>
                <v:path arrowok="t" o:connecttype="custom" o:connectlocs="0,4297;4298,0;8595,4297;4298,8594;0,4297" o:connectangles="0,0,0,0,0" textboxrect="0,0,859412,859412"/>
                <v:textbox style="mso-next-textbox:#Полилиния 131" inset="3.743mm,3.743mm,3.743mm,3.743mm">
                  <w:txbxContent>
                    <w:p w:rsidR="0042208B" w:rsidRDefault="0042208B" w:rsidP="005E0168">
                      <w:pPr>
                        <w:pStyle w:val="af5"/>
                        <w:spacing w:before="0" w:beforeAutospacing="0" w:after="118" w:afterAutospacing="0" w:line="216" w:lineRule="auto"/>
                        <w:jc w:val="center"/>
                      </w:pPr>
                      <w:r>
                        <w:rPr>
                          <w:rFonts w:asciiTheme="minorHAnsi" w:hAnsi="Calibri"/>
                          <w:color w:val="FFFFFF" w:themeColor="light1"/>
                          <w:kern w:val="24"/>
                          <w:sz w:val="28"/>
                          <w:szCs w:val="28"/>
                        </w:rPr>
                        <w:t>ЛПВЩ</w:t>
                      </w:r>
                    </w:p>
                  </w:txbxContent>
                </v:textbox>
              </v:shape>
            </v:group>
            <v:shape id="Полилиния 102" o:spid="_x0000_s1087" style="position:absolute;left:49979;top:35526;width:7305;height:464;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TtKcQA&#10;AADbAAAADwAAAGRycy9kb3ducmV2LnhtbESPzWrDMBCE74G+g9hCb7Gckp/iWA6lYOihOdTJpbeN&#10;tbGFrZWx1Nh5+6pQ6HGYmW+Y/DDbXtxo9MaxglWSgiCunTbcKDifyuULCB+QNfaOScGdPByKh0WO&#10;mXYTf9KtCo2IEPYZKmhDGDIpfd2SRZ+4gTh6VzdaDFGOjdQjThFue/mcpltp0XBcaHGgt5bqrvq2&#10;Cozhcv1Rpnip1pPfnY5f4d5tlHp6nF/3IALN4T/8137XCrY7+P0Sf4As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07SnEAAAA2wAAAA8AAAAAAAAAAAAAAAAAmAIAAGRycy9k&#10;b3ducmV2LnhtbFBLBQYAAAAABAAEAPUAAACJAwAAAAA=&#10;" path="m776966,12688l,12688e" filled="f" strokecolor="#8064a2 [3207]" strokeweight="2pt">
              <v:path arrowok="t" o:connecttype="custom" o:connectlocs="0,425;6868,425" o:connectangles="0,0"/>
            </v:shape>
            <v:shape id="Полилиния 103" o:spid="_x0000_s1088" style="position:absolute;left:34546;top:35526;width:7211;height:464;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t5W78A&#10;AADbAAAADwAAAGRycy9kb3ducmV2LnhtbERPTYvCMBC9L/gfwgje1lRxVapRRCh4cA9WL97GZmyD&#10;zaQ00dZ/vzkseHy87/W2t7V4UeuNYwWTcQKCuHDacKngcs6+lyB8QNZYOyYFb/Kw3Qy+1phq1/GJ&#10;XnkoRQxhn6KCKoQmldIXFVn0Y9cQR+7uWoshwraUusUuhttaTpNkLi0ajg0VNrSvqHjkT6vAGM5m&#10;xyzBWz7r/OL8ew3vx49So2G/W4EI1IeP+N990ArmcWz8En+A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bq3lbvwAAANsAAAAPAAAAAAAAAAAAAAAAAJgCAABkcnMvZG93bnJl&#10;di54bWxQSwUGAAAAAAQABAD1AAAAhAMAAAAA&#10;" path="m776966,12688l,12688e" filled="f" strokecolor="#8064a2 [3207]" strokeweight="2pt">
              <v:path arrowok="t" o:connecttype="custom" o:connectlocs="0,425;6692,425" o:connectangles="0,0"/>
            </v:shape>
            <v:shape id="Полилиния 104" o:spid="_x0000_s1089" style="position:absolute;left:43381;top:41958;width:4369;height:460;rotation:-90;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ebMQA&#10;AADbAAAADwAAAGRycy9kb3ducmV2LnhtbESPQWvCQBSE74X+h+UVeqsbFWyNrtJKhfZUtCIeH9ln&#10;Esy+DbtPk/rr3UKhx2FmvmHmy9416kIh1p4NDAcZKOLC25pLA7vv9dMLqCjIFhvPZOCHIiwX93dz&#10;zK3veEOXrZQqQTjmaKASaXOtY1GRwzjwLXHyjj44lCRDqW3ALsFdo0dZNtEOa04LFba0qqg4bc/O&#10;wGH0NS4/ZZ11p/H787Ud7t8kOGMeH/rXGSihXv7Df+0Pa2Ayhd8v6Qfo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P3mzEAAAA2wAAAA8AAAAAAAAAAAAAAAAAmAIAAGRycy9k&#10;b3ducmV2LnhtbFBLBQYAAAAABAAEAPUAAACJAwAAAAA=&#10;" path="m,12688r776966,e" filled="f" strokecolor="#8064a2 [3207]" strokeweight="2pt">
              <v:path arrowok="t" o:connecttype="custom" o:connectlocs="0,417;2457,417" o:connectangles="0,0"/>
            </v:shape>
            <v:shape id="Полилиния 105" o:spid="_x0000_s1090" style="position:absolute;left:43347;top:54544;width:4369;height:459;rotation:-90;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zhLMEA&#10;AADbAAAADwAAAGRycy9kb3ducmV2LnhtbERPTWvCQBC9F/wPywi91Y0KtaSuoqJQT8VYSo9DdpoE&#10;s7Nhd2pSf333UPD4eN/L9eBadaUQG88GppMMFHHpbcOVgY/z4ekFVBRki61nMvBLEdar0cMSc+t7&#10;PtG1kEqlEI45GqhFulzrWNbkME58R5y4bx8cSoKh0jZgn8Jdq2dZ9qwdNpwaauxoV1N5KX6cga/Z&#10;+7w6yiHrL/P94tZNP7cSnDGP42HzCkpokLv43/1mDSzS+vQl/QC9+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s4SzBAAAA2wAAAA8AAAAAAAAAAAAAAAAAmAIAAGRycy9kb3du&#10;cmV2LnhtbFBLBQYAAAAABAAEAPUAAACGAwAAAAA=&#10;" path="m,12688r776966,e" filled="f" strokecolor="#8064a2 [3207]" strokeweight="2pt">
              <v:path arrowok="t" o:connecttype="custom" o:connectlocs="0,416;2457,416" o:connectangles="0,0"/>
            </v:shape>
            <v:shape id="Полилиния 106" o:spid="_x0000_s1091" style="position:absolute;left:35840;top:48395;width:5413;height:465;visibility:visible;mso-wrap-style:square;v-text-anchor:middle" coordsize="776966,25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hGG8QA&#10;AADbAAAADwAAAGRycy9kb3ducmV2LnhtbESPwWrDMBBE74X8g9hCbo2UktbBjRJCwZBDeqidS25b&#10;a2uLWCtjKbHz91Wh0OMwM2+YzW5ynbjREKxnDcuFAkFce2O50XCqiqc1iBCRDXaeScOdAuy2s4cN&#10;5saP/Em3MjYiQTjkqKGNsc+lDHVLDsPC98TJ+/aDw5jk0Egz4JjgrpPPSr1Kh5bTQos9vbdUX8qr&#10;02AtF6tjofCrXI0hqz7O8X550Xr+OO3fQESa4n/4r30wGrIl/H5JP0B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IRhvEAAAA2wAAAA8AAAAAAAAAAAAAAAAAmAIAAGRycy9k&#10;b3ducmV2LnhtbFBLBQYAAAAABAAEAPUAAACJAwAAAAA=&#10;" path="m776966,12688l,12688e" filled="f" strokecolor="#8064a2 [3207]" strokeweight="2pt">
              <v:path arrowok="t" o:connecttype="custom" o:connectlocs="0,426;3771,426" o:connectangles="0,0"/>
            </v:shape>
            <v:shape id="TextBox 61" o:spid="_x0000_s1092" type="#_x0000_t202" style="position:absolute;left:34946;top:32633;width:6948;height:3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K5dMIA&#10;AADbAAAADwAAAGRycy9kb3ducmV2LnhtbESPT2vCQBTE7wW/w/IKvdWNQqukriL+AQ+9qPH+yL5m&#10;Q7NvQ/Zp4rd3hUKPw8z8hlmsBt+oG3WxDmxgMs5AEZfB1lwZKM779zmoKMgWm8Bk4E4RVsvRywJz&#10;G3o+0u0klUoQjjkacCJtrnUsHXmM49ASJ+8ndB4lya7StsM+wX2jp1n2qT3WnBYctrRxVP6ert6A&#10;iF1P7sXOx8Nl+N72Lis/sDDm7XVYf4ESGuQ//Nc+WAOzK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wrl0wgAAANsAAAAPAAAAAAAAAAAAAAAAAJgCAABkcnMvZG93&#10;bnJldi54bWxQSwUGAAAAAAQABAD1AAAAhwMAAAAA&#10;" filled="f" stroked="f">
              <v:textbox style="mso-next-textbox:#TextBox 61">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R=0,39</w:t>
                    </w:r>
                  </w:p>
                </w:txbxContent>
              </v:textbox>
            </v:shape>
            <v:shape id="TextBox 62" o:spid="_x0000_s1093" type="#_x0000_t202" style="position:absolute;left:35069;top:45273;width:6948;height:3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4c78IA&#10;AADbAAAADwAAAGRycy9kb3ducmV2LnhtbESPQWvCQBSE7wX/w/KE3upGpbWkriJqwYOXarw/sq/Z&#10;0OzbkH2a+O+7hYLHYWa+YZbrwTfqRl2sAxuYTjJQxGWwNVcGivPnyzuoKMgWm8Bk4E4R1qvR0xJz&#10;G3r+ottJKpUgHHM04ETaXOtYOvIYJ6ElTt536DxKkl2lbYd9gvtGz7LsTXusOS04bGnrqPw5Xb0B&#10;EbuZ3ou9j4fLcNz1LitfsTDmeTxsPkAJDfII/7cP1sBiDn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hzvwgAAANsAAAAPAAAAAAAAAAAAAAAAAJgCAABkcnMvZG93&#10;bnJldi54bWxQSwUGAAAAAAQABAD1AAAAhwMAAAAA&#10;" filled="f" stroked="f">
              <v:textbox style="mso-next-textbox:#TextBox 62">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R=0,31</w:t>
                    </w:r>
                  </w:p>
                </w:txbxContent>
              </v:textbox>
            </v:shape>
            <v:shape id="TextBox 63" o:spid="_x0000_s1094" type="#_x0000_t202" style="position:absolute;left:50162;top:32403;width:6948;height:3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eEm8IA&#10;AADbAAAADwAAAGRycy9kb3ducmV2LnhtbESPQWvCQBSE7wX/w/KE3upGsbWkriJqwYOXarw/sq/Z&#10;0OzbkH2a+O+7hYLHYWa+YZbrwTfqRl2sAxuYTjJQxGWwNVcGivPnyzuoKMgWm8Bk4E4R1qvR0xJz&#10;G3r+ottJKpUgHHM04ETaXOtYOvIYJ6ElTt536DxKkl2lbYd9gvtGz7LsTXusOS04bGnrqPw5Xb0B&#10;EbuZ3ou9j4fLcNz1LitfsTDmeTxsPkAJDfII/7cP1sBiDn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Z4SbwgAAANsAAAAPAAAAAAAAAAAAAAAAAJgCAABkcnMvZG93&#10;bnJldi54bWxQSwUGAAAAAAQABAD1AAAAhwMAAAAA&#10;" filled="f" stroked="f">
              <v:textbox style="mso-next-textbox:#TextBox 63">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R=0,49</w:t>
                    </w:r>
                  </w:p>
                </w:txbxContent>
              </v:textbox>
            </v:shape>
            <v:shape id="TextBox 64" o:spid="_x0000_s1095" type="#_x0000_t202" style="position:absolute;left:42393;top:8661;width:6948;height:3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shAMEA&#10;AADbAAAADwAAAGRycy9kb3ducmV2LnhtbESPQWvCQBSE7wX/w/IK3upGwSqpq4hW8NCLGu+P7Gs2&#10;NPs2ZF9N/PfdguBxmJlvmNVm8I26URfrwAamkwwUcRlszZWB4nJ4W4KKgmyxCUwG7hRhsx69rDC3&#10;oecT3c5SqQThmKMBJ9LmWsfSkcc4CS1x8r5D51GS7CptO+wT3Dd6lmXv2mPNacFhSztH5c/51xsQ&#10;sdvpvfj08Xgdvva9y8o5FsaMX4ftByihQZ7hR/toDSzm8P8l/QC9/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crIQDBAAAA2wAAAA8AAAAAAAAAAAAAAAAAmAIAAGRycy9kb3du&#10;cmV2LnhtbFBLBQYAAAAABAAEAPUAAACGAwAAAAA=&#10;" filled="f" stroked="f">
              <v:textbox style="mso-next-textbox:#TextBox 64">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R=0,58</w:t>
                    </w:r>
                  </w:p>
                </w:txbxContent>
              </v:textbox>
            </v:shape>
            <v:shape id="TextBox 65" o:spid="_x0000_s1096" type="#_x0000_t202" style="position:absolute;left:62208;top:8661;width:6948;height:3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d8IA&#10;AADbAAAADwAAAGRycy9kb3ducmV2LnhtbESPT2vCQBTE7wW/w/IKvdWNgn9IXUW0ggcvarw/sq/Z&#10;0OzbkH018dt3hUKPw8z8hlltBt+oO3WxDmxgMs5AEZfB1lwZKK6H9yWoKMgWm8Bk4EERNuvRywpz&#10;G3o+0/0ilUoQjjkacCJtrnUsHXmM49ASJ+8rdB4lya7StsM+wX2jp1k21x5rTgsOW9o5Kr8vP96A&#10;iN1OHsWnj8fbcNr3LitnWBjz9jpsP0AJDfIf/msfrYHFHJ5f0g/Q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b93wgAAANsAAAAPAAAAAAAAAAAAAAAAAJgCAABkcnMvZG93&#10;bnJldi54bWxQSwUGAAAAAAQABAD1AAAAhwMAAAAA&#10;" filled="f" stroked="f">
              <v:textbox style="mso-next-textbox:#TextBox 65">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R=0,37</w:t>
                    </w:r>
                  </w:p>
                </w:txbxContent>
              </v:textbox>
            </v:shape>
            <v:shape id="TextBox 66" o:spid="_x0000_s1097" type="#_x0000_t202" style="position:absolute;left:51272;top:17120;width:6948;height:3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Ua7MIA&#10;AADbAAAADwAAAGRycy9kb3ducmV2LnhtbESPzWrDMBCE74W+g9hAbo2cQpvgRDahP5BDL02c+2Jt&#10;LBNrZaxt7Lx9VCj0OMzMN8y2nHynrjTENrCB5SIDRVwH23JjoDp+Pq1BRUG22AUmAzeKUBaPD1vM&#10;bRj5m64HaVSCcMzRgBPpc61j7chjXISeOHnnMHiUJIdG2wHHBPedfs6yV+2x5bTgsKc3R/Xl8OMN&#10;iNjd8lZ9+Lg/TV/vo8vqF6yMmc+m3QaU0CT/4b/23hpYreD3S/oBu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tRrswgAAANsAAAAPAAAAAAAAAAAAAAAAAJgCAABkcnMvZG93&#10;bnJldi54bWxQSwUGAAAAAAQABAD1AAAAhwMAAAAA&#10;" filled="f" stroked="f">
              <v:textbox style="mso-next-textbox:#TextBox 66">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R=0,39</w:t>
                    </w:r>
                  </w:p>
                </w:txbxContent>
              </v:textbox>
            </v:shape>
            <v:shape id="TextBox 67" o:spid="_x0000_s1098" type="#_x0000_t202" style="position:absolute;left:33488;top:17689;width:7496;height:3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qOnr4A&#10;AADbAAAADwAAAGRycy9kb3ducmV2LnhtbERPTWvCQBC9F/wPywi91Y0FW4muIlbBQy9qvA/ZMRvM&#10;zobsaOK/7x4KHh/ve7kefKMe1MU6sIHpJANFXAZbc2WgOO8/5qCiIFtsApOBJ0VYr0ZvS8xt6PlI&#10;j5NUKoVwzNGAE2lzrWPpyGOchJY4cdfQeZQEu0rbDvsU7hv9mWVf2mPNqcFhS1tH5e109wZE7Gb6&#10;LHY+Hi7D70/vsnKGhTHv42GzACU0yEv87z5YA99pbP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kqjp6+AAAA2wAAAA8AAAAAAAAAAAAAAAAAmAIAAGRycy9kb3ducmV2&#10;LnhtbFBLBQYAAAAABAAEAPUAAACDAwAAAAA=&#10;" filled="f" stroked="f">
              <v:textbox style="mso-next-textbox:#TextBox 67">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R=-0,42</w:t>
                    </w:r>
                  </w:p>
                </w:txbxContent>
              </v:textbox>
            </v:shape>
            <v:shape id="TextBox 68" o:spid="_x0000_s1099" type="#_x0000_t202" style="position:absolute;left:42822;top:27117;width:6948;height:3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YrBcIA&#10;AADbAAAADwAAAGRycy9kb3ducmV2LnhtbESPQWvCQBSE7wX/w/KE3upGwdamriJqwYOXarw/sq/Z&#10;0OzbkH2a+O+7hYLHYWa+YZbrwTfqRl2sAxuYTjJQxGWwNVcGivPnywJUFGSLTWAycKcI69XoaYm5&#10;DT1/0e0klUoQjjkacCJtrnUsHXmMk9ASJ+87dB4lya7StsM+wX2jZ1n2qj3WnBYctrR1VP6crt6A&#10;iN1M78Xex8NlOO56l5VzLIx5Hg+bD1BCgzzC/+2DNfD2Dn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ZisFwgAAANsAAAAPAAAAAAAAAAAAAAAAAJgCAABkcnMvZG93&#10;bnJldi54bWxQSwUGAAAAAAQABAD1AAAAhwMAAAAA&#10;" filled="f" stroked="f">
              <v:textbox style="mso-next-textbox:#TextBox 68">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R=0,38</w:t>
                    </w:r>
                  </w:p>
                </w:txbxContent>
              </v:textbox>
            </v:shape>
            <v:shape id="TextBox 69" o:spid="_x0000_s1100" type="#_x0000_t202" style="position:absolute;left:43437;top:40008;width:6948;height:3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fJU8EA&#10;AADbAAAADwAAAGRycy9kb3ducmV2LnhtbESPQWvCQBSE7wX/w/IEb3WjoEh0FakteOhFjfdH9pkN&#10;zb4N2aeJ/75bKHgcZuYbZrMbfKMe1MU6sIHZNANFXAZbc2WguHy9r0BFQbbYBCYDT4qw247eNpjb&#10;0POJHmepVIJwzNGAE2lzrWPpyGOchpY4ebfQeZQku0rbDvsE942eZ9lSe6w5LThs6cNR+XO+ewMi&#10;dj97Fp8+Hq/D96F3WbnAwpjJeNivQQkN8gr/t4/WwGoOf1/SD9D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XyVPBAAAA2wAAAA8AAAAAAAAAAAAAAAAAmAIAAGRycy9kb3du&#10;cmV2LnhtbFBLBQYAAAAABAAEAPUAAACGAwAAAAA=&#10;" filled="f" stroked="f">
              <v:textbox style="mso-next-textbox:#TextBox 69">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R=0,79</w:t>
                    </w:r>
                  </w:p>
                </w:txbxContent>
              </v:textbox>
            </v:shape>
            <v:shape id="TextBox 70" o:spid="_x0000_s1101" type="#_x0000_t202" style="position:absolute;left:43256;top:53727;width:6577;height:31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tsyMIA&#10;AADbAAAADwAAAGRycy9kb3ducmV2LnhtbESPT2vCQBTE74V+h+UVeqsbLRWJriL+AQ+9qPH+yL5m&#10;Q7NvQ/Zp4rd3hUKPw8z8hlmsBt+oG3WxDmxgPMpAEZfB1lwZKM77jxmoKMgWm8Bk4E4RVsvXlwXm&#10;NvR8pNtJKpUgHHM04ETaXOtYOvIYR6ElTt5P6DxKkl2lbYd9gvtGT7Jsqj3WnBYctrRxVP6ert6A&#10;iF2P78XOx8Nl+N72Liu/sDDm/W1Yz0EJDfIf/msfrIHZJ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W2zIwgAAANsAAAAPAAAAAAAAAAAAAAAAAJgCAABkcnMvZG93&#10;bnJldi54bWxQSwUGAAAAAAQABAD1AAAAhwMAAAAA&#10;" filled="f" stroked="f">
              <v:textbox style="mso-next-textbox:#TextBox 70">
                <w:txbxContent>
                  <w:p w:rsidR="0042208B" w:rsidRDefault="0042208B" w:rsidP="005E0168">
                    <w:pPr>
                      <w:pStyle w:val="af5"/>
                      <w:spacing w:before="0" w:beforeAutospacing="0" w:after="0" w:afterAutospacing="0"/>
                    </w:pPr>
                    <w:r>
                      <w:rPr>
                        <w:rFonts w:asciiTheme="minorHAnsi" w:hAnsi="Calibri"/>
                        <w:color w:val="000000" w:themeColor="text1"/>
                        <w:kern w:val="24"/>
                        <w:sz w:val="28"/>
                        <w:szCs w:val="28"/>
                        <w:lang w:val="en-US"/>
                      </w:rPr>
                      <w:t>R=-0,2</w:t>
                    </w:r>
                  </w:p>
                </w:txbxContent>
              </v:textbox>
            </v:shape>
            <w10:wrap type="none"/>
            <w10:anchorlock/>
          </v:group>
        </w:pict>
      </w:r>
    </w:p>
    <w:p w:rsidR="00E621DD" w:rsidRPr="004C4726" w:rsidRDefault="00E621DD" w:rsidP="00791F71">
      <w:pPr>
        <w:tabs>
          <w:tab w:val="left" w:pos="-664"/>
        </w:tabs>
        <w:spacing w:line="276" w:lineRule="auto"/>
        <w:ind w:firstLine="0"/>
        <w:jc w:val="center"/>
        <w:rPr>
          <w:lang w:eastAsia="ru-RU"/>
        </w:rPr>
      </w:pPr>
      <w:r w:rsidRPr="00C12B77">
        <w:rPr>
          <w:lang w:eastAsia="ru-RU"/>
        </w:rPr>
        <w:t>Рис. 3.</w:t>
      </w:r>
      <w:r w:rsidR="00E91CAA">
        <w:rPr>
          <w:lang w:eastAsia="ru-RU"/>
        </w:rPr>
        <w:t>11</w:t>
      </w:r>
      <w:r w:rsidRPr="00C12B77">
        <w:rPr>
          <w:lang w:eastAsia="ru-RU"/>
        </w:rPr>
        <w:t>. Кореляційні взаємозв</w:t>
      </w:r>
      <w:r w:rsidR="00E37F01" w:rsidRPr="00C12B77">
        <w:rPr>
          <w:lang w:eastAsia="ru-RU"/>
        </w:rPr>
        <w:t>’</w:t>
      </w:r>
      <w:r w:rsidRPr="00C12B77">
        <w:rPr>
          <w:lang w:eastAsia="ru-RU"/>
        </w:rPr>
        <w:t>язки між показниками вуглев</w:t>
      </w:r>
      <w:r w:rsidR="00D26023" w:rsidRPr="00C12B77">
        <w:rPr>
          <w:lang w:eastAsia="ru-RU"/>
        </w:rPr>
        <w:t>о</w:t>
      </w:r>
      <w:r w:rsidR="00286779" w:rsidRPr="00C12B77">
        <w:rPr>
          <w:lang w:eastAsia="ru-RU"/>
        </w:rPr>
        <w:t>дного та ліпідного обмінів залежно</w:t>
      </w:r>
      <w:r w:rsidRPr="00C12B77">
        <w:rPr>
          <w:lang w:eastAsia="ru-RU"/>
        </w:rPr>
        <w:t xml:space="preserve"> від О</w:t>
      </w:r>
      <w:r w:rsidR="00566F0C" w:rsidRPr="00C12B77">
        <w:rPr>
          <w:lang w:eastAsia="ru-RU"/>
        </w:rPr>
        <w:t>ФВ</w:t>
      </w:r>
      <w:r w:rsidRPr="00C12B77">
        <w:rPr>
          <w:vertAlign w:val="subscript"/>
          <w:lang w:eastAsia="ru-RU"/>
        </w:rPr>
        <w:t>1</w:t>
      </w:r>
      <w:r w:rsidR="00342F71" w:rsidRPr="00C12B77">
        <w:rPr>
          <w:vertAlign w:val="subscript"/>
          <w:lang w:eastAsia="ru-RU"/>
        </w:rPr>
        <w:t xml:space="preserve"> </w:t>
      </w:r>
      <w:r w:rsidRPr="00C12B77">
        <w:rPr>
          <w:lang w:eastAsia="ru-RU"/>
        </w:rPr>
        <w:t>і</w:t>
      </w:r>
      <w:r w:rsidR="00342F71" w:rsidRPr="00C12B77">
        <w:rPr>
          <w:lang w:eastAsia="ru-RU"/>
        </w:rPr>
        <w:t xml:space="preserve"> </w:t>
      </w:r>
      <w:r w:rsidR="00D26023" w:rsidRPr="00C12B77">
        <w:rPr>
          <w:lang w:eastAsia="ru-RU"/>
        </w:rPr>
        <w:t>ШКФ</w:t>
      </w:r>
      <w:r w:rsidR="00174B3D" w:rsidRPr="00C12B77">
        <w:rPr>
          <w:lang w:eastAsia="ru-RU"/>
        </w:rPr>
        <w:t xml:space="preserve"> у хворих на БА</w:t>
      </w:r>
      <w:r w:rsidR="00387406" w:rsidRPr="00C12B77">
        <w:rPr>
          <w:lang w:eastAsia="ru-RU"/>
        </w:rPr>
        <w:t> </w:t>
      </w:r>
      <w:r w:rsidR="00CD5C17" w:rsidRPr="00C12B77">
        <w:rPr>
          <w:lang w:eastAsia="ru-RU"/>
        </w:rPr>
        <w:t>+</w:t>
      </w:r>
      <w:r w:rsidR="00387406" w:rsidRPr="00C12B77">
        <w:rPr>
          <w:lang w:eastAsia="ru-RU"/>
        </w:rPr>
        <w:t> </w:t>
      </w:r>
      <w:r w:rsidR="00174B3D" w:rsidRPr="00C12B77">
        <w:rPr>
          <w:lang w:eastAsia="ru-RU"/>
        </w:rPr>
        <w:t>О</w:t>
      </w:r>
      <w:r w:rsidR="00D32453" w:rsidRPr="00C12B77">
        <w:rPr>
          <w:lang w:eastAsia="ru-RU"/>
        </w:rPr>
        <w:t>ж</w:t>
      </w:r>
      <w:r w:rsidR="00174B3D" w:rsidRPr="00C12B77">
        <w:rPr>
          <w:lang w:eastAsia="ru-RU"/>
        </w:rPr>
        <w:t xml:space="preserve"> (р </w:t>
      </w:r>
      <w:r w:rsidR="00CA1F03" w:rsidRPr="00C12B77">
        <w:t>&lt;</w:t>
      </w:r>
      <w:r w:rsidR="008274C4" w:rsidRPr="00C12B77">
        <w:t> </w:t>
      </w:r>
      <w:r w:rsidR="00D72682" w:rsidRPr="00C12B77">
        <w:rPr>
          <w:lang w:eastAsia="ru-RU"/>
        </w:rPr>
        <w:t>0,05)</w:t>
      </w:r>
      <w:r w:rsidR="004C4726" w:rsidRPr="004C4726">
        <w:rPr>
          <w:lang w:eastAsia="ru-RU"/>
        </w:rPr>
        <w:t>.</w:t>
      </w:r>
    </w:p>
    <w:p w:rsidR="00E621DD" w:rsidRPr="00C12B77" w:rsidRDefault="00E621DD" w:rsidP="004F4F08">
      <w:pPr>
        <w:ind w:firstLine="708"/>
      </w:pPr>
    </w:p>
    <w:p w:rsidR="00595E28" w:rsidRPr="001029DB" w:rsidRDefault="003D2CEC" w:rsidP="00791F71">
      <w:pPr>
        <w:pStyle w:val="4"/>
        <w:spacing w:line="276" w:lineRule="auto"/>
        <w:ind w:left="708" w:firstLine="1"/>
        <w:rPr>
          <w:i w:val="0"/>
        </w:rPr>
      </w:pPr>
      <w:r w:rsidRPr="001029DB">
        <w:rPr>
          <w:i w:val="0"/>
        </w:rPr>
        <w:t>3.</w:t>
      </w:r>
      <w:r w:rsidR="00C95321" w:rsidRPr="001029DB">
        <w:rPr>
          <w:i w:val="0"/>
        </w:rPr>
        <w:t>5</w:t>
      </w:r>
      <w:r w:rsidR="00595E28" w:rsidRPr="001029DB">
        <w:rPr>
          <w:i w:val="0"/>
        </w:rPr>
        <w:t xml:space="preserve">. </w:t>
      </w:r>
      <w:r w:rsidR="007A3AE3" w:rsidRPr="001029DB">
        <w:rPr>
          <w:i w:val="0"/>
          <w:lang w:eastAsia="uk-UA"/>
        </w:rPr>
        <w:t>Оцінка</w:t>
      </w:r>
      <w:r w:rsidR="00595E28" w:rsidRPr="001029DB">
        <w:rPr>
          <w:i w:val="0"/>
          <w:lang w:eastAsia="uk-UA"/>
        </w:rPr>
        <w:t xml:space="preserve"> якості життя </w:t>
      </w:r>
      <w:r w:rsidR="00595E28" w:rsidRPr="001029DB">
        <w:rPr>
          <w:i w:val="0"/>
        </w:rPr>
        <w:t>хворих</w:t>
      </w:r>
      <w:r w:rsidR="00595E28" w:rsidRPr="001029DB">
        <w:rPr>
          <w:i w:val="0"/>
          <w:lang w:eastAsia="uk-UA"/>
        </w:rPr>
        <w:t xml:space="preserve"> на бронхіальну астму та бронхіальну астму в</w:t>
      </w:r>
      <w:r w:rsidR="006D4F00" w:rsidRPr="001029DB">
        <w:rPr>
          <w:i w:val="0"/>
          <w:lang w:eastAsia="uk-UA"/>
        </w:rPr>
        <w:t>наслідок поєднання</w:t>
      </w:r>
      <w:r w:rsidR="00595E28" w:rsidRPr="001029DB">
        <w:rPr>
          <w:i w:val="0"/>
          <w:lang w:eastAsia="uk-UA"/>
        </w:rPr>
        <w:t xml:space="preserve"> з </w:t>
      </w:r>
      <w:r w:rsidR="005B1048" w:rsidRPr="001029DB">
        <w:rPr>
          <w:i w:val="0"/>
        </w:rPr>
        <w:t>цукровим діабетом 2</w:t>
      </w:r>
      <w:r w:rsidR="00791F71" w:rsidRPr="00791F71">
        <w:rPr>
          <w:i w:val="0"/>
        </w:rPr>
        <w:t>-</w:t>
      </w:r>
      <w:r w:rsidR="005B1048" w:rsidRPr="001029DB">
        <w:rPr>
          <w:i w:val="0"/>
        </w:rPr>
        <w:t>го типу</w:t>
      </w:r>
      <w:r w:rsidR="007A3AE3" w:rsidRPr="001029DB">
        <w:rPr>
          <w:i w:val="0"/>
        </w:rPr>
        <w:t xml:space="preserve"> </w:t>
      </w:r>
      <w:r w:rsidR="00595E28" w:rsidRPr="001029DB">
        <w:rPr>
          <w:i w:val="0"/>
          <w:lang w:eastAsia="uk-UA"/>
        </w:rPr>
        <w:t xml:space="preserve">й ожирінням </w:t>
      </w:r>
    </w:p>
    <w:p w:rsidR="003D2CEC" w:rsidRPr="00C12B77" w:rsidRDefault="003D2CEC" w:rsidP="00D72682">
      <w:pPr>
        <w:pStyle w:val="HTML0"/>
        <w:shd w:val="clear" w:color="auto" w:fill="FFFFFF"/>
        <w:spacing w:line="360" w:lineRule="auto"/>
        <w:ind w:firstLine="919"/>
        <w:jc w:val="both"/>
        <w:rPr>
          <w:rFonts w:ascii="Times New Roman" w:hAnsi="Times New Roman" w:cs="Times New Roman"/>
          <w:sz w:val="28"/>
          <w:szCs w:val="28"/>
          <w:lang w:eastAsia="ru-RU"/>
        </w:rPr>
      </w:pPr>
      <w:r w:rsidRPr="00C12B77">
        <w:rPr>
          <w:rFonts w:ascii="Times New Roman" w:hAnsi="Times New Roman" w:cs="Times New Roman"/>
          <w:sz w:val="28"/>
          <w:szCs w:val="28"/>
        </w:rPr>
        <w:t xml:space="preserve">Якість життя (ЯЖ) хворих </w:t>
      </w:r>
      <w:r w:rsidR="00424343" w:rsidRPr="00C12B77">
        <w:rPr>
          <w:rFonts w:ascii="Times New Roman" w:hAnsi="Times New Roman" w:cs="Times New Roman"/>
          <w:sz w:val="28"/>
          <w:szCs w:val="28"/>
        </w:rPr>
        <w:t>–</w:t>
      </w:r>
      <w:r w:rsidRPr="00C12B77">
        <w:rPr>
          <w:rFonts w:ascii="Times New Roman" w:hAnsi="Times New Roman" w:cs="Times New Roman"/>
          <w:sz w:val="28"/>
          <w:szCs w:val="28"/>
        </w:rPr>
        <w:t xml:space="preserve"> це інтегральна характеристика фізи</w:t>
      </w:r>
      <w:r w:rsidR="006D4F00" w:rsidRPr="00C12B77">
        <w:rPr>
          <w:rFonts w:ascii="Times New Roman" w:hAnsi="Times New Roman" w:cs="Times New Roman"/>
          <w:sz w:val="28"/>
          <w:szCs w:val="28"/>
        </w:rPr>
        <w:t>чного, психологічного, емоцій</w:t>
      </w:r>
      <w:r w:rsidRPr="00C12B77">
        <w:rPr>
          <w:rFonts w:ascii="Times New Roman" w:hAnsi="Times New Roman" w:cs="Times New Roman"/>
          <w:sz w:val="28"/>
          <w:szCs w:val="28"/>
        </w:rPr>
        <w:t xml:space="preserve">ного </w:t>
      </w:r>
      <w:r w:rsidR="006D324C" w:rsidRPr="00C12B77">
        <w:rPr>
          <w:rFonts w:ascii="Times New Roman" w:hAnsi="Times New Roman" w:cs="Times New Roman"/>
          <w:sz w:val="28"/>
          <w:szCs w:val="28"/>
        </w:rPr>
        <w:t>та</w:t>
      </w:r>
      <w:r w:rsidRPr="00C12B77">
        <w:rPr>
          <w:rFonts w:ascii="Times New Roman" w:hAnsi="Times New Roman" w:cs="Times New Roman"/>
          <w:sz w:val="28"/>
          <w:szCs w:val="28"/>
        </w:rPr>
        <w:t xml:space="preserve"> соціального функціонування </w:t>
      </w:r>
      <w:r w:rsidR="006D324C" w:rsidRPr="00C12B77">
        <w:rPr>
          <w:rFonts w:ascii="Times New Roman" w:hAnsi="Times New Roman" w:cs="Times New Roman"/>
          <w:sz w:val="28"/>
          <w:szCs w:val="28"/>
        </w:rPr>
        <w:t>особи</w:t>
      </w:r>
      <w:r w:rsidRPr="00C12B77">
        <w:rPr>
          <w:rFonts w:ascii="Times New Roman" w:hAnsi="Times New Roman" w:cs="Times New Roman"/>
          <w:sz w:val="28"/>
          <w:szCs w:val="28"/>
        </w:rPr>
        <w:t xml:space="preserve">, </w:t>
      </w:r>
      <w:r w:rsidRPr="00C12B77">
        <w:rPr>
          <w:rFonts w:ascii="Times New Roman" w:hAnsi="Times New Roman" w:cs="Times New Roman"/>
          <w:sz w:val="28"/>
          <w:szCs w:val="28"/>
          <w:lang w:eastAsia="ru-RU"/>
        </w:rPr>
        <w:t xml:space="preserve">що </w:t>
      </w:r>
      <w:r w:rsidR="00FB006D" w:rsidRPr="00C12B77">
        <w:rPr>
          <w:rFonts w:ascii="Times New Roman" w:hAnsi="Times New Roman" w:cs="Times New Roman"/>
          <w:sz w:val="28"/>
          <w:szCs w:val="28"/>
          <w:lang w:eastAsia="ru-RU"/>
        </w:rPr>
        <w:t>відбиває</w:t>
      </w:r>
      <w:r w:rsidRPr="00C12B77">
        <w:rPr>
          <w:rFonts w:ascii="Times New Roman" w:hAnsi="Times New Roman" w:cs="Times New Roman"/>
          <w:sz w:val="28"/>
          <w:szCs w:val="28"/>
          <w:lang w:eastAsia="ru-RU"/>
        </w:rPr>
        <w:t xml:space="preserve"> ступінь </w:t>
      </w:r>
      <w:r w:rsidR="006D324C" w:rsidRPr="00C12B77">
        <w:rPr>
          <w:rFonts w:ascii="Times New Roman" w:hAnsi="Times New Roman" w:cs="Times New Roman"/>
          <w:sz w:val="28"/>
          <w:szCs w:val="28"/>
          <w:lang w:eastAsia="ru-RU"/>
        </w:rPr>
        <w:t xml:space="preserve">її </w:t>
      </w:r>
      <w:r w:rsidRPr="00C12B77">
        <w:rPr>
          <w:rFonts w:ascii="Times New Roman" w:hAnsi="Times New Roman" w:cs="Times New Roman"/>
          <w:sz w:val="28"/>
          <w:szCs w:val="28"/>
          <w:lang w:eastAsia="ru-RU"/>
        </w:rPr>
        <w:t xml:space="preserve">адаптації до хвороби </w:t>
      </w:r>
      <w:r w:rsidR="006D324C" w:rsidRPr="00C12B77">
        <w:rPr>
          <w:rFonts w:ascii="Times New Roman" w:hAnsi="Times New Roman" w:cs="Times New Roman"/>
          <w:sz w:val="28"/>
          <w:szCs w:val="28"/>
          <w:lang w:eastAsia="ru-RU"/>
        </w:rPr>
        <w:t xml:space="preserve">та </w:t>
      </w:r>
      <w:r w:rsidRPr="00C12B77">
        <w:rPr>
          <w:rFonts w:ascii="Times New Roman" w:hAnsi="Times New Roman" w:cs="Times New Roman"/>
          <w:sz w:val="28"/>
          <w:szCs w:val="28"/>
          <w:lang w:eastAsia="ru-RU"/>
        </w:rPr>
        <w:t>можливість виконання звичних функцій, відповідн</w:t>
      </w:r>
      <w:r w:rsidR="00EE512B" w:rsidRPr="00C12B77">
        <w:rPr>
          <w:rFonts w:ascii="Times New Roman" w:hAnsi="Times New Roman" w:cs="Times New Roman"/>
          <w:sz w:val="28"/>
          <w:szCs w:val="28"/>
          <w:lang w:eastAsia="ru-RU"/>
        </w:rPr>
        <w:t>о</w:t>
      </w:r>
      <w:r w:rsidR="00074B38" w:rsidRPr="00C12B77">
        <w:rPr>
          <w:rFonts w:ascii="Times New Roman" w:hAnsi="Times New Roman" w:cs="Times New Roman"/>
          <w:sz w:val="28"/>
          <w:szCs w:val="28"/>
          <w:lang w:eastAsia="ru-RU"/>
        </w:rPr>
        <w:t xml:space="preserve"> </w:t>
      </w:r>
      <w:r w:rsidR="006D324C" w:rsidRPr="00C12B77">
        <w:rPr>
          <w:rFonts w:ascii="Times New Roman" w:hAnsi="Times New Roman" w:cs="Times New Roman"/>
          <w:sz w:val="28"/>
          <w:szCs w:val="28"/>
          <w:lang w:eastAsia="ru-RU"/>
        </w:rPr>
        <w:t>до</w:t>
      </w:r>
      <w:r w:rsidRPr="00C12B77">
        <w:rPr>
          <w:rFonts w:ascii="Times New Roman" w:hAnsi="Times New Roman" w:cs="Times New Roman"/>
          <w:sz w:val="28"/>
          <w:szCs w:val="28"/>
          <w:lang w:eastAsia="ru-RU"/>
        </w:rPr>
        <w:t xml:space="preserve"> соціально-економічн</w:t>
      </w:r>
      <w:r w:rsidR="006D324C" w:rsidRPr="00C12B77">
        <w:rPr>
          <w:rFonts w:ascii="Times New Roman" w:hAnsi="Times New Roman" w:cs="Times New Roman"/>
          <w:sz w:val="28"/>
          <w:szCs w:val="28"/>
          <w:lang w:eastAsia="ru-RU"/>
        </w:rPr>
        <w:t>ого</w:t>
      </w:r>
      <w:r w:rsidRPr="00C12B77">
        <w:rPr>
          <w:rFonts w:ascii="Times New Roman" w:hAnsi="Times New Roman" w:cs="Times New Roman"/>
          <w:sz w:val="28"/>
          <w:szCs w:val="28"/>
          <w:lang w:eastAsia="ru-RU"/>
        </w:rPr>
        <w:t xml:space="preserve"> становищ</w:t>
      </w:r>
      <w:r w:rsidR="006D324C" w:rsidRPr="00C12B77">
        <w:rPr>
          <w:rFonts w:ascii="Times New Roman" w:hAnsi="Times New Roman" w:cs="Times New Roman"/>
          <w:sz w:val="28"/>
          <w:szCs w:val="28"/>
          <w:lang w:eastAsia="ru-RU"/>
        </w:rPr>
        <w:t>а</w:t>
      </w:r>
      <w:r w:rsidRPr="00C12B77">
        <w:rPr>
          <w:rFonts w:ascii="Times New Roman" w:hAnsi="Times New Roman" w:cs="Times New Roman"/>
          <w:sz w:val="28"/>
          <w:szCs w:val="28"/>
          <w:lang w:eastAsia="ru-RU"/>
        </w:rPr>
        <w:t>,</w:t>
      </w:r>
      <w:r w:rsidR="00074B38" w:rsidRPr="00C12B77">
        <w:rPr>
          <w:rFonts w:ascii="Times New Roman" w:hAnsi="Times New Roman" w:cs="Times New Roman"/>
          <w:sz w:val="28"/>
          <w:szCs w:val="28"/>
          <w:lang w:eastAsia="ru-RU"/>
        </w:rPr>
        <w:t xml:space="preserve"> </w:t>
      </w:r>
      <w:r w:rsidR="006D324C" w:rsidRPr="00C12B77">
        <w:rPr>
          <w:rFonts w:ascii="Times New Roman" w:hAnsi="Times New Roman" w:cs="Times New Roman"/>
          <w:sz w:val="28"/>
          <w:szCs w:val="28"/>
        </w:rPr>
        <w:t xml:space="preserve">зважаючи </w:t>
      </w:r>
      <w:r w:rsidRPr="00C12B77">
        <w:rPr>
          <w:rFonts w:ascii="Times New Roman" w:hAnsi="Times New Roman" w:cs="Times New Roman"/>
          <w:sz w:val="28"/>
          <w:szCs w:val="28"/>
        </w:rPr>
        <w:t>на її суб</w:t>
      </w:r>
      <w:r w:rsidR="00E37F01" w:rsidRPr="00C12B77">
        <w:rPr>
          <w:rFonts w:ascii="Times New Roman" w:hAnsi="Times New Roman" w:cs="Times New Roman"/>
          <w:sz w:val="28"/>
          <w:szCs w:val="28"/>
        </w:rPr>
        <w:t>’</w:t>
      </w:r>
      <w:r w:rsidRPr="00C12B77">
        <w:rPr>
          <w:rFonts w:ascii="Times New Roman" w:hAnsi="Times New Roman" w:cs="Times New Roman"/>
          <w:sz w:val="28"/>
          <w:szCs w:val="28"/>
        </w:rPr>
        <w:t>єктивн</w:t>
      </w:r>
      <w:r w:rsidR="006D324C" w:rsidRPr="00C12B77">
        <w:rPr>
          <w:rFonts w:ascii="Times New Roman" w:hAnsi="Times New Roman" w:cs="Times New Roman"/>
          <w:sz w:val="28"/>
          <w:szCs w:val="28"/>
        </w:rPr>
        <w:t>і</w:t>
      </w:r>
      <w:r w:rsidRPr="00C12B77">
        <w:rPr>
          <w:rFonts w:ascii="Times New Roman" w:hAnsi="Times New Roman" w:cs="Times New Roman"/>
          <w:sz w:val="28"/>
          <w:szCs w:val="28"/>
        </w:rPr>
        <w:t xml:space="preserve"> сприйнятт</w:t>
      </w:r>
      <w:r w:rsidR="006D324C" w:rsidRPr="00C12B77">
        <w:rPr>
          <w:rFonts w:ascii="Times New Roman" w:hAnsi="Times New Roman" w:cs="Times New Roman"/>
          <w:sz w:val="28"/>
          <w:szCs w:val="28"/>
        </w:rPr>
        <w:t>я</w:t>
      </w:r>
      <w:r w:rsidRPr="00C12B77">
        <w:rPr>
          <w:rFonts w:ascii="Times New Roman" w:hAnsi="Times New Roman" w:cs="Times New Roman"/>
          <w:sz w:val="28"/>
          <w:szCs w:val="28"/>
        </w:rPr>
        <w:t xml:space="preserve"> [</w:t>
      </w:r>
      <w:r w:rsidR="00D72682" w:rsidRPr="00C12B77">
        <w:rPr>
          <w:rFonts w:ascii="Times New Roman" w:hAnsi="Times New Roman" w:cs="Times New Roman"/>
          <w:sz w:val="28"/>
          <w:szCs w:val="28"/>
        </w:rPr>
        <w:t>24, 29</w:t>
      </w:r>
      <w:r w:rsidRPr="00C12B77">
        <w:rPr>
          <w:rFonts w:ascii="Times New Roman" w:hAnsi="Times New Roman" w:cs="Times New Roman"/>
          <w:sz w:val="28"/>
          <w:szCs w:val="28"/>
        </w:rPr>
        <w:t>].</w:t>
      </w:r>
      <w:r w:rsidR="00377A71" w:rsidRPr="00C12B77">
        <w:rPr>
          <w:rFonts w:ascii="Times New Roman" w:hAnsi="Times New Roman" w:cs="Times New Roman"/>
          <w:sz w:val="28"/>
          <w:szCs w:val="28"/>
        </w:rPr>
        <w:t xml:space="preserve"> </w:t>
      </w:r>
      <w:r w:rsidRPr="00C12B77">
        <w:rPr>
          <w:rFonts w:ascii="Times New Roman" w:hAnsi="Times New Roman" w:cs="Times New Roman"/>
          <w:sz w:val="28"/>
          <w:szCs w:val="28"/>
        </w:rPr>
        <w:t xml:space="preserve">ВООЗ рекомендує визначати ЯЖ як індивідуальне співвідношення свого положення </w:t>
      </w:r>
      <w:r w:rsidR="00EE512B" w:rsidRPr="00C12B77">
        <w:rPr>
          <w:rFonts w:ascii="Times New Roman" w:hAnsi="Times New Roman" w:cs="Times New Roman"/>
          <w:sz w:val="28"/>
          <w:szCs w:val="28"/>
        </w:rPr>
        <w:t>в</w:t>
      </w:r>
      <w:r w:rsidRPr="00C12B77">
        <w:rPr>
          <w:rFonts w:ascii="Times New Roman" w:hAnsi="Times New Roman" w:cs="Times New Roman"/>
          <w:sz w:val="28"/>
          <w:szCs w:val="28"/>
        </w:rPr>
        <w:t xml:space="preserve"> суспільному житті в контексті його культу</w:t>
      </w:r>
      <w:r w:rsidR="006D324C" w:rsidRPr="00C12B77">
        <w:rPr>
          <w:rFonts w:ascii="Times New Roman" w:hAnsi="Times New Roman" w:cs="Times New Roman"/>
          <w:sz w:val="28"/>
          <w:szCs w:val="28"/>
        </w:rPr>
        <w:t>ри та систем цінностей з цілями</w:t>
      </w:r>
      <w:r w:rsidRPr="00C12B77">
        <w:rPr>
          <w:rFonts w:ascii="Times New Roman" w:hAnsi="Times New Roman" w:cs="Times New Roman"/>
          <w:sz w:val="28"/>
          <w:szCs w:val="28"/>
        </w:rPr>
        <w:t xml:space="preserve"> індивідуума, його планами, можливостями, ступенем невлаштованості [</w:t>
      </w:r>
      <w:r w:rsidR="00D72682" w:rsidRPr="00C12B77">
        <w:rPr>
          <w:rFonts w:ascii="Times New Roman" w:hAnsi="Times New Roman" w:cs="Times New Roman"/>
          <w:sz w:val="28"/>
          <w:szCs w:val="28"/>
        </w:rPr>
        <w:t>116</w:t>
      </w:r>
      <w:r w:rsidR="00B3755D" w:rsidRPr="00C12B77">
        <w:rPr>
          <w:rFonts w:ascii="Times New Roman" w:hAnsi="Times New Roman" w:cs="Times New Roman"/>
          <w:sz w:val="28"/>
          <w:szCs w:val="28"/>
        </w:rPr>
        <w:t>].</w:t>
      </w:r>
    </w:p>
    <w:p w:rsidR="003D2CEC" w:rsidRPr="00C12B77" w:rsidRDefault="00411F14" w:rsidP="00377A71">
      <w:pPr>
        <w:ind w:firstLine="567"/>
      </w:pPr>
      <w:r w:rsidRPr="00C12B77">
        <w:t>Проведено дослідження</w:t>
      </w:r>
      <w:r w:rsidR="00377A71" w:rsidRPr="00C12B77">
        <w:t xml:space="preserve"> </w:t>
      </w:r>
      <w:r w:rsidRPr="00C12B77">
        <w:t xml:space="preserve">ЯЖ згідно </w:t>
      </w:r>
      <w:r w:rsidR="006D4F00" w:rsidRPr="00C12B77">
        <w:t xml:space="preserve">з </w:t>
      </w:r>
      <w:r w:rsidRPr="00C12B77">
        <w:t>анкетам</w:t>
      </w:r>
      <w:r w:rsidR="006D4F00" w:rsidRPr="00C12B77">
        <w:t>и</w:t>
      </w:r>
      <w:r w:rsidRPr="00C12B77">
        <w:t xml:space="preserve"> SF-36</w:t>
      </w:r>
      <w:r w:rsidR="00E07BDC" w:rsidRPr="00C12B77">
        <w:t>, яке виявило</w:t>
      </w:r>
      <w:r w:rsidR="00377A71" w:rsidRPr="00C12B77">
        <w:t xml:space="preserve"> </w:t>
      </w:r>
      <w:r w:rsidR="00FE7477" w:rsidRPr="00C12B77">
        <w:rPr>
          <w:rStyle w:val="apple-style-span"/>
          <w:shd w:val="clear" w:color="auto" w:fill="FFFFFF"/>
        </w:rPr>
        <w:t>зниження показників фізичного компоненту здоров</w:t>
      </w:r>
      <w:r w:rsidR="00E37F01" w:rsidRPr="00C12B77">
        <w:rPr>
          <w:rStyle w:val="apple-style-span"/>
          <w:shd w:val="clear" w:color="auto" w:fill="FFFFFF"/>
        </w:rPr>
        <w:t>’</w:t>
      </w:r>
      <w:r w:rsidR="00FE7477" w:rsidRPr="00C12B77">
        <w:rPr>
          <w:rStyle w:val="apple-style-span"/>
          <w:shd w:val="clear" w:color="auto" w:fill="FFFFFF"/>
        </w:rPr>
        <w:t>я</w:t>
      </w:r>
      <w:r w:rsidR="006D324C" w:rsidRPr="00C12B77">
        <w:rPr>
          <w:rStyle w:val="apple-style-span"/>
          <w:shd w:val="clear" w:color="auto" w:fill="FFFFFF"/>
        </w:rPr>
        <w:t>.</w:t>
      </w:r>
      <w:r w:rsidR="00377A71" w:rsidRPr="00C12B77">
        <w:t xml:space="preserve"> В дослідженні були розраховані середні показники ЯЖ обстежених пацієнтів на БА з супутньою патологією, були отримані наступні результати (в балах): за шкалою ФФ середнє значення становило 40,9 (15-65), за шкалою РФФ – 61,8 (0-100), за шкалою ЗСЗ - 32,4 (20-52), за шкалою ЖЗ – 52,3 (20-65), за шкалою СФ – 71,4 (50-100), за шкалою РЕФ – 49,0 (0-100) і за шкалою ПЗ - 52,5 (40 -68). </w:t>
      </w:r>
      <w:r w:rsidR="00FE7477" w:rsidRPr="00C12B77">
        <w:rPr>
          <w:rStyle w:val="apple-style-span"/>
          <w:shd w:val="clear" w:color="auto" w:fill="FFFFFF"/>
        </w:rPr>
        <w:t xml:space="preserve"> ЯЖ від</w:t>
      </w:r>
      <w:r w:rsidR="006D324C" w:rsidRPr="00C12B77">
        <w:rPr>
          <w:rStyle w:val="apple-style-span"/>
          <w:shd w:val="clear" w:color="auto" w:fill="FFFFFF"/>
        </w:rPr>
        <w:t>бивала</w:t>
      </w:r>
      <w:r w:rsidR="00074B38" w:rsidRPr="00C12B77">
        <w:rPr>
          <w:rStyle w:val="apple-style-span"/>
          <w:shd w:val="clear" w:color="auto" w:fill="FFFFFF"/>
        </w:rPr>
        <w:t xml:space="preserve"> </w:t>
      </w:r>
      <w:r w:rsidR="00FE7477" w:rsidRPr="00C12B77">
        <w:rPr>
          <w:rStyle w:val="apple-style-span"/>
          <w:shd w:val="clear" w:color="auto" w:fill="FFFFFF"/>
        </w:rPr>
        <w:t>пригнічення фізичної активності хворих у групах БА</w:t>
      </w:r>
      <w:r w:rsidR="00387406" w:rsidRPr="00C12B77">
        <w:rPr>
          <w:rStyle w:val="apple-style-span"/>
          <w:shd w:val="clear" w:color="auto" w:fill="FFFFFF"/>
        </w:rPr>
        <w:t> </w:t>
      </w:r>
      <w:r w:rsidR="00CD5C17" w:rsidRPr="00C12B77">
        <w:rPr>
          <w:rStyle w:val="apple-style-span"/>
          <w:shd w:val="clear" w:color="auto" w:fill="FFFFFF"/>
        </w:rPr>
        <w:t>+</w:t>
      </w:r>
      <w:r w:rsidR="00387406" w:rsidRPr="00C12B77">
        <w:rPr>
          <w:rStyle w:val="apple-style-span"/>
          <w:shd w:val="clear" w:color="auto" w:fill="FFFFFF"/>
        </w:rPr>
        <w:t> </w:t>
      </w:r>
      <w:r w:rsidR="00FE7477" w:rsidRPr="00C12B77">
        <w:rPr>
          <w:rStyle w:val="apple-style-span"/>
          <w:shd w:val="clear" w:color="auto" w:fill="FFFFFF"/>
        </w:rPr>
        <w:t>ЦД2Т, БА</w:t>
      </w:r>
      <w:r w:rsidR="00387406" w:rsidRPr="00C12B77">
        <w:rPr>
          <w:rStyle w:val="apple-style-span"/>
          <w:shd w:val="clear" w:color="auto" w:fill="FFFFFF"/>
        </w:rPr>
        <w:t> </w:t>
      </w:r>
      <w:r w:rsidR="00CD5C17" w:rsidRPr="00C12B77">
        <w:rPr>
          <w:rStyle w:val="apple-style-span"/>
          <w:shd w:val="clear" w:color="auto" w:fill="FFFFFF"/>
        </w:rPr>
        <w:t>+</w:t>
      </w:r>
      <w:r w:rsidR="00387406" w:rsidRPr="00C12B77">
        <w:rPr>
          <w:rStyle w:val="apple-style-span"/>
          <w:shd w:val="clear" w:color="auto" w:fill="FFFFFF"/>
        </w:rPr>
        <w:t> </w:t>
      </w:r>
      <w:r w:rsidR="00FE7477" w:rsidRPr="00C12B77">
        <w:rPr>
          <w:rStyle w:val="apple-style-span"/>
          <w:shd w:val="clear" w:color="auto" w:fill="FFFFFF"/>
        </w:rPr>
        <w:t>О</w:t>
      </w:r>
      <w:r w:rsidR="00D32453" w:rsidRPr="00C12B77">
        <w:rPr>
          <w:rStyle w:val="apple-style-span"/>
          <w:shd w:val="clear" w:color="auto" w:fill="FFFFFF"/>
        </w:rPr>
        <w:t>ж</w:t>
      </w:r>
      <w:r w:rsidR="006D4F00" w:rsidRPr="00C12B77">
        <w:rPr>
          <w:rStyle w:val="apple-style-span"/>
          <w:shd w:val="clear" w:color="auto" w:fill="FFFFFF"/>
        </w:rPr>
        <w:t xml:space="preserve"> та БА при зі</w:t>
      </w:r>
      <w:r w:rsidR="00FE7477" w:rsidRPr="00C12B77">
        <w:rPr>
          <w:rStyle w:val="apple-style-span"/>
          <w:shd w:val="clear" w:color="auto" w:fill="FFFFFF"/>
        </w:rPr>
        <w:t>ставленні з групою контролю, що було пов</w:t>
      </w:r>
      <w:r w:rsidR="00E37F01" w:rsidRPr="00C12B77">
        <w:rPr>
          <w:rStyle w:val="apple-style-span"/>
          <w:shd w:val="clear" w:color="auto" w:fill="FFFFFF"/>
        </w:rPr>
        <w:t>’</w:t>
      </w:r>
      <w:r w:rsidR="00FE7477" w:rsidRPr="00C12B77">
        <w:rPr>
          <w:rStyle w:val="apple-style-span"/>
          <w:shd w:val="clear" w:color="auto" w:fill="FFFFFF"/>
        </w:rPr>
        <w:t xml:space="preserve">язано з </w:t>
      </w:r>
      <w:r w:rsidR="006D324C" w:rsidRPr="00C12B77">
        <w:rPr>
          <w:rStyle w:val="apple-style-span"/>
          <w:shd w:val="clear" w:color="auto" w:fill="FFFFFF"/>
        </w:rPr>
        <w:t>ут</w:t>
      </w:r>
      <w:r w:rsidR="00FE7477" w:rsidRPr="00C12B77">
        <w:rPr>
          <w:rStyle w:val="apple-style-span"/>
          <w:shd w:val="clear" w:color="auto" w:fill="FFFFFF"/>
        </w:rPr>
        <w:t>рудненнями виконанн</w:t>
      </w:r>
      <w:r w:rsidR="006D324C" w:rsidRPr="00C12B77">
        <w:rPr>
          <w:rStyle w:val="apple-style-span"/>
          <w:shd w:val="clear" w:color="auto" w:fill="FFFFFF"/>
        </w:rPr>
        <w:t>я</w:t>
      </w:r>
      <w:r w:rsidR="00FE7477" w:rsidRPr="00C12B77">
        <w:rPr>
          <w:rStyle w:val="apple-style-span"/>
          <w:shd w:val="clear" w:color="auto" w:fill="FFFFFF"/>
        </w:rPr>
        <w:t xml:space="preserve"> обов</w:t>
      </w:r>
      <w:r w:rsidR="00E37F01" w:rsidRPr="00C12B77">
        <w:rPr>
          <w:rStyle w:val="apple-style-span"/>
          <w:shd w:val="clear" w:color="auto" w:fill="FFFFFF"/>
        </w:rPr>
        <w:t>’</w:t>
      </w:r>
      <w:r w:rsidR="00FE7477" w:rsidRPr="00C12B77">
        <w:rPr>
          <w:rStyle w:val="apple-style-span"/>
          <w:shd w:val="clear" w:color="auto" w:fill="FFFFFF"/>
        </w:rPr>
        <w:t>язкових повсякденних фізичних навантажень</w:t>
      </w:r>
      <w:r w:rsidR="006D324C" w:rsidRPr="00C12B77">
        <w:rPr>
          <w:rStyle w:val="apple-style-span"/>
          <w:shd w:val="clear" w:color="auto" w:fill="FFFFFF"/>
        </w:rPr>
        <w:t xml:space="preserve">: </w:t>
      </w:r>
      <w:r w:rsidR="00FE7477" w:rsidRPr="00C12B77">
        <w:rPr>
          <w:rStyle w:val="apple-style-span"/>
          <w:shd w:val="clear" w:color="auto" w:fill="FFFFFF"/>
        </w:rPr>
        <w:t>прибирання, підняття та перен</w:t>
      </w:r>
      <w:r w:rsidR="006D324C" w:rsidRPr="00C12B77">
        <w:rPr>
          <w:rStyle w:val="apple-style-span"/>
          <w:shd w:val="clear" w:color="auto" w:fill="FFFFFF"/>
        </w:rPr>
        <w:t>есення н</w:t>
      </w:r>
      <w:r w:rsidR="00FE7477" w:rsidRPr="00C12B77">
        <w:rPr>
          <w:rStyle w:val="apple-style-span"/>
          <w:shd w:val="clear" w:color="auto" w:fill="FFFFFF"/>
        </w:rPr>
        <w:t>евеликих та неважких предметів, порушення пересування сходами, виконання нахилів та присідань, пов</w:t>
      </w:r>
      <w:r w:rsidR="00E37F01" w:rsidRPr="00C12B77">
        <w:rPr>
          <w:rStyle w:val="apple-style-span"/>
          <w:shd w:val="clear" w:color="auto" w:fill="FFFFFF"/>
        </w:rPr>
        <w:t>’</w:t>
      </w:r>
      <w:r w:rsidR="00FE7477" w:rsidRPr="00C12B77">
        <w:rPr>
          <w:rStyle w:val="apple-style-span"/>
          <w:shd w:val="clear" w:color="auto" w:fill="FFFFFF"/>
        </w:rPr>
        <w:t>язаних з надмірною вагою тіла (рис.3.</w:t>
      </w:r>
      <w:r w:rsidR="00E91CAA">
        <w:rPr>
          <w:rStyle w:val="apple-style-span"/>
          <w:shd w:val="clear" w:color="auto" w:fill="FFFFFF"/>
        </w:rPr>
        <w:t>12</w:t>
      </w:r>
      <w:r w:rsidR="00FE7477" w:rsidRPr="00C12B77">
        <w:rPr>
          <w:rStyle w:val="apple-style-span"/>
          <w:shd w:val="clear" w:color="auto" w:fill="FFFFFF"/>
        </w:rPr>
        <w:t>). Так</w:t>
      </w:r>
      <w:r w:rsidR="006D324C" w:rsidRPr="00C12B77">
        <w:rPr>
          <w:rStyle w:val="apple-style-span"/>
          <w:shd w:val="clear" w:color="auto" w:fill="FFFFFF"/>
        </w:rPr>
        <w:t>,</w:t>
      </w:r>
      <w:r w:rsidR="00FE7477" w:rsidRPr="00C12B77">
        <w:rPr>
          <w:rStyle w:val="apple-style-span"/>
          <w:shd w:val="clear" w:color="auto" w:fill="FFFFFF"/>
        </w:rPr>
        <w:t xml:space="preserve"> у групах БА</w:t>
      </w:r>
      <w:r w:rsidR="00387406" w:rsidRPr="00C12B77">
        <w:rPr>
          <w:rStyle w:val="apple-style-span"/>
          <w:shd w:val="clear" w:color="auto" w:fill="FFFFFF"/>
        </w:rPr>
        <w:t> </w:t>
      </w:r>
      <w:r w:rsidR="00CD5C17" w:rsidRPr="00C12B77">
        <w:rPr>
          <w:rStyle w:val="apple-style-span"/>
          <w:shd w:val="clear" w:color="auto" w:fill="FFFFFF"/>
        </w:rPr>
        <w:t>+</w:t>
      </w:r>
      <w:r w:rsidR="00387406" w:rsidRPr="00C12B77">
        <w:rPr>
          <w:rStyle w:val="apple-style-span"/>
          <w:shd w:val="clear" w:color="auto" w:fill="FFFFFF"/>
        </w:rPr>
        <w:t> </w:t>
      </w:r>
      <w:r w:rsidR="00FE7477" w:rsidRPr="00C12B77">
        <w:rPr>
          <w:rStyle w:val="apple-style-span"/>
          <w:shd w:val="clear" w:color="auto" w:fill="FFFFFF"/>
        </w:rPr>
        <w:t>ЦД2Т, БА</w:t>
      </w:r>
      <w:r w:rsidR="00387406" w:rsidRPr="00C12B77">
        <w:rPr>
          <w:rStyle w:val="apple-style-span"/>
          <w:shd w:val="clear" w:color="auto" w:fill="FFFFFF"/>
        </w:rPr>
        <w:t> </w:t>
      </w:r>
      <w:r w:rsidR="00CD5C17" w:rsidRPr="00C12B77">
        <w:rPr>
          <w:rStyle w:val="apple-style-span"/>
          <w:shd w:val="clear" w:color="auto" w:fill="FFFFFF"/>
        </w:rPr>
        <w:t>+</w:t>
      </w:r>
      <w:r w:rsidR="00387406" w:rsidRPr="00C12B77">
        <w:rPr>
          <w:rStyle w:val="apple-style-span"/>
          <w:shd w:val="clear" w:color="auto" w:fill="FFFFFF"/>
        </w:rPr>
        <w:t> </w:t>
      </w:r>
      <w:r w:rsidR="00FE7477" w:rsidRPr="00C12B77">
        <w:rPr>
          <w:rStyle w:val="apple-style-span"/>
          <w:shd w:val="clear" w:color="auto" w:fill="FFFFFF"/>
        </w:rPr>
        <w:t>О</w:t>
      </w:r>
      <w:r w:rsidR="00D32453" w:rsidRPr="00C12B77">
        <w:rPr>
          <w:rStyle w:val="apple-style-span"/>
          <w:shd w:val="clear" w:color="auto" w:fill="FFFFFF"/>
        </w:rPr>
        <w:t>ж</w:t>
      </w:r>
      <w:r w:rsidR="00FE7477" w:rsidRPr="00C12B77">
        <w:rPr>
          <w:rStyle w:val="apple-style-span"/>
          <w:shd w:val="clear" w:color="auto" w:fill="FFFFFF"/>
        </w:rPr>
        <w:t xml:space="preserve"> кількість балів склала 37,4</w:t>
      </w:r>
      <w:r w:rsidR="00864747" w:rsidRPr="00C12B77">
        <w:rPr>
          <w:rStyle w:val="apple-style-span"/>
          <w:shd w:val="clear" w:color="auto" w:fill="FFFFFF"/>
        </w:rPr>
        <w:t xml:space="preserve"> [34,75;41,19] і 38,27 [34,92;40,83]</w:t>
      </w:r>
      <w:r w:rsidR="006D324C" w:rsidRPr="00C12B77">
        <w:rPr>
          <w:rStyle w:val="apple-style-span"/>
          <w:shd w:val="clear" w:color="auto" w:fill="FFFFFF"/>
        </w:rPr>
        <w:t>,</w:t>
      </w:r>
      <w:r w:rsidR="00864747" w:rsidRPr="00C12B77">
        <w:rPr>
          <w:rStyle w:val="apple-style-span"/>
          <w:shd w:val="clear" w:color="auto" w:fill="FFFFFF"/>
        </w:rPr>
        <w:t xml:space="preserve"> відповідно,</w:t>
      </w:r>
      <w:r w:rsidR="00377A71" w:rsidRPr="00C12B77">
        <w:rPr>
          <w:rStyle w:val="apple-style-span"/>
          <w:shd w:val="clear" w:color="auto" w:fill="FFFFFF"/>
        </w:rPr>
        <w:t xml:space="preserve"> </w:t>
      </w:r>
      <w:r w:rsidR="00864747" w:rsidRPr="00C12B77">
        <w:rPr>
          <w:rStyle w:val="apple-style-span"/>
          <w:shd w:val="clear" w:color="auto" w:fill="FFFFFF"/>
        </w:rPr>
        <w:t>що було</w:t>
      </w:r>
      <w:r w:rsidR="006D4F00" w:rsidRPr="00C12B77">
        <w:rPr>
          <w:rStyle w:val="apple-style-span"/>
          <w:shd w:val="clear" w:color="auto" w:fill="FFFFFF"/>
        </w:rPr>
        <w:t xml:space="preserve"> у 2 рази</w:t>
      </w:r>
      <w:r w:rsidR="00E07BDC" w:rsidRPr="00C12B77">
        <w:rPr>
          <w:rStyle w:val="apple-style-span"/>
          <w:shd w:val="clear" w:color="auto" w:fill="FFFFFF"/>
        </w:rPr>
        <w:t xml:space="preserve"> гірше</w:t>
      </w:r>
      <w:r w:rsidR="006D4F00" w:rsidRPr="00C12B77">
        <w:rPr>
          <w:rStyle w:val="apple-style-span"/>
          <w:shd w:val="clear" w:color="auto" w:fill="FFFFFF"/>
        </w:rPr>
        <w:t>,</w:t>
      </w:r>
      <w:r w:rsidR="00E07BDC" w:rsidRPr="00C12B77">
        <w:rPr>
          <w:rStyle w:val="apple-style-span"/>
          <w:shd w:val="clear" w:color="auto" w:fill="FFFFFF"/>
        </w:rPr>
        <w:t xml:space="preserve"> ніж </w:t>
      </w:r>
      <w:r w:rsidR="00EE512B" w:rsidRPr="00C12B77">
        <w:rPr>
          <w:rStyle w:val="apple-style-span"/>
          <w:shd w:val="clear" w:color="auto" w:fill="FFFFFF"/>
        </w:rPr>
        <w:t>у</w:t>
      </w:r>
      <w:r w:rsidR="00074B38" w:rsidRPr="00C12B77">
        <w:rPr>
          <w:rStyle w:val="apple-style-span"/>
          <w:shd w:val="clear" w:color="auto" w:fill="FFFFFF"/>
        </w:rPr>
        <w:t xml:space="preserve"> </w:t>
      </w:r>
      <w:r w:rsidR="00E07BDC" w:rsidRPr="00C12B77">
        <w:rPr>
          <w:rStyle w:val="apple-style-span"/>
          <w:shd w:val="clear" w:color="auto" w:fill="FFFFFF"/>
        </w:rPr>
        <w:t xml:space="preserve">групі контролю </w:t>
      </w:r>
      <w:r w:rsidR="00424343" w:rsidRPr="00C12B77">
        <w:rPr>
          <w:rStyle w:val="apple-style-span"/>
          <w:shd w:val="clear" w:color="auto" w:fill="FFFFFF"/>
        </w:rPr>
        <w:t>–</w:t>
      </w:r>
      <w:r w:rsidR="00E07BDC" w:rsidRPr="00C12B77">
        <w:rPr>
          <w:rStyle w:val="apple-style-span"/>
          <w:shd w:val="clear" w:color="auto" w:fill="FFFFFF"/>
        </w:rPr>
        <w:t>72,3 [69,9;74,65] (р</w:t>
      </w:r>
      <w:r w:rsidR="00387406" w:rsidRPr="00C12B77">
        <w:t> </w:t>
      </w:r>
      <w:r w:rsidR="00CA1F03" w:rsidRPr="00C12B77">
        <w:t>&lt;</w:t>
      </w:r>
      <w:r w:rsidR="00387406" w:rsidRPr="00C12B77">
        <w:t> </w:t>
      </w:r>
      <w:r w:rsidR="00E07BDC" w:rsidRPr="00C12B77">
        <w:rPr>
          <w:rStyle w:val="apple-style-span"/>
          <w:shd w:val="clear" w:color="auto" w:fill="FFFFFF"/>
        </w:rPr>
        <w:t>0,001)і було пов</w:t>
      </w:r>
      <w:r w:rsidR="00E37F01" w:rsidRPr="00C12B77">
        <w:rPr>
          <w:rStyle w:val="apple-style-span"/>
          <w:shd w:val="clear" w:color="auto" w:fill="FFFFFF"/>
        </w:rPr>
        <w:t>’</w:t>
      </w:r>
      <w:r w:rsidR="00E07BDC" w:rsidRPr="00C12B77">
        <w:rPr>
          <w:rStyle w:val="apple-style-span"/>
          <w:shd w:val="clear" w:color="auto" w:fill="FFFFFF"/>
        </w:rPr>
        <w:t xml:space="preserve">язано з </w:t>
      </w:r>
      <w:r w:rsidR="006D324C" w:rsidRPr="00C12B77">
        <w:rPr>
          <w:rStyle w:val="apple-style-span"/>
          <w:shd w:val="clear" w:color="auto" w:fill="FFFFFF"/>
        </w:rPr>
        <w:t>у</w:t>
      </w:r>
      <w:r w:rsidR="00E07BDC" w:rsidRPr="00C12B77">
        <w:rPr>
          <w:rStyle w:val="apple-style-span"/>
          <w:shd w:val="clear" w:color="auto" w:fill="FFFFFF"/>
        </w:rPr>
        <w:t>трудненням виконанн</w:t>
      </w:r>
      <w:r w:rsidR="006D324C" w:rsidRPr="00C12B77">
        <w:rPr>
          <w:rStyle w:val="apple-style-span"/>
          <w:shd w:val="clear" w:color="auto" w:fill="FFFFFF"/>
        </w:rPr>
        <w:t>я</w:t>
      </w:r>
      <w:r w:rsidR="00E07BDC" w:rsidRPr="00C12B77">
        <w:rPr>
          <w:rStyle w:val="apple-style-span"/>
          <w:shd w:val="clear" w:color="auto" w:fill="FFFFFF"/>
        </w:rPr>
        <w:t xml:space="preserve"> обов</w:t>
      </w:r>
      <w:r w:rsidR="00E37F01" w:rsidRPr="00C12B77">
        <w:rPr>
          <w:rStyle w:val="apple-style-span"/>
          <w:shd w:val="clear" w:color="auto" w:fill="FFFFFF"/>
        </w:rPr>
        <w:t>’</w:t>
      </w:r>
      <w:r w:rsidR="00E07BDC" w:rsidRPr="00C12B77">
        <w:rPr>
          <w:rStyle w:val="apple-style-span"/>
          <w:shd w:val="clear" w:color="auto" w:fill="FFFFFF"/>
        </w:rPr>
        <w:t>язкових повсякденних фізичних навантажень</w:t>
      </w:r>
      <w:r w:rsidR="005A5572">
        <w:rPr>
          <w:rStyle w:val="apple-style-span"/>
          <w:shd w:val="clear" w:color="auto" w:fill="FFFFFF"/>
        </w:rPr>
        <w:t xml:space="preserve"> (табл.3.23)</w:t>
      </w:r>
      <w:r w:rsidR="00E07BDC" w:rsidRPr="00C12B77">
        <w:rPr>
          <w:rStyle w:val="apple-style-span"/>
          <w:shd w:val="clear" w:color="auto" w:fill="FFFFFF"/>
        </w:rPr>
        <w:t>.</w:t>
      </w:r>
    </w:p>
    <w:p w:rsidR="003D2CEC" w:rsidRPr="00C12B77" w:rsidRDefault="001029DB" w:rsidP="005B4AA3">
      <w:pPr>
        <w:ind w:right="175"/>
      </w:pPr>
      <w:r w:rsidRPr="00C12B77">
        <w:t>Пригнічення рольового фізичного функціонування та ФКЗ у досліджуваних групах засвідчувало зростання негативної ролі фізичних та психоемоційних проблем в обмеженні життєдіяльності. Повсякденна діяльність хворихсупроводжувалася фізичними негараздами, притаманними БА та при ЦД2Т та ожирінні, ці прояви асоціювалися з негативним емоційним забарвленням, емоційний стан пацієнтів заважав виконувати повсякденну роботу, вимагаючи збільшення часових витрат та формуючи невдоволеність її якістю.</w:t>
      </w:r>
    </w:p>
    <w:p w:rsidR="003D2CEC" w:rsidRPr="00C12B77" w:rsidRDefault="00C33FAD" w:rsidP="001029DB">
      <w:pPr>
        <w:ind w:right="175" w:firstLine="0"/>
        <w:jc w:val="center"/>
        <w:rPr>
          <w:rStyle w:val="apple-style-span"/>
          <w:shd w:val="clear" w:color="auto" w:fill="FFFFFF"/>
        </w:rPr>
      </w:pPr>
      <w:r>
        <w:rPr>
          <w:noProof/>
          <w:lang w:val="ru-RU" w:eastAsia="ru-RU"/>
        </w:rPr>
        <w:drawing>
          <wp:inline distT="0" distB="0" distL="0" distR="0" wp14:anchorId="4223E27D" wp14:editId="75B4A55B">
            <wp:extent cx="5569585" cy="3283585"/>
            <wp:effectExtent l="0" t="0" r="0" b="0"/>
            <wp:docPr id="16"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D2CEC" w:rsidRPr="004C4726" w:rsidRDefault="00411F14" w:rsidP="004C4726">
      <w:pPr>
        <w:ind w:right="175" w:firstLine="0"/>
        <w:jc w:val="center"/>
        <w:rPr>
          <w:rStyle w:val="apple-style-span"/>
          <w:shd w:val="clear" w:color="auto" w:fill="FFFFFF"/>
          <w:lang w:val="ru-RU"/>
        </w:rPr>
      </w:pPr>
      <w:r w:rsidRPr="00C12B77">
        <w:rPr>
          <w:rStyle w:val="apple-style-span"/>
          <w:shd w:val="clear" w:color="auto" w:fill="FFFFFF"/>
        </w:rPr>
        <w:t>Рис</w:t>
      </w:r>
      <w:r w:rsidR="006D324C" w:rsidRPr="00C12B77">
        <w:rPr>
          <w:rStyle w:val="apple-style-span"/>
          <w:shd w:val="clear" w:color="auto" w:fill="FFFFFF"/>
        </w:rPr>
        <w:t>.</w:t>
      </w:r>
      <w:r w:rsidRPr="00C12B77">
        <w:rPr>
          <w:rStyle w:val="apple-style-span"/>
          <w:shd w:val="clear" w:color="auto" w:fill="FFFFFF"/>
        </w:rPr>
        <w:t>3.</w:t>
      </w:r>
      <w:r w:rsidR="00E91CAA">
        <w:rPr>
          <w:rStyle w:val="apple-style-span"/>
          <w:shd w:val="clear" w:color="auto" w:fill="FFFFFF"/>
        </w:rPr>
        <w:t>12</w:t>
      </w:r>
      <w:r w:rsidRPr="00C12B77">
        <w:rPr>
          <w:rStyle w:val="apple-style-span"/>
          <w:shd w:val="clear" w:color="auto" w:fill="FFFFFF"/>
        </w:rPr>
        <w:t>. Рівень пар</w:t>
      </w:r>
      <w:r w:rsidR="006D324C" w:rsidRPr="00C12B77">
        <w:rPr>
          <w:rStyle w:val="apple-style-span"/>
          <w:shd w:val="clear" w:color="auto" w:fill="FFFFFF"/>
        </w:rPr>
        <w:t>аметрів ЯЖ у досліджених хворих</w:t>
      </w:r>
      <w:r w:rsidR="004C4726">
        <w:rPr>
          <w:rStyle w:val="apple-style-span"/>
          <w:shd w:val="clear" w:color="auto" w:fill="FFFFFF"/>
          <w:lang w:val="ru-RU"/>
        </w:rPr>
        <w:t>.</w:t>
      </w:r>
    </w:p>
    <w:p w:rsidR="0044683A" w:rsidRPr="00C12B77" w:rsidRDefault="0044683A" w:rsidP="00F737BE">
      <w:pPr>
        <w:autoSpaceDE w:val="0"/>
        <w:autoSpaceDN w:val="0"/>
        <w:adjustRightInd w:val="0"/>
        <w:ind w:firstLine="0"/>
      </w:pPr>
    </w:p>
    <w:p w:rsidR="00F737BE" w:rsidRPr="00C12B77" w:rsidRDefault="003D2CEC" w:rsidP="0044683A">
      <w:pPr>
        <w:autoSpaceDE w:val="0"/>
        <w:autoSpaceDN w:val="0"/>
        <w:adjustRightInd w:val="0"/>
        <w:rPr>
          <w:rFonts w:eastAsia="TimesNewRoman"/>
        </w:rPr>
      </w:pPr>
      <w:r w:rsidRPr="00C12B77">
        <w:t>Показник суб</w:t>
      </w:r>
      <w:r w:rsidR="00E37F01" w:rsidRPr="00C12B77">
        <w:t>’</w:t>
      </w:r>
      <w:r w:rsidRPr="00C12B77">
        <w:t>єктивного сприйняття факту хвороби</w:t>
      </w:r>
      <w:r w:rsidR="00EE512B" w:rsidRPr="00C12B77">
        <w:t>,</w:t>
      </w:r>
      <w:r w:rsidR="00377A71" w:rsidRPr="00C12B77">
        <w:t xml:space="preserve"> </w:t>
      </w:r>
      <w:r w:rsidR="00EE512B" w:rsidRPr="00C12B77">
        <w:t>ЗСЗ,</w:t>
      </w:r>
      <w:r w:rsidRPr="00C12B77">
        <w:t xml:space="preserve"> виявився найгіршим у групі БА</w:t>
      </w:r>
      <w:r w:rsidR="00387406" w:rsidRPr="00C12B77">
        <w:t> </w:t>
      </w:r>
      <w:r w:rsidR="00CD5C17" w:rsidRPr="00C12B77">
        <w:t>+</w:t>
      </w:r>
      <w:r w:rsidR="00387406" w:rsidRPr="00C12B77">
        <w:t> </w:t>
      </w:r>
      <w:r w:rsidRPr="00C12B77">
        <w:t>О</w:t>
      </w:r>
      <w:r w:rsidR="0091766D" w:rsidRPr="00C12B77">
        <w:t>ж</w:t>
      </w:r>
      <w:r w:rsidRPr="00C12B77">
        <w:t>, хворі більш тяжко відчували перебіг основного захворювання, періоди загострення у них були суб</w:t>
      </w:r>
      <w:r w:rsidR="00E37F01" w:rsidRPr="00C12B77">
        <w:t>’</w:t>
      </w:r>
      <w:r w:rsidRPr="00C12B77">
        <w:t xml:space="preserve">єктивно більш обтяжливими, а опір хворобі </w:t>
      </w:r>
      <w:r w:rsidR="00424343" w:rsidRPr="00C12B77">
        <w:t>–</w:t>
      </w:r>
      <w:r w:rsidRPr="00C12B77">
        <w:t xml:space="preserve"> меншим. </w:t>
      </w:r>
      <w:r w:rsidR="00852211" w:rsidRPr="00C12B77">
        <w:t xml:space="preserve">Порівняльний аналіз ІБ та </w:t>
      </w:r>
      <w:r w:rsidR="00EE512B" w:rsidRPr="00C12B77">
        <w:t>загального стану здоров</w:t>
      </w:r>
      <w:r w:rsidR="00E37F01" w:rsidRPr="00C12B77">
        <w:t>’</w:t>
      </w:r>
      <w:r w:rsidR="00EE512B" w:rsidRPr="00C12B77">
        <w:t>я (</w:t>
      </w:r>
      <w:r w:rsidR="00852211" w:rsidRPr="00C12B77">
        <w:t>ЗСЗ</w:t>
      </w:r>
      <w:r w:rsidR="00EE512B" w:rsidRPr="00C12B77">
        <w:t>)</w:t>
      </w:r>
      <w:r w:rsidR="00852211" w:rsidRPr="00C12B77">
        <w:t xml:space="preserve"> були найбільш виражені в групі БА, так ІБ скла</w:t>
      </w:r>
      <w:r w:rsidR="0091766D" w:rsidRPr="00C12B77">
        <w:t>ла</w:t>
      </w:r>
      <w:r w:rsidR="00852211" w:rsidRPr="00C12B77">
        <w:t xml:space="preserve"> 72,00</w:t>
      </w:r>
      <w:r w:rsidR="00FD4B34" w:rsidRPr="00FD4B34">
        <w:t xml:space="preserve"> </w:t>
      </w:r>
      <w:r w:rsidR="00852211" w:rsidRPr="00C12B77">
        <w:t xml:space="preserve">[70,50;75,12] балів, </w:t>
      </w:r>
      <w:r w:rsidR="00EE512B" w:rsidRPr="00C12B77">
        <w:t>у</w:t>
      </w:r>
      <w:r w:rsidR="00852211" w:rsidRPr="00C12B77">
        <w:t xml:space="preserve"> групі БА</w:t>
      </w:r>
      <w:r w:rsidR="00387406" w:rsidRPr="00C12B77">
        <w:t> </w:t>
      </w:r>
      <w:r w:rsidR="00CD5C17" w:rsidRPr="00C12B77">
        <w:t>+</w:t>
      </w:r>
      <w:r w:rsidR="00387406" w:rsidRPr="00C12B77">
        <w:t> </w:t>
      </w:r>
      <w:r w:rsidR="006D324C" w:rsidRPr="00C12B77">
        <w:t>ЦД2Т</w:t>
      </w:r>
      <w:r w:rsidR="00424343" w:rsidRPr="00C12B77">
        <w:t>–</w:t>
      </w:r>
      <w:r w:rsidR="00852211" w:rsidRPr="00C12B77">
        <w:t>70,04[68,15;72,50]</w:t>
      </w:r>
      <w:r w:rsidR="0091766D" w:rsidRPr="00C12B77">
        <w:t>,</w:t>
      </w:r>
      <w:r w:rsidR="00852211" w:rsidRPr="00C12B77">
        <w:t xml:space="preserve"> відповідно</w:t>
      </w:r>
      <w:r w:rsidR="00C340F6" w:rsidRPr="00C12B77">
        <w:t>,</w:t>
      </w:r>
      <w:r w:rsidR="00852211" w:rsidRPr="00C12B77">
        <w:t xml:space="preserve"> (р</w:t>
      </w:r>
      <w:r w:rsidR="008274C4" w:rsidRPr="00C12B77">
        <w:t> </w:t>
      </w:r>
      <w:r w:rsidR="00CA1F03" w:rsidRPr="00C12B77">
        <w:t>&lt;</w:t>
      </w:r>
      <w:r w:rsidR="008274C4" w:rsidRPr="00C12B77">
        <w:t> </w:t>
      </w:r>
      <w:r w:rsidR="00852211" w:rsidRPr="00C12B77">
        <w:t>0,05), та в групі БА</w:t>
      </w:r>
      <w:r w:rsidR="00387406" w:rsidRPr="00C12B77">
        <w:t> </w:t>
      </w:r>
      <w:r w:rsidR="00CD5C17" w:rsidRPr="00C12B77">
        <w:t>+</w:t>
      </w:r>
      <w:r w:rsidR="00387406" w:rsidRPr="00C12B77">
        <w:t> </w:t>
      </w:r>
      <w:r w:rsidR="00852211" w:rsidRPr="00C12B77">
        <w:t>ожиріння</w:t>
      </w:r>
      <w:r w:rsidR="00FD4B34" w:rsidRPr="00FD4B34">
        <w:t xml:space="preserve"> </w:t>
      </w:r>
      <w:r w:rsidR="00852211" w:rsidRPr="00C12B77">
        <w:t xml:space="preserve">70,53 [68,35;72,00], що може </w:t>
      </w:r>
      <w:r w:rsidR="00C340F6" w:rsidRPr="00C12B77">
        <w:t>свідч</w:t>
      </w:r>
      <w:r w:rsidR="003117B9" w:rsidRPr="00C12B77">
        <w:t>ити про</w:t>
      </w:r>
      <w:r w:rsidR="00852211" w:rsidRPr="00C12B77">
        <w:t xml:space="preserve"> «нечутли</w:t>
      </w:r>
      <w:r w:rsidR="00C340F6" w:rsidRPr="00C12B77">
        <w:t>вість» ІБ у разі пояснення</w:t>
      </w:r>
      <w:r w:rsidR="00852211" w:rsidRPr="00C12B77">
        <w:t xml:space="preserve"> свого стану в період загострення, при дослідженні медіани ЗСЗ </w:t>
      </w:r>
      <w:r w:rsidR="0086326F" w:rsidRPr="00C12B77">
        <w:t>у</w:t>
      </w:r>
      <w:r w:rsidR="00852211" w:rsidRPr="00C12B77">
        <w:t xml:space="preserve"> групі БА</w:t>
      </w:r>
      <w:r w:rsidR="00387406" w:rsidRPr="00C12B77">
        <w:t> </w:t>
      </w:r>
      <w:r w:rsidR="00CD5C17" w:rsidRPr="00C12B77">
        <w:t>+</w:t>
      </w:r>
      <w:r w:rsidR="00387406" w:rsidRPr="00C12B77">
        <w:t> </w:t>
      </w:r>
      <w:r w:rsidR="006D324C" w:rsidRPr="00C12B77">
        <w:t>ЦД2Т</w:t>
      </w:r>
      <w:r w:rsidR="00852211" w:rsidRPr="00C12B77">
        <w:t xml:space="preserve"> склала 26,90 [24,00;31,05] балів, </w:t>
      </w:r>
      <w:r w:rsidR="0086326F" w:rsidRPr="00C12B77">
        <w:t>у</w:t>
      </w:r>
      <w:r w:rsidR="00852211" w:rsidRPr="00C12B77">
        <w:t>групі БА</w:t>
      </w:r>
      <w:r w:rsidR="00387406" w:rsidRPr="00C12B77">
        <w:t> </w:t>
      </w:r>
      <w:r w:rsidR="00CD5C17" w:rsidRPr="00C12B77">
        <w:t>+</w:t>
      </w:r>
      <w:r w:rsidR="00387406" w:rsidRPr="00C12B77">
        <w:t> </w:t>
      </w:r>
      <w:r w:rsidR="00852211" w:rsidRPr="00C12B77">
        <w:t>О</w:t>
      </w:r>
      <w:r w:rsidR="00D32453" w:rsidRPr="00C12B77">
        <w:t>ж</w:t>
      </w:r>
      <w:r w:rsidR="00424343" w:rsidRPr="00C12B77">
        <w:t>–</w:t>
      </w:r>
      <w:r w:rsidR="00852211" w:rsidRPr="00C12B77">
        <w:t>26,30 [22,05;31,26], та має не</w:t>
      </w:r>
      <w:r w:rsidR="001C2F34" w:rsidRPr="00C12B77">
        <w:t>вірогід</w:t>
      </w:r>
      <w:r w:rsidR="0086326F" w:rsidRPr="00C12B77">
        <w:t>н</w:t>
      </w:r>
      <w:r w:rsidR="00C340F6" w:rsidRPr="00C12B77">
        <w:t>ий зв</w:t>
      </w:r>
      <w:r w:rsidR="00E37F01" w:rsidRPr="00C12B77">
        <w:rPr>
          <w:lang w:eastAsia="ru-RU"/>
        </w:rPr>
        <w:t>’</w:t>
      </w:r>
      <w:r w:rsidR="00852211" w:rsidRPr="00C12B77">
        <w:t xml:space="preserve">язок </w:t>
      </w:r>
      <w:r w:rsidR="003117B9" w:rsidRPr="00C12B77">
        <w:t>і</w:t>
      </w:r>
      <w:r w:rsidR="00852211" w:rsidRPr="00C12B77">
        <w:t xml:space="preserve">з групою БА 28,93 [24,80;31,20] і склала 2,33 </w:t>
      </w:r>
      <w:r w:rsidR="001650DC">
        <w:t>бала</w:t>
      </w:r>
      <w:r w:rsidR="00852211" w:rsidRPr="00C12B77">
        <w:t xml:space="preserve">, а з групою контролю </w:t>
      </w:r>
      <w:r w:rsidR="00424343" w:rsidRPr="00C12B77">
        <w:t>–</w:t>
      </w:r>
      <w:r w:rsidR="00852211" w:rsidRPr="00C12B77">
        <w:t>18,51 бал</w:t>
      </w:r>
      <w:r w:rsidR="004E2A15" w:rsidRPr="00C12B77">
        <w:t>ів</w:t>
      </w:r>
      <w:r w:rsidR="007B384E" w:rsidRPr="00C12B77">
        <w:t>, і</w:t>
      </w:r>
      <w:r w:rsidR="00852211" w:rsidRPr="00C12B77">
        <w:t xml:space="preserve"> має високу </w:t>
      </w:r>
      <w:r w:rsidR="00685621" w:rsidRPr="00C12B77">
        <w:t>значущу відмінність</w:t>
      </w:r>
      <w:r w:rsidR="00852211" w:rsidRPr="00C12B77">
        <w:t xml:space="preserve"> 71,00</w:t>
      </w:r>
      <w:r w:rsidR="00FD4B34">
        <w:rPr>
          <w:lang w:val="ru-RU"/>
        </w:rPr>
        <w:t xml:space="preserve"> </w:t>
      </w:r>
      <w:r w:rsidR="00852211" w:rsidRPr="00C12B77">
        <w:t>[69,00;74,90] (р</w:t>
      </w:r>
      <w:r w:rsidR="008274C4" w:rsidRPr="00C12B77">
        <w:t> </w:t>
      </w:r>
      <w:r w:rsidR="00CA1F03" w:rsidRPr="00C12B77">
        <w:t>&lt;</w:t>
      </w:r>
      <w:r w:rsidR="008274C4" w:rsidRPr="00C12B77">
        <w:t> </w:t>
      </w:r>
      <w:r w:rsidR="00852211" w:rsidRPr="00C12B77">
        <w:t>0,001).</w:t>
      </w:r>
      <w:r w:rsidR="00074B38" w:rsidRPr="00C12B77">
        <w:t xml:space="preserve"> </w:t>
      </w:r>
      <w:r w:rsidR="003117B9" w:rsidRPr="00C12B77">
        <w:t>Отримані</w:t>
      </w:r>
      <w:r w:rsidR="00852211" w:rsidRPr="00C12B77">
        <w:t xml:space="preserve"> дані </w:t>
      </w:r>
      <w:r w:rsidR="003117B9" w:rsidRPr="00C12B77">
        <w:t>виклика</w:t>
      </w:r>
      <w:r w:rsidR="007B384E" w:rsidRPr="00C12B77">
        <w:t>ють</w:t>
      </w:r>
      <w:r w:rsidR="00852211" w:rsidRPr="00C12B77">
        <w:t xml:space="preserve"> найбільше занепокоєння хворих до специфічних симптомів БА</w:t>
      </w:r>
      <w:r w:rsidR="0086326F" w:rsidRPr="00C12B77">
        <w:t xml:space="preserve">, тому </w:t>
      </w:r>
      <w:r w:rsidR="00852211" w:rsidRPr="00C12B77">
        <w:t xml:space="preserve">вони не звертають </w:t>
      </w:r>
      <w:r w:rsidR="0086326F" w:rsidRPr="00C12B77">
        <w:t xml:space="preserve">увагу </w:t>
      </w:r>
      <w:r w:rsidR="00852211" w:rsidRPr="00C12B77">
        <w:t>на ІБ та ЗСЗ</w:t>
      </w:r>
      <w:r w:rsidR="00BB0135" w:rsidRPr="00C12B77">
        <w:t>,</w:t>
      </w:r>
      <w:r w:rsidR="00852211" w:rsidRPr="00C12B77">
        <w:t xml:space="preserve"> як</w:t>
      </w:r>
      <w:r w:rsidR="00BB0135" w:rsidRPr="00C12B77">
        <w:t>що</w:t>
      </w:r>
      <w:r w:rsidR="00852211" w:rsidRPr="00C12B77">
        <w:t xml:space="preserve"> це потр</w:t>
      </w:r>
      <w:r w:rsidR="00BB0135" w:rsidRPr="00C12B77">
        <w:t>і</w:t>
      </w:r>
      <w:r w:rsidR="00852211" w:rsidRPr="00C12B77">
        <w:t>б</w:t>
      </w:r>
      <w:r w:rsidR="0086326F" w:rsidRPr="00C12B77">
        <w:t>но</w:t>
      </w:r>
      <w:r w:rsidR="00852211" w:rsidRPr="00C12B77">
        <w:t xml:space="preserve"> [</w:t>
      </w:r>
      <w:r w:rsidR="0044683A" w:rsidRPr="00C12B77">
        <w:t>24</w:t>
      </w:r>
      <w:r w:rsidR="0086295B" w:rsidRPr="00C12B77">
        <w:t>]</w:t>
      </w:r>
      <w:r w:rsidR="0044683A" w:rsidRPr="00C12B77">
        <w:t>.</w:t>
      </w:r>
    </w:p>
    <w:p w:rsidR="001029DB" w:rsidRDefault="001029DB" w:rsidP="00CB7993">
      <w:pPr>
        <w:ind w:right="175"/>
        <w:jc w:val="right"/>
        <w:rPr>
          <w:i/>
        </w:rPr>
      </w:pPr>
    </w:p>
    <w:p w:rsidR="001029DB" w:rsidRDefault="001029DB" w:rsidP="00CB7993">
      <w:pPr>
        <w:ind w:right="175"/>
        <w:jc w:val="right"/>
        <w:rPr>
          <w:i/>
        </w:rPr>
      </w:pPr>
    </w:p>
    <w:p w:rsidR="001029DB" w:rsidRDefault="001029DB" w:rsidP="00CB7993">
      <w:pPr>
        <w:ind w:right="175"/>
        <w:jc w:val="right"/>
        <w:rPr>
          <w:i/>
        </w:rPr>
      </w:pPr>
    </w:p>
    <w:p w:rsidR="00CB7993" w:rsidRPr="00C12B77" w:rsidRDefault="00CB7993" w:rsidP="00CB7993">
      <w:pPr>
        <w:ind w:right="175"/>
        <w:jc w:val="right"/>
        <w:rPr>
          <w:i/>
        </w:rPr>
      </w:pPr>
      <w:r w:rsidRPr="00C12B77">
        <w:rPr>
          <w:i/>
        </w:rPr>
        <w:t>Таблиця 3.</w:t>
      </w:r>
      <w:r w:rsidR="000114B2">
        <w:rPr>
          <w:i/>
        </w:rPr>
        <w:t>23</w:t>
      </w:r>
    </w:p>
    <w:p w:rsidR="003D2CEC" w:rsidRPr="00C12B77" w:rsidRDefault="003D2CEC" w:rsidP="001029DB">
      <w:pPr>
        <w:ind w:right="175" w:firstLine="0"/>
        <w:jc w:val="center"/>
        <w:rPr>
          <w:b/>
        </w:rPr>
      </w:pPr>
      <w:r w:rsidRPr="00C12B77">
        <w:rPr>
          <w:b/>
        </w:rPr>
        <w:t>Основні компоненти здоров</w:t>
      </w:r>
      <w:r w:rsidR="00E37F01" w:rsidRPr="00C12B77">
        <w:rPr>
          <w:b/>
        </w:rPr>
        <w:t>’</w:t>
      </w:r>
      <w:r w:rsidRPr="00C12B77">
        <w:rPr>
          <w:b/>
        </w:rPr>
        <w:t xml:space="preserve">я хворих </w:t>
      </w:r>
      <w:r w:rsidR="0086326F" w:rsidRPr="00C12B77">
        <w:rPr>
          <w:b/>
        </w:rPr>
        <w:t xml:space="preserve">за </w:t>
      </w:r>
      <w:r w:rsidRPr="00C12B77">
        <w:rPr>
          <w:b/>
        </w:rPr>
        <w:t>опитувальник</w:t>
      </w:r>
      <w:r w:rsidR="0086326F" w:rsidRPr="00C12B77">
        <w:rPr>
          <w:b/>
        </w:rPr>
        <w:t>ом</w:t>
      </w:r>
      <w:r w:rsidR="001029DB">
        <w:rPr>
          <w:b/>
        </w:rPr>
        <w:t xml:space="preserve"> </w:t>
      </w:r>
      <w:r w:rsidRPr="00C12B77">
        <w:rPr>
          <w:b/>
        </w:rPr>
        <w:t>SF-36</w:t>
      </w:r>
      <w:r w:rsidR="0086326F" w:rsidRPr="00C12B77">
        <w:rPr>
          <w:b/>
        </w:rPr>
        <w:t>,</w:t>
      </w:r>
      <w:r w:rsidR="0086117E" w:rsidRPr="00C12B77">
        <w:rPr>
          <w:b/>
        </w:rPr>
        <w:t xml:space="preserve"> </w:t>
      </w:r>
      <w:r w:rsidR="0086326F" w:rsidRPr="00C12B77">
        <w:rPr>
          <w:b/>
        </w:rPr>
        <w:t>у</w:t>
      </w:r>
      <w:r w:rsidR="00CD606C" w:rsidRPr="00C12B77">
        <w:rPr>
          <w:b/>
        </w:rPr>
        <w:t xml:space="preserve"> балах</w:t>
      </w:r>
    </w:p>
    <w:tbl>
      <w:tblPr>
        <w:tblStyle w:val="af6"/>
        <w:tblW w:w="10032" w:type="dxa"/>
        <w:tblLayout w:type="fixed"/>
        <w:tblLook w:val="04A0" w:firstRow="1" w:lastRow="0" w:firstColumn="1" w:lastColumn="0" w:noHBand="0" w:noVBand="1"/>
      </w:tblPr>
      <w:tblGrid>
        <w:gridCol w:w="1809"/>
        <w:gridCol w:w="1665"/>
        <w:gridCol w:w="1666"/>
        <w:gridCol w:w="1666"/>
        <w:gridCol w:w="1666"/>
        <w:gridCol w:w="1560"/>
      </w:tblGrid>
      <w:tr w:rsidR="005A4AC1" w:rsidRPr="001029DB" w:rsidTr="001029DB">
        <w:trPr>
          <w:trHeight w:val="944"/>
        </w:trPr>
        <w:tc>
          <w:tcPr>
            <w:tcW w:w="1809" w:type="dxa"/>
            <w:tcBorders>
              <w:tl2br w:val="single" w:sz="4" w:space="0" w:color="auto"/>
            </w:tcBorders>
            <w:vAlign w:val="center"/>
          </w:tcPr>
          <w:p w:rsidR="005A4AC1" w:rsidRPr="001029DB" w:rsidRDefault="005A4AC1" w:rsidP="001029DB">
            <w:pPr>
              <w:pStyle w:val="tablname"/>
              <w:jc w:val="right"/>
              <w:rPr>
                <w:b w:val="0"/>
                <w:sz w:val="26"/>
                <w:szCs w:val="26"/>
                <w:lang w:val="uk-UA"/>
              </w:rPr>
            </w:pPr>
            <w:r w:rsidRPr="001029DB">
              <w:rPr>
                <w:b w:val="0"/>
                <w:sz w:val="26"/>
                <w:szCs w:val="26"/>
              </w:rPr>
              <w:t>Група</w:t>
            </w:r>
          </w:p>
          <w:p w:rsidR="001029DB" w:rsidRPr="001029DB" w:rsidRDefault="001029DB" w:rsidP="001029DB">
            <w:pPr>
              <w:pStyle w:val="atext"/>
              <w:rPr>
                <w:sz w:val="26"/>
                <w:szCs w:val="26"/>
                <w:lang w:val="uk-UA"/>
              </w:rPr>
            </w:pPr>
          </w:p>
          <w:p w:rsidR="005A4AC1" w:rsidRPr="001029DB" w:rsidRDefault="005A4AC1" w:rsidP="001029DB">
            <w:pPr>
              <w:pStyle w:val="tablname"/>
              <w:jc w:val="left"/>
              <w:rPr>
                <w:b w:val="0"/>
                <w:sz w:val="26"/>
                <w:szCs w:val="26"/>
              </w:rPr>
            </w:pPr>
            <w:r w:rsidRPr="001029DB">
              <w:rPr>
                <w:b w:val="0"/>
                <w:sz w:val="26"/>
                <w:szCs w:val="26"/>
              </w:rPr>
              <w:t>Показники</w:t>
            </w:r>
          </w:p>
        </w:tc>
        <w:tc>
          <w:tcPr>
            <w:tcW w:w="1665" w:type="dxa"/>
            <w:vAlign w:val="center"/>
          </w:tcPr>
          <w:p w:rsidR="005A4AC1" w:rsidRPr="001029DB" w:rsidRDefault="005A4AC1" w:rsidP="001029DB">
            <w:pPr>
              <w:pStyle w:val="tablname"/>
              <w:ind w:left="-108" w:right="-144"/>
              <w:rPr>
                <w:b w:val="0"/>
                <w:sz w:val="26"/>
                <w:szCs w:val="26"/>
              </w:rPr>
            </w:pPr>
            <w:r w:rsidRPr="001029DB">
              <w:rPr>
                <w:b w:val="0"/>
                <w:sz w:val="26"/>
                <w:szCs w:val="26"/>
              </w:rPr>
              <w:t>БА+ЦД2Т,</w:t>
            </w:r>
            <w:r w:rsidRPr="001029DB">
              <w:rPr>
                <w:b w:val="0"/>
                <w:sz w:val="26"/>
                <w:szCs w:val="26"/>
                <w:lang w:val="uk-UA"/>
              </w:rPr>
              <w:t xml:space="preserve"> </w:t>
            </w:r>
            <w:r w:rsidRPr="001029DB">
              <w:rPr>
                <w:b w:val="0"/>
                <w:sz w:val="26"/>
                <w:szCs w:val="26"/>
              </w:rPr>
              <w:t>n = 105</w:t>
            </w:r>
          </w:p>
        </w:tc>
        <w:tc>
          <w:tcPr>
            <w:tcW w:w="1666" w:type="dxa"/>
            <w:vAlign w:val="center"/>
          </w:tcPr>
          <w:p w:rsidR="003F48B4" w:rsidRPr="001029DB" w:rsidRDefault="005A4AC1" w:rsidP="001029DB">
            <w:pPr>
              <w:pStyle w:val="tablname"/>
              <w:ind w:left="-108" w:right="-144"/>
              <w:rPr>
                <w:b w:val="0"/>
                <w:sz w:val="26"/>
                <w:szCs w:val="26"/>
                <w:lang w:val="uk-UA"/>
              </w:rPr>
            </w:pPr>
            <w:r w:rsidRPr="001029DB">
              <w:rPr>
                <w:b w:val="0"/>
                <w:sz w:val="26"/>
                <w:szCs w:val="26"/>
              </w:rPr>
              <w:t>БА+Ож,</w:t>
            </w:r>
            <w:r w:rsidRPr="001029DB">
              <w:rPr>
                <w:b w:val="0"/>
                <w:sz w:val="26"/>
                <w:szCs w:val="26"/>
                <w:lang w:val="uk-UA"/>
              </w:rPr>
              <w:t xml:space="preserve"> </w:t>
            </w:r>
          </w:p>
          <w:p w:rsidR="005A4AC1" w:rsidRPr="001029DB" w:rsidRDefault="005A4AC1" w:rsidP="001029DB">
            <w:pPr>
              <w:pStyle w:val="tablname"/>
              <w:ind w:left="-108" w:right="-144"/>
              <w:rPr>
                <w:b w:val="0"/>
                <w:sz w:val="26"/>
                <w:szCs w:val="26"/>
              </w:rPr>
            </w:pPr>
            <w:r w:rsidRPr="001029DB">
              <w:rPr>
                <w:b w:val="0"/>
                <w:sz w:val="26"/>
                <w:szCs w:val="26"/>
              </w:rPr>
              <w:t>n = 85</w:t>
            </w:r>
          </w:p>
        </w:tc>
        <w:tc>
          <w:tcPr>
            <w:tcW w:w="1666" w:type="dxa"/>
            <w:vAlign w:val="center"/>
          </w:tcPr>
          <w:p w:rsidR="005A4AC1" w:rsidRPr="001029DB" w:rsidRDefault="005A4AC1" w:rsidP="001029DB">
            <w:pPr>
              <w:pStyle w:val="tablname"/>
              <w:ind w:left="-108" w:right="-144"/>
              <w:rPr>
                <w:b w:val="0"/>
                <w:sz w:val="26"/>
                <w:szCs w:val="26"/>
                <w:lang w:val="uk-UA"/>
              </w:rPr>
            </w:pPr>
            <w:r w:rsidRPr="001029DB">
              <w:rPr>
                <w:b w:val="0"/>
                <w:sz w:val="26"/>
                <w:szCs w:val="26"/>
              </w:rPr>
              <w:t>БА,</w:t>
            </w:r>
            <w:r w:rsidRPr="001029DB">
              <w:rPr>
                <w:b w:val="0"/>
                <w:sz w:val="26"/>
                <w:szCs w:val="26"/>
                <w:lang w:val="uk-UA"/>
              </w:rPr>
              <w:t xml:space="preserve"> </w:t>
            </w:r>
          </w:p>
          <w:p w:rsidR="005A4AC1" w:rsidRPr="001029DB" w:rsidRDefault="005A4AC1" w:rsidP="001029DB">
            <w:pPr>
              <w:pStyle w:val="tablname"/>
              <w:ind w:left="-108" w:right="-144"/>
              <w:rPr>
                <w:b w:val="0"/>
                <w:sz w:val="26"/>
                <w:szCs w:val="26"/>
              </w:rPr>
            </w:pPr>
            <w:r w:rsidRPr="001029DB">
              <w:rPr>
                <w:b w:val="0"/>
                <w:sz w:val="26"/>
                <w:szCs w:val="26"/>
              </w:rPr>
              <w:t>n = 62</w:t>
            </w:r>
          </w:p>
        </w:tc>
        <w:tc>
          <w:tcPr>
            <w:tcW w:w="1666" w:type="dxa"/>
            <w:vAlign w:val="center"/>
          </w:tcPr>
          <w:p w:rsidR="005A4AC1" w:rsidRPr="001029DB" w:rsidRDefault="005A4AC1" w:rsidP="001029DB">
            <w:pPr>
              <w:pStyle w:val="tablname"/>
              <w:ind w:left="-108" w:right="-144"/>
              <w:rPr>
                <w:b w:val="0"/>
                <w:sz w:val="26"/>
                <w:szCs w:val="26"/>
                <w:lang w:val="uk-UA"/>
              </w:rPr>
            </w:pPr>
            <w:r w:rsidRPr="001029DB">
              <w:rPr>
                <w:b w:val="0"/>
                <w:sz w:val="26"/>
                <w:szCs w:val="26"/>
              </w:rPr>
              <w:t>Контрольна група,</w:t>
            </w:r>
          </w:p>
          <w:p w:rsidR="005A4AC1" w:rsidRPr="001029DB" w:rsidRDefault="005A4AC1" w:rsidP="001029DB">
            <w:pPr>
              <w:pStyle w:val="tablname"/>
              <w:ind w:left="-108" w:right="-144"/>
              <w:rPr>
                <w:b w:val="0"/>
                <w:sz w:val="26"/>
                <w:szCs w:val="26"/>
              </w:rPr>
            </w:pPr>
            <w:r w:rsidRPr="001029DB">
              <w:rPr>
                <w:b w:val="0"/>
                <w:sz w:val="26"/>
                <w:szCs w:val="26"/>
              </w:rPr>
              <w:t>n = 21</w:t>
            </w:r>
          </w:p>
        </w:tc>
        <w:tc>
          <w:tcPr>
            <w:tcW w:w="1560" w:type="dxa"/>
            <w:vAlign w:val="center"/>
          </w:tcPr>
          <w:p w:rsidR="005A4AC1" w:rsidRPr="001029DB" w:rsidRDefault="005A4AC1" w:rsidP="001029DB">
            <w:pPr>
              <w:pStyle w:val="tablname"/>
              <w:rPr>
                <w:b w:val="0"/>
                <w:sz w:val="26"/>
                <w:szCs w:val="26"/>
              </w:rPr>
            </w:pPr>
            <w:r w:rsidRPr="001029DB">
              <w:rPr>
                <w:b w:val="0"/>
                <w:sz w:val="26"/>
                <w:szCs w:val="26"/>
              </w:rPr>
              <w:t>р</w:t>
            </w:r>
          </w:p>
        </w:tc>
      </w:tr>
      <w:tr w:rsidR="00CD7552" w:rsidRPr="001029DB" w:rsidTr="001029DB">
        <w:trPr>
          <w:trHeight w:val="1733"/>
        </w:trPr>
        <w:tc>
          <w:tcPr>
            <w:tcW w:w="1809" w:type="dxa"/>
            <w:vAlign w:val="center"/>
          </w:tcPr>
          <w:p w:rsidR="00CD7552" w:rsidRPr="001029DB" w:rsidRDefault="00CD7552" w:rsidP="001029DB">
            <w:pPr>
              <w:spacing w:line="240" w:lineRule="auto"/>
              <w:ind w:firstLine="0"/>
              <w:jc w:val="left"/>
              <w:rPr>
                <w:sz w:val="26"/>
                <w:szCs w:val="26"/>
              </w:rPr>
            </w:pPr>
            <w:r w:rsidRPr="001029DB">
              <w:rPr>
                <w:sz w:val="26"/>
                <w:szCs w:val="26"/>
              </w:rPr>
              <w:t>ФКЗ</w:t>
            </w:r>
          </w:p>
        </w:tc>
        <w:tc>
          <w:tcPr>
            <w:tcW w:w="1665" w:type="dxa"/>
            <w:vAlign w:val="center"/>
          </w:tcPr>
          <w:p w:rsidR="00CD7552" w:rsidRPr="001029DB" w:rsidRDefault="00CD7552" w:rsidP="001029DB">
            <w:pPr>
              <w:spacing w:line="240" w:lineRule="auto"/>
              <w:ind w:left="-108" w:right="-144" w:firstLine="0"/>
              <w:jc w:val="center"/>
              <w:rPr>
                <w:sz w:val="26"/>
                <w:szCs w:val="26"/>
              </w:rPr>
            </w:pPr>
            <w:r w:rsidRPr="001029DB">
              <w:rPr>
                <w:sz w:val="26"/>
                <w:szCs w:val="26"/>
              </w:rPr>
              <w:t>37,4</w:t>
            </w:r>
            <w:r w:rsidR="00177633" w:rsidRPr="001029DB">
              <w:rPr>
                <w:sz w:val="26"/>
                <w:szCs w:val="26"/>
              </w:rPr>
              <w:t>0</w:t>
            </w:r>
            <w:r w:rsidRPr="001029DB">
              <w:rPr>
                <w:sz w:val="26"/>
                <w:szCs w:val="26"/>
              </w:rPr>
              <w:t xml:space="preserve"> [34,75;41,19]</w:t>
            </w:r>
          </w:p>
        </w:tc>
        <w:tc>
          <w:tcPr>
            <w:tcW w:w="1666" w:type="dxa"/>
            <w:vAlign w:val="center"/>
          </w:tcPr>
          <w:p w:rsidR="00CD7552" w:rsidRPr="001029DB" w:rsidRDefault="00CD7552" w:rsidP="001029DB">
            <w:pPr>
              <w:spacing w:line="240" w:lineRule="auto"/>
              <w:ind w:left="-108" w:right="-144" w:firstLine="0"/>
              <w:jc w:val="center"/>
              <w:rPr>
                <w:sz w:val="26"/>
                <w:szCs w:val="26"/>
              </w:rPr>
            </w:pPr>
            <w:r w:rsidRPr="001029DB">
              <w:rPr>
                <w:sz w:val="26"/>
                <w:szCs w:val="26"/>
              </w:rPr>
              <w:t>38,27</w:t>
            </w:r>
          </w:p>
          <w:p w:rsidR="00CD7552" w:rsidRPr="001029DB" w:rsidRDefault="003F48B4" w:rsidP="001029DB">
            <w:pPr>
              <w:spacing w:line="240" w:lineRule="auto"/>
              <w:ind w:left="-108" w:right="-144" w:firstLine="0"/>
              <w:jc w:val="center"/>
              <w:rPr>
                <w:sz w:val="26"/>
                <w:szCs w:val="26"/>
              </w:rPr>
            </w:pPr>
            <w:r w:rsidRPr="001029DB">
              <w:rPr>
                <w:sz w:val="26"/>
                <w:szCs w:val="26"/>
              </w:rPr>
              <w:t>[34,92;40,8</w:t>
            </w:r>
            <w:r w:rsidR="00CD7552" w:rsidRPr="001029DB">
              <w:rPr>
                <w:sz w:val="26"/>
                <w:szCs w:val="26"/>
              </w:rPr>
              <w:t>]</w:t>
            </w:r>
          </w:p>
        </w:tc>
        <w:tc>
          <w:tcPr>
            <w:tcW w:w="1666" w:type="dxa"/>
            <w:vAlign w:val="center"/>
          </w:tcPr>
          <w:p w:rsidR="003F48B4" w:rsidRPr="001029DB" w:rsidRDefault="00CD7552" w:rsidP="001029DB">
            <w:pPr>
              <w:spacing w:line="240" w:lineRule="auto"/>
              <w:ind w:left="-108" w:right="-144" w:firstLine="0"/>
              <w:jc w:val="center"/>
              <w:rPr>
                <w:sz w:val="26"/>
                <w:szCs w:val="26"/>
              </w:rPr>
            </w:pPr>
            <w:r w:rsidRPr="001029DB">
              <w:rPr>
                <w:sz w:val="26"/>
                <w:szCs w:val="26"/>
              </w:rPr>
              <w:t>38,58</w:t>
            </w:r>
          </w:p>
          <w:p w:rsidR="00CD7552" w:rsidRPr="001029DB" w:rsidRDefault="00CD7552" w:rsidP="001029DB">
            <w:pPr>
              <w:spacing w:line="240" w:lineRule="auto"/>
              <w:ind w:left="-108" w:right="-144" w:firstLine="0"/>
              <w:jc w:val="center"/>
              <w:rPr>
                <w:sz w:val="26"/>
                <w:szCs w:val="26"/>
              </w:rPr>
            </w:pPr>
            <w:r w:rsidRPr="001029DB">
              <w:rPr>
                <w:sz w:val="26"/>
                <w:szCs w:val="26"/>
              </w:rPr>
              <w:t>[36,29;41,45]</w:t>
            </w:r>
          </w:p>
        </w:tc>
        <w:tc>
          <w:tcPr>
            <w:tcW w:w="1666" w:type="dxa"/>
            <w:vAlign w:val="center"/>
          </w:tcPr>
          <w:p w:rsidR="00CD7552" w:rsidRPr="001029DB" w:rsidRDefault="00CD7552" w:rsidP="001029DB">
            <w:pPr>
              <w:spacing w:line="240" w:lineRule="auto"/>
              <w:ind w:left="-108" w:right="-144" w:firstLine="0"/>
              <w:jc w:val="center"/>
              <w:rPr>
                <w:sz w:val="26"/>
                <w:szCs w:val="26"/>
              </w:rPr>
            </w:pPr>
            <w:r w:rsidRPr="001029DB">
              <w:rPr>
                <w:sz w:val="26"/>
                <w:szCs w:val="26"/>
              </w:rPr>
              <w:t>72,3</w:t>
            </w:r>
            <w:r w:rsidR="00177633" w:rsidRPr="001029DB">
              <w:rPr>
                <w:sz w:val="26"/>
                <w:szCs w:val="26"/>
              </w:rPr>
              <w:t>0</w:t>
            </w:r>
          </w:p>
          <w:p w:rsidR="00CD7552" w:rsidRPr="001029DB" w:rsidRDefault="003F48B4" w:rsidP="001029DB">
            <w:pPr>
              <w:spacing w:line="240" w:lineRule="auto"/>
              <w:ind w:left="-108" w:right="-144" w:firstLine="0"/>
              <w:jc w:val="center"/>
              <w:rPr>
                <w:sz w:val="26"/>
                <w:szCs w:val="26"/>
              </w:rPr>
            </w:pPr>
            <w:r w:rsidRPr="001029DB">
              <w:rPr>
                <w:sz w:val="26"/>
                <w:szCs w:val="26"/>
              </w:rPr>
              <w:t>[69,9;74,6</w:t>
            </w:r>
            <w:r w:rsidR="00CD7552" w:rsidRPr="001029DB">
              <w:rPr>
                <w:sz w:val="26"/>
                <w:szCs w:val="26"/>
              </w:rPr>
              <w:t>]</w:t>
            </w:r>
          </w:p>
        </w:tc>
        <w:tc>
          <w:tcPr>
            <w:tcW w:w="1560" w:type="dxa"/>
            <w:vAlign w:val="center"/>
          </w:tcPr>
          <w:p w:rsidR="00CD7552" w:rsidRPr="001029DB" w:rsidRDefault="00CD7552" w:rsidP="001029DB">
            <w:pPr>
              <w:spacing w:line="240" w:lineRule="auto"/>
              <w:ind w:firstLine="0"/>
              <w:jc w:val="center"/>
              <w:rPr>
                <w:color w:val="000000"/>
                <w:sz w:val="26"/>
                <w:szCs w:val="26"/>
                <w:lang w:eastAsia="ru-RU"/>
              </w:rPr>
            </w:pPr>
            <w:r w:rsidRPr="001029DB">
              <w:rPr>
                <w:color w:val="000000"/>
                <w:sz w:val="26"/>
                <w:szCs w:val="26"/>
                <w:lang w:eastAsia="ru-RU"/>
              </w:rPr>
              <w:t>р</w:t>
            </w:r>
            <w:r w:rsidRPr="001029DB">
              <w:rPr>
                <w:color w:val="000000"/>
                <w:sz w:val="26"/>
                <w:szCs w:val="26"/>
                <w:vertAlign w:val="subscript"/>
                <w:lang w:eastAsia="ru-RU"/>
              </w:rPr>
              <w:t>1-2</w:t>
            </w:r>
            <w:r w:rsidR="008274C4" w:rsidRPr="001029DB">
              <w:rPr>
                <w:color w:val="000000"/>
                <w:sz w:val="26"/>
                <w:szCs w:val="26"/>
                <w:lang w:eastAsia="ru-RU"/>
              </w:rPr>
              <w:t> </w:t>
            </w:r>
            <w:r w:rsidR="00CA1F03" w:rsidRPr="001029DB">
              <w:rPr>
                <w:color w:val="000000"/>
                <w:sz w:val="26"/>
                <w:szCs w:val="26"/>
                <w:lang w:eastAsia="ru-RU"/>
              </w:rPr>
              <w:t>&gt;</w:t>
            </w:r>
            <w:r w:rsidR="005D2E58" w:rsidRPr="001029DB">
              <w:rPr>
                <w:color w:val="000000"/>
                <w:sz w:val="26"/>
                <w:szCs w:val="26"/>
                <w:lang w:eastAsia="ru-RU"/>
              </w:rPr>
              <w:t> </w:t>
            </w:r>
            <w:r w:rsidRPr="001029DB">
              <w:rPr>
                <w:color w:val="000000"/>
                <w:sz w:val="26"/>
                <w:szCs w:val="26"/>
                <w:lang w:eastAsia="ru-RU"/>
              </w:rPr>
              <w:t>0,0</w:t>
            </w:r>
            <w:r w:rsidR="001D19C6" w:rsidRPr="001029DB">
              <w:rPr>
                <w:color w:val="000000"/>
                <w:sz w:val="26"/>
                <w:szCs w:val="26"/>
                <w:lang w:eastAsia="ru-RU"/>
              </w:rPr>
              <w:t>5</w:t>
            </w:r>
          </w:p>
          <w:p w:rsidR="00CD7552" w:rsidRPr="001029DB" w:rsidRDefault="00CD7552" w:rsidP="001029DB">
            <w:pPr>
              <w:spacing w:line="240" w:lineRule="auto"/>
              <w:ind w:firstLine="0"/>
              <w:jc w:val="center"/>
              <w:rPr>
                <w:color w:val="000000"/>
                <w:sz w:val="26"/>
                <w:szCs w:val="26"/>
                <w:lang w:eastAsia="ru-RU"/>
              </w:rPr>
            </w:pPr>
            <w:r w:rsidRPr="001029DB">
              <w:rPr>
                <w:color w:val="000000"/>
                <w:sz w:val="26"/>
                <w:szCs w:val="26"/>
                <w:lang w:eastAsia="ru-RU"/>
              </w:rPr>
              <w:t>р</w:t>
            </w:r>
            <w:r w:rsidRPr="001029DB">
              <w:rPr>
                <w:color w:val="000000"/>
                <w:sz w:val="26"/>
                <w:szCs w:val="26"/>
                <w:vertAlign w:val="subscript"/>
                <w:lang w:eastAsia="ru-RU"/>
              </w:rPr>
              <w:t>1-3</w:t>
            </w:r>
            <w:r w:rsidR="008274C4" w:rsidRPr="001029DB">
              <w:rPr>
                <w:color w:val="000000"/>
                <w:sz w:val="26"/>
                <w:szCs w:val="26"/>
                <w:lang w:eastAsia="ru-RU"/>
              </w:rPr>
              <w:t> </w:t>
            </w:r>
            <w:r w:rsidR="00CA1F03" w:rsidRPr="001029DB">
              <w:rPr>
                <w:color w:val="000000"/>
                <w:sz w:val="26"/>
                <w:szCs w:val="26"/>
                <w:lang w:eastAsia="ru-RU"/>
              </w:rPr>
              <w:t>&gt;</w:t>
            </w:r>
            <w:r w:rsidR="005D2E58" w:rsidRPr="001029DB">
              <w:rPr>
                <w:color w:val="000000"/>
                <w:sz w:val="26"/>
                <w:szCs w:val="26"/>
                <w:lang w:eastAsia="ru-RU"/>
              </w:rPr>
              <w:t> </w:t>
            </w:r>
            <w:r w:rsidRPr="001029DB">
              <w:rPr>
                <w:color w:val="000000"/>
                <w:sz w:val="26"/>
                <w:szCs w:val="26"/>
                <w:lang w:eastAsia="ru-RU"/>
              </w:rPr>
              <w:t>0,0</w:t>
            </w:r>
            <w:r w:rsidR="001D19C6" w:rsidRPr="001029DB">
              <w:rPr>
                <w:color w:val="000000"/>
                <w:sz w:val="26"/>
                <w:szCs w:val="26"/>
                <w:lang w:eastAsia="ru-RU"/>
              </w:rPr>
              <w:t>5</w:t>
            </w:r>
          </w:p>
          <w:p w:rsidR="00CD7552" w:rsidRPr="001029DB" w:rsidRDefault="00CD7552" w:rsidP="001029DB">
            <w:pPr>
              <w:spacing w:line="240" w:lineRule="auto"/>
              <w:ind w:firstLine="0"/>
              <w:jc w:val="center"/>
              <w:rPr>
                <w:color w:val="000000"/>
                <w:sz w:val="26"/>
                <w:szCs w:val="26"/>
                <w:lang w:eastAsia="ru-RU"/>
              </w:rPr>
            </w:pPr>
            <w:r w:rsidRPr="001029DB">
              <w:rPr>
                <w:color w:val="000000"/>
                <w:sz w:val="26"/>
                <w:szCs w:val="26"/>
                <w:lang w:eastAsia="ru-RU"/>
              </w:rPr>
              <w:t>р</w:t>
            </w:r>
            <w:r w:rsidRPr="001029DB">
              <w:rPr>
                <w:color w:val="000000"/>
                <w:sz w:val="26"/>
                <w:szCs w:val="26"/>
                <w:vertAlign w:val="subscript"/>
                <w:lang w:eastAsia="ru-RU"/>
              </w:rPr>
              <w:t>1-4</w:t>
            </w:r>
            <w:r w:rsidR="008274C4" w:rsidRPr="001029DB">
              <w:rPr>
                <w:color w:val="000000"/>
                <w:sz w:val="26"/>
                <w:szCs w:val="26"/>
                <w:lang w:eastAsia="ru-RU"/>
              </w:rPr>
              <w:t> </w:t>
            </w:r>
            <w:r w:rsidR="00CA1F03" w:rsidRPr="001029DB">
              <w:rPr>
                <w:color w:val="000000"/>
                <w:sz w:val="26"/>
                <w:szCs w:val="26"/>
                <w:lang w:eastAsia="ru-RU"/>
              </w:rPr>
              <w:t>&lt;</w:t>
            </w:r>
            <w:r w:rsidR="008274C4" w:rsidRPr="001029DB">
              <w:rPr>
                <w:color w:val="000000"/>
                <w:sz w:val="26"/>
                <w:szCs w:val="26"/>
                <w:lang w:eastAsia="ru-RU"/>
              </w:rPr>
              <w:t> </w:t>
            </w:r>
            <w:r w:rsidRPr="001029DB">
              <w:rPr>
                <w:color w:val="000000"/>
                <w:sz w:val="26"/>
                <w:szCs w:val="26"/>
                <w:lang w:eastAsia="ru-RU"/>
              </w:rPr>
              <w:t>0,0</w:t>
            </w:r>
            <w:r w:rsidR="001D19C6" w:rsidRPr="001029DB">
              <w:rPr>
                <w:color w:val="000000"/>
                <w:sz w:val="26"/>
                <w:szCs w:val="26"/>
                <w:lang w:eastAsia="ru-RU"/>
              </w:rPr>
              <w:t>5</w:t>
            </w:r>
          </w:p>
          <w:p w:rsidR="00CD7552" w:rsidRPr="001029DB" w:rsidRDefault="00CD7552" w:rsidP="001029DB">
            <w:pPr>
              <w:spacing w:line="240" w:lineRule="auto"/>
              <w:ind w:firstLine="0"/>
              <w:jc w:val="center"/>
              <w:rPr>
                <w:color w:val="000000"/>
                <w:sz w:val="26"/>
                <w:szCs w:val="26"/>
                <w:lang w:eastAsia="ru-RU"/>
              </w:rPr>
            </w:pPr>
            <w:r w:rsidRPr="001029DB">
              <w:rPr>
                <w:color w:val="000000"/>
                <w:sz w:val="26"/>
                <w:szCs w:val="26"/>
                <w:lang w:eastAsia="ru-RU"/>
              </w:rPr>
              <w:t>р</w:t>
            </w:r>
            <w:r w:rsidRPr="001029DB">
              <w:rPr>
                <w:color w:val="000000"/>
                <w:sz w:val="26"/>
                <w:szCs w:val="26"/>
                <w:vertAlign w:val="subscript"/>
                <w:lang w:eastAsia="ru-RU"/>
              </w:rPr>
              <w:t>2-3</w:t>
            </w:r>
            <w:r w:rsidR="008274C4" w:rsidRPr="001029DB">
              <w:rPr>
                <w:color w:val="000000"/>
                <w:sz w:val="26"/>
                <w:szCs w:val="26"/>
                <w:lang w:eastAsia="ru-RU"/>
              </w:rPr>
              <w:t> </w:t>
            </w:r>
            <w:r w:rsidR="00CA1F03" w:rsidRPr="001029DB">
              <w:rPr>
                <w:color w:val="000000"/>
                <w:sz w:val="26"/>
                <w:szCs w:val="26"/>
                <w:lang w:eastAsia="ru-RU"/>
              </w:rPr>
              <w:t>&gt;</w:t>
            </w:r>
            <w:r w:rsidR="005D2E58" w:rsidRPr="001029DB">
              <w:rPr>
                <w:color w:val="000000"/>
                <w:sz w:val="26"/>
                <w:szCs w:val="26"/>
                <w:lang w:eastAsia="ru-RU"/>
              </w:rPr>
              <w:t> </w:t>
            </w:r>
            <w:r w:rsidRPr="001029DB">
              <w:rPr>
                <w:color w:val="000000"/>
                <w:sz w:val="26"/>
                <w:szCs w:val="26"/>
                <w:lang w:eastAsia="ru-RU"/>
              </w:rPr>
              <w:t>0,0</w:t>
            </w:r>
            <w:r w:rsidR="001D19C6" w:rsidRPr="001029DB">
              <w:rPr>
                <w:color w:val="000000"/>
                <w:sz w:val="26"/>
                <w:szCs w:val="26"/>
                <w:lang w:eastAsia="ru-RU"/>
              </w:rPr>
              <w:t>5</w:t>
            </w:r>
          </w:p>
          <w:p w:rsidR="00CD7552" w:rsidRPr="001029DB" w:rsidRDefault="00CD7552" w:rsidP="001029DB">
            <w:pPr>
              <w:spacing w:line="240" w:lineRule="auto"/>
              <w:ind w:firstLine="0"/>
              <w:jc w:val="center"/>
              <w:rPr>
                <w:color w:val="000000"/>
                <w:sz w:val="26"/>
                <w:szCs w:val="26"/>
                <w:lang w:eastAsia="ru-RU"/>
              </w:rPr>
            </w:pPr>
            <w:r w:rsidRPr="001029DB">
              <w:rPr>
                <w:color w:val="000000"/>
                <w:sz w:val="26"/>
                <w:szCs w:val="26"/>
                <w:lang w:eastAsia="ru-RU"/>
              </w:rPr>
              <w:t>р</w:t>
            </w:r>
            <w:r w:rsidRPr="001029DB">
              <w:rPr>
                <w:color w:val="000000"/>
                <w:sz w:val="26"/>
                <w:szCs w:val="26"/>
                <w:vertAlign w:val="subscript"/>
                <w:lang w:eastAsia="ru-RU"/>
              </w:rPr>
              <w:t>2-4</w:t>
            </w:r>
            <w:r w:rsidR="008274C4" w:rsidRPr="001029DB">
              <w:rPr>
                <w:color w:val="000000"/>
                <w:sz w:val="26"/>
                <w:szCs w:val="26"/>
                <w:lang w:eastAsia="ru-RU"/>
              </w:rPr>
              <w:t> </w:t>
            </w:r>
            <w:r w:rsidR="00CA1F03" w:rsidRPr="001029DB">
              <w:rPr>
                <w:color w:val="000000"/>
                <w:sz w:val="26"/>
                <w:szCs w:val="26"/>
                <w:lang w:eastAsia="ru-RU"/>
              </w:rPr>
              <w:t>&lt;</w:t>
            </w:r>
            <w:r w:rsidR="008274C4" w:rsidRPr="001029DB">
              <w:rPr>
                <w:color w:val="000000"/>
                <w:sz w:val="26"/>
                <w:szCs w:val="26"/>
                <w:lang w:eastAsia="ru-RU"/>
              </w:rPr>
              <w:t> </w:t>
            </w:r>
            <w:r w:rsidRPr="001029DB">
              <w:rPr>
                <w:color w:val="000000"/>
                <w:sz w:val="26"/>
                <w:szCs w:val="26"/>
                <w:lang w:eastAsia="ru-RU"/>
              </w:rPr>
              <w:t>0,05</w:t>
            </w:r>
          </w:p>
          <w:p w:rsidR="00CD7552" w:rsidRPr="001029DB" w:rsidRDefault="00CD7552" w:rsidP="001029DB">
            <w:pPr>
              <w:spacing w:line="240" w:lineRule="auto"/>
              <w:ind w:firstLine="0"/>
              <w:jc w:val="center"/>
              <w:rPr>
                <w:sz w:val="26"/>
                <w:szCs w:val="26"/>
              </w:rPr>
            </w:pPr>
            <w:r w:rsidRPr="001029DB">
              <w:rPr>
                <w:color w:val="000000"/>
                <w:sz w:val="26"/>
                <w:szCs w:val="26"/>
                <w:lang w:eastAsia="ru-RU"/>
              </w:rPr>
              <w:t>р</w:t>
            </w:r>
            <w:r w:rsidRPr="001029DB">
              <w:rPr>
                <w:color w:val="000000"/>
                <w:sz w:val="26"/>
                <w:szCs w:val="26"/>
                <w:vertAlign w:val="subscript"/>
                <w:lang w:eastAsia="ru-RU"/>
              </w:rPr>
              <w:t>3-4</w:t>
            </w:r>
            <w:r w:rsidR="008274C4" w:rsidRPr="001029DB">
              <w:rPr>
                <w:color w:val="000000"/>
                <w:sz w:val="26"/>
                <w:szCs w:val="26"/>
                <w:lang w:eastAsia="ru-RU"/>
              </w:rPr>
              <w:t> </w:t>
            </w:r>
            <w:r w:rsidR="00CA1F03" w:rsidRPr="001029DB">
              <w:rPr>
                <w:color w:val="000000"/>
                <w:sz w:val="26"/>
                <w:szCs w:val="26"/>
                <w:lang w:eastAsia="ru-RU"/>
              </w:rPr>
              <w:t>&lt;</w:t>
            </w:r>
            <w:r w:rsidR="008274C4" w:rsidRPr="001029DB">
              <w:rPr>
                <w:color w:val="000000"/>
                <w:sz w:val="26"/>
                <w:szCs w:val="26"/>
                <w:lang w:eastAsia="ru-RU"/>
              </w:rPr>
              <w:t> </w:t>
            </w:r>
            <w:r w:rsidRPr="001029DB">
              <w:rPr>
                <w:color w:val="000000"/>
                <w:sz w:val="26"/>
                <w:szCs w:val="26"/>
                <w:lang w:eastAsia="ru-RU"/>
              </w:rPr>
              <w:t>0,05</w:t>
            </w:r>
          </w:p>
        </w:tc>
      </w:tr>
      <w:tr w:rsidR="00CD7552" w:rsidRPr="001029DB" w:rsidTr="001029DB">
        <w:trPr>
          <w:trHeight w:val="1489"/>
        </w:trPr>
        <w:tc>
          <w:tcPr>
            <w:tcW w:w="1809" w:type="dxa"/>
            <w:vAlign w:val="center"/>
          </w:tcPr>
          <w:p w:rsidR="00CD7552" w:rsidRPr="001029DB" w:rsidRDefault="00CD7552" w:rsidP="001029DB">
            <w:pPr>
              <w:spacing w:line="240" w:lineRule="auto"/>
              <w:ind w:firstLine="0"/>
              <w:jc w:val="left"/>
              <w:rPr>
                <w:sz w:val="26"/>
                <w:szCs w:val="26"/>
              </w:rPr>
            </w:pPr>
            <w:r w:rsidRPr="001029DB">
              <w:rPr>
                <w:sz w:val="26"/>
                <w:szCs w:val="26"/>
              </w:rPr>
              <w:t>ПКЗ</w:t>
            </w:r>
          </w:p>
        </w:tc>
        <w:tc>
          <w:tcPr>
            <w:tcW w:w="1665" w:type="dxa"/>
            <w:vAlign w:val="center"/>
          </w:tcPr>
          <w:p w:rsidR="00CD7552" w:rsidRPr="001029DB" w:rsidRDefault="00CD7552" w:rsidP="001029DB">
            <w:pPr>
              <w:spacing w:line="240" w:lineRule="auto"/>
              <w:ind w:left="-108" w:right="-144" w:firstLine="0"/>
              <w:jc w:val="center"/>
              <w:rPr>
                <w:sz w:val="26"/>
                <w:szCs w:val="26"/>
              </w:rPr>
            </w:pPr>
            <w:r w:rsidRPr="001029DB">
              <w:rPr>
                <w:sz w:val="26"/>
                <w:szCs w:val="26"/>
              </w:rPr>
              <w:t>37,75 [35,45;41,4]</w:t>
            </w:r>
          </w:p>
        </w:tc>
        <w:tc>
          <w:tcPr>
            <w:tcW w:w="1666" w:type="dxa"/>
            <w:vAlign w:val="center"/>
          </w:tcPr>
          <w:p w:rsidR="00CD7552" w:rsidRPr="001029DB" w:rsidRDefault="00CD7552" w:rsidP="001029DB">
            <w:pPr>
              <w:spacing w:line="240" w:lineRule="auto"/>
              <w:ind w:left="-108" w:right="-144" w:firstLine="0"/>
              <w:jc w:val="center"/>
              <w:rPr>
                <w:sz w:val="26"/>
                <w:szCs w:val="26"/>
              </w:rPr>
            </w:pPr>
            <w:r w:rsidRPr="001029DB">
              <w:rPr>
                <w:sz w:val="26"/>
                <w:szCs w:val="26"/>
              </w:rPr>
              <w:t>39,97</w:t>
            </w:r>
          </w:p>
          <w:p w:rsidR="00CD7552" w:rsidRPr="001029DB" w:rsidRDefault="003F48B4" w:rsidP="001029DB">
            <w:pPr>
              <w:spacing w:line="240" w:lineRule="auto"/>
              <w:ind w:left="-108" w:right="-144" w:firstLine="0"/>
              <w:jc w:val="center"/>
              <w:rPr>
                <w:sz w:val="26"/>
                <w:szCs w:val="26"/>
              </w:rPr>
            </w:pPr>
            <w:r w:rsidRPr="001029DB">
              <w:rPr>
                <w:sz w:val="26"/>
                <w:szCs w:val="26"/>
              </w:rPr>
              <w:t>[37,44;42,5</w:t>
            </w:r>
            <w:r w:rsidR="00CD7552" w:rsidRPr="001029DB">
              <w:rPr>
                <w:sz w:val="26"/>
                <w:szCs w:val="26"/>
              </w:rPr>
              <w:t>]</w:t>
            </w:r>
          </w:p>
        </w:tc>
        <w:tc>
          <w:tcPr>
            <w:tcW w:w="1666" w:type="dxa"/>
            <w:vAlign w:val="center"/>
          </w:tcPr>
          <w:p w:rsidR="003F48B4" w:rsidRPr="001029DB" w:rsidRDefault="00CD7552" w:rsidP="001029DB">
            <w:pPr>
              <w:spacing w:line="240" w:lineRule="auto"/>
              <w:ind w:left="-108" w:right="-144" w:firstLine="0"/>
              <w:jc w:val="center"/>
              <w:rPr>
                <w:sz w:val="26"/>
                <w:szCs w:val="26"/>
              </w:rPr>
            </w:pPr>
            <w:r w:rsidRPr="001029DB">
              <w:rPr>
                <w:sz w:val="26"/>
                <w:szCs w:val="26"/>
              </w:rPr>
              <w:t>39,8</w:t>
            </w:r>
            <w:r w:rsidR="00177633" w:rsidRPr="001029DB">
              <w:rPr>
                <w:sz w:val="26"/>
                <w:szCs w:val="26"/>
              </w:rPr>
              <w:t>0</w:t>
            </w:r>
          </w:p>
          <w:p w:rsidR="00CD7552" w:rsidRPr="001029DB" w:rsidRDefault="00CD7552" w:rsidP="001029DB">
            <w:pPr>
              <w:spacing w:line="240" w:lineRule="auto"/>
              <w:ind w:left="-108" w:right="-144" w:firstLine="0"/>
              <w:jc w:val="center"/>
              <w:rPr>
                <w:sz w:val="26"/>
                <w:szCs w:val="26"/>
              </w:rPr>
            </w:pPr>
            <w:r w:rsidRPr="001029DB">
              <w:rPr>
                <w:sz w:val="26"/>
                <w:szCs w:val="26"/>
              </w:rPr>
              <w:t>[36,78;41,24]</w:t>
            </w:r>
          </w:p>
        </w:tc>
        <w:tc>
          <w:tcPr>
            <w:tcW w:w="1666" w:type="dxa"/>
            <w:vAlign w:val="center"/>
          </w:tcPr>
          <w:p w:rsidR="00CD7552" w:rsidRPr="001029DB" w:rsidRDefault="00CD7552" w:rsidP="001029DB">
            <w:pPr>
              <w:spacing w:line="240" w:lineRule="auto"/>
              <w:ind w:left="-108" w:right="-144" w:firstLine="0"/>
              <w:jc w:val="center"/>
              <w:rPr>
                <w:sz w:val="26"/>
                <w:szCs w:val="26"/>
              </w:rPr>
            </w:pPr>
            <w:r w:rsidRPr="001029DB">
              <w:rPr>
                <w:sz w:val="26"/>
                <w:szCs w:val="26"/>
              </w:rPr>
              <w:t>74,5</w:t>
            </w:r>
            <w:r w:rsidR="00177633" w:rsidRPr="001029DB">
              <w:rPr>
                <w:sz w:val="26"/>
                <w:szCs w:val="26"/>
              </w:rPr>
              <w:t>0</w:t>
            </w:r>
          </w:p>
          <w:p w:rsidR="00CD7552" w:rsidRPr="001029DB" w:rsidRDefault="007B384E" w:rsidP="001029DB">
            <w:pPr>
              <w:spacing w:line="240" w:lineRule="auto"/>
              <w:ind w:left="-108" w:right="-144" w:firstLine="0"/>
              <w:jc w:val="center"/>
              <w:rPr>
                <w:sz w:val="26"/>
                <w:szCs w:val="26"/>
              </w:rPr>
            </w:pPr>
            <w:r w:rsidRPr="001029DB">
              <w:rPr>
                <w:sz w:val="26"/>
                <w:szCs w:val="26"/>
              </w:rPr>
              <w:t>[71,</w:t>
            </w:r>
            <w:r w:rsidR="003F48B4" w:rsidRPr="001029DB">
              <w:rPr>
                <w:sz w:val="26"/>
                <w:szCs w:val="26"/>
              </w:rPr>
              <w:t>7;76,3</w:t>
            </w:r>
            <w:r w:rsidR="00CD7552" w:rsidRPr="001029DB">
              <w:rPr>
                <w:sz w:val="26"/>
                <w:szCs w:val="26"/>
              </w:rPr>
              <w:t>]</w:t>
            </w:r>
          </w:p>
        </w:tc>
        <w:tc>
          <w:tcPr>
            <w:tcW w:w="1560" w:type="dxa"/>
            <w:vAlign w:val="center"/>
          </w:tcPr>
          <w:p w:rsidR="00F60F82" w:rsidRPr="001029DB" w:rsidRDefault="00F60F82" w:rsidP="001029DB">
            <w:pPr>
              <w:spacing w:line="240" w:lineRule="auto"/>
              <w:ind w:firstLine="0"/>
              <w:jc w:val="center"/>
              <w:rPr>
                <w:color w:val="000000"/>
                <w:sz w:val="26"/>
                <w:szCs w:val="26"/>
                <w:lang w:eastAsia="ru-RU"/>
              </w:rPr>
            </w:pPr>
            <w:r w:rsidRPr="001029DB">
              <w:rPr>
                <w:color w:val="000000"/>
                <w:sz w:val="26"/>
                <w:szCs w:val="26"/>
                <w:lang w:eastAsia="ru-RU"/>
              </w:rPr>
              <w:t>р</w:t>
            </w:r>
            <w:r w:rsidRPr="001029DB">
              <w:rPr>
                <w:color w:val="000000"/>
                <w:sz w:val="26"/>
                <w:szCs w:val="26"/>
                <w:vertAlign w:val="subscript"/>
                <w:lang w:eastAsia="ru-RU"/>
              </w:rPr>
              <w:t>1-2</w:t>
            </w:r>
            <w:r w:rsidR="008274C4" w:rsidRPr="001029DB">
              <w:rPr>
                <w:color w:val="000000"/>
                <w:sz w:val="26"/>
                <w:szCs w:val="26"/>
                <w:lang w:eastAsia="ru-RU"/>
              </w:rPr>
              <w:t> </w:t>
            </w:r>
            <w:r w:rsidR="00CA1F03" w:rsidRPr="001029DB">
              <w:rPr>
                <w:color w:val="000000"/>
                <w:sz w:val="26"/>
                <w:szCs w:val="26"/>
                <w:lang w:eastAsia="ru-RU"/>
              </w:rPr>
              <w:t>&gt;</w:t>
            </w:r>
            <w:r w:rsidR="005D2E58" w:rsidRPr="001029DB">
              <w:rPr>
                <w:color w:val="000000"/>
                <w:sz w:val="26"/>
                <w:szCs w:val="26"/>
                <w:lang w:eastAsia="ru-RU"/>
              </w:rPr>
              <w:t> </w:t>
            </w:r>
            <w:r w:rsidRPr="001029DB">
              <w:rPr>
                <w:color w:val="000000"/>
                <w:sz w:val="26"/>
                <w:szCs w:val="26"/>
                <w:lang w:eastAsia="ru-RU"/>
              </w:rPr>
              <w:t>0,05</w:t>
            </w:r>
          </w:p>
          <w:p w:rsidR="00F60F82" w:rsidRPr="001029DB" w:rsidRDefault="00F60F82" w:rsidP="001029DB">
            <w:pPr>
              <w:spacing w:line="240" w:lineRule="auto"/>
              <w:ind w:firstLine="0"/>
              <w:jc w:val="center"/>
              <w:rPr>
                <w:color w:val="000000"/>
                <w:sz w:val="26"/>
                <w:szCs w:val="26"/>
                <w:lang w:eastAsia="ru-RU"/>
              </w:rPr>
            </w:pPr>
            <w:r w:rsidRPr="001029DB">
              <w:rPr>
                <w:color w:val="000000"/>
                <w:sz w:val="26"/>
                <w:szCs w:val="26"/>
                <w:lang w:eastAsia="ru-RU"/>
              </w:rPr>
              <w:t>р</w:t>
            </w:r>
            <w:r w:rsidRPr="001029DB">
              <w:rPr>
                <w:color w:val="000000"/>
                <w:sz w:val="26"/>
                <w:szCs w:val="26"/>
                <w:vertAlign w:val="subscript"/>
                <w:lang w:eastAsia="ru-RU"/>
              </w:rPr>
              <w:t>1-3</w:t>
            </w:r>
            <w:r w:rsidR="008274C4" w:rsidRPr="001029DB">
              <w:rPr>
                <w:color w:val="000000"/>
                <w:sz w:val="26"/>
                <w:szCs w:val="26"/>
                <w:lang w:eastAsia="ru-RU"/>
              </w:rPr>
              <w:t> </w:t>
            </w:r>
            <w:r w:rsidR="00CA1F03" w:rsidRPr="001029DB">
              <w:rPr>
                <w:color w:val="000000"/>
                <w:sz w:val="26"/>
                <w:szCs w:val="26"/>
                <w:lang w:eastAsia="ru-RU"/>
              </w:rPr>
              <w:t>&gt;</w:t>
            </w:r>
            <w:r w:rsidR="005D2E58" w:rsidRPr="001029DB">
              <w:rPr>
                <w:color w:val="000000"/>
                <w:sz w:val="26"/>
                <w:szCs w:val="26"/>
                <w:lang w:eastAsia="ru-RU"/>
              </w:rPr>
              <w:t> </w:t>
            </w:r>
            <w:r w:rsidRPr="001029DB">
              <w:rPr>
                <w:color w:val="000000"/>
                <w:sz w:val="26"/>
                <w:szCs w:val="26"/>
                <w:lang w:eastAsia="ru-RU"/>
              </w:rPr>
              <w:t>0,05</w:t>
            </w:r>
          </w:p>
          <w:p w:rsidR="00F60F82" w:rsidRPr="001029DB" w:rsidRDefault="00F60F82" w:rsidP="001029DB">
            <w:pPr>
              <w:spacing w:line="240" w:lineRule="auto"/>
              <w:ind w:firstLine="0"/>
              <w:jc w:val="center"/>
              <w:rPr>
                <w:color w:val="000000"/>
                <w:sz w:val="26"/>
                <w:szCs w:val="26"/>
                <w:lang w:eastAsia="ru-RU"/>
              </w:rPr>
            </w:pPr>
            <w:r w:rsidRPr="001029DB">
              <w:rPr>
                <w:color w:val="000000"/>
                <w:sz w:val="26"/>
                <w:szCs w:val="26"/>
                <w:lang w:eastAsia="ru-RU"/>
              </w:rPr>
              <w:t>р</w:t>
            </w:r>
            <w:r w:rsidRPr="001029DB">
              <w:rPr>
                <w:color w:val="000000"/>
                <w:sz w:val="26"/>
                <w:szCs w:val="26"/>
                <w:vertAlign w:val="subscript"/>
                <w:lang w:eastAsia="ru-RU"/>
              </w:rPr>
              <w:t>1-4</w:t>
            </w:r>
            <w:r w:rsidR="008274C4" w:rsidRPr="001029DB">
              <w:rPr>
                <w:color w:val="000000"/>
                <w:sz w:val="26"/>
                <w:szCs w:val="26"/>
                <w:lang w:eastAsia="ru-RU"/>
              </w:rPr>
              <w:t> </w:t>
            </w:r>
            <w:r w:rsidR="00CA1F03" w:rsidRPr="001029DB">
              <w:rPr>
                <w:color w:val="000000"/>
                <w:sz w:val="26"/>
                <w:szCs w:val="26"/>
                <w:lang w:eastAsia="ru-RU"/>
              </w:rPr>
              <w:t>&lt;</w:t>
            </w:r>
            <w:r w:rsidR="008274C4" w:rsidRPr="001029DB">
              <w:rPr>
                <w:color w:val="000000"/>
                <w:sz w:val="26"/>
                <w:szCs w:val="26"/>
                <w:lang w:eastAsia="ru-RU"/>
              </w:rPr>
              <w:t> </w:t>
            </w:r>
            <w:r w:rsidRPr="001029DB">
              <w:rPr>
                <w:color w:val="000000"/>
                <w:sz w:val="26"/>
                <w:szCs w:val="26"/>
                <w:lang w:eastAsia="ru-RU"/>
              </w:rPr>
              <w:t>0,05</w:t>
            </w:r>
          </w:p>
          <w:p w:rsidR="00F60F82" w:rsidRPr="001029DB" w:rsidRDefault="00F60F82" w:rsidP="001029DB">
            <w:pPr>
              <w:spacing w:line="240" w:lineRule="auto"/>
              <w:ind w:firstLine="0"/>
              <w:jc w:val="center"/>
              <w:rPr>
                <w:color w:val="000000"/>
                <w:sz w:val="26"/>
                <w:szCs w:val="26"/>
                <w:lang w:eastAsia="ru-RU"/>
              </w:rPr>
            </w:pPr>
            <w:r w:rsidRPr="001029DB">
              <w:rPr>
                <w:color w:val="000000"/>
                <w:sz w:val="26"/>
                <w:szCs w:val="26"/>
                <w:lang w:eastAsia="ru-RU"/>
              </w:rPr>
              <w:t>р</w:t>
            </w:r>
            <w:r w:rsidRPr="001029DB">
              <w:rPr>
                <w:color w:val="000000"/>
                <w:sz w:val="26"/>
                <w:szCs w:val="26"/>
                <w:vertAlign w:val="subscript"/>
                <w:lang w:eastAsia="ru-RU"/>
              </w:rPr>
              <w:t>2-3</w:t>
            </w:r>
            <w:r w:rsidR="008274C4" w:rsidRPr="001029DB">
              <w:rPr>
                <w:color w:val="000000"/>
                <w:sz w:val="26"/>
                <w:szCs w:val="26"/>
                <w:lang w:eastAsia="ru-RU"/>
              </w:rPr>
              <w:t> </w:t>
            </w:r>
            <w:r w:rsidR="00CA1F03" w:rsidRPr="001029DB">
              <w:rPr>
                <w:color w:val="000000"/>
                <w:sz w:val="26"/>
                <w:szCs w:val="26"/>
                <w:lang w:eastAsia="ru-RU"/>
              </w:rPr>
              <w:t>&gt;</w:t>
            </w:r>
            <w:r w:rsidR="005D2E58" w:rsidRPr="001029DB">
              <w:rPr>
                <w:color w:val="000000"/>
                <w:sz w:val="26"/>
                <w:szCs w:val="26"/>
                <w:lang w:eastAsia="ru-RU"/>
              </w:rPr>
              <w:t> </w:t>
            </w:r>
            <w:r w:rsidRPr="001029DB">
              <w:rPr>
                <w:color w:val="000000"/>
                <w:sz w:val="26"/>
                <w:szCs w:val="26"/>
                <w:lang w:eastAsia="ru-RU"/>
              </w:rPr>
              <w:t>0,05</w:t>
            </w:r>
          </w:p>
          <w:p w:rsidR="00F60F82" w:rsidRPr="001029DB" w:rsidRDefault="00F60F82" w:rsidP="001029DB">
            <w:pPr>
              <w:spacing w:line="240" w:lineRule="auto"/>
              <w:ind w:firstLine="0"/>
              <w:jc w:val="center"/>
              <w:rPr>
                <w:color w:val="000000"/>
                <w:sz w:val="26"/>
                <w:szCs w:val="26"/>
                <w:lang w:eastAsia="ru-RU"/>
              </w:rPr>
            </w:pPr>
            <w:r w:rsidRPr="001029DB">
              <w:rPr>
                <w:color w:val="000000"/>
                <w:sz w:val="26"/>
                <w:szCs w:val="26"/>
                <w:lang w:eastAsia="ru-RU"/>
              </w:rPr>
              <w:t>р</w:t>
            </w:r>
            <w:r w:rsidRPr="001029DB">
              <w:rPr>
                <w:color w:val="000000"/>
                <w:sz w:val="26"/>
                <w:szCs w:val="26"/>
                <w:vertAlign w:val="subscript"/>
                <w:lang w:eastAsia="ru-RU"/>
              </w:rPr>
              <w:t>2-4</w:t>
            </w:r>
            <w:r w:rsidR="008274C4" w:rsidRPr="001029DB">
              <w:rPr>
                <w:color w:val="000000"/>
                <w:sz w:val="26"/>
                <w:szCs w:val="26"/>
                <w:lang w:eastAsia="ru-RU"/>
              </w:rPr>
              <w:t> </w:t>
            </w:r>
            <w:r w:rsidR="00CA1F03" w:rsidRPr="001029DB">
              <w:rPr>
                <w:color w:val="000000"/>
                <w:sz w:val="26"/>
                <w:szCs w:val="26"/>
                <w:lang w:eastAsia="ru-RU"/>
              </w:rPr>
              <w:t>&lt;</w:t>
            </w:r>
            <w:r w:rsidR="008274C4" w:rsidRPr="001029DB">
              <w:rPr>
                <w:color w:val="000000"/>
                <w:sz w:val="26"/>
                <w:szCs w:val="26"/>
                <w:lang w:eastAsia="ru-RU"/>
              </w:rPr>
              <w:t> </w:t>
            </w:r>
            <w:r w:rsidRPr="001029DB">
              <w:rPr>
                <w:color w:val="000000"/>
                <w:sz w:val="26"/>
                <w:szCs w:val="26"/>
                <w:lang w:eastAsia="ru-RU"/>
              </w:rPr>
              <w:t>0,05</w:t>
            </w:r>
          </w:p>
          <w:p w:rsidR="00CD7552" w:rsidRPr="001029DB" w:rsidRDefault="00F60F82" w:rsidP="001029DB">
            <w:pPr>
              <w:spacing w:line="240" w:lineRule="auto"/>
              <w:ind w:firstLine="0"/>
              <w:jc w:val="center"/>
              <w:rPr>
                <w:sz w:val="26"/>
                <w:szCs w:val="26"/>
              </w:rPr>
            </w:pPr>
            <w:r w:rsidRPr="001029DB">
              <w:rPr>
                <w:color w:val="000000"/>
                <w:sz w:val="26"/>
                <w:szCs w:val="26"/>
                <w:lang w:eastAsia="ru-RU"/>
              </w:rPr>
              <w:t>р</w:t>
            </w:r>
            <w:r w:rsidRPr="001029DB">
              <w:rPr>
                <w:color w:val="000000"/>
                <w:sz w:val="26"/>
                <w:szCs w:val="26"/>
                <w:vertAlign w:val="subscript"/>
                <w:lang w:eastAsia="ru-RU"/>
              </w:rPr>
              <w:t>3-4</w:t>
            </w:r>
            <w:r w:rsidR="008274C4" w:rsidRPr="001029DB">
              <w:rPr>
                <w:color w:val="000000"/>
                <w:sz w:val="26"/>
                <w:szCs w:val="26"/>
                <w:lang w:eastAsia="ru-RU"/>
              </w:rPr>
              <w:t> </w:t>
            </w:r>
            <w:r w:rsidR="00CA1F03" w:rsidRPr="001029DB">
              <w:rPr>
                <w:color w:val="000000"/>
                <w:sz w:val="26"/>
                <w:szCs w:val="26"/>
                <w:lang w:eastAsia="ru-RU"/>
              </w:rPr>
              <w:t>&lt;</w:t>
            </w:r>
            <w:r w:rsidR="008274C4" w:rsidRPr="001029DB">
              <w:rPr>
                <w:color w:val="000000"/>
                <w:sz w:val="26"/>
                <w:szCs w:val="26"/>
                <w:lang w:eastAsia="ru-RU"/>
              </w:rPr>
              <w:t> </w:t>
            </w:r>
            <w:r w:rsidRPr="001029DB">
              <w:rPr>
                <w:color w:val="000000"/>
                <w:sz w:val="26"/>
                <w:szCs w:val="26"/>
                <w:lang w:eastAsia="ru-RU"/>
              </w:rPr>
              <w:t>0,05</w:t>
            </w:r>
          </w:p>
        </w:tc>
      </w:tr>
    </w:tbl>
    <w:p w:rsidR="001D19C6" w:rsidRPr="001029DB" w:rsidRDefault="005F4C7B" w:rsidP="001D19C6">
      <w:pPr>
        <w:tabs>
          <w:tab w:val="left" w:pos="-664"/>
        </w:tabs>
        <w:spacing w:line="240" w:lineRule="auto"/>
        <w:jc w:val="left"/>
        <w:rPr>
          <w:b/>
          <w:sz w:val="26"/>
          <w:szCs w:val="26"/>
        </w:rPr>
      </w:pPr>
      <w:r w:rsidRPr="001029DB">
        <w:rPr>
          <w:b/>
          <w:sz w:val="26"/>
          <w:szCs w:val="26"/>
        </w:rPr>
        <w:t>Примітки:</w:t>
      </w:r>
    </w:p>
    <w:p w:rsidR="001D19C6" w:rsidRPr="001029DB" w:rsidRDefault="001D19C6" w:rsidP="001D19C6">
      <w:pPr>
        <w:tabs>
          <w:tab w:val="left" w:pos="-664"/>
        </w:tabs>
        <w:spacing w:line="240" w:lineRule="auto"/>
        <w:ind w:firstLine="0"/>
        <w:jc w:val="left"/>
        <w:rPr>
          <w:sz w:val="26"/>
          <w:szCs w:val="26"/>
          <w:lang w:eastAsia="ru-RU"/>
        </w:rPr>
      </w:pPr>
      <w:r w:rsidRPr="001029DB">
        <w:rPr>
          <w:sz w:val="26"/>
          <w:szCs w:val="26"/>
          <w:lang w:eastAsia="ru-RU"/>
        </w:rPr>
        <w:t>р</w:t>
      </w:r>
      <w:r w:rsidRPr="001029DB">
        <w:rPr>
          <w:sz w:val="26"/>
          <w:szCs w:val="26"/>
          <w:vertAlign w:val="subscript"/>
          <w:lang w:eastAsia="ru-RU"/>
        </w:rPr>
        <w:t>1-2</w:t>
      </w:r>
      <w:r w:rsidR="00424343" w:rsidRPr="001029DB">
        <w:rPr>
          <w:sz w:val="26"/>
          <w:szCs w:val="26"/>
        </w:rPr>
        <w:t>–</w:t>
      </w:r>
      <w:r w:rsidRPr="001029DB">
        <w:rPr>
          <w:sz w:val="26"/>
          <w:szCs w:val="26"/>
        </w:rPr>
        <w:t xml:space="preserve"> значущість відмінностей між групами </w:t>
      </w:r>
      <w:r w:rsidRPr="001029DB">
        <w:rPr>
          <w:sz w:val="26"/>
          <w:szCs w:val="26"/>
          <w:lang w:eastAsia="ru-RU"/>
        </w:rPr>
        <w:t>БА</w:t>
      </w:r>
      <w:r w:rsidR="00387406" w:rsidRPr="001029DB">
        <w:rPr>
          <w:sz w:val="26"/>
          <w:szCs w:val="26"/>
          <w:lang w:eastAsia="ru-RU"/>
        </w:rPr>
        <w:t> </w:t>
      </w:r>
      <w:r w:rsidR="00CD5C17" w:rsidRPr="001029DB">
        <w:rPr>
          <w:sz w:val="26"/>
          <w:szCs w:val="26"/>
          <w:lang w:eastAsia="ru-RU"/>
        </w:rPr>
        <w:t>+</w:t>
      </w:r>
      <w:r w:rsidR="00387406" w:rsidRPr="001029DB">
        <w:rPr>
          <w:sz w:val="26"/>
          <w:szCs w:val="26"/>
          <w:lang w:eastAsia="ru-RU"/>
        </w:rPr>
        <w:t> </w:t>
      </w:r>
      <w:r w:rsidR="006D324C" w:rsidRPr="001029DB">
        <w:rPr>
          <w:sz w:val="26"/>
          <w:szCs w:val="26"/>
          <w:lang w:eastAsia="ru-RU"/>
        </w:rPr>
        <w:t>ЦД2Т</w:t>
      </w:r>
      <w:r w:rsidRPr="001029DB">
        <w:rPr>
          <w:sz w:val="26"/>
          <w:szCs w:val="26"/>
          <w:lang w:eastAsia="ru-RU"/>
        </w:rPr>
        <w:t xml:space="preserve"> та БА</w:t>
      </w:r>
      <w:r w:rsidR="00387406" w:rsidRPr="001029DB">
        <w:rPr>
          <w:sz w:val="26"/>
          <w:szCs w:val="26"/>
          <w:lang w:eastAsia="ru-RU"/>
        </w:rPr>
        <w:t> </w:t>
      </w:r>
      <w:r w:rsidR="00CD5C17" w:rsidRPr="001029DB">
        <w:rPr>
          <w:sz w:val="26"/>
          <w:szCs w:val="26"/>
          <w:lang w:eastAsia="ru-RU"/>
        </w:rPr>
        <w:t>+</w:t>
      </w:r>
      <w:r w:rsidR="00387406" w:rsidRPr="001029DB">
        <w:rPr>
          <w:sz w:val="26"/>
          <w:szCs w:val="26"/>
          <w:lang w:eastAsia="ru-RU"/>
        </w:rPr>
        <w:t> </w:t>
      </w:r>
      <w:r w:rsidRPr="001029DB">
        <w:rPr>
          <w:sz w:val="26"/>
          <w:szCs w:val="26"/>
          <w:lang w:eastAsia="ru-RU"/>
        </w:rPr>
        <w:t>О</w:t>
      </w:r>
      <w:r w:rsidR="00D32453" w:rsidRPr="001029DB">
        <w:rPr>
          <w:sz w:val="26"/>
          <w:szCs w:val="26"/>
          <w:lang w:eastAsia="ru-RU"/>
        </w:rPr>
        <w:t>ж</w:t>
      </w:r>
      <w:r w:rsidRPr="001029DB">
        <w:rPr>
          <w:sz w:val="26"/>
          <w:szCs w:val="26"/>
          <w:lang w:eastAsia="ru-RU"/>
        </w:rPr>
        <w:t>;</w:t>
      </w:r>
    </w:p>
    <w:p w:rsidR="001D19C6" w:rsidRPr="001029DB" w:rsidRDefault="001D19C6" w:rsidP="001D19C6">
      <w:pPr>
        <w:tabs>
          <w:tab w:val="left" w:pos="-664"/>
        </w:tabs>
        <w:spacing w:line="240" w:lineRule="auto"/>
        <w:ind w:firstLine="0"/>
        <w:jc w:val="left"/>
        <w:rPr>
          <w:sz w:val="26"/>
          <w:szCs w:val="26"/>
          <w:lang w:eastAsia="ru-RU"/>
        </w:rPr>
      </w:pPr>
      <w:r w:rsidRPr="001029DB">
        <w:rPr>
          <w:sz w:val="26"/>
          <w:szCs w:val="26"/>
          <w:lang w:eastAsia="ru-RU"/>
        </w:rPr>
        <w:t>р</w:t>
      </w:r>
      <w:r w:rsidRPr="001029DB">
        <w:rPr>
          <w:sz w:val="26"/>
          <w:szCs w:val="26"/>
          <w:vertAlign w:val="subscript"/>
          <w:lang w:eastAsia="ru-RU"/>
        </w:rPr>
        <w:t>1-3</w:t>
      </w:r>
      <w:r w:rsidR="00424343" w:rsidRPr="001029DB">
        <w:rPr>
          <w:sz w:val="26"/>
          <w:szCs w:val="26"/>
        </w:rPr>
        <w:t>–</w:t>
      </w:r>
      <w:r w:rsidRPr="001029DB">
        <w:rPr>
          <w:sz w:val="26"/>
          <w:szCs w:val="26"/>
        </w:rPr>
        <w:t xml:space="preserve"> значущість відмінностей між підгрупами </w:t>
      </w:r>
      <w:r w:rsidRPr="001029DB">
        <w:rPr>
          <w:sz w:val="26"/>
          <w:szCs w:val="26"/>
          <w:lang w:eastAsia="ru-RU"/>
        </w:rPr>
        <w:t>БА</w:t>
      </w:r>
      <w:r w:rsidR="00387406" w:rsidRPr="001029DB">
        <w:rPr>
          <w:sz w:val="26"/>
          <w:szCs w:val="26"/>
          <w:lang w:eastAsia="ru-RU"/>
        </w:rPr>
        <w:t> </w:t>
      </w:r>
      <w:r w:rsidR="00CD5C17" w:rsidRPr="001029DB">
        <w:rPr>
          <w:sz w:val="26"/>
          <w:szCs w:val="26"/>
          <w:lang w:eastAsia="ru-RU"/>
        </w:rPr>
        <w:t>+</w:t>
      </w:r>
      <w:r w:rsidR="00387406" w:rsidRPr="001029DB">
        <w:rPr>
          <w:sz w:val="26"/>
          <w:szCs w:val="26"/>
          <w:lang w:eastAsia="ru-RU"/>
        </w:rPr>
        <w:t> </w:t>
      </w:r>
      <w:r w:rsidR="006D324C" w:rsidRPr="001029DB">
        <w:rPr>
          <w:sz w:val="26"/>
          <w:szCs w:val="26"/>
          <w:lang w:eastAsia="ru-RU"/>
        </w:rPr>
        <w:t>ЦД2Т</w:t>
      </w:r>
      <w:r w:rsidRPr="001029DB">
        <w:rPr>
          <w:sz w:val="26"/>
          <w:szCs w:val="26"/>
          <w:lang w:eastAsia="ru-RU"/>
        </w:rPr>
        <w:t xml:space="preserve"> та БА;</w:t>
      </w:r>
    </w:p>
    <w:p w:rsidR="001D19C6" w:rsidRPr="001029DB" w:rsidRDefault="001D19C6" w:rsidP="001D19C6">
      <w:pPr>
        <w:spacing w:line="240" w:lineRule="auto"/>
        <w:ind w:firstLine="0"/>
        <w:contextualSpacing/>
        <w:jc w:val="left"/>
        <w:rPr>
          <w:sz w:val="26"/>
          <w:szCs w:val="26"/>
          <w:lang w:eastAsia="ru-RU"/>
        </w:rPr>
      </w:pPr>
      <w:r w:rsidRPr="001029DB">
        <w:rPr>
          <w:sz w:val="26"/>
          <w:szCs w:val="26"/>
          <w:lang w:eastAsia="ru-RU"/>
        </w:rPr>
        <w:t>р</w:t>
      </w:r>
      <w:r w:rsidRPr="001029DB">
        <w:rPr>
          <w:sz w:val="26"/>
          <w:szCs w:val="26"/>
          <w:vertAlign w:val="subscript"/>
          <w:lang w:eastAsia="ru-RU"/>
        </w:rPr>
        <w:t>1-4</w:t>
      </w:r>
      <w:r w:rsidR="00424343" w:rsidRPr="001029DB">
        <w:rPr>
          <w:sz w:val="26"/>
          <w:szCs w:val="26"/>
        </w:rPr>
        <w:t>–</w:t>
      </w:r>
      <w:r w:rsidRPr="001029DB">
        <w:rPr>
          <w:sz w:val="26"/>
          <w:szCs w:val="26"/>
        </w:rPr>
        <w:t xml:space="preserve"> значущість відмінностей між підгрупами </w:t>
      </w:r>
      <w:r w:rsidRPr="001029DB">
        <w:rPr>
          <w:sz w:val="26"/>
          <w:szCs w:val="26"/>
          <w:lang w:eastAsia="ru-RU"/>
        </w:rPr>
        <w:t>БА</w:t>
      </w:r>
      <w:r w:rsidR="00387406" w:rsidRPr="001029DB">
        <w:rPr>
          <w:sz w:val="26"/>
          <w:szCs w:val="26"/>
          <w:lang w:eastAsia="ru-RU"/>
        </w:rPr>
        <w:t> </w:t>
      </w:r>
      <w:r w:rsidR="00CD5C17" w:rsidRPr="001029DB">
        <w:rPr>
          <w:sz w:val="26"/>
          <w:szCs w:val="26"/>
          <w:lang w:eastAsia="ru-RU"/>
        </w:rPr>
        <w:t>+</w:t>
      </w:r>
      <w:r w:rsidR="00387406" w:rsidRPr="001029DB">
        <w:rPr>
          <w:sz w:val="26"/>
          <w:szCs w:val="26"/>
          <w:lang w:eastAsia="ru-RU"/>
        </w:rPr>
        <w:t> </w:t>
      </w:r>
      <w:r w:rsidR="006D324C" w:rsidRPr="001029DB">
        <w:rPr>
          <w:sz w:val="26"/>
          <w:szCs w:val="26"/>
          <w:lang w:eastAsia="ru-RU"/>
        </w:rPr>
        <w:t>ЦД2Т</w:t>
      </w:r>
      <w:r w:rsidRPr="001029DB">
        <w:rPr>
          <w:sz w:val="26"/>
          <w:szCs w:val="26"/>
          <w:lang w:eastAsia="ru-RU"/>
        </w:rPr>
        <w:t xml:space="preserve"> та контрольною групою;</w:t>
      </w:r>
    </w:p>
    <w:p w:rsidR="001D19C6" w:rsidRPr="001029DB" w:rsidRDefault="001D19C6" w:rsidP="001D19C6">
      <w:pPr>
        <w:tabs>
          <w:tab w:val="left" w:pos="-664"/>
        </w:tabs>
        <w:spacing w:line="240" w:lineRule="auto"/>
        <w:ind w:firstLine="0"/>
        <w:jc w:val="left"/>
        <w:rPr>
          <w:sz w:val="26"/>
          <w:szCs w:val="26"/>
          <w:lang w:eastAsia="ru-RU"/>
        </w:rPr>
      </w:pPr>
      <w:r w:rsidRPr="001029DB">
        <w:rPr>
          <w:sz w:val="26"/>
          <w:szCs w:val="26"/>
          <w:lang w:eastAsia="ru-RU"/>
        </w:rPr>
        <w:t>р</w:t>
      </w:r>
      <w:r w:rsidRPr="001029DB">
        <w:rPr>
          <w:sz w:val="26"/>
          <w:szCs w:val="26"/>
          <w:vertAlign w:val="subscript"/>
          <w:lang w:eastAsia="ru-RU"/>
        </w:rPr>
        <w:t>2-3</w:t>
      </w:r>
      <w:r w:rsidR="00424343" w:rsidRPr="001029DB">
        <w:rPr>
          <w:sz w:val="26"/>
          <w:szCs w:val="26"/>
        </w:rPr>
        <w:t>–</w:t>
      </w:r>
      <w:r w:rsidRPr="001029DB">
        <w:rPr>
          <w:sz w:val="26"/>
          <w:szCs w:val="26"/>
        </w:rPr>
        <w:t xml:space="preserve"> значущість відмінностей між підгрупами </w:t>
      </w:r>
      <w:r w:rsidRPr="001029DB">
        <w:rPr>
          <w:sz w:val="26"/>
          <w:szCs w:val="26"/>
          <w:lang w:eastAsia="ru-RU"/>
        </w:rPr>
        <w:t>БА</w:t>
      </w:r>
      <w:r w:rsidR="00387406" w:rsidRPr="001029DB">
        <w:rPr>
          <w:sz w:val="26"/>
          <w:szCs w:val="26"/>
          <w:lang w:eastAsia="ru-RU"/>
        </w:rPr>
        <w:t> </w:t>
      </w:r>
      <w:r w:rsidR="00CD5C17" w:rsidRPr="001029DB">
        <w:rPr>
          <w:sz w:val="26"/>
          <w:szCs w:val="26"/>
          <w:lang w:eastAsia="ru-RU"/>
        </w:rPr>
        <w:t>+</w:t>
      </w:r>
      <w:r w:rsidR="00387406" w:rsidRPr="001029DB">
        <w:rPr>
          <w:sz w:val="26"/>
          <w:szCs w:val="26"/>
          <w:lang w:eastAsia="ru-RU"/>
        </w:rPr>
        <w:t> </w:t>
      </w:r>
      <w:r w:rsidRPr="001029DB">
        <w:rPr>
          <w:sz w:val="26"/>
          <w:szCs w:val="26"/>
          <w:lang w:eastAsia="ru-RU"/>
        </w:rPr>
        <w:t>О</w:t>
      </w:r>
      <w:r w:rsidR="00D32453" w:rsidRPr="001029DB">
        <w:rPr>
          <w:sz w:val="26"/>
          <w:szCs w:val="26"/>
          <w:lang w:eastAsia="ru-RU"/>
        </w:rPr>
        <w:t>ж</w:t>
      </w:r>
      <w:r w:rsidRPr="001029DB">
        <w:rPr>
          <w:sz w:val="26"/>
          <w:szCs w:val="26"/>
          <w:lang w:eastAsia="ru-RU"/>
        </w:rPr>
        <w:t xml:space="preserve"> та БА;</w:t>
      </w:r>
    </w:p>
    <w:p w:rsidR="001D19C6" w:rsidRPr="001029DB" w:rsidRDefault="001D19C6" w:rsidP="001D19C6">
      <w:pPr>
        <w:spacing w:line="240" w:lineRule="auto"/>
        <w:ind w:firstLine="0"/>
        <w:contextualSpacing/>
        <w:jc w:val="left"/>
        <w:rPr>
          <w:sz w:val="26"/>
          <w:szCs w:val="26"/>
          <w:lang w:eastAsia="ru-RU"/>
        </w:rPr>
      </w:pPr>
      <w:r w:rsidRPr="001029DB">
        <w:rPr>
          <w:sz w:val="26"/>
          <w:szCs w:val="26"/>
          <w:lang w:eastAsia="ru-RU"/>
        </w:rPr>
        <w:t>р</w:t>
      </w:r>
      <w:r w:rsidRPr="001029DB">
        <w:rPr>
          <w:sz w:val="26"/>
          <w:szCs w:val="26"/>
          <w:vertAlign w:val="subscript"/>
          <w:lang w:eastAsia="ru-RU"/>
        </w:rPr>
        <w:t>2-4</w:t>
      </w:r>
      <w:r w:rsidR="00424343" w:rsidRPr="001029DB">
        <w:rPr>
          <w:sz w:val="26"/>
          <w:szCs w:val="26"/>
        </w:rPr>
        <w:t>–</w:t>
      </w:r>
      <w:r w:rsidRPr="001029DB">
        <w:rPr>
          <w:sz w:val="26"/>
          <w:szCs w:val="26"/>
        </w:rPr>
        <w:t xml:space="preserve"> значущість відмінностей між підгрупами </w:t>
      </w:r>
      <w:r w:rsidRPr="001029DB">
        <w:rPr>
          <w:sz w:val="26"/>
          <w:szCs w:val="26"/>
          <w:lang w:eastAsia="ru-RU"/>
        </w:rPr>
        <w:t>БА</w:t>
      </w:r>
      <w:r w:rsidR="00387406" w:rsidRPr="001029DB">
        <w:rPr>
          <w:sz w:val="26"/>
          <w:szCs w:val="26"/>
          <w:lang w:eastAsia="ru-RU"/>
        </w:rPr>
        <w:t> </w:t>
      </w:r>
      <w:r w:rsidR="00CD5C17" w:rsidRPr="001029DB">
        <w:rPr>
          <w:sz w:val="26"/>
          <w:szCs w:val="26"/>
          <w:lang w:eastAsia="ru-RU"/>
        </w:rPr>
        <w:t>+</w:t>
      </w:r>
      <w:r w:rsidR="00387406" w:rsidRPr="001029DB">
        <w:rPr>
          <w:sz w:val="26"/>
          <w:szCs w:val="26"/>
          <w:lang w:eastAsia="ru-RU"/>
        </w:rPr>
        <w:t> </w:t>
      </w:r>
      <w:r w:rsidRPr="001029DB">
        <w:rPr>
          <w:sz w:val="26"/>
          <w:szCs w:val="26"/>
          <w:lang w:eastAsia="ru-RU"/>
        </w:rPr>
        <w:t>О</w:t>
      </w:r>
      <w:r w:rsidR="00D32453" w:rsidRPr="001029DB">
        <w:rPr>
          <w:sz w:val="26"/>
          <w:szCs w:val="26"/>
          <w:lang w:eastAsia="ru-RU"/>
        </w:rPr>
        <w:t>ж</w:t>
      </w:r>
      <w:r w:rsidRPr="001029DB">
        <w:rPr>
          <w:sz w:val="26"/>
          <w:szCs w:val="26"/>
          <w:lang w:eastAsia="ru-RU"/>
        </w:rPr>
        <w:t xml:space="preserve"> та контрольною групою;</w:t>
      </w:r>
    </w:p>
    <w:p w:rsidR="001D19C6" w:rsidRDefault="001D19C6" w:rsidP="001D19C6">
      <w:pPr>
        <w:spacing w:line="240" w:lineRule="auto"/>
        <w:ind w:firstLine="0"/>
        <w:contextualSpacing/>
        <w:jc w:val="left"/>
        <w:rPr>
          <w:lang w:eastAsia="ru-RU"/>
        </w:rPr>
      </w:pPr>
      <w:r w:rsidRPr="001029DB">
        <w:rPr>
          <w:sz w:val="26"/>
          <w:szCs w:val="26"/>
          <w:lang w:eastAsia="ru-RU"/>
        </w:rPr>
        <w:t>р</w:t>
      </w:r>
      <w:r w:rsidRPr="001029DB">
        <w:rPr>
          <w:sz w:val="26"/>
          <w:szCs w:val="26"/>
          <w:vertAlign w:val="subscript"/>
          <w:lang w:eastAsia="ru-RU"/>
        </w:rPr>
        <w:t>3-4</w:t>
      </w:r>
      <w:r w:rsidR="00424343" w:rsidRPr="001029DB">
        <w:rPr>
          <w:sz w:val="26"/>
          <w:szCs w:val="26"/>
        </w:rPr>
        <w:t>–</w:t>
      </w:r>
      <w:r w:rsidRPr="001029DB">
        <w:rPr>
          <w:sz w:val="26"/>
          <w:szCs w:val="26"/>
        </w:rPr>
        <w:t xml:space="preserve"> значущість відмінностей між підгрупами </w:t>
      </w:r>
      <w:r w:rsidRPr="001029DB">
        <w:rPr>
          <w:sz w:val="26"/>
          <w:szCs w:val="26"/>
          <w:lang w:eastAsia="ru-RU"/>
        </w:rPr>
        <w:t>БА та контрольною групою</w:t>
      </w:r>
      <w:r w:rsidRPr="00C12B77">
        <w:rPr>
          <w:lang w:eastAsia="ru-RU"/>
        </w:rPr>
        <w:t>.</w:t>
      </w:r>
    </w:p>
    <w:p w:rsidR="00FC260E" w:rsidRDefault="00FC260E" w:rsidP="00FC260E">
      <w:pPr>
        <w:pStyle w:val="HTML0"/>
        <w:shd w:val="clear" w:color="auto" w:fill="FFFFFF"/>
        <w:tabs>
          <w:tab w:val="clear" w:pos="916"/>
        </w:tabs>
        <w:spacing w:line="360" w:lineRule="auto"/>
        <w:ind w:firstLine="709"/>
        <w:jc w:val="both"/>
        <w:rPr>
          <w:rFonts w:ascii="Times New Roman" w:hAnsi="Times New Roman" w:cs="Times New Roman"/>
          <w:sz w:val="28"/>
          <w:szCs w:val="28"/>
        </w:rPr>
      </w:pPr>
    </w:p>
    <w:p w:rsidR="00FC260E" w:rsidRPr="00C12B77" w:rsidRDefault="00FC260E" w:rsidP="00FC260E">
      <w:pPr>
        <w:pStyle w:val="HTML0"/>
        <w:shd w:val="clear" w:color="auto" w:fill="FFFFFF"/>
        <w:tabs>
          <w:tab w:val="clear" w:pos="916"/>
        </w:tabs>
        <w:spacing w:line="360" w:lineRule="auto"/>
        <w:ind w:firstLine="709"/>
        <w:jc w:val="both"/>
        <w:rPr>
          <w:rFonts w:ascii="Times New Roman" w:hAnsi="Times New Roman" w:cs="Times New Roman"/>
          <w:sz w:val="28"/>
          <w:szCs w:val="28"/>
        </w:rPr>
      </w:pPr>
      <w:r w:rsidRPr="00C12B77">
        <w:rPr>
          <w:rFonts w:ascii="Times New Roman" w:hAnsi="Times New Roman" w:cs="Times New Roman"/>
          <w:sz w:val="28"/>
          <w:szCs w:val="28"/>
        </w:rPr>
        <w:t>Під час розгляду психоемоційної сфери (рис. 3.</w:t>
      </w:r>
      <w:r w:rsidR="00FD4B34" w:rsidRPr="00FD4B34">
        <w:rPr>
          <w:rFonts w:ascii="Times New Roman" w:hAnsi="Times New Roman" w:cs="Times New Roman"/>
          <w:sz w:val="28"/>
          <w:szCs w:val="28"/>
        </w:rPr>
        <w:t>13</w:t>
      </w:r>
      <w:r w:rsidRPr="00C12B77">
        <w:rPr>
          <w:rFonts w:ascii="Times New Roman" w:hAnsi="Times New Roman" w:cs="Times New Roman"/>
          <w:sz w:val="28"/>
          <w:szCs w:val="28"/>
        </w:rPr>
        <w:t>) хворих на БА,</w:t>
      </w:r>
      <w:r>
        <w:rPr>
          <w:rFonts w:ascii="Times New Roman" w:hAnsi="Times New Roman" w:cs="Times New Roman"/>
          <w:sz w:val="28"/>
          <w:szCs w:val="28"/>
        </w:rPr>
        <w:t xml:space="preserve"> </w:t>
      </w:r>
      <w:r w:rsidRPr="00C12B77">
        <w:rPr>
          <w:rFonts w:ascii="Times New Roman" w:hAnsi="Times New Roman" w:cs="Times New Roman"/>
          <w:sz w:val="28"/>
          <w:szCs w:val="28"/>
        </w:rPr>
        <w:t>БА + ЦД2Т та БА + Ож було визначено, що перебіг даних нозологічних форм призводив до формування особистісних характеристик пацієнтів, виникнення яких було наслідком цілої ланки психогенних чинників. Так, ці особи мали соціальну та емоційну невпорядкованість, постійну травматизацію психіки через фізичну неповноцінність тощо. При дослідженні фізичного компоненту здоров´я отримано зниження в усіх досліджуваних групах, так у групі БА + ЦД2Т отримано 37,40 [34,75;41,19] балів, 38,27[34,92;40,83] балів у групі БА + Ож і 38,58</w:t>
      </w:r>
      <w:r w:rsidR="000114B2">
        <w:rPr>
          <w:rFonts w:ascii="Times New Roman" w:hAnsi="Times New Roman" w:cs="Times New Roman"/>
          <w:sz w:val="28"/>
          <w:szCs w:val="28"/>
        </w:rPr>
        <w:t xml:space="preserve"> </w:t>
      </w:r>
      <w:r w:rsidRPr="00C12B77">
        <w:rPr>
          <w:rFonts w:ascii="Times New Roman" w:hAnsi="Times New Roman" w:cs="Times New Roman"/>
          <w:sz w:val="28"/>
          <w:szCs w:val="28"/>
        </w:rPr>
        <w:t xml:space="preserve">[36,29;41,45] у групі БА, відповідно. Різниця порівняння досліджуваних груп з контрольною групою (72,3[69,90;74,65]) склала: група БА + ЦД2Т 1,93 </w:t>
      </w:r>
      <w:r w:rsidR="001650DC">
        <w:rPr>
          <w:rFonts w:ascii="Times New Roman" w:hAnsi="Times New Roman" w:cs="Times New Roman"/>
          <w:sz w:val="28"/>
          <w:szCs w:val="28"/>
        </w:rPr>
        <w:t>бала</w:t>
      </w:r>
      <w:r w:rsidRPr="00C12B77">
        <w:rPr>
          <w:rFonts w:ascii="Times New Roman" w:hAnsi="Times New Roman" w:cs="Times New Roman"/>
          <w:sz w:val="28"/>
          <w:szCs w:val="28"/>
        </w:rPr>
        <w:t xml:space="preserve">, група БА+Ож 1,88 </w:t>
      </w:r>
      <w:r w:rsidR="001650DC">
        <w:rPr>
          <w:rFonts w:ascii="Times New Roman" w:hAnsi="Times New Roman" w:cs="Times New Roman"/>
          <w:sz w:val="28"/>
          <w:szCs w:val="28"/>
        </w:rPr>
        <w:t>бала</w:t>
      </w:r>
      <w:r w:rsidRPr="00C12B77">
        <w:rPr>
          <w:rFonts w:ascii="Times New Roman" w:hAnsi="Times New Roman" w:cs="Times New Roman"/>
          <w:sz w:val="28"/>
          <w:szCs w:val="28"/>
        </w:rPr>
        <w:t xml:space="preserve"> та БА  1,87 </w:t>
      </w:r>
      <w:r w:rsidR="001650DC">
        <w:rPr>
          <w:rFonts w:ascii="Times New Roman" w:hAnsi="Times New Roman" w:cs="Times New Roman"/>
          <w:sz w:val="28"/>
          <w:szCs w:val="28"/>
        </w:rPr>
        <w:t>бала</w:t>
      </w:r>
      <w:r w:rsidRPr="00C12B77">
        <w:rPr>
          <w:rFonts w:ascii="Times New Roman" w:hAnsi="Times New Roman" w:cs="Times New Roman"/>
          <w:sz w:val="28"/>
          <w:szCs w:val="28"/>
        </w:rPr>
        <w:t>, що свідчить про зниження рівня розвитку сили м´язів, а саме статичного, динамічного та ізокінетичного режимів, а також швидкості та витрівалісті.</w:t>
      </w:r>
    </w:p>
    <w:p w:rsidR="001029DB" w:rsidRPr="00C12B77" w:rsidRDefault="001029DB" w:rsidP="001D19C6">
      <w:pPr>
        <w:spacing w:line="240" w:lineRule="auto"/>
        <w:ind w:firstLine="0"/>
        <w:contextualSpacing/>
        <w:jc w:val="left"/>
        <w:rPr>
          <w:lang w:eastAsia="ru-RU"/>
        </w:rPr>
      </w:pPr>
    </w:p>
    <w:p w:rsidR="003D2CEC" w:rsidRPr="00C12B77" w:rsidRDefault="00C33FAD" w:rsidP="005B4AA3">
      <w:pPr>
        <w:ind w:right="175"/>
      </w:pPr>
      <w:r>
        <w:rPr>
          <w:noProof/>
          <w:lang w:val="ru-RU" w:eastAsia="ru-RU"/>
        </w:rPr>
        <w:drawing>
          <wp:inline distT="0" distB="0" distL="0" distR="0" wp14:anchorId="2E388CFF" wp14:editId="4A85CC8E">
            <wp:extent cx="5569585" cy="3283585"/>
            <wp:effectExtent l="0" t="0" r="0" b="0"/>
            <wp:docPr id="17"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3D2CEC" w:rsidRPr="004C4726" w:rsidRDefault="003D2CEC" w:rsidP="001029DB">
      <w:pPr>
        <w:autoSpaceDE w:val="0"/>
        <w:autoSpaceDN w:val="0"/>
        <w:adjustRightInd w:val="0"/>
        <w:ind w:firstLine="0"/>
        <w:jc w:val="center"/>
        <w:rPr>
          <w:lang w:val="ru-RU"/>
        </w:rPr>
      </w:pPr>
      <w:r w:rsidRPr="00C12B77">
        <w:t xml:space="preserve">Рис. </w:t>
      </w:r>
      <w:r w:rsidR="00DD3F33" w:rsidRPr="00C12B77">
        <w:t>3.</w:t>
      </w:r>
      <w:r w:rsidR="00E91CAA">
        <w:t>13</w:t>
      </w:r>
      <w:r w:rsidR="00DD3F33" w:rsidRPr="00C12B77">
        <w:t>.</w:t>
      </w:r>
      <w:r w:rsidR="00DD3F33" w:rsidRPr="00C12B77">
        <w:rPr>
          <w:rStyle w:val="apple-style-span"/>
          <w:shd w:val="clear" w:color="auto" w:fill="FFFFFF"/>
        </w:rPr>
        <w:t xml:space="preserve"> Рівень параметрів ЯЖ </w:t>
      </w:r>
      <w:r w:rsidR="00424343" w:rsidRPr="00C12B77">
        <w:rPr>
          <w:rStyle w:val="apple-style-span"/>
          <w:shd w:val="clear" w:color="auto" w:fill="FFFFFF"/>
        </w:rPr>
        <w:t>–</w:t>
      </w:r>
      <w:r w:rsidR="00DD3F33" w:rsidRPr="00C12B77">
        <w:rPr>
          <w:rStyle w:val="apple-style-span"/>
          <w:shd w:val="clear" w:color="auto" w:fill="FFFFFF"/>
        </w:rPr>
        <w:t xml:space="preserve"> пси</w:t>
      </w:r>
      <w:r w:rsidR="0044683A" w:rsidRPr="00C12B77">
        <w:rPr>
          <w:rStyle w:val="apple-style-span"/>
          <w:shd w:val="clear" w:color="auto" w:fill="FFFFFF"/>
        </w:rPr>
        <w:t xml:space="preserve">хоемоційної сфери </w:t>
      </w:r>
      <w:r w:rsidR="00D47E0C" w:rsidRPr="00C12B77">
        <w:rPr>
          <w:rStyle w:val="apple-style-span"/>
          <w:shd w:val="clear" w:color="auto" w:fill="FFFFFF"/>
        </w:rPr>
        <w:t>в</w:t>
      </w:r>
      <w:r w:rsidR="0044683A" w:rsidRPr="00C12B77">
        <w:rPr>
          <w:rStyle w:val="apple-style-span"/>
          <w:shd w:val="clear" w:color="auto" w:fill="FFFFFF"/>
        </w:rPr>
        <w:t xml:space="preserve"> досліджених</w:t>
      </w:r>
      <w:r w:rsidR="00DA4F5A" w:rsidRPr="00C12B77">
        <w:rPr>
          <w:rStyle w:val="apple-style-span"/>
          <w:shd w:val="clear" w:color="auto" w:fill="FFFFFF"/>
        </w:rPr>
        <w:t xml:space="preserve"> пацієнтів</w:t>
      </w:r>
      <w:r w:rsidR="004C4726">
        <w:rPr>
          <w:rStyle w:val="apple-style-span"/>
          <w:shd w:val="clear" w:color="auto" w:fill="FFFFFF"/>
          <w:lang w:val="ru-RU"/>
        </w:rPr>
        <w:t>.</w:t>
      </w:r>
    </w:p>
    <w:p w:rsidR="003D2CEC" w:rsidRPr="00C12B77" w:rsidRDefault="007B384E" w:rsidP="00FC26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212121"/>
          <w:lang w:eastAsia="ru-RU"/>
        </w:rPr>
      </w:pPr>
      <w:r w:rsidRPr="00C12B77">
        <w:rPr>
          <w:lang w:eastAsia="ru-RU"/>
        </w:rPr>
        <w:t>Психологічний компонент здоров</w:t>
      </w:r>
      <w:r w:rsidR="00E37F01" w:rsidRPr="00C12B77">
        <w:rPr>
          <w:lang w:eastAsia="ru-RU"/>
        </w:rPr>
        <w:t>’</w:t>
      </w:r>
      <w:r w:rsidRPr="00C12B77">
        <w:rPr>
          <w:lang w:eastAsia="ru-RU"/>
        </w:rPr>
        <w:t>я під час дослідження</w:t>
      </w:r>
      <w:r w:rsidR="003D2CEC" w:rsidRPr="00C12B77">
        <w:rPr>
          <w:lang w:eastAsia="ru-RU"/>
        </w:rPr>
        <w:t xml:space="preserve"> ЯЖ </w:t>
      </w:r>
      <w:r w:rsidR="0086326F" w:rsidRPr="00C12B77">
        <w:t>у</w:t>
      </w:r>
      <w:r w:rsidR="003D2CEC" w:rsidRPr="00C12B77">
        <w:t xml:space="preserve"> групі БА</w:t>
      </w:r>
      <w:r w:rsidR="00387406" w:rsidRPr="00C12B77">
        <w:t> </w:t>
      </w:r>
      <w:r w:rsidR="00CD5C17" w:rsidRPr="00C12B77">
        <w:t>+</w:t>
      </w:r>
      <w:r w:rsidR="00387406" w:rsidRPr="00C12B77">
        <w:t> </w:t>
      </w:r>
      <w:r w:rsidR="006D324C" w:rsidRPr="00C12B77">
        <w:t>ЦД2Т</w:t>
      </w:r>
      <w:r w:rsidR="0089775F" w:rsidRPr="00C12B77">
        <w:t xml:space="preserve"> </w:t>
      </w:r>
      <w:r w:rsidR="0086326F" w:rsidRPr="00C12B77">
        <w:t xml:space="preserve">склав </w:t>
      </w:r>
      <w:r w:rsidR="003D2CEC" w:rsidRPr="00C12B77">
        <w:t>37,75 [35,45;41,4]</w:t>
      </w:r>
      <w:r w:rsidR="00787E1A" w:rsidRPr="00C12B77">
        <w:t xml:space="preserve"> балів</w:t>
      </w:r>
      <w:r w:rsidR="003D2CEC" w:rsidRPr="00C12B77">
        <w:t xml:space="preserve">, </w:t>
      </w:r>
      <w:r w:rsidR="0086326F" w:rsidRPr="00C12B77">
        <w:t>у</w:t>
      </w:r>
      <w:r w:rsidR="003D2CEC" w:rsidRPr="00C12B77">
        <w:t xml:space="preserve"> групі БА</w:t>
      </w:r>
      <w:r w:rsidR="00387406" w:rsidRPr="00C12B77">
        <w:t> </w:t>
      </w:r>
      <w:r w:rsidR="00CD5C17" w:rsidRPr="00C12B77">
        <w:t>+</w:t>
      </w:r>
      <w:r w:rsidR="00387406" w:rsidRPr="00C12B77">
        <w:t> </w:t>
      </w:r>
      <w:r w:rsidR="003D2CEC" w:rsidRPr="00C12B77">
        <w:t>О</w:t>
      </w:r>
      <w:r w:rsidR="00D32453" w:rsidRPr="00C12B77">
        <w:t>ж</w:t>
      </w:r>
      <w:r w:rsidR="00424343" w:rsidRPr="00C12B77">
        <w:t>–</w:t>
      </w:r>
      <w:r w:rsidR="003D2CEC" w:rsidRPr="00C12B77">
        <w:t>39,97</w:t>
      </w:r>
      <w:r w:rsidR="00FD4B34" w:rsidRPr="00FD4B34">
        <w:t xml:space="preserve"> </w:t>
      </w:r>
      <w:r w:rsidR="003D2CEC" w:rsidRPr="00C12B77">
        <w:t xml:space="preserve">[37,44;42,58] </w:t>
      </w:r>
      <w:r w:rsidR="00787E1A" w:rsidRPr="00C12B77">
        <w:t>балів</w:t>
      </w:r>
      <w:r w:rsidR="003D2CEC" w:rsidRPr="00C12B77">
        <w:t>і 39,8</w:t>
      </w:r>
      <w:r w:rsidR="007918E3" w:rsidRPr="00C12B77">
        <w:t>0</w:t>
      </w:r>
      <w:r w:rsidR="00FD4B34" w:rsidRPr="00FD4B34">
        <w:t xml:space="preserve"> </w:t>
      </w:r>
      <w:r w:rsidR="003D2CEC" w:rsidRPr="00C12B77">
        <w:t>[36,78;41,24]</w:t>
      </w:r>
      <w:r w:rsidR="00787E1A" w:rsidRPr="00C12B77">
        <w:t xml:space="preserve"> балів</w:t>
      </w:r>
      <w:r w:rsidR="00FD4B34" w:rsidRPr="00FD4B34">
        <w:t xml:space="preserve"> </w:t>
      </w:r>
      <w:r w:rsidR="0086326F" w:rsidRPr="00C12B77">
        <w:t>у</w:t>
      </w:r>
      <w:r w:rsidR="003D2CEC" w:rsidRPr="00C12B77">
        <w:t xml:space="preserve"> групі БА</w:t>
      </w:r>
      <w:r w:rsidR="0086326F" w:rsidRPr="00C12B77">
        <w:t>,</w:t>
      </w:r>
      <w:r w:rsidRPr="00C12B77">
        <w:t xml:space="preserve"> відповідно, що у 2,01 </w:t>
      </w:r>
      <w:r w:rsidR="001650DC">
        <w:t>раза</w:t>
      </w:r>
      <w:r w:rsidR="003D2CEC" w:rsidRPr="00C12B77">
        <w:t xml:space="preserve"> менше</w:t>
      </w:r>
      <w:r w:rsidRPr="00C12B77">
        <w:t>,</w:t>
      </w:r>
      <w:r w:rsidR="003D2CEC" w:rsidRPr="00C12B77">
        <w:t xml:space="preserve"> ніж у групі контролю </w:t>
      </w:r>
      <w:r w:rsidR="00424343" w:rsidRPr="00C12B77">
        <w:t>–</w:t>
      </w:r>
      <w:r w:rsidR="003D2CEC" w:rsidRPr="00C12B77">
        <w:t xml:space="preserve"> 76,1</w:t>
      </w:r>
      <w:r w:rsidR="007918E3" w:rsidRPr="00C12B77">
        <w:t>0</w:t>
      </w:r>
      <w:r w:rsidR="00FD4B34" w:rsidRPr="00FD4B34">
        <w:t xml:space="preserve"> </w:t>
      </w:r>
      <w:r w:rsidR="003D2CEC" w:rsidRPr="00C12B77">
        <w:t>[71,7</w:t>
      </w:r>
      <w:r w:rsidR="007918E3" w:rsidRPr="00C12B77">
        <w:t>0</w:t>
      </w:r>
      <w:r w:rsidR="003D2CEC" w:rsidRPr="00C12B77">
        <w:t>;78,5</w:t>
      </w:r>
      <w:r w:rsidR="007918E3" w:rsidRPr="00C12B77">
        <w:t>0</w:t>
      </w:r>
      <w:r w:rsidR="003D2CEC" w:rsidRPr="00C12B77">
        <w:t>] у</w:t>
      </w:r>
      <w:r w:rsidRPr="00C12B77">
        <w:t>наслідок порівняння</w:t>
      </w:r>
      <w:r w:rsidR="003D2CEC" w:rsidRPr="00C12B77">
        <w:t xml:space="preserve"> з групою БА</w:t>
      </w:r>
      <w:r w:rsidR="00387406" w:rsidRPr="00C12B77">
        <w:t> </w:t>
      </w:r>
      <w:r w:rsidR="00CD5C17" w:rsidRPr="00C12B77">
        <w:t>+</w:t>
      </w:r>
      <w:r w:rsidR="00387406" w:rsidRPr="00C12B77">
        <w:t> </w:t>
      </w:r>
      <w:r w:rsidR="006D324C" w:rsidRPr="00C12B77">
        <w:t>ЦД2Т</w:t>
      </w:r>
      <w:r w:rsidR="003D2CEC" w:rsidRPr="00C12B77">
        <w:t>, у 1,90</w:t>
      </w:r>
      <w:r w:rsidR="00377A71" w:rsidRPr="00C12B77">
        <w:t xml:space="preserve"> </w:t>
      </w:r>
      <w:r w:rsidR="003D2CEC" w:rsidRPr="00C12B77">
        <w:t>у</w:t>
      </w:r>
      <w:r w:rsidRPr="00C12B77">
        <w:t>наслідок порівняння</w:t>
      </w:r>
      <w:r w:rsidR="003D2CEC" w:rsidRPr="00C12B77">
        <w:t xml:space="preserve"> з групою БА</w:t>
      </w:r>
      <w:r w:rsidR="00387406" w:rsidRPr="00C12B77">
        <w:t> </w:t>
      </w:r>
      <w:r w:rsidR="00CD5C17" w:rsidRPr="00C12B77">
        <w:t>+</w:t>
      </w:r>
      <w:r w:rsidR="00387406" w:rsidRPr="00C12B77">
        <w:t> </w:t>
      </w:r>
      <w:r w:rsidR="003D2CEC" w:rsidRPr="00C12B77">
        <w:t>О</w:t>
      </w:r>
      <w:r w:rsidR="0086326F" w:rsidRPr="00C12B77">
        <w:t>ж</w:t>
      </w:r>
      <w:r w:rsidR="003D2CEC" w:rsidRPr="00C12B77">
        <w:t>,1,91 у</w:t>
      </w:r>
      <w:r w:rsidRPr="00C12B77">
        <w:t>наслідок</w:t>
      </w:r>
      <w:r w:rsidR="004E710A" w:rsidRPr="00C12B77">
        <w:t xml:space="preserve"> порівняння</w:t>
      </w:r>
      <w:r w:rsidR="003D2CEC" w:rsidRPr="00C12B77">
        <w:t xml:space="preserve"> з групою</w:t>
      </w:r>
      <w:r w:rsidR="00944D98" w:rsidRPr="00C12B77">
        <w:t xml:space="preserve"> </w:t>
      </w:r>
      <w:r w:rsidR="003D2CEC" w:rsidRPr="00C12B77">
        <w:t xml:space="preserve">БА. </w:t>
      </w:r>
      <w:r w:rsidR="003D2CEC" w:rsidRPr="00C12B77">
        <w:rPr>
          <w:lang w:eastAsia="ru-RU"/>
        </w:rPr>
        <w:t>Показники</w:t>
      </w:r>
      <w:r w:rsidR="0089775F" w:rsidRPr="00C12B77">
        <w:rPr>
          <w:lang w:eastAsia="ru-RU"/>
        </w:rPr>
        <w:t xml:space="preserve"> </w:t>
      </w:r>
      <w:r w:rsidR="003D2CEC" w:rsidRPr="00C12B77">
        <w:rPr>
          <w:lang w:eastAsia="ru-RU"/>
        </w:rPr>
        <w:t xml:space="preserve">життєздатності та соціального функціонування </w:t>
      </w:r>
      <w:r w:rsidR="0086326F" w:rsidRPr="00C12B77">
        <w:rPr>
          <w:lang w:eastAsia="ru-RU"/>
        </w:rPr>
        <w:t>були такими</w:t>
      </w:r>
      <w:r w:rsidR="003D2CEC" w:rsidRPr="00C12B77">
        <w:rPr>
          <w:lang w:eastAsia="ru-RU"/>
        </w:rPr>
        <w:t>: ЖЗ у групі БА</w:t>
      </w:r>
      <w:r w:rsidR="00387406" w:rsidRPr="00C12B77">
        <w:rPr>
          <w:lang w:eastAsia="ru-RU"/>
        </w:rPr>
        <w:t> </w:t>
      </w:r>
      <w:r w:rsidR="00CD5C17" w:rsidRPr="00C12B77">
        <w:rPr>
          <w:lang w:eastAsia="ru-RU"/>
        </w:rPr>
        <w:t>+</w:t>
      </w:r>
      <w:r w:rsidR="00387406" w:rsidRPr="00C12B77">
        <w:rPr>
          <w:lang w:eastAsia="ru-RU"/>
        </w:rPr>
        <w:t> </w:t>
      </w:r>
      <w:r w:rsidR="006D324C" w:rsidRPr="00C12B77">
        <w:rPr>
          <w:lang w:eastAsia="ru-RU"/>
        </w:rPr>
        <w:t>ЦД2Т</w:t>
      </w:r>
      <w:r w:rsidR="003D2CEC" w:rsidRPr="00C12B77">
        <w:rPr>
          <w:lang w:eastAsia="ru-RU"/>
        </w:rPr>
        <w:t xml:space="preserve"> склав 39,00 [36,10;42,35], у групі БА</w:t>
      </w:r>
      <w:r w:rsidR="00387406" w:rsidRPr="00C12B77">
        <w:rPr>
          <w:lang w:eastAsia="ru-RU"/>
        </w:rPr>
        <w:t> </w:t>
      </w:r>
      <w:r w:rsidR="00CD5C17" w:rsidRPr="00C12B77">
        <w:rPr>
          <w:lang w:eastAsia="ru-RU"/>
        </w:rPr>
        <w:t>+</w:t>
      </w:r>
      <w:r w:rsidR="00387406" w:rsidRPr="00C12B77">
        <w:rPr>
          <w:lang w:eastAsia="ru-RU"/>
        </w:rPr>
        <w:t> </w:t>
      </w:r>
      <w:r w:rsidR="003D2CEC" w:rsidRPr="00C12B77">
        <w:rPr>
          <w:lang w:eastAsia="ru-RU"/>
        </w:rPr>
        <w:t>О</w:t>
      </w:r>
      <w:r w:rsidR="00D32453" w:rsidRPr="00C12B77">
        <w:rPr>
          <w:lang w:eastAsia="ru-RU"/>
        </w:rPr>
        <w:t>ж</w:t>
      </w:r>
      <w:r w:rsidR="00424343" w:rsidRPr="00C12B77">
        <w:rPr>
          <w:lang w:eastAsia="ru-RU"/>
        </w:rPr>
        <w:t>–</w:t>
      </w:r>
      <w:r w:rsidR="003D2CEC" w:rsidRPr="00C12B77">
        <w:rPr>
          <w:lang w:eastAsia="ru-RU"/>
        </w:rPr>
        <w:t>39,40 [36,00;41,70] балів (р</w:t>
      </w:r>
      <w:r w:rsidR="008274C4" w:rsidRPr="00C12B77">
        <w:rPr>
          <w:lang w:eastAsia="ru-RU"/>
        </w:rPr>
        <w:t> </w:t>
      </w:r>
      <w:r w:rsidR="00CA1F03" w:rsidRPr="00C12B77">
        <w:rPr>
          <w:lang w:eastAsia="ru-RU"/>
        </w:rPr>
        <w:t>&gt;</w:t>
      </w:r>
      <w:r w:rsidR="00D47E0C" w:rsidRPr="00C12B77">
        <w:rPr>
          <w:lang w:eastAsia="ru-RU"/>
        </w:rPr>
        <w:t> </w:t>
      </w:r>
      <w:r w:rsidR="004E710A" w:rsidRPr="00C12B77">
        <w:rPr>
          <w:lang w:eastAsia="ru-RU"/>
        </w:rPr>
        <w:t>0,05), але внаслідок порівняння</w:t>
      </w:r>
      <w:r w:rsidR="003D2CEC" w:rsidRPr="00C12B77">
        <w:rPr>
          <w:lang w:eastAsia="ru-RU"/>
        </w:rPr>
        <w:t xml:space="preserve"> з групою БА отриманий показник 42,00[36,92;43,70]</w:t>
      </w:r>
      <w:r w:rsidR="001650DC">
        <w:rPr>
          <w:lang w:val="ru-RU" w:eastAsia="ru-RU"/>
        </w:rPr>
        <w:t xml:space="preserve"> </w:t>
      </w:r>
      <w:r w:rsidR="004E710A" w:rsidRPr="00C12B77">
        <w:rPr>
          <w:lang w:eastAsia="ru-RU"/>
        </w:rPr>
        <w:t xml:space="preserve">був у 2,8 </w:t>
      </w:r>
      <w:r w:rsidR="001650DC">
        <w:rPr>
          <w:lang w:eastAsia="ru-RU"/>
        </w:rPr>
        <w:t>бала</w:t>
      </w:r>
      <w:r w:rsidR="003D2CEC" w:rsidRPr="00C12B77">
        <w:rPr>
          <w:lang w:eastAsia="ru-RU"/>
        </w:rPr>
        <w:t xml:space="preserve"> більше</w:t>
      </w:r>
      <w:r w:rsidR="0086326F" w:rsidRPr="00C12B77">
        <w:rPr>
          <w:lang w:eastAsia="ru-RU"/>
        </w:rPr>
        <w:t>,</w:t>
      </w:r>
      <w:r w:rsidR="003D2CEC" w:rsidRPr="00C12B77">
        <w:rPr>
          <w:lang w:eastAsia="ru-RU"/>
        </w:rPr>
        <w:t xml:space="preserve"> ніж у основній групі,</w:t>
      </w:r>
      <w:r w:rsidR="00D47E0C" w:rsidRPr="00C12B77">
        <w:rPr>
          <w:lang w:eastAsia="ru-RU"/>
        </w:rPr>
        <w:t>у</w:t>
      </w:r>
      <w:r w:rsidR="004E710A" w:rsidRPr="00C12B77">
        <w:rPr>
          <w:lang w:eastAsia="ru-RU"/>
        </w:rPr>
        <w:t>наслідок порівняння</w:t>
      </w:r>
      <w:r w:rsidR="003D2CEC" w:rsidRPr="00C12B77">
        <w:rPr>
          <w:lang w:eastAsia="ru-RU"/>
        </w:rPr>
        <w:t xml:space="preserve"> з групою контролю 74,30</w:t>
      </w:r>
      <w:r w:rsidR="00FD4B34">
        <w:rPr>
          <w:lang w:val="ru-RU" w:eastAsia="ru-RU"/>
        </w:rPr>
        <w:t xml:space="preserve"> </w:t>
      </w:r>
      <w:r w:rsidR="003D2CEC" w:rsidRPr="00C12B77">
        <w:rPr>
          <w:lang w:eastAsia="ru-RU"/>
        </w:rPr>
        <w:t>[71,50;76,00] (р</w:t>
      </w:r>
      <w:r w:rsidR="008274C4" w:rsidRPr="00C12B77">
        <w:rPr>
          <w:lang w:eastAsia="ru-RU"/>
        </w:rPr>
        <w:t> </w:t>
      </w:r>
      <w:r w:rsidR="00CA1F03" w:rsidRPr="00C12B77">
        <w:rPr>
          <w:lang w:eastAsia="ru-RU"/>
        </w:rPr>
        <w:t>&lt;</w:t>
      </w:r>
      <w:r w:rsidR="008274C4" w:rsidRPr="00C12B77">
        <w:rPr>
          <w:lang w:eastAsia="ru-RU"/>
        </w:rPr>
        <w:t> </w:t>
      </w:r>
      <w:r w:rsidR="003D2CEC" w:rsidRPr="00C12B77">
        <w:rPr>
          <w:lang w:eastAsia="ru-RU"/>
        </w:rPr>
        <w:t xml:space="preserve">0,01) показник ЖЗ був на 35,1 </w:t>
      </w:r>
      <w:r w:rsidR="001650DC">
        <w:rPr>
          <w:lang w:eastAsia="ru-RU"/>
        </w:rPr>
        <w:t>бала</w:t>
      </w:r>
      <w:r w:rsidR="003D2CEC" w:rsidRPr="00C12B77">
        <w:rPr>
          <w:lang w:eastAsia="ru-RU"/>
        </w:rPr>
        <w:t xml:space="preserve"> більше</w:t>
      </w:r>
      <w:r w:rsidR="0086326F" w:rsidRPr="00C12B77">
        <w:rPr>
          <w:lang w:eastAsia="ru-RU"/>
        </w:rPr>
        <w:t>,</w:t>
      </w:r>
      <w:r w:rsidR="003D2CEC" w:rsidRPr="00C12B77">
        <w:rPr>
          <w:lang w:eastAsia="ru-RU"/>
        </w:rPr>
        <w:t xml:space="preserve"> ніж </w:t>
      </w:r>
      <w:r w:rsidR="0086326F" w:rsidRPr="00C12B77">
        <w:rPr>
          <w:lang w:eastAsia="ru-RU"/>
        </w:rPr>
        <w:t>у</w:t>
      </w:r>
      <w:r w:rsidR="003D2CEC" w:rsidRPr="00C12B77">
        <w:rPr>
          <w:lang w:eastAsia="ru-RU"/>
        </w:rPr>
        <w:t xml:space="preserve"> групах БА</w:t>
      </w:r>
      <w:r w:rsidR="00387406" w:rsidRPr="00C12B77">
        <w:rPr>
          <w:lang w:eastAsia="ru-RU"/>
        </w:rPr>
        <w:t> </w:t>
      </w:r>
      <w:r w:rsidR="00CD5C17" w:rsidRPr="00C12B77">
        <w:rPr>
          <w:lang w:eastAsia="ru-RU"/>
        </w:rPr>
        <w:t>+</w:t>
      </w:r>
      <w:r w:rsidR="00387406" w:rsidRPr="00C12B77">
        <w:rPr>
          <w:lang w:eastAsia="ru-RU"/>
        </w:rPr>
        <w:t> </w:t>
      </w:r>
      <w:r w:rsidR="006D324C" w:rsidRPr="00C12B77">
        <w:rPr>
          <w:lang w:eastAsia="ru-RU"/>
        </w:rPr>
        <w:t>ЦД2Т</w:t>
      </w:r>
      <w:r w:rsidR="003D2CEC" w:rsidRPr="00C12B77">
        <w:rPr>
          <w:lang w:eastAsia="ru-RU"/>
        </w:rPr>
        <w:t xml:space="preserve"> та БА</w:t>
      </w:r>
      <w:r w:rsidR="00387406" w:rsidRPr="00C12B77">
        <w:rPr>
          <w:lang w:eastAsia="ru-RU"/>
        </w:rPr>
        <w:t> </w:t>
      </w:r>
      <w:r w:rsidR="00CD5C17" w:rsidRPr="00C12B77">
        <w:rPr>
          <w:lang w:eastAsia="ru-RU"/>
        </w:rPr>
        <w:t>+</w:t>
      </w:r>
      <w:r w:rsidR="00387406" w:rsidRPr="00C12B77">
        <w:rPr>
          <w:lang w:eastAsia="ru-RU"/>
        </w:rPr>
        <w:t> </w:t>
      </w:r>
      <w:r w:rsidR="003D2CEC" w:rsidRPr="00C12B77">
        <w:rPr>
          <w:lang w:eastAsia="ru-RU"/>
        </w:rPr>
        <w:t>О</w:t>
      </w:r>
      <w:r w:rsidR="0086326F" w:rsidRPr="00C12B77">
        <w:rPr>
          <w:lang w:eastAsia="ru-RU"/>
        </w:rPr>
        <w:t>ж</w:t>
      </w:r>
      <w:r w:rsidR="003D2CEC" w:rsidRPr="00C12B77">
        <w:rPr>
          <w:lang w:eastAsia="ru-RU"/>
        </w:rPr>
        <w:t xml:space="preserve">. Подальший аналіз ЯЖ </w:t>
      </w:r>
      <w:r w:rsidR="0086326F" w:rsidRPr="00C12B77">
        <w:rPr>
          <w:lang w:eastAsia="ru-RU"/>
        </w:rPr>
        <w:t>дав змогу</w:t>
      </w:r>
      <w:r w:rsidR="003D2CEC" w:rsidRPr="00C12B77">
        <w:rPr>
          <w:lang w:eastAsia="ru-RU"/>
        </w:rPr>
        <w:t xml:space="preserve"> встановити вплив показника СФ у досліджуваних групах.Отримані дані були статистично не</w:t>
      </w:r>
      <w:r w:rsidR="00075FD3" w:rsidRPr="00C12B77">
        <w:t>значущі</w:t>
      </w:r>
      <w:r w:rsidR="00433115" w:rsidRPr="00C12B77">
        <w:rPr>
          <w:lang w:eastAsia="ru-RU"/>
        </w:rPr>
        <w:t xml:space="preserve"> між собою</w:t>
      </w:r>
      <w:r w:rsidR="003D2CEC" w:rsidRPr="00C12B77">
        <w:rPr>
          <w:lang w:eastAsia="ru-RU"/>
        </w:rPr>
        <w:t xml:space="preserve">, </w:t>
      </w:r>
      <w:r w:rsidR="00075FD3" w:rsidRPr="00C12B77">
        <w:rPr>
          <w:lang w:eastAsia="ru-RU"/>
        </w:rPr>
        <w:t>оскільки у</w:t>
      </w:r>
      <w:r w:rsidR="003D2CEC" w:rsidRPr="00C12B77">
        <w:rPr>
          <w:lang w:eastAsia="ru-RU"/>
        </w:rPr>
        <w:t xml:space="preserve"> групі БА показник ЖЗ склав 38,43 [36,85;42,00] балів, </w:t>
      </w:r>
      <w:r w:rsidR="00D47E0C" w:rsidRPr="00C12B77">
        <w:rPr>
          <w:lang w:eastAsia="ru-RU"/>
        </w:rPr>
        <w:t>у</w:t>
      </w:r>
      <w:r w:rsidR="003D2CEC" w:rsidRPr="00C12B77">
        <w:rPr>
          <w:lang w:eastAsia="ru-RU"/>
        </w:rPr>
        <w:t xml:space="preserve"> групі БА</w:t>
      </w:r>
      <w:r w:rsidR="00387406" w:rsidRPr="00C12B77">
        <w:rPr>
          <w:lang w:eastAsia="ru-RU"/>
        </w:rPr>
        <w:t> </w:t>
      </w:r>
      <w:r w:rsidR="00CD5C17" w:rsidRPr="00C12B77">
        <w:rPr>
          <w:lang w:eastAsia="ru-RU"/>
        </w:rPr>
        <w:t>+</w:t>
      </w:r>
      <w:r w:rsidR="00387406" w:rsidRPr="00C12B77">
        <w:rPr>
          <w:lang w:eastAsia="ru-RU"/>
        </w:rPr>
        <w:t> </w:t>
      </w:r>
      <w:r w:rsidR="006D324C" w:rsidRPr="00C12B77">
        <w:rPr>
          <w:lang w:eastAsia="ru-RU"/>
        </w:rPr>
        <w:t>ЦД2Т</w:t>
      </w:r>
      <w:r w:rsidR="00424343" w:rsidRPr="00C12B77">
        <w:rPr>
          <w:lang w:eastAsia="ru-RU"/>
        </w:rPr>
        <w:t>–</w:t>
      </w:r>
      <w:r w:rsidR="003D2CEC" w:rsidRPr="00C12B77">
        <w:rPr>
          <w:lang w:eastAsia="ru-RU"/>
        </w:rPr>
        <w:t>37,20[35,00;41,80]</w:t>
      </w:r>
      <w:r w:rsidR="003D2CEC" w:rsidRPr="00C12B77">
        <w:t xml:space="preserve"> та в групі БА</w:t>
      </w:r>
      <w:r w:rsidR="00387406" w:rsidRPr="00C12B77">
        <w:t> </w:t>
      </w:r>
      <w:r w:rsidR="00CD5C17" w:rsidRPr="00C12B77">
        <w:t>+</w:t>
      </w:r>
      <w:r w:rsidR="00387406" w:rsidRPr="00C12B77">
        <w:t> </w:t>
      </w:r>
      <w:r w:rsidR="003D2CEC" w:rsidRPr="00C12B77">
        <w:t>О</w:t>
      </w:r>
      <w:r w:rsidR="00D32453" w:rsidRPr="00C12B77">
        <w:t>ж</w:t>
      </w:r>
      <w:r w:rsidR="00424343" w:rsidRPr="00C12B77">
        <w:t>–</w:t>
      </w:r>
      <w:r w:rsidR="003D2CEC" w:rsidRPr="00C12B77">
        <w:t xml:space="preserve"> 39,00[36,60;42,85] балів (р</w:t>
      </w:r>
      <w:r w:rsidR="008274C4" w:rsidRPr="00C12B77">
        <w:t> </w:t>
      </w:r>
      <w:r w:rsidR="00CA1F03" w:rsidRPr="00C12B77">
        <w:t>&gt;</w:t>
      </w:r>
      <w:r w:rsidR="005D2E58" w:rsidRPr="00C12B77">
        <w:t> </w:t>
      </w:r>
      <w:r w:rsidR="004E710A" w:rsidRPr="00C12B77">
        <w:t>0,05), але внаслідок порівняння</w:t>
      </w:r>
      <w:r w:rsidR="003D2CEC" w:rsidRPr="00C12B77">
        <w:t xml:space="preserve"> з групою контролю, отриман</w:t>
      </w:r>
      <w:r w:rsidR="00433115" w:rsidRPr="00C12B77">
        <w:t>ізначущі відмінності</w:t>
      </w:r>
      <w:r w:rsidR="003D2CEC" w:rsidRPr="00C12B77">
        <w:t xml:space="preserve"> (р</w:t>
      </w:r>
      <w:r w:rsidR="008274C4" w:rsidRPr="00C12B77">
        <w:t> </w:t>
      </w:r>
      <w:r w:rsidR="00CA1F03" w:rsidRPr="00C12B77">
        <w:t>&lt;</w:t>
      </w:r>
      <w:r w:rsidR="008274C4" w:rsidRPr="00C12B77">
        <w:t> </w:t>
      </w:r>
      <w:r w:rsidR="004E710A" w:rsidRPr="00C12B77">
        <w:t>0,01), отже,</w:t>
      </w:r>
      <w:r w:rsidR="003D2CEC" w:rsidRPr="00C12B77">
        <w:t xml:space="preserve"> різниця </w:t>
      </w:r>
      <w:r w:rsidR="00433115" w:rsidRPr="00C12B77">
        <w:t xml:space="preserve">між показниками </w:t>
      </w:r>
      <w:r w:rsidR="003D2CEC" w:rsidRPr="00C12B77">
        <w:t xml:space="preserve">склала </w:t>
      </w:r>
      <w:r w:rsidR="00424343" w:rsidRPr="00C12B77">
        <w:t>–</w:t>
      </w:r>
      <w:r w:rsidR="0044683A" w:rsidRPr="00C12B77">
        <w:t>35,79 балів.</w:t>
      </w:r>
    </w:p>
    <w:p w:rsidR="003D2CEC" w:rsidRPr="00C12B77" w:rsidRDefault="00FF67D0" w:rsidP="00EB60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ru-RU"/>
        </w:rPr>
      </w:pPr>
      <w:r w:rsidRPr="00C12B77">
        <w:rPr>
          <w:lang w:eastAsia="ru-RU"/>
        </w:rPr>
        <w:t>Із загальної кількості обстежуваних</w:t>
      </w:r>
      <w:r w:rsidR="0089775F" w:rsidRPr="00C12B77">
        <w:rPr>
          <w:lang w:eastAsia="ru-RU"/>
        </w:rPr>
        <w:t xml:space="preserve"> </w:t>
      </w:r>
      <w:r w:rsidRPr="00C12B77">
        <w:rPr>
          <w:lang w:eastAsia="ru-RU"/>
        </w:rPr>
        <w:t xml:space="preserve">більшість </w:t>
      </w:r>
      <w:r w:rsidR="00A47131" w:rsidRPr="00C12B77">
        <w:rPr>
          <w:lang w:eastAsia="ru-RU"/>
        </w:rPr>
        <w:t>подано</w:t>
      </w:r>
      <w:r w:rsidRPr="00C12B77">
        <w:rPr>
          <w:lang w:eastAsia="ru-RU"/>
        </w:rPr>
        <w:t xml:space="preserve"> сільськими мешк</w:t>
      </w:r>
      <w:r w:rsidR="00433115" w:rsidRPr="00C12B77">
        <w:rPr>
          <w:lang w:eastAsia="ru-RU"/>
        </w:rPr>
        <w:t>а</w:t>
      </w:r>
      <w:r w:rsidRPr="00C12B77">
        <w:rPr>
          <w:lang w:eastAsia="ru-RU"/>
        </w:rPr>
        <w:t>нцями (67,3</w:t>
      </w:r>
      <w:r w:rsidR="0044683A" w:rsidRPr="00C12B77">
        <w:rPr>
          <w:lang w:eastAsia="ru-RU"/>
        </w:rPr>
        <w:t> %</w:t>
      </w:r>
      <w:r w:rsidRPr="00C12B77">
        <w:rPr>
          <w:lang w:eastAsia="ru-RU"/>
        </w:rPr>
        <w:t>), міськими (33,7</w:t>
      </w:r>
      <w:r w:rsidR="0044683A" w:rsidRPr="00C12B77">
        <w:rPr>
          <w:lang w:eastAsia="ru-RU"/>
        </w:rPr>
        <w:t> %</w:t>
      </w:r>
      <w:r w:rsidRPr="00C12B77">
        <w:rPr>
          <w:lang w:eastAsia="ru-RU"/>
        </w:rPr>
        <w:t>)</w:t>
      </w:r>
      <w:r w:rsidR="0086326F" w:rsidRPr="00C12B77">
        <w:rPr>
          <w:lang w:eastAsia="ru-RU"/>
        </w:rPr>
        <w:t>,</w:t>
      </w:r>
      <w:r w:rsidRPr="00C12B77">
        <w:rPr>
          <w:lang w:eastAsia="ru-RU"/>
        </w:rPr>
        <w:t xml:space="preserve"> відповідно.</w:t>
      </w:r>
      <w:r w:rsidR="0089775F" w:rsidRPr="00C12B77">
        <w:rPr>
          <w:lang w:eastAsia="ru-RU"/>
        </w:rPr>
        <w:t xml:space="preserve"> </w:t>
      </w:r>
      <w:r w:rsidR="003D2CEC" w:rsidRPr="00C12B77">
        <w:rPr>
          <w:lang w:eastAsia="ru-RU"/>
        </w:rPr>
        <w:t xml:space="preserve">Цікаві дані отримали ми під час дослідження між </w:t>
      </w:r>
      <w:r w:rsidR="0086326F" w:rsidRPr="00C12B77">
        <w:rPr>
          <w:lang w:eastAsia="ru-RU"/>
        </w:rPr>
        <w:t>мешканцями</w:t>
      </w:r>
      <w:r w:rsidR="003D2CEC" w:rsidRPr="00C12B77">
        <w:rPr>
          <w:lang w:eastAsia="ru-RU"/>
        </w:rPr>
        <w:t xml:space="preserve"> міста та області.</w:t>
      </w:r>
      <w:r w:rsidR="00DF30F9" w:rsidRPr="00DF30F9">
        <w:rPr>
          <w:lang w:eastAsia="ru-RU"/>
        </w:rPr>
        <w:t xml:space="preserve"> </w:t>
      </w:r>
      <w:r w:rsidR="003D2CEC" w:rsidRPr="00C12B77">
        <w:rPr>
          <w:lang w:eastAsia="ru-RU"/>
        </w:rPr>
        <w:t>У процесі дослідження виявля</w:t>
      </w:r>
      <w:r w:rsidR="0086326F" w:rsidRPr="00C12B77">
        <w:rPr>
          <w:lang w:eastAsia="ru-RU"/>
        </w:rPr>
        <w:t>ли</w:t>
      </w:r>
      <w:r w:rsidR="003D2CEC" w:rsidRPr="00C12B77">
        <w:rPr>
          <w:lang w:eastAsia="ru-RU"/>
        </w:rPr>
        <w:t xml:space="preserve"> рівень медичної інформованості та мотивації до активної діяльності </w:t>
      </w:r>
      <w:r w:rsidR="0086326F" w:rsidRPr="00C12B77">
        <w:rPr>
          <w:lang w:eastAsia="ru-RU"/>
        </w:rPr>
        <w:t>з</w:t>
      </w:r>
      <w:r w:rsidR="003D2CEC" w:rsidRPr="00C12B77">
        <w:rPr>
          <w:lang w:eastAsia="ru-RU"/>
        </w:rPr>
        <w:t xml:space="preserve"> формуванн</w:t>
      </w:r>
      <w:r w:rsidR="0086326F" w:rsidRPr="00C12B77">
        <w:rPr>
          <w:lang w:eastAsia="ru-RU"/>
        </w:rPr>
        <w:t>я</w:t>
      </w:r>
      <w:r w:rsidR="0089775F" w:rsidRPr="00C12B77">
        <w:rPr>
          <w:lang w:eastAsia="ru-RU"/>
        </w:rPr>
        <w:t xml:space="preserve"> </w:t>
      </w:r>
      <w:r w:rsidR="003D2CEC" w:rsidRPr="00C12B77">
        <w:rPr>
          <w:lang w:eastAsia="ru-RU"/>
        </w:rPr>
        <w:t>здоров</w:t>
      </w:r>
      <w:r w:rsidR="00E37F01" w:rsidRPr="00C12B77">
        <w:rPr>
          <w:lang w:eastAsia="ru-RU"/>
        </w:rPr>
        <w:t>’</w:t>
      </w:r>
      <w:r w:rsidR="003D2CEC" w:rsidRPr="00C12B77">
        <w:rPr>
          <w:lang w:eastAsia="ru-RU"/>
        </w:rPr>
        <w:t>я</w:t>
      </w:r>
      <w:r w:rsidR="0086326F" w:rsidRPr="00C12B77">
        <w:rPr>
          <w:lang w:eastAsia="ru-RU"/>
        </w:rPr>
        <w:t>,</w:t>
      </w:r>
      <w:r w:rsidR="0089775F" w:rsidRPr="00C12B77">
        <w:rPr>
          <w:lang w:eastAsia="ru-RU"/>
        </w:rPr>
        <w:t xml:space="preserve"> </w:t>
      </w:r>
      <w:r w:rsidR="003D2CEC" w:rsidRPr="00C12B77">
        <w:rPr>
          <w:lang w:eastAsia="ru-RU"/>
        </w:rPr>
        <w:t>зберігаючої поведінки міськихі сільських жителів з аналізом впливу цієїдіяльності на показники здоров</w:t>
      </w:r>
      <w:r w:rsidR="00E37F01" w:rsidRPr="00C12B77">
        <w:rPr>
          <w:lang w:eastAsia="ru-RU"/>
        </w:rPr>
        <w:t>’</w:t>
      </w:r>
      <w:r w:rsidR="003D2CEC" w:rsidRPr="00C12B77">
        <w:rPr>
          <w:lang w:eastAsia="ru-RU"/>
        </w:rPr>
        <w:t xml:space="preserve">я </w:t>
      </w:r>
      <w:r w:rsidR="00D47E0C" w:rsidRPr="00C12B77">
        <w:rPr>
          <w:lang w:eastAsia="ru-RU"/>
        </w:rPr>
        <w:t>та</w:t>
      </w:r>
      <w:r w:rsidR="003D2CEC" w:rsidRPr="00C12B77">
        <w:rPr>
          <w:lang w:eastAsia="ru-RU"/>
        </w:rPr>
        <w:t xml:space="preserve"> якості</w:t>
      </w:r>
      <w:r w:rsidR="0086326F" w:rsidRPr="00C12B77">
        <w:rPr>
          <w:lang w:eastAsia="ru-RU"/>
        </w:rPr>
        <w:t>життя.</w:t>
      </w:r>
    </w:p>
    <w:p w:rsidR="00F737BE" w:rsidRPr="00C12B77" w:rsidRDefault="004E710A" w:rsidP="00EB601C">
      <w:pPr>
        <w:pStyle w:val="HTML0"/>
        <w:shd w:val="clear" w:color="auto" w:fill="FFFFFF"/>
        <w:spacing w:line="360" w:lineRule="auto"/>
        <w:ind w:firstLine="709"/>
        <w:jc w:val="both"/>
        <w:rPr>
          <w:rFonts w:ascii="Times New Roman" w:hAnsi="Times New Roman" w:cs="Times New Roman"/>
          <w:sz w:val="28"/>
          <w:szCs w:val="28"/>
          <w:lang w:eastAsia="ru-RU"/>
        </w:rPr>
      </w:pPr>
      <w:r w:rsidRPr="00C12B77">
        <w:rPr>
          <w:rFonts w:ascii="Times New Roman" w:hAnsi="Times New Roman" w:cs="Times New Roman"/>
          <w:sz w:val="28"/>
          <w:szCs w:val="28"/>
          <w:lang w:eastAsia="ru-RU"/>
        </w:rPr>
        <w:t>Під час дослідження</w:t>
      </w:r>
      <w:r w:rsidR="00F737BE" w:rsidRPr="00C12B77">
        <w:rPr>
          <w:rFonts w:ascii="Times New Roman" w:hAnsi="Times New Roman" w:cs="Times New Roman"/>
          <w:sz w:val="28"/>
          <w:szCs w:val="28"/>
          <w:lang w:eastAsia="ru-RU"/>
        </w:rPr>
        <w:t xml:space="preserve"> ЯЖ сільськ</w:t>
      </w:r>
      <w:r w:rsidR="0086326F" w:rsidRPr="00C12B77">
        <w:rPr>
          <w:rFonts w:ascii="Times New Roman" w:hAnsi="Times New Roman" w:cs="Times New Roman"/>
          <w:sz w:val="28"/>
          <w:szCs w:val="28"/>
          <w:lang w:eastAsia="ru-RU"/>
        </w:rPr>
        <w:t>и</w:t>
      </w:r>
      <w:r w:rsidR="00F737BE" w:rsidRPr="00C12B77">
        <w:rPr>
          <w:rFonts w:ascii="Times New Roman" w:hAnsi="Times New Roman" w:cs="Times New Roman"/>
          <w:sz w:val="28"/>
          <w:szCs w:val="28"/>
          <w:lang w:eastAsia="ru-RU"/>
        </w:rPr>
        <w:t xml:space="preserve">х жителів </w:t>
      </w:r>
      <w:r w:rsidR="00F737BE" w:rsidRPr="00C12B77">
        <w:rPr>
          <w:rFonts w:ascii="Times New Roman" w:hAnsi="Times New Roman" w:cs="Times New Roman"/>
          <w:sz w:val="28"/>
          <w:szCs w:val="28"/>
        </w:rPr>
        <w:t>суб</w:t>
      </w:r>
      <w:r w:rsidR="00E37F01" w:rsidRPr="00C12B77">
        <w:rPr>
          <w:rFonts w:ascii="Times New Roman" w:hAnsi="Times New Roman" w:cs="Times New Roman"/>
          <w:sz w:val="28"/>
          <w:szCs w:val="28"/>
        </w:rPr>
        <w:t>’</w:t>
      </w:r>
      <w:r w:rsidR="00F737BE" w:rsidRPr="00C12B77">
        <w:rPr>
          <w:rFonts w:ascii="Times New Roman" w:hAnsi="Times New Roman" w:cs="Times New Roman"/>
          <w:sz w:val="28"/>
          <w:szCs w:val="28"/>
        </w:rPr>
        <w:t>єктивна оцінка</w:t>
      </w:r>
      <w:r w:rsidR="0089775F" w:rsidRPr="00C12B77">
        <w:rPr>
          <w:rFonts w:ascii="Times New Roman" w:hAnsi="Times New Roman" w:cs="Times New Roman"/>
          <w:sz w:val="28"/>
          <w:szCs w:val="28"/>
        </w:rPr>
        <w:t xml:space="preserve"> </w:t>
      </w:r>
      <w:r w:rsidR="0086326F" w:rsidRPr="00C12B77">
        <w:rPr>
          <w:rFonts w:ascii="Times New Roman" w:hAnsi="Times New Roman" w:cs="Times New Roman"/>
          <w:sz w:val="28"/>
          <w:szCs w:val="28"/>
          <w:lang w:eastAsia="ru-RU"/>
        </w:rPr>
        <w:t>ФКЗ</w:t>
      </w:r>
      <w:r w:rsidR="00F737BE" w:rsidRPr="00C12B77">
        <w:rPr>
          <w:rFonts w:ascii="Times New Roman" w:hAnsi="Times New Roman" w:cs="Times New Roman"/>
          <w:sz w:val="28"/>
          <w:szCs w:val="28"/>
        </w:rPr>
        <w:t xml:space="preserve"> є вищою</w:t>
      </w:r>
      <w:r w:rsidR="0086326F" w:rsidRPr="00C12B77">
        <w:rPr>
          <w:rFonts w:ascii="Times New Roman" w:hAnsi="Times New Roman" w:cs="Times New Roman"/>
          <w:sz w:val="28"/>
          <w:szCs w:val="28"/>
        </w:rPr>
        <w:t>,</w:t>
      </w:r>
      <w:r w:rsidR="00F737BE" w:rsidRPr="00C12B77">
        <w:rPr>
          <w:rFonts w:ascii="Times New Roman" w:hAnsi="Times New Roman" w:cs="Times New Roman"/>
          <w:sz w:val="28"/>
          <w:szCs w:val="28"/>
        </w:rPr>
        <w:t xml:space="preserve"> ніж міських (р</w:t>
      </w:r>
      <w:r w:rsidR="008274C4" w:rsidRPr="00C12B77">
        <w:rPr>
          <w:rFonts w:ascii="Times New Roman" w:hAnsi="Times New Roman" w:cs="Times New Roman"/>
          <w:sz w:val="28"/>
          <w:szCs w:val="28"/>
        </w:rPr>
        <w:t> </w:t>
      </w:r>
      <w:r w:rsidR="00CA1F03" w:rsidRPr="00C12B77">
        <w:rPr>
          <w:rFonts w:ascii="Times New Roman" w:hAnsi="Times New Roman" w:cs="Times New Roman"/>
          <w:sz w:val="28"/>
          <w:szCs w:val="28"/>
        </w:rPr>
        <w:t>&lt;</w:t>
      </w:r>
      <w:r w:rsidR="008274C4" w:rsidRPr="00C12B77">
        <w:rPr>
          <w:rFonts w:ascii="Times New Roman" w:hAnsi="Times New Roman" w:cs="Times New Roman"/>
          <w:sz w:val="28"/>
          <w:szCs w:val="28"/>
        </w:rPr>
        <w:t> </w:t>
      </w:r>
      <w:r w:rsidRPr="00C12B77">
        <w:rPr>
          <w:rFonts w:ascii="Times New Roman" w:hAnsi="Times New Roman" w:cs="Times New Roman"/>
          <w:sz w:val="28"/>
          <w:szCs w:val="28"/>
        </w:rPr>
        <w:t>0,05)</w:t>
      </w:r>
      <w:r w:rsidR="0089775F" w:rsidRPr="00C12B77">
        <w:rPr>
          <w:rFonts w:ascii="Times New Roman" w:hAnsi="Times New Roman" w:cs="Times New Roman"/>
          <w:sz w:val="28"/>
          <w:szCs w:val="28"/>
        </w:rPr>
        <w:t xml:space="preserve"> </w:t>
      </w:r>
      <w:r w:rsidR="003A5EF1" w:rsidRPr="00C12B77">
        <w:rPr>
          <w:rFonts w:ascii="Times New Roman" w:hAnsi="Times New Roman" w:cs="Times New Roman"/>
          <w:sz w:val="28"/>
          <w:szCs w:val="28"/>
        </w:rPr>
        <w:t>попри</w:t>
      </w:r>
      <w:r w:rsidR="00F737BE" w:rsidRPr="00C12B77">
        <w:rPr>
          <w:rFonts w:ascii="Times New Roman" w:hAnsi="Times New Roman" w:cs="Times New Roman"/>
          <w:sz w:val="28"/>
          <w:szCs w:val="28"/>
        </w:rPr>
        <w:t xml:space="preserve"> тяжкість захворювання. Очевидним є вплив фізичної діяльності на свіжому повітрі та більш низькі соціальні стандарти, характерн</w:t>
      </w:r>
      <w:r w:rsidR="0086326F" w:rsidRPr="00C12B77">
        <w:rPr>
          <w:rFonts w:ascii="Times New Roman" w:hAnsi="Times New Roman" w:cs="Times New Roman"/>
          <w:sz w:val="28"/>
          <w:szCs w:val="28"/>
        </w:rPr>
        <w:t>і</w:t>
      </w:r>
      <w:r w:rsidR="00F737BE" w:rsidRPr="00C12B77">
        <w:rPr>
          <w:rFonts w:ascii="Times New Roman" w:hAnsi="Times New Roman" w:cs="Times New Roman"/>
          <w:sz w:val="28"/>
          <w:szCs w:val="28"/>
        </w:rPr>
        <w:t xml:space="preserve"> для села,</w:t>
      </w:r>
      <w:r w:rsidR="0089775F" w:rsidRPr="00C12B77">
        <w:rPr>
          <w:rFonts w:ascii="Times New Roman" w:hAnsi="Times New Roman" w:cs="Times New Roman"/>
          <w:sz w:val="28"/>
          <w:szCs w:val="28"/>
        </w:rPr>
        <w:t xml:space="preserve"> </w:t>
      </w:r>
      <w:r w:rsidR="00F737BE" w:rsidRPr="00C12B77">
        <w:rPr>
          <w:rFonts w:ascii="Times New Roman" w:hAnsi="Times New Roman" w:cs="Times New Roman"/>
          <w:sz w:val="28"/>
          <w:szCs w:val="28"/>
        </w:rPr>
        <w:t xml:space="preserve">нівелювання проблем матеріального розшарування. </w:t>
      </w:r>
      <w:r w:rsidR="00F737BE" w:rsidRPr="00C12B77">
        <w:rPr>
          <w:rFonts w:ascii="Times New Roman" w:hAnsi="Times New Roman" w:cs="Times New Roman"/>
          <w:sz w:val="28"/>
          <w:szCs w:val="28"/>
          <w:lang w:eastAsia="ru-RU"/>
        </w:rPr>
        <w:t>Жителі міста більшу увагу приділяють емоційному стану, тонко</w:t>
      </w:r>
      <w:r w:rsidR="00D47E0C" w:rsidRPr="00C12B77">
        <w:rPr>
          <w:rFonts w:ascii="Times New Roman" w:hAnsi="Times New Roman" w:cs="Times New Roman"/>
          <w:sz w:val="28"/>
          <w:szCs w:val="28"/>
          <w:lang w:eastAsia="ru-RU"/>
        </w:rPr>
        <w:t>щам</w:t>
      </w:r>
      <w:r w:rsidR="00F737BE" w:rsidRPr="00C12B77">
        <w:rPr>
          <w:rFonts w:ascii="Times New Roman" w:hAnsi="Times New Roman" w:cs="Times New Roman"/>
          <w:sz w:val="28"/>
          <w:szCs w:val="28"/>
          <w:lang w:eastAsia="ru-RU"/>
        </w:rPr>
        <w:t xml:space="preserve"> сприйняття, </w:t>
      </w:r>
      <w:r w:rsidR="00D47E0C" w:rsidRPr="00C12B77">
        <w:rPr>
          <w:rFonts w:ascii="Times New Roman" w:hAnsi="Times New Roman" w:cs="Times New Roman"/>
          <w:sz w:val="28"/>
          <w:szCs w:val="28"/>
          <w:lang w:eastAsia="ru-RU"/>
        </w:rPr>
        <w:t xml:space="preserve">відрізняються </w:t>
      </w:r>
      <w:r w:rsidR="00F737BE" w:rsidRPr="00C12B77">
        <w:rPr>
          <w:rFonts w:ascii="Times New Roman" w:hAnsi="Times New Roman" w:cs="Times New Roman"/>
          <w:sz w:val="28"/>
          <w:szCs w:val="28"/>
          <w:lang w:eastAsia="ru-RU"/>
        </w:rPr>
        <w:t>вразлив</w:t>
      </w:r>
      <w:r w:rsidR="00D47E0C" w:rsidRPr="00C12B77">
        <w:rPr>
          <w:rFonts w:ascii="Times New Roman" w:hAnsi="Times New Roman" w:cs="Times New Roman"/>
          <w:sz w:val="28"/>
          <w:szCs w:val="28"/>
          <w:lang w:eastAsia="ru-RU"/>
        </w:rPr>
        <w:t>істю</w:t>
      </w:r>
      <w:r w:rsidR="00F737BE" w:rsidRPr="00C12B77">
        <w:rPr>
          <w:rFonts w:ascii="Times New Roman" w:hAnsi="Times New Roman" w:cs="Times New Roman"/>
          <w:sz w:val="28"/>
          <w:szCs w:val="28"/>
          <w:lang w:eastAsia="ru-RU"/>
        </w:rPr>
        <w:t>, проявам</w:t>
      </w:r>
      <w:r w:rsidR="00D47E0C" w:rsidRPr="00C12B77">
        <w:rPr>
          <w:rFonts w:ascii="Times New Roman" w:hAnsi="Times New Roman" w:cs="Times New Roman"/>
          <w:sz w:val="28"/>
          <w:szCs w:val="28"/>
          <w:lang w:eastAsia="ru-RU"/>
        </w:rPr>
        <w:t>и</w:t>
      </w:r>
      <w:r w:rsidR="00F737BE" w:rsidRPr="00C12B77">
        <w:rPr>
          <w:rFonts w:ascii="Times New Roman" w:hAnsi="Times New Roman" w:cs="Times New Roman"/>
          <w:sz w:val="28"/>
          <w:szCs w:val="28"/>
          <w:lang w:eastAsia="ru-RU"/>
        </w:rPr>
        <w:t xml:space="preserve"> тривоги </w:t>
      </w:r>
      <w:r w:rsidR="0086326F" w:rsidRPr="00C12B77">
        <w:rPr>
          <w:rFonts w:ascii="Times New Roman" w:hAnsi="Times New Roman" w:cs="Times New Roman"/>
          <w:sz w:val="28"/>
          <w:szCs w:val="28"/>
          <w:lang w:eastAsia="ru-RU"/>
        </w:rPr>
        <w:t>й</w:t>
      </w:r>
      <w:r w:rsidR="00F737BE" w:rsidRPr="00C12B77">
        <w:rPr>
          <w:rFonts w:ascii="Times New Roman" w:hAnsi="Times New Roman" w:cs="Times New Roman"/>
          <w:sz w:val="28"/>
          <w:szCs w:val="28"/>
          <w:lang w:eastAsia="ru-RU"/>
        </w:rPr>
        <w:t xml:space="preserve"> агресивності</w:t>
      </w:r>
      <w:r w:rsidR="0086326F" w:rsidRPr="00C12B77">
        <w:rPr>
          <w:rFonts w:ascii="Times New Roman" w:hAnsi="Times New Roman" w:cs="Times New Roman"/>
          <w:sz w:val="28"/>
          <w:szCs w:val="28"/>
          <w:lang w:eastAsia="ru-RU"/>
        </w:rPr>
        <w:t xml:space="preserve">, </w:t>
      </w:r>
      <w:r w:rsidR="00F737BE" w:rsidRPr="00C12B77">
        <w:rPr>
          <w:rFonts w:ascii="Times New Roman" w:hAnsi="Times New Roman" w:cs="Times New Roman"/>
          <w:sz w:val="28"/>
          <w:szCs w:val="28"/>
          <w:lang w:eastAsia="ru-RU"/>
        </w:rPr>
        <w:t>а саме</w:t>
      </w:r>
      <w:r w:rsidR="0089775F" w:rsidRPr="00C12B77">
        <w:rPr>
          <w:rFonts w:ascii="Times New Roman" w:hAnsi="Times New Roman" w:cs="Times New Roman"/>
          <w:sz w:val="28"/>
          <w:szCs w:val="28"/>
          <w:lang w:eastAsia="ru-RU"/>
        </w:rPr>
        <w:t xml:space="preserve"> </w:t>
      </w:r>
      <w:r w:rsidR="00F737BE" w:rsidRPr="00C12B77">
        <w:rPr>
          <w:rFonts w:ascii="Times New Roman" w:hAnsi="Times New Roman" w:cs="Times New Roman"/>
          <w:sz w:val="28"/>
          <w:szCs w:val="28"/>
          <w:lang w:eastAsia="ru-RU"/>
        </w:rPr>
        <w:t>психологічн</w:t>
      </w:r>
      <w:r w:rsidR="00D47E0C" w:rsidRPr="00C12B77">
        <w:rPr>
          <w:rFonts w:ascii="Times New Roman" w:hAnsi="Times New Roman" w:cs="Times New Roman"/>
          <w:sz w:val="28"/>
          <w:szCs w:val="28"/>
          <w:lang w:eastAsia="ru-RU"/>
        </w:rPr>
        <w:t>им</w:t>
      </w:r>
      <w:r w:rsidR="00F737BE" w:rsidRPr="00C12B77">
        <w:rPr>
          <w:rFonts w:ascii="Times New Roman" w:hAnsi="Times New Roman" w:cs="Times New Roman"/>
          <w:sz w:val="28"/>
          <w:szCs w:val="28"/>
          <w:lang w:eastAsia="ru-RU"/>
        </w:rPr>
        <w:t xml:space="preserve"> компонент</w:t>
      </w:r>
      <w:r w:rsidR="00D47E0C" w:rsidRPr="00C12B77">
        <w:rPr>
          <w:rFonts w:ascii="Times New Roman" w:hAnsi="Times New Roman" w:cs="Times New Roman"/>
          <w:sz w:val="28"/>
          <w:szCs w:val="28"/>
          <w:lang w:eastAsia="ru-RU"/>
        </w:rPr>
        <w:t>ом</w:t>
      </w:r>
      <w:r w:rsidR="00F737BE" w:rsidRPr="00C12B77">
        <w:rPr>
          <w:rFonts w:ascii="Times New Roman" w:hAnsi="Times New Roman" w:cs="Times New Roman"/>
          <w:sz w:val="28"/>
          <w:szCs w:val="28"/>
          <w:lang w:eastAsia="ru-RU"/>
        </w:rPr>
        <w:t xml:space="preserve"> здоров</w:t>
      </w:r>
      <w:r w:rsidR="00E37F01" w:rsidRPr="00C12B77">
        <w:rPr>
          <w:rFonts w:ascii="Times New Roman" w:hAnsi="Times New Roman" w:cs="Times New Roman"/>
          <w:sz w:val="28"/>
          <w:szCs w:val="28"/>
          <w:lang w:eastAsia="ru-RU"/>
        </w:rPr>
        <w:t>’</w:t>
      </w:r>
      <w:r w:rsidR="00F737BE" w:rsidRPr="00C12B77">
        <w:rPr>
          <w:rFonts w:ascii="Times New Roman" w:hAnsi="Times New Roman" w:cs="Times New Roman"/>
          <w:sz w:val="28"/>
          <w:szCs w:val="28"/>
          <w:lang w:eastAsia="ru-RU"/>
        </w:rPr>
        <w:t>я (р</w:t>
      </w:r>
      <w:r w:rsidR="008274C4" w:rsidRPr="00C12B77">
        <w:rPr>
          <w:rFonts w:ascii="Times New Roman" w:hAnsi="Times New Roman" w:cs="Times New Roman"/>
          <w:sz w:val="28"/>
          <w:szCs w:val="28"/>
          <w:lang w:eastAsia="ru-RU"/>
        </w:rPr>
        <w:t> </w:t>
      </w:r>
      <w:r w:rsidR="00CA1F03" w:rsidRPr="00C12B77">
        <w:rPr>
          <w:rFonts w:ascii="Times New Roman" w:hAnsi="Times New Roman" w:cs="Times New Roman"/>
          <w:sz w:val="28"/>
          <w:szCs w:val="28"/>
          <w:lang w:eastAsia="ru-RU"/>
        </w:rPr>
        <w:t>&lt;</w:t>
      </w:r>
      <w:r w:rsidR="008274C4" w:rsidRPr="00C12B77">
        <w:rPr>
          <w:rFonts w:ascii="Times New Roman" w:hAnsi="Times New Roman" w:cs="Times New Roman"/>
          <w:sz w:val="28"/>
          <w:szCs w:val="28"/>
          <w:lang w:eastAsia="ru-RU"/>
        </w:rPr>
        <w:t> </w:t>
      </w:r>
      <w:r w:rsidR="00F737BE" w:rsidRPr="00C12B77">
        <w:rPr>
          <w:rFonts w:ascii="Times New Roman" w:hAnsi="Times New Roman" w:cs="Times New Roman"/>
          <w:sz w:val="28"/>
          <w:szCs w:val="28"/>
          <w:lang w:eastAsia="ru-RU"/>
        </w:rPr>
        <w:t>0,05)</w:t>
      </w:r>
      <w:r w:rsidR="00DF30F9" w:rsidRPr="00DF30F9">
        <w:rPr>
          <w:rFonts w:ascii="Times New Roman" w:hAnsi="Times New Roman" w:cs="Times New Roman"/>
          <w:sz w:val="28"/>
          <w:szCs w:val="28"/>
          <w:lang w:eastAsia="ru-RU"/>
        </w:rPr>
        <w:t xml:space="preserve"> </w:t>
      </w:r>
      <w:r w:rsidRPr="00C12B77">
        <w:rPr>
          <w:rFonts w:ascii="Times New Roman" w:hAnsi="Times New Roman" w:cs="Times New Roman"/>
          <w:sz w:val="28"/>
          <w:szCs w:val="28"/>
          <w:lang w:eastAsia="ru-RU"/>
        </w:rPr>
        <w:t>порівнян</w:t>
      </w:r>
      <w:r w:rsidR="00D47E0C" w:rsidRPr="00C12B77">
        <w:rPr>
          <w:rFonts w:ascii="Times New Roman" w:hAnsi="Times New Roman" w:cs="Times New Roman"/>
          <w:sz w:val="28"/>
          <w:szCs w:val="28"/>
          <w:lang w:eastAsia="ru-RU"/>
        </w:rPr>
        <w:t>о</w:t>
      </w:r>
      <w:r w:rsidR="00F737BE" w:rsidRPr="00C12B77">
        <w:rPr>
          <w:rFonts w:ascii="Times New Roman" w:hAnsi="Times New Roman" w:cs="Times New Roman"/>
          <w:sz w:val="28"/>
          <w:szCs w:val="28"/>
          <w:lang w:eastAsia="ru-RU"/>
        </w:rPr>
        <w:t xml:space="preserve"> з мешк</w:t>
      </w:r>
      <w:r w:rsidR="0086326F" w:rsidRPr="00C12B77">
        <w:rPr>
          <w:rFonts w:ascii="Times New Roman" w:hAnsi="Times New Roman" w:cs="Times New Roman"/>
          <w:sz w:val="28"/>
          <w:szCs w:val="28"/>
          <w:lang w:eastAsia="ru-RU"/>
        </w:rPr>
        <w:t>а</w:t>
      </w:r>
      <w:r w:rsidR="00F737BE" w:rsidRPr="00C12B77">
        <w:rPr>
          <w:rFonts w:ascii="Times New Roman" w:hAnsi="Times New Roman" w:cs="Times New Roman"/>
          <w:sz w:val="28"/>
          <w:szCs w:val="28"/>
          <w:lang w:eastAsia="ru-RU"/>
        </w:rPr>
        <w:t>нцями сільс</w:t>
      </w:r>
      <w:r w:rsidR="0086326F" w:rsidRPr="00C12B77">
        <w:rPr>
          <w:rFonts w:ascii="Times New Roman" w:hAnsi="Times New Roman" w:cs="Times New Roman"/>
          <w:sz w:val="28"/>
          <w:szCs w:val="28"/>
          <w:lang w:eastAsia="ru-RU"/>
        </w:rPr>
        <w:t>ь</w:t>
      </w:r>
      <w:r w:rsidR="00F737BE" w:rsidRPr="00C12B77">
        <w:rPr>
          <w:rFonts w:ascii="Times New Roman" w:hAnsi="Times New Roman" w:cs="Times New Roman"/>
          <w:sz w:val="28"/>
          <w:szCs w:val="28"/>
          <w:lang w:eastAsia="ru-RU"/>
        </w:rPr>
        <w:t>кої місцевості.</w:t>
      </w:r>
      <w:r w:rsidR="0089775F" w:rsidRPr="00C12B77">
        <w:rPr>
          <w:rFonts w:ascii="Times New Roman" w:hAnsi="Times New Roman" w:cs="Times New Roman"/>
          <w:sz w:val="28"/>
          <w:szCs w:val="28"/>
          <w:lang w:eastAsia="ru-RU"/>
        </w:rPr>
        <w:t xml:space="preserve"> </w:t>
      </w:r>
      <w:r w:rsidR="00F737BE" w:rsidRPr="00C12B77">
        <w:rPr>
          <w:rFonts w:ascii="Times New Roman" w:hAnsi="Times New Roman" w:cs="Times New Roman"/>
          <w:sz w:val="28"/>
          <w:szCs w:val="28"/>
          <w:lang w:eastAsia="ru-RU"/>
        </w:rPr>
        <w:t>Соціальній адаптації жителів міста перешкоджали також відчуття внутрішньої порожнечі, пасивн</w:t>
      </w:r>
      <w:r w:rsidR="0086326F" w:rsidRPr="00C12B77">
        <w:rPr>
          <w:rFonts w:ascii="Times New Roman" w:hAnsi="Times New Roman" w:cs="Times New Roman"/>
          <w:sz w:val="28"/>
          <w:szCs w:val="28"/>
          <w:lang w:eastAsia="ru-RU"/>
        </w:rPr>
        <w:t xml:space="preserve">ість та </w:t>
      </w:r>
      <w:r w:rsidR="00F8041F" w:rsidRPr="00C12B77">
        <w:rPr>
          <w:rFonts w:ascii="Times New Roman" w:hAnsi="Times New Roman" w:cs="Times New Roman"/>
          <w:sz w:val="28"/>
          <w:szCs w:val="28"/>
          <w:lang w:eastAsia="ru-RU"/>
        </w:rPr>
        <w:t>відмова</w:t>
      </w:r>
      <w:r w:rsidR="00F737BE" w:rsidRPr="00C12B77">
        <w:rPr>
          <w:rFonts w:ascii="Times New Roman" w:hAnsi="Times New Roman" w:cs="Times New Roman"/>
          <w:sz w:val="28"/>
          <w:szCs w:val="28"/>
          <w:lang w:eastAsia="ru-RU"/>
        </w:rPr>
        <w:t xml:space="preserve"> від спілкування, уникнення ситуацій суперництва, що знижує психологічний компонент </w:t>
      </w:r>
      <w:r w:rsidR="00D06BAF" w:rsidRPr="00C12B77">
        <w:rPr>
          <w:rFonts w:ascii="Times New Roman" w:hAnsi="Times New Roman" w:cs="Times New Roman"/>
          <w:sz w:val="28"/>
          <w:szCs w:val="28"/>
          <w:lang w:eastAsia="ru-RU"/>
        </w:rPr>
        <w:t>мешканців</w:t>
      </w:r>
      <w:r w:rsidR="0089775F" w:rsidRPr="00C12B77">
        <w:rPr>
          <w:rFonts w:ascii="Times New Roman" w:hAnsi="Times New Roman" w:cs="Times New Roman"/>
          <w:sz w:val="28"/>
          <w:szCs w:val="28"/>
          <w:lang w:eastAsia="ru-RU"/>
        </w:rPr>
        <w:t xml:space="preserve"> </w:t>
      </w:r>
      <w:r w:rsidR="00433115" w:rsidRPr="00C12B77">
        <w:rPr>
          <w:rFonts w:ascii="Times New Roman" w:hAnsi="Times New Roman" w:cs="Times New Roman"/>
          <w:sz w:val="28"/>
          <w:szCs w:val="28"/>
          <w:lang w:eastAsia="ru-RU"/>
        </w:rPr>
        <w:t>міста</w:t>
      </w:r>
      <w:r w:rsidR="00F8041F" w:rsidRPr="00C12B77">
        <w:rPr>
          <w:rFonts w:ascii="Times New Roman" w:hAnsi="Times New Roman" w:cs="Times New Roman"/>
          <w:sz w:val="28"/>
          <w:szCs w:val="28"/>
          <w:lang w:eastAsia="ru-RU"/>
        </w:rPr>
        <w:t xml:space="preserve"> внаслідок порівняння</w:t>
      </w:r>
      <w:r w:rsidR="00F737BE" w:rsidRPr="00C12B77">
        <w:rPr>
          <w:rFonts w:ascii="Times New Roman" w:hAnsi="Times New Roman" w:cs="Times New Roman"/>
          <w:sz w:val="28"/>
          <w:szCs w:val="28"/>
          <w:lang w:eastAsia="ru-RU"/>
        </w:rPr>
        <w:t xml:space="preserve"> з </w:t>
      </w:r>
      <w:r w:rsidR="00D06BAF" w:rsidRPr="00C12B77">
        <w:rPr>
          <w:rFonts w:ascii="Times New Roman" w:hAnsi="Times New Roman" w:cs="Times New Roman"/>
          <w:sz w:val="28"/>
          <w:szCs w:val="28"/>
          <w:lang w:eastAsia="ru-RU"/>
        </w:rPr>
        <w:t xml:space="preserve">мешканцями </w:t>
      </w:r>
      <w:r w:rsidR="00F737BE" w:rsidRPr="00C12B77">
        <w:rPr>
          <w:rFonts w:ascii="Times New Roman" w:hAnsi="Times New Roman" w:cs="Times New Roman"/>
          <w:sz w:val="28"/>
          <w:szCs w:val="28"/>
          <w:lang w:eastAsia="ru-RU"/>
        </w:rPr>
        <w:t>област</w:t>
      </w:r>
      <w:r w:rsidR="00D06BAF" w:rsidRPr="00C12B77">
        <w:rPr>
          <w:rFonts w:ascii="Times New Roman" w:hAnsi="Times New Roman" w:cs="Times New Roman"/>
          <w:sz w:val="28"/>
          <w:szCs w:val="28"/>
          <w:lang w:eastAsia="ru-RU"/>
        </w:rPr>
        <w:t>і</w:t>
      </w:r>
      <w:r w:rsidR="00F737BE" w:rsidRPr="00C12B77">
        <w:rPr>
          <w:rFonts w:ascii="Times New Roman" w:hAnsi="Times New Roman" w:cs="Times New Roman"/>
          <w:sz w:val="28"/>
          <w:szCs w:val="28"/>
          <w:lang w:eastAsia="ru-RU"/>
        </w:rPr>
        <w:t>.</w:t>
      </w:r>
    </w:p>
    <w:p w:rsidR="003D2CEC" w:rsidRPr="00C12B77" w:rsidRDefault="000C7250" w:rsidP="00EB601C">
      <w:pPr>
        <w:pStyle w:val="HTML0"/>
        <w:shd w:val="clear" w:color="auto" w:fill="FFFFFF"/>
        <w:spacing w:line="360" w:lineRule="auto"/>
        <w:ind w:firstLine="709"/>
        <w:jc w:val="both"/>
        <w:rPr>
          <w:rFonts w:ascii="Times New Roman" w:hAnsi="Times New Roman" w:cs="Times New Roman"/>
          <w:sz w:val="28"/>
          <w:szCs w:val="28"/>
          <w:lang w:eastAsia="ru-RU"/>
        </w:rPr>
      </w:pPr>
      <w:r w:rsidRPr="00C12B77">
        <w:rPr>
          <w:rFonts w:ascii="Times New Roman" w:hAnsi="Times New Roman" w:cs="Times New Roman"/>
          <w:sz w:val="28"/>
          <w:szCs w:val="28"/>
          <w:lang w:eastAsia="ru-RU"/>
        </w:rPr>
        <w:t xml:space="preserve">Як критерії, що визначають </w:t>
      </w:r>
      <w:r w:rsidR="003D2CEC" w:rsidRPr="00C12B77">
        <w:rPr>
          <w:rFonts w:ascii="Times New Roman" w:hAnsi="Times New Roman" w:cs="Times New Roman"/>
          <w:sz w:val="28"/>
          <w:szCs w:val="28"/>
          <w:lang w:eastAsia="ru-RU"/>
        </w:rPr>
        <w:t>рівень медичної інформованості та формування здоров</w:t>
      </w:r>
      <w:r w:rsidR="00E37F01" w:rsidRPr="00C12B77">
        <w:rPr>
          <w:rFonts w:ascii="Times New Roman" w:hAnsi="Times New Roman" w:cs="Times New Roman"/>
          <w:sz w:val="28"/>
          <w:szCs w:val="28"/>
          <w:lang w:eastAsia="ru-RU"/>
        </w:rPr>
        <w:t>’</w:t>
      </w:r>
      <w:r w:rsidR="003D2CEC" w:rsidRPr="00C12B77">
        <w:rPr>
          <w:rFonts w:ascii="Times New Roman" w:hAnsi="Times New Roman" w:cs="Times New Roman"/>
          <w:sz w:val="28"/>
          <w:szCs w:val="28"/>
          <w:lang w:eastAsia="ru-RU"/>
        </w:rPr>
        <w:t>я</w:t>
      </w:r>
      <w:r w:rsidR="00FC260E">
        <w:rPr>
          <w:rFonts w:ascii="Times New Roman" w:hAnsi="Times New Roman" w:cs="Times New Roman"/>
          <w:sz w:val="28"/>
          <w:szCs w:val="28"/>
          <w:lang w:eastAsia="ru-RU"/>
        </w:rPr>
        <w:t xml:space="preserve"> </w:t>
      </w:r>
      <w:r w:rsidR="003D2CEC" w:rsidRPr="00C12B77">
        <w:rPr>
          <w:rFonts w:ascii="Times New Roman" w:hAnsi="Times New Roman" w:cs="Times New Roman"/>
          <w:sz w:val="28"/>
          <w:szCs w:val="28"/>
          <w:lang w:eastAsia="ru-RU"/>
        </w:rPr>
        <w:t>зберігаючої поведінки</w:t>
      </w:r>
      <w:r w:rsidR="00FC260E">
        <w:rPr>
          <w:rFonts w:ascii="Times New Roman" w:hAnsi="Times New Roman" w:cs="Times New Roman"/>
          <w:sz w:val="28"/>
          <w:szCs w:val="28"/>
          <w:lang w:eastAsia="ru-RU"/>
        </w:rPr>
        <w:t xml:space="preserve"> </w:t>
      </w:r>
      <w:r w:rsidR="003D2CEC" w:rsidRPr="00C12B77">
        <w:rPr>
          <w:rFonts w:ascii="Times New Roman" w:hAnsi="Times New Roman" w:cs="Times New Roman"/>
          <w:sz w:val="28"/>
          <w:szCs w:val="28"/>
          <w:lang w:eastAsia="ru-RU"/>
        </w:rPr>
        <w:t>обстежуваних, використовувалися</w:t>
      </w:r>
      <w:r w:rsidR="00FC260E">
        <w:rPr>
          <w:rFonts w:ascii="Times New Roman" w:hAnsi="Times New Roman" w:cs="Times New Roman"/>
          <w:sz w:val="28"/>
          <w:szCs w:val="28"/>
          <w:lang w:eastAsia="ru-RU"/>
        </w:rPr>
        <w:t xml:space="preserve"> </w:t>
      </w:r>
      <w:r w:rsidR="003D2CEC" w:rsidRPr="00C12B77">
        <w:rPr>
          <w:rFonts w:ascii="Times New Roman" w:hAnsi="Times New Roman" w:cs="Times New Roman"/>
          <w:sz w:val="28"/>
          <w:szCs w:val="28"/>
          <w:lang w:eastAsia="ru-RU"/>
        </w:rPr>
        <w:t>результати, свідоцтв</w:t>
      </w:r>
      <w:r w:rsidR="00D06BAF" w:rsidRPr="00C12B77">
        <w:rPr>
          <w:rFonts w:ascii="Times New Roman" w:hAnsi="Times New Roman" w:cs="Times New Roman"/>
          <w:sz w:val="28"/>
          <w:szCs w:val="28"/>
          <w:lang w:eastAsia="ru-RU"/>
        </w:rPr>
        <w:t>а</w:t>
      </w:r>
      <w:r w:rsidR="003D2CEC" w:rsidRPr="00C12B77">
        <w:rPr>
          <w:rFonts w:ascii="Times New Roman" w:hAnsi="Times New Roman" w:cs="Times New Roman"/>
          <w:sz w:val="28"/>
          <w:szCs w:val="28"/>
          <w:lang w:eastAsia="ru-RU"/>
        </w:rPr>
        <w:t xml:space="preserve"> про інформованість жителів </w:t>
      </w:r>
      <w:r w:rsidR="00D06BAF" w:rsidRPr="00C12B77">
        <w:rPr>
          <w:rFonts w:ascii="Times New Roman" w:hAnsi="Times New Roman" w:cs="Times New Roman"/>
          <w:sz w:val="28"/>
          <w:szCs w:val="28"/>
          <w:lang w:eastAsia="ru-RU"/>
        </w:rPr>
        <w:t>щод</w:t>
      </w:r>
      <w:r w:rsidR="003D2CEC" w:rsidRPr="00C12B77">
        <w:rPr>
          <w:rFonts w:ascii="Times New Roman" w:hAnsi="Times New Roman" w:cs="Times New Roman"/>
          <w:sz w:val="28"/>
          <w:szCs w:val="28"/>
          <w:lang w:eastAsia="ru-RU"/>
        </w:rPr>
        <w:t>о ступен</w:t>
      </w:r>
      <w:r w:rsidR="00D06BAF" w:rsidRPr="00C12B77">
        <w:rPr>
          <w:rFonts w:ascii="Times New Roman" w:hAnsi="Times New Roman" w:cs="Times New Roman"/>
          <w:sz w:val="28"/>
          <w:szCs w:val="28"/>
          <w:lang w:eastAsia="ru-RU"/>
        </w:rPr>
        <w:t>я</w:t>
      </w:r>
      <w:r w:rsidR="00FC260E">
        <w:rPr>
          <w:rFonts w:ascii="Times New Roman" w:hAnsi="Times New Roman" w:cs="Times New Roman"/>
          <w:sz w:val="28"/>
          <w:szCs w:val="28"/>
          <w:lang w:eastAsia="ru-RU"/>
        </w:rPr>
        <w:t xml:space="preserve"> </w:t>
      </w:r>
      <w:r w:rsidR="00D06BAF" w:rsidRPr="00C12B77">
        <w:rPr>
          <w:rFonts w:ascii="Times New Roman" w:hAnsi="Times New Roman" w:cs="Times New Roman"/>
          <w:sz w:val="28"/>
          <w:szCs w:val="28"/>
          <w:lang w:eastAsia="ru-RU"/>
        </w:rPr>
        <w:t>та</w:t>
      </w:r>
      <w:r w:rsidR="00FC260E">
        <w:rPr>
          <w:rFonts w:ascii="Times New Roman" w:hAnsi="Times New Roman" w:cs="Times New Roman"/>
          <w:sz w:val="28"/>
          <w:szCs w:val="28"/>
          <w:lang w:eastAsia="ru-RU"/>
        </w:rPr>
        <w:t xml:space="preserve"> </w:t>
      </w:r>
      <w:r w:rsidR="00B840CF" w:rsidRPr="00C12B77">
        <w:rPr>
          <w:rFonts w:ascii="Times New Roman" w:hAnsi="Times New Roman" w:cs="Times New Roman"/>
          <w:sz w:val="28"/>
          <w:szCs w:val="28"/>
        </w:rPr>
        <w:t>чинник</w:t>
      </w:r>
      <w:r w:rsidR="00D06BAF" w:rsidRPr="00C12B77">
        <w:rPr>
          <w:rFonts w:ascii="Times New Roman" w:hAnsi="Times New Roman" w:cs="Times New Roman"/>
          <w:sz w:val="28"/>
          <w:szCs w:val="28"/>
          <w:lang w:eastAsia="ru-RU"/>
        </w:rPr>
        <w:t>ів</w:t>
      </w:r>
      <w:r w:rsidR="00FC260E">
        <w:rPr>
          <w:rFonts w:ascii="Times New Roman" w:hAnsi="Times New Roman" w:cs="Times New Roman"/>
          <w:sz w:val="28"/>
          <w:szCs w:val="28"/>
          <w:lang w:eastAsia="ru-RU"/>
        </w:rPr>
        <w:t xml:space="preserve"> </w:t>
      </w:r>
      <w:r w:rsidR="003D2CEC" w:rsidRPr="00C12B77">
        <w:rPr>
          <w:rFonts w:ascii="Times New Roman" w:hAnsi="Times New Roman" w:cs="Times New Roman"/>
          <w:sz w:val="28"/>
          <w:szCs w:val="28"/>
          <w:lang w:eastAsia="ru-RU"/>
        </w:rPr>
        <w:t xml:space="preserve">прогресування </w:t>
      </w:r>
      <w:r w:rsidR="00D06BAF" w:rsidRPr="00C12B77">
        <w:rPr>
          <w:rFonts w:ascii="Times New Roman" w:hAnsi="Times New Roman" w:cs="Times New Roman"/>
          <w:sz w:val="28"/>
          <w:szCs w:val="28"/>
          <w:lang w:eastAsia="ru-RU"/>
        </w:rPr>
        <w:t>БА</w:t>
      </w:r>
      <w:r w:rsidR="003D2CEC" w:rsidRPr="00C12B77">
        <w:rPr>
          <w:rFonts w:ascii="Times New Roman" w:hAnsi="Times New Roman" w:cs="Times New Roman"/>
          <w:sz w:val="28"/>
          <w:szCs w:val="28"/>
          <w:lang w:eastAsia="ru-RU"/>
        </w:rPr>
        <w:t>,</w:t>
      </w:r>
      <w:r w:rsidR="003D2CEC" w:rsidRPr="00C12B77">
        <w:rPr>
          <w:rFonts w:ascii="Times New Roman" w:hAnsi="Times New Roman" w:cs="Times New Roman"/>
          <w:sz w:val="28"/>
          <w:szCs w:val="28"/>
          <w:shd w:val="clear" w:color="auto" w:fill="FFFFFF"/>
        </w:rPr>
        <w:t xml:space="preserve">оцінювали наявність компетентності в </w:t>
      </w:r>
      <w:r w:rsidR="00D06BAF" w:rsidRPr="00C12B77">
        <w:rPr>
          <w:rFonts w:ascii="Times New Roman" w:hAnsi="Times New Roman" w:cs="Times New Roman"/>
          <w:sz w:val="28"/>
          <w:szCs w:val="28"/>
          <w:shd w:val="clear" w:color="auto" w:fill="FFFFFF"/>
        </w:rPr>
        <w:t>межах</w:t>
      </w:r>
      <w:r w:rsidR="003D2CEC" w:rsidRPr="00C12B77">
        <w:rPr>
          <w:rFonts w:ascii="Times New Roman" w:hAnsi="Times New Roman" w:cs="Times New Roman"/>
          <w:sz w:val="28"/>
          <w:szCs w:val="28"/>
          <w:shd w:val="clear" w:color="auto" w:fill="FFFFFF"/>
        </w:rPr>
        <w:t xml:space="preserve"> впливу умов життєдіяльності </w:t>
      </w:r>
      <w:r w:rsidR="00D06BAF" w:rsidRPr="00C12B77">
        <w:rPr>
          <w:rFonts w:ascii="Times New Roman" w:hAnsi="Times New Roman" w:cs="Times New Roman"/>
          <w:sz w:val="28"/>
          <w:szCs w:val="28"/>
          <w:shd w:val="clear" w:color="auto" w:fill="FFFFFF"/>
        </w:rPr>
        <w:t>та</w:t>
      </w:r>
      <w:r w:rsidR="003D2CEC" w:rsidRPr="00C12B77">
        <w:rPr>
          <w:rFonts w:ascii="Times New Roman" w:hAnsi="Times New Roman" w:cs="Times New Roman"/>
          <w:sz w:val="28"/>
          <w:szCs w:val="28"/>
          <w:shd w:val="clear" w:color="auto" w:fill="FFFFFF"/>
        </w:rPr>
        <w:t xml:space="preserve"> методів профілактики захворювань, пріоритет</w:t>
      </w:r>
      <w:r w:rsidR="00B45039" w:rsidRPr="00C12B77">
        <w:rPr>
          <w:rFonts w:ascii="Times New Roman" w:hAnsi="Times New Roman" w:cs="Times New Roman"/>
          <w:sz w:val="28"/>
          <w:szCs w:val="28"/>
          <w:shd w:val="clear" w:color="auto" w:fill="FFFFFF"/>
        </w:rPr>
        <w:t>ності заходів і основних напрям</w:t>
      </w:r>
      <w:r w:rsidR="003D2CEC" w:rsidRPr="00C12B77">
        <w:rPr>
          <w:rFonts w:ascii="Times New Roman" w:hAnsi="Times New Roman" w:cs="Times New Roman"/>
          <w:sz w:val="28"/>
          <w:szCs w:val="28"/>
          <w:shd w:val="clear" w:color="auto" w:fill="FFFFFF"/>
        </w:rPr>
        <w:t xml:space="preserve">ів діяльності </w:t>
      </w:r>
      <w:r w:rsidR="00B45039" w:rsidRPr="00C12B77">
        <w:rPr>
          <w:rFonts w:ascii="Times New Roman" w:hAnsi="Times New Roman" w:cs="Times New Roman"/>
          <w:sz w:val="28"/>
          <w:szCs w:val="28"/>
          <w:shd w:val="clear" w:color="auto" w:fill="FFFFFF"/>
        </w:rPr>
        <w:t>щодо</w:t>
      </w:r>
      <w:r w:rsidR="003D2CEC" w:rsidRPr="00C12B77">
        <w:rPr>
          <w:rFonts w:ascii="Times New Roman" w:hAnsi="Times New Roman" w:cs="Times New Roman"/>
          <w:sz w:val="28"/>
          <w:szCs w:val="28"/>
          <w:shd w:val="clear" w:color="auto" w:fill="FFFFFF"/>
        </w:rPr>
        <w:t xml:space="preserve"> зміцненн</w:t>
      </w:r>
      <w:r w:rsidR="00D06BAF" w:rsidRPr="00C12B77">
        <w:rPr>
          <w:rFonts w:ascii="Times New Roman" w:hAnsi="Times New Roman" w:cs="Times New Roman"/>
          <w:sz w:val="28"/>
          <w:szCs w:val="28"/>
          <w:shd w:val="clear" w:color="auto" w:fill="FFFFFF"/>
        </w:rPr>
        <w:t>я</w:t>
      </w:r>
      <w:r w:rsidR="00B45039" w:rsidRPr="00C12B77">
        <w:rPr>
          <w:rFonts w:ascii="Times New Roman" w:hAnsi="Times New Roman" w:cs="Times New Roman"/>
          <w:sz w:val="28"/>
          <w:szCs w:val="28"/>
          <w:shd w:val="clear" w:color="auto" w:fill="FFFFFF"/>
        </w:rPr>
        <w:t xml:space="preserve"> здоров</w:t>
      </w:r>
      <w:r w:rsidR="00E37F01" w:rsidRPr="00C12B77">
        <w:rPr>
          <w:rFonts w:ascii="Times New Roman" w:hAnsi="Times New Roman" w:cs="Times New Roman"/>
          <w:sz w:val="28"/>
          <w:szCs w:val="28"/>
        </w:rPr>
        <w:t>’</w:t>
      </w:r>
      <w:r w:rsidR="003D2CEC" w:rsidRPr="00C12B77">
        <w:rPr>
          <w:rFonts w:ascii="Times New Roman" w:hAnsi="Times New Roman" w:cs="Times New Roman"/>
          <w:sz w:val="28"/>
          <w:szCs w:val="28"/>
          <w:shd w:val="clear" w:color="auto" w:fill="FFFFFF"/>
        </w:rPr>
        <w:t xml:space="preserve">я. </w:t>
      </w:r>
      <w:r w:rsidR="003D2CEC" w:rsidRPr="00C12B77">
        <w:rPr>
          <w:rFonts w:ascii="Times New Roman" w:hAnsi="Times New Roman" w:cs="Times New Roman"/>
          <w:sz w:val="28"/>
          <w:szCs w:val="28"/>
          <w:lang w:eastAsia="ru-RU"/>
        </w:rPr>
        <w:t xml:space="preserve">Зміни </w:t>
      </w:r>
      <w:r w:rsidRPr="00C12B77">
        <w:rPr>
          <w:rFonts w:ascii="Times New Roman" w:hAnsi="Times New Roman" w:cs="Times New Roman"/>
          <w:sz w:val="28"/>
          <w:szCs w:val="28"/>
          <w:lang w:eastAsia="ru-RU"/>
        </w:rPr>
        <w:t>в</w:t>
      </w:r>
      <w:r w:rsidR="003D2CEC" w:rsidRPr="00C12B77">
        <w:rPr>
          <w:rFonts w:ascii="Times New Roman" w:hAnsi="Times New Roman" w:cs="Times New Roman"/>
          <w:sz w:val="28"/>
          <w:szCs w:val="28"/>
          <w:lang w:eastAsia="ru-RU"/>
        </w:rPr>
        <w:t xml:space="preserve"> поведінці </w:t>
      </w:r>
      <w:r w:rsidR="00D06BAF" w:rsidRPr="00C12B77">
        <w:rPr>
          <w:rFonts w:ascii="Times New Roman" w:hAnsi="Times New Roman" w:cs="Times New Roman"/>
          <w:sz w:val="28"/>
          <w:szCs w:val="28"/>
          <w:lang w:eastAsia="ru-RU"/>
        </w:rPr>
        <w:t xml:space="preserve">мають відбиток </w:t>
      </w:r>
      <w:r w:rsidR="003D2CEC" w:rsidRPr="00C12B77">
        <w:rPr>
          <w:rFonts w:ascii="Times New Roman" w:hAnsi="Times New Roman" w:cs="Times New Roman"/>
          <w:sz w:val="28"/>
          <w:szCs w:val="28"/>
          <w:lang w:eastAsia="ru-RU"/>
        </w:rPr>
        <w:t xml:space="preserve">у </w:t>
      </w:r>
      <w:r w:rsidRPr="00C12B77">
        <w:rPr>
          <w:rFonts w:ascii="Times New Roman" w:hAnsi="Times New Roman" w:cs="Times New Roman"/>
          <w:sz w:val="28"/>
          <w:szCs w:val="28"/>
          <w:lang w:eastAsia="ru-RU"/>
        </w:rPr>
        <w:t>функціонуванні імунної системи.</w:t>
      </w:r>
    </w:p>
    <w:p w:rsidR="00864747" w:rsidRPr="00C12B77" w:rsidRDefault="00B65B0E" w:rsidP="00EB60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ru-RU"/>
        </w:rPr>
      </w:pPr>
      <w:r w:rsidRPr="00C12B77">
        <w:rPr>
          <w:rFonts w:eastAsia="TimesNewRoman"/>
          <w:b/>
        </w:rPr>
        <w:t>Висновки</w:t>
      </w:r>
      <w:r w:rsidR="00870DE4" w:rsidRPr="00C12B77">
        <w:rPr>
          <w:rFonts w:eastAsia="TimesNewRoman"/>
          <w:b/>
        </w:rPr>
        <w:t>.</w:t>
      </w:r>
      <w:r w:rsidR="00FC260E">
        <w:rPr>
          <w:rFonts w:eastAsia="TimesNewRoman"/>
          <w:b/>
        </w:rPr>
        <w:t xml:space="preserve"> </w:t>
      </w:r>
      <w:r w:rsidR="00A96D8A" w:rsidRPr="00C12B77">
        <w:rPr>
          <w:rFonts w:eastAsia="TimesNewRoman"/>
        </w:rPr>
        <w:t xml:space="preserve">Дослідження ЯЖ за допомогою опитувальника виявило низькі значення всіх </w:t>
      </w:r>
      <w:r w:rsidR="0012515B" w:rsidRPr="00C12B77">
        <w:rPr>
          <w:rFonts w:eastAsia="TimesNewRoman"/>
        </w:rPr>
        <w:t xml:space="preserve">досліджуваних </w:t>
      </w:r>
      <w:r w:rsidR="00A96D8A" w:rsidRPr="00C12B77">
        <w:rPr>
          <w:rFonts w:eastAsia="TimesNewRoman"/>
        </w:rPr>
        <w:t>шкал</w:t>
      </w:r>
      <w:r w:rsidR="0012515B" w:rsidRPr="00C12B77">
        <w:rPr>
          <w:rFonts w:eastAsia="TimesNewRoman"/>
        </w:rPr>
        <w:t>.</w:t>
      </w:r>
      <w:r w:rsidR="00A96D8A" w:rsidRPr="00C12B77">
        <w:rPr>
          <w:rFonts w:eastAsia="TimesNewRoman"/>
        </w:rPr>
        <w:t xml:space="preserve"> Пацієнти відзначали обмеження в своїй</w:t>
      </w:r>
      <w:r w:rsidR="00944D98" w:rsidRPr="00C12B77">
        <w:rPr>
          <w:rFonts w:eastAsia="TimesNewRoman"/>
        </w:rPr>
        <w:t xml:space="preserve"> </w:t>
      </w:r>
      <w:r w:rsidR="00A96D8A" w:rsidRPr="00C12B77">
        <w:rPr>
          <w:rFonts w:eastAsia="TimesNewRoman"/>
        </w:rPr>
        <w:t xml:space="preserve">повсякденній діяльності (значення шкали </w:t>
      </w:r>
      <w:r w:rsidR="0044683A" w:rsidRPr="00C12B77">
        <w:rPr>
          <w:rFonts w:eastAsia="TimesNewRoman"/>
        </w:rPr>
        <w:t>«</w:t>
      </w:r>
      <w:r w:rsidR="00787E1A" w:rsidRPr="00C12B77">
        <w:rPr>
          <w:rFonts w:eastAsia="TimesNewRoman"/>
        </w:rPr>
        <w:t>активність</w:t>
      </w:r>
      <w:r w:rsidR="0044683A" w:rsidRPr="00C12B77">
        <w:rPr>
          <w:rFonts w:eastAsia="TimesNewRoman"/>
        </w:rPr>
        <w:t>»</w:t>
      </w:r>
      <w:r w:rsidR="00787E1A" w:rsidRPr="00C12B77">
        <w:rPr>
          <w:rFonts w:eastAsia="TimesNewRoman"/>
        </w:rPr>
        <w:t xml:space="preserve">), </w:t>
      </w:r>
      <w:r w:rsidR="00A96D8A" w:rsidRPr="00C12B77">
        <w:rPr>
          <w:rFonts w:eastAsia="TimesNewRoman"/>
        </w:rPr>
        <w:t>страждали від</w:t>
      </w:r>
      <w:r w:rsidR="00944D98" w:rsidRPr="00C12B77">
        <w:rPr>
          <w:rFonts w:eastAsia="TimesNewRoman"/>
        </w:rPr>
        <w:t xml:space="preserve"> </w:t>
      </w:r>
      <w:r w:rsidR="00A96D8A" w:rsidRPr="00C12B77">
        <w:rPr>
          <w:rFonts w:eastAsia="TimesNewRoman"/>
        </w:rPr>
        <w:t>симптомів хвороби; відчували</w:t>
      </w:r>
      <w:r w:rsidR="00944D98" w:rsidRPr="00C12B77">
        <w:rPr>
          <w:rFonts w:eastAsia="TimesNewRoman"/>
        </w:rPr>
        <w:t xml:space="preserve"> </w:t>
      </w:r>
      <w:r w:rsidR="00A96D8A" w:rsidRPr="00C12B77">
        <w:rPr>
          <w:rFonts w:eastAsia="TimesNewRoman"/>
        </w:rPr>
        <w:t xml:space="preserve">стрес </w:t>
      </w:r>
      <w:r w:rsidR="000C7250" w:rsidRPr="00C12B77">
        <w:rPr>
          <w:rFonts w:eastAsia="TimesNewRoman"/>
        </w:rPr>
        <w:t>у</w:t>
      </w:r>
      <w:r w:rsidR="00A96D8A" w:rsidRPr="00C12B77">
        <w:rPr>
          <w:rFonts w:eastAsia="TimesNewRoman"/>
        </w:rPr>
        <w:t>наслідок задухи, нападів утрудненого</w:t>
      </w:r>
      <w:r w:rsidR="00944D98" w:rsidRPr="00C12B77">
        <w:rPr>
          <w:rFonts w:eastAsia="TimesNewRoman"/>
        </w:rPr>
        <w:t xml:space="preserve"> </w:t>
      </w:r>
      <w:r w:rsidR="00A96D8A" w:rsidRPr="00C12B77">
        <w:rPr>
          <w:rFonts w:eastAsia="TimesNewRoman"/>
        </w:rPr>
        <w:t xml:space="preserve">дихання, задишки, кашлю (шкала </w:t>
      </w:r>
      <w:r w:rsidR="0044683A" w:rsidRPr="00C12B77">
        <w:rPr>
          <w:rFonts w:eastAsia="TimesNewRoman"/>
        </w:rPr>
        <w:t>«емоції»</w:t>
      </w:r>
      <w:r w:rsidR="00787E1A" w:rsidRPr="00C12B77">
        <w:rPr>
          <w:rFonts w:eastAsia="TimesNewRoman"/>
        </w:rPr>
        <w:t xml:space="preserve">), </w:t>
      </w:r>
      <w:r w:rsidR="00147CCC" w:rsidRPr="00C12B77">
        <w:rPr>
          <w:rFonts w:eastAsia="TimesNewRoman"/>
        </w:rPr>
        <w:t>тя</w:t>
      </w:r>
      <w:r w:rsidR="00A96D8A" w:rsidRPr="00C12B77">
        <w:rPr>
          <w:rFonts w:eastAsia="TimesNewRoman"/>
        </w:rPr>
        <w:t>жко переносили негативний вплив</w:t>
      </w:r>
      <w:r w:rsidR="00944D98" w:rsidRPr="00C12B77">
        <w:rPr>
          <w:rFonts w:eastAsia="TimesNewRoman"/>
        </w:rPr>
        <w:t xml:space="preserve"> </w:t>
      </w:r>
      <w:r w:rsidR="00B840CF" w:rsidRPr="00C12B77">
        <w:t>чинник</w:t>
      </w:r>
      <w:r w:rsidR="00A96D8A" w:rsidRPr="00C12B77">
        <w:rPr>
          <w:rFonts w:eastAsia="TimesNewRoman"/>
        </w:rPr>
        <w:t>ів навколишнього середовища</w:t>
      </w:r>
      <w:r w:rsidR="0014774A" w:rsidRPr="00C12B77">
        <w:rPr>
          <w:rFonts w:eastAsia="TimesNewRoman"/>
        </w:rPr>
        <w:t>.</w:t>
      </w:r>
      <w:r w:rsidR="00944D98" w:rsidRPr="00C12B77">
        <w:rPr>
          <w:rFonts w:eastAsia="TimesNewRoman"/>
        </w:rPr>
        <w:t xml:space="preserve"> </w:t>
      </w:r>
      <w:r w:rsidR="00F737BE" w:rsidRPr="00C12B77">
        <w:rPr>
          <w:rFonts w:eastAsia="TimesNewRoman"/>
        </w:rPr>
        <w:t xml:space="preserve">Таким чином, оцінка хворими на БА </w:t>
      </w:r>
      <w:r w:rsidR="00D06BAF" w:rsidRPr="00C12B77">
        <w:rPr>
          <w:rFonts w:eastAsia="TimesNewRoman"/>
        </w:rPr>
        <w:t>ЯЖ</w:t>
      </w:r>
      <w:r w:rsidR="00F737BE" w:rsidRPr="00C12B77">
        <w:rPr>
          <w:rFonts w:eastAsia="TimesNewRoman"/>
        </w:rPr>
        <w:t xml:space="preserve"> відбувається внаслідок взаємодії як основного захворювання, так і при додаванні </w:t>
      </w:r>
      <w:r w:rsidR="00D06BAF" w:rsidRPr="00C12B77">
        <w:rPr>
          <w:rFonts w:eastAsia="TimesNewRoman"/>
        </w:rPr>
        <w:t>тя</w:t>
      </w:r>
      <w:r w:rsidR="00F737BE" w:rsidRPr="00C12B77">
        <w:rPr>
          <w:rFonts w:eastAsia="TimesNewRoman"/>
        </w:rPr>
        <w:t>жких патологій</w:t>
      </w:r>
      <w:r w:rsidR="00D06BAF" w:rsidRPr="00C12B77">
        <w:rPr>
          <w:rFonts w:eastAsia="TimesNewRoman"/>
        </w:rPr>
        <w:t>,</w:t>
      </w:r>
      <w:r w:rsidR="00F737BE" w:rsidRPr="00C12B77">
        <w:rPr>
          <w:rFonts w:eastAsia="TimesNewRoman"/>
        </w:rPr>
        <w:t xml:space="preserve"> таких як </w:t>
      </w:r>
      <w:r w:rsidR="006D324C" w:rsidRPr="00C12B77">
        <w:t>ЦД2Т</w:t>
      </w:r>
      <w:r w:rsidR="00944D98" w:rsidRPr="00C12B77">
        <w:t xml:space="preserve"> </w:t>
      </w:r>
      <w:r w:rsidR="00F737BE" w:rsidRPr="00C12B77">
        <w:rPr>
          <w:rFonts w:eastAsia="TimesNewRoman"/>
        </w:rPr>
        <w:t xml:space="preserve">та ожиріння. Кількісні варіації компонентів </w:t>
      </w:r>
      <w:r w:rsidR="00D06BAF" w:rsidRPr="00C12B77">
        <w:rPr>
          <w:rFonts w:eastAsia="TimesNewRoman"/>
        </w:rPr>
        <w:t>ЯЖ</w:t>
      </w:r>
      <w:r w:rsidR="0027721D" w:rsidRPr="00C12B77">
        <w:rPr>
          <w:rFonts w:eastAsia="TimesNewRoman"/>
        </w:rPr>
        <w:t>, що ви</w:t>
      </w:r>
      <w:r w:rsidR="00F737BE" w:rsidRPr="00C12B77">
        <w:rPr>
          <w:rFonts w:eastAsia="TimesNewRoman"/>
        </w:rPr>
        <w:t xml:space="preserve">являються змінами </w:t>
      </w:r>
      <w:r w:rsidR="00D06BAF" w:rsidRPr="00C12B77">
        <w:rPr>
          <w:rFonts w:eastAsia="TimesNewRoman"/>
        </w:rPr>
        <w:t>у</w:t>
      </w:r>
      <w:r w:rsidR="00F737BE" w:rsidRPr="00C12B77">
        <w:rPr>
          <w:rFonts w:eastAsia="TimesNewRoman"/>
        </w:rPr>
        <w:t xml:space="preserve"> певних шкалах опитувальника </w:t>
      </w:r>
      <w:r w:rsidR="00F737BE" w:rsidRPr="00C12B77">
        <w:t>SF-36</w:t>
      </w:r>
      <w:r w:rsidR="00D06BAF" w:rsidRPr="00C12B77">
        <w:t>,</w:t>
      </w:r>
      <w:r w:rsidR="00377A71" w:rsidRPr="00C12B77">
        <w:t xml:space="preserve"> </w:t>
      </w:r>
      <w:r w:rsidR="00F737BE" w:rsidRPr="00C12B77">
        <w:rPr>
          <w:rFonts w:eastAsia="TimesNewRoman"/>
        </w:rPr>
        <w:t xml:space="preserve">відбивають співвідношення впливів БА та </w:t>
      </w:r>
      <w:r w:rsidR="00D06BAF" w:rsidRPr="00C12B77">
        <w:rPr>
          <w:rFonts w:eastAsia="TimesNewRoman"/>
        </w:rPr>
        <w:t>Ож</w:t>
      </w:r>
      <w:r w:rsidR="00F737BE" w:rsidRPr="00C12B77">
        <w:rPr>
          <w:rFonts w:eastAsia="TimesNewRoman"/>
        </w:rPr>
        <w:t xml:space="preserve"> на суб</w:t>
      </w:r>
      <w:r w:rsidR="00E37F01" w:rsidRPr="00C12B77">
        <w:rPr>
          <w:rFonts w:eastAsia="TimesNewRoman"/>
        </w:rPr>
        <w:t>’</w:t>
      </w:r>
      <w:r w:rsidR="00F737BE" w:rsidRPr="00C12B77">
        <w:rPr>
          <w:rFonts w:eastAsia="TimesNewRoman"/>
        </w:rPr>
        <w:t>єктивне сприйняття пацієнтом наявного патологічного стану та можливості особистіс</w:t>
      </w:r>
      <w:r w:rsidR="0027721D" w:rsidRPr="00C12B77">
        <w:rPr>
          <w:rFonts w:eastAsia="TimesNewRoman"/>
        </w:rPr>
        <w:t>ної активної адаптації в навколишнь</w:t>
      </w:r>
      <w:r w:rsidR="00F737BE" w:rsidRPr="00C12B77">
        <w:rPr>
          <w:rFonts w:eastAsia="TimesNewRoman"/>
        </w:rPr>
        <w:t xml:space="preserve">ому середовищі. </w:t>
      </w:r>
      <w:r w:rsidR="00864747" w:rsidRPr="00C12B77">
        <w:rPr>
          <w:lang w:eastAsia="ru-RU"/>
        </w:rPr>
        <w:t xml:space="preserve">Наше дослідження </w:t>
      </w:r>
      <w:r w:rsidR="0027721D" w:rsidRPr="00C12B77">
        <w:rPr>
          <w:lang w:eastAsia="ru-RU"/>
        </w:rPr>
        <w:t>свідч</w:t>
      </w:r>
      <w:r w:rsidR="000C7250" w:rsidRPr="00C12B77">
        <w:rPr>
          <w:lang w:eastAsia="ru-RU"/>
        </w:rPr>
        <w:t>ить</w:t>
      </w:r>
      <w:r w:rsidR="00864747" w:rsidRPr="00C12B77">
        <w:rPr>
          <w:lang w:eastAsia="ru-RU"/>
        </w:rPr>
        <w:t xml:space="preserve">, що показники </w:t>
      </w:r>
      <w:r w:rsidR="00D06BAF" w:rsidRPr="00C12B77">
        <w:rPr>
          <w:lang w:eastAsia="ru-RU"/>
        </w:rPr>
        <w:t>ФКЗ</w:t>
      </w:r>
      <w:r w:rsidR="0027721D" w:rsidRPr="00C12B77">
        <w:rPr>
          <w:lang w:eastAsia="ru-RU"/>
        </w:rPr>
        <w:t xml:space="preserve"> закономірно знижуються залежно</w:t>
      </w:r>
      <w:r w:rsidR="00864747" w:rsidRPr="00C12B77">
        <w:rPr>
          <w:lang w:eastAsia="ru-RU"/>
        </w:rPr>
        <w:t xml:space="preserve"> від тяжкості БА </w:t>
      </w:r>
      <w:r w:rsidR="00D06BAF" w:rsidRPr="00C12B77">
        <w:rPr>
          <w:lang w:eastAsia="ru-RU"/>
        </w:rPr>
        <w:t>та</w:t>
      </w:r>
      <w:r w:rsidR="00864747" w:rsidRPr="00C12B77">
        <w:rPr>
          <w:lang w:eastAsia="ru-RU"/>
        </w:rPr>
        <w:t xml:space="preserve"> коморбідної патології, що супроводжується фіксованою бронхіально</w:t>
      </w:r>
      <w:r w:rsidR="00D06BAF" w:rsidRPr="00C12B77">
        <w:rPr>
          <w:lang w:eastAsia="ru-RU"/>
        </w:rPr>
        <w:t>ю</w:t>
      </w:r>
      <w:r w:rsidR="00864747" w:rsidRPr="00C12B77">
        <w:rPr>
          <w:lang w:eastAsia="ru-RU"/>
        </w:rPr>
        <w:t xml:space="preserve"> обструкцією, </w:t>
      </w:r>
      <w:r w:rsidR="00D06BAF" w:rsidRPr="00C12B77">
        <w:rPr>
          <w:lang w:eastAsia="ru-RU"/>
        </w:rPr>
        <w:t>тя</w:t>
      </w:r>
      <w:r w:rsidR="00864747" w:rsidRPr="00C12B77">
        <w:rPr>
          <w:lang w:eastAsia="ru-RU"/>
        </w:rPr>
        <w:t>жк</w:t>
      </w:r>
      <w:r w:rsidR="00D06BAF" w:rsidRPr="00C12B77">
        <w:rPr>
          <w:lang w:eastAsia="ru-RU"/>
        </w:rPr>
        <w:t>им</w:t>
      </w:r>
      <w:r w:rsidR="00864747" w:rsidRPr="00C12B77">
        <w:rPr>
          <w:lang w:eastAsia="ru-RU"/>
        </w:rPr>
        <w:t xml:space="preserve"> соматичн</w:t>
      </w:r>
      <w:r w:rsidR="00D06BAF" w:rsidRPr="00C12B77">
        <w:rPr>
          <w:lang w:eastAsia="ru-RU"/>
        </w:rPr>
        <w:t>им</w:t>
      </w:r>
      <w:r w:rsidR="00864747" w:rsidRPr="00C12B77">
        <w:rPr>
          <w:lang w:eastAsia="ru-RU"/>
        </w:rPr>
        <w:t xml:space="preserve"> статус</w:t>
      </w:r>
      <w:r w:rsidR="00D06BAF" w:rsidRPr="00C12B77">
        <w:rPr>
          <w:lang w:eastAsia="ru-RU"/>
        </w:rPr>
        <w:t>ом</w:t>
      </w:r>
      <w:r w:rsidR="00864747" w:rsidRPr="00C12B77">
        <w:rPr>
          <w:lang w:eastAsia="ru-RU"/>
        </w:rPr>
        <w:t>, порушенн</w:t>
      </w:r>
      <w:r w:rsidR="00D06BAF" w:rsidRPr="00C12B77">
        <w:rPr>
          <w:lang w:eastAsia="ru-RU"/>
        </w:rPr>
        <w:t>ям</w:t>
      </w:r>
      <w:r w:rsidR="00864747" w:rsidRPr="00C12B77">
        <w:rPr>
          <w:lang w:eastAsia="ru-RU"/>
        </w:rPr>
        <w:t xml:space="preserve"> психічної адаптації </w:t>
      </w:r>
      <w:r w:rsidR="00D06BAF" w:rsidRPr="00C12B77">
        <w:rPr>
          <w:lang w:eastAsia="ru-RU"/>
        </w:rPr>
        <w:t>та</w:t>
      </w:r>
      <w:r w:rsidR="00864747" w:rsidRPr="00C12B77">
        <w:rPr>
          <w:lang w:eastAsia="ru-RU"/>
        </w:rPr>
        <w:t xml:space="preserve"> емоційного гомеостазу.</w:t>
      </w:r>
      <w:r w:rsidR="00864747" w:rsidRPr="00C12B77">
        <w:t xml:space="preserve"> При БА з </w:t>
      </w:r>
      <w:r w:rsidR="006D324C" w:rsidRPr="00C12B77">
        <w:t>ЦД2Т</w:t>
      </w:r>
      <w:r w:rsidR="00864747" w:rsidRPr="00C12B77">
        <w:t xml:space="preserve"> та БА з </w:t>
      </w:r>
      <w:r w:rsidR="00D06BAF" w:rsidRPr="00C12B77">
        <w:t>Ож</w:t>
      </w:r>
      <w:r w:rsidR="00864747" w:rsidRPr="00C12B77">
        <w:t xml:space="preserve"> з низьки</w:t>
      </w:r>
      <w:r w:rsidR="0027721D" w:rsidRPr="00C12B77">
        <w:t>ми показниками ЯЖ слід розгляд</w:t>
      </w:r>
      <w:r w:rsidR="00864747" w:rsidRPr="00C12B77">
        <w:t xml:space="preserve">ати заходи, спрямовані на зменшення маси тіла, </w:t>
      </w:r>
      <w:r w:rsidR="00D06BAF" w:rsidRPr="00C12B77">
        <w:t xml:space="preserve">та </w:t>
      </w:r>
      <w:r w:rsidR="00864747" w:rsidRPr="00C12B77">
        <w:t>консультації пс</w:t>
      </w:r>
      <w:r w:rsidR="00D06BAF" w:rsidRPr="00C12B77">
        <w:t>и</w:t>
      </w:r>
      <w:r w:rsidR="00864747" w:rsidRPr="00C12B77">
        <w:t>хотерапевта.</w:t>
      </w:r>
    </w:p>
    <w:p w:rsidR="00352E1F" w:rsidRPr="00C12B77" w:rsidRDefault="00E61AC1" w:rsidP="005B4AA3">
      <w:pPr>
        <w:autoSpaceDE w:val="0"/>
        <w:autoSpaceDN w:val="0"/>
        <w:adjustRightInd w:val="0"/>
      </w:pPr>
      <w:r w:rsidRPr="00C12B77">
        <w:t>Результати, викладені в даному розділі, опубліковані в наступних наукових працях автора [</w:t>
      </w:r>
      <w:r w:rsidR="006B5C16" w:rsidRPr="00C12B77">
        <w:rPr>
          <w:lang w:val="ru-RU"/>
        </w:rPr>
        <w:t>30</w:t>
      </w:r>
      <w:r w:rsidR="00E43C85" w:rsidRPr="00C12B77">
        <w:rPr>
          <w:lang w:val="ru-RU"/>
        </w:rPr>
        <w:t>,</w:t>
      </w:r>
      <w:r w:rsidR="006B5C16" w:rsidRPr="00C12B77">
        <w:rPr>
          <w:lang w:val="ru-RU"/>
        </w:rPr>
        <w:t>32</w:t>
      </w:r>
      <w:r w:rsidR="00C705A7" w:rsidRPr="00C12B77">
        <w:rPr>
          <w:lang w:val="ru-RU"/>
        </w:rPr>
        <w:t xml:space="preserve">, </w:t>
      </w:r>
      <w:r w:rsidR="006B5C16" w:rsidRPr="00C12B77">
        <w:rPr>
          <w:lang w:val="ru-RU"/>
        </w:rPr>
        <w:t>37</w:t>
      </w:r>
      <w:r w:rsidR="00E43C85" w:rsidRPr="00C12B77">
        <w:rPr>
          <w:lang w:val="ru-RU"/>
        </w:rPr>
        <w:t xml:space="preserve">, </w:t>
      </w:r>
      <w:r w:rsidR="002F0C59" w:rsidRPr="00C12B77">
        <w:rPr>
          <w:lang w:val="ru-RU"/>
        </w:rPr>
        <w:t>38,</w:t>
      </w:r>
      <w:r w:rsidR="006B5C16" w:rsidRPr="00C12B77">
        <w:rPr>
          <w:lang w:val="ru-RU"/>
        </w:rPr>
        <w:t xml:space="preserve"> 42, 43</w:t>
      </w:r>
      <w:r w:rsidR="00C705A7" w:rsidRPr="00C12B77">
        <w:rPr>
          <w:lang w:val="ru-RU"/>
        </w:rPr>
        <w:t xml:space="preserve">, </w:t>
      </w:r>
      <w:r w:rsidR="006B5C16" w:rsidRPr="00C12B77">
        <w:rPr>
          <w:lang w:val="ru-RU"/>
        </w:rPr>
        <w:t>45</w:t>
      </w:r>
      <w:r w:rsidR="00C705A7" w:rsidRPr="00C12B77">
        <w:rPr>
          <w:lang w:val="ru-RU"/>
        </w:rPr>
        <w:t xml:space="preserve">, </w:t>
      </w:r>
      <w:r w:rsidR="006B5C16" w:rsidRPr="00C12B77">
        <w:rPr>
          <w:lang w:val="ru-RU"/>
        </w:rPr>
        <w:t>49</w:t>
      </w:r>
      <w:r w:rsidR="00C705A7" w:rsidRPr="00C12B77">
        <w:rPr>
          <w:lang w:val="ru-RU"/>
        </w:rPr>
        <w:t xml:space="preserve">, </w:t>
      </w:r>
      <w:r w:rsidR="00B05885" w:rsidRPr="00C12B77">
        <w:rPr>
          <w:lang w:val="ru-RU"/>
        </w:rPr>
        <w:t>55, 60, 68, 70, 421, 425</w:t>
      </w:r>
      <w:r w:rsidR="00C705A7" w:rsidRPr="00C12B77">
        <w:rPr>
          <w:lang w:val="ru-RU"/>
        </w:rPr>
        <w:t>, 4</w:t>
      </w:r>
      <w:r w:rsidR="006B5C16" w:rsidRPr="00C12B77">
        <w:rPr>
          <w:lang w:val="ru-RU"/>
        </w:rPr>
        <w:t>31, 432</w:t>
      </w:r>
      <w:r w:rsidR="00B05885" w:rsidRPr="00C12B77">
        <w:rPr>
          <w:lang w:val="ru-RU"/>
        </w:rPr>
        <w:t>, 433</w:t>
      </w:r>
      <w:r w:rsidRPr="00C12B77">
        <w:t>].</w:t>
      </w:r>
    </w:p>
    <w:p w:rsidR="0049009E" w:rsidRPr="00C12B77" w:rsidRDefault="0049009E" w:rsidP="005B4AA3">
      <w:pPr>
        <w:pStyle w:val="a3"/>
        <w:autoSpaceDE w:val="0"/>
        <w:autoSpaceDN w:val="0"/>
        <w:adjustRightInd w:val="0"/>
        <w:spacing w:after="0" w:line="360" w:lineRule="auto"/>
        <w:ind w:left="0"/>
        <w:jc w:val="both"/>
        <w:rPr>
          <w:rFonts w:ascii="Times New Roman" w:hAnsi="Times New Roman"/>
          <w:sz w:val="28"/>
          <w:szCs w:val="28"/>
          <w:lang w:val="uk-UA"/>
        </w:rPr>
        <w:sectPr w:rsidR="0049009E" w:rsidRPr="00C12B77" w:rsidSect="00E1090F">
          <w:pgSz w:w="11906" w:h="16838" w:code="9"/>
          <w:pgMar w:top="1134" w:right="567" w:bottom="1134" w:left="1701" w:header="709" w:footer="709" w:gutter="0"/>
          <w:cols w:space="708"/>
          <w:docGrid w:linePitch="360"/>
        </w:sectPr>
      </w:pPr>
    </w:p>
    <w:p w:rsidR="00E0383D" w:rsidRPr="00C12B77" w:rsidRDefault="0049009E" w:rsidP="00530273">
      <w:pPr>
        <w:pStyle w:val="zag1"/>
      </w:pPr>
      <w:r w:rsidRPr="00C12B77">
        <w:t>Розділ 4</w:t>
      </w:r>
    </w:p>
    <w:p w:rsidR="0049009E" w:rsidRPr="00C12B77" w:rsidRDefault="00DD3879" w:rsidP="00530273">
      <w:pPr>
        <w:pStyle w:val="zag1"/>
      </w:pPr>
      <w:r w:rsidRPr="00C12B77">
        <w:t>СТАН СУДИННОГО ЕНДОТЕЛІЮ У ХВОРИХ НА БРОНХІАЛЬНУ АСТМУ ІЗ СУПУТНІМ ЦУКРОВИМ ДІАБЕТОМ 2ТИПУ ТА БРОНХІАЛЬН</w:t>
      </w:r>
      <w:r w:rsidR="00E0383D" w:rsidRPr="00C12B77">
        <w:t>У</w:t>
      </w:r>
      <w:r w:rsidRPr="00C12B77">
        <w:t xml:space="preserve"> АСТМ</w:t>
      </w:r>
      <w:r w:rsidR="00E0383D" w:rsidRPr="00C12B77">
        <w:t>У</w:t>
      </w:r>
      <w:r w:rsidR="0027721D" w:rsidRPr="00C12B77">
        <w:t>І</w:t>
      </w:r>
      <w:r w:rsidRPr="00C12B77">
        <w:t>З СУПУТНІМ ОЖИРІННЯМ</w:t>
      </w:r>
    </w:p>
    <w:p w:rsidR="00530273" w:rsidRDefault="00530273" w:rsidP="00530273">
      <w:pPr>
        <w:pStyle w:val="4"/>
        <w:spacing w:before="0" w:after="0"/>
        <w:rPr>
          <w:i w:val="0"/>
        </w:rPr>
      </w:pPr>
    </w:p>
    <w:p w:rsidR="0049009E" w:rsidRPr="00530273" w:rsidRDefault="00DD3879" w:rsidP="00791F71">
      <w:pPr>
        <w:pStyle w:val="4"/>
        <w:spacing w:before="0" w:after="0"/>
        <w:ind w:left="708" w:firstLine="1"/>
        <w:rPr>
          <w:i w:val="0"/>
        </w:rPr>
      </w:pPr>
      <w:r w:rsidRPr="00530273">
        <w:rPr>
          <w:i w:val="0"/>
        </w:rPr>
        <w:t>4.1</w:t>
      </w:r>
      <w:r w:rsidR="008F7FE5">
        <w:rPr>
          <w:i w:val="0"/>
        </w:rPr>
        <w:t xml:space="preserve"> </w:t>
      </w:r>
      <w:r w:rsidR="0049009E" w:rsidRPr="00530273">
        <w:rPr>
          <w:i w:val="0"/>
        </w:rPr>
        <w:t>Діагнос</w:t>
      </w:r>
      <w:r w:rsidR="0027721D" w:rsidRPr="00530273">
        <w:rPr>
          <w:i w:val="0"/>
        </w:rPr>
        <w:t>тичне значення дослідження рівня</w:t>
      </w:r>
      <w:r w:rsidR="0049009E" w:rsidRPr="00530273">
        <w:rPr>
          <w:i w:val="0"/>
        </w:rPr>
        <w:t xml:space="preserve"> ендотеліну-1 у хворих на бронхіальну астму із супутнім цукровим діабетом </w:t>
      </w:r>
      <w:r w:rsidR="00791F71" w:rsidRPr="00791F71">
        <w:rPr>
          <w:i w:val="0"/>
        </w:rPr>
        <w:t>2-го</w:t>
      </w:r>
      <w:r w:rsidR="0049009E" w:rsidRPr="00530273">
        <w:rPr>
          <w:i w:val="0"/>
        </w:rPr>
        <w:t xml:space="preserve"> типу та бронхіальн</w:t>
      </w:r>
      <w:r w:rsidR="003656D9" w:rsidRPr="00530273">
        <w:rPr>
          <w:i w:val="0"/>
        </w:rPr>
        <w:t>у</w:t>
      </w:r>
      <w:r w:rsidR="0049009E" w:rsidRPr="00530273">
        <w:rPr>
          <w:i w:val="0"/>
        </w:rPr>
        <w:t xml:space="preserve"> астм</w:t>
      </w:r>
      <w:r w:rsidR="003656D9" w:rsidRPr="00530273">
        <w:rPr>
          <w:i w:val="0"/>
        </w:rPr>
        <w:t>у</w:t>
      </w:r>
      <w:r w:rsidR="0049009E" w:rsidRPr="00530273">
        <w:rPr>
          <w:i w:val="0"/>
        </w:rPr>
        <w:t xml:space="preserve"> з супутнім ожирінням</w:t>
      </w:r>
    </w:p>
    <w:p w:rsidR="00530273" w:rsidRDefault="00530273" w:rsidP="00DD3879"/>
    <w:p w:rsidR="00DD3879" w:rsidRPr="00C12B77" w:rsidRDefault="00DD3879" w:rsidP="00DD3879">
      <w:r w:rsidRPr="00C12B77">
        <w:t>З метою уточнення змін вазорегулю</w:t>
      </w:r>
      <w:r w:rsidR="000550DE" w:rsidRPr="00C12B77">
        <w:t xml:space="preserve">вальної </w:t>
      </w:r>
      <w:r w:rsidRPr="00C12B77">
        <w:t xml:space="preserve">функції ендотелію проведено вивчення ЕТ-1, S-нітрозотіолів та </w:t>
      </w:r>
      <w:r w:rsidR="00566F0C" w:rsidRPr="00C12B77">
        <w:t>ФВ</w:t>
      </w:r>
      <w:r w:rsidRPr="00C12B77">
        <w:t>.</w:t>
      </w:r>
    </w:p>
    <w:p w:rsidR="0049009E" w:rsidRPr="00C12B77" w:rsidRDefault="0049009E" w:rsidP="0080353C">
      <w:r w:rsidRPr="00C12B77">
        <w:t>Вивчення функціонального стану ендотелію судин при патології різних органів та систем є предметом активного дискутування дослідників [</w:t>
      </w:r>
      <w:r w:rsidR="00FC3BDD" w:rsidRPr="00C12B77">
        <w:rPr>
          <w:lang w:val="ru-RU"/>
        </w:rPr>
        <w:t>274</w:t>
      </w:r>
      <w:r w:rsidRPr="00C12B77">
        <w:t xml:space="preserve">]. Так, </w:t>
      </w:r>
      <w:r w:rsidR="0027721D" w:rsidRPr="00C12B77">
        <w:t xml:space="preserve">у </w:t>
      </w:r>
      <w:r w:rsidR="000550DE" w:rsidRPr="00C12B77">
        <w:t>літературі</w:t>
      </w:r>
      <w:r w:rsidR="00EB601C" w:rsidRPr="00C12B77">
        <w:t xml:space="preserve"> є відомості щодо </w:t>
      </w:r>
      <w:r w:rsidR="0027721D" w:rsidRPr="00C12B77">
        <w:t>судинного ендотелію при БА та</w:t>
      </w:r>
      <w:r w:rsidRPr="00C12B77">
        <w:t xml:space="preserve"> ХОЗЛ [</w:t>
      </w:r>
      <w:r w:rsidR="00FC3BDD" w:rsidRPr="00C12B77">
        <w:t>85</w:t>
      </w:r>
      <w:r w:rsidR="00227AC2" w:rsidRPr="00C12B77">
        <w:rPr>
          <w:bCs/>
        </w:rPr>
        <w:t xml:space="preserve">, </w:t>
      </w:r>
      <w:r w:rsidR="00FC3BDD" w:rsidRPr="00C12B77">
        <w:rPr>
          <w:bCs/>
        </w:rPr>
        <w:t>86</w:t>
      </w:r>
      <w:r w:rsidRPr="00C12B77">
        <w:t>].</w:t>
      </w:r>
      <w:r w:rsidR="00DF30F9">
        <w:rPr>
          <w:lang w:val="ru-RU"/>
        </w:rPr>
        <w:t xml:space="preserve"> </w:t>
      </w:r>
      <w:r w:rsidR="0027721D" w:rsidRPr="00C12B77">
        <w:t>Саме у зв</w:t>
      </w:r>
      <w:r w:rsidR="00E37F01" w:rsidRPr="00C12B77">
        <w:t>’</w:t>
      </w:r>
      <w:r w:rsidRPr="00C12B77">
        <w:t>я</w:t>
      </w:r>
      <w:r w:rsidR="009A3E0D" w:rsidRPr="00C12B77">
        <w:t>зку з цим</w:t>
      </w:r>
      <w:r w:rsidRPr="00C12B77">
        <w:t xml:space="preserve"> оцінка стану ендотелію судин при коморбідних станах становить великий інтерес, оскільки ЕТ-1 може </w:t>
      </w:r>
      <w:r w:rsidR="000550DE" w:rsidRPr="00C12B77">
        <w:t>бути</w:t>
      </w:r>
      <w:r w:rsidR="00DF30F9">
        <w:rPr>
          <w:lang w:val="ru-RU"/>
        </w:rPr>
        <w:t xml:space="preserve"> </w:t>
      </w:r>
      <w:r w:rsidR="00B840CF" w:rsidRPr="00C12B77">
        <w:t>чинник</w:t>
      </w:r>
      <w:r w:rsidR="000550DE" w:rsidRPr="00C12B77">
        <w:t>ом</w:t>
      </w:r>
      <w:r w:rsidR="009A3E0D" w:rsidRPr="00C12B77">
        <w:t xml:space="preserve"> ризику розвитку коморбідної</w:t>
      </w:r>
      <w:r w:rsidRPr="00C12B77">
        <w:t xml:space="preserve"> респіраторної </w:t>
      </w:r>
      <w:r w:rsidR="000550DE" w:rsidRPr="00C12B77">
        <w:t>та</w:t>
      </w:r>
      <w:r w:rsidR="009A3E0D" w:rsidRPr="00C12B77">
        <w:t xml:space="preserve"> ниркової патології, оскільки</w:t>
      </w:r>
      <w:r w:rsidRPr="00C12B77">
        <w:t xml:space="preserve"> сприяє взаємному обтяженню вже </w:t>
      </w:r>
      <w:r w:rsidR="000550DE" w:rsidRPr="00C12B77">
        <w:t xml:space="preserve">наявної </w:t>
      </w:r>
      <w:r w:rsidRPr="00C12B77">
        <w:t>бронх</w:t>
      </w:r>
      <w:r w:rsidR="00227AC2" w:rsidRPr="00C12B77">
        <w:t>о</w:t>
      </w:r>
      <w:r w:rsidR="00B52A0B" w:rsidRPr="00C12B77">
        <w:t>-</w:t>
      </w:r>
      <w:r w:rsidR="00227AC2" w:rsidRPr="00C12B77">
        <w:t>легеневої або іншої патології</w:t>
      </w:r>
      <w:r w:rsidR="009A3E0D" w:rsidRPr="00C12B77">
        <w:t>. Відомо, що ЕТ-1 належить</w:t>
      </w:r>
      <w:r w:rsidRPr="00C12B77">
        <w:t xml:space="preserve"> до </w:t>
      </w:r>
      <w:r w:rsidR="00B840CF" w:rsidRPr="00C12B77">
        <w:t>чинник</w:t>
      </w:r>
      <w:r w:rsidRPr="00C12B77">
        <w:t>ів</w:t>
      </w:r>
      <w:r w:rsidR="000550DE" w:rsidRPr="00C12B77">
        <w:t>,</w:t>
      </w:r>
      <w:r w:rsidRPr="00C12B77">
        <w:t xml:space="preserve"> синтез яких </w:t>
      </w:r>
      <w:r w:rsidR="000550DE" w:rsidRPr="00C12B77">
        <w:t>у</w:t>
      </w:r>
      <w:r w:rsidRPr="00C12B77">
        <w:t xml:space="preserve"> нормальних умовах практично не </w:t>
      </w:r>
      <w:r w:rsidR="000550DE" w:rsidRPr="00C12B77">
        <w:t>відбувається</w:t>
      </w:r>
      <w:r w:rsidRPr="00C12B77">
        <w:t xml:space="preserve"> [</w:t>
      </w:r>
      <w:r w:rsidR="00FC3BDD" w:rsidRPr="00C12B77">
        <w:rPr>
          <w:lang w:val="ru-RU"/>
        </w:rPr>
        <w:t>248</w:t>
      </w:r>
      <w:r w:rsidRPr="00C12B77">
        <w:t>].</w:t>
      </w:r>
    </w:p>
    <w:p w:rsidR="0049009E" w:rsidRPr="00C12B77" w:rsidRDefault="0049009E" w:rsidP="0080353C">
      <w:r w:rsidRPr="00C12B77">
        <w:t xml:space="preserve">Дослідженнями останніх років </w:t>
      </w:r>
      <w:r w:rsidR="00B52A0B" w:rsidRPr="00C12B77">
        <w:t>у</w:t>
      </w:r>
      <w:r w:rsidRPr="00C12B77">
        <w:t xml:space="preserve">становлено, що ендотеліальна дисфункція </w:t>
      </w:r>
      <w:r w:rsidR="000550DE" w:rsidRPr="00C12B77">
        <w:t>є</w:t>
      </w:r>
      <w:r w:rsidRPr="00C12B77">
        <w:t xml:space="preserve"> дебют</w:t>
      </w:r>
      <w:r w:rsidR="000550DE" w:rsidRPr="00C12B77">
        <w:t>ом</w:t>
      </w:r>
      <w:r w:rsidRPr="00C12B77">
        <w:t xml:space="preserve"> судинних ускладнень і при </w:t>
      </w:r>
      <w:r w:rsidR="00B859DD" w:rsidRPr="00C12B77">
        <w:t xml:space="preserve">БА </w:t>
      </w:r>
      <w:r w:rsidRPr="00C12B77">
        <w:t>[</w:t>
      </w:r>
      <w:r w:rsidR="0044683A" w:rsidRPr="00C12B77">
        <w:t>42</w:t>
      </w:r>
      <w:r w:rsidR="00227AC2" w:rsidRPr="00C12B77">
        <w:t xml:space="preserve">, </w:t>
      </w:r>
      <w:r w:rsidR="00FC3BDD" w:rsidRPr="00C12B77">
        <w:t>304</w:t>
      </w:r>
      <w:r w:rsidRPr="00C12B77">
        <w:t>].</w:t>
      </w:r>
      <w:r w:rsidR="00DF30F9">
        <w:rPr>
          <w:lang w:val="ru-RU"/>
        </w:rPr>
        <w:t xml:space="preserve"> </w:t>
      </w:r>
      <w:r w:rsidR="004C372C" w:rsidRPr="00C12B77">
        <w:t>Вод</w:t>
      </w:r>
      <w:r w:rsidR="000550DE" w:rsidRPr="00C12B77">
        <w:t>ночас</w:t>
      </w:r>
      <w:r w:rsidRPr="00C12B77">
        <w:t xml:space="preserve"> питання стану функції ендотелію при БА залишаються відкритими.</w:t>
      </w:r>
    </w:p>
    <w:p w:rsidR="0049009E" w:rsidRPr="00C12B77" w:rsidRDefault="0049009E" w:rsidP="0080353C">
      <w:r w:rsidRPr="00C12B77">
        <w:t xml:space="preserve">Значний інтерес </w:t>
      </w:r>
      <w:r w:rsidR="004C372C" w:rsidRPr="00C12B77">
        <w:t>становить</w:t>
      </w:r>
      <w:r w:rsidRPr="00C12B77">
        <w:t xml:space="preserve"> виявлене нами у хворих на </w:t>
      </w:r>
      <w:r w:rsidR="00B859DD" w:rsidRPr="00C12B77">
        <w:t xml:space="preserve">БА </w:t>
      </w:r>
      <w:r w:rsidRPr="00C12B77">
        <w:t xml:space="preserve">збільшення концентрації </w:t>
      </w:r>
      <w:r w:rsidR="000550DE" w:rsidRPr="00C12B77">
        <w:t>ЕТ</w:t>
      </w:r>
      <w:r w:rsidRPr="00C12B77">
        <w:t xml:space="preserve">-1, </w:t>
      </w:r>
      <w:r w:rsidR="000550DE" w:rsidRPr="00C12B77">
        <w:t>за таких умов</w:t>
      </w:r>
      <w:r w:rsidRPr="00C12B77">
        <w:t xml:space="preserve"> концентрація </w:t>
      </w:r>
      <w:r w:rsidR="000550DE" w:rsidRPr="00C12B77">
        <w:t>тако</w:t>
      </w:r>
      <w:r w:rsidR="004C372C" w:rsidRPr="00C12B77">
        <w:t>го з</w:t>
      </w:r>
      <w:r w:rsidR="00E37F01" w:rsidRPr="00C12B77">
        <w:t>’</w:t>
      </w:r>
      <w:r w:rsidRPr="00C12B77">
        <w:t xml:space="preserve">єднання виявилася підвищеною у хворих на </w:t>
      </w:r>
      <w:r w:rsidR="004C372C" w:rsidRPr="00C12B77">
        <w:t xml:space="preserve">БА поєднаноз </w:t>
      </w:r>
      <w:r w:rsidR="006D324C" w:rsidRPr="00C12B77">
        <w:t>ЦД2Т</w:t>
      </w:r>
      <w:r w:rsidR="004C372C" w:rsidRPr="00C12B77">
        <w:t xml:space="preserve"> та ожирінням</w:t>
      </w:r>
      <w:r w:rsidRPr="00C12B77">
        <w:t xml:space="preserve">. Відомо, що </w:t>
      </w:r>
      <w:r w:rsidR="000550DE" w:rsidRPr="00C12B77">
        <w:t>ЕТ</w:t>
      </w:r>
      <w:r w:rsidRPr="00C12B77">
        <w:t xml:space="preserve">-1 залучений </w:t>
      </w:r>
      <w:r w:rsidR="000550DE" w:rsidRPr="00C12B77">
        <w:t>до</w:t>
      </w:r>
      <w:r w:rsidR="004C372C" w:rsidRPr="00C12B77">
        <w:t xml:space="preserve"> патоґ</w:t>
      </w:r>
      <w:r w:rsidRPr="00C12B77">
        <w:t>енез</w:t>
      </w:r>
      <w:r w:rsidR="000550DE" w:rsidRPr="00C12B77">
        <w:t>у</w:t>
      </w:r>
      <w:r w:rsidRPr="00C12B77">
        <w:t xml:space="preserve"> цих захворювань. На його </w:t>
      </w:r>
      <w:r w:rsidR="00CB153F" w:rsidRPr="00C12B77">
        <w:t>значення</w:t>
      </w:r>
      <w:r w:rsidRPr="00C12B77">
        <w:t xml:space="preserve"> в ро</w:t>
      </w:r>
      <w:r w:rsidR="004C372C" w:rsidRPr="00C12B77">
        <w:t xml:space="preserve">звитку БА вказують результати </w:t>
      </w:r>
      <w:r w:rsidRPr="00C12B77">
        <w:t xml:space="preserve">кількох експериментальних досліджень, які продемонстрували здатність </w:t>
      </w:r>
      <w:r w:rsidR="00CB153F" w:rsidRPr="00C12B77">
        <w:t>ЕТ</w:t>
      </w:r>
      <w:r w:rsidRPr="00C12B77">
        <w:t xml:space="preserve">-1 </w:t>
      </w:r>
      <w:r w:rsidR="00CB153F" w:rsidRPr="00C12B77">
        <w:t>спричинити</w:t>
      </w:r>
      <w:r w:rsidRPr="00C12B77">
        <w:t xml:space="preserve"> астматичний напад у лабораторних тварин при інгаляційному введенні, а також збільшувати вивільнення прозапальних цитокінів, секрецію слизу </w:t>
      </w:r>
      <w:r w:rsidR="00CB153F" w:rsidRPr="00C12B77">
        <w:t>та</w:t>
      </w:r>
      <w:r w:rsidRPr="00C12B77">
        <w:t xml:space="preserve"> викликати гіпертрофію глад</w:t>
      </w:r>
      <w:r w:rsidR="00CB153F" w:rsidRPr="00C12B77">
        <w:t>ень</w:t>
      </w:r>
      <w:r w:rsidR="004C372C" w:rsidRPr="00C12B77">
        <w:t>ком</w:t>
      </w:r>
      <w:r w:rsidR="00E37F01" w:rsidRPr="00C12B77">
        <w:t>’</w:t>
      </w:r>
      <w:r w:rsidRPr="00C12B77">
        <w:t>язових клітин і ремоделювання</w:t>
      </w:r>
      <w:r w:rsidR="00DF30F9" w:rsidRPr="00DF30F9">
        <w:t xml:space="preserve"> </w:t>
      </w:r>
      <w:r w:rsidRPr="00C12B77">
        <w:t>стінки бронхів [</w:t>
      </w:r>
      <w:r w:rsidR="00FC3BDD" w:rsidRPr="00C12B77">
        <w:rPr>
          <w:rFonts w:eastAsia="Times-Italic"/>
          <w:iCs/>
          <w:lang w:eastAsia="uk-UA"/>
        </w:rPr>
        <w:t>248</w:t>
      </w:r>
      <w:r w:rsidRPr="00C12B77">
        <w:t>].</w:t>
      </w:r>
    </w:p>
    <w:p w:rsidR="0049009E" w:rsidRPr="00C12B77" w:rsidRDefault="0049009E" w:rsidP="0044683A">
      <w:r w:rsidRPr="00C12B77">
        <w:t>Дослідження ендотеліальної функції було проведено у 81 хворого: 38 хворих на БА</w:t>
      </w:r>
      <w:r w:rsidR="00387406" w:rsidRPr="00C12B77">
        <w:t> </w:t>
      </w:r>
      <w:r w:rsidR="00CD5C17" w:rsidRPr="00C12B77">
        <w:t>+</w:t>
      </w:r>
      <w:r w:rsidR="00387406" w:rsidRPr="00C12B77">
        <w:t> </w:t>
      </w:r>
      <w:r w:rsidR="006D324C" w:rsidRPr="00C12B77">
        <w:t>ЦД2Т</w:t>
      </w:r>
      <w:r w:rsidRPr="00C12B77">
        <w:t>, 24</w:t>
      </w:r>
      <w:r w:rsidR="00424343" w:rsidRPr="00C12B77">
        <w:t>–</w:t>
      </w:r>
      <w:r w:rsidRPr="00C12B77">
        <w:t>хвор</w:t>
      </w:r>
      <w:r w:rsidR="00CB153F" w:rsidRPr="00C12B77">
        <w:t>і</w:t>
      </w:r>
      <w:r w:rsidRPr="00C12B77">
        <w:t xml:space="preserve"> на БА</w:t>
      </w:r>
      <w:r w:rsidR="00387406" w:rsidRPr="00C12B77">
        <w:t> </w:t>
      </w:r>
      <w:r w:rsidR="00CD5C17" w:rsidRPr="00C12B77">
        <w:t>+</w:t>
      </w:r>
      <w:r w:rsidR="00387406" w:rsidRPr="00C12B77">
        <w:t> </w:t>
      </w:r>
      <w:r w:rsidRPr="00C12B77">
        <w:t>О</w:t>
      </w:r>
      <w:r w:rsidR="00D32453" w:rsidRPr="00C12B77">
        <w:t>ж</w:t>
      </w:r>
      <w:r w:rsidRPr="00C12B77">
        <w:t xml:space="preserve"> і 19 хворих на БА. У період загострення БА, коли у хворих розвивається відсутність контролю над симптомами захворювання</w:t>
      </w:r>
      <w:r w:rsidR="00CB153F" w:rsidRPr="00C12B77">
        <w:t>,</w:t>
      </w:r>
      <w:r w:rsidRPr="00C12B77">
        <w:t xml:space="preserve"> виявлені зміни функціонального статусу ендотелію, про що </w:t>
      </w:r>
      <w:r w:rsidR="00C079D7" w:rsidRPr="00C12B77">
        <w:t>засвідчило порушення</w:t>
      </w:r>
      <w:r w:rsidRPr="00C12B77">
        <w:t xml:space="preserve"> структури </w:t>
      </w:r>
      <w:r w:rsidR="00CB153F" w:rsidRPr="00C12B77">
        <w:t>та</w:t>
      </w:r>
      <w:r w:rsidRPr="00C12B77">
        <w:t xml:space="preserve"> рівня медіаторів, що синтезуються в ендотелії (</w:t>
      </w:r>
      <w:r w:rsidR="00CB153F" w:rsidRPr="00C12B77">
        <w:t>ЕТ</w:t>
      </w:r>
      <w:r w:rsidRPr="00C12B77">
        <w:t xml:space="preserve">-1, S-нітрозотіолів та </w:t>
      </w:r>
      <w:r w:rsidR="00566F0C" w:rsidRPr="00C12B77">
        <w:t>ФВ</w:t>
      </w:r>
      <w:r w:rsidRPr="00C12B77">
        <w:t xml:space="preserve"> (рис. 4.1).</w:t>
      </w:r>
    </w:p>
    <w:p w:rsidR="008C3AEB" w:rsidRPr="00C12B77" w:rsidRDefault="00C33FAD" w:rsidP="006B3D1D">
      <w:pPr>
        <w:ind w:firstLine="0"/>
      </w:pPr>
      <w:r>
        <w:rPr>
          <w:noProof/>
          <w:lang w:val="ru-RU" w:eastAsia="ru-RU"/>
        </w:rPr>
        <w:drawing>
          <wp:inline distT="0" distB="0" distL="0" distR="0" wp14:anchorId="0A054D17" wp14:editId="086B153E">
            <wp:extent cx="5943600" cy="3823970"/>
            <wp:effectExtent l="0" t="0" r="0" b="0"/>
            <wp:docPr id="18" name="Рисунок 54" descr="Описание: F:\Старые документы\Лок Диск 2\Галя\рис.дисер 03.02.19\рис 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descr="Описание: F:\Старые документы\Лок Диск 2\Галя\рис.дисер 03.02.19\рис 4.1.1.jpg"/>
                    <pic:cNvPicPr>
                      <a:picLocks noChangeAspect="1" noChangeArrowheads="1"/>
                    </pic:cNvPicPr>
                  </pic:nvPicPr>
                  <pic:blipFill>
                    <a:blip r:embed="rId30">
                      <a:extLst>
                        <a:ext uri="{28A0092B-C50C-407E-A947-70E740481C1C}">
                          <a14:useLocalDpi xmlns:a14="http://schemas.microsoft.com/office/drawing/2010/main" val="0"/>
                        </a:ext>
                      </a:extLst>
                    </a:blip>
                    <a:srcRect b="10480"/>
                    <a:stretch>
                      <a:fillRect/>
                    </a:stretch>
                  </pic:blipFill>
                  <pic:spPr bwMode="auto">
                    <a:xfrm>
                      <a:off x="0" y="0"/>
                      <a:ext cx="5943600" cy="3823970"/>
                    </a:xfrm>
                    <a:prstGeom prst="rect">
                      <a:avLst/>
                    </a:prstGeom>
                    <a:noFill/>
                    <a:ln>
                      <a:noFill/>
                    </a:ln>
                  </pic:spPr>
                </pic:pic>
              </a:graphicData>
            </a:graphic>
          </wp:inline>
        </w:drawing>
      </w:r>
    </w:p>
    <w:p w:rsidR="0049009E" w:rsidRPr="00DF30F9" w:rsidRDefault="0049009E" w:rsidP="004C4726">
      <w:pPr>
        <w:ind w:firstLine="0"/>
        <w:jc w:val="center"/>
        <w:rPr>
          <w:lang w:val="ru-RU"/>
        </w:rPr>
      </w:pPr>
      <w:r w:rsidRPr="00C12B77">
        <w:t xml:space="preserve">Рис.4.1. Значення ендотеліну-1 </w:t>
      </w:r>
      <w:r w:rsidR="00CB153F" w:rsidRPr="00C12B77">
        <w:t>у</w:t>
      </w:r>
      <w:r w:rsidRPr="00C12B77">
        <w:t xml:space="preserve"> досліджуваних групах</w:t>
      </w:r>
      <w:r w:rsidR="00DF30F9">
        <w:rPr>
          <w:lang w:val="ru-RU"/>
        </w:rPr>
        <w:t>.</w:t>
      </w:r>
    </w:p>
    <w:p w:rsidR="0049009E" w:rsidRPr="00C12B77" w:rsidRDefault="0049009E" w:rsidP="0080353C">
      <w:pPr>
        <w:jc w:val="center"/>
      </w:pPr>
    </w:p>
    <w:p w:rsidR="0049009E" w:rsidRPr="00C12B77" w:rsidRDefault="0049009E" w:rsidP="0080353C">
      <w:pPr>
        <w:rPr>
          <w:u w:val="single"/>
        </w:rPr>
      </w:pPr>
      <w:r w:rsidRPr="00C12B77">
        <w:t>Показники функціонального стану ендотелію у хворих на БА</w:t>
      </w:r>
      <w:r w:rsidR="00387406" w:rsidRPr="00C12B77">
        <w:t> </w:t>
      </w:r>
      <w:r w:rsidR="00CD5C17" w:rsidRPr="00C12B77">
        <w:t>+</w:t>
      </w:r>
      <w:r w:rsidR="00387406" w:rsidRPr="00C12B77">
        <w:t> </w:t>
      </w:r>
      <w:r w:rsidRPr="00C12B77">
        <w:t>ЦД2</w:t>
      </w:r>
      <w:r w:rsidR="00CB153F" w:rsidRPr="00C12B77">
        <w:t>Т</w:t>
      </w:r>
      <w:r w:rsidRPr="00C12B77">
        <w:t xml:space="preserve"> та БА</w:t>
      </w:r>
      <w:r w:rsidR="00387406" w:rsidRPr="00C12B77">
        <w:t> </w:t>
      </w:r>
      <w:r w:rsidR="00CD5C17" w:rsidRPr="00C12B77">
        <w:t>+</w:t>
      </w:r>
      <w:r w:rsidR="00387406" w:rsidRPr="00C12B77">
        <w:t> </w:t>
      </w:r>
      <w:r w:rsidRPr="00C12B77">
        <w:t>О</w:t>
      </w:r>
      <w:r w:rsidR="00D32453" w:rsidRPr="00C12B77">
        <w:t>ж</w:t>
      </w:r>
      <w:r w:rsidRPr="00C12B77">
        <w:t xml:space="preserve"> знач</w:t>
      </w:r>
      <w:r w:rsidR="00CB153F" w:rsidRPr="00C12B77">
        <w:t xml:space="preserve">уще </w:t>
      </w:r>
      <w:r w:rsidRPr="00C12B77">
        <w:t xml:space="preserve">відрізнялися від контрольної групи (табл.4.1), а рівень ЕТ-1 </w:t>
      </w:r>
      <w:r w:rsidR="00CB153F" w:rsidRPr="00C12B77">
        <w:t>у</w:t>
      </w:r>
      <w:r w:rsidRPr="00C12B77">
        <w:t xml:space="preserve"> плазмі крові хворих з мононозологією БА був статистично не </w:t>
      </w:r>
      <w:r w:rsidR="00CB153F" w:rsidRPr="00C12B77">
        <w:t>значущим</w:t>
      </w:r>
      <w:r w:rsidRPr="00C12B77">
        <w:t xml:space="preserve"> (р</w:t>
      </w:r>
      <w:r w:rsidR="008274C4" w:rsidRPr="00C12B77">
        <w:t> </w:t>
      </w:r>
      <w:r w:rsidR="00CA1F03" w:rsidRPr="00C12B77">
        <w:t>&gt;</w:t>
      </w:r>
      <w:r w:rsidR="005D2E58" w:rsidRPr="00C12B77">
        <w:t> </w:t>
      </w:r>
      <w:r w:rsidRPr="00C12B77">
        <w:t xml:space="preserve">0,05), не перевищував рівень ЕТ-1 </w:t>
      </w:r>
      <w:r w:rsidR="00CB153F" w:rsidRPr="00C12B77">
        <w:t>у</w:t>
      </w:r>
      <w:r w:rsidRPr="00C12B77">
        <w:t xml:space="preserve"> плазмі соматично здорових осіб. Так, рівень ЕТ-1 у хворих на БА</w:t>
      </w:r>
      <w:r w:rsidR="00387406" w:rsidRPr="00C12B77">
        <w:t> </w:t>
      </w:r>
      <w:r w:rsidR="00CD5C17" w:rsidRPr="00C12B77">
        <w:t>+</w:t>
      </w:r>
      <w:r w:rsidR="00387406" w:rsidRPr="00C12B77">
        <w:t> </w:t>
      </w:r>
      <w:r w:rsidR="006D324C" w:rsidRPr="00C12B77">
        <w:t>ЦД2Т</w:t>
      </w:r>
      <w:r w:rsidRPr="00C12B77">
        <w:t xml:space="preserve"> склав</w:t>
      </w:r>
      <w:r w:rsidRPr="00C12B77">
        <w:rPr>
          <w:color w:val="000000"/>
          <w:lang w:eastAsia="ru-RU"/>
        </w:rPr>
        <w:t>9,81 [8,79; 10,12]</w:t>
      </w:r>
      <w:r w:rsidRPr="00C12B77">
        <w:t xml:space="preserve"> фмоль/мл, при БА</w:t>
      </w:r>
      <w:r w:rsidR="00387406" w:rsidRPr="00C12B77">
        <w:t> </w:t>
      </w:r>
      <w:r w:rsidR="00CD5C17" w:rsidRPr="00C12B77">
        <w:t>+</w:t>
      </w:r>
      <w:r w:rsidR="00387406" w:rsidRPr="00C12B77">
        <w:t> </w:t>
      </w:r>
      <w:r w:rsidRPr="00C12B77">
        <w:t>О</w:t>
      </w:r>
      <w:r w:rsidR="00D32453" w:rsidRPr="00C12B77">
        <w:t>ж</w:t>
      </w:r>
      <w:r w:rsidR="00424343" w:rsidRPr="00C12B77">
        <w:t>–</w:t>
      </w:r>
      <w:r w:rsidRPr="00C12B77">
        <w:rPr>
          <w:color w:val="000000"/>
          <w:lang w:eastAsia="ru-RU"/>
        </w:rPr>
        <w:t>6,24 [5,80; 6,96]</w:t>
      </w:r>
      <w:r w:rsidRPr="00C12B77">
        <w:t xml:space="preserve"> фмоль/мл, при БА </w:t>
      </w:r>
      <w:r w:rsidR="00424343" w:rsidRPr="00C12B77">
        <w:t>–</w:t>
      </w:r>
      <w:r w:rsidRPr="00C12B77">
        <w:rPr>
          <w:color w:val="000000"/>
          <w:lang w:eastAsia="ru-RU"/>
        </w:rPr>
        <w:t>3,89 [3,58; 5,42]</w:t>
      </w:r>
      <w:r w:rsidR="00530273">
        <w:rPr>
          <w:color w:val="000000"/>
          <w:lang w:eastAsia="ru-RU"/>
        </w:rPr>
        <w:t xml:space="preserve"> </w:t>
      </w:r>
      <w:r w:rsidRPr="00C12B77">
        <w:t>фмоль/</w:t>
      </w:r>
      <w:r w:rsidR="00C079D7" w:rsidRPr="00C12B77">
        <w:t>мл;</w:t>
      </w:r>
      <w:r w:rsidRPr="00C12B77">
        <w:t xml:space="preserve">отримані дані відображають гіперпродукцію </w:t>
      </w:r>
      <w:r w:rsidR="00CB153F" w:rsidRPr="00C12B77">
        <w:t>ць</w:t>
      </w:r>
      <w:r w:rsidRPr="00C12B77">
        <w:t>ого пепт</w:t>
      </w:r>
      <w:r w:rsidR="00CB153F" w:rsidRPr="00C12B77">
        <w:t>и</w:t>
      </w:r>
      <w:r w:rsidRPr="00C12B77">
        <w:t xml:space="preserve">ду при коморбідності </w:t>
      </w:r>
      <w:r w:rsidR="00CB153F" w:rsidRPr="00C12B77">
        <w:t>та</w:t>
      </w:r>
      <w:r w:rsidRPr="00C12B77">
        <w:t xml:space="preserve"> розвитку ендотеліальної дисфункції. </w:t>
      </w:r>
      <w:r w:rsidR="005F2D05" w:rsidRPr="00C12B77">
        <w:t>Порівняння</w:t>
      </w:r>
      <w:r w:rsidRPr="00C12B77">
        <w:t xml:space="preserve"> рівнів ЕТ-1 між досліджуваними групами, крім ізольованої БА</w:t>
      </w:r>
      <w:r w:rsidR="00CB153F" w:rsidRPr="00C12B77">
        <w:t>,</w:t>
      </w:r>
      <w:r w:rsidRPr="00C12B77">
        <w:t xml:space="preserve"> показало </w:t>
      </w:r>
      <w:r w:rsidR="001C2F34" w:rsidRPr="00C12B77">
        <w:t>вірогід</w:t>
      </w:r>
      <w:r w:rsidR="00CB153F" w:rsidRPr="00C12B77">
        <w:t>н</w:t>
      </w:r>
      <w:r w:rsidRPr="00C12B77">
        <w:t>у зміну цього показника р</w:t>
      </w:r>
      <w:r w:rsidR="008274C4" w:rsidRPr="00C12B77">
        <w:t> </w:t>
      </w:r>
      <w:r w:rsidR="00CA1F03" w:rsidRPr="00C12B77">
        <w:t>&lt;</w:t>
      </w:r>
      <w:r w:rsidR="008274C4" w:rsidRPr="00C12B77">
        <w:t> </w:t>
      </w:r>
      <w:r w:rsidRPr="00C12B77">
        <w:t xml:space="preserve">0,001. Причому, якщо у хворих на БАзначення ЕТ-1 статистично </w:t>
      </w:r>
      <w:r w:rsidR="00CB153F" w:rsidRPr="00C12B77">
        <w:t>значуще</w:t>
      </w:r>
      <w:r w:rsidRPr="00C12B77">
        <w:t xml:space="preserve"> не відрізнялися </w:t>
      </w:r>
      <w:r w:rsidR="00157B7C" w:rsidRPr="00C12B77">
        <w:t>в</w:t>
      </w:r>
      <w:r w:rsidR="00C079D7" w:rsidRPr="00C12B77">
        <w:t>наслідок порівняння</w:t>
      </w:r>
      <w:r w:rsidRPr="00C12B77">
        <w:t xml:space="preserve"> з контролем (р</w:t>
      </w:r>
      <w:r w:rsidR="008274C4" w:rsidRPr="00C12B77">
        <w:rPr>
          <w:lang w:eastAsia="ru-RU"/>
        </w:rPr>
        <w:t> </w:t>
      </w:r>
      <w:r w:rsidR="00CA1F03" w:rsidRPr="00C12B77">
        <w:rPr>
          <w:lang w:eastAsia="ru-RU"/>
        </w:rPr>
        <w:t>&gt;</w:t>
      </w:r>
      <w:r w:rsidRPr="00C12B77">
        <w:rPr>
          <w:lang w:eastAsia="ru-RU"/>
        </w:rPr>
        <w:t>0,05</w:t>
      </w:r>
      <w:r w:rsidRPr="00C12B77">
        <w:t>), то у хворих на БА</w:t>
      </w:r>
      <w:r w:rsidR="00387406" w:rsidRPr="00C12B77">
        <w:t> </w:t>
      </w:r>
      <w:r w:rsidR="00CD5C17" w:rsidRPr="00C12B77">
        <w:t>+</w:t>
      </w:r>
      <w:r w:rsidR="00387406" w:rsidRPr="00C12B77">
        <w:t> </w:t>
      </w:r>
      <w:r w:rsidR="006D324C" w:rsidRPr="00C12B77">
        <w:t>ЦД2Т</w:t>
      </w:r>
      <w:r w:rsidRPr="00C12B77">
        <w:t xml:space="preserve"> рівень ЕТ-1 статистично знач</w:t>
      </w:r>
      <w:r w:rsidR="00CB153F" w:rsidRPr="00C12B77">
        <w:t>уще</w:t>
      </w:r>
      <w:r w:rsidRPr="00C12B77">
        <w:t xml:space="preserve"> перевищував показники як в групі хворих на</w:t>
      </w:r>
      <w:r w:rsidR="00C24D72" w:rsidRPr="00C12B77">
        <w:t xml:space="preserve"> </w:t>
      </w:r>
      <w:r w:rsidRPr="00C12B77">
        <w:t>БА</w:t>
      </w:r>
      <w:r w:rsidR="00387406" w:rsidRPr="00C12B77">
        <w:t> </w:t>
      </w:r>
      <w:r w:rsidR="00CD5C17" w:rsidRPr="00C12B77">
        <w:t>+</w:t>
      </w:r>
      <w:r w:rsidR="00387406" w:rsidRPr="00C12B77">
        <w:t> </w:t>
      </w:r>
      <w:r w:rsidRPr="00C12B77">
        <w:t>О</w:t>
      </w:r>
      <w:r w:rsidR="00157B7C" w:rsidRPr="00C12B77">
        <w:t>ж</w:t>
      </w:r>
      <w:r w:rsidR="00C24D72" w:rsidRPr="00C12B77">
        <w:t xml:space="preserve"> </w:t>
      </w:r>
      <w:r w:rsidRPr="00C12B77">
        <w:t>(р</w:t>
      </w:r>
      <w:r w:rsidR="008274C4" w:rsidRPr="00C12B77">
        <w:t> </w:t>
      </w:r>
      <w:r w:rsidR="00CA1F03" w:rsidRPr="00C12B77">
        <w:t>&lt;</w:t>
      </w:r>
      <w:r w:rsidR="008274C4" w:rsidRPr="00C12B77">
        <w:t> </w:t>
      </w:r>
      <w:r w:rsidRPr="00C12B77">
        <w:t xml:space="preserve">0,001), так і </w:t>
      </w:r>
      <w:r w:rsidR="00157B7C" w:rsidRPr="00C12B77">
        <w:t>в</w:t>
      </w:r>
      <w:r w:rsidRPr="00C12B77">
        <w:t xml:space="preserve"> групі хворих на БА (р</w:t>
      </w:r>
      <w:r w:rsidR="008274C4" w:rsidRPr="00C12B77">
        <w:t> </w:t>
      </w:r>
      <w:r w:rsidR="00CA1F03" w:rsidRPr="00C12B77">
        <w:t>&lt;</w:t>
      </w:r>
      <w:r w:rsidR="008274C4" w:rsidRPr="00C12B77">
        <w:t> </w:t>
      </w:r>
      <w:r w:rsidRPr="00C12B77">
        <w:t xml:space="preserve">0,001), що підтверджувало дані літератури </w:t>
      </w:r>
      <w:r w:rsidR="00CB153F" w:rsidRPr="00C12B77">
        <w:t>щодо</w:t>
      </w:r>
      <w:r w:rsidRPr="00C12B77">
        <w:t xml:space="preserve"> важлив</w:t>
      </w:r>
      <w:r w:rsidR="00CB153F" w:rsidRPr="00C12B77">
        <w:t>ого</w:t>
      </w:r>
      <w:r w:rsidR="00C24D72" w:rsidRPr="00C12B77">
        <w:t xml:space="preserve"> </w:t>
      </w:r>
      <w:r w:rsidR="00CB153F" w:rsidRPr="00C12B77">
        <w:t>значення</w:t>
      </w:r>
      <w:r w:rsidRPr="00C12B77">
        <w:t xml:space="preserve"> ендотеліальної дисфункції, </w:t>
      </w:r>
      <w:r w:rsidR="00C079D7" w:rsidRPr="00C12B77">
        <w:t>яка пов</w:t>
      </w:r>
      <w:r w:rsidR="00E37F01" w:rsidRPr="00C12B77">
        <w:t>’</w:t>
      </w:r>
      <w:r w:rsidRPr="00C12B77">
        <w:t xml:space="preserve">язана з гіперпродукцією ЕТ-1 </w:t>
      </w:r>
      <w:r w:rsidR="00CB153F" w:rsidRPr="00C12B77">
        <w:t>у</w:t>
      </w:r>
      <w:r w:rsidR="00C079D7" w:rsidRPr="00C12B77">
        <w:t xml:space="preserve"> патоґ</w:t>
      </w:r>
      <w:r w:rsidRPr="00C12B77">
        <w:t xml:space="preserve">енезі </w:t>
      </w:r>
      <w:r w:rsidR="00C24D72" w:rsidRPr="00C12B77">
        <w:t>судинної</w:t>
      </w:r>
      <w:r w:rsidRPr="00C12B77">
        <w:t xml:space="preserve"> патології [</w:t>
      </w:r>
      <w:r w:rsidR="00FC3BDD" w:rsidRPr="00C12B77">
        <w:rPr>
          <w:lang w:val="ru-RU"/>
        </w:rPr>
        <w:t>248</w:t>
      </w:r>
      <w:r w:rsidRPr="00C12B77">
        <w:t>].</w:t>
      </w:r>
    </w:p>
    <w:p w:rsidR="0049009E" w:rsidRPr="00C12B77" w:rsidRDefault="0049009E" w:rsidP="0080353C">
      <w:pPr>
        <w:jc w:val="right"/>
        <w:rPr>
          <w:i/>
        </w:rPr>
      </w:pPr>
      <w:r w:rsidRPr="00C12B77">
        <w:rPr>
          <w:i/>
        </w:rPr>
        <w:t>Таблиця 4.1</w:t>
      </w:r>
    </w:p>
    <w:p w:rsidR="0049009E" w:rsidRPr="00C12B77" w:rsidRDefault="0049009E" w:rsidP="00530273">
      <w:pPr>
        <w:ind w:firstLine="0"/>
        <w:jc w:val="center"/>
        <w:rPr>
          <w:b/>
        </w:rPr>
      </w:pPr>
      <w:r w:rsidRPr="00C12B77">
        <w:rPr>
          <w:b/>
        </w:rPr>
        <w:t>Значення ендотеліну-1</w:t>
      </w:r>
      <w:r w:rsidR="006F1D7E" w:rsidRPr="00C12B77">
        <w:rPr>
          <w:b/>
        </w:rPr>
        <w:t>(</w:t>
      </w:r>
      <w:r w:rsidR="009646B5" w:rsidRPr="00C12B77">
        <w:rPr>
          <w:b/>
          <w:lang w:eastAsia="ru-RU"/>
        </w:rPr>
        <w:t>фмоль/мл</w:t>
      </w:r>
      <w:r w:rsidR="006F1D7E" w:rsidRPr="00C12B77">
        <w:rPr>
          <w:b/>
          <w:lang w:eastAsia="ru-RU"/>
        </w:rPr>
        <w:t>)</w:t>
      </w:r>
      <w:r w:rsidR="00EB601C" w:rsidRPr="00C12B77">
        <w:rPr>
          <w:b/>
        </w:rPr>
        <w:t xml:space="preserve">у </w:t>
      </w:r>
      <w:r w:rsidRPr="00C12B77">
        <w:rPr>
          <w:b/>
        </w:rPr>
        <w:t>досліджуваних групах</w:t>
      </w:r>
    </w:p>
    <w:tbl>
      <w:tblPr>
        <w:tblW w:w="9654" w:type="dxa"/>
        <w:tblInd w:w="9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375"/>
        <w:gridCol w:w="2264"/>
        <w:gridCol w:w="636"/>
        <w:gridCol w:w="3071"/>
        <w:gridCol w:w="2308"/>
      </w:tblGrid>
      <w:tr w:rsidR="0049009E" w:rsidRPr="00C12B77" w:rsidTr="00530273">
        <w:trPr>
          <w:trHeight w:val="765"/>
        </w:trPr>
        <w:tc>
          <w:tcPr>
            <w:tcW w:w="1375" w:type="dxa"/>
            <w:vAlign w:val="center"/>
          </w:tcPr>
          <w:p w:rsidR="0049009E" w:rsidRPr="00530273" w:rsidRDefault="0049009E" w:rsidP="00EB601C">
            <w:pPr>
              <w:ind w:firstLine="0"/>
              <w:jc w:val="center"/>
              <w:rPr>
                <w:color w:val="000000"/>
                <w:lang w:eastAsia="ru-RU"/>
              </w:rPr>
            </w:pPr>
            <w:r w:rsidRPr="00530273">
              <w:rPr>
                <w:color w:val="000000"/>
                <w:lang w:eastAsia="ru-RU"/>
              </w:rPr>
              <w:t>№ групи</w:t>
            </w:r>
          </w:p>
        </w:tc>
        <w:tc>
          <w:tcPr>
            <w:tcW w:w="2264" w:type="dxa"/>
            <w:vAlign w:val="center"/>
          </w:tcPr>
          <w:p w:rsidR="0049009E" w:rsidRPr="00530273" w:rsidRDefault="0049009E" w:rsidP="00EB601C">
            <w:pPr>
              <w:ind w:firstLine="0"/>
              <w:jc w:val="center"/>
              <w:rPr>
                <w:color w:val="000000"/>
                <w:lang w:eastAsia="ru-RU"/>
              </w:rPr>
            </w:pPr>
            <w:r w:rsidRPr="00530273">
              <w:rPr>
                <w:color w:val="000000"/>
                <w:lang w:eastAsia="ru-RU"/>
              </w:rPr>
              <w:t>Групи</w:t>
            </w:r>
          </w:p>
        </w:tc>
        <w:tc>
          <w:tcPr>
            <w:tcW w:w="636" w:type="dxa"/>
            <w:vAlign w:val="center"/>
          </w:tcPr>
          <w:p w:rsidR="0049009E" w:rsidRPr="00530273" w:rsidRDefault="0049009E" w:rsidP="00EB601C">
            <w:pPr>
              <w:ind w:firstLine="0"/>
              <w:jc w:val="center"/>
              <w:rPr>
                <w:color w:val="000000"/>
                <w:lang w:eastAsia="ru-RU"/>
              </w:rPr>
            </w:pPr>
            <w:r w:rsidRPr="00530273">
              <w:rPr>
                <w:color w:val="000000"/>
                <w:lang w:eastAsia="ru-RU"/>
              </w:rPr>
              <w:t>n</w:t>
            </w:r>
          </w:p>
        </w:tc>
        <w:tc>
          <w:tcPr>
            <w:tcW w:w="3071" w:type="dxa"/>
            <w:vAlign w:val="center"/>
          </w:tcPr>
          <w:p w:rsidR="0049009E" w:rsidRPr="00530273" w:rsidRDefault="0049009E" w:rsidP="00EB601C">
            <w:pPr>
              <w:ind w:firstLine="0"/>
              <w:jc w:val="center"/>
              <w:rPr>
                <w:color w:val="000000"/>
                <w:lang w:eastAsia="ru-RU"/>
              </w:rPr>
            </w:pPr>
            <w:r w:rsidRPr="00530273">
              <w:rPr>
                <w:lang w:eastAsia="ru-RU"/>
              </w:rPr>
              <w:t>Ме [Q</w:t>
            </w:r>
            <w:r w:rsidRPr="00530273">
              <w:rPr>
                <w:vertAlign w:val="subscript"/>
                <w:lang w:eastAsia="ru-RU"/>
              </w:rPr>
              <w:t>1</w:t>
            </w:r>
            <w:r w:rsidRPr="00530273">
              <w:rPr>
                <w:lang w:eastAsia="ru-RU"/>
              </w:rPr>
              <w:t>; Q</w:t>
            </w:r>
            <w:r w:rsidRPr="00530273">
              <w:rPr>
                <w:vertAlign w:val="subscript"/>
                <w:lang w:eastAsia="ru-RU"/>
              </w:rPr>
              <w:t>3</w:t>
            </w:r>
            <w:r w:rsidRPr="00530273">
              <w:rPr>
                <w:lang w:eastAsia="ru-RU"/>
              </w:rPr>
              <w:t>]</w:t>
            </w:r>
          </w:p>
        </w:tc>
        <w:tc>
          <w:tcPr>
            <w:tcW w:w="2308" w:type="dxa"/>
            <w:vAlign w:val="center"/>
          </w:tcPr>
          <w:p w:rsidR="0049009E" w:rsidRPr="00530273" w:rsidRDefault="0049009E" w:rsidP="00EB601C">
            <w:pPr>
              <w:ind w:firstLine="0"/>
              <w:jc w:val="center"/>
              <w:rPr>
                <w:color w:val="000000"/>
                <w:lang w:eastAsia="ru-RU"/>
              </w:rPr>
            </w:pPr>
            <w:r w:rsidRPr="00530273">
              <w:rPr>
                <w:color w:val="000000"/>
                <w:lang w:eastAsia="ru-RU"/>
              </w:rPr>
              <w:t>р</w:t>
            </w:r>
          </w:p>
        </w:tc>
      </w:tr>
      <w:tr w:rsidR="0049009E" w:rsidRPr="00C12B77" w:rsidTr="00530273">
        <w:trPr>
          <w:trHeight w:val="766"/>
        </w:trPr>
        <w:tc>
          <w:tcPr>
            <w:tcW w:w="1375" w:type="dxa"/>
            <w:vAlign w:val="center"/>
          </w:tcPr>
          <w:p w:rsidR="0049009E" w:rsidRPr="00C12B77" w:rsidRDefault="0049009E" w:rsidP="00EB601C">
            <w:pPr>
              <w:ind w:firstLine="0"/>
              <w:jc w:val="center"/>
              <w:rPr>
                <w:color w:val="000000"/>
                <w:lang w:eastAsia="ru-RU"/>
              </w:rPr>
            </w:pPr>
            <w:r w:rsidRPr="00C12B77">
              <w:rPr>
                <w:color w:val="000000"/>
                <w:lang w:eastAsia="ru-RU"/>
              </w:rPr>
              <w:t>1</w:t>
            </w:r>
          </w:p>
        </w:tc>
        <w:tc>
          <w:tcPr>
            <w:tcW w:w="2264" w:type="dxa"/>
            <w:vAlign w:val="center"/>
          </w:tcPr>
          <w:p w:rsidR="0049009E" w:rsidRPr="00C12B77" w:rsidRDefault="0049009E" w:rsidP="00EB601C">
            <w:pPr>
              <w:ind w:firstLine="0"/>
              <w:jc w:val="center"/>
              <w:rPr>
                <w:color w:val="000000"/>
                <w:lang w:eastAsia="ru-RU"/>
              </w:rPr>
            </w:pPr>
            <w:r w:rsidRPr="00C12B77">
              <w:rPr>
                <w:color w:val="000000"/>
                <w:lang w:eastAsia="ru-RU"/>
              </w:rPr>
              <w:t>БА</w:t>
            </w:r>
          </w:p>
        </w:tc>
        <w:tc>
          <w:tcPr>
            <w:tcW w:w="636" w:type="dxa"/>
            <w:vAlign w:val="center"/>
          </w:tcPr>
          <w:p w:rsidR="0049009E" w:rsidRPr="00C12B77" w:rsidRDefault="0049009E" w:rsidP="00EB601C">
            <w:pPr>
              <w:ind w:firstLine="0"/>
              <w:jc w:val="center"/>
              <w:rPr>
                <w:color w:val="000000"/>
                <w:lang w:eastAsia="ru-RU"/>
              </w:rPr>
            </w:pPr>
            <w:r w:rsidRPr="00C12B77">
              <w:rPr>
                <w:color w:val="000000"/>
                <w:lang w:eastAsia="ru-RU"/>
              </w:rPr>
              <w:t>19</w:t>
            </w:r>
          </w:p>
        </w:tc>
        <w:tc>
          <w:tcPr>
            <w:tcW w:w="3071" w:type="dxa"/>
            <w:vAlign w:val="center"/>
          </w:tcPr>
          <w:p w:rsidR="0049009E" w:rsidRPr="00C12B77" w:rsidRDefault="0049009E" w:rsidP="00EB601C">
            <w:pPr>
              <w:ind w:firstLine="0"/>
              <w:jc w:val="center"/>
              <w:rPr>
                <w:color w:val="000000"/>
                <w:lang w:eastAsia="ru-RU"/>
              </w:rPr>
            </w:pPr>
            <w:r w:rsidRPr="00C12B77">
              <w:rPr>
                <w:color w:val="000000"/>
                <w:lang w:eastAsia="ru-RU"/>
              </w:rPr>
              <w:t>3,89 [3,58; 5,42]</w:t>
            </w:r>
          </w:p>
        </w:tc>
        <w:tc>
          <w:tcPr>
            <w:tcW w:w="2308" w:type="dxa"/>
            <w:vMerge w:val="restart"/>
            <w:vAlign w:val="center"/>
          </w:tcPr>
          <w:p w:rsidR="0049009E" w:rsidRPr="00C12B77" w:rsidRDefault="0049009E" w:rsidP="00EB601C">
            <w:pPr>
              <w:ind w:firstLine="0"/>
              <w:jc w:val="center"/>
              <w:rPr>
                <w:lang w:eastAsia="ru-RU"/>
              </w:rPr>
            </w:pPr>
            <w:r w:rsidRPr="00C12B77">
              <w:rPr>
                <w:lang w:eastAsia="ru-RU"/>
              </w:rPr>
              <w:t>р</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EB601C">
            <w:pPr>
              <w:ind w:firstLine="0"/>
              <w:jc w:val="center"/>
              <w:rPr>
                <w:lang w:eastAsia="ru-RU"/>
              </w:rPr>
            </w:pPr>
            <w:r w:rsidRPr="00C12B77">
              <w:rPr>
                <w:lang w:eastAsia="ru-RU"/>
              </w:rPr>
              <w:t>р</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EB601C">
            <w:pPr>
              <w:ind w:firstLine="0"/>
              <w:jc w:val="center"/>
              <w:rPr>
                <w:lang w:eastAsia="ru-RU"/>
              </w:rPr>
            </w:pPr>
            <w:r w:rsidRPr="00C12B77">
              <w:rPr>
                <w:lang w:eastAsia="ru-RU"/>
              </w:rPr>
              <w:t>р</w:t>
            </w:r>
            <w:r w:rsidRPr="00C12B77">
              <w:rPr>
                <w:vertAlign w:val="subscript"/>
                <w:lang w:eastAsia="ru-RU"/>
              </w:rPr>
              <w:t>1-4</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0,05;</w:t>
            </w:r>
          </w:p>
          <w:p w:rsidR="0049009E" w:rsidRPr="00C12B77" w:rsidRDefault="0049009E" w:rsidP="00EB601C">
            <w:pPr>
              <w:ind w:firstLine="0"/>
              <w:jc w:val="center"/>
              <w:rPr>
                <w:lang w:eastAsia="ru-RU"/>
              </w:rPr>
            </w:pPr>
            <w:r w:rsidRPr="00C12B77">
              <w:rPr>
                <w:lang w:eastAsia="ru-RU"/>
              </w:rPr>
              <w:t>р</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EB601C">
            <w:pPr>
              <w:ind w:firstLine="0"/>
              <w:jc w:val="center"/>
              <w:rPr>
                <w:lang w:eastAsia="ru-RU"/>
              </w:rPr>
            </w:pPr>
            <w:r w:rsidRPr="00C12B77">
              <w:rPr>
                <w:lang w:eastAsia="ru-RU"/>
              </w:rPr>
              <w:t>р</w:t>
            </w:r>
            <w:r w:rsidRPr="00C12B77">
              <w:rPr>
                <w:vertAlign w:val="subscript"/>
                <w:lang w:eastAsia="ru-RU"/>
              </w:rPr>
              <w:t>2-4</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EB601C">
            <w:pPr>
              <w:ind w:firstLine="0"/>
              <w:jc w:val="center"/>
              <w:rPr>
                <w:color w:val="000000"/>
                <w:lang w:eastAsia="ru-RU"/>
              </w:rPr>
            </w:pPr>
            <w:r w:rsidRPr="00C12B77">
              <w:rPr>
                <w:lang w:eastAsia="ru-RU"/>
              </w:rPr>
              <w:t>р</w:t>
            </w:r>
            <w:r w:rsidRPr="00C12B77">
              <w:rPr>
                <w:vertAlign w:val="subscript"/>
                <w:lang w:eastAsia="ru-RU"/>
              </w:rPr>
              <w:t>3-4</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tc>
      </w:tr>
      <w:tr w:rsidR="0049009E" w:rsidRPr="00C12B77" w:rsidTr="00530273">
        <w:trPr>
          <w:trHeight w:val="833"/>
        </w:trPr>
        <w:tc>
          <w:tcPr>
            <w:tcW w:w="1375" w:type="dxa"/>
            <w:vAlign w:val="center"/>
          </w:tcPr>
          <w:p w:rsidR="0049009E" w:rsidRPr="00C12B77" w:rsidRDefault="0049009E" w:rsidP="00EB601C">
            <w:pPr>
              <w:ind w:firstLine="0"/>
              <w:jc w:val="center"/>
              <w:rPr>
                <w:color w:val="000000"/>
                <w:lang w:eastAsia="ru-RU"/>
              </w:rPr>
            </w:pPr>
            <w:r w:rsidRPr="00C12B77">
              <w:rPr>
                <w:color w:val="000000"/>
                <w:lang w:eastAsia="ru-RU"/>
              </w:rPr>
              <w:t>2</w:t>
            </w:r>
          </w:p>
        </w:tc>
        <w:tc>
          <w:tcPr>
            <w:tcW w:w="2264" w:type="dxa"/>
            <w:vAlign w:val="center"/>
          </w:tcPr>
          <w:p w:rsidR="0049009E" w:rsidRPr="00C12B77" w:rsidRDefault="0049009E" w:rsidP="00EB601C">
            <w:pPr>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006D324C" w:rsidRPr="00C12B77">
              <w:rPr>
                <w:color w:val="000000"/>
                <w:lang w:eastAsia="ru-RU"/>
              </w:rPr>
              <w:t>ЦД2Т</w:t>
            </w:r>
          </w:p>
        </w:tc>
        <w:tc>
          <w:tcPr>
            <w:tcW w:w="636" w:type="dxa"/>
            <w:vAlign w:val="center"/>
          </w:tcPr>
          <w:p w:rsidR="0049009E" w:rsidRPr="00C12B77" w:rsidRDefault="0049009E" w:rsidP="00EB601C">
            <w:pPr>
              <w:ind w:firstLine="0"/>
              <w:jc w:val="center"/>
              <w:rPr>
                <w:color w:val="000000"/>
                <w:lang w:eastAsia="ru-RU"/>
              </w:rPr>
            </w:pPr>
            <w:r w:rsidRPr="00C12B77">
              <w:rPr>
                <w:color w:val="000000"/>
                <w:lang w:eastAsia="ru-RU"/>
              </w:rPr>
              <w:t>38</w:t>
            </w:r>
          </w:p>
        </w:tc>
        <w:tc>
          <w:tcPr>
            <w:tcW w:w="3071" w:type="dxa"/>
            <w:vAlign w:val="center"/>
          </w:tcPr>
          <w:p w:rsidR="0049009E" w:rsidRPr="00C12B77" w:rsidRDefault="0049009E" w:rsidP="00EB601C">
            <w:pPr>
              <w:ind w:firstLine="0"/>
              <w:jc w:val="center"/>
              <w:rPr>
                <w:color w:val="000000"/>
                <w:lang w:eastAsia="ru-RU"/>
              </w:rPr>
            </w:pPr>
            <w:r w:rsidRPr="00C12B77">
              <w:rPr>
                <w:color w:val="000000"/>
                <w:lang w:eastAsia="ru-RU"/>
              </w:rPr>
              <w:t>9,81 [8,79; 10,12]</w:t>
            </w:r>
          </w:p>
        </w:tc>
        <w:tc>
          <w:tcPr>
            <w:tcW w:w="2308" w:type="dxa"/>
            <w:vMerge/>
            <w:vAlign w:val="center"/>
          </w:tcPr>
          <w:p w:rsidR="0049009E" w:rsidRPr="00C12B77" w:rsidRDefault="0049009E" w:rsidP="00EB601C">
            <w:pPr>
              <w:ind w:firstLine="0"/>
              <w:jc w:val="center"/>
              <w:rPr>
                <w:color w:val="000000"/>
                <w:lang w:eastAsia="ru-RU"/>
              </w:rPr>
            </w:pPr>
          </w:p>
        </w:tc>
      </w:tr>
      <w:tr w:rsidR="0049009E" w:rsidRPr="00C12B77" w:rsidTr="00530273">
        <w:trPr>
          <w:trHeight w:val="846"/>
        </w:trPr>
        <w:tc>
          <w:tcPr>
            <w:tcW w:w="1375" w:type="dxa"/>
            <w:vAlign w:val="center"/>
          </w:tcPr>
          <w:p w:rsidR="0049009E" w:rsidRPr="00C12B77" w:rsidRDefault="0049009E" w:rsidP="00EB601C">
            <w:pPr>
              <w:ind w:firstLine="0"/>
              <w:jc w:val="center"/>
              <w:rPr>
                <w:color w:val="000000"/>
                <w:lang w:eastAsia="ru-RU"/>
              </w:rPr>
            </w:pPr>
            <w:r w:rsidRPr="00C12B77">
              <w:rPr>
                <w:color w:val="000000"/>
                <w:lang w:eastAsia="ru-RU"/>
              </w:rPr>
              <w:t>3</w:t>
            </w:r>
          </w:p>
        </w:tc>
        <w:tc>
          <w:tcPr>
            <w:tcW w:w="2264" w:type="dxa"/>
            <w:vAlign w:val="center"/>
          </w:tcPr>
          <w:p w:rsidR="0049009E" w:rsidRPr="00C12B77" w:rsidRDefault="0049009E" w:rsidP="00EB601C">
            <w:pPr>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Pr="00C12B77">
              <w:rPr>
                <w:color w:val="000000"/>
                <w:lang w:eastAsia="ru-RU"/>
              </w:rPr>
              <w:t>О</w:t>
            </w:r>
            <w:r w:rsidR="00157B7C" w:rsidRPr="00C12B77">
              <w:rPr>
                <w:color w:val="000000"/>
                <w:lang w:eastAsia="ru-RU"/>
              </w:rPr>
              <w:t>ж</w:t>
            </w:r>
          </w:p>
        </w:tc>
        <w:tc>
          <w:tcPr>
            <w:tcW w:w="636" w:type="dxa"/>
            <w:vAlign w:val="center"/>
          </w:tcPr>
          <w:p w:rsidR="0049009E" w:rsidRPr="00C12B77" w:rsidRDefault="0049009E" w:rsidP="00EB601C">
            <w:pPr>
              <w:ind w:firstLine="0"/>
              <w:jc w:val="center"/>
              <w:rPr>
                <w:color w:val="000000"/>
                <w:lang w:eastAsia="ru-RU"/>
              </w:rPr>
            </w:pPr>
            <w:r w:rsidRPr="00C12B77">
              <w:rPr>
                <w:color w:val="000000"/>
                <w:lang w:eastAsia="ru-RU"/>
              </w:rPr>
              <w:t>24</w:t>
            </w:r>
          </w:p>
        </w:tc>
        <w:tc>
          <w:tcPr>
            <w:tcW w:w="3071" w:type="dxa"/>
            <w:vAlign w:val="center"/>
          </w:tcPr>
          <w:p w:rsidR="0049009E" w:rsidRPr="00C12B77" w:rsidRDefault="0049009E" w:rsidP="00EB601C">
            <w:pPr>
              <w:ind w:firstLine="0"/>
              <w:jc w:val="center"/>
              <w:rPr>
                <w:color w:val="000000"/>
                <w:lang w:eastAsia="ru-RU"/>
              </w:rPr>
            </w:pPr>
            <w:r w:rsidRPr="00C12B77">
              <w:rPr>
                <w:color w:val="000000"/>
                <w:lang w:eastAsia="ru-RU"/>
              </w:rPr>
              <w:t>6,24 [5,80; 6,96]</w:t>
            </w:r>
          </w:p>
        </w:tc>
        <w:tc>
          <w:tcPr>
            <w:tcW w:w="2308" w:type="dxa"/>
            <w:vMerge/>
            <w:vAlign w:val="center"/>
          </w:tcPr>
          <w:p w:rsidR="0049009E" w:rsidRPr="00C12B77" w:rsidRDefault="0049009E" w:rsidP="00EB601C">
            <w:pPr>
              <w:ind w:firstLine="0"/>
              <w:jc w:val="center"/>
              <w:rPr>
                <w:color w:val="000000"/>
                <w:lang w:eastAsia="ru-RU"/>
              </w:rPr>
            </w:pPr>
          </w:p>
        </w:tc>
      </w:tr>
      <w:tr w:rsidR="0049009E" w:rsidRPr="00C12B77" w:rsidTr="00530273">
        <w:trPr>
          <w:trHeight w:val="987"/>
        </w:trPr>
        <w:tc>
          <w:tcPr>
            <w:tcW w:w="1375" w:type="dxa"/>
            <w:vAlign w:val="center"/>
          </w:tcPr>
          <w:p w:rsidR="0049009E" w:rsidRPr="00C12B77" w:rsidRDefault="0049009E" w:rsidP="00EB601C">
            <w:pPr>
              <w:ind w:firstLine="0"/>
              <w:jc w:val="center"/>
              <w:rPr>
                <w:color w:val="000000"/>
                <w:lang w:eastAsia="ru-RU"/>
              </w:rPr>
            </w:pPr>
            <w:r w:rsidRPr="00C12B77">
              <w:rPr>
                <w:color w:val="000000"/>
                <w:lang w:eastAsia="ru-RU"/>
              </w:rPr>
              <w:t>4</w:t>
            </w:r>
          </w:p>
        </w:tc>
        <w:tc>
          <w:tcPr>
            <w:tcW w:w="2264" w:type="dxa"/>
            <w:vAlign w:val="center"/>
          </w:tcPr>
          <w:p w:rsidR="0049009E" w:rsidRPr="00C12B77" w:rsidRDefault="0049009E" w:rsidP="00EB601C">
            <w:pPr>
              <w:ind w:firstLine="0"/>
              <w:jc w:val="center"/>
              <w:rPr>
                <w:color w:val="000000"/>
                <w:lang w:eastAsia="ru-RU"/>
              </w:rPr>
            </w:pPr>
            <w:r w:rsidRPr="00C12B77">
              <w:rPr>
                <w:lang w:eastAsia="ru-RU"/>
              </w:rPr>
              <w:t>Контрольна група</w:t>
            </w:r>
          </w:p>
        </w:tc>
        <w:tc>
          <w:tcPr>
            <w:tcW w:w="636" w:type="dxa"/>
            <w:vAlign w:val="center"/>
          </w:tcPr>
          <w:p w:rsidR="0049009E" w:rsidRPr="00C12B77" w:rsidRDefault="0049009E" w:rsidP="00EB601C">
            <w:pPr>
              <w:ind w:firstLine="0"/>
              <w:jc w:val="center"/>
              <w:rPr>
                <w:color w:val="000000"/>
                <w:lang w:eastAsia="ru-RU"/>
              </w:rPr>
            </w:pPr>
            <w:r w:rsidRPr="00C12B77">
              <w:rPr>
                <w:color w:val="000000"/>
                <w:lang w:eastAsia="ru-RU"/>
              </w:rPr>
              <w:t>9</w:t>
            </w:r>
          </w:p>
        </w:tc>
        <w:tc>
          <w:tcPr>
            <w:tcW w:w="3071" w:type="dxa"/>
            <w:vAlign w:val="center"/>
          </w:tcPr>
          <w:p w:rsidR="0049009E" w:rsidRPr="00C12B77" w:rsidRDefault="0049009E" w:rsidP="00EB601C">
            <w:pPr>
              <w:ind w:firstLine="0"/>
              <w:jc w:val="center"/>
              <w:rPr>
                <w:color w:val="000000"/>
                <w:lang w:eastAsia="ru-RU"/>
              </w:rPr>
            </w:pPr>
            <w:r w:rsidRPr="00C12B77">
              <w:rPr>
                <w:color w:val="000000"/>
                <w:lang w:eastAsia="ru-RU"/>
              </w:rPr>
              <w:t>3,69 [3,51; 4,12]</w:t>
            </w:r>
          </w:p>
        </w:tc>
        <w:tc>
          <w:tcPr>
            <w:tcW w:w="2308" w:type="dxa"/>
            <w:vMerge/>
            <w:vAlign w:val="center"/>
          </w:tcPr>
          <w:p w:rsidR="0049009E" w:rsidRPr="00C12B77" w:rsidRDefault="0049009E" w:rsidP="00EB601C">
            <w:pPr>
              <w:ind w:firstLine="0"/>
              <w:jc w:val="center"/>
              <w:rPr>
                <w:color w:val="000000"/>
                <w:lang w:eastAsia="ru-RU"/>
              </w:rPr>
            </w:pPr>
          </w:p>
        </w:tc>
      </w:tr>
    </w:tbl>
    <w:p w:rsidR="0049009E" w:rsidRPr="00C12B77" w:rsidRDefault="005F4C7B" w:rsidP="0080353C">
      <w:pPr>
        <w:tabs>
          <w:tab w:val="left" w:pos="-664"/>
        </w:tabs>
        <w:spacing w:line="240" w:lineRule="auto"/>
        <w:jc w:val="left"/>
        <w:rPr>
          <w:b/>
        </w:rPr>
      </w:pPr>
      <w:r w:rsidRPr="00C12B77">
        <w:rPr>
          <w:b/>
        </w:rPr>
        <w:t>Примітки:</w:t>
      </w:r>
    </w:p>
    <w:p w:rsidR="0049009E" w:rsidRPr="00C12B77" w:rsidRDefault="0049009E" w:rsidP="0044683A">
      <w:pPr>
        <w:tabs>
          <w:tab w:val="left" w:pos="-664"/>
        </w:tabs>
        <w:spacing w:line="240" w:lineRule="auto"/>
        <w:ind w:firstLine="0"/>
        <w:rPr>
          <w:lang w:eastAsia="ru-RU"/>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групами </w:t>
      </w:r>
      <w:r w:rsidR="00417AD5" w:rsidRPr="00C12B77">
        <w:t xml:space="preserve">БА та </w:t>
      </w:r>
      <w:r w:rsidRPr="00C12B77">
        <w:rPr>
          <w:lang w:eastAsia="ru-RU"/>
        </w:rPr>
        <w:t>БА</w:t>
      </w:r>
      <w:r w:rsidR="00387406" w:rsidRPr="00C12B77">
        <w:rPr>
          <w:lang w:eastAsia="ru-RU"/>
        </w:rPr>
        <w:t> </w:t>
      </w:r>
      <w:r w:rsidR="00CD5C17" w:rsidRPr="00C12B77">
        <w:rPr>
          <w:lang w:eastAsia="ru-RU"/>
        </w:rPr>
        <w:t>+</w:t>
      </w:r>
      <w:r w:rsidR="00387406" w:rsidRPr="00C12B77">
        <w:rPr>
          <w:lang w:eastAsia="ru-RU"/>
        </w:rPr>
        <w:t> </w:t>
      </w:r>
      <w:r w:rsidR="006D324C" w:rsidRPr="00C12B77">
        <w:rPr>
          <w:lang w:eastAsia="ru-RU"/>
        </w:rPr>
        <w:t>ЦД2Т</w:t>
      </w:r>
      <w:r w:rsidRPr="00C12B77">
        <w:rPr>
          <w:lang w:eastAsia="ru-RU"/>
        </w:rPr>
        <w:t>;</w:t>
      </w:r>
    </w:p>
    <w:p w:rsidR="0049009E" w:rsidRPr="00C12B77" w:rsidRDefault="0049009E" w:rsidP="0044683A">
      <w:pPr>
        <w:tabs>
          <w:tab w:val="left" w:pos="-664"/>
        </w:tabs>
        <w:spacing w:line="240" w:lineRule="auto"/>
        <w:ind w:firstLine="0"/>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w:t>
      </w:r>
      <w:r w:rsidRPr="00C12B77">
        <w:rPr>
          <w:lang w:eastAsia="ru-RU"/>
        </w:rPr>
        <w:t>БА</w:t>
      </w:r>
      <w:r w:rsidR="00387406" w:rsidRPr="00C12B77">
        <w:rPr>
          <w:lang w:eastAsia="ru-RU"/>
        </w:rPr>
        <w:t> </w:t>
      </w:r>
      <w:r w:rsidR="00417AD5" w:rsidRPr="00C12B77">
        <w:rPr>
          <w:lang w:eastAsia="ru-RU"/>
        </w:rPr>
        <w:t>та БА</w:t>
      </w:r>
      <w:r w:rsidR="00CD5C17" w:rsidRPr="00C12B77">
        <w:rPr>
          <w:lang w:eastAsia="ru-RU"/>
        </w:rPr>
        <w:t>+</w:t>
      </w:r>
      <w:r w:rsidR="00387406" w:rsidRPr="00C12B77">
        <w:rPr>
          <w:lang w:eastAsia="ru-RU"/>
        </w:rPr>
        <w:t> </w:t>
      </w:r>
      <w:r w:rsidR="00417AD5" w:rsidRPr="00C12B77">
        <w:rPr>
          <w:lang w:eastAsia="ru-RU"/>
        </w:rPr>
        <w:t>Ож</w:t>
      </w:r>
      <w:r w:rsidRPr="00C12B77">
        <w:rPr>
          <w:lang w:eastAsia="ru-RU"/>
        </w:rPr>
        <w:t>;</w:t>
      </w:r>
    </w:p>
    <w:p w:rsidR="0049009E" w:rsidRPr="00C12B77" w:rsidRDefault="0049009E" w:rsidP="0044683A">
      <w:pPr>
        <w:spacing w:line="240" w:lineRule="auto"/>
        <w:ind w:firstLine="0"/>
        <w:contextualSpacing/>
        <w:rPr>
          <w:lang w:eastAsia="ru-RU"/>
        </w:rPr>
      </w:pPr>
      <w:r w:rsidRPr="00C12B77">
        <w:rPr>
          <w:lang w:eastAsia="ru-RU"/>
        </w:rPr>
        <w:t>р</w:t>
      </w:r>
      <w:r w:rsidRPr="00C12B77">
        <w:rPr>
          <w:vertAlign w:val="subscript"/>
          <w:lang w:eastAsia="ru-RU"/>
        </w:rPr>
        <w:t>1-4</w:t>
      </w:r>
      <w:r w:rsidR="00424343" w:rsidRPr="00C12B77">
        <w:t>–</w:t>
      </w:r>
      <w:r w:rsidRPr="00C12B77">
        <w:t xml:space="preserve"> значущість відмінностей між підгрупами </w:t>
      </w:r>
      <w:r w:rsidRPr="00C12B77">
        <w:rPr>
          <w:lang w:eastAsia="ru-RU"/>
        </w:rPr>
        <w:t>БА</w:t>
      </w:r>
      <w:r w:rsidR="00387406" w:rsidRPr="00C12B77">
        <w:rPr>
          <w:lang w:eastAsia="ru-RU"/>
        </w:rPr>
        <w:t>  </w:t>
      </w:r>
      <w:r w:rsidRPr="00C12B77">
        <w:rPr>
          <w:lang w:eastAsia="ru-RU"/>
        </w:rPr>
        <w:t xml:space="preserve"> та контрольною групою;</w:t>
      </w:r>
    </w:p>
    <w:p w:rsidR="0049009E" w:rsidRPr="00C12B77" w:rsidRDefault="0049009E" w:rsidP="0044683A">
      <w:pPr>
        <w:tabs>
          <w:tab w:val="left" w:pos="-664"/>
        </w:tabs>
        <w:spacing w:line="240" w:lineRule="auto"/>
        <w:ind w:firstLine="0"/>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w:t>
      </w:r>
      <w:r w:rsidRPr="00C12B77">
        <w:rPr>
          <w:lang w:eastAsia="ru-RU"/>
        </w:rPr>
        <w:t>БА</w:t>
      </w:r>
      <w:r w:rsidR="00417AD5" w:rsidRPr="00C12B77">
        <w:rPr>
          <w:lang w:eastAsia="ru-RU"/>
        </w:rPr>
        <w:t xml:space="preserve"> та БА+ЦД2Т та БА</w:t>
      </w:r>
      <w:r w:rsidR="00CD5C17" w:rsidRPr="00C12B77">
        <w:rPr>
          <w:lang w:eastAsia="ru-RU"/>
        </w:rPr>
        <w:t>+</w:t>
      </w:r>
      <w:r w:rsidRPr="00C12B77">
        <w:rPr>
          <w:lang w:eastAsia="ru-RU"/>
        </w:rPr>
        <w:t>О</w:t>
      </w:r>
      <w:r w:rsidR="00D32453" w:rsidRPr="00C12B77">
        <w:rPr>
          <w:lang w:eastAsia="ru-RU"/>
        </w:rPr>
        <w:t>ж</w:t>
      </w:r>
      <w:r w:rsidRPr="00C12B77">
        <w:rPr>
          <w:lang w:eastAsia="ru-RU"/>
        </w:rPr>
        <w:t>;</w:t>
      </w:r>
    </w:p>
    <w:p w:rsidR="0049009E" w:rsidRPr="00C12B77" w:rsidRDefault="0049009E" w:rsidP="0044683A">
      <w:pPr>
        <w:spacing w:line="240" w:lineRule="auto"/>
        <w:ind w:firstLine="0"/>
        <w:contextualSpacing/>
        <w:rPr>
          <w:lang w:eastAsia="ru-RU"/>
        </w:rPr>
      </w:pPr>
      <w:r w:rsidRPr="00C12B77">
        <w:rPr>
          <w:lang w:eastAsia="ru-RU"/>
        </w:rPr>
        <w:t>р</w:t>
      </w:r>
      <w:r w:rsidRPr="00C12B77">
        <w:rPr>
          <w:vertAlign w:val="subscript"/>
          <w:lang w:eastAsia="ru-RU"/>
        </w:rPr>
        <w:t>2-4</w:t>
      </w:r>
      <w:r w:rsidR="00424343" w:rsidRPr="00C12B77">
        <w:t>–</w:t>
      </w:r>
      <w:r w:rsidRPr="00C12B77">
        <w:t xml:space="preserve"> значущість відмінностей між підгрупами </w:t>
      </w:r>
      <w:r w:rsidRPr="00C12B77">
        <w:rPr>
          <w:lang w:eastAsia="ru-RU"/>
        </w:rPr>
        <w:t>БА</w:t>
      </w:r>
      <w:r w:rsidR="00387406" w:rsidRPr="00C12B77">
        <w:rPr>
          <w:lang w:eastAsia="ru-RU"/>
        </w:rPr>
        <w:t> </w:t>
      </w:r>
      <w:r w:rsidR="00CD5C17" w:rsidRPr="00C12B77">
        <w:rPr>
          <w:lang w:eastAsia="ru-RU"/>
        </w:rPr>
        <w:t>+</w:t>
      </w:r>
      <w:r w:rsidR="00387406" w:rsidRPr="00C12B77">
        <w:rPr>
          <w:lang w:eastAsia="ru-RU"/>
        </w:rPr>
        <w:t> </w:t>
      </w:r>
      <w:r w:rsidR="00417AD5" w:rsidRPr="00C12B77">
        <w:rPr>
          <w:lang w:eastAsia="ru-RU"/>
        </w:rPr>
        <w:t>ЦД2Т та</w:t>
      </w:r>
      <w:r w:rsidRPr="00C12B77">
        <w:rPr>
          <w:lang w:eastAsia="ru-RU"/>
        </w:rPr>
        <w:t xml:space="preserve"> контрольною групою;</w:t>
      </w:r>
    </w:p>
    <w:p w:rsidR="0049009E" w:rsidRPr="00C12B77" w:rsidRDefault="0049009E" w:rsidP="0044683A">
      <w:pPr>
        <w:spacing w:line="240" w:lineRule="auto"/>
        <w:ind w:firstLine="0"/>
        <w:contextualSpacing/>
        <w:rPr>
          <w:lang w:eastAsia="ru-RU"/>
        </w:rPr>
      </w:pPr>
      <w:r w:rsidRPr="00C12B77">
        <w:rPr>
          <w:lang w:eastAsia="ru-RU"/>
        </w:rPr>
        <w:t>р</w:t>
      </w:r>
      <w:r w:rsidRPr="00C12B77">
        <w:rPr>
          <w:vertAlign w:val="subscript"/>
          <w:lang w:eastAsia="ru-RU"/>
        </w:rPr>
        <w:t>3-4</w:t>
      </w:r>
      <w:r w:rsidR="00424343" w:rsidRPr="00C12B77">
        <w:t>–</w:t>
      </w:r>
      <w:r w:rsidRPr="00C12B77">
        <w:t xml:space="preserve"> значущість відмінностей між підгрупами </w:t>
      </w:r>
      <w:r w:rsidRPr="00C12B77">
        <w:rPr>
          <w:lang w:eastAsia="ru-RU"/>
        </w:rPr>
        <w:t>БА</w:t>
      </w:r>
      <w:r w:rsidR="00417AD5" w:rsidRPr="00C12B77">
        <w:rPr>
          <w:lang w:eastAsia="ru-RU"/>
        </w:rPr>
        <w:t xml:space="preserve">+Ож та </w:t>
      </w:r>
      <w:r w:rsidRPr="00C12B77">
        <w:rPr>
          <w:lang w:eastAsia="ru-RU"/>
        </w:rPr>
        <w:t xml:space="preserve"> та контрольною групою.</w:t>
      </w:r>
    </w:p>
    <w:p w:rsidR="0049009E" w:rsidRPr="00C12B77" w:rsidRDefault="0049009E" w:rsidP="0080353C"/>
    <w:p w:rsidR="0049009E" w:rsidRPr="00530273" w:rsidRDefault="00D3248D" w:rsidP="00791F71">
      <w:pPr>
        <w:pStyle w:val="4"/>
        <w:ind w:left="708" w:firstLine="1"/>
        <w:rPr>
          <w:i w:val="0"/>
        </w:rPr>
      </w:pPr>
      <w:r w:rsidRPr="00530273">
        <w:rPr>
          <w:i w:val="0"/>
        </w:rPr>
        <w:t>4.2</w:t>
      </w:r>
      <w:r w:rsidR="008F7FE5">
        <w:rPr>
          <w:i w:val="0"/>
        </w:rPr>
        <w:t xml:space="preserve"> </w:t>
      </w:r>
      <w:r w:rsidR="0049009E" w:rsidRPr="00530273">
        <w:rPr>
          <w:i w:val="0"/>
        </w:rPr>
        <w:t xml:space="preserve">Діагностичне значення дослідження </w:t>
      </w:r>
      <w:r w:rsidR="00157B7C" w:rsidRPr="00530273">
        <w:rPr>
          <w:i w:val="0"/>
        </w:rPr>
        <w:t>фактору</w:t>
      </w:r>
      <w:r w:rsidR="0049009E" w:rsidRPr="00530273">
        <w:rPr>
          <w:i w:val="0"/>
        </w:rPr>
        <w:t xml:space="preserve"> Віл</w:t>
      </w:r>
      <w:r w:rsidR="00CB153F" w:rsidRPr="00530273">
        <w:rPr>
          <w:i w:val="0"/>
        </w:rPr>
        <w:t>л</w:t>
      </w:r>
      <w:r w:rsidR="0049009E" w:rsidRPr="00530273">
        <w:rPr>
          <w:i w:val="0"/>
        </w:rPr>
        <w:t>ебранда у хворих на бронхіальну астму із супутнім цукровим діабетом 2</w:t>
      </w:r>
      <w:r w:rsidR="0099761C" w:rsidRPr="00530273">
        <w:rPr>
          <w:i w:val="0"/>
        </w:rPr>
        <w:t>-го</w:t>
      </w:r>
      <w:r w:rsidR="0049009E" w:rsidRPr="00530273">
        <w:rPr>
          <w:i w:val="0"/>
        </w:rPr>
        <w:t xml:space="preserve"> типу та бронхіальн</w:t>
      </w:r>
      <w:r w:rsidR="003656D9" w:rsidRPr="00530273">
        <w:rPr>
          <w:i w:val="0"/>
        </w:rPr>
        <w:t>у</w:t>
      </w:r>
      <w:r w:rsidR="0049009E" w:rsidRPr="00530273">
        <w:rPr>
          <w:i w:val="0"/>
        </w:rPr>
        <w:t xml:space="preserve"> астм</w:t>
      </w:r>
      <w:r w:rsidR="003656D9" w:rsidRPr="00530273">
        <w:rPr>
          <w:i w:val="0"/>
        </w:rPr>
        <w:t>у</w:t>
      </w:r>
      <w:r w:rsidR="004C4726" w:rsidRPr="004C4726">
        <w:rPr>
          <w:i w:val="0"/>
        </w:rPr>
        <w:t xml:space="preserve"> </w:t>
      </w:r>
      <w:r w:rsidR="00C079D7" w:rsidRPr="00530273">
        <w:rPr>
          <w:i w:val="0"/>
        </w:rPr>
        <w:t>і</w:t>
      </w:r>
      <w:r w:rsidR="0049009E" w:rsidRPr="00530273">
        <w:rPr>
          <w:i w:val="0"/>
        </w:rPr>
        <w:t>з супутнім ожирінням</w:t>
      </w:r>
    </w:p>
    <w:p w:rsidR="0049009E" w:rsidRPr="00C12B77" w:rsidRDefault="00C079D7" w:rsidP="0080353C">
      <w:pPr>
        <w:pStyle w:val="Default"/>
        <w:spacing w:line="360" w:lineRule="auto"/>
        <w:ind w:firstLine="709"/>
        <w:jc w:val="both"/>
        <w:rPr>
          <w:sz w:val="28"/>
          <w:szCs w:val="28"/>
        </w:rPr>
      </w:pPr>
      <w:r w:rsidRPr="00C12B77">
        <w:rPr>
          <w:sz w:val="28"/>
          <w:szCs w:val="28"/>
        </w:rPr>
        <w:t xml:space="preserve">Було досліджено </w:t>
      </w:r>
      <w:r w:rsidR="00566F0C" w:rsidRPr="00C12B77">
        <w:rPr>
          <w:sz w:val="28"/>
          <w:szCs w:val="28"/>
        </w:rPr>
        <w:t>ФВ</w:t>
      </w:r>
      <w:r w:rsidR="0049009E" w:rsidRPr="00C12B77">
        <w:rPr>
          <w:sz w:val="28"/>
          <w:szCs w:val="28"/>
        </w:rPr>
        <w:t xml:space="preserve"> у 131 пацієнта: 63 хворих на БА</w:t>
      </w:r>
      <w:r w:rsidR="00387406" w:rsidRPr="00C12B77">
        <w:rPr>
          <w:sz w:val="28"/>
          <w:szCs w:val="28"/>
        </w:rPr>
        <w:t> </w:t>
      </w:r>
      <w:r w:rsidR="00CD5C17" w:rsidRPr="00C12B77">
        <w:rPr>
          <w:sz w:val="28"/>
          <w:szCs w:val="28"/>
        </w:rPr>
        <w:t>+</w:t>
      </w:r>
      <w:r w:rsidR="00387406" w:rsidRPr="00C12B77">
        <w:rPr>
          <w:sz w:val="28"/>
          <w:szCs w:val="28"/>
        </w:rPr>
        <w:t> </w:t>
      </w:r>
      <w:r w:rsidR="006D324C" w:rsidRPr="00C12B77">
        <w:rPr>
          <w:sz w:val="28"/>
          <w:szCs w:val="28"/>
        </w:rPr>
        <w:t>ЦД2Т</w:t>
      </w:r>
      <w:r w:rsidR="0049009E" w:rsidRPr="00C12B77">
        <w:rPr>
          <w:sz w:val="28"/>
          <w:szCs w:val="28"/>
        </w:rPr>
        <w:t>, 48 у хворих на БА</w:t>
      </w:r>
      <w:r w:rsidR="00387406" w:rsidRPr="00C12B77">
        <w:rPr>
          <w:sz w:val="28"/>
          <w:szCs w:val="28"/>
        </w:rPr>
        <w:t> </w:t>
      </w:r>
      <w:r w:rsidR="00CD5C17" w:rsidRPr="00C12B77">
        <w:rPr>
          <w:sz w:val="28"/>
          <w:szCs w:val="28"/>
        </w:rPr>
        <w:t>+</w:t>
      </w:r>
      <w:r w:rsidR="00387406" w:rsidRPr="00C12B77">
        <w:rPr>
          <w:sz w:val="28"/>
          <w:szCs w:val="28"/>
        </w:rPr>
        <w:t> </w:t>
      </w:r>
      <w:r w:rsidR="0049009E" w:rsidRPr="00C12B77">
        <w:rPr>
          <w:sz w:val="28"/>
          <w:szCs w:val="28"/>
        </w:rPr>
        <w:t>О</w:t>
      </w:r>
      <w:r w:rsidR="00D32453" w:rsidRPr="00C12B77">
        <w:rPr>
          <w:sz w:val="28"/>
          <w:szCs w:val="28"/>
        </w:rPr>
        <w:t>ж</w:t>
      </w:r>
      <w:r w:rsidR="0049009E" w:rsidRPr="00C12B77">
        <w:rPr>
          <w:sz w:val="28"/>
          <w:szCs w:val="28"/>
        </w:rPr>
        <w:t xml:space="preserve">, 20 хворих на БА. </w:t>
      </w:r>
      <w:r w:rsidR="001F6873" w:rsidRPr="00C12B77">
        <w:rPr>
          <w:sz w:val="28"/>
          <w:szCs w:val="28"/>
        </w:rPr>
        <w:t>ФВ</w:t>
      </w:r>
      <w:r w:rsidR="006F1D7E" w:rsidRPr="00C12B77">
        <w:rPr>
          <w:sz w:val="28"/>
          <w:szCs w:val="28"/>
        </w:rPr>
        <w:t xml:space="preserve"> належить</w:t>
      </w:r>
      <w:r w:rsidR="0049009E" w:rsidRPr="00C12B77">
        <w:rPr>
          <w:sz w:val="28"/>
          <w:szCs w:val="28"/>
        </w:rPr>
        <w:t xml:space="preserve"> до глікопротеїнів, що накопичуються в ендотелії</w:t>
      </w:r>
      <w:r w:rsidR="00CB153F" w:rsidRPr="00C12B77">
        <w:rPr>
          <w:sz w:val="28"/>
          <w:szCs w:val="28"/>
        </w:rPr>
        <w:t>,</w:t>
      </w:r>
      <w:r w:rsidR="0049009E" w:rsidRPr="00C12B77">
        <w:rPr>
          <w:sz w:val="28"/>
          <w:szCs w:val="28"/>
        </w:rPr>
        <w:t xml:space="preserve"> і виділяється з нього при стимуляції. Цей </w:t>
      </w:r>
      <w:r w:rsidR="009C247D" w:rsidRPr="00C12B77">
        <w:rPr>
          <w:sz w:val="28"/>
          <w:szCs w:val="28"/>
        </w:rPr>
        <w:t>чинник</w:t>
      </w:r>
      <w:r w:rsidR="0049009E" w:rsidRPr="00C12B77">
        <w:rPr>
          <w:sz w:val="28"/>
          <w:szCs w:val="28"/>
        </w:rPr>
        <w:t xml:space="preserve"> мож</w:t>
      </w:r>
      <w:r w:rsidR="00CB153F" w:rsidRPr="00C12B77">
        <w:rPr>
          <w:sz w:val="28"/>
          <w:szCs w:val="28"/>
        </w:rPr>
        <w:t>е</w:t>
      </w:r>
      <w:r w:rsidR="0049009E" w:rsidRPr="00C12B77">
        <w:rPr>
          <w:sz w:val="28"/>
          <w:szCs w:val="28"/>
        </w:rPr>
        <w:t xml:space="preserve"> потрапляти </w:t>
      </w:r>
      <w:r w:rsidR="00CB153F" w:rsidRPr="00C12B77">
        <w:rPr>
          <w:sz w:val="28"/>
          <w:szCs w:val="28"/>
        </w:rPr>
        <w:t>у</w:t>
      </w:r>
      <w:r w:rsidR="0049009E" w:rsidRPr="00C12B77">
        <w:rPr>
          <w:sz w:val="28"/>
          <w:szCs w:val="28"/>
        </w:rPr>
        <w:t xml:space="preserve"> кров не тільки при стимуляції ендотелію, але </w:t>
      </w:r>
      <w:r w:rsidR="00CB153F" w:rsidRPr="00C12B77">
        <w:rPr>
          <w:sz w:val="28"/>
          <w:szCs w:val="28"/>
        </w:rPr>
        <w:t>й</w:t>
      </w:r>
      <w:r w:rsidR="0049009E" w:rsidRPr="00C12B77">
        <w:rPr>
          <w:sz w:val="28"/>
          <w:szCs w:val="28"/>
        </w:rPr>
        <w:t xml:space="preserve"> при його активації </w:t>
      </w:r>
      <w:r w:rsidR="00CB153F" w:rsidRPr="00C12B77">
        <w:rPr>
          <w:sz w:val="28"/>
          <w:szCs w:val="28"/>
        </w:rPr>
        <w:t>та</w:t>
      </w:r>
      <w:r w:rsidR="0049009E" w:rsidRPr="00C12B77">
        <w:rPr>
          <w:sz w:val="28"/>
          <w:szCs w:val="28"/>
        </w:rPr>
        <w:t xml:space="preserve"> пошкодженні. </w:t>
      </w:r>
    </w:p>
    <w:p w:rsidR="0049009E" w:rsidRPr="00C12B77" w:rsidRDefault="0049009E" w:rsidP="0080353C">
      <w:pPr>
        <w:jc w:val="right"/>
        <w:rPr>
          <w:i/>
          <w:color w:val="92D050"/>
        </w:rPr>
      </w:pPr>
      <w:r w:rsidRPr="00C12B77">
        <w:rPr>
          <w:i/>
        </w:rPr>
        <w:t>Таблиця 4.</w:t>
      </w:r>
      <w:r w:rsidR="006F1D7E" w:rsidRPr="00C12B77">
        <w:rPr>
          <w:i/>
        </w:rPr>
        <w:t>2</w:t>
      </w:r>
    </w:p>
    <w:p w:rsidR="0049009E" w:rsidRPr="00C12B77" w:rsidRDefault="0049009E" w:rsidP="00530273">
      <w:pPr>
        <w:ind w:firstLine="0"/>
        <w:jc w:val="center"/>
        <w:rPr>
          <w:b/>
        </w:rPr>
      </w:pPr>
      <w:r w:rsidRPr="00C12B77">
        <w:rPr>
          <w:b/>
        </w:rPr>
        <w:t xml:space="preserve">Значення </w:t>
      </w:r>
      <w:r w:rsidR="00157B7C" w:rsidRPr="00C12B77">
        <w:rPr>
          <w:b/>
        </w:rPr>
        <w:t>фактору</w:t>
      </w:r>
      <w:r w:rsidRPr="00C12B77">
        <w:rPr>
          <w:b/>
        </w:rPr>
        <w:t xml:space="preserve"> Віллебранда </w:t>
      </w:r>
      <w:r w:rsidR="008A11E9" w:rsidRPr="00C12B77">
        <w:rPr>
          <w:b/>
        </w:rPr>
        <w:t>(</w:t>
      </w:r>
      <w:r w:rsidRPr="00C12B77">
        <w:rPr>
          <w:b/>
        </w:rPr>
        <w:t>%</w:t>
      </w:r>
      <w:r w:rsidR="008A11E9" w:rsidRPr="00C12B77">
        <w:rPr>
          <w:b/>
        </w:rPr>
        <w:t>)</w:t>
      </w:r>
      <w:r w:rsidRPr="00C12B77">
        <w:rPr>
          <w:b/>
        </w:rPr>
        <w:t xml:space="preserve"> в досліджуваних групах</w:t>
      </w:r>
    </w:p>
    <w:tbl>
      <w:tblPr>
        <w:tblW w:w="9312" w:type="dxa"/>
        <w:tblInd w:w="9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375"/>
        <w:gridCol w:w="2264"/>
        <w:gridCol w:w="636"/>
        <w:gridCol w:w="3071"/>
        <w:gridCol w:w="1966"/>
      </w:tblGrid>
      <w:tr w:rsidR="0049009E" w:rsidRPr="00C12B77" w:rsidTr="00EB601C">
        <w:trPr>
          <w:trHeight w:val="765"/>
        </w:trPr>
        <w:tc>
          <w:tcPr>
            <w:tcW w:w="1375" w:type="dxa"/>
            <w:vAlign w:val="center"/>
          </w:tcPr>
          <w:p w:rsidR="0049009E" w:rsidRPr="00C12B77" w:rsidRDefault="0049009E" w:rsidP="00EB601C">
            <w:pPr>
              <w:ind w:firstLine="0"/>
              <w:jc w:val="center"/>
              <w:rPr>
                <w:b/>
                <w:color w:val="000000"/>
                <w:lang w:eastAsia="ru-RU"/>
              </w:rPr>
            </w:pPr>
            <w:r w:rsidRPr="00C12B77">
              <w:rPr>
                <w:b/>
                <w:color w:val="000000"/>
                <w:lang w:eastAsia="ru-RU"/>
              </w:rPr>
              <w:t>№ групи</w:t>
            </w:r>
          </w:p>
        </w:tc>
        <w:tc>
          <w:tcPr>
            <w:tcW w:w="2264" w:type="dxa"/>
            <w:vAlign w:val="center"/>
          </w:tcPr>
          <w:p w:rsidR="0049009E" w:rsidRPr="00C12B77" w:rsidRDefault="0049009E" w:rsidP="00EB601C">
            <w:pPr>
              <w:ind w:firstLine="0"/>
              <w:jc w:val="center"/>
              <w:rPr>
                <w:b/>
                <w:color w:val="000000"/>
                <w:lang w:eastAsia="ru-RU"/>
              </w:rPr>
            </w:pPr>
            <w:r w:rsidRPr="00C12B77">
              <w:rPr>
                <w:b/>
                <w:color w:val="000000"/>
                <w:lang w:eastAsia="ru-RU"/>
              </w:rPr>
              <w:t>Групи</w:t>
            </w:r>
          </w:p>
        </w:tc>
        <w:tc>
          <w:tcPr>
            <w:tcW w:w="636" w:type="dxa"/>
            <w:vAlign w:val="center"/>
          </w:tcPr>
          <w:p w:rsidR="0049009E" w:rsidRPr="00C12B77" w:rsidRDefault="0049009E" w:rsidP="00EB601C">
            <w:pPr>
              <w:ind w:firstLine="0"/>
              <w:jc w:val="center"/>
              <w:rPr>
                <w:b/>
                <w:color w:val="000000"/>
                <w:lang w:eastAsia="ru-RU"/>
              </w:rPr>
            </w:pPr>
            <w:r w:rsidRPr="00C12B77">
              <w:rPr>
                <w:b/>
                <w:color w:val="000000"/>
                <w:lang w:eastAsia="ru-RU"/>
              </w:rPr>
              <w:t>n</w:t>
            </w:r>
          </w:p>
        </w:tc>
        <w:tc>
          <w:tcPr>
            <w:tcW w:w="3071" w:type="dxa"/>
            <w:vAlign w:val="center"/>
          </w:tcPr>
          <w:p w:rsidR="0049009E" w:rsidRPr="00C12B77" w:rsidRDefault="0049009E" w:rsidP="00EB601C">
            <w:pPr>
              <w:ind w:firstLine="0"/>
              <w:jc w:val="center"/>
              <w:rPr>
                <w:b/>
                <w:color w:val="000000"/>
                <w:lang w:eastAsia="ru-RU"/>
              </w:rPr>
            </w:pPr>
            <w:r w:rsidRPr="00C12B77">
              <w:rPr>
                <w:b/>
                <w:lang w:eastAsia="ru-RU"/>
              </w:rPr>
              <w:t>Ме [Q</w:t>
            </w:r>
            <w:r w:rsidRPr="00C12B77">
              <w:rPr>
                <w:b/>
                <w:vertAlign w:val="subscript"/>
                <w:lang w:eastAsia="ru-RU"/>
              </w:rPr>
              <w:t>1</w:t>
            </w:r>
            <w:r w:rsidRPr="00C12B77">
              <w:rPr>
                <w:b/>
                <w:lang w:eastAsia="ru-RU"/>
              </w:rPr>
              <w:t>; Q</w:t>
            </w:r>
            <w:r w:rsidRPr="00C12B77">
              <w:rPr>
                <w:b/>
                <w:vertAlign w:val="subscript"/>
                <w:lang w:eastAsia="ru-RU"/>
              </w:rPr>
              <w:t>3</w:t>
            </w:r>
            <w:r w:rsidRPr="00C12B77">
              <w:rPr>
                <w:b/>
                <w:lang w:eastAsia="ru-RU"/>
              </w:rPr>
              <w:t>]</w:t>
            </w:r>
          </w:p>
        </w:tc>
        <w:tc>
          <w:tcPr>
            <w:tcW w:w="1966" w:type="dxa"/>
            <w:vAlign w:val="center"/>
          </w:tcPr>
          <w:p w:rsidR="0049009E" w:rsidRPr="00C12B77" w:rsidRDefault="0049009E" w:rsidP="00EB601C">
            <w:pPr>
              <w:ind w:firstLine="0"/>
              <w:jc w:val="center"/>
              <w:rPr>
                <w:b/>
                <w:color w:val="000000"/>
                <w:lang w:eastAsia="ru-RU"/>
              </w:rPr>
            </w:pPr>
            <w:r w:rsidRPr="00C12B77">
              <w:rPr>
                <w:b/>
                <w:color w:val="000000"/>
                <w:lang w:eastAsia="ru-RU"/>
              </w:rPr>
              <w:t>р</w:t>
            </w:r>
          </w:p>
        </w:tc>
      </w:tr>
      <w:tr w:rsidR="0049009E" w:rsidRPr="00C12B77" w:rsidTr="00EB601C">
        <w:trPr>
          <w:trHeight w:val="766"/>
        </w:trPr>
        <w:tc>
          <w:tcPr>
            <w:tcW w:w="1375" w:type="dxa"/>
            <w:vAlign w:val="center"/>
          </w:tcPr>
          <w:p w:rsidR="0049009E" w:rsidRPr="00C12B77" w:rsidRDefault="0049009E" w:rsidP="00EB601C">
            <w:pPr>
              <w:ind w:firstLine="0"/>
              <w:jc w:val="center"/>
              <w:rPr>
                <w:color w:val="000000"/>
                <w:lang w:eastAsia="ru-RU"/>
              </w:rPr>
            </w:pPr>
            <w:r w:rsidRPr="00C12B77">
              <w:rPr>
                <w:color w:val="000000"/>
                <w:lang w:eastAsia="ru-RU"/>
              </w:rPr>
              <w:t>1</w:t>
            </w:r>
          </w:p>
        </w:tc>
        <w:tc>
          <w:tcPr>
            <w:tcW w:w="2264" w:type="dxa"/>
            <w:vAlign w:val="center"/>
          </w:tcPr>
          <w:p w:rsidR="0049009E" w:rsidRPr="00C12B77" w:rsidRDefault="0049009E" w:rsidP="00EB601C">
            <w:pPr>
              <w:ind w:firstLine="0"/>
              <w:jc w:val="center"/>
              <w:rPr>
                <w:color w:val="000000"/>
                <w:lang w:eastAsia="ru-RU"/>
              </w:rPr>
            </w:pPr>
            <w:r w:rsidRPr="00C12B77">
              <w:rPr>
                <w:color w:val="000000"/>
                <w:lang w:eastAsia="ru-RU"/>
              </w:rPr>
              <w:t>БА</w:t>
            </w:r>
          </w:p>
        </w:tc>
        <w:tc>
          <w:tcPr>
            <w:tcW w:w="636" w:type="dxa"/>
            <w:vAlign w:val="center"/>
          </w:tcPr>
          <w:p w:rsidR="0049009E" w:rsidRPr="00C12B77" w:rsidRDefault="0049009E" w:rsidP="00EB601C">
            <w:pPr>
              <w:ind w:firstLine="0"/>
              <w:jc w:val="center"/>
              <w:rPr>
                <w:color w:val="000000"/>
                <w:lang w:eastAsia="ru-RU"/>
              </w:rPr>
            </w:pPr>
            <w:r w:rsidRPr="00C12B77">
              <w:rPr>
                <w:color w:val="000000"/>
                <w:lang w:eastAsia="ru-RU"/>
              </w:rPr>
              <w:t>20</w:t>
            </w:r>
          </w:p>
        </w:tc>
        <w:tc>
          <w:tcPr>
            <w:tcW w:w="3071" w:type="dxa"/>
            <w:vAlign w:val="center"/>
          </w:tcPr>
          <w:p w:rsidR="0049009E" w:rsidRPr="00C12B77" w:rsidRDefault="0049009E" w:rsidP="00EB601C">
            <w:pPr>
              <w:ind w:firstLine="0"/>
              <w:jc w:val="center"/>
              <w:rPr>
                <w:color w:val="000000"/>
                <w:lang w:eastAsia="ru-RU"/>
              </w:rPr>
            </w:pPr>
            <w:r w:rsidRPr="00C12B77">
              <w:rPr>
                <w:sz w:val="24"/>
                <w:szCs w:val="24"/>
              </w:rPr>
              <w:t>129,00 [107,50; 141,50]</w:t>
            </w:r>
          </w:p>
        </w:tc>
        <w:tc>
          <w:tcPr>
            <w:tcW w:w="1966" w:type="dxa"/>
            <w:vMerge w:val="restart"/>
            <w:vAlign w:val="center"/>
          </w:tcPr>
          <w:p w:rsidR="0049009E" w:rsidRPr="00C12B77" w:rsidRDefault="0049009E" w:rsidP="00EB601C">
            <w:pPr>
              <w:ind w:firstLine="0"/>
              <w:jc w:val="center"/>
              <w:rPr>
                <w:lang w:eastAsia="ru-RU"/>
              </w:rPr>
            </w:pPr>
            <w:r w:rsidRPr="00C12B77">
              <w:rPr>
                <w:lang w:eastAsia="ru-RU"/>
              </w:rPr>
              <w:t>р</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EB601C">
            <w:pPr>
              <w:ind w:firstLine="0"/>
              <w:jc w:val="center"/>
              <w:rPr>
                <w:lang w:eastAsia="ru-RU"/>
              </w:rPr>
            </w:pPr>
            <w:r w:rsidRPr="00C12B77">
              <w:rPr>
                <w:lang w:eastAsia="ru-RU"/>
              </w:rPr>
              <w:t>р</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0,01;</w:t>
            </w:r>
          </w:p>
          <w:p w:rsidR="0049009E" w:rsidRPr="00C12B77" w:rsidRDefault="0049009E" w:rsidP="00EB601C">
            <w:pPr>
              <w:ind w:firstLine="0"/>
              <w:jc w:val="center"/>
              <w:rPr>
                <w:lang w:eastAsia="ru-RU"/>
              </w:rPr>
            </w:pPr>
            <w:r w:rsidRPr="00C12B77">
              <w:rPr>
                <w:lang w:eastAsia="ru-RU"/>
              </w:rPr>
              <w:t>р</w:t>
            </w:r>
            <w:r w:rsidRPr="00C12B77">
              <w:rPr>
                <w:vertAlign w:val="subscript"/>
                <w:lang w:eastAsia="ru-RU"/>
              </w:rPr>
              <w:t>1-4</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EB601C">
            <w:pPr>
              <w:ind w:firstLine="0"/>
              <w:jc w:val="center"/>
              <w:rPr>
                <w:lang w:eastAsia="ru-RU"/>
              </w:rPr>
            </w:pPr>
            <w:r w:rsidRPr="00C12B77">
              <w:rPr>
                <w:lang w:eastAsia="ru-RU"/>
              </w:rPr>
              <w:t>р</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EB601C">
            <w:pPr>
              <w:ind w:firstLine="0"/>
              <w:jc w:val="center"/>
              <w:rPr>
                <w:lang w:eastAsia="ru-RU"/>
              </w:rPr>
            </w:pPr>
            <w:r w:rsidRPr="00C12B77">
              <w:rPr>
                <w:lang w:eastAsia="ru-RU"/>
              </w:rPr>
              <w:t>р</w:t>
            </w:r>
            <w:r w:rsidRPr="00C12B77">
              <w:rPr>
                <w:vertAlign w:val="subscript"/>
                <w:lang w:eastAsia="ru-RU"/>
              </w:rPr>
              <w:t>2-4</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EB601C">
            <w:pPr>
              <w:ind w:firstLine="0"/>
              <w:jc w:val="center"/>
              <w:rPr>
                <w:color w:val="000000"/>
                <w:lang w:eastAsia="ru-RU"/>
              </w:rPr>
            </w:pPr>
            <w:r w:rsidRPr="00C12B77">
              <w:rPr>
                <w:lang w:eastAsia="ru-RU"/>
              </w:rPr>
              <w:t>р</w:t>
            </w:r>
            <w:r w:rsidRPr="00C12B77">
              <w:rPr>
                <w:vertAlign w:val="subscript"/>
                <w:lang w:eastAsia="ru-RU"/>
              </w:rPr>
              <w:t>3-4</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tc>
      </w:tr>
      <w:tr w:rsidR="0049009E" w:rsidRPr="00C12B77" w:rsidTr="00EB601C">
        <w:trPr>
          <w:trHeight w:val="833"/>
        </w:trPr>
        <w:tc>
          <w:tcPr>
            <w:tcW w:w="1375" w:type="dxa"/>
            <w:vAlign w:val="center"/>
          </w:tcPr>
          <w:p w:rsidR="0049009E" w:rsidRPr="00C12B77" w:rsidRDefault="0049009E" w:rsidP="00EB601C">
            <w:pPr>
              <w:ind w:firstLine="0"/>
              <w:jc w:val="center"/>
              <w:rPr>
                <w:color w:val="000000"/>
                <w:lang w:eastAsia="ru-RU"/>
              </w:rPr>
            </w:pPr>
            <w:r w:rsidRPr="00C12B77">
              <w:rPr>
                <w:color w:val="000000"/>
                <w:lang w:eastAsia="ru-RU"/>
              </w:rPr>
              <w:t>2</w:t>
            </w:r>
          </w:p>
        </w:tc>
        <w:tc>
          <w:tcPr>
            <w:tcW w:w="2264" w:type="dxa"/>
            <w:vAlign w:val="center"/>
          </w:tcPr>
          <w:p w:rsidR="0049009E" w:rsidRPr="00C12B77" w:rsidRDefault="0049009E" w:rsidP="00EB601C">
            <w:pPr>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006D324C" w:rsidRPr="00C12B77">
              <w:rPr>
                <w:color w:val="000000"/>
                <w:lang w:eastAsia="ru-RU"/>
              </w:rPr>
              <w:t>ЦД2Т</w:t>
            </w:r>
          </w:p>
        </w:tc>
        <w:tc>
          <w:tcPr>
            <w:tcW w:w="636" w:type="dxa"/>
            <w:vAlign w:val="center"/>
          </w:tcPr>
          <w:p w:rsidR="0049009E" w:rsidRPr="00C12B77" w:rsidRDefault="0049009E" w:rsidP="00EB601C">
            <w:pPr>
              <w:ind w:firstLine="0"/>
              <w:jc w:val="center"/>
              <w:rPr>
                <w:color w:val="000000"/>
                <w:lang w:eastAsia="ru-RU"/>
              </w:rPr>
            </w:pPr>
            <w:r w:rsidRPr="00C12B77">
              <w:rPr>
                <w:color w:val="000000"/>
                <w:lang w:eastAsia="ru-RU"/>
              </w:rPr>
              <w:t>63</w:t>
            </w:r>
          </w:p>
        </w:tc>
        <w:tc>
          <w:tcPr>
            <w:tcW w:w="3071" w:type="dxa"/>
            <w:vAlign w:val="center"/>
          </w:tcPr>
          <w:p w:rsidR="0049009E" w:rsidRPr="00C12B77" w:rsidRDefault="0049009E" w:rsidP="00EB601C">
            <w:pPr>
              <w:ind w:firstLine="0"/>
              <w:jc w:val="center"/>
              <w:rPr>
                <w:color w:val="000000"/>
                <w:lang w:eastAsia="ru-RU"/>
              </w:rPr>
            </w:pPr>
            <w:r w:rsidRPr="00C12B77">
              <w:rPr>
                <w:sz w:val="24"/>
                <w:szCs w:val="24"/>
              </w:rPr>
              <w:t>160,00 [160,00;170,00]</w:t>
            </w:r>
          </w:p>
        </w:tc>
        <w:tc>
          <w:tcPr>
            <w:tcW w:w="1966" w:type="dxa"/>
            <w:vMerge/>
            <w:vAlign w:val="center"/>
          </w:tcPr>
          <w:p w:rsidR="0049009E" w:rsidRPr="00C12B77" w:rsidRDefault="0049009E" w:rsidP="00EB601C">
            <w:pPr>
              <w:ind w:firstLine="0"/>
              <w:jc w:val="center"/>
              <w:rPr>
                <w:color w:val="000000"/>
                <w:lang w:eastAsia="ru-RU"/>
              </w:rPr>
            </w:pPr>
          </w:p>
        </w:tc>
      </w:tr>
      <w:tr w:rsidR="0049009E" w:rsidRPr="00C12B77" w:rsidTr="00EB601C">
        <w:trPr>
          <w:trHeight w:val="846"/>
        </w:trPr>
        <w:tc>
          <w:tcPr>
            <w:tcW w:w="1375" w:type="dxa"/>
            <w:vAlign w:val="center"/>
          </w:tcPr>
          <w:p w:rsidR="0049009E" w:rsidRPr="00C12B77" w:rsidRDefault="0049009E" w:rsidP="00EB601C">
            <w:pPr>
              <w:ind w:firstLine="0"/>
              <w:jc w:val="center"/>
              <w:rPr>
                <w:color w:val="000000"/>
                <w:lang w:eastAsia="ru-RU"/>
              </w:rPr>
            </w:pPr>
            <w:r w:rsidRPr="00C12B77">
              <w:rPr>
                <w:color w:val="000000"/>
                <w:lang w:eastAsia="ru-RU"/>
              </w:rPr>
              <w:t>3</w:t>
            </w:r>
          </w:p>
        </w:tc>
        <w:tc>
          <w:tcPr>
            <w:tcW w:w="2264" w:type="dxa"/>
            <w:vAlign w:val="center"/>
          </w:tcPr>
          <w:p w:rsidR="0049009E" w:rsidRPr="00C12B77" w:rsidRDefault="0049009E" w:rsidP="00EB601C">
            <w:pPr>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Pr="00C12B77">
              <w:rPr>
                <w:color w:val="000000"/>
                <w:lang w:eastAsia="ru-RU"/>
              </w:rPr>
              <w:t>О</w:t>
            </w:r>
            <w:r w:rsidR="00157B7C" w:rsidRPr="00C12B77">
              <w:rPr>
                <w:color w:val="000000"/>
                <w:lang w:eastAsia="ru-RU"/>
              </w:rPr>
              <w:t>ж</w:t>
            </w:r>
          </w:p>
        </w:tc>
        <w:tc>
          <w:tcPr>
            <w:tcW w:w="636" w:type="dxa"/>
            <w:vAlign w:val="center"/>
          </w:tcPr>
          <w:p w:rsidR="0049009E" w:rsidRPr="00C12B77" w:rsidRDefault="0049009E" w:rsidP="00EB601C">
            <w:pPr>
              <w:ind w:firstLine="0"/>
              <w:jc w:val="center"/>
              <w:rPr>
                <w:color w:val="000000"/>
                <w:lang w:eastAsia="ru-RU"/>
              </w:rPr>
            </w:pPr>
            <w:r w:rsidRPr="00C12B77">
              <w:rPr>
                <w:color w:val="000000"/>
                <w:lang w:eastAsia="ru-RU"/>
              </w:rPr>
              <w:t>48</w:t>
            </w:r>
          </w:p>
        </w:tc>
        <w:tc>
          <w:tcPr>
            <w:tcW w:w="3071" w:type="dxa"/>
            <w:vAlign w:val="center"/>
          </w:tcPr>
          <w:p w:rsidR="0049009E" w:rsidRPr="00C12B77" w:rsidRDefault="0049009E" w:rsidP="00EB601C">
            <w:pPr>
              <w:ind w:firstLine="0"/>
              <w:jc w:val="center"/>
              <w:rPr>
                <w:color w:val="000000"/>
                <w:lang w:eastAsia="ru-RU"/>
              </w:rPr>
            </w:pPr>
            <w:r w:rsidRPr="00C12B77">
              <w:rPr>
                <w:sz w:val="24"/>
                <w:szCs w:val="24"/>
              </w:rPr>
              <w:t>145,00 [140,00; 150,00]</w:t>
            </w:r>
          </w:p>
        </w:tc>
        <w:tc>
          <w:tcPr>
            <w:tcW w:w="1966" w:type="dxa"/>
            <w:vMerge/>
            <w:vAlign w:val="center"/>
          </w:tcPr>
          <w:p w:rsidR="0049009E" w:rsidRPr="00C12B77" w:rsidRDefault="0049009E" w:rsidP="00EB601C">
            <w:pPr>
              <w:ind w:firstLine="0"/>
              <w:jc w:val="center"/>
              <w:rPr>
                <w:color w:val="000000"/>
                <w:lang w:eastAsia="ru-RU"/>
              </w:rPr>
            </w:pPr>
          </w:p>
        </w:tc>
      </w:tr>
      <w:tr w:rsidR="0049009E" w:rsidRPr="00C12B77" w:rsidTr="00EB601C">
        <w:trPr>
          <w:trHeight w:val="987"/>
        </w:trPr>
        <w:tc>
          <w:tcPr>
            <w:tcW w:w="1375" w:type="dxa"/>
            <w:vAlign w:val="center"/>
          </w:tcPr>
          <w:p w:rsidR="0049009E" w:rsidRPr="00C12B77" w:rsidRDefault="0049009E" w:rsidP="00EB601C">
            <w:pPr>
              <w:ind w:firstLine="0"/>
              <w:jc w:val="center"/>
              <w:rPr>
                <w:color w:val="000000"/>
                <w:lang w:eastAsia="ru-RU"/>
              </w:rPr>
            </w:pPr>
            <w:r w:rsidRPr="00C12B77">
              <w:rPr>
                <w:color w:val="000000"/>
                <w:lang w:eastAsia="ru-RU"/>
              </w:rPr>
              <w:t>4</w:t>
            </w:r>
          </w:p>
        </w:tc>
        <w:tc>
          <w:tcPr>
            <w:tcW w:w="2264" w:type="dxa"/>
            <w:vAlign w:val="center"/>
          </w:tcPr>
          <w:p w:rsidR="0049009E" w:rsidRPr="00C12B77" w:rsidRDefault="0049009E" w:rsidP="00EB601C">
            <w:pPr>
              <w:ind w:firstLine="0"/>
              <w:jc w:val="center"/>
              <w:rPr>
                <w:color w:val="000000"/>
                <w:lang w:eastAsia="ru-RU"/>
              </w:rPr>
            </w:pPr>
            <w:r w:rsidRPr="00C12B77">
              <w:rPr>
                <w:color w:val="000000"/>
                <w:lang w:eastAsia="ru-RU"/>
              </w:rPr>
              <w:t>Контрольна група</w:t>
            </w:r>
          </w:p>
        </w:tc>
        <w:tc>
          <w:tcPr>
            <w:tcW w:w="636" w:type="dxa"/>
            <w:vAlign w:val="center"/>
          </w:tcPr>
          <w:p w:rsidR="0049009E" w:rsidRPr="00C12B77" w:rsidRDefault="0049009E" w:rsidP="00EB601C">
            <w:pPr>
              <w:ind w:firstLine="0"/>
              <w:jc w:val="center"/>
              <w:rPr>
                <w:color w:val="000000"/>
                <w:lang w:eastAsia="ru-RU"/>
              </w:rPr>
            </w:pPr>
            <w:r w:rsidRPr="00C12B77">
              <w:rPr>
                <w:color w:val="000000"/>
                <w:lang w:eastAsia="ru-RU"/>
              </w:rPr>
              <w:t>10</w:t>
            </w:r>
          </w:p>
        </w:tc>
        <w:tc>
          <w:tcPr>
            <w:tcW w:w="3071" w:type="dxa"/>
            <w:vAlign w:val="center"/>
          </w:tcPr>
          <w:p w:rsidR="0049009E" w:rsidRPr="00C12B77" w:rsidRDefault="0049009E" w:rsidP="00EB601C">
            <w:pPr>
              <w:ind w:firstLine="0"/>
              <w:jc w:val="center"/>
              <w:rPr>
                <w:color w:val="000000"/>
                <w:lang w:eastAsia="ru-RU"/>
              </w:rPr>
            </w:pPr>
            <w:r w:rsidRPr="00C12B77">
              <w:rPr>
                <w:sz w:val="24"/>
                <w:szCs w:val="24"/>
              </w:rPr>
              <w:t>82,00 [81,00; 85,75]</w:t>
            </w:r>
          </w:p>
        </w:tc>
        <w:tc>
          <w:tcPr>
            <w:tcW w:w="1966" w:type="dxa"/>
            <w:vMerge/>
            <w:vAlign w:val="center"/>
          </w:tcPr>
          <w:p w:rsidR="0049009E" w:rsidRPr="00C12B77" w:rsidRDefault="0049009E" w:rsidP="00EB601C">
            <w:pPr>
              <w:ind w:firstLine="0"/>
              <w:jc w:val="center"/>
              <w:rPr>
                <w:color w:val="000000"/>
                <w:lang w:eastAsia="ru-RU"/>
              </w:rPr>
            </w:pPr>
          </w:p>
        </w:tc>
      </w:tr>
    </w:tbl>
    <w:p w:rsidR="0049009E" w:rsidRPr="00C12B77" w:rsidRDefault="005F4C7B" w:rsidP="0080353C">
      <w:pPr>
        <w:tabs>
          <w:tab w:val="left" w:pos="-664"/>
        </w:tabs>
        <w:spacing w:line="240" w:lineRule="auto"/>
        <w:jc w:val="left"/>
        <w:rPr>
          <w:b/>
        </w:rPr>
      </w:pPr>
      <w:r w:rsidRPr="00C12B77">
        <w:rPr>
          <w:b/>
        </w:rPr>
        <w:t>Примітки:</w:t>
      </w:r>
    </w:p>
    <w:p w:rsidR="006344CA" w:rsidRPr="00C12B77" w:rsidRDefault="006344CA" w:rsidP="006344CA">
      <w:pPr>
        <w:tabs>
          <w:tab w:val="left" w:pos="-664"/>
        </w:tabs>
        <w:spacing w:line="240" w:lineRule="auto"/>
        <w:ind w:firstLine="0"/>
        <w:rPr>
          <w:lang w:eastAsia="ru-RU"/>
        </w:rPr>
      </w:pPr>
      <w:r w:rsidRPr="00C12B77">
        <w:rPr>
          <w:lang w:eastAsia="ru-RU"/>
        </w:rPr>
        <w:t>р</w:t>
      </w:r>
      <w:r w:rsidRPr="00C12B77">
        <w:rPr>
          <w:vertAlign w:val="subscript"/>
          <w:lang w:eastAsia="ru-RU"/>
        </w:rPr>
        <w:t>1-2</w:t>
      </w:r>
      <w:r w:rsidRPr="00C12B77">
        <w:t xml:space="preserve">– значущість відмінностей між групами БА та </w:t>
      </w:r>
      <w:r w:rsidRPr="00C12B77">
        <w:rPr>
          <w:lang w:eastAsia="ru-RU"/>
        </w:rPr>
        <w:t>БА + ЦД2Т;</w:t>
      </w:r>
    </w:p>
    <w:p w:rsidR="006344CA" w:rsidRPr="00C12B77" w:rsidRDefault="006344CA" w:rsidP="006344CA">
      <w:pPr>
        <w:tabs>
          <w:tab w:val="left" w:pos="-664"/>
        </w:tabs>
        <w:spacing w:line="240" w:lineRule="auto"/>
        <w:ind w:firstLine="0"/>
        <w:rPr>
          <w:lang w:eastAsia="ru-RU"/>
        </w:rPr>
      </w:pPr>
      <w:r w:rsidRPr="00C12B77">
        <w:rPr>
          <w:lang w:eastAsia="ru-RU"/>
        </w:rPr>
        <w:t>р</w:t>
      </w:r>
      <w:r w:rsidRPr="00C12B77">
        <w:rPr>
          <w:vertAlign w:val="subscript"/>
          <w:lang w:eastAsia="ru-RU"/>
        </w:rPr>
        <w:t>1-3</w:t>
      </w:r>
      <w:r w:rsidRPr="00C12B77">
        <w:t xml:space="preserve">– значущість відмінностей між підгрупами </w:t>
      </w:r>
      <w:r w:rsidRPr="00C12B77">
        <w:rPr>
          <w:lang w:eastAsia="ru-RU"/>
        </w:rPr>
        <w:t>БА та БА+ Ож;</w:t>
      </w:r>
    </w:p>
    <w:p w:rsidR="006344CA" w:rsidRPr="00C12B77" w:rsidRDefault="006344CA" w:rsidP="006344CA">
      <w:pPr>
        <w:spacing w:line="240" w:lineRule="auto"/>
        <w:ind w:firstLine="0"/>
        <w:contextualSpacing/>
        <w:rPr>
          <w:lang w:eastAsia="ru-RU"/>
        </w:rPr>
      </w:pPr>
      <w:r w:rsidRPr="00C12B77">
        <w:rPr>
          <w:lang w:eastAsia="ru-RU"/>
        </w:rPr>
        <w:t>р</w:t>
      </w:r>
      <w:r w:rsidRPr="00C12B77">
        <w:rPr>
          <w:vertAlign w:val="subscript"/>
          <w:lang w:eastAsia="ru-RU"/>
        </w:rPr>
        <w:t>1-4</w:t>
      </w:r>
      <w:r w:rsidRPr="00C12B77">
        <w:t xml:space="preserve">– значущість відмінностей між підгрупами </w:t>
      </w:r>
      <w:r w:rsidRPr="00C12B77">
        <w:rPr>
          <w:lang w:eastAsia="ru-RU"/>
        </w:rPr>
        <w:t>БА   та контрольною групою;</w:t>
      </w:r>
    </w:p>
    <w:p w:rsidR="006344CA" w:rsidRPr="00C12B77" w:rsidRDefault="006344CA" w:rsidP="006344CA">
      <w:pPr>
        <w:tabs>
          <w:tab w:val="left" w:pos="-664"/>
        </w:tabs>
        <w:spacing w:line="240" w:lineRule="auto"/>
        <w:ind w:firstLine="0"/>
        <w:rPr>
          <w:lang w:eastAsia="ru-RU"/>
        </w:rPr>
      </w:pPr>
      <w:r w:rsidRPr="00C12B77">
        <w:rPr>
          <w:lang w:eastAsia="ru-RU"/>
        </w:rPr>
        <w:t>р</w:t>
      </w:r>
      <w:r w:rsidRPr="00C12B77">
        <w:rPr>
          <w:vertAlign w:val="subscript"/>
          <w:lang w:eastAsia="ru-RU"/>
        </w:rPr>
        <w:t>2-3</w:t>
      </w:r>
      <w:r w:rsidRPr="00C12B77">
        <w:t xml:space="preserve">– значущість відмінностей між підгрупами </w:t>
      </w:r>
      <w:r w:rsidRPr="00C12B77">
        <w:rPr>
          <w:lang w:eastAsia="ru-RU"/>
        </w:rPr>
        <w:t>БА та БА+ЦД2Т та БА+Ож;</w:t>
      </w:r>
    </w:p>
    <w:p w:rsidR="006344CA" w:rsidRPr="00C12B77" w:rsidRDefault="006344CA" w:rsidP="006344CA">
      <w:pPr>
        <w:spacing w:line="240" w:lineRule="auto"/>
        <w:ind w:firstLine="0"/>
        <w:contextualSpacing/>
        <w:rPr>
          <w:lang w:eastAsia="ru-RU"/>
        </w:rPr>
      </w:pPr>
      <w:r w:rsidRPr="00C12B77">
        <w:rPr>
          <w:lang w:eastAsia="ru-RU"/>
        </w:rPr>
        <w:t>р</w:t>
      </w:r>
      <w:r w:rsidRPr="00C12B77">
        <w:rPr>
          <w:vertAlign w:val="subscript"/>
          <w:lang w:eastAsia="ru-RU"/>
        </w:rPr>
        <w:t>2-4</w:t>
      </w:r>
      <w:r w:rsidRPr="00C12B77">
        <w:t xml:space="preserve">– значущість відмінностей між підгрупами </w:t>
      </w:r>
      <w:r w:rsidRPr="00C12B77">
        <w:rPr>
          <w:lang w:eastAsia="ru-RU"/>
        </w:rPr>
        <w:t>БА + ЦД2Т та контрольною групою;</w:t>
      </w:r>
    </w:p>
    <w:p w:rsidR="0049009E" w:rsidRPr="00C12B77" w:rsidRDefault="006344CA" w:rsidP="006344CA">
      <w:pPr>
        <w:spacing w:line="240" w:lineRule="auto"/>
        <w:ind w:firstLine="0"/>
        <w:contextualSpacing/>
        <w:rPr>
          <w:lang w:eastAsia="ru-RU"/>
        </w:rPr>
      </w:pPr>
      <w:r w:rsidRPr="00C12B77">
        <w:rPr>
          <w:lang w:eastAsia="ru-RU"/>
        </w:rPr>
        <w:t>р</w:t>
      </w:r>
      <w:r w:rsidRPr="00C12B77">
        <w:rPr>
          <w:vertAlign w:val="subscript"/>
          <w:lang w:eastAsia="ru-RU"/>
        </w:rPr>
        <w:t>3-4</w:t>
      </w:r>
      <w:r w:rsidRPr="00C12B77">
        <w:t xml:space="preserve">– значущість відмінностей між підгрупами </w:t>
      </w:r>
      <w:r w:rsidRPr="00C12B77">
        <w:rPr>
          <w:lang w:eastAsia="ru-RU"/>
        </w:rPr>
        <w:t>БА+Ож та  та контрольною групою.</w:t>
      </w:r>
    </w:p>
    <w:p w:rsidR="0044683A" w:rsidRPr="00C12B77" w:rsidRDefault="0044683A" w:rsidP="0080353C">
      <w:pPr>
        <w:rPr>
          <w:lang w:eastAsia="ru-RU"/>
        </w:rPr>
      </w:pPr>
    </w:p>
    <w:p w:rsidR="0049009E" w:rsidRPr="00C12B77" w:rsidRDefault="00ED224F" w:rsidP="0080353C">
      <w:r w:rsidRPr="00C12B77">
        <w:rPr>
          <w:lang w:eastAsia="ru-RU"/>
        </w:rPr>
        <w:t xml:space="preserve">Оцінка медіани </w:t>
      </w:r>
      <w:r w:rsidR="00566F0C" w:rsidRPr="00C12B77">
        <w:rPr>
          <w:lang w:eastAsia="ru-RU"/>
        </w:rPr>
        <w:t>ФВ</w:t>
      </w:r>
      <w:r w:rsidR="00DF30F9" w:rsidRPr="00DF30F9">
        <w:rPr>
          <w:lang w:eastAsia="ru-RU"/>
        </w:rPr>
        <w:t xml:space="preserve"> </w:t>
      </w:r>
      <w:r w:rsidR="00CB153F" w:rsidRPr="00C12B77">
        <w:rPr>
          <w:lang w:eastAsia="ru-RU"/>
        </w:rPr>
        <w:t>у</w:t>
      </w:r>
      <w:r w:rsidRPr="00C12B77">
        <w:rPr>
          <w:lang w:eastAsia="ru-RU"/>
        </w:rPr>
        <w:t xml:space="preserve"> різних групах виявила підвищення рівня </w:t>
      </w:r>
      <w:r w:rsidR="00566F0C" w:rsidRPr="00C12B77">
        <w:rPr>
          <w:lang w:eastAsia="ru-RU"/>
        </w:rPr>
        <w:t>ФВ</w:t>
      </w:r>
      <w:r w:rsidR="00DF30F9" w:rsidRPr="00DF30F9">
        <w:rPr>
          <w:lang w:eastAsia="ru-RU"/>
        </w:rPr>
        <w:t xml:space="preserve"> </w:t>
      </w:r>
      <w:r w:rsidR="00CB153F" w:rsidRPr="00C12B77">
        <w:rPr>
          <w:lang w:eastAsia="ru-RU"/>
        </w:rPr>
        <w:t>у</w:t>
      </w:r>
      <w:r w:rsidRPr="00C12B77">
        <w:rPr>
          <w:lang w:eastAsia="ru-RU"/>
        </w:rPr>
        <w:t xml:space="preserve"> 1,8</w:t>
      </w:r>
      <w:r w:rsidR="00DF30F9" w:rsidRPr="00DF30F9">
        <w:rPr>
          <w:lang w:eastAsia="ru-RU"/>
        </w:rPr>
        <w:t xml:space="preserve"> </w:t>
      </w:r>
      <w:r w:rsidR="001650DC">
        <w:rPr>
          <w:lang w:eastAsia="ru-RU"/>
        </w:rPr>
        <w:t>раза</w:t>
      </w:r>
      <w:r w:rsidR="00DF30F9" w:rsidRPr="00DF30F9">
        <w:rPr>
          <w:lang w:eastAsia="ru-RU"/>
        </w:rPr>
        <w:t xml:space="preserve"> </w:t>
      </w:r>
      <w:r w:rsidRPr="00C12B77">
        <w:rPr>
          <w:lang w:eastAsia="ru-RU"/>
        </w:rPr>
        <w:t>в групі БА</w:t>
      </w:r>
      <w:r w:rsidR="00387406" w:rsidRPr="00C12B77">
        <w:rPr>
          <w:lang w:eastAsia="ru-RU"/>
        </w:rPr>
        <w:t> </w:t>
      </w:r>
      <w:r w:rsidR="00CD5C17" w:rsidRPr="00C12B77">
        <w:rPr>
          <w:lang w:eastAsia="ru-RU"/>
        </w:rPr>
        <w:t>+</w:t>
      </w:r>
      <w:r w:rsidR="00387406" w:rsidRPr="00C12B77">
        <w:rPr>
          <w:lang w:eastAsia="ru-RU"/>
        </w:rPr>
        <w:t> </w:t>
      </w:r>
      <w:r w:rsidRPr="00C12B77">
        <w:rPr>
          <w:lang w:eastAsia="ru-RU"/>
        </w:rPr>
        <w:t>О</w:t>
      </w:r>
      <w:r w:rsidR="00D32453" w:rsidRPr="00C12B77">
        <w:rPr>
          <w:lang w:eastAsia="ru-RU"/>
        </w:rPr>
        <w:t>ж</w:t>
      </w:r>
      <w:r w:rsidR="00DF30F9" w:rsidRPr="00DF30F9">
        <w:rPr>
          <w:lang w:eastAsia="ru-RU"/>
        </w:rPr>
        <w:t xml:space="preserve"> </w:t>
      </w:r>
      <w:r w:rsidR="00CB153F" w:rsidRPr="00C12B77">
        <w:rPr>
          <w:lang w:eastAsia="ru-RU"/>
        </w:rPr>
        <w:t>у</w:t>
      </w:r>
      <w:r w:rsidR="006F1D7E" w:rsidRPr="00C12B77">
        <w:rPr>
          <w:lang w:eastAsia="ru-RU"/>
        </w:rPr>
        <w:t>наслідок</w:t>
      </w:r>
      <w:r w:rsidR="00DF30F9" w:rsidRPr="00DF30F9">
        <w:rPr>
          <w:lang w:eastAsia="ru-RU"/>
        </w:rPr>
        <w:t xml:space="preserve"> </w:t>
      </w:r>
      <w:r w:rsidR="006F1D7E" w:rsidRPr="00C12B77">
        <w:rPr>
          <w:lang w:eastAsia="ru-RU"/>
        </w:rPr>
        <w:t>порівняння</w:t>
      </w:r>
      <w:r w:rsidRPr="00C12B77">
        <w:rPr>
          <w:lang w:eastAsia="ru-RU"/>
        </w:rPr>
        <w:t xml:space="preserve"> з контролем, ухворих на БА</w:t>
      </w:r>
      <w:r w:rsidR="00387406" w:rsidRPr="00C12B77">
        <w:rPr>
          <w:lang w:eastAsia="ru-RU"/>
        </w:rPr>
        <w:t> </w:t>
      </w:r>
      <w:r w:rsidR="00CD5C17" w:rsidRPr="00C12B77">
        <w:rPr>
          <w:lang w:eastAsia="ru-RU"/>
        </w:rPr>
        <w:t>+</w:t>
      </w:r>
      <w:r w:rsidR="00387406" w:rsidRPr="00C12B77">
        <w:rPr>
          <w:lang w:eastAsia="ru-RU"/>
        </w:rPr>
        <w:t> </w:t>
      </w:r>
      <w:r w:rsidR="006D324C" w:rsidRPr="00C12B77">
        <w:rPr>
          <w:lang w:eastAsia="ru-RU"/>
        </w:rPr>
        <w:t>ЦД2Т</w:t>
      </w:r>
      <w:r w:rsidR="00DF30F9" w:rsidRPr="00DF30F9">
        <w:rPr>
          <w:lang w:eastAsia="ru-RU"/>
        </w:rPr>
        <w:t xml:space="preserve"> </w:t>
      </w:r>
      <w:r w:rsidR="006F1D7E" w:rsidRPr="00C12B77">
        <w:t>суттєвіші</w:t>
      </w:r>
      <w:r w:rsidR="00DF30F9" w:rsidRPr="00DF30F9">
        <w:t xml:space="preserve"> </w:t>
      </w:r>
      <w:r w:rsidRPr="00C12B77">
        <w:t xml:space="preserve"> підвищення</w:t>
      </w:r>
      <w:r w:rsidR="00DF30F9" w:rsidRPr="00DF30F9">
        <w:t xml:space="preserve"> </w:t>
      </w:r>
      <w:r w:rsidRPr="00C12B77">
        <w:t xml:space="preserve">показників </w:t>
      </w:r>
      <w:r w:rsidR="00566F0C" w:rsidRPr="00C12B77">
        <w:t>ФВ</w:t>
      </w:r>
      <w:r w:rsidR="006F1D7E" w:rsidRPr="00C12B77">
        <w:t xml:space="preserve"> як щодо групи контролю, так і щод</w:t>
      </w:r>
      <w:r w:rsidRPr="00C12B77">
        <w:t>о</w:t>
      </w:r>
      <w:r w:rsidR="006F1D7E" w:rsidRPr="00C12B77">
        <w:t xml:space="preserve"> групи ізольованої БА у 2,0 </w:t>
      </w:r>
      <w:r w:rsidR="001650DC">
        <w:t>раза</w:t>
      </w:r>
      <w:r w:rsidR="006F1D7E" w:rsidRPr="00C12B77">
        <w:t xml:space="preserve"> та 1,5 </w:t>
      </w:r>
      <w:r w:rsidR="001650DC">
        <w:t>раза</w:t>
      </w:r>
      <w:r w:rsidR="0044683A" w:rsidRPr="00C12B77">
        <w:t>,</w:t>
      </w:r>
      <w:r w:rsidR="00CB153F" w:rsidRPr="00C12B77">
        <w:t xml:space="preserve"> відповідно.</w:t>
      </w:r>
    </w:p>
    <w:p w:rsidR="0049009E" w:rsidRPr="00C12B77" w:rsidRDefault="008A11E9" w:rsidP="0080353C">
      <w:pPr>
        <w:pStyle w:val="Default"/>
        <w:spacing w:line="360" w:lineRule="auto"/>
        <w:ind w:firstLine="709"/>
        <w:jc w:val="both"/>
        <w:rPr>
          <w:sz w:val="28"/>
          <w:szCs w:val="28"/>
        </w:rPr>
      </w:pPr>
      <w:r w:rsidRPr="00C12B77">
        <w:rPr>
          <w:sz w:val="28"/>
          <w:szCs w:val="28"/>
        </w:rPr>
        <w:t>У</w:t>
      </w:r>
      <w:r w:rsidR="0049009E" w:rsidRPr="00C12B77">
        <w:rPr>
          <w:sz w:val="28"/>
          <w:szCs w:val="28"/>
        </w:rPr>
        <w:t xml:space="preserve"> період відсутності контролю БА відзначено значне зростання </w:t>
      </w:r>
      <w:r w:rsidR="006F1D7E" w:rsidRPr="00C12B77">
        <w:rPr>
          <w:sz w:val="28"/>
          <w:szCs w:val="28"/>
        </w:rPr>
        <w:t>рівня вазоконстрікторного агента</w:t>
      </w:r>
      <w:r w:rsidR="00DF30F9">
        <w:rPr>
          <w:sz w:val="28"/>
          <w:szCs w:val="28"/>
          <w:lang w:val="ru-RU"/>
        </w:rPr>
        <w:t xml:space="preserve"> </w:t>
      </w:r>
      <w:r w:rsidR="00424343" w:rsidRPr="00C12B77">
        <w:rPr>
          <w:sz w:val="28"/>
          <w:szCs w:val="28"/>
        </w:rPr>
        <w:t>–</w:t>
      </w:r>
      <w:r w:rsidR="00DF30F9">
        <w:rPr>
          <w:sz w:val="28"/>
          <w:szCs w:val="28"/>
          <w:lang w:val="ru-RU"/>
        </w:rPr>
        <w:t xml:space="preserve"> </w:t>
      </w:r>
      <w:r w:rsidR="00566F0C" w:rsidRPr="00C12B77">
        <w:rPr>
          <w:sz w:val="28"/>
          <w:szCs w:val="28"/>
        </w:rPr>
        <w:t>ФВ</w:t>
      </w:r>
      <w:r w:rsidR="0049009E" w:rsidRPr="00C12B77">
        <w:rPr>
          <w:sz w:val="28"/>
          <w:szCs w:val="28"/>
        </w:rPr>
        <w:t xml:space="preserve"> у всіх хворих, який склав у хворих на БА 129,00 [107,50; 141,50]</w:t>
      </w:r>
      <w:r w:rsidR="0049009E" w:rsidRPr="00C12B77">
        <w:rPr>
          <w:sz w:val="28"/>
          <w:szCs w:val="28"/>
          <w:lang w:eastAsia="ru-RU"/>
        </w:rPr>
        <w:t>%</w:t>
      </w:r>
      <w:r w:rsidR="0049009E" w:rsidRPr="00C12B77">
        <w:rPr>
          <w:sz w:val="28"/>
          <w:szCs w:val="28"/>
        </w:rPr>
        <w:t>, у хворих на БА</w:t>
      </w:r>
      <w:r w:rsidR="00387406" w:rsidRPr="00C12B77">
        <w:rPr>
          <w:sz w:val="28"/>
          <w:szCs w:val="28"/>
        </w:rPr>
        <w:t> </w:t>
      </w:r>
      <w:r w:rsidR="00CD5C17" w:rsidRPr="00C12B77">
        <w:rPr>
          <w:sz w:val="28"/>
          <w:szCs w:val="28"/>
        </w:rPr>
        <w:t>+</w:t>
      </w:r>
      <w:r w:rsidR="00387406" w:rsidRPr="00C12B77">
        <w:rPr>
          <w:sz w:val="28"/>
          <w:szCs w:val="28"/>
        </w:rPr>
        <w:t> </w:t>
      </w:r>
      <w:r w:rsidR="006D324C" w:rsidRPr="00C12B77">
        <w:rPr>
          <w:sz w:val="28"/>
          <w:szCs w:val="28"/>
        </w:rPr>
        <w:t>ЦД2Т</w:t>
      </w:r>
      <w:r w:rsidR="00424343" w:rsidRPr="00C12B77">
        <w:rPr>
          <w:sz w:val="28"/>
          <w:szCs w:val="28"/>
        </w:rPr>
        <w:t>–</w:t>
      </w:r>
      <w:r w:rsidR="0049009E" w:rsidRPr="00C12B77">
        <w:rPr>
          <w:sz w:val="28"/>
          <w:szCs w:val="28"/>
        </w:rPr>
        <w:t>160,00 [160,00;170,00], а у хворих на БА</w:t>
      </w:r>
      <w:r w:rsidR="00387406" w:rsidRPr="00C12B77">
        <w:rPr>
          <w:sz w:val="28"/>
          <w:szCs w:val="28"/>
        </w:rPr>
        <w:t> </w:t>
      </w:r>
      <w:r w:rsidR="00CD5C17" w:rsidRPr="00C12B77">
        <w:rPr>
          <w:sz w:val="28"/>
          <w:szCs w:val="28"/>
        </w:rPr>
        <w:t>+</w:t>
      </w:r>
      <w:r w:rsidR="00387406" w:rsidRPr="00C12B77">
        <w:rPr>
          <w:sz w:val="28"/>
          <w:szCs w:val="28"/>
        </w:rPr>
        <w:t> </w:t>
      </w:r>
      <w:r w:rsidR="0049009E" w:rsidRPr="00C12B77">
        <w:rPr>
          <w:sz w:val="28"/>
          <w:szCs w:val="28"/>
        </w:rPr>
        <w:t>О</w:t>
      </w:r>
      <w:r w:rsidR="00D32453" w:rsidRPr="00C12B77">
        <w:rPr>
          <w:sz w:val="28"/>
          <w:szCs w:val="28"/>
        </w:rPr>
        <w:t>ж</w:t>
      </w:r>
      <w:r w:rsidR="00DF30F9">
        <w:rPr>
          <w:sz w:val="28"/>
          <w:szCs w:val="28"/>
          <w:lang w:val="ru-RU"/>
        </w:rPr>
        <w:t xml:space="preserve"> </w:t>
      </w:r>
      <w:r w:rsidR="00424343" w:rsidRPr="00C12B77">
        <w:rPr>
          <w:sz w:val="28"/>
          <w:szCs w:val="28"/>
        </w:rPr>
        <w:t>–</w:t>
      </w:r>
      <w:r w:rsidR="0049009E" w:rsidRPr="00C12B77">
        <w:rPr>
          <w:sz w:val="28"/>
          <w:szCs w:val="28"/>
        </w:rPr>
        <w:t xml:space="preserve"> 145,00 [140,00; 150,00], що </w:t>
      </w:r>
      <w:r w:rsidR="001C2F34" w:rsidRPr="00C12B77">
        <w:rPr>
          <w:sz w:val="28"/>
          <w:szCs w:val="28"/>
        </w:rPr>
        <w:t>вірогід</w:t>
      </w:r>
      <w:r w:rsidR="008205A8" w:rsidRPr="00C12B77">
        <w:rPr>
          <w:sz w:val="28"/>
          <w:szCs w:val="28"/>
        </w:rPr>
        <w:t>н</w:t>
      </w:r>
      <w:r w:rsidR="0049009E" w:rsidRPr="00C12B77">
        <w:rPr>
          <w:sz w:val="28"/>
          <w:szCs w:val="28"/>
        </w:rPr>
        <w:t xml:space="preserve">о </w:t>
      </w:r>
      <w:r w:rsidR="008274C4" w:rsidRPr="00C12B77">
        <w:rPr>
          <w:sz w:val="28"/>
          <w:szCs w:val="28"/>
        </w:rPr>
        <w:t> </w:t>
      </w:r>
      <w:r w:rsidR="00CA1F03" w:rsidRPr="00C12B77">
        <w:rPr>
          <w:sz w:val="28"/>
          <w:szCs w:val="28"/>
        </w:rPr>
        <w:t>&lt;</w:t>
      </w:r>
      <w:r w:rsidR="008274C4" w:rsidRPr="00C12B77">
        <w:rPr>
          <w:sz w:val="28"/>
          <w:szCs w:val="28"/>
        </w:rPr>
        <w:t> </w:t>
      </w:r>
      <w:r w:rsidR="0049009E" w:rsidRPr="00C12B77">
        <w:rPr>
          <w:sz w:val="28"/>
          <w:szCs w:val="28"/>
        </w:rPr>
        <w:t xml:space="preserve">0,001 перевищувало показники контрольної групи, який </w:t>
      </w:r>
      <w:r w:rsidR="00157B7C" w:rsidRPr="00C12B77">
        <w:rPr>
          <w:sz w:val="28"/>
          <w:szCs w:val="28"/>
        </w:rPr>
        <w:t>у</w:t>
      </w:r>
      <w:r w:rsidR="0049009E" w:rsidRPr="00C12B77">
        <w:rPr>
          <w:sz w:val="28"/>
          <w:szCs w:val="28"/>
        </w:rPr>
        <w:t xml:space="preserve"> групах БА</w:t>
      </w:r>
      <w:r w:rsidR="00387406" w:rsidRPr="00C12B77">
        <w:rPr>
          <w:sz w:val="28"/>
          <w:szCs w:val="28"/>
        </w:rPr>
        <w:t> </w:t>
      </w:r>
      <w:r w:rsidR="00CD5C17" w:rsidRPr="00C12B77">
        <w:rPr>
          <w:sz w:val="28"/>
          <w:szCs w:val="28"/>
        </w:rPr>
        <w:t>+</w:t>
      </w:r>
      <w:r w:rsidR="00387406" w:rsidRPr="00C12B77">
        <w:rPr>
          <w:sz w:val="28"/>
          <w:szCs w:val="28"/>
        </w:rPr>
        <w:t> </w:t>
      </w:r>
      <w:r w:rsidR="006D324C" w:rsidRPr="00C12B77">
        <w:rPr>
          <w:sz w:val="28"/>
          <w:szCs w:val="28"/>
        </w:rPr>
        <w:t>ЦД2Т</w:t>
      </w:r>
      <w:r w:rsidR="0049009E" w:rsidRPr="00C12B77">
        <w:rPr>
          <w:sz w:val="28"/>
          <w:szCs w:val="28"/>
        </w:rPr>
        <w:t>, БА</w:t>
      </w:r>
      <w:r w:rsidR="00387406" w:rsidRPr="00C12B77">
        <w:rPr>
          <w:sz w:val="28"/>
          <w:szCs w:val="28"/>
        </w:rPr>
        <w:t> </w:t>
      </w:r>
      <w:r w:rsidR="00CD5C17" w:rsidRPr="00C12B77">
        <w:rPr>
          <w:sz w:val="28"/>
          <w:szCs w:val="28"/>
        </w:rPr>
        <w:t>+</w:t>
      </w:r>
      <w:r w:rsidR="00387406" w:rsidRPr="00C12B77">
        <w:rPr>
          <w:sz w:val="28"/>
          <w:szCs w:val="28"/>
        </w:rPr>
        <w:t> </w:t>
      </w:r>
      <w:r w:rsidR="0049009E" w:rsidRPr="00C12B77">
        <w:rPr>
          <w:sz w:val="28"/>
          <w:szCs w:val="28"/>
        </w:rPr>
        <w:t>О</w:t>
      </w:r>
      <w:r w:rsidR="00D32453" w:rsidRPr="00C12B77">
        <w:rPr>
          <w:sz w:val="28"/>
          <w:szCs w:val="28"/>
        </w:rPr>
        <w:t>ж</w:t>
      </w:r>
      <w:r w:rsidR="0049009E" w:rsidRPr="00C12B77">
        <w:rPr>
          <w:sz w:val="28"/>
          <w:szCs w:val="28"/>
        </w:rPr>
        <w:t xml:space="preserve"> та БА </w:t>
      </w:r>
      <w:r w:rsidR="006F1D7E" w:rsidRPr="00C12B77">
        <w:rPr>
          <w:sz w:val="28"/>
          <w:szCs w:val="28"/>
          <w:lang w:eastAsia="ru-RU"/>
        </w:rPr>
        <w:t xml:space="preserve">в 1,57; 1,95; 1,88 </w:t>
      </w:r>
      <w:r w:rsidR="001650DC">
        <w:rPr>
          <w:sz w:val="28"/>
          <w:szCs w:val="28"/>
          <w:lang w:eastAsia="ru-RU"/>
        </w:rPr>
        <w:t>раза</w:t>
      </w:r>
      <w:r w:rsidR="0049009E" w:rsidRPr="00C12B77">
        <w:rPr>
          <w:sz w:val="28"/>
          <w:szCs w:val="28"/>
          <w:lang w:eastAsia="ru-RU"/>
        </w:rPr>
        <w:t>, відповідно</w:t>
      </w:r>
      <w:r w:rsidR="00CB153F" w:rsidRPr="00C12B77">
        <w:rPr>
          <w:sz w:val="28"/>
          <w:szCs w:val="28"/>
          <w:lang w:eastAsia="ru-RU"/>
        </w:rPr>
        <w:t>,</w:t>
      </w:r>
      <w:r w:rsidR="00DF30F9">
        <w:rPr>
          <w:sz w:val="28"/>
          <w:szCs w:val="28"/>
          <w:lang w:val="ru-RU" w:eastAsia="ru-RU"/>
        </w:rPr>
        <w:t xml:space="preserve"> </w:t>
      </w:r>
      <w:r w:rsidR="0049009E" w:rsidRPr="00C12B77">
        <w:rPr>
          <w:sz w:val="28"/>
          <w:szCs w:val="28"/>
        </w:rPr>
        <w:t xml:space="preserve">перевищував аналогічний показник </w:t>
      </w:r>
      <w:r w:rsidR="00CB153F" w:rsidRPr="00C12B77">
        <w:rPr>
          <w:sz w:val="28"/>
          <w:szCs w:val="28"/>
        </w:rPr>
        <w:t>у</w:t>
      </w:r>
      <w:r w:rsidR="0049009E" w:rsidRPr="00C12B77">
        <w:rPr>
          <w:sz w:val="28"/>
          <w:szCs w:val="28"/>
        </w:rPr>
        <w:t xml:space="preserve"> групі контролю 82,00 [81,00; 85,75]</w:t>
      </w:r>
      <w:r w:rsidR="0022364F" w:rsidRPr="00C12B77">
        <w:rPr>
          <w:sz w:val="28"/>
          <w:szCs w:val="28"/>
        </w:rPr>
        <w:t xml:space="preserve"> </w:t>
      </w:r>
      <w:r w:rsidR="00046693" w:rsidRPr="00C12B77">
        <w:rPr>
          <w:sz w:val="28"/>
          <w:szCs w:val="28"/>
          <w:lang w:eastAsia="ru-RU"/>
        </w:rPr>
        <w:t>(рис 4.2</w:t>
      </w:r>
      <w:r w:rsidR="0049009E" w:rsidRPr="00C12B77">
        <w:rPr>
          <w:sz w:val="28"/>
          <w:szCs w:val="28"/>
          <w:lang w:eastAsia="ru-RU"/>
        </w:rPr>
        <w:t>)</w:t>
      </w:r>
      <w:r w:rsidR="0049009E" w:rsidRPr="00C12B77">
        <w:rPr>
          <w:sz w:val="28"/>
          <w:szCs w:val="28"/>
        </w:rPr>
        <w:t xml:space="preserve">. </w:t>
      </w:r>
      <w:r w:rsidR="0049009E" w:rsidRPr="00C12B77">
        <w:rPr>
          <w:sz w:val="28"/>
          <w:szCs w:val="28"/>
          <w:lang w:eastAsia="ru-RU"/>
        </w:rPr>
        <w:t xml:space="preserve">Аналізуючи показники порушення ендотеліальної функції, можна зазначити, що зміни </w:t>
      </w:r>
      <w:r w:rsidR="00566F0C" w:rsidRPr="00C12B77">
        <w:rPr>
          <w:sz w:val="28"/>
          <w:szCs w:val="28"/>
          <w:lang w:eastAsia="ru-RU"/>
        </w:rPr>
        <w:t>ФВ</w:t>
      </w:r>
      <w:r w:rsidR="00DF30F9" w:rsidRPr="00DF30F9">
        <w:rPr>
          <w:sz w:val="28"/>
          <w:szCs w:val="28"/>
          <w:lang w:eastAsia="ru-RU"/>
        </w:rPr>
        <w:t xml:space="preserve"> </w:t>
      </w:r>
      <w:r w:rsidR="0049009E" w:rsidRPr="00C12B77">
        <w:rPr>
          <w:sz w:val="28"/>
          <w:szCs w:val="28"/>
          <w:lang w:eastAsia="ru-RU"/>
        </w:rPr>
        <w:t>були більш</w:t>
      </w:r>
      <w:r w:rsidR="00CB153F" w:rsidRPr="00C12B77">
        <w:rPr>
          <w:sz w:val="28"/>
          <w:szCs w:val="28"/>
          <w:lang w:eastAsia="ru-RU"/>
        </w:rPr>
        <w:t xml:space="preserve">ими </w:t>
      </w:r>
      <w:r w:rsidR="0049009E" w:rsidRPr="00C12B77">
        <w:rPr>
          <w:sz w:val="28"/>
          <w:szCs w:val="28"/>
          <w:lang w:eastAsia="ru-RU"/>
        </w:rPr>
        <w:t xml:space="preserve">у хворих </w:t>
      </w:r>
      <w:r w:rsidR="00CB153F" w:rsidRPr="00C12B77">
        <w:rPr>
          <w:sz w:val="28"/>
          <w:szCs w:val="28"/>
          <w:lang w:eastAsia="ru-RU"/>
        </w:rPr>
        <w:t>у</w:t>
      </w:r>
      <w:r w:rsidR="0049009E" w:rsidRPr="00C12B77">
        <w:rPr>
          <w:sz w:val="28"/>
          <w:szCs w:val="28"/>
          <w:lang w:eastAsia="ru-RU"/>
        </w:rPr>
        <w:t xml:space="preserve"> групі БА</w:t>
      </w:r>
      <w:r w:rsidR="00387406" w:rsidRPr="00C12B77">
        <w:rPr>
          <w:sz w:val="28"/>
          <w:szCs w:val="28"/>
          <w:lang w:eastAsia="ru-RU"/>
        </w:rPr>
        <w:t> </w:t>
      </w:r>
      <w:r w:rsidR="00CD5C17" w:rsidRPr="00C12B77">
        <w:rPr>
          <w:sz w:val="28"/>
          <w:szCs w:val="28"/>
          <w:lang w:eastAsia="ru-RU"/>
        </w:rPr>
        <w:t>+</w:t>
      </w:r>
      <w:r w:rsidR="00387406" w:rsidRPr="00C12B77">
        <w:rPr>
          <w:sz w:val="28"/>
          <w:szCs w:val="28"/>
          <w:lang w:eastAsia="ru-RU"/>
        </w:rPr>
        <w:t> </w:t>
      </w:r>
      <w:r w:rsidR="006D324C" w:rsidRPr="00C12B77">
        <w:rPr>
          <w:sz w:val="28"/>
          <w:szCs w:val="28"/>
          <w:lang w:eastAsia="ru-RU"/>
        </w:rPr>
        <w:t>ЦД2Т</w:t>
      </w:r>
      <w:r w:rsidR="0049009E" w:rsidRPr="00C12B77">
        <w:rPr>
          <w:sz w:val="28"/>
          <w:szCs w:val="28"/>
          <w:lang w:eastAsia="ru-RU"/>
        </w:rPr>
        <w:t xml:space="preserve"> та БА</w:t>
      </w:r>
      <w:r w:rsidR="00387406" w:rsidRPr="00C12B77">
        <w:rPr>
          <w:sz w:val="28"/>
          <w:szCs w:val="28"/>
          <w:lang w:eastAsia="ru-RU"/>
        </w:rPr>
        <w:t> </w:t>
      </w:r>
      <w:r w:rsidR="00CD5C17" w:rsidRPr="00C12B77">
        <w:rPr>
          <w:sz w:val="28"/>
          <w:szCs w:val="28"/>
          <w:lang w:eastAsia="ru-RU"/>
        </w:rPr>
        <w:t>+</w:t>
      </w:r>
      <w:r w:rsidR="00387406" w:rsidRPr="00C12B77">
        <w:rPr>
          <w:sz w:val="28"/>
          <w:szCs w:val="28"/>
          <w:lang w:eastAsia="ru-RU"/>
        </w:rPr>
        <w:t> </w:t>
      </w:r>
      <w:r w:rsidR="0049009E" w:rsidRPr="00C12B77">
        <w:rPr>
          <w:sz w:val="28"/>
          <w:szCs w:val="28"/>
          <w:lang w:eastAsia="ru-RU"/>
        </w:rPr>
        <w:t>О</w:t>
      </w:r>
      <w:r w:rsidR="00157B7C" w:rsidRPr="00C12B77">
        <w:rPr>
          <w:sz w:val="28"/>
          <w:szCs w:val="28"/>
          <w:lang w:eastAsia="ru-RU"/>
        </w:rPr>
        <w:t>ж</w:t>
      </w:r>
      <w:r w:rsidR="0049009E" w:rsidRPr="00C12B77">
        <w:rPr>
          <w:sz w:val="28"/>
          <w:szCs w:val="28"/>
          <w:lang w:eastAsia="ru-RU"/>
        </w:rPr>
        <w:t xml:space="preserve">. Підвищення </w:t>
      </w:r>
      <w:r w:rsidR="00566F0C" w:rsidRPr="00C12B77">
        <w:rPr>
          <w:sz w:val="28"/>
          <w:szCs w:val="28"/>
          <w:lang w:eastAsia="ru-RU"/>
        </w:rPr>
        <w:t>ФВ</w:t>
      </w:r>
      <w:r w:rsidR="0049009E" w:rsidRPr="00C12B77">
        <w:rPr>
          <w:sz w:val="28"/>
          <w:szCs w:val="28"/>
          <w:lang w:eastAsia="ru-RU"/>
        </w:rPr>
        <w:t xml:space="preserve"> у хворих на БА з </w:t>
      </w:r>
      <w:r w:rsidR="006D324C" w:rsidRPr="00C12B77">
        <w:rPr>
          <w:sz w:val="28"/>
          <w:szCs w:val="28"/>
          <w:lang w:eastAsia="ru-RU"/>
        </w:rPr>
        <w:t>ЦД2Т</w:t>
      </w:r>
      <w:r w:rsidR="0049009E" w:rsidRPr="00C12B77">
        <w:rPr>
          <w:sz w:val="28"/>
          <w:szCs w:val="28"/>
          <w:lang w:eastAsia="ru-RU"/>
        </w:rPr>
        <w:t xml:space="preserve"> та БА</w:t>
      </w:r>
      <w:r w:rsidR="00387406" w:rsidRPr="00C12B77">
        <w:rPr>
          <w:sz w:val="28"/>
          <w:szCs w:val="28"/>
          <w:lang w:eastAsia="ru-RU"/>
        </w:rPr>
        <w:t> </w:t>
      </w:r>
      <w:r w:rsidR="00CD5C17" w:rsidRPr="00C12B77">
        <w:rPr>
          <w:sz w:val="28"/>
          <w:szCs w:val="28"/>
          <w:lang w:eastAsia="ru-RU"/>
        </w:rPr>
        <w:t>+</w:t>
      </w:r>
      <w:r w:rsidR="00387406" w:rsidRPr="00C12B77">
        <w:rPr>
          <w:sz w:val="28"/>
          <w:szCs w:val="28"/>
          <w:lang w:eastAsia="ru-RU"/>
        </w:rPr>
        <w:t> </w:t>
      </w:r>
      <w:r w:rsidR="0049009E" w:rsidRPr="00C12B77">
        <w:rPr>
          <w:sz w:val="28"/>
          <w:szCs w:val="28"/>
          <w:lang w:eastAsia="ru-RU"/>
        </w:rPr>
        <w:t>О</w:t>
      </w:r>
      <w:r w:rsidR="00D32453" w:rsidRPr="00C12B77">
        <w:rPr>
          <w:sz w:val="28"/>
          <w:szCs w:val="28"/>
          <w:lang w:eastAsia="ru-RU"/>
        </w:rPr>
        <w:t>ж</w:t>
      </w:r>
      <w:r w:rsidR="0049009E" w:rsidRPr="00C12B77">
        <w:rPr>
          <w:sz w:val="28"/>
          <w:szCs w:val="28"/>
          <w:lang w:eastAsia="ru-RU"/>
        </w:rPr>
        <w:t xml:space="preserve"> призводить до підвищення тромбогенності судинної стінки на </w:t>
      </w:r>
      <w:r w:rsidR="00CB153F" w:rsidRPr="00C12B77">
        <w:rPr>
          <w:sz w:val="28"/>
          <w:szCs w:val="28"/>
          <w:lang w:eastAsia="ru-RU"/>
        </w:rPr>
        <w:t>тл</w:t>
      </w:r>
      <w:r w:rsidR="0049009E" w:rsidRPr="00C12B77">
        <w:rPr>
          <w:sz w:val="28"/>
          <w:szCs w:val="28"/>
          <w:lang w:eastAsia="ru-RU"/>
        </w:rPr>
        <w:t>і д</w:t>
      </w:r>
      <w:r w:rsidR="00CB153F" w:rsidRPr="00C12B77">
        <w:rPr>
          <w:sz w:val="28"/>
          <w:szCs w:val="28"/>
          <w:lang w:eastAsia="ru-RU"/>
        </w:rPr>
        <w:t>и</w:t>
      </w:r>
      <w:r w:rsidR="0049009E" w:rsidRPr="00C12B77">
        <w:rPr>
          <w:sz w:val="28"/>
          <w:szCs w:val="28"/>
          <w:lang w:eastAsia="ru-RU"/>
        </w:rPr>
        <w:t>сфункції ендотелію.</w:t>
      </w:r>
    </w:p>
    <w:p w:rsidR="0049009E" w:rsidRPr="00C12B77" w:rsidRDefault="00C33FAD" w:rsidP="00233E4E">
      <w:pPr>
        <w:ind w:firstLine="0"/>
        <w:rPr>
          <w:sz w:val="24"/>
          <w:szCs w:val="24"/>
        </w:rPr>
      </w:pPr>
      <w:r>
        <w:rPr>
          <w:noProof/>
          <w:sz w:val="24"/>
          <w:szCs w:val="24"/>
          <w:lang w:val="ru-RU" w:eastAsia="ru-RU"/>
        </w:rPr>
        <w:drawing>
          <wp:inline distT="0" distB="0" distL="0" distR="0" wp14:anchorId="0F1AB39C" wp14:editId="0E69111C">
            <wp:extent cx="5971540" cy="3422015"/>
            <wp:effectExtent l="0" t="0" r="0" b="0"/>
            <wp:docPr id="19"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71540" cy="3422015"/>
                    </a:xfrm>
                    <a:prstGeom prst="rect">
                      <a:avLst/>
                    </a:prstGeom>
                    <a:noFill/>
                    <a:ln>
                      <a:noFill/>
                    </a:ln>
                  </pic:spPr>
                </pic:pic>
              </a:graphicData>
            </a:graphic>
          </wp:inline>
        </w:drawing>
      </w:r>
    </w:p>
    <w:p w:rsidR="0049009E" w:rsidRPr="00DF30F9" w:rsidRDefault="0049009E" w:rsidP="004C4726">
      <w:pPr>
        <w:ind w:firstLine="0"/>
        <w:jc w:val="center"/>
        <w:rPr>
          <w:lang w:val="ru-RU"/>
        </w:rPr>
      </w:pPr>
      <w:r w:rsidRPr="00C12B77">
        <w:t>Рис. 4.</w:t>
      </w:r>
      <w:r w:rsidR="00F44400" w:rsidRPr="00C12B77">
        <w:t>2</w:t>
      </w:r>
      <w:r w:rsidRPr="00C12B77">
        <w:t xml:space="preserve"> Значення </w:t>
      </w:r>
      <w:r w:rsidR="00157B7C" w:rsidRPr="00C12B77">
        <w:t>фактору</w:t>
      </w:r>
      <w:r w:rsidRPr="00C12B77">
        <w:t xml:space="preserve"> Віллебранда в досліджуваних групах</w:t>
      </w:r>
      <w:r w:rsidR="00DF30F9">
        <w:rPr>
          <w:lang w:val="ru-RU"/>
        </w:rPr>
        <w:t>.</w:t>
      </w:r>
    </w:p>
    <w:p w:rsidR="0049009E" w:rsidRPr="00C12B77" w:rsidRDefault="0049009E" w:rsidP="002A497B">
      <w:pPr>
        <w:pStyle w:val="Default"/>
        <w:spacing w:line="360" w:lineRule="auto"/>
        <w:jc w:val="both"/>
        <w:rPr>
          <w:sz w:val="28"/>
          <w:szCs w:val="28"/>
        </w:rPr>
      </w:pPr>
    </w:p>
    <w:p w:rsidR="0049009E" w:rsidRPr="00C12B77" w:rsidRDefault="0049009E" w:rsidP="0080353C">
      <w:r w:rsidRPr="00C12B77">
        <w:t xml:space="preserve">Однією з основних причин активації </w:t>
      </w:r>
      <w:r w:rsidR="00566F0C" w:rsidRPr="00C12B77">
        <w:t>ФВ</w:t>
      </w:r>
      <w:r w:rsidRPr="00C12B77">
        <w:t xml:space="preserve"> є деструкція ендотеліальних клітин і, ймовірно, субендотелію (основного депо </w:t>
      </w:r>
      <w:r w:rsidR="00566F0C" w:rsidRPr="00C12B77">
        <w:t>ФВ</w:t>
      </w:r>
      <w:r w:rsidRPr="00C12B77">
        <w:t>), що, на наш</w:t>
      </w:r>
      <w:r w:rsidR="00CB153F" w:rsidRPr="00C12B77">
        <w:t>у думку</w:t>
      </w:r>
      <w:r w:rsidRPr="00C12B77">
        <w:t xml:space="preserve"> та міркування деяких авторів, має значення не тільки для оцінки ступен</w:t>
      </w:r>
      <w:r w:rsidR="00CB153F" w:rsidRPr="00C12B77">
        <w:t>я</w:t>
      </w:r>
      <w:r w:rsidRPr="00C12B77">
        <w:t xml:space="preserve"> порушення його функції як предиктор</w:t>
      </w:r>
      <w:r w:rsidR="00CB153F" w:rsidRPr="00C12B77">
        <w:t>а</w:t>
      </w:r>
      <w:r w:rsidRPr="00C12B77">
        <w:t xml:space="preserve"> ендотеліальної дисфункції, але </w:t>
      </w:r>
      <w:r w:rsidR="006F1D7E" w:rsidRPr="00C12B77">
        <w:t>й тяжкості та</w:t>
      </w:r>
      <w:r w:rsidRPr="00C12B77">
        <w:t xml:space="preserve"> поширеності</w:t>
      </w:r>
      <w:r w:rsidR="00DF30F9" w:rsidRPr="00DF30F9">
        <w:t xml:space="preserve"> </w:t>
      </w:r>
      <w:r w:rsidRPr="00C12B77">
        <w:t xml:space="preserve">пошкодження інтими судин </w:t>
      </w:r>
      <w:r w:rsidR="00157B7C" w:rsidRPr="00C12B77">
        <w:t>у</w:t>
      </w:r>
      <w:r w:rsidRPr="00C12B77">
        <w:t xml:space="preserve"> цілому [</w:t>
      </w:r>
      <w:r w:rsidR="005912CA" w:rsidRPr="00C12B77">
        <w:t xml:space="preserve">20, </w:t>
      </w:r>
      <w:r w:rsidR="007C064D" w:rsidRPr="00C12B77">
        <w:t>81</w:t>
      </w:r>
      <w:r w:rsidRPr="00C12B77">
        <w:t>].</w:t>
      </w:r>
    </w:p>
    <w:p w:rsidR="0049009E" w:rsidRPr="00C12B77" w:rsidRDefault="006F1D7E" w:rsidP="0080353C">
      <w:pPr>
        <w:pStyle w:val="Default"/>
        <w:spacing w:line="360" w:lineRule="auto"/>
        <w:ind w:firstLine="709"/>
        <w:jc w:val="both"/>
        <w:rPr>
          <w:sz w:val="28"/>
          <w:szCs w:val="28"/>
        </w:rPr>
      </w:pPr>
      <w:r w:rsidRPr="00C12B77">
        <w:rPr>
          <w:sz w:val="28"/>
          <w:szCs w:val="28"/>
        </w:rPr>
        <w:t>Отже</w:t>
      </w:r>
      <w:r w:rsidR="0049009E" w:rsidRPr="00C12B77">
        <w:rPr>
          <w:sz w:val="28"/>
          <w:szCs w:val="28"/>
        </w:rPr>
        <w:t>, відсутність контролю характеризувалас</w:t>
      </w:r>
      <w:r w:rsidR="00CB153F" w:rsidRPr="00C12B77">
        <w:rPr>
          <w:sz w:val="28"/>
          <w:szCs w:val="28"/>
        </w:rPr>
        <w:t>я</w:t>
      </w:r>
      <w:r w:rsidR="0049009E" w:rsidRPr="00C12B77">
        <w:rPr>
          <w:sz w:val="28"/>
          <w:szCs w:val="28"/>
        </w:rPr>
        <w:t xml:space="preserve"> значною активацією </w:t>
      </w:r>
      <w:r w:rsidR="00566F0C" w:rsidRPr="00C12B77">
        <w:rPr>
          <w:sz w:val="28"/>
          <w:szCs w:val="28"/>
        </w:rPr>
        <w:t>ФВ</w:t>
      </w:r>
      <w:r w:rsidR="0049009E" w:rsidRPr="00C12B77">
        <w:rPr>
          <w:sz w:val="28"/>
          <w:szCs w:val="28"/>
        </w:rPr>
        <w:t xml:space="preserve">, що </w:t>
      </w:r>
      <w:r w:rsidR="002D3628" w:rsidRPr="00C12B77">
        <w:rPr>
          <w:sz w:val="28"/>
          <w:szCs w:val="28"/>
        </w:rPr>
        <w:t xml:space="preserve">може бути </w:t>
      </w:r>
      <w:r w:rsidR="0049009E" w:rsidRPr="00C12B77">
        <w:rPr>
          <w:sz w:val="28"/>
          <w:szCs w:val="28"/>
        </w:rPr>
        <w:t xml:space="preserve">індикатором пошкодження ендотелію, ініціюючи не тільки запуск зовнішнього шляху активації тромбіну, а й залучення </w:t>
      </w:r>
      <w:r w:rsidR="002D3628" w:rsidRPr="00C12B77">
        <w:rPr>
          <w:sz w:val="28"/>
          <w:szCs w:val="28"/>
        </w:rPr>
        <w:t>до</w:t>
      </w:r>
      <w:r w:rsidR="0049009E" w:rsidRPr="00C12B77">
        <w:rPr>
          <w:sz w:val="28"/>
          <w:szCs w:val="28"/>
        </w:rPr>
        <w:t xml:space="preserve"> патологічн</w:t>
      </w:r>
      <w:r w:rsidR="002D3628" w:rsidRPr="00C12B77">
        <w:rPr>
          <w:sz w:val="28"/>
          <w:szCs w:val="28"/>
        </w:rPr>
        <w:t>ого</w:t>
      </w:r>
      <w:r w:rsidR="0049009E" w:rsidRPr="00C12B77">
        <w:rPr>
          <w:sz w:val="28"/>
          <w:szCs w:val="28"/>
        </w:rPr>
        <w:t xml:space="preserve"> процес</w:t>
      </w:r>
      <w:r w:rsidR="002D3628" w:rsidRPr="00C12B77">
        <w:rPr>
          <w:sz w:val="28"/>
          <w:szCs w:val="28"/>
        </w:rPr>
        <w:t>у</w:t>
      </w:r>
      <w:r w:rsidR="0049009E" w:rsidRPr="00C12B77">
        <w:rPr>
          <w:sz w:val="28"/>
          <w:szCs w:val="28"/>
        </w:rPr>
        <w:t xml:space="preserve"> безпосередніх учасників гемокоагуляційного каскаду </w:t>
      </w:r>
      <w:r w:rsidR="00424343" w:rsidRPr="00C12B77">
        <w:rPr>
          <w:sz w:val="28"/>
          <w:szCs w:val="28"/>
        </w:rPr>
        <w:t>–</w:t>
      </w:r>
      <w:r w:rsidR="0049009E" w:rsidRPr="00C12B77">
        <w:rPr>
          <w:sz w:val="28"/>
          <w:szCs w:val="28"/>
        </w:rPr>
        <w:t xml:space="preserve"> тромбоцитів, прискорення</w:t>
      </w:r>
      <w:r w:rsidR="0022364F" w:rsidRPr="00C12B77">
        <w:rPr>
          <w:sz w:val="28"/>
          <w:szCs w:val="28"/>
        </w:rPr>
        <w:t xml:space="preserve"> </w:t>
      </w:r>
      <w:r w:rsidR="0049009E" w:rsidRPr="00C12B77">
        <w:rPr>
          <w:sz w:val="28"/>
          <w:szCs w:val="28"/>
        </w:rPr>
        <w:t xml:space="preserve">агрегації яких і розгортатиметься. І як результат </w:t>
      </w:r>
      <w:r w:rsidR="00424343" w:rsidRPr="00C12B77">
        <w:rPr>
          <w:sz w:val="28"/>
          <w:szCs w:val="28"/>
        </w:rPr>
        <w:t>–</w:t>
      </w:r>
      <w:r w:rsidR="0049009E" w:rsidRPr="00C12B77">
        <w:rPr>
          <w:sz w:val="28"/>
          <w:szCs w:val="28"/>
        </w:rPr>
        <w:t xml:space="preserve"> реакція вивільнення з них біоамінів, які є вазоконстрикторами, </w:t>
      </w:r>
      <w:r w:rsidR="002D3628" w:rsidRPr="00C12B77">
        <w:rPr>
          <w:sz w:val="28"/>
          <w:szCs w:val="28"/>
        </w:rPr>
        <w:t xml:space="preserve">що </w:t>
      </w:r>
      <w:r w:rsidR="0049009E" w:rsidRPr="00C12B77">
        <w:rPr>
          <w:sz w:val="28"/>
          <w:szCs w:val="28"/>
        </w:rPr>
        <w:t>призводить до розвитку ангіоспазму, підвищенн</w:t>
      </w:r>
      <w:r w:rsidR="002D3628" w:rsidRPr="00C12B77">
        <w:rPr>
          <w:sz w:val="28"/>
          <w:szCs w:val="28"/>
        </w:rPr>
        <w:t>я</w:t>
      </w:r>
      <w:r w:rsidR="0049009E" w:rsidRPr="00C12B77">
        <w:rPr>
          <w:sz w:val="28"/>
          <w:szCs w:val="28"/>
        </w:rPr>
        <w:t xml:space="preserve"> внутрішньосудинної проникності </w:t>
      </w:r>
      <w:r w:rsidR="002D3628" w:rsidRPr="00C12B77">
        <w:rPr>
          <w:sz w:val="28"/>
          <w:szCs w:val="28"/>
        </w:rPr>
        <w:t>та</w:t>
      </w:r>
      <w:r w:rsidR="0049009E" w:rsidRPr="00C12B77">
        <w:rPr>
          <w:sz w:val="28"/>
          <w:szCs w:val="28"/>
        </w:rPr>
        <w:t xml:space="preserve"> може посилювати поруше</w:t>
      </w:r>
      <w:r w:rsidR="00046693" w:rsidRPr="00C12B77">
        <w:rPr>
          <w:sz w:val="28"/>
          <w:szCs w:val="28"/>
        </w:rPr>
        <w:t>ння ендотеліального гомеостатич</w:t>
      </w:r>
      <w:r w:rsidR="0049009E" w:rsidRPr="00C12B77">
        <w:rPr>
          <w:sz w:val="28"/>
          <w:szCs w:val="28"/>
        </w:rPr>
        <w:t>ного балансу [</w:t>
      </w:r>
      <w:r w:rsidR="00525BCD" w:rsidRPr="00C12B77">
        <w:rPr>
          <w:sz w:val="28"/>
          <w:szCs w:val="28"/>
        </w:rPr>
        <w:t>287</w:t>
      </w:r>
      <w:r w:rsidR="0049009E" w:rsidRPr="00C12B77">
        <w:rPr>
          <w:sz w:val="28"/>
          <w:szCs w:val="28"/>
        </w:rPr>
        <w:t xml:space="preserve">]. Дослідники </w:t>
      </w:r>
      <w:r w:rsidR="002D3628" w:rsidRPr="00C12B77">
        <w:rPr>
          <w:sz w:val="28"/>
          <w:szCs w:val="28"/>
        </w:rPr>
        <w:t>відзначають</w:t>
      </w:r>
      <w:r w:rsidR="0022364F" w:rsidRPr="00C12B77">
        <w:rPr>
          <w:sz w:val="28"/>
          <w:szCs w:val="28"/>
        </w:rPr>
        <w:t xml:space="preserve"> </w:t>
      </w:r>
      <w:r w:rsidR="002D3628" w:rsidRPr="00C12B77">
        <w:rPr>
          <w:sz w:val="28"/>
          <w:szCs w:val="28"/>
        </w:rPr>
        <w:t>по</w:t>
      </w:r>
      <w:r w:rsidR="0049009E" w:rsidRPr="00C12B77">
        <w:rPr>
          <w:sz w:val="28"/>
          <w:szCs w:val="28"/>
        </w:rPr>
        <w:t>шкоджувальну дію прозапальних цитокінів,</w:t>
      </w:r>
      <w:r w:rsidR="00390966" w:rsidRPr="00C12B77">
        <w:rPr>
          <w:sz w:val="28"/>
          <w:szCs w:val="28"/>
        </w:rPr>
        <w:t xml:space="preserve"> чинник</w:t>
      </w:r>
      <w:r w:rsidR="00046693" w:rsidRPr="00C12B77">
        <w:rPr>
          <w:sz w:val="28"/>
          <w:szCs w:val="28"/>
        </w:rPr>
        <w:t>ів згорта</w:t>
      </w:r>
      <w:r w:rsidR="0049009E" w:rsidRPr="00C12B77">
        <w:rPr>
          <w:sz w:val="28"/>
          <w:szCs w:val="28"/>
        </w:rPr>
        <w:t xml:space="preserve">ння на ендотелій судин, що запускають каскад процесів від локальної вазоконстрикції й вивільнення </w:t>
      </w:r>
      <w:r w:rsidR="00390966" w:rsidRPr="00C12B77">
        <w:rPr>
          <w:sz w:val="28"/>
          <w:szCs w:val="28"/>
        </w:rPr>
        <w:t>чинник</w:t>
      </w:r>
      <w:r w:rsidR="0049009E" w:rsidRPr="00C12B77">
        <w:rPr>
          <w:sz w:val="28"/>
          <w:szCs w:val="28"/>
        </w:rPr>
        <w:t>ів росту до процесів ремоделювання судинної стінки [</w:t>
      </w:r>
      <w:r w:rsidR="00525BCD" w:rsidRPr="00C12B77">
        <w:rPr>
          <w:sz w:val="28"/>
          <w:szCs w:val="28"/>
        </w:rPr>
        <w:t>363</w:t>
      </w:r>
      <w:r w:rsidR="0049009E" w:rsidRPr="00C12B77">
        <w:rPr>
          <w:sz w:val="28"/>
          <w:szCs w:val="28"/>
        </w:rPr>
        <w:t>]. Таким чином, а</w:t>
      </w:r>
      <w:r w:rsidR="0049009E" w:rsidRPr="00C12B77">
        <w:rPr>
          <w:sz w:val="28"/>
        </w:rPr>
        <w:t>ктивац</w:t>
      </w:r>
      <w:r w:rsidR="00046693" w:rsidRPr="00C12B77">
        <w:rPr>
          <w:sz w:val="28"/>
        </w:rPr>
        <w:t>ія і/чи ушкодження ендотелію мають</w:t>
      </w:r>
      <w:r w:rsidR="0049009E" w:rsidRPr="00C12B77">
        <w:rPr>
          <w:sz w:val="28"/>
        </w:rPr>
        <w:t xml:space="preserve"> фундаментальне значення </w:t>
      </w:r>
      <w:r w:rsidR="00157B7C" w:rsidRPr="00C12B77">
        <w:rPr>
          <w:sz w:val="28"/>
        </w:rPr>
        <w:t>в</w:t>
      </w:r>
      <w:r w:rsidR="00046693" w:rsidRPr="00C12B77">
        <w:rPr>
          <w:sz w:val="28"/>
        </w:rPr>
        <w:t xml:space="preserve"> розвитку широкого спектра</w:t>
      </w:r>
      <w:r w:rsidR="0049009E" w:rsidRPr="00C12B77">
        <w:rPr>
          <w:sz w:val="28"/>
        </w:rPr>
        <w:t xml:space="preserve"> патологічних процесів.</w:t>
      </w:r>
    </w:p>
    <w:p w:rsidR="0049009E" w:rsidRPr="00C12B77" w:rsidRDefault="0049009E" w:rsidP="0080353C">
      <w:pPr>
        <w:pStyle w:val="Default"/>
        <w:spacing w:line="360" w:lineRule="auto"/>
        <w:ind w:firstLine="709"/>
        <w:jc w:val="both"/>
        <w:rPr>
          <w:color w:val="auto"/>
          <w:sz w:val="28"/>
          <w:szCs w:val="28"/>
        </w:rPr>
      </w:pPr>
      <w:r w:rsidRPr="00C12B77">
        <w:rPr>
          <w:sz w:val="28"/>
          <w:szCs w:val="28"/>
        </w:rPr>
        <w:t xml:space="preserve">Серед численних </w:t>
      </w:r>
      <w:r w:rsidR="00390966" w:rsidRPr="00C12B77">
        <w:rPr>
          <w:sz w:val="28"/>
          <w:szCs w:val="28"/>
        </w:rPr>
        <w:t>чинник</w:t>
      </w:r>
      <w:r w:rsidRPr="00C12B77">
        <w:rPr>
          <w:sz w:val="28"/>
          <w:szCs w:val="28"/>
        </w:rPr>
        <w:t xml:space="preserve">ів ендотеліального походження визнаним предиктором ендотеліальної дисфункції є маркер імуно-алергічного запалення </w:t>
      </w:r>
      <w:r w:rsidR="00424343" w:rsidRPr="00C12B77">
        <w:rPr>
          <w:sz w:val="28"/>
          <w:szCs w:val="28"/>
        </w:rPr>
        <w:t>–</w:t>
      </w:r>
      <w:r w:rsidR="00046693" w:rsidRPr="00C12B77">
        <w:rPr>
          <w:sz w:val="28"/>
          <w:szCs w:val="28"/>
        </w:rPr>
        <w:t xml:space="preserve"> оксид азоту, який належи</w:t>
      </w:r>
      <w:r w:rsidRPr="00C12B77">
        <w:rPr>
          <w:sz w:val="28"/>
          <w:szCs w:val="28"/>
        </w:rPr>
        <w:t>ть до вазод</w:t>
      </w:r>
      <w:r w:rsidR="002D3628" w:rsidRPr="00C12B77">
        <w:rPr>
          <w:sz w:val="28"/>
          <w:szCs w:val="28"/>
        </w:rPr>
        <w:t>и</w:t>
      </w:r>
      <w:r w:rsidRPr="00C12B77">
        <w:rPr>
          <w:sz w:val="28"/>
          <w:szCs w:val="28"/>
        </w:rPr>
        <w:t>лят</w:t>
      </w:r>
      <w:r w:rsidR="002D3628" w:rsidRPr="00C12B77">
        <w:rPr>
          <w:sz w:val="28"/>
          <w:szCs w:val="28"/>
        </w:rPr>
        <w:t xml:space="preserve">аторного </w:t>
      </w:r>
      <w:r w:rsidR="00390966" w:rsidRPr="00C12B77">
        <w:rPr>
          <w:sz w:val="28"/>
          <w:szCs w:val="28"/>
        </w:rPr>
        <w:t>чинника</w:t>
      </w:r>
      <w:r w:rsidRPr="00C12B77">
        <w:rPr>
          <w:sz w:val="28"/>
          <w:szCs w:val="28"/>
        </w:rPr>
        <w:t xml:space="preserve"> і постійно утворюючих </w:t>
      </w:r>
      <w:r w:rsidR="00390966" w:rsidRPr="00C12B77">
        <w:rPr>
          <w:sz w:val="28"/>
          <w:szCs w:val="28"/>
        </w:rPr>
        <w:t>чинник</w:t>
      </w:r>
      <w:r w:rsidRPr="00C12B77">
        <w:rPr>
          <w:sz w:val="28"/>
          <w:szCs w:val="28"/>
        </w:rPr>
        <w:t xml:space="preserve">ів в ендотелії. Метаболіти оксиду азоту виділяються з клітин </w:t>
      </w:r>
      <w:r w:rsidR="002D3628" w:rsidRPr="00C12B77">
        <w:rPr>
          <w:sz w:val="28"/>
          <w:szCs w:val="28"/>
        </w:rPr>
        <w:t>у</w:t>
      </w:r>
      <w:r w:rsidRPr="00C12B77">
        <w:rPr>
          <w:sz w:val="28"/>
          <w:szCs w:val="28"/>
        </w:rPr>
        <w:t xml:space="preserve"> базолатеральному напрямку або в кров. Ендотеліальну дисфункцію вважають одним </w:t>
      </w:r>
      <w:r w:rsidR="00046693" w:rsidRPr="00C12B77">
        <w:rPr>
          <w:sz w:val="28"/>
          <w:szCs w:val="28"/>
        </w:rPr>
        <w:t>і</w:t>
      </w:r>
      <w:r w:rsidRPr="00C12B77">
        <w:rPr>
          <w:sz w:val="28"/>
          <w:szCs w:val="28"/>
        </w:rPr>
        <w:t xml:space="preserve">з можливих механізмів формування БА та пошкодження </w:t>
      </w:r>
      <w:r w:rsidRPr="00C12B77">
        <w:rPr>
          <w:color w:val="auto"/>
          <w:sz w:val="28"/>
          <w:szCs w:val="28"/>
        </w:rPr>
        <w:t>нирок</w:t>
      </w:r>
      <w:r w:rsidR="00FA353D" w:rsidRPr="00C12B77">
        <w:rPr>
          <w:color w:val="auto"/>
          <w:sz w:val="28"/>
          <w:szCs w:val="28"/>
        </w:rPr>
        <w:t xml:space="preserve"> [</w:t>
      </w:r>
      <w:r w:rsidR="005912CA" w:rsidRPr="00C12B77">
        <w:rPr>
          <w:color w:val="auto"/>
          <w:sz w:val="28"/>
          <w:szCs w:val="28"/>
        </w:rPr>
        <w:t>45</w:t>
      </w:r>
      <w:r w:rsidR="00FA353D" w:rsidRPr="00C12B77">
        <w:rPr>
          <w:color w:val="auto"/>
          <w:sz w:val="28"/>
          <w:szCs w:val="28"/>
        </w:rPr>
        <w:t>]</w:t>
      </w:r>
      <w:r w:rsidRPr="00C12B77">
        <w:rPr>
          <w:color w:val="auto"/>
          <w:sz w:val="28"/>
          <w:szCs w:val="28"/>
        </w:rPr>
        <w:t>.</w:t>
      </w:r>
    </w:p>
    <w:p w:rsidR="00D3248D" w:rsidRPr="00C12B77" w:rsidRDefault="00D3248D" w:rsidP="0080353C">
      <w:pPr>
        <w:pStyle w:val="Default"/>
        <w:spacing w:line="360" w:lineRule="auto"/>
        <w:ind w:firstLine="709"/>
        <w:jc w:val="both"/>
        <w:rPr>
          <w:b/>
          <w:color w:val="auto"/>
          <w:sz w:val="28"/>
          <w:szCs w:val="28"/>
          <w:lang w:eastAsia="ru-RU"/>
        </w:rPr>
      </w:pPr>
    </w:p>
    <w:p w:rsidR="00D3248D" w:rsidRPr="00530273" w:rsidRDefault="00D3248D" w:rsidP="00791F71">
      <w:pPr>
        <w:pStyle w:val="4"/>
        <w:ind w:left="708" w:firstLine="1"/>
        <w:rPr>
          <w:i w:val="0"/>
        </w:rPr>
      </w:pPr>
      <w:r w:rsidRPr="00530273">
        <w:rPr>
          <w:i w:val="0"/>
          <w:lang w:eastAsia="ru-RU"/>
        </w:rPr>
        <w:t>4.3 Діагностичне значення дослідження</w:t>
      </w:r>
      <w:r w:rsidRPr="00530273">
        <w:rPr>
          <w:i w:val="0"/>
        </w:rPr>
        <w:t xml:space="preserve"> S-нітрозотіол</w:t>
      </w:r>
      <w:r w:rsidR="00112545" w:rsidRPr="00530273">
        <w:rPr>
          <w:i w:val="0"/>
        </w:rPr>
        <w:t>ів</w:t>
      </w:r>
      <w:r w:rsidRPr="00530273">
        <w:rPr>
          <w:i w:val="0"/>
          <w:lang w:eastAsia="ru-RU"/>
        </w:rPr>
        <w:t xml:space="preserve">у хворих на бронхіальну астму </w:t>
      </w:r>
      <w:r w:rsidRPr="00530273">
        <w:rPr>
          <w:i w:val="0"/>
        </w:rPr>
        <w:t>із супутнім цукровим діабетом 2</w:t>
      </w:r>
      <w:r w:rsidR="00112545" w:rsidRPr="00530273">
        <w:rPr>
          <w:i w:val="0"/>
        </w:rPr>
        <w:t xml:space="preserve">-го </w:t>
      </w:r>
      <w:r w:rsidRPr="00530273">
        <w:rPr>
          <w:i w:val="0"/>
        </w:rPr>
        <w:t>типу</w:t>
      </w:r>
      <w:r w:rsidRPr="00530273">
        <w:rPr>
          <w:i w:val="0"/>
          <w:lang w:eastAsia="ru-RU"/>
        </w:rPr>
        <w:t xml:space="preserve"> та бронхіальн</w:t>
      </w:r>
      <w:r w:rsidR="008A11E9" w:rsidRPr="00530273">
        <w:rPr>
          <w:i w:val="0"/>
          <w:lang w:eastAsia="ru-RU"/>
        </w:rPr>
        <w:t>у</w:t>
      </w:r>
      <w:r w:rsidRPr="00530273">
        <w:rPr>
          <w:i w:val="0"/>
          <w:lang w:eastAsia="ru-RU"/>
        </w:rPr>
        <w:t xml:space="preserve"> астм</w:t>
      </w:r>
      <w:r w:rsidR="008A11E9" w:rsidRPr="00530273">
        <w:rPr>
          <w:i w:val="0"/>
          <w:lang w:eastAsia="ru-RU"/>
        </w:rPr>
        <w:t>у</w:t>
      </w:r>
      <w:r w:rsidR="00DF30F9" w:rsidRPr="00DF30F9">
        <w:rPr>
          <w:i w:val="0"/>
          <w:lang w:eastAsia="ru-RU"/>
        </w:rPr>
        <w:t xml:space="preserve"> </w:t>
      </w:r>
      <w:r w:rsidR="00046693" w:rsidRPr="00530273">
        <w:rPr>
          <w:i w:val="0"/>
          <w:lang w:eastAsia="ru-RU"/>
        </w:rPr>
        <w:t>і</w:t>
      </w:r>
      <w:r w:rsidRPr="00530273">
        <w:rPr>
          <w:i w:val="0"/>
          <w:lang w:eastAsia="ru-RU"/>
        </w:rPr>
        <w:t>з супутнім ожирінням</w:t>
      </w:r>
    </w:p>
    <w:p w:rsidR="00865C50" w:rsidRPr="00C12B77" w:rsidRDefault="00157B7C" w:rsidP="0080353C">
      <w:pPr>
        <w:pStyle w:val="Default"/>
        <w:spacing w:line="360" w:lineRule="auto"/>
        <w:ind w:firstLine="709"/>
        <w:jc w:val="both"/>
        <w:rPr>
          <w:sz w:val="28"/>
          <w:szCs w:val="28"/>
        </w:rPr>
      </w:pPr>
      <w:r w:rsidRPr="00C12B77">
        <w:rPr>
          <w:sz w:val="28"/>
          <w:szCs w:val="28"/>
        </w:rPr>
        <w:t>Д</w:t>
      </w:r>
      <w:r w:rsidR="00112545" w:rsidRPr="00C12B77">
        <w:rPr>
          <w:sz w:val="28"/>
          <w:szCs w:val="28"/>
        </w:rPr>
        <w:t>осліджено рівень S-нітрозотіолів</w:t>
      </w:r>
      <w:r w:rsidR="0049009E" w:rsidRPr="00C12B77">
        <w:rPr>
          <w:sz w:val="28"/>
          <w:szCs w:val="28"/>
        </w:rPr>
        <w:t xml:space="preserve"> у 131 хворого: 63 хворих на БА</w:t>
      </w:r>
      <w:r w:rsidR="00387406" w:rsidRPr="00C12B77">
        <w:rPr>
          <w:sz w:val="28"/>
          <w:szCs w:val="28"/>
        </w:rPr>
        <w:t> </w:t>
      </w:r>
      <w:r w:rsidR="00CD5C17" w:rsidRPr="00C12B77">
        <w:rPr>
          <w:sz w:val="28"/>
          <w:szCs w:val="28"/>
        </w:rPr>
        <w:t>+</w:t>
      </w:r>
      <w:r w:rsidR="00387406" w:rsidRPr="00C12B77">
        <w:rPr>
          <w:sz w:val="28"/>
          <w:szCs w:val="28"/>
        </w:rPr>
        <w:t> </w:t>
      </w:r>
      <w:r w:rsidR="006D324C" w:rsidRPr="00C12B77">
        <w:rPr>
          <w:sz w:val="28"/>
          <w:szCs w:val="28"/>
        </w:rPr>
        <w:t>ЦД2Т</w:t>
      </w:r>
      <w:r w:rsidR="00046693" w:rsidRPr="00C12B77">
        <w:rPr>
          <w:sz w:val="28"/>
          <w:szCs w:val="28"/>
        </w:rPr>
        <w:t xml:space="preserve">, 48 хворих </w:t>
      </w:r>
      <w:r w:rsidR="0049009E" w:rsidRPr="00C12B77">
        <w:rPr>
          <w:sz w:val="28"/>
          <w:szCs w:val="28"/>
        </w:rPr>
        <w:t>на БА</w:t>
      </w:r>
      <w:r w:rsidR="00387406" w:rsidRPr="00C12B77">
        <w:rPr>
          <w:sz w:val="28"/>
          <w:szCs w:val="28"/>
        </w:rPr>
        <w:t> </w:t>
      </w:r>
      <w:r w:rsidR="00CD5C17" w:rsidRPr="00C12B77">
        <w:rPr>
          <w:sz w:val="28"/>
          <w:szCs w:val="28"/>
        </w:rPr>
        <w:t>+</w:t>
      </w:r>
      <w:r w:rsidR="00387406" w:rsidRPr="00C12B77">
        <w:rPr>
          <w:sz w:val="28"/>
          <w:szCs w:val="28"/>
        </w:rPr>
        <w:t> </w:t>
      </w:r>
      <w:r w:rsidR="0049009E" w:rsidRPr="00C12B77">
        <w:rPr>
          <w:sz w:val="28"/>
          <w:szCs w:val="28"/>
        </w:rPr>
        <w:t>О</w:t>
      </w:r>
      <w:r w:rsidRPr="00C12B77">
        <w:rPr>
          <w:sz w:val="28"/>
          <w:szCs w:val="28"/>
        </w:rPr>
        <w:t>ж</w:t>
      </w:r>
      <w:r w:rsidR="0049009E" w:rsidRPr="00C12B77">
        <w:rPr>
          <w:sz w:val="28"/>
          <w:szCs w:val="28"/>
        </w:rPr>
        <w:t>, 20 хворих на ізольовану БА (табл.4.3).</w:t>
      </w:r>
    </w:p>
    <w:p w:rsidR="00865C50" w:rsidRPr="00C12B77" w:rsidRDefault="00865C50">
      <w:pPr>
        <w:spacing w:line="240" w:lineRule="auto"/>
        <w:ind w:firstLine="0"/>
        <w:jc w:val="left"/>
        <w:rPr>
          <w:color w:val="000000"/>
        </w:rPr>
      </w:pPr>
      <w:r w:rsidRPr="00C12B77">
        <w:br w:type="page"/>
      </w:r>
    </w:p>
    <w:p w:rsidR="0049009E" w:rsidRPr="00C12B77" w:rsidRDefault="0049009E" w:rsidP="0080353C">
      <w:pPr>
        <w:jc w:val="right"/>
        <w:rPr>
          <w:i/>
          <w:color w:val="92D050"/>
        </w:rPr>
      </w:pPr>
      <w:r w:rsidRPr="00C12B77">
        <w:rPr>
          <w:i/>
        </w:rPr>
        <w:t>Таблиця 4.</w:t>
      </w:r>
      <w:r w:rsidR="00046693" w:rsidRPr="00C12B77">
        <w:rPr>
          <w:i/>
        </w:rPr>
        <w:t>3</w:t>
      </w:r>
    </w:p>
    <w:p w:rsidR="0049009E" w:rsidRPr="00C12B77" w:rsidRDefault="0049009E" w:rsidP="0080353C">
      <w:pPr>
        <w:jc w:val="center"/>
        <w:rPr>
          <w:b/>
        </w:rPr>
      </w:pPr>
      <w:r w:rsidRPr="00C12B77">
        <w:rPr>
          <w:b/>
        </w:rPr>
        <w:t>Значення S-нітрозо</w:t>
      </w:r>
      <w:r w:rsidR="00112545" w:rsidRPr="00C12B77">
        <w:rPr>
          <w:b/>
        </w:rPr>
        <w:t>тіолів</w:t>
      </w:r>
      <w:r w:rsidR="0022364F" w:rsidRPr="00C12B77">
        <w:rPr>
          <w:b/>
        </w:rPr>
        <w:t xml:space="preserve"> </w:t>
      </w:r>
      <w:r w:rsidR="00046693" w:rsidRPr="00C12B77">
        <w:rPr>
          <w:b/>
        </w:rPr>
        <w:t>(</w:t>
      </w:r>
      <w:r w:rsidR="002227E4" w:rsidRPr="00C12B77">
        <w:rPr>
          <w:b/>
        </w:rPr>
        <w:t>мкмоль/л</w:t>
      </w:r>
      <w:r w:rsidR="00046693" w:rsidRPr="00C12B77">
        <w:rPr>
          <w:b/>
        </w:rPr>
        <w:t>)</w:t>
      </w:r>
      <w:r w:rsidR="0022364F" w:rsidRPr="00C12B77">
        <w:rPr>
          <w:b/>
        </w:rPr>
        <w:t xml:space="preserve"> </w:t>
      </w:r>
      <w:r w:rsidR="00157B7C" w:rsidRPr="00C12B77">
        <w:rPr>
          <w:b/>
        </w:rPr>
        <w:t>у</w:t>
      </w:r>
      <w:r w:rsidRPr="00C12B77">
        <w:rPr>
          <w:b/>
        </w:rPr>
        <w:t xml:space="preserve"> досліджуваних групах</w:t>
      </w:r>
    </w:p>
    <w:tbl>
      <w:tblPr>
        <w:tblW w:w="9654" w:type="dxa"/>
        <w:tblInd w:w="9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375"/>
        <w:gridCol w:w="2586"/>
        <w:gridCol w:w="636"/>
        <w:gridCol w:w="2651"/>
        <w:gridCol w:w="2406"/>
      </w:tblGrid>
      <w:tr w:rsidR="0049009E" w:rsidRPr="00C12B77" w:rsidTr="00530273">
        <w:trPr>
          <w:trHeight w:val="765"/>
        </w:trPr>
        <w:tc>
          <w:tcPr>
            <w:tcW w:w="1375" w:type="dxa"/>
            <w:vAlign w:val="center"/>
          </w:tcPr>
          <w:p w:rsidR="0049009E" w:rsidRPr="00530273" w:rsidRDefault="0049009E" w:rsidP="00436192">
            <w:pPr>
              <w:ind w:firstLine="0"/>
              <w:jc w:val="center"/>
              <w:rPr>
                <w:color w:val="000000"/>
                <w:lang w:eastAsia="ru-RU"/>
              </w:rPr>
            </w:pPr>
            <w:r w:rsidRPr="00530273">
              <w:rPr>
                <w:color w:val="000000"/>
                <w:lang w:eastAsia="ru-RU"/>
              </w:rPr>
              <w:t>№ групи</w:t>
            </w:r>
          </w:p>
        </w:tc>
        <w:tc>
          <w:tcPr>
            <w:tcW w:w="2586" w:type="dxa"/>
            <w:vAlign w:val="center"/>
          </w:tcPr>
          <w:p w:rsidR="0049009E" w:rsidRPr="00530273" w:rsidRDefault="0049009E" w:rsidP="00436192">
            <w:pPr>
              <w:ind w:firstLine="0"/>
              <w:jc w:val="center"/>
              <w:rPr>
                <w:color w:val="000000"/>
                <w:lang w:eastAsia="ru-RU"/>
              </w:rPr>
            </w:pPr>
            <w:r w:rsidRPr="00530273">
              <w:rPr>
                <w:color w:val="000000"/>
                <w:lang w:eastAsia="ru-RU"/>
              </w:rPr>
              <w:t>Групи</w:t>
            </w:r>
          </w:p>
        </w:tc>
        <w:tc>
          <w:tcPr>
            <w:tcW w:w="636" w:type="dxa"/>
            <w:vAlign w:val="center"/>
          </w:tcPr>
          <w:p w:rsidR="0049009E" w:rsidRPr="00530273" w:rsidRDefault="0049009E" w:rsidP="00436192">
            <w:pPr>
              <w:ind w:firstLine="0"/>
              <w:jc w:val="center"/>
              <w:rPr>
                <w:color w:val="000000"/>
                <w:lang w:eastAsia="ru-RU"/>
              </w:rPr>
            </w:pPr>
            <w:r w:rsidRPr="00530273">
              <w:rPr>
                <w:color w:val="000000"/>
                <w:lang w:eastAsia="ru-RU"/>
              </w:rPr>
              <w:t>n</w:t>
            </w:r>
          </w:p>
        </w:tc>
        <w:tc>
          <w:tcPr>
            <w:tcW w:w="2651" w:type="dxa"/>
            <w:vAlign w:val="center"/>
          </w:tcPr>
          <w:p w:rsidR="0049009E" w:rsidRPr="00530273" w:rsidRDefault="0049009E" w:rsidP="00436192">
            <w:pPr>
              <w:ind w:firstLine="0"/>
              <w:jc w:val="center"/>
              <w:rPr>
                <w:color w:val="000000"/>
                <w:lang w:eastAsia="ru-RU"/>
              </w:rPr>
            </w:pPr>
            <w:r w:rsidRPr="00530273">
              <w:rPr>
                <w:lang w:eastAsia="ru-RU"/>
              </w:rPr>
              <w:t>Ме [Q</w:t>
            </w:r>
            <w:r w:rsidRPr="00530273">
              <w:rPr>
                <w:vertAlign w:val="subscript"/>
                <w:lang w:eastAsia="ru-RU"/>
              </w:rPr>
              <w:t>1</w:t>
            </w:r>
            <w:r w:rsidRPr="00530273">
              <w:rPr>
                <w:lang w:eastAsia="ru-RU"/>
              </w:rPr>
              <w:t>; Q</w:t>
            </w:r>
            <w:r w:rsidRPr="00530273">
              <w:rPr>
                <w:vertAlign w:val="subscript"/>
                <w:lang w:eastAsia="ru-RU"/>
              </w:rPr>
              <w:t>3</w:t>
            </w:r>
            <w:r w:rsidRPr="00530273">
              <w:rPr>
                <w:lang w:eastAsia="ru-RU"/>
              </w:rPr>
              <w:t>]</w:t>
            </w:r>
          </w:p>
        </w:tc>
        <w:tc>
          <w:tcPr>
            <w:tcW w:w="2406" w:type="dxa"/>
            <w:vAlign w:val="center"/>
          </w:tcPr>
          <w:p w:rsidR="0049009E" w:rsidRPr="00530273" w:rsidRDefault="0049009E" w:rsidP="00436192">
            <w:pPr>
              <w:ind w:firstLine="0"/>
              <w:jc w:val="center"/>
              <w:rPr>
                <w:color w:val="000000"/>
                <w:lang w:eastAsia="ru-RU"/>
              </w:rPr>
            </w:pPr>
            <w:r w:rsidRPr="00530273">
              <w:rPr>
                <w:color w:val="000000"/>
                <w:lang w:eastAsia="ru-RU"/>
              </w:rPr>
              <w:t>р</w:t>
            </w:r>
          </w:p>
        </w:tc>
      </w:tr>
      <w:tr w:rsidR="0049009E" w:rsidRPr="00C12B77" w:rsidTr="00530273">
        <w:trPr>
          <w:trHeight w:val="766"/>
        </w:trPr>
        <w:tc>
          <w:tcPr>
            <w:tcW w:w="1375" w:type="dxa"/>
            <w:vAlign w:val="center"/>
          </w:tcPr>
          <w:p w:rsidR="0049009E" w:rsidRPr="00C12B77" w:rsidRDefault="0049009E" w:rsidP="00436192">
            <w:pPr>
              <w:ind w:firstLine="0"/>
              <w:jc w:val="center"/>
              <w:rPr>
                <w:color w:val="000000"/>
                <w:lang w:eastAsia="ru-RU"/>
              </w:rPr>
            </w:pPr>
            <w:r w:rsidRPr="00C12B77">
              <w:rPr>
                <w:color w:val="000000"/>
                <w:lang w:eastAsia="ru-RU"/>
              </w:rPr>
              <w:t>1</w:t>
            </w:r>
          </w:p>
        </w:tc>
        <w:tc>
          <w:tcPr>
            <w:tcW w:w="2586" w:type="dxa"/>
            <w:vAlign w:val="center"/>
          </w:tcPr>
          <w:p w:rsidR="0049009E" w:rsidRPr="00C12B77" w:rsidRDefault="0049009E" w:rsidP="00436192">
            <w:pPr>
              <w:ind w:firstLine="0"/>
              <w:jc w:val="center"/>
              <w:rPr>
                <w:color w:val="000000"/>
                <w:lang w:eastAsia="ru-RU"/>
              </w:rPr>
            </w:pPr>
            <w:r w:rsidRPr="00C12B77">
              <w:rPr>
                <w:color w:val="000000"/>
                <w:lang w:eastAsia="ru-RU"/>
              </w:rPr>
              <w:t>БА</w:t>
            </w:r>
          </w:p>
        </w:tc>
        <w:tc>
          <w:tcPr>
            <w:tcW w:w="636" w:type="dxa"/>
            <w:vAlign w:val="center"/>
          </w:tcPr>
          <w:p w:rsidR="0049009E" w:rsidRPr="00C12B77" w:rsidRDefault="0049009E" w:rsidP="00436192">
            <w:pPr>
              <w:ind w:firstLine="0"/>
              <w:jc w:val="center"/>
              <w:rPr>
                <w:color w:val="000000"/>
                <w:lang w:eastAsia="ru-RU"/>
              </w:rPr>
            </w:pPr>
            <w:r w:rsidRPr="00C12B77">
              <w:rPr>
                <w:color w:val="000000"/>
                <w:lang w:eastAsia="ru-RU"/>
              </w:rPr>
              <w:t>20</w:t>
            </w:r>
          </w:p>
        </w:tc>
        <w:tc>
          <w:tcPr>
            <w:tcW w:w="2651" w:type="dxa"/>
            <w:vAlign w:val="center"/>
          </w:tcPr>
          <w:p w:rsidR="0049009E" w:rsidRPr="00C12B77" w:rsidRDefault="0049009E" w:rsidP="00436192">
            <w:pPr>
              <w:ind w:firstLine="0"/>
              <w:jc w:val="center"/>
              <w:rPr>
                <w:color w:val="000000"/>
                <w:lang w:eastAsia="ru-RU"/>
              </w:rPr>
            </w:pPr>
            <w:r w:rsidRPr="00C12B77">
              <w:rPr>
                <w:color w:val="000000"/>
                <w:lang w:eastAsia="ru-RU"/>
              </w:rPr>
              <w:t>0,74 [0,54; 0,81]</w:t>
            </w:r>
          </w:p>
        </w:tc>
        <w:tc>
          <w:tcPr>
            <w:tcW w:w="2406" w:type="dxa"/>
            <w:vMerge w:val="restart"/>
            <w:vAlign w:val="center"/>
          </w:tcPr>
          <w:p w:rsidR="0049009E" w:rsidRPr="00C12B77" w:rsidRDefault="0049009E" w:rsidP="00436192">
            <w:pPr>
              <w:ind w:firstLine="0"/>
              <w:jc w:val="center"/>
              <w:rPr>
                <w:lang w:eastAsia="ru-RU"/>
              </w:rPr>
            </w:pPr>
            <w:r w:rsidRPr="00C12B77">
              <w:rPr>
                <w:lang w:eastAsia="ru-RU"/>
              </w:rPr>
              <w:t>р</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436192">
            <w:pPr>
              <w:ind w:firstLine="0"/>
              <w:jc w:val="center"/>
              <w:rPr>
                <w:lang w:eastAsia="ru-RU"/>
              </w:rPr>
            </w:pPr>
            <w:r w:rsidRPr="00C12B77">
              <w:rPr>
                <w:lang w:eastAsia="ru-RU"/>
              </w:rPr>
              <w:t>р</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436192">
            <w:pPr>
              <w:ind w:firstLine="0"/>
              <w:jc w:val="center"/>
              <w:rPr>
                <w:lang w:eastAsia="ru-RU"/>
              </w:rPr>
            </w:pPr>
            <w:r w:rsidRPr="00C12B77">
              <w:rPr>
                <w:lang w:eastAsia="ru-RU"/>
              </w:rPr>
              <w:t>р</w:t>
            </w:r>
            <w:r w:rsidRPr="00C12B77">
              <w:rPr>
                <w:vertAlign w:val="subscript"/>
                <w:lang w:eastAsia="ru-RU"/>
              </w:rPr>
              <w:t>1-4</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436192">
            <w:pPr>
              <w:ind w:firstLine="0"/>
              <w:jc w:val="center"/>
              <w:rPr>
                <w:lang w:eastAsia="ru-RU"/>
              </w:rPr>
            </w:pPr>
            <w:r w:rsidRPr="00C12B77">
              <w:rPr>
                <w:lang w:eastAsia="ru-RU"/>
              </w:rPr>
              <w:t>р</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436192">
            <w:pPr>
              <w:ind w:firstLine="0"/>
              <w:jc w:val="center"/>
              <w:rPr>
                <w:lang w:eastAsia="ru-RU"/>
              </w:rPr>
            </w:pPr>
            <w:r w:rsidRPr="00C12B77">
              <w:rPr>
                <w:lang w:eastAsia="ru-RU"/>
              </w:rPr>
              <w:t>р</w:t>
            </w:r>
            <w:r w:rsidRPr="00C12B77">
              <w:rPr>
                <w:vertAlign w:val="subscript"/>
                <w:lang w:eastAsia="ru-RU"/>
              </w:rPr>
              <w:t>2-4</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0,001;</w:t>
            </w:r>
          </w:p>
          <w:p w:rsidR="0049009E" w:rsidRPr="00C12B77" w:rsidRDefault="0049009E" w:rsidP="00436192">
            <w:pPr>
              <w:ind w:firstLine="0"/>
              <w:jc w:val="center"/>
              <w:rPr>
                <w:color w:val="000000"/>
                <w:lang w:eastAsia="ru-RU"/>
              </w:rPr>
            </w:pPr>
            <w:r w:rsidRPr="00C12B77">
              <w:rPr>
                <w:lang w:eastAsia="ru-RU"/>
              </w:rPr>
              <w:t>р</w:t>
            </w:r>
            <w:r w:rsidRPr="00C12B77">
              <w:rPr>
                <w:vertAlign w:val="subscript"/>
                <w:lang w:eastAsia="ru-RU"/>
              </w:rPr>
              <w:t>3-4</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49009E" w:rsidRPr="00C12B77" w:rsidTr="00530273">
        <w:trPr>
          <w:trHeight w:val="833"/>
        </w:trPr>
        <w:tc>
          <w:tcPr>
            <w:tcW w:w="1375" w:type="dxa"/>
            <w:vAlign w:val="center"/>
          </w:tcPr>
          <w:p w:rsidR="0049009E" w:rsidRPr="00C12B77" w:rsidRDefault="0049009E" w:rsidP="00436192">
            <w:pPr>
              <w:ind w:firstLine="0"/>
              <w:jc w:val="center"/>
              <w:rPr>
                <w:color w:val="000000"/>
                <w:lang w:eastAsia="ru-RU"/>
              </w:rPr>
            </w:pPr>
            <w:r w:rsidRPr="00C12B77">
              <w:rPr>
                <w:color w:val="000000"/>
                <w:lang w:eastAsia="ru-RU"/>
              </w:rPr>
              <w:t>2</w:t>
            </w:r>
          </w:p>
        </w:tc>
        <w:tc>
          <w:tcPr>
            <w:tcW w:w="2586" w:type="dxa"/>
            <w:vAlign w:val="center"/>
          </w:tcPr>
          <w:p w:rsidR="0049009E" w:rsidRPr="00C12B77" w:rsidRDefault="0049009E" w:rsidP="00436192">
            <w:pPr>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006D324C" w:rsidRPr="00C12B77">
              <w:rPr>
                <w:color w:val="000000"/>
                <w:lang w:eastAsia="ru-RU"/>
              </w:rPr>
              <w:t>ЦД2Т</w:t>
            </w:r>
          </w:p>
        </w:tc>
        <w:tc>
          <w:tcPr>
            <w:tcW w:w="636" w:type="dxa"/>
            <w:vAlign w:val="center"/>
          </w:tcPr>
          <w:p w:rsidR="0049009E" w:rsidRPr="00C12B77" w:rsidRDefault="0049009E" w:rsidP="00436192">
            <w:pPr>
              <w:ind w:firstLine="0"/>
              <w:jc w:val="center"/>
              <w:rPr>
                <w:color w:val="000000"/>
                <w:lang w:eastAsia="ru-RU"/>
              </w:rPr>
            </w:pPr>
            <w:r w:rsidRPr="00C12B77">
              <w:rPr>
                <w:color w:val="000000"/>
                <w:lang w:eastAsia="ru-RU"/>
              </w:rPr>
              <w:t>63</w:t>
            </w:r>
          </w:p>
        </w:tc>
        <w:tc>
          <w:tcPr>
            <w:tcW w:w="2651" w:type="dxa"/>
            <w:vAlign w:val="center"/>
          </w:tcPr>
          <w:p w:rsidR="0049009E" w:rsidRPr="00C12B77" w:rsidRDefault="0049009E" w:rsidP="00436192">
            <w:pPr>
              <w:ind w:firstLine="0"/>
              <w:jc w:val="center"/>
              <w:rPr>
                <w:color w:val="000000"/>
                <w:lang w:eastAsia="ru-RU"/>
              </w:rPr>
            </w:pPr>
            <w:r w:rsidRPr="00C12B77">
              <w:rPr>
                <w:color w:val="000000"/>
                <w:lang w:eastAsia="ru-RU"/>
              </w:rPr>
              <w:t>0,21 [0,19; 0,24]</w:t>
            </w:r>
          </w:p>
        </w:tc>
        <w:tc>
          <w:tcPr>
            <w:tcW w:w="2406" w:type="dxa"/>
            <w:vMerge/>
            <w:vAlign w:val="center"/>
          </w:tcPr>
          <w:p w:rsidR="0049009E" w:rsidRPr="00C12B77" w:rsidRDefault="0049009E" w:rsidP="00436192">
            <w:pPr>
              <w:ind w:firstLine="0"/>
              <w:jc w:val="center"/>
              <w:rPr>
                <w:color w:val="000000"/>
                <w:lang w:eastAsia="ru-RU"/>
              </w:rPr>
            </w:pPr>
          </w:p>
        </w:tc>
      </w:tr>
      <w:tr w:rsidR="0049009E" w:rsidRPr="00C12B77" w:rsidTr="00530273">
        <w:trPr>
          <w:trHeight w:val="846"/>
        </w:trPr>
        <w:tc>
          <w:tcPr>
            <w:tcW w:w="1375" w:type="dxa"/>
            <w:vAlign w:val="center"/>
          </w:tcPr>
          <w:p w:rsidR="0049009E" w:rsidRPr="00C12B77" w:rsidRDefault="0049009E" w:rsidP="00436192">
            <w:pPr>
              <w:ind w:firstLine="0"/>
              <w:jc w:val="center"/>
              <w:rPr>
                <w:color w:val="000000"/>
                <w:lang w:eastAsia="ru-RU"/>
              </w:rPr>
            </w:pPr>
            <w:r w:rsidRPr="00C12B77">
              <w:rPr>
                <w:color w:val="000000"/>
                <w:lang w:eastAsia="ru-RU"/>
              </w:rPr>
              <w:t>3</w:t>
            </w:r>
          </w:p>
        </w:tc>
        <w:tc>
          <w:tcPr>
            <w:tcW w:w="2586" w:type="dxa"/>
            <w:vAlign w:val="center"/>
          </w:tcPr>
          <w:p w:rsidR="0049009E" w:rsidRPr="00C12B77" w:rsidRDefault="0049009E" w:rsidP="00436192">
            <w:pPr>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Pr="00C12B77">
              <w:rPr>
                <w:color w:val="000000"/>
                <w:lang w:eastAsia="ru-RU"/>
              </w:rPr>
              <w:t>О</w:t>
            </w:r>
            <w:r w:rsidR="00157B7C" w:rsidRPr="00C12B77">
              <w:rPr>
                <w:color w:val="000000"/>
                <w:lang w:eastAsia="ru-RU"/>
              </w:rPr>
              <w:t>ж</w:t>
            </w:r>
          </w:p>
        </w:tc>
        <w:tc>
          <w:tcPr>
            <w:tcW w:w="636" w:type="dxa"/>
            <w:vAlign w:val="center"/>
          </w:tcPr>
          <w:p w:rsidR="0049009E" w:rsidRPr="00C12B77" w:rsidRDefault="0049009E" w:rsidP="00436192">
            <w:pPr>
              <w:ind w:firstLine="0"/>
              <w:jc w:val="center"/>
              <w:rPr>
                <w:color w:val="000000"/>
                <w:lang w:eastAsia="ru-RU"/>
              </w:rPr>
            </w:pPr>
            <w:r w:rsidRPr="00C12B77">
              <w:rPr>
                <w:color w:val="000000"/>
                <w:lang w:eastAsia="ru-RU"/>
              </w:rPr>
              <w:t>48</w:t>
            </w:r>
          </w:p>
        </w:tc>
        <w:tc>
          <w:tcPr>
            <w:tcW w:w="2651" w:type="dxa"/>
            <w:vAlign w:val="center"/>
          </w:tcPr>
          <w:p w:rsidR="0049009E" w:rsidRPr="00C12B77" w:rsidRDefault="0049009E" w:rsidP="00436192">
            <w:pPr>
              <w:ind w:firstLine="0"/>
              <w:jc w:val="center"/>
              <w:rPr>
                <w:color w:val="000000"/>
                <w:lang w:eastAsia="ru-RU"/>
              </w:rPr>
            </w:pPr>
            <w:r w:rsidRPr="00C12B77">
              <w:rPr>
                <w:color w:val="000000"/>
                <w:lang w:eastAsia="ru-RU"/>
              </w:rPr>
              <w:t>0,45 [0,39; 0,59]</w:t>
            </w:r>
          </w:p>
        </w:tc>
        <w:tc>
          <w:tcPr>
            <w:tcW w:w="2406" w:type="dxa"/>
            <w:vMerge/>
            <w:vAlign w:val="center"/>
          </w:tcPr>
          <w:p w:rsidR="0049009E" w:rsidRPr="00C12B77" w:rsidRDefault="0049009E" w:rsidP="00436192">
            <w:pPr>
              <w:ind w:firstLine="0"/>
              <w:jc w:val="center"/>
              <w:rPr>
                <w:color w:val="000000"/>
                <w:lang w:eastAsia="ru-RU"/>
              </w:rPr>
            </w:pPr>
          </w:p>
        </w:tc>
      </w:tr>
      <w:tr w:rsidR="0049009E" w:rsidRPr="00C12B77" w:rsidTr="00530273">
        <w:trPr>
          <w:trHeight w:val="987"/>
        </w:trPr>
        <w:tc>
          <w:tcPr>
            <w:tcW w:w="1375" w:type="dxa"/>
            <w:vAlign w:val="center"/>
          </w:tcPr>
          <w:p w:rsidR="0049009E" w:rsidRPr="00C12B77" w:rsidRDefault="0049009E" w:rsidP="00436192">
            <w:pPr>
              <w:ind w:firstLine="0"/>
              <w:jc w:val="center"/>
              <w:rPr>
                <w:color w:val="000000"/>
                <w:lang w:eastAsia="ru-RU"/>
              </w:rPr>
            </w:pPr>
            <w:r w:rsidRPr="00C12B77">
              <w:rPr>
                <w:color w:val="000000"/>
                <w:lang w:eastAsia="ru-RU"/>
              </w:rPr>
              <w:t>4</w:t>
            </w:r>
          </w:p>
        </w:tc>
        <w:tc>
          <w:tcPr>
            <w:tcW w:w="2586" w:type="dxa"/>
            <w:vAlign w:val="center"/>
          </w:tcPr>
          <w:p w:rsidR="0049009E" w:rsidRPr="00C12B77" w:rsidRDefault="0049009E" w:rsidP="00436192">
            <w:pPr>
              <w:ind w:firstLine="0"/>
              <w:jc w:val="center"/>
              <w:rPr>
                <w:color w:val="000000"/>
                <w:lang w:eastAsia="ru-RU"/>
              </w:rPr>
            </w:pPr>
            <w:r w:rsidRPr="00C12B77">
              <w:rPr>
                <w:lang w:eastAsia="ru-RU"/>
              </w:rPr>
              <w:t>Контрольна група</w:t>
            </w:r>
          </w:p>
        </w:tc>
        <w:tc>
          <w:tcPr>
            <w:tcW w:w="636" w:type="dxa"/>
            <w:vAlign w:val="center"/>
          </w:tcPr>
          <w:p w:rsidR="0049009E" w:rsidRPr="00C12B77" w:rsidRDefault="0049009E" w:rsidP="00436192">
            <w:pPr>
              <w:ind w:firstLine="0"/>
              <w:jc w:val="center"/>
              <w:rPr>
                <w:color w:val="000000"/>
                <w:lang w:eastAsia="ru-RU"/>
              </w:rPr>
            </w:pPr>
            <w:r w:rsidRPr="00C12B77">
              <w:rPr>
                <w:color w:val="000000"/>
                <w:lang w:eastAsia="ru-RU"/>
              </w:rPr>
              <w:t>10</w:t>
            </w:r>
          </w:p>
        </w:tc>
        <w:tc>
          <w:tcPr>
            <w:tcW w:w="2651" w:type="dxa"/>
            <w:vAlign w:val="center"/>
          </w:tcPr>
          <w:p w:rsidR="0049009E" w:rsidRPr="00C12B77" w:rsidRDefault="0049009E" w:rsidP="00436192">
            <w:pPr>
              <w:ind w:firstLine="0"/>
              <w:jc w:val="center"/>
              <w:rPr>
                <w:color w:val="000000"/>
                <w:lang w:eastAsia="ru-RU"/>
              </w:rPr>
            </w:pPr>
            <w:r w:rsidRPr="00C12B77">
              <w:rPr>
                <w:color w:val="000000"/>
                <w:lang w:eastAsia="ru-RU"/>
              </w:rPr>
              <w:t>0,58 [0,54; 0,61]</w:t>
            </w:r>
          </w:p>
        </w:tc>
        <w:tc>
          <w:tcPr>
            <w:tcW w:w="2406" w:type="dxa"/>
            <w:vMerge/>
            <w:vAlign w:val="center"/>
          </w:tcPr>
          <w:p w:rsidR="0049009E" w:rsidRPr="00C12B77" w:rsidRDefault="0049009E" w:rsidP="00436192">
            <w:pPr>
              <w:ind w:firstLine="0"/>
              <w:jc w:val="center"/>
              <w:rPr>
                <w:color w:val="000000"/>
                <w:lang w:eastAsia="ru-RU"/>
              </w:rPr>
            </w:pPr>
          </w:p>
        </w:tc>
      </w:tr>
    </w:tbl>
    <w:p w:rsidR="0049009E" w:rsidRPr="00C12B77" w:rsidRDefault="005F4C7B" w:rsidP="0080353C">
      <w:pPr>
        <w:tabs>
          <w:tab w:val="left" w:pos="-664"/>
        </w:tabs>
        <w:spacing w:line="240" w:lineRule="auto"/>
        <w:jc w:val="left"/>
        <w:rPr>
          <w:b/>
        </w:rPr>
      </w:pPr>
      <w:r w:rsidRPr="00C12B77">
        <w:rPr>
          <w:b/>
        </w:rPr>
        <w:t>Примітки:</w:t>
      </w:r>
    </w:p>
    <w:p w:rsidR="006344CA" w:rsidRPr="00C12B77" w:rsidRDefault="006344CA" w:rsidP="006344CA">
      <w:pPr>
        <w:tabs>
          <w:tab w:val="left" w:pos="-664"/>
        </w:tabs>
        <w:spacing w:line="240" w:lineRule="auto"/>
        <w:ind w:firstLine="0"/>
        <w:rPr>
          <w:lang w:eastAsia="ru-RU"/>
        </w:rPr>
      </w:pPr>
      <w:r w:rsidRPr="00C12B77">
        <w:rPr>
          <w:lang w:eastAsia="ru-RU"/>
        </w:rPr>
        <w:t>р</w:t>
      </w:r>
      <w:r w:rsidRPr="00C12B77">
        <w:rPr>
          <w:vertAlign w:val="subscript"/>
          <w:lang w:eastAsia="ru-RU"/>
        </w:rPr>
        <w:t>1-2</w:t>
      </w:r>
      <w:r w:rsidRPr="00C12B77">
        <w:t xml:space="preserve">– значущість відмінностей між групами БА та </w:t>
      </w:r>
      <w:r w:rsidRPr="00C12B77">
        <w:rPr>
          <w:lang w:eastAsia="ru-RU"/>
        </w:rPr>
        <w:t>БА + ЦД2Т;</w:t>
      </w:r>
    </w:p>
    <w:p w:rsidR="006344CA" w:rsidRPr="00C12B77" w:rsidRDefault="006344CA" w:rsidP="006344CA">
      <w:pPr>
        <w:tabs>
          <w:tab w:val="left" w:pos="-664"/>
        </w:tabs>
        <w:spacing w:line="240" w:lineRule="auto"/>
        <w:ind w:firstLine="0"/>
        <w:rPr>
          <w:lang w:eastAsia="ru-RU"/>
        </w:rPr>
      </w:pPr>
      <w:r w:rsidRPr="00C12B77">
        <w:rPr>
          <w:lang w:eastAsia="ru-RU"/>
        </w:rPr>
        <w:t>р</w:t>
      </w:r>
      <w:r w:rsidRPr="00C12B77">
        <w:rPr>
          <w:vertAlign w:val="subscript"/>
          <w:lang w:eastAsia="ru-RU"/>
        </w:rPr>
        <w:t>1-3</w:t>
      </w:r>
      <w:r w:rsidRPr="00C12B77">
        <w:t xml:space="preserve">– значущість відмінностей між підгрупами </w:t>
      </w:r>
      <w:r w:rsidRPr="00C12B77">
        <w:rPr>
          <w:lang w:eastAsia="ru-RU"/>
        </w:rPr>
        <w:t>БА та БА+ Ож;</w:t>
      </w:r>
    </w:p>
    <w:p w:rsidR="006344CA" w:rsidRPr="00C12B77" w:rsidRDefault="006344CA" w:rsidP="006344CA">
      <w:pPr>
        <w:spacing w:line="240" w:lineRule="auto"/>
        <w:ind w:firstLine="0"/>
        <w:contextualSpacing/>
        <w:rPr>
          <w:lang w:eastAsia="ru-RU"/>
        </w:rPr>
      </w:pPr>
      <w:r w:rsidRPr="00C12B77">
        <w:rPr>
          <w:lang w:eastAsia="ru-RU"/>
        </w:rPr>
        <w:t>р</w:t>
      </w:r>
      <w:r w:rsidRPr="00C12B77">
        <w:rPr>
          <w:vertAlign w:val="subscript"/>
          <w:lang w:eastAsia="ru-RU"/>
        </w:rPr>
        <w:t>1-4</w:t>
      </w:r>
      <w:r w:rsidRPr="00C12B77">
        <w:t xml:space="preserve">– значущість відмінностей між підгрупами </w:t>
      </w:r>
      <w:r w:rsidRPr="00C12B77">
        <w:rPr>
          <w:lang w:eastAsia="ru-RU"/>
        </w:rPr>
        <w:t>БА   та контрольною групою;</w:t>
      </w:r>
    </w:p>
    <w:p w:rsidR="006344CA" w:rsidRPr="00C12B77" w:rsidRDefault="006344CA" w:rsidP="006344CA">
      <w:pPr>
        <w:tabs>
          <w:tab w:val="left" w:pos="-664"/>
        </w:tabs>
        <w:spacing w:line="240" w:lineRule="auto"/>
        <w:ind w:firstLine="0"/>
        <w:rPr>
          <w:lang w:eastAsia="ru-RU"/>
        </w:rPr>
      </w:pPr>
      <w:r w:rsidRPr="00C12B77">
        <w:rPr>
          <w:lang w:eastAsia="ru-RU"/>
        </w:rPr>
        <w:t>р</w:t>
      </w:r>
      <w:r w:rsidRPr="00C12B77">
        <w:rPr>
          <w:vertAlign w:val="subscript"/>
          <w:lang w:eastAsia="ru-RU"/>
        </w:rPr>
        <w:t>2-3</w:t>
      </w:r>
      <w:r w:rsidRPr="00C12B77">
        <w:t xml:space="preserve">– значущість відмінностей між підгрупами </w:t>
      </w:r>
      <w:r w:rsidRPr="00C12B77">
        <w:rPr>
          <w:lang w:eastAsia="ru-RU"/>
        </w:rPr>
        <w:t>БА та БА+ЦД2Т та БА+Ож;</w:t>
      </w:r>
    </w:p>
    <w:p w:rsidR="006344CA" w:rsidRPr="00C12B77" w:rsidRDefault="006344CA" w:rsidP="006344CA">
      <w:pPr>
        <w:spacing w:line="240" w:lineRule="auto"/>
        <w:ind w:firstLine="0"/>
        <w:contextualSpacing/>
        <w:rPr>
          <w:lang w:eastAsia="ru-RU"/>
        </w:rPr>
      </w:pPr>
      <w:r w:rsidRPr="00C12B77">
        <w:rPr>
          <w:lang w:eastAsia="ru-RU"/>
        </w:rPr>
        <w:t>р</w:t>
      </w:r>
      <w:r w:rsidRPr="00C12B77">
        <w:rPr>
          <w:vertAlign w:val="subscript"/>
          <w:lang w:eastAsia="ru-RU"/>
        </w:rPr>
        <w:t>2-4</w:t>
      </w:r>
      <w:r w:rsidRPr="00C12B77">
        <w:t xml:space="preserve">– значущість відмінностей між підгрупами </w:t>
      </w:r>
      <w:r w:rsidRPr="00C12B77">
        <w:rPr>
          <w:lang w:eastAsia="ru-RU"/>
        </w:rPr>
        <w:t>БА + ЦД2Т та контрольною групою;</w:t>
      </w:r>
    </w:p>
    <w:p w:rsidR="006344CA" w:rsidRPr="00C12B77" w:rsidRDefault="006344CA" w:rsidP="006344CA">
      <w:pPr>
        <w:spacing w:line="240" w:lineRule="auto"/>
        <w:ind w:firstLine="0"/>
        <w:contextualSpacing/>
        <w:rPr>
          <w:lang w:eastAsia="ru-RU"/>
        </w:rPr>
      </w:pPr>
      <w:r w:rsidRPr="00C12B77">
        <w:rPr>
          <w:lang w:eastAsia="ru-RU"/>
        </w:rPr>
        <w:t>р</w:t>
      </w:r>
      <w:r w:rsidRPr="00C12B77">
        <w:rPr>
          <w:vertAlign w:val="subscript"/>
          <w:lang w:eastAsia="ru-RU"/>
        </w:rPr>
        <w:t>3-4</w:t>
      </w:r>
      <w:r w:rsidRPr="00C12B77">
        <w:t xml:space="preserve">– значущість відмінностей між підгрупами </w:t>
      </w:r>
      <w:r w:rsidRPr="00C12B77">
        <w:rPr>
          <w:lang w:eastAsia="ru-RU"/>
        </w:rPr>
        <w:t>БА+Ож та  та контрольною групою.</w:t>
      </w:r>
    </w:p>
    <w:p w:rsidR="0049009E" w:rsidRPr="00C12B77" w:rsidRDefault="0049009E" w:rsidP="0080353C"/>
    <w:p w:rsidR="0049009E" w:rsidRPr="00C12B77" w:rsidRDefault="0022364F" w:rsidP="0080353C">
      <w:pPr>
        <w:pStyle w:val="Default"/>
        <w:spacing w:line="360" w:lineRule="auto"/>
        <w:ind w:firstLine="709"/>
        <w:jc w:val="both"/>
        <w:rPr>
          <w:sz w:val="28"/>
          <w:szCs w:val="28"/>
        </w:rPr>
      </w:pPr>
      <w:r w:rsidRPr="00C12B77">
        <w:rPr>
          <w:sz w:val="28"/>
          <w:szCs w:val="28"/>
        </w:rPr>
        <w:t>Вивчені</w:t>
      </w:r>
      <w:r w:rsidR="0049009E" w:rsidRPr="00C12B77">
        <w:rPr>
          <w:sz w:val="28"/>
          <w:szCs w:val="28"/>
        </w:rPr>
        <w:t xml:space="preserve"> метаболіт</w:t>
      </w:r>
      <w:r w:rsidRPr="00C12B77">
        <w:rPr>
          <w:sz w:val="28"/>
          <w:szCs w:val="28"/>
        </w:rPr>
        <w:t>и</w:t>
      </w:r>
      <w:r w:rsidR="0049009E" w:rsidRPr="00C12B77">
        <w:rPr>
          <w:sz w:val="28"/>
          <w:szCs w:val="28"/>
        </w:rPr>
        <w:t xml:space="preserve"> оксиду азоту S-нітрозотіол</w:t>
      </w:r>
      <w:r w:rsidRPr="00C12B77">
        <w:rPr>
          <w:sz w:val="28"/>
          <w:szCs w:val="28"/>
        </w:rPr>
        <w:t>и</w:t>
      </w:r>
      <w:r w:rsidR="0049009E" w:rsidRPr="00C12B77">
        <w:rPr>
          <w:sz w:val="28"/>
          <w:szCs w:val="28"/>
        </w:rPr>
        <w:t xml:space="preserve"> у</w:t>
      </w:r>
      <w:r w:rsidRPr="00C12B77">
        <w:rPr>
          <w:sz w:val="28"/>
          <w:szCs w:val="28"/>
        </w:rPr>
        <w:t xml:space="preserve"> всіх хворих з коморбідністю були</w:t>
      </w:r>
      <w:r w:rsidR="0049009E" w:rsidRPr="00C12B77">
        <w:rPr>
          <w:sz w:val="28"/>
          <w:szCs w:val="28"/>
        </w:rPr>
        <w:t xml:space="preserve"> зниженим</w:t>
      </w:r>
      <w:r w:rsidRPr="00C12B77">
        <w:rPr>
          <w:sz w:val="28"/>
          <w:szCs w:val="28"/>
        </w:rPr>
        <w:t>и</w:t>
      </w:r>
      <w:r w:rsidR="0049009E" w:rsidRPr="00C12B77">
        <w:rPr>
          <w:sz w:val="28"/>
          <w:szCs w:val="28"/>
        </w:rPr>
        <w:t>. Так</w:t>
      </w:r>
      <w:r w:rsidR="00253489" w:rsidRPr="00C12B77">
        <w:rPr>
          <w:sz w:val="28"/>
          <w:szCs w:val="28"/>
        </w:rPr>
        <w:t>,у</w:t>
      </w:r>
      <w:r w:rsidR="0049009E" w:rsidRPr="00C12B77">
        <w:rPr>
          <w:sz w:val="28"/>
          <w:szCs w:val="28"/>
        </w:rPr>
        <w:t xml:space="preserve"> групі БА</w:t>
      </w:r>
      <w:r w:rsidR="00387406" w:rsidRPr="00C12B77">
        <w:rPr>
          <w:sz w:val="28"/>
          <w:szCs w:val="28"/>
        </w:rPr>
        <w:t> </w:t>
      </w:r>
      <w:r w:rsidR="00CD5C17" w:rsidRPr="00C12B77">
        <w:rPr>
          <w:sz w:val="28"/>
          <w:szCs w:val="28"/>
        </w:rPr>
        <w:t>+</w:t>
      </w:r>
      <w:r w:rsidR="00387406" w:rsidRPr="00C12B77">
        <w:rPr>
          <w:sz w:val="28"/>
          <w:szCs w:val="28"/>
        </w:rPr>
        <w:t> </w:t>
      </w:r>
      <w:r w:rsidR="006D324C" w:rsidRPr="00C12B77">
        <w:rPr>
          <w:sz w:val="28"/>
          <w:szCs w:val="28"/>
        </w:rPr>
        <w:t>ЦД2Т</w:t>
      </w:r>
      <w:r w:rsidR="0049009E" w:rsidRPr="00C12B77">
        <w:rPr>
          <w:sz w:val="28"/>
          <w:szCs w:val="28"/>
        </w:rPr>
        <w:t xml:space="preserve"> він склав </w:t>
      </w:r>
      <w:r w:rsidR="0049009E" w:rsidRPr="00C12B77">
        <w:rPr>
          <w:sz w:val="28"/>
          <w:szCs w:val="28"/>
          <w:lang w:eastAsia="ru-RU"/>
        </w:rPr>
        <w:t>0,21 [0,19; 0,24]</w:t>
      </w:r>
      <w:r w:rsidR="0049009E" w:rsidRPr="00C12B77">
        <w:rPr>
          <w:sz w:val="28"/>
          <w:szCs w:val="28"/>
        </w:rPr>
        <w:t xml:space="preserve"> мкмоль/л, </w:t>
      </w:r>
      <w:r w:rsidR="00253489" w:rsidRPr="00C12B77">
        <w:rPr>
          <w:sz w:val="28"/>
          <w:szCs w:val="28"/>
        </w:rPr>
        <w:t>у</w:t>
      </w:r>
      <w:r w:rsidR="0049009E" w:rsidRPr="00C12B77">
        <w:rPr>
          <w:sz w:val="28"/>
          <w:szCs w:val="28"/>
        </w:rPr>
        <w:t xml:space="preserve"> групі БА</w:t>
      </w:r>
      <w:r w:rsidR="00387406" w:rsidRPr="00C12B77">
        <w:rPr>
          <w:sz w:val="28"/>
          <w:szCs w:val="28"/>
        </w:rPr>
        <w:t> </w:t>
      </w:r>
      <w:r w:rsidR="00CD5C17" w:rsidRPr="00C12B77">
        <w:rPr>
          <w:sz w:val="28"/>
          <w:szCs w:val="28"/>
        </w:rPr>
        <w:t>+</w:t>
      </w:r>
      <w:r w:rsidR="00387406" w:rsidRPr="00C12B77">
        <w:rPr>
          <w:sz w:val="28"/>
          <w:szCs w:val="28"/>
        </w:rPr>
        <w:t> </w:t>
      </w:r>
      <w:r w:rsidR="0049009E" w:rsidRPr="00C12B77">
        <w:rPr>
          <w:sz w:val="28"/>
          <w:szCs w:val="28"/>
        </w:rPr>
        <w:t>О</w:t>
      </w:r>
      <w:r w:rsidR="00D32453" w:rsidRPr="00C12B77">
        <w:rPr>
          <w:sz w:val="28"/>
          <w:szCs w:val="28"/>
        </w:rPr>
        <w:t>ж</w:t>
      </w:r>
      <w:r w:rsidR="0049009E" w:rsidRPr="00C12B77">
        <w:rPr>
          <w:sz w:val="28"/>
          <w:szCs w:val="28"/>
        </w:rPr>
        <w:t xml:space="preserve"> – </w:t>
      </w:r>
      <w:r w:rsidR="0049009E" w:rsidRPr="00C12B77">
        <w:rPr>
          <w:sz w:val="28"/>
          <w:szCs w:val="28"/>
          <w:lang w:eastAsia="ru-RU"/>
        </w:rPr>
        <w:t>0,45 [0,39; 0,59]</w:t>
      </w:r>
      <w:r w:rsidR="0049009E" w:rsidRPr="00C12B77">
        <w:rPr>
          <w:sz w:val="28"/>
          <w:szCs w:val="28"/>
        </w:rPr>
        <w:t xml:space="preserve"> мкмоль/л і був </w:t>
      </w:r>
      <w:r w:rsidR="001C2F34" w:rsidRPr="00C12B77">
        <w:rPr>
          <w:sz w:val="28"/>
          <w:szCs w:val="28"/>
        </w:rPr>
        <w:t>вірогід</w:t>
      </w:r>
      <w:r w:rsidR="008205A8" w:rsidRPr="00C12B77">
        <w:rPr>
          <w:sz w:val="28"/>
          <w:szCs w:val="28"/>
        </w:rPr>
        <w:t>н</w:t>
      </w:r>
      <w:r w:rsidR="0049009E" w:rsidRPr="00C12B77">
        <w:rPr>
          <w:sz w:val="28"/>
          <w:szCs w:val="28"/>
        </w:rPr>
        <w:t xml:space="preserve">о нижчим </w:t>
      </w:r>
      <w:r w:rsidR="008205A8" w:rsidRPr="00C12B77">
        <w:rPr>
          <w:sz w:val="28"/>
          <w:szCs w:val="28"/>
        </w:rPr>
        <w:t>у</w:t>
      </w:r>
      <w:r w:rsidR="00046693" w:rsidRPr="00C12B77">
        <w:rPr>
          <w:sz w:val="28"/>
          <w:szCs w:val="28"/>
        </w:rPr>
        <w:t>наслідок порівняння</w:t>
      </w:r>
      <w:r w:rsidR="0049009E" w:rsidRPr="00C12B77">
        <w:rPr>
          <w:sz w:val="28"/>
          <w:szCs w:val="28"/>
        </w:rPr>
        <w:t xml:space="preserve"> з контролем </w:t>
      </w:r>
      <w:r w:rsidR="0049009E" w:rsidRPr="00C12B77">
        <w:rPr>
          <w:sz w:val="28"/>
          <w:szCs w:val="28"/>
          <w:lang w:eastAsia="ru-RU"/>
        </w:rPr>
        <w:t>0,58 [0,54; 0,61]</w:t>
      </w:r>
      <w:r w:rsidR="0049009E" w:rsidRPr="00C12B77">
        <w:rPr>
          <w:sz w:val="28"/>
          <w:szCs w:val="28"/>
        </w:rPr>
        <w:t xml:space="preserve"> мкмоль/л р</w:t>
      </w:r>
      <w:r w:rsidR="008274C4" w:rsidRPr="00C12B77">
        <w:rPr>
          <w:sz w:val="28"/>
          <w:szCs w:val="28"/>
        </w:rPr>
        <w:t> </w:t>
      </w:r>
      <w:r w:rsidR="00CA1F03" w:rsidRPr="00C12B77">
        <w:rPr>
          <w:sz w:val="28"/>
          <w:szCs w:val="28"/>
        </w:rPr>
        <w:t>&lt;</w:t>
      </w:r>
      <w:r w:rsidR="008274C4" w:rsidRPr="00C12B77">
        <w:rPr>
          <w:sz w:val="28"/>
          <w:szCs w:val="28"/>
        </w:rPr>
        <w:t> </w:t>
      </w:r>
      <w:r w:rsidR="0049009E" w:rsidRPr="00C12B77">
        <w:rPr>
          <w:sz w:val="28"/>
          <w:szCs w:val="28"/>
        </w:rPr>
        <w:t xml:space="preserve">0,001. Між досліджуваними групами також були виявлені </w:t>
      </w:r>
      <w:r w:rsidR="001C2F34" w:rsidRPr="00C12B77">
        <w:rPr>
          <w:sz w:val="28"/>
          <w:szCs w:val="28"/>
        </w:rPr>
        <w:t>вірогід</w:t>
      </w:r>
      <w:r w:rsidR="00253489" w:rsidRPr="00C12B77">
        <w:rPr>
          <w:sz w:val="28"/>
          <w:szCs w:val="28"/>
        </w:rPr>
        <w:t>н</w:t>
      </w:r>
      <w:r w:rsidR="0049009E" w:rsidRPr="00C12B77">
        <w:rPr>
          <w:sz w:val="28"/>
          <w:szCs w:val="28"/>
        </w:rPr>
        <w:t>і відмінності р</w:t>
      </w:r>
      <w:r w:rsidR="008274C4" w:rsidRPr="00C12B77">
        <w:rPr>
          <w:sz w:val="28"/>
          <w:szCs w:val="28"/>
        </w:rPr>
        <w:t> </w:t>
      </w:r>
      <w:r w:rsidR="00CA1F03" w:rsidRPr="00C12B77">
        <w:rPr>
          <w:sz w:val="28"/>
          <w:szCs w:val="28"/>
        </w:rPr>
        <w:t>&lt;</w:t>
      </w:r>
      <w:r w:rsidR="008274C4" w:rsidRPr="00C12B77">
        <w:rPr>
          <w:sz w:val="28"/>
          <w:szCs w:val="28"/>
        </w:rPr>
        <w:t> </w:t>
      </w:r>
      <w:r w:rsidR="0049009E" w:rsidRPr="00C12B77">
        <w:rPr>
          <w:sz w:val="28"/>
          <w:szCs w:val="28"/>
        </w:rPr>
        <w:t>0,001. Зниження рівня S-нітрозотіол</w:t>
      </w:r>
      <w:r w:rsidR="00333D9C" w:rsidRPr="00C12B77">
        <w:rPr>
          <w:sz w:val="28"/>
          <w:szCs w:val="28"/>
        </w:rPr>
        <w:t>ів</w:t>
      </w:r>
      <w:r w:rsidR="0049009E" w:rsidRPr="00C12B77">
        <w:rPr>
          <w:sz w:val="28"/>
          <w:szCs w:val="28"/>
        </w:rPr>
        <w:t xml:space="preserve"> </w:t>
      </w:r>
      <w:r w:rsidR="00157B7C" w:rsidRPr="00C12B77">
        <w:rPr>
          <w:sz w:val="28"/>
          <w:szCs w:val="28"/>
        </w:rPr>
        <w:t>в</w:t>
      </w:r>
      <w:r w:rsidR="0049009E" w:rsidRPr="00C12B77">
        <w:rPr>
          <w:sz w:val="28"/>
          <w:szCs w:val="28"/>
        </w:rPr>
        <w:t xml:space="preserve"> досліджуваних групах і підвищення в цих групах ЕТ-1 вказує на дисбаланс показникі</w:t>
      </w:r>
      <w:r w:rsidR="00917B73" w:rsidRPr="00C12B77">
        <w:rPr>
          <w:sz w:val="28"/>
          <w:szCs w:val="28"/>
        </w:rPr>
        <w:t>в, які впливали на тонус судин</w:t>
      </w:r>
      <w:r w:rsidR="0049009E" w:rsidRPr="00C12B77">
        <w:rPr>
          <w:sz w:val="28"/>
          <w:szCs w:val="28"/>
        </w:rPr>
        <w:t xml:space="preserve">. Останнє </w:t>
      </w:r>
      <w:r w:rsidR="00917B73" w:rsidRPr="00C12B77">
        <w:rPr>
          <w:sz w:val="28"/>
          <w:szCs w:val="28"/>
        </w:rPr>
        <w:t>засвідчує</w:t>
      </w:r>
      <w:r w:rsidR="0049009E" w:rsidRPr="00C12B77">
        <w:rPr>
          <w:sz w:val="28"/>
          <w:szCs w:val="28"/>
        </w:rPr>
        <w:t xml:space="preserve">, що внаслідок впливу таких </w:t>
      </w:r>
      <w:r w:rsidR="00390966" w:rsidRPr="00C12B77">
        <w:rPr>
          <w:sz w:val="28"/>
          <w:szCs w:val="28"/>
        </w:rPr>
        <w:t>чинник</w:t>
      </w:r>
      <w:r w:rsidR="0049009E" w:rsidRPr="00C12B77">
        <w:rPr>
          <w:sz w:val="28"/>
          <w:szCs w:val="28"/>
        </w:rPr>
        <w:t xml:space="preserve">ів, як гіпоксія і підвищення вмісту біологічно активних речовин, що досягають при </w:t>
      </w:r>
      <w:r w:rsidR="00253489" w:rsidRPr="00C12B77">
        <w:rPr>
          <w:sz w:val="28"/>
          <w:szCs w:val="28"/>
        </w:rPr>
        <w:t>тя</w:t>
      </w:r>
      <w:r w:rsidR="0049009E" w:rsidRPr="00C12B77">
        <w:rPr>
          <w:sz w:val="28"/>
          <w:szCs w:val="28"/>
        </w:rPr>
        <w:t>жкій БА критичних значень, складаються «сприятливі» умови для розвитку ендотеліальної дисфункції.</w:t>
      </w:r>
    </w:p>
    <w:p w:rsidR="0049009E" w:rsidRPr="00C12B77" w:rsidRDefault="0049009E" w:rsidP="0080353C">
      <w:pPr>
        <w:pStyle w:val="Default"/>
        <w:spacing w:line="360" w:lineRule="auto"/>
        <w:ind w:firstLine="709"/>
        <w:jc w:val="both"/>
        <w:rPr>
          <w:sz w:val="28"/>
          <w:szCs w:val="28"/>
        </w:rPr>
      </w:pPr>
    </w:p>
    <w:p w:rsidR="00200DAF" w:rsidRPr="00C12B77" w:rsidRDefault="00200DAF" w:rsidP="0080353C">
      <w:pPr>
        <w:pStyle w:val="Default"/>
        <w:spacing w:line="360" w:lineRule="auto"/>
        <w:ind w:firstLine="709"/>
        <w:jc w:val="both"/>
        <w:rPr>
          <w:sz w:val="28"/>
          <w:szCs w:val="28"/>
        </w:rPr>
      </w:pPr>
    </w:p>
    <w:p w:rsidR="00200DAF" w:rsidRPr="00C12B77" w:rsidRDefault="00C33FAD" w:rsidP="0080353C">
      <w:pPr>
        <w:pStyle w:val="Default"/>
        <w:spacing w:line="360" w:lineRule="auto"/>
        <w:ind w:firstLine="709"/>
        <w:jc w:val="both"/>
        <w:rPr>
          <w:sz w:val="28"/>
          <w:szCs w:val="28"/>
        </w:rPr>
      </w:pPr>
      <w:r>
        <w:rPr>
          <w:noProof/>
          <w:sz w:val="28"/>
          <w:szCs w:val="28"/>
          <w:lang w:val="ru-RU" w:eastAsia="ru-RU"/>
        </w:rPr>
        <w:drawing>
          <wp:inline distT="0" distB="0" distL="0" distR="0" wp14:anchorId="6FC223CE" wp14:editId="05E47E5D">
            <wp:extent cx="5569585" cy="3491230"/>
            <wp:effectExtent l="0" t="0" r="0" b="0"/>
            <wp:docPr id="20"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69585" cy="3491230"/>
                    </a:xfrm>
                    <a:prstGeom prst="rect">
                      <a:avLst/>
                    </a:prstGeom>
                    <a:noFill/>
                    <a:ln>
                      <a:noFill/>
                    </a:ln>
                  </pic:spPr>
                </pic:pic>
              </a:graphicData>
            </a:graphic>
          </wp:inline>
        </w:drawing>
      </w:r>
    </w:p>
    <w:p w:rsidR="0049009E" w:rsidRPr="00DF30F9" w:rsidRDefault="0049009E" w:rsidP="004C4726">
      <w:pPr>
        <w:pStyle w:val="Default"/>
        <w:spacing w:line="360" w:lineRule="auto"/>
        <w:jc w:val="center"/>
        <w:rPr>
          <w:sz w:val="28"/>
          <w:szCs w:val="28"/>
        </w:rPr>
      </w:pPr>
      <w:r w:rsidRPr="00C12B77">
        <w:rPr>
          <w:sz w:val="28"/>
          <w:szCs w:val="28"/>
        </w:rPr>
        <w:t>Рис. 4.</w:t>
      </w:r>
      <w:r w:rsidR="00F44400" w:rsidRPr="00C12B77">
        <w:rPr>
          <w:sz w:val="28"/>
          <w:szCs w:val="28"/>
        </w:rPr>
        <w:t>3</w:t>
      </w:r>
      <w:r w:rsidR="00DF30F9" w:rsidRPr="00DF30F9">
        <w:rPr>
          <w:sz w:val="28"/>
          <w:szCs w:val="28"/>
        </w:rPr>
        <w:t>.</w:t>
      </w:r>
      <w:r w:rsidRPr="00C12B77">
        <w:rPr>
          <w:sz w:val="28"/>
          <w:szCs w:val="28"/>
        </w:rPr>
        <w:t xml:space="preserve"> Значення S-нітрозотіол</w:t>
      </w:r>
      <w:r w:rsidR="00333D9C" w:rsidRPr="00C12B77">
        <w:rPr>
          <w:sz w:val="28"/>
          <w:szCs w:val="28"/>
        </w:rPr>
        <w:t>ів</w:t>
      </w:r>
      <w:r w:rsidRPr="00C12B77">
        <w:rPr>
          <w:sz w:val="28"/>
          <w:szCs w:val="28"/>
        </w:rPr>
        <w:t xml:space="preserve"> в досліджуваних групах</w:t>
      </w:r>
      <w:r w:rsidR="00DF30F9" w:rsidRPr="00DF30F9">
        <w:rPr>
          <w:sz w:val="28"/>
          <w:szCs w:val="28"/>
        </w:rPr>
        <w:t>.</w:t>
      </w:r>
    </w:p>
    <w:p w:rsidR="006B3D1D" w:rsidRPr="00C12B77" w:rsidRDefault="006B3D1D" w:rsidP="006B3D1D">
      <w:pPr>
        <w:pStyle w:val="Default"/>
        <w:spacing w:line="360" w:lineRule="auto"/>
        <w:jc w:val="center"/>
        <w:rPr>
          <w:sz w:val="28"/>
          <w:szCs w:val="28"/>
        </w:rPr>
      </w:pPr>
    </w:p>
    <w:p w:rsidR="0049009E" w:rsidRPr="00C12B77" w:rsidRDefault="0049009E" w:rsidP="0080353C">
      <w:pPr>
        <w:pStyle w:val="Default"/>
        <w:spacing w:line="360" w:lineRule="auto"/>
        <w:ind w:firstLine="709"/>
        <w:jc w:val="both"/>
        <w:rPr>
          <w:sz w:val="28"/>
          <w:szCs w:val="28"/>
        </w:rPr>
      </w:pPr>
      <w:r w:rsidRPr="00C12B77">
        <w:rPr>
          <w:sz w:val="28"/>
          <w:szCs w:val="28"/>
        </w:rPr>
        <w:t xml:space="preserve">Відомо, що вивільнення з активованих клітин біологічно активних речовин, ендотеліну </w:t>
      </w:r>
      <w:r w:rsidR="00253489" w:rsidRPr="00C12B77">
        <w:rPr>
          <w:sz w:val="28"/>
          <w:szCs w:val="28"/>
        </w:rPr>
        <w:t>та</w:t>
      </w:r>
      <w:r w:rsidRPr="00C12B77">
        <w:rPr>
          <w:sz w:val="28"/>
          <w:szCs w:val="28"/>
        </w:rPr>
        <w:t xml:space="preserve"> прозапальних медіаторів потенціює розвиток вазоспазму, бронхоконстрикції </w:t>
      </w:r>
      <w:r w:rsidR="00253489" w:rsidRPr="00C12B77">
        <w:rPr>
          <w:sz w:val="28"/>
          <w:szCs w:val="28"/>
        </w:rPr>
        <w:t>у</w:t>
      </w:r>
      <w:r w:rsidRPr="00C12B77">
        <w:rPr>
          <w:sz w:val="28"/>
          <w:szCs w:val="28"/>
        </w:rPr>
        <w:t xml:space="preserve"> ділянках легенів зі зниженим кровотоком </w:t>
      </w:r>
      <w:r w:rsidR="00157B7C" w:rsidRPr="00C12B77">
        <w:rPr>
          <w:sz w:val="28"/>
          <w:szCs w:val="28"/>
        </w:rPr>
        <w:t>і</w:t>
      </w:r>
      <w:r w:rsidRPr="00C12B77">
        <w:rPr>
          <w:sz w:val="28"/>
          <w:szCs w:val="28"/>
        </w:rPr>
        <w:t>з подальшим можливим ремоделюванням бронхів і пошкодженням нирок [</w:t>
      </w:r>
      <w:r w:rsidR="005912CA" w:rsidRPr="00C12B77">
        <w:rPr>
          <w:sz w:val="28"/>
          <w:szCs w:val="28"/>
        </w:rPr>
        <w:t>54</w:t>
      </w:r>
      <w:r w:rsidRPr="00C12B77">
        <w:rPr>
          <w:sz w:val="28"/>
          <w:szCs w:val="28"/>
        </w:rPr>
        <w:t>].</w:t>
      </w:r>
    </w:p>
    <w:p w:rsidR="00D3248D" w:rsidRPr="00C12B77" w:rsidRDefault="00D3248D" w:rsidP="00D3248D">
      <w:pPr>
        <w:ind w:firstLine="284"/>
        <w:rPr>
          <w:b/>
          <w:lang w:eastAsia="ru-RU"/>
        </w:rPr>
      </w:pPr>
    </w:p>
    <w:p w:rsidR="00D3248D" w:rsidRPr="00530273" w:rsidRDefault="00D3248D" w:rsidP="00791F71">
      <w:pPr>
        <w:pStyle w:val="4"/>
        <w:ind w:left="708" w:firstLine="1"/>
        <w:rPr>
          <w:i w:val="0"/>
          <w:lang w:eastAsia="ru-RU"/>
        </w:rPr>
      </w:pPr>
      <w:r w:rsidRPr="00530273">
        <w:rPr>
          <w:i w:val="0"/>
          <w:lang w:eastAsia="ru-RU"/>
        </w:rPr>
        <w:t xml:space="preserve">4.4 Значення ендотеліальних порушень </w:t>
      </w:r>
      <w:r w:rsidR="00253489" w:rsidRPr="00530273">
        <w:rPr>
          <w:i w:val="0"/>
          <w:lang w:eastAsia="ru-RU"/>
        </w:rPr>
        <w:t>у</w:t>
      </w:r>
      <w:r w:rsidRPr="00530273">
        <w:rPr>
          <w:i w:val="0"/>
          <w:lang w:eastAsia="ru-RU"/>
        </w:rPr>
        <w:t xml:space="preserve"> розвитку пошкодження нирок та прогресуванн</w:t>
      </w:r>
      <w:r w:rsidR="008A11E9" w:rsidRPr="00530273">
        <w:rPr>
          <w:i w:val="0"/>
          <w:lang w:eastAsia="ru-RU"/>
        </w:rPr>
        <w:t>і</w:t>
      </w:r>
      <w:r w:rsidRPr="00530273">
        <w:rPr>
          <w:i w:val="0"/>
          <w:lang w:eastAsia="ru-RU"/>
        </w:rPr>
        <w:t xml:space="preserve"> синдрому бронхіальної обструкції у хворих на бронхіальну астму із цукровим діабетом 2</w:t>
      </w:r>
      <w:r w:rsidR="00333D9C" w:rsidRPr="00530273">
        <w:rPr>
          <w:i w:val="0"/>
          <w:lang w:eastAsia="ru-RU"/>
        </w:rPr>
        <w:t>-го</w:t>
      </w:r>
      <w:r w:rsidRPr="00530273">
        <w:rPr>
          <w:i w:val="0"/>
          <w:lang w:eastAsia="ru-RU"/>
        </w:rPr>
        <w:t xml:space="preserve"> типу та бронхіал</w:t>
      </w:r>
      <w:r w:rsidR="008A11E9" w:rsidRPr="00530273">
        <w:rPr>
          <w:i w:val="0"/>
          <w:lang w:eastAsia="ru-RU"/>
        </w:rPr>
        <w:t>ьну</w:t>
      </w:r>
      <w:r w:rsidR="00DF30F9" w:rsidRPr="00DF30F9">
        <w:rPr>
          <w:i w:val="0"/>
          <w:lang w:eastAsia="ru-RU"/>
        </w:rPr>
        <w:t xml:space="preserve"> </w:t>
      </w:r>
      <w:r w:rsidR="008A11E9" w:rsidRPr="00530273">
        <w:rPr>
          <w:i w:val="0"/>
          <w:lang w:eastAsia="ru-RU"/>
        </w:rPr>
        <w:t xml:space="preserve">астму </w:t>
      </w:r>
      <w:r w:rsidR="00917B73" w:rsidRPr="00530273">
        <w:rPr>
          <w:i w:val="0"/>
          <w:lang w:eastAsia="ru-RU"/>
        </w:rPr>
        <w:t>і</w:t>
      </w:r>
      <w:r w:rsidR="008A11E9" w:rsidRPr="00530273">
        <w:rPr>
          <w:i w:val="0"/>
          <w:lang w:eastAsia="ru-RU"/>
        </w:rPr>
        <w:t>з супутнім ожирінням</w:t>
      </w:r>
    </w:p>
    <w:p w:rsidR="0049009E" w:rsidRPr="00C12B77" w:rsidRDefault="0049009E" w:rsidP="0080353C">
      <w:r w:rsidRPr="00C12B77">
        <w:t xml:space="preserve">Проведено аналіз показників ендотеліальної функції </w:t>
      </w:r>
      <w:r w:rsidR="00574CF8" w:rsidRPr="00C12B77">
        <w:t>залежно</w:t>
      </w:r>
      <w:r w:rsidRPr="00C12B77">
        <w:t xml:space="preserve"> від </w:t>
      </w:r>
      <w:r w:rsidR="00EF5642" w:rsidRPr="00C12B77">
        <w:t>ШКФ</w:t>
      </w:r>
      <w:r w:rsidRPr="00C12B77">
        <w:t xml:space="preserve">. Отримані дані </w:t>
      </w:r>
      <w:r w:rsidR="00917B73" w:rsidRPr="00C12B77">
        <w:t>свідч</w:t>
      </w:r>
      <w:r w:rsidR="000D3015" w:rsidRPr="00C12B77">
        <w:t>а</w:t>
      </w:r>
      <w:r w:rsidR="00917B73" w:rsidRPr="00C12B77">
        <w:t>ть</w:t>
      </w:r>
      <w:r w:rsidRPr="00C12B77">
        <w:t xml:space="preserve">, що показники ЕТ-1, </w:t>
      </w:r>
      <w:r w:rsidR="00566F0C" w:rsidRPr="00C12B77">
        <w:t>ФВ</w:t>
      </w:r>
      <w:r w:rsidRPr="00C12B77">
        <w:t xml:space="preserve"> і S-</w:t>
      </w:r>
      <w:r w:rsidR="00917B73" w:rsidRPr="00C12B77">
        <w:t>нітрозотіол</w:t>
      </w:r>
      <w:r w:rsidR="00333D9C" w:rsidRPr="00C12B77">
        <w:t>ів</w:t>
      </w:r>
      <w:r w:rsidRPr="00C12B77">
        <w:t xml:space="preserve"> впливають на ШКФ. Проведено </w:t>
      </w:r>
      <w:r w:rsidR="005F2D05" w:rsidRPr="00C12B77">
        <w:t>порівняння</w:t>
      </w:r>
      <w:r w:rsidRPr="00C12B77">
        <w:t xml:space="preserve"> рівнів досліджуваних показників ендотеліальної дисфункції з різним рівнем</w:t>
      </w:r>
      <w:r w:rsidR="00917B73" w:rsidRPr="00C12B77">
        <w:t xml:space="preserve"> ШКФ у</w:t>
      </w:r>
      <w:r w:rsidRPr="00C12B77">
        <w:t xml:space="preserve"> групах БА, БА</w:t>
      </w:r>
      <w:r w:rsidR="00387406" w:rsidRPr="00C12B77">
        <w:t> </w:t>
      </w:r>
      <w:r w:rsidR="00CD5C17" w:rsidRPr="00C12B77">
        <w:t>+</w:t>
      </w:r>
      <w:r w:rsidR="00387406" w:rsidRPr="00C12B77">
        <w:t> </w:t>
      </w:r>
      <w:r w:rsidR="006D324C" w:rsidRPr="00C12B77">
        <w:t>ЦД2Т</w:t>
      </w:r>
      <w:r w:rsidRPr="00C12B77">
        <w:t xml:space="preserve"> та БА</w:t>
      </w:r>
      <w:r w:rsidR="00387406" w:rsidRPr="00C12B77">
        <w:t> </w:t>
      </w:r>
      <w:r w:rsidR="00CD5C17" w:rsidRPr="00C12B77">
        <w:t>+</w:t>
      </w:r>
      <w:r w:rsidR="00387406" w:rsidRPr="00C12B77">
        <w:t> </w:t>
      </w:r>
      <w:r w:rsidRPr="00C12B77">
        <w:t>О</w:t>
      </w:r>
      <w:r w:rsidR="00256248" w:rsidRPr="00C12B77">
        <w:t>ж</w:t>
      </w:r>
      <w:r w:rsidRPr="00C12B77">
        <w:t>. Необхідно від</w:t>
      </w:r>
      <w:r w:rsidR="00EF5642" w:rsidRPr="00C12B77">
        <w:t>значи</w:t>
      </w:r>
      <w:r w:rsidR="00917B73" w:rsidRPr="00C12B77">
        <w:t>ти</w:t>
      </w:r>
      <w:r w:rsidRPr="00C12B77">
        <w:t xml:space="preserve">, що у хворих на ізольовану БА рівень ЕТ-1 </w:t>
      </w:r>
      <w:r w:rsidR="00EF5642" w:rsidRPr="00C12B77">
        <w:t>у</w:t>
      </w:r>
      <w:r w:rsidRPr="00C12B77">
        <w:t xml:space="preserve"> підгрупі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00DF30F9" w:rsidRPr="00DF30F9">
        <w:rPr>
          <w:vertAlign w:val="superscript"/>
        </w:rPr>
        <w:t xml:space="preserve"> </w:t>
      </w:r>
      <w:r w:rsidRPr="00C12B77">
        <w:t>був на 5,24 % більше</w:t>
      </w:r>
      <w:r w:rsidR="00EF5642" w:rsidRPr="00C12B77">
        <w:t>,</w:t>
      </w:r>
      <w:r w:rsidRPr="00C12B77">
        <w:t xml:space="preserve"> ніж </w:t>
      </w:r>
      <w:r w:rsidR="00EF5642" w:rsidRPr="00C12B77">
        <w:t>у</w:t>
      </w:r>
      <w:r w:rsidRPr="00C12B77">
        <w:t xml:space="preserve"> підгрупі ШКФ</w:t>
      </w:r>
      <w:r w:rsidR="008274C4" w:rsidRPr="00C12B77">
        <w:t> </w:t>
      </w:r>
      <w:r w:rsidR="00CA1F03" w:rsidRPr="00C12B77">
        <w:t>&lt;</w:t>
      </w:r>
      <w:r w:rsidR="008274C4" w:rsidRPr="00C12B77">
        <w:t> </w:t>
      </w:r>
      <w:r w:rsidRPr="00C12B77">
        <w:t>60 мл/хв/1,73 м</w:t>
      </w:r>
      <w:r w:rsidRPr="00C12B77">
        <w:rPr>
          <w:vertAlign w:val="superscript"/>
        </w:rPr>
        <w:t>2</w:t>
      </w:r>
      <w:r w:rsidRPr="00C12B77">
        <w:t xml:space="preserve"> (табл. 4.4).</w:t>
      </w:r>
    </w:p>
    <w:p w:rsidR="0049009E" w:rsidRPr="0042208B" w:rsidRDefault="0049009E" w:rsidP="0080353C">
      <w:pPr>
        <w:jc w:val="right"/>
        <w:rPr>
          <w:i/>
        </w:rPr>
      </w:pPr>
      <w:r w:rsidRPr="00C12B77">
        <w:rPr>
          <w:i/>
        </w:rPr>
        <w:t>Таблиця 4.</w:t>
      </w:r>
      <w:r w:rsidR="00DF30F9" w:rsidRPr="0042208B">
        <w:rPr>
          <w:i/>
        </w:rPr>
        <w:t>4</w:t>
      </w:r>
    </w:p>
    <w:p w:rsidR="00917B73" w:rsidRPr="00C12B77" w:rsidRDefault="0049009E" w:rsidP="00530273">
      <w:pPr>
        <w:ind w:firstLine="0"/>
        <w:jc w:val="center"/>
        <w:rPr>
          <w:b/>
        </w:rPr>
      </w:pPr>
      <w:r w:rsidRPr="00C12B77">
        <w:rPr>
          <w:b/>
        </w:rPr>
        <w:t xml:space="preserve">Значення показників ендотеліальної дисфункції хворих на БА </w:t>
      </w:r>
    </w:p>
    <w:p w:rsidR="0049009E" w:rsidRPr="00C12B77" w:rsidRDefault="0049009E" w:rsidP="00530273">
      <w:pPr>
        <w:ind w:firstLine="0"/>
        <w:jc w:val="center"/>
        <w:rPr>
          <w:b/>
        </w:rPr>
      </w:pPr>
      <w:r w:rsidRPr="00C12B77">
        <w:rPr>
          <w:b/>
        </w:rPr>
        <w:t>з різним рівнем ШКФ та контрольної групи(Ме [Q</w:t>
      </w:r>
      <w:r w:rsidRPr="00C12B77">
        <w:rPr>
          <w:b/>
          <w:vertAlign w:val="subscript"/>
        </w:rPr>
        <w:t>1</w:t>
      </w:r>
      <w:r w:rsidRPr="00C12B77">
        <w:rPr>
          <w:b/>
        </w:rPr>
        <w:t>; Q</w:t>
      </w:r>
      <w:r w:rsidRPr="00C12B77">
        <w:rPr>
          <w:b/>
          <w:vertAlign w:val="subscript"/>
        </w:rPr>
        <w:t>3</w:t>
      </w:r>
      <w:r w:rsidRPr="00C12B77">
        <w:rPr>
          <w:b/>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22"/>
        <w:gridCol w:w="2495"/>
        <w:gridCol w:w="2522"/>
        <w:gridCol w:w="2053"/>
        <w:gridCol w:w="1397"/>
      </w:tblGrid>
      <w:tr w:rsidR="0049009E" w:rsidRPr="001B63C3" w:rsidTr="00530273">
        <w:trPr>
          <w:trHeight w:val="1229"/>
        </w:trPr>
        <w:tc>
          <w:tcPr>
            <w:tcW w:w="1384" w:type="dxa"/>
            <w:vMerge w:val="restart"/>
            <w:tcBorders>
              <w:tl2br w:val="single" w:sz="4" w:space="0" w:color="auto"/>
            </w:tcBorders>
            <w:vAlign w:val="center"/>
          </w:tcPr>
          <w:p w:rsidR="0049009E" w:rsidRPr="001B63C3" w:rsidRDefault="0049009E" w:rsidP="00530273">
            <w:pPr>
              <w:spacing w:line="276" w:lineRule="auto"/>
              <w:ind w:firstLine="0"/>
              <w:jc w:val="right"/>
              <w:rPr>
                <w:sz w:val="26"/>
                <w:szCs w:val="26"/>
                <w:lang w:eastAsia="ru-RU"/>
              </w:rPr>
            </w:pPr>
            <w:r w:rsidRPr="001B63C3">
              <w:rPr>
                <w:sz w:val="26"/>
                <w:szCs w:val="26"/>
                <w:lang w:eastAsia="ru-RU"/>
              </w:rPr>
              <w:t>Підгрупи</w:t>
            </w:r>
          </w:p>
          <w:p w:rsidR="0049009E" w:rsidRPr="001B63C3" w:rsidRDefault="0049009E" w:rsidP="00333D9C">
            <w:pPr>
              <w:spacing w:line="276" w:lineRule="auto"/>
              <w:ind w:firstLine="0"/>
              <w:jc w:val="center"/>
              <w:rPr>
                <w:sz w:val="26"/>
                <w:szCs w:val="26"/>
                <w:lang w:eastAsia="ru-RU"/>
              </w:rPr>
            </w:pPr>
          </w:p>
          <w:p w:rsidR="00EF5642" w:rsidRPr="001B63C3" w:rsidRDefault="00EF5642" w:rsidP="00333D9C">
            <w:pPr>
              <w:spacing w:line="276" w:lineRule="auto"/>
              <w:ind w:firstLine="0"/>
              <w:jc w:val="center"/>
              <w:rPr>
                <w:sz w:val="26"/>
                <w:szCs w:val="26"/>
                <w:lang w:eastAsia="ru-RU"/>
              </w:rPr>
            </w:pPr>
          </w:p>
          <w:p w:rsidR="00530273" w:rsidRPr="001B63C3" w:rsidRDefault="00530273" w:rsidP="00333D9C">
            <w:pPr>
              <w:spacing w:line="276" w:lineRule="auto"/>
              <w:ind w:firstLine="0"/>
              <w:jc w:val="center"/>
              <w:rPr>
                <w:sz w:val="26"/>
                <w:szCs w:val="26"/>
                <w:lang w:eastAsia="ru-RU"/>
              </w:rPr>
            </w:pPr>
          </w:p>
          <w:p w:rsidR="00530273" w:rsidRPr="001B63C3" w:rsidRDefault="00530273" w:rsidP="00333D9C">
            <w:pPr>
              <w:spacing w:line="276" w:lineRule="auto"/>
              <w:ind w:firstLine="0"/>
              <w:jc w:val="center"/>
              <w:rPr>
                <w:sz w:val="26"/>
                <w:szCs w:val="26"/>
                <w:lang w:eastAsia="ru-RU"/>
              </w:rPr>
            </w:pPr>
          </w:p>
          <w:p w:rsidR="00530273" w:rsidRPr="001B63C3" w:rsidRDefault="00530273" w:rsidP="00333D9C">
            <w:pPr>
              <w:spacing w:line="276" w:lineRule="auto"/>
              <w:ind w:firstLine="0"/>
              <w:jc w:val="center"/>
              <w:rPr>
                <w:sz w:val="26"/>
                <w:szCs w:val="26"/>
                <w:lang w:eastAsia="ru-RU"/>
              </w:rPr>
            </w:pPr>
          </w:p>
          <w:p w:rsidR="0049009E" w:rsidRPr="001B63C3" w:rsidRDefault="0049009E" w:rsidP="00530273">
            <w:pPr>
              <w:spacing w:line="276" w:lineRule="auto"/>
              <w:ind w:firstLine="0"/>
              <w:jc w:val="left"/>
              <w:rPr>
                <w:sz w:val="26"/>
                <w:szCs w:val="26"/>
                <w:lang w:eastAsia="ru-RU"/>
              </w:rPr>
            </w:pPr>
            <w:r w:rsidRPr="001B63C3">
              <w:rPr>
                <w:sz w:val="26"/>
                <w:szCs w:val="26"/>
                <w:lang w:eastAsia="ru-RU"/>
              </w:rPr>
              <w:t>Показники</w:t>
            </w:r>
          </w:p>
        </w:tc>
        <w:tc>
          <w:tcPr>
            <w:tcW w:w="5103" w:type="dxa"/>
            <w:gridSpan w:val="2"/>
            <w:vAlign w:val="center"/>
          </w:tcPr>
          <w:p w:rsidR="0049009E" w:rsidRPr="001B63C3" w:rsidRDefault="0049009E" w:rsidP="00333D9C">
            <w:pPr>
              <w:spacing w:line="276" w:lineRule="auto"/>
              <w:ind w:firstLine="0"/>
              <w:jc w:val="center"/>
              <w:rPr>
                <w:sz w:val="26"/>
                <w:szCs w:val="26"/>
                <w:lang w:eastAsia="ru-RU"/>
              </w:rPr>
            </w:pPr>
            <w:r w:rsidRPr="001B63C3">
              <w:rPr>
                <w:sz w:val="26"/>
                <w:szCs w:val="26"/>
                <w:lang w:eastAsia="ru-RU"/>
              </w:rPr>
              <w:t>БА</w:t>
            </w:r>
          </w:p>
        </w:tc>
        <w:tc>
          <w:tcPr>
            <w:tcW w:w="1985" w:type="dxa"/>
            <w:vAlign w:val="center"/>
          </w:tcPr>
          <w:p w:rsidR="0049009E" w:rsidRPr="001B63C3" w:rsidRDefault="0049009E" w:rsidP="00333D9C">
            <w:pPr>
              <w:spacing w:line="276" w:lineRule="auto"/>
              <w:ind w:firstLine="0"/>
              <w:jc w:val="center"/>
              <w:rPr>
                <w:sz w:val="26"/>
                <w:szCs w:val="26"/>
                <w:lang w:eastAsia="ru-RU"/>
              </w:rPr>
            </w:pPr>
            <w:r w:rsidRPr="001B63C3">
              <w:rPr>
                <w:sz w:val="26"/>
                <w:szCs w:val="26"/>
                <w:lang w:eastAsia="ru-RU"/>
              </w:rPr>
              <w:t>Контрольна група</w:t>
            </w:r>
          </w:p>
        </w:tc>
        <w:tc>
          <w:tcPr>
            <w:tcW w:w="1417" w:type="dxa"/>
            <w:vMerge w:val="restart"/>
            <w:vAlign w:val="center"/>
          </w:tcPr>
          <w:p w:rsidR="0049009E" w:rsidRPr="001B63C3" w:rsidRDefault="0049009E" w:rsidP="00333D9C">
            <w:pPr>
              <w:spacing w:line="276" w:lineRule="auto"/>
              <w:ind w:firstLine="0"/>
              <w:jc w:val="center"/>
              <w:rPr>
                <w:sz w:val="26"/>
                <w:szCs w:val="26"/>
                <w:lang w:eastAsia="ru-RU"/>
              </w:rPr>
            </w:pPr>
            <w:r w:rsidRPr="001B63C3">
              <w:rPr>
                <w:sz w:val="26"/>
                <w:szCs w:val="26"/>
                <w:lang w:eastAsia="ru-RU"/>
              </w:rPr>
              <w:t>р</w:t>
            </w:r>
          </w:p>
        </w:tc>
      </w:tr>
      <w:tr w:rsidR="0049009E" w:rsidRPr="001B63C3" w:rsidTr="00530273">
        <w:trPr>
          <w:trHeight w:val="1229"/>
        </w:trPr>
        <w:tc>
          <w:tcPr>
            <w:tcW w:w="1384" w:type="dxa"/>
            <w:vMerge/>
            <w:tcBorders>
              <w:tl2br w:val="single" w:sz="4" w:space="0" w:color="auto"/>
            </w:tcBorders>
            <w:vAlign w:val="center"/>
          </w:tcPr>
          <w:p w:rsidR="0049009E" w:rsidRPr="001B63C3" w:rsidRDefault="0049009E" w:rsidP="00333D9C">
            <w:pPr>
              <w:spacing w:line="276" w:lineRule="auto"/>
              <w:ind w:firstLine="0"/>
              <w:jc w:val="center"/>
              <w:rPr>
                <w:sz w:val="26"/>
                <w:szCs w:val="26"/>
                <w:lang w:eastAsia="ru-RU"/>
              </w:rPr>
            </w:pPr>
          </w:p>
        </w:tc>
        <w:tc>
          <w:tcPr>
            <w:tcW w:w="2552" w:type="dxa"/>
            <w:vAlign w:val="center"/>
          </w:tcPr>
          <w:p w:rsidR="0049009E" w:rsidRPr="001B63C3" w:rsidRDefault="0049009E" w:rsidP="00333D9C">
            <w:pPr>
              <w:spacing w:line="276" w:lineRule="auto"/>
              <w:ind w:firstLine="0"/>
              <w:jc w:val="center"/>
              <w:rPr>
                <w:sz w:val="26"/>
                <w:szCs w:val="26"/>
                <w:lang w:eastAsia="ru-RU"/>
              </w:rPr>
            </w:pPr>
            <w:r w:rsidRPr="001B63C3">
              <w:rPr>
                <w:sz w:val="26"/>
                <w:szCs w:val="26"/>
                <w:lang w:eastAsia="ru-RU"/>
              </w:rPr>
              <w:t>ШКФ</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60,</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мл/хв/1,73 м</w:t>
            </w:r>
            <w:r w:rsidRPr="001B63C3">
              <w:rPr>
                <w:sz w:val="26"/>
                <w:szCs w:val="26"/>
                <w:vertAlign w:val="superscript"/>
                <w:lang w:eastAsia="ru-RU"/>
              </w:rPr>
              <w:t>2</w:t>
            </w:r>
          </w:p>
        </w:tc>
        <w:tc>
          <w:tcPr>
            <w:tcW w:w="2551" w:type="dxa"/>
            <w:vAlign w:val="center"/>
          </w:tcPr>
          <w:p w:rsidR="0049009E" w:rsidRPr="001B63C3" w:rsidRDefault="0049009E" w:rsidP="00333D9C">
            <w:pPr>
              <w:spacing w:line="276" w:lineRule="auto"/>
              <w:ind w:firstLine="0"/>
              <w:jc w:val="center"/>
              <w:rPr>
                <w:sz w:val="26"/>
                <w:szCs w:val="26"/>
                <w:lang w:eastAsia="ru-RU"/>
              </w:rPr>
            </w:pPr>
            <w:r w:rsidRPr="001B63C3">
              <w:rPr>
                <w:sz w:val="26"/>
                <w:szCs w:val="26"/>
                <w:lang w:eastAsia="ru-RU"/>
              </w:rPr>
              <w:t>60</w:t>
            </w:r>
            <w:r w:rsidR="005D2E58" w:rsidRPr="001B63C3">
              <w:rPr>
                <w:sz w:val="26"/>
                <w:szCs w:val="26"/>
                <w:lang w:eastAsia="ru-RU"/>
              </w:rPr>
              <w:t> ≤ </w:t>
            </w:r>
            <w:r w:rsidRPr="001B63C3">
              <w:rPr>
                <w:sz w:val="26"/>
                <w:szCs w:val="26"/>
                <w:lang w:eastAsia="ru-RU"/>
              </w:rPr>
              <w:t>ШКФ</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90,</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мл/хв/1,73 м</w:t>
            </w:r>
            <w:r w:rsidRPr="001B63C3">
              <w:rPr>
                <w:sz w:val="26"/>
                <w:szCs w:val="26"/>
                <w:vertAlign w:val="superscript"/>
                <w:lang w:eastAsia="ru-RU"/>
              </w:rPr>
              <w:t>2</w:t>
            </w:r>
          </w:p>
        </w:tc>
        <w:tc>
          <w:tcPr>
            <w:tcW w:w="1985" w:type="dxa"/>
            <w:vAlign w:val="center"/>
          </w:tcPr>
          <w:p w:rsidR="0049009E" w:rsidRPr="001B63C3" w:rsidRDefault="0049009E" w:rsidP="00333D9C">
            <w:pPr>
              <w:spacing w:line="276" w:lineRule="auto"/>
              <w:ind w:firstLine="0"/>
              <w:jc w:val="center"/>
              <w:rPr>
                <w:sz w:val="26"/>
                <w:szCs w:val="26"/>
                <w:lang w:eastAsia="ru-RU"/>
              </w:rPr>
            </w:pPr>
            <w:r w:rsidRPr="001B63C3">
              <w:rPr>
                <w:sz w:val="26"/>
                <w:szCs w:val="26"/>
                <w:lang w:eastAsia="ru-RU"/>
              </w:rPr>
              <w:t>ШКФ</w:t>
            </w:r>
            <w:r w:rsidR="005F4C7B" w:rsidRPr="001B63C3">
              <w:rPr>
                <w:sz w:val="26"/>
                <w:szCs w:val="26"/>
                <w:lang w:eastAsia="ru-RU"/>
              </w:rPr>
              <w:t> ≥ </w:t>
            </w:r>
            <w:r w:rsidRPr="001B63C3">
              <w:rPr>
                <w:sz w:val="26"/>
                <w:szCs w:val="26"/>
                <w:lang w:eastAsia="ru-RU"/>
              </w:rPr>
              <w:t>90,</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мл/хв/1,73 м</w:t>
            </w:r>
            <w:r w:rsidRPr="001B63C3">
              <w:rPr>
                <w:sz w:val="26"/>
                <w:szCs w:val="26"/>
                <w:vertAlign w:val="superscript"/>
                <w:lang w:eastAsia="ru-RU"/>
              </w:rPr>
              <w:t>2</w:t>
            </w:r>
          </w:p>
        </w:tc>
        <w:tc>
          <w:tcPr>
            <w:tcW w:w="1417" w:type="dxa"/>
            <w:vMerge/>
            <w:vAlign w:val="center"/>
          </w:tcPr>
          <w:p w:rsidR="0049009E" w:rsidRPr="001B63C3" w:rsidRDefault="0049009E" w:rsidP="00333D9C">
            <w:pPr>
              <w:spacing w:line="276" w:lineRule="auto"/>
              <w:ind w:firstLine="0"/>
              <w:jc w:val="center"/>
              <w:rPr>
                <w:b/>
                <w:sz w:val="26"/>
                <w:szCs w:val="26"/>
                <w:lang w:eastAsia="ru-RU"/>
              </w:rPr>
            </w:pPr>
          </w:p>
        </w:tc>
      </w:tr>
      <w:tr w:rsidR="0049009E" w:rsidRPr="001B63C3" w:rsidTr="00530273">
        <w:trPr>
          <w:trHeight w:val="1229"/>
        </w:trPr>
        <w:tc>
          <w:tcPr>
            <w:tcW w:w="1384" w:type="dxa"/>
            <w:vAlign w:val="center"/>
          </w:tcPr>
          <w:p w:rsidR="00333D9C" w:rsidRPr="001B63C3" w:rsidRDefault="00333D9C" w:rsidP="00530273">
            <w:pPr>
              <w:spacing w:line="276" w:lineRule="auto"/>
              <w:ind w:firstLine="0"/>
              <w:jc w:val="left"/>
              <w:rPr>
                <w:sz w:val="26"/>
                <w:szCs w:val="26"/>
                <w:lang w:eastAsia="ru-RU"/>
              </w:rPr>
            </w:pPr>
            <w:r w:rsidRPr="001B63C3">
              <w:rPr>
                <w:sz w:val="26"/>
                <w:szCs w:val="26"/>
                <w:lang w:eastAsia="ru-RU"/>
              </w:rPr>
              <w:t>ЕТ</w:t>
            </w:r>
            <w:r w:rsidR="0049009E" w:rsidRPr="001B63C3">
              <w:rPr>
                <w:sz w:val="26"/>
                <w:szCs w:val="26"/>
                <w:lang w:eastAsia="ru-RU"/>
              </w:rPr>
              <w:t>1,</w:t>
            </w:r>
          </w:p>
          <w:p w:rsidR="00333D9C" w:rsidRPr="001B63C3" w:rsidRDefault="0049009E" w:rsidP="00530273">
            <w:pPr>
              <w:spacing w:line="276" w:lineRule="auto"/>
              <w:ind w:firstLine="0"/>
              <w:jc w:val="left"/>
              <w:rPr>
                <w:sz w:val="26"/>
                <w:szCs w:val="26"/>
                <w:lang w:eastAsia="ru-RU"/>
              </w:rPr>
            </w:pPr>
            <w:r w:rsidRPr="001B63C3">
              <w:rPr>
                <w:sz w:val="26"/>
                <w:szCs w:val="26"/>
                <w:lang w:eastAsia="ru-RU"/>
              </w:rPr>
              <w:t>фмоль/мл</w:t>
            </w:r>
          </w:p>
          <w:p w:rsidR="0049009E" w:rsidRPr="001B63C3" w:rsidRDefault="00530273" w:rsidP="00530273">
            <w:pPr>
              <w:spacing w:line="276" w:lineRule="auto"/>
              <w:ind w:firstLine="0"/>
              <w:jc w:val="left"/>
              <w:rPr>
                <w:sz w:val="26"/>
                <w:szCs w:val="26"/>
                <w:lang w:eastAsia="ru-RU"/>
              </w:rPr>
            </w:pPr>
            <w:r w:rsidRPr="001B63C3">
              <w:rPr>
                <w:sz w:val="26"/>
                <w:szCs w:val="26"/>
                <w:lang w:eastAsia="ru-RU"/>
              </w:rPr>
              <w:t>(</w:t>
            </w:r>
            <w:r w:rsidR="0049009E" w:rsidRPr="001B63C3">
              <w:rPr>
                <w:sz w:val="26"/>
                <w:szCs w:val="26"/>
                <w:lang w:eastAsia="ru-RU"/>
              </w:rPr>
              <w:t>n</w:t>
            </w:r>
            <w:r w:rsidR="005F4C7B" w:rsidRPr="001B63C3">
              <w:rPr>
                <w:sz w:val="26"/>
                <w:szCs w:val="26"/>
                <w:lang w:eastAsia="ru-RU"/>
              </w:rPr>
              <w:t> = </w:t>
            </w:r>
            <w:r w:rsidR="0049009E" w:rsidRPr="001B63C3">
              <w:rPr>
                <w:sz w:val="26"/>
                <w:szCs w:val="26"/>
                <w:lang w:eastAsia="ru-RU"/>
              </w:rPr>
              <w:t>19</w:t>
            </w:r>
            <w:r w:rsidRPr="001B63C3">
              <w:rPr>
                <w:sz w:val="26"/>
                <w:szCs w:val="26"/>
                <w:lang w:eastAsia="ru-RU"/>
              </w:rPr>
              <w:t>)</w:t>
            </w:r>
          </w:p>
        </w:tc>
        <w:tc>
          <w:tcPr>
            <w:tcW w:w="2552" w:type="dxa"/>
            <w:vAlign w:val="center"/>
          </w:tcPr>
          <w:p w:rsidR="00530273" w:rsidRPr="001B63C3" w:rsidRDefault="0049009E" w:rsidP="00333D9C">
            <w:pPr>
              <w:spacing w:line="276" w:lineRule="auto"/>
              <w:ind w:firstLine="0"/>
              <w:jc w:val="center"/>
              <w:rPr>
                <w:color w:val="000000"/>
                <w:sz w:val="26"/>
                <w:szCs w:val="26"/>
                <w:lang w:eastAsia="ru-RU"/>
              </w:rPr>
            </w:pPr>
            <w:r w:rsidRPr="001B63C3">
              <w:rPr>
                <w:color w:val="000000"/>
                <w:sz w:val="26"/>
                <w:szCs w:val="26"/>
                <w:lang w:eastAsia="ru-RU"/>
              </w:rPr>
              <w:t xml:space="preserve">4,26 </w:t>
            </w:r>
          </w:p>
          <w:p w:rsidR="0049009E" w:rsidRPr="001B63C3" w:rsidRDefault="0049009E" w:rsidP="00333D9C">
            <w:pPr>
              <w:spacing w:line="276" w:lineRule="auto"/>
              <w:ind w:firstLine="0"/>
              <w:jc w:val="center"/>
              <w:rPr>
                <w:sz w:val="26"/>
                <w:szCs w:val="26"/>
                <w:lang w:eastAsia="ru-RU"/>
              </w:rPr>
            </w:pPr>
            <w:r w:rsidRPr="001B63C3">
              <w:rPr>
                <w:color w:val="000000"/>
                <w:sz w:val="26"/>
                <w:szCs w:val="26"/>
                <w:lang w:eastAsia="ru-RU"/>
              </w:rPr>
              <w:t>[3,88; 6,13]</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12 (52,63</w:t>
            </w:r>
            <w:r w:rsidR="00EF5642" w:rsidRPr="001B63C3">
              <w:rPr>
                <w:sz w:val="26"/>
                <w:szCs w:val="26"/>
                <w:lang w:eastAsia="ru-RU"/>
              </w:rPr>
              <w:t> </w:t>
            </w:r>
            <w:r w:rsidRPr="001B63C3">
              <w:rPr>
                <w:sz w:val="26"/>
                <w:szCs w:val="26"/>
                <w:lang w:eastAsia="ru-RU"/>
              </w:rPr>
              <w:t>%)</w:t>
            </w:r>
          </w:p>
        </w:tc>
        <w:tc>
          <w:tcPr>
            <w:tcW w:w="2551" w:type="dxa"/>
            <w:vAlign w:val="center"/>
          </w:tcPr>
          <w:p w:rsidR="00530273" w:rsidRPr="001B63C3" w:rsidRDefault="0049009E" w:rsidP="00333D9C">
            <w:pPr>
              <w:spacing w:line="276" w:lineRule="auto"/>
              <w:ind w:firstLine="0"/>
              <w:jc w:val="center"/>
              <w:rPr>
                <w:color w:val="000000"/>
                <w:sz w:val="26"/>
                <w:szCs w:val="26"/>
                <w:lang w:eastAsia="ru-RU"/>
              </w:rPr>
            </w:pPr>
            <w:r w:rsidRPr="001B63C3">
              <w:rPr>
                <w:color w:val="000000"/>
                <w:sz w:val="26"/>
                <w:szCs w:val="26"/>
                <w:lang w:eastAsia="ru-RU"/>
              </w:rPr>
              <w:t xml:space="preserve">3,78 </w:t>
            </w:r>
          </w:p>
          <w:p w:rsidR="0049009E" w:rsidRPr="001B63C3" w:rsidRDefault="0049009E" w:rsidP="00333D9C">
            <w:pPr>
              <w:spacing w:line="276" w:lineRule="auto"/>
              <w:ind w:firstLine="0"/>
              <w:jc w:val="center"/>
              <w:rPr>
                <w:sz w:val="26"/>
                <w:szCs w:val="26"/>
                <w:lang w:eastAsia="ru-RU"/>
              </w:rPr>
            </w:pPr>
            <w:r w:rsidRPr="001B63C3">
              <w:rPr>
                <w:color w:val="000000"/>
                <w:sz w:val="26"/>
                <w:szCs w:val="26"/>
                <w:lang w:eastAsia="ru-RU"/>
              </w:rPr>
              <w:t>[3,45; 4,23]</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7 (47,36</w:t>
            </w:r>
            <w:r w:rsidR="00EF5642" w:rsidRPr="001B63C3">
              <w:rPr>
                <w:sz w:val="26"/>
                <w:szCs w:val="26"/>
                <w:lang w:eastAsia="ru-RU"/>
              </w:rPr>
              <w:t> </w:t>
            </w:r>
            <w:r w:rsidRPr="001B63C3">
              <w:rPr>
                <w:sz w:val="26"/>
                <w:szCs w:val="26"/>
                <w:lang w:eastAsia="ru-RU"/>
              </w:rPr>
              <w:t>%)</w:t>
            </w:r>
          </w:p>
        </w:tc>
        <w:tc>
          <w:tcPr>
            <w:tcW w:w="1985" w:type="dxa"/>
            <w:vAlign w:val="center"/>
          </w:tcPr>
          <w:p w:rsidR="00530273" w:rsidRPr="001B63C3" w:rsidRDefault="0049009E" w:rsidP="00333D9C">
            <w:pPr>
              <w:spacing w:line="276" w:lineRule="auto"/>
              <w:ind w:firstLine="0"/>
              <w:jc w:val="center"/>
              <w:rPr>
                <w:color w:val="000000"/>
                <w:sz w:val="26"/>
                <w:szCs w:val="26"/>
                <w:lang w:eastAsia="ru-RU"/>
              </w:rPr>
            </w:pPr>
            <w:r w:rsidRPr="001B63C3">
              <w:rPr>
                <w:color w:val="000000"/>
                <w:sz w:val="26"/>
                <w:szCs w:val="26"/>
                <w:lang w:eastAsia="ru-RU"/>
              </w:rPr>
              <w:t xml:space="preserve">3,84 </w:t>
            </w:r>
          </w:p>
          <w:p w:rsidR="0049009E" w:rsidRPr="001B63C3" w:rsidRDefault="0049009E" w:rsidP="00333D9C">
            <w:pPr>
              <w:spacing w:line="276" w:lineRule="auto"/>
              <w:ind w:firstLine="0"/>
              <w:jc w:val="center"/>
              <w:rPr>
                <w:sz w:val="26"/>
                <w:szCs w:val="26"/>
                <w:lang w:eastAsia="ru-RU"/>
              </w:rPr>
            </w:pPr>
            <w:r w:rsidRPr="001B63C3">
              <w:rPr>
                <w:color w:val="000000"/>
                <w:sz w:val="26"/>
                <w:szCs w:val="26"/>
                <w:lang w:eastAsia="ru-RU"/>
              </w:rPr>
              <w:t>[3,57; 4,12]</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9 (100,00</w:t>
            </w:r>
            <w:r w:rsidR="00EF5642" w:rsidRPr="001B63C3">
              <w:rPr>
                <w:sz w:val="26"/>
                <w:szCs w:val="26"/>
                <w:lang w:eastAsia="ru-RU"/>
              </w:rPr>
              <w:t> </w:t>
            </w:r>
            <w:r w:rsidRPr="001B63C3">
              <w:rPr>
                <w:sz w:val="26"/>
                <w:szCs w:val="26"/>
                <w:lang w:eastAsia="ru-RU"/>
              </w:rPr>
              <w:t>%)</w:t>
            </w:r>
          </w:p>
        </w:tc>
        <w:tc>
          <w:tcPr>
            <w:tcW w:w="1417" w:type="dxa"/>
            <w:vAlign w:val="center"/>
          </w:tcPr>
          <w:p w:rsidR="0049009E" w:rsidRPr="001B63C3" w:rsidRDefault="0049009E" w:rsidP="00333D9C">
            <w:pPr>
              <w:spacing w:line="276" w:lineRule="auto"/>
              <w:ind w:firstLine="0"/>
              <w:jc w:val="center"/>
              <w:rPr>
                <w:sz w:val="26"/>
                <w:szCs w:val="26"/>
                <w:lang w:eastAsia="ru-RU"/>
              </w:rPr>
            </w:pPr>
            <w:r w:rsidRPr="001B63C3">
              <w:rPr>
                <w:sz w:val="26"/>
                <w:szCs w:val="26"/>
                <w:lang w:eastAsia="ru-RU"/>
              </w:rPr>
              <w:t>p</w:t>
            </w:r>
            <w:r w:rsidRPr="001B63C3">
              <w:rPr>
                <w:sz w:val="26"/>
                <w:szCs w:val="26"/>
                <w:vertAlign w:val="subscript"/>
                <w:lang w:eastAsia="ru-RU"/>
              </w:rPr>
              <w:t>1-2</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p</w:t>
            </w:r>
            <w:r w:rsidRPr="001B63C3">
              <w:rPr>
                <w:sz w:val="26"/>
                <w:szCs w:val="26"/>
                <w:vertAlign w:val="subscript"/>
                <w:lang w:eastAsia="ru-RU"/>
              </w:rPr>
              <w:t>1-3</w:t>
            </w:r>
            <w:r w:rsidR="008274C4" w:rsidRPr="001B63C3">
              <w:rPr>
                <w:sz w:val="26"/>
                <w:szCs w:val="26"/>
                <w:lang w:eastAsia="ru-RU"/>
              </w:rPr>
              <w:t> </w:t>
            </w:r>
            <w:r w:rsidR="00CA1F03" w:rsidRPr="001B63C3">
              <w:rPr>
                <w:sz w:val="26"/>
                <w:szCs w:val="26"/>
                <w:lang w:eastAsia="ru-RU"/>
              </w:rPr>
              <w:t>&gt;</w:t>
            </w:r>
            <w:r w:rsidRPr="001B63C3">
              <w:rPr>
                <w:sz w:val="26"/>
                <w:szCs w:val="26"/>
                <w:lang w:eastAsia="ru-RU"/>
              </w:rPr>
              <w:t>0,05</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p</w:t>
            </w:r>
            <w:r w:rsidRPr="001B63C3">
              <w:rPr>
                <w:sz w:val="26"/>
                <w:szCs w:val="26"/>
                <w:vertAlign w:val="subscript"/>
                <w:lang w:eastAsia="ru-RU"/>
              </w:rPr>
              <w:t>2-3</w:t>
            </w:r>
            <w:r w:rsidR="008274C4" w:rsidRPr="001B63C3">
              <w:rPr>
                <w:sz w:val="26"/>
                <w:szCs w:val="26"/>
                <w:lang w:eastAsia="ru-RU"/>
              </w:rPr>
              <w:t> </w:t>
            </w:r>
            <w:r w:rsidR="00CA1F03" w:rsidRPr="001B63C3">
              <w:rPr>
                <w:sz w:val="26"/>
                <w:szCs w:val="26"/>
                <w:lang w:eastAsia="ru-RU"/>
              </w:rPr>
              <w:t>&gt;</w:t>
            </w:r>
            <w:r w:rsidRPr="001B63C3">
              <w:rPr>
                <w:sz w:val="26"/>
                <w:szCs w:val="26"/>
                <w:lang w:eastAsia="ru-RU"/>
              </w:rPr>
              <w:t>0,05</w:t>
            </w:r>
          </w:p>
        </w:tc>
      </w:tr>
      <w:tr w:rsidR="0049009E" w:rsidRPr="001B63C3" w:rsidTr="00530273">
        <w:trPr>
          <w:trHeight w:val="1229"/>
        </w:trPr>
        <w:tc>
          <w:tcPr>
            <w:tcW w:w="1384" w:type="dxa"/>
            <w:vAlign w:val="center"/>
          </w:tcPr>
          <w:p w:rsidR="0049009E" w:rsidRPr="001B63C3" w:rsidRDefault="00566F0C" w:rsidP="00530273">
            <w:pPr>
              <w:spacing w:line="276" w:lineRule="auto"/>
              <w:ind w:firstLine="0"/>
              <w:jc w:val="left"/>
              <w:rPr>
                <w:sz w:val="26"/>
                <w:szCs w:val="26"/>
                <w:lang w:eastAsia="ru-RU"/>
              </w:rPr>
            </w:pPr>
            <w:r w:rsidRPr="001B63C3">
              <w:rPr>
                <w:sz w:val="26"/>
                <w:szCs w:val="26"/>
                <w:lang w:eastAsia="ru-RU"/>
              </w:rPr>
              <w:t>ФВ</w:t>
            </w:r>
            <w:r w:rsidR="0049009E" w:rsidRPr="001B63C3">
              <w:rPr>
                <w:sz w:val="26"/>
                <w:szCs w:val="26"/>
                <w:lang w:eastAsia="ru-RU"/>
              </w:rPr>
              <w:t>, %</w:t>
            </w:r>
          </w:p>
          <w:p w:rsidR="0049009E" w:rsidRPr="001B63C3" w:rsidRDefault="00530273" w:rsidP="00530273">
            <w:pPr>
              <w:spacing w:line="276" w:lineRule="auto"/>
              <w:ind w:firstLine="0"/>
              <w:jc w:val="left"/>
              <w:rPr>
                <w:sz w:val="26"/>
                <w:szCs w:val="26"/>
                <w:lang w:eastAsia="ru-RU"/>
              </w:rPr>
            </w:pPr>
            <w:r w:rsidRPr="001B63C3">
              <w:rPr>
                <w:sz w:val="26"/>
                <w:szCs w:val="26"/>
                <w:lang w:eastAsia="ru-RU"/>
              </w:rPr>
              <w:t>(</w:t>
            </w:r>
            <w:r w:rsidR="0049009E" w:rsidRPr="001B63C3">
              <w:rPr>
                <w:sz w:val="26"/>
                <w:szCs w:val="26"/>
                <w:lang w:eastAsia="ru-RU"/>
              </w:rPr>
              <w:t>n</w:t>
            </w:r>
            <w:r w:rsidR="005F4C7B" w:rsidRPr="001B63C3">
              <w:rPr>
                <w:sz w:val="26"/>
                <w:szCs w:val="26"/>
                <w:lang w:eastAsia="ru-RU"/>
              </w:rPr>
              <w:t> = </w:t>
            </w:r>
            <w:r w:rsidR="0049009E" w:rsidRPr="001B63C3">
              <w:rPr>
                <w:sz w:val="26"/>
                <w:szCs w:val="26"/>
                <w:lang w:eastAsia="ru-RU"/>
              </w:rPr>
              <w:t>20</w:t>
            </w:r>
            <w:r w:rsidRPr="001B63C3">
              <w:rPr>
                <w:sz w:val="26"/>
                <w:szCs w:val="26"/>
                <w:lang w:eastAsia="ru-RU"/>
              </w:rPr>
              <w:t>)</w:t>
            </w:r>
          </w:p>
          <w:p w:rsidR="0049009E" w:rsidRPr="001B63C3" w:rsidRDefault="0049009E" w:rsidP="00530273">
            <w:pPr>
              <w:spacing w:line="276" w:lineRule="auto"/>
              <w:ind w:firstLine="0"/>
              <w:jc w:val="left"/>
              <w:rPr>
                <w:sz w:val="26"/>
                <w:szCs w:val="26"/>
                <w:lang w:eastAsia="ru-RU"/>
              </w:rPr>
            </w:pPr>
          </w:p>
        </w:tc>
        <w:tc>
          <w:tcPr>
            <w:tcW w:w="2552" w:type="dxa"/>
            <w:vAlign w:val="center"/>
          </w:tcPr>
          <w:p w:rsidR="00530273" w:rsidRPr="001B63C3" w:rsidRDefault="0049009E" w:rsidP="00333D9C">
            <w:pPr>
              <w:spacing w:line="276" w:lineRule="auto"/>
              <w:ind w:firstLine="0"/>
              <w:jc w:val="center"/>
              <w:rPr>
                <w:color w:val="000000"/>
                <w:sz w:val="26"/>
                <w:szCs w:val="26"/>
                <w:lang w:eastAsia="ru-RU"/>
              </w:rPr>
            </w:pPr>
            <w:r w:rsidRPr="001B63C3">
              <w:rPr>
                <w:color w:val="000000"/>
                <w:sz w:val="26"/>
                <w:szCs w:val="26"/>
                <w:lang w:eastAsia="ru-RU"/>
              </w:rPr>
              <w:t xml:space="preserve">132,50 </w:t>
            </w:r>
          </w:p>
          <w:p w:rsidR="0049009E" w:rsidRPr="001B63C3" w:rsidRDefault="0049009E" w:rsidP="00333D9C">
            <w:pPr>
              <w:spacing w:line="276" w:lineRule="auto"/>
              <w:ind w:firstLine="0"/>
              <w:jc w:val="center"/>
              <w:rPr>
                <w:sz w:val="26"/>
                <w:szCs w:val="26"/>
                <w:lang w:eastAsia="ru-RU"/>
              </w:rPr>
            </w:pPr>
            <w:r w:rsidRPr="001B63C3">
              <w:rPr>
                <w:color w:val="000000"/>
                <w:sz w:val="26"/>
                <w:szCs w:val="26"/>
                <w:lang w:eastAsia="ru-RU"/>
              </w:rPr>
              <w:t>[117,50; 148,00]</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8 (40</w:t>
            </w:r>
            <w:r w:rsidR="00EF5642" w:rsidRPr="001B63C3">
              <w:rPr>
                <w:sz w:val="26"/>
                <w:szCs w:val="26"/>
                <w:lang w:eastAsia="ru-RU"/>
              </w:rPr>
              <w:t> </w:t>
            </w:r>
            <w:r w:rsidRPr="001B63C3">
              <w:rPr>
                <w:sz w:val="26"/>
                <w:szCs w:val="26"/>
                <w:lang w:eastAsia="ru-RU"/>
              </w:rPr>
              <w:t>%)</w:t>
            </w:r>
          </w:p>
        </w:tc>
        <w:tc>
          <w:tcPr>
            <w:tcW w:w="2551" w:type="dxa"/>
            <w:vAlign w:val="center"/>
          </w:tcPr>
          <w:p w:rsidR="00530273" w:rsidRPr="001B63C3" w:rsidRDefault="0049009E" w:rsidP="00333D9C">
            <w:pPr>
              <w:spacing w:line="276" w:lineRule="auto"/>
              <w:ind w:firstLine="0"/>
              <w:jc w:val="center"/>
              <w:rPr>
                <w:color w:val="000000"/>
                <w:sz w:val="26"/>
                <w:szCs w:val="26"/>
                <w:lang w:eastAsia="ru-RU"/>
              </w:rPr>
            </w:pPr>
            <w:r w:rsidRPr="001B63C3">
              <w:rPr>
                <w:color w:val="000000"/>
                <w:sz w:val="26"/>
                <w:szCs w:val="26"/>
                <w:lang w:eastAsia="ru-RU"/>
              </w:rPr>
              <w:t>128,00</w:t>
            </w:r>
          </w:p>
          <w:p w:rsidR="0049009E" w:rsidRPr="001B63C3" w:rsidRDefault="0049009E" w:rsidP="00333D9C">
            <w:pPr>
              <w:spacing w:line="276" w:lineRule="auto"/>
              <w:ind w:firstLine="0"/>
              <w:jc w:val="center"/>
              <w:rPr>
                <w:sz w:val="26"/>
                <w:szCs w:val="26"/>
                <w:lang w:eastAsia="ru-RU"/>
              </w:rPr>
            </w:pPr>
            <w:r w:rsidRPr="001B63C3">
              <w:rPr>
                <w:color w:val="000000"/>
                <w:sz w:val="26"/>
                <w:szCs w:val="26"/>
                <w:lang w:eastAsia="ru-RU"/>
              </w:rPr>
              <w:t xml:space="preserve"> [96,00; 140,00]</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12 (60</w:t>
            </w:r>
            <w:r w:rsidR="00EF5642" w:rsidRPr="001B63C3">
              <w:rPr>
                <w:sz w:val="26"/>
                <w:szCs w:val="26"/>
                <w:lang w:eastAsia="ru-RU"/>
              </w:rPr>
              <w:t> </w:t>
            </w:r>
            <w:r w:rsidRPr="001B63C3">
              <w:rPr>
                <w:sz w:val="26"/>
                <w:szCs w:val="26"/>
                <w:lang w:eastAsia="ru-RU"/>
              </w:rPr>
              <w:t>%)</w:t>
            </w:r>
          </w:p>
        </w:tc>
        <w:tc>
          <w:tcPr>
            <w:tcW w:w="1985" w:type="dxa"/>
            <w:vAlign w:val="center"/>
          </w:tcPr>
          <w:p w:rsidR="00530273" w:rsidRPr="001B63C3" w:rsidRDefault="0049009E" w:rsidP="00333D9C">
            <w:pPr>
              <w:spacing w:line="276" w:lineRule="auto"/>
              <w:ind w:firstLine="0"/>
              <w:jc w:val="center"/>
              <w:rPr>
                <w:color w:val="000000"/>
                <w:sz w:val="26"/>
                <w:szCs w:val="26"/>
                <w:lang w:eastAsia="ru-RU"/>
              </w:rPr>
            </w:pPr>
            <w:r w:rsidRPr="001B63C3">
              <w:rPr>
                <w:color w:val="000000"/>
                <w:sz w:val="26"/>
                <w:szCs w:val="26"/>
                <w:lang w:eastAsia="ru-RU"/>
              </w:rPr>
              <w:t xml:space="preserve">82,00 </w:t>
            </w:r>
          </w:p>
          <w:p w:rsidR="0049009E" w:rsidRPr="001B63C3" w:rsidRDefault="0049009E" w:rsidP="00333D9C">
            <w:pPr>
              <w:spacing w:line="276" w:lineRule="auto"/>
              <w:ind w:firstLine="0"/>
              <w:jc w:val="center"/>
              <w:rPr>
                <w:sz w:val="26"/>
                <w:szCs w:val="26"/>
                <w:lang w:eastAsia="ru-RU"/>
              </w:rPr>
            </w:pPr>
            <w:r w:rsidRPr="001B63C3">
              <w:rPr>
                <w:color w:val="000000"/>
                <w:sz w:val="26"/>
                <w:szCs w:val="26"/>
                <w:lang w:eastAsia="ru-RU"/>
              </w:rPr>
              <w:t>[81,00; 84,00]</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10(100,00</w:t>
            </w:r>
            <w:r w:rsidR="00EF5642" w:rsidRPr="001B63C3">
              <w:rPr>
                <w:sz w:val="26"/>
                <w:szCs w:val="26"/>
                <w:lang w:eastAsia="ru-RU"/>
              </w:rPr>
              <w:t> </w:t>
            </w:r>
            <w:r w:rsidRPr="001B63C3">
              <w:rPr>
                <w:sz w:val="26"/>
                <w:szCs w:val="26"/>
                <w:lang w:eastAsia="ru-RU"/>
              </w:rPr>
              <w:t>%)</w:t>
            </w:r>
          </w:p>
        </w:tc>
        <w:tc>
          <w:tcPr>
            <w:tcW w:w="1417" w:type="dxa"/>
            <w:vAlign w:val="center"/>
          </w:tcPr>
          <w:p w:rsidR="0049009E" w:rsidRPr="001B63C3" w:rsidRDefault="0049009E" w:rsidP="00333D9C">
            <w:pPr>
              <w:spacing w:line="276" w:lineRule="auto"/>
              <w:ind w:firstLine="0"/>
              <w:jc w:val="center"/>
              <w:rPr>
                <w:sz w:val="26"/>
                <w:szCs w:val="26"/>
                <w:lang w:eastAsia="ru-RU"/>
              </w:rPr>
            </w:pPr>
            <w:r w:rsidRPr="001B63C3">
              <w:rPr>
                <w:sz w:val="26"/>
                <w:szCs w:val="26"/>
                <w:lang w:eastAsia="ru-RU"/>
              </w:rPr>
              <w:t>p</w:t>
            </w:r>
            <w:r w:rsidRPr="001B63C3">
              <w:rPr>
                <w:sz w:val="26"/>
                <w:szCs w:val="26"/>
                <w:vertAlign w:val="subscript"/>
                <w:lang w:eastAsia="ru-RU"/>
              </w:rPr>
              <w:t>1-2</w:t>
            </w:r>
            <w:r w:rsidR="008274C4" w:rsidRPr="001B63C3">
              <w:rPr>
                <w:sz w:val="26"/>
                <w:szCs w:val="26"/>
                <w:lang w:eastAsia="ru-RU"/>
              </w:rPr>
              <w:t> </w:t>
            </w:r>
            <w:r w:rsidR="00CA1F03" w:rsidRPr="001B63C3">
              <w:rPr>
                <w:sz w:val="26"/>
                <w:szCs w:val="26"/>
                <w:lang w:eastAsia="ru-RU"/>
              </w:rPr>
              <w:t>&gt;</w:t>
            </w:r>
            <w:r w:rsidRPr="001B63C3">
              <w:rPr>
                <w:sz w:val="26"/>
                <w:szCs w:val="26"/>
                <w:lang w:eastAsia="ru-RU"/>
              </w:rPr>
              <w:t>0,05</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p</w:t>
            </w:r>
            <w:r w:rsidRPr="001B63C3">
              <w:rPr>
                <w:sz w:val="26"/>
                <w:szCs w:val="26"/>
                <w:vertAlign w:val="subscript"/>
                <w:lang w:eastAsia="ru-RU"/>
              </w:rPr>
              <w:t>1-3</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p</w:t>
            </w:r>
            <w:r w:rsidRPr="001B63C3">
              <w:rPr>
                <w:sz w:val="26"/>
                <w:szCs w:val="26"/>
                <w:vertAlign w:val="subscript"/>
                <w:lang w:eastAsia="ru-RU"/>
              </w:rPr>
              <w:t>2-3</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tc>
      </w:tr>
      <w:tr w:rsidR="0049009E" w:rsidRPr="001B63C3" w:rsidTr="00530273">
        <w:trPr>
          <w:trHeight w:val="1229"/>
        </w:trPr>
        <w:tc>
          <w:tcPr>
            <w:tcW w:w="1384" w:type="dxa"/>
            <w:vAlign w:val="center"/>
          </w:tcPr>
          <w:p w:rsidR="0049009E" w:rsidRPr="001B63C3" w:rsidRDefault="00BB6317" w:rsidP="00530273">
            <w:pPr>
              <w:spacing w:line="276" w:lineRule="auto"/>
              <w:ind w:firstLine="0"/>
              <w:jc w:val="left"/>
              <w:rPr>
                <w:sz w:val="26"/>
                <w:szCs w:val="26"/>
                <w:lang w:eastAsia="ru-RU"/>
              </w:rPr>
            </w:pPr>
            <w:r w:rsidRPr="001B63C3">
              <w:rPr>
                <w:sz w:val="26"/>
                <w:szCs w:val="26"/>
                <w:lang w:eastAsia="ru-RU"/>
              </w:rPr>
              <w:t xml:space="preserve">S-НТ </w:t>
            </w:r>
            <w:r w:rsidR="0049009E" w:rsidRPr="001B63C3">
              <w:rPr>
                <w:sz w:val="26"/>
                <w:szCs w:val="26"/>
                <w:lang w:eastAsia="ru-RU"/>
              </w:rPr>
              <w:t>,</w:t>
            </w:r>
          </w:p>
          <w:p w:rsidR="0049009E" w:rsidRPr="001B63C3" w:rsidRDefault="0049009E" w:rsidP="00530273">
            <w:pPr>
              <w:spacing w:line="276" w:lineRule="auto"/>
              <w:ind w:firstLine="0"/>
              <w:jc w:val="left"/>
              <w:rPr>
                <w:sz w:val="26"/>
                <w:szCs w:val="26"/>
                <w:lang w:eastAsia="ru-RU"/>
              </w:rPr>
            </w:pPr>
            <w:r w:rsidRPr="001B63C3">
              <w:rPr>
                <w:sz w:val="26"/>
                <w:szCs w:val="26"/>
                <w:lang w:eastAsia="ru-RU"/>
              </w:rPr>
              <w:t>ммоль/л</w:t>
            </w:r>
          </w:p>
          <w:p w:rsidR="0049009E" w:rsidRPr="001B63C3" w:rsidRDefault="00530273" w:rsidP="00530273">
            <w:pPr>
              <w:spacing w:line="276" w:lineRule="auto"/>
              <w:ind w:firstLine="0"/>
              <w:jc w:val="left"/>
              <w:rPr>
                <w:sz w:val="26"/>
                <w:szCs w:val="26"/>
                <w:lang w:eastAsia="ru-RU"/>
              </w:rPr>
            </w:pPr>
            <w:r w:rsidRPr="001B63C3">
              <w:rPr>
                <w:sz w:val="26"/>
                <w:szCs w:val="26"/>
                <w:lang w:eastAsia="ru-RU"/>
              </w:rPr>
              <w:t>(</w:t>
            </w:r>
            <w:r w:rsidR="0049009E" w:rsidRPr="001B63C3">
              <w:rPr>
                <w:sz w:val="26"/>
                <w:szCs w:val="26"/>
                <w:lang w:eastAsia="ru-RU"/>
              </w:rPr>
              <w:t>n</w:t>
            </w:r>
            <w:r w:rsidR="005F4C7B" w:rsidRPr="001B63C3">
              <w:rPr>
                <w:sz w:val="26"/>
                <w:szCs w:val="26"/>
                <w:lang w:eastAsia="ru-RU"/>
              </w:rPr>
              <w:t> = </w:t>
            </w:r>
            <w:r w:rsidR="0049009E" w:rsidRPr="001B63C3">
              <w:rPr>
                <w:sz w:val="26"/>
                <w:szCs w:val="26"/>
                <w:lang w:eastAsia="ru-RU"/>
              </w:rPr>
              <w:t>20</w:t>
            </w:r>
            <w:r w:rsidRPr="001B63C3">
              <w:rPr>
                <w:sz w:val="26"/>
                <w:szCs w:val="26"/>
                <w:lang w:eastAsia="ru-RU"/>
              </w:rPr>
              <w:t>)</w:t>
            </w:r>
          </w:p>
        </w:tc>
        <w:tc>
          <w:tcPr>
            <w:tcW w:w="2552" w:type="dxa"/>
            <w:vAlign w:val="center"/>
          </w:tcPr>
          <w:p w:rsidR="00530273" w:rsidRPr="001B63C3" w:rsidRDefault="0049009E" w:rsidP="00333D9C">
            <w:pPr>
              <w:spacing w:line="276" w:lineRule="auto"/>
              <w:ind w:firstLine="0"/>
              <w:jc w:val="center"/>
              <w:rPr>
                <w:color w:val="000000"/>
                <w:sz w:val="26"/>
                <w:szCs w:val="26"/>
                <w:lang w:eastAsia="ru-RU"/>
              </w:rPr>
            </w:pPr>
            <w:r w:rsidRPr="001B63C3">
              <w:rPr>
                <w:color w:val="000000"/>
                <w:sz w:val="26"/>
                <w:szCs w:val="26"/>
                <w:lang w:eastAsia="ru-RU"/>
              </w:rPr>
              <w:t xml:space="preserve">0,41 </w:t>
            </w:r>
          </w:p>
          <w:p w:rsidR="0049009E" w:rsidRPr="001B63C3" w:rsidRDefault="0049009E" w:rsidP="00333D9C">
            <w:pPr>
              <w:spacing w:line="276" w:lineRule="auto"/>
              <w:ind w:firstLine="0"/>
              <w:jc w:val="center"/>
              <w:rPr>
                <w:sz w:val="26"/>
                <w:szCs w:val="26"/>
                <w:lang w:eastAsia="ru-RU"/>
              </w:rPr>
            </w:pPr>
            <w:r w:rsidRPr="001B63C3">
              <w:rPr>
                <w:color w:val="000000"/>
                <w:sz w:val="26"/>
                <w:szCs w:val="26"/>
                <w:lang w:eastAsia="ru-RU"/>
              </w:rPr>
              <w:t>[0,38; 0,48]</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8 (40</w:t>
            </w:r>
            <w:r w:rsidR="00EF5642" w:rsidRPr="001B63C3">
              <w:rPr>
                <w:sz w:val="26"/>
                <w:szCs w:val="26"/>
                <w:lang w:eastAsia="ru-RU"/>
              </w:rPr>
              <w:t> </w:t>
            </w:r>
            <w:r w:rsidRPr="001B63C3">
              <w:rPr>
                <w:sz w:val="26"/>
                <w:szCs w:val="26"/>
                <w:lang w:eastAsia="ru-RU"/>
              </w:rPr>
              <w:t>%)</w:t>
            </w:r>
          </w:p>
          <w:p w:rsidR="0049009E" w:rsidRPr="001B63C3" w:rsidRDefault="0049009E" w:rsidP="00333D9C">
            <w:pPr>
              <w:spacing w:line="276" w:lineRule="auto"/>
              <w:ind w:firstLine="0"/>
              <w:jc w:val="center"/>
              <w:rPr>
                <w:sz w:val="26"/>
                <w:szCs w:val="26"/>
                <w:lang w:eastAsia="ru-RU"/>
              </w:rPr>
            </w:pPr>
          </w:p>
        </w:tc>
        <w:tc>
          <w:tcPr>
            <w:tcW w:w="2551" w:type="dxa"/>
            <w:vAlign w:val="center"/>
          </w:tcPr>
          <w:p w:rsidR="00530273" w:rsidRPr="001B63C3" w:rsidRDefault="0049009E" w:rsidP="00333D9C">
            <w:pPr>
              <w:spacing w:line="276" w:lineRule="auto"/>
              <w:ind w:firstLine="0"/>
              <w:jc w:val="center"/>
              <w:rPr>
                <w:color w:val="000000"/>
                <w:sz w:val="26"/>
                <w:szCs w:val="26"/>
                <w:lang w:eastAsia="ru-RU"/>
              </w:rPr>
            </w:pPr>
            <w:r w:rsidRPr="001B63C3">
              <w:rPr>
                <w:color w:val="000000"/>
                <w:sz w:val="26"/>
                <w:szCs w:val="26"/>
                <w:lang w:eastAsia="ru-RU"/>
              </w:rPr>
              <w:t xml:space="preserve">0,49 </w:t>
            </w:r>
          </w:p>
          <w:p w:rsidR="0049009E" w:rsidRPr="001B63C3" w:rsidRDefault="0049009E" w:rsidP="00333D9C">
            <w:pPr>
              <w:spacing w:line="276" w:lineRule="auto"/>
              <w:ind w:firstLine="0"/>
              <w:jc w:val="center"/>
              <w:rPr>
                <w:sz w:val="26"/>
                <w:szCs w:val="26"/>
                <w:lang w:eastAsia="ru-RU"/>
              </w:rPr>
            </w:pPr>
            <w:r w:rsidRPr="001B63C3">
              <w:rPr>
                <w:color w:val="000000"/>
                <w:sz w:val="26"/>
                <w:szCs w:val="26"/>
                <w:lang w:eastAsia="ru-RU"/>
              </w:rPr>
              <w:t>[0,42; 0,53]</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12 (60</w:t>
            </w:r>
            <w:r w:rsidR="00EF5642" w:rsidRPr="001B63C3">
              <w:rPr>
                <w:sz w:val="26"/>
                <w:szCs w:val="26"/>
                <w:lang w:eastAsia="ru-RU"/>
              </w:rPr>
              <w:t> </w:t>
            </w:r>
            <w:r w:rsidRPr="001B63C3">
              <w:rPr>
                <w:sz w:val="26"/>
                <w:szCs w:val="26"/>
                <w:lang w:eastAsia="ru-RU"/>
              </w:rPr>
              <w:t>%)</w:t>
            </w:r>
          </w:p>
        </w:tc>
        <w:tc>
          <w:tcPr>
            <w:tcW w:w="1985" w:type="dxa"/>
            <w:vAlign w:val="center"/>
          </w:tcPr>
          <w:p w:rsidR="00530273" w:rsidRPr="001B63C3" w:rsidRDefault="0049009E" w:rsidP="00333D9C">
            <w:pPr>
              <w:spacing w:line="276" w:lineRule="auto"/>
              <w:ind w:firstLine="0"/>
              <w:jc w:val="center"/>
              <w:rPr>
                <w:color w:val="000000"/>
                <w:sz w:val="26"/>
                <w:szCs w:val="26"/>
                <w:lang w:eastAsia="ru-RU"/>
              </w:rPr>
            </w:pPr>
            <w:r w:rsidRPr="001B63C3">
              <w:rPr>
                <w:color w:val="000000"/>
                <w:sz w:val="26"/>
                <w:szCs w:val="26"/>
                <w:lang w:eastAsia="ru-RU"/>
              </w:rPr>
              <w:t xml:space="preserve">0,58 </w:t>
            </w:r>
          </w:p>
          <w:p w:rsidR="0049009E" w:rsidRPr="001B63C3" w:rsidRDefault="0049009E" w:rsidP="00333D9C">
            <w:pPr>
              <w:spacing w:line="276" w:lineRule="auto"/>
              <w:ind w:firstLine="0"/>
              <w:jc w:val="center"/>
              <w:rPr>
                <w:sz w:val="26"/>
                <w:szCs w:val="26"/>
                <w:lang w:eastAsia="ru-RU"/>
              </w:rPr>
            </w:pPr>
            <w:r w:rsidRPr="001B63C3">
              <w:rPr>
                <w:color w:val="000000"/>
                <w:sz w:val="26"/>
                <w:szCs w:val="26"/>
                <w:lang w:eastAsia="ru-RU"/>
              </w:rPr>
              <w:t>[0,56; 0,62]</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10(100,00</w:t>
            </w:r>
            <w:r w:rsidR="00EF5642" w:rsidRPr="001B63C3">
              <w:rPr>
                <w:sz w:val="26"/>
                <w:szCs w:val="26"/>
                <w:lang w:eastAsia="ru-RU"/>
              </w:rPr>
              <w:t> </w:t>
            </w:r>
            <w:r w:rsidRPr="001B63C3">
              <w:rPr>
                <w:sz w:val="26"/>
                <w:szCs w:val="26"/>
                <w:lang w:eastAsia="ru-RU"/>
              </w:rPr>
              <w:t>%)</w:t>
            </w:r>
          </w:p>
        </w:tc>
        <w:tc>
          <w:tcPr>
            <w:tcW w:w="1417" w:type="dxa"/>
            <w:vAlign w:val="center"/>
          </w:tcPr>
          <w:p w:rsidR="0049009E" w:rsidRPr="001B63C3" w:rsidRDefault="0049009E" w:rsidP="00333D9C">
            <w:pPr>
              <w:spacing w:line="276" w:lineRule="auto"/>
              <w:ind w:firstLine="0"/>
              <w:jc w:val="center"/>
              <w:rPr>
                <w:sz w:val="26"/>
                <w:szCs w:val="26"/>
                <w:lang w:eastAsia="ru-RU"/>
              </w:rPr>
            </w:pPr>
            <w:r w:rsidRPr="001B63C3">
              <w:rPr>
                <w:sz w:val="26"/>
                <w:szCs w:val="26"/>
                <w:lang w:eastAsia="ru-RU"/>
              </w:rPr>
              <w:t>p</w:t>
            </w:r>
            <w:r w:rsidRPr="001B63C3">
              <w:rPr>
                <w:sz w:val="26"/>
                <w:szCs w:val="26"/>
                <w:vertAlign w:val="subscript"/>
                <w:lang w:eastAsia="ru-RU"/>
              </w:rPr>
              <w:t>1-2</w:t>
            </w:r>
            <w:r w:rsidR="008274C4" w:rsidRPr="001B63C3">
              <w:rPr>
                <w:sz w:val="26"/>
                <w:szCs w:val="26"/>
                <w:lang w:eastAsia="ru-RU"/>
              </w:rPr>
              <w:t> </w:t>
            </w:r>
            <w:r w:rsidR="00CA1F03" w:rsidRPr="001B63C3">
              <w:rPr>
                <w:sz w:val="26"/>
                <w:szCs w:val="26"/>
                <w:lang w:eastAsia="ru-RU"/>
              </w:rPr>
              <w:t>&gt;</w:t>
            </w:r>
            <w:r w:rsidRPr="001B63C3">
              <w:rPr>
                <w:sz w:val="26"/>
                <w:szCs w:val="26"/>
                <w:lang w:eastAsia="ru-RU"/>
              </w:rPr>
              <w:t>0,05</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p</w:t>
            </w:r>
            <w:r w:rsidRPr="001B63C3">
              <w:rPr>
                <w:sz w:val="26"/>
                <w:szCs w:val="26"/>
                <w:vertAlign w:val="subscript"/>
                <w:lang w:eastAsia="ru-RU"/>
              </w:rPr>
              <w:t>1-3</w:t>
            </w:r>
            <w:r w:rsidR="008274C4" w:rsidRPr="001B63C3">
              <w:rPr>
                <w:sz w:val="26"/>
                <w:szCs w:val="26"/>
                <w:lang w:eastAsia="ru-RU"/>
              </w:rPr>
              <w:t> </w:t>
            </w:r>
            <w:r w:rsidR="00CA1F03" w:rsidRPr="001B63C3">
              <w:rPr>
                <w:sz w:val="26"/>
                <w:szCs w:val="26"/>
                <w:lang w:eastAsia="ru-RU"/>
              </w:rPr>
              <w:t>&gt;</w:t>
            </w:r>
            <w:r w:rsidRPr="001B63C3">
              <w:rPr>
                <w:sz w:val="26"/>
                <w:szCs w:val="26"/>
                <w:lang w:eastAsia="ru-RU"/>
              </w:rPr>
              <w:t>0,05</w:t>
            </w:r>
          </w:p>
          <w:p w:rsidR="0049009E" w:rsidRPr="001B63C3" w:rsidRDefault="0049009E" w:rsidP="00333D9C">
            <w:pPr>
              <w:spacing w:line="276" w:lineRule="auto"/>
              <w:ind w:firstLine="0"/>
              <w:jc w:val="center"/>
              <w:rPr>
                <w:sz w:val="26"/>
                <w:szCs w:val="26"/>
                <w:lang w:eastAsia="ru-RU"/>
              </w:rPr>
            </w:pPr>
            <w:r w:rsidRPr="001B63C3">
              <w:rPr>
                <w:sz w:val="26"/>
                <w:szCs w:val="26"/>
                <w:lang w:eastAsia="ru-RU"/>
              </w:rPr>
              <w:t>p</w:t>
            </w:r>
            <w:r w:rsidRPr="001B63C3">
              <w:rPr>
                <w:sz w:val="26"/>
                <w:szCs w:val="26"/>
                <w:vertAlign w:val="subscript"/>
                <w:lang w:eastAsia="ru-RU"/>
              </w:rPr>
              <w:t>2-3</w:t>
            </w:r>
            <w:r w:rsidR="008274C4" w:rsidRPr="001B63C3">
              <w:rPr>
                <w:sz w:val="26"/>
                <w:szCs w:val="26"/>
                <w:lang w:eastAsia="ru-RU"/>
              </w:rPr>
              <w:t> </w:t>
            </w:r>
            <w:r w:rsidR="00CA1F03" w:rsidRPr="001B63C3">
              <w:rPr>
                <w:sz w:val="26"/>
                <w:szCs w:val="26"/>
                <w:lang w:eastAsia="ru-RU"/>
              </w:rPr>
              <w:t>&gt;</w:t>
            </w:r>
            <w:r w:rsidRPr="001B63C3">
              <w:rPr>
                <w:sz w:val="26"/>
                <w:szCs w:val="26"/>
                <w:lang w:eastAsia="ru-RU"/>
              </w:rPr>
              <w:t>0,05</w:t>
            </w:r>
          </w:p>
        </w:tc>
      </w:tr>
    </w:tbl>
    <w:p w:rsidR="0049009E" w:rsidRPr="00C12B77" w:rsidRDefault="005F4C7B" w:rsidP="00530273">
      <w:pPr>
        <w:tabs>
          <w:tab w:val="left" w:pos="-664"/>
        </w:tabs>
        <w:spacing w:line="240" w:lineRule="auto"/>
        <w:ind w:firstLine="0"/>
        <w:jc w:val="left"/>
        <w:rPr>
          <w:b/>
        </w:rPr>
      </w:pPr>
      <w:r w:rsidRPr="00C12B77">
        <w:rPr>
          <w:b/>
        </w:rPr>
        <w:t>Примітки:</w:t>
      </w:r>
    </w:p>
    <w:p w:rsidR="00917B73" w:rsidRPr="00C12B77" w:rsidRDefault="0049009E" w:rsidP="005912CA">
      <w:pPr>
        <w:tabs>
          <w:tab w:val="left" w:pos="-664"/>
        </w:tabs>
        <w:spacing w:line="240" w:lineRule="auto"/>
        <w:ind w:firstLine="0"/>
        <w:rPr>
          <w:vertAlign w:val="superscript"/>
          <w:lang w:eastAsia="ru-RU"/>
        </w:rPr>
      </w:pPr>
      <w:r w:rsidRPr="00C12B77">
        <w:rPr>
          <w:lang w:eastAsia="ru-RU"/>
        </w:rPr>
        <w:t>р</w:t>
      </w:r>
      <w:r w:rsidRPr="00C12B77">
        <w:rPr>
          <w:vertAlign w:val="subscript"/>
          <w:lang w:eastAsia="ru-RU"/>
        </w:rPr>
        <w:t>1-2</w:t>
      </w:r>
      <w:r w:rsidR="00424343" w:rsidRPr="00C12B77">
        <w:rPr>
          <w:lang w:eastAsia="ru-RU"/>
        </w:rPr>
        <w:t>–</w:t>
      </w:r>
      <w:r w:rsidRPr="00C12B77">
        <w:rPr>
          <w:lang w:eastAsia="ru-RU"/>
        </w:rPr>
        <w:t xml:space="preserve"> значущість відмінностей між підгрупами 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60мл/хв/1,73 м</w:t>
      </w:r>
      <w:r w:rsidRPr="00C12B77">
        <w:rPr>
          <w:vertAlign w:val="superscript"/>
          <w:lang w:eastAsia="ru-RU"/>
        </w:rPr>
        <w:t>2</w:t>
      </w:r>
    </w:p>
    <w:p w:rsidR="0049009E" w:rsidRPr="00C12B77" w:rsidRDefault="0049009E" w:rsidP="005912CA">
      <w:pPr>
        <w:tabs>
          <w:tab w:val="left" w:pos="-664"/>
        </w:tabs>
        <w:spacing w:line="240" w:lineRule="auto"/>
        <w:ind w:firstLine="0"/>
        <w:rPr>
          <w:lang w:eastAsia="ru-RU"/>
        </w:rPr>
      </w:pPr>
      <w:r w:rsidRPr="00C12B77">
        <w:rPr>
          <w:lang w:eastAsia="ru-RU"/>
        </w:rPr>
        <w:t>та 60</w:t>
      </w:r>
      <w:r w:rsidR="005D2E58" w:rsidRPr="00C12B77">
        <w:rPr>
          <w:lang w:eastAsia="ru-RU"/>
        </w:rPr>
        <w:t> ≤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90 мл/хв/1,73 м</w:t>
      </w:r>
      <w:r w:rsidRPr="00C12B77">
        <w:rPr>
          <w:vertAlign w:val="superscript"/>
          <w:lang w:eastAsia="ru-RU"/>
        </w:rPr>
        <w:t>2</w:t>
      </w:r>
      <w:r w:rsidRPr="00C12B77">
        <w:rPr>
          <w:lang w:eastAsia="ru-RU"/>
        </w:rPr>
        <w:t>;</w:t>
      </w:r>
    </w:p>
    <w:p w:rsidR="00917B73" w:rsidRPr="00C12B77" w:rsidRDefault="0049009E" w:rsidP="005912CA">
      <w:pPr>
        <w:tabs>
          <w:tab w:val="left" w:pos="-664"/>
        </w:tabs>
        <w:spacing w:line="240" w:lineRule="auto"/>
        <w:ind w:firstLine="0"/>
        <w:rPr>
          <w:lang w:eastAsia="ru-RU"/>
        </w:rPr>
      </w:pPr>
      <w:r w:rsidRPr="00C12B77">
        <w:rPr>
          <w:lang w:eastAsia="ru-RU"/>
        </w:rPr>
        <w:t>р</w:t>
      </w:r>
      <w:r w:rsidRPr="00C12B77">
        <w:rPr>
          <w:vertAlign w:val="subscript"/>
          <w:lang w:eastAsia="ru-RU"/>
        </w:rPr>
        <w:t>1-3</w:t>
      </w:r>
      <w:r w:rsidR="00424343" w:rsidRPr="00C12B77">
        <w:rPr>
          <w:lang w:eastAsia="ru-RU"/>
        </w:rPr>
        <w:t>–</w:t>
      </w:r>
      <w:r w:rsidRPr="00C12B77">
        <w:rPr>
          <w:lang w:eastAsia="ru-RU"/>
        </w:rPr>
        <w:t xml:space="preserve"> значущість відмінностей між підгрупами 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2</w:t>
      </w:r>
    </w:p>
    <w:p w:rsidR="0049009E" w:rsidRPr="00C12B77" w:rsidRDefault="0049009E" w:rsidP="005912CA">
      <w:pPr>
        <w:tabs>
          <w:tab w:val="left" w:pos="-664"/>
        </w:tabs>
        <w:spacing w:line="240" w:lineRule="auto"/>
        <w:ind w:firstLine="0"/>
        <w:rPr>
          <w:lang w:eastAsia="ru-RU"/>
        </w:rPr>
      </w:pPr>
      <w:r w:rsidRPr="00C12B77">
        <w:rPr>
          <w:lang w:eastAsia="ru-RU"/>
        </w:rPr>
        <w:t>та ШКФ</w:t>
      </w:r>
      <w:r w:rsidR="005F4C7B" w:rsidRPr="00C12B77">
        <w:rPr>
          <w:lang w:eastAsia="ru-RU"/>
        </w:rPr>
        <w:t> ≥ </w:t>
      </w:r>
      <w:r w:rsidRPr="00C12B77">
        <w:rPr>
          <w:lang w:eastAsia="ru-RU"/>
        </w:rPr>
        <w:t>90 мл/хв/1,73 м</w:t>
      </w:r>
      <w:r w:rsidRPr="00C12B77">
        <w:rPr>
          <w:vertAlign w:val="superscript"/>
          <w:lang w:eastAsia="ru-RU"/>
        </w:rPr>
        <w:t>2</w:t>
      </w:r>
      <w:r w:rsidRPr="00C12B77">
        <w:rPr>
          <w:lang w:eastAsia="ru-RU"/>
        </w:rPr>
        <w:t>;</w:t>
      </w:r>
    </w:p>
    <w:p w:rsidR="00917B73" w:rsidRPr="00C12B77" w:rsidRDefault="0049009E" w:rsidP="005912CA">
      <w:pPr>
        <w:tabs>
          <w:tab w:val="left" w:pos="-664"/>
        </w:tabs>
        <w:spacing w:line="240" w:lineRule="auto"/>
        <w:ind w:firstLine="0"/>
        <w:rPr>
          <w:lang w:eastAsia="ru-RU"/>
        </w:rPr>
      </w:pPr>
      <w:r w:rsidRPr="00C12B77">
        <w:rPr>
          <w:lang w:eastAsia="ru-RU"/>
        </w:rPr>
        <w:t>р</w:t>
      </w:r>
      <w:r w:rsidRPr="00C12B77">
        <w:rPr>
          <w:vertAlign w:val="subscript"/>
          <w:lang w:eastAsia="ru-RU"/>
        </w:rPr>
        <w:t xml:space="preserve">2-3 </w:t>
      </w:r>
      <w:r w:rsidR="00424343" w:rsidRPr="00C12B77">
        <w:rPr>
          <w:lang w:eastAsia="ru-RU"/>
        </w:rPr>
        <w:t>–</w:t>
      </w:r>
      <w:r w:rsidRPr="00C12B77">
        <w:rPr>
          <w:lang w:eastAsia="ru-RU"/>
        </w:rPr>
        <w:t xml:space="preserve"> значущість відмінностей між підгрупами 60</w:t>
      </w:r>
      <w:r w:rsidR="005D2E58" w:rsidRPr="00C12B77">
        <w:rPr>
          <w:lang w:eastAsia="ru-RU"/>
        </w:rPr>
        <w:t> ≤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90 мл/хв/1,73 м</w:t>
      </w:r>
      <w:r w:rsidRPr="00C12B77">
        <w:rPr>
          <w:vertAlign w:val="superscript"/>
          <w:lang w:eastAsia="ru-RU"/>
        </w:rPr>
        <w:t>2</w:t>
      </w:r>
    </w:p>
    <w:p w:rsidR="0049009E" w:rsidRPr="00C12B77" w:rsidRDefault="0049009E" w:rsidP="005912CA">
      <w:pPr>
        <w:tabs>
          <w:tab w:val="left" w:pos="-664"/>
        </w:tabs>
        <w:spacing w:line="240" w:lineRule="auto"/>
        <w:ind w:firstLine="0"/>
        <w:rPr>
          <w:lang w:eastAsia="ru-RU"/>
        </w:rPr>
      </w:pPr>
      <w:r w:rsidRPr="00C12B77">
        <w:rPr>
          <w:lang w:eastAsia="ru-RU"/>
        </w:rPr>
        <w:t>та ШКФ</w:t>
      </w:r>
      <w:r w:rsidR="005F4C7B" w:rsidRPr="00C12B77">
        <w:rPr>
          <w:lang w:eastAsia="ru-RU"/>
        </w:rPr>
        <w:t> ≥ </w:t>
      </w:r>
      <w:r w:rsidRPr="00C12B77">
        <w:rPr>
          <w:lang w:eastAsia="ru-RU"/>
        </w:rPr>
        <w:t>90 мл/хв/1,73 м</w:t>
      </w:r>
      <w:r w:rsidRPr="00C12B77">
        <w:rPr>
          <w:vertAlign w:val="superscript"/>
          <w:lang w:eastAsia="ru-RU"/>
        </w:rPr>
        <w:t>2</w:t>
      </w:r>
      <w:r w:rsidRPr="00C12B77">
        <w:rPr>
          <w:lang w:eastAsia="ru-RU"/>
        </w:rPr>
        <w:t>.</w:t>
      </w:r>
    </w:p>
    <w:p w:rsidR="00EF5642" w:rsidRPr="00C12B77" w:rsidRDefault="00EF5642" w:rsidP="0080353C"/>
    <w:p w:rsidR="0049009E" w:rsidRPr="00C12B77" w:rsidRDefault="0049009E" w:rsidP="0080353C">
      <w:r w:rsidRPr="00C12B77">
        <w:t>Дослідж</w:t>
      </w:r>
      <w:r w:rsidR="00EF5642" w:rsidRPr="00C12B77">
        <w:t xml:space="preserve">ення </w:t>
      </w:r>
      <w:r w:rsidRPr="00C12B77">
        <w:t>показник</w:t>
      </w:r>
      <w:r w:rsidR="00EF5642" w:rsidRPr="00C12B77">
        <w:t>іву</w:t>
      </w:r>
      <w:r w:rsidRPr="00C12B77">
        <w:t xml:space="preserve"> групі БА</w:t>
      </w:r>
      <w:r w:rsidR="00387406" w:rsidRPr="00C12B77">
        <w:t> </w:t>
      </w:r>
      <w:r w:rsidR="00CD5C17" w:rsidRPr="00C12B77">
        <w:t>+</w:t>
      </w:r>
      <w:r w:rsidR="00387406" w:rsidRPr="00C12B77">
        <w:t> </w:t>
      </w:r>
      <w:r w:rsidR="006D324C" w:rsidRPr="00C12B77">
        <w:t>ЦД2Т</w:t>
      </w:r>
      <w:r w:rsidRPr="00C12B77">
        <w:t xml:space="preserve"> вияв</w:t>
      </w:r>
      <w:r w:rsidR="00EF5642" w:rsidRPr="00C12B77">
        <w:t>илитак</w:t>
      </w:r>
      <w:r w:rsidRPr="00C12B77">
        <w:t>і особливості. Кількість</w:t>
      </w:r>
      <w:r w:rsidR="005601D6" w:rsidRPr="00C12B77">
        <w:t xml:space="preserve"> </w:t>
      </w:r>
      <w:r w:rsidR="00917B73" w:rsidRPr="00C12B77">
        <w:t>хворих у</w:t>
      </w:r>
      <w:r w:rsidRPr="00C12B77">
        <w:t xml:space="preserve"> % </w:t>
      </w:r>
      <w:r w:rsidR="00EF5642" w:rsidRPr="00C12B77">
        <w:t xml:space="preserve">співвідношенні у </w:t>
      </w:r>
      <w:r w:rsidRPr="00C12B77">
        <w:t>групі ШКФ</w:t>
      </w:r>
      <w:r w:rsidR="008274C4" w:rsidRPr="00C12B77">
        <w:t> </w:t>
      </w:r>
      <w:r w:rsidR="00CA1F03" w:rsidRPr="00C12B77">
        <w:t>&lt;</w:t>
      </w:r>
      <w:r w:rsidR="008274C4" w:rsidRPr="00C12B77">
        <w:t> </w:t>
      </w:r>
      <w:r w:rsidRPr="00C12B77">
        <w:t>60 мл/хв/1,73 м</w:t>
      </w:r>
      <w:r w:rsidRPr="00C12B77">
        <w:rPr>
          <w:vertAlign w:val="superscript"/>
        </w:rPr>
        <w:t>2</w:t>
      </w:r>
      <w:r w:rsidR="00DF30F9" w:rsidRPr="00DF30F9">
        <w:rPr>
          <w:vertAlign w:val="superscript"/>
        </w:rPr>
        <w:t xml:space="preserve"> </w:t>
      </w:r>
      <w:r w:rsidR="00EF5642" w:rsidRPr="00C12B77">
        <w:t>за</w:t>
      </w:r>
      <w:r w:rsidR="005601D6" w:rsidRPr="00C12B77">
        <w:t xml:space="preserve"> </w:t>
      </w:r>
      <w:r w:rsidR="00917B73" w:rsidRPr="00C12B77">
        <w:t>в</w:t>
      </w:r>
      <w:r w:rsidR="00EF5642" w:rsidRPr="00C12B77">
        <w:t>сіма</w:t>
      </w:r>
      <w:r w:rsidRPr="00C12B77">
        <w:t xml:space="preserve"> показникам</w:t>
      </w:r>
      <w:r w:rsidR="00EF5642" w:rsidRPr="00C12B77">
        <w:t>и</w:t>
      </w:r>
      <w:r w:rsidRPr="00C12B77">
        <w:t xml:space="preserve"> ендотеліальної функції була більшою</w:t>
      </w:r>
      <w:r w:rsidR="00917B73" w:rsidRPr="00C12B77">
        <w:t xml:space="preserve">, ніж </w:t>
      </w:r>
      <w:r w:rsidRPr="00C12B77">
        <w:t>з 60</w:t>
      </w:r>
      <w:r w:rsidR="005D2E58" w:rsidRPr="00C12B77">
        <w:t> ≤ </w:t>
      </w:r>
      <w:r w:rsidRPr="00C12B77">
        <w:t>ШКФ</w:t>
      </w:r>
      <w:r w:rsidR="008274C4" w:rsidRPr="00C12B77">
        <w:t> </w:t>
      </w:r>
      <w:r w:rsidR="00CA1F03" w:rsidRPr="00C12B77">
        <w:t>&lt;</w:t>
      </w:r>
      <w:r w:rsidR="008274C4" w:rsidRPr="00C12B77">
        <w:t> </w:t>
      </w:r>
      <w:r w:rsidRPr="00C12B77">
        <w:t>90мл/хв/1,73 м</w:t>
      </w:r>
      <w:r w:rsidRPr="00C12B77">
        <w:rPr>
          <w:vertAlign w:val="superscript"/>
        </w:rPr>
        <w:t>2</w:t>
      </w:r>
      <w:r w:rsidRPr="00C12B77">
        <w:t xml:space="preserve">. </w:t>
      </w:r>
      <w:r w:rsidR="00EF5642" w:rsidRPr="00C12B77">
        <w:t>За</w:t>
      </w:r>
      <w:r w:rsidRPr="00C12B77">
        <w:t xml:space="preserve"> показник</w:t>
      </w:r>
      <w:r w:rsidR="00EF5642" w:rsidRPr="00C12B77">
        <w:t>ом</w:t>
      </w:r>
      <w:r w:rsidRPr="00C12B77">
        <w:t xml:space="preserve"> ЕТ-1 склала 44,73</w:t>
      </w:r>
      <w:r w:rsidR="00EF5642" w:rsidRPr="00C12B77">
        <w:t> </w:t>
      </w:r>
      <w:r w:rsidRPr="00C12B77">
        <w:t>%,</w:t>
      </w:r>
      <w:r w:rsidR="005601D6" w:rsidRPr="00C12B77">
        <w:t xml:space="preserve"> </w:t>
      </w:r>
      <w:r w:rsidRPr="00C12B77">
        <w:t>що на10,53</w:t>
      </w:r>
      <w:r w:rsidR="00EF5642" w:rsidRPr="00C12B77">
        <w:t> </w:t>
      </w:r>
      <w:r w:rsidRPr="00C12B77">
        <w:t>%</w:t>
      </w:r>
      <w:r w:rsidR="005601D6" w:rsidRPr="00C12B77">
        <w:t xml:space="preserve"> </w:t>
      </w:r>
      <w:r w:rsidRPr="00C12B77">
        <w:t>менш</w:t>
      </w:r>
      <w:r w:rsidR="00EF5642" w:rsidRPr="00C12B77">
        <w:t>е,</w:t>
      </w:r>
      <w:r w:rsidRPr="00C12B77">
        <w:t xml:space="preserve"> ніж </w:t>
      </w:r>
      <w:r w:rsidR="00EF5642" w:rsidRPr="00C12B77">
        <w:t>у</w:t>
      </w:r>
      <w:r w:rsidRPr="00C12B77">
        <w:t xml:space="preserve"> підгрупі ШКФ</w:t>
      </w:r>
      <w:r w:rsidR="008274C4" w:rsidRPr="00C12B77">
        <w:t> </w:t>
      </w:r>
      <w:r w:rsidR="00CA1F03" w:rsidRPr="00C12B77">
        <w:t>&lt;</w:t>
      </w:r>
      <w:r w:rsidR="008274C4" w:rsidRPr="00C12B77">
        <w:t> </w:t>
      </w:r>
      <w:r w:rsidRPr="00C12B77">
        <w:t>60 мл/хв/1,73 (табл. 4.</w:t>
      </w:r>
      <w:r w:rsidR="00E91CAA">
        <w:t>5</w:t>
      </w:r>
      <w:r w:rsidRPr="00C12B77">
        <w:t>).</w:t>
      </w:r>
    </w:p>
    <w:p w:rsidR="0049009E" w:rsidRPr="00C12B77" w:rsidRDefault="00EF5642" w:rsidP="00530273">
      <w:pPr>
        <w:spacing w:line="240" w:lineRule="auto"/>
        <w:ind w:firstLine="0"/>
        <w:jc w:val="right"/>
        <w:rPr>
          <w:i/>
        </w:rPr>
      </w:pPr>
      <w:r w:rsidRPr="00C12B77">
        <w:br w:type="page"/>
      </w:r>
      <w:r w:rsidR="0049009E" w:rsidRPr="00C12B77">
        <w:rPr>
          <w:i/>
        </w:rPr>
        <w:t>Таблиця 4.</w:t>
      </w:r>
      <w:r w:rsidR="00E91CAA">
        <w:rPr>
          <w:i/>
        </w:rPr>
        <w:t>5</w:t>
      </w:r>
    </w:p>
    <w:p w:rsidR="00917B73" w:rsidRPr="00C12B77" w:rsidRDefault="0049009E" w:rsidP="0080353C">
      <w:pPr>
        <w:jc w:val="center"/>
        <w:rPr>
          <w:b/>
        </w:rPr>
      </w:pPr>
      <w:r w:rsidRPr="00C12B77">
        <w:rPr>
          <w:b/>
        </w:rPr>
        <w:t xml:space="preserve">Залежність ШКФ від рівня показників ендотеліальної дисфункції </w:t>
      </w:r>
    </w:p>
    <w:p w:rsidR="0049009E" w:rsidRPr="00C12B77" w:rsidRDefault="0049009E" w:rsidP="0080353C">
      <w:pPr>
        <w:jc w:val="center"/>
        <w:rPr>
          <w:b/>
        </w:rPr>
      </w:pPr>
      <w:r w:rsidRPr="00C12B77">
        <w:rPr>
          <w:b/>
        </w:rPr>
        <w:t>у хворих на БА</w:t>
      </w:r>
      <w:r w:rsidR="00387406" w:rsidRPr="00C12B77">
        <w:rPr>
          <w:b/>
        </w:rPr>
        <w:t> </w:t>
      </w:r>
      <w:r w:rsidR="00CD5C17" w:rsidRPr="00C12B77">
        <w:rPr>
          <w:b/>
        </w:rPr>
        <w:t>+</w:t>
      </w:r>
      <w:r w:rsidR="00387406" w:rsidRPr="00C12B77">
        <w:rPr>
          <w:b/>
        </w:rPr>
        <w:t> </w:t>
      </w:r>
      <w:r w:rsidR="006D324C" w:rsidRPr="00C12B77">
        <w:rPr>
          <w:b/>
        </w:rPr>
        <w:t>ЦД2Т</w:t>
      </w:r>
      <w:r w:rsidRPr="00C12B77">
        <w:rPr>
          <w:b/>
        </w:rPr>
        <w:t xml:space="preserve"> (Ме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6"/>
        <w:gridCol w:w="2117"/>
        <w:gridCol w:w="2767"/>
        <w:gridCol w:w="1920"/>
        <w:gridCol w:w="1417"/>
      </w:tblGrid>
      <w:tr w:rsidR="0049009E" w:rsidRPr="00530273" w:rsidTr="00530273">
        <w:tc>
          <w:tcPr>
            <w:tcW w:w="1526" w:type="dxa"/>
            <w:vMerge w:val="restart"/>
            <w:tcBorders>
              <w:tl2br w:val="single" w:sz="2" w:space="0" w:color="auto"/>
            </w:tcBorders>
          </w:tcPr>
          <w:p w:rsidR="0049009E" w:rsidRPr="00530273" w:rsidRDefault="0049009E" w:rsidP="001B63C3">
            <w:pPr>
              <w:spacing w:line="276" w:lineRule="auto"/>
              <w:ind w:firstLine="0"/>
              <w:jc w:val="right"/>
              <w:rPr>
                <w:sz w:val="26"/>
                <w:szCs w:val="26"/>
                <w:lang w:eastAsia="ru-RU"/>
              </w:rPr>
            </w:pPr>
            <w:r w:rsidRPr="00530273">
              <w:rPr>
                <w:sz w:val="26"/>
                <w:szCs w:val="26"/>
                <w:lang w:eastAsia="ru-RU"/>
              </w:rPr>
              <w:t>Підгрупи</w:t>
            </w:r>
          </w:p>
          <w:p w:rsidR="0049009E" w:rsidRPr="00530273" w:rsidRDefault="0049009E" w:rsidP="001B63C3">
            <w:pPr>
              <w:spacing w:line="276" w:lineRule="auto"/>
              <w:ind w:firstLine="0"/>
              <w:rPr>
                <w:sz w:val="26"/>
                <w:szCs w:val="26"/>
                <w:lang w:eastAsia="ru-RU"/>
              </w:rPr>
            </w:pPr>
          </w:p>
          <w:p w:rsidR="0049009E" w:rsidRPr="00530273" w:rsidRDefault="0049009E" w:rsidP="001B63C3">
            <w:pPr>
              <w:spacing w:line="276" w:lineRule="auto"/>
              <w:ind w:firstLine="0"/>
              <w:rPr>
                <w:sz w:val="26"/>
                <w:szCs w:val="26"/>
                <w:lang w:eastAsia="ru-RU"/>
              </w:rPr>
            </w:pPr>
          </w:p>
          <w:p w:rsidR="0049009E" w:rsidRPr="00530273" w:rsidRDefault="0049009E" w:rsidP="001B63C3">
            <w:pPr>
              <w:spacing w:line="276" w:lineRule="auto"/>
              <w:ind w:firstLine="0"/>
              <w:rPr>
                <w:sz w:val="26"/>
                <w:szCs w:val="26"/>
                <w:lang w:eastAsia="ru-RU"/>
              </w:rPr>
            </w:pPr>
            <w:r w:rsidRPr="00530273">
              <w:rPr>
                <w:sz w:val="26"/>
                <w:szCs w:val="26"/>
                <w:lang w:eastAsia="ru-RU"/>
              </w:rPr>
              <w:t>Показники</w:t>
            </w:r>
          </w:p>
        </w:tc>
        <w:tc>
          <w:tcPr>
            <w:tcW w:w="4884" w:type="dxa"/>
            <w:gridSpan w:val="2"/>
            <w:vAlign w:val="center"/>
          </w:tcPr>
          <w:p w:rsidR="0049009E" w:rsidRPr="00530273" w:rsidRDefault="0049009E" w:rsidP="001B63C3">
            <w:pPr>
              <w:spacing w:line="276" w:lineRule="auto"/>
              <w:ind w:firstLine="0"/>
              <w:jc w:val="center"/>
              <w:rPr>
                <w:sz w:val="26"/>
                <w:szCs w:val="26"/>
                <w:lang w:eastAsia="ru-RU"/>
              </w:rPr>
            </w:pPr>
            <w:r w:rsidRPr="00530273">
              <w:rPr>
                <w:sz w:val="26"/>
                <w:szCs w:val="26"/>
                <w:lang w:eastAsia="ru-RU"/>
              </w:rPr>
              <w:t>БА</w:t>
            </w:r>
            <w:r w:rsidR="00387406" w:rsidRPr="00530273">
              <w:rPr>
                <w:sz w:val="26"/>
                <w:szCs w:val="26"/>
                <w:lang w:eastAsia="ru-RU"/>
              </w:rPr>
              <w:t> </w:t>
            </w:r>
            <w:r w:rsidR="00CD5C17" w:rsidRPr="00530273">
              <w:rPr>
                <w:sz w:val="26"/>
                <w:szCs w:val="26"/>
                <w:lang w:eastAsia="ru-RU"/>
              </w:rPr>
              <w:t>+</w:t>
            </w:r>
            <w:r w:rsidR="00387406" w:rsidRPr="00530273">
              <w:rPr>
                <w:sz w:val="26"/>
                <w:szCs w:val="26"/>
                <w:lang w:eastAsia="ru-RU"/>
              </w:rPr>
              <w:t> </w:t>
            </w:r>
            <w:r w:rsidR="006D324C" w:rsidRPr="00530273">
              <w:rPr>
                <w:sz w:val="26"/>
                <w:szCs w:val="26"/>
                <w:lang w:eastAsia="ru-RU"/>
              </w:rPr>
              <w:t>ЦД2Т</w:t>
            </w:r>
          </w:p>
        </w:tc>
        <w:tc>
          <w:tcPr>
            <w:tcW w:w="1920" w:type="dxa"/>
            <w:vAlign w:val="center"/>
          </w:tcPr>
          <w:p w:rsidR="0049009E" w:rsidRPr="00530273" w:rsidRDefault="00D67765" w:rsidP="001B63C3">
            <w:pPr>
              <w:spacing w:line="276" w:lineRule="auto"/>
              <w:ind w:firstLine="0"/>
              <w:jc w:val="center"/>
              <w:rPr>
                <w:sz w:val="26"/>
                <w:szCs w:val="26"/>
                <w:lang w:eastAsia="ru-RU"/>
              </w:rPr>
            </w:pPr>
            <w:r w:rsidRPr="00530273">
              <w:rPr>
                <w:sz w:val="26"/>
                <w:szCs w:val="26"/>
                <w:lang w:eastAsia="ru-RU"/>
              </w:rPr>
              <w:t>Контрольна група</w:t>
            </w:r>
          </w:p>
        </w:tc>
        <w:tc>
          <w:tcPr>
            <w:tcW w:w="1417" w:type="dxa"/>
            <w:vMerge w:val="restart"/>
            <w:vAlign w:val="center"/>
          </w:tcPr>
          <w:p w:rsidR="0049009E" w:rsidRPr="00530273" w:rsidRDefault="0049009E" w:rsidP="001B63C3">
            <w:pPr>
              <w:spacing w:line="276" w:lineRule="auto"/>
              <w:ind w:firstLine="0"/>
              <w:jc w:val="center"/>
              <w:rPr>
                <w:sz w:val="26"/>
                <w:szCs w:val="26"/>
                <w:lang w:eastAsia="ru-RU"/>
              </w:rPr>
            </w:pPr>
            <w:r w:rsidRPr="00530273">
              <w:rPr>
                <w:sz w:val="26"/>
                <w:szCs w:val="26"/>
                <w:lang w:eastAsia="ru-RU"/>
              </w:rPr>
              <w:t>р</w:t>
            </w:r>
          </w:p>
        </w:tc>
      </w:tr>
      <w:tr w:rsidR="0049009E" w:rsidRPr="00530273" w:rsidTr="00530273">
        <w:tc>
          <w:tcPr>
            <w:tcW w:w="1526" w:type="dxa"/>
            <w:vMerge/>
            <w:tcBorders>
              <w:tl2br w:val="single" w:sz="2" w:space="0" w:color="auto"/>
            </w:tcBorders>
          </w:tcPr>
          <w:p w:rsidR="0049009E" w:rsidRPr="00530273" w:rsidRDefault="0049009E" w:rsidP="001B63C3">
            <w:pPr>
              <w:spacing w:line="276" w:lineRule="auto"/>
              <w:ind w:firstLine="0"/>
              <w:jc w:val="right"/>
              <w:rPr>
                <w:sz w:val="26"/>
                <w:szCs w:val="26"/>
                <w:lang w:eastAsia="ru-RU"/>
              </w:rPr>
            </w:pPr>
          </w:p>
        </w:tc>
        <w:tc>
          <w:tcPr>
            <w:tcW w:w="2117" w:type="dxa"/>
            <w:vAlign w:val="center"/>
          </w:tcPr>
          <w:p w:rsidR="0049009E" w:rsidRPr="00530273" w:rsidRDefault="0049009E" w:rsidP="001B63C3">
            <w:pPr>
              <w:spacing w:line="276" w:lineRule="auto"/>
              <w:ind w:firstLine="0"/>
              <w:jc w:val="center"/>
              <w:rPr>
                <w:sz w:val="26"/>
                <w:szCs w:val="26"/>
                <w:lang w:eastAsia="ru-RU"/>
              </w:rPr>
            </w:pPr>
            <w:r w:rsidRPr="00530273">
              <w:rPr>
                <w:sz w:val="26"/>
                <w:szCs w:val="26"/>
                <w:lang w:eastAsia="ru-RU"/>
              </w:rPr>
              <w:t>ШКФ</w:t>
            </w:r>
            <w:r w:rsidR="008274C4" w:rsidRPr="00530273">
              <w:rPr>
                <w:sz w:val="26"/>
                <w:szCs w:val="26"/>
                <w:lang w:eastAsia="ru-RU"/>
              </w:rPr>
              <w:t> </w:t>
            </w:r>
            <w:r w:rsidR="00CA1F03" w:rsidRPr="00530273">
              <w:rPr>
                <w:sz w:val="26"/>
                <w:szCs w:val="26"/>
                <w:lang w:eastAsia="ru-RU"/>
              </w:rPr>
              <w:t>&lt;</w:t>
            </w:r>
            <w:r w:rsidR="008274C4" w:rsidRPr="00530273">
              <w:rPr>
                <w:sz w:val="26"/>
                <w:szCs w:val="26"/>
                <w:lang w:eastAsia="ru-RU"/>
              </w:rPr>
              <w:t> </w:t>
            </w:r>
            <w:r w:rsidRPr="00530273">
              <w:rPr>
                <w:sz w:val="26"/>
                <w:szCs w:val="26"/>
                <w:lang w:eastAsia="ru-RU"/>
              </w:rPr>
              <w:t>60,мл/хв/1,73 м</w:t>
            </w:r>
            <w:r w:rsidRPr="00530273">
              <w:rPr>
                <w:sz w:val="26"/>
                <w:szCs w:val="26"/>
                <w:vertAlign w:val="superscript"/>
                <w:lang w:eastAsia="ru-RU"/>
              </w:rPr>
              <w:t>2</w:t>
            </w:r>
          </w:p>
        </w:tc>
        <w:tc>
          <w:tcPr>
            <w:tcW w:w="2767" w:type="dxa"/>
            <w:vAlign w:val="center"/>
          </w:tcPr>
          <w:p w:rsidR="0049009E" w:rsidRPr="00530273" w:rsidRDefault="0049009E" w:rsidP="001B63C3">
            <w:pPr>
              <w:spacing w:line="276" w:lineRule="auto"/>
              <w:ind w:firstLine="0"/>
              <w:jc w:val="center"/>
              <w:rPr>
                <w:sz w:val="26"/>
                <w:szCs w:val="26"/>
                <w:lang w:eastAsia="ru-RU"/>
              </w:rPr>
            </w:pPr>
            <w:r w:rsidRPr="00530273">
              <w:rPr>
                <w:sz w:val="26"/>
                <w:szCs w:val="26"/>
                <w:lang w:eastAsia="ru-RU"/>
              </w:rPr>
              <w:t>60</w:t>
            </w:r>
            <w:r w:rsidR="005D2E58" w:rsidRPr="00530273">
              <w:rPr>
                <w:sz w:val="26"/>
                <w:szCs w:val="26"/>
                <w:lang w:eastAsia="ru-RU"/>
              </w:rPr>
              <w:t> ≤ </w:t>
            </w:r>
            <w:r w:rsidRPr="00530273">
              <w:rPr>
                <w:sz w:val="26"/>
                <w:szCs w:val="26"/>
                <w:lang w:eastAsia="ru-RU"/>
              </w:rPr>
              <w:t>ШКФ</w:t>
            </w:r>
            <w:r w:rsidR="008274C4" w:rsidRPr="00530273">
              <w:rPr>
                <w:sz w:val="26"/>
                <w:szCs w:val="26"/>
                <w:lang w:eastAsia="ru-RU"/>
              </w:rPr>
              <w:t> </w:t>
            </w:r>
            <w:r w:rsidR="00CA1F03" w:rsidRPr="00530273">
              <w:rPr>
                <w:sz w:val="26"/>
                <w:szCs w:val="26"/>
                <w:lang w:eastAsia="ru-RU"/>
              </w:rPr>
              <w:t>&lt;</w:t>
            </w:r>
            <w:r w:rsidR="008274C4" w:rsidRPr="00530273">
              <w:rPr>
                <w:sz w:val="26"/>
                <w:szCs w:val="26"/>
                <w:lang w:eastAsia="ru-RU"/>
              </w:rPr>
              <w:t> </w:t>
            </w:r>
            <w:r w:rsidRPr="00530273">
              <w:rPr>
                <w:sz w:val="26"/>
                <w:szCs w:val="26"/>
                <w:lang w:eastAsia="ru-RU"/>
              </w:rPr>
              <w:t>90,мл/хв/1,73 м</w:t>
            </w:r>
            <w:r w:rsidRPr="00530273">
              <w:rPr>
                <w:sz w:val="26"/>
                <w:szCs w:val="26"/>
                <w:vertAlign w:val="superscript"/>
                <w:lang w:eastAsia="ru-RU"/>
              </w:rPr>
              <w:t>2</w:t>
            </w:r>
          </w:p>
        </w:tc>
        <w:tc>
          <w:tcPr>
            <w:tcW w:w="1920" w:type="dxa"/>
            <w:vAlign w:val="center"/>
          </w:tcPr>
          <w:p w:rsidR="0049009E" w:rsidRPr="00530273" w:rsidRDefault="0049009E" w:rsidP="001B63C3">
            <w:pPr>
              <w:spacing w:line="276" w:lineRule="auto"/>
              <w:ind w:firstLine="0"/>
              <w:jc w:val="center"/>
              <w:rPr>
                <w:sz w:val="26"/>
                <w:szCs w:val="26"/>
                <w:lang w:eastAsia="ru-RU"/>
              </w:rPr>
            </w:pPr>
            <w:r w:rsidRPr="00530273">
              <w:rPr>
                <w:sz w:val="26"/>
                <w:szCs w:val="26"/>
                <w:lang w:eastAsia="ru-RU"/>
              </w:rPr>
              <w:t>ШКФ</w:t>
            </w:r>
            <w:r w:rsidR="005F4C7B" w:rsidRPr="00530273">
              <w:rPr>
                <w:sz w:val="26"/>
                <w:szCs w:val="26"/>
                <w:lang w:eastAsia="ru-RU"/>
              </w:rPr>
              <w:t> ≥ </w:t>
            </w:r>
            <w:r w:rsidRPr="00530273">
              <w:rPr>
                <w:sz w:val="26"/>
                <w:szCs w:val="26"/>
                <w:lang w:eastAsia="ru-RU"/>
              </w:rPr>
              <w:t>90,мл/хв/1,73 м</w:t>
            </w:r>
            <w:r w:rsidRPr="00530273">
              <w:rPr>
                <w:sz w:val="26"/>
                <w:szCs w:val="26"/>
                <w:vertAlign w:val="superscript"/>
                <w:lang w:eastAsia="ru-RU"/>
              </w:rPr>
              <w:t>2</w:t>
            </w:r>
          </w:p>
        </w:tc>
        <w:tc>
          <w:tcPr>
            <w:tcW w:w="1417" w:type="dxa"/>
            <w:vMerge/>
          </w:tcPr>
          <w:p w:rsidR="0049009E" w:rsidRPr="00530273" w:rsidRDefault="0049009E" w:rsidP="001B63C3">
            <w:pPr>
              <w:spacing w:line="276" w:lineRule="auto"/>
              <w:ind w:firstLine="0"/>
              <w:jc w:val="center"/>
              <w:rPr>
                <w:b/>
                <w:sz w:val="26"/>
                <w:szCs w:val="26"/>
                <w:lang w:eastAsia="ru-RU"/>
              </w:rPr>
            </w:pPr>
          </w:p>
        </w:tc>
      </w:tr>
      <w:tr w:rsidR="0049009E" w:rsidRPr="00530273" w:rsidTr="00530273">
        <w:tc>
          <w:tcPr>
            <w:tcW w:w="1526" w:type="dxa"/>
            <w:vAlign w:val="center"/>
          </w:tcPr>
          <w:p w:rsidR="0049009E" w:rsidRPr="00530273" w:rsidRDefault="0049009E" w:rsidP="001B63C3">
            <w:pPr>
              <w:spacing w:line="276" w:lineRule="auto"/>
              <w:ind w:firstLine="0"/>
              <w:jc w:val="left"/>
              <w:rPr>
                <w:sz w:val="26"/>
                <w:szCs w:val="26"/>
                <w:lang w:eastAsia="ru-RU"/>
              </w:rPr>
            </w:pPr>
            <w:r w:rsidRPr="00530273">
              <w:rPr>
                <w:sz w:val="26"/>
                <w:szCs w:val="26"/>
                <w:lang w:eastAsia="ru-RU"/>
              </w:rPr>
              <w:t>ЕТ-1, фмоль/мл</w:t>
            </w:r>
          </w:p>
          <w:p w:rsidR="0049009E" w:rsidRPr="00530273" w:rsidRDefault="0049009E" w:rsidP="001B63C3">
            <w:pPr>
              <w:spacing w:line="276" w:lineRule="auto"/>
              <w:ind w:firstLine="0"/>
              <w:jc w:val="left"/>
              <w:rPr>
                <w:sz w:val="26"/>
                <w:szCs w:val="26"/>
                <w:lang w:eastAsia="ru-RU"/>
              </w:rPr>
            </w:pPr>
            <w:r w:rsidRPr="00530273">
              <w:rPr>
                <w:sz w:val="26"/>
                <w:szCs w:val="26"/>
                <w:lang w:eastAsia="ru-RU"/>
              </w:rPr>
              <w:t>(n</w:t>
            </w:r>
            <w:r w:rsidR="005F4C7B" w:rsidRPr="00530273">
              <w:rPr>
                <w:sz w:val="26"/>
                <w:szCs w:val="26"/>
                <w:lang w:eastAsia="ru-RU"/>
              </w:rPr>
              <w:t> = </w:t>
            </w:r>
            <w:r w:rsidRPr="00530273">
              <w:rPr>
                <w:sz w:val="26"/>
                <w:szCs w:val="26"/>
                <w:lang w:eastAsia="ru-RU"/>
              </w:rPr>
              <w:t>38)</w:t>
            </w:r>
          </w:p>
        </w:tc>
        <w:tc>
          <w:tcPr>
            <w:tcW w:w="2117" w:type="dxa"/>
            <w:vAlign w:val="center"/>
          </w:tcPr>
          <w:p w:rsidR="00530273" w:rsidRPr="00530273" w:rsidRDefault="0049009E" w:rsidP="001B63C3">
            <w:pPr>
              <w:spacing w:line="276" w:lineRule="auto"/>
              <w:ind w:firstLine="0"/>
              <w:jc w:val="center"/>
              <w:rPr>
                <w:color w:val="000000"/>
                <w:sz w:val="26"/>
                <w:szCs w:val="26"/>
                <w:lang w:eastAsia="ru-RU"/>
              </w:rPr>
            </w:pPr>
            <w:r w:rsidRPr="00530273">
              <w:rPr>
                <w:sz w:val="26"/>
                <w:szCs w:val="26"/>
                <w:lang w:eastAsia="ru-RU"/>
              </w:rPr>
              <w:t>9,69</w:t>
            </w:r>
            <w:r w:rsidRPr="00530273">
              <w:rPr>
                <w:color w:val="000000"/>
                <w:sz w:val="26"/>
                <w:szCs w:val="26"/>
                <w:lang w:eastAsia="ru-RU"/>
              </w:rPr>
              <w:t xml:space="preserve"> </w:t>
            </w:r>
          </w:p>
          <w:p w:rsidR="0049009E" w:rsidRPr="00530273" w:rsidRDefault="0049009E" w:rsidP="001B63C3">
            <w:pPr>
              <w:spacing w:line="276" w:lineRule="auto"/>
              <w:ind w:firstLine="0"/>
              <w:jc w:val="center"/>
              <w:rPr>
                <w:sz w:val="26"/>
                <w:szCs w:val="26"/>
                <w:lang w:eastAsia="ru-RU"/>
              </w:rPr>
            </w:pPr>
            <w:r w:rsidRPr="00530273">
              <w:rPr>
                <w:color w:val="000000"/>
                <w:sz w:val="26"/>
                <w:szCs w:val="26"/>
                <w:lang w:eastAsia="ru-RU"/>
              </w:rPr>
              <w:t>[8,83; 10,12]</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n</w:t>
            </w:r>
            <w:r w:rsidR="005F4C7B" w:rsidRPr="00530273">
              <w:rPr>
                <w:sz w:val="26"/>
                <w:szCs w:val="26"/>
                <w:lang w:eastAsia="ru-RU"/>
              </w:rPr>
              <w:t> = </w:t>
            </w:r>
            <w:r w:rsidRPr="00530273">
              <w:rPr>
                <w:sz w:val="26"/>
                <w:szCs w:val="26"/>
                <w:lang w:eastAsia="ru-RU"/>
              </w:rPr>
              <w:t>17 (44,73%)</w:t>
            </w:r>
          </w:p>
        </w:tc>
        <w:tc>
          <w:tcPr>
            <w:tcW w:w="2767" w:type="dxa"/>
            <w:vAlign w:val="center"/>
          </w:tcPr>
          <w:p w:rsidR="00530273" w:rsidRPr="00530273" w:rsidRDefault="0049009E" w:rsidP="001B63C3">
            <w:pPr>
              <w:spacing w:line="276" w:lineRule="auto"/>
              <w:ind w:firstLine="0"/>
              <w:jc w:val="center"/>
              <w:rPr>
                <w:color w:val="000000"/>
                <w:sz w:val="26"/>
                <w:szCs w:val="26"/>
                <w:lang w:eastAsia="ru-RU"/>
              </w:rPr>
            </w:pPr>
            <w:r w:rsidRPr="00530273">
              <w:rPr>
                <w:color w:val="000000"/>
                <w:sz w:val="26"/>
                <w:szCs w:val="26"/>
                <w:lang w:eastAsia="ru-RU"/>
              </w:rPr>
              <w:t>9,11</w:t>
            </w:r>
          </w:p>
          <w:p w:rsidR="0049009E" w:rsidRPr="00530273" w:rsidRDefault="0049009E" w:rsidP="001B63C3">
            <w:pPr>
              <w:spacing w:line="276" w:lineRule="auto"/>
              <w:ind w:firstLine="0"/>
              <w:jc w:val="center"/>
              <w:rPr>
                <w:color w:val="000000"/>
                <w:sz w:val="26"/>
                <w:szCs w:val="26"/>
                <w:lang w:eastAsia="ru-RU"/>
              </w:rPr>
            </w:pPr>
            <w:r w:rsidRPr="00530273">
              <w:rPr>
                <w:color w:val="000000"/>
                <w:sz w:val="26"/>
                <w:szCs w:val="26"/>
                <w:lang w:eastAsia="ru-RU"/>
              </w:rPr>
              <w:t>[8,90; 10,05]</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n</w:t>
            </w:r>
            <w:r w:rsidR="005F4C7B" w:rsidRPr="00530273">
              <w:rPr>
                <w:sz w:val="26"/>
                <w:szCs w:val="26"/>
                <w:lang w:eastAsia="ru-RU"/>
              </w:rPr>
              <w:t> = </w:t>
            </w:r>
            <w:r w:rsidRPr="00530273">
              <w:rPr>
                <w:sz w:val="26"/>
                <w:szCs w:val="26"/>
                <w:lang w:eastAsia="ru-RU"/>
              </w:rPr>
              <w:t>21(55,26%)</w:t>
            </w:r>
          </w:p>
        </w:tc>
        <w:tc>
          <w:tcPr>
            <w:tcW w:w="1920" w:type="dxa"/>
            <w:vAlign w:val="center"/>
          </w:tcPr>
          <w:p w:rsidR="00530273" w:rsidRPr="00530273" w:rsidRDefault="0049009E" w:rsidP="001B63C3">
            <w:pPr>
              <w:spacing w:line="276" w:lineRule="auto"/>
              <w:ind w:firstLine="0"/>
              <w:jc w:val="center"/>
              <w:rPr>
                <w:color w:val="000000"/>
                <w:sz w:val="26"/>
                <w:szCs w:val="26"/>
                <w:lang w:eastAsia="ru-RU"/>
              </w:rPr>
            </w:pPr>
            <w:r w:rsidRPr="00530273">
              <w:rPr>
                <w:color w:val="000000"/>
                <w:sz w:val="26"/>
                <w:szCs w:val="26"/>
                <w:lang w:eastAsia="ru-RU"/>
              </w:rPr>
              <w:t xml:space="preserve">3,84 </w:t>
            </w:r>
          </w:p>
          <w:p w:rsidR="0049009E" w:rsidRPr="00530273" w:rsidRDefault="0049009E" w:rsidP="001B63C3">
            <w:pPr>
              <w:spacing w:line="276" w:lineRule="auto"/>
              <w:ind w:firstLine="0"/>
              <w:jc w:val="center"/>
              <w:rPr>
                <w:sz w:val="26"/>
                <w:szCs w:val="26"/>
                <w:lang w:eastAsia="ru-RU"/>
              </w:rPr>
            </w:pPr>
            <w:r w:rsidRPr="00530273">
              <w:rPr>
                <w:color w:val="000000"/>
                <w:sz w:val="26"/>
                <w:szCs w:val="26"/>
                <w:lang w:eastAsia="ru-RU"/>
              </w:rPr>
              <w:t>[3,57; 4,12]</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n</w:t>
            </w:r>
            <w:r w:rsidR="005F4C7B" w:rsidRPr="00530273">
              <w:rPr>
                <w:sz w:val="26"/>
                <w:szCs w:val="26"/>
                <w:lang w:eastAsia="ru-RU"/>
              </w:rPr>
              <w:t> = </w:t>
            </w:r>
            <w:r w:rsidRPr="00530273">
              <w:rPr>
                <w:sz w:val="26"/>
                <w:szCs w:val="26"/>
                <w:lang w:eastAsia="ru-RU"/>
              </w:rPr>
              <w:t>9 (100%)</w:t>
            </w:r>
          </w:p>
        </w:tc>
        <w:tc>
          <w:tcPr>
            <w:tcW w:w="1417" w:type="dxa"/>
            <w:vAlign w:val="center"/>
          </w:tcPr>
          <w:p w:rsidR="00530273" w:rsidRPr="00530273" w:rsidRDefault="0049009E" w:rsidP="001B63C3">
            <w:pPr>
              <w:spacing w:line="276" w:lineRule="auto"/>
              <w:ind w:firstLine="0"/>
              <w:jc w:val="center"/>
              <w:rPr>
                <w:sz w:val="26"/>
                <w:szCs w:val="26"/>
                <w:lang w:eastAsia="ru-RU"/>
              </w:rPr>
            </w:pPr>
            <w:r w:rsidRPr="00530273">
              <w:rPr>
                <w:sz w:val="26"/>
                <w:szCs w:val="26"/>
                <w:lang w:eastAsia="ru-RU"/>
              </w:rPr>
              <w:t>p</w:t>
            </w:r>
            <w:r w:rsidRPr="00530273">
              <w:rPr>
                <w:sz w:val="26"/>
                <w:szCs w:val="26"/>
                <w:vertAlign w:val="subscript"/>
                <w:lang w:eastAsia="ru-RU"/>
              </w:rPr>
              <w:t>1-2</w:t>
            </w:r>
            <w:r w:rsidR="008274C4" w:rsidRPr="00530273">
              <w:rPr>
                <w:sz w:val="26"/>
                <w:szCs w:val="26"/>
                <w:lang w:eastAsia="ru-RU"/>
              </w:rPr>
              <w:t> </w:t>
            </w:r>
            <w:r w:rsidR="00CA1F03" w:rsidRPr="00530273">
              <w:rPr>
                <w:sz w:val="26"/>
                <w:szCs w:val="26"/>
                <w:lang w:eastAsia="ru-RU"/>
              </w:rPr>
              <w:t>&lt;</w:t>
            </w:r>
            <w:r w:rsidR="008274C4" w:rsidRPr="00530273">
              <w:rPr>
                <w:sz w:val="26"/>
                <w:szCs w:val="26"/>
                <w:lang w:eastAsia="ru-RU"/>
              </w:rPr>
              <w:t> </w:t>
            </w:r>
            <w:r w:rsidRPr="00530273">
              <w:rPr>
                <w:sz w:val="26"/>
                <w:szCs w:val="26"/>
                <w:lang w:eastAsia="ru-RU"/>
              </w:rPr>
              <w:t>0,05</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p</w:t>
            </w:r>
            <w:r w:rsidRPr="00530273">
              <w:rPr>
                <w:sz w:val="26"/>
                <w:szCs w:val="26"/>
                <w:vertAlign w:val="subscript"/>
                <w:lang w:eastAsia="ru-RU"/>
              </w:rPr>
              <w:t>1-3</w:t>
            </w:r>
            <w:r w:rsidR="008274C4" w:rsidRPr="00530273">
              <w:rPr>
                <w:sz w:val="26"/>
                <w:szCs w:val="26"/>
                <w:lang w:eastAsia="ru-RU"/>
              </w:rPr>
              <w:t> </w:t>
            </w:r>
            <w:r w:rsidR="00CA1F03" w:rsidRPr="00530273">
              <w:rPr>
                <w:sz w:val="26"/>
                <w:szCs w:val="26"/>
                <w:lang w:eastAsia="ru-RU"/>
              </w:rPr>
              <w:t>&lt;</w:t>
            </w:r>
            <w:r w:rsidR="008274C4" w:rsidRPr="00530273">
              <w:rPr>
                <w:sz w:val="26"/>
                <w:szCs w:val="26"/>
                <w:lang w:eastAsia="ru-RU"/>
              </w:rPr>
              <w:t> </w:t>
            </w:r>
            <w:r w:rsidRPr="00530273">
              <w:rPr>
                <w:sz w:val="26"/>
                <w:szCs w:val="26"/>
                <w:lang w:eastAsia="ru-RU"/>
              </w:rPr>
              <w:t>0,05</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p</w:t>
            </w:r>
            <w:r w:rsidRPr="00530273">
              <w:rPr>
                <w:sz w:val="26"/>
                <w:szCs w:val="26"/>
                <w:vertAlign w:val="subscript"/>
                <w:lang w:eastAsia="ru-RU"/>
              </w:rPr>
              <w:t>2-3</w:t>
            </w:r>
            <w:r w:rsidR="008274C4" w:rsidRPr="00530273">
              <w:rPr>
                <w:sz w:val="26"/>
                <w:szCs w:val="26"/>
                <w:lang w:eastAsia="ru-RU"/>
              </w:rPr>
              <w:t> </w:t>
            </w:r>
            <w:r w:rsidR="00CA1F03" w:rsidRPr="00530273">
              <w:rPr>
                <w:sz w:val="26"/>
                <w:szCs w:val="26"/>
                <w:lang w:eastAsia="ru-RU"/>
              </w:rPr>
              <w:t>&lt;</w:t>
            </w:r>
            <w:r w:rsidR="008274C4" w:rsidRPr="00530273">
              <w:rPr>
                <w:sz w:val="26"/>
                <w:szCs w:val="26"/>
                <w:lang w:eastAsia="ru-RU"/>
              </w:rPr>
              <w:t> </w:t>
            </w:r>
            <w:r w:rsidRPr="00530273">
              <w:rPr>
                <w:sz w:val="26"/>
                <w:szCs w:val="26"/>
                <w:lang w:eastAsia="ru-RU"/>
              </w:rPr>
              <w:t>0,05</w:t>
            </w:r>
          </w:p>
        </w:tc>
      </w:tr>
      <w:tr w:rsidR="0049009E" w:rsidRPr="00530273" w:rsidTr="00530273">
        <w:tc>
          <w:tcPr>
            <w:tcW w:w="1526" w:type="dxa"/>
            <w:vAlign w:val="center"/>
          </w:tcPr>
          <w:p w:rsidR="0049009E" w:rsidRPr="00530273" w:rsidRDefault="00566F0C" w:rsidP="001B63C3">
            <w:pPr>
              <w:spacing w:line="276" w:lineRule="auto"/>
              <w:ind w:firstLine="0"/>
              <w:jc w:val="left"/>
              <w:rPr>
                <w:sz w:val="26"/>
                <w:szCs w:val="26"/>
                <w:lang w:eastAsia="ru-RU"/>
              </w:rPr>
            </w:pPr>
            <w:r w:rsidRPr="00530273">
              <w:rPr>
                <w:sz w:val="26"/>
                <w:szCs w:val="26"/>
                <w:lang w:eastAsia="ru-RU"/>
              </w:rPr>
              <w:t>ФВ</w:t>
            </w:r>
            <w:r w:rsidR="0049009E" w:rsidRPr="00530273">
              <w:rPr>
                <w:sz w:val="26"/>
                <w:szCs w:val="26"/>
                <w:lang w:eastAsia="ru-RU"/>
              </w:rPr>
              <w:t>, %</w:t>
            </w:r>
          </w:p>
          <w:p w:rsidR="0049009E" w:rsidRPr="00530273" w:rsidRDefault="0049009E" w:rsidP="001B63C3">
            <w:pPr>
              <w:spacing w:line="276" w:lineRule="auto"/>
              <w:ind w:firstLine="0"/>
              <w:jc w:val="left"/>
              <w:rPr>
                <w:sz w:val="26"/>
                <w:szCs w:val="26"/>
                <w:lang w:eastAsia="ru-RU"/>
              </w:rPr>
            </w:pPr>
            <w:r w:rsidRPr="00530273">
              <w:rPr>
                <w:sz w:val="26"/>
                <w:szCs w:val="26"/>
                <w:lang w:eastAsia="ru-RU"/>
              </w:rPr>
              <w:t>(n</w:t>
            </w:r>
            <w:r w:rsidR="005F4C7B" w:rsidRPr="00530273">
              <w:rPr>
                <w:sz w:val="26"/>
                <w:szCs w:val="26"/>
                <w:lang w:eastAsia="ru-RU"/>
              </w:rPr>
              <w:t> = </w:t>
            </w:r>
            <w:r w:rsidRPr="00530273">
              <w:rPr>
                <w:sz w:val="26"/>
                <w:szCs w:val="26"/>
                <w:lang w:eastAsia="ru-RU"/>
              </w:rPr>
              <w:t>63)</w:t>
            </w:r>
          </w:p>
        </w:tc>
        <w:tc>
          <w:tcPr>
            <w:tcW w:w="2117" w:type="dxa"/>
            <w:vAlign w:val="center"/>
          </w:tcPr>
          <w:p w:rsidR="00530273" w:rsidRPr="00530273" w:rsidRDefault="0049009E" w:rsidP="001B63C3">
            <w:pPr>
              <w:spacing w:line="276" w:lineRule="auto"/>
              <w:ind w:firstLine="0"/>
              <w:jc w:val="center"/>
              <w:rPr>
                <w:sz w:val="26"/>
                <w:szCs w:val="26"/>
                <w:lang w:eastAsia="ru-RU"/>
              </w:rPr>
            </w:pPr>
            <w:r w:rsidRPr="00530273">
              <w:rPr>
                <w:sz w:val="26"/>
                <w:szCs w:val="26"/>
                <w:lang w:eastAsia="ru-RU"/>
              </w:rPr>
              <w:t>165,00</w:t>
            </w:r>
          </w:p>
          <w:p w:rsidR="0049009E" w:rsidRPr="00530273" w:rsidRDefault="0049009E" w:rsidP="001B63C3">
            <w:pPr>
              <w:spacing w:line="276" w:lineRule="auto"/>
              <w:ind w:firstLine="0"/>
              <w:jc w:val="center"/>
              <w:rPr>
                <w:color w:val="000000"/>
                <w:sz w:val="26"/>
                <w:szCs w:val="26"/>
                <w:lang w:eastAsia="ru-RU"/>
              </w:rPr>
            </w:pPr>
            <w:r w:rsidRPr="00530273">
              <w:rPr>
                <w:color w:val="000000"/>
                <w:sz w:val="26"/>
                <w:szCs w:val="26"/>
                <w:lang w:eastAsia="ru-RU"/>
              </w:rPr>
              <w:t>[160,00; 170,00</w:t>
            </w:r>
            <w:r w:rsidR="005B4EF7" w:rsidRPr="00530273">
              <w:rPr>
                <w:color w:val="000000"/>
                <w:sz w:val="26"/>
                <w:szCs w:val="26"/>
                <w:lang w:eastAsia="ru-RU"/>
              </w:rPr>
              <w:t>]</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n</w:t>
            </w:r>
            <w:r w:rsidR="005F4C7B" w:rsidRPr="00530273">
              <w:rPr>
                <w:sz w:val="26"/>
                <w:szCs w:val="26"/>
                <w:lang w:eastAsia="ru-RU"/>
              </w:rPr>
              <w:t> = </w:t>
            </w:r>
            <w:r w:rsidRPr="00530273">
              <w:rPr>
                <w:sz w:val="26"/>
                <w:szCs w:val="26"/>
                <w:lang w:eastAsia="ru-RU"/>
              </w:rPr>
              <w:t>41(65,07%)</w:t>
            </w:r>
          </w:p>
        </w:tc>
        <w:tc>
          <w:tcPr>
            <w:tcW w:w="2767" w:type="dxa"/>
            <w:vAlign w:val="center"/>
          </w:tcPr>
          <w:p w:rsidR="00530273" w:rsidRPr="00530273" w:rsidRDefault="0049009E" w:rsidP="001B63C3">
            <w:pPr>
              <w:spacing w:line="276" w:lineRule="auto"/>
              <w:ind w:firstLine="0"/>
              <w:jc w:val="center"/>
              <w:rPr>
                <w:sz w:val="26"/>
                <w:szCs w:val="26"/>
                <w:lang w:eastAsia="ru-RU"/>
              </w:rPr>
            </w:pPr>
            <w:r w:rsidRPr="00530273">
              <w:rPr>
                <w:sz w:val="26"/>
                <w:szCs w:val="26"/>
                <w:lang w:eastAsia="ru-RU"/>
              </w:rPr>
              <w:t>155,00</w:t>
            </w:r>
          </w:p>
          <w:p w:rsidR="0049009E" w:rsidRPr="00530273" w:rsidRDefault="0049009E" w:rsidP="001B63C3">
            <w:pPr>
              <w:spacing w:line="276" w:lineRule="auto"/>
              <w:ind w:firstLine="0"/>
              <w:jc w:val="center"/>
              <w:rPr>
                <w:sz w:val="26"/>
                <w:szCs w:val="26"/>
                <w:lang w:eastAsia="ru-RU"/>
              </w:rPr>
            </w:pPr>
            <w:r w:rsidRPr="00530273">
              <w:rPr>
                <w:color w:val="000000"/>
                <w:sz w:val="26"/>
                <w:szCs w:val="26"/>
                <w:lang w:eastAsia="ru-RU"/>
              </w:rPr>
              <w:t>[150,00; 160,00]</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n</w:t>
            </w:r>
            <w:r w:rsidR="005F4C7B" w:rsidRPr="00530273">
              <w:rPr>
                <w:sz w:val="26"/>
                <w:szCs w:val="26"/>
                <w:lang w:eastAsia="ru-RU"/>
              </w:rPr>
              <w:t> = </w:t>
            </w:r>
            <w:r w:rsidRPr="00530273">
              <w:rPr>
                <w:sz w:val="26"/>
                <w:szCs w:val="26"/>
                <w:lang w:eastAsia="ru-RU"/>
              </w:rPr>
              <w:t>22(34,92%)</w:t>
            </w:r>
          </w:p>
        </w:tc>
        <w:tc>
          <w:tcPr>
            <w:tcW w:w="1920" w:type="dxa"/>
            <w:vAlign w:val="center"/>
          </w:tcPr>
          <w:p w:rsidR="00530273" w:rsidRPr="00530273" w:rsidRDefault="0049009E" w:rsidP="001B63C3">
            <w:pPr>
              <w:spacing w:line="276" w:lineRule="auto"/>
              <w:ind w:firstLine="0"/>
              <w:jc w:val="center"/>
              <w:rPr>
                <w:color w:val="000000"/>
                <w:sz w:val="26"/>
                <w:szCs w:val="26"/>
                <w:lang w:eastAsia="ru-RU"/>
              </w:rPr>
            </w:pPr>
            <w:r w:rsidRPr="00530273">
              <w:rPr>
                <w:color w:val="000000"/>
                <w:sz w:val="26"/>
                <w:szCs w:val="26"/>
                <w:lang w:eastAsia="ru-RU"/>
              </w:rPr>
              <w:t xml:space="preserve">82,00 </w:t>
            </w:r>
          </w:p>
          <w:p w:rsidR="0049009E" w:rsidRPr="00530273" w:rsidRDefault="0049009E" w:rsidP="001B63C3">
            <w:pPr>
              <w:spacing w:line="276" w:lineRule="auto"/>
              <w:ind w:firstLine="0"/>
              <w:jc w:val="center"/>
              <w:rPr>
                <w:sz w:val="26"/>
                <w:szCs w:val="26"/>
                <w:lang w:eastAsia="ru-RU"/>
              </w:rPr>
            </w:pPr>
            <w:r w:rsidRPr="00530273">
              <w:rPr>
                <w:color w:val="000000"/>
                <w:sz w:val="26"/>
                <w:szCs w:val="26"/>
                <w:lang w:eastAsia="ru-RU"/>
              </w:rPr>
              <w:t>[81,00; 84,00]</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n</w:t>
            </w:r>
            <w:r w:rsidR="005F4C7B" w:rsidRPr="00530273">
              <w:rPr>
                <w:sz w:val="26"/>
                <w:szCs w:val="26"/>
                <w:lang w:eastAsia="ru-RU"/>
              </w:rPr>
              <w:t> = </w:t>
            </w:r>
            <w:r w:rsidRPr="00530273">
              <w:rPr>
                <w:sz w:val="26"/>
                <w:szCs w:val="26"/>
                <w:lang w:eastAsia="ru-RU"/>
              </w:rPr>
              <w:t>10(100%)</w:t>
            </w:r>
          </w:p>
        </w:tc>
        <w:tc>
          <w:tcPr>
            <w:tcW w:w="1417" w:type="dxa"/>
            <w:vAlign w:val="center"/>
          </w:tcPr>
          <w:p w:rsidR="0049009E" w:rsidRPr="00530273" w:rsidRDefault="0049009E" w:rsidP="001B63C3">
            <w:pPr>
              <w:spacing w:line="276" w:lineRule="auto"/>
              <w:ind w:firstLine="0"/>
              <w:jc w:val="center"/>
              <w:rPr>
                <w:sz w:val="26"/>
                <w:szCs w:val="26"/>
                <w:lang w:eastAsia="ru-RU"/>
              </w:rPr>
            </w:pPr>
            <w:r w:rsidRPr="00530273">
              <w:rPr>
                <w:sz w:val="26"/>
                <w:szCs w:val="26"/>
                <w:lang w:eastAsia="ru-RU"/>
              </w:rPr>
              <w:t>p</w:t>
            </w:r>
            <w:r w:rsidRPr="00530273">
              <w:rPr>
                <w:sz w:val="26"/>
                <w:szCs w:val="26"/>
                <w:vertAlign w:val="subscript"/>
                <w:lang w:eastAsia="ru-RU"/>
              </w:rPr>
              <w:t>1-2</w:t>
            </w:r>
            <w:r w:rsidR="008274C4" w:rsidRPr="00530273">
              <w:rPr>
                <w:sz w:val="26"/>
                <w:szCs w:val="26"/>
                <w:lang w:eastAsia="ru-RU"/>
              </w:rPr>
              <w:t> </w:t>
            </w:r>
            <w:r w:rsidR="00CA1F03" w:rsidRPr="00530273">
              <w:rPr>
                <w:sz w:val="26"/>
                <w:szCs w:val="26"/>
                <w:lang w:eastAsia="ru-RU"/>
              </w:rPr>
              <w:t>&lt;</w:t>
            </w:r>
            <w:r w:rsidR="008274C4" w:rsidRPr="00530273">
              <w:rPr>
                <w:sz w:val="26"/>
                <w:szCs w:val="26"/>
                <w:lang w:eastAsia="ru-RU"/>
              </w:rPr>
              <w:t> </w:t>
            </w:r>
            <w:r w:rsidRPr="00530273">
              <w:rPr>
                <w:sz w:val="26"/>
                <w:szCs w:val="26"/>
                <w:lang w:eastAsia="ru-RU"/>
              </w:rPr>
              <w:t>0,05</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p</w:t>
            </w:r>
            <w:r w:rsidRPr="00530273">
              <w:rPr>
                <w:sz w:val="26"/>
                <w:szCs w:val="26"/>
                <w:vertAlign w:val="subscript"/>
                <w:lang w:eastAsia="ru-RU"/>
              </w:rPr>
              <w:t>1-3</w:t>
            </w:r>
            <w:r w:rsidR="008274C4" w:rsidRPr="00530273">
              <w:rPr>
                <w:sz w:val="26"/>
                <w:szCs w:val="26"/>
                <w:lang w:eastAsia="ru-RU"/>
              </w:rPr>
              <w:t> </w:t>
            </w:r>
            <w:r w:rsidR="00CA1F03" w:rsidRPr="00530273">
              <w:rPr>
                <w:sz w:val="26"/>
                <w:szCs w:val="26"/>
                <w:lang w:eastAsia="ru-RU"/>
              </w:rPr>
              <w:t>&lt;</w:t>
            </w:r>
            <w:r w:rsidR="008274C4" w:rsidRPr="00530273">
              <w:rPr>
                <w:sz w:val="26"/>
                <w:szCs w:val="26"/>
                <w:lang w:eastAsia="ru-RU"/>
              </w:rPr>
              <w:t> </w:t>
            </w:r>
            <w:r w:rsidRPr="00530273">
              <w:rPr>
                <w:sz w:val="26"/>
                <w:szCs w:val="26"/>
                <w:lang w:eastAsia="ru-RU"/>
              </w:rPr>
              <w:t>0,05</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p</w:t>
            </w:r>
            <w:r w:rsidRPr="00530273">
              <w:rPr>
                <w:sz w:val="26"/>
                <w:szCs w:val="26"/>
                <w:vertAlign w:val="subscript"/>
                <w:lang w:eastAsia="ru-RU"/>
              </w:rPr>
              <w:t>2-3</w:t>
            </w:r>
            <w:r w:rsidR="008274C4" w:rsidRPr="00530273">
              <w:rPr>
                <w:sz w:val="26"/>
                <w:szCs w:val="26"/>
                <w:lang w:eastAsia="ru-RU"/>
              </w:rPr>
              <w:t> </w:t>
            </w:r>
            <w:r w:rsidR="00CA1F03" w:rsidRPr="00530273">
              <w:rPr>
                <w:sz w:val="26"/>
                <w:szCs w:val="26"/>
                <w:lang w:eastAsia="ru-RU"/>
              </w:rPr>
              <w:t>&lt;</w:t>
            </w:r>
            <w:r w:rsidR="008274C4" w:rsidRPr="00530273">
              <w:rPr>
                <w:sz w:val="26"/>
                <w:szCs w:val="26"/>
                <w:lang w:eastAsia="ru-RU"/>
              </w:rPr>
              <w:t> </w:t>
            </w:r>
            <w:r w:rsidRPr="00530273">
              <w:rPr>
                <w:sz w:val="26"/>
                <w:szCs w:val="26"/>
                <w:lang w:eastAsia="ru-RU"/>
              </w:rPr>
              <w:t>0,05</w:t>
            </w:r>
          </w:p>
        </w:tc>
      </w:tr>
      <w:tr w:rsidR="0049009E" w:rsidRPr="00530273" w:rsidTr="00530273">
        <w:tc>
          <w:tcPr>
            <w:tcW w:w="1526" w:type="dxa"/>
            <w:vAlign w:val="center"/>
          </w:tcPr>
          <w:p w:rsidR="00530273" w:rsidRPr="00530273" w:rsidRDefault="00BB6317" w:rsidP="001B63C3">
            <w:pPr>
              <w:spacing w:line="276" w:lineRule="auto"/>
              <w:ind w:firstLine="0"/>
              <w:jc w:val="left"/>
              <w:rPr>
                <w:sz w:val="26"/>
                <w:szCs w:val="26"/>
                <w:lang w:eastAsia="ru-RU"/>
              </w:rPr>
            </w:pPr>
            <w:r w:rsidRPr="00530273">
              <w:rPr>
                <w:sz w:val="26"/>
                <w:szCs w:val="26"/>
                <w:lang w:eastAsia="ru-RU"/>
              </w:rPr>
              <w:t>S-НТ</w:t>
            </w:r>
            <w:r w:rsidR="0049009E" w:rsidRPr="00530273">
              <w:rPr>
                <w:sz w:val="26"/>
                <w:szCs w:val="26"/>
                <w:lang w:eastAsia="ru-RU"/>
              </w:rPr>
              <w:t>,</w:t>
            </w:r>
          </w:p>
          <w:p w:rsidR="0049009E" w:rsidRPr="00530273" w:rsidRDefault="0049009E" w:rsidP="001B63C3">
            <w:pPr>
              <w:spacing w:line="276" w:lineRule="auto"/>
              <w:ind w:firstLine="0"/>
              <w:jc w:val="left"/>
              <w:rPr>
                <w:sz w:val="26"/>
                <w:szCs w:val="26"/>
                <w:lang w:eastAsia="ru-RU"/>
              </w:rPr>
            </w:pPr>
            <w:r w:rsidRPr="00530273">
              <w:rPr>
                <w:sz w:val="26"/>
                <w:szCs w:val="26"/>
                <w:lang w:eastAsia="ru-RU"/>
              </w:rPr>
              <w:t>ммоль/л</w:t>
            </w:r>
          </w:p>
          <w:p w:rsidR="0049009E" w:rsidRPr="00530273" w:rsidRDefault="00530273" w:rsidP="001B63C3">
            <w:pPr>
              <w:spacing w:line="276" w:lineRule="auto"/>
              <w:ind w:firstLine="0"/>
              <w:jc w:val="left"/>
              <w:rPr>
                <w:sz w:val="26"/>
                <w:szCs w:val="26"/>
                <w:lang w:eastAsia="ru-RU"/>
              </w:rPr>
            </w:pPr>
            <w:r w:rsidRPr="00530273">
              <w:rPr>
                <w:sz w:val="26"/>
                <w:szCs w:val="26"/>
                <w:lang w:eastAsia="ru-RU"/>
              </w:rPr>
              <w:t>(</w:t>
            </w:r>
            <w:r w:rsidR="0049009E" w:rsidRPr="00530273">
              <w:rPr>
                <w:sz w:val="26"/>
                <w:szCs w:val="26"/>
                <w:lang w:eastAsia="ru-RU"/>
              </w:rPr>
              <w:t>n</w:t>
            </w:r>
            <w:r w:rsidR="005F4C7B" w:rsidRPr="00530273">
              <w:rPr>
                <w:sz w:val="26"/>
                <w:szCs w:val="26"/>
                <w:lang w:eastAsia="ru-RU"/>
              </w:rPr>
              <w:t> = </w:t>
            </w:r>
            <w:r w:rsidR="0049009E" w:rsidRPr="00530273">
              <w:rPr>
                <w:sz w:val="26"/>
                <w:szCs w:val="26"/>
                <w:lang w:eastAsia="ru-RU"/>
              </w:rPr>
              <w:t>63</w:t>
            </w:r>
            <w:r w:rsidRPr="00530273">
              <w:rPr>
                <w:sz w:val="26"/>
                <w:szCs w:val="26"/>
                <w:lang w:eastAsia="ru-RU"/>
              </w:rPr>
              <w:t>)</w:t>
            </w:r>
          </w:p>
          <w:p w:rsidR="0049009E" w:rsidRPr="00530273" w:rsidRDefault="0049009E" w:rsidP="001B63C3">
            <w:pPr>
              <w:spacing w:line="276" w:lineRule="auto"/>
              <w:ind w:firstLine="0"/>
              <w:jc w:val="left"/>
              <w:rPr>
                <w:sz w:val="26"/>
                <w:szCs w:val="26"/>
                <w:lang w:eastAsia="ru-RU"/>
              </w:rPr>
            </w:pPr>
          </w:p>
        </w:tc>
        <w:tc>
          <w:tcPr>
            <w:tcW w:w="2117" w:type="dxa"/>
            <w:vAlign w:val="center"/>
          </w:tcPr>
          <w:p w:rsidR="00530273" w:rsidRPr="00530273" w:rsidRDefault="0049009E" w:rsidP="001B63C3">
            <w:pPr>
              <w:spacing w:line="276" w:lineRule="auto"/>
              <w:ind w:firstLine="0"/>
              <w:jc w:val="center"/>
              <w:rPr>
                <w:sz w:val="26"/>
                <w:szCs w:val="26"/>
                <w:lang w:eastAsia="ru-RU"/>
              </w:rPr>
            </w:pPr>
            <w:r w:rsidRPr="00530273">
              <w:rPr>
                <w:sz w:val="26"/>
                <w:szCs w:val="26"/>
                <w:lang w:eastAsia="ru-RU"/>
              </w:rPr>
              <w:t>0,21</w:t>
            </w:r>
          </w:p>
          <w:p w:rsidR="0049009E" w:rsidRPr="00530273" w:rsidRDefault="0049009E" w:rsidP="001B63C3">
            <w:pPr>
              <w:spacing w:line="276" w:lineRule="auto"/>
              <w:ind w:firstLine="0"/>
              <w:jc w:val="center"/>
              <w:rPr>
                <w:sz w:val="26"/>
                <w:szCs w:val="26"/>
                <w:lang w:eastAsia="ru-RU"/>
              </w:rPr>
            </w:pPr>
            <w:r w:rsidRPr="00530273">
              <w:rPr>
                <w:color w:val="000000"/>
                <w:sz w:val="26"/>
                <w:szCs w:val="26"/>
                <w:lang w:eastAsia="ru-RU"/>
              </w:rPr>
              <w:t>[0,19; 0,23]</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n</w:t>
            </w:r>
            <w:r w:rsidR="005F4C7B" w:rsidRPr="00530273">
              <w:rPr>
                <w:sz w:val="26"/>
                <w:szCs w:val="26"/>
                <w:lang w:eastAsia="ru-RU"/>
              </w:rPr>
              <w:t> = </w:t>
            </w:r>
            <w:r w:rsidRPr="00530273">
              <w:rPr>
                <w:sz w:val="26"/>
                <w:szCs w:val="26"/>
                <w:lang w:eastAsia="ru-RU"/>
              </w:rPr>
              <w:t>39 (61,90%)</w:t>
            </w:r>
          </w:p>
          <w:p w:rsidR="0049009E" w:rsidRPr="00530273" w:rsidRDefault="0049009E" w:rsidP="001B63C3">
            <w:pPr>
              <w:spacing w:line="276" w:lineRule="auto"/>
              <w:ind w:firstLine="0"/>
              <w:jc w:val="center"/>
              <w:rPr>
                <w:sz w:val="26"/>
                <w:szCs w:val="26"/>
                <w:lang w:eastAsia="ru-RU"/>
              </w:rPr>
            </w:pPr>
          </w:p>
        </w:tc>
        <w:tc>
          <w:tcPr>
            <w:tcW w:w="2767" w:type="dxa"/>
            <w:vAlign w:val="center"/>
          </w:tcPr>
          <w:p w:rsidR="00530273" w:rsidRPr="00530273" w:rsidRDefault="0049009E" w:rsidP="001B63C3">
            <w:pPr>
              <w:spacing w:line="276" w:lineRule="auto"/>
              <w:ind w:firstLine="0"/>
              <w:jc w:val="center"/>
              <w:rPr>
                <w:sz w:val="26"/>
                <w:szCs w:val="26"/>
                <w:lang w:eastAsia="ru-RU"/>
              </w:rPr>
            </w:pPr>
            <w:r w:rsidRPr="00530273">
              <w:rPr>
                <w:sz w:val="26"/>
                <w:szCs w:val="26"/>
                <w:lang w:eastAsia="ru-RU"/>
              </w:rPr>
              <w:t>0,22</w:t>
            </w:r>
          </w:p>
          <w:p w:rsidR="0049009E" w:rsidRPr="00530273" w:rsidRDefault="0049009E" w:rsidP="001B63C3">
            <w:pPr>
              <w:spacing w:line="276" w:lineRule="auto"/>
              <w:ind w:firstLine="0"/>
              <w:jc w:val="center"/>
              <w:rPr>
                <w:sz w:val="26"/>
                <w:szCs w:val="26"/>
                <w:lang w:eastAsia="ru-RU"/>
              </w:rPr>
            </w:pPr>
            <w:r w:rsidRPr="00530273">
              <w:rPr>
                <w:color w:val="000000"/>
                <w:sz w:val="26"/>
                <w:szCs w:val="26"/>
                <w:lang w:eastAsia="ru-RU"/>
              </w:rPr>
              <w:t>[0,20; 0,26]</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n</w:t>
            </w:r>
            <w:r w:rsidR="005F4C7B" w:rsidRPr="00530273">
              <w:rPr>
                <w:sz w:val="26"/>
                <w:szCs w:val="26"/>
                <w:lang w:eastAsia="ru-RU"/>
              </w:rPr>
              <w:t> = </w:t>
            </w:r>
            <w:r w:rsidRPr="00530273">
              <w:rPr>
                <w:sz w:val="26"/>
                <w:szCs w:val="26"/>
                <w:lang w:eastAsia="ru-RU"/>
              </w:rPr>
              <w:t>24 (38,09%)</w:t>
            </w:r>
          </w:p>
          <w:p w:rsidR="0049009E" w:rsidRPr="00530273" w:rsidRDefault="0049009E" w:rsidP="001B63C3">
            <w:pPr>
              <w:spacing w:line="276" w:lineRule="auto"/>
              <w:ind w:firstLine="0"/>
              <w:jc w:val="center"/>
              <w:rPr>
                <w:sz w:val="26"/>
                <w:szCs w:val="26"/>
                <w:lang w:eastAsia="ru-RU"/>
              </w:rPr>
            </w:pPr>
          </w:p>
        </w:tc>
        <w:tc>
          <w:tcPr>
            <w:tcW w:w="1920" w:type="dxa"/>
            <w:vAlign w:val="center"/>
          </w:tcPr>
          <w:p w:rsidR="00530273" w:rsidRPr="00530273" w:rsidRDefault="0049009E" w:rsidP="001B63C3">
            <w:pPr>
              <w:spacing w:line="276" w:lineRule="auto"/>
              <w:ind w:firstLine="0"/>
              <w:jc w:val="center"/>
              <w:rPr>
                <w:color w:val="000000"/>
                <w:sz w:val="26"/>
                <w:szCs w:val="26"/>
                <w:lang w:eastAsia="ru-RU"/>
              </w:rPr>
            </w:pPr>
            <w:r w:rsidRPr="00530273">
              <w:rPr>
                <w:color w:val="000000"/>
                <w:sz w:val="26"/>
                <w:szCs w:val="26"/>
                <w:lang w:eastAsia="ru-RU"/>
              </w:rPr>
              <w:t xml:space="preserve">0,58 </w:t>
            </w:r>
          </w:p>
          <w:p w:rsidR="0049009E" w:rsidRPr="00530273" w:rsidRDefault="0049009E" w:rsidP="001B63C3">
            <w:pPr>
              <w:spacing w:line="276" w:lineRule="auto"/>
              <w:ind w:firstLine="0"/>
              <w:jc w:val="center"/>
              <w:rPr>
                <w:sz w:val="26"/>
                <w:szCs w:val="26"/>
                <w:lang w:eastAsia="ru-RU"/>
              </w:rPr>
            </w:pPr>
            <w:r w:rsidRPr="00530273">
              <w:rPr>
                <w:color w:val="000000"/>
                <w:sz w:val="26"/>
                <w:szCs w:val="26"/>
                <w:lang w:eastAsia="ru-RU"/>
              </w:rPr>
              <w:t>[0,56; 0,62]</w:t>
            </w:r>
          </w:p>
          <w:p w:rsidR="0049009E" w:rsidRPr="00530273" w:rsidRDefault="007D37E6" w:rsidP="001B63C3">
            <w:pPr>
              <w:spacing w:line="276" w:lineRule="auto"/>
              <w:ind w:firstLine="0"/>
              <w:jc w:val="center"/>
              <w:rPr>
                <w:sz w:val="26"/>
                <w:szCs w:val="26"/>
                <w:lang w:eastAsia="ru-RU"/>
              </w:rPr>
            </w:pPr>
            <w:r w:rsidRPr="00530273">
              <w:rPr>
                <w:sz w:val="26"/>
                <w:szCs w:val="26"/>
                <w:lang w:eastAsia="ru-RU"/>
              </w:rPr>
              <w:t>n</w:t>
            </w:r>
            <w:r w:rsidR="005F4C7B" w:rsidRPr="00530273">
              <w:rPr>
                <w:sz w:val="26"/>
                <w:szCs w:val="26"/>
                <w:lang w:eastAsia="ru-RU"/>
              </w:rPr>
              <w:t> = </w:t>
            </w:r>
            <w:r w:rsidR="0049009E" w:rsidRPr="00530273">
              <w:rPr>
                <w:sz w:val="26"/>
                <w:szCs w:val="26"/>
                <w:lang w:eastAsia="ru-RU"/>
              </w:rPr>
              <w:t>10(100%)</w:t>
            </w:r>
          </w:p>
        </w:tc>
        <w:tc>
          <w:tcPr>
            <w:tcW w:w="1417" w:type="dxa"/>
            <w:vAlign w:val="center"/>
          </w:tcPr>
          <w:p w:rsidR="0049009E" w:rsidRPr="00530273" w:rsidRDefault="0049009E" w:rsidP="001B63C3">
            <w:pPr>
              <w:spacing w:line="276" w:lineRule="auto"/>
              <w:ind w:firstLine="0"/>
              <w:jc w:val="center"/>
              <w:rPr>
                <w:sz w:val="26"/>
                <w:szCs w:val="26"/>
                <w:lang w:eastAsia="ru-RU"/>
              </w:rPr>
            </w:pPr>
            <w:r w:rsidRPr="00530273">
              <w:rPr>
                <w:sz w:val="26"/>
                <w:szCs w:val="26"/>
                <w:lang w:eastAsia="ru-RU"/>
              </w:rPr>
              <w:t>p</w:t>
            </w:r>
            <w:r w:rsidRPr="00530273">
              <w:rPr>
                <w:sz w:val="26"/>
                <w:szCs w:val="26"/>
                <w:vertAlign w:val="subscript"/>
                <w:lang w:eastAsia="ru-RU"/>
              </w:rPr>
              <w:t>1-2</w:t>
            </w:r>
            <w:r w:rsidR="008274C4" w:rsidRPr="00530273">
              <w:rPr>
                <w:sz w:val="26"/>
                <w:szCs w:val="26"/>
                <w:lang w:eastAsia="ru-RU"/>
              </w:rPr>
              <w:t> </w:t>
            </w:r>
            <w:r w:rsidR="00CA1F03" w:rsidRPr="00530273">
              <w:rPr>
                <w:sz w:val="26"/>
                <w:szCs w:val="26"/>
                <w:lang w:eastAsia="ru-RU"/>
              </w:rPr>
              <w:t>&lt;</w:t>
            </w:r>
            <w:r w:rsidR="008274C4" w:rsidRPr="00530273">
              <w:rPr>
                <w:sz w:val="26"/>
                <w:szCs w:val="26"/>
                <w:lang w:eastAsia="ru-RU"/>
              </w:rPr>
              <w:t> </w:t>
            </w:r>
            <w:r w:rsidRPr="00530273">
              <w:rPr>
                <w:sz w:val="26"/>
                <w:szCs w:val="26"/>
                <w:lang w:eastAsia="ru-RU"/>
              </w:rPr>
              <w:t>0,05</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p</w:t>
            </w:r>
            <w:r w:rsidRPr="00530273">
              <w:rPr>
                <w:sz w:val="26"/>
                <w:szCs w:val="26"/>
                <w:vertAlign w:val="subscript"/>
                <w:lang w:eastAsia="ru-RU"/>
              </w:rPr>
              <w:t>1-3</w:t>
            </w:r>
            <w:r w:rsidR="008274C4" w:rsidRPr="00530273">
              <w:rPr>
                <w:sz w:val="26"/>
                <w:szCs w:val="26"/>
                <w:lang w:eastAsia="ru-RU"/>
              </w:rPr>
              <w:t> </w:t>
            </w:r>
            <w:r w:rsidR="00CA1F03" w:rsidRPr="00530273">
              <w:rPr>
                <w:sz w:val="26"/>
                <w:szCs w:val="26"/>
                <w:lang w:eastAsia="ru-RU"/>
              </w:rPr>
              <w:t>&lt;</w:t>
            </w:r>
            <w:r w:rsidR="008274C4" w:rsidRPr="00530273">
              <w:rPr>
                <w:sz w:val="26"/>
                <w:szCs w:val="26"/>
                <w:lang w:eastAsia="ru-RU"/>
              </w:rPr>
              <w:t> </w:t>
            </w:r>
            <w:r w:rsidRPr="00530273">
              <w:rPr>
                <w:sz w:val="26"/>
                <w:szCs w:val="26"/>
                <w:lang w:eastAsia="ru-RU"/>
              </w:rPr>
              <w:t>0,05</w:t>
            </w:r>
          </w:p>
          <w:p w:rsidR="0049009E" w:rsidRPr="00530273" w:rsidRDefault="0049009E" w:rsidP="001B63C3">
            <w:pPr>
              <w:spacing w:line="276" w:lineRule="auto"/>
              <w:ind w:firstLine="0"/>
              <w:jc w:val="center"/>
              <w:rPr>
                <w:sz w:val="26"/>
                <w:szCs w:val="26"/>
                <w:lang w:eastAsia="ru-RU"/>
              </w:rPr>
            </w:pPr>
            <w:r w:rsidRPr="00530273">
              <w:rPr>
                <w:sz w:val="26"/>
                <w:szCs w:val="26"/>
                <w:lang w:eastAsia="ru-RU"/>
              </w:rPr>
              <w:t>p</w:t>
            </w:r>
            <w:r w:rsidRPr="00530273">
              <w:rPr>
                <w:sz w:val="26"/>
                <w:szCs w:val="26"/>
                <w:vertAlign w:val="subscript"/>
                <w:lang w:eastAsia="ru-RU"/>
              </w:rPr>
              <w:t>2-3</w:t>
            </w:r>
            <w:r w:rsidR="008274C4" w:rsidRPr="00530273">
              <w:rPr>
                <w:sz w:val="26"/>
                <w:szCs w:val="26"/>
                <w:lang w:eastAsia="ru-RU"/>
              </w:rPr>
              <w:t> </w:t>
            </w:r>
            <w:r w:rsidR="00CA1F03" w:rsidRPr="00530273">
              <w:rPr>
                <w:sz w:val="26"/>
                <w:szCs w:val="26"/>
                <w:lang w:eastAsia="ru-RU"/>
              </w:rPr>
              <w:t>&lt;</w:t>
            </w:r>
            <w:r w:rsidR="008274C4" w:rsidRPr="00530273">
              <w:rPr>
                <w:sz w:val="26"/>
                <w:szCs w:val="26"/>
                <w:lang w:eastAsia="ru-RU"/>
              </w:rPr>
              <w:t> </w:t>
            </w:r>
            <w:r w:rsidRPr="00530273">
              <w:rPr>
                <w:sz w:val="26"/>
                <w:szCs w:val="26"/>
                <w:lang w:eastAsia="ru-RU"/>
              </w:rPr>
              <w:t>0,05</w:t>
            </w:r>
          </w:p>
        </w:tc>
      </w:tr>
    </w:tbl>
    <w:p w:rsidR="0049009E" w:rsidRPr="00C12B77" w:rsidRDefault="005F4C7B" w:rsidP="00530273">
      <w:pPr>
        <w:tabs>
          <w:tab w:val="left" w:pos="-664"/>
        </w:tabs>
        <w:spacing w:line="240" w:lineRule="auto"/>
        <w:ind w:firstLine="0"/>
        <w:jc w:val="left"/>
        <w:rPr>
          <w:b/>
        </w:rPr>
      </w:pPr>
      <w:r w:rsidRPr="00C12B77">
        <w:rPr>
          <w:b/>
        </w:rPr>
        <w:t>Примітки:</w:t>
      </w:r>
    </w:p>
    <w:p w:rsidR="007D37E6" w:rsidRPr="00C12B77" w:rsidRDefault="0049009E" w:rsidP="0080353C">
      <w:pPr>
        <w:spacing w:line="240" w:lineRule="auto"/>
        <w:ind w:firstLine="0"/>
        <w:rPr>
          <w:vertAlign w:val="superscript"/>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p>
    <w:p w:rsidR="0049009E" w:rsidRPr="00C12B77" w:rsidRDefault="0049009E" w:rsidP="0080353C">
      <w:pPr>
        <w:spacing w:line="240" w:lineRule="auto"/>
        <w:ind w:firstLine="0"/>
        <w:rPr>
          <w:lang w:eastAsia="ru-RU"/>
        </w:rPr>
      </w:pPr>
      <w:r w:rsidRPr="00C12B77">
        <w:rPr>
          <w:lang w:eastAsia="ru-RU"/>
        </w:rPr>
        <w:t xml:space="preserve">та </w:t>
      </w:r>
      <w:r w:rsidRPr="00C12B77">
        <w:t>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7D37E6" w:rsidRPr="00C12B77" w:rsidRDefault="0049009E" w:rsidP="0080353C">
      <w:pPr>
        <w:spacing w:line="240" w:lineRule="auto"/>
        <w:ind w:firstLine="0"/>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p>
    <w:p w:rsidR="0049009E" w:rsidRPr="00C12B77" w:rsidRDefault="0049009E" w:rsidP="0080353C">
      <w:pPr>
        <w:spacing w:line="240" w:lineRule="auto"/>
        <w:ind w:firstLine="0"/>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7D37E6" w:rsidRPr="00C12B77" w:rsidRDefault="0049009E" w:rsidP="0080353C">
      <w:pPr>
        <w:spacing w:line="240" w:lineRule="auto"/>
        <w:ind w:firstLine="0"/>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p>
    <w:p w:rsidR="0049009E" w:rsidRPr="00C12B77" w:rsidRDefault="0049009E" w:rsidP="0080353C">
      <w:pPr>
        <w:spacing w:line="240" w:lineRule="auto"/>
        <w:ind w:firstLine="0"/>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49009E" w:rsidRPr="00C12B77" w:rsidRDefault="0049009E" w:rsidP="0080353C"/>
    <w:p w:rsidR="0049009E" w:rsidRDefault="0049009E" w:rsidP="0080353C">
      <w:r w:rsidRPr="00C12B77">
        <w:t xml:space="preserve">У хворих </w:t>
      </w:r>
      <w:r w:rsidR="00EF5642" w:rsidRPr="00C12B77">
        <w:t>у</w:t>
      </w:r>
      <w:r w:rsidRPr="00C12B77">
        <w:t xml:space="preserve"> групі БА</w:t>
      </w:r>
      <w:r w:rsidR="00387406" w:rsidRPr="00C12B77">
        <w:t> </w:t>
      </w:r>
      <w:r w:rsidR="00CD5C17" w:rsidRPr="00C12B77">
        <w:t>+</w:t>
      </w:r>
      <w:r w:rsidR="00387406" w:rsidRPr="00C12B77">
        <w:t> </w:t>
      </w:r>
      <w:r w:rsidRPr="00C12B77">
        <w:t>О</w:t>
      </w:r>
      <w:r w:rsidR="00D32453" w:rsidRPr="00C12B77">
        <w:t>ж</w:t>
      </w:r>
      <w:r w:rsidRPr="00C12B77">
        <w:t xml:space="preserve"> кількість хворих </w:t>
      </w:r>
      <w:r w:rsidR="000D3015" w:rsidRPr="00C12B77">
        <w:t>і</w:t>
      </w:r>
      <w:r w:rsidRPr="00C12B77">
        <w:t>з 60</w:t>
      </w:r>
      <w:r w:rsidR="005D2E58" w:rsidRPr="00C12B77">
        <w:t> ≤ </w:t>
      </w:r>
      <w:r w:rsidRPr="00C12B77">
        <w:t>ШКФ</w:t>
      </w:r>
      <w:r w:rsidR="008274C4" w:rsidRPr="00C12B77">
        <w:t> </w:t>
      </w:r>
      <w:r w:rsidR="00CA1F03" w:rsidRPr="00C12B77">
        <w:t>&lt;</w:t>
      </w:r>
      <w:r w:rsidR="008274C4" w:rsidRPr="00C12B77">
        <w:t> </w:t>
      </w:r>
      <w:r w:rsidRPr="00C12B77">
        <w:t>90 скла</w:t>
      </w:r>
      <w:r w:rsidR="00EF5642" w:rsidRPr="00C12B77">
        <w:t>ла</w:t>
      </w:r>
      <w:r w:rsidRPr="00C12B77">
        <w:t xml:space="preserve"> 37,5</w:t>
      </w:r>
      <w:r w:rsidR="00EF5642" w:rsidRPr="00C12B77">
        <w:t> </w:t>
      </w:r>
      <w:r w:rsidRPr="00C12B77">
        <w:t>%, що на 25</w:t>
      </w:r>
      <w:r w:rsidR="00EF5642" w:rsidRPr="00C12B77">
        <w:t> </w:t>
      </w:r>
      <w:r w:rsidRPr="00C12B77">
        <w:t>% менше</w:t>
      </w:r>
      <w:r w:rsidR="00EF5642" w:rsidRPr="00C12B77">
        <w:t>,</w:t>
      </w:r>
      <w:r w:rsidRPr="00C12B77">
        <w:t xml:space="preserve"> ніж </w:t>
      </w:r>
      <w:r w:rsidR="00EF5642" w:rsidRPr="00C12B77">
        <w:t>у</w:t>
      </w:r>
      <w:r w:rsidRPr="00C12B77">
        <w:t xml:space="preserve"> підгрупі ШКФ</w:t>
      </w:r>
      <w:r w:rsidR="008274C4" w:rsidRPr="00C12B77">
        <w:t> </w:t>
      </w:r>
      <w:r w:rsidR="00CA1F03" w:rsidRPr="00C12B77">
        <w:t>&lt;</w:t>
      </w:r>
      <w:r w:rsidR="008274C4" w:rsidRPr="00C12B77">
        <w:t> </w:t>
      </w:r>
      <w:r w:rsidRPr="00C12B77">
        <w:t>60мл/хв/1,73 м</w:t>
      </w:r>
      <w:r w:rsidRPr="00C12B77">
        <w:rPr>
          <w:vertAlign w:val="superscript"/>
        </w:rPr>
        <w:t>2</w:t>
      </w:r>
      <w:r w:rsidR="00530273">
        <w:rPr>
          <w:vertAlign w:val="superscript"/>
        </w:rPr>
        <w:t xml:space="preserve"> </w:t>
      </w:r>
      <w:r w:rsidRPr="00C12B77">
        <w:t>(табл.4.</w:t>
      </w:r>
      <w:r w:rsidR="00E91CAA">
        <w:t>6</w:t>
      </w:r>
      <w:r w:rsidRPr="00C12B77">
        <w:t>).</w:t>
      </w:r>
    </w:p>
    <w:p w:rsidR="00530273" w:rsidRDefault="00530273" w:rsidP="0080353C">
      <w:r w:rsidRPr="00C12B77">
        <w:t>Отримані дані показують залежність ШКФ від пошкодження ендотелію не тільки у хворих із коморбідними станами, такими як ЦД2Т й ожиріння, але й притаманні хворим на ізольовану БА, про що свідчить залежність ШКФ від рівня досліджуваних показників.</w:t>
      </w:r>
    </w:p>
    <w:p w:rsidR="00530273" w:rsidRPr="00C12B77" w:rsidRDefault="00530273" w:rsidP="00530273">
      <w:r w:rsidRPr="00C12B77">
        <w:t>Проведено оцінку кореляційних зв’язківпоказників ЕТ-1, ФВ, S-нітрозотіолів із ШКФ: у хворих на БА він склав R  = 0,31, р &lt; 0,05; R  = 0,35, р &lt; 0,05; R  = 0,33, р &lt; 0,05, відповідно. Отже, у хворих на ізольовану БА попри середню тяжкість виявлені зв’язки помірної сили, що передує на користь пошкодження ендотелію.</w:t>
      </w:r>
    </w:p>
    <w:p w:rsidR="00530273" w:rsidRDefault="00530273" w:rsidP="0080353C">
      <w:pPr>
        <w:jc w:val="right"/>
        <w:rPr>
          <w:i/>
        </w:rPr>
      </w:pPr>
    </w:p>
    <w:p w:rsidR="0049009E" w:rsidRPr="00C12B77" w:rsidRDefault="0049009E" w:rsidP="0080353C">
      <w:pPr>
        <w:jc w:val="right"/>
        <w:rPr>
          <w:i/>
        </w:rPr>
      </w:pPr>
      <w:r w:rsidRPr="00C12B77">
        <w:rPr>
          <w:i/>
        </w:rPr>
        <w:t>Таблиця 4.</w:t>
      </w:r>
      <w:r w:rsidR="00E91CAA">
        <w:rPr>
          <w:i/>
        </w:rPr>
        <w:t>6</w:t>
      </w:r>
    </w:p>
    <w:p w:rsidR="00F970DE" w:rsidRPr="00C12B77" w:rsidRDefault="0049009E" w:rsidP="0080353C">
      <w:pPr>
        <w:jc w:val="center"/>
        <w:rPr>
          <w:b/>
        </w:rPr>
      </w:pPr>
      <w:r w:rsidRPr="00C12B77">
        <w:rPr>
          <w:b/>
        </w:rPr>
        <w:t xml:space="preserve">Значення показників ендотеліальної дисфункціїхворих на БА </w:t>
      </w:r>
    </w:p>
    <w:p w:rsidR="00F970DE" w:rsidRPr="00C12B77" w:rsidRDefault="0049009E" w:rsidP="0080353C">
      <w:pPr>
        <w:jc w:val="center"/>
        <w:rPr>
          <w:b/>
        </w:rPr>
      </w:pPr>
      <w:r w:rsidRPr="00C12B77">
        <w:rPr>
          <w:b/>
        </w:rPr>
        <w:t xml:space="preserve">та ожиріння з різним рівнем ШКФ та контрольної групи </w:t>
      </w:r>
    </w:p>
    <w:p w:rsidR="0049009E" w:rsidRPr="00C12B77" w:rsidRDefault="0049009E" w:rsidP="0080353C">
      <w:pPr>
        <w:jc w:val="center"/>
        <w:rPr>
          <w:b/>
        </w:rPr>
      </w:pPr>
      <w:r w:rsidRPr="00C12B77">
        <w:rPr>
          <w:b/>
        </w:rPr>
        <w:t>(Ме [Q</w:t>
      </w:r>
      <w:r w:rsidRPr="00C12B77">
        <w:rPr>
          <w:b/>
          <w:vertAlign w:val="subscript"/>
        </w:rPr>
        <w:t>1</w:t>
      </w:r>
      <w:r w:rsidRPr="00C12B77">
        <w:rPr>
          <w:b/>
        </w:rPr>
        <w:t>; Q</w:t>
      </w:r>
      <w:r w:rsidR="00E614F4"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51"/>
        <w:gridCol w:w="2268"/>
        <w:gridCol w:w="2126"/>
        <w:gridCol w:w="1985"/>
        <w:gridCol w:w="1417"/>
      </w:tblGrid>
      <w:tr w:rsidR="0049009E" w:rsidRPr="001B63C3" w:rsidTr="00530273">
        <w:tc>
          <w:tcPr>
            <w:tcW w:w="1951" w:type="dxa"/>
            <w:vMerge w:val="restart"/>
            <w:tcBorders>
              <w:tl2br w:val="single" w:sz="2" w:space="0" w:color="auto"/>
            </w:tcBorders>
          </w:tcPr>
          <w:p w:rsidR="0049009E" w:rsidRPr="001B63C3" w:rsidRDefault="0049009E" w:rsidP="00EF5642">
            <w:pPr>
              <w:spacing w:line="276" w:lineRule="auto"/>
              <w:ind w:firstLine="0"/>
              <w:jc w:val="right"/>
              <w:rPr>
                <w:sz w:val="26"/>
                <w:szCs w:val="26"/>
                <w:lang w:eastAsia="ru-RU"/>
              </w:rPr>
            </w:pPr>
            <w:r w:rsidRPr="001B63C3">
              <w:rPr>
                <w:sz w:val="26"/>
                <w:szCs w:val="26"/>
                <w:lang w:eastAsia="ru-RU"/>
              </w:rPr>
              <w:t>Підгрупи</w:t>
            </w:r>
          </w:p>
          <w:p w:rsidR="0049009E" w:rsidRPr="001B63C3" w:rsidRDefault="0049009E" w:rsidP="00EF5642">
            <w:pPr>
              <w:spacing w:line="276" w:lineRule="auto"/>
              <w:ind w:firstLine="0"/>
              <w:rPr>
                <w:sz w:val="26"/>
                <w:szCs w:val="26"/>
                <w:lang w:eastAsia="ru-RU"/>
              </w:rPr>
            </w:pPr>
          </w:p>
          <w:p w:rsidR="0049009E" w:rsidRPr="001B63C3" w:rsidRDefault="0049009E" w:rsidP="00EF5642">
            <w:pPr>
              <w:spacing w:line="276" w:lineRule="auto"/>
              <w:ind w:firstLine="0"/>
              <w:rPr>
                <w:sz w:val="26"/>
                <w:szCs w:val="26"/>
                <w:lang w:eastAsia="ru-RU"/>
              </w:rPr>
            </w:pPr>
          </w:p>
          <w:p w:rsidR="0049009E" w:rsidRPr="001B63C3" w:rsidRDefault="0049009E" w:rsidP="00EF5642">
            <w:pPr>
              <w:spacing w:line="276" w:lineRule="auto"/>
              <w:ind w:firstLine="0"/>
              <w:rPr>
                <w:sz w:val="26"/>
                <w:szCs w:val="26"/>
                <w:lang w:eastAsia="ru-RU"/>
              </w:rPr>
            </w:pPr>
            <w:r w:rsidRPr="001B63C3">
              <w:rPr>
                <w:sz w:val="26"/>
                <w:szCs w:val="26"/>
                <w:lang w:eastAsia="ru-RU"/>
              </w:rPr>
              <w:t>Показники</w:t>
            </w:r>
          </w:p>
        </w:tc>
        <w:tc>
          <w:tcPr>
            <w:tcW w:w="4394" w:type="dxa"/>
            <w:gridSpan w:val="2"/>
            <w:vAlign w:val="center"/>
          </w:tcPr>
          <w:p w:rsidR="0049009E" w:rsidRPr="001B63C3" w:rsidRDefault="0049009E" w:rsidP="00EF5642">
            <w:pPr>
              <w:spacing w:line="276" w:lineRule="auto"/>
              <w:ind w:firstLine="0"/>
              <w:jc w:val="center"/>
              <w:rPr>
                <w:sz w:val="26"/>
                <w:szCs w:val="26"/>
                <w:lang w:eastAsia="ru-RU"/>
              </w:rPr>
            </w:pPr>
            <w:r w:rsidRPr="001B63C3">
              <w:rPr>
                <w:sz w:val="26"/>
                <w:szCs w:val="26"/>
                <w:lang w:eastAsia="ru-RU"/>
              </w:rPr>
              <w:t>БА</w:t>
            </w:r>
            <w:r w:rsidR="00387406" w:rsidRPr="001B63C3">
              <w:rPr>
                <w:sz w:val="26"/>
                <w:szCs w:val="26"/>
                <w:lang w:eastAsia="ru-RU"/>
              </w:rPr>
              <w:t> </w:t>
            </w:r>
            <w:r w:rsidR="00CD5C17" w:rsidRPr="001B63C3">
              <w:rPr>
                <w:sz w:val="26"/>
                <w:szCs w:val="26"/>
                <w:lang w:eastAsia="ru-RU"/>
              </w:rPr>
              <w:t>+</w:t>
            </w:r>
            <w:r w:rsidR="00387406" w:rsidRPr="001B63C3">
              <w:rPr>
                <w:sz w:val="26"/>
                <w:szCs w:val="26"/>
                <w:lang w:eastAsia="ru-RU"/>
              </w:rPr>
              <w:t> </w:t>
            </w:r>
            <w:r w:rsidRPr="001B63C3">
              <w:rPr>
                <w:sz w:val="26"/>
                <w:szCs w:val="26"/>
                <w:lang w:eastAsia="ru-RU"/>
              </w:rPr>
              <w:t>О</w:t>
            </w:r>
            <w:r w:rsidR="00D32453" w:rsidRPr="001B63C3">
              <w:rPr>
                <w:sz w:val="26"/>
                <w:szCs w:val="26"/>
                <w:lang w:eastAsia="ru-RU"/>
              </w:rPr>
              <w:t>ж</w:t>
            </w:r>
          </w:p>
        </w:tc>
        <w:tc>
          <w:tcPr>
            <w:tcW w:w="1985" w:type="dxa"/>
            <w:vAlign w:val="center"/>
          </w:tcPr>
          <w:p w:rsidR="0049009E" w:rsidRPr="001B63C3" w:rsidRDefault="0049009E" w:rsidP="00EF5642">
            <w:pPr>
              <w:spacing w:line="276" w:lineRule="auto"/>
              <w:ind w:firstLine="0"/>
              <w:jc w:val="center"/>
              <w:rPr>
                <w:sz w:val="26"/>
                <w:szCs w:val="26"/>
                <w:lang w:eastAsia="ru-RU"/>
              </w:rPr>
            </w:pPr>
            <w:r w:rsidRPr="001B63C3">
              <w:rPr>
                <w:sz w:val="26"/>
                <w:szCs w:val="26"/>
                <w:lang w:eastAsia="ru-RU"/>
              </w:rPr>
              <w:t>Контрольна група</w:t>
            </w:r>
          </w:p>
        </w:tc>
        <w:tc>
          <w:tcPr>
            <w:tcW w:w="1417" w:type="dxa"/>
            <w:vMerge w:val="restart"/>
            <w:vAlign w:val="center"/>
          </w:tcPr>
          <w:p w:rsidR="0049009E" w:rsidRPr="001B63C3" w:rsidRDefault="0049009E" w:rsidP="00EF5642">
            <w:pPr>
              <w:spacing w:line="276" w:lineRule="auto"/>
              <w:ind w:firstLine="0"/>
              <w:jc w:val="center"/>
              <w:rPr>
                <w:sz w:val="26"/>
                <w:szCs w:val="26"/>
                <w:lang w:eastAsia="ru-RU"/>
              </w:rPr>
            </w:pPr>
            <w:r w:rsidRPr="001B63C3">
              <w:rPr>
                <w:sz w:val="26"/>
                <w:szCs w:val="26"/>
                <w:lang w:eastAsia="ru-RU"/>
              </w:rPr>
              <w:t>р</w:t>
            </w:r>
          </w:p>
        </w:tc>
      </w:tr>
      <w:tr w:rsidR="0049009E" w:rsidRPr="001B63C3" w:rsidTr="00530273">
        <w:tc>
          <w:tcPr>
            <w:tcW w:w="1951" w:type="dxa"/>
            <w:vMerge/>
            <w:tcBorders>
              <w:tl2br w:val="single" w:sz="2" w:space="0" w:color="auto"/>
            </w:tcBorders>
          </w:tcPr>
          <w:p w:rsidR="0049009E" w:rsidRPr="001B63C3" w:rsidRDefault="0049009E" w:rsidP="00EF5642">
            <w:pPr>
              <w:spacing w:line="276" w:lineRule="auto"/>
              <w:ind w:firstLine="0"/>
              <w:jc w:val="right"/>
              <w:rPr>
                <w:sz w:val="26"/>
                <w:szCs w:val="26"/>
                <w:lang w:eastAsia="ru-RU"/>
              </w:rPr>
            </w:pPr>
          </w:p>
        </w:tc>
        <w:tc>
          <w:tcPr>
            <w:tcW w:w="2268" w:type="dxa"/>
          </w:tcPr>
          <w:p w:rsidR="001B63C3" w:rsidRPr="001B63C3" w:rsidRDefault="0049009E" w:rsidP="00EF5642">
            <w:pPr>
              <w:spacing w:line="276" w:lineRule="auto"/>
              <w:ind w:firstLine="0"/>
              <w:jc w:val="center"/>
              <w:rPr>
                <w:sz w:val="26"/>
                <w:szCs w:val="26"/>
                <w:lang w:eastAsia="ru-RU"/>
              </w:rPr>
            </w:pPr>
            <w:r w:rsidRPr="001B63C3">
              <w:rPr>
                <w:sz w:val="26"/>
                <w:szCs w:val="26"/>
                <w:lang w:eastAsia="ru-RU"/>
              </w:rPr>
              <w:t>ШКФ</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60,</w:t>
            </w:r>
          </w:p>
          <w:p w:rsidR="0049009E" w:rsidRPr="001B63C3" w:rsidRDefault="0049009E" w:rsidP="00EF5642">
            <w:pPr>
              <w:spacing w:line="276" w:lineRule="auto"/>
              <w:ind w:firstLine="0"/>
              <w:jc w:val="center"/>
              <w:rPr>
                <w:sz w:val="26"/>
                <w:szCs w:val="26"/>
                <w:lang w:eastAsia="ru-RU"/>
              </w:rPr>
            </w:pPr>
            <w:r w:rsidRPr="001B63C3">
              <w:rPr>
                <w:sz w:val="26"/>
                <w:szCs w:val="26"/>
                <w:lang w:eastAsia="ru-RU"/>
              </w:rPr>
              <w:t>мл/хв/1,73 м</w:t>
            </w:r>
            <w:r w:rsidRPr="001B63C3">
              <w:rPr>
                <w:sz w:val="26"/>
                <w:szCs w:val="26"/>
                <w:vertAlign w:val="superscript"/>
                <w:lang w:eastAsia="ru-RU"/>
              </w:rPr>
              <w:t>2</w:t>
            </w:r>
          </w:p>
        </w:tc>
        <w:tc>
          <w:tcPr>
            <w:tcW w:w="2126" w:type="dxa"/>
          </w:tcPr>
          <w:p w:rsidR="001B63C3" w:rsidRPr="001B63C3" w:rsidRDefault="0049009E" w:rsidP="00EF5642">
            <w:pPr>
              <w:spacing w:line="276" w:lineRule="auto"/>
              <w:ind w:firstLine="0"/>
              <w:jc w:val="center"/>
              <w:rPr>
                <w:sz w:val="26"/>
                <w:szCs w:val="26"/>
                <w:lang w:eastAsia="ru-RU"/>
              </w:rPr>
            </w:pPr>
            <w:r w:rsidRPr="001B63C3">
              <w:rPr>
                <w:sz w:val="26"/>
                <w:szCs w:val="26"/>
                <w:lang w:eastAsia="ru-RU"/>
              </w:rPr>
              <w:t>60</w:t>
            </w:r>
            <w:r w:rsidR="005D2E58" w:rsidRPr="001B63C3">
              <w:rPr>
                <w:sz w:val="26"/>
                <w:szCs w:val="26"/>
                <w:lang w:eastAsia="ru-RU"/>
              </w:rPr>
              <w:t> ≤ </w:t>
            </w:r>
            <w:r w:rsidRPr="001B63C3">
              <w:rPr>
                <w:sz w:val="26"/>
                <w:szCs w:val="26"/>
                <w:lang w:eastAsia="ru-RU"/>
              </w:rPr>
              <w:t>ШКФ</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90,</w:t>
            </w:r>
          </w:p>
          <w:p w:rsidR="0049009E" w:rsidRPr="001B63C3" w:rsidRDefault="0049009E" w:rsidP="00EF5642">
            <w:pPr>
              <w:spacing w:line="276" w:lineRule="auto"/>
              <w:ind w:firstLine="0"/>
              <w:jc w:val="center"/>
              <w:rPr>
                <w:sz w:val="26"/>
                <w:szCs w:val="26"/>
                <w:lang w:eastAsia="ru-RU"/>
              </w:rPr>
            </w:pPr>
            <w:r w:rsidRPr="001B63C3">
              <w:rPr>
                <w:sz w:val="26"/>
                <w:szCs w:val="26"/>
                <w:lang w:eastAsia="ru-RU"/>
              </w:rPr>
              <w:t>мл/хв/1,73 м</w:t>
            </w:r>
            <w:r w:rsidRPr="001B63C3">
              <w:rPr>
                <w:sz w:val="26"/>
                <w:szCs w:val="26"/>
                <w:vertAlign w:val="superscript"/>
                <w:lang w:eastAsia="ru-RU"/>
              </w:rPr>
              <w:t>2</w:t>
            </w:r>
          </w:p>
        </w:tc>
        <w:tc>
          <w:tcPr>
            <w:tcW w:w="1985" w:type="dxa"/>
          </w:tcPr>
          <w:p w:rsidR="001B63C3" w:rsidRPr="001B63C3" w:rsidRDefault="0049009E" w:rsidP="00EF5642">
            <w:pPr>
              <w:spacing w:line="276" w:lineRule="auto"/>
              <w:ind w:firstLine="0"/>
              <w:jc w:val="center"/>
              <w:rPr>
                <w:sz w:val="26"/>
                <w:szCs w:val="26"/>
                <w:lang w:eastAsia="ru-RU"/>
              </w:rPr>
            </w:pPr>
            <w:r w:rsidRPr="001B63C3">
              <w:rPr>
                <w:sz w:val="26"/>
                <w:szCs w:val="26"/>
                <w:lang w:eastAsia="ru-RU"/>
              </w:rPr>
              <w:t>ШКФ</w:t>
            </w:r>
            <w:r w:rsidR="005F4C7B" w:rsidRPr="001B63C3">
              <w:rPr>
                <w:sz w:val="26"/>
                <w:szCs w:val="26"/>
                <w:lang w:eastAsia="ru-RU"/>
              </w:rPr>
              <w:t> ≥ </w:t>
            </w:r>
            <w:r w:rsidRPr="001B63C3">
              <w:rPr>
                <w:sz w:val="26"/>
                <w:szCs w:val="26"/>
                <w:lang w:eastAsia="ru-RU"/>
              </w:rPr>
              <w:t>90,</w:t>
            </w:r>
          </w:p>
          <w:p w:rsidR="0049009E" w:rsidRPr="001B63C3" w:rsidRDefault="0049009E" w:rsidP="00EF5642">
            <w:pPr>
              <w:spacing w:line="276" w:lineRule="auto"/>
              <w:ind w:firstLine="0"/>
              <w:jc w:val="center"/>
              <w:rPr>
                <w:sz w:val="26"/>
                <w:szCs w:val="26"/>
                <w:lang w:eastAsia="ru-RU"/>
              </w:rPr>
            </w:pPr>
            <w:r w:rsidRPr="001B63C3">
              <w:rPr>
                <w:sz w:val="26"/>
                <w:szCs w:val="26"/>
                <w:lang w:eastAsia="ru-RU"/>
              </w:rPr>
              <w:t>мл/хв/1,73 м</w:t>
            </w:r>
            <w:r w:rsidRPr="001B63C3">
              <w:rPr>
                <w:sz w:val="26"/>
                <w:szCs w:val="26"/>
                <w:vertAlign w:val="superscript"/>
                <w:lang w:eastAsia="ru-RU"/>
              </w:rPr>
              <w:t>2</w:t>
            </w:r>
          </w:p>
        </w:tc>
        <w:tc>
          <w:tcPr>
            <w:tcW w:w="1417" w:type="dxa"/>
            <w:vMerge/>
          </w:tcPr>
          <w:p w:rsidR="0049009E" w:rsidRPr="001B63C3" w:rsidRDefault="0049009E" w:rsidP="00EF5642">
            <w:pPr>
              <w:spacing w:line="276" w:lineRule="auto"/>
              <w:ind w:firstLine="0"/>
              <w:jc w:val="center"/>
              <w:rPr>
                <w:b/>
                <w:sz w:val="26"/>
                <w:szCs w:val="26"/>
                <w:lang w:eastAsia="ru-RU"/>
              </w:rPr>
            </w:pPr>
          </w:p>
        </w:tc>
      </w:tr>
      <w:tr w:rsidR="00EF5642" w:rsidRPr="001B63C3" w:rsidTr="001B63C3">
        <w:trPr>
          <w:trHeight w:val="1056"/>
        </w:trPr>
        <w:tc>
          <w:tcPr>
            <w:tcW w:w="1951" w:type="dxa"/>
            <w:vAlign w:val="center"/>
          </w:tcPr>
          <w:p w:rsidR="00EF5642" w:rsidRPr="001B63C3" w:rsidRDefault="00EF5642" w:rsidP="00530273">
            <w:pPr>
              <w:spacing w:line="276" w:lineRule="auto"/>
              <w:ind w:firstLine="0"/>
              <w:jc w:val="left"/>
              <w:rPr>
                <w:sz w:val="26"/>
                <w:szCs w:val="26"/>
                <w:lang w:eastAsia="ru-RU"/>
              </w:rPr>
            </w:pPr>
            <w:r w:rsidRPr="001B63C3">
              <w:rPr>
                <w:sz w:val="26"/>
                <w:szCs w:val="26"/>
                <w:lang w:eastAsia="ru-RU"/>
              </w:rPr>
              <w:t>ЕТ-1</w:t>
            </w:r>
            <w:r w:rsidR="00F970DE" w:rsidRPr="001B63C3">
              <w:rPr>
                <w:sz w:val="26"/>
                <w:szCs w:val="26"/>
                <w:lang w:eastAsia="ru-RU"/>
              </w:rPr>
              <w:t>,</w:t>
            </w:r>
            <w:r w:rsidRPr="001B63C3">
              <w:rPr>
                <w:sz w:val="26"/>
                <w:szCs w:val="26"/>
                <w:lang w:eastAsia="ru-RU"/>
              </w:rPr>
              <w:t xml:space="preserve"> фмоль/мл (n = 24)</w:t>
            </w:r>
          </w:p>
        </w:tc>
        <w:tc>
          <w:tcPr>
            <w:tcW w:w="2268" w:type="dxa"/>
            <w:vAlign w:val="center"/>
          </w:tcPr>
          <w:p w:rsidR="001B63C3" w:rsidRPr="001B63C3" w:rsidRDefault="00EF5642" w:rsidP="00EF5642">
            <w:pPr>
              <w:spacing w:line="276" w:lineRule="auto"/>
              <w:ind w:firstLine="0"/>
              <w:jc w:val="center"/>
              <w:rPr>
                <w:sz w:val="26"/>
                <w:szCs w:val="26"/>
                <w:lang w:eastAsia="ru-RU"/>
              </w:rPr>
            </w:pPr>
            <w:r w:rsidRPr="001B63C3">
              <w:rPr>
                <w:sz w:val="26"/>
                <w:szCs w:val="26"/>
                <w:lang w:eastAsia="ru-RU"/>
              </w:rPr>
              <w:t>6,22</w:t>
            </w:r>
          </w:p>
          <w:p w:rsidR="00EF5642" w:rsidRPr="001B63C3" w:rsidRDefault="00EF5642" w:rsidP="00EF5642">
            <w:pPr>
              <w:spacing w:line="276" w:lineRule="auto"/>
              <w:ind w:firstLine="0"/>
              <w:jc w:val="center"/>
              <w:rPr>
                <w:color w:val="000000"/>
                <w:sz w:val="26"/>
                <w:szCs w:val="26"/>
                <w:lang w:eastAsia="ru-RU"/>
              </w:rPr>
            </w:pPr>
            <w:r w:rsidRPr="001B63C3">
              <w:rPr>
                <w:color w:val="000000"/>
                <w:sz w:val="26"/>
                <w:szCs w:val="26"/>
                <w:lang w:eastAsia="ru-RU"/>
              </w:rPr>
              <w:t>[5,25; 6,94]</w:t>
            </w:r>
          </w:p>
          <w:p w:rsidR="00EF5642" w:rsidRPr="001B63C3" w:rsidRDefault="00EF5642" w:rsidP="00EF5642">
            <w:pPr>
              <w:spacing w:line="276" w:lineRule="auto"/>
              <w:ind w:firstLine="0"/>
              <w:jc w:val="center"/>
              <w:rPr>
                <w:sz w:val="26"/>
                <w:szCs w:val="26"/>
                <w:lang w:eastAsia="ru-RU"/>
              </w:rPr>
            </w:pPr>
            <w:r w:rsidRPr="001B63C3">
              <w:rPr>
                <w:sz w:val="26"/>
                <w:szCs w:val="26"/>
                <w:lang w:eastAsia="ru-RU"/>
              </w:rPr>
              <w:t>n = 9 (37,5%)</w:t>
            </w:r>
          </w:p>
        </w:tc>
        <w:tc>
          <w:tcPr>
            <w:tcW w:w="2126" w:type="dxa"/>
            <w:vAlign w:val="center"/>
          </w:tcPr>
          <w:p w:rsidR="001B63C3" w:rsidRPr="001B63C3" w:rsidRDefault="00EF5642" w:rsidP="00EF5642">
            <w:pPr>
              <w:spacing w:line="276" w:lineRule="auto"/>
              <w:ind w:firstLine="0"/>
              <w:jc w:val="center"/>
              <w:rPr>
                <w:sz w:val="26"/>
                <w:szCs w:val="26"/>
                <w:lang w:eastAsia="ru-RU"/>
              </w:rPr>
            </w:pPr>
            <w:r w:rsidRPr="001B63C3">
              <w:rPr>
                <w:sz w:val="26"/>
                <w:szCs w:val="26"/>
                <w:lang w:eastAsia="ru-RU"/>
              </w:rPr>
              <w:t xml:space="preserve">5,11 </w:t>
            </w:r>
          </w:p>
          <w:p w:rsidR="00EF5642" w:rsidRPr="001B63C3" w:rsidRDefault="00EF5642" w:rsidP="00EF5642">
            <w:pPr>
              <w:spacing w:line="276" w:lineRule="auto"/>
              <w:ind w:firstLine="0"/>
              <w:jc w:val="center"/>
              <w:rPr>
                <w:sz w:val="26"/>
                <w:szCs w:val="26"/>
                <w:lang w:eastAsia="ru-RU"/>
              </w:rPr>
            </w:pPr>
            <w:r w:rsidRPr="001B63C3">
              <w:rPr>
                <w:color w:val="000000"/>
                <w:sz w:val="26"/>
                <w:szCs w:val="26"/>
                <w:lang w:eastAsia="ru-RU"/>
              </w:rPr>
              <w:t>[4,32; 5,19]</w:t>
            </w:r>
          </w:p>
          <w:p w:rsidR="00EF5642" w:rsidRPr="001B63C3" w:rsidRDefault="00EF5642" w:rsidP="00EF5642">
            <w:pPr>
              <w:spacing w:line="276" w:lineRule="auto"/>
              <w:ind w:firstLine="0"/>
              <w:jc w:val="center"/>
              <w:rPr>
                <w:sz w:val="26"/>
                <w:szCs w:val="26"/>
                <w:lang w:eastAsia="ru-RU"/>
              </w:rPr>
            </w:pPr>
            <w:r w:rsidRPr="001B63C3">
              <w:rPr>
                <w:sz w:val="26"/>
                <w:szCs w:val="26"/>
                <w:lang w:eastAsia="ru-RU"/>
              </w:rPr>
              <w:t>n = 15 (62,5%)</w:t>
            </w:r>
          </w:p>
        </w:tc>
        <w:tc>
          <w:tcPr>
            <w:tcW w:w="1985" w:type="dxa"/>
            <w:vAlign w:val="center"/>
          </w:tcPr>
          <w:p w:rsidR="001B63C3" w:rsidRPr="001B63C3" w:rsidRDefault="00EF5642" w:rsidP="00EF5642">
            <w:pPr>
              <w:spacing w:line="276" w:lineRule="auto"/>
              <w:ind w:firstLine="0"/>
              <w:jc w:val="center"/>
              <w:rPr>
                <w:color w:val="000000"/>
                <w:sz w:val="26"/>
                <w:szCs w:val="26"/>
                <w:lang w:eastAsia="ru-RU"/>
              </w:rPr>
            </w:pPr>
            <w:r w:rsidRPr="001B63C3">
              <w:rPr>
                <w:color w:val="000000"/>
                <w:sz w:val="26"/>
                <w:szCs w:val="26"/>
                <w:lang w:eastAsia="ru-RU"/>
              </w:rPr>
              <w:t xml:space="preserve">3,84 </w:t>
            </w:r>
          </w:p>
          <w:p w:rsidR="00EF5642" w:rsidRPr="001B63C3" w:rsidRDefault="00EF5642" w:rsidP="00EF5642">
            <w:pPr>
              <w:spacing w:line="276" w:lineRule="auto"/>
              <w:ind w:firstLine="0"/>
              <w:jc w:val="center"/>
              <w:rPr>
                <w:sz w:val="26"/>
                <w:szCs w:val="26"/>
                <w:lang w:eastAsia="ru-RU"/>
              </w:rPr>
            </w:pPr>
            <w:r w:rsidRPr="001B63C3">
              <w:rPr>
                <w:color w:val="000000"/>
                <w:sz w:val="26"/>
                <w:szCs w:val="26"/>
                <w:lang w:eastAsia="ru-RU"/>
              </w:rPr>
              <w:t>[3,57; 4,12]</w:t>
            </w:r>
          </w:p>
          <w:p w:rsidR="00EF5642" w:rsidRPr="001B63C3" w:rsidRDefault="00EF5642" w:rsidP="00EF5642">
            <w:pPr>
              <w:spacing w:line="276" w:lineRule="auto"/>
              <w:ind w:firstLine="0"/>
              <w:jc w:val="center"/>
              <w:rPr>
                <w:sz w:val="26"/>
                <w:szCs w:val="26"/>
                <w:lang w:eastAsia="ru-RU"/>
              </w:rPr>
            </w:pPr>
            <w:r w:rsidRPr="001B63C3">
              <w:rPr>
                <w:sz w:val="26"/>
                <w:szCs w:val="26"/>
                <w:lang w:eastAsia="ru-RU"/>
              </w:rPr>
              <w:t>n = 9 (100%)</w:t>
            </w:r>
          </w:p>
        </w:tc>
        <w:tc>
          <w:tcPr>
            <w:tcW w:w="1417" w:type="dxa"/>
          </w:tcPr>
          <w:p w:rsidR="00EF5642" w:rsidRPr="001B63C3" w:rsidRDefault="00EF5642" w:rsidP="00EF5642">
            <w:pPr>
              <w:spacing w:line="276" w:lineRule="auto"/>
              <w:ind w:firstLine="0"/>
              <w:rPr>
                <w:sz w:val="26"/>
                <w:szCs w:val="26"/>
                <w:lang w:eastAsia="ru-RU"/>
              </w:rPr>
            </w:pPr>
            <w:r w:rsidRPr="001B63C3">
              <w:rPr>
                <w:sz w:val="26"/>
                <w:szCs w:val="26"/>
                <w:lang w:eastAsia="ru-RU"/>
              </w:rPr>
              <w:t>p</w:t>
            </w:r>
            <w:r w:rsidRPr="001B63C3">
              <w:rPr>
                <w:sz w:val="26"/>
                <w:szCs w:val="26"/>
                <w:vertAlign w:val="subscript"/>
                <w:lang w:eastAsia="ru-RU"/>
              </w:rPr>
              <w:t>1-2</w:t>
            </w:r>
            <w:r w:rsidRPr="001B63C3">
              <w:rPr>
                <w:sz w:val="26"/>
                <w:szCs w:val="26"/>
                <w:lang w:eastAsia="ru-RU"/>
              </w:rPr>
              <w:t> &lt; 0,05</w:t>
            </w:r>
          </w:p>
          <w:p w:rsidR="00EF5642" w:rsidRPr="001B63C3" w:rsidRDefault="00EF5642" w:rsidP="00EF5642">
            <w:pPr>
              <w:spacing w:line="276" w:lineRule="auto"/>
              <w:ind w:firstLine="0"/>
              <w:rPr>
                <w:sz w:val="26"/>
                <w:szCs w:val="26"/>
                <w:lang w:eastAsia="ru-RU"/>
              </w:rPr>
            </w:pPr>
            <w:r w:rsidRPr="001B63C3">
              <w:rPr>
                <w:sz w:val="26"/>
                <w:szCs w:val="26"/>
                <w:lang w:eastAsia="ru-RU"/>
              </w:rPr>
              <w:t>p</w:t>
            </w:r>
            <w:r w:rsidRPr="001B63C3">
              <w:rPr>
                <w:sz w:val="26"/>
                <w:szCs w:val="26"/>
                <w:vertAlign w:val="subscript"/>
                <w:lang w:eastAsia="ru-RU"/>
              </w:rPr>
              <w:t>1-3</w:t>
            </w:r>
            <w:r w:rsidRPr="001B63C3">
              <w:rPr>
                <w:sz w:val="26"/>
                <w:szCs w:val="26"/>
                <w:lang w:eastAsia="ru-RU"/>
              </w:rPr>
              <w:t> &lt; 0,05</w:t>
            </w:r>
          </w:p>
          <w:p w:rsidR="00EF5642" w:rsidRPr="001B63C3" w:rsidRDefault="00EF5642" w:rsidP="00EF5642">
            <w:pPr>
              <w:spacing w:line="276" w:lineRule="auto"/>
              <w:ind w:firstLine="0"/>
              <w:rPr>
                <w:sz w:val="26"/>
                <w:szCs w:val="26"/>
                <w:lang w:eastAsia="ru-RU"/>
              </w:rPr>
            </w:pPr>
            <w:r w:rsidRPr="001B63C3">
              <w:rPr>
                <w:sz w:val="26"/>
                <w:szCs w:val="26"/>
                <w:lang w:eastAsia="ru-RU"/>
              </w:rPr>
              <w:t>p</w:t>
            </w:r>
            <w:r w:rsidRPr="001B63C3">
              <w:rPr>
                <w:sz w:val="26"/>
                <w:szCs w:val="26"/>
                <w:vertAlign w:val="subscript"/>
                <w:lang w:eastAsia="ru-RU"/>
              </w:rPr>
              <w:t>2-3</w:t>
            </w:r>
            <w:r w:rsidRPr="001B63C3">
              <w:rPr>
                <w:sz w:val="26"/>
                <w:szCs w:val="26"/>
                <w:lang w:eastAsia="ru-RU"/>
              </w:rPr>
              <w:t> &lt; 0,05</w:t>
            </w:r>
          </w:p>
          <w:p w:rsidR="00EF5642" w:rsidRPr="001B63C3" w:rsidRDefault="00EF5642" w:rsidP="00EF5642">
            <w:pPr>
              <w:spacing w:line="276" w:lineRule="auto"/>
              <w:ind w:firstLine="0"/>
              <w:rPr>
                <w:sz w:val="26"/>
                <w:szCs w:val="26"/>
                <w:lang w:eastAsia="ru-RU"/>
              </w:rPr>
            </w:pPr>
          </w:p>
        </w:tc>
      </w:tr>
      <w:tr w:rsidR="0049009E" w:rsidRPr="001B63C3" w:rsidTr="00530273">
        <w:trPr>
          <w:trHeight w:val="1247"/>
        </w:trPr>
        <w:tc>
          <w:tcPr>
            <w:tcW w:w="1951" w:type="dxa"/>
            <w:vAlign w:val="center"/>
          </w:tcPr>
          <w:p w:rsidR="005912CA" w:rsidRPr="001B63C3" w:rsidRDefault="00566F0C" w:rsidP="00530273">
            <w:pPr>
              <w:spacing w:line="276" w:lineRule="auto"/>
              <w:ind w:firstLine="0"/>
              <w:jc w:val="left"/>
              <w:rPr>
                <w:sz w:val="26"/>
                <w:szCs w:val="26"/>
                <w:lang w:eastAsia="ru-RU"/>
              </w:rPr>
            </w:pPr>
            <w:r w:rsidRPr="001B63C3">
              <w:rPr>
                <w:sz w:val="26"/>
                <w:szCs w:val="26"/>
                <w:lang w:eastAsia="ru-RU"/>
              </w:rPr>
              <w:t>ФВ</w:t>
            </w:r>
            <w:r w:rsidR="00F970DE" w:rsidRPr="001B63C3">
              <w:rPr>
                <w:sz w:val="26"/>
                <w:szCs w:val="26"/>
                <w:lang w:eastAsia="ru-RU"/>
              </w:rPr>
              <w:t>,</w:t>
            </w:r>
            <w:r w:rsidR="0049009E" w:rsidRPr="001B63C3">
              <w:rPr>
                <w:sz w:val="26"/>
                <w:szCs w:val="26"/>
                <w:lang w:eastAsia="ru-RU"/>
              </w:rPr>
              <w:t xml:space="preserve"> %</w:t>
            </w:r>
          </w:p>
          <w:p w:rsidR="0049009E" w:rsidRPr="001B63C3" w:rsidRDefault="0049009E" w:rsidP="00530273">
            <w:pPr>
              <w:spacing w:line="276" w:lineRule="auto"/>
              <w:ind w:firstLine="0"/>
              <w:jc w:val="left"/>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48)</w:t>
            </w:r>
          </w:p>
        </w:tc>
        <w:tc>
          <w:tcPr>
            <w:tcW w:w="2268" w:type="dxa"/>
            <w:vAlign w:val="center"/>
          </w:tcPr>
          <w:p w:rsidR="001B63C3" w:rsidRPr="001B63C3" w:rsidRDefault="0049009E" w:rsidP="00EF5642">
            <w:pPr>
              <w:spacing w:line="276" w:lineRule="auto"/>
              <w:ind w:firstLine="0"/>
              <w:jc w:val="center"/>
              <w:rPr>
                <w:color w:val="000000"/>
                <w:sz w:val="26"/>
                <w:szCs w:val="26"/>
                <w:lang w:eastAsia="ru-RU"/>
              </w:rPr>
            </w:pPr>
            <w:r w:rsidRPr="001B63C3">
              <w:rPr>
                <w:sz w:val="26"/>
                <w:szCs w:val="26"/>
                <w:lang w:eastAsia="ru-RU"/>
              </w:rPr>
              <w:t>145,00</w:t>
            </w:r>
            <w:r w:rsidRPr="001B63C3">
              <w:rPr>
                <w:color w:val="000000"/>
                <w:sz w:val="26"/>
                <w:szCs w:val="26"/>
                <w:lang w:eastAsia="ru-RU"/>
              </w:rPr>
              <w:t xml:space="preserve"> </w:t>
            </w:r>
          </w:p>
          <w:p w:rsidR="0049009E" w:rsidRPr="001B63C3" w:rsidRDefault="0049009E" w:rsidP="00EF5642">
            <w:pPr>
              <w:spacing w:line="276" w:lineRule="auto"/>
              <w:ind w:firstLine="0"/>
              <w:jc w:val="center"/>
              <w:rPr>
                <w:sz w:val="26"/>
                <w:szCs w:val="26"/>
                <w:lang w:eastAsia="ru-RU"/>
              </w:rPr>
            </w:pPr>
            <w:r w:rsidRPr="001B63C3">
              <w:rPr>
                <w:color w:val="000000"/>
                <w:sz w:val="26"/>
                <w:szCs w:val="26"/>
                <w:lang w:eastAsia="ru-RU"/>
              </w:rPr>
              <w:t>[140,00; 157,00]</w:t>
            </w:r>
          </w:p>
          <w:p w:rsidR="0049009E" w:rsidRPr="001B63C3" w:rsidRDefault="0049009E" w:rsidP="00EF5642">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26 (54,16%)</w:t>
            </w:r>
          </w:p>
        </w:tc>
        <w:tc>
          <w:tcPr>
            <w:tcW w:w="2126" w:type="dxa"/>
            <w:vAlign w:val="center"/>
          </w:tcPr>
          <w:p w:rsidR="001B63C3" w:rsidRPr="001B63C3" w:rsidRDefault="0049009E" w:rsidP="00EF5642">
            <w:pPr>
              <w:spacing w:line="276" w:lineRule="auto"/>
              <w:ind w:firstLine="0"/>
              <w:jc w:val="center"/>
              <w:rPr>
                <w:sz w:val="26"/>
                <w:szCs w:val="26"/>
                <w:lang w:eastAsia="ru-RU"/>
              </w:rPr>
            </w:pPr>
            <w:r w:rsidRPr="001B63C3">
              <w:rPr>
                <w:sz w:val="26"/>
                <w:szCs w:val="26"/>
                <w:lang w:eastAsia="ru-RU"/>
              </w:rPr>
              <w:t>135</w:t>
            </w:r>
          </w:p>
          <w:p w:rsidR="0049009E" w:rsidRPr="001B63C3" w:rsidRDefault="0049009E" w:rsidP="00EF5642">
            <w:pPr>
              <w:spacing w:line="276" w:lineRule="auto"/>
              <w:ind w:firstLine="0"/>
              <w:jc w:val="center"/>
              <w:rPr>
                <w:sz w:val="26"/>
                <w:szCs w:val="26"/>
                <w:lang w:eastAsia="ru-RU"/>
              </w:rPr>
            </w:pPr>
            <w:r w:rsidRPr="001B63C3">
              <w:rPr>
                <w:color w:val="000000"/>
                <w:sz w:val="26"/>
                <w:szCs w:val="26"/>
                <w:lang w:eastAsia="ru-RU"/>
              </w:rPr>
              <w:t>[130; 140,00]</w:t>
            </w:r>
          </w:p>
          <w:p w:rsidR="0049009E" w:rsidRPr="001B63C3" w:rsidRDefault="0049009E" w:rsidP="00EF5642">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22 (45,83%)</w:t>
            </w:r>
          </w:p>
        </w:tc>
        <w:tc>
          <w:tcPr>
            <w:tcW w:w="1985" w:type="dxa"/>
            <w:vAlign w:val="center"/>
          </w:tcPr>
          <w:p w:rsidR="001B63C3" w:rsidRPr="001B63C3" w:rsidRDefault="0049009E" w:rsidP="00EF5642">
            <w:pPr>
              <w:spacing w:line="276" w:lineRule="auto"/>
              <w:ind w:firstLine="0"/>
              <w:jc w:val="center"/>
              <w:rPr>
                <w:color w:val="000000"/>
                <w:sz w:val="26"/>
                <w:szCs w:val="26"/>
                <w:lang w:eastAsia="ru-RU"/>
              </w:rPr>
            </w:pPr>
            <w:r w:rsidRPr="001B63C3">
              <w:rPr>
                <w:color w:val="000000"/>
                <w:sz w:val="26"/>
                <w:szCs w:val="26"/>
                <w:lang w:eastAsia="ru-RU"/>
              </w:rPr>
              <w:t xml:space="preserve">82,00 </w:t>
            </w:r>
          </w:p>
          <w:p w:rsidR="0049009E" w:rsidRPr="001B63C3" w:rsidRDefault="0049009E" w:rsidP="00EF5642">
            <w:pPr>
              <w:spacing w:line="276" w:lineRule="auto"/>
              <w:ind w:firstLine="0"/>
              <w:jc w:val="center"/>
              <w:rPr>
                <w:sz w:val="26"/>
                <w:szCs w:val="26"/>
                <w:lang w:eastAsia="ru-RU"/>
              </w:rPr>
            </w:pPr>
            <w:r w:rsidRPr="001B63C3">
              <w:rPr>
                <w:color w:val="000000"/>
                <w:sz w:val="26"/>
                <w:szCs w:val="26"/>
                <w:lang w:eastAsia="ru-RU"/>
              </w:rPr>
              <w:t>[81,00; 84,00]</w:t>
            </w:r>
          </w:p>
          <w:p w:rsidR="0049009E" w:rsidRPr="001B63C3" w:rsidRDefault="0049009E" w:rsidP="00EF5642">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10(100%)</w:t>
            </w:r>
          </w:p>
        </w:tc>
        <w:tc>
          <w:tcPr>
            <w:tcW w:w="1417" w:type="dxa"/>
          </w:tcPr>
          <w:p w:rsidR="0049009E" w:rsidRPr="001B63C3" w:rsidRDefault="0049009E" w:rsidP="00EF5642">
            <w:pPr>
              <w:spacing w:line="276" w:lineRule="auto"/>
              <w:ind w:firstLine="0"/>
              <w:rPr>
                <w:sz w:val="26"/>
                <w:szCs w:val="26"/>
                <w:lang w:eastAsia="ru-RU"/>
              </w:rPr>
            </w:pPr>
            <w:r w:rsidRPr="001B63C3">
              <w:rPr>
                <w:sz w:val="26"/>
                <w:szCs w:val="26"/>
                <w:lang w:eastAsia="ru-RU"/>
              </w:rPr>
              <w:t>p</w:t>
            </w:r>
            <w:r w:rsidRPr="001B63C3">
              <w:rPr>
                <w:sz w:val="26"/>
                <w:szCs w:val="26"/>
                <w:vertAlign w:val="subscript"/>
                <w:lang w:eastAsia="ru-RU"/>
              </w:rPr>
              <w:t>1-2</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p w:rsidR="0049009E" w:rsidRPr="001B63C3" w:rsidRDefault="0049009E" w:rsidP="00EF5642">
            <w:pPr>
              <w:spacing w:line="276" w:lineRule="auto"/>
              <w:ind w:firstLine="0"/>
              <w:rPr>
                <w:sz w:val="26"/>
                <w:szCs w:val="26"/>
                <w:lang w:eastAsia="ru-RU"/>
              </w:rPr>
            </w:pPr>
            <w:r w:rsidRPr="001B63C3">
              <w:rPr>
                <w:sz w:val="26"/>
                <w:szCs w:val="26"/>
                <w:lang w:eastAsia="ru-RU"/>
              </w:rPr>
              <w:t>p</w:t>
            </w:r>
            <w:r w:rsidRPr="001B63C3">
              <w:rPr>
                <w:sz w:val="26"/>
                <w:szCs w:val="26"/>
                <w:vertAlign w:val="subscript"/>
                <w:lang w:eastAsia="ru-RU"/>
              </w:rPr>
              <w:t>1-3</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p w:rsidR="0049009E" w:rsidRPr="001B63C3" w:rsidRDefault="0049009E" w:rsidP="00EF5642">
            <w:pPr>
              <w:spacing w:line="276" w:lineRule="auto"/>
              <w:ind w:firstLine="0"/>
              <w:rPr>
                <w:sz w:val="26"/>
                <w:szCs w:val="26"/>
                <w:lang w:eastAsia="ru-RU"/>
              </w:rPr>
            </w:pPr>
            <w:r w:rsidRPr="001B63C3">
              <w:rPr>
                <w:sz w:val="26"/>
                <w:szCs w:val="26"/>
                <w:lang w:eastAsia="ru-RU"/>
              </w:rPr>
              <w:t>p</w:t>
            </w:r>
            <w:r w:rsidRPr="001B63C3">
              <w:rPr>
                <w:sz w:val="26"/>
                <w:szCs w:val="26"/>
                <w:vertAlign w:val="subscript"/>
                <w:lang w:eastAsia="ru-RU"/>
              </w:rPr>
              <w:t>2-3</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tc>
      </w:tr>
      <w:tr w:rsidR="0049009E" w:rsidRPr="001B63C3" w:rsidTr="00530273">
        <w:trPr>
          <w:trHeight w:val="1247"/>
        </w:trPr>
        <w:tc>
          <w:tcPr>
            <w:tcW w:w="1951" w:type="dxa"/>
            <w:vAlign w:val="center"/>
          </w:tcPr>
          <w:p w:rsidR="00530273" w:rsidRPr="001B63C3" w:rsidRDefault="00BB6317" w:rsidP="00530273">
            <w:pPr>
              <w:spacing w:line="276" w:lineRule="auto"/>
              <w:ind w:firstLine="0"/>
              <w:jc w:val="left"/>
              <w:rPr>
                <w:sz w:val="26"/>
                <w:szCs w:val="26"/>
                <w:lang w:eastAsia="ru-RU"/>
              </w:rPr>
            </w:pPr>
            <w:r w:rsidRPr="001B63C3">
              <w:rPr>
                <w:sz w:val="26"/>
                <w:szCs w:val="26"/>
                <w:lang w:eastAsia="ru-RU"/>
              </w:rPr>
              <w:t>S-НТ</w:t>
            </w:r>
            <w:r w:rsidR="00F970DE" w:rsidRPr="001B63C3">
              <w:rPr>
                <w:sz w:val="26"/>
                <w:szCs w:val="26"/>
                <w:lang w:eastAsia="ru-RU"/>
              </w:rPr>
              <w:t>,</w:t>
            </w:r>
            <w:r w:rsidR="0049009E" w:rsidRPr="001B63C3">
              <w:rPr>
                <w:sz w:val="26"/>
                <w:szCs w:val="26"/>
                <w:lang w:eastAsia="ru-RU"/>
              </w:rPr>
              <w:t xml:space="preserve"> ммоль/л</w:t>
            </w:r>
          </w:p>
          <w:p w:rsidR="0049009E" w:rsidRPr="001B63C3" w:rsidRDefault="0049009E" w:rsidP="00530273">
            <w:pPr>
              <w:spacing w:line="276" w:lineRule="auto"/>
              <w:ind w:firstLine="0"/>
              <w:jc w:val="left"/>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48)</w:t>
            </w:r>
          </w:p>
          <w:p w:rsidR="0049009E" w:rsidRPr="001B63C3" w:rsidRDefault="0049009E" w:rsidP="00530273">
            <w:pPr>
              <w:spacing w:line="276" w:lineRule="auto"/>
              <w:ind w:firstLine="0"/>
              <w:jc w:val="left"/>
              <w:rPr>
                <w:sz w:val="26"/>
                <w:szCs w:val="26"/>
                <w:lang w:eastAsia="ru-RU"/>
              </w:rPr>
            </w:pPr>
          </w:p>
        </w:tc>
        <w:tc>
          <w:tcPr>
            <w:tcW w:w="2268" w:type="dxa"/>
            <w:vAlign w:val="center"/>
          </w:tcPr>
          <w:p w:rsidR="001B63C3" w:rsidRPr="001B63C3" w:rsidRDefault="0049009E" w:rsidP="00EF5642">
            <w:pPr>
              <w:spacing w:line="276" w:lineRule="auto"/>
              <w:ind w:firstLine="0"/>
              <w:jc w:val="center"/>
              <w:rPr>
                <w:color w:val="000000"/>
                <w:sz w:val="26"/>
                <w:szCs w:val="26"/>
                <w:lang w:eastAsia="ru-RU"/>
              </w:rPr>
            </w:pPr>
            <w:r w:rsidRPr="001B63C3">
              <w:rPr>
                <w:sz w:val="26"/>
                <w:szCs w:val="26"/>
                <w:lang w:eastAsia="ru-RU"/>
              </w:rPr>
              <w:t>0,40</w:t>
            </w:r>
            <w:r w:rsidRPr="001B63C3">
              <w:rPr>
                <w:color w:val="000000"/>
                <w:sz w:val="26"/>
                <w:szCs w:val="26"/>
                <w:lang w:eastAsia="ru-RU"/>
              </w:rPr>
              <w:t xml:space="preserve"> </w:t>
            </w:r>
          </w:p>
          <w:p w:rsidR="0049009E" w:rsidRPr="001B63C3" w:rsidRDefault="0049009E" w:rsidP="00EF5642">
            <w:pPr>
              <w:spacing w:line="276" w:lineRule="auto"/>
              <w:ind w:firstLine="0"/>
              <w:jc w:val="center"/>
              <w:rPr>
                <w:sz w:val="26"/>
                <w:szCs w:val="26"/>
                <w:lang w:eastAsia="ru-RU"/>
              </w:rPr>
            </w:pPr>
            <w:r w:rsidRPr="001B63C3">
              <w:rPr>
                <w:color w:val="000000"/>
                <w:sz w:val="26"/>
                <w:szCs w:val="26"/>
                <w:lang w:eastAsia="ru-RU"/>
              </w:rPr>
              <w:t>[0,38; 0,42]</w:t>
            </w:r>
          </w:p>
          <w:p w:rsidR="0049009E" w:rsidRPr="001B63C3" w:rsidRDefault="0049009E" w:rsidP="00EF5642">
            <w:pPr>
              <w:spacing w:line="276" w:lineRule="auto"/>
              <w:ind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27(56, 25%)</w:t>
            </w:r>
          </w:p>
        </w:tc>
        <w:tc>
          <w:tcPr>
            <w:tcW w:w="2126" w:type="dxa"/>
            <w:vAlign w:val="center"/>
          </w:tcPr>
          <w:p w:rsidR="001B63C3" w:rsidRPr="001B63C3" w:rsidRDefault="0049009E" w:rsidP="00EF5642">
            <w:pPr>
              <w:spacing w:line="276" w:lineRule="auto"/>
              <w:ind w:firstLine="0"/>
              <w:jc w:val="center"/>
              <w:rPr>
                <w:sz w:val="26"/>
                <w:szCs w:val="26"/>
                <w:lang w:eastAsia="ru-RU"/>
              </w:rPr>
            </w:pPr>
            <w:r w:rsidRPr="001B63C3">
              <w:rPr>
                <w:sz w:val="26"/>
                <w:szCs w:val="26"/>
                <w:lang w:eastAsia="ru-RU"/>
              </w:rPr>
              <w:t>0,51</w:t>
            </w:r>
          </w:p>
          <w:p w:rsidR="0049009E" w:rsidRPr="001B63C3" w:rsidRDefault="0049009E" w:rsidP="00EF5642">
            <w:pPr>
              <w:spacing w:line="276" w:lineRule="auto"/>
              <w:ind w:firstLine="0"/>
              <w:jc w:val="center"/>
              <w:rPr>
                <w:sz w:val="26"/>
                <w:szCs w:val="26"/>
                <w:lang w:eastAsia="ru-RU"/>
              </w:rPr>
            </w:pPr>
            <w:r w:rsidRPr="001B63C3">
              <w:rPr>
                <w:color w:val="000000"/>
                <w:sz w:val="26"/>
                <w:szCs w:val="26"/>
                <w:lang w:eastAsia="ru-RU"/>
              </w:rPr>
              <w:t xml:space="preserve"> [0,46; 0,58]</w:t>
            </w:r>
          </w:p>
          <w:p w:rsidR="0049009E" w:rsidRPr="001B63C3" w:rsidRDefault="0049009E" w:rsidP="00EF5642">
            <w:pPr>
              <w:spacing w:line="276" w:lineRule="auto"/>
              <w:ind w:firstLine="0"/>
              <w:jc w:val="center"/>
              <w:rPr>
                <w:sz w:val="26"/>
                <w:szCs w:val="26"/>
                <w:lang w:eastAsia="ru-RU"/>
              </w:rPr>
            </w:pPr>
            <w:r w:rsidRPr="001B63C3">
              <w:rPr>
                <w:sz w:val="26"/>
                <w:szCs w:val="26"/>
                <w:lang w:eastAsia="ru-RU"/>
              </w:rPr>
              <w:t xml:space="preserve">n </w:t>
            </w:r>
            <w:r w:rsidR="005F4C7B" w:rsidRPr="001B63C3">
              <w:rPr>
                <w:sz w:val="26"/>
                <w:szCs w:val="26"/>
                <w:lang w:eastAsia="ru-RU"/>
              </w:rPr>
              <w:t> = </w:t>
            </w:r>
            <w:r w:rsidRPr="001B63C3">
              <w:rPr>
                <w:sz w:val="26"/>
                <w:szCs w:val="26"/>
                <w:lang w:eastAsia="ru-RU"/>
              </w:rPr>
              <w:t>21 (43,75</w:t>
            </w:r>
            <w:r w:rsidR="001B63C3" w:rsidRPr="001B63C3">
              <w:rPr>
                <w:sz w:val="26"/>
                <w:szCs w:val="26"/>
                <w:lang w:eastAsia="ru-RU"/>
              </w:rPr>
              <w:t>%</w:t>
            </w:r>
            <w:r w:rsidRPr="001B63C3">
              <w:rPr>
                <w:sz w:val="26"/>
                <w:szCs w:val="26"/>
                <w:lang w:eastAsia="ru-RU"/>
              </w:rPr>
              <w:t>)</w:t>
            </w:r>
          </w:p>
        </w:tc>
        <w:tc>
          <w:tcPr>
            <w:tcW w:w="1985" w:type="dxa"/>
            <w:vAlign w:val="center"/>
          </w:tcPr>
          <w:p w:rsidR="001B63C3" w:rsidRPr="001B63C3" w:rsidRDefault="0049009E" w:rsidP="00EF5642">
            <w:pPr>
              <w:spacing w:line="276" w:lineRule="auto"/>
              <w:ind w:firstLine="0"/>
              <w:jc w:val="center"/>
              <w:rPr>
                <w:color w:val="000000"/>
                <w:sz w:val="26"/>
                <w:szCs w:val="26"/>
                <w:lang w:eastAsia="ru-RU"/>
              </w:rPr>
            </w:pPr>
            <w:r w:rsidRPr="001B63C3">
              <w:rPr>
                <w:color w:val="000000"/>
                <w:sz w:val="26"/>
                <w:szCs w:val="26"/>
                <w:lang w:eastAsia="ru-RU"/>
              </w:rPr>
              <w:t>0,58</w:t>
            </w:r>
          </w:p>
          <w:p w:rsidR="0049009E" w:rsidRPr="001B63C3" w:rsidRDefault="0049009E" w:rsidP="00EF5642">
            <w:pPr>
              <w:spacing w:line="276" w:lineRule="auto"/>
              <w:ind w:firstLine="0"/>
              <w:jc w:val="center"/>
              <w:rPr>
                <w:sz w:val="26"/>
                <w:szCs w:val="26"/>
                <w:lang w:eastAsia="ru-RU"/>
              </w:rPr>
            </w:pPr>
            <w:r w:rsidRPr="001B63C3">
              <w:rPr>
                <w:color w:val="000000"/>
                <w:sz w:val="26"/>
                <w:szCs w:val="26"/>
                <w:lang w:eastAsia="ru-RU"/>
              </w:rPr>
              <w:t xml:space="preserve"> [0,56; 0,62]</w:t>
            </w:r>
          </w:p>
          <w:p w:rsidR="0049009E" w:rsidRPr="001B63C3" w:rsidRDefault="0049009E" w:rsidP="00EF5642">
            <w:pPr>
              <w:spacing w:line="276" w:lineRule="auto"/>
              <w:ind w:firstLine="0"/>
              <w:jc w:val="center"/>
              <w:rPr>
                <w:sz w:val="26"/>
                <w:szCs w:val="26"/>
                <w:lang w:eastAsia="ru-RU"/>
              </w:rPr>
            </w:pPr>
            <w:r w:rsidRPr="001B63C3">
              <w:rPr>
                <w:sz w:val="26"/>
                <w:szCs w:val="26"/>
                <w:lang w:eastAsia="ru-RU"/>
              </w:rPr>
              <w:t xml:space="preserve">n </w:t>
            </w:r>
            <w:r w:rsidR="005F4C7B" w:rsidRPr="001B63C3">
              <w:rPr>
                <w:sz w:val="26"/>
                <w:szCs w:val="26"/>
                <w:lang w:eastAsia="ru-RU"/>
              </w:rPr>
              <w:t> = </w:t>
            </w:r>
            <w:r w:rsidRPr="001B63C3">
              <w:rPr>
                <w:sz w:val="26"/>
                <w:szCs w:val="26"/>
                <w:lang w:eastAsia="ru-RU"/>
              </w:rPr>
              <w:t xml:space="preserve"> 10</w:t>
            </w:r>
            <w:r w:rsidR="001B63C3" w:rsidRPr="001B63C3">
              <w:rPr>
                <w:sz w:val="26"/>
                <w:szCs w:val="26"/>
                <w:lang w:eastAsia="ru-RU"/>
              </w:rPr>
              <w:t xml:space="preserve"> </w:t>
            </w:r>
            <w:r w:rsidRPr="001B63C3">
              <w:rPr>
                <w:sz w:val="26"/>
                <w:szCs w:val="26"/>
                <w:lang w:eastAsia="ru-RU"/>
              </w:rPr>
              <w:t>(100%)</w:t>
            </w:r>
          </w:p>
        </w:tc>
        <w:tc>
          <w:tcPr>
            <w:tcW w:w="1417" w:type="dxa"/>
          </w:tcPr>
          <w:p w:rsidR="0049009E" w:rsidRPr="001B63C3" w:rsidRDefault="0049009E" w:rsidP="00EF5642">
            <w:pPr>
              <w:spacing w:line="276" w:lineRule="auto"/>
              <w:ind w:firstLine="0"/>
              <w:rPr>
                <w:sz w:val="26"/>
                <w:szCs w:val="26"/>
                <w:lang w:eastAsia="ru-RU"/>
              </w:rPr>
            </w:pPr>
            <w:r w:rsidRPr="001B63C3">
              <w:rPr>
                <w:sz w:val="26"/>
                <w:szCs w:val="26"/>
                <w:lang w:eastAsia="ru-RU"/>
              </w:rPr>
              <w:t>p</w:t>
            </w:r>
            <w:r w:rsidRPr="001B63C3">
              <w:rPr>
                <w:sz w:val="26"/>
                <w:szCs w:val="26"/>
                <w:vertAlign w:val="subscript"/>
                <w:lang w:eastAsia="ru-RU"/>
              </w:rPr>
              <w:t>1-2</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p w:rsidR="0049009E" w:rsidRPr="001B63C3" w:rsidRDefault="0049009E" w:rsidP="00EF5642">
            <w:pPr>
              <w:spacing w:line="276" w:lineRule="auto"/>
              <w:ind w:firstLine="0"/>
              <w:rPr>
                <w:sz w:val="26"/>
                <w:szCs w:val="26"/>
                <w:lang w:eastAsia="ru-RU"/>
              </w:rPr>
            </w:pPr>
            <w:r w:rsidRPr="001B63C3">
              <w:rPr>
                <w:sz w:val="26"/>
                <w:szCs w:val="26"/>
                <w:lang w:eastAsia="ru-RU"/>
              </w:rPr>
              <w:t>p</w:t>
            </w:r>
            <w:r w:rsidRPr="001B63C3">
              <w:rPr>
                <w:sz w:val="26"/>
                <w:szCs w:val="26"/>
                <w:vertAlign w:val="subscript"/>
                <w:lang w:eastAsia="ru-RU"/>
              </w:rPr>
              <w:t>1-3</w:t>
            </w:r>
            <w:r w:rsidR="008274C4" w:rsidRPr="001B63C3">
              <w:rPr>
                <w:sz w:val="26"/>
                <w:szCs w:val="26"/>
                <w:lang w:eastAsia="ru-RU"/>
              </w:rPr>
              <w:t> </w:t>
            </w:r>
            <w:r w:rsidR="00CA1F03" w:rsidRPr="001B63C3">
              <w:rPr>
                <w:sz w:val="26"/>
                <w:szCs w:val="26"/>
                <w:lang w:eastAsia="ru-RU"/>
              </w:rPr>
              <w:t>&gt;</w:t>
            </w:r>
            <w:r w:rsidR="005D2E58" w:rsidRPr="001B63C3">
              <w:rPr>
                <w:sz w:val="26"/>
                <w:szCs w:val="26"/>
                <w:lang w:eastAsia="ru-RU"/>
              </w:rPr>
              <w:t> </w:t>
            </w:r>
            <w:r w:rsidRPr="001B63C3">
              <w:rPr>
                <w:sz w:val="26"/>
                <w:szCs w:val="26"/>
                <w:lang w:eastAsia="ru-RU"/>
              </w:rPr>
              <w:t>0,05</w:t>
            </w:r>
          </w:p>
          <w:p w:rsidR="0049009E" w:rsidRPr="001B63C3" w:rsidRDefault="0049009E" w:rsidP="00EF5642">
            <w:pPr>
              <w:spacing w:line="276" w:lineRule="auto"/>
              <w:ind w:firstLine="0"/>
              <w:rPr>
                <w:sz w:val="26"/>
                <w:szCs w:val="26"/>
                <w:lang w:eastAsia="ru-RU"/>
              </w:rPr>
            </w:pPr>
            <w:r w:rsidRPr="001B63C3">
              <w:rPr>
                <w:sz w:val="26"/>
                <w:szCs w:val="26"/>
                <w:lang w:eastAsia="ru-RU"/>
              </w:rPr>
              <w:t>p</w:t>
            </w:r>
            <w:r w:rsidRPr="001B63C3">
              <w:rPr>
                <w:sz w:val="26"/>
                <w:szCs w:val="26"/>
                <w:vertAlign w:val="subscript"/>
                <w:lang w:eastAsia="ru-RU"/>
              </w:rPr>
              <w:t>2-3</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tc>
      </w:tr>
    </w:tbl>
    <w:p w:rsidR="0049009E" w:rsidRPr="00C12B77" w:rsidRDefault="005F4C7B" w:rsidP="0080353C">
      <w:pPr>
        <w:tabs>
          <w:tab w:val="left" w:pos="-664"/>
        </w:tabs>
        <w:ind w:firstLine="0"/>
        <w:jc w:val="left"/>
        <w:rPr>
          <w:b/>
        </w:rPr>
      </w:pPr>
      <w:r w:rsidRPr="00C12B77">
        <w:rPr>
          <w:b/>
        </w:rPr>
        <w:t>Примітки:</w:t>
      </w:r>
    </w:p>
    <w:p w:rsidR="00F970DE" w:rsidRPr="00C12B77" w:rsidRDefault="0049009E" w:rsidP="005912CA">
      <w:pPr>
        <w:spacing w:line="240" w:lineRule="auto"/>
        <w:ind w:firstLine="0"/>
        <w:rPr>
          <w:vertAlign w:val="superscript"/>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p>
    <w:p w:rsidR="0049009E" w:rsidRPr="00C12B77" w:rsidRDefault="0049009E" w:rsidP="005912CA">
      <w:pPr>
        <w:spacing w:line="240" w:lineRule="auto"/>
        <w:ind w:firstLine="0"/>
        <w:rPr>
          <w:lang w:eastAsia="ru-RU"/>
        </w:rPr>
      </w:pPr>
      <w:r w:rsidRPr="00C12B77">
        <w:rPr>
          <w:lang w:eastAsia="ru-RU"/>
        </w:rPr>
        <w:t xml:space="preserve">та </w:t>
      </w:r>
      <w:r w:rsidRPr="00C12B77">
        <w:t>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1C6405" w:rsidRPr="00C12B77" w:rsidRDefault="0049009E" w:rsidP="005912CA">
      <w:pPr>
        <w:spacing w:line="240" w:lineRule="auto"/>
        <w:ind w:firstLine="0"/>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p>
    <w:p w:rsidR="0049009E" w:rsidRPr="00C12B77" w:rsidRDefault="0049009E" w:rsidP="005912CA">
      <w:pPr>
        <w:spacing w:line="240" w:lineRule="auto"/>
        <w:ind w:firstLine="0"/>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1C6405" w:rsidRPr="00C12B77" w:rsidRDefault="0049009E" w:rsidP="005912CA">
      <w:pPr>
        <w:spacing w:line="240" w:lineRule="auto"/>
        <w:ind w:firstLine="0"/>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p>
    <w:p w:rsidR="0049009E" w:rsidRPr="00C12B77" w:rsidRDefault="0049009E" w:rsidP="005912CA">
      <w:pPr>
        <w:spacing w:line="240" w:lineRule="auto"/>
        <w:ind w:firstLine="0"/>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5912CA" w:rsidRPr="00C12B77" w:rsidRDefault="005912CA" w:rsidP="0080353C"/>
    <w:p w:rsidR="0049009E" w:rsidRPr="00C12B77" w:rsidRDefault="0049009E" w:rsidP="0080353C">
      <w:r w:rsidRPr="00C12B77">
        <w:t>У хворих</w:t>
      </w:r>
      <w:r w:rsidR="001B63C3">
        <w:t xml:space="preserve"> </w:t>
      </w:r>
      <w:r w:rsidRPr="00C12B77">
        <w:t>на БА</w:t>
      </w:r>
      <w:r w:rsidR="00387406" w:rsidRPr="00C12B77">
        <w:t> </w:t>
      </w:r>
      <w:r w:rsidR="00CD5C17" w:rsidRPr="00C12B77">
        <w:t>+</w:t>
      </w:r>
      <w:r w:rsidR="00387406" w:rsidRPr="00C12B77">
        <w:t> </w:t>
      </w:r>
      <w:r w:rsidR="006D324C" w:rsidRPr="00C12B77">
        <w:t>ЦД2Т</w:t>
      </w:r>
      <w:r w:rsidRPr="00C12B77">
        <w:t xml:space="preserve"> та БА</w:t>
      </w:r>
      <w:r w:rsidR="00387406" w:rsidRPr="00C12B77">
        <w:t> </w:t>
      </w:r>
      <w:r w:rsidR="00CD5C17" w:rsidRPr="00C12B77">
        <w:t>+</w:t>
      </w:r>
      <w:r w:rsidR="00387406" w:rsidRPr="00C12B77">
        <w:t> </w:t>
      </w:r>
      <w:r w:rsidRPr="00C12B77">
        <w:t>О</w:t>
      </w:r>
      <w:r w:rsidR="00D32453" w:rsidRPr="00C12B77">
        <w:t>ж</w:t>
      </w:r>
      <w:r w:rsidRPr="00C12B77">
        <w:t xml:space="preserve"> після </w:t>
      </w:r>
      <w:r w:rsidR="005F2D05" w:rsidRPr="00C12B77">
        <w:t>порівняння</w:t>
      </w:r>
      <w:r w:rsidRPr="00C12B77">
        <w:t xml:space="preserve"> досліджених показників ендотеліальної функції виявлені </w:t>
      </w:r>
      <w:r w:rsidR="00EF5642" w:rsidRPr="00C12B77">
        <w:t>так</w:t>
      </w:r>
      <w:r w:rsidR="001C6405" w:rsidRPr="00C12B77">
        <w:t>і зв</w:t>
      </w:r>
      <w:r w:rsidR="00E37F01" w:rsidRPr="00C12B77">
        <w:t>’</w:t>
      </w:r>
      <w:r w:rsidRPr="00C12B77">
        <w:t xml:space="preserve">язки: ЕТ-1 </w:t>
      </w:r>
      <w:r w:rsidR="00424343" w:rsidRPr="00C12B77">
        <w:t>–</w:t>
      </w:r>
      <w:r w:rsidRPr="00C12B77">
        <w:t xml:space="preserve"> R</w:t>
      </w:r>
      <w:r w:rsidR="005F4C7B" w:rsidRPr="00C12B77">
        <w:t> = </w:t>
      </w:r>
      <w:r w:rsidRPr="00C12B77">
        <w:t>0,51, р</w:t>
      </w:r>
      <w:r w:rsidR="008274C4" w:rsidRPr="00C12B77">
        <w:t> </w:t>
      </w:r>
      <w:r w:rsidR="00CA1F03" w:rsidRPr="00C12B77">
        <w:t>&lt;</w:t>
      </w:r>
      <w:r w:rsidR="008274C4" w:rsidRPr="00C12B77">
        <w:t> </w:t>
      </w:r>
      <w:r w:rsidRPr="00C12B77">
        <w:t xml:space="preserve">0,05; R </w:t>
      </w:r>
      <w:r w:rsidR="005F4C7B" w:rsidRPr="00C12B77">
        <w:t> = </w:t>
      </w:r>
      <w:r w:rsidRPr="00C12B77">
        <w:t>0,42, р</w:t>
      </w:r>
      <w:r w:rsidR="008274C4" w:rsidRPr="00C12B77">
        <w:t> </w:t>
      </w:r>
      <w:r w:rsidR="00CA1F03" w:rsidRPr="00C12B77">
        <w:t>&lt;</w:t>
      </w:r>
      <w:r w:rsidR="008274C4" w:rsidRPr="00C12B77">
        <w:t> </w:t>
      </w:r>
      <w:r w:rsidRPr="00C12B77">
        <w:t xml:space="preserve">0,05; </w:t>
      </w:r>
      <w:r w:rsidR="00566F0C" w:rsidRPr="00C12B77">
        <w:t>ФВ</w:t>
      </w:r>
      <w:r w:rsidR="00DF30F9" w:rsidRPr="00DF30F9">
        <w:t xml:space="preserve"> </w:t>
      </w:r>
      <w:r w:rsidR="00424343" w:rsidRPr="00C12B77">
        <w:t>–</w:t>
      </w:r>
      <w:r w:rsidRPr="00C12B77">
        <w:t xml:space="preserve"> R </w:t>
      </w:r>
      <w:r w:rsidR="005F4C7B" w:rsidRPr="00C12B77">
        <w:t> = </w:t>
      </w:r>
      <w:r w:rsidRPr="00C12B77">
        <w:t>0,54, р</w:t>
      </w:r>
      <w:r w:rsidR="008274C4" w:rsidRPr="00C12B77">
        <w:t> </w:t>
      </w:r>
      <w:r w:rsidR="00CA1F03" w:rsidRPr="00C12B77">
        <w:t>&lt;</w:t>
      </w:r>
      <w:r w:rsidR="008274C4" w:rsidRPr="00C12B77">
        <w:t> </w:t>
      </w:r>
      <w:r w:rsidRPr="00C12B77">
        <w:t xml:space="preserve">0,05; R </w:t>
      </w:r>
      <w:r w:rsidR="005F4C7B" w:rsidRPr="00C12B77">
        <w:t> = </w:t>
      </w:r>
      <w:r w:rsidRPr="00C12B77">
        <w:t>0,48, р</w:t>
      </w:r>
      <w:r w:rsidR="008274C4" w:rsidRPr="00C12B77">
        <w:t> </w:t>
      </w:r>
      <w:r w:rsidR="00CA1F03" w:rsidRPr="00C12B77">
        <w:t>&lt;</w:t>
      </w:r>
      <w:r w:rsidR="008274C4" w:rsidRPr="00C12B77">
        <w:t> </w:t>
      </w:r>
      <w:r w:rsidRPr="00C12B77">
        <w:t xml:space="preserve">0,05; S-нітрозотіли </w:t>
      </w:r>
      <w:r w:rsidR="00424343" w:rsidRPr="00C12B77">
        <w:t>–</w:t>
      </w:r>
      <w:r w:rsidRPr="00C12B77">
        <w:t xml:space="preserve"> R</w:t>
      </w:r>
      <w:r w:rsidR="005F4C7B" w:rsidRPr="00C12B77">
        <w:t> = </w:t>
      </w:r>
      <w:r w:rsidRPr="00C12B77">
        <w:t>0,58, р</w:t>
      </w:r>
      <w:r w:rsidR="008274C4" w:rsidRPr="00C12B77">
        <w:t> </w:t>
      </w:r>
      <w:r w:rsidR="00CA1F03" w:rsidRPr="00C12B77">
        <w:t>&lt;</w:t>
      </w:r>
      <w:r w:rsidR="008274C4" w:rsidRPr="00C12B77">
        <w:t> </w:t>
      </w:r>
      <w:r w:rsidRPr="00C12B77">
        <w:t xml:space="preserve">0,05; R </w:t>
      </w:r>
      <w:r w:rsidR="005F4C7B" w:rsidRPr="00C12B77">
        <w:t> = </w:t>
      </w:r>
      <w:r w:rsidRPr="00C12B77">
        <w:t>0,20, р</w:t>
      </w:r>
      <w:r w:rsidR="008274C4" w:rsidRPr="00C12B77">
        <w:t> </w:t>
      </w:r>
      <w:r w:rsidR="00CA1F03" w:rsidRPr="00C12B77">
        <w:t>&lt;</w:t>
      </w:r>
      <w:r w:rsidR="008274C4" w:rsidRPr="00C12B77">
        <w:t> </w:t>
      </w:r>
      <w:r w:rsidRPr="00C12B77">
        <w:t>0,05</w:t>
      </w:r>
      <w:r w:rsidR="00EF5642" w:rsidRPr="00C12B77">
        <w:t>,</w:t>
      </w:r>
      <w:r w:rsidRPr="00C12B77">
        <w:t xml:space="preserve"> відповідно.</w:t>
      </w:r>
    </w:p>
    <w:p w:rsidR="0049009E" w:rsidRPr="00C12B77" w:rsidRDefault="0049009E" w:rsidP="0080353C">
      <w:r w:rsidRPr="00C12B77">
        <w:t>Проведено аналіз по</w:t>
      </w:r>
      <w:r w:rsidR="001C6405" w:rsidRPr="00C12B77">
        <w:t>казників ендотеліальної функції залежно</w:t>
      </w:r>
      <w:r w:rsidRPr="00C12B77">
        <w:t xml:space="preserve"> від синдрому бронхіальної обструкції. Було проаналізовано О</w:t>
      </w:r>
      <w:r w:rsidR="00566F0C" w:rsidRPr="00C12B77">
        <w:t>ФВ</w:t>
      </w:r>
      <w:r w:rsidRPr="00C12B77">
        <w:rPr>
          <w:vertAlign w:val="subscript"/>
        </w:rPr>
        <w:t>1</w:t>
      </w:r>
      <w:r w:rsidR="00EF5642" w:rsidRPr="00C12B77">
        <w:t xml:space="preserve"> у хворих </w:t>
      </w:r>
      <w:r w:rsidR="000D3015" w:rsidRPr="00C12B77">
        <w:t>і</w:t>
      </w:r>
      <w:r w:rsidR="00EF5642" w:rsidRPr="00C12B77">
        <w:t xml:space="preserve">з показниками </w:t>
      </w:r>
      <w:r w:rsidRPr="00C12B77">
        <w:t>О</w:t>
      </w:r>
      <w:r w:rsidR="00566F0C" w:rsidRPr="00C12B77">
        <w:t>ФВ</w:t>
      </w:r>
      <w:r w:rsidRPr="00C12B77">
        <w:rPr>
          <w:vertAlign w:val="subscript"/>
        </w:rPr>
        <w:t>1</w:t>
      </w:r>
      <w:r w:rsidR="008274C4" w:rsidRPr="00C12B77">
        <w:t> </w:t>
      </w:r>
      <w:r w:rsidR="00CA1F03" w:rsidRPr="00C12B77">
        <w:t>&lt;</w:t>
      </w:r>
      <w:r w:rsidR="008274C4" w:rsidRPr="00C12B77">
        <w:t> </w:t>
      </w:r>
      <w:r w:rsidRPr="00C12B77">
        <w:t xml:space="preserve">50%, </w:t>
      </w:r>
      <w:r w:rsidRPr="00C12B77">
        <w:rPr>
          <w:lang w:eastAsia="ru-RU"/>
        </w:rPr>
        <w:t>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w:t>
      </w:r>
      <w:r w:rsidRPr="00C12B77">
        <w:t>, О</w:t>
      </w:r>
      <w:r w:rsidR="00566F0C" w:rsidRPr="00C12B77">
        <w:t>ФВ</w:t>
      </w:r>
      <w:r w:rsidRPr="00C12B77">
        <w:rPr>
          <w:vertAlign w:val="subscript"/>
        </w:rPr>
        <w:t>1</w:t>
      </w:r>
      <w:r w:rsidR="008274C4" w:rsidRPr="00C12B77">
        <w:t> </w:t>
      </w:r>
      <w:r w:rsidR="00CA1F03" w:rsidRPr="00C12B77">
        <w:t>&gt;</w:t>
      </w:r>
      <w:r w:rsidR="005D2E58" w:rsidRPr="00C12B77">
        <w:t> </w:t>
      </w:r>
      <w:r w:rsidRPr="00C12B77">
        <w:t xml:space="preserve">60% і вплив змін бронхіальної обструкції на ендотеліальну функцію. Отримані дані </w:t>
      </w:r>
      <w:r w:rsidR="001C6405" w:rsidRPr="00C12B77">
        <w:t>свідч</w:t>
      </w:r>
      <w:r w:rsidR="000D3015" w:rsidRPr="00C12B77">
        <w:t>а</w:t>
      </w:r>
      <w:r w:rsidRPr="00C12B77">
        <w:t xml:space="preserve">ть, що кількість хворих на БА </w:t>
      </w:r>
      <w:r w:rsidR="000D3015" w:rsidRPr="00C12B77">
        <w:t>у відсотковому</w:t>
      </w:r>
      <w:r w:rsidR="00EF5642" w:rsidRPr="00C12B77">
        <w:t>співвідношенні</w:t>
      </w:r>
      <w:r w:rsidR="000D3015" w:rsidRPr="00C12B77">
        <w:t>в</w:t>
      </w:r>
      <w:r w:rsidRPr="00C12B77">
        <w:t xml:space="preserve"> підгрупі </w:t>
      </w:r>
      <w:r w:rsidRPr="00C12B77">
        <w:rPr>
          <w:lang w:eastAsia="ru-RU"/>
        </w:rPr>
        <w:t>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w:t>
      </w:r>
      <w:r w:rsidRPr="00C12B77">
        <w:t xml:space="preserve"> перевищує </w:t>
      </w:r>
      <w:r w:rsidR="00EF5642" w:rsidRPr="00C12B77">
        <w:t>за</w:t>
      </w:r>
      <w:r w:rsidRPr="00C12B77">
        <w:t xml:space="preserve"> всім</w:t>
      </w:r>
      <w:r w:rsidR="00EF5642" w:rsidRPr="00C12B77">
        <w:t>а</w:t>
      </w:r>
      <w:r w:rsidRPr="00C12B77">
        <w:t xml:space="preserve"> показникам</w:t>
      </w:r>
      <w:r w:rsidR="00EF5642" w:rsidRPr="00C12B77">
        <w:t>и</w:t>
      </w:r>
      <w:r w:rsidRPr="00C12B77">
        <w:t xml:space="preserve"> (ЕТ-1, </w:t>
      </w:r>
      <w:r w:rsidR="00566F0C" w:rsidRPr="00C12B77">
        <w:t>ФВ</w:t>
      </w:r>
      <w:r w:rsidRPr="00C12B77">
        <w:t>, S-нітрозоті</w:t>
      </w:r>
      <w:r w:rsidR="001C6405" w:rsidRPr="00C12B77">
        <w:t>о</w:t>
      </w:r>
      <w:r w:rsidRPr="00C12B77">
        <w:t xml:space="preserve">ли) </w:t>
      </w:r>
      <w:r w:rsidR="00424343" w:rsidRPr="00C12B77">
        <w:t>–</w:t>
      </w:r>
      <w:r w:rsidRPr="00C12B77">
        <w:t xml:space="preserve"> 63,16%, 45%,45%</w:t>
      </w:r>
      <w:r w:rsidR="00EF5642" w:rsidRPr="00C12B77">
        <w:t>,</w:t>
      </w:r>
      <w:r w:rsidRPr="00C12B77">
        <w:t xml:space="preserve"> відповідно (табл</w:t>
      </w:r>
      <w:r w:rsidR="00EF5642" w:rsidRPr="00C12B77">
        <w:t>.</w:t>
      </w:r>
      <w:r w:rsidRPr="00C12B77">
        <w:t xml:space="preserve"> 4.</w:t>
      </w:r>
      <w:r w:rsidR="00E91CAA">
        <w:t>7</w:t>
      </w:r>
      <w:r w:rsidRPr="00C12B77">
        <w:t>)</w:t>
      </w:r>
      <w:r w:rsidR="00BB0135" w:rsidRPr="00C12B77">
        <w:t>.</w:t>
      </w:r>
    </w:p>
    <w:p w:rsidR="0049009E" w:rsidRPr="00C12B77" w:rsidRDefault="0049009E" w:rsidP="0080353C">
      <w:pPr>
        <w:jc w:val="right"/>
        <w:rPr>
          <w:i/>
        </w:rPr>
      </w:pPr>
      <w:r w:rsidRPr="00C12B77">
        <w:rPr>
          <w:i/>
        </w:rPr>
        <w:t>Таблиця 4.</w:t>
      </w:r>
      <w:r w:rsidR="00E91CAA">
        <w:rPr>
          <w:i/>
        </w:rPr>
        <w:t>7</w:t>
      </w:r>
    </w:p>
    <w:p w:rsidR="0049009E" w:rsidRPr="00C12B77" w:rsidRDefault="0049009E" w:rsidP="0080353C">
      <w:pPr>
        <w:jc w:val="center"/>
        <w:rPr>
          <w:b/>
        </w:rPr>
      </w:pPr>
      <w:r w:rsidRPr="00C12B77">
        <w:rPr>
          <w:b/>
        </w:rPr>
        <w:t xml:space="preserve">Залежність синдрому бронхіальної обструкції </w:t>
      </w:r>
    </w:p>
    <w:p w:rsidR="0049009E" w:rsidRPr="00C12B77" w:rsidRDefault="0049009E" w:rsidP="0080353C">
      <w:pPr>
        <w:jc w:val="center"/>
        <w:rPr>
          <w:b/>
        </w:rPr>
      </w:pPr>
      <w:r w:rsidRPr="00C12B77">
        <w:rPr>
          <w:b/>
        </w:rPr>
        <w:t xml:space="preserve">від рівнів ЕТ-1, </w:t>
      </w:r>
      <w:r w:rsidR="00566F0C" w:rsidRPr="00C12B77">
        <w:rPr>
          <w:b/>
        </w:rPr>
        <w:t>ФВ</w:t>
      </w:r>
      <w:r w:rsidRPr="00C12B77">
        <w:rPr>
          <w:b/>
        </w:rPr>
        <w:t xml:space="preserve"> та S-</w:t>
      </w:r>
      <w:r w:rsidR="00E059DC" w:rsidRPr="00C12B77">
        <w:rPr>
          <w:b/>
        </w:rPr>
        <w:t>нітрозотіол</w:t>
      </w:r>
      <w:r w:rsidR="005601D6" w:rsidRPr="00C12B77">
        <w:rPr>
          <w:b/>
        </w:rPr>
        <w:t>ів</w:t>
      </w:r>
      <w:r w:rsidRPr="00C12B77">
        <w:rPr>
          <w:b/>
        </w:rPr>
        <w:t xml:space="preserve"> у хворих на БА(Ме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6"/>
        <w:gridCol w:w="1929"/>
        <w:gridCol w:w="2649"/>
        <w:gridCol w:w="1854"/>
        <w:gridCol w:w="1409"/>
      </w:tblGrid>
      <w:tr w:rsidR="0049009E" w:rsidRPr="001B63C3" w:rsidTr="001B63C3">
        <w:trPr>
          <w:trHeight w:val="986"/>
        </w:trPr>
        <w:tc>
          <w:tcPr>
            <w:tcW w:w="1906" w:type="dxa"/>
            <w:vAlign w:val="center"/>
          </w:tcPr>
          <w:p w:rsidR="00A57687" w:rsidRPr="001B63C3" w:rsidRDefault="00A57687" w:rsidP="001B63C3">
            <w:pPr>
              <w:pStyle w:val="a3"/>
              <w:spacing w:after="0" w:line="360" w:lineRule="auto"/>
              <w:ind w:left="0"/>
              <w:jc w:val="center"/>
              <w:rPr>
                <w:rFonts w:ascii="Times New Roman" w:hAnsi="Times New Roman"/>
                <w:sz w:val="26"/>
                <w:szCs w:val="26"/>
                <w:lang w:val="uk-UA" w:eastAsia="ru-RU"/>
              </w:rPr>
            </w:pPr>
            <w:r w:rsidRPr="001B63C3">
              <w:rPr>
                <w:rFonts w:ascii="Times New Roman" w:hAnsi="Times New Roman"/>
                <w:sz w:val="26"/>
                <w:szCs w:val="26"/>
                <w:lang w:val="uk-UA" w:eastAsia="ru-RU"/>
              </w:rPr>
              <w:t>Підгрупа</w:t>
            </w:r>
          </w:p>
          <w:p w:rsidR="0049009E" w:rsidRPr="001B63C3" w:rsidRDefault="0049009E" w:rsidP="001B63C3">
            <w:pPr>
              <w:ind w:firstLine="0"/>
              <w:jc w:val="center"/>
              <w:rPr>
                <w:sz w:val="26"/>
                <w:szCs w:val="26"/>
                <w:lang w:eastAsia="ru-RU"/>
              </w:rPr>
            </w:pPr>
            <w:r w:rsidRPr="001B63C3">
              <w:rPr>
                <w:sz w:val="26"/>
                <w:szCs w:val="26"/>
                <w:lang w:eastAsia="ru-RU"/>
              </w:rPr>
              <w:t>Показники</w:t>
            </w:r>
          </w:p>
        </w:tc>
        <w:tc>
          <w:tcPr>
            <w:tcW w:w="1929" w:type="dxa"/>
            <w:vAlign w:val="center"/>
          </w:tcPr>
          <w:p w:rsidR="0049009E" w:rsidRPr="001B63C3" w:rsidRDefault="0049009E" w:rsidP="001B63C3">
            <w:pPr>
              <w:ind w:firstLine="0"/>
              <w:jc w:val="center"/>
              <w:rPr>
                <w:sz w:val="26"/>
                <w:szCs w:val="26"/>
                <w:lang w:eastAsia="ru-RU"/>
              </w:rPr>
            </w:pPr>
            <w:r w:rsidRPr="001B63C3">
              <w:rPr>
                <w:sz w:val="26"/>
                <w:szCs w:val="26"/>
                <w:lang w:eastAsia="ru-RU"/>
              </w:rPr>
              <w:t>О</w:t>
            </w:r>
            <w:r w:rsidR="00566F0C" w:rsidRPr="001B63C3">
              <w:rPr>
                <w:sz w:val="26"/>
                <w:szCs w:val="26"/>
                <w:lang w:eastAsia="ru-RU"/>
              </w:rPr>
              <w:t>ФВ</w:t>
            </w:r>
            <w:r w:rsidRPr="001B63C3">
              <w:rPr>
                <w:sz w:val="26"/>
                <w:szCs w:val="26"/>
                <w:vertAlign w:val="subscript"/>
                <w:lang w:eastAsia="ru-RU"/>
              </w:rPr>
              <w:t>1</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50%</w:t>
            </w:r>
          </w:p>
        </w:tc>
        <w:tc>
          <w:tcPr>
            <w:tcW w:w="2649" w:type="dxa"/>
            <w:vAlign w:val="center"/>
          </w:tcPr>
          <w:p w:rsidR="0049009E" w:rsidRPr="001B63C3" w:rsidRDefault="0049009E" w:rsidP="001B63C3">
            <w:pPr>
              <w:ind w:firstLine="0"/>
              <w:jc w:val="center"/>
              <w:rPr>
                <w:sz w:val="26"/>
                <w:szCs w:val="26"/>
                <w:lang w:eastAsia="ru-RU"/>
              </w:rPr>
            </w:pPr>
            <w:r w:rsidRPr="001B63C3">
              <w:rPr>
                <w:sz w:val="26"/>
                <w:szCs w:val="26"/>
                <w:lang w:eastAsia="ru-RU"/>
              </w:rPr>
              <w:t>50%</w:t>
            </w:r>
            <w:r w:rsidR="005D2E58" w:rsidRPr="001B63C3">
              <w:rPr>
                <w:sz w:val="26"/>
                <w:szCs w:val="26"/>
                <w:lang w:eastAsia="ru-RU"/>
              </w:rPr>
              <w:t> ≤ </w:t>
            </w:r>
            <w:r w:rsidRPr="001B63C3">
              <w:rPr>
                <w:sz w:val="26"/>
                <w:szCs w:val="26"/>
                <w:lang w:eastAsia="ru-RU"/>
              </w:rPr>
              <w:t>О</w:t>
            </w:r>
            <w:r w:rsidR="00566F0C" w:rsidRPr="001B63C3">
              <w:rPr>
                <w:sz w:val="26"/>
                <w:szCs w:val="26"/>
                <w:lang w:eastAsia="ru-RU"/>
              </w:rPr>
              <w:t>ФВ</w:t>
            </w:r>
            <w:r w:rsidRPr="001B63C3">
              <w:rPr>
                <w:sz w:val="26"/>
                <w:szCs w:val="26"/>
                <w:vertAlign w:val="subscript"/>
                <w:lang w:eastAsia="ru-RU"/>
              </w:rPr>
              <w:t>1</w:t>
            </w:r>
            <w:r w:rsidR="005D2E58" w:rsidRPr="001B63C3">
              <w:rPr>
                <w:sz w:val="26"/>
                <w:szCs w:val="26"/>
                <w:lang w:eastAsia="ru-RU"/>
              </w:rPr>
              <w:t> ≤ </w:t>
            </w:r>
            <w:r w:rsidRPr="001B63C3">
              <w:rPr>
                <w:sz w:val="26"/>
                <w:szCs w:val="26"/>
                <w:lang w:eastAsia="ru-RU"/>
              </w:rPr>
              <w:t>60%</w:t>
            </w:r>
          </w:p>
        </w:tc>
        <w:tc>
          <w:tcPr>
            <w:tcW w:w="1854" w:type="dxa"/>
            <w:vAlign w:val="center"/>
          </w:tcPr>
          <w:p w:rsidR="0049009E" w:rsidRPr="001B63C3" w:rsidRDefault="0049009E" w:rsidP="001B63C3">
            <w:pPr>
              <w:ind w:firstLine="0"/>
              <w:jc w:val="center"/>
              <w:rPr>
                <w:sz w:val="26"/>
                <w:szCs w:val="26"/>
                <w:lang w:eastAsia="ru-RU"/>
              </w:rPr>
            </w:pPr>
            <w:r w:rsidRPr="001B63C3">
              <w:rPr>
                <w:sz w:val="26"/>
                <w:szCs w:val="26"/>
                <w:lang w:eastAsia="ru-RU"/>
              </w:rPr>
              <w:t>О</w:t>
            </w:r>
            <w:r w:rsidR="00566F0C" w:rsidRPr="001B63C3">
              <w:rPr>
                <w:sz w:val="26"/>
                <w:szCs w:val="26"/>
                <w:lang w:eastAsia="ru-RU"/>
              </w:rPr>
              <w:t>ФВ</w:t>
            </w:r>
            <w:r w:rsidRPr="001B63C3">
              <w:rPr>
                <w:sz w:val="26"/>
                <w:szCs w:val="26"/>
                <w:vertAlign w:val="subscript"/>
                <w:lang w:eastAsia="ru-RU"/>
              </w:rPr>
              <w:t>1</w:t>
            </w:r>
            <w:r w:rsidR="008274C4" w:rsidRPr="001B63C3">
              <w:rPr>
                <w:sz w:val="26"/>
                <w:szCs w:val="26"/>
                <w:lang w:eastAsia="ru-RU"/>
              </w:rPr>
              <w:t> </w:t>
            </w:r>
            <w:r w:rsidR="001C6405" w:rsidRPr="001B63C3">
              <w:rPr>
                <w:sz w:val="26"/>
                <w:szCs w:val="26"/>
                <w:lang w:eastAsia="ru-RU"/>
              </w:rPr>
              <w:t>&gt;</w:t>
            </w:r>
            <w:r w:rsidR="005D2E58" w:rsidRPr="001B63C3">
              <w:rPr>
                <w:sz w:val="26"/>
                <w:szCs w:val="26"/>
                <w:lang w:eastAsia="ru-RU"/>
              </w:rPr>
              <w:t> </w:t>
            </w:r>
            <w:r w:rsidRPr="001B63C3">
              <w:rPr>
                <w:sz w:val="26"/>
                <w:szCs w:val="26"/>
                <w:lang w:eastAsia="ru-RU"/>
              </w:rPr>
              <w:t>60%</w:t>
            </w:r>
          </w:p>
        </w:tc>
        <w:tc>
          <w:tcPr>
            <w:tcW w:w="1409" w:type="dxa"/>
            <w:vAlign w:val="center"/>
          </w:tcPr>
          <w:p w:rsidR="0049009E" w:rsidRPr="001B63C3" w:rsidRDefault="0049009E" w:rsidP="001B63C3">
            <w:pPr>
              <w:ind w:firstLine="0"/>
              <w:jc w:val="center"/>
              <w:rPr>
                <w:sz w:val="26"/>
                <w:szCs w:val="26"/>
                <w:lang w:eastAsia="ru-RU"/>
              </w:rPr>
            </w:pPr>
            <w:r w:rsidRPr="001B63C3">
              <w:rPr>
                <w:sz w:val="26"/>
                <w:szCs w:val="26"/>
                <w:lang w:eastAsia="ru-RU"/>
              </w:rPr>
              <w:t>p</w:t>
            </w:r>
          </w:p>
        </w:tc>
      </w:tr>
      <w:tr w:rsidR="0049009E" w:rsidRPr="001B63C3" w:rsidTr="001B63C3">
        <w:tc>
          <w:tcPr>
            <w:tcW w:w="1906" w:type="dxa"/>
            <w:vAlign w:val="center"/>
          </w:tcPr>
          <w:p w:rsidR="00BB6317" w:rsidRPr="001B63C3" w:rsidRDefault="0049009E" w:rsidP="001B63C3">
            <w:pPr>
              <w:ind w:firstLine="0"/>
              <w:jc w:val="left"/>
              <w:rPr>
                <w:sz w:val="26"/>
                <w:szCs w:val="26"/>
                <w:lang w:eastAsia="ru-RU"/>
              </w:rPr>
            </w:pPr>
            <w:r w:rsidRPr="001B63C3">
              <w:rPr>
                <w:sz w:val="26"/>
                <w:szCs w:val="26"/>
                <w:lang w:eastAsia="ru-RU"/>
              </w:rPr>
              <w:t>ЕТ-1</w:t>
            </w:r>
            <w:r w:rsidR="001C6405" w:rsidRPr="001B63C3">
              <w:rPr>
                <w:sz w:val="26"/>
                <w:szCs w:val="26"/>
                <w:lang w:eastAsia="ru-RU"/>
              </w:rPr>
              <w:t>,</w:t>
            </w:r>
            <w:r w:rsidRPr="001B63C3">
              <w:rPr>
                <w:sz w:val="26"/>
                <w:szCs w:val="26"/>
                <w:lang w:eastAsia="ru-RU"/>
              </w:rPr>
              <w:t xml:space="preserve"> фмоль/мл</w:t>
            </w:r>
          </w:p>
          <w:p w:rsidR="0049009E" w:rsidRPr="001B63C3" w:rsidRDefault="001B63C3" w:rsidP="001B63C3">
            <w:pPr>
              <w:ind w:firstLine="0"/>
              <w:jc w:val="left"/>
              <w:rPr>
                <w:sz w:val="26"/>
                <w:szCs w:val="26"/>
                <w:lang w:eastAsia="ru-RU"/>
              </w:rPr>
            </w:pPr>
            <w:r>
              <w:rPr>
                <w:sz w:val="26"/>
                <w:szCs w:val="26"/>
                <w:lang w:eastAsia="ru-RU"/>
              </w:rPr>
              <w:t>(</w:t>
            </w:r>
            <w:r w:rsidR="0049009E" w:rsidRPr="001B63C3">
              <w:rPr>
                <w:sz w:val="26"/>
                <w:szCs w:val="26"/>
                <w:lang w:eastAsia="ru-RU"/>
              </w:rPr>
              <w:t>n</w:t>
            </w:r>
            <w:r w:rsidR="005F4C7B" w:rsidRPr="001B63C3">
              <w:rPr>
                <w:sz w:val="26"/>
                <w:szCs w:val="26"/>
                <w:lang w:eastAsia="ru-RU"/>
              </w:rPr>
              <w:t> = </w:t>
            </w:r>
            <w:r w:rsidR="0049009E" w:rsidRPr="001B63C3">
              <w:rPr>
                <w:sz w:val="26"/>
                <w:szCs w:val="26"/>
                <w:lang w:eastAsia="ru-RU"/>
              </w:rPr>
              <w:t>19</w:t>
            </w:r>
            <w:r>
              <w:rPr>
                <w:sz w:val="26"/>
                <w:szCs w:val="26"/>
                <w:lang w:eastAsia="ru-RU"/>
              </w:rPr>
              <w:t>)</w:t>
            </w:r>
          </w:p>
        </w:tc>
        <w:tc>
          <w:tcPr>
            <w:tcW w:w="1929" w:type="dxa"/>
            <w:vAlign w:val="center"/>
          </w:tcPr>
          <w:p w:rsidR="001B63C3" w:rsidRDefault="0049009E" w:rsidP="001B63C3">
            <w:pPr>
              <w:ind w:left="-63" w:right="-67" w:firstLine="0"/>
              <w:jc w:val="center"/>
              <w:rPr>
                <w:color w:val="000000"/>
                <w:sz w:val="26"/>
                <w:szCs w:val="26"/>
                <w:lang w:eastAsia="ru-RU"/>
              </w:rPr>
            </w:pPr>
            <w:r w:rsidRPr="001B63C3">
              <w:rPr>
                <w:color w:val="000000"/>
                <w:sz w:val="26"/>
                <w:szCs w:val="26"/>
                <w:lang w:eastAsia="ru-RU"/>
              </w:rPr>
              <w:t>4,33</w:t>
            </w:r>
          </w:p>
          <w:p w:rsidR="0049009E" w:rsidRPr="001B63C3" w:rsidRDefault="0049009E" w:rsidP="001B63C3">
            <w:pPr>
              <w:ind w:left="-63" w:right="-67" w:firstLine="0"/>
              <w:jc w:val="center"/>
              <w:rPr>
                <w:color w:val="000000"/>
                <w:sz w:val="26"/>
                <w:szCs w:val="26"/>
                <w:lang w:eastAsia="ru-RU"/>
              </w:rPr>
            </w:pPr>
            <w:r w:rsidRPr="001B63C3">
              <w:rPr>
                <w:color w:val="000000"/>
                <w:sz w:val="26"/>
                <w:szCs w:val="26"/>
                <w:lang w:eastAsia="ru-RU"/>
              </w:rPr>
              <w:t>[3,95; 5,12]</w:t>
            </w:r>
          </w:p>
          <w:p w:rsidR="0049009E" w:rsidRPr="001B63C3" w:rsidRDefault="0049009E" w:rsidP="001B63C3">
            <w:pPr>
              <w:ind w:left="-63" w:right="-67"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12 (63,16</w:t>
            </w:r>
            <w:r w:rsidR="00EF5642" w:rsidRPr="001B63C3">
              <w:rPr>
                <w:sz w:val="26"/>
                <w:szCs w:val="26"/>
                <w:lang w:eastAsia="ru-RU"/>
              </w:rPr>
              <w:t> %</w:t>
            </w:r>
            <w:r w:rsidRPr="001B63C3">
              <w:rPr>
                <w:sz w:val="26"/>
                <w:szCs w:val="26"/>
                <w:lang w:eastAsia="ru-RU"/>
              </w:rPr>
              <w:t>)</w:t>
            </w:r>
          </w:p>
        </w:tc>
        <w:tc>
          <w:tcPr>
            <w:tcW w:w="2649" w:type="dxa"/>
            <w:vAlign w:val="center"/>
          </w:tcPr>
          <w:p w:rsidR="0049009E" w:rsidRPr="001B63C3" w:rsidRDefault="0049009E" w:rsidP="001B63C3">
            <w:pPr>
              <w:ind w:left="-63" w:right="-67" w:firstLine="0"/>
              <w:jc w:val="center"/>
              <w:rPr>
                <w:color w:val="000000"/>
                <w:sz w:val="26"/>
                <w:szCs w:val="26"/>
                <w:lang w:eastAsia="ru-RU"/>
              </w:rPr>
            </w:pPr>
            <w:r w:rsidRPr="001B63C3">
              <w:rPr>
                <w:color w:val="000000"/>
                <w:sz w:val="26"/>
                <w:szCs w:val="26"/>
                <w:lang w:eastAsia="ru-RU"/>
              </w:rPr>
              <w:t>3,56 [3,23; 4,15]</w:t>
            </w:r>
          </w:p>
          <w:p w:rsidR="0049009E" w:rsidRPr="001B63C3" w:rsidRDefault="0049009E" w:rsidP="001B63C3">
            <w:pPr>
              <w:ind w:left="-63" w:right="-67"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2 (10,53</w:t>
            </w:r>
            <w:r w:rsidR="00EF5642" w:rsidRPr="001B63C3">
              <w:rPr>
                <w:sz w:val="26"/>
                <w:szCs w:val="26"/>
                <w:lang w:eastAsia="ru-RU"/>
              </w:rPr>
              <w:t> %</w:t>
            </w:r>
            <w:r w:rsidRPr="001B63C3">
              <w:rPr>
                <w:sz w:val="26"/>
                <w:szCs w:val="26"/>
                <w:lang w:eastAsia="ru-RU"/>
              </w:rPr>
              <w:t>)</w:t>
            </w:r>
          </w:p>
        </w:tc>
        <w:tc>
          <w:tcPr>
            <w:tcW w:w="1854" w:type="dxa"/>
            <w:vAlign w:val="center"/>
          </w:tcPr>
          <w:p w:rsidR="001B63C3" w:rsidRDefault="0049009E" w:rsidP="001B63C3">
            <w:pPr>
              <w:ind w:left="-63" w:right="-67" w:firstLine="0"/>
              <w:jc w:val="center"/>
              <w:rPr>
                <w:color w:val="000000"/>
                <w:sz w:val="26"/>
                <w:szCs w:val="26"/>
                <w:lang w:eastAsia="ru-RU"/>
              </w:rPr>
            </w:pPr>
            <w:r w:rsidRPr="001B63C3">
              <w:rPr>
                <w:color w:val="000000"/>
                <w:sz w:val="26"/>
                <w:szCs w:val="26"/>
                <w:lang w:eastAsia="ru-RU"/>
              </w:rPr>
              <w:t>3,44</w:t>
            </w:r>
          </w:p>
          <w:p w:rsidR="0049009E" w:rsidRPr="001B63C3" w:rsidRDefault="0049009E" w:rsidP="001B63C3">
            <w:pPr>
              <w:ind w:left="-63" w:right="-67" w:firstLine="0"/>
              <w:jc w:val="center"/>
              <w:rPr>
                <w:color w:val="000000"/>
                <w:sz w:val="26"/>
                <w:szCs w:val="26"/>
                <w:lang w:eastAsia="ru-RU"/>
              </w:rPr>
            </w:pPr>
            <w:r w:rsidRPr="001B63C3">
              <w:rPr>
                <w:color w:val="000000"/>
                <w:sz w:val="26"/>
                <w:szCs w:val="26"/>
                <w:lang w:eastAsia="ru-RU"/>
              </w:rPr>
              <w:t>[3,40; 3,85]</w:t>
            </w:r>
          </w:p>
          <w:p w:rsidR="0049009E" w:rsidRPr="001B63C3" w:rsidRDefault="0049009E" w:rsidP="001B63C3">
            <w:pPr>
              <w:ind w:left="-63" w:right="-67" w:firstLine="0"/>
              <w:jc w:val="center"/>
              <w:rPr>
                <w:sz w:val="26"/>
                <w:szCs w:val="26"/>
                <w:lang w:eastAsia="ru-RU"/>
              </w:rPr>
            </w:pPr>
            <w:r w:rsidRPr="001B63C3">
              <w:rPr>
                <w:sz w:val="26"/>
                <w:szCs w:val="26"/>
                <w:lang w:eastAsia="ru-RU"/>
              </w:rPr>
              <w:t>n</w:t>
            </w:r>
            <w:r w:rsidR="001B63C3">
              <w:rPr>
                <w:sz w:val="26"/>
                <w:szCs w:val="26"/>
                <w:lang w:eastAsia="ru-RU"/>
              </w:rPr>
              <w:t xml:space="preserve"> </w:t>
            </w:r>
            <w:r w:rsidR="005F4C7B" w:rsidRPr="001B63C3">
              <w:rPr>
                <w:sz w:val="26"/>
                <w:szCs w:val="26"/>
                <w:lang w:eastAsia="ru-RU"/>
              </w:rPr>
              <w:t>=</w:t>
            </w:r>
            <w:r w:rsidR="001B63C3">
              <w:rPr>
                <w:sz w:val="26"/>
                <w:szCs w:val="26"/>
                <w:lang w:eastAsia="ru-RU"/>
              </w:rPr>
              <w:t xml:space="preserve"> </w:t>
            </w:r>
            <w:r w:rsidRPr="001B63C3">
              <w:rPr>
                <w:sz w:val="26"/>
                <w:szCs w:val="26"/>
                <w:lang w:eastAsia="ru-RU"/>
              </w:rPr>
              <w:t>5</w:t>
            </w:r>
            <w:r w:rsidR="001B63C3">
              <w:rPr>
                <w:sz w:val="26"/>
                <w:szCs w:val="26"/>
                <w:lang w:eastAsia="ru-RU"/>
              </w:rPr>
              <w:t xml:space="preserve"> </w:t>
            </w:r>
            <w:r w:rsidRPr="001B63C3">
              <w:rPr>
                <w:sz w:val="26"/>
                <w:szCs w:val="26"/>
                <w:lang w:eastAsia="ru-RU"/>
              </w:rPr>
              <w:t>(26,32</w:t>
            </w:r>
            <w:r w:rsidR="00EF5642" w:rsidRPr="001B63C3">
              <w:rPr>
                <w:sz w:val="26"/>
                <w:szCs w:val="26"/>
                <w:lang w:eastAsia="ru-RU"/>
              </w:rPr>
              <w:t> %</w:t>
            </w:r>
            <w:r w:rsidRPr="001B63C3">
              <w:rPr>
                <w:sz w:val="26"/>
                <w:szCs w:val="26"/>
                <w:lang w:eastAsia="ru-RU"/>
              </w:rPr>
              <w:t>)</w:t>
            </w:r>
          </w:p>
        </w:tc>
        <w:tc>
          <w:tcPr>
            <w:tcW w:w="1409" w:type="dxa"/>
            <w:vAlign w:val="center"/>
          </w:tcPr>
          <w:p w:rsidR="0049009E" w:rsidRPr="001B63C3" w:rsidRDefault="0049009E" w:rsidP="001B63C3">
            <w:pPr>
              <w:ind w:firstLine="0"/>
              <w:jc w:val="center"/>
              <w:rPr>
                <w:sz w:val="26"/>
                <w:szCs w:val="26"/>
                <w:lang w:eastAsia="ru-RU"/>
              </w:rPr>
            </w:pPr>
            <w:r w:rsidRPr="001B63C3">
              <w:rPr>
                <w:sz w:val="26"/>
                <w:szCs w:val="26"/>
                <w:lang w:eastAsia="ru-RU"/>
              </w:rPr>
              <w:t>p</w:t>
            </w:r>
            <w:r w:rsidRPr="001B63C3">
              <w:rPr>
                <w:sz w:val="26"/>
                <w:szCs w:val="26"/>
                <w:vertAlign w:val="subscript"/>
                <w:lang w:eastAsia="ru-RU"/>
              </w:rPr>
              <w:t>1-2</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p w:rsidR="0049009E" w:rsidRPr="001B63C3" w:rsidRDefault="0049009E" w:rsidP="001B63C3">
            <w:pPr>
              <w:ind w:firstLine="0"/>
              <w:jc w:val="center"/>
              <w:rPr>
                <w:sz w:val="26"/>
                <w:szCs w:val="26"/>
                <w:lang w:eastAsia="ru-RU"/>
              </w:rPr>
            </w:pPr>
            <w:r w:rsidRPr="001B63C3">
              <w:rPr>
                <w:sz w:val="26"/>
                <w:szCs w:val="26"/>
                <w:lang w:eastAsia="ru-RU"/>
              </w:rPr>
              <w:t>p</w:t>
            </w:r>
            <w:r w:rsidRPr="001B63C3">
              <w:rPr>
                <w:sz w:val="26"/>
                <w:szCs w:val="26"/>
                <w:vertAlign w:val="subscript"/>
                <w:lang w:eastAsia="ru-RU"/>
              </w:rPr>
              <w:t>1-3</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p w:rsidR="0049009E" w:rsidRPr="001B63C3" w:rsidRDefault="0049009E" w:rsidP="001B63C3">
            <w:pPr>
              <w:ind w:firstLine="0"/>
              <w:jc w:val="center"/>
              <w:rPr>
                <w:sz w:val="26"/>
                <w:szCs w:val="26"/>
                <w:lang w:eastAsia="ru-RU"/>
              </w:rPr>
            </w:pPr>
            <w:r w:rsidRPr="001B63C3">
              <w:rPr>
                <w:sz w:val="26"/>
                <w:szCs w:val="26"/>
                <w:lang w:eastAsia="ru-RU"/>
              </w:rPr>
              <w:t>p</w:t>
            </w:r>
            <w:r w:rsidRPr="001B63C3">
              <w:rPr>
                <w:sz w:val="26"/>
                <w:szCs w:val="26"/>
                <w:vertAlign w:val="subscript"/>
                <w:lang w:eastAsia="ru-RU"/>
              </w:rPr>
              <w:t>2-3</w:t>
            </w:r>
            <w:r w:rsidR="008274C4" w:rsidRPr="001B63C3">
              <w:rPr>
                <w:sz w:val="26"/>
                <w:szCs w:val="26"/>
                <w:lang w:eastAsia="ru-RU"/>
              </w:rPr>
              <w:t> </w:t>
            </w:r>
            <w:r w:rsidR="00CA1F03" w:rsidRPr="001B63C3">
              <w:rPr>
                <w:sz w:val="26"/>
                <w:szCs w:val="26"/>
                <w:lang w:eastAsia="ru-RU"/>
              </w:rPr>
              <w:t>&gt;</w:t>
            </w:r>
            <w:r w:rsidR="005D2E58" w:rsidRPr="001B63C3">
              <w:rPr>
                <w:sz w:val="26"/>
                <w:szCs w:val="26"/>
                <w:lang w:eastAsia="ru-RU"/>
              </w:rPr>
              <w:t> </w:t>
            </w:r>
            <w:r w:rsidRPr="001B63C3">
              <w:rPr>
                <w:sz w:val="26"/>
                <w:szCs w:val="26"/>
                <w:lang w:eastAsia="ru-RU"/>
              </w:rPr>
              <w:t>0,05</w:t>
            </w:r>
          </w:p>
        </w:tc>
      </w:tr>
      <w:tr w:rsidR="0049009E" w:rsidRPr="001B63C3" w:rsidTr="001B63C3">
        <w:tc>
          <w:tcPr>
            <w:tcW w:w="1906" w:type="dxa"/>
            <w:vAlign w:val="center"/>
          </w:tcPr>
          <w:p w:rsidR="001C6405" w:rsidRPr="001B63C3" w:rsidRDefault="00566F0C" w:rsidP="001B63C3">
            <w:pPr>
              <w:ind w:firstLine="0"/>
              <w:jc w:val="left"/>
              <w:rPr>
                <w:sz w:val="26"/>
                <w:szCs w:val="26"/>
                <w:lang w:eastAsia="ru-RU"/>
              </w:rPr>
            </w:pPr>
            <w:r w:rsidRPr="001B63C3">
              <w:rPr>
                <w:sz w:val="26"/>
                <w:szCs w:val="26"/>
                <w:lang w:eastAsia="ru-RU"/>
              </w:rPr>
              <w:t>ФВ</w:t>
            </w:r>
            <w:r w:rsidR="001C6405" w:rsidRPr="001B63C3">
              <w:rPr>
                <w:sz w:val="26"/>
                <w:szCs w:val="26"/>
                <w:lang w:eastAsia="ru-RU"/>
              </w:rPr>
              <w:t>,</w:t>
            </w:r>
            <w:r w:rsidR="0049009E" w:rsidRPr="001B63C3">
              <w:rPr>
                <w:sz w:val="26"/>
                <w:szCs w:val="26"/>
                <w:lang w:eastAsia="ru-RU"/>
              </w:rPr>
              <w:t xml:space="preserve"> %</w:t>
            </w:r>
          </w:p>
          <w:p w:rsidR="0049009E" w:rsidRPr="001B63C3" w:rsidRDefault="001B63C3" w:rsidP="001B63C3">
            <w:pPr>
              <w:ind w:firstLine="0"/>
              <w:jc w:val="left"/>
              <w:rPr>
                <w:sz w:val="26"/>
                <w:szCs w:val="26"/>
                <w:lang w:eastAsia="ru-RU"/>
              </w:rPr>
            </w:pPr>
            <w:r>
              <w:rPr>
                <w:sz w:val="26"/>
                <w:szCs w:val="26"/>
                <w:lang w:eastAsia="ru-RU"/>
              </w:rPr>
              <w:t>(</w:t>
            </w:r>
            <w:r w:rsidR="0049009E" w:rsidRPr="001B63C3">
              <w:rPr>
                <w:sz w:val="26"/>
                <w:szCs w:val="26"/>
                <w:lang w:eastAsia="ru-RU"/>
              </w:rPr>
              <w:t>n</w:t>
            </w:r>
            <w:r w:rsidR="005F4C7B" w:rsidRPr="001B63C3">
              <w:rPr>
                <w:sz w:val="26"/>
                <w:szCs w:val="26"/>
                <w:lang w:eastAsia="ru-RU"/>
              </w:rPr>
              <w:t> = </w:t>
            </w:r>
            <w:r w:rsidR="0049009E" w:rsidRPr="001B63C3">
              <w:rPr>
                <w:sz w:val="26"/>
                <w:szCs w:val="26"/>
                <w:lang w:eastAsia="ru-RU"/>
              </w:rPr>
              <w:t>20</w:t>
            </w:r>
            <w:r>
              <w:rPr>
                <w:sz w:val="26"/>
                <w:szCs w:val="26"/>
                <w:lang w:eastAsia="ru-RU"/>
              </w:rPr>
              <w:t>)</w:t>
            </w:r>
          </w:p>
        </w:tc>
        <w:tc>
          <w:tcPr>
            <w:tcW w:w="1929" w:type="dxa"/>
            <w:vAlign w:val="center"/>
          </w:tcPr>
          <w:p w:rsidR="001B63C3" w:rsidRDefault="0049009E" w:rsidP="001B63C3">
            <w:pPr>
              <w:ind w:left="-63" w:right="-67" w:firstLine="0"/>
              <w:jc w:val="center"/>
              <w:rPr>
                <w:color w:val="000000"/>
                <w:sz w:val="26"/>
                <w:szCs w:val="26"/>
                <w:lang w:eastAsia="ru-RU"/>
              </w:rPr>
            </w:pPr>
            <w:r w:rsidRPr="001B63C3">
              <w:rPr>
                <w:color w:val="000000"/>
                <w:sz w:val="26"/>
                <w:szCs w:val="26"/>
                <w:lang w:eastAsia="ru-RU"/>
              </w:rPr>
              <w:t>135,50</w:t>
            </w:r>
          </w:p>
          <w:p w:rsidR="0049009E" w:rsidRPr="001B63C3" w:rsidRDefault="0049009E" w:rsidP="001B63C3">
            <w:pPr>
              <w:ind w:left="-63" w:right="-67" w:firstLine="0"/>
              <w:jc w:val="center"/>
              <w:rPr>
                <w:color w:val="000000"/>
                <w:sz w:val="26"/>
                <w:szCs w:val="26"/>
                <w:lang w:eastAsia="ru-RU"/>
              </w:rPr>
            </w:pPr>
            <w:r w:rsidRPr="001B63C3">
              <w:rPr>
                <w:color w:val="000000"/>
                <w:sz w:val="26"/>
                <w:szCs w:val="26"/>
                <w:lang w:eastAsia="ru-RU"/>
              </w:rPr>
              <w:t>[129,50;140,00]</w:t>
            </w:r>
          </w:p>
          <w:p w:rsidR="0049009E" w:rsidRPr="001B63C3" w:rsidRDefault="0049009E" w:rsidP="001B63C3">
            <w:pPr>
              <w:ind w:left="-63" w:right="-67"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9(45</w:t>
            </w:r>
            <w:r w:rsidR="00EF5642" w:rsidRPr="001B63C3">
              <w:rPr>
                <w:sz w:val="26"/>
                <w:szCs w:val="26"/>
                <w:lang w:eastAsia="ru-RU"/>
              </w:rPr>
              <w:t> %</w:t>
            </w:r>
            <w:r w:rsidRPr="001B63C3">
              <w:rPr>
                <w:sz w:val="26"/>
                <w:szCs w:val="26"/>
                <w:lang w:eastAsia="ru-RU"/>
              </w:rPr>
              <w:t>)</w:t>
            </w:r>
          </w:p>
        </w:tc>
        <w:tc>
          <w:tcPr>
            <w:tcW w:w="2649" w:type="dxa"/>
            <w:vAlign w:val="center"/>
          </w:tcPr>
          <w:p w:rsidR="001B63C3" w:rsidRDefault="0049009E" w:rsidP="001B63C3">
            <w:pPr>
              <w:ind w:left="-63" w:right="-67" w:firstLine="0"/>
              <w:jc w:val="center"/>
              <w:rPr>
                <w:color w:val="000000"/>
                <w:sz w:val="26"/>
                <w:szCs w:val="26"/>
                <w:lang w:eastAsia="ru-RU"/>
              </w:rPr>
            </w:pPr>
            <w:r w:rsidRPr="001B63C3">
              <w:rPr>
                <w:color w:val="000000"/>
                <w:sz w:val="26"/>
                <w:szCs w:val="26"/>
                <w:lang w:eastAsia="ru-RU"/>
              </w:rPr>
              <w:t>125,00</w:t>
            </w:r>
          </w:p>
          <w:p w:rsidR="0049009E" w:rsidRPr="001B63C3" w:rsidRDefault="0049009E" w:rsidP="001B63C3">
            <w:pPr>
              <w:ind w:left="-63" w:right="-67" w:firstLine="0"/>
              <w:jc w:val="center"/>
              <w:rPr>
                <w:color w:val="000000"/>
                <w:sz w:val="26"/>
                <w:szCs w:val="26"/>
                <w:lang w:eastAsia="ru-RU"/>
              </w:rPr>
            </w:pPr>
            <w:r w:rsidRPr="001B63C3">
              <w:rPr>
                <w:color w:val="000000"/>
                <w:sz w:val="26"/>
                <w:szCs w:val="26"/>
                <w:lang w:eastAsia="ru-RU"/>
              </w:rPr>
              <w:t>[105,00; 130,00]</w:t>
            </w:r>
          </w:p>
          <w:p w:rsidR="0049009E" w:rsidRPr="001B63C3" w:rsidRDefault="0049009E" w:rsidP="001B63C3">
            <w:pPr>
              <w:ind w:left="-63" w:right="-67"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3</w:t>
            </w:r>
            <w:r w:rsidR="001B63C3">
              <w:rPr>
                <w:sz w:val="26"/>
                <w:szCs w:val="26"/>
                <w:lang w:eastAsia="ru-RU"/>
              </w:rPr>
              <w:t xml:space="preserve"> </w:t>
            </w:r>
            <w:r w:rsidRPr="001B63C3">
              <w:rPr>
                <w:sz w:val="26"/>
                <w:szCs w:val="26"/>
                <w:lang w:eastAsia="ru-RU"/>
              </w:rPr>
              <w:t xml:space="preserve">(15 </w:t>
            </w:r>
            <w:r w:rsidR="00EF5642" w:rsidRPr="001B63C3">
              <w:rPr>
                <w:sz w:val="26"/>
                <w:szCs w:val="26"/>
                <w:lang w:eastAsia="ru-RU"/>
              </w:rPr>
              <w:t> %</w:t>
            </w:r>
            <w:r w:rsidRPr="001B63C3">
              <w:rPr>
                <w:sz w:val="26"/>
                <w:szCs w:val="26"/>
                <w:lang w:eastAsia="ru-RU"/>
              </w:rPr>
              <w:t>)</w:t>
            </w:r>
          </w:p>
        </w:tc>
        <w:tc>
          <w:tcPr>
            <w:tcW w:w="1854" w:type="dxa"/>
            <w:vAlign w:val="center"/>
          </w:tcPr>
          <w:p w:rsidR="001B63C3" w:rsidRDefault="0049009E" w:rsidP="001B63C3">
            <w:pPr>
              <w:ind w:left="-63" w:right="-67" w:firstLine="0"/>
              <w:jc w:val="center"/>
              <w:rPr>
                <w:color w:val="000000"/>
                <w:sz w:val="26"/>
                <w:szCs w:val="26"/>
                <w:lang w:eastAsia="ru-RU"/>
              </w:rPr>
            </w:pPr>
            <w:r w:rsidRPr="001B63C3">
              <w:rPr>
                <w:color w:val="000000"/>
                <w:sz w:val="26"/>
                <w:szCs w:val="26"/>
                <w:lang w:eastAsia="ru-RU"/>
              </w:rPr>
              <w:t>100,00</w:t>
            </w:r>
          </w:p>
          <w:p w:rsidR="0049009E" w:rsidRPr="001B63C3" w:rsidRDefault="0049009E" w:rsidP="001B63C3">
            <w:pPr>
              <w:ind w:left="-63" w:right="-67" w:firstLine="0"/>
              <w:jc w:val="center"/>
              <w:rPr>
                <w:color w:val="000000"/>
                <w:sz w:val="26"/>
                <w:szCs w:val="26"/>
                <w:lang w:eastAsia="ru-RU"/>
              </w:rPr>
            </w:pPr>
            <w:r w:rsidRPr="001B63C3">
              <w:rPr>
                <w:color w:val="000000"/>
                <w:sz w:val="26"/>
                <w:szCs w:val="26"/>
                <w:lang w:eastAsia="ru-RU"/>
              </w:rPr>
              <w:t>[95,00; 105,00]</w:t>
            </w:r>
          </w:p>
          <w:p w:rsidR="0049009E" w:rsidRPr="001B63C3" w:rsidRDefault="0049009E" w:rsidP="001B63C3">
            <w:pPr>
              <w:ind w:left="-63" w:right="-67"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8 (40</w:t>
            </w:r>
            <w:r w:rsidR="00EF5642" w:rsidRPr="001B63C3">
              <w:rPr>
                <w:sz w:val="26"/>
                <w:szCs w:val="26"/>
                <w:lang w:eastAsia="ru-RU"/>
              </w:rPr>
              <w:t> %</w:t>
            </w:r>
            <w:r w:rsidRPr="001B63C3">
              <w:rPr>
                <w:sz w:val="26"/>
                <w:szCs w:val="26"/>
                <w:lang w:eastAsia="ru-RU"/>
              </w:rPr>
              <w:t>)</w:t>
            </w:r>
          </w:p>
        </w:tc>
        <w:tc>
          <w:tcPr>
            <w:tcW w:w="1409" w:type="dxa"/>
            <w:vAlign w:val="center"/>
          </w:tcPr>
          <w:p w:rsidR="0049009E" w:rsidRPr="001B63C3" w:rsidRDefault="0049009E" w:rsidP="001B63C3">
            <w:pPr>
              <w:ind w:firstLine="0"/>
              <w:jc w:val="center"/>
              <w:rPr>
                <w:sz w:val="26"/>
                <w:szCs w:val="26"/>
                <w:lang w:eastAsia="ru-RU"/>
              </w:rPr>
            </w:pPr>
            <w:r w:rsidRPr="001B63C3">
              <w:rPr>
                <w:sz w:val="26"/>
                <w:szCs w:val="26"/>
                <w:lang w:eastAsia="ru-RU"/>
              </w:rPr>
              <w:t>p</w:t>
            </w:r>
            <w:r w:rsidRPr="001B63C3">
              <w:rPr>
                <w:sz w:val="26"/>
                <w:szCs w:val="26"/>
                <w:vertAlign w:val="subscript"/>
                <w:lang w:eastAsia="ru-RU"/>
              </w:rPr>
              <w:t>1-2</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p w:rsidR="0049009E" w:rsidRPr="001B63C3" w:rsidRDefault="0049009E" w:rsidP="001B63C3">
            <w:pPr>
              <w:ind w:firstLine="0"/>
              <w:jc w:val="center"/>
              <w:rPr>
                <w:sz w:val="26"/>
                <w:szCs w:val="26"/>
                <w:lang w:eastAsia="ru-RU"/>
              </w:rPr>
            </w:pPr>
            <w:r w:rsidRPr="001B63C3">
              <w:rPr>
                <w:sz w:val="26"/>
                <w:szCs w:val="26"/>
                <w:lang w:eastAsia="ru-RU"/>
              </w:rPr>
              <w:t>p</w:t>
            </w:r>
            <w:r w:rsidRPr="001B63C3">
              <w:rPr>
                <w:sz w:val="26"/>
                <w:szCs w:val="26"/>
                <w:vertAlign w:val="subscript"/>
                <w:lang w:eastAsia="ru-RU"/>
              </w:rPr>
              <w:t>1-3</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p w:rsidR="0049009E" w:rsidRPr="001B63C3" w:rsidRDefault="0049009E" w:rsidP="001B63C3">
            <w:pPr>
              <w:ind w:firstLine="0"/>
              <w:jc w:val="center"/>
              <w:rPr>
                <w:sz w:val="26"/>
                <w:szCs w:val="26"/>
                <w:lang w:eastAsia="ru-RU"/>
              </w:rPr>
            </w:pPr>
            <w:r w:rsidRPr="001B63C3">
              <w:rPr>
                <w:sz w:val="26"/>
                <w:szCs w:val="26"/>
                <w:lang w:eastAsia="ru-RU"/>
              </w:rPr>
              <w:t>p</w:t>
            </w:r>
            <w:r w:rsidRPr="001B63C3">
              <w:rPr>
                <w:sz w:val="26"/>
                <w:szCs w:val="26"/>
                <w:vertAlign w:val="subscript"/>
                <w:lang w:eastAsia="ru-RU"/>
              </w:rPr>
              <w:t>2-3</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tc>
      </w:tr>
      <w:tr w:rsidR="0049009E" w:rsidRPr="001B63C3" w:rsidTr="001B63C3">
        <w:tc>
          <w:tcPr>
            <w:tcW w:w="1906" w:type="dxa"/>
            <w:vAlign w:val="center"/>
          </w:tcPr>
          <w:p w:rsidR="001B63C3" w:rsidRPr="001B63C3" w:rsidRDefault="00BB6317" w:rsidP="001B63C3">
            <w:pPr>
              <w:ind w:firstLine="0"/>
              <w:jc w:val="left"/>
              <w:rPr>
                <w:sz w:val="26"/>
                <w:szCs w:val="26"/>
                <w:lang w:eastAsia="ru-RU"/>
              </w:rPr>
            </w:pPr>
            <w:r w:rsidRPr="001B63C3">
              <w:rPr>
                <w:sz w:val="26"/>
                <w:szCs w:val="26"/>
                <w:lang w:eastAsia="ru-RU"/>
              </w:rPr>
              <w:t>S-НТ</w:t>
            </w:r>
            <w:r w:rsidR="001C6405" w:rsidRPr="001B63C3">
              <w:rPr>
                <w:sz w:val="26"/>
                <w:szCs w:val="26"/>
                <w:lang w:eastAsia="ru-RU"/>
              </w:rPr>
              <w:t>,</w:t>
            </w:r>
            <w:r w:rsidR="001B63C3" w:rsidRPr="001B63C3">
              <w:rPr>
                <w:sz w:val="26"/>
                <w:szCs w:val="26"/>
                <w:lang w:eastAsia="ru-RU"/>
              </w:rPr>
              <w:t xml:space="preserve"> </w:t>
            </w:r>
            <w:r w:rsidR="0049009E" w:rsidRPr="001B63C3">
              <w:rPr>
                <w:sz w:val="26"/>
                <w:szCs w:val="26"/>
                <w:lang w:eastAsia="ru-RU"/>
              </w:rPr>
              <w:t>ммоль/л</w:t>
            </w:r>
          </w:p>
          <w:p w:rsidR="0049009E" w:rsidRPr="001B63C3" w:rsidRDefault="001B63C3" w:rsidP="001B63C3">
            <w:pPr>
              <w:ind w:firstLine="0"/>
              <w:jc w:val="left"/>
              <w:rPr>
                <w:sz w:val="26"/>
                <w:szCs w:val="26"/>
                <w:lang w:eastAsia="ru-RU"/>
              </w:rPr>
            </w:pPr>
            <w:r>
              <w:rPr>
                <w:sz w:val="26"/>
                <w:szCs w:val="26"/>
                <w:lang w:eastAsia="ru-RU"/>
              </w:rPr>
              <w:t>(</w:t>
            </w:r>
            <w:r w:rsidR="0049009E" w:rsidRPr="001B63C3">
              <w:rPr>
                <w:sz w:val="26"/>
                <w:szCs w:val="26"/>
                <w:lang w:eastAsia="ru-RU"/>
              </w:rPr>
              <w:t>n</w:t>
            </w:r>
            <w:r w:rsidR="005F4C7B" w:rsidRPr="001B63C3">
              <w:rPr>
                <w:sz w:val="26"/>
                <w:szCs w:val="26"/>
                <w:lang w:eastAsia="ru-RU"/>
              </w:rPr>
              <w:t> = </w:t>
            </w:r>
            <w:r w:rsidR="0049009E" w:rsidRPr="001B63C3">
              <w:rPr>
                <w:sz w:val="26"/>
                <w:szCs w:val="26"/>
                <w:lang w:eastAsia="ru-RU"/>
              </w:rPr>
              <w:t>20</w:t>
            </w:r>
            <w:r>
              <w:rPr>
                <w:sz w:val="26"/>
                <w:szCs w:val="26"/>
                <w:lang w:eastAsia="ru-RU"/>
              </w:rPr>
              <w:t>)</w:t>
            </w:r>
          </w:p>
        </w:tc>
        <w:tc>
          <w:tcPr>
            <w:tcW w:w="1929" w:type="dxa"/>
            <w:vAlign w:val="center"/>
          </w:tcPr>
          <w:p w:rsidR="0049009E" w:rsidRPr="001B63C3" w:rsidRDefault="00424343" w:rsidP="001B63C3">
            <w:pPr>
              <w:ind w:left="-63" w:right="-67" w:firstLine="0"/>
              <w:jc w:val="center"/>
              <w:rPr>
                <w:sz w:val="26"/>
                <w:szCs w:val="26"/>
                <w:lang w:eastAsia="ru-RU"/>
              </w:rPr>
            </w:pPr>
            <w:r w:rsidRPr="001B63C3">
              <w:rPr>
                <w:sz w:val="26"/>
                <w:szCs w:val="26"/>
                <w:lang w:eastAsia="ru-RU"/>
              </w:rPr>
              <w:t>–</w:t>
            </w:r>
          </w:p>
        </w:tc>
        <w:tc>
          <w:tcPr>
            <w:tcW w:w="2649" w:type="dxa"/>
            <w:vAlign w:val="center"/>
          </w:tcPr>
          <w:p w:rsidR="001B63C3" w:rsidRDefault="0049009E" w:rsidP="001B63C3">
            <w:pPr>
              <w:ind w:left="-63" w:right="-67" w:firstLine="0"/>
              <w:jc w:val="center"/>
              <w:rPr>
                <w:color w:val="000000"/>
                <w:sz w:val="26"/>
                <w:szCs w:val="26"/>
                <w:lang w:eastAsia="ru-RU"/>
              </w:rPr>
            </w:pPr>
            <w:r w:rsidRPr="001B63C3">
              <w:rPr>
                <w:color w:val="000000"/>
                <w:sz w:val="26"/>
                <w:szCs w:val="26"/>
                <w:lang w:eastAsia="ru-RU"/>
              </w:rPr>
              <w:t>0,65</w:t>
            </w:r>
          </w:p>
          <w:p w:rsidR="0049009E" w:rsidRPr="001B63C3" w:rsidRDefault="0049009E" w:rsidP="001B63C3">
            <w:pPr>
              <w:ind w:left="-63" w:right="-67" w:firstLine="0"/>
              <w:jc w:val="center"/>
              <w:rPr>
                <w:color w:val="000000"/>
                <w:sz w:val="26"/>
                <w:szCs w:val="26"/>
                <w:lang w:eastAsia="ru-RU"/>
              </w:rPr>
            </w:pPr>
            <w:r w:rsidRPr="001B63C3">
              <w:rPr>
                <w:color w:val="000000"/>
                <w:sz w:val="26"/>
                <w:szCs w:val="26"/>
                <w:lang w:eastAsia="ru-RU"/>
              </w:rPr>
              <w:t>[0,56; 0,70]</w:t>
            </w:r>
          </w:p>
          <w:p w:rsidR="0049009E" w:rsidRPr="001B63C3" w:rsidRDefault="0049009E" w:rsidP="001B63C3">
            <w:pPr>
              <w:ind w:left="-63" w:right="-67" w:firstLine="0"/>
              <w:jc w:val="center"/>
              <w:rPr>
                <w:sz w:val="26"/>
                <w:szCs w:val="26"/>
                <w:lang w:eastAsia="ru-RU"/>
              </w:rPr>
            </w:pPr>
            <w:r w:rsidRPr="001B63C3">
              <w:rPr>
                <w:sz w:val="26"/>
                <w:szCs w:val="26"/>
                <w:lang w:eastAsia="ru-RU"/>
              </w:rPr>
              <w:t>n</w:t>
            </w:r>
            <w:r w:rsidR="005F4C7B" w:rsidRPr="001B63C3">
              <w:rPr>
                <w:sz w:val="26"/>
                <w:szCs w:val="26"/>
                <w:lang w:eastAsia="ru-RU"/>
              </w:rPr>
              <w:t> = </w:t>
            </w:r>
            <w:r w:rsidR="00031CA6" w:rsidRPr="001B63C3">
              <w:rPr>
                <w:sz w:val="26"/>
                <w:szCs w:val="26"/>
                <w:lang w:eastAsia="ru-RU"/>
              </w:rPr>
              <w:t>12 (60</w:t>
            </w:r>
            <w:r w:rsidR="00EF5642" w:rsidRPr="001B63C3">
              <w:rPr>
                <w:sz w:val="26"/>
                <w:szCs w:val="26"/>
                <w:lang w:eastAsia="ru-RU"/>
              </w:rPr>
              <w:t> %</w:t>
            </w:r>
            <w:r w:rsidRPr="001B63C3">
              <w:rPr>
                <w:sz w:val="26"/>
                <w:szCs w:val="26"/>
                <w:lang w:eastAsia="ru-RU"/>
              </w:rPr>
              <w:t>)</w:t>
            </w:r>
          </w:p>
        </w:tc>
        <w:tc>
          <w:tcPr>
            <w:tcW w:w="1854" w:type="dxa"/>
            <w:vAlign w:val="center"/>
          </w:tcPr>
          <w:p w:rsidR="001B63C3" w:rsidRDefault="00A4673B" w:rsidP="001B63C3">
            <w:pPr>
              <w:ind w:left="-63" w:right="-67" w:firstLine="0"/>
              <w:jc w:val="center"/>
              <w:rPr>
                <w:color w:val="000000"/>
                <w:sz w:val="26"/>
                <w:szCs w:val="26"/>
                <w:lang w:eastAsia="ru-RU"/>
              </w:rPr>
            </w:pPr>
            <w:r w:rsidRPr="001B63C3">
              <w:rPr>
                <w:color w:val="000000"/>
                <w:sz w:val="26"/>
                <w:szCs w:val="26"/>
                <w:lang w:eastAsia="ru-RU"/>
              </w:rPr>
              <w:t>0,71</w:t>
            </w:r>
          </w:p>
          <w:p w:rsidR="00A4673B" w:rsidRPr="001B63C3" w:rsidRDefault="00A4673B" w:rsidP="001B63C3">
            <w:pPr>
              <w:ind w:left="-63" w:right="-67" w:firstLine="0"/>
              <w:jc w:val="center"/>
              <w:rPr>
                <w:color w:val="000000"/>
                <w:sz w:val="26"/>
                <w:szCs w:val="26"/>
                <w:lang w:eastAsia="ru-RU"/>
              </w:rPr>
            </w:pPr>
            <w:r w:rsidRPr="001B63C3">
              <w:rPr>
                <w:color w:val="000000"/>
                <w:sz w:val="26"/>
                <w:szCs w:val="26"/>
                <w:lang w:eastAsia="ru-RU"/>
              </w:rPr>
              <w:t>[0,66; 0,84]</w:t>
            </w:r>
          </w:p>
          <w:p w:rsidR="0049009E" w:rsidRPr="001B63C3" w:rsidRDefault="0049009E" w:rsidP="001B63C3">
            <w:pPr>
              <w:ind w:left="-63" w:right="-67" w:firstLine="0"/>
              <w:jc w:val="center"/>
              <w:rPr>
                <w:sz w:val="26"/>
                <w:szCs w:val="26"/>
                <w:lang w:eastAsia="ru-RU"/>
              </w:rPr>
            </w:pPr>
            <w:r w:rsidRPr="001B63C3">
              <w:rPr>
                <w:sz w:val="26"/>
                <w:szCs w:val="26"/>
                <w:lang w:eastAsia="ru-RU"/>
              </w:rPr>
              <w:t>n</w:t>
            </w:r>
            <w:r w:rsidR="005F4C7B" w:rsidRPr="001B63C3">
              <w:rPr>
                <w:sz w:val="26"/>
                <w:szCs w:val="26"/>
                <w:lang w:eastAsia="ru-RU"/>
              </w:rPr>
              <w:t> = </w:t>
            </w:r>
            <w:r w:rsidRPr="001B63C3">
              <w:rPr>
                <w:sz w:val="26"/>
                <w:szCs w:val="26"/>
                <w:lang w:eastAsia="ru-RU"/>
              </w:rPr>
              <w:t>8 (40</w:t>
            </w:r>
            <w:r w:rsidR="00EF5642" w:rsidRPr="001B63C3">
              <w:rPr>
                <w:sz w:val="26"/>
                <w:szCs w:val="26"/>
                <w:lang w:eastAsia="ru-RU"/>
              </w:rPr>
              <w:t> %</w:t>
            </w:r>
            <w:r w:rsidRPr="001B63C3">
              <w:rPr>
                <w:sz w:val="26"/>
                <w:szCs w:val="26"/>
                <w:lang w:eastAsia="ru-RU"/>
              </w:rPr>
              <w:t>)</w:t>
            </w:r>
          </w:p>
        </w:tc>
        <w:tc>
          <w:tcPr>
            <w:tcW w:w="1409" w:type="dxa"/>
            <w:vAlign w:val="center"/>
          </w:tcPr>
          <w:p w:rsidR="0049009E" w:rsidRPr="001B63C3" w:rsidRDefault="0049009E" w:rsidP="001B63C3">
            <w:pPr>
              <w:ind w:firstLine="0"/>
              <w:jc w:val="center"/>
              <w:rPr>
                <w:sz w:val="26"/>
                <w:szCs w:val="26"/>
                <w:lang w:eastAsia="ru-RU"/>
              </w:rPr>
            </w:pPr>
            <w:r w:rsidRPr="001B63C3">
              <w:rPr>
                <w:sz w:val="26"/>
                <w:szCs w:val="26"/>
                <w:lang w:eastAsia="ru-RU"/>
              </w:rPr>
              <w:t>p</w:t>
            </w:r>
            <w:r w:rsidRPr="001B63C3">
              <w:rPr>
                <w:sz w:val="26"/>
                <w:szCs w:val="26"/>
                <w:vertAlign w:val="subscript"/>
                <w:lang w:eastAsia="ru-RU"/>
              </w:rPr>
              <w:t>1-2</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p w:rsidR="0049009E" w:rsidRPr="001B63C3" w:rsidRDefault="0049009E" w:rsidP="001B63C3">
            <w:pPr>
              <w:ind w:firstLine="0"/>
              <w:jc w:val="center"/>
              <w:rPr>
                <w:sz w:val="26"/>
                <w:szCs w:val="26"/>
                <w:lang w:eastAsia="ru-RU"/>
              </w:rPr>
            </w:pPr>
            <w:r w:rsidRPr="001B63C3">
              <w:rPr>
                <w:sz w:val="26"/>
                <w:szCs w:val="26"/>
                <w:lang w:eastAsia="ru-RU"/>
              </w:rPr>
              <w:t>p</w:t>
            </w:r>
            <w:r w:rsidRPr="001B63C3">
              <w:rPr>
                <w:sz w:val="26"/>
                <w:szCs w:val="26"/>
                <w:vertAlign w:val="subscript"/>
                <w:lang w:eastAsia="ru-RU"/>
              </w:rPr>
              <w:t>1-3</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p w:rsidR="0049009E" w:rsidRPr="001B63C3" w:rsidRDefault="0049009E" w:rsidP="001B63C3">
            <w:pPr>
              <w:ind w:firstLine="0"/>
              <w:jc w:val="center"/>
              <w:rPr>
                <w:sz w:val="26"/>
                <w:szCs w:val="26"/>
                <w:lang w:eastAsia="ru-RU"/>
              </w:rPr>
            </w:pPr>
            <w:r w:rsidRPr="001B63C3">
              <w:rPr>
                <w:sz w:val="26"/>
                <w:szCs w:val="26"/>
                <w:lang w:eastAsia="ru-RU"/>
              </w:rPr>
              <w:t>p</w:t>
            </w:r>
            <w:r w:rsidRPr="001B63C3">
              <w:rPr>
                <w:sz w:val="26"/>
                <w:szCs w:val="26"/>
                <w:vertAlign w:val="subscript"/>
                <w:lang w:eastAsia="ru-RU"/>
              </w:rPr>
              <w:t>2-3</w:t>
            </w:r>
            <w:r w:rsidR="008274C4" w:rsidRPr="001B63C3">
              <w:rPr>
                <w:sz w:val="26"/>
                <w:szCs w:val="26"/>
                <w:lang w:eastAsia="ru-RU"/>
              </w:rPr>
              <w:t> </w:t>
            </w:r>
            <w:r w:rsidR="00CA1F03" w:rsidRPr="001B63C3">
              <w:rPr>
                <w:sz w:val="26"/>
                <w:szCs w:val="26"/>
                <w:lang w:eastAsia="ru-RU"/>
              </w:rPr>
              <w:t>&lt;</w:t>
            </w:r>
            <w:r w:rsidR="008274C4" w:rsidRPr="001B63C3">
              <w:rPr>
                <w:sz w:val="26"/>
                <w:szCs w:val="26"/>
                <w:lang w:eastAsia="ru-RU"/>
              </w:rPr>
              <w:t> </w:t>
            </w:r>
            <w:r w:rsidRPr="001B63C3">
              <w:rPr>
                <w:sz w:val="26"/>
                <w:szCs w:val="26"/>
                <w:lang w:eastAsia="ru-RU"/>
              </w:rPr>
              <w:t>0,05</w:t>
            </w:r>
          </w:p>
        </w:tc>
      </w:tr>
    </w:tbl>
    <w:p w:rsidR="0049009E" w:rsidRPr="00C12B77" w:rsidRDefault="005F4C7B" w:rsidP="001B63C3">
      <w:pPr>
        <w:ind w:firstLine="0"/>
        <w:rPr>
          <w:b/>
        </w:rPr>
      </w:pPr>
      <w:r w:rsidRPr="00C12B77">
        <w:rPr>
          <w:b/>
        </w:rPr>
        <w:t>Примітки:</w:t>
      </w:r>
    </w:p>
    <w:p w:rsidR="001C6405" w:rsidRPr="00C12B77" w:rsidRDefault="0049009E"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 xml:space="preserve">50% </w:t>
      </w:r>
    </w:p>
    <w:p w:rsidR="0049009E" w:rsidRPr="00C12B77" w:rsidRDefault="0049009E" w:rsidP="00D3163F">
      <w:pPr>
        <w:tabs>
          <w:tab w:val="left" w:pos="-664"/>
        </w:tabs>
        <w:spacing w:line="240" w:lineRule="auto"/>
        <w:ind w:firstLine="0"/>
        <w:jc w:val="left"/>
        <w:rPr>
          <w:lang w:eastAsia="ru-RU"/>
        </w:rPr>
      </w:pPr>
      <w:r w:rsidRPr="00C12B77">
        <w:rPr>
          <w:lang w:eastAsia="ru-RU"/>
        </w:rPr>
        <w:t>та 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60 %;</w:t>
      </w:r>
    </w:p>
    <w:p w:rsidR="0049009E" w:rsidRPr="00C12B77" w:rsidRDefault="0049009E"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 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p>
    <w:p w:rsidR="001C6405" w:rsidRPr="00C12B77" w:rsidRDefault="0049009E"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w:t>
      </w:r>
      <w:r w:rsidRPr="00C12B77">
        <w:rPr>
          <w:lang w:eastAsia="ru-RU"/>
        </w:rPr>
        <w:t>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 xml:space="preserve">60 % </w:t>
      </w:r>
    </w:p>
    <w:p w:rsidR="0049009E" w:rsidRPr="00C12B77" w:rsidRDefault="0049009E" w:rsidP="00D3163F">
      <w:pPr>
        <w:spacing w:line="240" w:lineRule="auto"/>
        <w:ind w:firstLine="0"/>
        <w:jc w:val="left"/>
        <w:rPr>
          <w:lang w:eastAsia="ru-RU"/>
        </w:rPr>
      </w:pPr>
      <w:r w:rsidRPr="00C12B77">
        <w:rPr>
          <w:lang w:eastAsia="ru-RU"/>
        </w:rPr>
        <w:t>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p>
    <w:p w:rsidR="0049009E" w:rsidRPr="00C12B77" w:rsidRDefault="0049009E" w:rsidP="0080353C">
      <w:pPr>
        <w:ind w:firstLine="0"/>
      </w:pPr>
    </w:p>
    <w:p w:rsidR="0049009E" w:rsidRPr="00C12B77" w:rsidRDefault="00AE3967" w:rsidP="0080353C">
      <w:r w:rsidRPr="00C12B77">
        <w:t>У</w:t>
      </w:r>
      <w:r w:rsidR="0049009E" w:rsidRPr="00C12B77">
        <w:t xml:space="preserve"> групі БА</w:t>
      </w:r>
      <w:r w:rsidR="00387406" w:rsidRPr="00C12B77">
        <w:t> </w:t>
      </w:r>
      <w:r w:rsidR="00CD5C17" w:rsidRPr="00C12B77">
        <w:t>+</w:t>
      </w:r>
      <w:r w:rsidR="00387406" w:rsidRPr="00C12B77">
        <w:t> </w:t>
      </w:r>
      <w:r w:rsidR="006D324C" w:rsidRPr="00C12B77">
        <w:t>ЦД2Т</w:t>
      </w:r>
      <w:r w:rsidR="0049009E" w:rsidRPr="00C12B77">
        <w:t xml:space="preserve"> не було хворих</w:t>
      </w:r>
      <w:r w:rsidRPr="00C12B77">
        <w:t xml:space="preserve">, у яких </w:t>
      </w:r>
      <w:r w:rsidR="0049009E" w:rsidRPr="00C12B77">
        <w:t>О</w:t>
      </w:r>
      <w:r w:rsidR="00566F0C" w:rsidRPr="00C12B77">
        <w:t>ФВ</w:t>
      </w:r>
      <w:r w:rsidR="0049009E" w:rsidRPr="00C12B77">
        <w:rPr>
          <w:vertAlign w:val="subscript"/>
        </w:rPr>
        <w:t>1</w:t>
      </w:r>
      <w:r w:rsidR="0049009E" w:rsidRPr="00C12B77">
        <w:t xml:space="preserve"> склав більш</w:t>
      </w:r>
      <w:r w:rsidR="001C6405" w:rsidRPr="00C12B77">
        <w:t>е</w:t>
      </w:r>
      <w:r w:rsidR="0049009E" w:rsidRPr="00C12B77">
        <w:t xml:space="preserve"> 60</w:t>
      </w:r>
      <w:r w:rsidRPr="00C12B77">
        <w:t> %</w:t>
      </w:r>
      <w:r w:rsidR="001C6405" w:rsidRPr="00C12B77">
        <w:t xml:space="preserve">. Необхідно зазначити, що кількість </w:t>
      </w:r>
      <w:r w:rsidR="007549D9" w:rsidRPr="00C12B77">
        <w:t>хворих</w:t>
      </w:r>
      <w:r w:rsidR="0049009E" w:rsidRPr="00C12B77">
        <w:t xml:space="preserve"> з О</w:t>
      </w:r>
      <w:r w:rsidR="00566F0C" w:rsidRPr="00C12B77">
        <w:t>ФВ</w:t>
      </w:r>
      <w:r w:rsidR="0049009E" w:rsidRPr="00C12B77">
        <w:rPr>
          <w:vertAlign w:val="subscript"/>
        </w:rPr>
        <w:t>1</w:t>
      </w:r>
      <w:r w:rsidR="008274C4" w:rsidRPr="00C12B77">
        <w:t> </w:t>
      </w:r>
      <w:r w:rsidR="00CA1F03" w:rsidRPr="00C12B77">
        <w:t>&lt;</w:t>
      </w:r>
      <w:r w:rsidR="0049009E" w:rsidRPr="00C12B77">
        <w:t xml:space="preserve"> 50</w:t>
      </w:r>
      <w:r w:rsidRPr="00C12B77">
        <w:t> %</w:t>
      </w:r>
      <w:r w:rsidR="001C6405" w:rsidRPr="00C12B77">
        <w:t xml:space="preserve"> за</w:t>
      </w:r>
      <w:r w:rsidR="0049009E" w:rsidRPr="00C12B77">
        <w:t xml:space="preserve"> всім</w:t>
      </w:r>
      <w:r w:rsidR="001C6405" w:rsidRPr="00C12B77">
        <w:t>а</w:t>
      </w:r>
      <w:r w:rsidR="0049009E" w:rsidRPr="00C12B77">
        <w:t xml:space="preserve"> показникам</w:t>
      </w:r>
      <w:r w:rsidR="001C6405" w:rsidRPr="00C12B77">
        <w:t>и</w:t>
      </w:r>
      <w:r w:rsidR="0049009E" w:rsidRPr="00C12B77">
        <w:t xml:space="preserve"> була найбільшою і склала ЕТ-1 </w:t>
      </w:r>
      <w:r w:rsidR="00424343" w:rsidRPr="00C12B77">
        <w:t>–</w:t>
      </w:r>
      <w:r w:rsidR="0049009E" w:rsidRPr="00C12B77">
        <w:t xml:space="preserve"> 63,16</w:t>
      </w:r>
      <w:r w:rsidRPr="00C12B77">
        <w:t> %</w:t>
      </w:r>
      <w:r w:rsidR="0049009E" w:rsidRPr="00C12B77">
        <w:t xml:space="preserve">; </w:t>
      </w:r>
      <w:r w:rsidR="00566F0C" w:rsidRPr="00C12B77">
        <w:t>ФВ</w:t>
      </w:r>
      <w:r w:rsidR="00424343" w:rsidRPr="00C12B77">
        <w:t>–</w:t>
      </w:r>
      <w:r w:rsidR="0049009E" w:rsidRPr="00C12B77">
        <w:t xml:space="preserve"> 45</w:t>
      </w:r>
      <w:r w:rsidRPr="00C12B77">
        <w:t> %</w:t>
      </w:r>
      <w:r w:rsidR="0049009E" w:rsidRPr="00C12B77">
        <w:t>; S-нітрозоті</w:t>
      </w:r>
      <w:r w:rsidR="001C6405" w:rsidRPr="00C12B77">
        <w:t>о</w:t>
      </w:r>
      <w:r w:rsidR="0049009E" w:rsidRPr="00C12B77">
        <w:t xml:space="preserve">ли </w:t>
      </w:r>
      <w:r w:rsidR="00424343" w:rsidRPr="00C12B77">
        <w:t>–</w:t>
      </w:r>
      <w:r w:rsidR="0049009E" w:rsidRPr="00C12B77">
        <w:t xml:space="preserve"> 45</w:t>
      </w:r>
      <w:r w:rsidRPr="00C12B77">
        <w:t> %</w:t>
      </w:r>
      <w:r w:rsidR="0049009E" w:rsidRPr="00C12B77">
        <w:t xml:space="preserve">. Це </w:t>
      </w:r>
      <w:r w:rsidR="000D3015" w:rsidRPr="00C12B77">
        <w:t>навидить на думку</w:t>
      </w:r>
      <w:r w:rsidRPr="00C12B77">
        <w:t>,</w:t>
      </w:r>
      <w:r w:rsidR="0049009E" w:rsidRPr="00C12B77">
        <w:t xml:space="preserve"> що</w:t>
      </w:r>
      <w:r w:rsidRPr="00C12B77">
        <w:t>,</w:t>
      </w:r>
      <w:r w:rsidR="0049009E" w:rsidRPr="00C12B77">
        <w:t xml:space="preserve"> в</w:t>
      </w:r>
      <w:r w:rsidR="001C6405" w:rsidRPr="00C12B77">
        <w:t>наслідок порівняння</w:t>
      </w:r>
      <w:r w:rsidR="0049009E" w:rsidRPr="00C12B77">
        <w:t xml:space="preserve"> з хворими на ізольовану БА</w:t>
      </w:r>
      <w:r w:rsidRPr="00C12B77">
        <w:t>,</w:t>
      </w:r>
      <w:r w:rsidR="0049009E" w:rsidRPr="00C12B77">
        <w:t xml:space="preserve"> у хворих цієї групи достатньо виснажена ендотеліальна функція</w:t>
      </w:r>
      <w:r w:rsidRPr="00C12B77">
        <w:t>,</w:t>
      </w:r>
      <w:r w:rsidR="0049009E" w:rsidRPr="00C12B77">
        <w:t xml:space="preserve"> яка підтримує процеси обструкції у цих хворих. </w:t>
      </w:r>
      <w:r w:rsidR="00256248" w:rsidRPr="00C12B77">
        <w:t xml:space="preserve">Отримані дані </w:t>
      </w:r>
      <w:r w:rsidR="0049009E" w:rsidRPr="00C12B77">
        <w:t>підтвердж</w:t>
      </w:r>
      <w:r w:rsidR="00511729" w:rsidRPr="00C12B77">
        <w:t>ені кореляційними зв</w:t>
      </w:r>
      <w:r w:rsidR="00E37F01" w:rsidRPr="00C12B77">
        <w:t>’</w:t>
      </w:r>
      <w:r w:rsidR="0049009E" w:rsidRPr="00C12B77">
        <w:t>язками між О</w:t>
      </w:r>
      <w:r w:rsidR="00566F0C" w:rsidRPr="00C12B77">
        <w:t>ФВ</w:t>
      </w:r>
      <w:r w:rsidR="0049009E" w:rsidRPr="00C12B77">
        <w:rPr>
          <w:vertAlign w:val="subscript"/>
        </w:rPr>
        <w:t>1</w:t>
      </w:r>
      <w:r w:rsidR="008274C4" w:rsidRPr="00C12B77">
        <w:t> </w:t>
      </w:r>
      <w:r w:rsidR="00CA1F03" w:rsidRPr="00C12B77">
        <w:t>&lt;</w:t>
      </w:r>
      <w:r w:rsidR="008274C4" w:rsidRPr="00C12B77">
        <w:t> </w:t>
      </w:r>
      <w:r w:rsidR="0049009E" w:rsidRPr="00C12B77">
        <w:t>50</w:t>
      </w:r>
      <w:r w:rsidRPr="00C12B77">
        <w:t> %</w:t>
      </w:r>
      <w:r w:rsidR="0049009E" w:rsidRPr="00C12B77">
        <w:t xml:space="preserve"> та ЕТ-1 </w:t>
      </w:r>
      <w:r w:rsidR="00424343" w:rsidRPr="00C12B77">
        <w:t>–</w:t>
      </w:r>
      <w:r w:rsidR="0049009E" w:rsidRPr="00C12B77">
        <w:t xml:space="preserve"> R </w:t>
      </w:r>
      <w:r w:rsidR="005F4C7B" w:rsidRPr="00C12B77">
        <w:t>= </w:t>
      </w:r>
      <w:r w:rsidR="0049009E" w:rsidRPr="00C12B77">
        <w:t>0,71</w:t>
      </w:r>
      <w:r w:rsidR="00A30D1A" w:rsidRPr="00C12B77">
        <w:t xml:space="preserve"> р</w:t>
      </w:r>
      <w:r w:rsidR="008274C4" w:rsidRPr="00C12B77">
        <w:t> </w:t>
      </w:r>
      <w:r w:rsidR="00CA1F03" w:rsidRPr="00C12B77">
        <w:t>&lt;</w:t>
      </w:r>
      <w:r w:rsidR="008274C4" w:rsidRPr="00C12B77">
        <w:t> </w:t>
      </w:r>
      <w:r w:rsidR="00A30D1A" w:rsidRPr="00C12B77">
        <w:t>0,05</w:t>
      </w:r>
      <w:r w:rsidR="0049009E" w:rsidRPr="00C12B77">
        <w:t xml:space="preserve">; </w:t>
      </w:r>
      <w:r w:rsidR="00566F0C" w:rsidRPr="00C12B77">
        <w:t>ФВ</w:t>
      </w:r>
      <w:r w:rsidR="00424343" w:rsidRPr="00C12B77">
        <w:t>–</w:t>
      </w:r>
      <w:r w:rsidR="0049009E" w:rsidRPr="00C12B77">
        <w:t xml:space="preserve"> R</w:t>
      </w:r>
      <w:r w:rsidR="005F4C7B" w:rsidRPr="00C12B77">
        <w:t> = </w:t>
      </w:r>
      <w:r w:rsidR="0049009E" w:rsidRPr="00C12B77">
        <w:t>0,32, р</w:t>
      </w:r>
      <w:r w:rsidR="008274C4" w:rsidRPr="00C12B77">
        <w:t> </w:t>
      </w:r>
      <w:r w:rsidR="00CA1F03" w:rsidRPr="00C12B77">
        <w:t>&lt;</w:t>
      </w:r>
      <w:r w:rsidR="008274C4" w:rsidRPr="00C12B77">
        <w:t> </w:t>
      </w:r>
      <w:r w:rsidR="0049009E" w:rsidRPr="00C12B77">
        <w:t>0,05; S-нітрозоті</w:t>
      </w:r>
      <w:r w:rsidR="00511729" w:rsidRPr="00C12B77">
        <w:t>о</w:t>
      </w:r>
      <w:r w:rsidR="0049009E" w:rsidRPr="00C12B77">
        <w:t xml:space="preserve">ли </w:t>
      </w:r>
      <w:r w:rsidR="00424343" w:rsidRPr="00C12B77">
        <w:t>–</w:t>
      </w:r>
      <w:r w:rsidR="0049009E" w:rsidRPr="00C12B77">
        <w:t xml:space="preserve"> R</w:t>
      </w:r>
      <w:r w:rsidR="005F4C7B" w:rsidRPr="00C12B77">
        <w:t> = </w:t>
      </w:r>
      <w:r w:rsidR="0049009E" w:rsidRPr="00C12B77">
        <w:t xml:space="preserve">0,41, </w:t>
      </w:r>
      <w:r w:rsidR="00A30D1A" w:rsidRPr="00C12B77">
        <w:t>р</w:t>
      </w:r>
      <w:r w:rsidR="008274C4" w:rsidRPr="00C12B77">
        <w:t> </w:t>
      </w:r>
      <w:r w:rsidR="00CA1F03" w:rsidRPr="00C12B77">
        <w:t>&lt;</w:t>
      </w:r>
      <w:r w:rsidR="008274C4" w:rsidRPr="00C12B77">
        <w:t> </w:t>
      </w:r>
      <w:r w:rsidR="00511729" w:rsidRPr="00C12B77">
        <w:t>0,05 (табл. 4.</w:t>
      </w:r>
      <w:r w:rsidR="00E91CAA">
        <w:t>8</w:t>
      </w:r>
      <w:r w:rsidR="00511729" w:rsidRPr="00C12B77">
        <w:t>).</w:t>
      </w:r>
    </w:p>
    <w:p w:rsidR="001B63C3" w:rsidRDefault="001B63C3" w:rsidP="0080353C">
      <w:pPr>
        <w:pStyle w:val="Default"/>
        <w:spacing w:line="360" w:lineRule="auto"/>
        <w:jc w:val="right"/>
        <w:rPr>
          <w:i/>
          <w:sz w:val="28"/>
          <w:szCs w:val="28"/>
        </w:rPr>
      </w:pPr>
    </w:p>
    <w:p w:rsidR="0049009E" w:rsidRPr="00C12B77" w:rsidRDefault="0049009E" w:rsidP="0080353C">
      <w:pPr>
        <w:pStyle w:val="Default"/>
        <w:spacing w:line="360" w:lineRule="auto"/>
        <w:jc w:val="right"/>
        <w:rPr>
          <w:i/>
          <w:sz w:val="28"/>
          <w:szCs w:val="28"/>
        </w:rPr>
      </w:pPr>
      <w:r w:rsidRPr="00C12B77">
        <w:rPr>
          <w:i/>
          <w:sz w:val="28"/>
          <w:szCs w:val="28"/>
        </w:rPr>
        <w:t>Таблиця 4.</w:t>
      </w:r>
      <w:r w:rsidR="00E91CAA">
        <w:rPr>
          <w:i/>
          <w:sz w:val="28"/>
          <w:szCs w:val="28"/>
        </w:rPr>
        <w:t>8</w:t>
      </w:r>
    </w:p>
    <w:p w:rsidR="0049009E" w:rsidRPr="00C12B77" w:rsidRDefault="0049009E" w:rsidP="0080353C">
      <w:pPr>
        <w:jc w:val="center"/>
        <w:rPr>
          <w:b/>
        </w:rPr>
      </w:pPr>
      <w:r w:rsidRPr="00C12B77">
        <w:rPr>
          <w:b/>
        </w:rPr>
        <w:t xml:space="preserve">Залежність синдрому бронхіальної обструкції </w:t>
      </w:r>
    </w:p>
    <w:p w:rsidR="0049009E" w:rsidRPr="00C12B77" w:rsidRDefault="0049009E" w:rsidP="0080353C">
      <w:pPr>
        <w:jc w:val="center"/>
        <w:rPr>
          <w:b/>
        </w:rPr>
      </w:pPr>
      <w:r w:rsidRPr="00C12B77">
        <w:rPr>
          <w:b/>
        </w:rPr>
        <w:t xml:space="preserve">від рівнів ЕТ-1, </w:t>
      </w:r>
      <w:r w:rsidR="00566F0C" w:rsidRPr="00C12B77">
        <w:rPr>
          <w:b/>
        </w:rPr>
        <w:t>ФВ</w:t>
      </w:r>
      <w:r w:rsidRPr="00C12B77">
        <w:rPr>
          <w:b/>
        </w:rPr>
        <w:t xml:space="preserve"> та S-</w:t>
      </w:r>
      <w:r w:rsidR="00DA4F5A" w:rsidRPr="00C12B77">
        <w:rPr>
          <w:b/>
        </w:rPr>
        <w:t>НТ</w:t>
      </w:r>
      <w:r w:rsidRPr="00C12B77">
        <w:rPr>
          <w:b/>
        </w:rPr>
        <w:t xml:space="preserve"> в групі БА</w:t>
      </w:r>
      <w:r w:rsidR="00387406" w:rsidRPr="00C12B77">
        <w:rPr>
          <w:b/>
        </w:rPr>
        <w:t> </w:t>
      </w:r>
      <w:r w:rsidR="00CD5C17" w:rsidRPr="00C12B77">
        <w:rPr>
          <w:b/>
        </w:rPr>
        <w:t>+</w:t>
      </w:r>
      <w:r w:rsidR="00387406" w:rsidRPr="00C12B77">
        <w:rPr>
          <w:b/>
        </w:rPr>
        <w:t> </w:t>
      </w:r>
      <w:r w:rsidR="006D324C" w:rsidRPr="00C12B77">
        <w:rPr>
          <w:b/>
        </w:rPr>
        <w:t>ЦД2Т</w:t>
      </w:r>
      <w:r w:rsidRPr="00C12B77">
        <w:rPr>
          <w:b/>
        </w:rPr>
        <w:t xml:space="preserve"> (Ме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48"/>
        <w:gridCol w:w="1901"/>
        <w:gridCol w:w="2569"/>
        <w:gridCol w:w="1807"/>
        <w:gridCol w:w="1729"/>
      </w:tblGrid>
      <w:tr w:rsidR="0049009E" w:rsidRPr="00C12B77" w:rsidTr="00AE3967">
        <w:trPr>
          <w:trHeight w:val="567"/>
        </w:trPr>
        <w:tc>
          <w:tcPr>
            <w:tcW w:w="1906" w:type="dxa"/>
            <w:vAlign w:val="center"/>
          </w:tcPr>
          <w:p w:rsidR="0038302F" w:rsidRPr="00B621DC" w:rsidRDefault="0038302F" w:rsidP="0038302F">
            <w:pPr>
              <w:pStyle w:val="a3"/>
              <w:spacing w:after="0"/>
              <w:ind w:left="0"/>
              <w:jc w:val="right"/>
              <w:rPr>
                <w:rFonts w:ascii="Times New Roman" w:hAnsi="Times New Roman"/>
                <w:sz w:val="28"/>
                <w:szCs w:val="28"/>
                <w:lang w:val="uk-UA" w:eastAsia="ru-RU"/>
              </w:rPr>
            </w:pPr>
            <w:r w:rsidRPr="00B621DC">
              <w:rPr>
                <w:rFonts w:ascii="Times New Roman" w:hAnsi="Times New Roman"/>
                <w:sz w:val="28"/>
                <w:szCs w:val="28"/>
                <w:lang w:val="uk-UA" w:eastAsia="ru-RU"/>
              </w:rPr>
              <w:t>Підгрупа</w:t>
            </w:r>
          </w:p>
          <w:p w:rsidR="0049009E" w:rsidRPr="00B621DC" w:rsidRDefault="0049009E" w:rsidP="00AE3967">
            <w:pPr>
              <w:spacing w:line="276" w:lineRule="auto"/>
              <w:ind w:firstLine="0"/>
              <w:jc w:val="center"/>
              <w:rPr>
                <w:lang w:eastAsia="ru-RU"/>
              </w:rPr>
            </w:pPr>
            <w:r w:rsidRPr="00B621DC">
              <w:rPr>
                <w:lang w:eastAsia="ru-RU"/>
              </w:rPr>
              <w:t>Показники</w:t>
            </w:r>
          </w:p>
        </w:tc>
        <w:tc>
          <w:tcPr>
            <w:tcW w:w="1939" w:type="dxa"/>
            <w:vAlign w:val="center"/>
          </w:tcPr>
          <w:p w:rsidR="0049009E" w:rsidRPr="00B621DC" w:rsidRDefault="0049009E" w:rsidP="00AE3967">
            <w:pPr>
              <w:spacing w:line="276" w:lineRule="auto"/>
              <w:ind w:firstLine="0"/>
              <w:jc w:val="center"/>
              <w:rPr>
                <w:sz w:val="24"/>
                <w:szCs w:val="24"/>
                <w:lang w:eastAsia="ru-RU"/>
              </w:rPr>
            </w:pPr>
            <w:r w:rsidRPr="00B621DC">
              <w:rPr>
                <w:sz w:val="24"/>
                <w:szCs w:val="24"/>
                <w:lang w:eastAsia="ru-RU"/>
              </w:rPr>
              <w:t>О</w:t>
            </w:r>
            <w:r w:rsidR="00566F0C" w:rsidRPr="00B621DC">
              <w:rPr>
                <w:sz w:val="24"/>
                <w:szCs w:val="24"/>
                <w:lang w:eastAsia="ru-RU"/>
              </w:rPr>
              <w:t>ФВ</w:t>
            </w:r>
            <w:r w:rsidRPr="00B621DC">
              <w:rPr>
                <w:sz w:val="24"/>
                <w:szCs w:val="24"/>
                <w:vertAlign w:val="subscript"/>
                <w:lang w:eastAsia="ru-RU"/>
              </w:rPr>
              <w:t>1</w:t>
            </w:r>
            <w:r w:rsidR="008274C4" w:rsidRPr="00B621DC">
              <w:rPr>
                <w:sz w:val="24"/>
                <w:szCs w:val="24"/>
                <w:lang w:eastAsia="ru-RU"/>
              </w:rPr>
              <w:t> </w:t>
            </w:r>
            <w:r w:rsidR="00CA1F03" w:rsidRPr="00B621DC">
              <w:rPr>
                <w:sz w:val="24"/>
                <w:szCs w:val="24"/>
                <w:lang w:eastAsia="ru-RU"/>
              </w:rPr>
              <w:t>&lt;</w:t>
            </w:r>
            <w:r w:rsidR="008274C4" w:rsidRPr="00B621DC">
              <w:rPr>
                <w:sz w:val="24"/>
                <w:szCs w:val="24"/>
                <w:lang w:eastAsia="ru-RU"/>
              </w:rPr>
              <w:t> </w:t>
            </w:r>
            <w:r w:rsidRPr="00B621DC">
              <w:rPr>
                <w:sz w:val="24"/>
                <w:szCs w:val="24"/>
                <w:lang w:eastAsia="ru-RU"/>
              </w:rPr>
              <w:t>50%</w:t>
            </w:r>
          </w:p>
        </w:tc>
        <w:tc>
          <w:tcPr>
            <w:tcW w:w="2594" w:type="dxa"/>
            <w:vAlign w:val="center"/>
          </w:tcPr>
          <w:p w:rsidR="0049009E" w:rsidRPr="00B621DC" w:rsidRDefault="0049009E" w:rsidP="00AE3967">
            <w:pPr>
              <w:spacing w:line="276" w:lineRule="auto"/>
              <w:ind w:firstLine="0"/>
              <w:jc w:val="center"/>
              <w:rPr>
                <w:sz w:val="24"/>
                <w:szCs w:val="24"/>
                <w:lang w:eastAsia="ru-RU"/>
              </w:rPr>
            </w:pPr>
            <w:r w:rsidRPr="00B621DC">
              <w:rPr>
                <w:sz w:val="24"/>
                <w:szCs w:val="24"/>
                <w:lang w:eastAsia="ru-RU"/>
              </w:rPr>
              <w:t>50%</w:t>
            </w:r>
            <w:r w:rsidR="005D2E58" w:rsidRPr="00B621DC">
              <w:rPr>
                <w:sz w:val="24"/>
                <w:szCs w:val="24"/>
                <w:lang w:eastAsia="ru-RU"/>
              </w:rPr>
              <w:t> ≤ </w:t>
            </w:r>
            <w:r w:rsidRPr="00B621DC">
              <w:rPr>
                <w:sz w:val="24"/>
                <w:szCs w:val="24"/>
                <w:lang w:eastAsia="ru-RU"/>
              </w:rPr>
              <w:t>О</w:t>
            </w:r>
            <w:r w:rsidR="00566F0C" w:rsidRPr="00B621DC">
              <w:rPr>
                <w:sz w:val="24"/>
                <w:szCs w:val="24"/>
                <w:lang w:eastAsia="ru-RU"/>
              </w:rPr>
              <w:t>ФВ</w:t>
            </w:r>
            <w:r w:rsidRPr="00B621DC">
              <w:rPr>
                <w:sz w:val="24"/>
                <w:szCs w:val="24"/>
                <w:vertAlign w:val="subscript"/>
                <w:lang w:eastAsia="ru-RU"/>
              </w:rPr>
              <w:t>1</w:t>
            </w:r>
            <w:r w:rsidR="005D2E58" w:rsidRPr="00B621DC">
              <w:rPr>
                <w:sz w:val="24"/>
                <w:szCs w:val="24"/>
                <w:lang w:eastAsia="ru-RU"/>
              </w:rPr>
              <w:t> ≤ </w:t>
            </w:r>
            <w:r w:rsidRPr="00B621DC">
              <w:rPr>
                <w:sz w:val="24"/>
                <w:szCs w:val="24"/>
                <w:lang w:eastAsia="ru-RU"/>
              </w:rPr>
              <w:t>60%</w:t>
            </w:r>
          </w:p>
        </w:tc>
        <w:tc>
          <w:tcPr>
            <w:tcW w:w="1858" w:type="dxa"/>
            <w:vAlign w:val="center"/>
          </w:tcPr>
          <w:p w:rsidR="0049009E" w:rsidRPr="00B621DC" w:rsidRDefault="0049009E" w:rsidP="00AE3967">
            <w:pPr>
              <w:spacing w:line="276" w:lineRule="auto"/>
              <w:ind w:firstLine="0"/>
              <w:jc w:val="center"/>
              <w:rPr>
                <w:sz w:val="24"/>
                <w:szCs w:val="24"/>
                <w:lang w:eastAsia="ru-RU"/>
              </w:rPr>
            </w:pPr>
            <w:r w:rsidRPr="00B621DC">
              <w:rPr>
                <w:sz w:val="24"/>
                <w:szCs w:val="24"/>
                <w:lang w:eastAsia="ru-RU"/>
              </w:rPr>
              <w:t>О</w:t>
            </w:r>
            <w:r w:rsidR="00566F0C" w:rsidRPr="00B621DC">
              <w:rPr>
                <w:sz w:val="24"/>
                <w:szCs w:val="24"/>
                <w:lang w:eastAsia="ru-RU"/>
              </w:rPr>
              <w:t>ФВ</w:t>
            </w:r>
            <w:r w:rsidRPr="00B621DC">
              <w:rPr>
                <w:sz w:val="24"/>
                <w:szCs w:val="24"/>
                <w:vertAlign w:val="subscript"/>
                <w:lang w:eastAsia="ru-RU"/>
              </w:rPr>
              <w:t>1</w:t>
            </w:r>
            <w:r w:rsidR="008274C4" w:rsidRPr="00B621DC">
              <w:rPr>
                <w:sz w:val="24"/>
                <w:szCs w:val="24"/>
                <w:lang w:eastAsia="ru-RU"/>
              </w:rPr>
              <w:t> </w:t>
            </w:r>
            <w:r w:rsidR="00511729" w:rsidRPr="00B621DC">
              <w:rPr>
                <w:sz w:val="24"/>
                <w:szCs w:val="24"/>
                <w:lang w:eastAsia="ru-RU"/>
              </w:rPr>
              <w:t>&gt;</w:t>
            </w:r>
            <w:r w:rsidR="005D2E58" w:rsidRPr="00B621DC">
              <w:rPr>
                <w:sz w:val="24"/>
                <w:szCs w:val="24"/>
                <w:lang w:eastAsia="ru-RU"/>
              </w:rPr>
              <w:t> </w:t>
            </w:r>
            <w:r w:rsidRPr="00B621DC">
              <w:rPr>
                <w:sz w:val="24"/>
                <w:szCs w:val="24"/>
                <w:lang w:eastAsia="ru-RU"/>
              </w:rPr>
              <w:t>60%</w:t>
            </w:r>
          </w:p>
        </w:tc>
        <w:tc>
          <w:tcPr>
            <w:tcW w:w="1840" w:type="dxa"/>
            <w:vAlign w:val="center"/>
          </w:tcPr>
          <w:p w:rsidR="0049009E" w:rsidRPr="00B621DC" w:rsidRDefault="0049009E" w:rsidP="00AE3967">
            <w:pPr>
              <w:spacing w:line="276" w:lineRule="auto"/>
              <w:ind w:firstLine="0"/>
              <w:jc w:val="center"/>
              <w:rPr>
                <w:sz w:val="24"/>
                <w:szCs w:val="24"/>
                <w:lang w:eastAsia="ru-RU"/>
              </w:rPr>
            </w:pPr>
            <w:r w:rsidRPr="00B621DC">
              <w:rPr>
                <w:sz w:val="24"/>
                <w:szCs w:val="24"/>
                <w:lang w:eastAsia="ru-RU"/>
              </w:rPr>
              <w:t>p</w:t>
            </w:r>
          </w:p>
        </w:tc>
      </w:tr>
      <w:tr w:rsidR="0049009E" w:rsidRPr="00C12B77" w:rsidTr="00AE3967">
        <w:tc>
          <w:tcPr>
            <w:tcW w:w="1906" w:type="dxa"/>
            <w:vAlign w:val="center"/>
          </w:tcPr>
          <w:p w:rsidR="00511729" w:rsidRPr="00C12B77" w:rsidRDefault="0049009E" w:rsidP="00AE3967">
            <w:pPr>
              <w:spacing w:line="276" w:lineRule="auto"/>
              <w:ind w:firstLine="0"/>
              <w:jc w:val="center"/>
              <w:rPr>
                <w:lang w:eastAsia="ru-RU"/>
              </w:rPr>
            </w:pPr>
            <w:r w:rsidRPr="00C12B77">
              <w:rPr>
                <w:lang w:eastAsia="ru-RU"/>
              </w:rPr>
              <w:t>ЕТ-1</w:t>
            </w:r>
            <w:r w:rsidR="00511729" w:rsidRPr="00C12B77">
              <w:rPr>
                <w:lang w:eastAsia="ru-RU"/>
              </w:rPr>
              <w:t>,</w:t>
            </w:r>
            <w:r w:rsidR="00A4673B" w:rsidRPr="00C12B77">
              <w:rPr>
                <w:lang w:eastAsia="ru-RU"/>
              </w:rPr>
              <w:t xml:space="preserve"> фмоль/л</w:t>
            </w:r>
          </w:p>
          <w:p w:rsidR="0049009E" w:rsidRPr="00C12B77" w:rsidRDefault="0049009E" w:rsidP="00AE3967">
            <w:pPr>
              <w:spacing w:line="276" w:lineRule="auto"/>
              <w:ind w:firstLine="0"/>
              <w:jc w:val="center"/>
              <w:rPr>
                <w:lang w:eastAsia="ru-RU"/>
              </w:rPr>
            </w:pPr>
            <w:r w:rsidRPr="00C12B77">
              <w:rPr>
                <w:lang w:eastAsia="ru-RU"/>
              </w:rPr>
              <w:t>n</w:t>
            </w:r>
            <w:r w:rsidR="00511729" w:rsidRPr="00C12B77">
              <w:rPr>
                <w:lang w:eastAsia="ru-RU"/>
              </w:rPr>
              <w:t> =</w:t>
            </w:r>
            <w:r w:rsidRPr="00C12B77">
              <w:rPr>
                <w:lang w:eastAsia="ru-RU"/>
              </w:rPr>
              <w:t xml:space="preserve"> 38</w:t>
            </w:r>
          </w:p>
        </w:tc>
        <w:tc>
          <w:tcPr>
            <w:tcW w:w="1939" w:type="dxa"/>
          </w:tcPr>
          <w:p w:rsidR="0049009E" w:rsidRPr="00C12B77" w:rsidRDefault="0049009E" w:rsidP="00AE3967">
            <w:pPr>
              <w:tabs>
                <w:tab w:val="left" w:pos="300"/>
                <w:tab w:val="center" w:pos="1188"/>
              </w:tabs>
              <w:spacing w:line="276" w:lineRule="auto"/>
              <w:ind w:firstLine="0"/>
              <w:jc w:val="center"/>
              <w:rPr>
                <w:sz w:val="24"/>
                <w:szCs w:val="24"/>
                <w:lang w:eastAsia="ru-RU"/>
              </w:rPr>
            </w:pPr>
            <w:r w:rsidRPr="00C12B77">
              <w:rPr>
                <w:sz w:val="24"/>
                <w:szCs w:val="24"/>
                <w:lang w:eastAsia="ru-RU"/>
              </w:rPr>
              <w:t>10,32</w:t>
            </w:r>
            <w:r w:rsidRPr="00C12B77">
              <w:rPr>
                <w:color w:val="000000"/>
                <w:sz w:val="24"/>
                <w:szCs w:val="24"/>
                <w:lang w:eastAsia="ru-RU"/>
              </w:rPr>
              <w:t>[9,40; 11,00]</w:t>
            </w:r>
          </w:p>
          <w:p w:rsidR="0049009E" w:rsidRPr="00C12B77" w:rsidRDefault="0049009E" w:rsidP="00AE3967">
            <w:pPr>
              <w:spacing w:line="276" w:lineRule="auto"/>
              <w:ind w:firstLine="0"/>
              <w:rPr>
                <w:lang w:eastAsia="ru-RU"/>
              </w:rPr>
            </w:pPr>
            <w:r w:rsidRPr="00C12B77">
              <w:rPr>
                <w:lang w:eastAsia="ru-RU"/>
              </w:rPr>
              <w:t>n</w:t>
            </w:r>
            <w:r w:rsidR="005F4C7B" w:rsidRPr="00C12B77">
              <w:rPr>
                <w:lang w:eastAsia="ru-RU"/>
              </w:rPr>
              <w:t> = </w:t>
            </w:r>
            <w:r w:rsidRPr="00C12B77">
              <w:rPr>
                <w:lang w:eastAsia="ru-RU"/>
              </w:rPr>
              <w:t>22 (57,89</w:t>
            </w:r>
            <w:r w:rsidR="00AE3967" w:rsidRPr="00C12B77">
              <w:rPr>
                <w:lang w:eastAsia="ru-RU"/>
              </w:rPr>
              <w:t> %</w:t>
            </w:r>
            <w:r w:rsidRPr="00C12B77">
              <w:rPr>
                <w:lang w:eastAsia="ru-RU"/>
              </w:rPr>
              <w:t>)</w:t>
            </w:r>
          </w:p>
        </w:tc>
        <w:tc>
          <w:tcPr>
            <w:tcW w:w="2594" w:type="dxa"/>
          </w:tcPr>
          <w:p w:rsidR="0049009E" w:rsidRPr="00C12B77" w:rsidRDefault="0049009E" w:rsidP="00AE3967">
            <w:pPr>
              <w:spacing w:line="276" w:lineRule="auto"/>
              <w:ind w:firstLine="0"/>
              <w:jc w:val="center"/>
              <w:rPr>
                <w:sz w:val="24"/>
                <w:szCs w:val="24"/>
                <w:lang w:eastAsia="ru-RU"/>
              </w:rPr>
            </w:pPr>
            <w:r w:rsidRPr="00C12B77">
              <w:rPr>
                <w:sz w:val="24"/>
                <w:szCs w:val="24"/>
                <w:lang w:eastAsia="ru-RU"/>
              </w:rPr>
              <w:t>7,99</w:t>
            </w:r>
            <w:r w:rsidRPr="00C12B77">
              <w:rPr>
                <w:color w:val="000000"/>
                <w:sz w:val="24"/>
                <w:szCs w:val="24"/>
                <w:lang w:eastAsia="ru-RU"/>
              </w:rPr>
              <w:t>[6,92; 8,35]</w:t>
            </w:r>
          </w:p>
          <w:p w:rsidR="0049009E" w:rsidRPr="00C12B77" w:rsidRDefault="0049009E" w:rsidP="00AE3967">
            <w:pPr>
              <w:spacing w:line="276" w:lineRule="auto"/>
              <w:ind w:firstLine="0"/>
              <w:rPr>
                <w:lang w:eastAsia="ru-RU"/>
              </w:rPr>
            </w:pPr>
            <w:r w:rsidRPr="00C12B77">
              <w:rPr>
                <w:lang w:eastAsia="ru-RU"/>
              </w:rPr>
              <w:t>n</w:t>
            </w:r>
            <w:r w:rsidR="005F4C7B" w:rsidRPr="00C12B77">
              <w:rPr>
                <w:lang w:eastAsia="ru-RU"/>
              </w:rPr>
              <w:t> = </w:t>
            </w:r>
            <w:r w:rsidRPr="00C12B77">
              <w:rPr>
                <w:lang w:eastAsia="ru-RU"/>
              </w:rPr>
              <w:t>13 (34,21</w:t>
            </w:r>
            <w:r w:rsidR="00AE3967" w:rsidRPr="00C12B77">
              <w:rPr>
                <w:lang w:eastAsia="ru-RU"/>
              </w:rPr>
              <w:t> %</w:t>
            </w:r>
            <w:r w:rsidRPr="00C12B77">
              <w:rPr>
                <w:lang w:eastAsia="ru-RU"/>
              </w:rPr>
              <w:t>)</w:t>
            </w:r>
          </w:p>
        </w:tc>
        <w:tc>
          <w:tcPr>
            <w:tcW w:w="1858" w:type="dxa"/>
          </w:tcPr>
          <w:p w:rsidR="0049009E" w:rsidRPr="00C12B77" w:rsidRDefault="0049009E" w:rsidP="00AE3967">
            <w:pPr>
              <w:spacing w:line="276" w:lineRule="auto"/>
              <w:ind w:firstLine="0"/>
              <w:jc w:val="center"/>
              <w:rPr>
                <w:sz w:val="24"/>
                <w:szCs w:val="24"/>
                <w:lang w:eastAsia="ru-RU"/>
              </w:rPr>
            </w:pPr>
            <w:r w:rsidRPr="00C12B77">
              <w:rPr>
                <w:sz w:val="24"/>
                <w:szCs w:val="24"/>
                <w:lang w:eastAsia="ru-RU"/>
              </w:rPr>
              <w:t>6,34</w:t>
            </w:r>
            <w:r w:rsidRPr="00C12B77">
              <w:rPr>
                <w:color w:val="000000"/>
                <w:sz w:val="24"/>
                <w:szCs w:val="24"/>
                <w:lang w:eastAsia="ru-RU"/>
              </w:rPr>
              <w:t>[6,00; 7,02]</w:t>
            </w:r>
          </w:p>
          <w:p w:rsidR="0049009E" w:rsidRPr="00C12B77" w:rsidRDefault="0049009E" w:rsidP="00AE3967">
            <w:pPr>
              <w:spacing w:line="276" w:lineRule="auto"/>
              <w:ind w:firstLine="0"/>
              <w:rPr>
                <w:lang w:eastAsia="ru-RU"/>
              </w:rPr>
            </w:pPr>
            <w:r w:rsidRPr="00C12B77">
              <w:rPr>
                <w:lang w:eastAsia="ru-RU"/>
              </w:rPr>
              <w:t>n</w:t>
            </w:r>
            <w:r w:rsidR="005F4C7B" w:rsidRPr="00C12B77">
              <w:rPr>
                <w:lang w:eastAsia="ru-RU"/>
              </w:rPr>
              <w:t> = </w:t>
            </w:r>
            <w:r w:rsidRPr="00C12B77">
              <w:rPr>
                <w:lang w:eastAsia="ru-RU"/>
              </w:rPr>
              <w:t>2 (5,26%)</w:t>
            </w:r>
          </w:p>
        </w:tc>
        <w:tc>
          <w:tcPr>
            <w:tcW w:w="1840" w:type="dxa"/>
          </w:tcPr>
          <w:p w:rsidR="00395347" w:rsidRPr="00C12B77" w:rsidRDefault="00395347" w:rsidP="00AE3967">
            <w:pPr>
              <w:spacing w:line="276" w:lineRule="auto"/>
              <w:ind w:firstLine="0"/>
              <w:rPr>
                <w:lang w:eastAsia="ru-RU"/>
              </w:rPr>
            </w:pPr>
            <w:r w:rsidRPr="00C12B77">
              <w:rPr>
                <w:lang w:eastAsia="ru-RU"/>
              </w:rPr>
              <w:t>p</w:t>
            </w:r>
            <w:r w:rsidRPr="00C12B77">
              <w:rPr>
                <w:vertAlign w:val="subscript"/>
                <w:lang w:eastAsia="ru-RU"/>
              </w:rPr>
              <w:t xml:space="preserve">1-2 </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 xml:space="preserve">0,05 </w:t>
            </w:r>
          </w:p>
          <w:p w:rsidR="00395347" w:rsidRPr="00C12B77" w:rsidRDefault="00395347" w:rsidP="00AE3967">
            <w:pPr>
              <w:spacing w:line="276" w:lineRule="auto"/>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395347" w:rsidP="00AE3967">
            <w:pPr>
              <w:spacing w:line="276" w:lineRule="auto"/>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49009E" w:rsidRPr="00C12B77" w:rsidTr="00AE3967">
        <w:tc>
          <w:tcPr>
            <w:tcW w:w="1906" w:type="dxa"/>
            <w:vAlign w:val="center"/>
          </w:tcPr>
          <w:p w:rsidR="00511729" w:rsidRPr="00C12B77" w:rsidRDefault="00566F0C" w:rsidP="00AE3967">
            <w:pPr>
              <w:spacing w:line="276" w:lineRule="auto"/>
              <w:ind w:firstLine="0"/>
              <w:jc w:val="center"/>
              <w:rPr>
                <w:lang w:eastAsia="ru-RU"/>
              </w:rPr>
            </w:pPr>
            <w:r w:rsidRPr="00C12B77">
              <w:rPr>
                <w:lang w:eastAsia="ru-RU"/>
              </w:rPr>
              <w:t>ФВ</w:t>
            </w:r>
            <w:r w:rsidR="00511729" w:rsidRPr="00C12B77">
              <w:rPr>
                <w:lang w:eastAsia="ru-RU"/>
              </w:rPr>
              <w:t xml:space="preserve">, </w:t>
            </w:r>
            <w:r w:rsidR="0049009E" w:rsidRPr="00C12B77">
              <w:rPr>
                <w:lang w:eastAsia="ru-RU"/>
              </w:rPr>
              <w:t>%</w:t>
            </w:r>
          </w:p>
          <w:p w:rsidR="0049009E" w:rsidRPr="00C12B77" w:rsidRDefault="0049009E" w:rsidP="00AE3967">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63</w:t>
            </w:r>
          </w:p>
        </w:tc>
        <w:tc>
          <w:tcPr>
            <w:tcW w:w="1939" w:type="dxa"/>
          </w:tcPr>
          <w:p w:rsidR="0049009E" w:rsidRPr="00C12B77" w:rsidRDefault="0049009E" w:rsidP="00AE3967">
            <w:pPr>
              <w:spacing w:line="276" w:lineRule="auto"/>
              <w:ind w:firstLine="0"/>
              <w:jc w:val="center"/>
              <w:rPr>
                <w:sz w:val="24"/>
                <w:szCs w:val="24"/>
                <w:lang w:eastAsia="ru-RU"/>
              </w:rPr>
            </w:pPr>
            <w:r w:rsidRPr="00C12B77">
              <w:rPr>
                <w:sz w:val="24"/>
                <w:szCs w:val="24"/>
                <w:lang w:eastAsia="ru-RU"/>
              </w:rPr>
              <w:t>160,00</w:t>
            </w:r>
            <w:r w:rsidRPr="00C12B77">
              <w:rPr>
                <w:color w:val="000000"/>
                <w:sz w:val="24"/>
                <w:szCs w:val="24"/>
                <w:lang w:eastAsia="ru-RU"/>
              </w:rPr>
              <w:t>[160,00; 170,00]</w:t>
            </w:r>
          </w:p>
          <w:p w:rsidR="0049009E" w:rsidRPr="00C12B77" w:rsidRDefault="0049009E" w:rsidP="00AE3967">
            <w:pPr>
              <w:spacing w:line="276" w:lineRule="auto"/>
              <w:ind w:firstLine="0"/>
              <w:rPr>
                <w:lang w:eastAsia="ru-RU"/>
              </w:rPr>
            </w:pPr>
            <w:r w:rsidRPr="00C12B77">
              <w:rPr>
                <w:lang w:eastAsia="ru-RU"/>
              </w:rPr>
              <w:t>n</w:t>
            </w:r>
            <w:r w:rsidR="005F4C7B" w:rsidRPr="00C12B77">
              <w:rPr>
                <w:lang w:eastAsia="ru-RU"/>
              </w:rPr>
              <w:t> = </w:t>
            </w:r>
            <w:r w:rsidRPr="00C12B77">
              <w:rPr>
                <w:lang w:eastAsia="ru-RU"/>
              </w:rPr>
              <w:t>45 (71,42</w:t>
            </w:r>
            <w:r w:rsidR="00AE3967" w:rsidRPr="00C12B77">
              <w:rPr>
                <w:lang w:eastAsia="ru-RU"/>
              </w:rPr>
              <w:t> %</w:t>
            </w:r>
            <w:r w:rsidRPr="00C12B77">
              <w:rPr>
                <w:lang w:eastAsia="ru-RU"/>
              </w:rPr>
              <w:t>)</w:t>
            </w:r>
          </w:p>
        </w:tc>
        <w:tc>
          <w:tcPr>
            <w:tcW w:w="2594" w:type="dxa"/>
          </w:tcPr>
          <w:p w:rsidR="0049009E" w:rsidRPr="00C12B77" w:rsidRDefault="0049009E" w:rsidP="00511729">
            <w:pPr>
              <w:spacing w:line="276" w:lineRule="auto"/>
              <w:ind w:firstLine="0"/>
              <w:jc w:val="center"/>
              <w:rPr>
                <w:sz w:val="24"/>
                <w:szCs w:val="24"/>
                <w:lang w:eastAsia="ru-RU"/>
              </w:rPr>
            </w:pPr>
            <w:r w:rsidRPr="00C12B77">
              <w:rPr>
                <w:sz w:val="24"/>
                <w:szCs w:val="24"/>
                <w:lang w:eastAsia="ru-RU"/>
              </w:rPr>
              <w:t>155,00</w:t>
            </w:r>
            <w:r w:rsidRPr="00C12B77">
              <w:rPr>
                <w:color w:val="000000"/>
                <w:sz w:val="24"/>
                <w:szCs w:val="24"/>
                <w:lang w:eastAsia="ru-RU"/>
              </w:rPr>
              <w:t>[150,00;160,00]</w:t>
            </w:r>
          </w:p>
          <w:p w:rsidR="0049009E" w:rsidRPr="00C12B77" w:rsidRDefault="0049009E" w:rsidP="00AE3967">
            <w:pPr>
              <w:spacing w:line="276" w:lineRule="auto"/>
              <w:ind w:firstLine="0"/>
              <w:rPr>
                <w:lang w:eastAsia="ru-RU"/>
              </w:rPr>
            </w:pPr>
            <w:r w:rsidRPr="00C12B77">
              <w:rPr>
                <w:lang w:eastAsia="ru-RU"/>
              </w:rPr>
              <w:t>n</w:t>
            </w:r>
            <w:r w:rsidR="005F4C7B" w:rsidRPr="00C12B77">
              <w:rPr>
                <w:lang w:eastAsia="ru-RU"/>
              </w:rPr>
              <w:t> = </w:t>
            </w:r>
            <w:r w:rsidRPr="00C12B77">
              <w:rPr>
                <w:lang w:eastAsia="ru-RU"/>
              </w:rPr>
              <w:t>18 (28,58</w:t>
            </w:r>
            <w:r w:rsidR="00AE3967" w:rsidRPr="00C12B77">
              <w:rPr>
                <w:lang w:eastAsia="ru-RU"/>
              </w:rPr>
              <w:t> %</w:t>
            </w:r>
            <w:r w:rsidRPr="00C12B77">
              <w:rPr>
                <w:lang w:eastAsia="ru-RU"/>
              </w:rPr>
              <w:t>)</w:t>
            </w:r>
          </w:p>
        </w:tc>
        <w:tc>
          <w:tcPr>
            <w:tcW w:w="1858" w:type="dxa"/>
            <w:vAlign w:val="center"/>
          </w:tcPr>
          <w:p w:rsidR="0049009E" w:rsidRPr="00C12B77" w:rsidRDefault="00424343" w:rsidP="00AE3967">
            <w:pPr>
              <w:spacing w:line="276" w:lineRule="auto"/>
              <w:ind w:firstLine="0"/>
              <w:jc w:val="center"/>
              <w:rPr>
                <w:lang w:eastAsia="ru-RU"/>
              </w:rPr>
            </w:pPr>
            <w:r w:rsidRPr="00C12B77">
              <w:rPr>
                <w:lang w:eastAsia="ru-RU"/>
              </w:rPr>
              <w:t>–</w:t>
            </w:r>
          </w:p>
        </w:tc>
        <w:tc>
          <w:tcPr>
            <w:tcW w:w="1840" w:type="dxa"/>
          </w:tcPr>
          <w:p w:rsidR="0049009E" w:rsidRPr="00C12B77" w:rsidRDefault="00395347" w:rsidP="00AE3967">
            <w:pPr>
              <w:spacing w:line="276" w:lineRule="auto"/>
              <w:ind w:firstLine="0"/>
              <w:rPr>
                <w:lang w:eastAsia="ru-RU"/>
              </w:rPr>
            </w:pPr>
            <w:r w:rsidRPr="00C12B77">
              <w:rPr>
                <w:lang w:eastAsia="ru-RU"/>
              </w:rPr>
              <w:t>p</w:t>
            </w:r>
            <w:r w:rsidR="00511729"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49009E" w:rsidRPr="00C12B77" w:rsidTr="00AE3967">
        <w:tc>
          <w:tcPr>
            <w:tcW w:w="1906" w:type="dxa"/>
            <w:vAlign w:val="center"/>
          </w:tcPr>
          <w:p w:rsidR="00B068FF" w:rsidRPr="00C12B77" w:rsidRDefault="00BB6317" w:rsidP="00AE3967">
            <w:pPr>
              <w:spacing w:line="276" w:lineRule="auto"/>
              <w:ind w:firstLine="0"/>
              <w:jc w:val="center"/>
              <w:rPr>
                <w:lang w:eastAsia="ru-RU"/>
              </w:rPr>
            </w:pPr>
            <w:r w:rsidRPr="00C12B77">
              <w:rPr>
                <w:lang w:eastAsia="ru-RU"/>
              </w:rPr>
              <w:t xml:space="preserve">S-НТ </w:t>
            </w:r>
            <w:r w:rsidR="00511729" w:rsidRPr="00C12B77">
              <w:rPr>
                <w:lang w:eastAsia="ru-RU"/>
              </w:rPr>
              <w:t>,</w:t>
            </w:r>
          </w:p>
          <w:p w:rsidR="00511729" w:rsidRPr="00C12B77" w:rsidRDefault="0049009E" w:rsidP="00AE3967">
            <w:pPr>
              <w:spacing w:line="276" w:lineRule="auto"/>
              <w:ind w:firstLine="0"/>
              <w:jc w:val="center"/>
              <w:rPr>
                <w:lang w:eastAsia="ru-RU"/>
              </w:rPr>
            </w:pPr>
            <w:r w:rsidRPr="00C12B77">
              <w:rPr>
                <w:lang w:eastAsia="ru-RU"/>
              </w:rPr>
              <w:t>ммоль/л</w:t>
            </w:r>
          </w:p>
          <w:p w:rsidR="0049009E" w:rsidRPr="00C12B77" w:rsidRDefault="0049009E" w:rsidP="00511729">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63</w:t>
            </w:r>
          </w:p>
        </w:tc>
        <w:tc>
          <w:tcPr>
            <w:tcW w:w="1939" w:type="dxa"/>
          </w:tcPr>
          <w:p w:rsidR="0049009E" w:rsidRPr="00C12B77" w:rsidRDefault="0049009E" w:rsidP="00AE3967">
            <w:pPr>
              <w:spacing w:line="276" w:lineRule="auto"/>
              <w:ind w:firstLine="0"/>
              <w:jc w:val="center"/>
              <w:rPr>
                <w:sz w:val="24"/>
                <w:szCs w:val="24"/>
                <w:lang w:eastAsia="ru-RU"/>
              </w:rPr>
            </w:pPr>
            <w:r w:rsidRPr="00C12B77">
              <w:rPr>
                <w:sz w:val="24"/>
                <w:szCs w:val="24"/>
                <w:lang w:eastAsia="ru-RU"/>
              </w:rPr>
              <w:t>0,24</w:t>
            </w:r>
            <w:r w:rsidRPr="00C12B77">
              <w:rPr>
                <w:color w:val="000000"/>
                <w:sz w:val="24"/>
                <w:szCs w:val="24"/>
                <w:lang w:eastAsia="ru-RU"/>
              </w:rPr>
              <w:t>[0,17; 0,29]</w:t>
            </w:r>
          </w:p>
          <w:p w:rsidR="0049009E" w:rsidRPr="00C12B77" w:rsidRDefault="0049009E" w:rsidP="00AE3967">
            <w:pPr>
              <w:spacing w:line="276" w:lineRule="auto"/>
              <w:ind w:firstLine="0"/>
              <w:rPr>
                <w:lang w:eastAsia="ru-RU"/>
              </w:rPr>
            </w:pPr>
            <w:r w:rsidRPr="00C12B77">
              <w:rPr>
                <w:lang w:eastAsia="ru-RU"/>
              </w:rPr>
              <w:t>n</w:t>
            </w:r>
            <w:r w:rsidR="005F4C7B" w:rsidRPr="00C12B77">
              <w:rPr>
                <w:lang w:eastAsia="ru-RU"/>
              </w:rPr>
              <w:t> = </w:t>
            </w:r>
            <w:r w:rsidRPr="00C12B77">
              <w:rPr>
                <w:lang w:eastAsia="ru-RU"/>
              </w:rPr>
              <w:t>44 (69,84</w:t>
            </w:r>
            <w:r w:rsidR="00AE3967" w:rsidRPr="00C12B77">
              <w:rPr>
                <w:lang w:eastAsia="ru-RU"/>
              </w:rPr>
              <w:t> %</w:t>
            </w:r>
            <w:r w:rsidRPr="00C12B77">
              <w:rPr>
                <w:lang w:eastAsia="ru-RU"/>
              </w:rPr>
              <w:t>)</w:t>
            </w:r>
          </w:p>
        </w:tc>
        <w:tc>
          <w:tcPr>
            <w:tcW w:w="2594" w:type="dxa"/>
          </w:tcPr>
          <w:p w:rsidR="0049009E" w:rsidRPr="00C12B77" w:rsidRDefault="0049009E" w:rsidP="00AE3967">
            <w:pPr>
              <w:spacing w:line="276" w:lineRule="auto"/>
              <w:ind w:firstLine="0"/>
              <w:jc w:val="center"/>
              <w:rPr>
                <w:sz w:val="24"/>
                <w:szCs w:val="24"/>
                <w:lang w:eastAsia="ru-RU"/>
              </w:rPr>
            </w:pPr>
            <w:r w:rsidRPr="00C12B77">
              <w:rPr>
                <w:sz w:val="24"/>
                <w:szCs w:val="24"/>
                <w:lang w:eastAsia="ru-RU"/>
              </w:rPr>
              <w:t>0,18</w:t>
            </w:r>
            <w:r w:rsidRPr="00C12B77">
              <w:rPr>
                <w:color w:val="000000"/>
                <w:sz w:val="24"/>
                <w:szCs w:val="24"/>
                <w:lang w:eastAsia="ru-RU"/>
              </w:rPr>
              <w:t>[0,14; 0,21]</w:t>
            </w:r>
          </w:p>
          <w:p w:rsidR="0049009E" w:rsidRPr="00C12B77" w:rsidRDefault="0049009E" w:rsidP="00AE3967">
            <w:pPr>
              <w:spacing w:line="276" w:lineRule="auto"/>
              <w:ind w:firstLine="0"/>
              <w:rPr>
                <w:lang w:eastAsia="ru-RU"/>
              </w:rPr>
            </w:pPr>
            <w:r w:rsidRPr="00C12B77">
              <w:rPr>
                <w:lang w:eastAsia="ru-RU"/>
              </w:rPr>
              <w:t>n</w:t>
            </w:r>
            <w:r w:rsidR="005F4C7B" w:rsidRPr="00C12B77">
              <w:rPr>
                <w:lang w:eastAsia="ru-RU"/>
              </w:rPr>
              <w:t> = </w:t>
            </w:r>
            <w:r w:rsidRPr="00C12B77">
              <w:rPr>
                <w:lang w:eastAsia="ru-RU"/>
              </w:rPr>
              <w:t>19 (30,16</w:t>
            </w:r>
            <w:r w:rsidR="00AE3967" w:rsidRPr="00C12B77">
              <w:rPr>
                <w:lang w:eastAsia="ru-RU"/>
              </w:rPr>
              <w:t> %</w:t>
            </w:r>
            <w:r w:rsidRPr="00C12B77">
              <w:rPr>
                <w:lang w:eastAsia="ru-RU"/>
              </w:rPr>
              <w:t>)</w:t>
            </w:r>
          </w:p>
        </w:tc>
        <w:tc>
          <w:tcPr>
            <w:tcW w:w="1858" w:type="dxa"/>
            <w:vAlign w:val="center"/>
          </w:tcPr>
          <w:p w:rsidR="0049009E" w:rsidRPr="00C12B77" w:rsidRDefault="00424343" w:rsidP="00AE3967">
            <w:pPr>
              <w:spacing w:line="276" w:lineRule="auto"/>
              <w:ind w:firstLine="0"/>
              <w:jc w:val="center"/>
              <w:rPr>
                <w:lang w:eastAsia="ru-RU"/>
              </w:rPr>
            </w:pPr>
            <w:r w:rsidRPr="00C12B77">
              <w:rPr>
                <w:lang w:eastAsia="ru-RU"/>
              </w:rPr>
              <w:t>–</w:t>
            </w:r>
          </w:p>
        </w:tc>
        <w:tc>
          <w:tcPr>
            <w:tcW w:w="1840" w:type="dxa"/>
          </w:tcPr>
          <w:p w:rsidR="0049009E" w:rsidRPr="00C12B77" w:rsidRDefault="00395347" w:rsidP="00AE3967">
            <w:pPr>
              <w:spacing w:line="276" w:lineRule="auto"/>
              <w:ind w:firstLine="0"/>
              <w:rPr>
                <w:lang w:eastAsia="ru-RU"/>
              </w:rPr>
            </w:pPr>
            <w:r w:rsidRPr="00C12B77">
              <w:rPr>
                <w:lang w:eastAsia="ru-RU"/>
              </w:rPr>
              <w:t>p</w:t>
            </w:r>
            <w:r w:rsidR="00511729"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49009E" w:rsidRPr="00C12B77" w:rsidRDefault="005F4C7B" w:rsidP="0080353C">
      <w:pPr>
        <w:rPr>
          <w:b/>
        </w:rPr>
      </w:pPr>
      <w:r w:rsidRPr="00C12B77">
        <w:rPr>
          <w:b/>
        </w:rPr>
        <w:t>Примітки:</w:t>
      </w:r>
    </w:p>
    <w:p w:rsidR="00511729" w:rsidRPr="00C12B77" w:rsidRDefault="0049009E"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 xml:space="preserve">50% </w:t>
      </w:r>
    </w:p>
    <w:p w:rsidR="0049009E" w:rsidRPr="00C12B77" w:rsidRDefault="0049009E" w:rsidP="00D3163F">
      <w:pPr>
        <w:tabs>
          <w:tab w:val="left" w:pos="-664"/>
        </w:tabs>
        <w:spacing w:line="240" w:lineRule="auto"/>
        <w:ind w:firstLine="0"/>
        <w:jc w:val="left"/>
        <w:rPr>
          <w:lang w:eastAsia="ru-RU"/>
        </w:rPr>
      </w:pPr>
      <w:r w:rsidRPr="00C12B77">
        <w:rPr>
          <w:lang w:eastAsia="ru-RU"/>
        </w:rPr>
        <w:t>та 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60 %;</w:t>
      </w:r>
    </w:p>
    <w:p w:rsidR="0049009E" w:rsidRPr="00C12B77" w:rsidRDefault="0049009E"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 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p>
    <w:p w:rsidR="00511729" w:rsidRPr="00C12B77" w:rsidRDefault="0049009E"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w:t>
      </w:r>
      <w:r w:rsidRPr="00C12B77">
        <w:rPr>
          <w:lang w:eastAsia="ru-RU"/>
        </w:rPr>
        <w:t>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 xml:space="preserve">60 % </w:t>
      </w:r>
    </w:p>
    <w:p w:rsidR="0049009E" w:rsidRPr="00C12B77" w:rsidRDefault="0049009E" w:rsidP="00D3163F">
      <w:pPr>
        <w:spacing w:line="240" w:lineRule="auto"/>
        <w:ind w:firstLine="0"/>
        <w:jc w:val="left"/>
      </w:pPr>
      <w:r w:rsidRPr="00C12B77">
        <w:rPr>
          <w:lang w:eastAsia="ru-RU"/>
        </w:rPr>
        <w:t>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p>
    <w:p w:rsidR="0049009E" w:rsidRPr="00C12B77" w:rsidRDefault="0049009E" w:rsidP="0080353C"/>
    <w:p w:rsidR="00B621DC" w:rsidRPr="00DF30F9" w:rsidRDefault="0049009E" w:rsidP="00B621DC">
      <w:pPr>
        <w:pStyle w:val="Default"/>
        <w:spacing w:line="360" w:lineRule="auto"/>
        <w:ind w:firstLine="709"/>
        <w:jc w:val="both"/>
        <w:rPr>
          <w:color w:val="auto"/>
          <w:sz w:val="28"/>
          <w:szCs w:val="28"/>
        </w:rPr>
      </w:pPr>
      <w:r w:rsidRPr="00DF30F9">
        <w:rPr>
          <w:sz w:val="28"/>
          <w:szCs w:val="28"/>
        </w:rPr>
        <w:t>Група хворих на БА</w:t>
      </w:r>
      <w:r w:rsidR="00387406" w:rsidRPr="00DF30F9">
        <w:rPr>
          <w:sz w:val="28"/>
          <w:szCs w:val="28"/>
        </w:rPr>
        <w:t> </w:t>
      </w:r>
      <w:r w:rsidR="00CD5C17" w:rsidRPr="00DF30F9">
        <w:rPr>
          <w:sz w:val="28"/>
          <w:szCs w:val="28"/>
        </w:rPr>
        <w:t>+</w:t>
      </w:r>
      <w:r w:rsidR="00387406" w:rsidRPr="00DF30F9">
        <w:rPr>
          <w:sz w:val="28"/>
          <w:szCs w:val="28"/>
        </w:rPr>
        <w:t> </w:t>
      </w:r>
      <w:r w:rsidRPr="00DF30F9">
        <w:rPr>
          <w:sz w:val="28"/>
          <w:szCs w:val="28"/>
        </w:rPr>
        <w:t>О</w:t>
      </w:r>
      <w:r w:rsidR="00D32453" w:rsidRPr="00DF30F9">
        <w:rPr>
          <w:sz w:val="28"/>
          <w:szCs w:val="28"/>
        </w:rPr>
        <w:t>ж</w:t>
      </w:r>
      <w:r w:rsidRPr="00DF30F9">
        <w:rPr>
          <w:sz w:val="28"/>
          <w:szCs w:val="28"/>
        </w:rPr>
        <w:t xml:space="preserve"> з О</w:t>
      </w:r>
      <w:r w:rsidR="00566F0C" w:rsidRPr="00DF30F9">
        <w:rPr>
          <w:sz w:val="28"/>
          <w:szCs w:val="28"/>
        </w:rPr>
        <w:t>ФВ</w:t>
      </w:r>
      <w:r w:rsidRPr="00DF30F9">
        <w:rPr>
          <w:sz w:val="28"/>
          <w:szCs w:val="28"/>
          <w:vertAlign w:val="subscript"/>
        </w:rPr>
        <w:t>1</w:t>
      </w:r>
      <w:r w:rsidR="008274C4" w:rsidRPr="00DF30F9">
        <w:rPr>
          <w:sz w:val="28"/>
          <w:szCs w:val="28"/>
        </w:rPr>
        <w:t> </w:t>
      </w:r>
      <w:r w:rsidR="00CA1F03" w:rsidRPr="00DF30F9">
        <w:rPr>
          <w:sz w:val="28"/>
          <w:szCs w:val="28"/>
        </w:rPr>
        <w:t>&lt;</w:t>
      </w:r>
      <w:r w:rsidR="008274C4" w:rsidRPr="00DF30F9">
        <w:rPr>
          <w:sz w:val="28"/>
          <w:szCs w:val="28"/>
        </w:rPr>
        <w:t> </w:t>
      </w:r>
      <w:r w:rsidRPr="00DF30F9">
        <w:rPr>
          <w:sz w:val="28"/>
          <w:szCs w:val="28"/>
        </w:rPr>
        <w:t xml:space="preserve">50% </w:t>
      </w:r>
      <w:r w:rsidR="00AE3967" w:rsidRPr="00DF30F9">
        <w:rPr>
          <w:sz w:val="28"/>
          <w:szCs w:val="28"/>
        </w:rPr>
        <w:t>у</w:t>
      </w:r>
      <w:r w:rsidR="00C86851" w:rsidRPr="00DF30F9">
        <w:rPr>
          <w:sz w:val="28"/>
          <w:szCs w:val="28"/>
        </w:rPr>
        <w:t>відсотков</w:t>
      </w:r>
      <w:r w:rsidRPr="00DF30F9">
        <w:rPr>
          <w:sz w:val="28"/>
          <w:szCs w:val="28"/>
        </w:rPr>
        <w:t xml:space="preserve">ому </w:t>
      </w:r>
      <w:r w:rsidR="00AE3967" w:rsidRPr="00DF30F9">
        <w:rPr>
          <w:sz w:val="28"/>
          <w:szCs w:val="28"/>
        </w:rPr>
        <w:t>співвідношенні</w:t>
      </w:r>
      <w:r w:rsidRPr="00DF30F9">
        <w:rPr>
          <w:sz w:val="28"/>
          <w:szCs w:val="28"/>
        </w:rPr>
        <w:t xml:space="preserve"> була також числе</w:t>
      </w:r>
      <w:r w:rsidR="00AE3967" w:rsidRPr="00DF30F9">
        <w:rPr>
          <w:sz w:val="28"/>
          <w:szCs w:val="28"/>
        </w:rPr>
        <w:t>н</w:t>
      </w:r>
      <w:r w:rsidRPr="00DF30F9">
        <w:rPr>
          <w:sz w:val="28"/>
          <w:szCs w:val="28"/>
        </w:rPr>
        <w:t xml:space="preserve">ною, </w:t>
      </w:r>
      <w:r w:rsidR="00AE3967" w:rsidRPr="00DF30F9">
        <w:rPr>
          <w:sz w:val="28"/>
          <w:szCs w:val="28"/>
        </w:rPr>
        <w:t>за</w:t>
      </w:r>
      <w:r w:rsidRPr="00DF30F9">
        <w:rPr>
          <w:sz w:val="28"/>
          <w:szCs w:val="28"/>
        </w:rPr>
        <w:t xml:space="preserve"> результатам</w:t>
      </w:r>
      <w:r w:rsidR="00AE3967" w:rsidRPr="00DF30F9">
        <w:rPr>
          <w:sz w:val="28"/>
          <w:szCs w:val="28"/>
        </w:rPr>
        <w:t>и</w:t>
      </w:r>
      <w:r w:rsidRPr="00DF30F9">
        <w:rPr>
          <w:sz w:val="28"/>
          <w:szCs w:val="28"/>
        </w:rPr>
        <w:t xml:space="preserve"> всіх досліджених показників ендотеліальної функції ЕТ-1, </w:t>
      </w:r>
      <w:r w:rsidR="00566F0C" w:rsidRPr="00DF30F9">
        <w:rPr>
          <w:sz w:val="28"/>
          <w:szCs w:val="28"/>
        </w:rPr>
        <w:t>ФВ</w:t>
      </w:r>
      <w:r w:rsidRPr="00DF30F9">
        <w:rPr>
          <w:sz w:val="28"/>
          <w:szCs w:val="28"/>
        </w:rPr>
        <w:t>, S-нітрозоті</w:t>
      </w:r>
      <w:r w:rsidR="00511729" w:rsidRPr="00DF30F9">
        <w:rPr>
          <w:sz w:val="28"/>
          <w:szCs w:val="28"/>
        </w:rPr>
        <w:t>о</w:t>
      </w:r>
      <w:r w:rsidRPr="00DF30F9">
        <w:rPr>
          <w:sz w:val="28"/>
          <w:szCs w:val="28"/>
        </w:rPr>
        <w:t xml:space="preserve">ли </w:t>
      </w:r>
      <w:r w:rsidR="00AE3967" w:rsidRPr="00DF30F9">
        <w:rPr>
          <w:sz w:val="28"/>
          <w:szCs w:val="28"/>
        </w:rPr>
        <w:t xml:space="preserve">склали </w:t>
      </w:r>
      <w:r w:rsidRPr="00DF30F9">
        <w:rPr>
          <w:sz w:val="28"/>
          <w:szCs w:val="28"/>
        </w:rPr>
        <w:t>57,89%, 71,42%, 69,84%</w:t>
      </w:r>
      <w:r w:rsidR="00AE3967" w:rsidRPr="00DF30F9">
        <w:rPr>
          <w:sz w:val="28"/>
          <w:szCs w:val="28"/>
        </w:rPr>
        <w:t>,</w:t>
      </w:r>
      <w:r w:rsidRPr="00DF30F9">
        <w:rPr>
          <w:sz w:val="28"/>
          <w:szCs w:val="28"/>
        </w:rPr>
        <w:t xml:space="preserve"> відповідно. Підгрупа хворих</w:t>
      </w:r>
      <w:r w:rsidR="00AE3967" w:rsidRPr="00DF30F9">
        <w:rPr>
          <w:sz w:val="28"/>
          <w:szCs w:val="28"/>
        </w:rPr>
        <w:t>,</w:t>
      </w:r>
      <w:r w:rsidRPr="00DF30F9">
        <w:rPr>
          <w:sz w:val="28"/>
          <w:szCs w:val="28"/>
        </w:rPr>
        <w:t xml:space="preserve"> у яких О</w:t>
      </w:r>
      <w:r w:rsidR="00566F0C" w:rsidRPr="00DF30F9">
        <w:rPr>
          <w:sz w:val="28"/>
          <w:szCs w:val="28"/>
        </w:rPr>
        <w:t>ФВ</w:t>
      </w:r>
      <w:r w:rsidRPr="00DF30F9">
        <w:rPr>
          <w:sz w:val="28"/>
          <w:szCs w:val="28"/>
          <w:vertAlign w:val="subscript"/>
        </w:rPr>
        <w:t>1</w:t>
      </w:r>
      <w:r w:rsidR="008274C4" w:rsidRPr="00DF30F9">
        <w:rPr>
          <w:sz w:val="28"/>
          <w:szCs w:val="28"/>
        </w:rPr>
        <w:t> </w:t>
      </w:r>
      <w:r w:rsidR="00CA1F03" w:rsidRPr="00DF30F9">
        <w:rPr>
          <w:sz w:val="28"/>
          <w:szCs w:val="28"/>
        </w:rPr>
        <w:t>&gt;</w:t>
      </w:r>
      <w:r w:rsidR="005D2E58" w:rsidRPr="00DF30F9">
        <w:rPr>
          <w:sz w:val="28"/>
          <w:szCs w:val="28"/>
        </w:rPr>
        <w:t> </w:t>
      </w:r>
      <w:r w:rsidRPr="00DF30F9">
        <w:rPr>
          <w:sz w:val="28"/>
          <w:szCs w:val="28"/>
        </w:rPr>
        <w:t>60% була невелик</w:t>
      </w:r>
      <w:r w:rsidR="00AE3967" w:rsidRPr="00DF30F9">
        <w:rPr>
          <w:sz w:val="28"/>
          <w:szCs w:val="28"/>
        </w:rPr>
        <w:t>ою</w:t>
      </w:r>
      <w:r w:rsidRPr="00DF30F9">
        <w:rPr>
          <w:sz w:val="28"/>
          <w:szCs w:val="28"/>
        </w:rPr>
        <w:t xml:space="preserve"> (табл</w:t>
      </w:r>
      <w:r w:rsidR="00415613" w:rsidRPr="00DF30F9">
        <w:rPr>
          <w:sz w:val="28"/>
          <w:szCs w:val="28"/>
        </w:rPr>
        <w:t>.</w:t>
      </w:r>
      <w:r w:rsidRPr="00DF30F9">
        <w:rPr>
          <w:sz w:val="28"/>
          <w:szCs w:val="28"/>
        </w:rPr>
        <w:t xml:space="preserve"> 4.</w:t>
      </w:r>
      <w:r w:rsidR="00E91CAA" w:rsidRPr="00DF30F9">
        <w:rPr>
          <w:sz w:val="28"/>
          <w:szCs w:val="28"/>
        </w:rPr>
        <w:t>9</w:t>
      </w:r>
      <w:r w:rsidRPr="00DF30F9">
        <w:rPr>
          <w:sz w:val="28"/>
          <w:szCs w:val="28"/>
        </w:rPr>
        <w:t>).</w:t>
      </w:r>
      <w:r w:rsidR="00B621DC" w:rsidRPr="00DF30F9">
        <w:rPr>
          <w:color w:val="auto"/>
          <w:sz w:val="28"/>
          <w:szCs w:val="28"/>
        </w:rPr>
        <w:t xml:space="preserve"> </w:t>
      </w:r>
    </w:p>
    <w:p w:rsidR="00B621DC" w:rsidRPr="00C12B77" w:rsidRDefault="00B621DC" w:rsidP="00B621DC">
      <w:pPr>
        <w:pStyle w:val="Default"/>
        <w:spacing w:line="360" w:lineRule="auto"/>
        <w:ind w:firstLine="709"/>
        <w:jc w:val="both"/>
        <w:rPr>
          <w:color w:val="auto"/>
          <w:sz w:val="28"/>
          <w:szCs w:val="28"/>
        </w:rPr>
      </w:pPr>
      <w:r w:rsidRPr="00C12B77">
        <w:rPr>
          <w:color w:val="auto"/>
          <w:sz w:val="28"/>
          <w:szCs w:val="28"/>
        </w:rPr>
        <w:t>Проаналізовано вплив тривалості захворювання, частоти загострення та ІМТ на ендотеліальну функцію</w:t>
      </w:r>
      <w:r w:rsidRPr="00C12B77">
        <w:rPr>
          <w:sz w:val="28"/>
          <w:szCs w:val="28"/>
        </w:rPr>
        <w:t xml:space="preserve"> (табл.4.</w:t>
      </w:r>
      <w:r>
        <w:rPr>
          <w:sz w:val="28"/>
          <w:szCs w:val="28"/>
        </w:rPr>
        <w:t>10</w:t>
      </w:r>
      <w:r w:rsidRPr="00C12B77">
        <w:rPr>
          <w:sz w:val="28"/>
          <w:szCs w:val="28"/>
        </w:rPr>
        <w:t>).</w:t>
      </w:r>
    </w:p>
    <w:p w:rsidR="0049009E" w:rsidRPr="00C12B77" w:rsidRDefault="00B621DC" w:rsidP="00B621DC">
      <w:r w:rsidRPr="00C12B77">
        <w:t>Виявлені виражені зміни функціональних властивостей ендотелію у хворих з тривалістю БА понад 5 років у хворих БА + ЦД2Т виявлено високу активність ФВ–172,00 [165,00;177,9] % ендотеліальна дисфункція</w:t>
      </w:r>
      <w:r>
        <w:t xml:space="preserve"> </w:t>
      </w:r>
      <w:r w:rsidRPr="00C12B77">
        <w:t>погіршувалася з накопиченням в циркуляції ЕТ-1 11,02 [10,12;12,01] фмоль/мл і зниженням рівня S-нітрозотіолів 0,21 [0,19;0,22] мкмоль/л</w:t>
      </w:r>
      <w:r>
        <w:t>.</w:t>
      </w:r>
    </w:p>
    <w:p w:rsidR="0049009E" w:rsidRPr="00C12B77" w:rsidRDefault="00B621DC" w:rsidP="00DF30F9">
      <w:pPr>
        <w:spacing w:line="240" w:lineRule="auto"/>
        <w:ind w:firstLine="0"/>
        <w:jc w:val="right"/>
        <w:rPr>
          <w:i/>
        </w:rPr>
      </w:pPr>
      <w:r>
        <w:rPr>
          <w:i/>
        </w:rPr>
        <w:br w:type="page"/>
      </w:r>
      <w:r w:rsidR="0049009E" w:rsidRPr="00C12B77">
        <w:rPr>
          <w:i/>
        </w:rPr>
        <w:t>Таблиця 4.</w:t>
      </w:r>
      <w:r w:rsidR="00E91CAA">
        <w:rPr>
          <w:i/>
        </w:rPr>
        <w:t>9</w:t>
      </w:r>
    </w:p>
    <w:p w:rsidR="0049009E" w:rsidRPr="00C12B77" w:rsidRDefault="0049009E" w:rsidP="0080353C">
      <w:pPr>
        <w:jc w:val="center"/>
        <w:rPr>
          <w:b/>
        </w:rPr>
      </w:pPr>
      <w:r w:rsidRPr="00C12B77">
        <w:rPr>
          <w:b/>
        </w:rPr>
        <w:t>Залежність синдрому бро</w:t>
      </w:r>
      <w:r w:rsidR="00AE3967" w:rsidRPr="00C12B77">
        <w:rPr>
          <w:b/>
        </w:rPr>
        <w:t>нхіальної обструкції від рівнів</w:t>
      </w:r>
    </w:p>
    <w:p w:rsidR="005601D6" w:rsidRPr="00C12B77" w:rsidRDefault="0049009E" w:rsidP="0080353C">
      <w:pPr>
        <w:jc w:val="center"/>
        <w:rPr>
          <w:b/>
        </w:rPr>
      </w:pPr>
      <w:r w:rsidRPr="00C12B77">
        <w:rPr>
          <w:b/>
        </w:rPr>
        <w:t xml:space="preserve">ЕТ-1, </w:t>
      </w:r>
      <w:r w:rsidR="00566F0C" w:rsidRPr="00C12B77">
        <w:rPr>
          <w:b/>
        </w:rPr>
        <w:t>ФВ</w:t>
      </w:r>
      <w:r w:rsidRPr="00C12B77">
        <w:rPr>
          <w:b/>
        </w:rPr>
        <w:t xml:space="preserve"> та S-</w:t>
      </w:r>
      <w:r w:rsidR="00DA4F5A" w:rsidRPr="00C12B77">
        <w:rPr>
          <w:b/>
        </w:rPr>
        <w:t>НТ</w:t>
      </w:r>
      <w:r w:rsidRPr="00C12B77">
        <w:rPr>
          <w:b/>
        </w:rPr>
        <w:t xml:space="preserve"> в групі БА</w:t>
      </w:r>
      <w:r w:rsidR="00387406" w:rsidRPr="00C12B77">
        <w:rPr>
          <w:b/>
        </w:rPr>
        <w:t> </w:t>
      </w:r>
      <w:r w:rsidR="00CD5C17" w:rsidRPr="00C12B77">
        <w:rPr>
          <w:b/>
        </w:rPr>
        <w:t>+</w:t>
      </w:r>
      <w:r w:rsidR="00387406" w:rsidRPr="00C12B77">
        <w:rPr>
          <w:b/>
        </w:rPr>
        <w:t> </w:t>
      </w:r>
      <w:r w:rsidRPr="00C12B77">
        <w:rPr>
          <w:b/>
        </w:rPr>
        <w:t>О</w:t>
      </w:r>
      <w:r w:rsidR="000D3015" w:rsidRPr="00C12B77">
        <w:rPr>
          <w:b/>
        </w:rPr>
        <w:t>ж</w:t>
      </w:r>
      <w:r w:rsidRPr="00C12B77">
        <w:rPr>
          <w:b/>
        </w:rPr>
        <w:t>(Ме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7"/>
        <w:gridCol w:w="2409"/>
        <w:gridCol w:w="2551"/>
        <w:gridCol w:w="2126"/>
        <w:gridCol w:w="1524"/>
      </w:tblGrid>
      <w:tr w:rsidR="0049009E" w:rsidRPr="00C12B77" w:rsidTr="005601D6">
        <w:trPr>
          <w:trHeight w:val="680"/>
        </w:trPr>
        <w:tc>
          <w:tcPr>
            <w:tcW w:w="1527" w:type="dxa"/>
            <w:vAlign w:val="center"/>
          </w:tcPr>
          <w:p w:rsidR="0038302F" w:rsidRPr="00B621DC" w:rsidRDefault="0038302F" w:rsidP="0038302F">
            <w:pPr>
              <w:pStyle w:val="a3"/>
              <w:spacing w:after="0"/>
              <w:ind w:left="0"/>
              <w:jc w:val="right"/>
              <w:rPr>
                <w:rFonts w:ascii="Times New Roman" w:hAnsi="Times New Roman"/>
                <w:sz w:val="28"/>
                <w:szCs w:val="28"/>
                <w:lang w:val="uk-UA" w:eastAsia="ru-RU"/>
              </w:rPr>
            </w:pPr>
            <w:r w:rsidRPr="00B621DC">
              <w:rPr>
                <w:rFonts w:ascii="Times New Roman" w:hAnsi="Times New Roman"/>
                <w:sz w:val="28"/>
                <w:szCs w:val="28"/>
                <w:lang w:val="uk-UA" w:eastAsia="ru-RU"/>
              </w:rPr>
              <w:t>Підгрупа</w:t>
            </w:r>
          </w:p>
          <w:p w:rsidR="0049009E" w:rsidRPr="00B621DC" w:rsidRDefault="0038302F" w:rsidP="0038302F">
            <w:pPr>
              <w:spacing w:line="276" w:lineRule="auto"/>
              <w:ind w:firstLine="0"/>
              <w:jc w:val="center"/>
              <w:rPr>
                <w:lang w:eastAsia="ru-RU"/>
              </w:rPr>
            </w:pPr>
            <w:r w:rsidRPr="00B621DC">
              <w:rPr>
                <w:lang w:eastAsia="ru-RU"/>
              </w:rPr>
              <w:t>Показник</w:t>
            </w:r>
          </w:p>
        </w:tc>
        <w:tc>
          <w:tcPr>
            <w:tcW w:w="2409" w:type="dxa"/>
            <w:vAlign w:val="center"/>
          </w:tcPr>
          <w:p w:rsidR="0049009E" w:rsidRPr="00B621DC" w:rsidRDefault="0049009E" w:rsidP="00AE3967">
            <w:pPr>
              <w:spacing w:line="276" w:lineRule="auto"/>
              <w:ind w:firstLine="0"/>
              <w:jc w:val="center"/>
              <w:rPr>
                <w:lang w:eastAsia="ru-RU"/>
              </w:rPr>
            </w:pPr>
            <w:r w:rsidRPr="00B621DC">
              <w:rPr>
                <w:lang w:eastAsia="ru-RU"/>
              </w:rPr>
              <w:t>О</w:t>
            </w:r>
            <w:r w:rsidR="00566F0C" w:rsidRPr="00B621DC">
              <w:rPr>
                <w:lang w:eastAsia="ru-RU"/>
              </w:rPr>
              <w:t>ФВ</w:t>
            </w:r>
            <w:r w:rsidRPr="00B621DC">
              <w:rPr>
                <w:vertAlign w:val="subscript"/>
                <w:lang w:eastAsia="ru-RU"/>
              </w:rPr>
              <w:t>1</w:t>
            </w:r>
            <w:r w:rsidR="008274C4" w:rsidRPr="00B621DC">
              <w:rPr>
                <w:lang w:eastAsia="ru-RU"/>
              </w:rPr>
              <w:t> </w:t>
            </w:r>
            <w:r w:rsidR="00CA1F03" w:rsidRPr="00B621DC">
              <w:rPr>
                <w:lang w:eastAsia="ru-RU"/>
              </w:rPr>
              <w:t>&lt;</w:t>
            </w:r>
            <w:r w:rsidR="008274C4" w:rsidRPr="00B621DC">
              <w:rPr>
                <w:lang w:eastAsia="ru-RU"/>
              </w:rPr>
              <w:t> </w:t>
            </w:r>
            <w:r w:rsidRPr="00B621DC">
              <w:rPr>
                <w:lang w:eastAsia="ru-RU"/>
              </w:rPr>
              <w:t>50</w:t>
            </w:r>
            <w:r w:rsidR="00AE3967" w:rsidRPr="00B621DC">
              <w:rPr>
                <w:lang w:eastAsia="ru-RU"/>
              </w:rPr>
              <w:t> %</w:t>
            </w:r>
          </w:p>
        </w:tc>
        <w:tc>
          <w:tcPr>
            <w:tcW w:w="2551" w:type="dxa"/>
            <w:vAlign w:val="center"/>
          </w:tcPr>
          <w:p w:rsidR="0049009E" w:rsidRPr="00B621DC" w:rsidRDefault="0049009E" w:rsidP="00AE3967">
            <w:pPr>
              <w:tabs>
                <w:tab w:val="left" w:pos="-664"/>
              </w:tabs>
              <w:spacing w:line="276" w:lineRule="auto"/>
              <w:ind w:firstLine="0"/>
              <w:jc w:val="center"/>
              <w:rPr>
                <w:lang w:eastAsia="ru-RU"/>
              </w:rPr>
            </w:pPr>
            <w:r w:rsidRPr="00B621DC">
              <w:rPr>
                <w:lang w:eastAsia="ru-RU"/>
              </w:rPr>
              <w:t>50</w:t>
            </w:r>
            <w:r w:rsidR="00AE3967" w:rsidRPr="00B621DC">
              <w:rPr>
                <w:lang w:eastAsia="ru-RU"/>
              </w:rPr>
              <w:t> %</w:t>
            </w:r>
            <w:r w:rsidR="005D2E58" w:rsidRPr="00B621DC">
              <w:rPr>
                <w:lang w:eastAsia="ru-RU"/>
              </w:rPr>
              <w:t> ≤ </w:t>
            </w:r>
            <w:r w:rsidRPr="00B621DC">
              <w:rPr>
                <w:lang w:eastAsia="ru-RU"/>
              </w:rPr>
              <w:t>О</w:t>
            </w:r>
            <w:r w:rsidR="00566F0C" w:rsidRPr="00B621DC">
              <w:rPr>
                <w:lang w:eastAsia="ru-RU"/>
              </w:rPr>
              <w:t>ФВ</w:t>
            </w:r>
            <w:r w:rsidRPr="00B621DC">
              <w:rPr>
                <w:vertAlign w:val="subscript"/>
                <w:lang w:eastAsia="ru-RU"/>
              </w:rPr>
              <w:t>1</w:t>
            </w:r>
            <w:r w:rsidR="005D2E58" w:rsidRPr="00B621DC">
              <w:rPr>
                <w:lang w:eastAsia="ru-RU"/>
              </w:rPr>
              <w:t> ≤ </w:t>
            </w:r>
            <w:r w:rsidRPr="00B621DC">
              <w:rPr>
                <w:lang w:eastAsia="ru-RU"/>
              </w:rPr>
              <w:t>60</w:t>
            </w:r>
          </w:p>
        </w:tc>
        <w:tc>
          <w:tcPr>
            <w:tcW w:w="2126" w:type="dxa"/>
            <w:vAlign w:val="center"/>
          </w:tcPr>
          <w:p w:rsidR="0049009E" w:rsidRPr="00B621DC" w:rsidRDefault="0049009E" w:rsidP="00AE3967">
            <w:pPr>
              <w:spacing w:line="276" w:lineRule="auto"/>
              <w:ind w:firstLine="0"/>
              <w:jc w:val="center"/>
              <w:rPr>
                <w:lang w:eastAsia="ru-RU"/>
              </w:rPr>
            </w:pPr>
            <w:r w:rsidRPr="00B621DC">
              <w:rPr>
                <w:lang w:eastAsia="ru-RU"/>
              </w:rPr>
              <w:t>О</w:t>
            </w:r>
            <w:r w:rsidR="00566F0C" w:rsidRPr="00B621DC">
              <w:rPr>
                <w:lang w:eastAsia="ru-RU"/>
              </w:rPr>
              <w:t>ФВ</w:t>
            </w:r>
            <w:r w:rsidRPr="00B621DC">
              <w:rPr>
                <w:vertAlign w:val="subscript"/>
                <w:lang w:eastAsia="ru-RU"/>
              </w:rPr>
              <w:t>1</w:t>
            </w:r>
            <w:r w:rsidR="008274C4" w:rsidRPr="00B621DC">
              <w:rPr>
                <w:lang w:eastAsia="ru-RU"/>
              </w:rPr>
              <w:t> </w:t>
            </w:r>
            <w:r w:rsidR="00511729" w:rsidRPr="00B621DC">
              <w:rPr>
                <w:lang w:eastAsia="ru-RU"/>
              </w:rPr>
              <w:t>&gt;</w:t>
            </w:r>
            <w:r w:rsidR="005D2E58" w:rsidRPr="00B621DC">
              <w:rPr>
                <w:lang w:eastAsia="ru-RU"/>
              </w:rPr>
              <w:t> </w:t>
            </w:r>
            <w:r w:rsidRPr="00B621DC">
              <w:rPr>
                <w:lang w:eastAsia="ru-RU"/>
              </w:rPr>
              <w:t>60</w:t>
            </w:r>
            <w:r w:rsidR="00AE3967" w:rsidRPr="00B621DC">
              <w:rPr>
                <w:lang w:eastAsia="ru-RU"/>
              </w:rPr>
              <w:t> %</w:t>
            </w:r>
          </w:p>
        </w:tc>
        <w:tc>
          <w:tcPr>
            <w:tcW w:w="1524" w:type="dxa"/>
            <w:vAlign w:val="center"/>
          </w:tcPr>
          <w:p w:rsidR="0049009E" w:rsidRPr="00B621DC" w:rsidRDefault="0049009E" w:rsidP="00AE3967">
            <w:pPr>
              <w:spacing w:line="276" w:lineRule="auto"/>
              <w:ind w:firstLine="0"/>
              <w:jc w:val="center"/>
              <w:rPr>
                <w:lang w:eastAsia="ru-RU"/>
              </w:rPr>
            </w:pPr>
            <w:r w:rsidRPr="00B621DC">
              <w:rPr>
                <w:lang w:eastAsia="ru-RU"/>
              </w:rPr>
              <w:t>p</w:t>
            </w:r>
          </w:p>
        </w:tc>
      </w:tr>
      <w:tr w:rsidR="0049009E" w:rsidRPr="00C12B77" w:rsidTr="005601D6">
        <w:tc>
          <w:tcPr>
            <w:tcW w:w="1527" w:type="dxa"/>
            <w:vAlign w:val="center"/>
          </w:tcPr>
          <w:p w:rsidR="00511729" w:rsidRPr="00C12B77" w:rsidRDefault="0049009E" w:rsidP="00AE3967">
            <w:pPr>
              <w:spacing w:line="276" w:lineRule="auto"/>
              <w:ind w:firstLine="0"/>
              <w:jc w:val="center"/>
              <w:rPr>
                <w:lang w:eastAsia="ru-RU"/>
              </w:rPr>
            </w:pPr>
            <w:r w:rsidRPr="00C12B77">
              <w:rPr>
                <w:lang w:eastAsia="ru-RU"/>
              </w:rPr>
              <w:t>ЕТ-1</w:t>
            </w:r>
            <w:r w:rsidR="00511729" w:rsidRPr="00C12B77">
              <w:rPr>
                <w:lang w:eastAsia="ru-RU"/>
              </w:rPr>
              <w:t>,</w:t>
            </w:r>
            <w:r w:rsidR="00A4673B" w:rsidRPr="00C12B77">
              <w:rPr>
                <w:lang w:eastAsia="ru-RU"/>
              </w:rPr>
              <w:t xml:space="preserve"> фмоль/л</w:t>
            </w:r>
          </w:p>
          <w:p w:rsidR="0049009E" w:rsidRPr="00C12B77" w:rsidRDefault="0049009E" w:rsidP="00AE3967">
            <w:pPr>
              <w:spacing w:line="276" w:lineRule="auto"/>
              <w:ind w:firstLine="0"/>
              <w:jc w:val="center"/>
              <w:rPr>
                <w:lang w:eastAsia="ru-RU"/>
              </w:rPr>
            </w:pPr>
            <w:r w:rsidRPr="00C12B77">
              <w:rPr>
                <w:lang w:eastAsia="ru-RU"/>
              </w:rPr>
              <w:t>n</w:t>
            </w:r>
            <w:r w:rsidR="00AE3967" w:rsidRPr="00C12B77">
              <w:rPr>
                <w:lang w:eastAsia="ru-RU"/>
              </w:rPr>
              <w:t> =</w:t>
            </w:r>
            <w:r w:rsidRPr="00C12B77">
              <w:rPr>
                <w:lang w:eastAsia="ru-RU"/>
              </w:rPr>
              <w:t xml:space="preserve"> 24</w:t>
            </w:r>
          </w:p>
        </w:tc>
        <w:tc>
          <w:tcPr>
            <w:tcW w:w="2409" w:type="dxa"/>
          </w:tcPr>
          <w:p w:rsidR="005601D6" w:rsidRPr="00C12B77" w:rsidRDefault="0049009E" w:rsidP="00AE3967">
            <w:pPr>
              <w:spacing w:line="276" w:lineRule="auto"/>
              <w:ind w:firstLine="0"/>
              <w:jc w:val="center"/>
              <w:rPr>
                <w:lang w:eastAsia="ru-RU"/>
              </w:rPr>
            </w:pPr>
            <w:r w:rsidRPr="00C12B77">
              <w:rPr>
                <w:lang w:eastAsia="ru-RU"/>
              </w:rPr>
              <w:t xml:space="preserve">6,93 </w:t>
            </w:r>
          </w:p>
          <w:p w:rsidR="005601D6" w:rsidRPr="00C12B77" w:rsidRDefault="0049009E" w:rsidP="00AE3967">
            <w:pPr>
              <w:spacing w:line="276" w:lineRule="auto"/>
              <w:ind w:firstLine="0"/>
              <w:jc w:val="center"/>
              <w:rPr>
                <w:color w:val="000000"/>
                <w:lang w:eastAsia="ru-RU"/>
              </w:rPr>
            </w:pPr>
            <w:r w:rsidRPr="00C12B77">
              <w:rPr>
                <w:color w:val="000000"/>
                <w:lang w:eastAsia="ru-RU"/>
              </w:rPr>
              <w:t>[6,23; 7,09]</w:t>
            </w:r>
          </w:p>
          <w:p w:rsidR="0049009E" w:rsidRPr="00C12B77" w:rsidRDefault="0049009E" w:rsidP="00AE3967">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13(54,17</w:t>
            </w:r>
            <w:r w:rsidR="00AE3967" w:rsidRPr="00C12B77">
              <w:rPr>
                <w:lang w:eastAsia="ru-RU"/>
              </w:rPr>
              <w:t> %</w:t>
            </w:r>
            <w:r w:rsidRPr="00C12B77">
              <w:rPr>
                <w:lang w:eastAsia="ru-RU"/>
              </w:rPr>
              <w:t>)</w:t>
            </w:r>
          </w:p>
        </w:tc>
        <w:tc>
          <w:tcPr>
            <w:tcW w:w="2551" w:type="dxa"/>
          </w:tcPr>
          <w:p w:rsidR="005601D6" w:rsidRPr="00C12B77" w:rsidRDefault="0049009E" w:rsidP="00AE3967">
            <w:pPr>
              <w:spacing w:line="276" w:lineRule="auto"/>
              <w:ind w:firstLine="0"/>
              <w:jc w:val="center"/>
              <w:rPr>
                <w:lang w:eastAsia="ru-RU"/>
              </w:rPr>
            </w:pPr>
            <w:r w:rsidRPr="00C12B77">
              <w:rPr>
                <w:lang w:eastAsia="ru-RU"/>
              </w:rPr>
              <w:t>5,01</w:t>
            </w:r>
          </w:p>
          <w:p w:rsidR="005601D6" w:rsidRPr="00C12B77" w:rsidRDefault="0049009E" w:rsidP="00AE3967">
            <w:pPr>
              <w:spacing w:line="276" w:lineRule="auto"/>
              <w:ind w:firstLine="0"/>
              <w:jc w:val="center"/>
              <w:rPr>
                <w:color w:val="000000"/>
                <w:lang w:eastAsia="ru-RU"/>
              </w:rPr>
            </w:pPr>
            <w:r w:rsidRPr="00C12B77">
              <w:rPr>
                <w:color w:val="000000"/>
                <w:lang w:eastAsia="ru-RU"/>
              </w:rPr>
              <w:t>[4,40; 5,25]</w:t>
            </w:r>
          </w:p>
          <w:p w:rsidR="0049009E" w:rsidRPr="00C12B77" w:rsidRDefault="0049009E" w:rsidP="00AE3967">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6 (25</w:t>
            </w:r>
            <w:r w:rsidR="00AE3967" w:rsidRPr="00C12B77">
              <w:rPr>
                <w:lang w:eastAsia="ru-RU"/>
              </w:rPr>
              <w:t> %</w:t>
            </w:r>
            <w:r w:rsidRPr="00C12B77">
              <w:rPr>
                <w:lang w:eastAsia="ru-RU"/>
              </w:rPr>
              <w:t>)</w:t>
            </w:r>
          </w:p>
        </w:tc>
        <w:tc>
          <w:tcPr>
            <w:tcW w:w="2126" w:type="dxa"/>
          </w:tcPr>
          <w:p w:rsidR="005601D6" w:rsidRPr="00C12B77" w:rsidRDefault="0049009E" w:rsidP="00AE3967">
            <w:pPr>
              <w:spacing w:line="276" w:lineRule="auto"/>
              <w:ind w:firstLine="0"/>
              <w:jc w:val="center"/>
              <w:rPr>
                <w:lang w:eastAsia="ru-RU"/>
              </w:rPr>
            </w:pPr>
            <w:r w:rsidRPr="00C12B77">
              <w:rPr>
                <w:lang w:eastAsia="ru-RU"/>
              </w:rPr>
              <w:t>4,52</w:t>
            </w:r>
          </w:p>
          <w:p w:rsidR="005601D6" w:rsidRPr="00C12B77" w:rsidRDefault="0049009E" w:rsidP="00AE3967">
            <w:pPr>
              <w:spacing w:line="276" w:lineRule="auto"/>
              <w:ind w:firstLine="0"/>
              <w:jc w:val="center"/>
              <w:rPr>
                <w:color w:val="000000"/>
                <w:lang w:eastAsia="ru-RU"/>
              </w:rPr>
            </w:pPr>
            <w:r w:rsidRPr="00C12B77">
              <w:rPr>
                <w:color w:val="000000"/>
                <w:lang w:eastAsia="ru-RU"/>
              </w:rPr>
              <w:t>[4,31; 4,95]</w:t>
            </w:r>
          </w:p>
          <w:p w:rsidR="0049009E" w:rsidRPr="00C12B77" w:rsidRDefault="0049009E" w:rsidP="00AE3967">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5 (29,83)</w:t>
            </w:r>
          </w:p>
        </w:tc>
        <w:tc>
          <w:tcPr>
            <w:tcW w:w="1524" w:type="dxa"/>
          </w:tcPr>
          <w:p w:rsidR="0049009E" w:rsidRPr="00C12B77" w:rsidRDefault="0049009E" w:rsidP="00AE3967">
            <w:pPr>
              <w:spacing w:line="276" w:lineRule="auto"/>
              <w:ind w:firstLine="0"/>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AE3967">
            <w:pPr>
              <w:spacing w:line="276" w:lineRule="auto"/>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AE3967">
            <w:pPr>
              <w:spacing w:line="276" w:lineRule="auto"/>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0,05</w:t>
            </w:r>
          </w:p>
        </w:tc>
      </w:tr>
      <w:tr w:rsidR="0049009E" w:rsidRPr="00C12B77" w:rsidTr="005601D6">
        <w:tc>
          <w:tcPr>
            <w:tcW w:w="1527" w:type="dxa"/>
            <w:vAlign w:val="center"/>
          </w:tcPr>
          <w:p w:rsidR="0049009E" w:rsidRPr="00C12B77" w:rsidRDefault="00566F0C" w:rsidP="00AE3967">
            <w:pPr>
              <w:spacing w:line="276" w:lineRule="auto"/>
              <w:ind w:firstLine="0"/>
              <w:jc w:val="center"/>
              <w:rPr>
                <w:lang w:eastAsia="ru-RU"/>
              </w:rPr>
            </w:pPr>
            <w:r w:rsidRPr="00C12B77">
              <w:rPr>
                <w:lang w:eastAsia="ru-RU"/>
              </w:rPr>
              <w:t>ФВ</w:t>
            </w:r>
            <w:r w:rsidR="00511729" w:rsidRPr="00C12B77">
              <w:rPr>
                <w:lang w:eastAsia="ru-RU"/>
              </w:rPr>
              <w:t>,</w:t>
            </w:r>
            <w:r w:rsidR="0049009E" w:rsidRPr="00C12B77">
              <w:rPr>
                <w:lang w:eastAsia="ru-RU"/>
              </w:rPr>
              <w:t xml:space="preserve"> %</w:t>
            </w:r>
            <w:r w:rsidR="00B068FF" w:rsidRPr="00C12B77">
              <w:rPr>
                <w:lang w:eastAsia="ru-RU"/>
              </w:rPr>
              <w:t xml:space="preserve"> </w:t>
            </w:r>
            <w:r w:rsidR="0049009E" w:rsidRPr="00C12B77">
              <w:rPr>
                <w:lang w:eastAsia="ru-RU"/>
              </w:rPr>
              <w:t>n</w:t>
            </w:r>
            <w:r w:rsidR="005F4C7B" w:rsidRPr="00C12B77">
              <w:rPr>
                <w:lang w:eastAsia="ru-RU"/>
              </w:rPr>
              <w:t> = </w:t>
            </w:r>
            <w:r w:rsidR="0049009E" w:rsidRPr="00C12B77">
              <w:rPr>
                <w:lang w:eastAsia="ru-RU"/>
              </w:rPr>
              <w:t>48</w:t>
            </w:r>
          </w:p>
        </w:tc>
        <w:tc>
          <w:tcPr>
            <w:tcW w:w="2409" w:type="dxa"/>
          </w:tcPr>
          <w:p w:rsidR="005601D6" w:rsidRPr="00C12B77" w:rsidRDefault="0049009E" w:rsidP="00AE3967">
            <w:pPr>
              <w:spacing w:line="276" w:lineRule="auto"/>
              <w:ind w:firstLine="0"/>
              <w:jc w:val="center"/>
              <w:rPr>
                <w:lang w:eastAsia="ru-RU"/>
              </w:rPr>
            </w:pPr>
            <w:r w:rsidRPr="00C12B77">
              <w:rPr>
                <w:lang w:eastAsia="ru-RU"/>
              </w:rPr>
              <w:t>150,00</w:t>
            </w:r>
          </w:p>
          <w:p w:rsidR="005601D6" w:rsidRPr="00C12B77" w:rsidRDefault="0049009E" w:rsidP="00AE3967">
            <w:pPr>
              <w:spacing w:line="276" w:lineRule="auto"/>
              <w:ind w:firstLine="0"/>
              <w:jc w:val="center"/>
              <w:rPr>
                <w:color w:val="000000"/>
                <w:lang w:eastAsia="ru-RU"/>
              </w:rPr>
            </w:pPr>
            <w:r w:rsidRPr="00C12B77">
              <w:rPr>
                <w:color w:val="000000"/>
                <w:lang w:eastAsia="ru-RU"/>
              </w:rPr>
              <w:t>[140,00; 150,00]</w:t>
            </w:r>
          </w:p>
          <w:p w:rsidR="0049009E" w:rsidRPr="00C12B77" w:rsidRDefault="0049009E" w:rsidP="00AE3967">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22 (46,83</w:t>
            </w:r>
            <w:r w:rsidR="00AE3967" w:rsidRPr="00C12B77">
              <w:rPr>
                <w:lang w:eastAsia="ru-RU"/>
              </w:rPr>
              <w:t> %</w:t>
            </w:r>
            <w:r w:rsidRPr="00C12B77">
              <w:rPr>
                <w:lang w:eastAsia="ru-RU"/>
              </w:rPr>
              <w:t>)</w:t>
            </w:r>
          </w:p>
        </w:tc>
        <w:tc>
          <w:tcPr>
            <w:tcW w:w="2551" w:type="dxa"/>
          </w:tcPr>
          <w:p w:rsidR="005601D6" w:rsidRPr="00C12B77" w:rsidRDefault="0049009E" w:rsidP="00AE3967">
            <w:pPr>
              <w:spacing w:line="276" w:lineRule="auto"/>
              <w:ind w:firstLine="0"/>
              <w:jc w:val="center"/>
              <w:rPr>
                <w:lang w:eastAsia="ru-RU"/>
              </w:rPr>
            </w:pPr>
            <w:r w:rsidRPr="00C12B77">
              <w:rPr>
                <w:lang w:eastAsia="ru-RU"/>
              </w:rPr>
              <w:t>135,25</w:t>
            </w:r>
          </w:p>
          <w:p w:rsidR="005601D6" w:rsidRPr="00C12B77" w:rsidRDefault="0049009E" w:rsidP="00AE3967">
            <w:pPr>
              <w:spacing w:line="276" w:lineRule="auto"/>
              <w:ind w:firstLine="0"/>
              <w:jc w:val="center"/>
              <w:rPr>
                <w:color w:val="000000"/>
                <w:lang w:eastAsia="ru-RU"/>
              </w:rPr>
            </w:pPr>
            <w:r w:rsidRPr="00C12B77">
              <w:rPr>
                <w:color w:val="000000"/>
                <w:lang w:eastAsia="ru-RU"/>
              </w:rPr>
              <w:t>[130,00; 140,00]</w:t>
            </w:r>
          </w:p>
          <w:p w:rsidR="0049009E" w:rsidRPr="00C12B77" w:rsidRDefault="0049009E" w:rsidP="00AE3967">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19(39,58</w:t>
            </w:r>
            <w:r w:rsidR="00AE3967" w:rsidRPr="00C12B77">
              <w:rPr>
                <w:lang w:eastAsia="ru-RU"/>
              </w:rPr>
              <w:t> %</w:t>
            </w:r>
            <w:r w:rsidRPr="00C12B77">
              <w:rPr>
                <w:lang w:eastAsia="ru-RU"/>
              </w:rPr>
              <w:t>)</w:t>
            </w:r>
          </w:p>
        </w:tc>
        <w:tc>
          <w:tcPr>
            <w:tcW w:w="2126" w:type="dxa"/>
          </w:tcPr>
          <w:p w:rsidR="005601D6" w:rsidRPr="00C12B77" w:rsidRDefault="0049009E" w:rsidP="00AE3967">
            <w:pPr>
              <w:spacing w:line="276" w:lineRule="auto"/>
              <w:ind w:firstLine="0"/>
              <w:jc w:val="center"/>
              <w:rPr>
                <w:lang w:eastAsia="ru-RU"/>
              </w:rPr>
            </w:pPr>
            <w:r w:rsidRPr="00C12B77">
              <w:rPr>
                <w:lang w:eastAsia="ru-RU"/>
              </w:rPr>
              <w:t>110,00</w:t>
            </w:r>
          </w:p>
          <w:p w:rsidR="005601D6" w:rsidRPr="00C12B77" w:rsidRDefault="0049009E" w:rsidP="00AE3967">
            <w:pPr>
              <w:spacing w:line="276" w:lineRule="auto"/>
              <w:ind w:firstLine="0"/>
              <w:jc w:val="center"/>
              <w:rPr>
                <w:color w:val="000000"/>
                <w:lang w:eastAsia="ru-RU"/>
              </w:rPr>
            </w:pPr>
            <w:r w:rsidRPr="00C12B77">
              <w:rPr>
                <w:color w:val="000000"/>
                <w:lang w:eastAsia="ru-RU"/>
              </w:rPr>
              <w:t>[100; 115,00]</w:t>
            </w:r>
          </w:p>
          <w:p w:rsidR="0049009E" w:rsidRPr="00C12B77" w:rsidRDefault="0049009E" w:rsidP="00AE3967">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7 (14,57</w:t>
            </w:r>
            <w:r w:rsidR="00AE3967" w:rsidRPr="00C12B77">
              <w:rPr>
                <w:lang w:eastAsia="ru-RU"/>
              </w:rPr>
              <w:t> %</w:t>
            </w:r>
            <w:r w:rsidRPr="00C12B77">
              <w:rPr>
                <w:lang w:eastAsia="ru-RU"/>
              </w:rPr>
              <w:t>)</w:t>
            </w:r>
          </w:p>
        </w:tc>
        <w:tc>
          <w:tcPr>
            <w:tcW w:w="1524" w:type="dxa"/>
          </w:tcPr>
          <w:p w:rsidR="0049009E" w:rsidRPr="00C12B77" w:rsidRDefault="0049009E" w:rsidP="00AE3967">
            <w:pPr>
              <w:spacing w:line="276" w:lineRule="auto"/>
              <w:ind w:firstLine="0"/>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AE3967">
            <w:pPr>
              <w:spacing w:line="276" w:lineRule="auto"/>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AE3967">
            <w:pPr>
              <w:spacing w:line="276" w:lineRule="auto"/>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49009E" w:rsidRPr="00C12B77" w:rsidTr="005601D6">
        <w:tc>
          <w:tcPr>
            <w:tcW w:w="1527" w:type="dxa"/>
            <w:vAlign w:val="center"/>
          </w:tcPr>
          <w:p w:rsidR="00B068FF" w:rsidRPr="00C12B77" w:rsidRDefault="00BB6317" w:rsidP="00AE3967">
            <w:pPr>
              <w:spacing w:line="276" w:lineRule="auto"/>
              <w:ind w:firstLine="0"/>
              <w:jc w:val="center"/>
              <w:rPr>
                <w:lang w:eastAsia="ru-RU"/>
              </w:rPr>
            </w:pPr>
            <w:r w:rsidRPr="00C12B77">
              <w:rPr>
                <w:lang w:eastAsia="ru-RU"/>
              </w:rPr>
              <w:t xml:space="preserve">S-НТ </w:t>
            </w:r>
            <w:r w:rsidR="0034018F" w:rsidRPr="00C12B77">
              <w:rPr>
                <w:lang w:eastAsia="ru-RU"/>
              </w:rPr>
              <w:t>,</w:t>
            </w:r>
          </w:p>
          <w:p w:rsidR="0049009E" w:rsidRPr="00C12B77" w:rsidRDefault="0049009E" w:rsidP="00AE3967">
            <w:pPr>
              <w:spacing w:line="276" w:lineRule="auto"/>
              <w:ind w:firstLine="0"/>
              <w:jc w:val="center"/>
              <w:rPr>
                <w:lang w:eastAsia="ru-RU"/>
              </w:rPr>
            </w:pPr>
            <w:r w:rsidRPr="00C12B77">
              <w:rPr>
                <w:lang w:eastAsia="ru-RU"/>
              </w:rPr>
              <w:t>n</w:t>
            </w:r>
            <w:r w:rsidR="00AE3967" w:rsidRPr="00C12B77">
              <w:rPr>
                <w:lang w:eastAsia="ru-RU"/>
              </w:rPr>
              <w:t> =</w:t>
            </w:r>
            <w:r w:rsidRPr="00C12B77">
              <w:rPr>
                <w:lang w:eastAsia="ru-RU"/>
              </w:rPr>
              <w:t xml:space="preserve"> 48</w:t>
            </w:r>
          </w:p>
        </w:tc>
        <w:tc>
          <w:tcPr>
            <w:tcW w:w="2409" w:type="dxa"/>
          </w:tcPr>
          <w:p w:rsidR="005601D6" w:rsidRPr="00C12B77" w:rsidRDefault="0067171D" w:rsidP="00AE3967">
            <w:pPr>
              <w:spacing w:line="276" w:lineRule="auto"/>
              <w:ind w:firstLine="0"/>
              <w:jc w:val="center"/>
              <w:rPr>
                <w:lang w:eastAsia="ru-RU"/>
              </w:rPr>
            </w:pPr>
            <w:r w:rsidRPr="00C12B77">
              <w:rPr>
                <w:lang w:eastAsia="ru-RU"/>
              </w:rPr>
              <w:t>0,31</w:t>
            </w:r>
          </w:p>
          <w:p w:rsidR="005601D6" w:rsidRPr="00C12B77" w:rsidRDefault="0067171D" w:rsidP="00AE3967">
            <w:pPr>
              <w:spacing w:line="276" w:lineRule="auto"/>
              <w:ind w:firstLine="0"/>
              <w:jc w:val="center"/>
              <w:rPr>
                <w:color w:val="000000"/>
                <w:lang w:eastAsia="ru-RU"/>
              </w:rPr>
            </w:pPr>
            <w:r w:rsidRPr="00C12B77">
              <w:rPr>
                <w:color w:val="000000"/>
                <w:lang w:eastAsia="ru-RU"/>
              </w:rPr>
              <w:t>[0,28; 0,35]</w:t>
            </w:r>
            <w:r w:rsidR="00DF30F9">
              <w:rPr>
                <w:color w:val="000000"/>
                <w:lang w:val="ru-RU" w:eastAsia="ru-RU"/>
              </w:rPr>
              <w:t xml:space="preserve"> </w:t>
            </w:r>
            <w:r w:rsidR="0049009E" w:rsidRPr="00C12B77">
              <w:rPr>
                <w:lang w:eastAsia="ru-RU"/>
              </w:rPr>
              <w:t>0,59</w:t>
            </w:r>
            <w:r w:rsidR="0049009E" w:rsidRPr="00C12B77">
              <w:rPr>
                <w:color w:val="000000"/>
                <w:lang w:eastAsia="ru-RU"/>
              </w:rPr>
              <w:t xml:space="preserve"> [0,54; 0,63]</w:t>
            </w:r>
          </w:p>
          <w:p w:rsidR="0049009E" w:rsidRPr="00C12B77" w:rsidRDefault="0049009E" w:rsidP="00AE3967">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22 (45,83</w:t>
            </w:r>
            <w:r w:rsidR="00AE3967" w:rsidRPr="00C12B77">
              <w:rPr>
                <w:lang w:eastAsia="ru-RU"/>
              </w:rPr>
              <w:t> %</w:t>
            </w:r>
            <w:r w:rsidRPr="00C12B77">
              <w:rPr>
                <w:lang w:eastAsia="ru-RU"/>
              </w:rPr>
              <w:t>)</w:t>
            </w:r>
          </w:p>
        </w:tc>
        <w:tc>
          <w:tcPr>
            <w:tcW w:w="2551" w:type="dxa"/>
          </w:tcPr>
          <w:p w:rsidR="005601D6" w:rsidRPr="00C12B77" w:rsidRDefault="0049009E" w:rsidP="00AE3967">
            <w:pPr>
              <w:spacing w:line="276" w:lineRule="auto"/>
              <w:ind w:firstLine="0"/>
              <w:jc w:val="center"/>
              <w:rPr>
                <w:lang w:eastAsia="ru-RU"/>
              </w:rPr>
            </w:pPr>
            <w:r w:rsidRPr="00C12B77">
              <w:rPr>
                <w:lang w:eastAsia="ru-RU"/>
              </w:rPr>
              <w:t xml:space="preserve">0,45 </w:t>
            </w:r>
          </w:p>
          <w:p w:rsidR="005601D6" w:rsidRPr="00C12B77" w:rsidRDefault="0049009E" w:rsidP="00AE3967">
            <w:pPr>
              <w:spacing w:line="276" w:lineRule="auto"/>
              <w:ind w:firstLine="0"/>
              <w:jc w:val="center"/>
              <w:rPr>
                <w:color w:val="000000"/>
                <w:lang w:eastAsia="ru-RU"/>
              </w:rPr>
            </w:pPr>
            <w:r w:rsidRPr="00C12B77">
              <w:rPr>
                <w:color w:val="000000"/>
                <w:lang w:eastAsia="ru-RU"/>
              </w:rPr>
              <w:t>[0,40; 0,52]</w:t>
            </w:r>
          </w:p>
          <w:p w:rsidR="00DF30F9" w:rsidRDefault="0049009E" w:rsidP="00AE3967">
            <w:pPr>
              <w:spacing w:line="276" w:lineRule="auto"/>
              <w:ind w:firstLine="0"/>
              <w:jc w:val="center"/>
              <w:rPr>
                <w:lang w:val="ru-RU" w:eastAsia="ru-RU"/>
              </w:rPr>
            </w:pPr>
            <w:r w:rsidRPr="00C12B77">
              <w:rPr>
                <w:lang w:eastAsia="ru-RU"/>
              </w:rPr>
              <w:t>n</w:t>
            </w:r>
            <w:r w:rsidR="005F4C7B" w:rsidRPr="00C12B77">
              <w:rPr>
                <w:lang w:eastAsia="ru-RU"/>
              </w:rPr>
              <w:t> = </w:t>
            </w:r>
            <w:r w:rsidRPr="00C12B77">
              <w:rPr>
                <w:lang w:eastAsia="ru-RU"/>
              </w:rPr>
              <w:t>20</w:t>
            </w:r>
          </w:p>
          <w:p w:rsidR="0049009E" w:rsidRPr="00C12B77" w:rsidRDefault="0049009E" w:rsidP="00AE3967">
            <w:pPr>
              <w:spacing w:line="276" w:lineRule="auto"/>
              <w:ind w:firstLine="0"/>
              <w:jc w:val="center"/>
              <w:rPr>
                <w:lang w:eastAsia="ru-RU"/>
              </w:rPr>
            </w:pPr>
            <w:r w:rsidRPr="00C12B77">
              <w:rPr>
                <w:lang w:eastAsia="ru-RU"/>
              </w:rPr>
              <w:t>(41,67</w:t>
            </w:r>
            <w:r w:rsidR="00AE3967" w:rsidRPr="00C12B77">
              <w:rPr>
                <w:lang w:eastAsia="ru-RU"/>
              </w:rPr>
              <w:t> %</w:t>
            </w:r>
            <w:r w:rsidRPr="00C12B77">
              <w:rPr>
                <w:lang w:eastAsia="ru-RU"/>
              </w:rPr>
              <w:t>)</w:t>
            </w:r>
          </w:p>
        </w:tc>
        <w:tc>
          <w:tcPr>
            <w:tcW w:w="2126" w:type="dxa"/>
          </w:tcPr>
          <w:p w:rsidR="00DF30F9" w:rsidRDefault="0067171D" w:rsidP="00AE3967">
            <w:pPr>
              <w:spacing w:line="276" w:lineRule="auto"/>
              <w:ind w:firstLine="0"/>
              <w:jc w:val="center"/>
              <w:rPr>
                <w:color w:val="000000"/>
                <w:lang w:val="ru-RU" w:eastAsia="ru-RU"/>
              </w:rPr>
            </w:pPr>
            <w:r w:rsidRPr="00C12B77">
              <w:rPr>
                <w:lang w:eastAsia="ru-RU"/>
              </w:rPr>
              <w:t>0,59</w:t>
            </w:r>
            <w:r w:rsidRPr="00C12B77">
              <w:rPr>
                <w:color w:val="000000"/>
                <w:lang w:eastAsia="ru-RU"/>
              </w:rPr>
              <w:t xml:space="preserve"> </w:t>
            </w:r>
          </w:p>
          <w:p w:rsidR="00AE3967" w:rsidRPr="00C12B77" w:rsidRDefault="0067171D" w:rsidP="00AE3967">
            <w:pPr>
              <w:spacing w:line="276" w:lineRule="auto"/>
              <w:ind w:firstLine="0"/>
              <w:jc w:val="center"/>
              <w:rPr>
                <w:color w:val="000000"/>
                <w:lang w:eastAsia="ru-RU"/>
              </w:rPr>
            </w:pPr>
            <w:r w:rsidRPr="00C12B77">
              <w:rPr>
                <w:color w:val="000000"/>
                <w:lang w:eastAsia="ru-RU"/>
              </w:rPr>
              <w:t>[0,54; 0,63]</w:t>
            </w:r>
          </w:p>
          <w:p w:rsidR="00DF30F9" w:rsidRDefault="0049009E" w:rsidP="00AE3967">
            <w:pPr>
              <w:spacing w:line="276" w:lineRule="auto"/>
              <w:ind w:firstLine="0"/>
              <w:jc w:val="center"/>
              <w:rPr>
                <w:lang w:val="ru-RU" w:eastAsia="ru-RU"/>
              </w:rPr>
            </w:pPr>
            <w:r w:rsidRPr="00C12B77">
              <w:rPr>
                <w:lang w:eastAsia="ru-RU"/>
              </w:rPr>
              <w:t>n</w:t>
            </w:r>
            <w:r w:rsidR="005F4C7B" w:rsidRPr="00C12B77">
              <w:rPr>
                <w:lang w:eastAsia="ru-RU"/>
              </w:rPr>
              <w:t> = </w:t>
            </w:r>
            <w:r w:rsidRPr="00C12B77">
              <w:rPr>
                <w:lang w:eastAsia="ru-RU"/>
              </w:rPr>
              <w:t xml:space="preserve">6 </w:t>
            </w:r>
          </w:p>
          <w:p w:rsidR="0049009E" w:rsidRPr="00C12B77" w:rsidRDefault="0049009E" w:rsidP="00AE3967">
            <w:pPr>
              <w:spacing w:line="276" w:lineRule="auto"/>
              <w:ind w:firstLine="0"/>
              <w:jc w:val="center"/>
              <w:rPr>
                <w:lang w:eastAsia="ru-RU"/>
              </w:rPr>
            </w:pPr>
            <w:r w:rsidRPr="00C12B77">
              <w:rPr>
                <w:lang w:eastAsia="ru-RU"/>
              </w:rPr>
              <w:t>(12,50</w:t>
            </w:r>
            <w:r w:rsidR="00AE3967" w:rsidRPr="00C12B77">
              <w:rPr>
                <w:lang w:eastAsia="ru-RU"/>
              </w:rPr>
              <w:t> %</w:t>
            </w:r>
            <w:r w:rsidRPr="00C12B77">
              <w:rPr>
                <w:lang w:eastAsia="ru-RU"/>
              </w:rPr>
              <w:t>)</w:t>
            </w:r>
          </w:p>
        </w:tc>
        <w:tc>
          <w:tcPr>
            <w:tcW w:w="1524" w:type="dxa"/>
          </w:tcPr>
          <w:p w:rsidR="0049009E" w:rsidRPr="00C12B77" w:rsidRDefault="0049009E" w:rsidP="00AE3967">
            <w:pPr>
              <w:spacing w:line="276" w:lineRule="auto"/>
              <w:ind w:firstLine="0"/>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AE3967">
            <w:pPr>
              <w:spacing w:line="276" w:lineRule="auto"/>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AE3967">
            <w:pPr>
              <w:spacing w:line="276" w:lineRule="auto"/>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49009E" w:rsidRPr="00C12B77" w:rsidRDefault="005F4C7B" w:rsidP="0080353C">
      <w:r w:rsidRPr="00C12B77">
        <w:t>Примітки:</w:t>
      </w:r>
    </w:p>
    <w:p w:rsidR="0049009E" w:rsidRPr="00C12B77" w:rsidRDefault="0049009E" w:rsidP="000D3015">
      <w:pPr>
        <w:tabs>
          <w:tab w:val="left" w:pos="-664"/>
        </w:tabs>
        <w:spacing w:line="240" w:lineRule="auto"/>
        <w:ind w:firstLine="0"/>
        <w:jc w:val="left"/>
        <w:rPr>
          <w:lang w:eastAsia="ru-RU"/>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0D3015" w:rsidRPr="00C12B77">
        <w:rPr>
          <w:lang w:eastAsia="ru-RU"/>
        </w:rPr>
        <w:t> </w:t>
      </w:r>
      <w:r w:rsidRPr="00C12B77">
        <w:rPr>
          <w:lang w:eastAsia="ru-RU"/>
        </w:rPr>
        <w:t>% та 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60 %;</w:t>
      </w:r>
    </w:p>
    <w:p w:rsidR="0049009E" w:rsidRPr="00C12B77" w:rsidRDefault="0049009E" w:rsidP="000D3015">
      <w:pPr>
        <w:spacing w:line="240" w:lineRule="auto"/>
        <w:ind w:firstLine="0"/>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 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r w:rsidR="000D3015" w:rsidRPr="00C12B77">
        <w:rPr>
          <w:lang w:eastAsia="ru-RU"/>
        </w:rPr>
        <w:t> </w:t>
      </w:r>
      <w:r w:rsidRPr="00C12B77">
        <w:rPr>
          <w:lang w:eastAsia="ru-RU"/>
        </w:rPr>
        <w:t>%;</w:t>
      </w:r>
    </w:p>
    <w:p w:rsidR="00566F0C" w:rsidRPr="00C12B77" w:rsidRDefault="0049009E" w:rsidP="000D3015">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w:t>
      </w:r>
      <w:r w:rsidRPr="00C12B77">
        <w:rPr>
          <w:lang w:eastAsia="ru-RU"/>
        </w:rPr>
        <w:t>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w:t>
      </w:r>
      <w:r w:rsidR="000D3015" w:rsidRPr="00C12B77">
        <w:rPr>
          <w:lang w:eastAsia="ru-RU"/>
        </w:rPr>
        <w:t> </w:t>
      </w:r>
      <w:r w:rsidRPr="00C12B77">
        <w:rPr>
          <w:lang w:eastAsia="ru-RU"/>
        </w:rPr>
        <w:t xml:space="preserve">% </w:t>
      </w:r>
    </w:p>
    <w:p w:rsidR="0049009E" w:rsidRPr="00C12B77" w:rsidRDefault="0049009E" w:rsidP="000D3015">
      <w:pPr>
        <w:spacing w:line="240" w:lineRule="auto"/>
        <w:ind w:firstLine="0"/>
        <w:jc w:val="left"/>
      </w:pPr>
      <w:r w:rsidRPr="00C12B77">
        <w:rPr>
          <w:lang w:eastAsia="ru-RU"/>
        </w:rPr>
        <w:t>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r w:rsidR="000D3015" w:rsidRPr="00C12B77">
        <w:rPr>
          <w:lang w:eastAsia="ru-RU"/>
        </w:rPr>
        <w:t> </w:t>
      </w:r>
      <w:r w:rsidRPr="00C12B77">
        <w:rPr>
          <w:lang w:eastAsia="ru-RU"/>
        </w:rPr>
        <w:t>%.</w:t>
      </w:r>
    </w:p>
    <w:p w:rsidR="0049009E" w:rsidRPr="00C12B77" w:rsidRDefault="0049009E" w:rsidP="0080353C"/>
    <w:p w:rsidR="0049009E" w:rsidRPr="00C12B77" w:rsidRDefault="0049009E" w:rsidP="0080353C">
      <w:pPr>
        <w:pStyle w:val="Default"/>
        <w:spacing w:line="360" w:lineRule="auto"/>
        <w:ind w:firstLine="709"/>
        <w:jc w:val="both"/>
        <w:rPr>
          <w:sz w:val="28"/>
          <w:szCs w:val="28"/>
        </w:rPr>
      </w:pPr>
      <w:r w:rsidRPr="00C12B77">
        <w:rPr>
          <w:sz w:val="28"/>
          <w:szCs w:val="28"/>
        </w:rPr>
        <w:t xml:space="preserve">Поєднана зміна цих </w:t>
      </w:r>
      <w:r w:rsidR="00390966" w:rsidRPr="00C12B77">
        <w:rPr>
          <w:sz w:val="28"/>
          <w:szCs w:val="28"/>
        </w:rPr>
        <w:t>чинник</w:t>
      </w:r>
      <w:r w:rsidRPr="00C12B77">
        <w:rPr>
          <w:sz w:val="28"/>
          <w:szCs w:val="28"/>
        </w:rPr>
        <w:t>ів від</w:t>
      </w:r>
      <w:r w:rsidR="00390966" w:rsidRPr="00C12B77">
        <w:rPr>
          <w:sz w:val="28"/>
          <w:szCs w:val="28"/>
        </w:rPr>
        <w:t xml:space="preserve">значає </w:t>
      </w:r>
      <w:r w:rsidRPr="00C12B77">
        <w:rPr>
          <w:sz w:val="28"/>
          <w:szCs w:val="28"/>
        </w:rPr>
        <w:t>залучення в пат</w:t>
      </w:r>
      <w:r w:rsidR="00B3238A" w:rsidRPr="00C12B77">
        <w:rPr>
          <w:sz w:val="28"/>
          <w:szCs w:val="28"/>
        </w:rPr>
        <w:t>ологічний процес складних багатофакторних реакцій ендотелій</w:t>
      </w:r>
      <w:r w:rsidRPr="00C12B77">
        <w:rPr>
          <w:sz w:val="28"/>
          <w:szCs w:val="28"/>
        </w:rPr>
        <w:t xml:space="preserve">залежної ланки гемостазу </w:t>
      </w:r>
      <w:r w:rsidR="00AE3967" w:rsidRPr="00C12B77">
        <w:rPr>
          <w:sz w:val="28"/>
          <w:szCs w:val="28"/>
        </w:rPr>
        <w:t>та</w:t>
      </w:r>
      <w:r w:rsidRPr="00C12B77">
        <w:rPr>
          <w:sz w:val="28"/>
          <w:szCs w:val="28"/>
        </w:rPr>
        <w:t xml:space="preserve"> стимуляцію фібріно- </w:t>
      </w:r>
      <w:r w:rsidR="00390966" w:rsidRPr="00C12B77">
        <w:rPr>
          <w:sz w:val="28"/>
          <w:szCs w:val="28"/>
        </w:rPr>
        <w:t>та</w:t>
      </w:r>
      <w:r w:rsidR="00B3238A" w:rsidRPr="00C12B77">
        <w:rPr>
          <w:sz w:val="28"/>
          <w:szCs w:val="28"/>
        </w:rPr>
        <w:t xml:space="preserve"> тромбоси</w:t>
      </w:r>
      <w:r w:rsidRPr="00C12B77">
        <w:rPr>
          <w:sz w:val="28"/>
          <w:szCs w:val="28"/>
        </w:rPr>
        <w:t xml:space="preserve">нтазою. Можна припустити, що гіпоксія сприяє пошкодженню інтими судин і супроводжується виділенням біологічно активних речовин, які поряд з компонентами імунного запалення запускають активацію тромбоцитів. </w:t>
      </w:r>
    </w:p>
    <w:p w:rsidR="0049009E" w:rsidRPr="00C12B77" w:rsidRDefault="0049009E" w:rsidP="0034018F">
      <w:pPr>
        <w:pStyle w:val="Default"/>
        <w:spacing w:line="360" w:lineRule="auto"/>
        <w:ind w:firstLine="709"/>
        <w:jc w:val="both"/>
        <w:rPr>
          <w:sz w:val="28"/>
          <w:szCs w:val="28"/>
        </w:rPr>
      </w:pPr>
      <w:r w:rsidRPr="00C12B77">
        <w:rPr>
          <w:sz w:val="28"/>
          <w:szCs w:val="28"/>
        </w:rPr>
        <w:t xml:space="preserve">Доведено, </w:t>
      </w:r>
      <w:r w:rsidR="0034018F" w:rsidRPr="00C12B77">
        <w:rPr>
          <w:sz w:val="28"/>
          <w:szCs w:val="28"/>
        </w:rPr>
        <w:t xml:space="preserve">що </w:t>
      </w:r>
      <w:r w:rsidRPr="00C12B77">
        <w:rPr>
          <w:sz w:val="28"/>
          <w:szCs w:val="28"/>
        </w:rPr>
        <w:t xml:space="preserve">у хворих на </w:t>
      </w:r>
      <w:r w:rsidR="00B859DD" w:rsidRPr="00C12B77">
        <w:t>БА</w:t>
      </w:r>
      <w:r w:rsidRPr="00C12B77">
        <w:rPr>
          <w:sz w:val="28"/>
          <w:szCs w:val="28"/>
        </w:rPr>
        <w:t xml:space="preserve"> виявлено </w:t>
      </w:r>
      <w:r w:rsidR="00B3238A" w:rsidRPr="00C12B77">
        <w:rPr>
          <w:sz w:val="28"/>
          <w:szCs w:val="28"/>
        </w:rPr>
        <w:t>порушення сполучень вазорегулюючих ендотелій</w:t>
      </w:r>
      <w:r w:rsidRPr="00C12B77">
        <w:rPr>
          <w:sz w:val="28"/>
          <w:szCs w:val="28"/>
        </w:rPr>
        <w:t xml:space="preserve">залежних медіаторів: оксиду азоту та </w:t>
      </w:r>
      <w:r w:rsidR="00AE3967" w:rsidRPr="00C12B77">
        <w:rPr>
          <w:sz w:val="28"/>
          <w:szCs w:val="28"/>
        </w:rPr>
        <w:t>ЕТ</w:t>
      </w:r>
      <w:r w:rsidR="0034018F" w:rsidRPr="00C12B77">
        <w:rPr>
          <w:sz w:val="28"/>
          <w:szCs w:val="28"/>
        </w:rPr>
        <w:t>-1, п</w:t>
      </w:r>
      <w:r w:rsidRPr="00C12B77">
        <w:rPr>
          <w:sz w:val="28"/>
          <w:szCs w:val="28"/>
        </w:rPr>
        <w:t xml:space="preserve">ро що </w:t>
      </w:r>
      <w:r w:rsidR="0034018F" w:rsidRPr="00C12B77">
        <w:rPr>
          <w:sz w:val="28"/>
          <w:szCs w:val="28"/>
        </w:rPr>
        <w:t>свідч</w:t>
      </w:r>
      <w:r w:rsidR="000D3015" w:rsidRPr="00C12B77">
        <w:rPr>
          <w:sz w:val="28"/>
          <w:szCs w:val="28"/>
        </w:rPr>
        <w:t>а</w:t>
      </w:r>
      <w:r w:rsidRPr="00C12B77">
        <w:rPr>
          <w:sz w:val="28"/>
          <w:szCs w:val="28"/>
        </w:rPr>
        <w:t xml:space="preserve">ть дані проведеного кореляційного аналізу. </w:t>
      </w:r>
      <w:r w:rsidR="00B3238A" w:rsidRPr="00C12B77">
        <w:rPr>
          <w:sz w:val="28"/>
          <w:szCs w:val="28"/>
          <w:lang w:eastAsia="ru-RU"/>
        </w:rPr>
        <w:t>Під час проведення</w:t>
      </w:r>
      <w:r w:rsidRPr="00C12B77">
        <w:rPr>
          <w:sz w:val="28"/>
          <w:szCs w:val="28"/>
          <w:lang w:eastAsia="ru-RU"/>
        </w:rPr>
        <w:t xml:space="preserve"> кореляційного</w:t>
      </w:r>
      <w:r w:rsidR="00B3238A" w:rsidRPr="00C12B77">
        <w:rPr>
          <w:sz w:val="28"/>
          <w:szCs w:val="28"/>
          <w:lang w:eastAsia="ru-RU"/>
        </w:rPr>
        <w:t xml:space="preserve"> аналізу були виявлені взаємозв</w:t>
      </w:r>
      <w:r w:rsidR="00E37F01" w:rsidRPr="00C12B77">
        <w:t>’</w:t>
      </w:r>
      <w:r w:rsidRPr="00C12B77">
        <w:rPr>
          <w:sz w:val="28"/>
          <w:szCs w:val="28"/>
          <w:lang w:eastAsia="ru-RU"/>
        </w:rPr>
        <w:t>язки вивчених</w:t>
      </w:r>
      <w:r w:rsidR="00B621DC">
        <w:rPr>
          <w:sz w:val="28"/>
          <w:szCs w:val="28"/>
          <w:lang w:eastAsia="ru-RU"/>
        </w:rPr>
        <w:t xml:space="preserve"> </w:t>
      </w:r>
      <w:r w:rsidRPr="00C12B77">
        <w:rPr>
          <w:sz w:val="28"/>
          <w:szCs w:val="28"/>
          <w:lang w:eastAsia="ru-RU"/>
        </w:rPr>
        <w:t>показників функціонального стану ендотелію для хворих різних груп.</w:t>
      </w:r>
    </w:p>
    <w:p w:rsidR="00B621DC" w:rsidRDefault="00B621DC">
      <w:pPr>
        <w:spacing w:line="240" w:lineRule="auto"/>
        <w:ind w:firstLine="0"/>
        <w:jc w:val="left"/>
        <w:rPr>
          <w:i/>
          <w:color w:val="000000"/>
        </w:rPr>
      </w:pPr>
      <w:r>
        <w:rPr>
          <w:i/>
        </w:rPr>
        <w:br w:type="page"/>
      </w:r>
    </w:p>
    <w:p w:rsidR="0049009E" w:rsidRPr="00C12B77" w:rsidRDefault="0049009E" w:rsidP="0080353C">
      <w:pPr>
        <w:pStyle w:val="Default"/>
        <w:spacing w:line="360" w:lineRule="auto"/>
        <w:jc w:val="right"/>
        <w:rPr>
          <w:i/>
          <w:sz w:val="28"/>
          <w:szCs w:val="28"/>
        </w:rPr>
      </w:pPr>
      <w:r w:rsidRPr="00C12B77">
        <w:rPr>
          <w:i/>
          <w:sz w:val="28"/>
          <w:szCs w:val="28"/>
        </w:rPr>
        <w:t>Таблиця 4</w:t>
      </w:r>
      <w:r w:rsidR="00AE3967" w:rsidRPr="00C12B77">
        <w:rPr>
          <w:i/>
          <w:sz w:val="28"/>
          <w:szCs w:val="28"/>
        </w:rPr>
        <w:t>.</w:t>
      </w:r>
      <w:r w:rsidR="00E91CAA">
        <w:rPr>
          <w:i/>
          <w:sz w:val="28"/>
          <w:szCs w:val="28"/>
        </w:rPr>
        <w:t>10</w:t>
      </w:r>
    </w:p>
    <w:p w:rsidR="0049009E" w:rsidRPr="00C12B77" w:rsidRDefault="0049009E" w:rsidP="0080353C">
      <w:pPr>
        <w:pStyle w:val="a3"/>
        <w:spacing w:after="0" w:line="360" w:lineRule="auto"/>
        <w:ind w:left="0"/>
        <w:jc w:val="center"/>
        <w:rPr>
          <w:rFonts w:ascii="Times New Roman" w:hAnsi="Times New Roman"/>
          <w:b/>
          <w:color w:val="000000"/>
          <w:sz w:val="28"/>
          <w:szCs w:val="28"/>
          <w:lang w:val="uk-UA" w:eastAsia="ru-RU"/>
        </w:rPr>
      </w:pPr>
      <w:r w:rsidRPr="00C12B77">
        <w:rPr>
          <w:rFonts w:ascii="Times New Roman" w:hAnsi="Times New Roman"/>
          <w:b/>
          <w:color w:val="000000"/>
          <w:sz w:val="28"/>
          <w:szCs w:val="28"/>
          <w:lang w:val="uk-UA" w:eastAsia="ru-RU"/>
        </w:rPr>
        <w:t>Показник кореляційного аналізу між досліджуваними показниками</w:t>
      </w:r>
    </w:p>
    <w:p w:rsidR="0049009E" w:rsidRPr="00C12B77" w:rsidRDefault="0049009E" w:rsidP="0080353C">
      <w:pPr>
        <w:pStyle w:val="a3"/>
        <w:spacing w:after="0" w:line="360" w:lineRule="auto"/>
        <w:ind w:left="0"/>
        <w:jc w:val="center"/>
        <w:rPr>
          <w:rFonts w:ascii="Times New Roman" w:hAnsi="Times New Roman"/>
          <w:b/>
          <w:sz w:val="28"/>
          <w:szCs w:val="28"/>
          <w:lang w:val="uk-UA"/>
        </w:rPr>
      </w:pPr>
      <w:r w:rsidRPr="00C12B77">
        <w:rPr>
          <w:rFonts w:ascii="Times New Roman" w:hAnsi="Times New Roman"/>
          <w:b/>
          <w:color w:val="000000"/>
          <w:sz w:val="28"/>
          <w:szCs w:val="28"/>
          <w:lang w:val="uk-UA" w:eastAsia="ru-RU"/>
        </w:rPr>
        <w:t>та ендотеліном-1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20"/>
        <w:gridCol w:w="1134"/>
        <w:gridCol w:w="1134"/>
        <w:gridCol w:w="1134"/>
        <w:gridCol w:w="1179"/>
        <w:gridCol w:w="1514"/>
        <w:gridCol w:w="1100"/>
      </w:tblGrid>
      <w:tr w:rsidR="0049009E" w:rsidRPr="00C12B77" w:rsidTr="00AE3967">
        <w:tc>
          <w:tcPr>
            <w:tcW w:w="2320" w:type="dxa"/>
            <w:vMerge w:val="restart"/>
            <w:tcBorders>
              <w:tl2br w:val="single" w:sz="2" w:space="0" w:color="auto"/>
            </w:tcBorders>
          </w:tcPr>
          <w:p w:rsidR="0049009E" w:rsidRPr="00C12B77" w:rsidRDefault="0038302F" w:rsidP="00AE3967">
            <w:pPr>
              <w:pStyle w:val="a3"/>
              <w:spacing w:after="0"/>
              <w:ind w:left="0"/>
              <w:jc w:val="right"/>
              <w:rPr>
                <w:rFonts w:ascii="Times New Roman" w:hAnsi="Times New Roman"/>
                <w:b/>
                <w:sz w:val="28"/>
                <w:szCs w:val="28"/>
                <w:lang w:val="uk-UA" w:eastAsia="ru-RU"/>
              </w:rPr>
            </w:pPr>
            <w:r w:rsidRPr="00C12B77">
              <w:rPr>
                <w:rFonts w:ascii="Times New Roman" w:hAnsi="Times New Roman"/>
                <w:b/>
                <w:sz w:val="28"/>
                <w:szCs w:val="28"/>
                <w:lang w:val="uk-UA" w:eastAsia="ru-RU"/>
              </w:rPr>
              <w:t>Г</w:t>
            </w:r>
            <w:r w:rsidR="0049009E" w:rsidRPr="00C12B77">
              <w:rPr>
                <w:rFonts w:ascii="Times New Roman" w:hAnsi="Times New Roman"/>
                <w:b/>
                <w:sz w:val="28"/>
                <w:szCs w:val="28"/>
                <w:lang w:val="uk-UA" w:eastAsia="ru-RU"/>
              </w:rPr>
              <w:t>рупа</w:t>
            </w:r>
          </w:p>
          <w:p w:rsidR="0049009E" w:rsidRPr="00C12B77" w:rsidRDefault="0049009E" w:rsidP="00AE3967">
            <w:pPr>
              <w:pStyle w:val="a3"/>
              <w:spacing w:after="0"/>
              <w:ind w:left="0"/>
              <w:jc w:val="both"/>
              <w:rPr>
                <w:rFonts w:ascii="Times New Roman" w:hAnsi="Times New Roman"/>
                <w:b/>
                <w:sz w:val="28"/>
                <w:szCs w:val="28"/>
                <w:lang w:val="uk-UA" w:eastAsia="ru-RU"/>
              </w:rPr>
            </w:pPr>
            <w:r w:rsidRPr="00C12B77">
              <w:rPr>
                <w:rFonts w:ascii="Times New Roman" w:hAnsi="Times New Roman"/>
                <w:b/>
                <w:sz w:val="28"/>
                <w:szCs w:val="28"/>
                <w:lang w:val="uk-UA" w:eastAsia="ru-RU"/>
              </w:rPr>
              <w:t>Показник</w:t>
            </w:r>
          </w:p>
        </w:tc>
        <w:tc>
          <w:tcPr>
            <w:tcW w:w="2268" w:type="dxa"/>
            <w:gridSpan w:val="2"/>
            <w:vAlign w:val="center"/>
          </w:tcPr>
          <w:p w:rsidR="0049009E" w:rsidRPr="00C12B77" w:rsidRDefault="0049009E" w:rsidP="00AE3967">
            <w:pPr>
              <w:pStyle w:val="a3"/>
              <w:spacing w:after="0"/>
              <w:ind w:left="0"/>
              <w:jc w:val="center"/>
              <w:rPr>
                <w:rFonts w:ascii="Times New Roman" w:hAnsi="Times New Roman"/>
                <w:b/>
                <w:sz w:val="28"/>
                <w:szCs w:val="28"/>
                <w:lang w:val="uk-UA" w:eastAsia="ru-RU"/>
              </w:rPr>
            </w:pPr>
            <w:r w:rsidRPr="00C12B77">
              <w:rPr>
                <w:rFonts w:ascii="Times New Roman" w:hAnsi="Times New Roman"/>
                <w:b/>
                <w:sz w:val="28"/>
                <w:szCs w:val="28"/>
                <w:lang w:val="uk-UA" w:eastAsia="ru-RU"/>
              </w:rPr>
              <w:t>БА</w:t>
            </w:r>
          </w:p>
        </w:tc>
        <w:tc>
          <w:tcPr>
            <w:tcW w:w="2313" w:type="dxa"/>
            <w:gridSpan w:val="2"/>
            <w:vAlign w:val="center"/>
          </w:tcPr>
          <w:p w:rsidR="0049009E" w:rsidRPr="00C12B77" w:rsidRDefault="0049009E" w:rsidP="00AE3967">
            <w:pPr>
              <w:pStyle w:val="a3"/>
              <w:spacing w:after="0"/>
              <w:ind w:left="0"/>
              <w:jc w:val="center"/>
              <w:rPr>
                <w:rFonts w:ascii="Times New Roman" w:hAnsi="Times New Roman"/>
                <w:b/>
                <w:sz w:val="28"/>
                <w:szCs w:val="28"/>
                <w:lang w:val="uk-UA" w:eastAsia="ru-RU"/>
              </w:rPr>
            </w:pPr>
            <w:r w:rsidRPr="00C12B77">
              <w:rPr>
                <w:rFonts w:ascii="Times New Roman" w:hAnsi="Times New Roman"/>
                <w:b/>
                <w:sz w:val="28"/>
                <w:szCs w:val="28"/>
                <w:lang w:val="uk-UA" w:eastAsia="ru-RU"/>
              </w:rPr>
              <w:t>БА</w:t>
            </w:r>
            <w:r w:rsidR="00387406" w:rsidRPr="00C12B77">
              <w:rPr>
                <w:rFonts w:ascii="Times New Roman" w:hAnsi="Times New Roman"/>
                <w:b/>
                <w:sz w:val="28"/>
                <w:szCs w:val="28"/>
                <w:lang w:val="uk-UA" w:eastAsia="ru-RU"/>
              </w:rPr>
              <w:t> </w:t>
            </w:r>
            <w:r w:rsidR="00CD5C17" w:rsidRPr="00C12B77">
              <w:rPr>
                <w:rFonts w:ascii="Times New Roman" w:hAnsi="Times New Roman"/>
                <w:b/>
                <w:sz w:val="28"/>
                <w:szCs w:val="28"/>
                <w:lang w:val="uk-UA" w:eastAsia="ru-RU"/>
              </w:rPr>
              <w:t>+</w:t>
            </w:r>
            <w:r w:rsidR="00387406" w:rsidRPr="00C12B77">
              <w:rPr>
                <w:rFonts w:ascii="Times New Roman" w:hAnsi="Times New Roman"/>
                <w:b/>
                <w:sz w:val="28"/>
                <w:szCs w:val="28"/>
                <w:lang w:val="uk-UA" w:eastAsia="ru-RU"/>
              </w:rPr>
              <w:t> </w:t>
            </w:r>
            <w:r w:rsidR="006D324C" w:rsidRPr="00C12B77">
              <w:rPr>
                <w:rFonts w:ascii="Times New Roman" w:hAnsi="Times New Roman"/>
                <w:b/>
                <w:sz w:val="28"/>
                <w:szCs w:val="28"/>
                <w:lang w:val="uk-UA" w:eastAsia="ru-RU"/>
              </w:rPr>
              <w:t>ЦД2Т</w:t>
            </w:r>
          </w:p>
        </w:tc>
        <w:tc>
          <w:tcPr>
            <w:tcW w:w="2614" w:type="dxa"/>
            <w:gridSpan w:val="2"/>
            <w:vAlign w:val="center"/>
          </w:tcPr>
          <w:p w:rsidR="0049009E" w:rsidRPr="00C12B77" w:rsidRDefault="0049009E" w:rsidP="00AE3967">
            <w:pPr>
              <w:pStyle w:val="a3"/>
              <w:spacing w:after="0"/>
              <w:ind w:left="0"/>
              <w:jc w:val="center"/>
              <w:rPr>
                <w:rFonts w:ascii="Times New Roman" w:hAnsi="Times New Roman"/>
                <w:b/>
                <w:sz w:val="28"/>
                <w:szCs w:val="28"/>
                <w:lang w:val="uk-UA" w:eastAsia="ru-RU"/>
              </w:rPr>
            </w:pPr>
            <w:r w:rsidRPr="00C12B77">
              <w:rPr>
                <w:rFonts w:ascii="Times New Roman" w:hAnsi="Times New Roman"/>
                <w:b/>
                <w:sz w:val="28"/>
                <w:szCs w:val="28"/>
                <w:lang w:val="uk-UA" w:eastAsia="ru-RU"/>
              </w:rPr>
              <w:t>БА</w:t>
            </w:r>
            <w:r w:rsidR="00387406" w:rsidRPr="00C12B77">
              <w:rPr>
                <w:rFonts w:ascii="Times New Roman" w:hAnsi="Times New Roman"/>
                <w:b/>
                <w:sz w:val="28"/>
                <w:szCs w:val="28"/>
                <w:lang w:val="uk-UA" w:eastAsia="ru-RU"/>
              </w:rPr>
              <w:t> </w:t>
            </w:r>
            <w:r w:rsidR="00CD5C17" w:rsidRPr="00C12B77">
              <w:rPr>
                <w:rFonts w:ascii="Times New Roman" w:hAnsi="Times New Roman"/>
                <w:b/>
                <w:sz w:val="28"/>
                <w:szCs w:val="28"/>
                <w:lang w:val="uk-UA" w:eastAsia="ru-RU"/>
              </w:rPr>
              <w:t>+</w:t>
            </w:r>
            <w:r w:rsidR="00387406" w:rsidRPr="00C12B77">
              <w:rPr>
                <w:rFonts w:ascii="Times New Roman" w:hAnsi="Times New Roman"/>
                <w:b/>
                <w:sz w:val="28"/>
                <w:szCs w:val="28"/>
                <w:lang w:val="uk-UA" w:eastAsia="ru-RU"/>
              </w:rPr>
              <w:t> </w:t>
            </w:r>
            <w:r w:rsidRPr="00C12B77">
              <w:rPr>
                <w:rFonts w:ascii="Times New Roman" w:hAnsi="Times New Roman"/>
                <w:b/>
                <w:sz w:val="28"/>
                <w:szCs w:val="28"/>
                <w:lang w:val="uk-UA" w:eastAsia="ru-RU"/>
              </w:rPr>
              <w:t>О</w:t>
            </w:r>
            <w:r w:rsidR="00256248" w:rsidRPr="00C12B77">
              <w:rPr>
                <w:rFonts w:ascii="Times New Roman" w:hAnsi="Times New Roman"/>
                <w:b/>
                <w:sz w:val="28"/>
                <w:szCs w:val="28"/>
                <w:lang w:val="uk-UA" w:eastAsia="ru-RU"/>
              </w:rPr>
              <w:t>ж</w:t>
            </w:r>
          </w:p>
        </w:tc>
      </w:tr>
      <w:tr w:rsidR="0049009E" w:rsidRPr="00C12B77" w:rsidTr="00AE3967">
        <w:tc>
          <w:tcPr>
            <w:tcW w:w="2320" w:type="dxa"/>
            <w:vMerge/>
          </w:tcPr>
          <w:p w:rsidR="0049009E" w:rsidRPr="00C12B77" w:rsidRDefault="0049009E" w:rsidP="00AE3967">
            <w:pPr>
              <w:pStyle w:val="a3"/>
              <w:spacing w:after="0"/>
              <w:ind w:left="0"/>
              <w:jc w:val="both"/>
              <w:rPr>
                <w:rFonts w:ascii="Times New Roman" w:hAnsi="Times New Roman"/>
                <w:b/>
                <w:sz w:val="28"/>
                <w:szCs w:val="28"/>
                <w:lang w:val="uk-UA" w:eastAsia="ru-RU"/>
              </w:rPr>
            </w:pPr>
          </w:p>
        </w:tc>
        <w:tc>
          <w:tcPr>
            <w:tcW w:w="1134" w:type="dxa"/>
            <w:vAlign w:val="center"/>
          </w:tcPr>
          <w:p w:rsidR="0049009E" w:rsidRPr="00C12B77" w:rsidRDefault="0049009E" w:rsidP="00AE3967">
            <w:pPr>
              <w:pStyle w:val="a3"/>
              <w:spacing w:after="0"/>
              <w:ind w:left="0"/>
              <w:jc w:val="center"/>
              <w:rPr>
                <w:rFonts w:ascii="Times New Roman" w:hAnsi="Times New Roman"/>
                <w:b/>
                <w:sz w:val="28"/>
                <w:szCs w:val="28"/>
                <w:lang w:val="uk-UA" w:eastAsia="ru-RU"/>
              </w:rPr>
            </w:pPr>
            <w:r w:rsidRPr="00C12B77">
              <w:rPr>
                <w:rFonts w:ascii="Times New Roman" w:hAnsi="Times New Roman"/>
                <w:b/>
                <w:sz w:val="28"/>
                <w:szCs w:val="28"/>
                <w:lang w:val="uk-UA" w:eastAsia="ru-RU"/>
              </w:rPr>
              <w:t>R</w:t>
            </w:r>
            <w:r w:rsidRPr="00C12B77">
              <w:rPr>
                <w:rFonts w:ascii="Times New Roman" w:hAnsi="Times New Roman"/>
                <w:b/>
                <w:sz w:val="28"/>
                <w:szCs w:val="28"/>
                <w:vertAlign w:val="subscript"/>
                <w:lang w:val="uk-UA" w:eastAsia="ru-RU"/>
              </w:rPr>
              <w:t>1</w:t>
            </w:r>
          </w:p>
        </w:tc>
        <w:tc>
          <w:tcPr>
            <w:tcW w:w="1134" w:type="dxa"/>
            <w:vAlign w:val="center"/>
          </w:tcPr>
          <w:p w:rsidR="0049009E" w:rsidRPr="00C12B77" w:rsidRDefault="0049009E" w:rsidP="00AE3967">
            <w:pPr>
              <w:pStyle w:val="a3"/>
              <w:spacing w:after="0"/>
              <w:ind w:left="0"/>
              <w:jc w:val="center"/>
              <w:rPr>
                <w:rFonts w:ascii="Times New Roman" w:hAnsi="Times New Roman"/>
                <w:b/>
                <w:sz w:val="28"/>
                <w:szCs w:val="28"/>
                <w:lang w:val="uk-UA" w:eastAsia="ru-RU"/>
              </w:rPr>
            </w:pPr>
            <w:r w:rsidRPr="00C12B77">
              <w:rPr>
                <w:rFonts w:ascii="Times New Roman" w:hAnsi="Times New Roman"/>
                <w:b/>
                <w:sz w:val="28"/>
                <w:szCs w:val="28"/>
                <w:lang w:val="uk-UA" w:eastAsia="ru-RU"/>
              </w:rPr>
              <w:t>p</w:t>
            </w:r>
            <w:r w:rsidRPr="00C12B77">
              <w:rPr>
                <w:rFonts w:ascii="Times New Roman" w:hAnsi="Times New Roman"/>
                <w:b/>
                <w:sz w:val="28"/>
                <w:szCs w:val="28"/>
                <w:vertAlign w:val="subscript"/>
                <w:lang w:val="uk-UA" w:eastAsia="ru-RU"/>
              </w:rPr>
              <w:t>1</w:t>
            </w:r>
          </w:p>
        </w:tc>
        <w:tc>
          <w:tcPr>
            <w:tcW w:w="1134" w:type="dxa"/>
            <w:vAlign w:val="center"/>
          </w:tcPr>
          <w:p w:rsidR="0049009E" w:rsidRPr="00C12B77" w:rsidRDefault="0049009E" w:rsidP="00AE3967">
            <w:pPr>
              <w:pStyle w:val="a3"/>
              <w:spacing w:after="0"/>
              <w:ind w:left="0"/>
              <w:jc w:val="center"/>
              <w:rPr>
                <w:rFonts w:ascii="Times New Roman" w:hAnsi="Times New Roman"/>
                <w:b/>
                <w:sz w:val="28"/>
                <w:szCs w:val="28"/>
                <w:lang w:val="uk-UA" w:eastAsia="ru-RU"/>
              </w:rPr>
            </w:pPr>
            <w:r w:rsidRPr="00C12B77">
              <w:rPr>
                <w:rFonts w:ascii="Times New Roman" w:hAnsi="Times New Roman"/>
                <w:b/>
                <w:sz w:val="28"/>
                <w:szCs w:val="28"/>
                <w:lang w:val="uk-UA" w:eastAsia="ru-RU"/>
              </w:rPr>
              <w:t>R</w:t>
            </w:r>
            <w:r w:rsidRPr="00C12B77">
              <w:rPr>
                <w:rFonts w:ascii="Times New Roman" w:hAnsi="Times New Roman"/>
                <w:b/>
                <w:sz w:val="28"/>
                <w:szCs w:val="28"/>
                <w:vertAlign w:val="subscript"/>
                <w:lang w:val="uk-UA" w:eastAsia="ru-RU"/>
              </w:rPr>
              <w:t>2</w:t>
            </w:r>
          </w:p>
        </w:tc>
        <w:tc>
          <w:tcPr>
            <w:tcW w:w="1179" w:type="dxa"/>
            <w:vAlign w:val="center"/>
          </w:tcPr>
          <w:p w:rsidR="0049009E" w:rsidRPr="00C12B77" w:rsidRDefault="0049009E" w:rsidP="00AE3967">
            <w:pPr>
              <w:pStyle w:val="a3"/>
              <w:spacing w:after="0"/>
              <w:ind w:left="0"/>
              <w:jc w:val="center"/>
              <w:rPr>
                <w:rFonts w:ascii="Times New Roman" w:hAnsi="Times New Roman"/>
                <w:b/>
                <w:sz w:val="28"/>
                <w:szCs w:val="28"/>
                <w:lang w:val="uk-UA" w:eastAsia="ru-RU"/>
              </w:rPr>
            </w:pPr>
            <w:r w:rsidRPr="00C12B77">
              <w:rPr>
                <w:rFonts w:ascii="Times New Roman" w:hAnsi="Times New Roman"/>
                <w:b/>
                <w:sz w:val="28"/>
                <w:szCs w:val="28"/>
                <w:lang w:val="uk-UA" w:eastAsia="ru-RU"/>
              </w:rPr>
              <w:t>p</w:t>
            </w:r>
            <w:r w:rsidRPr="00C12B77">
              <w:rPr>
                <w:rFonts w:ascii="Times New Roman" w:hAnsi="Times New Roman"/>
                <w:b/>
                <w:sz w:val="28"/>
                <w:szCs w:val="28"/>
                <w:vertAlign w:val="subscript"/>
                <w:lang w:val="uk-UA" w:eastAsia="ru-RU"/>
              </w:rPr>
              <w:t>2</w:t>
            </w:r>
          </w:p>
        </w:tc>
        <w:tc>
          <w:tcPr>
            <w:tcW w:w="1514" w:type="dxa"/>
            <w:vAlign w:val="center"/>
          </w:tcPr>
          <w:p w:rsidR="0049009E" w:rsidRPr="00C12B77" w:rsidRDefault="0049009E" w:rsidP="00AE3967">
            <w:pPr>
              <w:pStyle w:val="a3"/>
              <w:spacing w:after="0"/>
              <w:ind w:left="0"/>
              <w:jc w:val="center"/>
              <w:rPr>
                <w:rFonts w:ascii="Times New Roman" w:hAnsi="Times New Roman"/>
                <w:b/>
                <w:sz w:val="28"/>
                <w:szCs w:val="28"/>
                <w:lang w:val="uk-UA" w:eastAsia="ru-RU"/>
              </w:rPr>
            </w:pPr>
            <w:r w:rsidRPr="00C12B77">
              <w:rPr>
                <w:rFonts w:ascii="Times New Roman" w:hAnsi="Times New Roman"/>
                <w:b/>
                <w:sz w:val="28"/>
                <w:szCs w:val="28"/>
                <w:lang w:val="uk-UA" w:eastAsia="ru-RU"/>
              </w:rPr>
              <w:t>R</w:t>
            </w:r>
            <w:r w:rsidRPr="00C12B77">
              <w:rPr>
                <w:rFonts w:ascii="Times New Roman" w:hAnsi="Times New Roman"/>
                <w:b/>
                <w:sz w:val="28"/>
                <w:szCs w:val="28"/>
                <w:vertAlign w:val="subscript"/>
                <w:lang w:val="uk-UA" w:eastAsia="ru-RU"/>
              </w:rPr>
              <w:t>3</w:t>
            </w:r>
          </w:p>
        </w:tc>
        <w:tc>
          <w:tcPr>
            <w:tcW w:w="1100" w:type="dxa"/>
            <w:vAlign w:val="center"/>
          </w:tcPr>
          <w:p w:rsidR="0049009E" w:rsidRPr="00C12B77" w:rsidRDefault="0049009E" w:rsidP="00AE3967">
            <w:pPr>
              <w:pStyle w:val="a3"/>
              <w:spacing w:after="0"/>
              <w:ind w:left="0"/>
              <w:jc w:val="center"/>
              <w:rPr>
                <w:rFonts w:ascii="Times New Roman" w:hAnsi="Times New Roman"/>
                <w:b/>
                <w:sz w:val="28"/>
                <w:szCs w:val="28"/>
                <w:lang w:val="uk-UA" w:eastAsia="ru-RU"/>
              </w:rPr>
            </w:pPr>
            <w:r w:rsidRPr="00C12B77">
              <w:rPr>
                <w:rFonts w:ascii="Times New Roman" w:hAnsi="Times New Roman"/>
                <w:b/>
                <w:sz w:val="28"/>
                <w:szCs w:val="28"/>
                <w:lang w:val="uk-UA" w:eastAsia="ru-RU"/>
              </w:rPr>
              <w:t>p</w:t>
            </w:r>
            <w:r w:rsidRPr="00C12B77">
              <w:rPr>
                <w:rFonts w:ascii="Times New Roman" w:hAnsi="Times New Roman"/>
                <w:b/>
                <w:sz w:val="28"/>
                <w:szCs w:val="28"/>
                <w:vertAlign w:val="subscript"/>
                <w:lang w:val="uk-UA" w:eastAsia="ru-RU"/>
              </w:rPr>
              <w:t>3</w:t>
            </w:r>
          </w:p>
        </w:tc>
      </w:tr>
      <w:tr w:rsidR="0049009E" w:rsidRPr="00C12B77" w:rsidTr="00A623BF">
        <w:tc>
          <w:tcPr>
            <w:tcW w:w="2320" w:type="dxa"/>
          </w:tcPr>
          <w:p w:rsidR="0049009E" w:rsidRPr="00C12B77" w:rsidRDefault="0049009E" w:rsidP="00AE3967">
            <w:pPr>
              <w:pStyle w:val="a3"/>
              <w:spacing w:after="0"/>
              <w:ind w:left="0"/>
              <w:jc w:val="both"/>
              <w:rPr>
                <w:rFonts w:ascii="Times New Roman" w:hAnsi="Times New Roman"/>
                <w:sz w:val="28"/>
                <w:szCs w:val="28"/>
                <w:lang w:val="uk-UA" w:eastAsia="ru-RU"/>
              </w:rPr>
            </w:pPr>
            <w:r w:rsidRPr="00C12B77">
              <w:rPr>
                <w:rFonts w:ascii="Times New Roman" w:hAnsi="Times New Roman"/>
                <w:sz w:val="28"/>
                <w:szCs w:val="28"/>
                <w:lang w:val="uk-UA" w:eastAsia="ru-RU"/>
              </w:rPr>
              <w:t>ІМТ</w:t>
            </w:r>
          </w:p>
        </w:tc>
        <w:tc>
          <w:tcPr>
            <w:tcW w:w="1134"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0,15</w:t>
            </w:r>
          </w:p>
        </w:tc>
        <w:tc>
          <w:tcPr>
            <w:tcW w:w="1134"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0,13</w:t>
            </w:r>
          </w:p>
        </w:tc>
        <w:tc>
          <w:tcPr>
            <w:tcW w:w="1134"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0,57</w:t>
            </w:r>
          </w:p>
        </w:tc>
        <w:tc>
          <w:tcPr>
            <w:tcW w:w="1179"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0,004</w:t>
            </w:r>
          </w:p>
        </w:tc>
        <w:tc>
          <w:tcPr>
            <w:tcW w:w="1514"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0,64</w:t>
            </w:r>
          </w:p>
        </w:tc>
        <w:tc>
          <w:tcPr>
            <w:tcW w:w="1100"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0,001</w:t>
            </w:r>
          </w:p>
        </w:tc>
      </w:tr>
      <w:tr w:rsidR="0049009E" w:rsidRPr="00C12B77" w:rsidTr="00A623BF">
        <w:tc>
          <w:tcPr>
            <w:tcW w:w="2320" w:type="dxa"/>
          </w:tcPr>
          <w:p w:rsidR="0049009E" w:rsidRPr="00C12B77" w:rsidRDefault="0049009E" w:rsidP="00AE3967">
            <w:pPr>
              <w:pStyle w:val="a3"/>
              <w:spacing w:after="0"/>
              <w:ind w:left="0"/>
              <w:jc w:val="both"/>
              <w:rPr>
                <w:rFonts w:ascii="Times New Roman" w:hAnsi="Times New Roman"/>
                <w:sz w:val="28"/>
                <w:szCs w:val="28"/>
                <w:lang w:val="uk-UA" w:eastAsia="ru-RU"/>
              </w:rPr>
            </w:pPr>
            <w:r w:rsidRPr="00C12B77">
              <w:rPr>
                <w:rFonts w:ascii="Times New Roman" w:hAnsi="Times New Roman"/>
                <w:sz w:val="28"/>
                <w:szCs w:val="28"/>
                <w:lang w:val="uk-UA" w:eastAsia="ru-RU"/>
              </w:rPr>
              <w:t>ОТ</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0,55</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0,001</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0,776</w:t>
            </w:r>
          </w:p>
        </w:tc>
        <w:tc>
          <w:tcPr>
            <w:tcW w:w="1179" w:type="dxa"/>
          </w:tcPr>
          <w:p w:rsidR="0049009E" w:rsidRPr="00C12B77" w:rsidRDefault="0049009E" w:rsidP="00DF30F9">
            <w:pPr>
              <w:spacing w:line="276" w:lineRule="auto"/>
              <w:ind w:firstLine="0"/>
              <w:contextualSpacing/>
              <w:jc w:val="center"/>
              <w:rPr>
                <w:lang w:eastAsia="ru-RU"/>
              </w:rPr>
            </w:pPr>
            <w:r w:rsidRPr="00C12B77">
              <w:rPr>
                <w:lang w:eastAsia="ru-RU"/>
              </w:rPr>
              <w:t>0,0001</w:t>
            </w:r>
          </w:p>
        </w:tc>
        <w:tc>
          <w:tcPr>
            <w:tcW w:w="1514"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0,37</w:t>
            </w:r>
          </w:p>
        </w:tc>
        <w:tc>
          <w:tcPr>
            <w:tcW w:w="1100"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0,007</w:t>
            </w:r>
          </w:p>
        </w:tc>
      </w:tr>
      <w:tr w:rsidR="0049009E" w:rsidRPr="00C12B77" w:rsidTr="00A623BF">
        <w:tc>
          <w:tcPr>
            <w:tcW w:w="2320" w:type="dxa"/>
          </w:tcPr>
          <w:p w:rsidR="0049009E" w:rsidRPr="00C12B77" w:rsidRDefault="00832D87" w:rsidP="00AE3967">
            <w:pPr>
              <w:pStyle w:val="a3"/>
              <w:spacing w:after="0"/>
              <w:ind w:left="0"/>
              <w:jc w:val="both"/>
              <w:rPr>
                <w:rFonts w:ascii="Times New Roman" w:hAnsi="Times New Roman"/>
                <w:sz w:val="28"/>
                <w:szCs w:val="28"/>
                <w:lang w:val="uk-UA" w:eastAsia="ru-RU"/>
              </w:rPr>
            </w:pPr>
            <w:r w:rsidRPr="00C12B77">
              <w:rPr>
                <w:rFonts w:ascii="Times New Roman" w:hAnsi="Times New Roman"/>
                <w:sz w:val="28"/>
                <w:szCs w:val="28"/>
                <w:lang w:val="uk-UA" w:eastAsia="ru-RU"/>
              </w:rPr>
              <w:t>Тривалість</w:t>
            </w:r>
            <w:r w:rsidR="0049009E" w:rsidRPr="00C12B77">
              <w:rPr>
                <w:rFonts w:ascii="Times New Roman" w:hAnsi="Times New Roman"/>
                <w:sz w:val="28"/>
                <w:szCs w:val="28"/>
                <w:lang w:val="uk-UA" w:eastAsia="ru-RU"/>
              </w:rPr>
              <w:t xml:space="preserve"> хвороби</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0,23</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0,05</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0,772</w:t>
            </w:r>
          </w:p>
        </w:tc>
        <w:tc>
          <w:tcPr>
            <w:tcW w:w="1179" w:type="dxa"/>
          </w:tcPr>
          <w:p w:rsidR="0049009E" w:rsidRPr="00C12B77" w:rsidRDefault="0049009E" w:rsidP="00DF30F9">
            <w:pPr>
              <w:spacing w:line="276" w:lineRule="auto"/>
              <w:ind w:firstLine="0"/>
              <w:contextualSpacing/>
              <w:jc w:val="center"/>
              <w:rPr>
                <w:lang w:eastAsia="ru-RU"/>
              </w:rPr>
            </w:pPr>
            <w:r w:rsidRPr="00C12B77">
              <w:rPr>
                <w:lang w:eastAsia="ru-RU"/>
              </w:rPr>
              <w:t>0,0001</w:t>
            </w:r>
          </w:p>
        </w:tc>
        <w:tc>
          <w:tcPr>
            <w:tcW w:w="1514"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0,21</w:t>
            </w:r>
          </w:p>
        </w:tc>
        <w:tc>
          <w:tcPr>
            <w:tcW w:w="1100"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0,05</w:t>
            </w:r>
          </w:p>
        </w:tc>
      </w:tr>
      <w:tr w:rsidR="0049009E" w:rsidRPr="00C12B77" w:rsidTr="00A623BF">
        <w:tc>
          <w:tcPr>
            <w:tcW w:w="2320" w:type="dxa"/>
          </w:tcPr>
          <w:p w:rsidR="0049009E" w:rsidRPr="00C12B77" w:rsidRDefault="0049009E" w:rsidP="00AE3967">
            <w:pPr>
              <w:spacing w:line="276" w:lineRule="auto"/>
              <w:ind w:firstLine="0"/>
              <w:contextualSpacing/>
              <w:rPr>
                <w:lang w:eastAsia="ru-RU"/>
              </w:rPr>
            </w:pPr>
            <w:r w:rsidRPr="00C12B77">
              <w:rPr>
                <w:lang w:eastAsia="ru-RU"/>
              </w:rPr>
              <w:t>ФЖЄЛ</w:t>
            </w:r>
            <w:r w:rsidR="00B3238A" w:rsidRPr="00C12B77">
              <w:rPr>
                <w:lang w:eastAsia="ru-RU"/>
              </w:rPr>
              <w:t xml:space="preserve">, </w:t>
            </w:r>
            <w:r w:rsidRPr="00C12B77">
              <w:rPr>
                <w:lang w:eastAsia="ru-RU"/>
              </w:rPr>
              <w:t>%</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0,12</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0,10</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-0,27</w:t>
            </w:r>
          </w:p>
        </w:tc>
        <w:tc>
          <w:tcPr>
            <w:tcW w:w="1179" w:type="dxa"/>
          </w:tcPr>
          <w:p w:rsidR="0049009E" w:rsidRPr="00C12B77" w:rsidRDefault="0049009E" w:rsidP="00DF30F9">
            <w:pPr>
              <w:spacing w:line="276" w:lineRule="auto"/>
              <w:ind w:firstLine="0"/>
              <w:contextualSpacing/>
              <w:jc w:val="center"/>
              <w:rPr>
                <w:lang w:eastAsia="ru-RU"/>
              </w:rPr>
            </w:pPr>
            <w:r w:rsidRPr="00C12B77">
              <w:rPr>
                <w:lang w:eastAsia="ru-RU"/>
              </w:rPr>
              <w:t>0,005</w:t>
            </w:r>
          </w:p>
        </w:tc>
        <w:tc>
          <w:tcPr>
            <w:tcW w:w="1514" w:type="dxa"/>
          </w:tcPr>
          <w:p w:rsidR="0049009E" w:rsidRPr="00C12B77" w:rsidRDefault="00B3238A" w:rsidP="00DF30F9">
            <w:pPr>
              <w:pStyle w:val="a3"/>
              <w:spacing w:after="0"/>
              <w:ind w:left="0"/>
              <w:jc w:val="center"/>
              <w:rPr>
                <w:rFonts w:ascii="Times New Roman" w:hAnsi="Times New Roman"/>
                <w:b/>
                <w:sz w:val="28"/>
                <w:szCs w:val="28"/>
                <w:lang w:val="uk-UA" w:eastAsia="ru-RU"/>
              </w:rPr>
            </w:pPr>
            <w:r w:rsidRPr="00C12B77">
              <w:rPr>
                <w:rFonts w:ascii="Times New Roman" w:hAnsi="Times New Roman"/>
                <w:b/>
                <w:sz w:val="28"/>
                <w:szCs w:val="28"/>
                <w:lang w:val="uk-UA" w:eastAsia="ru-RU"/>
              </w:rPr>
              <w:t>-</w:t>
            </w:r>
            <w:r w:rsidR="0049009E" w:rsidRPr="00C12B77">
              <w:rPr>
                <w:rFonts w:ascii="Times New Roman" w:hAnsi="Times New Roman"/>
                <w:sz w:val="28"/>
                <w:szCs w:val="28"/>
                <w:lang w:val="uk-UA" w:eastAsia="ru-RU"/>
              </w:rPr>
              <w:t>0,34</w:t>
            </w:r>
          </w:p>
        </w:tc>
        <w:tc>
          <w:tcPr>
            <w:tcW w:w="1100"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0,031</w:t>
            </w:r>
          </w:p>
        </w:tc>
      </w:tr>
      <w:tr w:rsidR="0049009E" w:rsidRPr="00C12B77" w:rsidTr="00A623BF">
        <w:tc>
          <w:tcPr>
            <w:tcW w:w="2320" w:type="dxa"/>
          </w:tcPr>
          <w:p w:rsidR="0049009E" w:rsidRPr="00C12B77" w:rsidRDefault="0049009E" w:rsidP="00AE3967">
            <w:pPr>
              <w:spacing w:line="276" w:lineRule="auto"/>
              <w:ind w:firstLine="0"/>
              <w:contextualSpacing/>
              <w:rPr>
                <w:vertAlign w:val="subscript"/>
                <w:lang w:eastAsia="ru-RU"/>
              </w:rPr>
            </w:pPr>
            <w:r w:rsidRPr="00C12B77">
              <w:rPr>
                <w:lang w:eastAsia="ru-RU"/>
              </w:rPr>
              <w:t>О</w:t>
            </w:r>
            <w:r w:rsidR="00566F0C" w:rsidRPr="00C12B77">
              <w:rPr>
                <w:lang w:eastAsia="ru-RU"/>
              </w:rPr>
              <w:t>ФВ</w:t>
            </w:r>
            <w:r w:rsidR="00B3238A" w:rsidRPr="00C12B77">
              <w:rPr>
                <w:vertAlign w:val="subscript"/>
                <w:lang w:eastAsia="ru-RU"/>
              </w:rPr>
              <w:t>1</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0,22</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0,05</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-0,65</w:t>
            </w:r>
          </w:p>
        </w:tc>
        <w:tc>
          <w:tcPr>
            <w:tcW w:w="1179" w:type="dxa"/>
          </w:tcPr>
          <w:p w:rsidR="0049009E" w:rsidRPr="00C12B77" w:rsidRDefault="0049009E" w:rsidP="00DF30F9">
            <w:pPr>
              <w:spacing w:line="276" w:lineRule="auto"/>
              <w:ind w:firstLine="0"/>
              <w:contextualSpacing/>
              <w:jc w:val="center"/>
              <w:rPr>
                <w:lang w:eastAsia="ru-RU"/>
              </w:rPr>
            </w:pPr>
            <w:r w:rsidRPr="00C12B77">
              <w:rPr>
                <w:lang w:eastAsia="ru-RU"/>
              </w:rPr>
              <w:t>0,003</w:t>
            </w:r>
          </w:p>
        </w:tc>
        <w:tc>
          <w:tcPr>
            <w:tcW w:w="1514"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-0,56</w:t>
            </w:r>
          </w:p>
        </w:tc>
        <w:tc>
          <w:tcPr>
            <w:tcW w:w="1100"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0,001</w:t>
            </w:r>
          </w:p>
        </w:tc>
      </w:tr>
      <w:tr w:rsidR="0049009E" w:rsidRPr="00C12B77" w:rsidTr="00A623BF">
        <w:tc>
          <w:tcPr>
            <w:tcW w:w="2320" w:type="dxa"/>
          </w:tcPr>
          <w:p w:rsidR="0049009E" w:rsidRPr="00C12B77" w:rsidRDefault="0049009E" w:rsidP="00AE3967">
            <w:pPr>
              <w:spacing w:line="276" w:lineRule="auto"/>
              <w:ind w:firstLine="0"/>
              <w:contextualSpacing/>
              <w:rPr>
                <w:lang w:eastAsia="ru-RU"/>
              </w:rPr>
            </w:pPr>
            <w:r w:rsidRPr="00C12B77">
              <w:rPr>
                <w:lang w:eastAsia="ru-RU"/>
              </w:rPr>
              <w:t>ФШВ 25%</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-0,31</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0,012</w:t>
            </w:r>
          </w:p>
        </w:tc>
        <w:tc>
          <w:tcPr>
            <w:tcW w:w="1134" w:type="dxa"/>
          </w:tcPr>
          <w:p w:rsidR="0049009E" w:rsidRPr="00C12B77" w:rsidRDefault="00B3238A" w:rsidP="00DF30F9">
            <w:pPr>
              <w:spacing w:line="276" w:lineRule="auto"/>
              <w:ind w:firstLine="0"/>
              <w:contextualSpacing/>
              <w:jc w:val="center"/>
              <w:rPr>
                <w:lang w:eastAsia="ru-RU"/>
              </w:rPr>
            </w:pPr>
            <w:r w:rsidRPr="00C12B77">
              <w:rPr>
                <w:lang w:eastAsia="ru-RU"/>
              </w:rPr>
              <w:t>-</w:t>
            </w:r>
            <w:r w:rsidR="0049009E" w:rsidRPr="00C12B77">
              <w:rPr>
                <w:lang w:eastAsia="ru-RU"/>
              </w:rPr>
              <w:t>0,76</w:t>
            </w:r>
          </w:p>
        </w:tc>
        <w:tc>
          <w:tcPr>
            <w:tcW w:w="1179" w:type="dxa"/>
          </w:tcPr>
          <w:p w:rsidR="0049009E" w:rsidRPr="00C12B77" w:rsidRDefault="0049009E" w:rsidP="00DF30F9">
            <w:pPr>
              <w:spacing w:line="276" w:lineRule="auto"/>
              <w:ind w:firstLine="0"/>
              <w:contextualSpacing/>
              <w:jc w:val="center"/>
              <w:rPr>
                <w:lang w:eastAsia="ru-RU"/>
              </w:rPr>
            </w:pPr>
            <w:r w:rsidRPr="00C12B77">
              <w:rPr>
                <w:lang w:eastAsia="ru-RU"/>
              </w:rPr>
              <w:t>0,001</w:t>
            </w:r>
          </w:p>
        </w:tc>
        <w:tc>
          <w:tcPr>
            <w:tcW w:w="1514" w:type="dxa"/>
          </w:tcPr>
          <w:p w:rsidR="0049009E" w:rsidRPr="00C12B77" w:rsidRDefault="00B3238A"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w:t>
            </w:r>
            <w:r w:rsidR="0049009E" w:rsidRPr="00C12B77">
              <w:rPr>
                <w:rFonts w:ascii="Times New Roman" w:hAnsi="Times New Roman"/>
                <w:sz w:val="28"/>
                <w:szCs w:val="28"/>
                <w:lang w:val="uk-UA" w:eastAsia="ru-RU"/>
              </w:rPr>
              <w:t>0,29</w:t>
            </w:r>
          </w:p>
        </w:tc>
        <w:tc>
          <w:tcPr>
            <w:tcW w:w="1100"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0,06</w:t>
            </w:r>
          </w:p>
        </w:tc>
      </w:tr>
      <w:tr w:rsidR="0049009E" w:rsidRPr="00C12B77" w:rsidTr="00A623BF">
        <w:tc>
          <w:tcPr>
            <w:tcW w:w="2320" w:type="dxa"/>
          </w:tcPr>
          <w:p w:rsidR="0049009E" w:rsidRPr="00C12B77" w:rsidRDefault="0049009E" w:rsidP="00AE3967">
            <w:pPr>
              <w:spacing w:line="276" w:lineRule="auto"/>
              <w:ind w:firstLine="0"/>
              <w:contextualSpacing/>
              <w:rPr>
                <w:lang w:eastAsia="ru-RU"/>
              </w:rPr>
            </w:pPr>
            <w:r w:rsidRPr="00C12B77">
              <w:rPr>
                <w:lang w:eastAsia="ru-RU"/>
              </w:rPr>
              <w:t>ФШВ 50%</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-0,25</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0,03</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-0,75</w:t>
            </w:r>
          </w:p>
        </w:tc>
        <w:tc>
          <w:tcPr>
            <w:tcW w:w="1179" w:type="dxa"/>
          </w:tcPr>
          <w:p w:rsidR="0049009E" w:rsidRPr="00C12B77" w:rsidRDefault="0049009E" w:rsidP="00DF30F9">
            <w:pPr>
              <w:spacing w:line="276" w:lineRule="auto"/>
              <w:ind w:firstLine="0"/>
              <w:contextualSpacing/>
              <w:jc w:val="center"/>
              <w:rPr>
                <w:lang w:eastAsia="ru-RU"/>
              </w:rPr>
            </w:pPr>
            <w:r w:rsidRPr="00C12B77">
              <w:rPr>
                <w:lang w:eastAsia="ru-RU"/>
              </w:rPr>
              <w:t>0,001</w:t>
            </w:r>
          </w:p>
        </w:tc>
        <w:tc>
          <w:tcPr>
            <w:tcW w:w="1514" w:type="dxa"/>
          </w:tcPr>
          <w:p w:rsidR="0049009E" w:rsidRPr="00C12B77" w:rsidRDefault="00B3238A"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w:t>
            </w:r>
            <w:r w:rsidR="0049009E" w:rsidRPr="00C12B77">
              <w:rPr>
                <w:rFonts w:ascii="Times New Roman" w:hAnsi="Times New Roman"/>
                <w:sz w:val="28"/>
                <w:szCs w:val="28"/>
                <w:lang w:val="uk-UA" w:eastAsia="ru-RU"/>
              </w:rPr>
              <w:t>0,33</w:t>
            </w:r>
          </w:p>
        </w:tc>
        <w:tc>
          <w:tcPr>
            <w:tcW w:w="1100"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0,001</w:t>
            </w:r>
          </w:p>
        </w:tc>
      </w:tr>
      <w:tr w:rsidR="0049009E" w:rsidRPr="00C12B77" w:rsidTr="00A623BF">
        <w:tc>
          <w:tcPr>
            <w:tcW w:w="2320" w:type="dxa"/>
          </w:tcPr>
          <w:p w:rsidR="0049009E" w:rsidRPr="00C12B77" w:rsidRDefault="0049009E" w:rsidP="00AE3967">
            <w:pPr>
              <w:spacing w:line="276" w:lineRule="auto"/>
              <w:ind w:firstLine="0"/>
              <w:contextualSpacing/>
              <w:rPr>
                <w:lang w:eastAsia="ru-RU"/>
              </w:rPr>
            </w:pPr>
            <w:r w:rsidRPr="00C12B77">
              <w:rPr>
                <w:lang w:eastAsia="ru-RU"/>
              </w:rPr>
              <w:t>ФШВ 75%</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-0,34</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0,001</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-0,59</w:t>
            </w:r>
          </w:p>
        </w:tc>
        <w:tc>
          <w:tcPr>
            <w:tcW w:w="1179" w:type="dxa"/>
          </w:tcPr>
          <w:p w:rsidR="0049009E" w:rsidRPr="00C12B77" w:rsidRDefault="0049009E" w:rsidP="00DF30F9">
            <w:pPr>
              <w:spacing w:line="276" w:lineRule="auto"/>
              <w:ind w:firstLine="0"/>
              <w:contextualSpacing/>
              <w:jc w:val="center"/>
              <w:rPr>
                <w:lang w:eastAsia="ru-RU"/>
              </w:rPr>
            </w:pPr>
            <w:r w:rsidRPr="00C12B77">
              <w:rPr>
                <w:lang w:eastAsia="ru-RU"/>
              </w:rPr>
              <w:t>0,001</w:t>
            </w:r>
          </w:p>
        </w:tc>
        <w:tc>
          <w:tcPr>
            <w:tcW w:w="1514" w:type="dxa"/>
          </w:tcPr>
          <w:p w:rsidR="0049009E" w:rsidRPr="00C12B77" w:rsidRDefault="00B3238A"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w:t>
            </w:r>
            <w:r w:rsidR="0049009E" w:rsidRPr="00C12B77">
              <w:rPr>
                <w:rFonts w:ascii="Times New Roman" w:hAnsi="Times New Roman"/>
                <w:sz w:val="28"/>
                <w:szCs w:val="28"/>
                <w:lang w:val="uk-UA" w:eastAsia="ru-RU"/>
              </w:rPr>
              <w:t>0,62</w:t>
            </w:r>
          </w:p>
        </w:tc>
        <w:tc>
          <w:tcPr>
            <w:tcW w:w="1100"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0,009</w:t>
            </w:r>
          </w:p>
        </w:tc>
      </w:tr>
      <w:tr w:rsidR="0049009E" w:rsidRPr="00C12B77" w:rsidTr="00A623BF">
        <w:tc>
          <w:tcPr>
            <w:tcW w:w="2320" w:type="dxa"/>
          </w:tcPr>
          <w:p w:rsidR="0049009E" w:rsidRPr="00C12B77" w:rsidRDefault="00566F0C" w:rsidP="00AE3967">
            <w:pPr>
              <w:spacing w:line="276" w:lineRule="auto"/>
              <w:ind w:firstLine="0"/>
              <w:contextualSpacing/>
              <w:rPr>
                <w:lang w:eastAsia="ru-RU"/>
              </w:rPr>
            </w:pPr>
            <w:r w:rsidRPr="00C12B77">
              <w:rPr>
                <w:lang w:eastAsia="ru-RU"/>
              </w:rPr>
              <w:t>ФВ</w:t>
            </w:r>
            <w:r w:rsidR="00B3238A" w:rsidRPr="00C12B77">
              <w:rPr>
                <w:lang w:eastAsia="ru-RU"/>
              </w:rPr>
              <w:t>,</w:t>
            </w:r>
            <w:r w:rsidR="0049009E" w:rsidRPr="00C12B77">
              <w:rPr>
                <w:lang w:eastAsia="ru-RU"/>
              </w:rPr>
              <w:t xml:space="preserve"> %</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0,31</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0,05</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0,78</w:t>
            </w:r>
          </w:p>
        </w:tc>
        <w:tc>
          <w:tcPr>
            <w:tcW w:w="1179" w:type="dxa"/>
          </w:tcPr>
          <w:p w:rsidR="0049009E" w:rsidRPr="00C12B77" w:rsidRDefault="0049009E" w:rsidP="00DF30F9">
            <w:pPr>
              <w:spacing w:line="276" w:lineRule="auto"/>
              <w:ind w:firstLine="0"/>
              <w:contextualSpacing/>
              <w:jc w:val="center"/>
              <w:rPr>
                <w:lang w:eastAsia="ru-RU"/>
              </w:rPr>
            </w:pPr>
            <w:r w:rsidRPr="00C12B77">
              <w:rPr>
                <w:lang w:eastAsia="ru-RU"/>
              </w:rPr>
              <w:t>0,001</w:t>
            </w:r>
          </w:p>
        </w:tc>
        <w:tc>
          <w:tcPr>
            <w:tcW w:w="1514" w:type="dxa"/>
          </w:tcPr>
          <w:p w:rsidR="0049009E" w:rsidRPr="00C12B77" w:rsidRDefault="00B3238A"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w:t>
            </w:r>
            <w:r w:rsidR="0049009E" w:rsidRPr="00C12B77">
              <w:rPr>
                <w:rFonts w:ascii="Times New Roman" w:hAnsi="Times New Roman"/>
                <w:sz w:val="28"/>
                <w:szCs w:val="28"/>
                <w:lang w:val="uk-UA" w:eastAsia="ru-RU"/>
              </w:rPr>
              <w:t>32</w:t>
            </w:r>
          </w:p>
        </w:tc>
        <w:tc>
          <w:tcPr>
            <w:tcW w:w="1100"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0,006</w:t>
            </w:r>
          </w:p>
        </w:tc>
      </w:tr>
      <w:tr w:rsidR="0049009E" w:rsidRPr="00C12B77" w:rsidTr="00A623BF">
        <w:tc>
          <w:tcPr>
            <w:tcW w:w="2320" w:type="dxa"/>
          </w:tcPr>
          <w:p w:rsidR="0049009E" w:rsidRPr="00C12B77" w:rsidRDefault="0049009E" w:rsidP="00AE3967">
            <w:pPr>
              <w:spacing w:line="276" w:lineRule="auto"/>
              <w:ind w:firstLine="0"/>
              <w:contextualSpacing/>
              <w:rPr>
                <w:lang w:eastAsia="ru-RU"/>
              </w:rPr>
            </w:pPr>
            <w:r w:rsidRPr="00C12B77">
              <w:rPr>
                <w:lang w:eastAsia="ru-RU"/>
              </w:rPr>
              <w:t>S-нітрозотіол</w:t>
            </w:r>
            <w:r w:rsidR="00B3238A" w:rsidRPr="00C12B77">
              <w:rPr>
                <w:lang w:eastAsia="ru-RU"/>
              </w:rPr>
              <w:t>,</w:t>
            </w:r>
            <w:r w:rsidRPr="00C12B77">
              <w:rPr>
                <w:lang w:eastAsia="ru-RU"/>
              </w:rPr>
              <w:t xml:space="preserve"> мкмол/л</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-0,25</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0,043</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-0,63</w:t>
            </w:r>
          </w:p>
        </w:tc>
        <w:tc>
          <w:tcPr>
            <w:tcW w:w="1179" w:type="dxa"/>
          </w:tcPr>
          <w:p w:rsidR="0049009E" w:rsidRPr="00C12B77" w:rsidRDefault="0049009E" w:rsidP="00DF30F9">
            <w:pPr>
              <w:spacing w:line="276" w:lineRule="auto"/>
              <w:ind w:firstLine="0"/>
              <w:contextualSpacing/>
              <w:jc w:val="center"/>
              <w:rPr>
                <w:lang w:eastAsia="ru-RU"/>
              </w:rPr>
            </w:pPr>
            <w:r w:rsidRPr="00C12B77">
              <w:rPr>
                <w:lang w:eastAsia="ru-RU"/>
              </w:rPr>
              <w:t>0,002</w:t>
            </w:r>
          </w:p>
        </w:tc>
        <w:tc>
          <w:tcPr>
            <w:tcW w:w="1514" w:type="dxa"/>
          </w:tcPr>
          <w:p w:rsidR="0049009E" w:rsidRPr="00C12B77" w:rsidRDefault="00B3238A"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w:t>
            </w:r>
            <w:r w:rsidR="0049009E" w:rsidRPr="00C12B77">
              <w:rPr>
                <w:rFonts w:ascii="Times New Roman" w:hAnsi="Times New Roman"/>
                <w:sz w:val="28"/>
                <w:szCs w:val="28"/>
                <w:lang w:val="uk-UA" w:eastAsia="ru-RU"/>
              </w:rPr>
              <w:t>0,45</w:t>
            </w:r>
          </w:p>
        </w:tc>
        <w:tc>
          <w:tcPr>
            <w:tcW w:w="1100"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0,001</w:t>
            </w:r>
          </w:p>
        </w:tc>
      </w:tr>
      <w:tr w:rsidR="0049009E" w:rsidRPr="00C12B77" w:rsidTr="00A623BF">
        <w:tc>
          <w:tcPr>
            <w:tcW w:w="2320" w:type="dxa"/>
          </w:tcPr>
          <w:p w:rsidR="0049009E" w:rsidRPr="00C12B77" w:rsidRDefault="0049009E" w:rsidP="00AE3967">
            <w:pPr>
              <w:spacing w:line="276" w:lineRule="auto"/>
              <w:ind w:firstLine="0"/>
              <w:contextualSpacing/>
              <w:rPr>
                <w:lang w:eastAsia="ru-RU"/>
              </w:rPr>
            </w:pPr>
            <w:r w:rsidRPr="00C12B77">
              <w:rPr>
                <w:lang w:eastAsia="ru-RU"/>
              </w:rPr>
              <w:t>ШКФ</w:t>
            </w:r>
            <w:r w:rsidR="00B3238A" w:rsidRPr="00C12B77">
              <w:rPr>
                <w:lang w:eastAsia="ru-RU"/>
              </w:rPr>
              <w:t>,</w:t>
            </w:r>
          </w:p>
          <w:p w:rsidR="0049009E" w:rsidRPr="00C12B77" w:rsidRDefault="0049009E" w:rsidP="00AE3967">
            <w:pPr>
              <w:spacing w:line="276" w:lineRule="auto"/>
              <w:ind w:firstLine="0"/>
              <w:contextualSpacing/>
              <w:rPr>
                <w:lang w:eastAsia="ru-RU"/>
              </w:rPr>
            </w:pPr>
            <w:r w:rsidRPr="00C12B77">
              <w:rPr>
                <w:lang w:eastAsia="ru-RU"/>
              </w:rPr>
              <w:t>мл/хв/1,73 м</w:t>
            </w:r>
            <w:r w:rsidR="000D3015" w:rsidRPr="00C12B77">
              <w:rPr>
                <w:vertAlign w:val="superscript"/>
                <w:lang w:eastAsia="ru-RU"/>
              </w:rPr>
              <w:t>2</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-0,23</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0,05</w:t>
            </w:r>
          </w:p>
        </w:tc>
        <w:tc>
          <w:tcPr>
            <w:tcW w:w="1134" w:type="dxa"/>
          </w:tcPr>
          <w:p w:rsidR="0049009E" w:rsidRPr="00C12B77" w:rsidRDefault="0049009E" w:rsidP="00DF30F9">
            <w:pPr>
              <w:spacing w:line="276" w:lineRule="auto"/>
              <w:ind w:firstLine="0"/>
              <w:contextualSpacing/>
              <w:jc w:val="center"/>
              <w:rPr>
                <w:lang w:eastAsia="ru-RU"/>
              </w:rPr>
            </w:pPr>
            <w:r w:rsidRPr="00C12B77">
              <w:rPr>
                <w:lang w:eastAsia="ru-RU"/>
              </w:rPr>
              <w:t>-0,71</w:t>
            </w:r>
          </w:p>
        </w:tc>
        <w:tc>
          <w:tcPr>
            <w:tcW w:w="1179" w:type="dxa"/>
          </w:tcPr>
          <w:p w:rsidR="0049009E" w:rsidRPr="00C12B77" w:rsidRDefault="0049009E" w:rsidP="00DF30F9">
            <w:pPr>
              <w:spacing w:line="276" w:lineRule="auto"/>
              <w:ind w:firstLine="0"/>
              <w:contextualSpacing/>
              <w:jc w:val="center"/>
              <w:rPr>
                <w:lang w:eastAsia="ru-RU"/>
              </w:rPr>
            </w:pPr>
            <w:r w:rsidRPr="00C12B77">
              <w:rPr>
                <w:lang w:eastAsia="ru-RU"/>
              </w:rPr>
              <w:t>0,001</w:t>
            </w:r>
          </w:p>
        </w:tc>
        <w:tc>
          <w:tcPr>
            <w:tcW w:w="1514"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-0,69</w:t>
            </w:r>
          </w:p>
        </w:tc>
        <w:tc>
          <w:tcPr>
            <w:tcW w:w="1100" w:type="dxa"/>
          </w:tcPr>
          <w:p w:rsidR="0049009E" w:rsidRPr="00C12B77" w:rsidRDefault="0049009E" w:rsidP="00DF30F9">
            <w:pPr>
              <w:pStyle w:val="a3"/>
              <w:spacing w:after="0"/>
              <w:ind w:left="0"/>
              <w:jc w:val="center"/>
              <w:rPr>
                <w:rFonts w:ascii="Times New Roman" w:hAnsi="Times New Roman"/>
                <w:sz w:val="28"/>
                <w:szCs w:val="28"/>
                <w:lang w:val="uk-UA" w:eastAsia="ru-RU"/>
              </w:rPr>
            </w:pPr>
            <w:r w:rsidRPr="00C12B77">
              <w:rPr>
                <w:rFonts w:ascii="Times New Roman" w:hAnsi="Times New Roman"/>
                <w:sz w:val="28"/>
                <w:szCs w:val="28"/>
                <w:lang w:val="uk-UA" w:eastAsia="ru-RU"/>
              </w:rPr>
              <w:t>0,001</w:t>
            </w:r>
          </w:p>
        </w:tc>
      </w:tr>
    </w:tbl>
    <w:p w:rsidR="0049009E" w:rsidRPr="00C12B77" w:rsidRDefault="005F4C7B" w:rsidP="0080353C">
      <w:pPr>
        <w:pStyle w:val="a3"/>
        <w:spacing w:after="0" w:line="360" w:lineRule="auto"/>
        <w:ind w:left="0"/>
        <w:jc w:val="both"/>
        <w:rPr>
          <w:rFonts w:ascii="Times New Roman" w:hAnsi="Times New Roman"/>
          <w:b/>
          <w:sz w:val="28"/>
          <w:szCs w:val="28"/>
          <w:lang w:val="uk-UA"/>
        </w:rPr>
      </w:pPr>
      <w:r w:rsidRPr="00C12B77">
        <w:rPr>
          <w:rFonts w:ascii="Times New Roman" w:hAnsi="Times New Roman"/>
          <w:b/>
          <w:sz w:val="28"/>
          <w:szCs w:val="28"/>
          <w:lang w:val="uk-UA"/>
        </w:rPr>
        <w:t>Примітки:</w:t>
      </w:r>
    </w:p>
    <w:p w:rsidR="0049009E" w:rsidRPr="00C12B77" w:rsidRDefault="0049009E" w:rsidP="005912CA">
      <w:pPr>
        <w:pStyle w:val="a3"/>
        <w:spacing w:after="0" w:line="240" w:lineRule="auto"/>
        <w:ind w:left="0"/>
        <w:rPr>
          <w:rFonts w:ascii="Times New Roman" w:hAnsi="Times New Roman"/>
          <w:sz w:val="28"/>
          <w:szCs w:val="28"/>
          <w:lang w:val="uk-UA"/>
        </w:rPr>
      </w:pPr>
      <w:r w:rsidRPr="00C12B77">
        <w:rPr>
          <w:rFonts w:ascii="Times New Roman" w:hAnsi="Times New Roman"/>
          <w:sz w:val="28"/>
          <w:szCs w:val="28"/>
          <w:lang w:val="uk-UA"/>
        </w:rPr>
        <w:t>R</w:t>
      </w:r>
      <w:r w:rsidRPr="00C12B77">
        <w:rPr>
          <w:rFonts w:ascii="Times New Roman" w:hAnsi="Times New Roman"/>
          <w:sz w:val="28"/>
          <w:szCs w:val="28"/>
          <w:vertAlign w:val="subscript"/>
          <w:lang w:val="uk-UA"/>
        </w:rPr>
        <w:t>1</w:t>
      </w:r>
      <w:r w:rsidR="00424343" w:rsidRPr="00C12B77">
        <w:rPr>
          <w:rFonts w:ascii="Times New Roman" w:hAnsi="Times New Roman"/>
          <w:lang w:val="uk-UA"/>
        </w:rPr>
        <w:t>–</w:t>
      </w:r>
      <w:r w:rsidRPr="00C12B77">
        <w:rPr>
          <w:rFonts w:ascii="Times New Roman" w:hAnsi="Times New Roman"/>
          <w:sz w:val="28"/>
          <w:szCs w:val="28"/>
          <w:lang w:val="uk-UA"/>
        </w:rPr>
        <w:t xml:space="preserve">кореляція показників з </w:t>
      </w:r>
      <w:r w:rsidRPr="00C12B77">
        <w:rPr>
          <w:rFonts w:ascii="Times New Roman" w:hAnsi="Times New Roman"/>
          <w:color w:val="000000"/>
          <w:sz w:val="28"/>
          <w:szCs w:val="28"/>
          <w:lang w:val="uk-UA" w:eastAsia="ru-RU"/>
        </w:rPr>
        <w:t>ендотеліном</w:t>
      </w:r>
      <w:r w:rsidR="00AE3967" w:rsidRPr="00C12B77">
        <w:rPr>
          <w:rFonts w:ascii="Times New Roman" w:hAnsi="Times New Roman"/>
          <w:color w:val="000000"/>
          <w:sz w:val="28"/>
          <w:szCs w:val="28"/>
          <w:lang w:val="uk-UA" w:eastAsia="ru-RU"/>
        </w:rPr>
        <w:t>-</w:t>
      </w:r>
      <w:r w:rsidRPr="00C12B77">
        <w:rPr>
          <w:rFonts w:ascii="Times New Roman" w:hAnsi="Times New Roman"/>
          <w:color w:val="000000"/>
          <w:sz w:val="28"/>
          <w:szCs w:val="28"/>
          <w:lang w:val="uk-UA" w:eastAsia="ru-RU"/>
        </w:rPr>
        <w:t xml:space="preserve">1 </w:t>
      </w:r>
      <w:r w:rsidRPr="00C12B77">
        <w:rPr>
          <w:rFonts w:ascii="Times New Roman" w:hAnsi="Times New Roman"/>
          <w:sz w:val="28"/>
          <w:szCs w:val="28"/>
          <w:lang w:val="uk-UA"/>
        </w:rPr>
        <w:t xml:space="preserve">у групі БА; </w:t>
      </w:r>
    </w:p>
    <w:p w:rsidR="0049009E" w:rsidRPr="00C12B77" w:rsidRDefault="0049009E" w:rsidP="005912CA">
      <w:pPr>
        <w:pStyle w:val="a3"/>
        <w:spacing w:after="0" w:line="240" w:lineRule="auto"/>
        <w:ind w:left="0"/>
        <w:rPr>
          <w:rFonts w:ascii="Times New Roman" w:hAnsi="Times New Roman"/>
          <w:sz w:val="28"/>
          <w:szCs w:val="28"/>
          <w:lang w:val="uk-UA"/>
        </w:rPr>
      </w:pPr>
      <w:r w:rsidRPr="00C12B77">
        <w:rPr>
          <w:rFonts w:ascii="Times New Roman" w:hAnsi="Times New Roman"/>
          <w:sz w:val="28"/>
          <w:szCs w:val="28"/>
          <w:lang w:val="uk-UA"/>
        </w:rPr>
        <w:t>p</w:t>
      </w:r>
      <w:r w:rsidRPr="00C12B77">
        <w:rPr>
          <w:rFonts w:ascii="Times New Roman" w:hAnsi="Times New Roman"/>
          <w:sz w:val="28"/>
          <w:szCs w:val="28"/>
          <w:vertAlign w:val="subscript"/>
          <w:lang w:val="uk-UA"/>
        </w:rPr>
        <w:t>1</w:t>
      </w:r>
      <w:r w:rsidR="00424343" w:rsidRPr="00C12B77">
        <w:rPr>
          <w:rFonts w:ascii="Times New Roman" w:hAnsi="Times New Roman"/>
          <w:sz w:val="28"/>
          <w:szCs w:val="28"/>
          <w:lang w:val="uk-UA"/>
        </w:rPr>
        <w:t>–</w:t>
      </w:r>
      <w:r w:rsidRPr="00C12B77">
        <w:rPr>
          <w:rFonts w:ascii="Times New Roman" w:hAnsi="Times New Roman"/>
          <w:sz w:val="28"/>
          <w:szCs w:val="28"/>
          <w:lang w:val="uk-UA"/>
        </w:rPr>
        <w:t xml:space="preserve"> значущість кореляції показників з </w:t>
      </w:r>
      <w:r w:rsidRPr="00C12B77">
        <w:rPr>
          <w:rFonts w:ascii="Times New Roman" w:hAnsi="Times New Roman"/>
          <w:color w:val="000000"/>
          <w:sz w:val="28"/>
          <w:szCs w:val="28"/>
          <w:lang w:val="uk-UA" w:eastAsia="ru-RU"/>
        </w:rPr>
        <w:t>ендотеліном</w:t>
      </w:r>
      <w:r w:rsidR="00AE3967" w:rsidRPr="00C12B77">
        <w:rPr>
          <w:rFonts w:ascii="Times New Roman" w:hAnsi="Times New Roman"/>
          <w:color w:val="000000"/>
          <w:sz w:val="28"/>
          <w:szCs w:val="28"/>
          <w:lang w:val="uk-UA" w:eastAsia="ru-RU"/>
        </w:rPr>
        <w:t>-</w:t>
      </w:r>
      <w:r w:rsidRPr="00C12B77">
        <w:rPr>
          <w:rFonts w:ascii="Times New Roman" w:hAnsi="Times New Roman"/>
          <w:color w:val="000000"/>
          <w:sz w:val="28"/>
          <w:szCs w:val="28"/>
          <w:lang w:val="uk-UA" w:eastAsia="ru-RU"/>
        </w:rPr>
        <w:t xml:space="preserve">1 </w:t>
      </w:r>
      <w:r w:rsidRPr="00C12B77">
        <w:rPr>
          <w:rFonts w:ascii="Times New Roman" w:hAnsi="Times New Roman"/>
          <w:sz w:val="28"/>
          <w:szCs w:val="28"/>
          <w:lang w:val="uk-UA"/>
        </w:rPr>
        <w:t>у групі БА;</w:t>
      </w:r>
    </w:p>
    <w:p w:rsidR="0049009E" w:rsidRPr="00C12B77" w:rsidRDefault="0049009E" w:rsidP="005912CA">
      <w:pPr>
        <w:pStyle w:val="a3"/>
        <w:spacing w:after="0" w:line="240" w:lineRule="auto"/>
        <w:ind w:left="0"/>
        <w:rPr>
          <w:rFonts w:ascii="Times New Roman" w:hAnsi="Times New Roman"/>
          <w:sz w:val="28"/>
          <w:szCs w:val="28"/>
          <w:lang w:val="uk-UA"/>
        </w:rPr>
      </w:pPr>
      <w:r w:rsidRPr="00C12B77">
        <w:rPr>
          <w:rFonts w:ascii="Times New Roman" w:hAnsi="Times New Roman"/>
          <w:sz w:val="28"/>
          <w:szCs w:val="28"/>
          <w:lang w:val="uk-UA"/>
        </w:rPr>
        <w:t>R</w:t>
      </w:r>
      <w:r w:rsidRPr="00C12B77">
        <w:rPr>
          <w:rFonts w:ascii="Times New Roman" w:hAnsi="Times New Roman"/>
          <w:sz w:val="28"/>
          <w:szCs w:val="28"/>
          <w:vertAlign w:val="subscript"/>
          <w:lang w:val="uk-UA"/>
        </w:rPr>
        <w:t>2</w:t>
      </w:r>
      <w:r w:rsidR="00424343" w:rsidRPr="00C12B77">
        <w:rPr>
          <w:rFonts w:ascii="Times New Roman" w:hAnsi="Times New Roman"/>
          <w:sz w:val="28"/>
          <w:szCs w:val="28"/>
          <w:lang w:val="uk-UA"/>
        </w:rPr>
        <w:t>–</w:t>
      </w:r>
      <w:r w:rsidRPr="00C12B77">
        <w:rPr>
          <w:rFonts w:ascii="Times New Roman" w:hAnsi="Times New Roman"/>
          <w:sz w:val="28"/>
          <w:szCs w:val="28"/>
          <w:lang w:val="uk-UA"/>
        </w:rPr>
        <w:t xml:space="preserve">кореляція показників </w:t>
      </w:r>
      <w:r w:rsidR="00C467F2" w:rsidRPr="00C12B77">
        <w:rPr>
          <w:rFonts w:ascii="Times New Roman" w:hAnsi="Times New Roman"/>
          <w:sz w:val="28"/>
          <w:szCs w:val="28"/>
          <w:lang w:val="uk-UA"/>
        </w:rPr>
        <w:t xml:space="preserve">з </w:t>
      </w:r>
      <w:r w:rsidRPr="00C12B77">
        <w:rPr>
          <w:rFonts w:ascii="Times New Roman" w:hAnsi="Times New Roman"/>
          <w:color w:val="000000"/>
          <w:sz w:val="28"/>
          <w:szCs w:val="28"/>
          <w:lang w:val="uk-UA" w:eastAsia="ru-RU"/>
        </w:rPr>
        <w:t>ендотеліном</w:t>
      </w:r>
      <w:r w:rsidR="00AE3967" w:rsidRPr="00C12B77">
        <w:rPr>
          <w:rFonts w:ascii="Times New Roman" w:hAnsi="Times New Roman"/>
          <w:color w:val="000000"/>
          <w:sz w:val="28"/>
          <w:szCs w:val="28"/>
          <w:lang w:val="uk-UA" w:eastAsia="ru-RU"/>
        </w:rPr>
        <w:t>-</w:t>
      </w:r>
      <w:r w:rsidRPr="00C12B77">
        <w:rPr>
          <w:rFonts w:ascii="Times New Roman" w:hAnsi="Times New Roman"/>
          <w:color w:val="000000"/>
          <w:sz w:val="28"/>
          <w:szCs w:val="28"/>
          <w:lang w:val="uk-UA" w:eastAsia="ru-RU"/>
        </w:rPr>
        <w:t xml:space="preserve">1 </w:t>
      </w:r>
      <w:r w:rsidRPr="00C12B77">
        <w:rPr>
          <w:rFonts w:ascii="Times New Roman" w:hAnsi="Times New Roman"/>
          <w:sz w:val="28"/>
          <w:szCs w:val="28"/>
          <w:lang w:val="uk-UA"/>
        </w:rPr>
        <w:t>у групі БА</w:t>
      </w:r>
      <w:r w:rsidR="00387406" w:rsidRPr="00C12B77">
        <w:rPr>
          <w:rFonts w:ascii="Times New Roman" w:hAnsi="Times New Roman"/>
          <w:sz w:val="28"/>
          <w:szCs w:val="28"/>
          <w:lang w:val="uk-UA"/>
        </w:rPr>
        <w:t> </w:t>
      </w:r>
      <w:r w:rsidR="00CD5C17" w:rsidRPr="00C12B77">
        <w:rPr>
          <w:rFonts w:ascii="Times New Roman" w:hAnsi="Times New Roman"/>
          <w:sz w:val="28"/>
          <w:szCs w:val="28"/>
          <w:lang w:val="uk-UA"/>
        </w:rPr>
        <w:t>+</w:t>
      </w:r>
      <w:r w:rsidR="00387406" w:rsidRPr="00C12B77">
        <w:rPr>
          <w:rFonts w:ascii="Times New Roman" w:hAnsi="Times New Roman"/>
          <w:sz w:val="28"/>
          <w:szCs w:val="28"/>
          <w:lang w:val="uk-UA"/>
        </w:rPr>
        <w:t> </w:t>
      </w:r>
      <w:r w:rsidR="006D324C" w:rsidRPr="00C12B77">
        <w:rPr>
          <w:rFonts w:ascii="Times New Roman" w:hAnsi="Times New Roman"/>
          <w:sz w:val="28"/>
          <w:szCs w:val="28"/>
          <w:lang w:val="uk-UA"/>
        </w:rPr>
        <w:t>ЦД2Т</w:t>
      </w:r>
      <w:r w:rsidRPr="00C12B77">
        <w:rPr>
          <w:rFonts w:ascii="Times New Roman" w:hAnsi="Times New Roman"/>
          <w:sz w:val="28"/>
          <w:szCs w:val="28"/>
          <w:lang w:val="uk-UA"/>
        </w:rPr>
        <w:t xml:space="preserve">; </w:t>
      </w:r>
    </w:p>
    <w:p w:rsidR="0049009E" w:rsidRPr="00C12B77" w:rsidRDefault="0049009E" w:rsidP="005912CA">
      <w:pPr>
        <w:pStyle w:val="a3"/>
        <w:spacing w:after="0" w:line="240" w:lineRule="auto"/>
        <w:ind w:left="0"/>
        <w:rPr>
          <w:rFonts w:ascii="Times New Roman" w:hAnsi="Times New Roman"/>
          <w:sz w:val="28"/>
          <w:szCs w:val="28"/>
          <w:lang w:val="uk-UA"/>
        </w:rPr>
      </w:pPr>
      <w:r w:rsidRPr="00C12B77">
        <w:rPr>
          <w:rFonts w:ascii="Times New Roman" w:hAnsi="Times New Roman"/>
          <w:sz w:val="28"/>
          <w:szCs w:val="28"/>
          <w:lang w:val="uk-UA"/>
        </w:rPr>
        <w:t>p</w:t>
      </w:r>
      <w:r w:rsidRPr="00C12B77">
        <w:rPr>
          <w:rFonts w:ascii="Times New Roman" w:hAnsi="Times New Roman"/>
          <w:sz w:val="28"/>
          <w:szCs w:val="28"/>
          <w:vertAlign w:val="subscript"/>
          <w:lang w:val="uk-UA"/>
        </w:rPr>
        <w:t>1</w:t>
      </w:r>
      <w:r w:rsidR="00424343" w:rsidRPr="00C12B77">
        <w:rPr>
          <w:rFonts w:ascii="Times New Roman" w:hAnsi="Times New Roman"/>
          <w:sz w:val="28"/>
          <w:szCs w:val="28"/>
          <w:lang w:val="uk-UA"/>
        </w:rPr>
        <w:t>–</w:t>
      </w:r>
      <w:r w:rsidRPr="00C12B77">
        <w:rPr>
          <w:rFonts w:ascii="Times New Roman" w:hAnsi="Times New Roman"/>
          <w:sz w:val="28"/>
          <w:szCs w:val="28"/>
          <w:lang w:val="uk-UA"/>
        </w:rPr>
        <w:t xml:space="preserve"> значущість кореляції показників з </w:t>
      </w:r>
      <w:r w:rsidRPr="00C12B77">
        <w:rPr>
          <w:rFonts w:ascii="Times New Roman" w:hAnsi="Times New Roman"/>
          <w:color w:val="000000"/>
          <w:sz w:val="28"/>
          <w:szCs w:val="28"/>
          <w:lang w:val="uk-UA" w:eastAsia="ru-RU"/>
        </w:rPr>
        <w:t>ендотеліном</w:t>
      </w:r>
      <w:r w:rsidR="00AE3967" w:rsidRPr="00C12B77">
        <w:rPr>
          <w:rFonts w:ascii="Times New Roman" w:hAnsi="Times New Roman"/>
          <w:color w:val="000000"/>
          <w:sz w:val="28"/>
          <w:szCs w:val="28"/>
          <w:lang w:val="uk-UA" w:eastAsia="ru-RU"/>
        </w:rPr>
        <w:t>-</w:t>
      </w:r>
      <w:r w:rsidRPr="00C12B77">
        <w:rPr>
          <w:rFonts w:ascii="Times New Roman" w:hAnsi="Times New Roman"/>
          <w:color w:val="000000"/>
          <w:sz w:val="28"/>
          <w:szCs w:val="28"/>
          <w:lang w:val="uk-UA" w:eastAsia="ru-RU"/>
        </w:rPr>
        <w:t xml:space="preserve">1 </w:t>
      </w:r>
      <w:r w:rsidRPr="00C12B77">
        <w:rPr>
          <w:rFonts w:ascii="Times New Roman" w:hAnsi="Times New Roman"/>
          <w:sz w:val="28"/>
          <w:szCs w:val="28"/>
          <w:lang w:val="uk-UA"/>
        </w:rPr>
        <w:t>у групі БА</w:t>
      </w:r>
      <w:r w:rsidR="00387406" w:rsidRPr="00C12B77">
        <w:rPr>
          <w:rFonts w:ascii="Times New Roman" w:hAnsi="Times New Roman"/>
          <w:sz w:val="28"/>
          <w:szCs w:val="28"/>
          <w:lang w:val="uk-UA"/>
        </w:rPr>
        <w:t> </w:t>
      </w:r>
      <w:r w:rsidR="00CD5C17" w:rsidRPr="00C12B77">
        <w:rPr>
          <w:rFonts w:ascii="Times New Roman" w:hAnsi="Times New Roman"/>
          <w:sz w:val="28"/>
          <w:szCs w:val="28"/>
          <w:lang w:val="uk-UA"/>
        </w:rPr>
        <w:t>+</w:t>
      </w:r>
      <w:r w:rsidR="00387406" w:rsidRPr="00C12B77">
        <w:rPr>
          <w:rFonts w:ascii="Times New Roman" w:hAnsi="Times New Roman"/>
          <w:sz w:val="28"/>
          <w:szCs w:val="28"/>
          <w:lang w:val="uk-UA"/>
        </w:rPr>
        <w:t> </w:t>
      </w:r>
      <w:r w:rsidR="006D324C" w:rsidRPr="00C12B77">
        <w:rPr>
          <w:rFonts w:ascii="Times New Roman" w:hAnsi="Times New Roman"/>
          <w:sz w:val="28"/>
          <w:szCs w:val="28"/>
          <w:lang w:val="uk-UA"/>
        </w:rPr>
        <w:t>ЦД2Т</w:t>
      </w:r>
      <w:r w:rsidRPr="00C12B77">
        <w:rPr>
          <w:rFonts w:ascii="Times New Roman" w:hAnsi="Times New Roman"/>
          <w:sz w:val="28"/>
          <w:szCs w:val="28"/>
          <w:lang w:val="uk-UA"/>
        </w:rPr>
        <w:t>;</w:t>
      </w:r>
    </w:p>
    <w:p w:rsidR="0049009E" w:rsidRPr="00C12B77" w:rsidRDefault="0049009E" w:rsidP="005912CA">
      <w:pPr>
        <w:pStyle w:val="a3"/>
        <w:spacing w:after="0" w:line="240" w:lineRule="auto"/>
        <w:ind w:left="0"/>
        <w:rPr>
          <w:rFonts w:ascii="Times New Roman" w:hAnsi="Times New Roman"/>
          <w:sz w:val="28"/>
          <w:szCs w:val="28"/>
          <w:lang w:val="uk-UA"/>
        </w:rPr>
      </w:pPr>
      <w:r w:rsidRPr="00C12B77">
        <w:rPr>
          <w:rFonts w:ascii="Times New Roman" w:hAnsi="Times New Roman"/>
          <w:sz w:val="28"/>
          <w:szCs w:val="28"/>
          <w:lang w:val="uk-UA"/>
        </w:rPr>
        <w:t>R</w:t>
      </w:r>
      <w:r w:rsidRPr="00C12B77">
        <w:rPr>
          <w:rFonts w:ascii="Times New Roman" w:hAnsi="Times New Roman"/>
          <w:sz w:val="28"/>
          <w:szCs w:val="28"/>
          <w:vertAlign w:val="subscript"/>
          <w:lang w:val="uk-UA"/>
        </w:rPr>
        <w:t>3</w:t>
      </w:r>
      <w:r w:rsidR="00424343" w:rsidRPr="00C12B77">
        <w:rPr>
          <w:rFonts w:ascii="Times New Roman" w:hAnsi="Times New Roman"/>
          <w:sz w:val="28"/>
          <w:szCs w:val="28"/>
          <w:lang w:val="uk-UA"/>
        </w:rPr>
        <w:t>–</w:t>
      </w:r>
      <w:r w:rsidRPr="00C12B77">
        <w:rPr>
          <w:rFonts w:ascii="Times New Roman" w:hAnsi="Times New Roman"/>
          <w:sz w:val="28"/>
          <w:szCs w:val="28"/>
          <w:lang w:val="uk-UA"/>
        </w:rPr>
        <w:t xml:space="preserve">кореляція показників </w:t>
      </w:r>
      <w:r w:rsidR="00C467F2" w:rsidRPr="00C12B77">
        <w:rPr>
          <w:rFonts w:ascii="Times New Roman" w:hAnsi="Times New Roman"/>
          <w:sz w:val="28"/>
          <w:szCs w:val="28"/>
          <w:lang w:val="uk-UA"/>
        </w:rPr>
        <w:t xml:space="preserve">з </w:t>
      </w:r>
      <w:r w:rsidRPr="00C12B77">
        <w:rPr>
          <w:rFonts w:ascii="Times New Roman" w:hAnsi="Times New Roman"/>
          <w:color w:val="000000"/>
          <w:sz w:val="28"/>
          <w:szCs w:val="28"/>
          <w:lang w:val="uk-UA" w:eastAsia="ru-RU"/>
        </w:rPr>
        <w:t>ендотеліном</w:t>
      </w:r>
      <w:r w:rsidR="00AE3967" w:rsidRPr="00C12B77">
        <w:rPr>
          <w:rFonts w:ascii="Times New Roman" w:hAnsi="Times New Roman"/>
          <w:color w:val="000000"/>
          <w:sz w:val="28"/>
          <w:szCs w:val="28"/>
          <w:lang w:val="uk-UA" w:eastAsia="ru-RU"/>
        </w:rPr>
        <w:t>-</w:t>
      </w:r>
      <w:r w:rsidRPr="00C12B77">
        <w:rPr>
          <w:rFonts w:ascii="Times New Roman" w:hAnsi="Times New Roman"/>
          <w:color w:val="000000"/>
          <w:sz w:val="28"/>
          <w:szCs w:val="28"/>
          <w:lang w:val="uk-UA" w:eastAsia="ru-RU"/>
        </w:rPr>
        <w:t xml:space="preserve">1 </w:t>
      </w:r>
      <w:r w:rsidRPr="00C12B77">
        <w:rPr>
          <w:rFonts w:ascii="Times New Roman" w:hAnsi="Times New Roman"/>
          <w:sz w:val="28"/>
          <w:szCs w:val="28"/>
          <w:lang w:val="uk-UA"/>
        </w:rPr>
        <w:t>у групі БА</w:t>
      </w:r>
      <w:r w:rsidR="00387406" w:rsidRPr="00C12B77">
        <w:rPr>
          <w:rFonts w:ascii="Times New Roman" w:hAnsi="Times New Roman"/>
          <w:sz w:val="28"/>
          <w:szCs w:val="28"/>
          <w:lang w:val="uk-UA"/>
        </w:rPr>
        <w:t> </w:t>
      </w:r>
      <w:r w:rsidR="00CD5C17" w:rsidRPr="00C12B77">
        <w:rPr>
          <w:rFonts w:ascii="Times New Roman" w:hAnsi="Times New Roman"/>
          <w:sz w:val="28"/>
          <w:szCs w:val="28"/>
          <w:lang w:val="uk-UA"/>
        </w:rPr>
        <w:t>+</w:t>
      </w:r>
      <w:r w:rsidR="00387406" w:rsidRPr="00C12B77">
        <w:rPr>
          <w:rFonts w:ascii="Times New Roman" w:hAnsi="Times New Roman"/>
          <w:sz w:val="28"/>
          <w:szCs w:val="28"/>
          <w:lang w:val="uk-UA"/>
        </w:rPr>
        <w:t> </w:t>
      </w:r>
      <w:r w:rsidRPr="00C12B77">
        <w:rPr>
          <w:rFonts w:ascii="Times New Roman" w:hAnsi="Times New Roman"/>
          <w:sz w:val="28"/>
          <w:szCs w:val="28"/>
          <w:lang w:val="uk-UA"/>
        </w:rPr>
        <w:t>О</w:t>
      </w:r>
      <w:r w:rsidR="000D3015" w:rsidRPr="00C12B77">
        <w:rPr>
          <w:rFonts w:ascii="Times New Roman" w:hAnsi="Times New Roman"/>
          <w:sz w:val="28"/>
          <w:szCs w:val="28"/>
          <w:lang w:val="uk-UA"/>
        </w:rPr>
        <w:t>ж</w:t>
      </w:r>
      <w:r w:rsidRPr="00C12B77">
        <w:rPr>
          <w:rFonts w:ascii="Times New Roman" w:hAnsi="Times New Roman"/>
          <w:sz w:val="28"/>
          <w:szCs w:val="28"/>
          <w:lang w:val="uk-UA"/>
        </w:rPr>
        <w:t>;</w:t>
      </w:r>
    </w:p>
    <w:p w:rsidR="0049009E" w:rsidRPr="00C12B77" w:rsidRDefault="0049009E" w:rsidP="005912CA">
      <w:pPr>
        <w:pStyle w:val="a3"/>
        <w:spacing w:after="0" w:line="240" w:lineRule="auto"/>
        <w:ind w:left="0"/>
        <w:rPr>
          <w:rFonts w:ascii="Times New Roman" w:hAnsi="Times New Roman"/>
          <w:sz w:val="28"/>
          <w:szCs w:val="28"/>
          <w:lang w:val="uk-UA"/>
        </w:rPr>
      </w:pPr>
      <w:r w:rsidRPr="00C12B77">
        <w:rPr>
          <w:rFonts w:ascii="Times New Roman" w:hAnsi="Times New Roman"/>
          <w:sz w:val="28"/>
          <w:szCs w:val="28"/>
          <w:lang w:val="uk-UA"/>
        </w:rPr>
        <w:t>p</w:t>
      </w:r>
      <w:r w:rsidRPr="00C12B77">
        <w:rPr>
          <w:rFonts w:ascii="Times New Roman" w:hAnsi="Times New Roman"/>
          <w:sz w:val="28"/>
          <w:szCs w:val="28"/>
          <w:vertAlign w:val="subscript"/>
          <w:lang w:val="uk-UA"/>
        </w:rPr>
        <w:t>1</w:t>
      </w:r>
      <w:r w:rsidR="00424343" w:rsidRPr="00C12B77">
        <w:rPr>
          <w:rFonts w:ascii="Times New Roman" w:hAnsi="Times New Roman"/>
          <w:sz w:val="28"/>
          <w:szCs w:val="28"/>
          <w:lang w:val="uk-UA"/>
        </w:rPr>
        <w:t>–</w:t>
      </w:r>
      <w:r w:rsidRPr="00C12B77">
        <w:rPr>
          <w:rFonts w:ascii="Times New Roman" w:hAnsi="Times New Roman"/>
          <w:sz w:val="28"/>
          <w:szCs w:val="28"/>
          <w:lang w:val="uk-UA"/>
        </w:rPr>
        <w:t xml:space="preserve"> значущість кореляції показників з </w:t>
      </w:r>
      <w:r w:rsidRPr="00C12B77">
        <w:rPr>
          <w:rFonts w:ascii="Times New Roman" w:hAnsi="Times New Roman"/>
          <w:color w:val="000000"/>
          <w:sz w:val="28"/>
          <w:szCs w:val="28"/>
          <w:lang w:val="uk-UA" w:eastAsia="ru-RU"/>
        </w:rPr>
        <w:t>ендотеліном</w:t>
      </w:r>
      <w:r w:rsidR="00AE3967" w:rsidRPr="00C12B77">
        <w:rPr>
          <w:rFonts w:ascii="Times New Roman" w:hAnsi="Times New Roman"/>
          <w:color w:val="000000"/>
          <w:sz w:val="28"/>
          <w:szCs w:val="28"/>
          <w:lang w:val="uk-UA" w:eastAsia="ru-RU"/>
        </w:rPr>
        <w:t>-</w:t>
      </w:r>
      <w:r w:rsidRPr="00C12B77">
        <w:rPr>
          <w:rFonts w:ascii="Times New Roman" w:hAnsi="Times New Roman"/>
          <w:color w:val="000000"/>
          <w:sz w:val="28"/>
          <w:szCs w:val="28"/>
          <w:lang w:val="uk-UA" w:eastAsia="ru-RU"/>
        </w:rPr>
        <w:t xml:space="preserve">1 </w:t>
      </w:r>
      <w:r w:rsidRPr="00C12B77">
        <w:rPr>
          <w:rFonts w:ascii="Times New Roman" w:hAnsi="Times New Roman"/>
          <w:sz w:val="28"/>
          <w:szCs w:val="28"/>
          <w:lang w:val="uk-UA"/>
        </w:rPr>
        <w:t>у групі БА</w:t>
      </w:r>
      <w:r w:rsidR="00387406" w:rsidRPr="00C12B77">
        <w:rPr>
          <w:rFonts w:ascii="Times New Roman" w:hAnsi="Times New Roman"/>
          <w:sz w:val="28"/>
          <w:szCs w:val="28"/>
          <w:lang w:val="uk-UA"/>
        </w:rPr>
        <w:t> </w:t>
      </w:r>
      <w:r w:rsidR="00CD5C17" w:rsidRPr="00C12B77">
        <w:rPr>
          <w:rFonts w:ascii="Times New Roman" w:hAnsi="Times New Roman"/>
          <w:sz w:val="28"/>
          <w:szCs w:val="28"/>
          <w:lang w:val="uk-UA"/>
        </w:rPr>
        <w:t>+</w:t>
      </w:r>
      <w:r w:rsidR="00387406" w:rsidRPr="00C12B77">
        <w:rPr>
          <w:rFonts w:ascii="Times New Roman" w:hAnsi="Times New Roman"/>
          <w:sz w:val="28"/>
          <w:szCs w:val="28"/>
          <w:lang w:val="uk-UA"/>
        </w:rPr>
        <w:t> </w:t>
      </w:r>
      <w:r w:rsidRPr="00C12B77">
        <w:rPr>
          <w:rFonts w:ascii="Times New Roman" w:hAnsi="Times New Roman"/>
          <w:sz w:val="28"/>
          <w:szCs w:val="28"/>
          <w:lang w:val="uk-UA"/>
        </w:rPr>
        <w:t>О</w:t>
      </w:r>
      <w:r w:rsidR="00AE3967" w:rsidRPr="00C12B77">
        <w:rPr>
          <w:rFonts w:ascii="Times New Roman" w:hAnsi="Times New Roman"/>
          <w:sz w:val="28"/>
          <w:szCs w:val="28"/>
          <w:lang w:val="uk-UA"/>
        </w:rPr>
        <w:t>ж</w:t>
      </w:r>
      <w:r w:rsidRPr="00C12B77">
        <w:rPr>
          <w:rFonts w:ascii="Times New Roman" w:hAnsi="Times New Roman"/>
          <w:sz w:val="28"/>
          <w:szCs w:val="28"/>
          <w:lang w:val="uk-UA"/>
        </w:rPr>
        <w:t>.</w:t>
      </w:r>
    </w:p>
    <w:p w:rsidR="0049009E" w:rsidRPr="00C12B77" w:rsidRDefault="0049009E" w:rsidP="0080353C">
      <w:pPr>
        <w:pStyle w:val="a3"/>
        <w:spacing w:after="0" w:line="360" w:lineRule="auto"/>
        <w:ind w:left="0"/>
        <w:jc w:val="both"/>
        <w:rPr>
          <w:rFonts w:ascii="Times New Roman" w:hAnsi="Times New Roman"/>
          <w:sz w:val="28"/>
          <w:szCs w:val="28"/>
          <w:lang w:val="uk-UA"/>
        </w:rPr>
      </w:pPr>
    </w:p>
    <w:p w:rsidR="0049009E" w:rsidRPr="00C12B77" w:rsidRDefault="007D5C4D" w:rsidP="0080353C">
      <w:r w:rsidRPr="00C12B77">
        <w:t>Отримані</w:t>
      </w:r>
      <w:r w:rsidR="0049009E" w:rsidRPr="00C12B77">
        <w:t xml:space="preserve"> позитивні зв</w:t>
      </w:r>
      <w:r w:rsidR="00E37F01" w:rsidRPr="00C12B77">
        <w:t>’</w:t>
      </w:r>
      <w:r w:rsidR="0049009E" w:rsidRPr="00C12B77">
        <w:t xml:space="preserve">язки ЕТ-1 з </w:t>
      </w:r>
      <w:r w:rsidR="00566F0C" w:rsidRPr="00C12B77">
        <w:t>ФВ</w:t>
      </w:r>
      <w:r w:rsidR="0049009E" w:rsidRPr="00C12B77">
        <w:t xml:space="preserve"> і негативний з S-нітрозотіол</w:t>
      </w:r>
      <w:r w:rsidR="00F83394" w:rsidRPr="00C12B77">
        <w:t>ами</w:t>
      </w:r>
      <w:r w:rsidR="0049009E" w:rsidRPr="00C12B77">
        <w:t xml:space="preserve"> та з основними показниками ФЗД. На функцію ендотелію впливають тривалість захворювання,</w:t>
      </w:r>
      <w:r w:rsidR="00F83394" w:rsidRPr="00C12B77">
        <w:t xml:space="preserve"> </w:t>
      </w:r>
      <w:r w:rsidR="0049009E" w:rsidRPr="00C12B77">
        <w:t>абдомінальне ожиріння, показники ФЗД і ШКФ</w:t>
      </w:r>
      <w:r w:rsidR="00AE3967" w:rsidRPr="00C12B77">
        <w:t>, що</w:t>
      </w:r>
      <w:r w:rsidR="0049009E" w:rsidRPr="00C12B77">
        <w:t xml:space="preserve"> підтверджують отримані кореляційні зв</w:t>
      </w:r>
      <w:r w:rsidR="00E37F01" w:rsidRPr="00C12B77">
        <w:t>’</w:t>
      </w:r>
      <w:r w:rsidR="0049009E" w:rsidRPr="00C12B77">
        <w:t>язки (табл</w:t>
      </w:r>
      <w:r w:rsidR="00AE3967" w:rsidRPr="00C12B77">
        <w:t>.</w:t>
      </w:r>
      <w:r w:rsidR="0049009E" w:rsidRPr="00C12B77">
        <w:t xml:space="preserve"> 4.</w:t>
      </w:r>
      <w:r w:rsidR="00E91CAA">
        <w:t>10</w:t>
      </w:r>
      <w:r w:rsidR="0049009E" w:rsidRPr="00C12B77">
        <w:t>). Так</w:t>
      </w:r>
      <w:r w:rsidR="00AE3967" w:rsidRPr="00C12B77">
        <w:t>,</w:t>
      </w:r>
      <w:r w:rsidR="0049009E" w:rsidRPr="00C12B77">
        <w:t xml:space="preserve"> у хворих </w:t>
      </w:r>
      <w:r w:rsidR="00AE3967" w:rsidRPr="00C12B77">
        <w:t>у</w:t>
      </w:r>
      <w:r w:rsidR="0049009E" w:rsidRPr="00C12B77">
        <w:t xml:space="preserve">сіх груп були отримані негативні </w:t>
      </w:r>
      <w:r w:rsidR="001C2F34" w:rsidRPr="00C12B77">
        <w:t>вірогід</w:t>
      </w:r>
      <w:r w:rsidR="00AE3967" w:rsidRPr="00C12B77">
        <w:t>н</w:t>
      </w:r>
      <w:r w:rsidR="0049009E" w:rsidRPr="00C12B77">
        <w:t>і зв</w:t>
      </w:r>
      <w:r w:rsidR="00E37F01" w:rsidRPr="00C12B77">
        <w:t>’</w:t>
      </w:r>
      <w:r w:rsidR="0049009E" w:rsidRPr="00C12B77">
        <w:t>язки з</w:t>
      </w:r>
      <w:r w:rsidR="00AE3967" w:rsidRPr="00C12B77">
        <w:t>і</w:t>
      </w:r>
      <w:r w:rsidR="0049009E" w:rsidRPr="00C12B77">
        <w:t xml:space="preserve"> швидкісними показниками О</w:t>
      </w:r>
      <w:r w:rsidR="00566F0C" w:rsidRPr="00C12B77">
        <w:t>ФВ</w:t>
      </w:r>
      <w:r w:rsidR="0049009E" w:rsidRPr="00C12B77">
        <w:rPr>
          <w:vertAlign w:val="subscript"/>
        </w:rPr>
        <w:t>1</w:t>
      </w:r>
      <w:r w:rsidR="0049009E" w:rsidRPr="00C12B77">
        <w:t>, ФШВ 25</w:t>
      </w:r>
      <w:r w:rsidR="006F4F6A" w:rsidRPr="00C12B77">
        <w:t> %</w:t>
      </w:r>
      <w:r w:rsidR="0049009E" w:rsidRPr="00C12B77">
        <w:t>, ФШВ 50</w:t>
      </w:r>
      <w:r w:rsidR="006F4F6A" w:rsidRPr="00C12B77">
        <w:t> %</w:t>
      </w:r>
      <w:r w:rsidR="0049009E" w:rsidRPr="00C12B77">
        <w:t>, ФШВ 75</w:t>
      </w:r>
      <w:r w:rsidR="006F4F6A" w:rsidRPr="00C12B77">
        <w:t> %,</w:t>
      </w:r>
      <w:r w:rsidR="0049009E" w:rsidRPr="00C12B77">
        <w:t xml:space="preserve"> що </w:t>
      </w:r>
      <w:r w:rsidR="0034018F" w:rsidRPr="00C12B77">
        <w:t>свідч</w:t>
      </w:r>
      <w:r w:rsidR="000D3015" w:rsidRPr="00C12B77">
        <w:t xml:space="preserve">ить про </w:t>
      </w:r>
      <w:r w:rsidR="0034018F" w:rsidRPr="00C12B77">
        <w:t xml:space="preserve">наявність обструкції </w:t>
      </w:r>
      <w:r w:rsidR="000D3015" w:rsidRPr="00C12B77">
        <w:t>упродовж у</w:t>
      </w:r>
      <w:r w:rsidR="0034018F" w:rsidRPr="00C12B77">
        <w:t>сіх дихальних шляхів. Отже</w:t>
      </w:r>
      <w:r w:rsidR="006F4F6A" w:rsidRPr="00C12B77">
        <w:t>,</w:t>
      </w:r>
      <w:r w:rsidR="00F83394" w:rsidRPr="00C12B77">
        <w:t xml:space="preserve"> </w:t>
      </w:r>
      <w:r w:rsidR="006F4F6A" w:rsidRPr="00C12B77">
        <w:t>в</w:t>
      </w:r>
      <w:r w:rsidR="00F83394" w:rsidRPr="00C12B77">
        <w:t xml:space="preserve"> </w:t>
      </w:r>
      <w:r w:rsidR="006F4F6A" w:rsidRPr="00C12B77">
        <w:t>у</w:t>
      </w:r>
      <w:r w:rsidR="0049009E" w:rsidRPr="00C12B77">
        <w:t>сіх групах отримані негативні зв</w:t>
      </w:r>
      <w:r w:rsidR="00E37F01" w:rsidRPr="00C12B77">
        <w:t>’</w:t>
      </w:r>
      <w:r w:rsidR="0049009E" w:rsidRPr="00C12B77">
        <w:t xml:space="preserve">язки </w:t>
      </w:r>
      <w:r w:rsidR="006419B1" w:rsidRPr="00C12B77">
        <w:t>і</w:t>
      </w:r>
      <w:r w:rsidR="0049009E" w:rsidRPr="00C12B77">
        <w:t xml:space="preserve">з ШКФ. Результати </w:t>
      </w:r>
      <w:r w:rsidR="006419B1" w:rsidRPr="00C12B77">
        <w:t>свідч</w:t>
      </w:r>
      <w:r w:rsidR="000D3015" w:rsidRPr="00C12B77">
        <w:t>а</w:t>
      </w:r>
      <w:r w:rsidR="006419B1" w:rsidRPr="00C12B77">
        <w:t>ть</w:t>
      </w:r>
      <w:r w:rsidR="0049009E" w:rsidRPr="00C12B77">
        <w:t xml:space="preserve">, що пошкодження ендотелію є несприятливим патогенетичним </w:t>
      </w:r>
      <w:r w:rsidR="00390966" w:rsidRPr="00C12B77">
        <w:t>чинник</w:t>
      </w:r>
      <w:r w:rsidR="0049009E" w:rsidRPr="00C12B77">
        <w:t xml:space="preserve">ом в порушенні тонусу легеневих і ниркових судин, що призводить </w:t>
      </w:r>
      <w:r w:rsidR="006F4F6A" w:rsidRPr="00C12B77">
        <w:t>до</w:t>
      </w:r>
      <w:r w:rsidR="0049009E" w:rsidRPr="00C12B77">
        <w:t xml:space="preserve"> прогресуванн</w:t>
      </w:r>
      <w:r w:rsidR="006F4F6A" w:rsidRPr="00C12B77">
        <w:t>я</w:t>
      </w:r>
      <w:r w:rsidR="00F83394" w:rsidRPr="00C12B77">
        <w:t xml:space="preserve"> </w:t>
      </w:r>
      <w:r w:rsidR="006F4F6A" w:rsidRPr="00C12B77">
        <w:t>та</w:t>
      </w:r>
      <w:r w:rsidR="0049009E" w:rsidRPr="00C12B77">
        <w:t xml:space="preserve"> зниженн</w:t>
      </w:r>
      <w:r w:rsidR="006F4F6A" w:rsidRPr="00C12B77">
        <w:t>я</w:t>
      </w:r>
      <w:r w:rsidR="0049009E" w:rsidRPr="00C12B77">
        <w:t xml:space="preserve"> ШКФ, бронхіальної обструкції, розвитку гіпоксії, особливо у хворих з коморбідним перебігом. Ці дані ми підтвердили негативними </w:t>
      </w:r>
      <w:r w:rsidR="001C2F34" w:rsidRPr="00C12B77">
        <w:t>вірогід</w:t>
      </w:r>
      <w:r w:rsidR="006F4F6A" w:rsidRPr="00C12B77">
        <w:t>н</w:t>
      </w:r>
      <w:r w:rsidR="0049009E" w:rsidRPr="00C12B77">
        <w:t xml:space="preserve">ими кореляційними взаємодіями між показниками ФЗД і ЕТ-1. </w:t>
      </w:r>
      <w:r w:rsidR="00BC3664" w:rsidRPr="00C12B77">
        <w:t>Отримані</w:t>
      </w:r>
      <w:r w:rsidR="0049009E" w:rsidRPr="00C12B77">
        <w:t xml:space="preserve"> дані </w:t>
      </w:r>
      <w:r w:rsidR="000D3015" w:rsidRPr="00C12B77">
        <w:t>збігаються</w:t>
      </w:r>
      <w:r w:rsidR="0049009E" w:rsidRPr="00C12B77">
        <w:t xml:space="preserve"> з даними</w:t>
      </w:r>
      <w:r w:rsidR="00E41CDC" w:rsidRPr="00C12B77">
        <w:t xml:space="preserve"> інших авторів</w:t>
      </w:r>
      <w:r w:rsidR="0049009E" w:rsidRPr="00C12B77">
        <w:t xml:space="preserve"> з одного боку, а з </w:t>
      </w:r>
      <w:r w:rsidR="006F4F6A" w:rsidRPr="00C12B77">
        <w:t>іншого,</w:t>
      </w:r>
      <w:r w:rsidR="0049009E" w:rsidRPr="00C12B77">
        <w:t xml:space="preserve"> функціональний стан ендотелію у хворих на БА, особливо з БА</w:t>
      </w:r>
      <w:r w:rsidR="00387406" w:rsidRPr="00C12B77">
        <w:t> </w:t>
      </w:r>
      <w:r w:rsidR="00CD5C17" w:rsidRPr="00C12B77">
        <w:t>+</w:t>
      </w:r>
      <w:r w:rsidR="00387406" w:rsidRPr="00C12B77">
        <w:t> </w:t>
      </w:r>
      <w:r w:rsidR="006D324C" w:rsidRPr="00C12B77">
        <w:t>ЦД2Т</w:t>
      </w:r>
      <w:r w:rsidR="0049009E" w:rsidRPr="00C12B77">
        <w:t xml:space="preserve"> залежить від </w:t>
      </w:r>
      <w:r w:rsidR="006F4F6A" w:rsidRPr="00C12B77">
        <w:t>ШКФ</w:t>
      </w:r>
      <w:r w:rsidR="0049009E" w:rsidRPr="00C12B77">
        <w:t xml:space="preserve">, що підтверджено </w:t>
      </w:r>
      <w:r w:rsidR="001C2F34" w:rsidRPr="00C12B77">
        <w:t>вірогід</w:t>
      </w:r>
      <w:r w:rsidR="006F4F6A" w:rsidRPr="00C12B77">
        <w:t>н</w:t>
      </w:r>
      <w:r w:rsidR="0049009E" w:rsidRPr="00C12B77">
        <w:t>ими змінами між показниками</w:t>
      </w:r>
      <w:r w:rsidR="00C35447" w:rsidRPr="00C12B77">
        <w:t>.</w:t>
      </w:r>
    </w:p>
    <w:p w:rsidR="0049009E" w:rsidRPr="00C12B77" w:rsidRDefault="0049009E" w:rsidP="006F4F6A">
      <w:pPr>
        <w:pStyle w:val="Default"/>
        <w:spacing w:line="360" w:lineRule="auto"/>
        <w:ind w:firstLine="709"/>
        <w:jc w:val="both"/>
        <w:rPr>
          <w:sz w:val="28"/>
          <w:szCs w:val="28"/>
        </w:rPr>
      </w:pPr>
      <w:r w:rsidRPr="00C12B77">
        <w:rPr>
          <w:sz w:val="28"/>
          <w:szCs w:val="28"/>
        </w:rPr>
        <w:t>З метою виявлення особливо</w:t>
      </w:r>
      <w:r w:rsidR="006419B1" w:rsidRPr="00C12B77">
        <w:rPr>
          <w:sz w:val="28"/>
          <w:szCs w:val="28"/>
        </w:rPr>
        <w:t>стей функціональної активності та</w:t>
      </w:r>
      <w:r w:rsidRPr="00C12B77">
        <w:rPr>
          <w:sz w:val="28"/>
          <w:szCs w:val="28"/>
        </w:rPr>
        <w:t xml:space="preserve"> пошкодження ендотелію у хворих на </w:t>
      </w:r>
      <w:r w:rsidR="00B859DD" w:rsidRPr="00C12B77">
        <w:rPr>
          <w:sz w:val="28"/>
          <w:szCs w:val="28"/>
        </w:rPr>
        <w:t>БА</w:t>
      </w:r>
      <w:r w:rsidR="00D922B0" w:rsidRPr="00C12B77">
        <w:rPr>
          <w:sz w:val="28"/>
          <w:szCs w:val="28"/>
        </w:rPr>
        <w:t xml:space="preserve"> </w:t>
      </w:r>
      <w:r w:rsidR="00574CF8" w:rsidRPr="00C12B77">
        <w:rPr>
          <w:sz w:val="28"/>
          <w:szCs w:val="28"/>
        </w:rPr>
        <w:t>залежно</w:t>
      </w:r>
      <w:r w:rsidRPr="00C12B77">
        <w:rPr>
          <w:sz w:val="28"/>
          <w:szCs w:val="28"/>
        </w:rPr>
        <w:t xml:space="preserve"> від ІМТ виділено додаткові дві підгрупи. </w:t>
      </w:r>
      <w:r w:rsidR="006F4F6A" w:rsidRPr="00C12B77">
        <w:rPr>
          <w:sz w:val="28"/>
          <w:szCs w:val="28"/>
        </w:rPr>
        <w:t>До</w:t>
      </w:r>
      <w:r w:rsidRPr="00C12B77">
        <w:rPr>
          <w:sz w:val="28"/>
          <w:szCs w:val="28"/>
        </w:rPr>
        <w:t xml:space="preserve"> 1 підгруп</w:t>
      </w:r>
      <w:r w:rsidR="006F4F6A" w:rsidRPr="00C12B77">
        <w:rPr>
          <w:sz w:val="28"/>
          <w:szCs w:val="28"/>
        </w:rPr>
        <w:t>и</w:t>
      </w:r>
      <w:r w:rsidRPr="00C12B77">
        <w:rPr>
          <w:sz w:val="28"/>
          <w:szCs w:val="28"/>
        </w:rPr>
        <w:t xml:space="preserve"> включені 22</w:t>
      </w:r>
      <w:r w:rsidR="00D922B0" w:rsidRPr="00C12B77">
        <w:rPr>
          <w:sz w:val="28"/>
          <w:szCs w:val="28"/>
        </w:rPr>
        <w:t xml:space="preserve"> </w:t>
      </w:r>
      <w:r w:rsidRPr="00C12B77">
        <w:rPr>
          <w:sz w:val="28"/>
          <w:szCs w:val="28"/>
        </w:rPr>
        <w:t>пацієнт</w:t>
      </w:r>
      <w:r w:rsidR="006F4F6A" w:rsidRPr="00C12B77">
        <w:rPr>
          <w:sz w:val="28"/>
          <w:szCs w:val="28"/>
        </w:rPr>
        <w:t>и</w:t>
      </w:r>
      <w:r w:rsidRPr="00C12B77">
        <w:rPr>
          <w:sz w:val="28"/>
          <w:szCs w:val="28"/>
        </w:rPr>
        <w:t xml:space="preserve"> з ІМТ до 25 кг/м</w:t>
      </w:r>
      <w:r w:rsidRPr="00C12B77">
        <w:rPr>
          <w:sz w:val="28"/>
          <w:szCs w:val="28"/>
          <w:vertAlign w:val="superscript"/>
        </w:rPr>
        <w:t>2</w:t>
      </w:r>
      <w:r w:rsidRPr="00C12B77">
        <w:rPr>
          <w:sz w:val="28"/>
          <w:szCs w:val="28"/>
        </w:rPr>
        <w:t>, медіана ві</w:t>
      </w:r>
      <w:r w:rsidR="006419B1" w:rsidRPr="00C12B77">
        <w:rPr>
          <w:sz w:val="28"/>
          <w:szCs w:val="28"/>
        </w:rPr>
        <w:t>ку склала 45,4 [41; 50] років. До 2</w:t>
      </w:r>
      <w:r w:rsidRPr="00C12B77">
        <w:rPr>
          <w:sz w:val="28"/>
          <w:szCs w:val="28"/>
        </w:rPr>
        <w:t xml:space="preserve"> підгрупи увійшли 24 хворих з ІМТ більше 25 кг/м</w:t>
      </w:r>
      <w:r w:rsidRPr="00C12B77">
        <w:rPr>
          <w:sz w:val="28"/>
          <w:szCs w:val="28"/>
          <w:vertAlign w:val="superscript"/>
        </w:rPr>
        <w:t>2</w:t>
      </w:r>
      <w:r w:rsidRPr="00C12B77">
        <w:rPr>
          <w:sz w:val="28"/>
          <w:szCs w:val="28"/>
        </w:rPr>
        <w:t xml:space="preserve">, медіана </w:t>
      </w:r>
      <w:r w:rsidR="006419B1" w:rsidRPr="00C12B77">
        <w:rPr>
          <w:sz w:val="28"/>
          <w:szCs w:val="28"/>
        </w:rPr>
        <w:t>віку склала 50 [42; 55] років. У</w:t>
      </w:r>
      <w:r w:rsidRPr="00C12B77">
        <w:rPr>
          <w:sz w:val="28"/>
          <w:szCs w:val="28"/>
        </w:rPr>
        <w:t>становлено, що у хворих з надмірною масою тіла концентрація</w:t>
      </w:r>
      <w:r w:rsidR="00D922B0" w:rsidRPr="00C12B77">
        <w:rPr>
          <w:sz w:val="28"/>
          <w:szCs w:val="28"/>
        </w:rPr>
        <w:t xml:space="preserve"> </w:t>
      </w:r>
      <w:r w:rsidRPr="00C12B77">
        <w:rPr>
          <w:sz w:val="28"/>
          <w:szCs w:val="28"/>
        </w:rPr>
        <w:t>вазорегулю</w:t>
      </w:r>
      <w:r w:rsidR="006F4F6A" w:rsidRPr="00C12B77">
        <w:rPr>
          <w:sz w:val="28"/>
          <w:szCs w:val="28"/>
        </w:rPr>
        <w:t xml:space="preserve">вальних </w:t>
      </w:r>
      <w:r w:rsidRPr="00C12B77">
        <w:rPr>
          <w:sz w:val="28"/>
          <w:szCs w:val="28"/>
        </w:rPr>
        <w:t>показників</w:t>
      </w:r>
      <w:r w:rsidR="00D922B0" w:rsidRPr="00C12B77">
        <w:rPr>
          <w:sz w:val="28"/>
          <w:szCs w:val="28"/>
        </w:rPr>
        <w:t xml:space="preserve"> </w:t>
      </w:r>
      <w:r w:rsidRPr="00C12B77">
        <w:rPr>
          <w:sz w:val="28"/>
          <w:szCs w:val="28"/>
        </w:rPr>
        <w:t xml:space="preserve">відрізняється від показників у хворих </w:t>
      </w:r>
      <w:r w:rsidR="000D3015" w:rsidRPr="00C12B77">
        <w:rPr>
          <w:sz w:val="28"/>
          <w:szCs w:val="28"/>
        </w:rPr>
        <w:t>і</w:t>
      </w:r>
      <w:r w:rsidRPr="00C12B77">
        <w:rPr>
          <w:sz w:val="28"/>
          <w:szCs w:val="28"/>
        </w:rPr>
        <w:t>з нормальною масою тіла. Так</w:t>
      </w:r>
      <w:r w:rsidR="000D3015" w:rsidRPr="00C12B77">
        <w:rPr>
          <w:sz w:val="28"/>
          <w:szCs w:val="28"/>
        </w:rPr>
        <w:t>,</w:t>
      </w:r>
      <w:r w:rsidRPr="00C12B77">
        <w:rPr>
          <w:sz w:val="28"/>
          <w:szCs w:val="28"/>
        </w:rPr>
        <w:t xml:space="preserve"> рівень ЕТ-1 та </w:t>
      </w:r>
      <w:r w:rsidR="00566F0C" w:rsidRPr="00C12B77">
        <w:rPr>
          <w:sz w:val="28"/>
          <w:szCs w:val="28"/>
        </w:rPr>
        <w:t>ФВ</w:t>
      </w:r>
      <w:r w:rsidR="00C07F66" w:rsidRPr="00C12B77">
        <w:rPr>
          <w:sz w:val="28"/>
          <w:szCs w:val="28"/>
        </w:rPr>
        <w:t xml:space="preserve"> </w:t>
      </w:r>
      <w:r w:rsidR="001C2F34" w:rsidRPr="00C12B77">
        <w:rPr>
          <w:sz w:val="28"/>
          <w:szCs w:val="28"/>
        </w:rPr>
        <w:t>вірогід</w:t>
      </w:r>
      <w:r w:rsidR="008205A8" w:rsidRPr="00C12B77">
        <w:rPr>
          <w:sz w:val="28"/>
          <w:szCs w:val="28"/>
        </w:rPr>
        <w:t>н</w:t>
      </w:r>
      <w:r w:rsidRPr="00C12B77">
        <w:rPr>
          <w:sz w:val="28"/>
          <w:szCs w:val="28"/>
        </w:rPr>
        <w:t>о перевищував показники з ІМТ 25</w:t>
      </w:r>
      <w:r w:rsidR="00DF30F9" w:rsidRPr="00DF30F9">
        <w:rPr>
          <w:sz w:val="28"/>
          <w:szCs w:val="28"/>
        </w:rPr>
        <w:t xml:space="preserve"> </w:t>
      </w:r>
      <w:r w:rsidRPr="00C12B77">
        <w:rPr>
          <w:sz w:val="28"/>
          <w:szCs w:val="28"/>
        </w:rPr>
        <w:t>кг/м</w:t>
      </w:r>
      <w:r w:rsidRPr="00C12B77">
        <w:rPr>
          <w:sz w:val="28"/>
          <w:szCs w:val="28"/>
          <w:vertAlign w:val="superscript"/>
        </w:rPr>
        <w:t>2</w:t>
      </w:r>
      <w:r w:rsidRPr="00C12B77">
        <w:rPr>
          <w:sz w:val="28"/>
          <w:szCs w:val="28"/>
        </w:rPr>
        <w:t xml:space="preserve"> і складав 8,12 [</w:t>
      </w:r>
      <w:r w:rsidRPr="00C12B77">
        <w:rPr>
          <w:sz w:val="28"/>
          <w:szCs w:val="28"/>
          <w:lang w:eastAsia="ru-RU"/>
        </w:rPr>
        <w:t>7,14;9,25</w:t>
      </w:r>
      <w:r w:rsidRPr="00C12B77">
        <w:rPr>
          <w:sz w:val="28"/>
          <w:szCs w:val="28"/>
        </w:rPr>
        <w:t xml:space="preserve">] </w:t>
      </w:r>
      <w:r w:rsidRPr="00C12B77">
        <w:rPr>
          <w:sz w:val="28"/>
        </w:rPr>
        <w:t xml:space="preserve">фмоль/мл та </w:t>
      </w:r>
      <w:r w:rsidRPr="00C12B77">
        <w:rPr>
          <w:sz w:val="28"/>
          <w:szCs w:val="28"/>
        </w:rPr>
        <w:t>164,00 [152,00;177,00]</w:t>
      </w:r>
      <w:r w:rsidR="006F4F6A" w:rsidRPr="00C12B77">
        <w:rPr>
          <w:sz w:val="28"/>
          <w:szCs w:val="28"/>
        </w:rPr>
        <w:t> </w:t>
      </w:r>
      <w:r w:rsidRPr="00C12B77">
        <w:rPr>
          <w:sz w:val="28"/>
          <w:szCs w:val="28"/>
        </w:rPr>
        <w:t>%</w:t>
      </w:r>
      <w:r w:rsidR="006F4F6A" w:rsidRPr="00C12B77">
        <w:rPr>
          <w:sz w:val="28"/>
          <w:szCs w:val="28"/>
        </w:rPr>
        <w:t xml:space="preserve">, </w:t>
      </w:r>
      <w:r w:rsidRPr="00C12B77">
        <w:rPr>
          <w:sz w:val="28"/>
          <w:szCs w:val="28"/>
        </w:rPr>
        <w:t xml:space="preserve">відповідно. Рівень S-нітрозотіолів склав 0,80 [0,76;0,81] </w:t>
      </w:r>
      <w:r w:rsidR="006F4F6A" w:rsidRPr="00C12B77">
        <w:rPr>
          <w:sz w:val="28"/>
          <w:szCs w:val="28"/>
        </w:rPr>
        <w:t>(</w:t>
      </w:r>
      <w:r w:rsidRPr="00C12B77">
        <w:rPr>
          <w:sz w:val="28"/>
          <w:szCs w:val="28"/>
        </w:rPr>
        <w:t>р</w:t>
      </w:r>
      <w:r w:rsidR="008274C4" w:rsidRPr="00C12B77">
        <w:rPr>
          <w:sz w:val="28"/>
          <w:szCs w:val="28"/>
        </w:rPr>
        <w:t> </w:t>
      </w:r>
      <w:r w:rsidR="00CA1F03" w:rsidRPr="00C12B77">
        <w:rPr>
          <w:sz w:val="28"/>
          <w:szCs w:val="28"/>
        </w:rPr>
        <w:t>&lt;</w:t>
      </w:r>
      <w:r w:rsidR="008274C4" w:rsidRPr="00C12B77">
        <w:rPr>
          <w:sz w:val="28"/>
          <w:szCs w:val="28"/>
        </w:rPr>
        <w:t> </w:t>
      </w:r>
      <w:r w:rsidRPr="00C12B77">
        <w:rPr>
          <w:sz w:val="28"/>
          <w:szCs w:val="28"/>
        </w:rPr>
        <w:t>0,001</w:t>
      </w:r>
      <w:r w:rsidR="006F4F6A" w:rsidRPr="00C12B77">
        <w:rPr>
          <w:sz w:val="28"/>
          <w:szCs w:val="28"/>
        </w:rPr>
        <w:t>)</w:t>
      </w:r>
      <w:r w:rsidRPr="00C12B77">
        <w:rPr>
          <w:sz w:val="28"/>
          <w:szCs w:val="28"/>
        </w:rPr>
        <w:t>.</w:t>
      </w:r>
    </w:p>
    <w:p w:rsidR="00175842" w:rsidRPr="008F7FE5" w:rsidRDefault="00895CE9" w:rsidP="00791F71">
      <w:pPr>
        <w:pStyle w:val="4"/>
        <w:ind w:left="708" w:firstLine="1"/>
        <w:rPr>
          <w:i w:val="0"/>
        </w:rPr>
      </w:pPr>
      <w:r w:rsidRPr="008F7FE5">
        <w:rPr>
          <w:i w:val="0"/>
        </w:rPr>
        <w:t>4.5</w:t>
      </w:r>
      <w:r w:rsidR="008F7FE5">
        <w:rPr>
          <w:i w:val="0"/>
        </w:rPr>
        <w:t xml:space="preserve"> </w:t>
      </w:r>
      <w:r w:rsidR="006419B1" w:rsidRPr="008F7FE5">
        <w:rPr>
          <w:i w:val="0"/>
        </w:rPr>
        <w:t>Роль фракталкіну як маркера</w:t>
      </w:r>
      <w:r w:rsidR="00175842" w:rsidRPr="008F7FE5">
        <w:rPr>
          <w:i w:val="0"/>
        </w:rPr>
        <w:t xml:space="preserve"> активації запалення та </w:t>
      </w:r>
      <w:r w:rsidR="009C247D" w:rsidRPr="008F7FE5">
        <w:rPr>
          <w:i w:val="0"/>
        </w:rPr>
        <w:t>чинник</w:t>
      </w:r>
      <w:r w:rsidR="006419B1" w:rsidRPr="008F7FE5">
        <w:rPr>
          <w:i w:val="0"/>
        </w:rPr>
        <w:t>а</w:t>
      </w:r>
      <w:r w:rsidR="00175842" w:rsidRPr="008F7FE5">
        <w:rPr>
          <w:i w:val="0"/>
        </w:rPr>
        <w:t xml:space="preserve"> пошкодження судинного ендотелію легенів та нирок у хворих на бронхіальну астму із супутнім цукровим діабетом 2</w:t>
      </w:r>
      <w:r w:rsidR="00D922B0" w:rsidRPr="008F7FE5">
        <w:rPr>
          <w:i w:val="0"/>
        </w:rPr>
        <w:t xml:space="preserve">-го </w:t>
      </w:r>
      <w:r w:rsidR="00175842" w:rsidRPr="008F7FE5">
        <w:rPr>
          <w:i w:val="0"/>
        </w:rPr>
        <w:t>типу та бронхіальн</w:t>
      </w:r>
      <w:r w:rsidR="008A11E9" w:rsidRPr="008F7FE5">
        <w:rPr>
          <w:i w:val="0"/>
        </w:rPr>
        <w:t>у</w:t>
      </w:r>
      <w:r w:rsidR="00175842" w:rsidRPr="008F7FE5">
        <w:rPr>
          <w:i w:val="0"/>
        </w:rPr>
        <w:t xml:space="preserve"> астм</w:t>
      </w:r>
      <w:r w:rsidR="008A11E9" w:rsidRPr="008F7FE5">
        <w:rPr>
          <w:i w:val="0"/>
        </w:rPr>
        <w:t>у</w:t>
      </w:r>
      <w:r w:rsidR="00D922B0" w:rsidRPr="008F7FE5">
        <w:rPr>
          <w:i w:val="0"/>
        </w:rPr>
        <w:t xml:space="preserve"> </w:t>
      </w:r>
      <w:r w:rsidR="006419B1" w:rsidRPr="008F7FE5">
        <w:rPr>
          <w:i w:val="0"/>
        </w:rPr>
        <w:t>і</w:t>
      </w:r>
      <w:r w:rsidR="00175842" w:rsidRPr="008F7FE5">
        <w:rPr>
          <w:i w:val="0"/>
        </w:rPr>
        <w:t>з супутнім ожирінням</w:t>
      </w:r>
    </w:p>
    <w:p w:rsidR="00175842" w:rsidRPr="00C12B77" w:rsidRDefault="00175842" w:rsidP="00175842">
      <w:r w:rsidRPr="00C12B77">
        <w:t>У літературі вже є відомості</w:t>
      </w:r>
      <w:r w:rsidR="006419B1" w:rsidRPr="00C12B77">
        <w:t xml:space="preserve"> про перспективність вивчення ци</w:t>
      </w:r>
      <w:r w:rsidRPr="00C12B77">
        <w:t>токінового профілю для розр</w:t>
      </w:r>
      <w:r w:rsidR="006419B1" w:rsidRPr="00C12B77">
        <w:t>обки нових методів діагностики й</w:t>
      </w:r>
      <w:r w:rsidRPr="00C12B77">
        <w:t xml:space="preserve"> оцінки прогнозу при різних захворюваннях органів дихання. Однак</w:t>
      </w:r>
      <w:r w:rsidR="006419B1" w:rsidRPr="00C12B77">
        <w:t>,</w:t>
      </w:r>
      <w:r w:rsidR="00837686">
        <w:rPr>
          <w:lang w:val="ru-RU"/>
        </w:rPr>
        <w:t xml:space="preserve"> </w:t>
      </w:r>
      <w:r w:rsidR="000D3015" w:rsidRPr="00C12B77">
        <w:t>у</w:t>
      </w:r>
      <w:r w:rsidRPr="00C12B77">
        <w:t xml:space="preserve"> літератур</w:t>
      </w:r>
      <w:r w:rsidR="006419B1" w:rsidRPr="00C12B77">
        <w:t>і</w:t>
      </w:r>
      <w:r w:rsidRPr="00C12B77">
        <w:t xml:space="preserve"> немає достатньо досліджень </w:t>
      </w:r>
      <w:r w:rsidR="00BA4625" w:rsidRPr="00C12B77">
        <w:t>щодо значення</w:t>
      </w:r>
      <w:r w:rsidRPr="00C12B77">
        <w:t xml:space="preserve"> плазмового </w:t>
      </w:r>
      <w:r w:rsidR="00BA4625" w:rsidRPr="00C12B77">
        <w:t>ФКУ</w:t>
      </w:r>
      <w:r w:rsidRPr="00C12B77">
        <w:t xml:space="preserve"> при </w:t>
      </w:r>
      <w:r w:rsidR="00B859DD" w:rsidRPr="00C12B77">
        <w:t xml:space="preserve">БА </w:t>
      </w:r>
      <w:r w:rsidRPr="00C12B77">
        <w:t>та коморбідних станах і</w:t>
      </w:r>
      <w:r w:rsidR="00E21CA6" w:rsidRPr="00C12B77">
        <w:t xml:space="preserve"> </w:t>
      </w:r>
      <w:r w:rsidR="006419B1" w:rsidRPr="00C12B77">
        <w:t>значення ФКУ як маркера</w:t>
      </w:r>
      <w:r w:rsidRPr="00C12B77">
        <w:t xml:space="preserve"> активності запального процесу </w:t>
      </w:r>
      <w:r w:rsidR="00BA4625" w:rsidRPr="00C12B77">
        <w:t>та</w:t>
      </w:r>
      <w:r w:rsidRPr="00C12B77">
        <w:t xml:space="preserve"> важливого чинника, який бере участь </w:t>
      </w:r>
      <w:r w:rsidR="00BA4625" w:rsidRPr="00C12B77">
        <w:t>у</w:t>
      </w:r>
      <w:r w:rsidR="00A740F3" w:rsidRPr="00C12B77">
        <w:t xml:space="preserve"> патоґ</w:t>
      </w:r>
      <w:r w:rsidRPr="00C12B77">
        <w:t xml:space="preserve">енезі БА. </w:t>
      </w:r>
      <w:r w:rsidR="00A740F3" w:rsidRPr="00C12B77">
        <w:t>Ми спробували оцін</w:t>
      </w:r>
      <w:r w:rsidRPr="00C12B77">
        <w:t>и</w:t>
      </w:r>
      <w:r w:rsidR="00A740F3" w:rsidRPr="00C12B77">
        <w:t>ти клініко-діагностичне та прогностичне</w:t>
      </w:r>
      <w:r w:rsidRPr="00C12B77">
        <w:t xml:space="preserve"> значення дослідження рівня плазмового </w:t>
      </w:r>
      <w:r w:rsidR="00BA4625" w:rsidRPr="00C12B77">
        <w:t>ФКУ</w:t>
      </w:r>
      <w:r w:rsidR="00574CF8" w:rsidRPr="00C12B77">
        <w:t>залежно</w:t>
      </w:r>
      <w:r w:rsidRPr="00C12B77">
        <w:t xml:space="preserve"> від коморбідних станів </w:t>
      </w:r>
      <w:r w:rsidR="00B859DD" w:rsidRPr="00C12B77">
        <w:t>БА</w:t>
      </w:r>
      <w:r w:rsidRPr="00C12B77">
        <w:t>.</w:t>
      </w:r>
    </w:p>
    <w:p w:rsidR="00175842" w:rsidRPr="00C12B77" w:rsidRDefault="00175842" w:rsidP="00175842">
      <w:r w:rsidRPr="00C12B77">
        <w:t xml:space="preserve">З цією метою в умовах </w:t>
      </w:r>
      <w:r w:rsidR="00BA4625" w:rsidRPr="00C12B77">
        <w:t>лікарні</w:t>
      </w:r>
      <w:r w:rsidRPr="00C12B77">
        <w:t xml:space="preserve"> було обстежено рівень плазмового </w:t>
      </w:r>
      <w:r w:rsidR="00BA4625" w:rsidRPr="00C12B77">
        <w:t>ФКУ</w:t>
      </w:r>
      <w:r w:rsidRPr="00C12B77">
        <w:t xml:space="preserve"> у 81 хворого на </w:t>
      </w:r>
      <w:r w:rsidR="00B859DD" w:rsidRPr="00C12B77">
        <w:t>БА</w:t>
      </w:r>
      <w:r w:rsidRPr="00C12B77">
        <w:t xml:space="preserve">. Розподіл хворих </w:t>
      </w:r>
      <w:r w:rsidR="00BA4625" w:rsidRPr="00C12B77">
        <w:t xml:space="preserve">за групами </w:t>
      </w:r>
      <w:r w:rsidRPr="00C12B77">
        <w:t xml:space="preserve">визначення ФКУ був </w:t>
      </w:r>
      <w:r w:rsidR="00BA4625" w:rsidRPr="00C12B77">
        <w:t>так</w:t>
      </w:r>
      <w:r w:rsidRPr="00C12B77">
        <w:t xml:space="preserve">им: мононозологія БА </w:t>
      </w:r>
      <w:r w:rsidR="00424343" w:rsidRPr="00C12B77">
        <w:t>–</w:t>
      </w:r>
      <w:r w:rsidR="002327E2" w:rsidRPr="00C12B77">
        <w:t>23</w:t>
      </w:r>
      <w:r w:rsidRPr="00C12B77">
        <w:t xml:space="preserve"> хворих, БА</w:t>
      </w:r>
      <w:r w:rsidR="00387406" w:rsidRPr="00C12B77">
        <w:t> </w:t>
      </w:r>
      <w:r w:rsidR="00CD5C17" w:rsidRPr="00C12B77">
        <w:t>+</w:t>
      </w:r>
      <w:r w:rsidR="00387406" w:rsidRPr="00C12B77">
        <w:t> </w:t>
      </w:r>
      <w:r w:rsidR="006D324C" w:rsidRPr="00C12B77">
        <w:t>ЦД2Т</w:t>
      </w:r>
      <w:r w:rsidR="00424343" w:rsidRPr="00C12B77">
        <w:t>–</w:t>
      </w:r>
      <w:r w:rsidRPr="00C12B77">
        <w:t xml:space="preserve"> 38 хворих, БА</w:t>
      </w:r>
      <w:r w:rsidR="00387406" w:rsidRPr="00C12B77">
        <w:t> </w:t>
      </w:r>
      <w:r w:rsidR="00CD5C17" w:rsidRPr="00C12B77">
        <w:t>+</w:t>
      </w:r>
      <w:r w:rsidR="00387406" w:rsidRPr="00C12B77">
        <w:t> </w:t>
      </w:r>
      <w:r w:rsidRPr="00C12B77">
        <w:t>О</w:t>
      </w:r>
      <w:r w:rsidR="00D32453" w:rsidRPr="00C12B77">
        <w:t>ж</w:t>
      </w:r>
      <w:r w:rsidR="00424343" w:rsidRPr="00C12B77">
        <w:t>–</w:t>
      </w:r>
      <w:r w:rsidRPr="00C12B77">
        <w:t xml:space="preserve"> 24 хворих, контрольна група </w:t>
      </w:r>
      <w:r w:rsidR="00424343" w:rsidRPr="00C12B77">
        <w:t>–</w:t>
      </w:r>
      <w:r w:rsidRPr="00C12B77">
        <w:t xml:space="preserve">9. Подальше активне вивчення ролі ФКУ </w:t>
      </w:r>
      <w:r w:rsidR="00BA4625" w:rsidRPr="00C12B77">
        <w:t>та</w:t>
      </w:r>
      <w:r w:rsidRPr="00C12B77">
        <w:t xml:space="preserve"> його взаємодій з іншими хемокінами необхідне для розуміння </w:t>
      </w:r>
      <w:r w:rsidR="00BA4625" w:rsidRPr="00C12B77">
        <w:t xml:space="preserve">як </w:t>
      </w:r>
      <w:r w:rsidR="00A740F3" w:rsidRPr="00C12B77">
        <w:t>патоґ</w:t>
      </w:r>
      <w:r w:rsidRPr="00C12B77">
        <w:t xml:space="preserve">енезу, так і для розробки на основі отриманих даних патогенетичних методів лікування </w:t>
      </w:r>
      <w:r w:rsidR="00BA4625" w:rsidRPr="00C12B77">
        <w:t>зазначено</w:t>
      </w:r>
      <w:r w:rsidRPr="00C12B77">
        <w:t>ї патології (табл.</w:t>
      </w:r>
      <w:r w:rsidR="00CA1580" w:rsidRPr="00C12B77">
        <w:t>4.</w:t>
      </w:r>
      <w:r w:rsidR="00E91CAA">
        <w:t>11</w:t>
      </w:r>
      <w:r w:rsidRPr="00C12B77">
        <w:t>).</w:t>
      </w:r>
    </w:p>
    <w:p w:rsidR="00175842" w:rsidRPr="00C12B77" w:rsidRDefault="00175842" w:rsidP="00175842">
      <w:pPr>
        <w:jc w:val="right"/>
        <w:rPr>
          <w:i/>
        </w:rPr>
      </w:pPr>
      <w:r w:rsidRPr="00C12B77">
        <w:rPr>
          <w:i/>
        </w:rPr>
        <w:t xml:space="preserve">Таблиця </w:t>
      </w:r>
      <w:r w:rsidR="00ED3C37" w:rsidRPr="00C12B77">
        <w:rPr>
          <w:i/>
        </w:rPr>
        <w:t>4.</w:t>
      </w:r>
      <w:r w:rsidR="00E91CAA">
        <w:rPr>
          <w:i/>
        </w:rPr>
        <w:t>11</w:t>
      </w:r>
    </w:p>
    <w:p w:rsidR="00175842" w:rsidRPr="00C12B77" w:rsidRDefault="00175842" w:rsidP="00175842">
      <w:pPr>
        <w:jc w:val="center"/>
        <w:rPr>
          <w:b/>
        </w:rPr>
      </w:pPr>
      <w:r w:rsidRPr="00C12B77">
        <w:rPr>
          <w:b/>
        </w:rPr>
        <w:t xml:space="preserve">Рівні фракталкіну плазми </w:t>
      </w:r>
      <w:r w:rsidR="00574CF8" w:rsidRPr="00C12B77">
        <w:rPr>
          <w:b/>
        </w:rPr>
        <w:t>залежно</w:t>
      </w:r>
      <w:r w:rsidRPr="00C12B77">
        <w:rPr>
          <w:b/>
        </w:rPr>
        <w:t xml:space="preserve"> від коморбідних станів </w:t>
      </w:r>
    </w:p>
    <w:p w:rsidR="00175842" w:rsidRPr="00C12B77" w:rsidRDefault="00175842" w:rsidP="00175842">
      <w:pPr>
        <w:jc w:val="center"/>
        <w:rPr>
          <w:b/>
        </w:rPr>
      </w:pPr>
      <w:r w:rsidRPr="00C12B77">
        <w:rPr>
          <w:b/>
        </w:rPr>
        <w:t>та в</w:t>
      </w:r>
      <w:r w:rsidR="00A740F3" w:rsidRPr="00C12B77">
        <w:rPr>
          <w:b/>
        </w:rPr>
        <w:t>наслідок порівняння</w:t>
      </w:r>
      <w:r w:rsidRPr="00C12B77">
        <w:rPr>
          <w:b/>
        </w:rPr>
        <w:t xml:space="preserve"> Ме [Q</w:t>
      </w:r>
      <w:r w:rsidRPr="00C12B77">
        <w:rPr>
          <w:b/>
          <w:vertAlign w:val="subscript"/>
        </w:rPr>
        <w:t>1</w:t>
      </w:r>
      <w:r w:rsidRPr="00C12B77">
        <w:rPr>
          <w:b/>
        </w:rPr>
        <w:t>;Q</w:t>
      </w:r>
      <w:r w:rsidRPr="00C12B77">
        <w:rPr>
          <w:b/>
          <w:vertAlign w:val="subscript"/>
        </w:rPr>
        <w:t>3</w:t>
      </w:r>
      <w:r w:rsidRPr="00C12B77">
        <w:rPr>
          <w:b/>
        </w:rPr>
        <w:t>], пг/мл</w:t>
      </w:r>
    </w:p>
    <w:tbl>
      <w:tblPr>
        <w:tblW w:w="9781" w:type="dxa"/>
        <w:tblInd w:w="-34" w:type="dxa"/>
        <w:tblLayout w:type="fixed"/>
        <w:tblLook w:val="0000" w:firstRow="0" w:lastRow="0" w:firstColumn="0" w:lastColumn="0" w:noHBand="0" w:noVBand="0"/>
      </w:tblPr>
      <w:tblGrid>
        <w:gridCol w:w="709"/>
        <w:gridCol w:w="1276"/>
        <w:gridCol w:w="851"/>
        <w:gridCol w:w="1348"/>
        <w:gridCol w:w="1275"/>
        <w:gridCol w:w="1629"/>
        <w:gridCol w:w="1276"/>
        <w:gridCol w:w="1417"/>
      </w:tblGrid>
      <w:tr w:rsidR="00175842" w:rsidRPr="00C12B77" w:rsidTr="00B621DC">
        <w:trPr>
          <w:trHeight w:val="330"/>
        </w:trPr>
        <w:tc>
          <w:tcPr>
            <w:tcW w:w="709" w:type="dxa"/>
            <w:vMerge w:val="restart"/>
            <w:tcBorders>
              <w:top w:val="single" w:sz="2" w:space="0" w:color="000000"/>
              <w:left w:val="single" w:sz="2" w:space="0" w:color="000000"/>
              <w:bottom w:val="single" w:sz="2" w:space="0" w:color="000000"/>
              <w:right w:val="single" w:sz="2" w:space="0" w:color="000000"/>
            </w:tcBorders>
            <w:vAlign w:val="center"/>
          </w:tcPr>
          <w:p w:rsidR="00175842" w:rsidRPr="00C12B77" w:rsidRDefault="00C07F66" w:rsidP="00C07F66">
            <w:pPr>
              <w:autoSpaceDE w:val="0"/>
              <w:autoSpaceDN w:val="0"/>
              <w:adjustRightInd w:val="0"/>
              <w:spacing w:line="276" w:lineRule="auto"/>
              <w:ind w:firstLine="0"/>
              <w:jc w:val="center"/>
              <w:rPr>
                <w:b/>
              </w:rPr>
            </w:pPr>
            <w:r w:rsidRPr="00C12B77">
              <w:rPr>
                <w:b/>
                <w:sz w:val="24"/>
                <w:szCs w:val="24"/>
                <w:lang w:eastAsia="ru-RU"/>
              </w:rPr>
              <w:t>По</w:t>
            </w:r>
            <w:r w:rsidR="00B621DC">
              <w:rPr>
                <w:b/>
                <w:sz w:val="24"/>
                <w:szCs w:val="24"/>
                <w:lang w:eastAsia="ru-RU"/>
              </w:rPr>
              <w:t>-</w:t>
            </w:r>
            <w:r w:rsidRPr="00C12B77">
              <w:rPr>
                <w:b/>
                <w:sz w:val="24"/>
                <w:szCs w:val="24"/>
                <w:lang w:eastAsia="ru-RU"/>
              </w:rPr>
              <w:t>казники</w:t>
            </w:r>
          </w:p>
        </w:tc>
        <w:tc>
          <w:tcPr>
            <w:tcW w:w="1276" w:type="dxa"/>
            <w:vMerge w:val="restart"/>
            <w:tcBorders>
              <w:top w:val="single" w:sz="2" w:space="0" w:color="000000"/>
              <w:left w:val="single" w:sz="2" w:space="0" w:color="000000"/>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rPr>
                <w:b/>
              </w:rPr>
            </w:pPr>
            <w:r w:rsidRPr="00C12B77">
              <w:rPr>
                <w:b/>
                <w:color w:val="000000"/>
              </w:rPr>
              <w:t>Група</w:t>
            </w:r>
          </w:p>
        </w:tc>
        <w:tc>
          <w:tcPr>
            <w:tcW w:w="851" w:type="dxa"/>
            <w:vMerge w:val="restart"/>
            <w:tcBorders>
              <w:top w:val="single" w:sz="2" w:space="0" w:color="000000"/>
              <w:left w:val="single" w:sz="2" w:space="0" w:color="000000"/>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rPr>
                <w:b/>
              </w:rPr>
            </w:pPr>
            <w:r w:rsidRPr="00C12B77">
              <w:rPr>
                <w:b/>
                <w:color w:val="000000"/>
              </w:rPr>
              <w:t>n</w:t>
            </w:r>
          </w:p>
        </w:tc>
        <w:tc>
          <w:tcPr>
            <w:tcW w:w="1348" w:type="dxa"/>
            <w:vMerge w:val="restart"/>
            <w:tcBorders>
              <w:top w:val="single" w:sz="2" w:space="0" w:color="000000"/>
              <w:left w:val="single" w:sz="2" w:space="0" w:color="000000"/>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rPr>
                <w:b/>
              </w:rPr>
            </w:pPr>
            <w:r w:rsidRPr="00C12B77">
              <w:rPr>
                <w:b/>
                <w:color w:val="000000"/>
              </w:rPr>
              <w:t>Медіана</w:t>
            </w:r>
          </w:p>
        </w:tc>
        <w:tc>
          <w:tcPr>
            <w:tcW w:w="2904" w:type="dxa"/>
            <w:gridSpan w:val="2"/>
            <w:tcBorders>
              <w:top w:val="single" w:sz="2" w:space="0" w:color="000000"/>
              <w:left w:val="nil"/>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rPr>
                <w:b/>
              </w:rPr>
            </w:pPr>
            <w:r w:rsidRPr="00C12B77">
              <w:rPr>
                <w:b/>
                <w:color w:val="000000"/>
              </w:rPr>
              <w:t>Квартилі</w:t>
            </w:r>
          </w:p>
        </w:tc>
        <w:tc>
          <w:tcPr>
            <w:tcW w:w="1276" w:type="dxa"/>
            <w:vMerge w:val="restart"/>
            <w:tcBorders>
              <w:top w:val="single" w:sz="2" w:space="0" w:color="000000"/>
              <w:left w:val="single" w:sz="2" w:space="0" w:color="000000"/>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rPr>
                <w:b/>
              </w:rPr>
            </w:pPr>
            <w:r w:rsidRPr="00C12B77">
              <w:rPr>
                <w:b/>
                <w:color w:val="000000"/>
              </w:rPr>
              <w:t>Статис</w:t>
            </w:r>
            <w:r w:rsidR="00A740F3" w:rsidRPr="00C12B77">
              <w:rPr>
                <w:b/>
                <w:color w:val="000000"/>
              </w:rPr>
              <w:t>-тика U Манна</w:t>
            </w:r>
            <w:r w:rsidR="00424343" w:rsidRPr="00C12B77">
              <w:rPr>
                <w:b/>
              </w:rPr>
              <w:t>–</w:t>
            </w:r>
            <w:r w:rsidRPr="00C12B77">
              <w:rPr>
                <w:b/>
                <w:color w:val="000000"/>
              </w:rPr>
              <w:t>Уітні</w:t>
            </w:r>
          </w:p>
        </w:tc>
        <w:tc>
          <w:tcPr>
            <w:tcW w:w="1417" w:type="dxa"/>
            <w:vMerge w:val="restart"/>
            <w:tcBorders>
              <w:top w:val="single" w:sz="2" w:space="0" w:color="000000"/>
              <w:left w:val="single" w:sz="2" w:space="0" w:color="000000"/>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rPr>
                <w:b/>
              </w:rPr>
            </w:pPr>
            <w:r w:rsidRPr="00C12B77">
              <w:rPr>
                <w:b/>
                <w:color w:val="000000"/>
              </w:rPr>
              <w:t>p</w:t>
            </w:r>
          </w:p>
        </w:tc>
      </w:tr>
      <w:tr w:rsidR="00175842" w:rsidRPr="00C12B77" w:rsidTr="00B621DC">
        <w:trPr>
          <w:trHeight w:val="354"/>
        </w:trPr>
        <w:tc>
          <w:tcPr>
            <w:tcW w:w="709"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rPr>
                <w:b/>
              </w:rPr>
            </w:pPr>
          </w:p>
        </w:tc>
        <w:tc>
          <w:tcPr>
            <w:tcW w:w="1276"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rPr>
                <w:b/>
              </w:rPr>
            </w:pPr>
          </w:p>
        </w:tc>
        <w:tc>
          <w:tcPr>
            <w:tcW w:w="851"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rPr>
                <w:b/>
              </w:rPr>
            </w:pPr>
          </w:p>
        </w:tc>
        <w:tc>
          <w:tcPr>
            <w:tcW w:w="1348"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rPr>
                <w:b/>
              </w:rPr>
            </w:pPr>
          </w:p>
        </w:tc>
        <w:tc>
          <w:tcPr>
            <w:tcW w:w="1275" w:type="dxa"/>
            <w:tcBorders>
              <w:top w:val="nil"/>
              <w:left w:val="nil"/>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rPr>
                <w:b/>
              </w:rPr>
            </w:pPr>
            <w:r w:rsidRPr="00C12B77">
              <w:rPr>
                <w:b/>
                <w:color w:val="000000"/>
              </w:rPr>
              <w:t>Q</w:t>
            </w:r>
            <w:r w:rsidRPr="00C12B77">
              <w:rPr>
                <w:b/>
                <w:color w:val="000000"/>
                <w:vertAlign w:val="subscript"/>
              </w:rPr>
              <w:t>1</w:t>
            </w:r>
          </w:p>
        </w:tc>
        <w:tc>
          <w:tcPr>
            <w:tcW w:w="1629" w:type="dxa"/>
            <w:tcBorders>
              <w:top w:val="nil"/>
              <w:left w:val="nil"/>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rPr>
                <w:b/>
              </w:rPr>
            </w:pPr>
            <w:r w:rsidRPr="00C12B77">
              <w:rPr>
                <w:b/>
                <w:color w:val="000000"/>
              </w:rPr>
              <w:t>Q</w:t>
            </w:r>
            <w:r w:rsidRPr="00C12B77">
              <w:rPr>
                <w:b/>
                <w:color w:val="000000"/>
                <w:vertAlign w:val="subscript"/>
              </w:rPr>
              <w:t>3</w:t>
            </w:r>
          </w:p>
        </w:tc>
        <w:tc>
          <w:tcPr>
            <w:tcW w:w="1276"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rPr>
                <w:b/>
              </w:rPr>
            </w:pPr>
          </w:p>
        </w:tc>
        <w:tc>
          <w:tcPr>
            <w:tcW w:w="1417"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rPr>
                <w:b/>
              </w:rPr>
            </w:pPr>
          </w:p>
        </w:tc>
      </w:tr>
      <w:tr w:rsidR="00175842" w:rsidRPr="00C12B77" w:rsidTr="00B621DC">
        <w:trPr>
          <w:trHeight w:val="375"/>
        </w:trPr>
        <w:tc>
          <w:tcPr>
            <w:tcW w:w="709" w:type="dxa"/>
            <w:vMerge w:val="restart"/>
            <w:tcBorders>
              <w:top w:val="nil"/>
              <w:left w:val="single" w:sz="2" w:space="0" w:color="000000"/>
              <w:bottom w:val="single" w:sz="4" w:space="0" w:color="auto"/>
              <w:right w:val="single" w:sz="2" w:space="0" w:color="000000"/>
            </w:tcBorders>
          </w:tcPr>
          <w:p w:rsidR="00175842" w:rsidRPr="00C12B77" w:rsidRDefault="00175842" w:rsidP="00BA4625">
            <w:pPr>
              <w:autoSpaceDE w:val="0"/>
              <w:autoSpaceDN w:val="0"/>
              <w:adjustRightInd w:val="0"/>
              <w:spacing w:line="276" w:lineRule="auto"/>
              <w:ind w:firstLine="0"/>
              <w:jc w:val="center"/>
            </w:pPr>
            <w:r w:rsidRPr="00C12B77">
              <w:rPr>
                <w:color w:val="000000"/>
              </w:rPr>
              <w:t>1</w:t>
            </w:r>
          </w:p>
        </w:tc>
        <w:tc>
          <w:tcPr>
            <w:tcW w:w="1276" w:type="dxa"/>
            <w:tcBorders>
              <w:top w:val="nil"/>
              <w:left w:val="nil"/>
              <w:bottom w:val="single" w:sz="4" w:space="0" w:color="auto"/>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rPr>
                <w:color w:val="000000"/>
              </w:rPr>
              <w:t>БА</w:t>
            </w:r>
          </w:p>
        </w:tc>
        <w:tc>
          <w:tcPr>
            <w:tcW w:w="851" w:type="dxa"/>
            <w:tcBorders>
              <w:top w:val="nil"/>
              <w:left w:val="nil"/>
              <w:bottom w:val="single" w:sz="4" w:space="0" w:color="auto"/>
              <w:right w:val="single" w:sz="2" w:space="0" w:color="000000"/>
            </w:tcBorders>
            <w:vAlign w:val="center"/>
          </w:tcPr>
          <w:p w:rsidR="00175842" w:rsidRPr="00C12B77" w:rsidRDefault="002327E2" w:rsidP="00BA4625">
            <w:pPr>
              <w:autoSpaceDE w:val="0"/>
              <w:autoSpaceDN w:val="0"/>
              <w:adjustRightInd w:val="0"/>
              <w:spacing w:line="276" w:lineRule="auto"/>
              <w:ind w:firstLine="0"/>
              <w:jc w:val="center"/>
            </w:pPr>
            <w:r w:rsidRPr="00C12B77">
              <w:t>23</w:t>
            </w:r>
          </w:p>
        </w:tc>
        <w:tc>
          <w:tcPr>
            <w:tcW w:w="1348" w:type="dxa"/>
            <w:tcBorders>
              <w:top w:val="nil"/>
              <w:left w:val="nil"/>
              <w:bottom w:val="single" w:sz="4" w:space="0" w:color="auto"/>
              <w:right w:val="single" w:sz="2" w:space="0" w:color="000000"/>
            </w:tcBorders>
            <w:vAlign w:val="center"/>
          </w:tcPr>
          <w:p w:rsidR="00175842" w:rsidRPr="00C12B77" w:rsidRDefault="00175842" w:rsidP="00BA4625">
            <w:pPr>
              <w:spacing w:line="276" w:lineRule="auto"/>
              <w:ind w:firstLine="0"/>
              <w:jc w:val="center"/>
              <w:rPr>
                <w:color w:val="000000"/>
              </w:rPr>
            </w:pPr>
            <w:r w:rsidRPr="00C12B77">
              <w:rPr>
                <w:color w:val="000000"/>
              </w:rPr>
              <w:t>47,00</w:t>
            </w:r>
          </w:p>
        </w:tc>
        <w:tc>
          <w:tcPr>
            <w:tcW w:w="1275" w:type="dxa"/>
            <w:tcBorders>
              <w:top w:val="nil"/>
              <w:left w:val="nil"/>
              <w:bottom w:val="single" w:sz="4" w:space="0" w:color="auto"/>
              <w:right w:val="single" w:sz="2" w:space="0" w:color="000000"/>
            </w:tcBorders>
            <w:vAlign w:val="center"/>
          </w:tcPr>
          <w:p w:rsidR="00175842" w:rsidRPr="00C12B77" w:rsidRDefault="00175842" w:rsidP="00BA4625">
            <w:pPr>
              <w:spacing w:line="276" w:lineRule="auto"/>
              <w:ind w:firstLine="0"/>
              <w:jc w:val="center"/>
              <w:rPr>
                <w:color w:val="000000"/>
              </w:rPr>
            </w:pPr>
            <w:r w:rsidRPr="00C12B77">
              <w:rPr>
                <w:color w:val="000000"/>
              </w:rPr>
              <w:t>45,00</w:t>
            </w:r>
          </w:p>
        </w:tc>
        <w:tc>
          <w:tcPr>
            <w:tcW w:w="1629" w:type="dxa"/>
            <w:tcBorders>
              <w:top w:val="nil"/>
              <w:left w:val="nil"/>
              <w:bottom w:val="single" w:sz="4" w:space="0" w:color="auto"/>
              <w:right w:val="single" w:sz="2" w:space="0" w:color="000000"/>
            </w:tcBorders>
            <w:vAlign w:val="center"/>
          </w:tcPr>
          <w:p w:rsidR="00175842" w:rsidRPr="00C12B77" w:rsidRDefault="00175842" w:rsidP="00BA4625">
            <w:pPr>
              <w:spacing w:line="276" w:lineRule="auto"/>
              <w:ind w:firstLine="0"/>
              <w:jc w:val="center"/>
              <w:rPr>
                <w:color w:val="000000"/>
              </w:rPr>
            </w:pPr>
            <w:r w:rsidRPr="00C12B77">
              <w:rPr>
                <w:color w:val="000000"/>
              </w:rPr>
              <w:t>73,20</w:t>
            </w:r>
          </w:p>
        </w:tc>
        <w:tc>
          <w:tcPr>
            <w:tcW w:w="1276" w:type="dxa"/>
            <w:vMerge w:val="restart"/>
            <w:tcBorders>
              <w:top w:val="nil"/>
              <w:left w:val="single" w:sz="2" w:space="0" w:color="000000"/>
              <w:bottom w:val="single" w:sz="4" w:space="0" w:color="auto"/>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0,000</w:t>
            </w:r>
          </w:p>
        </w:tc>
        <w:tc>
          <w:tcPr>
            <w:tcW w:w="1417" w:type="dxa"/>
            <w:vMerge w:val="restart"/>
            <w:tcBorders>
              <w:top w:val="nil"/>
              <w:left w:val="single" w:sz="2" w:space="0" w:color="000000"/>
              <w:bottom w:val="single" w:sz="4" w:space="0" w:color="auto"/>
              <w:right w:val="single" w:sz="2" w:space="0" w:color="000000"/>
            </w:tcBorders>
            <w:vAlign w:val="center"/>
          </w:tcPr>
          <w:p w:rsidR="00175842" w:rsidRPr="00C12B77" w:rsidRDefault="008274C4" w:rsidP="00BA4625">
            <w:pPr>
              <w:autoSpaceDE w:val="0"/>
              <w:autoSpaceDN w:val="0"/>
              <w:adjustRightInd w:val="0"/>
              <w:spacing w:line="276" w:lineRule="auto"/>
              <w:ind w:firstLine="0"/>
              <w:jc w:val="center"/>
            </w:pPr>
            <w:r w:rsidRPr="00C12B77">
              <w:t> </w:t>
            </w:r>
            <w:r w:rsidR="00CA1F03" w:rsidRPr="00C12B77">
              <w:t>&lt;</w:t>
            </w:r>
            <w:r w:rsidRPr="00C12B77">
              <w:t> </w:t>
            </w:r>
            <w:r w:rsidR="00175842" w:rsidRPr="00C12B77">
              <w:t>0,001</w:t>
            </w:r>
          </w:p>
        </w:tc>
      </w:tr>
      <w:tr w:rsidR="00175842" w:rsidRPr="00C12B77" w:rsidTr="00B621DC">
        <w:trPr>
          <w:trHeight w:val="300"/>
        </w:trPr>
        <w:tc>
          <w:tcPr>
            <w:tcW w:w="709" w:type="dxa"/>
            <w:vMerge/>
            <w:tcBorders>
              <w:top w:val="single" w:sz="4" w:space="0" w:color="auto"/>
              <w:left w:val="single" w:sz="2" w:space="0" w:color="000000"/>
              <w:bottom w:val="single" w:sz="4" w:space="0" w:color="auto"/>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276" w:type="dxa"/>
            <w:tcBorders>
              <w:top w:val="single" w:sz="4" w:space="0" w:color="auto"/>
              <w:left w:val="nil"/>
              <w:bottom w:val="single" w:sz="4" w:space="0" w:color="auto"/>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t>БА</w:t>
            </w:r>
            <w:r w:rsidR="00387406" w:rsidRPr="00C12B77">
              <w:t> </w:t>
            </w:r>
            <w:r w:rsidR="00CD5C17" w:rsidRPr="00C12B77">
              <w:t>+</w:t>
            </w:r>
            <w:r w:rsidR="00387406" w:rsidRPr="00C12B77">
              <w:t> </w:t>
            </w:r>
            <w:r w:rsidR="006D324C" w:rsidRPr="00C12B77">
              <w:t>ЦД2Т</w:t>
            </w:r>
          </w:p>
          <w:p w:rsidR="00BA4625" w:rsidRPr="00C12B77" w:rsidRDefault="00BA4625" w:rsidP="00BA4625">
            <w:pPr>
              <w:autoSpaceDE w:val="0"/>
              <w:autoSpaceDN w:val="0"/>
              <w:adjustRightInd w:val="0"/>
              <w:spacing w:line="276" w:lineRule="auto"/>
              <w:ind w:firstLine="0"/>
              <w:jc w:val="center"/>
            </w:pPr>
          </w:p>
        </w:tc>
        <w:tc>
          <w:tcPr>
            <w:tcW w:w="851" w:type="dxa"/>
            <w:tcBorders>
              <w:top w:val="single" w:sz="4" w:space="0" w:color="auto"/>
              <w:left w:val="nil"/>
              <w:bottom w:val="single" w:sz="4" w:space="0" w:color="auto"/>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38</w:t>
            </w:r>
          </w:p>
        </w:tc>
        <w:tc>
          <w:tcPr>
            <w:tcW w:w="1348" w:type="dxa"/>
            <w:tcBorders>
              <w:top w:val="single" w:sz="4" w:space="0" w:color="auto"/>
              <w:left w:val="nil"/>
              <w:bottom w:val="single" w:sz="4" w:space="0" w:color="auto"/>
              <w:right w:val="single" w:sz="2" w:space="0" w:color="000000"/>
            </w:tcBorders>
            <w:vAlign w:val="center"/>
          </w:tcPr>
          <w:p w:rsidR="00175842" w:rsidRPr="00C12B77" w:rsidRDefault="00175842" w:rsidP="00BA4625">
            <w:pPr>
              <w:spacing w:line="276" w:lineRule="auto"/>
              <w:ind w:firstLine="0"/>
              <w:jc w:val="center"/>
              <w:rPr>
                <w:color w:val="000000"/>
              </w:rPr>
            </w:pPr>
            <w:r w:rsidRPr="00C12B77">
              <w:rPr>
                <w:color w:val="000000"/>
              </w:rPr>
              <w:t>99,25</w:t>
            </w:r>
          </w:p>
        </w:tc>
        <w:tc>
          <w:tcPr>
            <w:tcW w:w="1275" w:type="dxa"/>
            <w:tcBorders>
              <w:top w:val="single" w:sz="4" w:space="0" w:color="auto"/>
              <w:left w:val="nil"/>
              <w:bottom w:val="single" w:sz="4" w:space="0" w:color="auto"/>
              <w:right w:val="single" w:sz="2" w:space="0" w:color="000000"/>
            </w:tcBorders>
            <w:vAlign w:val="center"/>
          </w:tcPr>
          <w:p w:rsidR="00175842" w:rsidRPr="00C12B77" w:rsidRDefault="00175842" w:rsidP="00BA4625">
            <w:pPr>
              <w:spacing w:line="276" w:lineRule="auto"/>
              <w:ind w:firstLine="0"/>
              <w:jc w:val="center"/>
              <w:rPr>
                <w:color w:val="000000"/>
              </w:rPr>
            </w:pPr>
            <w:r w:rsidRPr="00C12B77">
              <w:rPr>
                <w:color w:val="000000"/>
              </w:rPr>
              <w:t>97,99</w:t>
            </w:r>
          </w:p>
        </w:tc>
        <w:tc>
          <w:tcPr>
            <w:tcW w:w="1629" w:type="dxa"/>
            <w:tcBorders>
              <w:top w:val="single" w:sz="4" w:space="0" w:color="auto"/>
              <w:left w:val="nil"/>
              <w:bottom w:val="single" w:sz="4" w:space="0" w:color="auto"/>
              <w:right w:val="single" w:sz="2" w:space="0" w:color="000000"/>
            </w:tcBorders>
            <w:vAlign w:val="center"/>
          </w:tcPr>
          <w:p w:rsidR="00175842" w:rsidRPr="00C12B77" w:rsidRDefault="00175842" w:rsidP="00BA4625">
            <w:pPr>
              <w:spacing w:line="276" w:lineRule="auto"/>
              <w:ind w:firstLine="0"/>
              <w:jc w:val="center"/>
              <w:rPr>
                <w:color w:val="000000"/>
              </w:rPr>
            </w:pPr>
            <w:r w:rsidRPr="00C12B77">
              <w:rPr>
                <w:color w:val="000000"/>
              </w:rPr>
              <w:t>100,06</w:t>
            </w:r>
          </w:p>
        </w:tc>
        <w:tc>
          <w:tcPr>
            <w:tcW w:w="1276" w:type="dxa"/>
            <w:vMerge/>
            <w:tcBorders>
              <w:top w:val="single" w:sz="4" w:space="0" w:color="auto"/>
              <w:left w:val="single" w:sz="2" w:space="0" w:color="000000"/>
              <w:bottom w:val="single" w:sz="4" w:space="0" w:color="auto"/>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417" w:type="dxa"/>
            <w:vMerge/>
            <w:tcBorders>
              <w:top w:val="single" w:sz="4" w:space="0" w:color="auto"/>
              <w:left w:val="single" w:sz="2" w:space="0" w:color="000000"/>
              <w:bottom w:val="single" w:sz="4" w:space="0" w:color="auto"/>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r>
      <w:tr w:rsidR="00175842" w:rsidRPr="00C12B77" w:rsidTr="00B621DC">
        <w:trPr>
          <w:trHeight w:val="73"/>
        </w:trPr>
        <w:tc>
          <w:tcPr>
            <w:tcW w:w="709" w:type="dxa"/>
            <w:vMerge w:val="restart"/>
            <w:tcBorders>
              <w:top w:val="nil"/>
              <w:left w:val="single" w:sz="2" w:space="0" w:color="000000"/>
              <w:bottom w:val="single" w:sz="2" w:space="0" w:color="000000"/>
              <w:right w:val="single" w:sz="2" w:space="0" w:color="000000"/>
            </w:tcBorders>
          </w:tcPr>
          <w:p w:rsidR="00175842" w:rsidRPr="00C12B77" w:rsidRDefault="00175842" w:rsidP="00BA4625">
            <w:pPr>
              <w:autoSpaceDE w:val="0"/>
              <w:autoSpaceDN w:val="0"/>
              <w:adjustRightInd w:val="0"/>
              <w:spacing w:line="276" w:lineRule="auto"/>
              <w:ind w:firstLine="0"/>
              <w:jc w:val="center"/>
            </w:pPr>
            <w:r w:rsidRPr="00C12B77">
              <w:rPr>
                <w:color w:val="000000"/>
              </w:rPr>
              <w:t>2</w:t>
            </w:r>
          </w:p>
        </w:tc>
        <w:tc>
          <w:tcPr>
            <w:tcW w:w="1276" w:type="dxa"/>
            <w:tcBorders>
              <w:top w:val="nil"/>
              <w:left w:val="nil"/>
              <w:bottom w:val="single" w:sz="2" w:space="0" w:color="000000"/>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t>БА</w:t>
            </w:r>
          </w:p>
        </w:tc>
        <w:tc>
          <w:tcPr>
            <w:tcW w:w="851" w:type="dxa"/>
            <w:tcBorders>
              <w:top w:val="nil"/>
              <w:left w:val="nil"/>
              <w:bottom w:val="single" w:sz="2" w:space="0" w:color="000000"/>
              <w:right w:val="single" w:sz="2" w:space="0" w:color="000000"/>
            </w:tcBorders>
            <w:vAlign w:val="center"/>
          </w:tcPr>
          <w:p w:rsidR="00175842" w:rsidRPr="00C12B77" w:rsidRDefault="002327E2" w:rsidP="00BA4625">
            <w:pPr>
              <w:autoSpaceDE w:val="0"/>
              <w:autoSpaceDN w:val="0"/>
              <w:adjustRightInd w:val="0"/>
              <w:spacing w:line="276" w:lineRule="auto"/>
              <w:ind w:firstLine="0"/>
              <w:jc w:val="center"/>
            </w:pPr>
            <w:r w:rsidRPr="00C12B77">
              <w:t>23</w:t>
            </w:r>
          </w:p>
        </w:tc>
        <w:tc>
          <w:tcPr>
            <w:tcW w:w="1348"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47,00</w:t>
            </w:r>
          </w:p>
        </w:tc>
        <w:tc>
          <w:tcPr>
            <w:tcW w:w="1275"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45,00</w:t>
            </w:r>
          </w:p>
        </w:tc>
        <w:tc>
          <w:tcPr>
            <w:tcW w:w="1629"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73,20</w:t>
            </w:r>
          </w:p>
        </w:tc>
        <w:tc>
          <w:tcPr>
            <w:tcW w:w="1276" w:type="dxa"/>
            <w:vMerge w:val="restart"/>
            <w:tcBorders>
              <w:top w:val="nil"/>
              <w:left w:val="single" w:sz="2" w:space="0" w:color="000000"/>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61,000</w:t>
            </w:r>
          </w:p>
        </w:tc>
        <w:tc>
          <w:tcPr>
            <w:tcW w:w="1417" w:type="dxa"/>
            <w:vMerge w:val="restart"/>
            <w:tcBorders>
              <w:top w:val="nil"/>
              <w:left w:val="single" w:sz="2" w:space="0" w:color="000000"/>
              <w:bottom w:val="single" w:sz="2" w:space="0" w:color="000000"/>
              <w:right w:val="single" w:sz="2" w:space="0" w:color="000000"/>
            </w:tcBorders>
            <w:vAlign w:val="center"/>
          </w:tcPr>
          <w:p w:rsidR="00175842" w:rsidRPr="00C12B77" w:rsidRDefault="008274C4" w:rsidP="00BA4625">
            <w:pPr>
              <w:autoSpaceDE w:val="0"/>
              <w:autoSpaceDN w:val="0"/>
              <w:adjustRightInd w:val="0"/>
              <w:spacing w:line="276" w:lineRule="auto"/>
              <w:ind w:firstLine="0"/>
              <w:jc w:val="center"/>
            </w:pPr>
            <w:r w:rsidRPr="00C12B77">
              <w:t> </w:t>
            </w:r>
            <w:r w:rsidR="00CA1F03" w:rsidRPr="00C12B77">
              <w:t>&lt;</w:t>
            </w:r>
            <w:r w:rsidRPr="00C12B77">
              <w:t> </w:t>
            </w:r>
            <w:r w:rsidR="00175842" w:rsidRPr="00C12B77">
              <w:t>0,001</w:t>
            </w:r>
          </w:p>
        </w:tc>
      </w:tr>
      <w:tr w:rsidR="00175842" w:rsidRPr="00C12B77" w:rsidTr="00B621DC">
        <w:trPr>
          <w:trHeight w:val="330"/>
        </w:trPr>
        <w:tc>
          <w:tcPr>
            <w:tcW w:w="709"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276" w:type="dxa"/>
            <w:tcBorders>
              <w:top w:val="nil"/>
              <w:left w:val="nil"/>
              <w:bottom w:val="single" w:sz="2" w:space="0" w:color="000000"/>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rPr>
                <w:color w:val="000000"/>
              </w:rPr>
              <w:t>БА</w:t>
            </w:r>
            <w:r w:rsidR="00387406" w:rsidRPr="00C12B77">
              <w:rPr>
                <w:color w:val="000000"/>
              </w:rPr>
              <w:t> </w:t>
            </w:r>
            <w:r w:rsidR="00CD5C17" w:rsidRPr="00C12B77">
              <w:rPr>
                <w:color w:val="000000"/>
              </w:rPr>
              <w:t>+</w:t>
            </w:r>
            <w:r w:rsidR="00387406" w:rsidRPr="00C12B77">
              <w:rPr>
                <w:color w:val="000000"/>
              </w:rPr>
              <w:t> </w:t>
            </w:r>
            <w:r w:rsidRPr="00C12B77">
              <w:rPr>
                <w:color w:val="000000"/>
              </w:rPr>
              <w:t>О</w:t>
            </w:r>
            <w:r w:rsidR="008811C8" w:rsidRPr="00C12B77">
              <w:rPr>
                <w:color w:val="000000"/>
              </w:rPr>
              <w:t>ж</w:t>
            </w:r>
          </w:p>
        </w:tc>
        <w:tc>
          <w:tcPr>
            <w:tcW w:w="851" w:type="dxa"/>
            <w:tcBorders>
              <w:top w:val="nil"/>
              <w:left w:val="nil"/>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24</w:t>
            </w:r>
          </w:p>
        </w:tc>
        <w:tc>
          <w:tcPr>
            <w:tcW w:w="1348"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81,79</w:t>
            </w:r>
          </w:p>
        </w:tc>
        <w:tc>
          <w:tcPr>
            <w:tcW w:w="1275"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77,79</w:t>
            </w:r>
          </w:p>
        </w:tc>
        <w:tc>
          <w:tcPr>
            <w:tcW w:w="1629"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85,47</w:t>
            </w:r>
          </w:p>
        </w:tc>
        <w:tc>
          <w:tcPr>
            <w:tcW w:w="1276"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417"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r>
      <w:tr w:rsidR="00175842" w:rsidRPr="00C12B77" w:rsidTr="00B621DC">
        <w:trPr>
          <w:trHeight w:val="315"/>
        </w:trPr>
        <w:tc>
          <w:tcPr>
            <w:tcW w:w="709" w:type="dxa"/>
            <w:vMerge w:val="restart"/>
            <w:tcBorders>
              <w:top w:val="nil"/>
              <w:left w:val="single" w:sz="2" w:space="0" w:color="000000"/>
              <w:bottom w:val="single" w:sz="2" w:space="0" w:color="000000"/>
              <w:right w:val="single" w:sz="2" w:space="0" w:color="000000"/>
            </w:tcBorders>
          </w:tcPr>
          <w:p w:rsidR="00175842" w:rsidRPr="00C12B77" w:rsidRDefault="00175842" w:rsidP="00BA4625">
            <w:pPr>
              <w:autoSpaceDE w:val="0"/>
              <w:autoSpaceDN w:val="0"/>
              <w:adjustRightInd w:val="0"/>
              <w:spacing w:line="276" w:lineRule="auto"/>
              <w:ind w:firstLine="0"/>
              <w:jc w:val="center"/>
            </w:pPr>
            <w:r w:rsidRPr="00C12B77">
              <w:rPr>
                <w:color w:val="000000"/>
              </w:rPr>
              <w:t>3</w:t>
            </w:r>
          </w:p>
        </w:tc>
        <w:tc>
          <w:tcPr>
            <w:tcW w:w="1276" w:type="dxa"/>
            <w:tcBorders>
              <w:top w:val="nil"/>
              <w:left w:val="nil"/>
              <w:bottom w:val="single" w:sz="2" w:space="0" w:color="000000"/>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t>БА</w:t>
            </w:r>
          </w:p>
        </w:tc>
        <w:tc>
          <w:tcPr>
            <w:tcW w:w="851" w:type="dxa"/>
            <w:tcBorders>
              <w:top w:val="nil"/>
              <w:left w:val="nil"/>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19</w:t>
            </w:r>
          </w:p>
        </w:tc>
        <w:tc>
          <w:tcPr>
            <w:tcW w:w="1348"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47</w:t>
            </w:r>
          </w:p>
        </w:tc>
        <w:tc>
          <w:tcPr>
            <w:tcW w:w="1275"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45</w:t>
            </w:r>
          </w:p>
        </w:tc>
        <w:tc>
          <w:tcPr>
            <w:tcW w:w="1629"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73,2</w:t>
            </w:r>
          </w:p>
        </w:tc>
        <w:tc>
          <w:tcPr>
            <w:tcW w:w="1276" w:type="dxa"/>
            <w:vMerge w:val="restart"/>
            <w:tcBorders>
              <w:top w:val="nil"/>
              <w:left w:val="single" w:sz="2" w:space="0" w:color="000000"/>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39,000</w:t>
            </w:r>
          </w:p>
        </w:tc>
        <w:tc>
          <w:tcPr>
            <w:tcW w:w="1417" w:type="dxa"/>
            <w:vMerge w:val="restart"/>
            <w:tcBorders>
              <w:top w:val="nil"/>
              <w:left w:val="single" w:sz="2" w:space="0" w:color="000000"/>
              <w:bottom w:val="single" w:sz="2" w:space="0" w:color="000000"/>
              <w:right w:val="single" w:sz="2" w:space="0" w:color="000000"/>
            </w:tcBorders>
            <w:vAlign w:val="center"/>
          </w:tcPr>
          <w:p w:rsidR="00175842" w:rsidRPr="00C12B77" w:rsidRDefault="008274C4" w:rsidP="00BA4625">
            <w:pPr>
              <w:autoSpaceDE w:val="0"/>
              <w:autoSpaceDN w:val="0"/>
              <w:adjustRightInd w:val="0"/>
              <w:spacing w:line="276" w:lineRule="auto"/>
              <w:ind w:firstLine="0"/>
              <w:jc w:val="center"/>
            </w:pPr>
            <w:r w:rsidRPr="00C12B77">
              <w:t> </w:t>
            </w:r>
            <w:r w:rsidR="00CA1F03" w:rsidRPr="00C12B77">
              <w:t>&lt;</w:t>
            </w:r>
            <w:r w:rsidRPr="00C12B77">
              <w:t> </w:t>
            </w:r>
            <w:r w:rsidR="00175842" w:rsidRPr="00C12B77">
              <w:t>0,01</w:t>
            </w:r>
          </w:p>
        </w:tc>
      </w:tr>
      <w:tr w:rsidR="00175842" w:rsidRPr="00C12B77" w:rsidTr="00B621DC">
        <w:trPr>
          <w:trHeight w:val="630"/>
        </w:trPr>
        <w:tc>
          <w:tcPr>
            <w:tcW w:w="709"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276" w:type="dxa"/>
            <w:tcBorders>
              <w:top w:val="nil"/>
              <w:left w:val="nil"/>
              <w:bottom w:val="single" w:sz="2" w:space="0" w:color="000000"/>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t>К</w:t>
            </w:r>
          </w:p>
        </w:tc>
        <w:tc>
          <w:tcPr>
            <w:tcW w:w="851" w:type="dxa"/>
            <w:tcBorders>
              <w:top w:val="nil"/>
              <w:left w:val="nil"/>
              <w:bottom w:val="single" w:sz="2" w:space="0" w:color="000000"/>
              <w:right w:val="single" w:sz="2" w:space="0" w:color="000000"/>
            </w:tcBorders>
            <w:vAlign w:val="center"/>
          </w:tcPr>
          <w:p w:rsidR="00175842" w:rsidRPr="00C12B77" w:rsidRDefault="002327E2" w:rsidP="00BA4625">
            <w:pPr>
              <w:autoSpaceDE w:val="0"/>
              <w:autoSpaceDN w:val="0"/>
              <w:adjustRightInd w:val="0"/>
              <w:spacing w:line="276" w:lineRule="auto"/>
              <w:ind w:firstLine="0"/>
              <w:jc w:val="center"/>
            </w:pPr>
            <w:r w:rsidRPr="00C12B77">
              <w:t>11</w:t>
            </w:r>
          </w:p>
        </w:tc>
        <w:tc>
          <w:tcPr>
            <w:tcW w:w="1348"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45,11</w:t>
            </w:r>
          </w:p>
        </w:tc>
        <w:tc>
          <w:tcPr>
            <w:tcW w:w="1275"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42,83</w:t>
            </w:r>
          </w:p>
        </w:tc>
        <w:tc>
          <w:tcPr>
            <w:tcW w:w="1629"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45,755</w:t>
            </w:r>
          </w:p>
        </w:tc>
        <w:tc>
          <w:tcPr>
            <w:tcW w:w="1276"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417"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r>
      <w:tr w:rsidR="00175842" w:rsidRPr="00C12B77" w:rsidTr="00B621DC">
        <w:trPr>
          <w:trHeight w:val="375"/>
        </w:trPr>
        <w:tc>
          <w:tcPr>
            <w:tcW w:w="709" w:type="dxa"/>
            <w:vMerge w:val="restart"/>
            <w:tcBorders>
              <w:top w:val="nil"/>
              <w:left w:val="single" w:sz="2" w:space="0" w:color="000000"/>
              <w:bottom w:val="single" w:sz="2" w:space="0" w:color="000000"/>
              <w:right w:val="single" w:sz="2" w:space="0" w:color="000000"/>
            </w:tcBorders>
          </w:tcPr>
          <w:p w:rsidR="00175842" w:rsidRPr="00C12B77" w:rsidRDefault="00175842" w:rsidP="00BA4625">
            <w:pPr>
              <w:autoSpaceDE w:val="0"/>
              <w:autoSpaceDN w:val="0"/>
              <w:adjustRightInd w:val="0"/>
              <w:spacing w:line="276" w:lineRule="auto"/>
              <w:ind w:firstLine="0"/>
              <w:jc w:val="center"/>
            </w:pPr>
            <w:r w:rsidRPr="00C12B77">
              <w:rPr>
                <w:color w:val="000000"/>
              </w:rPr>
              <w:t>4</w:t>
            </w:r>
          </w:p>
        </w:tc>
        <w:tc>
          <w:tcPr>
            <w:tcW w:w="1276" w:type="dxa"/>
            <w:tcBorders>
              <w:top w:val="nil"/>
              <w:left w:val="nil"/>
              <w:bottom w:val="single" w:sz="2" w:space="0" w:color="000000"/>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t>БА</w:t>
            </w:r>
            <w:r w:rsidR="00387406" w:rsidRPr="00C12B77">
              <w:t> </w:t>
            </w:r>
            <w:r w:rsidR="00CD5C17" w:rsidRPr="00C12B77">
              <w:t>+</w:t>
            </w:r>
            <w:r w:rsidR="00387406" w:rsidRPr="00C12B77">
              <w:t> </w:t>
            </w:r>
          </w:p>
          <w:p w:rsidR="00175842" w:rsidRPr="00C12B77" w:rsidRDefault="006D324C" w:rsidP="00BA4625">
            <w:pPr>
              <w:autoSpaceDE w:val="0"/>
              <w:autoSpaceDN w:val="0"/>
              <w:adjustRightInd w:val="0"/>
              <w:spacing w:line="276" w:lineRule="auto"/>
              <w:ind w:firstLine="0"/>
              <w:jc w:val="center"/>
            </w:pPr>
            <w:r w:rsidRPr="00C12B77">
              <w:t>ЦД2Т</w:t>
            </w:r>
          </w:p>
        </w:tc>
        <w:tc>
          <w:tcPr>
            <w:tcW w:w="851" w:type="dxa"/>
            <w:tcBorders>
              <w:top w:val="nil"/>
              <w:left w:val="nil"/>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38</w:t>
            </w:r>
          </w:p>
        </w:tc>
        <w:tc>
          <w:tcPr>
            <w:tcW w:w="1348"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99,25</w:t>
            </w:r>
          </w:p>
        </w:tc>
        <w:tc>
          <w:tcPr>
            <w:tcW w:w="1275"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97,99</w:t>
            </w:r>
          </w:p>
        </w:tc>
        <w:tc>
          <w:tcPr>
            <w:tcW w:w="1629"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100,06</w:t>
            </w:r>
          </w:p>
        </w:tc>
        <w:tc>
          <w:tcPr>
            <w:tcW w:w="1276" w:type="dxa"/>
            <w:vMerge w:val="restart"/>
            <w:tcBorders>
              <w:top w:val="nil"/>
              <w:left w:val="single" w:sz="2" w:space="0" w:color="000000"/>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3,000</w:t>
            </w:r>
          </w:p>
        </w:tc>
        <w:tc>
          <w:tcPr>
            <w:tcW w:w="1417" w:type="dxa"/>
            <w:vMerge w:val="restart"/>
            <w:tcBorders>
              <w:top w:val="nil"/>
              <w:left w:val="single" w:sz="2" w:space="0" w:color="000000"/>
              <w:bottom w:val="single" w:sz="2" w:space="0" w:color="000000"/>
              <w:right w:val="single" w:sz="2" w:space="0" w:color="000000"/>
            </w:tcBorders>
            <w:vAlign w:val="center"/>
          </w:tcPr>
          <w:p w:rsidR="00175842" w:rsidRPr="00C12B77" w:rsidRDefault="008274C4" w:rsidP="00BA4625">
            <w:pPr>
              <w:autoSpaceDE w:val="0"/>
              <w:autoSpaceDN w:val="0"/>
              <w:adjustRightInd w:val="0"/>
              <w:spacing w:line="276" w:lineRule="auto"/>
              <w:ind w:firstLine="0"/>
              <w:jc w:val="center"/>
            </w:pPr>
            <w:r w:rsidRPr="00C12B77">
              <w:t> </w:t>
            </w:r>
            <w:r w:rsidR="00CA1F03" w:rsidRPr="00C12B77">
              <w:t>&lt;</w:t>
            </w:r>
            <w:r w:rsidRPr="00C12B77">
              <w:t> </w:t>
            </w:r>
            <w:r w:rsidR="00175842" w:rsidRPr="00C12B77">
              <w:t>0,001</w:t>
            </w:r>
          </w:p>
        </w:tc>
      </w:tr>
      <w:tr w:rsidR="00175842" w:rsidRPr="00C12B77" w:rsidTr="00B621DC">
        <w:trPr>
          <w:trHeight w:val="300"/>
        </w:trPr>
        <w:tc>
          <w:tcPr>
            <w:tcW w:w="709"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276" w:type="dxa"/>
            <w:tcBorders>
              <w:top w:val="nil"/>
              <w:left w:val="nil"/>
              <w:bottom w:val="single" w:sz="2" w:space="0" w:color="000000"/>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t>БА</w:t>
            </w:r>
            <w:r w:rsidR="00387406" w:rsidRPr="00C12B77">
              <w:t> </w:t>
            </w:r>
            <w:r w:rsidR="00CD5C17" w:rsidRPr="00C12B77">
              <w:t>+</w:t>
            </w:r>
            <w:r w:rsidR="00387406" w:rsidRPr="00C12B77">
              <w:t> </w:t>
            </w:r>
            <w:r w:rsidRPr="00C12B77">
              <w:t>О</w:t>
            </w:r>
            <w:r w:rsidR="008811C8" w:rsidRPr="00C12B77">
              <w:t>ж</w:t>
            </w:r>
          </w:p>
        </w:tc>
        <w:tc>
          <w:tcPr>
            <w:tcW w:w="851" w:type="dxa"/>
            <w:tcBorders>
              <w:top w:val="nil"/>
              <w:left w:val="nil"/>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24</w:t>
            </w:r>
          </w:p>
        </w:tc>
        <w:tc>
          <w:tcPr>
            <w:tcW w:w="1348"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81,79</w:t>
            </w:r>
          </w:p>
        </w:tc>
        <w:tc>
          <w:tcPr>
            <w:tcW w:w="1275"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77,79</w:t>
            </w:r>
          </w:p>
        </w:tc>
        <w:tc>
          <w:tcPr>
            <w:tcW w:w="1629"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85,47</w:t>
            </w:r>
          </w:p>
        </w:tc>
        <w:tc>
          <w:tcPr>
            <w:tcW w:w="1276"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417"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r>
      <w:tr w:rsidR="00175842" w:rsidRPr="00C12B77" w:rsidTr="00B621DC">
        <w:trPr>
          <w:trHeight w:val="285"/>
        </w:trPr>
        <w:tc>
          <w:tcPr>
            <w:tcW w:w="709" w:type="dxa"/>
            <w:vMerge w:val="restart"/>
            <w:tcBorders>
              <w:top w:val="nil"/>
              <w:left w:val="single" w:sz="2" w:space="0" w:color="000000"/>
              <w:bottom w:val="single" w:sz="2" w:space="0" w:color="000000"/>
              <w:right w:val="single" w:sz="2" w:space="0" w:color="000000"/>
            </w:tcBorders>
          </w:tcPr>
          <w:p w:rsidR="00175842" w:rsidRPr="00C12B77" w:rsidRDefault="00175842" w:rsidP="00BA4625">
            <w:pPr>
              <w:autoSpaceDE w:val="0"/>
              <w:autoSpaceDN w:val="0"/>
              <w:adjustRightInd w:val="0"/>
              <w:spacing w:line="276" w:lineRule="auto"/>
              <w:ind w:firstLine="0"/>
              <w:jc w:val="center"/>
            </w:pPr>
            <w:r w:rsidRPr="00C12B77">
              <w:rPr>
                <w:color w:val="000000"/>
              </w:rPr>
              <w:t>5</w:t>
            </w:r>
          </w:p>
        </w:tc>
        <w:tc>
          <w:tcPr>
            <w:tcW w:w="1276" w:type="dxa"/>
            <w:tcBorders>
              <w:top w:val="nil"/>
              <w:left w:val="nil"/>
              <w:bottom w:val="single" w:sz="2" w:space="0" w:color="000000"/>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t>БА</w:t>
            </w:r>
            <w:r w:rsidR="00387406" w:rsidRPr="00C12B77">
              <w:t> </w:t>
            </w:r>
            <w:r w:rsidR="00CD5C17" w:rsidRPr="00C12B77">
              <w:t>+</w:t>
            </w:r>
            <w:r w:rsidR="00387406" w:rsidRPr="00C12B77">
              <w:t> </w:t>
            </w:r>
          </w:p>
          <w:p w:rsidR="00175842" w:rsidRPr="00C12B77" w:rsidRDefault="006D324C" w:rsidP="00BA4625">
            <w:pPr>
              <w:autoSpaceDE w:val="0"/>
              <w:autoSpaceDN w:val="0"/>
              <w:adjustRightInd w:val="0"/>
              <w:spacing w:line="276" w:lineRule="auto"/>
              <w:ind w:firstLine="0"/>
              <w:jc w:val="center"/>
            </w:pPr>
            <w:r w:rsidRPr="00C12B77">
              <w:t>ЦД2Т</w:t>
            </w:r>
          </w:p>
        </w:tc>
        <w:tc>
          <w:tcPr>
            <w:tcW w:w="851" w:type="dxa"/>
            <w:tcBorders>
              <w:top w:val="nil"/>
              <w:left w:val="nil"/>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38</w:t>
            </w:r>
          </w:p>
        </w:tc>
        <w:tc>
          <w:tcPr>
            <w:tcW w:w="1348"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99,25</w:t>
            </w:r>
          </w:p>
        </w:tc>
        <w:tc>
          <w:tcPr>
            <w:tcW w:w="1275"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97,99</w:t>
            </w:r>
          </w:p>
        </w:tc>
        <w:tc>
          <w:tcPr>
            <w:tcW w:w="1629"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100,06</w:t>
            </w:r>
          </w:p>
        </w:tc>
        <w:tc>
          <w:tcPr>
            <w:tcW w:w="1276" w:type="dxa"/>
            <w:vMerge w:val="restart"/>
            <w:tcBorders>
              <w:top w:val="nil"/>
              <w:left w:val="single" w:sz="2" w:space="0" w:color="000000"/>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0,000</w:t>
            </w:r>
          </w:p>
        </w:tc>
        <w:tc>
          <w:tcPr>
            <w:tcW w:w="1417" w:type="dxa"/>
            <w:vMerge w:val="restart"/>
            <w:tcBorders>
              <w:top w:val="nil"/>
              <w:left w:val="single" w:sz="2" w:space="0" w:color="000000"/>
              <w:bottom w:val="single" w:sz="2" w:space="0" w:color="000000"/>
              <w:right w:val="single" w:sz="2" w:space="0" w:color="000000"/>
            </w:tcBorders>
            <w:vAlign w:val="center"/>
          </w:tcPr>
          <w:p w:rsidR="00175842" w:rsidRPr="00C12B77" w:rsidRDefault="008274C4" w:rsidP="00BA4625">
            <w:pPr>
              <w:autoSpaceDE w:val="0"/>
              <w:autoSpaceDN w:val="0"/>
              <w:adjustRightInd w:val="0"/>
              <w:spacing w:line="276" w:lineRule="auto"/>
              <w:ind w:firstLine="0"/>
              <w:jc w:val="center"/>
            </w:pPr>
            <w:r w:rsidRPr="00C12B77">
              <w:t> </w:t>
            </w:r>
            <w:r w:rsidR="00CA1F03" w:rsidRPr="00C12B77">
              <w:t>&lt;</w:t>
            </w:r>
            <w:r w:rsidRPr="00C12B77">
              <w:t> </w:t>
            </w:r>
            <w:r w:rsidR="00175842" w:rsidRPr="00C12B77">
              <w:t>0,001</w:t>
            </w:r>
          </w:p>
        </w:tc>
      </w:tr>
      <w:tr w:rsidR="00175842" w:rsidRPr="00C12B77" w:rsidTr="00B621DC">
        <w:trPr>
          <w:trHeight w:val="600"/>
        </w:trPr>
        <w:tc>
          <w:tcPr>
            <w:tcW w:w="709"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276" w:type="dxa"/>
            <w:tcBorders>
              <w:top w:val="nil"/>
              <w:left w:val="nil"/>
              <w:bottom w:val="single" w:sz="2" w:space="0" w:color="000000"/>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t>К</w:t>
            </w:r>
          </w:p>
        </w:tc>
        <w:tc>
          <w:tcPr>
            <w:tcW w:w="851" w:type="dxa"/>
            <w:tcBorders>
              <w:top w:val="nil"/>
              <w:left w:val="nil"/>
              <w:bottom w:val="single" w:sz="2" w:space="0" w:color="000000"/>
              <w:right w:val="single" w:sz="2" w:space="0" w:color="000000"/>
            </w:tcBorders>
            <w:vAlign w:val="center"/>
          </w:tcPr>
          <w:p w:rsidR="00175842" w:rsidRPr="00C12B77" w:rsidRDefault="002327E2" w:rsidP="00BA4625">
            <w:pPr>
              <w:autoSpaceDE w:val="0"/>
              <w:autoSpaceDN w:val="0"/>
              <w:adjustRightInd w:val="0"/>
              <w:spacing w:line="276" w:lineRule="auto"/>
              <w:ind w:firstLine="0"/>
              <w:jc w:val="center"/>
            </w:pPr>
            <w:r w:rsidRPr="00C12B77">
              <w:t>11</w:t>
            </w:r>
          </w:p>
        </w:tc>
        <w:tc>
          <w:tcPr>
            <w:tcW w:w="1348"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45,11</w:t>
            </w:r>
          </w:p>
        </w:tc>
        <w:tc>
          <w:tcPr>
            <w:tcW w:w="1275"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42,83</w:t>
            </w:r>
          </w:p>
        </w:tc>
        <w:tc>
          <w:tcPr>
            <w:tcW w:w="1629"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45,755</w:t>
            </w:r>
          </w:p>
        </w:tc>
        <w:tc>
          <w:tcPr>
            <w:tcW w:w="1276"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417"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r>
      <w:tr w:rsidR="00175842" w:rsidRPr="00C12B77" w:rsidTr="00B621DC">
        <w:trPr>
          <w:trHeight w:val="315"/>
        </w:trPr>
        <w:tc>
          <w:tcPr>
            <w:tcW w:w="709" w:type="dxa"/>
            <w:vMerge w:val="restart"/>
            <w:tcBorders>
              <w:top w:val="nil"/>
              <w:left w:val="single" w:sz="2" w:space="0" w:color="000000"/>
              <w:bottom w:val="single" w:sz="2" w:space="0" w:color="000000"/>
              <w:right w:val="single" w:sz="2" w:space="0" w:color="000000"/>
            </w:tcBorders>
          </w:tcPr>
          <w:p w:rsidR="00175842" w:rsidRPr="00C12B77" w:rsidRDefault="00175842" w:rsidP="00BA4625">
            <w:pPr>
              <w:autoSpaceDE w:val="0"/>
              <w:autoSpaceDN w:val="0"/>
              <w:adjustRightInd w:val="0"/>
              <w:spacing w:line="276" w:lineRule="auto"/>
              <w:ind w:firstLine="0"/>
              <w:jc w:val="center"/>
            </w:pPr>
            <w:r w:rsidRPr="00C12B77">
              <w:rPr>
                <w:color w:val="000000"/>
              </w:rPr>
              <w:t>6</w:t>
            </w:r>
          </w:p>
        </w:tc>
        <w:tc>
          <w:tcPr>
            <w:tcW w:w="1276" w:type="dxa"/>
            <w:tcBorders>
              <w:top w:val="nil"/>
              <w:left w:val="nil"/>
              <w:bottom w:val="single" w:sz="2" w:space="0" w:color="000000"/>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t>БА</w:t>
            </w:r>
            <w:r w:rsidR="00387406" w:rsidRPr="00C12B77">
              <w:t> </w:t>
            </w:r>
            <w:r w:rsidR="00CD5C17" w:rsidRPr="00C12B77">
              <w:t>+</w:t>
            </w:r>
            <w:r w:rsidR="00387406" w:rsidRPr="00C12B77">
              <w:t> </w:t>
            </w:r>
            <w:r w:rsidRPr="00C12B77">
              <w:t>О</w:t>
            </w:r>
            <w:r w:rsidR="008811C8" w:rsidRPr="00C12B77">
              <w:t>ж</w:t>
            </w:r>
          </w:p>
        </w:tc>
        <w:tc>
          <w:tcPr>
            <w:tcW w:w="851" w:type="dxa"/>
            <w:tcBorders>
              <w:top w:val="nil"/>
              <w:left w:val="nil"/>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24</w:t>
            </w:r>
          </w:p>
        </w:tc>
        <w:tc>
          <w:tcPr>
            <w:tcW w:w="1348"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81,79</w:t>
            </w:r>
          </w:p>
        </w:tc>
        <w:tc>
          <w:tcPr>
            <w:tcW w:w="1275"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77,79</w:t>
            </w:r>
          </w:p>
        </w:tc>
        <w:tc>
          <w:tcPr>
            <w:tcW w:w="1629"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85,47</w:t>
            </w:r>
          </w:p>
        </w:tc>
        <w:tc>
          <w:tcPr>
            <w:tcW w:w="1276" w:type="dxa"/>
            <w:vMerge w:val="restart"/>
            <w:tcBorders>
              <w:top w:val="nil"/>
              <w:left w:val="single" w:sz="2" w:space="0" w:color="000000"/>
              <w:bottom w:val="single" w:sz="2" w:space="0" w:color="000000"/>
              <w:right w:val="single" w:sz="2" w:space="0" w:color="000000"/>
            </w:tcBorders>
            <w:vAlign w:val="center"/>
          </w:tcPr>
          <w:p w:rsidR="00175842" w:rsidRPr="00C12B77" w:rsidRDefault="00175842" w:rsidP="00BA4625">
            <w:pPr>
              <w:autoSpaceDE w:val="0"/>
              <w:autoSpaceDN w:val="0"/>
              <w:adjustRightInd w:val="0"/>
              <w:spacing w:line="276" w:lineRule="auto"/>
              <w:ind w:firstLine="0"/>
              <w:jc w:val="center"/>
            </w:pPr>
            <w:r w:rsidRPr="00C12B77">
              <w:t>7,000</w:t>
            </w:r>
          </w:p>
        </w:tc>
        <w:tc>
          <w:tcPr>
            <w:tcW w:w="1417" w:type="dxa"/>
            <w:vMerge w:val="restart"/>
            <w:tcBorders>
              <w:top w:val="nil"/>
              <w:left w:val="single" w:sz="2" w:space="0" w:color="000000"/>
              <w:bottom w:val="single" w:sz="2" w:space="0" w:color="000000"/>
              <w:right w:val="single" w:sz="2" w:space="0" w:color="000000"/>
            </w:tcBorders>
            <w:vAlign w:val="center"/>
          </w:tcPr>
          <w:p w:rsidR="00175842" w:rsidRPr="00C12B77" w:rsidRDefault="008274C4" w:rsidP="00BA4625">
            <w:pPr>
              <w:autoSpaceDE w:val="0"/>
              <w:autoSpaceDN w:val="0"/>
              <w:adjustRightInd w:val="0"/>
              <w:spacing w:line="276" w:lineRule="auto"/>
              <w:ind w:firstLine="0"/>
              <w:jc w:val="center"/>
            </w:pPr>
            <w:r w:rsidRPr="00C12B77">
              <w:t> </w:t>
            </w:r>
            <w:r w:rsidR="00CA1F03" w:rsidRPr="00C12B77">
              <w:t>&lt;</w:t>
            </w:r>
            <w:r w:rsidRPr="00C12B77">
              <w:t> </w:t>
            </w:r>
            <w:r w:rsidR="00175842" w:rsidRPr="00C12B77">
              <w:t>0,001</w:t>
            </w:r>
          </w:p>
        </w:tc>
      </w:tr>
      <w:tr w:rsidR="00175842" w:rsidRPr="00C12B77" w:rsidTr="00B621DC">
        <w:trPr>
          <w:trHeight w:val="630"/>
        </w:trPr>
        <w:tc>
          <w:tcPr>
            <w:tcW w:w="709"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276" w:type="dxa"/>
            <w:tcBorders>
              <w:top w:val="nil"/>
              <w:left w:val="nil"/>
              <w:bottom w:val="single" w:sz="2" w:space="0" w:color="000000"/>
              <w:right w:val="single" w:sz="2" w:space="0" w:color="000000"/>
            </w:tcBorders>
            <w:vAlign w:val="bottom"/>
          </w:tcPr>
          <w:p w:rsidR="00175842" w:rsidRPr="00C12B77" w:rsidRDefault="00175842" w:rsidP="00BA4625">
            <w:pPr>
              <w:autoSpaceDE w:val="0"/>
              <w:autoSpaceDN w:val="0"/>
              <w:adjustRightInd w:val="0"/>
              <w:spacing w:line="276" w:lineRule="auto"/>
              <w:ind w:firstLine="0"/>
              <w:jc w:val="center"/>
            </w:pPr>
            <w:r w:rsidRPr="00C12B77">
              <w:t>К</w:t>
            </w:r>
          </w:p>
        </w:tc>
        <w:tc>
          <w:tcPr>
            <w:tcW w:w="851" w:type="dxa"/>
            <w:tcBorders>
              <w:top w:val="nil"/>
              <w:left w:val="nil"/>
              <w:bottom w:val="single" w:sz="2" w:space="0" w:color="000000"/>
              <w:right w:val="single" w:sz="2" w:space="0" w:color="000000"/>
            </w:tcBorders>
            <w:vAlign w:val="center"/>
          </w:tcPr>
          <w:p w:rsidR="00175842" w:rsidRPr="00C12B77" w:rsidRDefault="002327E2" w:rsidP="00BA4625">
            <w:pPr>
              <w:autoSpaceDE w:val="0"/>
              <w:autoSpaceDN w:val="0"/>
              <w:adjustRightInd w:val="0"/>
              <w:spacing w:line="276" w:lineRule="auto"/>
              <w:ind w:firstLine="0"/>
              <w:jc w:val="center"/>
            </w:pPr>
            <w:r w:rsidRPr="00C12B77">
              <w:t>11</w:t>
            </w:r>
          </w:p>
        </w:tc>
        <w:tc>
          <w:tcPr>
            <w:tcW w:w="1348"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45,11</w:t>
            </w:r>
          </w:p>
        </w:tc>
        <w:tc>
          <w:tcPr>
            <w:tcW w:w="1275"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42,83</w:t>
            </w:r>
          </w:p>
        </w:tc>
        <w:tc>
          <w:tcPr>
            <w:tcW w:w="1629" w:type="dxa"/>
            <w:tcBorders>
              <w:top w:val="nil"/>
              <w:left w:val="nil"/>
              <w:bottom w:val="single" w:sz="2" w:space="0" w:color="000000"/>
              <w:right w:val="single" w:sz="2" w:space="0" w:color="000000"/>
            </w:tcBorders>
          </w:tcPr>
          <w:p w:rsidR="00175842" w:rsidRPr="00C12B77" w:rsidRDefault="00175842" w:rsidP="00BA4625">
            <w:pPr>
              <w:spacing w:line="276" w:lineRule="auto"/>
              <w:ind w:firstLine="0"/>
              <w:jc w:val="center"/>
              <w:rPr>
                <w:color w:val="000000"/>
              </w:rPr>
            </w:pPr>
            <w:r w:rsidRPr="00C12B77">
              <w:rPr>
                <w:color w:val="000000"/>
              </w:rPr>
              <w:t>45,755</w:t>
            </w:r>
          </w:p>
        </w:tc>
        <w:tc>
          <w:tcPr>
            <w:tcW w:w="1276"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c>
          <w:tcPr>
            <w:tcW w:w="1417" w:type="dxa"/>
            <w:vMerge/>
            <w:tcBorders>
              <w:top w:val="nil"/>
              <w:left w:val="single" w:sz="2" w:space="0" w:color="000000"/>
              <w:bottom w:val="single" w:sz="2" w:space="0" w:color="000000"/>
              <w:right w:val="single" w:sz="2" w:space="0" w:color="000000"/>
            </w:tcBorders>
            <w:shd w:val="clear" w:color="000000" w:fill="FFFFFF"/>
            <w:vAlign w:val="center"/>
          </w:tcPr>
          <w:p w:rsidR="00175842" w:rsidRPr="00C12B77" w:rsidRDefault="00175842" w:rsidP="00BA4625">
            <w:pPr>
              <w:autoSpaceDE w:val="0"/>
              <w:autoSpaceDN w:val="0"/>
              <w:adjustRightInd w:val="0"/>
              <w:spacing w:line="276" w:lineRule="auto"/>
              <w:ind w:firstLine="0"/>
              <w:jc w:val="center"/>
            </w:pPr>
          </w:p>
        </w:tc>
      </w:tr>
    </w:tbl>
    <w:p w:rsidR="00175842" w:rsidRPr="00C12B77" w:rsidRDefault="00175842" w:rsidP="00175842"/>
    <w:p w:rsidR="00175842" w:rsidRPr="00C12B77" w:rsidRDefault="00CA3B2F" w:rsidP="00175842">
      <w:r w:rsidRPr="00C12B77">
        <w:t>У</w:t>
      </w:r>
      <w:r w:rsidR="00175842" w:rsidRPr="00C12B77">
        <w:t xml:space="preserve"> ре</w:t>
      </w:r>
      <w:r w:rsidRPr="00C12B77">
        <w:t>зультаті попарного порівняння за</w:t>
      </w:r>
      <w:r w:rsidR="00175842" w:rsidRPr="00C12B77">
        <w:t xml:space="preserve"> групам</w:t>
      </w:r>
      <w:r w:rsidRPr="00C12B77">
        <w:t>и</w:t>
      </w:r>
      <w:r w:rsidR="00175842" w:rsidRPr="00C12B77">
        <w:t xml:space="preserve"> були виявлені значущі відмінності значень ФКУ між усіма досліджуваними групами (p</w:t>
      </w:r>
      <w:r w:rsidR="008274C4" w:rsidRPr="00C12B77">
        <w:t> </w:t>
      </w:r>
      <w:r w:rsidR="00CA1F03" w:rsidRPr="00C12B77">
        <w:t>&lt;</w:t>
      </w:r>
      <w:r w:rsidR="008274C4" w:rsidRPr="00C12B77">
        <w:t> </w:t>
      </w:r>
      <w:r w:rsidR="00175842" w:rsidRPr="00C12B77">
        <w:t>0,001).</w:t>
      </w:r>
    </w:p>
    <w:p w:rsidR="00175842" w:rsidRPr="00C12B77" w:rsidRDefault="00175842" w:rsidP="00982179">
      <w:pPr>
        <w:pStyle w:val="details"/>
        <w:shd w:val="clear" w:color="auto" w:fill="FFFFFF"/>
        <w:spacing w:before="0" w:beforeAutospacing="0" w:after="0" w:afterAutospacing="0" w:line="360" w:lineRule="auto"/>
        <w:ind w:firstLine="709"/>
        <w:jc w:val="both"/>
        <w:rPr>
          <w:sz w:val="28"/>
          <w:szCs w:val="28"/>
        </w:rPr>
      </w:pPr>
      <w:r w:rsidRPr="00C12B77">
        <w:rPr>
          <w:sz w:val="28"/>
          <w:szCs w:val="28"/>
        </w:rPr>
        <w:t xml:space="preserve">Отримані результати підтверджують дані літератури про участь ФКУ в розвитку запалення як у хворих на </w:t>
      </w:r>
      <w:r w:rsidR="00B859DD" w:rsidRPr="00C12B77">
        <w:rPr>
          <w:sz w:val="28"/>
          <w:szCs w:val="28"/>
        </w:rPr>
        <w:t>БА</w:t>
      </w:r>
      <w:r w:rsidRPr="00C12B77">
        <w:rPr>
          <w:sz w:val="28"/>
          <w:szCs w:val="28"/>
        </w:rPr>
        <w:t xml:space="preserve">, так і </w:t>
      </w:r>
      <w:r w:rsidR="006D324C" w:rsidRPr="00C12B77">
        <w:rPr>
          <w:sz w:val="28"/>
          <w:szCs w:val="28"/>
        </w:rPr>
        <w:t>ЦД2Т</w:t>
      </w:r>
      <w:r w:rsidR="00CA3B2F" w:rsidRPr="00C12B77">
        <w:rPr>
          <w:sz w:val="28"/>
          <w:szCs w:val="28"/>
        </w:rPr>
        <w:t xml:space="preserve"> та</w:t>
      </w:r>
      <w:r w:rsidR="00BA4625" w:rsidRPr="00C12B77">
        <w:rPr>
          <w:sz w:val="28"/>
          <w:szCs w:val="28"/>
        </w:rPr>
        <w:t xml:space="preserve"> Ож</w:t>
      </w:r>
      <w:r w:rsidRPr="00C12B77">
        <w:rPr>
          <w:sz w:val="28"/>
          <w:szCs w:val="28"/>
        </w:rPr>
        <w:t xml:space="preserve"> [</w:t>
      </w:r>
      <w:r w:rsidR="00BA4625" w:rsidRPr="00C12B77">
        <w:rPr>
          <w:sz w:val="28"/>
          <w:szCs w:val="28"/>
        </w:rPr>
        <w:t>261</w:t>
      </w:r>
      <w:r w:rsidR="00227AC2" w:rsidRPr="00C12B77">
        <w:rPr>
          <w:sz w:val="28"/>
          <w:szCs w:val="28"/>
        </w:rPr>
        <w:t xml:space="preserve">, </w:t>
      </w:r>
      <w:r w:rsidR="00BA4625" w:rsidRPr="00C12B77">
        <w:rPr>
          <w:sz w:val="28"/>
          <w:szCs w:val="28"/>
        </w:rPr>
        <w:t>295</w:t>
      </w:r>
      <w:r w:rsidR="00982179" w:rsidRPr="00C12B77">
        <w:rPr>
          <w:sz w:val="28"/>
          <w:szCs w:val="28"/>
        </w:rPr>
        <w:t xml:space="preserve">]. </w:t>
      </w:r>
      <w:r w:rsidRPr="00C12B77">
        <w:rPr>
          <w:sz w:val="28"/>
          <w:szCs w:val="28"/>
        </w:rPr>
        <w:t xml:space="preserve">У групі хворих на ізольовану </w:t>
      </w:r>
      <w:r w:rsidR="00B859DD" w:rsidRPr="00C12B77">
        <w:rPr>
          <w:sz w:val="28"/>
          <w:szCs w:val="28"/>
        </w:rPr>
        <w:t xml:space="preserve">БА </w:t>
      </w:r>
      <w:r w:rsidRPr="00C12B77">
        <w:rPr>
          <w:sz w:val="28"/>
          <w:szCs w:val="28"/>
        </w:rPr>
        <w:t xml:space="preserve">значення медіани рівня ФКУ склало 47,00 нг/мл, </w:t>
      </w:r>
      <w:r w:rsidR="00BA4625" w:rsidRPr="00C12B77">
        <w:rPr>
          <w:sz w:val="28"/>
          <w:szCs w:val="28"/>
        </w:rPr>
        <w:t>у</w:t>
      </w:r>
      <w:r w:rsidRPr="00C12B77">
        <w:rPr>
          <w:sz w:val="28"/>
          <w:szCs w:val="28"/>
        </w:rPr>
        <w:t xml:space="preserve"> групі хворих на БА </w:t>
      </w:r>
      <w:r w:rsidR="00CD5C17" w:rsidRPr="00C12B77">
        <w:rPr>
          <w:sz w:val="28"/>
          <w:szCs w:val="28"/>
        </w:rPr>
        <w:t>+</w:t>
      </w:r>
      <w:r w:rsidR="006D324C" w:rsidRPr="00C12B77">
        <w:rPr>
          <w:sz w:val="28"/>
          <w:szCs w:val="28"/>
        </w:rPr>
        <w:t>ЦД2Т</w:t>
      </w:r>
      <w:r w:rsidR="00424343" w:rsidRPr="00C12B77">
        <w:rPr>
          <w:sz w:val="28"/>
          <w:szCs w:val="28"/>
        </w:rPr>
        <w:t>–</w:t>
      </w:r>
      <w:r w:rsidRPr="00C12B77">
        <w:rPr>
          <w:sz w:val="28"/>
          <w:szCs w:val="28"/>
        </w:rPr>
        <w:t xml:space="preserve"> 99,60 пг/мл, у хворих на БА</w:t>
      </w:r>
      <w:r w:rsidR="00387406" w:rsidRPr="00C12B77">
        <w:rPr>
          <w:sz w:val="28"/>
          <w:szCs w:val="28"/>
        </w:rPr>
        <w:t> </w:t>
      </w:r>
      <w:r w:rsidR="00CD5C17" w:rsidRPr="00C12B77">
        <w:rPr>
          <w:sz w:val="28"/>
          <w:szCs w:val="28"/>
        </w:rPr>
        <w:t>+</w:t>
      </w:r>
      <w:r w:rsidR="00387406" w:rsidRPr="00C12B77">
        <w:rPr>
          <w:sz w:val="28"/>
          <w:szCs w:val="28"/>
        </w:rPr>
        <w:t> </w:t>
      </w:r>
      <w:r w:rsidRPr="00C12B77">
        <w:rPr>
          <w:sz w:val="28"/>
          <w:szCs w:val="28"/>
        </w:rPr>
        <w:t>О</w:t>
      </w:r>
      <w:r w:rsidR="00D32453" w:rsidRPr="00C12B77">
        <w:rPr>
          <w:sz w:val="28"/>
          <w:szCs w:val="28"/>
        </w:rPr>
        <w:t>ж</w:t>
      </w:r>
      <w:r w:rsidR="00424343" w:rsidRPr="00C12B77">
        <w:rPr>
          <w:sz w:val="28"/>
          <w:szCs w:val="28"/>
        </w:rPr>
        <w:t>–</w:t>
      </w:r>
      <w:r w:rsidRPr="00C12B77">
        <w:rPr>
          <w:sz w:val="28"/>
          <w:szCs w:val="28"/>
        </w:rPr>
        <w:t>81,79</w:t>
      </w:r>
      <w:r w:rsidR="00CA3B2F" w:rsidRPr="00C12B77">
        <w:rPr>
          <w:sz w:val="28"/>
          <w:szCs w:val="28"/>
        </w:rPr>
        <w:t>пг/мл, у</w:t>
      </w:r>
      <w:r w:rsidRPr="00C12B77">
        <w:rPr>
          <w:sz w:val="28"/>
          <w:szCs w:val="28"/>
        </w:rPr>
        <w:t xml:space="preserve"> групі контролю </w:t>
      </w:r>
      <w:r w:rsidR="00424343" w:rsidRPr="00C12B77">
        <w:rPr>
          <w:sz w:val="28"/>
          <w:szCs w:val="28"/>
        </w:rPr>
        <w:t>–</w:t>
      </w:r>
      <w:r w:rsidRPr="00C12B77">
        <w:rPr>
          <w:sz w:val="28"/>
          <w:szCs w:val="28"/>
        </w:rPr>
        <w:t xml:space="preserve"> 45,11пг/мл (рис.</w:t>
      </w:r>
      <w:r w:rsidR="00AE41BB" w:rsidRPr="00C12B77">
        <w:rPr>
          <w:sz w:val="28"/>
          <w:szCs w:val="28"/>
        </w:rPr>
        <w:t>4.</w:t>
      </w:r>
      <w:r w:rsidR="00B621DC">
        <w:rPr>
          <w:sz w:val="28"/>
          <w:szCs w:val="28"/>
        </w:rPr>
        <w:t>4</w:t>
      </w:r>
      <w:r w:rsidRPr="00C12B77">
        <w:rPr>
          <w:sz w:val="28"/>
          <w:szCs w:val="28"/>
        </w:rPr>
        <w:t>). Значення медіани в групі пацієнтів з ізольованою БА склало 47,00 [45,00;73,20] пг/мл, у хворих на БА</w:t>
      </w:r>
      <w:r w:rsidR="00387406" w:rsidRPr="00C12B77">
        <w:rPr>
          <w:sz w:val="28"/>
          <w:szCs w:val="28"/>
        </w:rPr>
        <w:t> </w:t>
      </w:r>
      <w:r w:rsidR="00CD5C17" w:rsidRPr="00C12B77">
        <w:rPr>
          <w:sz w:val="28"/>
          <w:szCs w:val="28"/>
        </w:rPr>
        <w:t>+</w:t>
      </w:r>
      <w:r w:rsidR="00387406" w:rsidRPr="00C12B77">
        <w:rPr>
          <w:sz w:val="28"/>
          <w:szCs w:val="28"/>
        </w:rPr>
        <w:t> </w:t>
      </w:r>
      <w:r w:rsidRPr="00C12B77">
        <w:rPr>
          <w:sz w:val="28"/>
          <w:szCs w:val="28"/>
        </w:rPr>
        <w:t>О</w:t>
      </w:r>
      <w:r w:rsidR="00D32453" w:rsidRPr="00C12B77">
        <w:rPr>
          <w:sz w:val="28"/>
          <w:szCs w:val="28"/>
        </w:rPr>
        <w:t>ж</w:t>
      </w:r>
      <w:r w:rsidR="00424343" w:rsidRPr="00C12B77">
        <w:rPr>
          <w:sz w:val="28"/>
          <w:szCs w:val="28"/>
        </w:rPr>
        <w:t>–</w:t>
      </w:r>
      <w:r w:rsidRPr="00C12B77">
        <w:rPr>
          <w:sz w:val="28"/>
          <w:szCs w:val="28"/>
        </w:rPr>
        <w:t xml:space="preserve"> 81,79 [77,79;85,47] пг/мл, а у хворих на БА</w:t>
      </w:r>
      <w:r w:rsidR="00387406" w:rsidRPr="00C12B77">
        <w:rPr>
          <w:sz w:val="28"/>
          <w:szCs w:val="28"/>
        </w:rPr>
        <w:t> </w:t>
      </w:r>
      <w:r w:rsidR="00CD5C17" w:rsidRPr="00C12B77">
        <w:rPr>
          <w:sz w:val="28"/>
          <w:szCs w:val="28"/>
        </w:rPr>
        <w:t>+</w:t>
      </w:r>
      <w:r w:rsidR="00387406" w:rsidRPr="00C12B77">
        <w:rPr>
          <w:sz w:val="28"/>
          <w:szCs w:val="28"/>
        </w:rPr>
        <w:t> </w:t>
      </w:r>
      <w:r w:rsidR="006D324C" w:rsidRPr="00C12B77">
        <w:rPr>
          <w:sz w:val="28"/>
          <w:szCs w:val="28"/>
        </w:rPr>
        <w:t>ЦД2Т</w:t>
      </w:r>
      <w:r w:rsidR="00424343" w:rsidRPr="00C12B77">
        <w:rPr>
          <w:sz w:val="28"/>
          <w:szCs w:val="28"/>
        </w:rPr>
        <w:t>–</w:t>
      </w:r>
      <w:r w:rsidRPr="00C12B77">
        <w:rPr>
          <w:sz w:val="28"/>
          <w:szCs w:val="28"/>
        </w:rPr>
        <w:t xml:space="preserve"> 99,25[97,99;100,06] пг/мл проти групи контролю </w:t>
      </w:r>
      <w:r w:rsidR="00424343" w:rsidRPr="00C12B77">
        <w:rPr>
          <w:sz w:val="28"/>
          <w:szCs w:val="28"/>
        </w:rPr>
        <w:t>–</w:t>
      </w:r>
      <w:r w:rsidRPr="00C12B77">
        <w:rPr>
          <w:sz w:val="28"/>
          <w:szCs w:val="28"/>
        </w:rPr>
        <w:t xml:space="preserve"> 45,11 [42,83;45,75] пг/мл. У всіх досліджуваних групах виявлено </w:t>
      </w:r>
      <w:r w:rsidR="001C2F34" w:rsidRPr="00C12B77">
        <w:rPr>
          <w:sz w:val="28"/>
          <w:szCs w:val="28"/>
        </w:rPr>
        <w:t>вірогід</w:t>
      </w:r>
      <w:r w:rsidR="00BA4625" w:rsidRPr="00C12B77">
        <w:rPr>
          <w:sz w:val="28"/>
          <w:szCs w:val="28"/>
        </w:rPr>
        <w:t>н</w:t>
      </w:r>
      <w:r w:rsidRPr="00C12B77">
        <w:rPr>
          <w:sz w:val="28"/>
          <w:szCs w:val="28"/>
        </w:rPr>
        <w:t>і відмінності рівня ФКУ (p</w:t>
      </w:r>
      <w:r w:rsidR="005F4C7B" w:rsidRPr="00C12B77">
        <w:rPr>
          <w:sz w:val="28"/>
          <w:szCs w:val="28"/>
        </w:rPr>
        <w:t> = </w:t>
      </w:r>
      <w:r w:rsidRPr="00C12B77">
        <w:rPr>
          <w:sz w:val="28"/>
          <w:szCs w:val="28"/>
        </w:rPr>
        <w:t xml:space="preserve">0,0001) </w:t>
      </w:r>
      <w:r w:rsidR="000D3015" w:rsidRPr="00C12B77">
        <w:rPr>
          <w:sz w:val="28"/>
          <w:szCs w:val="28"/>
        </w:rPr>
        <w:t>у</w:t>
      </w:r>
      <w:r w:rsidR="00CA3B2F" w:rsidRPr="00C12B77">
        <w:rPr>
          <w:sz w:val="28"/>
          <w:szCs w:val="28"/>
        </w:rPr>
        <w:t>наслідок порівняння</w:t>
      </w:r>
      <w:r w:rsidRPr="00C12B77">
        <w:rPr>
          <w:sz w:val="28"/>
          <w:szCs w:val="28"/>
        </w:rPr>
        <w:t xml:space="preserve"> з контрольною групою.</w:t>
      </w:r>
    </w:p>
    <w:p w:rsidR="00175842" w:rsidRPr="00C12B77" w:rsidRDefault="00C33FAD" w:rsidP="00175842">
      <w:pPr>
        <w:pStyle w:val="a3"/>
        <w:shd w:val="clear" w:color="auto" w:fill="FFFFFF"/>
        <w:spacing w:after="0" w:line="360" w:lineRule="auto"/>
        <w:ind w:left="0"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29D07840" wp14:editId="3DA1E726">
            <wp:extent cx="4973955" cy="3172460"/>
            <wp:effectExtent l="0" t="0" r="0" b="0"/>
            <wp:docPr id="21" name="Рисунок 53" descr="Описание: C:\Users\win7\Downloads\ФК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descr="Описание: C:\Users\win7\Downloads\ФКУ.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73955" cy="3172460"/>
                    </a:xfrm>
                    <a:prstGeom prst="rect">
                      <a:avLst/>
                    </a:prstGeom>
                    <a:noFill/>
                    <a:ln>
                      <a:noFill/>
                    </a:ln>
                  </pic:spPr>
                </pic:pic>
              </a:graphicData>
            </a:graphic>
          </wp:inline>
        </w:drawing>
      </w:r>
    </w:p>
    <w:p w:rsidR="00175842" w:rsidRPr="00C12B77" w:rsidRDefault="00175842" w:rsidP="00175842">
      <w:pPr>
        <w:pStyle w:val="a3"/>
        <w:shd w:val="clear" w:color="auto" w:fill="FFFFFF"/>
        <w:spacing w:after="0" w:line="360" w:lineRule="auto"/>
        <w:ind w:left="0"/>
        <w:jc w:val="center"/>
        <w:rPr>
          <w:rFonts w:ascii="Times New Roman" w:hAnsi="Times New Roman"/>
          <w:sz w:val="28"/>
          <w:szCs w:val="28"/>
          <w:highlight w:val="cyan"/>
          <w:lang w:val="uk-UA"/>
        </w:rPr>
      </w:pPr>
    </w:p>
    <w:p w:rsidR="00175842" w:rsidRPr="00C12B77" w:rsidRDefault="00175842" w:rsidP="004C4726">
      <w:pPr>
        <w:pStyle w:val="a3"/>
        <w:shd w:val="clear" w:color="auto" w:fill="FFFFFF"/>
        <w:spacing w:after="0" w:line="360" w:lineRule="auto"/>
        <w:ind w:left="0"/>
        <w:jc w:val="center"/>
        <w:rPr>
          <w:rFonts w:ascii="Times New Roman" w:hAnsi="Times New Roman"/>
          <w:sz w:val="28"/>
          <w:szCs w:val="28"/>
          <w:lang w:val="uk-UA"/>
        </w:rPr>
      </w:pPr>
      <w:r w:rsidRPr="00C12B77">
        <w:rPr>
          <w:rFonts w:ascii="Times New Roman" w:hAnsi="Times New Roman"/>
          <w:sz w:val="28"/>
          <w:szCs w:val="28"/>
          <w:lang w:val="uk-UA"/>
        </w:rPr>
        <w:t>Рис.</w:t>
      </w:r>
      <w:r w:rsidR="0083319C">
        <w:rPr>
          <w:rFonts w:ascii="Times New Roman" w:hAnsi="Times New Roman"/>
          <w:sz w:val="28"/>
          <w:szCs w:val="28"/>
          <w:lang w:val="uk-UA"/>
        </w:rPr>
        <w:t xml:space="preserve"> </w:t>
      </w:r>
      <w:r w:rsidR="00895CE9" w:rsidRPr="00C12B77">
        <w:rPr>
          <w:rFonts w:ascii="Times New Roman" w:hAnsi="Times New Roman"/>
          <w:sz w:val="28"/>
          <w:szCs w:val="28"/>
          <w:lang w:val="uk-UA"/>
        </w:rPr>
        <w:t>4</w:t>
      </w:r>
      <w:r w:rsidRPr="00C12B77">
        <w:rPr>
          <w:rFonts w:ascii="Times New Roman" w:hAnsi="Times New Roman"/>
          <w:sz w:val="28"/>
          <w:szCs w:val="28"/>
          <w:lang w:val="uk-UA"/>
        </w:rPr>
        <w:t>.</w:t>
      </w:r>
      <w:r w:rsidR="00B621DC">
        <w:rPr>
          <w:rFonts w:ascii="Times New Roman" w:hAnsi="Times New Roman"/>
          <w:sz w:val="28"/>
          <w:szCs w:val="28"/>
          <w:lang w:val="uk-UA"/>
        </w:rPr>
        <w:t xml:space="preserve">4 </w:t>
      </w:r>
      <w:r w:rsidRPr="00C12B77">
        <w:rPr>
          <w:rFonts w:ascii="Times New Roman" w:hAnsi="Times New Roman"/>
          <w:sz w:val="28"/>
          <w:szCs w:val="28"/>
          <w:lang w:val="uk-UA"/>
        </w:rPr>
        <w:t xml:space="preserve"> Рівень фракталкіну в досліджуваних групах</w:t>
      </w:r>
      <w:r w:rsidR="004C4726">
        <w:rPr>
          <w:rFonts w:ascii="Times New Roman" w:hAnsi="Times New Roman"/>
          <w:sz w:val="28"/>
          <w:szCs w:val="28"/>
          <w:lang w:val="uk-UA"/>
        </w:rPr>
        <w:t>.</w:t>
      </w:r>
    </w:p>
    <w:p w:rsidR="00175842" w:rsidRPr="00C12B77" w:rsidRDefault="00175842" w:rsidP="00175842">
      <w:pPr>
        <w:pStyle w:val="a3"/>
        <w:shd w:val="clear" w:color="auto" w:fill="FFFFFF"/>
        <w:spacing w:after="0" w:line="360" w:lineRule="auto"/>
        <w:ind w:left="0" w:firstLine="709"/>
        <w:jc w:val="both"/>
        <w:rPr>
          <w:rFonts w:ascii="Times New Roman" w:hAnsi="Times New Roman"/>
          <w:sz w:val="28"/>
          <w:szCs w:val="28"/>
          <w:lang w:val="uk-UA"/>
        </w:rPr>
      </w:pPr>
    </w:p>
    <w:p w:rsidR="00175842" w:rsidRPr="00C12B77" w:rsidRDefault="00175842" w:rsidP="00175842">
      <w:pPr>
        <w:pStyle w:val="a3"/>
        <w:shd w:val="clear" w:color="auto" w:fill="FFFFFF"/>
        <w:spacing w:after="0" w:line="360" w:lineRule="auto"/>
        <w:ind w:left="0" w:firstLine="709"/>
        <w:jc w:val="both"/>
        <w:rPr>
          <w:rFonts w:ascii="Times New Roman" w:hAnsi="Times New Roman"/>
          <w:sz w:val="28"/>
          <w:szCs w:val="28"/>
          <w:lang w:val="uk-UA"/>
        </w:rPr>
      </w:pPr>
      <w:r w:rsidRPr="00C12B77">
        <w:rPr>
          <w:rFonts w:ascii="Times New Roman" w:hAnsi="Times New Roman"/>
          <w:sz w:val="28"/>
          <w:szCs w:val="28"/>
          <w:lang w:val="uk-UA"/>
        </w:rPr>
        <w:t>Проаналі</w:t>
      </w:r>
      <w:r w:rsidR="0036622C" w:rsidRPr="00C12B77">
        <w:rPr>
          <w:rFonts w:ascii="Times New Roman" w:hAnsi="Times New Roman"/>
          <w:sz w:val="28"/>
          <w:szCs w:val="28"/>
          <w:lang w:val="uk-UA"/>
        </w:rPr>
        <w:t>зовано ШКФ у всіх групах хворих залежно</w:t>
      </w:r>
      <w:r w:rsidRPr="00C12B77">
        <w:rPr>
          <w:rFonts w:ascii="Times New Roman" w:hAnsi="Times New Roman"/>
          <w:sz w:val="28"/>
          <w:szCs w:val="28"/>
          <w:lang w:val="uk-UA"/>
        </w:rPr>
        <w:t xml:space="preserve"> від рівня </w:t>
      </w:r>
      <w:r w:rsidR="00C37C6D" w:rsidRPr="00C12B77">
        <w:rPr>
          <w:rFonts w:ascii="Times New Roman" w:hAnsi="Times New Roman"/>
          <w:sz w:val="28"/>
          <w:szCs w:val="28"/>
          <w:lang w:val="uk-UA"/>
        </w:rPr>
        <w:t>ФКУ</w:t>
      </w:r>
      <w:r w:rsidR="0036622C" w:rsidRPr="00C12B77">
        <w:rPr>
          <w:rFonts w:ascii="Times New Roman" w:hAnsi="Times New Roman"/>
          <w:sz w:val="28"/>
          <w:szCs w:val="28"/>
          <w:lang w:val="uk-UA"/>
        </w:rPr>
        <w:t xml:space="preserve"> (табл. 4.</w:t>
      </w:r>
      <w:r w:rsidR="00E91CAA">
        <w:rPr>
          <w:rFonts w:ascii="Times New Roman" w:hAnsi="Times New Roman"/>
          <w:sz w:val="28"/>
          <w:szCs w:val="28"/>
          <w:lang w:val="uk-UA"/>
        </w:rPr>
        <w:t>12</w:t>
      </w:r>
      <w:r w:rsidR="0036622C" w:rsidRPr="00C12B77">
        <w:rPr>
          <w:rFonts w:ascii="Times New Roman" w:hAnsi="Times New Roman"/>
          <w:sz w:val="28"/>
          <w:szCs w:val="28"/>
          <w:lang w:val="uk-UA"/>
        </w:rPr>
        <w:t>)</w:t>
      </w:r>
      <w:r w:rsidRPr="00C12B77">
        <w:rPr>
          <w:rFonts w:ascii="Times New Roman" w:hAnsi="Times New Roman"/>
          <w:sz w:val="28"/>
          <w:szCs w:val="28"/>
          <w:lang w:val="uk-UA"/>
        </w:rPr>
        <w:t>.</w:t>
      </w:r>
    </w:p>
    <w:p w:rsidR="00B621DC" w:rsidRDefault="00B621DC">
      <w:pPr>
        <w:spacing w:line="240" w:lineRule="auto"/>
        <w:ind w:firstLine="0"/>
        <w:jc w:val="left"/>
        <w:rPr>
          <w:i/>
        </w:rPr>
      </w:pPr>
      <w:r>
        <w:rPr>
          <w:i/>
        </w:rPr>
        <w:br w:type="page"/>
      </w:r>
    </w:p>
    <w:p w:rsidR="00175842" w:rsidRPr="00C12B77" w:rsidRDefault="00175842" w:rsidP="00175842">
      <w:pPr>
        <w:jc w:val="right"/>
        <w:rPr>
          <w:i/>
        </w:rPr>
      </w:pPr>
      <w:r w:rsidRPr="00C12B77">
        <w:rPr>
          <w:i/>
        </w:rPr>
        <w:t xml:space="preserve">Таблиця </w:t>
      </w:r>
      <w:r w:rsidR="00ED3C37" w:rsidRPr="00C12B77">
        <w:rPr>
          <w:i/>
        </w:rPr>
        <w:t>4.</w:t>
      </w:r>
      <w:r w:rsidR="00E91CAA">
        <w:rPr>
          <w:i/>
        </w:rPr>
        <w:t>12</w:t>
      </w:r>
    </w:p>
    <w:p w:rsidR="00175842" w:rsidRPr="00C12B77" w:rsidRDefault="00175842" w:rsidP="00175842">
      <w:pPr>
        <w:jc w:val="center"/>
        <w:rPr>
          <w:b/>
        </w:rPr>
      </w:pPr>
      <w:r w:rsidRPr="00C12B77">
        <w:rPr>
          <w:b/>
        </w:rPr>
        <w:t>Залежність ШКФ від рівня фракталкіну при БА (Ме [Q</w:t>
      </w:r>
      <w:r w:rsidRPr="00C12B77">
        <w:rPr>
          <w:b/>
          <w:vertAlign w:val="subscript"/>
        </w:rPr>
        <w:t>1</w:t>
      </w:r>
      <w:r w:rsidRPr="00C12B77">
        <w:rPr>
          <w:b/>
        </w:rPr>
        <w:t>; Q</w:t>
      </w:r>
      <w:r w:rsidRPr="00C12B77">
        <w:rPr>
          <w:b/>
          <w:vertAlign w:val="subscript"/>
        </w:rPr>
        <w:t>3</w:t>
      </w:r>
      <w:r w:rsidRPr="00C12B77">
        <w:rPr>
          <w:b/>
        </w:rPr>
        <w: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72"/>
        <w:gridCol w:w="2280"/>
        <w:gridCol w:w="2552"/>
        <w:gridCol w:w="1984"/>
        <w:gridCol w:w="1559"/>
      </w:tblGrid>
      <w:tr w:rsidR="00175842" w:rsidRPr="00C12B77" w:rsidTr="00B621DC">
        <w:tc>
          <w:tcPr>
            <w:tcW w:w="1372" w:type="dxa"/>
            <w:vMerge w:val="restart"/>
            <w:tcBorders>
              <w:tl2br w:val="single" w:sz="4" w:space="0" w:color="auto"/>
            </w:tcBorders>
          </w:tcPr>
          <w:p w:rsidR="00175842" w:rsidRPr="00B621DC" w:rsidRDefault="00175842" w:rsidP="00CB06E8">
            <w:pPr>
              <w:spacing w:line="276" w:lineRule="auto"/>
              <w:ind w:firstLine="0"/>
              <w:jc w:val="center"/>
              <w:rPr>
                <w:sz w:val="24"/>
                <w:szCs w:val="24"/>
                <w:lang w:eastAsia="ru-RU"/>
              </w:rPr>
            </w:pPr>
            <w:r w:rsidRPr="00B621DC">
              <w:rPr>
                <w:sz w:val="24"/>
                <w:szCs w:val="24"/>
                <w:lang w:eastAsia="ru-RU"/>
              </w:rPr>
              <w:t>Підгрупи</w:t>
            </w:r>
          </w:p>
          <w:p w:rsidR="00175842" w:rsidRPr="00B621DC" w:rsidRDefault="00175842" w:rsidP="00CB06E8">
            <w:pPr>
              <w:spacing w:line="276" w:lineRule="auto"/>
              <w:ind w:firstLine="0"/>
              <w:jc w:val="center"/>
              <w:rPr>
                <w:sz w:val="24"/>
                <w:szCs w:val="24"/>
                <w:lang w:eastAsia="ru-RU"/>
              </w:rPr>
            </w:pPr>
          </w:p>
          <w:p w:rsidR="00175842" w:rsidRPr="00B621DC" w:rsidRDefault="00175842" w:rsidP="00CB06E8">
            <w:pPr>
              <w:spacing w:line="276" w:lineRule="auto"/>
              <w:ind w:firstLine="0"/>
              <w:jc w:val="center"/>
              <w:rPr>
                <w:sz w:val="24"/>
                <w:szCs w:val="24"/>
                <w:lang w:eastAsia="ru-RU"/>
              </w:rPr>
            </w:pPr>
          </w:p>
          <w:p w:rsidR="00175842" w:rsidRPr="00B621DC" w:rsidRDefault="00175842" w:rsidP="00CB06E8">
            <w:pPr>
              <w:spacing w:line="276" w:lineRule="auto"/>
              <w:ind w:firstLine="0"/>
              <w:jc w:val="center"/>
              <w:rPr>
                <w:sz w:val="24"/>
                <w:szCs w:val="24"/>
                <w:lang w:eastAsia="ru-RU"/>
              </w:rPr>
            </w:pPr>
          </w:p>
          <w:p w:rsidR="00175842" w:rsidRPr="00B621DC" w:rsidRDefault="00175842" w:rsidP="00CB06E8">
            <w:pPr>
              <w:spacing w:line="276" w:lineRule="auto"/>
              <w:ind w:firstLine="0"/>
              <w:jc w:val="center"/>
              <w:rPr>
                <w:lang w:eastAsia="ru-RU"/>
              </w:rPr>
            </w:pPr>
            <w:r w:rsidRPr="00B621DC">
              <w:rPr>
                <w:sz w:val="24"/>
                <w:szCs w:val="24"/>
                <w:lang w:eastAsia="ru-RU"/>
              </w:rPr>
              <w:t>Показники</w:t>
            </w:r>
          </w:p>
        </w:tc>
        <w:tc>
          <w:tcPr>
            <w:tcW w:w="4832" w:type="dxa"/>
            <w:gridSpan w:val="2"/>
          </w:tcPr>
          <w:p w:rsidR="00175842" w:rsidRPr="00B621DC" w:rsidRDefault="00175842" w:rsidP="00CB06E8">
            <w:pPr>
              <w:spacing w:line="276" w:lineRule="auto"/>
              <w:ind w:firstLine="0"/>
              <w:jc w:val="center"/>
              <w:rPr>
                <w:lang w:eastAsia="ru-RU"/>
              </w:rPr>
            </w:pPr>
            <w:r w:rsidRPr="00B621DC">
              <w:rPr>
                <w:lang w:eastAsia="ru-RU"/>
              </w:rPr>
              <w:t>БА</w:t>
            </w:r>
          </w:p>
        </w:tc>
        <w:tc>
          <w:tcPr>
            <w:tcW w:w="1984" w:type="dxa"/>
          </w:tcPr>
          <w:p w:rsidR="00175842" w:rsidRPr="00B621DC" w:rsidRDefault="00175842" w:rsidP="00CB06E8">
            <w:pPr>
              <w:spacing w:line="276" w:lineRule="auto"/>
              <w:ind w:firstLine="0"/>
              <w:jc w:val="center"/>
              <w:rPr>
                <w:lang w:eastAsia="ru-RU"/>
              </w:rPr>
            </w:pPr>
            <w:r w:rsidRPr="00B621DC">
              <w:rPr>
                <w:sz w:val="24"/>
                <w:szCs w:val="24"/>
                <w:lang w:eastAsia="ru-RU"/>
              </w:rPr>
              <w:t>Контрольна група</w:t>
            </w:r>
          </w:p>
        </w:tc>
        <w:tc>
          <w:tcPr>
            <w:tcW w:w="1559" w:type="dxa"/>
            <w:vMerge w:val="restart"/>
          </w:tcPr>
          <w:p w:rsidR="00175842" w:rsidRPr="00C12B77" w:rsidRDefault="00175842" w:rsidP="00CB06E8">
            <w:pPr>
              <w:spacing w:line="276" w:lineRule="auto"/>
              <w:ind w:firstLine="0"/>
              <w:jc w:val="center"/>
              <w:rPr>
                <w:b/>
                <w:lang w:eastAsia="ru-RU"/>
              </w:rPr>
            </w:pPr>
            <w:r w:rsidRPr="00C12B77">
              <w:rPr>
                <w:b/>
                <w:sz w:val="24"/>
                <w:szCs w:val="24"/>
                <w:lang w:eastAsia="ru-RU"/>
              </w:rPr>
              <w:t>р</w:t>
            </w:r>
          </w:p>
        </w:tc>
      </w:tr>
      <w:tr w:rsidR="00175842" w:rsidRPr="00C12B77" w:rsidTr="00B621DC">
        <w:tc>
          <w:tcPr>
            <w:tcW w:w="1372" w:type="dxa"/>
            <w:vMerge/>
          </w:tcPr>
          <w:p w:rsidR="00175842" w:rsidRPr="00B621DC" w:rsidRDefault="00175842" w:rsidP="00CB06E8">
            <w:pPr>
              <w:spacing w:line="276" w:lineRule="auto"/>
              <w:ind w:firstLine="0"/>
              <w:jc w:val="center"/>
              <w:rPr>
                <w:lang w:eastAsia="ru-RU"/>
              </w:rPr>
            </w:pPr>
          </w:p>
        </w:tc>
        <w:tc>
          <w:tcPr>
            <w:tcW w:w="2280" w:type="dxa"/>
          </w:tcPr>
          <w:p w:rsidR="00B621DC" w:rsidRDefault="00175842" w:rsidP="00CB06E8">
            <w:pPr>
              <w:spacing w:line="276" w:lineRule="auto"/>
              <w:ind w:firstLine="0"/>
              <w:jc w:val="center"/>
              <w:rPr>
                <w:sz w:val="24"/>
                <w:szCs w:val="24"/>
                <w:lang w:eastAsia="ru-RU"/>
              </w:rPr>
            </w:pPr>
            <w:r w:rsidRPr="00B621DC">
              <w:rPr>
                <w:sz w:val="24"/>
                <w:szCs w:val="24"/>
                <w:lang w:eastAsia="ru-RU"/>
              </w:rPr>
              <w:t>ШКФ</w:t>
            </w:r>
            <w:r w:rsidR="008274C4" w:rsidRPr="00B621DC">
              <w:rPr>
                <w:sz w:val="24"/>
                <w:szCs w:val="24"/>
                <w:lang w:eastAsia="ru-RU"/>
              </w:rPr>
              <w:t> </w:t>
            </w:r>
            <w:r w:rsidR="00CA1F03" w:rsidRPr="00B621DC">
              <w:rPr>
                <w:sz w:val="24"/>
                <w:szCs w:val="24"/>
                <w:lang w:eastAsia="ru-RU"/>
              </w:rPr>
              <w:t>&lt;</w:t>
            </w:r>
            <w:r w:rsidR="008274C4" w:rsidRPr="00B621DC">
              <w:rPr>
                <w:sz w:val="24"/>
                <w:szCs w:val="24"/>
                <w:lang w:eastAsia="ru-RU"/>
              </w:rPr>
              <w:t> </w:t>
            </w:r>
            <w:r w:rsidRPr="00B621DC">
              <w:rPr>
                <w:sz w:val="24"/>
                <w:szCs w:val="24"/>
                <w:lang w:eastAsia="ru-RU"/>
              </w:rPr>
              <w:t>60,</w:t>
            </w:r>
          </w:p>
          <w:p w:rsidR="00CB06E8" w:rsidRPr="00B621DC" w:rsidRDefault="00175842" w:rsidP="00CB06E8">
            <w:pPr>
              <w:spacing w:line="276" w:lineRule="auto"/>
              <w:ind w:firstLine="0"/>
              <w:jc w:val="center"/>
              <w:rPr>
                <w:sz w:val="24"/>
                <w:szCs w:val="24"/>
                <w:lang w:eastAsia="ru-RU"/>
              </w:rPr>
            </w:pPr>
            <w:r w:rsidRPr="00B621DC">
              <w:rPr>
                <w:sz w:val="24"/>
                <w:szCs w:val="24"/>
                <w:lang w:eastAsia="ru-RU"/>
              </w:rPr>
              <w:t>мл/хв</w:t>
            </w:r>
          </w:p>
          <w:p w:rsidR="00175842" w:rsidRPr="00B621DC" w:rsidRDefault="00175842" w:rsidP="00CB06E8">
            <w:pPr>
              <w:spacing w:line="276" w:lineRule="auto"/>
              <w:ind w:firstLine="0"/>
              <w:jc w:val="center"/>
              <w:rPr>
                <w:sz w:val="24"/>
                <w:szCs w:val="24"/>
                <w:lang w:eastAsia="ru-RU"/>
              </w:rPr>
            </w:pPr>
            <w:r w:rsidRPr="00B621DC">
              <w:rPr>
                <w:sz w:val="24"/>
                <w:szCs w:val="24"/>
                <w:lang w:eastAsia="ru-RU"/>
              </w:rPr>
              <w:t>/1,73 м</w:t>
            </w:r>
            <w:r w:rsidRPr="00B621DC">
              <w:rPr>
                <w:sz w:val="24"/>
                <w:szCs w:val="24"/>
                <w:vertAlign w:val="superscript"/>
                <w:lang w:eastAsia="ru-RU"/>
              </w:rPr>
              <w:t>2</w:t>
            </w:r>
          </w:p>
        </w:tc>
        <w:tc>
          <w:tcPr>
            <w:tcW w:w="2552" w:type="dxa"/>
          </w:tcPr>
          <w:p w:rsidR="00B621DC" w:rsidRDefault="00175842" w:rsidP="00CB06E8">
            <w:pPr>
              <w:spacing w:line="276" w:lineRule="auto"/>
              <w:ind w:firstLine="0"/>
              <w:jc w:val="center"/>
              <w:rPr>
                <w:sz w:val="24"/>
                <w:szCs w:val="24"/>
                <w:lang w:eastAsia="ru-RU"/>
              </w:rPr>
            </w:pPr>
            <w:r w:rsidRPr="00B621DC">
              <w:rPr>
                <w:sz w:val="24"/>
                <w:szCs w:val="24"/>
                <w:lang w:eastAsia="ru-RU"/>
              </w:rPr>
              <w:t>60</w:t>
            </w:r>
            <w:r w:rsidR="005D2E58" w:rsidRPr="00B621DC">
              <w:rPr>
                <w:sz w:val="24"/>
                <w:szCs w:val="24"/>
                <w:lang w:eastAsia="ru-RU"/>
              </w:rPr>
              <w:t> ≤ </w:t>
            </w:r>
            <w:r w:rsidRPr="00B621DC">
              <w:rPr>
                <w:sz w:val="24"/>
                <w:szCs w:val="24"/>
                <w:lang w:eastAsia="ru-RU"/>
              </w:rPr>
              <w:t>ШКФ</w:t>
            </w:r>
            <w:r w:rsidR="008274C4" w:rsidRPr="00B621DC">
              <w:rPr>
                <w:sz w:val="24"/>
                <w:szCs w:val="24"/>
                <w:lang w:eastAsia="ru-RU"/>
              </w:rPr>
              <w:t> </w:t>
            </w:r>
            <w:r w:rsidR="00CA1F03" w:rsidRPr="00B621DC">
              <w:rPr>
                <w:sz w:val="24"/>
                <w:szCs w:val="24"/>
                <w:lang w:eastAsia="ru-RU"/>
              </w:rPr>
              <w:t>&lt;</w:t>
            </w:r>
            <w:r w:rsidR="008274C4" w:rsidRPr="00B621DC">
              <w:rPr>
                <w:sz w:val="24"/>
                <w:szCs w:val="24"/>
                <w:lang w:eastAsia="ru-RU"/>
              </w:rPr>
              <w:t> </w:t>
            </w:r>
            <w:r w:rsidR="00CB06E8" w:rsidRPr="00B621DC">
              <w:rPr>
                <w:sz w:val="24"/>
                <w:szCs w:val="24"/>
                <w:lang w:eastAsia="ru-RU"/>
              </w:rPr>
              <w:t>90,</w:t>
            </w:r>
          </w:p>
          <w:p w:rsidR="00175842" w:rsidRPr="00B621DC" w:rsidRDefault="00CB06E8" w:rsidP="00CB06E8">
            <w:pPr>
              <w:spacing w:line="276" w:lineRule="auto"/>
              <w:ind w:firstLine="0"/>
              <w:jc w:val="center"/>
              <w:rPr>
                <w:sz w:val="24"/>
                <w:szCs w:val="24"/>
                <w:lang w:eastAsia="ru-RU"/>
              </w:rPr>
            </w:pPr>
            <w:r w:rsidRPr="00B621DC">
              <w:rPr>
                <w:sz w:val="24"/>
                <w:szCs w:val="24"/>
                <w:lang w:eastAsia="ru-RU"/>
              </w:rPr>
              <w:t>мл/хв</w:t>
            </w:r>
            <w:r w:rsidR="00175842" w:rsidRPr="00B621DC">
              <w:rPr>
                <w:sz w:val="24"/>
                <w:szCs w:val="24"/>
                <w:lang w:eastAsia="ru-RU"/>
              </w:rPr>
              <w:t>/1,73 м</w:t>
            </w:r>
            <w:r w:rsidR="00175842" w:rsidRPr="00B621DC">
              <w:rPr>
                <w:sz w:val="24"/>
                <w:szCs w:val="24"/>
                <w:vertAlign w:val="superscript"/>
                <w:lang w:eastAsia="ru-RU"/>
              </w:rPr>
              <w:t>2</w:t>
            </w:r>
          </w:p>
        </w:tc>
        <w:tc>
          <w:tcPr>
            <w:tcW w:w="1984" w:type="dxa"/>
          </w:tcPr>
          <w:p w:rsidR="00B621DC" w:rsidRDefault="00175842" w:rsidP="00CB06E8">
            <w:pPr>
              <w:spacing w:line="276" w:lineRule="auto"/>
              <w:ind w:firstLine="0"/>
              <w:jc w:val="center"/>
              <w:rPr>
                <w:sz w:val="24"/>
                <w:szCs w:val="24"/>
                <w:lang w:eastAsia="ru-RU"/>
              </w:rPr>
            </w:pPr>
            <w:r w:rsidRPr="00B621DC">
              <w:rPr>
                <w:sz w:val="24"/>
                <w:szCs w:val="24"/>
                <w:lang w:eastAsia="ru-RU"/>
              </w:rPr>
              <w:t>ШКФ</w:t>
            </w:r>
            <w:r w:rsidR="005F4C7B" w:rsidRPr="00B621DC">
              <w:rPr>
                <w:sz w:val="24"/>
                <w:szCs w:val="24"/>
                <w:lang w:eastAsia="ru-RU"/>
              </w:rPr>
              <w:t> ≥ </w:t>
            </w:r>
            <w:r w:rsidRPr="00B621DC">
              <w:rPr>
                <w:sz w:val="24"/>
                <w:szCs w:val="24"/>
                <w:lang w:eastAsia="ru-RU"/>
              </w:rPr>
              <w:t>90,</w:t>
            </w:r>
          </w:p>
          <w:p w:rsidR="00175842" w:rsidRPr="00B621DC" w:rsidRDefault="00175842" w:rsidP="00CB06E8">
            <w:pPr>
              <w:spacing w:line="276" w:lineRule="auto"/>
              <w:ind w:firstLine="0"/>
              <w:jc w:val="center"/>
              <w:rPr>
                <w:lang w:eastAsia="ru-RU"/>
              </w:rPr>
            </w:pPr>
            <w:r w:rsidRPr="00B621DC">
              <w:rPr>
                <w:sz w:val="24"/>
                <w:szCs w:val="24"/>
                <w:lang w:eastAsia="ru-RU"/>
              </w:rPr>
              <w:t>мл/хв/1,73 м</w:t>
            </w:r>
            <w:r w:rsidRPr="00B621DC">
              <w:rPr>
                <w:sz w:val="24"/>
                <w:szCs w:val="24"/>
                <w:vertAlign w:val="superscript"/>
                <w:lang w:eastAsia="ru-RU"/>
              </w:rPr>
              <w:t>2</w:t>
            </w:r>
          </w:p>
        </w:tc>
        <w:tc>
          <w:tcPr>
            <w:tcW w:w="1559" w:type="dxa"/>
            <w:vMerge/>
          </w:tcPr>
          <w:p w:rsidR="00175842" w:rsidRPr="00C12B77" w:rsidRDefault="00175842" w:rsidP="00CB06E8">
            <w:pPr>
              <w:spacing w:line="276" w:lineRule="auto"/>
              <w:ind w:firstLine="0"/>
              <w:jc w:val="center"/>
              <w:rPr>
                <w:b/>
                <w:lang w:eastAsia="ru-RU"/>
              </w:rPr>
            </w:pPr>
          </w:p>
        </w:tc>
      </w:tr>
      <w:tr w:rsidR="00175842" w:rsidRPr="00C12B77" w:rsidTr="00B621DC">
        <w:tc>
          <w:tcPr>
            <w:tcW w:w="1372" w:type="dxa"/>
          </w:tcPr>
          <w:p w:rsidR="007765C6" w:rsidRPr="00C12B77" w:rsidRDefault="00175842" w:rsidP="00CB06E8">
            <w:pPr>
              <w:spacing w:line="276" w:lineRule="auto"/>
              <w:ind w:firstLine="0"/>
              <w:jc w:val="center"/>
              <w:rPr>
                <w:lang w:eastAsia="ru-RU"/>
              </w:rPr>
            </w:pPr>
            <w:r w:rsidRPr="00C12B77">
              <w:rPr>
                <w:lang w:eastAsia="ru-RU"/>
              </w:rPr>
              <w:t>ФКУ</w:t>
            </w:r>
            <w:r w:rsidR="0036622C" w:rsidRPr="00C12B77">
              <w:rPr>
                <w:lang w:eastAsia="ru-RU"/>
              </w:rPr>
              <w:t>,</w:t>
            </w:r>
            <w:r w:rsidRPr="00C12B77">
              <w:rPr>
                <w:lang w:eastAsia="ru-RU"/>
              </w:rPr>
              <w:t xml:space="preserve"> пг/мл</w:t>
            </w:r>
          </w:p>
          <w:p w:rsidR="00175842" w:rsidRPr="00C12B77" w:rsidRDefault="00175842" w:rsidP="00CB06E8">
            <w:pPr>
              <w:spacing w:line="276" w:lineRule="auto"/>
              <w:ind w:firstLine="0"/>
              <w:jc w:val="center"/>
              <w:rPr>
                <w:lang w:eastAsia="ru-RU"/>
              </w:rPr>
            </w:pPr>
            <w:r w:rsidRPr="00C12B77">
              <w:rPr>
                <w:lang w:eastAsia="ru-RU"/>
              </w:rPr>
              <w:t>(n</w:t>
            </w:r>
            <w:r w:rsidR="005F4C7B" w:rsidRPr="00C12B77">
              <w:rPr>
                <w:lang w:eastAsia="ru-RU"/>
              </w:rPr>
              <w:t> = </w:t>
            </w:r>
            <w:r w:rsidR="007F4867" w:rsidRPr="00C12B77">
              <w:rPr>
                <w:lang w:eastAsia="ru-RU"/>
              </w:rPr>
              <w:t>23</w:t>
            </w:r>
            <w:r w:rsidRPr="00C12B77">
              <w:rPr>
                <w:lang w:eastAsia="ru-RU"/>
              </w:rPr>
              <w:t>)</w:t>
            </w:r>
          </w:p>
        </w:tc>
        <w:tc>
          <w:tcPr>
            <w:tcW w:w="2280" w:type="dxa"/>
          </w:tcPr>
          <w:p w:rsidR="00B621DC" w:rsidRDefault="00175842" w:rsidP="00CB06E8">
            <w:pPr>
              <w:spacing w:line="276" w:lineRule="auto"/>
              <w:ind w:firstLine="0"/>
              <w:jc w:val="center"/>
              <w:rPr>
                <w:sz w:val="24"/>
                <w:szCs w:val="24"/>
                <w:lang w:eastAsia="ru-RU"/>
              </w:rPr>
            </w:pPr>
            <w:r w:rsidRPr="00C12B77">
              <w:rPr>
                <w:sz w:val="24"/>
                <w:szCs w:val="24"/>
                <w:lang w:eastAsia="ru-RU"/>
              </w:rPr>
              <w:t>70,50</w:t>
            </w:r>
          </w:p>
          <w:p w:rsidR="007765C6" w:rsidRPr="00C12B77" w:rsidRDefault="00175842" w:rsidP="00CB06E8">
            <w:pPr>
              <w:spacing w:line="276" w:lineRule="auto"/>
              <w:ind w:firstLine="0"/>
              <w:jc w:val="center"/>
              <w:rPr>
                <w:color w:val="000000"/>
                <w:sz w:val="24"/>
                <w:szCs w:val="24"/>
                <w:lang w:eastAsia="ru-RU"/>
              </w:rPr>
            </w:pPr>
            <w:r w:rsidRPr="00C12B77">
              <w:rPr>
                <w:color w:val="000000"/>
                <w:sz w:val="24"/>
                <w:szCs w:val="24"/>
                <w:lang w:eastAsia="ru-RU"/>
              </w:rPr>
              <w:t>[64,35; 77,00</w:t>
            </w:r>
            <w:r w:rsidR="007F4867" w:rsidRPr="00C12B77">
              <w:rPr>
                <w:color w:val="000000"/>
                <w:sz w:val="24"/>
                <w:szCs w:val="24"/>
                <w:lang w:eastAsia="ru-RU"/>
              </w:rPr>
              <w:t>]</w:t>
            </w:r>
          </w:p>
          <w:p w:rsidR="00175842" w:rsidRPr="00C12B77" w:rsidRDefault="00175842" w:rsidP="00CB06E8">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11 (57,89</w:t>
            </w:r>
            <w:r w:rsidR="00C37C6D" w:rsidRPr="00C12B77">
              <w:rPr>
                <w:lang w:eastAsia="ru-RU"/>
              </w:rPr>
              <w:t> %</w:t>
            </w:r>
            <w:r w:rsidRPr="00C12B77">
              <w:rPr>
                <w:lang w:eastAsia="ru-RU"/>
              </w:rPr>
              <w:t>)</w:t>
            </w:r>
          </w:p>
        </w:tc>
        <w:tc>
          <w:tcPr>
            <w:tcW w:w="2552" w:type="dxa"/>
          </w:tcPr>
          <w:p w:rsidR="00B621DC" w:rsidRDefault="00175842" w:rsidP="00CB06E8">
            <w:pPr>
              <w:spacing w:line="276" w:lineRule="auto"/>
              <w:ind w:firstLine="0"/>
              <w:jc w:val="center"/>
              <w:rPr>
                <w:sz w:val="24"/>
                <w:szCs w:val="24"/>
                <w:lang w:eastAsia="ru-RU"/>
              </w:rPr>
            </w:pPr>
            <w:r w:rsidRPr="00C12B77">
              <w:rPr>
                <w:sz w:val="24"/>
                <w:szCs w:val="24"/>
                <w:lang w:eastAsia="ru-RU"/>
              </w:rPr>
              <w:t>49,50</w:t>
            </w:r>
          </w:p>
          <w:p w:rsidR="007765C6" w:rsidRPr="00C12B77" w:rsidRDefault="00175842" w:rsidP="00CB06E8">
            <w:pPr>
              <w:spacing w:line="276" w:lineRule="auto"/>
              <w:ind w:firstLine="0"/>
              <w:jc w:val="center"/>
              <w:rPr>
                <w:color w:val="000000"/>
                <w:sz w:val="24"/>
                <w:szCs w:val="24"/>
                <w:lang w:eastAsia="ru-RU"/>
              </w:rPr>
            </w:pPr>
            <w:r w:rsidRPr="00C12B77">
              <w:rPr>
                <w:color w:val="000000"/>
                <w:sz w:val="24"/>
                <w:szCs w:val="24"/>
                <w:lang w:eastAsia="ru-RU"/>
              </w:rPr>
              <w:t>[45,72; 53,32]</w:t>
            </w:r>
          </w:p>
          <w:p w:rsidR="00175842" w:rsidRPr="00C12B77" w:rsidRDefault="00175842" w:rsidP="00CB06E8">
            <w:pPr>
              <w:spacing w:line="276" w:lineRule="auto"/>
              <w:ind w:firstLine="0"/>
              <w:jc w:val="center"/>
              <w:rPr>
                <w:lang w:eastAsia="ru-RU"/>
              </w:rPr>
            </w:pPr>
            <w:r w:rsidRPr="00C12B77">
              <w:rPr>
                <w:lang w:eastAsia="ru-RU"/>
              </w:rPr>
              <w:t>n</w:t>
            </w:r>
            <w:r w:rsidR="005F4C7B" w:rsidRPr="00C12B77">
              <w:rPr>
                <w:lang w:eastAsia="ru-RU"/>
              </w:rPr>
              <w:t> = </w:t>
            </w:r>
            <w:r w:rsidR="007F4867" w:rsidRPr="00C12B77">
              <w:rPr>
                <w:lang w:eastAsia="ru-RU"/>
              </w:rPr>
              <w:t>12</w:t>
            </w:r>
            <w:r w:rsidRPr="00C12B77">
              <w:rPr>
                <w:lang w:eastAsia="ru-RU"/>
              </w:rPr>
              <w:t xml:space="preserve"> (42,10</w:t>
            </w:r>
            <w:r w:rsidR="00C37C6D" w:rsidRPr="00C12B77">
              <w:rPr>
                <w:lang w:eastAsia="ru-RU"/>
              </w:rPr>
              <w:t> %</w:t>
            </w:r>
            <w:r w:rsidRPr="00C12B77">
              <w:rPr>
                <w:lang w:eastAsia="ru-RU"/>
              </w:rPr>
              <w:t>)</w:t>
            </w:r>
          </w:p>
        </w:tc>
        <w:tc>
          <w:tcPr>
            <w:tcW w:w="1984" w:type="dxa"/>
          </w:tcPr>
          <w:p w:rsidR="00B621DC" w:rsidRDefault="00175842" w:rsidP="00CB06E8">
            <w:pPr>
              <w:spacing w:line="276" w:lineRule="auto"/>
              <w:ind w:firstLine="0"/>
              <w:jc w:val="center"/>
              <w:rPr>
                <w:sz w:val="24"/>
                <w:szCs w:val="24"/>
                <w:lang w:eastAsia="ru-RU"/>
              </w:rPr>
            </w:pPr>
            <w:r w:rsidRPr="00C12B77">
              <w:rPr>
                <w:sz w:val="24"/>
                <w:szCs w:val="24"/>
                <w:lang w:eastAsia="ru-RU"/>
              </w:rPr>
              <w:t>45,11</w:t>
            </w:r>
          </w:p>
          <w:p w:rsidR="00175842" w:rsidRPr="00C12B77" w:rsidRDefault="00175842" w:rsidP="00CB06E8">
            <w:pPr>
              <w:spacing w:line="276" w:lineRule="auto"/>
              <w:ind w:firstLine="0"/>
              <w:jc w:val="center"/>
              <w:rPr>
                <w:sz w:val="24"/>
                <w:szCs w:val="24"/>
                <w:lang w:eastAsia="ru-RU"/>
              </w:rPr>
            </w:pPr>
            <w:r w:rsidRPr="00C12B77">
              <w:rPr>
                <w:color w:val="000000"/>
                <w:sz w:val="24"/>
                <w:szCs w:val="24"/>
                <w:lang w:eastAsia="ru-RU"/>
              </w:rPr>
              <w:t>[43,61; 48,92]</w:t>
            </w:r>
          </w:p>
          <w:p w:rsidR="00175842" w:rsidRPr="00C12B77" w:rsidRDefault="00175842" w:rsidP="00CB06E8">
            <w:pPr>
              <w:spacing w:line="276" w:lineRule="auto"/>
              <w:ind w:firstLine="0"/>
              <w:jc w:val="center"/>
              <w:rPr>
                <w:lang w:eastAsia="ru-RU"/>
              </w:rPr>
            </w:pPr>
            <w:r w:rsidRPr="00C12B77">
              <w:rPr>
                <w:sz w:val="24"/>
                <w:szCs w:val="24"/>
                <w:lang w:eastAsia="ru-RU"/>
              </w:rPr>
              <w:t>n</w:t>
            </w:r>
            <w:r w:rsidR="005F4C7B" w:rsidRPr="00C12B77">
              <w:rPr>
                <w:sz w:val="24"/>
                <w:szCs w:val="24"/>
                <w:lang w:eastAsia="ru-RU"/>
              </w:rPr>
              <w:t> = </w:t>
            </w:r>
            <w:r w:rsidR="007F4867" w:rsidRPr="00C12B77">
              <w:rPr>
                <w:sz w:val="24"/>
                <w:szCs w:val="24"/>
                <w:lang w:eastAsia="ru-RU"/>
              </w:rPr>
              <w:t>11</w:t>
            </w:r>
            <w:r w:rsidRPr="00C12B77">
              <w:rPr>
                <w:sz w:val="24"/>
                <w:szCs w:val="24"/>
                <w:lang w:eastAsia="ru-RU"/>
              </w:rPr>
              <w:t xml:space="preserve"> (100,00 %)</w:t>
            </w:r>
          </w:p>
        </w:tc>
        <w:tc>
          <w:tcPr>
            <w:tcW w:w="1559" w:type="dxa"/>
          </w:tcPr>
          <w:p w:rsidR="00175842" w:rsidRPr="00C12B77" w:rsidRDefault="00175842" w:rsidP="00CB06E8">
            <w:pPr>
              <w:spacing w:line="276" w:lineRule="auto"/>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175842" w:rsidRPr="00C12B77" w:rsidRDefault="00175842" w:rsidP="00CB06E8">
            <w:pPr>
              <w:spacing w:line="276" w:lineRule="auto"/>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175842" w:rsidRPr="00C12B77" w:rsidRDefault="00175842" w:rsidP="00CB06E8">
            <w:pPr>
              <w:spacing w:line="276" w:lineRule="auto"/>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175842" w:rsidRPr="00C12B77" w:rsidRDefault="005F4C7B" w:rsidP="00175842">
      <w:pPr>
        <w:tabs>
          <w:tab w:val="left" w:pos="-664"/>
        </w:tabs>
        <w:jc w:val="left"/>
        <w:rPr>
          <w:b/>
        </w:rPr>
      </w:pPr>
      <w:r w:rsidRPr="00C12B77">
        <w:rPr>
          <w:b/>
        </w:rPr>
        <w:t>Примітки:</w:t>
      </w:r>
    </w:p>
    <w:p w:rsidR="0036622C" w:rsidRPr="00C12B77" w:rsidRDefault="00175842" w:rsidP="00D3163F">
      <w:pPr>
        <w:spacing w:line="240" w:lineRule="auto"/>
        <w:ind w:firstLine="0"/>
        <w:jc w:val="left"/>
        <w:rPr>
          <w:vertAlign w:val="superscript"/>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p>
    <w:p w:rsidR="00175842" w:rsidRPr="00C12B77" w:rsidRDefault="00175842" w:rsidP="00D3163F">
      <w:pPr>
        <w:spacing w:line="240" w:lineRule="auto"/>
        <w:ind w:firstLine="0"/>
        <w:jc w:val="left"/>
        <w:rPr>
          <w:lang w:eastAsia="ru-RU"/>
        </w:rPr>
      </w:pPr>
      <w:r w:rsidRPr="00C12B77">
        <w:rPr>
          <w:lang w:eastAsia="ru-RU"/>
        </w:rPr>
        <w:t xml:space="preserve">та </w:t>
      </w:r>
      <w:r w:rsidRPr="00C12B77">
        <w:t>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36622C" w:rsidRPr="00C12B77" w:rsidRDefault="00175842" w:rsidP="00D3163F">
      <w:pPr>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p>
    <w:p w:rsidR="00175842" w:rsidRPr="00C12B77" w:rsidRDefault="00175842" w:rsidP="00D3163F">
      <w:pPr>
        <w:spacing w:line="240" w:lineRule="auto"/>
        <w:ind w:firstLine="0"/>
        <w:jc w:val="left"/>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36622C" w:rsidRPr="00C12B77" w:rsidRDefault="00175842"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p>
    <w:p w:rsidR="00175842" w:rsidRPr="00C12B77" w:rsidRDefault="00175842" w:rsidP="00D3163F">
      <w:pPr>
        <w:spacing w:line="240" w:lineRule="auto"/>
        <w:ind w:firstLine="0"/>
        <w:jc w:val="left"/>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D3163F" w:rsidRPr="00C12B77" w:rsidRDefault="00D3163F" w:rsidP="00175842"/>
    <w:p w:rsidR="00175842" w:rsidRPr="00C12B77" w:rsidRDefault="00175842" w:rsidP="00175842">
      <w:r w:rsidRPr="00C12B77">
        <w:t xml:space="preserve">Кількість хворих на ізольовану БА </w:t>
      </w:r>
      <w:r w:rsidR="00C37C6D" w:rsidRPr="00C12B77">
        <w:t xml:space="preserve">у </w:t>
      </w:r>
      <w:r w:rsidRPr="00C12B77">
        <w:t>підгрупі ШКФ</w:t>
      </w:r>
      <w:r w:rsidR="008274C4" w:rsidRPr="00C12B77">
        <w:t> </w:t>
      </w:r>
      <w:r w:rsidR="00CA1F03" w:rsidRPr="00C12B77">
        <w:t>&lt;</w:t>
      </w:r>
      <w:r w:rsidR="008274C4" w:rsidRPr="00C12B77">
        <w:t> </w:t>
      </w:r>
      <w:r w:rsidRPr="00C12B77">
        <w:t>60 мл/хв/1,73 м</w:t>
      </w:r>
      <w:r w:rsidRPr="00C12B77">
        <w:rPr>
          <w:vertAlign w:val="superscript"/>
        </w:rPr>
        <w:t xml:space="preserve">2 </w:t>
      </w:r>
      <w:r w:rsidRPr="00C12B77">
        <w:t>була на 15,79</w:t>
      </w:r>
      <w:r w:rsidR="00C37C6D" w:rsidRPr="00C12B77">
        <w:t> %</w:t>
      </w:r>
      <w:r w:rsidRPr="00C12B77">
        <w:t xml:space="preserve"> більша</w:t>
      </w:r>
      <w:r w:rsidR="0036622C" w:rsidRPr="00C12B77">
        <w:t>, ніж у</w:t>
      </w:r>
      <w:r w:rsidRPr="00C12B77">
        <w:t xml:space="preserve"> підгрупі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t xml:space="preserve"> (табл.</w:t>
      </w:r>
      <w:r w:rsidR="00CA1580" w:rsidRPr="00C12B77">
        <w:t>4.</w:t>
      </w:r>
      <w:r w:rsidR="00E91CAA">
        <w:t>13</w:t>
      </w:r>
      <w:r w:rsidR="0036622C" w:rsidRPr="00C12B77">
        <w:t>). Зазнач</w:t>
      </w:r>
      <w:r w:rsidRPr="00C12B77">
        <w:t>имо, що разом зі зниженням ШКФ підвищувався рівень ФКУ.</w:t>
      </w:r>
    </w:p>
    <w:p w:rsidR="00175842" w:rsidRPr="00C12B77" w:rsidRDefault="00175842" w:rsidP="00175842">
      <w:pPr>
        <w:jc w:val="right"/>
        <w:rPr>
          <w:i/>
        </w:rPr>
      </w:pPr>
      <w:r w:rsidRPr="00C12B77">
        <w:rPr>
          <w:i/>
        </w:rPr>
        <w:t xml:space="preserve">Таблиця </w:t>
      </w:r>
      <w:r w:rsidR="00ED3C37" w:rsidRPr="00C12B77">
        <w:rPr>
          <w:i/>
        </w:rPr>
        <w:t>4.</w:t>
      </w:r>
      <w:r w:rsidR="00E91CAA">
        <w:rPr>
          <w:i/>
        </w:rPr>
        <w:t>13</w:t>
      </w:r>
    </w:p>
    <w:p w:rsidR="008A7F7C" w:rsidRPr="00C12B77" w:rsidRDefault="00175842" w:rsidP="00C37C6D">
      <w:pPr>
        <w:jc w:val="center"/>
        <w:rPr>
          <w:b/>
        </w:rPr>
      </w:pPr>
      <w:r w:rsidRPr="00C12B77">
        <w:rPr>
          <w:b/>
        </w:rPr>
        <w:t xml:space="preserve">Залежність ШКФ від рівня фракталкіну при БА та </w:t>
      </w:r>
      <w:r w:rsidR="006D324C" w:rsidRPr="00C12B77">
        <w:rPr>
          <w:b/>
        </w:rPr>
        <w:t>ЦД2Т</w:t>
      </w:r>
    </w:p>
    <w:p w:rsidR="00175842" w:rsidRPr="00C12B77" w:rsidRDefault="00175842" w:rsidP="00C37C6D">
      <w:pPr>
        <w:jc w:val="center"/>
        <w:rPr>
          <w:b/>
        </w:rPr>
      </w:pPr>
      <w:r w:rsidRPr="00C12B77">
        <w:rPr>
          <w:b/>
        </w:rPr>
        <w:t xml:space="preserve"> (Ме [Q</w:t>
      </w:r>
      <w:r w:rsidRPr="00C12B77">
        <w:rPr>
          <w:b/>
          <w:vertAlign w:val="subscript"/>
        </w:rPr>
        <w:t>1</w:t>
      </w:r>
      <w:r w:rsidRPr="00C12B77">
        <w:rPr>
          <w:b/>
        </w:rPr>
        <w:t>; Q</w:t>
      </w:r>
      <w:r w:rsidRPr="00C12B77">
        <w:rPr>
          <w:b/>
          <w:vertAlign w:val="subscript"/>
        </w:rPr>
        <w:t>3</w:t>
      </w:r>
      <w:r w:rsidRPr="00C12B77">
        <w:rPr>
          <w:b/>
        </w:rPr>
        <w: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68"/>
        <w:gridCol w:w="2409"/>
        <w:gridCol w:w="2410"/>
        <w:gridCol w:w="1985"/>
        <w:gridCol w:w="1275"/>
      </w:tblGrid>
      <w:tr w:rsidR="00175842" w:rsidRPr="00C12B77" w:rsidTr="00144877">
        <w:tc>
          <w:tcPr>
            <w:tcW w:w="1668" w:type="dxa"/>
            <w:vMerge w:val="restart"/>
            <w:tcBorders>
              <w:tl2br w:val="single" w:sz="4" w:space="0" w:color="auto"/>
            </w:tcBorders>
            <w:vAlign w:val="center"/>
          </w:tcPr>
          <w:p w:rsidR="00175842" w:rsidRPr="00B621DC" w:rsidRDefault="00175842" w:rsidP="007765C6">
            <w:pPr>
              <w:spacing w:line="276" w:lineRule="auto"/>
              <w:ind w:firstLine="0"/>
              <w:jc w:val="center"/>
              <w:rPr>
                <w:lang w:eastAsia="ru-RU"/>
              </w:rPr>
            </w:pPr>
            <w:r w:rsidRPr="00B621DC">
              <w:rPr>
                <w:lang w:eastAsia="ru-RU"/>
              </w:rPr>
              <w:t>Підгрупи</w:t>
            </w:r>
          </w:p>
          <w:p w:rsidR="00175842" w:rsidRPr="00B621DC" w:rsidRDefault="00175842" w:rsidP="007765C6">
            <w:pPr>
              <w:spacing w:line="276" w:lineRule="auto"/>
              <w:ind w:firstLine="0"/>
              <w:jc w:val="center"/>
              <w:rPr>
                <w:lang w:eastAsia="ru-RU"/>
              </w:rPr>
            </w:pPr>
          </w:p>
          <w:p w:rsidR="00175842" w:rsidRPr="00B621DC" w:rsidRDefault="00175842" w:rsidP="007765C6">
            <w:pPr>
              <w:spacing w:line="276" w:lineRule="auto"/>
              <w:ind w:firstLine="0"/>
              <w:jc w:val="center"/>
              <w:rPr>
                <w:lang w:eastAsia="ru-RU"/>
              </w:rPr>
            </w:pPr>
          </w:p>
          <w:p w:rsidR="00175842" w:rsidRPr="00B621DC" w:rsidRDefault="00175842" w:rsidP="007765C6">
            <w:pPr>
              <w:spacing w:line="276" w:lineRule="auto"/>
              <w:ind w:firstLine="0"/>
              <w:jc w:val="center"/>
              <w:rPr>
                <w:lang w:eastAsia="ru-RU"/>
              </w:rPr>
            </w:pPr>
          </w:p>
          <w:p w:rsidR="00175842" w:rsidRPr="00B621DC" w:rsidRDefault="00175842" w:rsidP="007765C6">
            <w:pPr>
              <w:spacing w:line="276" w:lineRule="auto"/>
              <w:ind w:firstLine="0"/>
              <w:jc w:val="center"/>
              <w:rPr>
                <w:lang w:eastAsia="ru-RU"/>
              </w:rPr>
            </w:pPr>
            <w:r w:rsidRPr="00B621DC">
              <w:rPr>
                <w:lang w:eastAsia="ru-RU"/>
              </w:rPr>
              <w:t>Показники</w:t>
            </w:r>
          </w:p>
        </w:tc>
        <w:tc>
          <w:tcPr>
            <w:tcW w:w="4819" w:type="dxa"/>
            <w:gridSpan w:val="2"/>
            <w:vAlign w:val="center"/>
          </w:tcPr>
          <w:p w:rsidR="00175842" w:rsidRPr="00B621DC" w:rsidRDefault="00175842" w:rsidP="007765C6">
            <w:pPr>
              <w:spacing w:line="276" w:lineRule="auto"/>
              <w:ind w:firstLine="0"/>
              <w:jc w:val="center"/>
              <w:rPr>
                <w:lang w:eastAsia="ru-RU"/>
              </w:rPr>
            </w:pPr>
            <w:r w:rsidRPr="00B621DC">
              <w:rPr>
                <w:lang w:eastAsia="ru-RU"/>
              </w:rPr>
              <w:t>БА</w:t>
            </w:r>
            <w:r w:rsidR="00387406" w:rsidRPr="00B621DC">
              <w:rPr>
                <w:lang w:eastAsia="ru-RU"/>
              </w:rPr>
              <w:t> </w:t>
            </w:r>
            <w:r w:rsidR="00CD5C17" w:rsidRPr="00B621DC">
              <w:rPr>
                <w:lang w:eastAsia="ru-RU"/>
              </w:rPr>
              <w:t>+</w:t>
            </w:r>
            <w:r w:rsidR="00387406" w:rsidRPr="00B621DC">
              <w:rPr>
                <w:lang w:eastAsia="ru-RU"/>
              </w:rPr>
              <w:t> </w:t>
            </w:r>
            <w:r w:rsidR="006D324C" w:rsidRPr="00B621DC">
              <w:rPr>
                <w:lang w:eastAsia="ru-RU"/>
              </w:rPr>
              <w:t>ЦД2Т</w:t>
            </w:r>
          </w:p>
        </w:tc>
        <w:tc>
          <w:tcPr>
            <w:tcW w:w="1985" w:type="dxa"/>
            <w:vAlign w:val="center"/>
          </w:tcPr>
          <w:p w:rsidR="00175842" w:rsidRPr="00B621DC" w:rsidRDefault="00175842" w:rsidP="007765C6">
            <w:pPr>
              <w:spacing w:line="276" w:lineRule="auto"/>
              <w:ind w:firstLine="0"/>
              <w:jc w:val="center"/>
              <w:rPr>
                <w:lang w:eastAsia="ru-RU"/>
              </w:rPr>
            </w:pPr>
            <w:r w:rsidRPr="00B621DC">
              <w:rPr>
                <w:lang w:eastAsia="ru-RU"/>
              </w:rPr>
              <w:t>Контрольна група</w:t>
            </w:r>
          </w:p>
        </w:tc>
        <w:tc>
          <w:tcPr>
            <w:tcW w:w="1275" w:type="dxa"/>
            <w:vMerge w:val="restart"/>
            <w:vAlign w:val="center"/>
          </w:tcPr>
          <w:p w:rsidR="00175842" w:rsidRPr="00B621DC" w:rsidRDefault="00175842" w:rsidP="007765C6">
            <w:pPr>
              <w:spacing w:line="276" w:lineRule="auto"/>
              <w:ind w:firstLine="0"/>
              <w:jc w:val="center"/>
              <w:rPr>
                <w:lang w:eastAsia="ru-RU"/>
              </w:rPr>
            </w:pPr>
            <w:r w:rsidRPr="00B621DC">
              <w:rPr>
                <w:lang w:eastAsia="ru-RU"/>
              </w:rPr>
              <w:t>р</w:t>
            </w:r>
          </w:p>
        </w:tc>
      </w:tr>
      <w:tr w:rsidR="00175842" w:rsidRPr="00C12B77" w:rsidTr="00144877">
        <w:tc>
          <w:tcPr>
            <w:tcW w:w="1668" w:type="dxa"/>
            <w:vMerge/>
            <w:vAlign w:val="center"/>
          </w:tcPr>
          <w:p w:rsidR="00175842" w:rsidRPr="00C12B77" w:rsidRDefault="00175842" w:rsidP="007765C6">
            <w:pPr>
              <w:spacing w:line="276" w:lineRule="auto"/>
              <w:ind w:firstLine="0"/>
              <w:jc w:val="center"/>
              <w:rPr>
                <w:b/>
                <w:lang w:eastAsia="ru-RU"/>
              </w:rPr>
            </w:pPr>
          </w:p>
        </w:tc>
        <w:tc>
          <w:tcPr>
            <w:tcW w:w="2409" w:type="dxa"/>
            <w:vAlign w:val="center"/>
          </w:tcPr>
          <w:p w:rsidR="00B621DC" w:rsidRDefault="00175842" w:rsidP="00144877">
            <w:pPr>
              <w:spacing w:line="276" w:lineRule="auto"/>
              <w:ind w:left="-108" w:right="-108" w:firstLine="0"/>
              <w:jc w:val="center"/>
              <w:rPr>
                <w:lang w:eastAsia="ru-RU"/>
              </w:rPr>
            </w:pPr>
            <w:r w:rsidRPr="00B621DC">
              <w:rPr>
                <w:lang w:eastAsia="ru-RU"/>
              </w:rPr>
              <w:t>ШКФ</w:t>
            </w:r>
            <w:r w:rsidR="008274C4" w:rsidRPr="00B621DC">
              <w:rPr>
                <w:lang w:eastAsia="ru-RU"/>
              </w:rPr>
              <w:t> </w:t>
            </w:r>
            <w:r w:rsidR="00CA1F03" w:rsidRPr="00B621DC">
              <w:rPr>
                <w:lang w:eastAsia="ru-RU"/>
              </w:rPr>
              <w:t>&lt;</w:t>
            </w:r>
            <w:r w:rsidR="008274C4" w:rsidRPr="00B621DC">
              <w:rPr>
                <w:lang w:eastAsia="ru-RU"/>
              </w:rPr>
              <w:t> </w:t>
            </w:r>
            <w:r w:rsidRPr="00B621DC">
              <w:rPr>
                <w:lang w:eastAsia="ru-RU"/>
              </w:rPr>
              <w:t>60,</w:t>
            </w:r>
          </w:p>
          <w:p w:rsidR="00175842" w:rsidRPr="00B621DC" w:rsidRDefault="00175842" w:rsidP="00144877">
            <w:pPr>
              <w:spacing w:line="276" w:lineRule="auto"/>
              <w:ind w:left="-108" w:right="-108" w:firstLine="0"/>
              <w:jc w:val="center"/>
              <w:rPr>
                <w:lang w:eastAsia="ru-RU"/>
              </w:rPr>
            </w:pPr>
            <w:r w:rsidRPr="00B621DC">
              <w:rPr>
                <w:lang w:eastAsia="ru-RU"/>
              </w:rPr>
              <w:t>мл/хв/1,73 м</w:t>
            </w:r>
            <w:r w:rsidRPr="00B621DC">
              <w:rPr>
                <w:vertAlign w:val="superscript"/>
                <w:lang w:eastAsia="ru-RU"/>
              </w:rPr>
              <w:t>2</w:t>
            </w:r>
          </w:p>
        </w:tc>
        <w:tc>
          <w:tcPr>
            <w:tcW w:w="2410" w:type="dxa"/>
            <w:vAlign w:val="center"/>
          </w:tcPr>
          <w:p w:rsidR="00B621DC" w:rsidRDefault="00175842" w:rsidP="00144877">
            <w:pPr>
              <w:spacing w:line="276" w:lineRule="auto"/>
              <w:ind w:left="-108" w:right="-108" w:firstLine="0"/>
              <w:jc w:val="center"/>
              <w:rPr>
                <w:lang w:eastAsia="ru-RU"/>
              </w:rPr>
            </w:pPr>
            <w:r w:rsidRPr="00B621DC">
              <w:rPr>
                <w:lang w:eastAsia="ru-RU"/>
              </w:rPr>
              <w:t>60</w:t>
            </w:r>
            <w:r w:rsidR="005D2E58" w:rsidRPr="00B621DC">
              <w:rPr>
                <w:lang w:eastAsia="ru-RU"/>
              </w:rPr>
              <w:t> ≤ </w:t>
            </w:r>
            <w:r w:rsidRPr="00B621DC">
              <w:rPr>
                <w:lang w:eastAsia="ru-RU"/>
              </w:rPr>
              <w:t>ШКФ</w:t>
            </w:r>
            <w:r w:rsidR="008274C4" w:rsidRPr="00B621DC">
              <w:rPr>
                <w:lang w:eastAsia="ru-RU"/>
              </w:rPr>
              <w:t> </w:t>
            </w:r>
            <w:r w:rsidR="00CA1F03" w:rsidRPr="00B621DC">
              <w:rPr>
                <w:lang w:eastAsia="ru-RU"/>
              </w:rPr>
              <w:t>&lt;</w:t>
            </w:r>
            <w:r w:rsidR="008274C4" w:rsidRPr="00B621DC">
              <w:rPr>
                <w:lang w:eastAsia="ru-RU"/>
              </w:rPr>
              <w:t> </w:t>
            </w:r>
            <w:r w:rsidRPr="00B621DC">
              <w:rPr>
                <w:lang w:eastAsia="ru-RU"/>
              </w:rPr>
              <w:t>90,</w:t>
            </w:r>
          </w:p>
          <w:p w:rsidR="00175842" w:rsidRPr="00B621DC" w:rsidRDefault="00175842" w:rsidP="00144877">
            <w:pPr>
              <w:spacing w:line="276" w:lineRule="auto"/>
              <w:ind w:left="-108" w:right="-108" w:firstLine="0"/>
              <w:jc w:val="center"/>
              <w:rPr>
                <w:lang w:eastAsia="ru-RU"/>
              </w:rPr>
            </w:pPr>
            <w:r w:rsidRPr="00B621DC">
              <w:rPr>
                <w:lang w:eastAsia="ru-RU"/>
              </w:rPr>
              <w:t>мл/хв/1,73 м</w:t>
            </w:r>
            <w:r w:rsidRPr="00B621DC">
              <w:rPr>
                <w:vertAlign w:val="superscript"/>
                <w:lang w:eastAsia="ru-RU"/>
              </w:rPr>
              <w:t>2</w:t>
            </w:r>
          </w:p>
        </w:tc>
        <w:tc>
          <w:tcPr>
            <w:tcW w:w="1985" w:type="dxa"/>
            <w:vAlign w:val="center"/>
          </w:tcPr>
          <w:p w:rsidR="00175842" w:rsidRPr="00B621DC" w:rsidRDefault="00175842" w:rsidP="00144877">
            <w:pPr>
              <w:tabs>
                <w:tab w:val="left" w:pos="430"/>
                <w:tab w:val="center" w:pos="995"/>
              </w:tabs>
              <w:spacing w:line="276" w:lineRule="auto"/>
              <w:ind w:left="-108" w:right="-108" w:firstLine="0"/>
              <w:jc w:val="center"/>
              <w:rPr>
                <w:lang w:eastAsia="ru-RU"/>
              </w:rPr>
            </w:pPr>
            <w:r w:rsidRPr="00B621DC">
              <w:rPr>
                <w:lang w:eastAsia="ru-RU"/>
              </w:rPr>
              <w:t>ШКФ</w:t>
            </w:r>
            <w:r w:rsidR="005F4C7B" w:rsidRPr="00B621DC">
              <w:rPr>
                <w:lang w:eastAsia="ru-RU"/>
              </w:rPr>
              <w:t> ≥ </w:t>
            </w:r>
            <w:r w:rsidRPr="00B621DC">
              <w:rPr>
                <w:lang w:eastAsia="ru-RU"/>
              </w:rPr>
              <w:t>90,</w:t>
            </w:r>
          </w:p>
          <w:p w:rsidR="00175842" w:rsidRPr="00B621DC" w:rsidRDefault="00175842" w:rsidP="00144877">
            <w:pPr>
              <w:spacing w:line="276" w:lineRule="auto"/>
              <w:ind w:left="-108" w:right="-108" w:firstLine="0"/>
              <w:jc w:val="center"/>
              <w:rPr>
                <w:lang w:eastAsia="ru-RU"/>
              </w:rPr>
            </w:pPr>
            <w:r w:rsidRPr="00B621DC">
              <w:rPr>
                <w:lang w:eastAsia="ru-RU"/>
              </w:rPr>
              <w:t>мл/хв/1,73 м</w:t>
            </w:r>
            <w:r w:rsidRPr="00B621DC">
              <w:rPr>
                <w:vertAlign w:val="superscript"/>
                <w:lang w:eastAsia="ru-RU"/>
              </w:rPr>
              <w:t>2</w:t>
            </w:r>
          </w:p>
        </w:tc>
        <w:tc>
          <w:tcPr>
            <w:tcW w:w="1275" w:type="dxa"/>
            <w:vMerge/>
            <w:vAlign w:val="center"/>
          </w:tcPr>
          <w:p w:rsidR="00175842" w:rsidRPr="00C12B77" w:rsidRDefault="00175842" w:rsidP="007765C6">
            <w:pPr>
              <w:spacing w:line="276" w:lineRule="auto"/>
              <w:ind w:firstLine="0"/>
              <w:jc w:val="center"/>
              <w:rPr>
                <w:b/>
                <w:lang w:eastAsia="ru-RU"/>
              </w:rPr>
            </w:pPr>
          </w:p>
        </w:tc>
      </w:tr>
      <w:tr w:rsidR="00175842" w:rsidRPr="00C12B77" w:rsidTr="00144877">
        <w:tc>
          <w:tcPr>
            <w:tcW w:w="1668" w:type="dxa"/>
            <w:vAlign w:val="center"/>
          </w:tcPr>
          <w:p w:rsidR="00C07F66" w:rsidRPr="00C12B77" w:rsidRDefault="00175842" w:rsidP="007765C6">
            <w:pPr>
              <w:spacing w:line="276" w:lineRule="auto"/>
              <w:ind w:firstLine="0"/>
              <w:jc w:val="center"/>
              <w:rPr>
                <w:lang w:eastAsia="ru-RU"/>
              </w:rPr>
            </w:pPr>
            <w:r w:rsidRPr="00C12B77">
              <w:rPr>
                <w:lang w:eastAsia="ru-RU"/>
              </w:rPr>
              <w:t>ФКУ</w:t>
            </w:r>
            <w:r w:rsidR="0036622C" w:rsidRPr="00C12B77">
              <w:rPr>
                <w:lang w:eastAsia="ru-RU"/>
              </w:rPr>
              <w:t>,</w:t>
            </w:r>
            <w:r w:rsidRPr="00C12B77">
              <w:rPr>
                <w:lang w:eastAsia="ru-RU"/>
              </w:rPr>
              <w:t xml:space="preserve"> пг/мл</w:t>
            </w:r>
          </w:p>
          <w:p w:rsidR="00175842" w:rsidRPr="00C12B77" w:rsidRDefault="00175842" w:rsidP="007765C6">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38)</w:t>
            </w:r>
          </w:p>
        </w:tc>
        <w:tc>
          <w:tcPr>
            <w:tcW w:w="2409" w:type="dxa"/>
            <w:vAlign w:val="center"/>
          </w:tcPr>
          <w:p w:rsidR="00B621DC" w:rsidRDefault="00175842" w:rsidP="00144877">
            <w:pPr>
              <w:spacing w:line="276" w:lineRule="auto"/>
              <w:ind w:left="-108" w:right="-108" w:firstLine="0"/>
              <w:jc w:val="center"/>
              <w:rPr>
                <w:lang w:eastAsia="ru-RU"/>
              </w:rPr>
            </w:pPr>
            <w:r w:rsidRPr="00C12B77">
              <w:rPr>
                <w:lang w:eastAsia="ru-RU"/>
              </w:rPr>
              <w:t>105,25</w:t>
            </w:r>
          </w:p>
          <w:p w:rsidR="00B621DC" w:rsidRDefault="00175842" w:rsidP="00144877">
            <w:pPr>
              <w:spacing w:line="276" w:lineRule="auto"/>
              <w:ind w:left="-108" w:right="-108" w:firstLine="0"/>
              <w:jc w:val="center"/>
              <w:rPr>
                <w:color w:val="000000"/>
                <w:lang w:eastAsia="ru-RU"/>
              </w:rPr>
            </w:pPr>
            <w:r w:rsidRPr="00C12B77">
              <w:rPr>
                <w:color w:val="000000"/>
                <w:lang w:eastAsia="ru-RU"/>
              </w:rPr>
              <w:t>[95,75; 114,12]</w:t>
            </w:r>
          </w:p>
          <w:p w:rsidR="00175842" w:rsidRPr="00C12B77" w:rsidRDefault="00175842" w:rsidP="00144877">
            <w:pPr>
              <w:spacing w:line="276" w:lineRule="auto"/>
              <w:ind w:left="-108" w:right="-108" w:firstLine="0"/>
              <w:jc w:val="center"/>
              <w:rPr>
                <w:lang w:eastAsia="ru-RU"/>
              </w:rPr>
            </w:pPr>
            <w:r w:rsidRPr="00C12B77">
              <w:rPr>
                <w:lang w:eastAsia="ru-RU"/>
              </w:rPr>
              <w:t>n</w:t>
            </w:r>
            <w:r w:rsidR="005F4C7B" w:rsidRPr="00C12B77">
              <w:rPr>
                <w:lang w:eastAsia="ru-RU"/>
              </w:rPr>
              <w:t> = </w:t>
            </w:r>
            <w:r w:rsidRPr="00C12B77">
              <w:rPr>
                <w:lang w:eastAsia="ru-RU"/>
              </w:rPr>
              <w:t>24 (63,15</w:t>
            </w:r>
            <w:r w:rsidR="00C37C6D" w:rsidRPr="00C12B77">
              <w:rPr>
                <w:lang w:eastAsia="ru-RU"/>
              </w:rPr>
              <w:t> %</w:t>
            </w:r>
            <w:r w:rsidRPr="00C12B77">
              <w:rPr>
                <w:lang w:eastAsia="ru-RU"/>
              </w:rPr>
              <w:t>)</w:t>
            </w:r>
          </w:p>
        </w:tc>
        <w:tc>
          <w:tcPr>
            <w:tcW w:w="2410" w:type="dxa"/>
            <w:vAlign w:val="center"/>
          </w:tcPr>
          <w:p w:rsidR="00B621DC" w:rsidRDefault="00175842" w:rsidP="00144877">
            <w:pPr>
              <w:spacing w:line="276" w:lineRule="auto"/>
              <w:ind w:left="-108" w:right="-108" w:firstLine="0"/>
              <w:jc w:val="center"/>
              <w:rPr>
                <w:lang w:eastAsia="ru-RU"/>
              </w:rPr>
            </w:pPr>
            <w:r w:rsidRPr="00C12B77">
              <w:rPr>
                <w:lang w:eastAsia="ru-RU"/>
              </w:rPr>
              <w:t>96,25</w:t>
            </w:r>
          </w:p>
          <w:p w:rsidR="00B621DC" w:rsidRDefault="00175842" w:rsidP="00144877">
            <w:pPr>
              <w:spacing w:line="276" w:lineRule="auto"/>
              <w:ind w:left="-108" w:right="-108" w:firstLine="0"/>
              <w:jc w:val="center"/>
              <w:rPr>
                <w:color w:val="000000"/>
                <w:lang w:eastAsia="ru-RU"/>
              </w:rPr>
            </w:pPr>
            <w:r w:rsidRPr="00C12B77">
              <w:rPr>
                <w:color w:val="000000"/>
                <w:lang w:eastAsia="ru-RU"/>
              </w:rPr>
              <w:t>[90,73; 100,05]</w:t>
            </w:r>
          </w:p>
          <w:p w:rsidR="00175842" w:rsidRPr="00C12B77" w:rsidRDefault="00175842" w:rsidP="00144877">
            <w:pPr>
              <w:spacing w:line="276" w:lineRule="auto"/>
              <w:ind w:left="-108" w:right="-108" w:firstLine="0"/>
              <w:jc w:val="center"/>
              <w:rPr>
                <w:lang w:eastAsia="ru-RU"/>
              </w:rPr>
            </w:pPr>
            <w:r w:rsidRPr="00C12B77">
              <w:rPr>
                <w:lang w:eastAsia="ru-RU"/>
              </w:rPr>
              <w:t>n</w:t>
            </w:r>
            <w:r w:rsidR="005F4C7B" w:rsidRPr="00C12B77">
              <w:rPr>
                <w:lang w:eastAsia="ru-RU"/>
              </w:rPr>
              <w:t> = </w:t>
            </w:r>
            <w:r w:rsidRPr="00C12B77">
              <w:rPr>
                <w:lang w:eastAsia="ru-RU"/>
              </w:rPr>
              <w:t>14 (36,85</w:t>
            </w:r>
            <w:r w:rsidR="00C37C6D" w:rsidRPr="00C12B77">
              <w:rPr>
                <w:lang w:eastAsia="ru-RU"/>
              </w:rPr>
              <w:t> %</w:t>
            </w:r>
            <w:r w:rsidRPr="00C12B77">
              <w:rPr>
                <w:lang w:eastAsia="ru-RU"/>
              </w:rPr>
              <w:t>)</w:t>
            </w:r>
          </w:p>
        </w:tc>
        <w:tc>
          <w:tcPr>
            <w:tcW w:w="1985" w:type="dxa"/>
            <w:vAlign w:val="center"/>
          </w:tcPr>
          <w:p w:rsidR="007B4C33" w:rsidRPr="00C12B77" w:rsidRDefault="00175842" w:rsidP="00144877">
            <w:pPr>
              <w:spacing w:line="276" w:lineRule="auto"/>
              <w:ind w:left="-108" w:right="-108" w:firstLine="0"/>
              <w:jc w:val="center"/>
              <w:rPr>
                <w:lang w:eastAsia="ru-RU"/>
              </w:rPr>
            </w:pPr>
            <w:r w:rsidRPr="00C12B77">
              <w:rPr>
                <w:lang w:eastAsia="ru-RU"/>
              </w:rPr>
              <w:t>46,00</w:t>
            </w:r>
            <w:r w:rsidR="00D72682" w:rsidRPr="00C12B77">
              <w:rPr>
                <w:lang w:eastAsia="ru-RU"/>
              </w:rPr>
              <w:t> ± </w:t>
            </w:r>
            <w:r w:rsidRPr="00C12B77">
              <w:rPr>
                <w:lang w:eastAsia="ru-RU"/>
              </w:rPr>
              <w:t>4,52</w:t>
            </w:r>
          </w:p>
          <w:p w:rsidR="00175842" w:rsidRPr="00C12B77" w:rsidRDefault="00175842" w:rsidP="00144877">
            <w:pPr>
              <w:spacing w:line="276" w:lineRule="auto"/>
              <w:ind w:left="-108" w:right="-108" w:firstLine="0"/>
              <w:jc w:val="center"/>
              <w:rPr>
                <w:lang w:eastAsia="ru-RU"/>
              </w:rPr>
            </w:pPr>
            <w:r w:rsidRPr="00C12B77">
              <w:rPr>
                <w:lang w:eastAsia="ru-RU"/>
              </w:rPr>
              <w:t>n</w:t>
            </w:r>
            <w:r w:rsidR="005F4C7B" w:rsidRPr="00C12B77">
              <w:rPr>
                <w:lang w:eastAsia="ru-RU"/>
              </w:rPr>
              <w:t> = </w:t>
            </w:r>
            <w:r w:rsidR="007B4C33" w:rsidRPr="00C12B77">
              <w:rPr>
                <w:lang w:eastAsia="ru-RU"/>
              </w:rPr>
              <w:t>11</w:t>
            </w:r>
            <w:r w:rsidR="00144877">
              <w:rPr>
                <w:lang w:eastAsia="ru-RU"/>
              </w:rPr>
              <w:t xml:space="preserve"> </w:t>
            </w:r>
            <w:r w:rsidRPr="00C12B77">
              <w:rPr>
                <w:lang w:eastAsia="ru-RU"/>
              </w:rPr>
              <w:t>(100</w:t>
            </w:r>
            <w:r w:rsidR="00C37C6D" w:rsidRPr="00C12B77">
              <w:rPr>
                <w:lang w:eastAsia="ru-RU"/>
              </w:rPr>
              <w:t> %</w:t>
            </w:r>
            <w:r w:rsidRPr="00C12B77">
              <w:rPr>
                <w:lang w:eastAsia="ru-RU"/>
              </w:rPr>
              <w:t>)</w:t>
            </w:r>
          </w:p>
        </w:tc>
        <w:tc>
          <w:tcPr>
            <w:tcW w:w="1275" w:type="dxa"/>
          </w:tcPr>
          <w:p w:rsidR="00175842" w:rsidRPr="00C12B77" w:rsidRDefault="00175842" w:rsidP="007765C6">
            <w:pPr>
              <w:spacing w:line="276" w:lineRule="auto"/>
              <w:ind w:firstLine="0"/>
              <w:jc w:val="left"/>
              <w:rPr>
                <w:lang w:eastAsia="ru-RU"/>
              </w:rPr>
            </w:pPr>
            <w:r w:rsidRPr="00C12B77">
              <w:rPr>
                <w:lang w:eastAsia="ru-RU"/>
              </w:rPr>
              <w:t>p</w:t>
            </w:r>
            <w:r w:rsidR="007765C6" w:rsidRPr="00C12B77">
              <w:rPr>
                <w:vertAlign w:val="subscript"/>
                <w:lang w:eastAsia="ru-RU"/>
              </w:rPr>
              <w:t>1-</w:t>
            </w:r>
            <w:r w:rsidRPr="00C12B77">
              <w:rPr>
                <w:vertAlign w:val="subscript"/>
                <w:lang w:eastAsia="ru-RU"/>
              </w:rPr>
              <w:t>2</w:t>
            </w:r>
            <w:r w:rsidR="00CA1F03" w:rsidRPr="00C12B77">
              <w:rPr>
                <w:lang w:eastAsia="ru-RU"/>
              </w:rPr>
              <w:t>&lt;</w:t>
            </w:r>
            <w:r w:rsidRPr="00C12B77">
              <w:rPr>
                <w:lang w:eastAsia="ru-RU"/>
              </w:rPr>
              <w:t>0,05</w:t>
            </w:r>
          </w:p>
          <w:p w:rsidR="00175842" w:rsidRPr="00C12B77" w:rsidRDefault="00175842" w:rsidP="007765C6">
            <w:pPr>
              <w:spacing w:line="276" w:lineRule="auto"/>
              <w:ind w:firstLine="0"/>
              <w:jc w:val="left"/>
              <w:rPr>
                <w:lang w:eastAsia="ru-RU"/>
              </w:rPr>
            </w:pPr>
            <w:r w:rsidRPr="00C12B77">
              <w:rPr>
                <w:lang w:eastAsia="ru-RU"/>
              </w:rPr>
              <w:t>p</w:t>
            </w:r>
            <w:r w:rsidRPr="00C12B77">
              <w:rPr>
                <w:vertAlign w:val="subscript"/>
                <w:lang w:eastAsia="ru-RU"/>
              </w:rPr>
              <w:t>1-3</w:t>
            </w:r>
            <w:r w:rsidR="00CA1F03" w:rsidRPr="00C12B77">
              <w:rPr>
                <w:lang w:eastAsia="ru-RU"/>
              </w:rPr>
              <w:t>&lt;</w:t>
            </w:r>
            <w:r w:rsidRPr="00C12B77">
              <w:rPr>
                <w:lang w:eastAsia="ru-RU"/>
              </w:rPr>
              <w:t>0,05</w:t>
            </w:r>
          </w:p>
          <w:p w:rsidR="00175842" w:rsidRPr="00C12B77" w:rsidRDefault="00175842" w:rsidP="00B621DC">
            <w:pPr>
              <w:spacing w:line="276" w:lineRule="auto"/>
              <w:ind w:firstLine="0"/>
              <w:jc w:val="left"/>
              <w:rPr>
                <w:lang w:eastAsia="ru-RU"/>
              </w:rPr>
            </w:pPr>
            <w:r w:rsidRPr="00C12B77">
              <w:rPr>
                <w:lang w:eastAsia="ru-RU"/>
              </w:rPr>
              <w:t>p</w:t>
            </w:r>
            <w:r w:rsidRPr="00C12B77">
              <w:rPr>
                <w:vertAlign w:val="subscript"/>
                <w:lang w:eastAsia="ru-RU"/>
              </w:rPr>
              <w:t>2-3</w:t>
            </w:r>
            <w:r w:rsidR="00CA1F03" w:rsidRPr="00C12B77">
              <w:rPr>
                <w:lang w:eastAsia="ru-RU"/>
              </w:rPr>
              <w:t>&lt;</w:t>
            </w:r>
            <w:r w:rsidRPr="00C12B77">
              <w:rPr>
                <w:lang w:eastAsia="ru-RU"/>
              </w:rPr>
              <w:t>0,05</w:t>
            </w:r>
          </w:p>
        </w:tc>
      </w:tr>
    </w:tbl>
    <w:p w:rsidR="00175842" w:rsidRPr="00B621DC" w:rsidRDefault="005F4C7B" w:rsidP="00B621DC">
      <w:pPr>
        <w:spacing w:line="240" w:lineRule="auto"/>
        <w:ind w:firstLine="0"/>
        <w:jc w:val="left"/>
        <w:rPr>
          <w:b/>
          <w:sz w:val="24"/>
        </w:rPr>
      </w:pPr>
      <w:r w:rsidRPr="00B621DC">
        <w:rPr>
          <w:b/>
          <w:sz w:val="24"/>
        </w:rPr>
        <w:t>Примітки:</w:t>
      </w:r>
    </w:p>
    <w:p w:rsidR="0036622C" w:rsidRPr="00B621DC" w:rsidRDefault="00175842" w:rsidP="00B621DC">
      <w:pPr>
        <w:spacing w:line="240" w:lineRule="auto"/>
        <w:ind w:firstLine="0"/>
        <w:jc w:val="left"/>
        <w:rPr>
          <w:sz w:val="24"/>
          <w:vertAlign w:val="superscript"/>
        </w:rPr>
      </w:pPr>
      <w:r w:rsidRPr="00B621DC">
        <w:rPr>
          <w:sz w:val="24"/>
          <w:lang w:eastAsia="ru-RU"/>
        </w:rPr>
        <w:t>р</w:t>
      </w:r>
      <w:r w:rsidRPr="00B621DC">
        <w:rPr>
          <w:sz w:val="24"/>
          <w:vertAlign w:val="subscript"/>
          <w:lang w:eastAsia="ru-RU"/>
        </w:rPr>
        <w:t>1-2</w:t>
      </w:r>
      <w:r w:rsidR="00424343" w:rsidRPr="00B621DC">
        <w:rPr>
          <w:sz w:val="24"/>
        </w:rPr>
        <w:t>–</w:t>
      </w:r>
      <w:r w:rsidRPr="00B621DC">
        <w:rPr>
          <w:sz w:val="24"/>
        </w:rPr>
        <w:t xml:space="preserve"> значущість відмінностей між підгрупами ШКФ</w:t>
      </w:r>
      <w:r w:rsidR="008274C4" w:rsidRPr="00B621DC">
        <w:rPr>
          <w:sz w:val="24"/>
        </w:rPr>
        <w:t> </w:t>
      </w:r>
      <w:r w:rsidR="00CA1F03" w:rsidRPr="00B621DC">
        <w:rPr>
          <w:sz w:val="24"/>
        </w:rPr>
        <w:t>&lt;</w:t>
      </w:r>
      <w:r w:rsidR="008274C4" w:rsidRPr="00B621DC">
        <w:rPr>
          <w:sz w:val="24"/>
        </w:rPr>
        <w:t> </w:t>
      </w:r>
      <w:r w:rsidRPr="00B621DC">
        <w:rPr>
          <w:sz w:val="24"/>
        </w:rPr>
        <w:t>60мл/хв/1,73 м</w:t>
      </w:r>
      <w:r w:rsidRPr="00B621DC">
        <w:rPr>
          <w:sz w:val="24"/>
          <w:vertAlign w:val="superscript"/>
        </w:rPr>
        <w:t>2</w:t>
      </w:r>
    </w:p>
    <w:p w:rsidR="00175842" w:rsidRPr="00B621DC" w:rsidRDefault="00175842" w:rsidP="00B621DC">
      <w:pPr>
        <w:spacing w:line="240" w:lineRule="auto"/>
        <w:ind w:firstLine="0"/>
        <w:jc w:val="left"/>
        <w:rPr>
          <w:sz w:val="24"/>
          <w:lang w:eastAsia="ru-RU"/>
        </w:rPr>
      </w:pPr>
      <w:r w:rsidRPr="00B621DC">
        <w:rPr>
          <w:sz w:val="24"/>
          <w:lang w:eastAsia="ru-RU"/>
        </w:rPr>
        <w:t xml:space="preserve">та </w:t>
      </w:r>
      <w:r w:rsidRPr="00B621DC">
        <w:rPr>
          <w:sz w:val="24"/>
        </w:rPr>
        <w:t>60</w:t>
      </w:r>
      <w:r w:rsidR="005D2E58" w:rsidRPr="00B621DC">
        <w:rPr>
          <w:sz w:val="24"/>
        </w:rPr>
        <w:t> ≤ </w:t>
      </w:r>
      <w:r w:rsidRPr="00B621DC">
        <w:rPr>
          <w:sz w:val="24"/>
        </w:rPr>
        <w:t>ШКФ</w:t>
      </w:r>
      <w:r w:rsidR="008274C4" w:rsidRPr="00B621DC">
        <w:rPr>
          <w:sz w:val="24"/>
        </w:rPr>
        <w:t> </w:t>
      </w:r>
      <w:r w:rsidR="00CA1F03" w:rsidRPr="00B621DC">
        <w:rPr>
          <w:sz w:val="24"/>
        </w:rPr>
        <w:t>&lt;</w:t>
      </w:r>
      <w:r w:rsidR="008274C4" w:rsidRPr="00B621DC">
        <w:rPr>
          <w:sz w:val="24"/>
        </w:rPr>
        <w:t> </w:t>
      </w:r>
      <w:r w:rsidRPr="00B621DC">
        <w:rPr>
          <w:sz w:val="24"/>
        </w:rPr>
        <w:t>90 мл/хв/1,73 м</w:t>
      </w:r>
      <w:r w:rsidRPr="00B621DC">
        <w:rPr>
          <w:sz w:val="24"/>
          <w:vertAlign w:val="superscript"/>
        </w:rPr>
        <w:t>2</w:t>
      </w:r>
      <w:r w:rsidRPr="00B621DC">
        <w:rPr>
          <w:sz w:val="24"/>
          <w:lang w:eastAsia="ru-RU"/>
        </w:rPr>
        <w:t>;</w:t>
      </w:r>
    </w:p>
    <w:p w:rsidR="0036622C" w:rsidRPr="00B621DC" w:rsidRDefault="00175842" w:rsidP="00B621DC">
      <w:pPr>
        <w:spacing w:line="240" w:lineRule="auto"/>
        <w:ind w:firstLine="0"/>
        <w:jc w:val="left"/>
        <w:rPr>
          <w:sz w:val="24"/>
          <w:lang w:eastAsia="ru-RU"/>
        </w:rPr>
      </w:pPr>
      <w:r w:rsidRPr="00B621DC">
        <w:rPr>
          <w:sz w:val="24"/>
          <w:lang w:eastAsia="ru-RU"/>
        </w:rPr>
        <w:t>р</w:t>
      </w:r>
      <w:r w:rsidRPr="00B621DC">
        <w:rPr>
          <w:sz w:val="24"/>
          <w:vertAlign w:val="subscript"/>
          <w:lang w:eastAsia="ru-RU"/>
        </w:rPr>
        <w:t>1-3</w:t>
      </w:r>
      <w:r w:rsidR="00424343" w:rsidRPr="00B621DC">
        <w:rPr>
          <w:sz w:val="24"/>
        </w:rPr>
        <w:t>–</w:t>
      </w:r>
      <w:r w:rsidRPr="00B621DC">
        <w:rPr>
          <w:sz w:val="24"/>
        </w:rPr>
        <w:t xml:space="preserve"> значущість відмінностей між підгрупами ШКФ</w:t>
      </w:r>
      <w:r w:rsidR="008274C4" w:rsidRPr="00B621DC">
        <w:rPr>
          <w:sz w:val="24"/>
        </w:rPr>
        <w:t> </w:t>
      </w:r>
      <w:r w:rsidR="00CA1F03" w:rsidRPr="00B621DC">
        <w:rPr>
          <w:sz w:val="24"/>
        </w:rPr>
        <w:t>&lt;</w:t>
      </w:r>
      <w:r w:rsidR="008274C4" w:rsidRPr="00B621DC">
        <w:rPr>
          <w:sz w:val="24"/>
        </w:rPr>
        <w:t> </w:t>
      </w:r>
      <w:r w:rsidRPr="00B621DC">
        <w:rPr>
          <w:sz w:val="24"/>
        </w:rPr>
        <w:t>60 мл/хв/1,73 м</w:t>
      </w:r>
      <w:r w:rsidRPr="00B621DC">
        <w:rPr>
          <w:sz w:val="24"/>
          <w:vertAlign w:val="superscript"/>
        </w:rPr>
        <w:t>2</w:t>
      </w:r>
    </w:p>
    <w:p w:rsidR="00175842" w:rsidRPr="00B621DC" w:rsidRDefault="00175842" w:rsidP="00B621DC">
      <w:pPr>
        <w:spacing w:line="240" w:lineRule="auto"/>
        <w:ind w:firstLine="0"/>
        <w:jc w:val="left"/>
        <w:rPr>
          <w:sz w:val="24"/>
          <w:lang w:eastAsia="ru-RU"/>
        </w:rPr>
      </w:pPr>
      <w:r w:rsidRPr="00B621DC">
        <w:rPr>
          <w:sz w:val="24"/>
          <w:lang w:eastAsia="ru-RU"/>
        </w:rPr>
        <w:t xml:space="preserve">та </w:t>
      </w:r>
      <w:r w:rsidRPr="00B621DC">
        <w:rPr>
          <w:sz w:val="24"/>
        </w:rPr>
        <w:t>ШКФ</w:t>
      </w:r>
      <w:r w:rsidR="005F4C7B" w:rsidRPr="00B621DC">
        <w:rPr>
          <w:sz w:val="24"/>
        </w:rPr>
        <w:t> ≥ </w:t>
      </w:r>
      <w:r w:rsidRPr="00B621DC">
        <w:rPr>
          <w:sz w:val="24"/>
        </w:rPr>
        <w:t>90 мл/хв/1,73 м</w:t>
      </w:r>
      <w:r w:rsidRPr="00B621DC">
        <w:rPr>
          <w:sz w:val="24"/>
          <w:vertAlign w:val="superscript"/>
        </w:rPr>
        <w:t>2</w:t>
      </w:r>
      <w:r w:rsidRPr="00B621DC">
        <w:rPr>
          <w:sz w:val="24"/>
          <w:lang w:eastAsia="ru-RU"/>
        </w:rPr>
        <w:t>;</w:t>
      </w:r>
    </w:p>
    <w:p w:rsidR="0036622C" w:rsidRPr="00B621DC" w:rsidRDefault="00175842" w:rsidP="00B621DC">
      <w:pPr>
        <w:spacing w:line="240" w:lineRule="auto"/>
        <w:ind w:firstLine="0"/>
        <w:jc w:val="left"/>
        <w:rPr>
          <w:sz w:val="24"/>
          <w:lang w:eastAsia="ru-RU"/>
        </w:rPr>
      </w:pPr>
      <w:r w:rsidRPr="00B621DC">
        <w:rPr>
          <w:sz w:val="24"/>
          <w:lang w:eastAsia="ru-RU"/>
        </w:rPr>
        <w:t>р</w:t>
      </w:r>
      <w:r w:rsidRPr="00B621DC">
        <w:rPr>
          <w:sz w:val="24"/>
          <w:vertAlign w:val="subscript"/>
          <w:lang w:eastAsia="ru-RU"/>
        </w:rPr>
        <w:t>2-3</w:t>
      </w:r>
      <w:r w:rsidR="00424343" w:rsidRPr="00B621DC">
        <w:rPr>
          <w:sz w:val="24"/>
        </w:rPr>
        <w:t>–</w:t>
      </w:r>
      <w:r w:rsidRPr="00B621DC">
        <w:rPr>
          <w:sz w:val="24"/>
        </w:rPr>
        <w:t xml:space="preserve"> значущість відмінностей між підгрупами 60</w:t>
      </w:r>
      <w:r w:rsidR="005D2E58" w:rsidRPr="00B621DC">
        <w:rPr>
          <w:sz w:val="24"/>
        </w:rPr>
        <w:t> ≤ </w:t>
      </w:r>
      <w:r w:rsidRPr="00B621DC">
        <w:rPr>
          <w:sz w:val="24"/>
        </w:rPr>
        <w:t>ШКФ</w:t>
      </w:r>
      <w:r w:rsidR="008274C4" w:rsidRPr="00B621DC">
        <w:rPr>
          <w:sz w:val="24"/>
        </w:rPr>
        <w:t> </w:t>
      </w:r>
      <w:r w:rsidR="00CA1F03" w:rsidRPr="00B621DC">
        <w:rPr>
          <w:sz w:val="24"/>
        </w:rPr>
        <w:t>&lt;</w:t>
      </w:r>
      <w:r w:rsidR="008274C4" w:rsidRPr="00B621DC">
        <w:rPr>
          <w:sz w:val="24"/>
        </w:rPr>
        <w:t> </w:t>
      </w:r>
      <w:r w:rsidRPr="00B621DC">
        <w:rPr>
          <w:sz w:val="24"/>
        </w:rPr>
        <w:t>90 мл/хв/1,73 м</w:t>
      </w:r>
      <w:r w:rsidRPr="00B621DC">
        <w:rPr>
          <w:sz w:val="24"/>
          <w:vertAlign w:val="superscript"/>
        </w:rPr>
        <w:t>2</w:t>
      </w:r>
    </w:p>
    <w:p w:rsidR="00175842" w:rsidRPr="00B621DC" w:rsidRDefault="00175842" w:rsidP="00B621DC">
      <w:pPr>
        <w:spacing w:line="240" w:lineRule="auto"/>
        <w:ind w:firstLine="0"/>
        <w:jc w:val="left"/>
        <w:rPr>
          <w:sz w:val="24"/>
        </w:rPr>
      </w:pPr>
      <w:r w:rsidRPr="00B621DC">
        <w:rPr>
          <w:sz w:val="24"/>
          <w:lang w:eastAsia="ru-RU"/>
        </w:rPr>
        <w:t xml:space="preserve">та </w:t>
      </w:r>
      <w:r w:rsidRPr="00B621DC">
        <w:rPr>
          <w:sz w:val="24"/>
        </w:rPr>
        <w:t>ШКФ</w:t>
      </w:r>
      <w:r w:rsidR="005F4C7B" w:rsidRPr="00B621DC">
        <w:rPr>
          <w:sz w:val="24"/>
        </w:rPr>
        <w:t> ≥ </w:t>
      </w:r>
      <w:r w:rsidRPr="00B621DC">
        <w:rPr>
          <w:sz w:val="24"/>
        </w:rPr>
        <w:t>90 мл/хв/1,73 м</w:t>
      </w:r>
      <w:r w:rsidRPr="00B621DC">
        <w:rPr>
          <w:sz w:val="24"/>
          <w:vertAlign w:val="superscript"/>
        </w:rPr>
        <w:t>2</w:t>
      </w:r>
      <w:r w:rsidRPr="00B621DC">
        <w:rPr>
          <w:sz w:val="24"/>
          <w:lang w:eastAsia="ru-RU"/>
        </w:rPr>
        <w:t>.</w:t>
      </w:r>
    </w:p>
    <w:p w:rsidR="00175842" w:rsidRPr="00C12B77" w:rsidRDefault="00175842" w:rsidP="00175842">
      <w:r w:rsidRPr="00C12B77">
        <w:t>Аналізуючи ШКФ в групі БА</w:t>
      </w:r>
      <w:r w:rsidR="00387406" w:rsidRPr="00C12B77">
        <w:t> </w:t>
      </w:r>
      <w:r w:rsidR="00CD5C17" w:rsidRPr="00C12B77">
        <w:t>+</w:t>
      </w:r>
      <w:r w:rsidR="00387406" w:rsidRPr="00C12B77">
        <w:t> </w:t>
      </w:r>
      <w:r w:rsidR="006D324C" w:rsidRPr="00C12B77">
        <w:t>ЦД2Т</w:t>
      </w:r>
      <w:r w:rsidRPr="00C12B77">
        <w:t xml:space="preserve"> необхідно</w:t>
      </w:r>
      <w:r w:rsidR="0036622C" w:rsidRPr="00C12B77">
        <w:t xml:space="preserve"> відзначити, що </w:t>
      </w:r>
      <w:r w:rsidR="00C86851" w:rsidRPr="00C12B77">
        <w:t>відсоток</w:t>
      </w:r>
      <w:r w:rsidR="0036622C" w:rsidRPr="00C12B77">
        <w:t xml:space="preserve"> хворих у</w:t>
      </w:r>
      <w:r w:rsidRPr="00C12B77">
        <w:t xml:space="preserve"> підгрупі ШКФ</w:t>
      </w:r>
      <w:r w:rsidR="008274C4" w:rsidRPr="00C12B77">
        <w:t> </w:t>
      </w:r>
      <w:r w:rsidR="00CA1F03" w:rsidRPr="00C12B77">
        <w:t>&lt;</w:t>
      </w:r>
      <w:r w:rsidR="008274C4" w:rsidRPr="00C12B77">
        <w:t> </w:t>
      </w:r>
      <w:r w:rsidRPr="00C12B77">
        <w:t>60 мл/хв/1,73 м</w:t>
      </w:r>
      <w:r w:rsidRPr="00C12B77">
        <w:rPr>
          <w:vertAlign w:val="superscript"/>
        </w:rPr>
        <w:t>2</w:t>
      </w:r>
      <w:r w:rsidR="0036622C" w:rsidRPr="00C12B77">
        <w:t xml:space="preserve"> був най</w:t>
      </w:r>
      <w:r w:rsidRPr="00C12B77">
        <w:t>численним і становив 63,15</w:t>
      </w:r>
      <w:r w:rsidR="00C37C6D" w:rsidRPr="00C12B77">
        <w:t> %</w:t>
      </w:r>
      <w:r w:rsidRPr="00C12B77">
        <w:t>, що на 26,3</w:t>
      </w:r>
      <w:r w:rsidR="00C37C6D" w:rsidRPr="00C12B77">
        <w:t> %</w:t>
      </w:r>
      <w:r w:rsidRPr="00C12B77">
        <w:t xml:space="preserve"> більш</w:t>
      </w:r>
      <w:r w:rsidR="0036622C" w:rsidRPr="00C12B77">
        <w:t>е,</w:t>
      </w:r>
      <w:r w:rsidRPr="00C12B77">
        <w:t xml:space="preserve"> ніж хворих у групі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t>, що супрово</w:t>
      </w:r>
      <w:r w:rsidR="0036622C" w:rsidRPr="00C12B77">
        <w:t>джується ще більшим рівнем ФКУ в</w:t>
      </w:r>
      <w:r w:rsidRPr="00C12B77">
        <w:t xml:space="preserve"> крові. У групі БА</w:t>
      </w:r>
      <w:r w:rsidR="00387406" w:rsidRPr="00C12B77">
        <w:t> </w:t>
      </w:r>
      <w:r w:rsidR="00CD5C17" w:rsidRPr="00C12B77">
        <w:t>+</w:t>
      </w:r>
      <w:r w:rsidR="00387406" w:rsidRPr="00C12B77">
        <w:t> </w:t>
      </w:r>
      <w:r w:rsidRPr="00C12B77">
        <w:t>О</w:t>
      </w:r>
      <w:r w:rsidR="00D32453" w:rsidRPr="00C12B77">
        <w:t>ж</w:t>
      </w:r>
      <w:r w:rsidRPr="00C12B77">
        <w:t xml:space="preserve"> кількість хворих з 60</w:t>
      </w:r>
      <w:r w:rsidR="005D2E58" w:rsidRPr="00C12B77">
        <w:t> ≤ </w:t>
      </w:r>
      <w:r w:rsidRPr="00C12B77">
        <w:t>ШКФ</w:t>
      </w:r>
      <w:r w:rsidR="008274C4" w:rsidRPr="00C12B77">
        <w:t> </w:t>
      </w:r>
      <w:r w:rsidR="00CA1F03" w:rsidRPr="00C12B77">
        <w:t>&lt;</w:t>
      </w:r>
      <w:r w:rsidR="008274C4" w:rsidRPr="00C12B77">
        <w:t> </w:t>
      </w:r>
      <w:r w:rsidR="0036622C" w:rsidRPr="00C12B77">
        <w:t>90</w:t>
      </w:r>
      <w:r w:rsidRPr="00C12B77">
        <w:t xml:space="preserve"> склала 66,66</w:t>
      </w:r>
      <w:r w:rsidR="00C37C6D" w:rsidRPr="00C12B77">
        <w:t> %</w:t>
      </w:r>
      <w:r w:rsidRPr="00C12B77">
        <w:t>, що на 33,33</w:t>
      </w:r>
      <w:r w:rsidR="00C37C6D" w:rsidRPr="00C12B77">
        <w:t> % мен</w:t>
      </w:r>
      <w:r w:rsidRPr="00C12B77">
        <w:t>ше</w:t>
      </w:r>
      <w:r w:rsidR="0036622C" w:rsidRPr="00C12B77">
        <w:t>, ніж у</w:t>
      </w:r>
      <w:r w:rsidRPr="00C12B77">
        <w:t>підгрупі ШКФ</w:t>
      </w:r>
      <w:r w:rsidR="008274C4" w:rsidRPr="00C12B77">
        <w:t> </w:t>
      </w:r>
      <w:r w:rsidR="00CA1F03" w:rsidRPr="00C12B77">
        <w:t>&lt;</w:t>
      </w:r>
      <w:r w:rsidR="008274C4" w:rsidRPr="00C12B77">
        <w:t> </w:t>
      </w:r>
      <w:r w:rsidRPr="00C12B77">
        <w:t>60 мл/хв/1,73 м</w:t>
      </w:r>
      <w:r w:rsidRPr="00C12B77">
        <w:rPr>
          <w:vertAlign w:val="superscript"/>
        </w:rPr>
        <w:t>2</w:t>
      </w:r>
      <w:r w:rsidRPr="00C12B77">
        <w:t xml:space="preserve"> (табл.</w:t>
      </w:r>
      <w:r w:rsidR="00CA1580" w:rsidRPr="00C12B77">
        <w:t>4.</w:t>
      </w:r>
      <w:r w:rsidR="00837686" w:rsidRPr="00837686">
        <w:t>14</w:t>
      </w:r>
      <w:r w:rsidRPr="00C12B77">
        <w:t>). Отримані дані показують залежність рівня синтезу ФКУ від ШКФ і може розглядатися як маркер</w:t>
      </w:r>
      <w:r w:rsidR="00C37C6D" w:rsidRPr="00C12B77">
        <w:t xml:space="preserve"> активності запального процесу.</w:t>
      </w:r>
    </w:p>
    <w:p w:rsidR="00C37C6D" w:rsidRPr="00C12B77" w:rsidRDefault="00C37C6D">
      <w:pPr>
        <w:spacing w:line="240" w:lineRule="auto"/>
        <w:ind w:firstLine="0"/>
        <w:jc w:val="left"/>
      </w:pPr>
    </w:p>
    <w:p w:rsidR="00175842" w:rsidRPr="00C12B77" w:rsidRDefault="00175842" w:rsidP="00175842">
      <w:pPr>
        <w:jc w:val="right"/>
        <w:rPr>
          <w:i/>
        </w:rPr>
      </w:pPr>
      <w:r w:rsidRPr="00C12B77">
        <w:rPr>
          <w:i/>
        </w:rPr>
        <w:t xml:space="preserve">Таблиця </w:t>
      </w:r>
      <w:r w:rsidR="00ED3C37" w:rsidRPr="00C12B77">
        <w:rPr>
          <w:i/>
        </w:rPr>
        <w:t>4</w:t>
      </w:r>
      <w:r w:rsidRPr="00C12B77">
        <w:rPr>
          <w:i/>
        </w:rPr>
        <w:t>.</w:t>
      </w:r>
      <w:r w:rsidR="00E91CAA">
        <w:rPr>
          <w:i/>
        </w:rPr>
        <w:t>14</w:t>
      </w:r>
    </w:p>
    <w:p w:rsidR="00175842" w:rsidRPr="00C12B77" w:rsidRDefault="00175842" w:rsidP="00C37C6D">
      <w:pPr>
        <w:ind w:firstLine="0"/>
        <w:jc w:val="center"/>
        <w:rPr>
          <w:b/>
        </w:rPr>
      </w:pPr>
      <w:r w:rsidRPr="00C12B77">
        <w:rPr>
          <w:b/>
        </w:rPr>
        <w:t>Залежність ШКФ від рівня фракталкіну при БА та ожирінні (Ме [Q</w:t>
      </w:r>
      <w:r w:rsidRPr="00C12B77">
        <w:rPr>
          <w:b/>
          <w:vertAlign w:val="subscript"/>
        </w:rPr>
        <w:t>1</w:t>
      </w:r>
      <w:r w:rsidRPr="00C12B77">
        <w:rPr>
          <w:b/>
        </w:rPr>
        <w:t>; Q</w:t>
      </w:r>
      <w:r w:rsidRPr="00C12B77">
        <w:rPr>
          <w:b/>
          <w:vertAlign w:val="subscript"/>
        </w:rPr>
        <w:t>3</w:t>
      </w:r>
      <w:r w:rsidRPr="00C12B77">
        <w:rPr>
          <w:b/>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6"/>
        <w:gridCol w:w="2063"/>
        <w:gridCol w:w="2331"/>
        <w:gridCol w:w="2410"/>
        <w:gridCol w:w="1524"/>
      </w:tblGrid>
      <w:tr w:rsidR="00175842" w:rsidRPr="00144877" w:rsidTr="00144877">
        <w:trPr>
          <w:jc w:val="center"/>
        </w:trPr>
        <w:tc>
          <w:tcPr>
            <w:tcW w:w="1526" w:type="dxa"/>
            <w:vMerge w:val="restart"/>
            <w:tcBorders>
              <w:tl2br w:val="single" w:sz="4" w:space="0" w:color="auto"/>
            </w:tcBorders>
          </w:tcPr>
          <w:p w:rsidR="00175842" w:rsidRPr="00144877" w:rsidRDefault="00175842" w:rsidP="00373810">
            <w:pPr>
              <w:ind w:firstLine="0"/>
              <w:jc w:val="right"/>
              <w:rPr>
                <w:lang w:eastAsia="ru-RU"/>
              </w:rPr>
            </w:pPr>
            <w:r w:rsidRPr="00144877">
              <w:rPr>
                <w:lang w:eastAsia="ru-RU"/>
              </w:rPr>
              <w:t>Підгрупи</w:t>
            </w:r>
          </w:p>
          <w:p w:rsidR="00175842" w:rsidRPr="00144877" w:rsidRDefault="00175842" w:rsidP="00373810">
            <w:pPr>
              <w:ind w:firstLine="0"/>
              <w:rPr>
                <w:lang w:eastAsia="ru-RU"/>
              </w:rPr>
            </w:pPr>
          </w:p>
          <w:p w:rsidR="00175842" w:rsidRPr="00144877" w:rsidRDefault="00175842" w:rsidP="00373810">
            <w:pPr>
              <w:ind w:firstLine="0"/>
              <w:rPr>
                <w:lang w:eastAsia="ru-RU"/>
              </w:rPr>
            </w:pPr>
            <w:r w:rsidRPr="00144877">
              <w:rPr>
                <w:lang w:eastAsia="ru-RU"/>
              </w:rPr>
              <w:t>Показники</w:t>
            </w:r>
          </w:p>
        </w:tc>
        <w:tc>
          <w:tcPr>
            <w:tcW w:w="4394" w:type="dxa"/>
            <w:gridSpan w:val="2"/>
            <w:vAlign w:val="center"/>
          </w:tcPr>
          <w:p w:rsidR="00175842" w:rsidRPr="00144877" w:rsidRDefault="00175842" w:rsidP="00C37C6D">
            <w:pPr>
              <w:ind w:firstLine="0"/>
              <w:jc w:val="center"/>
              <w:rPr>
                <w:lang w:eastAsia="ru-RU"/>
              </w:rPr>
            </w:pPr>
            <w:r w:rsidRPr="00144877">
              <w:rPr>
                <w:lang w:eastAsia="ru-RU"/>
              </w:rPr>
              <w:t>БА</w:t>
            </w:r>
            <w:r w:rsidR="00387406" w:rsidRPr="00144877">
              <w:rPr>
                <w:lang w:eastAsia="ru-RU"/>
              </w:rPr>
              <w:t> </w:t>
            </w:r>
            <w:r w:rsidR="00CD5C17" w:rsidRPr="00144877">
              <w:rPr>
                <w:lang w:eastAsia="ru-RU"/>
              </w:rPr>
              <w:t>+</w:t>
            </w:r>
            <w:r w:rsidR="00387406" w:rsidRPr="00144877">
              <w:rPr>
                <w:lang w:eastAsia="ru-RU"/>
              </w:rPr>
              <w:t> </w:t>
            </w:r>
            <w:r w:rsidRPr="00144877">
              <w:rPr>
                <w:lang w:eastAsia="ru-RU"/>
              </w:rPr>
              <w:t>О</w:t>
            </w:r>
            <w:r w:rsidR="008811C8" w:rsidRPr="00144877">
              <w:rPr>
                <w:lang w:eastAsia="ru-RU"/>
              </w:rPr>
              <w:t>ж</w:t>
            </w:r>
          </w:p>
        </w:tc>
        <w:tc>
          <w:tcPr>
            <w:tcW w:w="2410" w:type="dxa"/>
            <w:vAlign w:val="center"/>
          </w:tcPr>
          <w:p w:rsidR="00175842" w:rsidRPr="00144877" w:rsidRDefault="00175842" w:rsidP="00C37C6D">
            <w:pPr>
              <w:ind w:firstLine="0"/>
              <w:jc w:val="center"/>
              <w:rPr>
                <w:lang w:eastAsia="ru-RU"/>
              </w:rPr>
            </w:pPr>
            <w:r w:rsidRPr="00144877">
              <w:rPr>
                <w:lang w:eastAsia="ru-RU"/>
              </w:rPr>
              <w:t>Контрольна група</w:t>
            </w:r>
          </w:p>
        </w:tc>
        <w:tc>
          <w:tcPr>
            <w:tcW w:w="1524" w:type="dxa"/>
            <w:vMerge w:val="restart"/>
            <w:vAlign w:val="center"/>
          </w:tcPr>
          <w:p w:rsidR="00175842" w:rsidRPr="00144877" w:rsidRDefault="00175842" w:rsidP="00C37C6D">
            <w:pPr>
              <w:ind w:firstLine="0"/>
              <w:jc w:val="center"/>
              <w:rPr>
                <w:b/>
                <w:lang w:eastAsia="ru-RU"/>
              </w:rPr>
            </w:pPr>
            <w:r w:rsidRPr="00144877">
              <w:rPr>
                <w:b/>
                <w:lang w:eastAsia="ru-RU"/>
              </w:rPr>
              <w:t>р</w:t>
            </w:r>
          </w:p>
        </w:tc>
      </w:tr>
      <w:tr w:rsidR="00144877" w:rsidRPr="00144877" w:rsidTr="00144877">
        <w:trPr>
          <w:trHeight w:val="1004"/>
          <w:jc w:val="center"/>
        </w:trPr>
        <w:tc>
          <w:tcPr>
            <w:tcW w:w="1526" w:type="dxa"/>
            <w:vMerge/>
          </w:tcPr>
          <w:p w:rsidR="00144877" w:rsidRPr="00144877" w:rsidRDefault="00144877" w:rsidP="00373810">
            <w:pPr>
              <w:ind w:firstLine="0"/>
              <w:rPr>
                <w:lang w:eastAsia="ru-RU"/>
              </w:rPr>
            </w:pPr>
          </w:p>
        </w:tc>
        <w:tc>
          <w:tcPr>
            <w:tcW w:w="2063" w:type="dxa"/>
            <w:vAlign w:val="center"/>
          </w:tcPr>
          <w:p w:rsidR="00144877" w:rsidRPr="00144877" w:rsidRDefault="00144877" w:rsidP="00144877">
            <w:pPr>
              <w:spacing w:line="276" w:lineRule="auto"/>
              <w:ind w:firstLine="0"/>
              <w:jc w:val="center"/>
              <w:rPr>
                <w:lang w:eastAsia="ru-RU"/>
              </w:rPr>
            </w:pPr>
            <w:r w:rsidRPr="00144877">
              <w:rPr>
                <w:lang w:eastAsia="ru-RU"/>
              </w:rPr>
              <w:t>ШКФ &lt; 60,</w:t>
            </w:r>
          </w:p>
          <w:p w:rsidR="00144877" w:rsidRPr="00144877" w:rsidRDefault="00144877" w:rsidP="00144877">
            <w:pPr>
              <w:spacing w:line="276" w:lineRule="auto"/>
              <w:ind w:firstLine="0"/>
              <w:jc w:val="center"/>
              <w:rPr>
                <w:lang w:eastAsia="ru-RU"/>
              </w:rPr>
            </w:pPr>
            <w:r w:rsidRPr="00144877">
              <w:rPr>
                <w:lang w:eastAsia="ru-RU"/>
              </w:rPr>
              <w:t>мл/хв/1,73 м</w:t>
            </w:r>
            <w:r w:rsidRPr="00144877">
              <w:rPr>
                <w:vertAlign w:val="superscript"/>
                <w:lang w:eastAsia="ru-RU"/>
              </w:rPr>
              <w:t>2</w:t>
            </w:r>
          </w:p>
        </w:tc>
        <w:tc>
          <w:tcPr>
            <w:tcW w:w="2331" w:type="dxa"/>
            <w:vAlign w:val="center"/>
          </w:tcPr>
          <w:p w:rsidR="00144877" w:rsidRPr="00144877" w:rsidRDefault="00144877" w:rsidP="00144877">
            <w:pPr>
              <w:spacing w:line="276" w:lineRule="auto"/>
              <w:ind w:firstLine="0"/>
              <w:jc w:val="center"/>
              <w:rPr>
                <w:lang w:eastAsia="ru-RU"/>
              </w:rPr>
            </w:pPr>
            <w:r w:rsidRPr="00144877">
              <w:rPr>
                <w:lang w:eastAsia="ru-RU"/>
              </w:rPr>
              <w:t>60 ≤ ШКФ &lt; 90,</w:t>
            </w:r>
          </w:p>
          <w:p w:rsidR="00144877" w:rsidRPr="00144877" w:rsidRDefault="00144877" w:rsidP="00144877">
            <w:pPr>
              <w:spacing w:line="276" w:lineRule="auto"/>
              <w:ind w:firstLine="0"/>
              <w:jc w:val="center"/>
              <w:rPr>
                <w:lang w:eastAsia="ru-RU"/>
              </w:rPr>
            </w:pPr>
            <w:r w:rsidRPr="00144877">
              <w:rPr>
                <w:lang w:eastAsia="ru-RU"/>
              </w:rPr>
              <w:t>мл/хв/1,73 м</w:t>
            </w:r>
            <w:r w:rsidRPr="00144877">
              <w:rPr>
                <w:vertAlign w:val="superscript"/>
                <w:lang w:eastAsia="ru-RU"/>
              </w:rPr>
              <w:t>2</w:t>
            </w:r>
          </w:p>
        </w:tc>
        <w:tc>
          <w:tcPr>
            <w:tcW w:w="2410" w:type="dxa"/>
            <w:vAlign w:val="center"/>
          </w:tcPr>
          <w:p w:rsidR="00144877" w:rsidRPr="00144877" w:rsidRDefault="00144877" w:rsidP="00144877">
            <w:pPr>
              <w:tabs>
                <w:tab w:val="left" w:pos="430"/>
                <w:tab w:val="center" w:pos="995"/>
              </w:tabs>
              <w:spacing w:line="276" w:lineRule="auto"/>
              <w:ind w:firstLine="0"/>
              <w:jc w:val="center"/>
              <w:rPr>
                <w:lang w:eastAsia="ru-RU"/>
              </w:rPr>
            </w:pPr>
            <w:r w:rsidRPr="00144877">
              <w:rPr>
                <w:lang w:eastAsia="ru-RU"/>
              </w:rPr>
              <w:t>ШКФ ≥ 90,</w:t>
            </w:r>
          </w:p>
          <w:p w:rsidR="00144877" w:rsidRPr="00144877" w:rsidRDefault="00144877" w:rsidP="00144877">
            <w:pPr>
              <w:spacing w:line="276" w:lineRule="auto"/>
              <w:ind w:firstLine="0"/>
              <w:jc w:val="center"/>
              <w:rPr>
                <w:lang w:eastAsia="ru-RU"/>
              </w:rPr>
            </w:pPr>
            <w:r w:rsidRPr="00144877">
              <w:rPr>
                <w:lang w:eastAsia="ru-RU"/>
              </w:rPr>
              <w:t>мл/хв/1,73 м</w:t>
            </w:r>
            <w:r w:rsidRPr="00144877">
              <w:rPr>
                <w:vertAlign w:val="superscript"/>
                <w:lang w:eastAsia="ru-RU"/>
              </w:rPr>
              <w:t>2</w:t>
            </w:r>
          </w:p>
        </w:tc>
        <w:tc>
          <w:tcPr>
            <w:tcW w:w="1524" w:type="dxa"/>
            <w:vMerge/>
          </w:tcPr>
          <w:p w:rsidR="00144877" w:rsidRPr="00144877" w:rsidRDefault="00144877" w:rsidP="00373810">
            <w:pPr>
              <w:ind w:firstLine="0"/>
              <w:rPr>
                <w:b/>
                <w:lang w:eastAsia="ru-RU"/>
              </w:rPr>
            </w:pPr>
          </w:p>
        </w:tc>
      </w:tr>
      <w:tr w:rsidR="00175842" w:rsidRPr="00144877" w:rsidTr="00144877">
        <w:trPr>
          <w:jc w:val="center"/>
        </w:trPr>
        <w:tc>
          <w:tcPr>
            <w:tcW w:w="1526" w:type="dxa"/>
            <w:vAlign w:val="center"/>
          </w:tcPr>
          <w:p w:rsidR="00144877" w:rsidRPr="00144877" w:rsidRDefault="00175842" w:rsidP="00C37C6D">
            <w:pPr>
              <w:ind w:firstLine="0"/>
              <w:jc w:val="center"/>
              <w:rPr>
                <w:lang w:eastAsia="ru-RU"/>
              </w:rPr>
            </w:pPr>
            <w:r w:rsidRPr="00144877">
              <w:rPr>
                <w:lang w:eastAsia="ru-RU"/>
              </w:rPr>
              <w:t>ФКУ</w:t>
            </w:r>
            <w:r w:rsidR="0036622C" w:rsidRPr="00144877">
              <w:rPr>
                <w:lang w:eastAsia="ru-RU"/>
              </w:rPr>
              <w:t>,</w:t>
            </w:r>
            <w:r w:rsidRPr="00144877">
              <w:rPr>
                <w:lang w:eastAsia="ru-RU"/>
              </w:rPr>
              <w:t xml:space="preserve"> пг/мл</w:t>
            </w:r>
          </w:p>
          <w:p w:rsidR="00175842" w:rsidRPr="00144877" w:rsidRDefault="00175842" w:rsidP="00C37C6D">
            <w:pPr>
              <w:ind w:firstLine="0"/>
              <w:jc w:val="center"/>
              <w:rPr>
                <w:lang w:eastAsia="ru-RU"/>
              </w:rPr>
            </w:pPr>
            <w:r w:rsidRPr="00144877">
              <w:rPr>
                <w:lang w:eastAsia="ru-RU"/>
              </w:rPr>
              <w:t>(n</w:t>
            </w:r>
            <w:r w:rsidR="005F4C7B" w:rsidRPr="00144877">
              <w:rPr>
                <w:lang w:eastAsia="ru-RU"/>
              </w:rPr>
              <w:t> = </w:t>
            </w:r>
            <w:r w:rsidRPr="00144877">
              <w:rPr>
                <w:lang w:eastAsia="ru-RU"/>
              </w:rPr>
              <w:t>24</w:t>
            </w:r>
          </w:p>
        </w:tc>
        <w:tc>
          <w:tcPr>
            <w:tcW w:w="2063" w:type="dxa"/>
          </w:tcPr>
          <w:p w:rsidR="00B621DC" w:rsidRPr="00144877" w:rsidRDefault="00175842" w:rsidP="00144877">
            <w:pPr>
              <w:ind w:firstLine="0"/>
              <w:jc w:val="center"/>
              <w:rPr>
                <w:lang w:eastAsia="ru-RU"/>
              </w:rPr>
            </w:pPr>
            <w:r w:rsidRPr="00144877">
              <w:rPr>
                <w:lang w:eastAsia="ru-RU"/>
              </w:rPr>
              <w:t>84,15</w:t>
            </w:r>
          </w:p>
          <w:p w:rsidR="00B621DC" w:rsidRPr="00144877" w:rsidRDefault="00175842" w:rsidP="00144877">
            <w:pPr>
              <w:ind w:firstLine="0"/>
              <w:jc w:val="center"/>
              <w:rPr>
                <w:color w:val="000000"/>
                <w:lang w:eastAsia="ru-RU"/>
              </w:rPr>
            </w:pPr>
            <w:r w:rsidRPr="00144877">
              <w:rPr>
                <w:color w:val="000000"/>
                <w:lang w:eastAsia="ru-RU"/>
              </w:rPr>
              <w:t>[82,51; 86,32]</w:t>
            </w:r>
          </w:p>
          <w:p w:rsidR="00175842" w:rsidRPr="00144877" w:rsidRDefault="00175842" w:rsidP="00144877">
            <w:pPr>
              <w:ind w:firstLine="0"/>
              <w:jc w:val="center"/>
              <w:rPr>
                <w:highlight w:val="red"/>
                <w:lang w:eastAsia="ru-RU"/>
              </w:rPr>
            </w:pPr>
            <w:r w:rsidRPr="00144877">
              <w:rPr>
                <w:lang w:eastAsia="ru-RU"/>
              </w:rPr>
              <w:t>n</w:t>
            </w:r>
            <w:r w:rsidR="005F4C7B" w:rsidRPr="00144877">
              <w:rPr>
                <w:lang w:eastAsia="ru-RU"/>
              </w:rPr>
              <w:t> = </w:t>
            </w:r>
            <w:r w:rsidRPr="00144877">
              <w:rPr>
                <w:lang w:eastAsia="ru-RU"/>
              </w:rPr>
              <w:t>1</w:t>
            </w:r>
            <w:r w:rsidR="007B4C33" w:rsidRPr="00144877">
              <w:rPr>
                <w:lang w:eastAsia="ru-RU"/>
              </w:rPr>
              <w:t>3</w:t>
            </w:r>
            <w:r w:rsidRPr="00144877">
              <w:rPr>
                <w:lang w:eastAsia="ru-RU"/>
              </w:rPr>
              <w:t>(</w:t>
            </w:r>
            <w:r w:rsidR="004709C9" w:rsidRPr="00144877">
              <w:rPr>
                <w:lang w:eastAsia="ru-RU"/>
              </w:rPr>
              <w:t>54</w:t>
            </w:r>
            <w:r w:rsidRPr="00144877">
              <w:rPr>
                <w:lang w:eastAsia="ru-RU"/>
              </w:rPr>
              <w:t>,</w:t>
            </w:r>
            <w:r w:rsidR="004709C9" w:rsidRPr="00144877">
              <w:rPr>
                <w:lang w:eastAsia="ru-RU"/>
              </w:rPr>
              <w:t>16</w:t>
            </w:r>
            <w:r w:rsidR="00C37C6D" w:rsidRPr="00144877">
              <w:rPr>
                <w:lang w:eastAsia="ru-RU"/>
              </w:rPr>
              <w:t> </w:t>
            </w:r>
            <w:r w:rsidRPr="00144877">
              <w:rPr>
                <w:lang w:eastAsia="ru-RU"/>
              </w:rPr>
              <w:t>%)</w:t>
            </w:r>
          </w:p>
        </w:tc>
        <w:tc>
          <w:tcPr>
            <w:tcW w:w="2331" w:type="dxa"/>
          </w:tcPr>
          <w:p w:rsidR="00B621DC" w:rsidRPr="00144877" w:rsidRDefault="00175842" w:rsidP="00144877">
            <w:pPr>
              <w:ind w:firstLine="0"/>
              <w:jc w:val="center"/>
              <w:rPr>
                <w:lang w:eastAsia="ru-RU"/>
              </w:rPr>
            </w:pPr>
            <w:r w:rsidRPr="00144877">
              <w:rPr>
                <w:lang w:eastAsia="ru-RU"/>
              </w:rPr>
              <w:t>76,15</w:t>
            </w:r>
          </w:p>
          <w:p w:rsidR="00B621DC" w:rsidRPr="00144877" w:rsidRDefault="00175842" w:rsidP="00144877">
            <w:pPr>
              <w:ind w:firstLine="0"/>
              <w:jc w:val="center"/>
              <w:rPr>
                <w:color w:val="000000"/>
                <w:lang w:eastAsia="ru-RU"/>
              </w:rPr>
            </w:pPr>
            <w:r w:rsidRPr="00144877">
              <w:rPr>
                <w:color w:val="000000"/>
                <w:lang w:eastAsia="ru-RU"/>
              </w:rPr>
              <w:t>[75,12; 77,31]</w:t>
            </w:r>
          </w:p>
          <w:p w:rsidR="00175842" w:rsidRPr="00144877" w:rsidRDefault="00175842" w:rsidP="00144877">
            <w:pPr>
              <w:ind w:firstLine="0"/>
              <w:jc w:val="center"/>
              <w:rPr>
                <w:highlight w:val="red"/>
                <w:lang w:eastAsia="ru-RU"/>
              </w:rPr>
            </w:pPr>
            <w:r w:rsidRPr="00144877">
              <w:rPr>
                <w:lang w:eastAsia="ru-RU"/>
              </w:rPr>
              <w:t>n</w:t>
            </w:r>
            <w:r w:rsidR="005F4C7B" w:rsidRPr="00144877">
              <w:rPr>
                <w:lang w:eastAsia="ru-RU"/>
              </w:rPr>
              <w:t> = </w:t>
            </w:r>
            <w:r w:rsidR="007B4C33" w:rsidRPr="00144877">
              <w:rPr>
                <w:lang w:eastAsia="ru-RU"/>
              </w:rPr>
              <w:t>11</w:t>
            </w:r>
            <w:r w:rsidR="00C37C6D" w:rsidRPr="00144877">
              <w:rPr>
                <w:lang w:eastAsia="ru-RU"/>
              </w:rPr>
              <w:t xml:space="preserve"> (</w:t>
            </w:r>
            <w:r w:rsidR="004709C9" w:rsidRPr="00144877">
              <w:rPr>
                <w:lang w:eastAsia="ru-RU"/>
              </w:rPr>
              <w:t>45</w:t>
            </w:r>
            <w:r w:rsidR="00C37C6D" w:rsidRPr="00144877">
              <w:rPr>
                <w:lang w:eastAsia="ru-RU"/>
              </w:rPr>
              <w:t>,</w:t>
            </w:r>
            <w:r w:rsidR="004709C9" w:rsidRPr="00144877">
              <w:rPr>
                <w:lang w:eastAsia="ru-RU"/>
              </w:rPr>
              <w:t>84</w:t>
            </w:r>
            <w:r w:rsidR="00C37C6D" w:rsidRPr="00144877">
              <w:rPr>
                <w:lang w:eastAsia="ru-RU"/>
              </w:rPr>
              <w:t> </w:t>
            </w:r>
            <w:r w:rsidRPr="00144877">
              <w:rPr>
                <w:lang w:eastAsia="ru-RU"/>
              </w:rPr>
              <w:t>%)</w:t>
            </w:r>
          </w:p>
        </w:tc>
        <w:tc>
          <w:tcPr>
            <w:tcW w:w="2410" w:type="dxa"/>
          </w:tcPr>
          <w:p w:rsidR="00B621DC" w:rsidRPr="00144877" w:rsidRDefault="00175842" w:rsidP="00144877">
            <w:pPr>
              <w:ind w:firstLine="0"/>
              <w:jc w:val="center"/>
              <w:rPr>
                <w:lang w:eastAsia="ru-RU"/>
              </w:rPr>
            </w:pPr>
            <w:r w:rsidRPr="00144877">
              <w:rPr>
                <w:lang w:eastAsia="ru-RU"/>
              </w:rPr>
              <w:t>45,11</w:t>
            </w:r>
          </w:p>
          <w:p w:rsidR="00B621DC" w:rsidRPr="00144877" w:rsidRDefault="00175842" w:rsidP="00144877">
            <w:pPr>
              <w:ind w:firstLine="0"/>
              <w:jc w:val="center"/>
              <w:rPr>
                <w:color w:val="000000"/>
                <w:lang w:eastAsia="ru-RU"/>
              </w:rPr>
            </w:pPr>
            <w:r w:rsidRPr="00144877">
              <w:rPr>
                <w:color w:val="000000"/>
                <w:lang w:eastAsia="ru-RU"/>
              </w:rPr>
              <w:t>[43,61; 49,92]</w:t>
            </w:r>
          </w:p>
          <w:p w:rsidR="00175842" w:rsidRPr="00144877" w:rsidRDefault="00175842" w:rsidP="00144877">
            <w:pPr>
              <w:ind w:firstLine="0"/>
              <w:jc w:val="center"/>
              <w:rPr>
                <w:highlight w:val="red"/>
                <w:lang w:eastAsia="ru-RU"/>
              </w:rPr>
            </w:pPr>
            <w:r w:rsidRPr="00144877">
              <w:rPr>
                <w:lang w:eastAsia="ru-RU"/>
              </w:rPr>
              <w:t>n</w:t>
            </w:r>
            <w:r w:rsidR="005F4C7B" w:rsidRPr="00144877">
              <w:rPr>
                <w:lang w:eastAsia="ru-RU"/>
              </w:rPr>
              <w:t> = </w:t>
            </w:r>
            <w:r w:rsidR="007B4C33" w:rsidRPr="00144877">
              <w:rPr>
                <w:lang w:eastAsia="ru-RU"/>
              </w:rPr>
              <w:t xml:space="preserve">11 </w:t>
            </w:r>
            <w:r w:rsidRPr="00144877">
              <w:rPr>
                <w:lang w:eastAsia="ru-RU"/>
              </w:rPr>
              <w:t>(100,00</w:t>
            </w:r>
            <w:r w:rsidR="00C37C6D" w:rsidRPr="00144877">
              <w:rPr>
                <w:lang w:eastAsia="ru-RU"/>
              </w:rPr>
              <w:t> </w:t>
            </w:r>
            <w:r w:rsidRPr="00144877">
              <w:rPr>
                <w:lang w:eastAsia="ru-RU"/>
              </w:rPr>
              <w:t>%)</w:t>
            </w:r>
          </w:p>
        </w:tc>
        <w:tc>
          <w:tcPr>
            <w:tcW w:w="1524" w:type="dxa"/>
          </w:tcPr>
          <w:p w:rsidR="00144877" w:rsidRDefault="00175842" w:rsidP="00C37C6D">
            <w:pPr>
              <w:ind w:firstLine="0"/>
              <w:rPr>
                <w:lang w:eastAsia="ru-RU"/>
              </w:rPr>
            </w:pPr>
            <w:r w:rsidRPr="00144877">
              <w:rPr>
                <w:lang w:eastAsia="ru-RU"/>
              </w:rPr>
              <w:t>p</w:t>
            </w:r>
            <w:r w:rsidRPr="00144877">
              <w:rPr>
                <w:vertAlign w:val="subscript"/>
                <w:lang w:eastAsia="ru-RU"/>
              </w:rPr>
              <w:t>1-2</w:t>
            </w:r>
            <w:r w:rsidR="008274C4" w:rsidRPr="00144877">
              <w:rPr>
                <w:lang w:eastAsia="ru-RU"/>
              </w:rPr>
              <w:t> </w:t>
            </w:r>
            <w:r w:rsidR="00CA1F03" w:rsidRPr="00144877">
              <w:rPr>
                <w:lang w:eastAsia="ru-RU"/>
              </w:rPr>
              <w:t>&lt;</w:t>
            </w:r>
            <w:r w:rsidR="008274C4" w:rsidRPr="00144877">
              <w:rPr>
                <w:lang w:eastAsia="ru-RU"/>
              </w:rPr>
              <w:t> </w:t>
            </w:r>
            <w:r w:rsidRPr="00144877">
              <w:rPr>
                <w:lang w:eastAsia="ru-RU"/>
              </w:rPr>
              <w:t>0,05</w:t>
            </w:r>
          </w:p>
          <w:p w:rsidR="00175842" w:rsidRPr="00144877" w:rsidRDefault="00175842" w:rsidP="00C37C6D">
            <w:pPr>
              <w:ind w:firstLine="0"/>
              <w:rPr>
                <w:lang w:eastAsia="ru-RU"/>
              </w:rPr>
            </w:pPr>
            <w:r w:rsidRPr="00144877">
              <w:rPr>
                <w:lang w:eastAsia="ru-RU"/>
              </w:rPr>
              <w:t>p</w:t>
            </w:r>
            <w:r w:rsidRPr="00144877">
              <w:rPr>
                <w:vertAlign w:val="subscript"/>
                <w:lang w:eastAsia="ru-RU"/>
              </w:rPr>
              <w:t>1-3</w:t>
            </w:r>
            <w:r w:rsidR="008274C4" w:rsidRPr="00144877">
              <w:rPr>
                <w:lang w:eastAsia="ru-RU"/>
              </w:rPr>
              <w:t> </w:t>
            </w:r>
            <w:r w:rsidR="00CA1F03" w:rsidRPr="00144877">
              <w:rPr>
                <w:lang w:eastAsia="ru-RU"/>
              </w:rPr>
              <w:t>&lt;</w:t>
            </w:r>
            <w:r w:rsidR="008274C4" w:rsidRPr="00144877">
              <w:rPr>
                <w:lang w:eastAsia="ru-RU"/>
              </w:rPr>
              <w:t> </w:t>
            </w:r>
            <w:r w:rsidRPr="00144877">
              <w:rPr>
                <w:lang w:eastAsia="ru-RU"/>
              </w:rPr>
              <w:t>0,05</w:t>
            </w:r>
          </w:p>
          <w:p w:rsidR="00175842" w:rsidRPr="00144877" w:rsidRDefault="00175842" w:rsidP="00C37C6D">
            <w:pPr>
              <w:ind w:firstLine="0"/>
              <w:rPr>
                <w:lang w:eastAsia="ru-RU"/>
              </w:rPr>
            </w:pPr>
            <w:r w:rsidRPr="00144877">
              <w:rPr>
                <w:lang w:eastAsia="ru-RU"/>
              </w:rPr>
              <w:t>p</w:t>
            </w:r>
            <w:r w:rsidRPr="00144877">
              <w:rPr>
                <w:vertAlign w:val="subscript"/>
                <w:lang w:eastAsia="ru-RU"/>
              </w:rPr>
              <w:t>2-3</w:t>
            </w:r>
            <w:r w:rsidR="008274C4" w:rsidRPr="00144877">
              <w:rPr>
                <w:lang w:eastAsia="ru-RU"/>
              </w:rPr>
              <w:t> </w:t>
            </w:r>
            <w:r w:rsidR="00CA1F03" w:rsidRPr="00144877">
              <w:rPr>
                <w:lang w:eastAsia="ru-RU"/>
              </w:rPr>
              <w:t>&lt;</w:t>
            </w:r>
            <w:r w:rsidR="008274C4" w:rsidRPr="00144877">
              <w:rPr>
                <w:lang w:eastAsia="ru-RU"/>
              </w:rPr>
              <w:t> </w:t>
            </w:r>
            <w:r w:rsidRPr="00144877">
              <w:rPr>
                <w:lang w:eastAsia="ru-RU"/>
              </w:rPr>
              <w:t>0,05</w:t>
            </w:r>
          </w:p>
        </w:tc>
      </w:tr>
    </w:tbl>
    <w:p w:rsidR="00175842" w:rsidRPr="00C12B77" w:rsidRDefault="005F4C7B" w:rsidP="00144877">
      <w:pPr>
        <w:tabs>
          <w:tab w:val="left" w:pos="-664"/>
        </w:tabs>
        <w:ind w:firstLine="0"/>
        <w:jc w:val="left"/>
        <w:rPr>
          <w:b/>
        </w:rPr>
      </w:pPr>
      <w:r w:rsidRPr="00C12B77">
        <w:rPr>
          <w:b/>
        </w:rPr>
        <w:t>Примітки:</w:t>
      </w:r>
    </w:p>
    <w:p w:rsidR="0036622C" w:rsidRPr="00C12B77" w:rsidRDefault="00175842" w:rsidP="00D3163F">
      <w:pPr>
        <w:spacing w:line="240" w:lineRule="auto"/>
        <w:ind w:firstLine="0"/>
        <w:jc w:val="left"/>
        <w:rPr>
          <w:vertAlign w:val="superscript"/>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p>
    <w:p w:rsidR="00175842" w:rsidRPr="00C12B77" w:rsidRDefault="00175842" w:rsidP="00D3163F">
      <w:pPr>
        <w:spacing w:line="240" w:lineRule="auto"/>
        <w:ind w:firstLine="0"/>
        <w:jc w:val="left"/>
        <w:rPr>
          <w:lang w:eastAsia="ru-RU"/>
        </w:rPr>
      </w:pPr>
      <w:r w:rsidRPr="00C12B77">
        <w:rPr>
          <w:lang w:eastAsia="ru-RU"/>
        </w:rPr>
        <w:t xml:space="preserve">та </w:t>
      </w:r>
      <w:r w:rsidRPr="00C12B77">
        <w:t>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36622C" w:rsidRPr="00C12B77" w:rsidRDefault="00175842" w:rsidP="00D3163F">
      <w:pPr>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p>
    <w:p w:rsidR="00175842" w:rsidRPr="00C12B77" w:rsidRDefault="00175842" w:rsidP="00D3163F">
      <w:pPr>
        <w:spacing w:line="240" w:lineRule="auto"/>
        <w:ind w:firstLine="0"/>
        <w:jc w:val="left"/>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2A0294" w:rsidRPr="00C12B77" w:rsidRDefault="00175842"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p>
    <w:p w:rsidR="00175842" w:rsidRPr="00C12B77" w:rsidRDefault="00175842" w:rsidP="00D3163F">
      <w:pPr>
        <w:spacing w:line="240" w:lineRule="auto"/>
        <w:ind w:firstLine="0"/>
        <w:jc w:val="left"/>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175842" w:rsidRPr="00C12B77" w:rsidRDefault="00175842" w:rsidP="00175842"/>
    <w:p w:rsidR="00175842" w:rsidRPr="00C12B77" w:rsidRDefault="00BC3664" w:rsidP="00175842">
      <w:r w:rsidRPr="00C12B77">
        <w:t>П</w:t>
      </w:r>
      <w:r w:rsidR="00175842" w:rsidRPr="00C12B77">
        <w:t xml:space="preserve">роведено дослідження </w:t>
      </w:r>
      <w:r w:rsidRPr="00C12B77">
        <w:t xml:space="preserve">залежності </w:t>
      </w:r>
      <w:r w:rsidR="00175842" w:rsidRPr="00C12B77">
        <w:t xml:space="preserve">синдрому бронхіальної обструкції </w:t>
      </w:r>
      <w:r w:rsidR="002A0294" w:rsidRPr="00C12B77">
        <w:t>від рівня</w:t>
      </w:r>
      <w:r w:rsidR="00175842" w:rsidRPr="00C12B77">
        <w:t xml:space="preserve"> ФКУ у всіх групах хворих.</w:t>
      </w:r>
      <w:r w:rsidR="00244116" w:rsidRPr="00C12B77">
        <w:t xml:space="preserve"> У</w:t>
      </w:r>
      <w:r w:rsidR="00175842" w:rsidRPr="00C12B77">
        <w:t xml:space="preserve"> групі БА хворі з О</w:t>
      </w:r>
      <w:r w:rsidR="00566F0C" w:rsidRPr="00C12B77">
        <w:t>ФВ</w:t>
      </w:r>
      <w:r w:rsidR="00175842" w:rsidRPr="00C12B77">
        <w:rPr>
          <w:vertAlign w:val="subscript"/>
        </w:rPr>
        <w:t>1</w:t>
      </w:r>
      <w:r w:rsidR="008274C4" w:rsidRPr="00C12B77">
        <w:t> </w:t>
      </w:r>
      <w:r w:rsidR="00CA1F03" w:rsidRPr="00C12B77">
        <w:t>&lt;</w:t>
      </w:r>
      <w:r w:rsidR="008274C4" w:rsidRPr="00C12B77">
        <w:t> </w:t>
      </w:r>
      <w:r w:rsidR="00175842" w:rsidRPr="00C12B77">
        <w:t xml:space="preserve">50% склали </w:t>
      </w:r>
      <w:r w:rsidR="002327E2" w:rsidRPr="00C12B77">
        <w:t>6</w:t>
      </w:r>
      <w:r w:rsidR="00175842" w:rsidRPr="00C12B77">
        <w:t xml:space="preserve"> осіб, а в підгрупі 50%</w:t>
      </w:r>
      <w:r w:rsidR="005D2E58" w:rsidRPr="00C12B77">
        <w:t> ≤ </w:t>
      </w:r>
      <w:r w:rsidR="00175842" w:rsidRPr="00C12B77">
        <w:t>О</w:t>
      </w:r>
      <w:r w:rsidR="00566F0C" w:rsidRPr="00C12B77">
        <w:t>ФВ</w:t>
      </w:r>
      <w:r w:rsidR="00175842" w:rsidRPr="00C12B77">
        <w:rPr>
          <w:vertAlign w:val="subscript"/>
        </w:rPr>
        <w:t>1</w:t>
      </w:r>
      <w:r w:rsidR="005D2E58" w:rsidRPr="00C12B77">
        <w:t> ≤ </w:t>
      </w:r>
      <w:r w:rsidR="00175842" w:rsidRPr="00C12B77">
        <w:t>60</w:t>
      </w:r>
      <w:r w:rsidR="00A11A9F" w:rsidRPr="00C12B77">
        <w:t> </w:t>
      </w:r>
      <w:r w:rsidR="00175842" w:rsidRPr="00C12B77">
        <w:t>%їх було на 36,83</w:t>
      </w:r>
      <w:r w:rsidR="00244116" w:rsidRPr="00C12B77">
        <w:t> </w:t>
      </w:r>
      <w:r w:rsidR="00175842" w:rsidRPr="00C12B77">
        <w:t>% більше (табл.</w:t>
      </w:r>
      <w:r w:rsidR="00CA1580" w:rsidRPr="00C12B77">
        <w:t>4.</w:t>
      </w:r>
      <w:r w:rsidR="00E91CAA">
        <w:t>1</w:t>
      </w:r>
      <w:r w:rsidR="00175842" w:rsidRPr="00C12B77">
        <w:t>5), що відповідає показникам порушення функції середньо</w:t>
      </w:r>
      <w:r w:rsidR="00244116" w:rsidRPr="00C12B77">
        <w:t>тя</w:t>
      </w:r>
      <w:r w:rsidR="00175842" w:rsidRPr="00C12B77">
        <w:t>жкого перебігу.</w:t>
      </w:r>
    </w:p>
    <w:p w:rsidR="00144877" w:rsidRDefault="00144877">
      <w:pPr>
        <w:spacing w:line="240" w:lineRule="auto"/>
        <w:ind w:firstLine="0"/>
        <w:jc w:val="left"/>
        <w:rPr>
          <w:i/>
        </w:rPr>
      </w:pPr>
      <w:r>
        <w:rPr>
          <w:i/>
        </w:rPr>
        <w:br w:type="page"/>
      </w:r>
    </w:p>
    <w:p w:rsidR="00175842" w:rsidRPr="00C12B77" w:rsidRDefault="00175842" w:rsidP="00175842">
      <w:pPr>
        <w:jc w:val="right"/>
        <w:rPr>
          <w:i/>
        </w:rPr>
      </w:pPr>
      <w:r w:rsidRPr="00C12B77">
        <w:rPr>
          <w:i/>
        </w:rPr>
        <w:t xml:space="preserve">Таблиця </w:t>
      </w:r>
      <w:r w:rsidR="00ED3C37" w:rsidRPr="00C12B77">
        <w:rPr>
          <w:i/>
        </w:rPr>
        <w:t>4</w:t>
      </w:r>
      <w:r w:rsidRPr="00C12B77">
        <w:rPr>
          <w:i/>
        </w:rPr>
        <w:t>.</w:t>
      </w:r>
      <w:r w:rsidR="00E91CAA">
        <w:rPr>
          <w:i/>
        </w:rPr>
        <w:t>1</w:t>
      </w:r>
      <w:r w:rsidR="00ED3C37" w:rsidRPr="00C12B77">
        <w:rPr>
          <w:i/>
        </w:rPr>
        <w:t>5</w:t>
      </w:r>
    </w:p>
    <w:p w:rsidR="00175842" w:rsidRPr="00C12B77" w:rsidRDefault="00175842" w:rsidP="00244116">
      <w:pPr>
        <w:ind w:firstLine="0"/>
        <w:jc w:val="center"/>
        <w:rPr>
          <w:b/>
        </w:rPr>
      </w:pPr>
      <w:r w:rsidRPr="00C12B77">
        <w:rPr>
          <w:b/>
        </w:rPr>
        <w:t>Залежність синдрому бронхіальної обструкції від рівня фракталкінув групі БА (Ме [Q</w:t>
      </w:r>
      <w:r w:rsidRPr="00C12B77">
        <w:rPr>
          <w:b/>
          <w:vertAlign w:val="subscript"/>
        </w:rPr>
        <w:t>1</w:t>
      </w:r>
      <w:r w:rsidRPr="00C12B77">
        <w:rPr>
          <w:b/>
        </w:rPr>
        <w:t>; Q</w:t>
      </w:r>
      <w:r w:rsidRPr="00C12B77">
        <w:rPr>
          <w:b/>
          <w:vertAlign w:val="subscript"/>
        </w:rPr>
        <w:t>3</w:t>
      </w:r>
      <w:r w:rsidRPr="00C12B77">
        <w:rPr>
          <w:b/>
        </w:rPr>
        <w:t>]) пг/мл</w:t>
      </w:r>
    </w:p>
    <w:tbl>
      <w:tblPr>
        <w:tblW w:w="9639"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2552"/>
        <w:gridCol w:w="2268"/>
        <w:gridCol w:w="2977"/>
        <w:gridCol w:w="1842"/>
      </w:tblGrid>
      <w:tr w:rsidR="00175842" w:rsidRPr="00144877" w:rsidTr="00144877">
        <w:trPr>
          <w:trHeight w:val="567"/>
        </w:trPr>
        <w:tc>
          <w:tcPr>
            <w:tcW w:w="2552" w:type="dxa"/>
            <w:vAlign w:val="center"/>
          </w:tcPr>
          <w:p w:rsidR="00175842" w:rsidRPr="00144877" w:rsidRDefault="00175842" w:rsidP="00244116">
            <w:pPr>
              <w:spacing w:line="276" w:lineRule="auto"/>
              <w:ind w:firstLine="0"/>
              <w:jc w:val="center"/>
              <w:rPr>
                <w:color w:val="000000"/>
                <w:lang w:eastAsia="ru-RU"/>
              </w:rPr>
            </w:pPr>
            <w:r w:rsidRPr="00144877">
              <w:rPr>
                <w:lang w:eastAsia="ru-RU"/>
              </w:rPr>
              <w:t>Підгрупи</w:t>
            </w:r>
          </w:p>
        </w:tc>
        <w:tc>
          <w:tcPr>
            <w:tcW w:w="2268" w:type="dxa"/>
            <w:vAlign w:val="center"/>
          </w:tcPr>
          <w:p w:rsidR="00175842" w:rsidRPr="00144877" w:rsidRDefault="00175842" w:rsidP="00244116">
            <w:pPr>
              <w:spacing w:line="276" w:lineRule="auto"/>
              <w:ind w:firstLine="0"/>
              <w:jc w:val="center"/>
              <w:rPr>
                <w:color w:val="000000"/>
                <w:lang w:eastAsia="ru-RU"/>
              </w:rPr>
            </w:pPr>
            <w:r w:rsidRPr="00144877">
              <w:rPr>
                <w:color w:val="000000"/>
                <w:lang w:eastAsia="ru-RU"/>
              </w:rPr>
              <w:t>n</w:t>
            </w:r>
          </w:p>
        </w:tc>
        <w:tc>
          <w:tcPr>
            <w:tcW w:w="2977" w:type="dxa"/>
            <w:vAlign w:val="center"/>
          </w:tcPr>
          <w:p w:rsidR="00175842" w:rsidRPr="00144877" w:rsidRDefault="00175842" w:rsidP="00244116">
            <w:pPr>
              <w:spacing w:line="276" w:lineRule="auto"/>
              <w:ind w:firstLine="0"/>
              <w:jc w:val="center"/>
              <w:rPr>
                <w:color w:val="000000"/>
                <w:lang w:eastAsia="ru-RU"/>
              </w:rPr>
            </w:pPr>
            <w:r w:rsidRPr="00144877">
              <w:t>Ме [Q</w:t>
            </w:r>
            <w:r w:rsidRPr="00144877">
              <w:rPr>
                <w:vertAlign w:val="subscript"/>
              </w:rPr>
              <w:t>1</w:t>
            </w:r>
            <w:r w:rsidRPr="00144877">
              <w:t>; Q</w:t>
            </w:r>
            <w:r w:rsidRPr="00144877">
              <w:rPr>
                <w:vertAlign w:val="subscript"/>
              </w:rPr>
              <w:t>3</w:t>
            </w:r>
            <w:r w:rsidRPr="00144877">
              <w:t>]</w:t>
            </w:r>
          </w:p>
        </w:tc>
        <w:tc>
          <w:tcPr>
            <w:tcW w:w="1842" w:type="dxa"/>
            <w:vAlign w:val="center"/>
          </w:tcPr>
          <w:p w:rsidR="00175842" w:rsidRPr="00144877" w:rsidRDefault="00175842" w:rsidP="00244116">
            <w:pPr>
              <w:spacing w:line="276" w:lineRule="auto"/>
              <w:ind w:firstLine="0"/>
              <w:jc w:val="center"/>
              <w:rPr>
                <w:color w:val="000000"/>
                <w:lang w:eastAsia="ru-RU"/>
              </w:rPr>
            </w:pPr>
            <w:r w:rsidRPr="00144877">
              <w:t>p</w:t>
            </w:r>
          </w:p>
        </w:tc>
      </w:tr>
      <w:tr w:rsidR="00175842" w:rsidRPr="00144877" w:rsidTr="00144877">
        <w:trPr>
          <w:trHeight w:val="20"/>
        </w:trPr>
        <w:tc>
          <w:tcPr>
            <w:tcW w:w="2552" w:type="dxa"/>
            <w:vAlign w:val="center"/>
          </w:tcPr>
          <w:p w:rsidR="00175842" w:rsidRPr="00144877" w:rsidRDefault="00175842" w:rsidP="00244116">
            <w:pPr>
              <w:spacing w:line="276" w:lineRule="auto"/>
              <w:ind w:firstLine="0"/>
              <w:rPr>
                <w:lang w:eastAsia="ru-RU"/>
              </w:rPr>
            </w:pPr>
            <w:r w:rsidRPr="00144877">
              <w:rPr>
                <w:lang w:eastAsia="ru-RU"/>
              </w:rPr>
              <w:t>О</w:t>
            </w:r>
            <w:r w:rsidR="00566F0C" w:rsidRPr="00144877">
              <w:rPr>
                <w:lang w:eastAsia="ru-RU"/>
              </w:rPr>
              <w:t>ФВ</w:t>
            </w:r>
            <w:r w:rsidRPr="00144877">
              <w:rPr>
                <w:vertAlign w:val="subscript"/>
                <w:lang w:eastAsia="ru-RU"/>
              </w:rPr>
              <w:t>1</w:t>
            </w:r>
            <w:r w:rsidR="008274C4" w:rsidRPr="00144877">
              <w:rPr>
                <w:lang w:eastAsia="ru-RU"/>
              </w:rPr>
              <w:t> </w:t>
            </w:r>
            <w:r w:rsidR="00CA1F03" w:rsidRPr="00144877">
              <w:rPr>
                <w:lang w:eastAsia="ru-RU"/>
              </w:rPr>
              <w:t>&lt;</w:t>
            </w:r>
            <w:r w:rsidR="008274C4" w:rsidRPr="00144877">
              <w:rPr>
                <w:lang w:eastAsia="ru-RU"/>
              </w:rPr>
              <w:t> </w:t>
            </w:r>
            <w:r w:rsidRPr="00144877">
              <w:rPr>
                <w:lang w:eastAsia="ru-RU"/>
              </w:rPr>
              <w:t>50%</w:t>
            </w:r>
          </w:p>
        </w:tc>
        <w:tc>
          <w:tcPr>
            <w:tcW w:w="2268" w:type="dxa"/>
            <w:vAlign w:val="center"/>
          </w:tcPr>
          <w:p w:rsidR="00175842" w:rsidRPr="00144877" w:rsidRDefault="00175842" w:rsidP="00144877">
            <w:pPr>
              <w:spacing w:line="276" w:lineRule="auto"/>
              <w:ind w:firstLine="0"/>
              <w:jc w:val="left"/>
              <w:rPr>
                <w:color w:val="000000"/>
                <w:lang w:eastAsia="ru-RU"/>
              </w:rPr>
            </w:pPr>
            <w:r w:rsidRPr="00144877">
              <w:rPr>
                <w:color w:val="000000"/>
                <w:lang w:eastAsia="ru-RU"/>
              </w:rPr>
              <w:t>n</w:t>
            </w:r>
            <w:r w:rsidR="005F4C7B" w:rsidRPr="00144877">
              <w:rPr>
                <w:color w:val="000000"/>
                <w:lang w:eastAsia="ru-RU"/>
              </w:rPr>
              <w:t> = </w:t>
            </w:r>
            <w:r w:rsidR="002327E2" w:rsidRPr="00144877">
              <w:rPr>
                <w:color w:val="000000"/>
                <w:lang w:eastAsia="ru-RU"/>
              </w:rPr>
              <w:t>6</w:t>
            </w:r>
            <w:r w:rsidRPr="00144877">
              <w:rPr>
                <w:color w:val="000000"/>
                <w:lang w:eastAsia="ru-RU"/>
              </w:rPr>
              <w:t xml:space="preserve"> (2</w:t>
            </w:r>
            <w:r w:rsidR="00B431A6" w:rsidRPr="00144877">
              <w:rPr>
                <w:color w:val="000000"/>
                <w:lang w:eastAsia="ru-RU"/>
              </w:rPr>
              <w:t>6</w:t>
            </w:r>
            <w:r w:rsidRPr="00144877">
              <w:rPr>
                <w:color w:val="000000"/>
                <w:lang w:eastAsia="ru-RU"/>
              </w:rPr>
              <w:t>,0</w:t>
            </w:r>
            <w:r w:rsidR="00B431A6" w:rsidRPr="00144877">
              <w:rPr>
                <w:color w:val="000000"/>
                <w:lang w:eastAsia="ru-RU"/>
              </w:rPr>
              <w:t>8</w:t>
            </w:r>
            <w:r w:rsidR="00244116" w:rsidRPr="00144877">
              <w:rPr>
                <w:color w:val="000000"/>
                <w:lang w:eastAsia="ru-RU"/>
              </w:rPr>
              <w:t> %</w:t>
            </w:r>
            <w:r w:rsidRPr="00144877">
              <w:rPr>
                <w:color w:val="000000"/>
                <w:lang w:eastAsia="ru-RU"/>
              </w:rPr>
              <w:t>)</w:t>
            </w:r>
          </w:p>
        </w:tc>
        <w:tc>
          <w:tcPr>
            <w:tcW w:w="2977" w:type="dxa"/>
            <w:vAlign w:val="center"/>
          </w:tcPr>
          <w:p w:rsidR="00175842" w:rsidRPr="00144877" w:rsidRDefault="00175842" w:rsidP="00144877">
            <w:pPr>
              <w:spacing w:line="276" w:lineRule="auto"/>
              <w:ind w:firstLine="0"/>
              <w:jc w:val="center"/>
            </w:pPr>
            <w:r w:rsidRPr="00144877">
              <w:t>46,00</w:t>
            </w:r>
            <w:r w:rsidRPr="00144877">
              <w:rPr>
                <w:color w:val="000000"/>
              </w:rPr>
              <w:t>[44,25; 65,10]</w:t>
            </w:r>
          </w:p>
        </w:tc>
        <w:tc>
          <w:tcPr>
            <w:tcW w:w="1842" w:type="dxa"/>
            <w:vMerge w:val="restart"/>
            <w:vAlign w:val="center"/>
          </w:tcPr>
          <w:p w:rsidR="00244116" w:rsidRPr="00144877" w:rsidRDefault="00175842" w:rsidP="002A0294">
            <w:pPr>
              <w:spacing w:line="276" w:lineRule="auto"/>
              <w:ind w:firstLine="0"/>
              <w:jc w:val="left"/>
            </w:pPr>
            <w:r w:rsidRPr="00144877">
              <w:t>p</w:t>
            </w:r>
            <w:r w:rsidRPr="00144877">
              <w:rPr>
                <w:vertAlign w:val="subscript"/>
              </w:rPr>
              <w:t>1-2</w:t>
            </w:r>
            <w:r w:rsidR="008274C4" w:rsidRPr="00144877">
              <w:t> </w:t>
            </w:r>
            <w:r w:rsidR="00CA1F03" w:rsidRPr="00144877">
              <w:t>&gt;</w:t>
            </w:r>
            <w:r w:rsidR="005D2E58" w:rsidRPr="00144877">
              <w:t> </w:t>
            </w:r>
            <w:r w:rsidRPr="00144877">
              <w:t>0,05</w:t>
            </w:r>
          </w:p>
          <w:p w:rsidR="00175842" w:rsidRPr="00144877" w:rsidRDefault="00175842" w:rsidP="002A0294">
            <w:pPr>
              <w:spacing w:line="276" w:lineRule="auto"/>
              <w:ind w:firstLine="0"/>
              <w:jc w:val="left"/>
            </w:pPr>
            <w:r w:rsidRPr="00144877">
              <w:t>p</w:t>
            </w:r>
            <w:r w:rsidRPr="00144877">
              <w:rPr>
                <w:vertAlign w:val="subscript"/>
              </w:rPr>
              <w:t>1-3</w:t>
            </w:r>
            <w:r w:rsidR="008274C4" w:rsidRPr="00144877">
              <w:t> </w:t>
            </w:r>
            <w:r w:rsidR="00CA1F03" w:rsidRPr="00144877">
              <w:t>&gt;</w:t>
            </w:r>
            <w:r w:rsidR="005D2E58" w:rsidRPr="00144877">
              <w:t> </w:t>
            </w:r>
            <w:r w:rsidRPr="00144877">
              <w:t>0,05</w:t>
            </w:r>
          </w:p>
          <w:p w:rsidR="00175842" w:rsidRPr="00144877" w:rsidRDefault="00175842" w:rsidP="002A0294">
            <w:pPr>
              <w:spacing w:line="276" w:lineRule="auto"/>
              <w:ind w:firstLine="0"/>
              <w:jc w:val="left"/>
            </w:pPr>
            <w:r w:rsidRPr="00144877">
              <w:t>p</w:t>
            </w:r>
            <w:r w:rsidRPr="00144877">
              <w:rPr>
                <w:vertAlign w:val="subscript"/>
              </w:rPr>
              <w:t>2-3</w:t>
            </w:r>
            <w:r w:rsidR="008274C4" w:rsidRPr="00144877">
              <w:t> </w:t>
            </w:r>
            <w:r w:rsidR="00CA1F03" w:rsidRPr="00144877">
              <w:t>&gt;</w:t>
            </w:r>
            <w:r w:rsidR="005D2E58" w:rsidRPr="00144877">
              <w:t> </w:t>
            </w:r>
            <w:r w:rsidRPr="00144877">
              <w:t>0,05</w:t>
            </w:r>
          </w:p>
        </w:tc>
      </w:tr>
      <w:tr w:rsidR="00175842" w:rsidRPr="00144877" w:rsidTr="00144877">
        <w:trPr>
          <w:trHeight w:val="20"/>
        </w:trPr>
        <w:tc>
          <w:tcPr>
            <w:tcW w:w="2552" w:type="dxa"/>
            <w:vAlign w:val="center"/>
          </w:tcPr>
          <w:p w:rsidR="00175842" w:rsidRPr="00144877" w:rsidRDefault="00175842" w:rsidP="00244116">
            <w:pPr>
              <w:spacing w:line="276" w:lineRule="auto"/>
              <w:ind w:firstLine="0"/>
              <w:rPr>
                <w:color w:val="000000"/>
                <w:lang w:eastAsia="ru-RU"/>
              </w:rPr>
            </w:pPr>
            <w:r w:rsidRPr="00144877">
              <w:rPr>
                <w:color w:val="000000"/>
                <w:lang w:eastAsia="ru-RU"/>
              </w:rPr>
              <w:t>50%</w:t>
            </w:r>
            <w:r w:rsidR="005D2E58" w:rsidRPr="00144877">
              <w:rPr>
                <w:color w:val="000000"/>
                <w:lang w:eastAsia="ru-RU"/>
              </w:rPr>
              <w:t> ≤ </w:t>
            </w:r>
            <w:r w:rsidRPr="00144877">
              <w:rPr>
                <w:color w:val="000000"/>
                <w:lang w:eastAsia="ru-RU"/>
              </w:rPr>
              <w:t>О</w:t>
            </w:r>
            <w:r w:rsidR="00566F0C" w:rsidRPr="00144877">
              <w:rPr>
                <w:color w:val="000000"/>
                <w:lang w:eastAsia="ru-RU"/>
              </w:rPr>
              <w:t>ФВ</w:t>
            </w:r>
            <w:r w:rsidRPr="00144877">
              <w:rPr>
                <w:color w:val="000000"/>
                <w:vertAlign w:val="subscript"/>
                <w:lang w:eastAsia="ru-RU"/>
              </w:rPr>
              <w:t>1</w:t>
            </w:r>
            <w:r w:rsidR="005D2E58" w:rsidRPr="00144877">
              <w:rPr>
                <w:color w:val="000000"/>
                <w:lang w:eastAsia="ru-RU"/>
              </w:rPr>
              <w:t> ≤ </w:t>
            </w:r>
            <w:r w:rsidRPr="00144877">
              <w:rPr>
                <w:color w:val="000000"/>
                <w:lang w:eastAsia="ru-RU"/>
              </w:rPr>
              <w:t>60%</w:t>
            </w:r>
          </w:p>
        </w:tc>
        <w:tc>
          <w:tcPr>
            <w:tcW w:w="2268" w:type="dxa"/>
            <w:vAlign w:val="center"/>
          </w:tcPr>
          <w:p w:rsidR="00175842" w:rsidRPr="00144877" w:rsidRDefault="00175842" w:rsidP="00144877">
            <w:pPr>
              <w:spacing w:line="276" w:lineRule="auto"/>
              <w:ind w:firstLine="0"/>
              <w:jc w:val="left"/>
              <w:rPr>
                <w:color w:val="000000"/>
                <w:lang w:eastAsia="ru-RU"/>
              </w:rPr>
            </w:pPr>
            <w:r w:rsidRPr="00144877">
              <w:rPr>
                <w:color w:val="000000"/>
                <w:lang w:eastAsia="ru-RU"/>
              </w:rPr>
              <w:t>n</w:t>
            </w:r>
            <w:r w:rsidR="005F4C7B" w:rsidRPr="00144877">
              <w:rPr>
                <w:color w:val="000000"/>
                <w:lang w:eastAsia="ru-RU"/>
              </w:rPr>
              <w:t> = </w:t>
            </w:r>
            <w:r w:rsidRPr="00144877">
              <w:rPr>
                <w:color w:val="000000"/>
                <w:lang w:eastAsia="ru-RU"/>
              </w:rPr>
              <w:t>1</w:t>
            </w:r>
            <w:r w:rsidR="002327E2" w:rsidRPr="00144877">
              <w:rPr>
                <w:color w:val="000000"/>
                <w:lang w:eastAsia="ru-RU"/>
              </w:rPr>
              <w:t>1</w:t>
            </w:r>
            <w:r w:rsidRPr="00144877">
              <w:rPr>
                <w:color w:val="000000"/>
                <w:lang w:eastAsia="ru-RU"/>
              </w:rPr>
              <w:t xml:space="preserve"> (</w:t>
            </w:r>
            <w:r w:rsidR="00B431A6" w:rsidRPr="00144877">
              <w:rPr>
                <w:color w:val="000000"/>
                <w:lang w:eastAsia="ru-RU"/>
              </w:rPr>
              <w:t>4</w:t>
            </w:r>
            <w:r w:rsidRPr="00144877">
              <w:rPr>
                <w:color w:val="000000"/>
                <w:lang w:eastAsia="ru-RU"/>
              </w:rPr>
              <w:t>7,8</w:t>
            </w:r>
            <w:r w:rsidR="00B431A6" w:rsidRPr="00144877">
              <w:rPr>
                <w:color w:val="000000"/>
                <w:lang w:eastAsia="ru-RU"/>
              </w:rPr>
              <w:t>2</w:t>
            </w:r>
            <w:r w:rsidR="00244116" w:rsidRPr="00144877">
              <w:rPr>
                <w:color w:val="000000"/>
                <w:lang w:eastAsia="ru-RU"/>
              </w:rPr>
              <w:t> %</w:t>
            </w:r>
            <w:r w:rsidRPr="00144877">
              <w:rPr>
                <w:color w:val="000000"/>
                <w:lang w:eastAsia="ru-RU"/>
              </w:rPr>
              <w:t>)</w:t>
            </w:r>
          </w:p>
        </w:tc>
        <w:tc>
          <w:tcPr>
            <w:tcW w:w="2977" w:type="dxa"/>
            <w:vAlign w:val="center"/>
          </w:tcPr>
          <w:p w:rsidR="00175842" w:rsidRPr="00144877" w:rsidRDefault="00175842" w:rsidP="00144877">
            <w:pPr>
              <w:spacing w:line="276" w:lineRule="auto"/>
              <w:ind w:firstLine="0"/>
              <w:jc w:val="center"/>
              <w:rPr>
                <w:color w:val="000000"/>
                <w:lang w:eastAsia="ru-RU"/>
              </w:rPr>
            </w:pPr>
            <w:r w:rsidRPr="00144877">
              <w:t>49,30</w:t>
            </w:r>
            <w:r w:rsidRPr="00144877">
              <w:rPr>
                <w:color w:val="000000"/>
              </w:rPr>
              <w:t>[43,93; 70,50]</w:t>
            </w:r>
          </w:p>
        </w:tc>
        <w:tc>
          <w:tcPr>
            <w:tcW w:w="1842" w:type="dxa"/>
            <w:vMerge/>
          </w:tcPr>
          <w:p w:rsidR="00175842" w:rsidRPr="00144877" w:rsidRDefault="00175842" w:rsidP="00244116">
            <w:pPr>
              <w:spacing w:line="276" w:lineRule="auto"/>
              <w:ind w:firstLine="0"/>
              <w:jc w:val="center"/>
              <w:rPr>
                <w:color w:val="000000"/>
                <w:lang w:eastAsia="ru-RU"/>
              </w:rPr>
            </w:pPr>
          </w:p>
        </w:tc>
      </w:tr>
      <w:tr w:rsidR="00175842" w:rsidRPr="00144877" w:rsidTr="00144877">
        <w:trPr>
          <w:trHeight w:val="20"/>
        </w:trPr>
        <w:tc>
          <w:tcPr>
            <w:tcW w:w="2552" w:type="dxa"/>
            <w:vAlign w:val="center"/>
          </w:tcPr>
          <w:p w:rsidR="00175842" w:rsidRPr="00144877" w:rsidRDefault="00175842" w:rsidP="00244116">
            <w:pPr>
              <w:spacing w:line="276" w:lineRule="auto"/>
              <w:ind w:firstLine="0"/>
              <w:rPr>
                <w:color w:val="000000"/>
                <w:lang w:eastAsia="ru-RU"/>
              </w:rPr>
            </w:pPr>
            <w:r w:rsidRPr="00144877">
              <w:rPr>
                <w:color w:val="000000"/>
                <w:lang w:eastAsia="ru-RU"/>
              </w:rPr>
              <w:t>О</w:t>
            </w:r>
            <w:r w:rsidR="00566F0C" w:rsidRPr="00144877">
              <w:rPr>
                <w:color w:val="000000"/>
                <w:lang w:eastAsia="ru-RU"/>
              </w:rPr>
              <w:t>ФВ</w:t>
            </w:r>
            <w:r w:rsidRPr="00144877">
              <w:rPr>
                <w:color w:val="000000"/>
                <w:vertAlign w:val="subscript"/>
                <w:lang w:eastAsia="ru-RU"/>
              </w:rPr>
              <w:t>1</w:t>
            </w:r>
            <w:r w:rsidR="008274C4" w:rsidRPr="00144877">
              <w:rPr>
                <w:color w:val="000000"/>
                <w:lang w:eastAsia="ru-RU"/>
              </w:rPr>
              <w:t> </w:t>
            </w:r>
            <w:r w:rsidR="002A0294" w:rsidRPr="00144877">
              <w:rPr>
                <w:color w:val="000000"/>
                <w:lang w:eastAsia="ru-RU"/>
              </w:rPr>
              <w:t>&gt;</w:t>
            </w:r>
            <w:r w:rsidR="005D2E58" w:rsidRPr="00144877">
              <w:rPr>
                <w:color w:val="000000"/>
                <w:lang w:eastAsia="ru-RU"/>
              </w:rPr>
              <w:t> </w:t>
            </w:r>
            <w:r w:rsidRPr="00144877">
              <w:rPr>
                <w:color w:val="000000"/>
                <w:lang w:eastAsia="ru-RU"/>
              </w:rPr>
              <w:t>60%</w:t>
            </w:r>
          </w:p>
        </w:tc>
        <w:tc>
          <w:tcPr>
            <w:tcW w:w="2268" w:type="dxa"/>
            <w:vAlign w:val="center"/>
          </w:tcPr>
          <w:p w:rsidR="00175842" w:rsidRPr="00144877" w:rsidRDefault="00175842" w:rsidP="00144877">
            <w:pPr>
              <w:spacing w:line="276" w:lineRule="auto"/>
              <w:ind w:firstLine="0"/>
              <w:jc w:val="left"/>
              <w:rPr>
                <w:color w:val="000000"/>
                <w:lang w:eastAsia="ru-RU"/>
              </w:rPr>
            </w:pPr>
            <w:r w:rsidRPr="00144877">
              <w:rPr>
                <w:color w:val="000000"/>
                <w:lang w:eastAsia="ru-RU"/>
              </w:rPr>
              <w:t>n</w:t>
            </w:r>
            <w:r w:rsidR="005F4C7B" w:rsidRPr="00144877">
              <w:rPr>
                <w:color w:val="000000"/>
                <w:lang w:eastAsia="ru-RU"/>
              </w:rPr>
              <w:t> = </w:t>
            </w:r>
            <w:r w:rsidR="002327E2" w:rsidRPr="00144877">
              <w:rPr>
                <w:color w:val="000000"/>
                <w:lang w:eastAsia="ru-RU"/>
              </w:rPr>
              <w:t>6</w:t>
            </w:r>
            <w:r w:rsidRPr="00144877">
              <w:rPr>
                <w:color w:val="000000"/>
                <w:lang w:eastAsia="ru-RU"/>
              </w:rPr>
              <w:t>(2</w:t>
            </w:r>
            <w:r w:rsidR="00B431A6" w:rsidRPr="00144877">
              <w:rPr>
                <w:color w:val="000000"/>
                <w:lang w:eastAsia="ru-RU"/>
              </w:rPr>
              <w:t>6</w:t>
            </w:r>
            <w:r w:rsidRPr="00144877">
              <w:rPr>
                <w:color w:val="000000"/>
                <w:lang w:eastAsia="ru-RU"/>
              </w:rPr>
              <w:t>,0</w:t>
            </w:r>
            <w:r w:rsidR="00B431A6" w:rsidRPr="00144877">
              <w:rPr>
                <w:color w:val="000000"/>
                <w:lang w:eastAsia="ru-RU"/>
              </w:rPr>
              <w:t>8</w:t>
            </w:r>
            <w:r w:rsidR="00244116" w:rsidRPr="00144877">
              <w:rPr>
                <w:color w:val="000000"/>
                <w:lang w:eastAsia="ru-RU"/>
              </w:rPr>
              <w:t> %</w:t>
            </w:r>
            <w:r w:rsidRPr="00144877">
              <w:rPr>
                <w:color w:val="000000"/>
                <w:lang w:eastAsia="ru-RU"/>
              </w:rPr>
              <w:t>)</w:t>
            </w:r>
          </w:p>
        </w:tc>
        <w:tc>
          <w:tcPr>
            <w:tcW w:w="2977" w:type="dxa"/>
            <w:vAlign w:val="center"/>
          </w:tcPr>
          <w:p w:rsidR="00175842" w:rsidRPr="00144877" w:rsidRDefault="00175842" w:rsidP="00144877">
            <w:pPr>
              <w:spacing w:line="276" w:lineRule="auto"/>
              <w:ind w:firstLine="0"/>
              <w:jc w:val="center"/>
              <w:rPr>
                <w:color w:val="000000"/>
                <w:lang w:eastAsia="ru-RU"/>
              </w:rPr>
            </w:pPr>
            <w:r w:rsidRPr="00144877">
              <w:t>46,75</w:t>
            </w:r>
            <w:r w:rsidRPr="00144877">
              <w:rPr>
                <w:color w:val="000000"/>
              </w:rPr>
              <w:t>[45,75; 74,96]</w:t>
            </w:r>
          </w:p>
        </w:tc>
        <w:tc>
          <w:tcPr>
            <w:tcW w:w="1842" w:type="dxa"/>
            <w:vMerge/>
          </w:tcPr>
          <w:p w:rsidR="00175842" w:rsidRPr="00144877" w:rsidRDefault="00175842" w:rsidP="00244116">
            <w:pPr>
              <w:spacing w:line="276" w:lineRule="auto"/>
              <w:ind w:firstLine="0"/>
              <w:jc w:val="left"/>
              <w:rPr>
                <w:color w:val="000000"/>
                <w:lang w:eastAsia="ru-RU"/>
              </w:rPr>
            </w:pPr>
          </w:p>
        </w:tc>
      </w:tr>
    </w:tbl>
    <w:p w:rsidR="00175842" w:rsidRPr="00C12B77" w:rsidRDefault="005F4C7B" w:rsidP="00175842">
      <w:pPr>
        <w:spacing w:line="240" w:lineRule="auto"/>
        <w:rPr>
          <w:b/>
        </w:rPr>
      </w:pPr>
      <w:r w:rsidRPr="00C12B77">
        <w:rPr>
          <w:b/>
        </w:rPr>
        <w:t>Примітки:</w:t>
      </w:r>
    </w:p>
    <w:p w:rsidR="002A0294" w:rsidRPr="00C12B77" w:rsidRDefault="00175842"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 xml:space="preserve">50% </w:t>
      </w:r>
    </w:p>
    <w:p w:rsidR="00175842" w:rsidRPr="00C12B77" w:rsidRDefault="00175842" w:rsidP="00D3163F">
      <w:pPr>
        <w:tabs>
          <w:tab w:val="left" w:pos="-664"/>
        </w:tabs>
        <w:spacing w:line="240" w:lineRule="auto"/>
        <w:ind w:firstLine="0"/>
        <w:jc w:val="left"/>
        <w:rPr>
          <w:lang w:eastAsia="ru-RU"/>
        </w:rPr>
      </w:pPr>
      <w:r w:rsidRPr="00C12B77">
        <w:rPr>
          <w:lang w:eastAsia="ru-RU"/>
        </w:rPr>
        <w:t>та 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60 %;</w:t>
      </w:r>
    </w:p>
    <w:p w:rsidR="00175842" w:rsidRPr="00C12B77" w:rsidRDefault="00175842"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 та О</w:t>
      </w:r>
      <w:r w:rsidR="00566F0C" w:rsidRPr="00C12B77">
        <w:rPr>
          <w:lang w:eastAsia="ru-RU"/>
        </w:rPr>
        <w:t>ФВ</w:t>
      </w:r>
      <w:r w:rsidRPr="00C12B77">
        <w:rPr>
          <w:vertAlign w:val="subscript"/>
          <w:lang w:eastAsia="ru-RU"/>
        </w:rPr>
        <w:t>1</w:t>
      </w:r>
      <w:r w:rsidR="008274C4" w:rsidRPr="00C12B77">
        <w:rPr>
          <w:lang w:eastAsia="ru-RU"/>
        </w:rPr>
        <w:t> </w:t>
      </w:r>
      <w:r w:rsidR="00244116" w:rsidRPr="00C12B77">
        <w:rPr>
          <w:lang w:eastAsia="ru-RU"/>
        </w:rPr>
        <w:t>&gt; </w:t>
      </w:r>
      <w:r w:rsidRPr="00C12B77">
        <w:rPr>
          <w:lang w:eastAsia="ru-RU"/>
        </w:rPr>
        <w:t>60%;</w:t>
      </w:r>
    </w:p>
    <w:p w:rsidR="002A0294" w:rsidRPr="00C12B77" w:rsidRDefault="00175842"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w:t>
      </w:r>
      <w:r w:rsidRPr="00C12B77">
        <w:rPr>
          <w:lang w:eastAsia="ru-RU"/>
        </w:rPr>
        <w:t>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 xml:space="preserve">60 % </w:t>
      </w:r>
    </w:p>
    <w:p w:rsidR="00175842" w:rsidRPr="00C12B77" w:rsidRDefault="00175842" w:rsidP="00D3163F">
      <w:pPr>
        <w:spacing w:line="240" w:lineRule="auto"/>
        <w:ind w:firstLine="0"/>
        <w:jc w:val="left"/>
      </w:pPr>
      <w:r w:rsidRPr="00C12B77">
        <w:rPr>
          <w:lang w:eastAsia="ru-RU"/>
        </w:rPr>
        <w:t>та О</w:t>
      </w:r>
      <w:r w:rsidR="00566F0C" w:rsidRPr="00C12B77">
        <w:rPr>
          <w:lang w:eastAsia="ru-RU"/>
        </w:rPr>
        <w:t>ФВ</w:t>
      </w:r>
      <w:r w:rsidRPr="00C12B77">
        <w:rPr>
          <w:vertAlign w:val="subscript"/>
          <w:lang w:eastAsia="ru-RU"/>
        </w:rPr>
        <w:t>1</w:t>
      </w:r>
      <w:r w:rsidR="008274C4" w:rsidRPr="00C12B77">
        <w:rPr>
          <w:lang w:eastAsia="ru-RU"/>
        </w:rPr>
        <w:t> </w:t>
      </w:r>
      <w:r w:rsidR="00244116" w:rsidRPr="00C12B77">
        <w:rPr>
          <w:lang w:eastAsia="ru-RU"/>
        </w:rPr>
        <w:t>&gt;</w:t>
      </w:r>
      <w:r w:rsidR="005D2E58" w:rsidRPr="00C12B77">
        <w:rPr>
          <w:lang w:eastAsia="ru-RU"/>
        </w:rPr>
        <w:t> </w:t>
      </w:r>
      <w:r w:rsidRPr="00C12B77">
        <w:rPr>
          <w:lang w:eastAsia="ru-RU"/>
        </w:rPr>
        <w:t>60%.</w:t>
      </w:r>
    </w:p>
    <w:p w:rsidR="00175842" w:rsidRPr="00C12B77" w:rsidRDefault="00175842" w:rsidP="00175842">
      <w:pPr>
        <w:jc w:val="left"/>
      </w:pPr>
    </w:p>
    <w:p w:rsidR="00175842" w:rsidRPr="00C12B77" w:rsidRDefault="002A0294" w:rsidP="00175842">
      <w:r w:rsidRPr="00C12B77">
        <w:t>У</w:t>
      </w:r>
      <w:r w:rsidR="00175842" w:rsidRPr="00C12B77">
        <w:t xml:space="preserve"> групі БА</w:t>
      </w:r>
      <w:r w:rsidR="00387406" w:rsidRPr="00C12B77">
        <w:t> </w:t>
      </w:r>
      <w:r w:rsidR="00CD5C17" w:rsidRPr="00C12B77">
        <w:t>+</w:t>
      </w:r>
      <w:r w:rsidR="00387406" w:rsidRPr="00C12B77">
        <w:t> </w:t>
      </w:r>
      <w:r w:rsidR="006D324C" w:rsidRPr="00C12B77">
        <w:t>ЦД2Т</w:t>
      </w:r>
      <w:r w:rsidR="00175842" w:rsidRPr="00C12B77">
        <w:t xml:space="preserve"> було 12 хворих</w:t>
      </w:r>
      <w:r w:rsidRPr="00C12B77">
        <w:t>,</w:t>
      </w:r>
      <w:r w:rsidR="00175842" w:rsidRPr="00C12B77">
        <w:t xml:space="preserve"> у яких О</w:t>
      </w:r>
      <w:r w:rsidR="00566F0C" w:rsidRPr="00C12B77">
        <w:t>ФВ</w:t>
      </w:r>
      <w:r w:rsidR="00175842" w:rsidRPr="00C12B77">
        <w:rPr>
          <w:vertAlign w:val="subscript"/>
        </w:rPr>
        <w:t>1</w:t>
      </w:r>
      <w:r w:rsidR="00175842" w:rsidRPr="00C12B77">
        <w:t xml:space="preserve"> склав більш</w:t>
      </w:r>
      <w:r w:rsidRPr="00C12B77">
        <w:t>е</w:t>
      </w:r>
      <w:r w:rsidR="00175842" w:rsidRPr="00C12B77">
        <w:t xml:space="preserve"> 60</w:t>
      </w:r>
      <w:r w:rsidR="00244116" w:rsidRPr="00C12B77">
        <w:t> </w:t>
      </w:r>
      <w:r w:rsidR="00175842" w:rsidRPr="00C12B77">
        <w:t xml:space="preserve">%. Необхідно </w:t>
      </w:r>
      <w:r w:rsidR="008F5D2E" w:rsidRPr="00C12B77">
        <w:t>зазначити</w:t>
      </w:r>
      <w:r w:rsidR="00175842" w:rsidRPr="00C12B77">
        <w:t>, що кількість хворих з О</w:t>
      </w:r>
      <w:r w:rsidR="00566F0C" w:rsidRPr="00C12B77">
        <w:t>ФВ</w:t>
      </w:r>
      <w:r w:rsidR="00175842" w:rsidRPr="00C12B77">
        <w:rPr>
          <w:vertAlign w:val="subscript"/>
        </w:rPr>
        <w:t>1</w:t>
      </w:r>
      <w:r w:rsidR="008274C4" w:rsidRPr="00C12B77">
        <w:t> </w:t>
      </w:r>
      <w:r w:rsidR="00CA1F03" w:rsidRPr="00C12B77">
        <w:t>&lt;</w:t>
      </w:r>
      <w:r w:rsidR="008274C4" w:rsidRPr="00C12B77">
        <w:t> </w:t>
      </w:r>
      <w:r w:rsidR="00175842" w:rsidRPr="00C12B77">
        <w:t>50</w:t>
      </w:r>
      <w:r w:rsidR="00244116" w:rsidRPr="00C12B77">
        <w:t> </w:t>
      </w:r>
      <w:r w:rsidR="00175842" w:rsidRPr="00C12B77">
        <w:t>%з високими показниками ФКУ було заре</w:t>
      </w:r>
      <w:r w:rsidR="008205A8" w:rsidRPr="00C12B77">
        <w:t>єстровано</w:t>
      </w:r>
      <w:r w:rsidR="00175842" w:rsidRPr="00C12B77">
        <w:t xml:space="preserve"> також у 12 хворих, 14 хворих мали </w:t>
      </w:r>
      <w:r w:rsidR="00175842" w:rsidRPr="00C12B77">
        <w:rPr>
          <w:lang w:eastAsia="ru-RU"/>
        </w:rPr>
        <w:t>50</w:t>
      </w:r>
      <w:r w:rsidR="00A11A9F" w:rsidRPr="00C12B77">
        <w:rPr>
          <w:lang w:eastAsia="ru-RU"/>
        </w:rPr>
        <w:t> </w:t>
      </w:r>
      <w:r w:rsidR="00175842" w:rsidRPr="00C12B77">
        <w:rPr>
          <w:lang w:eastAsia="ru-RU"/>
        </w:rPr>
        <w:t>%</w:t>
      </w:r>
      <w:r w:rsidR="005D2E58" w:rsidRPr="00C12B77">
        <w:rPr>
          <w:lang w:eastAsia="ru-RU"/>
        </w:rPr>
        <w:t> ≤ </w:t>
      </w:r>
      <w:r w:rsidR="00175842" w:rsidRPr="00C12B77">
        <w:rPr>
          <w:lang w:eastAsia="ru-RU"/>
        </w:rPr>
        <w:t>О</w:t>
      </w:r>
      <w:r w:rsidR="00566F0C" w:rsidRPr="00C12B77">
        <w:rPr>
          <w:lang w:eastAsia="ru-RU"/>
        </w:rPr>
        <w:t>ФВ</w:t>
      </w:r>
      <w:r w:rsidR="00175842" w:rsidRPr="00C12B77">
        <w:rPr>
          <w:vertAlign w:val="subscript"/>
          <w:lang w:eastAsia="ru-RU"/>
        </w:rPr>
        <w:t>1</w:t>
      </w:r>
      <w:r w:rsidR="005D2E58" w:rsidRPr="00C12B77">
        <w:t> ≤ </w:t>
      </w:r>
      <w:r w:rsidR="00175842" w:rsidRPr="00C12B77">
        <w:t>60</w:t>
      </w:r>
      <w:r w:rsidR="00244116" w:rsidRPr="00C12B77">
        <w:t> </w:t>
      </w:r>
      <w:r w:rsidR="00175842" w:rsidRPr="00C12B77">
        <w:rPr>
          <w:lang w:eastAsia="ru-RU"/>
        </w:rPr>
        <w:t>%</w:t>
      </w:r>
      <w:r w:rsidR="00175842" w:rsidRPr="00C12B77">
        <w:t>, що супроводжувалос</w:t>
      </w:r>
      <w:r w:rsidR="00A11A9F" w:rsidRPr="00C12B77">
        <w:t>я</w:t>
      </w:r>
      <w:r w:rsidR="00837686" w:rsidRPr="00837686">
        <w:t xml:space="preserve"> </w:t>
      </w:r>
      <w:r w:rsidR="001C2F34" w:rsidRPr="00C12B77">
        <w:t>вірогід</w:t>
      </w:r>
      <w:r w:rsidR="008205A8" w:rsidRPr="00C12B77">
        <w:t>н</w:t>
      </w:r>
      <w:r w:rsidR="00175842" w:rsidRPr="00C12B77">
        <w:t>о знач</w:t>
      </w:r>
      <w:r w:rsidR="008205A8" w:rsidRPr="00C12B77">
        <w:t xml:space="preserve">ущими </w:t>
      </w:r>
      <w:r w:rsidR="00175842" w:rsidRPr="00C12B77">
        <w:t>показниками з підгрупою О</w:t>
      </w:r>
      <w:r w:rsidR="00566F0C" w:rsidRPr="00C12B77">
        <w:t>ФВ</w:t>
      </w:r>
      <w:r w:rsidR="00175842" w:rsidRPr="00C12B77">
        <w:rPr>
          <w:vertAlign w:val="subscript"/>
        </w:rPr>
        <w:t>1</w:t>
      </w:r>
      <w:r w:rsidR="00175842" w:rsidRPr="00C12B77">
        <w:t xml:space="preserve"> та не</w:t>
      </w:r>
      <w:r w:rsidR="001C2F34" w:rsidRPr="00C12B77">
        <w:t>вірогід</w:t>
      </w:r>
      <w:r w:rsidR="008205A8" w:rsidRPr="00C12B77">
        <w:t>н</w:t>
      </w:r>
      <w:r w:rsidR="00175842" w:rsidRPr="00C12B77">
        <w:t>ими значеннями з показниками О</w:t>
      </w:r>
      <w:r w:rsidR="00566F0C" w:rsidRPr="00C12B77">
        <w:t>ФВ</w:t>
      </w:r>
      <w:r w:rsidR="00175842" w:rsidRPr="00C12B77">
        <w:rPr>
          <w:vertAlign w:val="subscript"/>
        </w:rPr>
        <w:t>1</w:t>
      </w:r>
      <w:r w:rsidR="008274C4" w:rsidRPr="00C12B77">
        <w:t> </w:t>
      </w:r>
      <w:r w:rsidR="00244116" w:rsidRPr="00C12B77">
        <w:t>&gt;</w:t>
      </w:r>
      <w:r w:rsidR="005D2E58" w:rsidRPr="00C12B77">
        <w:t> </w:t>
      </w:r>
      <w:r w:rsidR="00175842" w:rsidRPr="00C12B77">
        <w:t>60</w:t>
      </w:r>
      <w:r w:rsidR="00244116" w:rsidRPr="00C12B77">
        <w:t> </w:t>
      </w:r>
      <w:r w:rsidR="00175842" w:rsidRPr="00C12B77">
        <w:t>%</w:t>
      </w:r>
      <w:r w:rsidR="00E91CAA">
        <w:t xml:space="preserve"> (табл. 4.16</w:t>
      </w:r>
      <w:r w:rsidRPr="00C12B77">
        <w:t>)</w:t>
      </w:r>
      <w:r w:rsidR="00175842" w:rsidRPr="00C12B77">
        <w:t>.</w:t>
      </w:r>
    </w:p>
    <w:p w:rsidR="00175842" w:rsidRPr="00C12B77" w:rsidRDefault="00175842" w:rsidP="00175842">
      <w:pPr>
        <w:jc w:val="right"/>
        <w:rPr>
          <w:i/>
        </w:rPr>
      </w:pPr>
      <w:r w:rsidRPr="00C12B77">
        <w:rPr>
          <w:i/>
        </w:rPr>
        <w:t xml:space="preserve">Таблиця </w:t>
      </w:r>
      <w:r w:rsidR="00ED3C37" w:rsidRPr="00C12B77">
        <w:rPr>
          <w:i/>
        </w:rPr>
        <w:t>4</w:t>
      </w:r>
      <w:r w:rsidRPr="00C12B77">
        <w:rPr>
          <w:i/>
        </w:rPr>
        <w:t>.</w:t>
      </w:r>
      <w:r w:rsidR="00E91CAA">
        <w:rPr>
          <w:i/>
        </w:rPr>
        <w:t>16</w:t>
      </w:r>
    </w:p>
    <w:p w:rsidR="002A0294" w:rsidRPr="00C12B77" w:rsidRDefault="00175842" w:rsidP="00175842">
      <w:pPr>
        <w:jc w:val="center"/>
        <w:rPr>
          <w:b/>
        </w:rPr>
      </w:pPr>
      <w:r w:rsidRPr="00C12B77">
        <w:rPr>
          <w:b/>
        </w:rPr>
        <w:t xml:space="preserve">Залежність синдрому бронхіальної обструкції від рівня фракталкіну </w:t>
      </w:r>
    </w:p>
    <w:p w:rsidR="00175842" w:rsidRPr="00C12B77" w:rsidRDefault="00175842" w:rsidP="00175842">
      <w:pPr>
        <w:jc w:val="center"/>
        <w:rPr>
          <w:b/>
        </w:rPr>
      </w:pPr>
      <w:r w:rsidRPr="00C12B77">
        <w:rPr>
          <w:b/>
        </w:rPr>
        <w:t>в групі БА</w:t>
      </w:r>
      <w:r w:rsidR="00387406" w:rsidRPr="00C12B77">
        <w:rPr>
          <w:b/>
        </w:rPr>
        <w:t> </w:t>
      </w:r>
      <w:r w:rsidR="00CD5C17" w:rsidRPr="00C12B77">
        <w:rPr>
          <w:b/>
        </w:rPr>
        <w:t>+</w:t>
      </w:r>
      <w:r w:rsidR="00387406" w:rsidRPr="00C12B77">
        <w:rPr>
          <w:b/>
        </w:rPr>
        <w:t> </w:t>
      </w:r>
      <w:r w:rsidR="006D324C" w:rsidRPr="00C12B77">
        <w:rPr>
          <w:b/>
        </w:rPr>
        <w:t>ЦД2Т</w:t>
      </w:r>
      <w:r w:rsidRPr="00C12B77">
        <w:rPr>
          <w:b/>
        </w:rPr>
        <w:t xml:space="preserve"> (Ме [Q</w:t>
      </w:r>
      <w:r w:rsidRPr="00C12B77">
        <w:rPr>
          <w:b/>
          <w:vertAlign w:val="subscript"/>
        </w:rPr>
        <w:t>1</w:t>
      </w:r>
      <w:r w:rsidRPr="00C12B77">
        <w:rPr>
          <w:b/>
        </w:rPr>
        <w:t>; Q</w:t>
      </w:r>
      <w:r w:rsidRPr="00C12B77">
        <w:rPr>
          <w:b/>
          <w:vertAlign w:val="subscript"/>
        </w:rPr>
        <w:t>3</w:t>
      </w:r>
      <w:r w:rsidRPr="00C12B77">
        <w:rPr>
          <w:b/>
        </w:rPr>
        <w:t>]) пг/мл</w:t>
      </w:r>
    </w:p>
    <w:tbl>
      <w:tblPr>
        <w:tblW w:w="9639"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2694"/>
        <w:gridCol w:w="2409"/>
        <w:gridCol w:w="3119"/>
        <w:gridCol w:w="1417"/>
      </w:tblGrid>
      <w:tr w:rsidR="00175842" w:rsidRPr="00144877" w:rsidTr="00144877">
        <w:trPr>
          <w:trHeight w:val="680"/>
        </w:trPr>
        <w:tc>
          <w:tcPr>
            <w:tcW w:w="2694" w:type="dxa"/>
            <w:vAlign w:val="center"/>
          </w:tcPr>
          <w:p w:rsidR="00175842" w:rsidRPr="00144877" w:rsidRDefault="00175842" w:rsidP="00144877">
            <w:pPr>
              <w:spacing w:line="240" w:lineRule="auto"/>
              <w:ind w:firstLine="0"/>
              <w:jc w:val="center"/>
              <w:rPr>
                <w:color w:val="000000"/>
                <w:lang w:eastAsia="ru-RU"/>
              </w:rPr>
            </w:pPr>
            <w:r w:rsidRPr="00144877">
              <w:rPr>
                <w:lang w:eastAsia="ru-RU"/>
              </w:rPr>
              <w:t>Підгрупи</w:t>
            </w:r>
          </w:p>
        </w:tc>
        <w:tc>
          <w:tcPr>
            <w:tcW w:w="2409" w:type="dxa"/>
            <w:vAlign w:val="center"/>
          </w:tcPr>
          <w:p w:rsidR="00175842" w:rsidRPr="00144877" w:rsidRDefault="00175842" w:rsidP="00144877">
            <w:pPr>
              <w:spacing w:line="240" w:lineRule="auto"/>
              <w:ind w:firstLine="0"/>
              <w:jc w:val="center"/>
              <w:rPr>
                <w:color w:val="000000"/>
                <w:lang w:eastAsia="ru-RU"/>
              </w:rPr>
            </w:pPr>
            <w:r w:rsidRPr="00144877">
              <w:rPr>
                <w:color w:val="000000"/>
                <w:lang w:eastAsia="ru-RU"/>
              </w:rPr>
              <w:t>n</w:t>
            </w:r>
          </w:p>
        </w:tc>
        <w:tc>
          <w:tcPr>
            <w:tcW w:w="3119" w:type="dxa"/>
            <w:vAlign w:val="center"/>
          </w:tcPr>
          <w:p w:rsidR="00175842" w:rsidRPr="00144877" w:rsidRDefault="00175842" w:rsidP="00144877">
            <w:pPr>
              <w:spacing w:line="240" w:lineRule="auto"/>
              <w:ind w:firstLine="0"/>
              <w:jc w:val="center"/>
              <w:rPr>
                <w:color w:val="000000"/>
                <w:lang w:eastAsia="ru-RU"/>
              </w:rPr>
            </w:pPr>
            <w:r w:rsidRPr="00144877">
              <w:t>Ме [Q</w:t>
            </w:r>
            <w:r w:rsidRPr="00144877">
              <w:rPr>
                <w:vertAlign w:val="subscript"/>
              </w:rPr>
              <w:t>1</w:t>
            </w:r>
            <w:r w:rsidRPr="00144877">
              <w:t>; Q</w:t>
            </w:r>
            <w:r w:rsidRPr="00144877">
              <w:rPr>
                <w:vertAlign w:val="subscript"/>
              </w:rPr>
              <w:t>3</w:t>
            </w:r>
            <w:r w:rsidRPr="00144877">
              <w:t>]</w:t>
            </w:r>
          </w:p>
        </w:tc>
        <w:tc>
          <w:tcPr>
            <w:tcW w:w="1417" w:type="dxa"/>
            <w:vAlign w:val="center"/>
          </w:tcPr>
          <w:p w:rsidR="00175842" w:rsidRPr="00144877" w:rsidRDefault="00175842" w:rsidP="00144877">
            <w:pPr>
              <w:spacing w:line="240" w:lineRule="auto"/>
              <w:ind w:firstLine="0"/>
              <w:jc w:val="center"/>
              <w:rPr>
                <w:color w:val="000000"/>
                <w:lang w:eastAsia="ru-RU"/>
              </w:rPr>
            </w:pPr>
            <w:r w:rsidRPr="00144877">
              <w:t>p</w:t>
            </w:r>
          </w:p>
        </w:tc>
      </w:tr>
      <w:tr w:rsidR="00144877" w:rsidRPr="00144877" w:rsidTr="00144877">
        <w:trPr>
          <w:trHeight w:val="20"/>
        </w:trPr>
        <w:tc>
          <w:tcPr>
            <w:tcW w:w="2694" w:type="dxa"/>
            <w:vAlign w:val="center"/>
          </w:tcPr>
          <w:p w:rsidR="00144877" w:rsidRPr="00144877" w:rsidRDefault="00144877" w:rsidP="00144877">
            <w:pPr>
              <w:spacing w:line="240" w:lineRule="auto"/>
              <w:ind w:firstLine="0"/>
              <w:rPr>
                <w:lang w:eastAsia="ru-RU"/>
              </w:rPr>
            </w:pPr>
            <w:r w:rsidRPr="00144877">
              <w:rPr>
                <w:lang w:eastAsia="ru-RU"/>
              </w:rPr>
              <w:t>ОФВ</w:t>
            </w:r>
            <w:r w:rsidRPr="00144877">
              <w:rPr>
                <w:vertAlign w:val="subscript"/>
                <w:lang w:eastAsia="ru-RU"/>
              </w:rPr>
              <w:t>1</w:t>
            </w:r>
            <w:r w:rsidRPr="00144877">
              <w:rPr>
                <w:lang w:eastAsia="ru-RU"/>
              </w:rPr>
              <w:t> &lt; 50%</w:t>
            </w:r>
          </w:p>
        </w:tc>
        <w:tc>
          <w:tcPr>
            <w:tcW w:w="2409" w:type="dxa"/>
            <w:vAlign w:val="center"/>
          </w:tcPr>
          <w:p w:rsidR="00144877" w:rsidRPr="00144877" w:rsidRDefault="00144877" w:rsidP="00144877">
            <w:pPr>
              <w:spacing w:line="240" w:lineRule="auto"/>
              <w:ind w:firstLine="0"/>
              <w:jc w:val="center"/>
              <w:rPr>
                <w:color w:val="000000"/>
              </w:rPr>
            </w:pPr>
            <w:r w:rsidRPr="00144877">
              <w:rPr>
                <w:color w:val="000000"/>
              </w:rPr>
              <w:t>n = 12 (31,57 %)</w:t>
            </w:r>
          </w:p>
        </w:tc>
        <w:tc>
          <w:tcPr>
            <w:tcW w:w="3119" w:type="dxa"/>
            <w:vAlign w:val="center"/>
          </w:tcPr>
          <w:p w:rsidR="00144877" w:rsidRPr="00144877" w:rsidRDefault="00144877" w:rsidP="00144877">
            <w:pPr>
              <w:spacing w:line="240" w:lineRule="auto"/>
              <w:ind w:firstLine="0"/>
              <w:jc w:val="center"/>
              <w:rPr>
                <w:color w:val="000000"/>
              </w:rPr>
            </w:pPr>
            <w:r w:rsidRPr="00144877">
              <w:t>100,06</w:t>
            </w:r>
            <w:r w:rsidRPr="00144877">
              <w:rPr>
                <w:color w:val="000000"/>
              </w:rPr>
              <w:t>[97,85; 100,16]</w:t>
            </w:r>
          </w:p>
        </w:tc>
        <w:tc>
          <w:tcPr>
            <w:tcW w:w="1417" w:type="dxa"/>
            <w:vMerge w:val="restart"/>
            <w:vAlign w:val="center"/>
          </w:tcPr>
          <w:p w:rsidR="00144877" w:rsidRPr="00144877" w:rsidRDefault="00144877" w:rsidP="00144877">
            <w:pPr>
              <w:spacing w:line="240" w:lineRule="auto"/>
              <w:ind w:firstLine="0"/>
              <w:jc w:val="left"/>
            </w:pPr>
            <w:r w:rsidRPr="00144877">
              <w:t>p</w:t>
            </w:r>
            <w:r w:rsidRPr="00144877">
              <w:rPr>
                <w:vertAlign w:val="subscript"/>
              </w:rPr>
              <w:t>1-2</w:t>
            </w:r>
            <w:r w:rsidRPr="00144877">
              <w:t> &lt; 0,05</w:t>
            </w:r>
          </w:p>
          <w:p w:rsidR="00144877" w:rsidRPr="00144877" w:rsidRDefault="00144877" w:rsidP="00144877">
            <w:pPr>
              <w:spacing w:line="240" w:lineRule="auto"/>
              <w:ind w:firstLine="0"/>
              <w:jc w:val="left"/>
            </w:pPr>
            <w:r w:rsidRPr="00144877">
              <w:t>p</w:t>
            </w:r>
            <w:r w:rsidRPr="00144877">
              <w:rPr>
                <w:vertAlign w:val="subscript"/>
              </w:rPr>
              <w:t>1-3</w:t>
            </w:r>
            <w:r w:rsidRPr="00144877">
              <w:t> &lt; 0,05</w:t>
            </w:r>
          </w:p>
          <w:p w:rsidR="00144877" w:rsidRPr="00144877" w:rsidRDefault="00144877" w:rsidP="00144877">
            <w:pPr>
              <w:spacing w:line="240" w:lineRule="auto"/>
              <w:ind w:firstLine="0"/>
              <w:jc w:val="left"/>
            </w:pPr>
            <w:r w:rsidRPr="00144877">
              <w:t>p</w:t>
            </w:r>
            <w:r w:rsidRPr="00144877">
              <w:rPr>
                <w:vertAlign w:val="subscript"/>
              </w:rPr>
              <w:t>2-3</w:t>
            </w:r>
            <w:r w:rsidRPr="00144877">
              <w:t> &gt;0,05</w:t>
            </w:r>
          </w:p>
        </w:tc>
      </w:tr>
      <w:tr w:rsidR="00144877" w:rsidRPr="00144877" w:rsidTr="00144877">
        <w:trPr>
          <w:trHeight w:val="20"/>
        </w:trPr>
        <w:tc>
          <w:tcPr>
            <w:tcW w:w="2694" w:type="dxa"/>
            <w:vAlign w:val="center"/>
          </w:tcPr>
          <w:p w:rsidR="00144877" w:rsidRPr="00144877" w:rsidRDefault="00144877" w:rsidP="00144877">
            <w:pPr>
              <w:spacing w:line="240" w:lineRule="auto"/>
              <w:ind w:firstLine="0"/>
              <w:rPr>
                <w:color w:val="000000"/>
                <w:lang w:eastAsia="ru-RU"/>
              </w:rPr>
            </w:pPr>
            <w:r w:rsidRPr="00144877">
              <w:rPr>
                <w:color w:val="000000"/>
                <w:lang w:eastAsia="ru-RU"/>
              </w:rPr>
              <w:t>50% ≤ ОФВ</w:t>
            </w:r>
            <w:r w:rsidRPr="00144877">
              <w:rPr>
                <w:color w:val="000000"/>
                <w:vertAlign w:val="subscript"/>
                <w:lang w:eastAsia="ru-RU"/>
              </w:rPr>
              <w:t>1</w:t>
            </w:r>
            <w:r w:rsidRPr="00144877">
              <w:rPr>
                <w:color w:val="000000"/>
                <w:lang w:eastAsia="ru-RU"/>
              </w:rPr>
              <w:t> ≤ 60%</w:t>
            </w:r>
          </w:p>
        </w:tc>
        <w:tc>
          <w:tcPr>
            <w:tcW w:w="2409" w:type="dxa"/>
            <w:vAlign w:val="center"/>
          </w:tcPr>
          <w:p w:rsidR="00144877" w:rsidRPr="00144877" w:rsidRDefault="00144877" w:rsidP="00144877">
            <w:pPr>
              <w:spacing w:line="240" w:lineRule="auto"/>
              <w:ind w:firstLine="0"/>
              <w:jc w:val="center"/>
              <w:rPr>
                <w:color w:val="000000"/>
              </w:rPr>
            </w:pPr>
            <w:r w:rsidRPr="00144877">
              <w:rPr>
                <w:color w:val="000000"/>
              </w:rPr>
              <w:t>n = 14 (36,83 %)</w:t>
            </w:r>
          </w:p>
        </w:tc>
        <w:tc>
          <w:tcPr>
            <w:tcW w:w="3119" w:type="dxa"/>
            <w:vAlign w:val="center"/>
          </w:tcPr>
          <w:p w:rsidR="00144877" w:rsidRPr="00144877" w:rsidRDefault="00144877" w:rsidP="00144877">
            <w:pPr>
              <w:spacing w:line="240" w:lineRule="auto"/>
              <w:ind w:firstLine="0"/>
              <w:jc w:val="center"/>
              <w:rPr>
                <w:color w:val="000000"/>
              </w:rPr>
            </w:pPr>
            <w:r w:rsidRPr="00144877">
              <w:t>99,25</w:t>
            </w:r>
            <w:r w:rsidRPr="00144877">
              <w:rPr>
                <w:color w:val="000000"/>
              </w:rPr>
              <w:t>[98,40; 99,86]</w:t>
            </w:r>
          </w:p>
        </w:tc>
        <w:tc>
          <w:tcPr>
            <w:tcW w:w="1417" w:type="dxa"/>
            <w:vMerge/>
          </w:tcPr>
          <w:p w:rsidR="00144877" w:rsidRPr="00144877" w:rsidRDefault="00144877" w:rsidP="00144877">
            <w:pPr>
              <w:spacing w:line="240" w:lineRule="auto"/>
              <w:ind w:firstLine="0"/>
              <w:jc w:val="center"/>
              <w:rPr>
                <w:color w:val="000000"/>
                <w:lang w:eastAsia="ru-RU"/>
              </w:rPr>
            </w:pPr>
          </w:p>
        </w:tc>
      </w:tr>
      <w:tr w:rsidR="00144877" w:rsidRPr="00144877" w:rsidTr="00144877">
        <w:trPr>
          <w:trHeight w:val="1077"/>
        </w:trPr>
        <w:tc>
          <w:tcPr>
            <w:tcW w:w="2694" w:type="dxa"/>
            <w:vAlign w:val="center"/>
          </w:tcPr>
          <w:p w:rsidR="00144877" w:rsidRPr="00144877" w:rsidRDefault="00144877" w:rsidP="00144877">
            <w:pPr>
              <w:spacing w:line="240" w:lineRule="auto"/>
              <w:ind w:firstLine="0"/>
              <w:rPr>
                <w:color w:val="000000"/>
                <w:lang w:eastAsia="ru-RU"/>
              </w:rPr>
            </w:pPr>
            <w:r w:rsidRPr="00144877">
              <w:rPr>
                <w:color w:val="000000"/>
                <w:lang w:eastAsia="ru-RU"/>
              </w:rPr>
              <w:t>ОФВ</w:t>
            </w:r>
            <w:r w:rsidRPr="00144877">
              <w:rPr>
                <w:color w:val="000000"/>
                <w:vertAlign w:val="subscript"/>
                <w:lang w:eastAsia="ru-RU"/>
              </w:rPr>
              <w:t>1</w:t>
            </w:r>
            <w:r w:rsidRPr="00144877">
              <w:rPr>
                <w:color w:val="000000"/>
                <w:lang w:eastAsia="ru-RU"/>
              </w:rPr>
              <w:t> &gt; 60%</w:t>
            </w:r>
          </w:p>
        </w:tc>
        <w:tc>
          <w:tcPr>
            <w:tcW w:w="2409" w:type="dxa"/>
            <w:vAlign w:val="center"/>
          </w:tcPr>
          <w:p w:rsidR="00144877" w:rsidRPr="00144877" w:rsidRDefault="00144877" w:rsidP="00144877">
            <w:pPr>
              <w:spacing w:line="240" w:lineRule="auto"/>
              <w:ind w:firstLine="0"/>
              <w:jc w:val="center"/>
              <w:rPr>
                <w:color w:val="000000"/>
              </w:rPr>
            </w:pPr>
            <w:r w:rsidRPr="00144877">
              <w:rPr>
                <w:color w:val="000000"/>
              </w:rPr>
              <w:t>n = 12 (31,57 %)</w:t>
            </w:r>
          </w:p>
        </w:tc>
        <w:tc>
          <w:tcPr>
            <w:tcW w:w="3119" w:type="dxa"/>
            <w:vAlign w:val="center"/>
          </w:tcPr>
          <w:p w:rsidR="00144877" w:rsidRPr="00144877" w:rsidRDefault="00144877" w:rsidP="00144877">
            <w:pPr>
              <w:spacing w:line="240" w:lineRule="auto"/>
              <w:ind w:firstLine="0"/>
              <w:jc w:val="center"/>
              <w:rPr>
                <w:color w:val="000000"/>
              </w:rPr>
            </w:pPr>
            <w:r w:rsidRPr="00144877">
              <w:t>99,25</w:t>
            </w:r>
            <w:r w:rsidRPr="00144877">
              <w:rPr>
                <w:color w:val="000000"/>
              </w:rPr>
              <w:t>[95,65; 99,44]</w:t>
            </w:r>
          </w:p>
        </w:tc>
        <w:tc>
          <w:tcPr>
            <w:tcW w:w="1417" w:type="dxa"/>
            <w:vMerge/>
          </w:tcPr>
          <w:p w:rsidR="00144877" w:rsidRPr="00144877" w:rsidRDefault="00144877" w:rsidP="00144877">
            <w:pPr>
              <w:spacing w:line="240" w:lineRule="auto"/>
              <w:ind w:firstLine="0"/>
              <w:jc w:val="left"/>
              <w:rPr>
                <w:color w:val="000000"/>
                <w:lang w:eastAsia="ru-RU"/>
              </w:rPr>
            </w:pPr>
          </w:p>
        </w:tc>
      </w:tr>
    </w:tbl>
    <w:p w:rsidR="00175842" w:rsidRPr="00C12B77" w:rsidRDefault="005F4C7B" w:rsidP="00175842">
      <w:pPr>
        <w:rPr>
          <w:b/>
        </w:rPr>
      </w:pPr>
      <w:r w:rsidRPr="00C12B77">
        <w:rPr>
          <w:b/>
        </w:rPr>
        <w:t>Примітки:</w:t>
      </w:r>
    </w:p>
    <w:p w:rsidR="002A0294" w:rsidRPr="00C12B77" w:rsidRDefault="00175842"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 xml:space="preserve">50% </w:t>
      </w:r>
    </w:p>
    <w:p w:rsidR="00175842" w:rsidRPr="00C12B77" w:rsidRDefault="00175842" w:rsidP="00D3163F">
      <w:pPr>
        <w:tabs>
          <w:tab w:val="left" w:pos="-664"/>
        </w:tabs>
        <w:spacing w:line="240" w:lineRule="auto"/>
        <w:ind w:firstLine="0"/>
        <w:jc w:val="left"/>
        <w:rPr>
          <w:lang w:eastAsia="ru-RU"/>
        </w:rPr>
      </w:pPr>
      <w:r w:rsidRPr="00C12B77">
        <w:rPr>
          <w:lang w:eastAsia="ru-RU"/>
        </w:rPr>
        <w:t>та 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60 %;</w:t>
      </w:r>
    </w:p>
    <w:p w:rsidR="00175842" w:rsidRPr="00C12B77" w:rsidRDefault="00175842"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 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p>
    <w:p w:rsidR="002A0294" w:rsidRPr="00C12B77" w:rsidRDefault="00175842"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w:t>
      </w:r>
      <w:r w:rsidRPr="00C12B77">
        <w:rPr>
          <w:lang w:eastAsia="ru-RU"/>
        </w:rPr>
        <w:t>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 xml:space="preserve">60 % </w:t>
      </w:r>
    </w:p>
    <w:p w:rsidR="00175842" w:rsidRPr="00C12B77" w:rsidRDefault="00175842" w:rsidP="00D3163F">
      <w:pPr>
        <w:spacing w:line="240" w:lineRule="auto"/>
        <w:ind w:firstLine="0"/>
        <w:jc w:val="left"/>
      </w:pPr>
      <w:r w:rsidRPr="00C12B77">
        <w:rPr>
          <w:lang w:eastAsia="ru-RU"/>
        </w:rPr>
        <w:t>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p>
    <w:p w:rsidR="00175842" w:rsidRPr="00C12B77" w:rsidRDefault="00244116" w:rsidP="00175842">
      <w:pPr>
        <w:rPr>
          <w:lang w:eastAsia="ru-RU"/>
        </w:rPr>
      </w:pPr>
      <w:r w:rsidRPr="00C12B77">
        <w:t>У</w:t>
      </w:r>
      <w:r w:rsidR="00175842" w:rsidRPr="00C12B77">
        <w:t xml:space="preserve"> групі хворих на БА</w:t>
      </w:r>
      <w:r w:rsidR="00387406" w:rsidRPr="00C12B77">
        <w:t> </w:t>
      </w:r>
      <w:r w:rsidR="00CD5C17" w:rsidRPr="00C12B77">
        <w:t>+</w:t>
      </w:r>
      <w:r w:rsidR="00387406" w:rsidRPr="00C12B77">
        <w:t> </w:t>
      </w:r>
      <w:r w:rsidR="00175842" w:rsidRPr="00C12B77">
        <w:t>О</w:t>
      </w:r>
      <w:r w:rsidR="00D32453" w:rsidRPr="00C12B77">
        <w:t>ж</w:t>
      </w:r>
      <w:r w:rsidR="00175842" w:rsidRPr="00C12B77">
        <w:t xml:space="preserve"> кількість хворих </w:t>
      </w:r>
      <w:r w:rsidR="00574CF8" w:rsidRPr="00C12B77">
        <w:t>залежно</w:t>
      </w:r>
      <w:r w:rsidR="00175842" w:rsidRPr="00C12B77">
        <w:t xml:space="preserve"> від О</w:t>
      </w:r>
      <w:r w:rsidR="00566F0C" w:rsidRPr="00C12B77">
        <w:t>ФВ</w:t>
      </w:r>
      <w:r w:rsidR="00175842" w:rsidRPr="00C12B77">
        <w:rPr>
          <w:vertAlign w:val="subscript"/>
        </w:rPr>
        <w:t>1</w:t>
      </w:r>
      <w:r w:rsidR="00175842" w:rsidRPr="00C12B77">
        <w:t xml:space="preserve"> (табл. </w:t>
      </w:r>
      <w:r w:rsidR="00CA1580" w:rsidRPr="00C12B77">
        <w:t>4.</w:t>
      </w:r>
      <w:r w:rsidR="00E91CAA">
        <w:t>17</w:t>
      </w:r>
      <w:r w:rsidR="00175842" w:rsidRPr="00C12B77">
        <w:t xml:space="preserve">) </w:t>
      </w:r>
      <w:r w:rsidR="001B6EBD" w:rsidRPr="00FD75DC">
        <w:t xml:space="preserve"> </w:t>
      </w:r>
      <w:r w:rsidR="00175842" w:rsidRPr="00C12B77">
        <w:t>розподілен</w:t>
      </w:r>
      <w:r w:rsidRPr="00C12B77">
        <w:t>а</w:t>
      </w:r>
      <w:r w:rsidR="00175842" w:rsidRPr="00C12B77">
        <w:t xml:space="preserve"> практично однаково. Між показниками ФКУ булиотримані </w:t>
      </w:r>
      <w:r w:rsidR="001C2F34" w:rsidRPr="00C12B77">
        <w:t>вірогід</w:t>
      </w:r>
      <w:r w:rsidRPr="00C12B77">
        <w:t>н</w:t>
      </w:r>
      <w:r w:rsidR="00175842" w:rsidRPr="00C12B77">
        <w:t>і значення p</w:t>
      </w:r>
      <w:r w:rsidR="008274C4" w:rsidRPr="00C12B77">
        <w:t> </w:t>
      </w:r>
      <w:r w:rsidR="00CA1F03" w:rsidRPr="00C12B77">
        <w:t>&lt;</w:t>
      </w:r>
      <w:r w:rsidR="008274C4" w:rsidRPr="00C12B77">
        <w:t> </w:t>
      </w:r>
      <w:r w:rsidR="00175842" w:rsidRPr="00C12B77">
        <w:t>0,05 між підгрупами О</w:t>
      </w:r>
      <w:r w:rsidR="00566F0C" w:rsidRPr="00C12B77">
        <w:t>ФВ</w:t>
      </w:r>
      <w:r w:rsidR="00175842" w:rsidRPr="00C12B77">
        <w:rPr>
          <w:vertAlign w:val="subscript"/>
        </w:rPr>
        <w:t>1</w:t>
      </w:r>
      <w:r w:rsidR="008274C4" w:rsidRPr="00C12B77">
        <w:t> </w:t>
      </w:r>
      <w:r w:rsidR="00CA1F03" w:rsidRPr="00C12B77">
        <w:t>&lt;</w:t>
      </w:r>
      <w:r w:rsidR="008274C4" w:rsidRPr="00C12B77">
        <w:t> </w:t>
      </w:r>
      <w:r w:rsidR="00175842" w:rsidRPr="00C12B77">
        <w:t>50%, О</w:t>
      </w:r>
      <w:r w:rsidR="00566F0C" w:rsidRPr="00C12B77">
        <w:t>ФВ</w:t>
      </w:r>
      <w:r w:rsidR="00175842" w:rsidRPr="00C12B77">
        <w:rPr>
          <w:vertAlign w:val="subscript"/>
        </w:rPr>
        <w:t>1</w:t>
      </w:r>
      <w:r w:rsidR="008274C4" w:rsidRPr="00C12B77">
        <w:t> </w:t>
      </w:r>
      <w:r w:rsidR="00CA1F03" w:rsidRPr="00C12B77">
        <w:t>&gt;</w:t>
      </w:r>
      <w:r w:rsidR="005D2E58" w:rsidRPr="00C12B77">
        <w:t> </w:t>
      </w:r>
      <w:r w:rsidR="00175842" w:rsidRPr="00C12B77">
        <w:t>60</w:t>
      </w:r>
      <w:r w:rsidRPr="00C12B77">
        <w:t> </w:t>
      </w:r>
      <w:r w:rsidR="00175842" w:rsidRPr="00C12B77">
        <w:t xml:space="preserve">% та </w:t>
      </w:r>
      <w:r w:rsidR="00175842" w:rsidRPr="00C12B77">
        <w:rPr>
          <w:lang w:eastAsia="ru-RU"/>
        </w:rPr>
        <w:t>50</w:t>
      </w:r>
      <w:r w:rsidR="00A11A9F" w:rsidRPr="00C12B77">
        <w:rPr>
          <w:lang w:eastAsia="ru-RU"/>
        </w:rPr>
        <w:t> </w:t>
      </w:r>
      <w:r w:rsidR="00175842" w:rsidRPr="00C12B77">
        <w:rPr>
          <w:lang w:eastAsia="ru-RU"/>
        </w:rPr>
        <w:t>%</w:t>
      </w:r>
      <w:r w:rsidR="005D2E58" w:rsidRPr="00C12B77">
        <w:rPr>
          <w:lang w:eastAsia="ru-RU"/>
        </w:rPr>
        <w:t> ≤ </w:t>
      </w:r>
      <w:r w:rsidR="00175842" w:rsidRPr="00C12B77">
        <w:rPr>
          <w:lang w:eastAsia="ru-RU"/>
        </w:rPr>
        <w:t>О</w:t>
      </w:r>
      <w:r w:rsidR="00566F0C" w:rsidRPr="00C12B77">
        <w:rPr>
          <w:lang w:eastAsia="ru-RU"/>
        </w:rPr>
        <w:t>ФВ</w:t>
      </w:r>
      <w:r w:rsidR="00175842" w:rsidRPr="00C12B77">
        <w:rPr>
          <w:vertAlign w:val="subscript"/>
          <w:lang w:eastAsia="ru-RU"/>
        </w:rPr>
        <w:t>1</w:t>
      </w:r>
      <w:r w:rsidR="005D2E58" w:rsidRPr="00C12B77">
        <w:t> ≤ </w:t>
      </w:r>
      <w:r w:rsidR="00175842" w:rsidRPr="00C12B77">
        <w:t>60</w:t>
      </w:r>
      <w:r w:rsidRPr="00C12B77">
        <w:t> </w:t>
      </w:r>
      <w:r w:rsidR="00175842" w:rsidRPr="00C12B77">
        <w:rPr>
          <w:lang w:eastAsia="ru-RU"/>
        </w:rPr>
        <w:t>%</w:t>
      </w:r>
      <w:r w:rsidR="002A0294" w:rsidRPr="00C12B77">
        <w:rPr>
          <w:lang w:eastAsia="ru-RU"/>
        </w:rPr>
        <w:t>.</w:t>
      </w:r>
    </w:p>
    <w:p w:rsidR="00175842" w:rsidRPr="00C12B77" w:rsidRDefault="00175842" w:rsidP="00175842">
      <w:pPr>
        <w:jc w:val="right"/>
        <w:rPr>
          <w:i/>
        </w:rPr>
      </w:pPr>
      <w:r w:rsidRPr="00C12B77">
        <w:rPr>
          <w:i/>
        </w:rPr>
        <w:t xml:space="preserve">Таблиця </w:t>
      </w:r>
      <w:r w:rsidR="00ED3C37" w:rsidRPr="00C12B77">
        <w:rPr>
          <w:i/>
        </w:rPr>
        <w:t>4.</w:t>
      </w:r>
      <w:r w:rsidR="00E91CAA">
        <w:rPr>
          <w:i/>
        </w:rPr>
        <w:t>17</w:t>
      </w:r>
    </w:p>
    <w:p w:rsidR="00175842" w:rsidRPr="00C12B77" w:rsidRDefault="00175842" w:rsidP="00175842">
      <w:pPr>
        <w:jc w:val="center"/>
        <w:rPr>
          <w:b/>
        </w:rPr>
      </w:pPr>
      <w:r w:rsidRPr="00C12B77">
        <w:rPr>
          <w:b/>
        </w:rPr>
        <w:t xml:space="preserve">Залежність синдрому бронхіальної обструкції від рівня фракталкіну </w:t>
      </w:r>
    </w:p>
    <w:p w:rsidR="00175842" w:rsidRPr="00C12B77" w:rsidRDefault="00175842" w:rsidP="00175842">
      <w:pPr>
        <w:jc w:val="center"/>
        <w:rPr>
          <w:b/>
        </w:rPr>
      </w:pPr>
      <w:r w:rsidRPr="00C12B77">
        <w:rPr>
          <w:b/>
        </w:rPr>
        <w:t>в групі БА</w:t>
      </w:r>
      <w:r w:rsidR="00387406" w:rsidRPr="00C12B77">
        <w:rPr>
          <w:b/>
        </w:rPr>
        <w:t> </w:t>
      </w:r>
      <w:r w:rsidR="00CD5C17" w:rsidRPr="00C12B77">
        <w:rPr>
          <w:b/>
        </w:rPr>
        <w:t>+</w:t>
      </w:r>
      <w:r w:rsidR="00387406" w:rsidRPr="00C12B77">
        <w:rPr>
          <w:b/>
        </w:rPr>
        <w:t> </w:t>
      </w:r>
      <w:r w:rsidRPr="00C12B77">
        <w:rPr>
          <w:b/>
        </w:rPr>
        <w:t>О</w:t>
      </w:r>
      <w:r w:rsidR="00D32453" w:rsidRPr="00C12B77">
        <w:rPr>
          <w:b/>
        </w:rPr>
        <w:t>ж</w:t>
      </w:r>
      <w:r w:rsidRPr="00C12B77">
        <w:rPr>
          <w:b/>
        </w:rPr>
        <w:t xml:space="preserve"> (Ме [Q</w:t>
      </w:r>
      <w:r w:rsidRPr="00C12B77">
        <w:rPr>
          <w:b/>
          <w:vertAlign w:val="subscript"/>
        </w:rPr>
        <w:t>1</w:t>
      </w:r>
      <w:r w:rsidRPr="00C12B77">
        <w:rPr>
          <w:b/>
        </w:rPr>
        <w:t>; Q</w:t>
      </w:r>
      <w:r w:rsidRPr="00C12B77">
        <w:rPr>
          <w:b/>
          <w:vertAlign w:val="subscript"/>
        </w:rPr>
        <w:t>3</w:t>
      </w:r>
      <w:r w:rsidRPr="00C12B77">
        <w:rPr>
          <w:b/>
        </w:rPr>
        <w:t>]) пг/мл</w:t>
      </w:r>
    </w:p>
    <w:tbl>
      <w:tblPr>
        <w:tblW w:w="9639"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3828"/>
        <w:gridCol w:w="2126"/>
        <w:gridCol w:w="1984"/>
        <w:gridCol w:w="1701"/>
      </w:tblGrid>
      <w:tr w:rsidR="00175842" w:rsidRPr="00C12B77" w:rsidTr="00837686">
        <w:trPr>
          <w:trHeight w:val="765"/>
        </w:trPr>
        <w:tc>
          <w:tcPr>
            <w:tcW w:w="3828" w:type="dxa"/>
            <w:vAlign w:val="center"/>
          </w:tcPr>
          <w:p w:rsidR="00175842" w:rsidRPr="00E515C3" w:rsidRDefault="00175842" w:rsidP="00D20B1B">
            <w:pPr>
              <w:spacing w:line="276" w:lineRule="auto"/>
              <w:ind w:firstLine="0"/>
              <w:jc w:val="center"/>
              <w:rPr>
                <w:color w:val="000000"/>
                <w:lang w:eastAsia="ru-RU"/>
              </w:rPr>
            </w:pPr>
            <w:r w:rsidRPr="00E515C3">
              <w:rPr>
                <w:lang w:eastAsia="ru-RU"/>
              </w:rPr>
              <w:t>Підгрупи</w:t>
            </w:r>
          </w:p>
        </w:tc>
        <w:tc>
          <w:tcPr>
            <w:tcW w:w="2126" w:type="dxa"/>
            <w:vAlign w:val="center"/>
          </w:tcPr>
          <w:p w:rsidR="00175842" w:rsidRPr="00E515C3" w:rsidRDefault="00175842" w:rsidP="00D20B1B">
            <w:pPr>
              <w:spacing w:line="276" w:lineRule="auto"/>
              <w:ind w:firstLine="0"/>
              <w:jc w:val="center"/>
              <w:rPr>
                <w:color w:val="000000"/>
                <w:lang w:eastAsia="ru-RU"/>
              </w:rPr>
            </w:pPr>
            <w:r w:rsidRPr="00E515C3">
              <w:rPr>
                <w:color w:val="000000"/>
                <w:lang w:eastAsia="ru-RU"/>
              </w:rPr>
              <w:t>n</w:t>
            </w:r>
          </w:p>
        </w:tc>
        <w:tc>
          <w:tcPr>
            <w:tcW w:w="1984" w:type="dxa"/>
            <w:vAlign w:val="center"/>
          </w:tcPr>
          <w:p w:rsidR="00175842" w:rsidRPr="00E515C3" w:rsidRDefault="00175842" w:rsidP="00D20B1B">
            <w:pPr>
              <w:spacing w:line="276" w:lineRule="auto"/>
              <w:ind w:firstLine="0"/>
              <w:jc w:val="center"/>
              <w:rPr>
                <w:color w:val="000000"/>
                <w:lang w:eastAsia="ru-RU"/>
              </w:rPr>
            </w:pPr>
            <w:r w:rsidRPr="00E515C3">
              <w:t>Ме [Q</w:t>
            </w:r>
            <w:r w:rsidRPr="00E515C3">
              <w:rPr>
                <w:vertAlign w:val="subscript"/>
              </w:rPr>
              <w:t>1</w:t>
            </w:r>
            <w:r w:rsidRPr="00E515C3">
              <w:t>; Q</w:t>
            </w:r>
            <w:r w:rsidRPr="00E515C3">
              <w:rPr>
                <w:vertAlign w:val="subscript"/>
              </w:rPr>
              <w:t>3</w:t>
            </w:r>
            <w:r w:rsidRPr="00E515C3">
              <w:t>]</w:t>
            </w:r>
          </w:p>
        </w:tc>
        <w:tc>
          <w:tcPr>
            <w:tcW w:w="1701" w:type="dxa"/>
            <w:vAlign w:val="center"/>
          </w:tcPr>
          <w:p w:rsidR="00175842" w:rsidRPr="00E515C3" w:rsidRDefault="00175842" w:rsidP="00D20B1B">
            <w:pPr>
              <w:spacing w:line="276" w:lineRule="auto"/>
              <w:ind w:firstLine="0"/>
              <w:jc w:val="center"/>
              <w:rPr>
                <w:color w:val="000000"/>
                <w:lang w:eastAsia="ru-RU"/>
              </w:rPr>
            </w:pPr>
            <w:r w:rsidRPr="00E515C3">
              <w:t>p</w:t>
            </w:r>
          </w:p>
        </w:tc>
      </w:tr>
      <w:tr w:rsidR="00175842" w:rsidRPr="00C12B77" w:rsidTr="00837686">
        <w:trPr>
          <w:trHeight w:val="765"/>
        </w:trPr>
        <w:tc>
          <w:tcPr>
            <w:tcW w:w="3828" w:type="dxa"/>
            <w:vAlign w:val="center"/>
          </w:tcPr>
          <w:p w:rsidR="00175842" w:rsidRPr="00C12B77" w:rsidRDefault="00175842" w:rsidP="00D20B1B">
            <w:pPr>
              <w:spacing w:line="276" w:lineRule="auto"/>
              <w:ind w:firstLine="0"/>
              <w:jc w:val="center"/>
              <w:rPr>
                <w:lang w:eastAsia="ru-RU"/>
              </w:rPr>
            </w:pP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1272DD" w:rsidRPr="00C12B77">
              <w:rPr>
                <w:lang w:eastAsia="ru-RU"/>
              </w:rPr>
              <w:t> %</w:t>
            </w:r>
          </w:p>
        </w:tc>
        <w:tc>
          <w:tcPr>
            <w:tcW w:w="2126" w:type="dxa"/>
            <w:vAlign w:val="center"/>
          </w:tcPr>
          <w:p w:rsidR="00175842" w:rsidRPr="00C12B77" w:rsidRDefault="00175842" w:rsidP="00D20B1B">
            <w:pPr>
              <w:spacing w:line="276" w:lineRule="auto"/>
              <w:ind w:firstLine="0"/>
              <w:jc w:val="center"/>
              <w:rPr>
                <w:color w:val="000000"/>
              </w:rPr>
            </w:pPr>
            <w:r w:rsidRPr="00C12B77">
              <w:rPr>
                <w:color w:val="000000"/>
              </w:rPr>
              <w:t>n</w:t>
            </w:r>
            <w:r w:rsidR="005F4C7B" w:rsidRPr="00C12B77">
              <w:rPr>
                <w:color w:val="000000"/>
              </w:rPr>
              <w:t> = </w:t>
            </w:r>
            <w:r w:rsidRPr="00C12B77">
              <w:rPr>
                <w:color w:val="000000"/>
              </w:rPr>
              <w:t>10 (26,31</w:t>
            </w:r>
            <w:r w:rsidR="001272DD" w:rsidRPr="00C12B77">
              <w:rPr>
                <w:color w:val="000000"/>
              </w:rPr>
              <w:t> %</w:t>
            </w:r>
            <w:r w:rsidRPr="00C12B77">
              <w:rPr>
                <w:color w:val="000000"/>
              </w:rPr>
              <w:t>)</w:t>
            </w:r>
          </w:p>
        </w:tc>
        <w:tc>
          <w:tcPr>
            <w:tcW w:w="1984" w:type="dxa"/>
            <w:vAlign w:val="center"/>
          </w:tcPr>
          <w:p w:rsidR="00D20B1B" w:rsidRPr="00C12B77" w:rsidRDefault="00175842" w:rsidP="00D20B1B">
            <w:pPr>
              <w:spacing w:line="276" w:lineRule="auto"/>
              <w:ind w:firstLine="0"/>
              <w:jc w:val="center"/>
              <w:rPr>
                <w:sz w:val="24"/>
                <w:szCs w:val="24"/>
              </w:rPr>
            </w:pPr>
            <w:r w:rsidRPr="00C12B77">
              <w:rPr>
                <w:sz w:val="24"/>
                <w:szCs w:val="24"/>
              </w:rPr>
              <w:t>82,46</w:t>
            </w:r>
          </w:p>
          <w:p w:rsidR="00175842" w:rsidRPr="00C12B77" w:rsidRDefault="00175842" w:rsidP="00D20B1B">
            <w:pPr>
              <w:spacing w:line="276" w:lineRule="auto"/>
              <w:ind w:firstLine="0"/>
              <w:jc w:val="center"/>
              <w:rPr>
                <w:color w:val="000000"/>
              </w:rPr>
            </w:pPr>
            <w:r w:rsidRPr="00C12B77">
              <w:rPr>
                <w:color w:val="000000"/>
                <w:sz w:val="24"/>
                <w:szCs w:val="24"/>
              </w:rPr>
              <w:t>[77,54; 87,47]</w:t>
            </w:r>
          </w:p>
        </w:tc>
        <w:tc>
          <w:tcPr>
            <w:tcW w:w="1701" w:type="dxa"/>
            <w:vMerge w:val="restart"/>
            <w:vAlign w:val="center"/>
          </w:tcPr>
          <w:p w:rsidR="00175842" w:rsidRPr="00C12B77" w:rsidRDefault="00175842" w:rsidP="00D20B1B">
            <w:pPr>
              <w:spacing w:line="276" w:lineRule="auto"/>
              <w:ind w:firstLine="0"/>
              <w:jc w:val="center"/>
              <w:rPr>
                <w:sz w:val="24"/>
                <w:szCs w:val="24"/>
              </w:rPr>
            </w:pPr>
            <w:r w:rsidRPr="00C12B77">
              <w:rPr>
                <w:sz w:val="24"/>
                <w:szCs w:val="24"/>
              </w:rPr>
              <w:t>p</w:t>
            </w:r>
            <w:r w:rsidRPr="00C12B77">
              <w:rPr>
                <w:sz w:val="24"/>
                <w:szCs w:val="24"/>
                <w:vertAlign w:val="subscript"/>
              </w:rPr>
              <w:t>1-2</w:t>
            </w:r>
            <w:r w:rsidR="008274C4" w:rsidRPr="00C12B77">
              <w:rPr>
                <w:sz w:val="24"/>
                <w:szCs w:val="24"/>
              </w:rPr>
              <w:t> </w:t>
            </w:r>
            <w:r w:rsidR="00CA1F03" w:rsidRPr="00C12B77">
              <w:rPr>
                <w:sz w:val="24"/>
                <w:szCs w:val="24"/>
              </w:rPr>
              <w:t>&gt;</w:t>
            </w:r>
            <w:r w:rsidRPr="00C12B77">
              <w:rPr>
                <w:sz w:val="24"/>
                <w:szCs w:val="24"/>
              </w:rPr>
              <w:t>0,05</w:t>
            </w:r>
          </w:p>
          <w:p w:rsidR="00175842" w:rsidRPr="00C12B77" w:rsidRDefault="00175842" w:rsidP="00D20B1B">
            <w:pPr>
              <w:spacing w:line="276" w:lineRule="auto"/>
              <w:ind w:firstLine="0"/>
              <w:jc w:val="center"/>
              <w:rPr>
                <w:sz w:val="24"/>
                <w:szCs w:val="24"/>
              </w:rPr>
            </w:pPr>
            <w:r w:rsidRPr="00C12B77">
              <w:rPr>
                <w:sz w:val="24"/>
                <w:szCs w:val="24"/>
              </w:rPr>
              <w:t>p</w:t>
            </w:r>
            <w:r w:rsidRPr="00C12B77">
              <w:rPr>
                <w:sz w:val="24"/>
                <w:szCs w:val="24"/>
                <w:vertAlign w:val="subscript"/>
              </w:rPr>
              <w:t>1-3</w:t>
            </w:r>
            <w:r w:rsidR="008274C4" w:rsidRPr="00C12B77">
              <w:rPr>
                <w:sz w:val="24"/>
                <w:szCs w:val="24"/>
              </w:rPr>
              <w:t> </w:t>
            </w:r>
            <w:r w:rsidR="00CA1F03" w:rsidRPr="00C12B77">
              <w:rPr>
                <w:sz w:val="24"/>
                <w:szCs w:val="24"/>
              </w:rPr>
              <w:t>&lt;</w:t>
            </w:r>
            <w:r w:rsidR="008274C4" w:rsidRPr="00C12B77">
              <w:rPr>
                <w:sz w:val="24"/>
                <w:szCs w:val="24"/>
              </w:rPr>
              <w:t> </w:t>
            </w:r>
            <w:r w:rsidRPr="00C12B77">
              <w:rPr>
                <w:sz w:val="24"/>
                <w:szCs w:val="24"/>
              </w:rPr>
              <w:t>0,05</w:t>
            </w:r>
          </w:p>
          <w:p w:rsidR="00175842" w:rsidRPr="00C12B77" w:rsidRDefault="00175842" w:rsidP="00D20B1B">
            <w:pPr>
              <w:spacing w:line="276" w:lineRule="auto"/>
              <w:ind w:firstLine="0"/>
              <w:jc w:val="center"/>
              <w:rPr>
                <w:sz w:val="22"/>
                <w:szCs w:val="22"/>
              </w:rPr>
            </w:pPr>
            <w:r w:rsidRPr="00C12B77">
              <w:rPr>
                <w:sz w:val="24"/>
                <w:szCs w:val="24"/>
              </w:rPr>
              <w:t>p</w:t>
            </w:r>
            <w:r w:rsidRPr="00C12B77">
              <w:rPr>
                <w:sz w:val="24"/>
                <w:szCs w:val="24"/>
                <w:vertAlign w:val="subscript"/>
              </w:rPr>
              <w:t>2-3</w:t>
            </w:r>
            <w:r w:rsidR="008274C4" w:rsidRPr="00C12B77">
              <w:rPr>
                <w:sz w:val="24"/>
                <w:szCs w:val="24"/>
              </w:rPr>
              <w:t> </w:t>
            </w:r>
            <w:r w:rsidR="00CA1F03" w:rsidRPr="00C12B77">
              <w:rPr>
                <w:sz w:val="24"/>
                <w:szCs w:val="24"/>
              </w:rPr>
              <w:t>&gt;</w:t>
            </w:r>
            <w:r w:rsidRPr="00C12B77">
              <w:rPr>
                <w:sz w:val="24"/>
                <w:szCs w:val="24"/>
              </w:rPr>
              <w:t>0,05</w:t>
            </w:r>
          </w:p>
        </w:tc>
      </w:tr>
      <w:tr w:rsidR="00175842" w:rsidRPr="00C12B77" w:rsidTr="00837686">
        <w:trPr>
          <w:trHeight w:val="1170"/>
        </w:trPr>
        <w:tc>
          <w:tcPr>
            <w:tcW w:w="3828" w:type="dxa"/>
            <w:vAlign w:val="center"/>
          </w:tcPr>
          <w:p w:rsidR="00175842" w:rsidRPr="00C12B77" w:rsidRDefault="00175842" w:rsidP="00D20B1B">
            <w:pPr>
              <w:spacing w:line="276" w:lineRule="auto"/>
              <w:ind w:firstLine="0"/>
              <w:jc w:val="center"/>
              <w:rPr>
                <w:color w:val="000000"/>
                <w:lang w:eastAsia="ru-RU"/>
              </w:rPr>
            </w:pPr>
            <w:r w:rsidRPr="00C12B77">
              <w:rPr>
                <w:color w:val="000000"/>
                <w:lang w:eastAsia="ru-RU"/>
              </w:rPr>
              <w:t>50</w:t>
            </w:r>
            <w:r w:rsidR="001272DD" w:rsidRPr="00C12B77">
              <w:rPr>
                <w:color w:val="000000"/>
                <w:lang w:eastAsia="ru-RU"/>
              </w:rPr>
              <w:t> %</w:t>
            </w:r>
            <w:r w:rsidR="005D2E58" w:rsidRPr="00C12B77">
              <w:rPr>
                <w:color w:val="000000"/>
                <w:lang w:eastAsia="ru-RU"/>
              </w:rPr>
              <w:t> ≤ </w:t>
            </w:r>
            <w:r w:rsidRPr="00C12B77">
              <w:rPr>
                <w:color w:val="000000"/>
                <w:lang w:eastAsia="ru-RU"/>
              </w:rPr>
              <w:t>О</w:t>
            </w:r>
            <w:r w:rsidR="00566F0C" w:rsidRPr="00C12B77">
              <w:rPr>
                <w:color w:val="000000"/>
                <w:lang w:eastAsia="ru-RU"/>
              </w:rPr>
              <w:t>ФВ</w:t>
            </w:r>
            <w:r w:rsidRPr="00C12B77">
              <w:rPr>
                <w:color w:val="000000"/>
                <w:vertAlign w:val="subscript"/>
                <w:lang w:eastAsia="ru-RU"/>
              </w:rPr>
              <w:t>1</w:t>
            </w:r>
            <w:r w:rsidR="005D2E58" w:rsidRPr="00C12B77">
              <w:rPr>
                <w:color w:val="000000"/>
                <w:lang w:eastAsia="ru-RU"/>
              </w:rPr>
              <w:t> ≤ </w:t>
            </w:r>
            <w:r w:rsidRPr="00C12B77">
              <w:rPr>
                <w:color w:val="000000"/>
                <w:lang w:eastAsia="ru-RU"/>
              </w:rPr>
              <w:t>60</w:t>
            </w:r>
            <w:r w:rsidR="001272DD" w:rsidRPr="00C12B77">
              <w:rPr>
                <w:color w:val="000000"/>
                <w:lang w:eastAsia="ru-RU"/>
              </w:rPr>
              <w:t> %</w:t>
            </w:r>
          </w:p>
        </w:tc>
        <w:tc>
          <w:tcPr>
            <w:tcW w:w="2126" w:type="dxa"/>
            <w:vAlign w:val="center"/>
          </w:tcPr>
          <w:p w:rsidR="00175842" w:rsidRPr="00C12B77" w:rsidRDefault="00175842" w:rsidP="00D20B1B">
            <w:pPr>
              <w:spacing w:line="276" w:lineRule="auto"/>
              <w:ind w:firstLine="0"/>
              <w:jc w:val="center"/>
              <w:rPr>
                <w:color w:val="000000"/>
              </w:rPr>
            </w:pPr>
            <w:r w:rsidRPr="00C12B77">
              <w:rPr>
                <w:color w:val="000000"/>
              </w:rPr>
              <w:t>n</w:t>
            </w:r>
            <w:r w:rsidR="005F4C7B" w:rsidRPr="00C12B77">
              <w:rPr>
                <w:color w:val="000000"/>
              </w:rPr>
              <w:t> = </w:t>
            </w:r>
            <w:r w:rsidRPr="00C12B77">
              <w:rPr>
                <w:color w:val="000000"/>
              </w:rPr>
              <w:t>10(26,32</w:t>
            </w:r>
            <w:r w:rsidR="001272DD" w:rsidRPr="00C12B77">
              <w:rPr>
                <w:color w:val="000000"/>
              </w:rPr>
              <w:t> %</w:t>
            </w:r>
            <w:r w:rsidRPr="00C12B77">
              <w:rPr>
                <w:color w:val="000000"/>
              </w:rPr>
              <w:t>)</w:t>
            </w:r>
          </w:p>
        </w:tc>
        <w:tc>
          <w:tcPr>
            <w:tcW w:w="1984" w:type="dxa"/>
            <w:vAlign w:val="center"/>
          </w:tcPr>
          <w:p w:rsidR="00D20B1B" w:rsidRPr="00C12B77" w:rsidRDefault="00175842" w:rsidP="00D20B1B">
            <w:pPr>
              <w:spacing w:line="276" w:lineRule="auto"/>
              <w:ind w:firstLine="0"/>
              <w:jc w:val="center"/>
              <w:rPr>
                <w:sz w:val="24"/>
                <w:szCs w:val="24"/>
              </w:rPr>
            </w:pPr>
            <w:r w:rsidRPr="00C12B77">
              <w:rPr>
                <w:sz w:val="24"/>
                <w:szCs w:val="24"/>
              </w:rPr>
              <w:t>80,03</w:t>
            </w:r>
          </w:p>
          <w:p w:rsidR="00175842" w:rsidRPr="00C12B77" w:rsidRDefault="00175842" w:rsidP="00D20B1B">
            <w:pPr>
              <w:spacing w:line="276" w:lineRule="auto"/>
              <w:ind w:firstLine="0"/>
              <w:jc w:val="center"/>
              <w:rPr>
                <w:color w:val="000000"/>
              </w:rPr>
            </w:pPr>
            <w:r w:rsidRPr="00C12B77">
              <w:rPr>
                <w:color w:val="000000"/>
                <w:sz w:val="24"/>
                <w:szCs w:val="24"/>
              </w:rPr>
              <w:t>[48,10; 82,77]</w:t>
            </w:r>
          </w:p>
        </w:tc>
        <w:tc>
          <w:tcPr>
            <w:tcW w:w="1701" w:type="dxa"/>
            <w:vMerge/>
            <w:vAlign w:val="center"/>
          </w:tcPr>
          <w:p w:rsidR="00175842" w:rsidRPr="00C12B77" w:rsidRDefault="00175842" w:rsidP="00D20B1B">
            <w:pPr>
              <w:spacing w:line="276" w:lineRule="auto"/>
              <w:ind w:firstLine="0"/>
              <w:jc w:val="center"/>
              <w:rPr>
                <w:color w:val="000000"/>
                <w:sz w:val="22"/>
                <w:szCs w:val="22"/>
                <w:lang w:eastAsia="ru-RU"/>
              </w:rPr>
            </w:pPr>
          </w:p>
        </w:tc>
      </w:tr>
      <w:tr w:rsidR="00175842" w:rsidRPr="00C12B77" w:rsidTr="00837686">
        <w:trPr>
          <w:trHeight w:val="1140"/>
        </w:trPr>
        <w:tc>
          <w:tcPr>
            <w:tcW w:w="3828" w:type="dxa"/>
            <w:vAlign w:val="center"/>
          </w:tcPr>
          <w:p w:rsidR="00175842" w:rsidRPr="00C12B77" w:rsidRDefault="00175842" w:rsidP="00D20B1B">
            <w:pPr>
              <w:spacing w:line="276" w:lineRule="auto"/>
              <w:ind w:firstLine="0"/>
              <w:jc w:val="center"/>
              <w:rPr>
                <w:color w:val="000000"/>
                <w:lang w:eastAsia="ru-RU"/>
              </w:rPr>
            </w:pPr>
            <w:r w:rsidRPr="00C12B77">
              <w:rPr>
                <w:color w:val="000000"/>
                <w:lang w:eastAsia="ru-RU"/>
              </w:rPr>
              <w:t>О</w:t>
            </w:r>
            <w:r w:rsidR="00566F0C" w:rsidRPr="00C12B77">
              <w:rPr>
                <w:color w:val="000000"/>
                <w:lang w:eastAsia="ru-RU"/>
              </w:rPr>
              <w:t>ФВ</w:t>
            </w:r>
            <w:r w:rsidRPr="00C12B77">
              <w:rPr>
                <w:color w:val="000000"/>
                <w:vertAlign w:val="subscript"/>
                <w:lang w:eastAsia="ru-RU"/>
              </w:rPr>
              <w:t>1</w:t>
            </w:r>
            <w:r w:rsidR="008274C4" w:rsidRPr="00C12B77">
              <w:rPr>
                <w:color w:val="000000"/>
                <w:lang w:eastAsia="ru-RU"/>
              </w:rPr>
              <w:t> </w:t>
            </w:r>
            <w:r w:rsidR="002A0294" w:rsidRPr="00C12B77">
              <w:rPr>
                <w:color w:val="000000"/>
                <w:lang w:eastAsia="ru-RU"/>
              </w:rPr>
              <w:t>&gt;</w:t>
            </w:r>
            <w:r w:rsidR="005D2E58" w:rsidRPr="00C12B77">
              <w:rPr>
                <w:color w:val="000000"/>
                <w:lang w:eastAsia="ru-RU"/>
              </w:rPr>
              <w:t> </w:t>
            </w:r>
            <w:r w:rsidRPr="00C12B77">
              <w:rPr>
                <w:color w:val="000000"/>
                <w:lang w:eastAsia="ru-RU"/>
              </w:rPr>
              <w:t>60</w:t>
            </w:r>
            <w:r w:rsidR="001272DD" w:rsidRPr="00C12B77">
              <w:rPr>
                <w:color w:val="000000"/>
                <w:lang w:eastAsia="ru-RU"/>
              </w:rPr>
              <w:t> %</w:t>
            </w:r>
          </w:p>
        </w:tc>
        <w:tc>
          <w:tcPr>
            <w:tcW w:w="2126" w:type="dxa"/>
            <w:vAlign w:val="center"/>
          </w:tcPr>
          <w:p w:rsidR="00175842" w:rsidRPr="00C12B77" w:rsidRDefault="00175842" w:rsidP="00D20B1B">
            <w:pPr>
              <w:spacing w:line="276" w:lineRule="auto"/>
              <w:ind w:firstLine="0"/>
              <w:jc w:val="center"/>
              <w:rPr>
                <w:color w:val="000000"/>
              </w:rPr>
            </w:pPr>
            <w:r w:rsidRPr="00C12B77">
              <w:rPr>
                <w:color w:val="000000"/>
              </w:rPr>
              <w:t>n</w:t>
            </w:r>
            <w:r w:rsidR="005F4C7B" w:rsidRPr="00C12B77">
              <w:rPr>
                <w:color w:val="000000"/>
              </w:rPr>
              <w:t> = </w:t>
            </w:r>
            <w:r w:rsidRPr="00C12B77">
              <w:rPr>
                <w:color w:val="000000"/>
              </w:rPr>
              <w:t>11(36,83</w:t>
            </w:r>
            <w:r w:rsidR="001272DD" w:rsidRPr="00C12B77">
              <w:rPr>
                <w:color w:val="000000"/>
              </w:rPr>
              <w:t> %</w:t>
            </w:r>
            <w:r w:rsidRPr="00C12B77">
              <w:rPr>
                <w:color w:val="000000"/>
              </w:rPr>
              <w:t>)</w:t>
            </w:r>
          </w:p>
        </w:tc>
        <w:tc>
          <w:tcPr>
            <w:tcW w:w="1984" w:type="dxa"/>
            <w:vAlign w:val="center"/>
          </w:tcPr>
          <w:p w:rsidR="00175842" w:rsidRPr="00C12B77" w:rsidRDefault="00175842" w:rsidP="00D20B1B">
            <w:pPr>
              <w:spacing w:line="276" w:lineRule="auto"/>
              <w:ind w:firstLine="0"/>
              <w:jc w:val="center"/>
              <w:rPr>
                <w:color w:val="000000"/>
              </w:rPr>
            </w:pPr>
            <w:r w:rsidRPr="00C12B77">
              <w:rPr>
                <w:sz w:val="24"/>
                <w:szCs w:val="24"/>
              </w:rPr>
              <w:t>81,79</w:t>
            </w:r>
            <w:r w:rsidRPr="00C12B77">
              <w:rPr>
                <w:color w:val="000000"/>
                <w:sz w:val="24"/>
                <w:szCs w:val="24"/>
              </w:rPr>
              <w:t>[79,45; 85,47]</w:t>
            </w:r>
          </w:p>
        </w:tc>
        <w:tc>
          <w:tcPr>
            <w:tcW w:w="1701" w:type="dxa"/>
            <w:vMerge/>
            <w:vAlign w:val="center"/>
          </w:tcPr>
          <w:p w:rsidR="00175842" w:rsidRPr="00C12B77" w:rsidRDefault="00175842" w:rsidP="00D20B1B">
            <w:pPr>
              <w:spacing w:line="276" w:lineRule="auto"/>
              <w:ind w:firstLine="0"/>
              <w:jc w:val="center"/>
              <w:rPr>
                <w:color w:val="000000"/>
                <w:sz w:val="22"/>
                <w:szCs w:val="22"/>
                <w:lang w:eastAsia="ru-RU"/>
              </w:rPr>
            </w:pPr>
          </w:p>
        </w:tc>
      </w:tr>
    </w:tbl>
    <w:p w:rsidR="00175842" w:rsidRPr="00C12B77" w:rsidRDefault="005F4C7B" w:rsidP="00175842">
      <w:pPr>
        <w:rPr>
          <w:b/>
        </w:rPr>
      </w:pPr>
      <w:r w:rsidRPr="00C12B77">
        <w:rPr>
          <w:b/>
        </w:rPr>
        <w:t>Примітки:</w:t>
      </w:r>
    </w:p>
    <w:p w:rsidR="002A0294" w:rsidRPr="00C12B77" w:rsidRDefault="00175842"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 xml:space="preserve">50% </w:t>
      </w:r>
    </w:p>
    <w:p w:rsidR="00175842" w:rsidRPr="00C12B77" w:rsidRDefault="00175842" w:rsidP="00D3163F">
      <w:pPr>
        <w:tabs>
          <w:tab w:val="left" w:pos="-664"/>
        </w:tabs>
        <w:spacing w:line="240" w:lineRule="auto"/>
        <w:ind w:firstLine="0"/>
        <w:jc w:val="left"/>
        <w:rPr>
          <w:lang w:eastAsia="ru-RU"/>
        </w:rPr>
      </w:pPr>
      <w:r w:rsidRPr="00C12B77">
        <w:rPr>
          <w:lang w:eastAsia="ru-RU"/>
        </w:rPr>
        <w:t>та 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60 %;</w:t>
      </w:r>
    </w:p>
    <w:p w:rsidR="002A0294" w:rsidRPr="00C12B77" w:rsidRDefault="00175842" w:rsidP="00D3163F">
      <w:pPr>
        <w:tabs>
          <w:tab w:val="left" w:pos="-664"/>
        </w:tabs>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 xml:space="preserve">50% </w:t>
      </w:r>
    </w:p>
    <w:p w:rsidR="00175842" w:rsidRPr="00C12B77" w:rsidRDefault="00175842" w:rsidP="00D3163F">
      <w:pPr>
        <w:tabs>
          <w:tab w:val="left" w:pos="-664"/>
        </w:tabs>
        <w:spacing w:line="240" w:lineRule="auto"/>
        <w:ind w:firstLine="0"/>
        <w:jc w:val="left"/>
        <w:rPr>
          <w:lang w:eastAsia="ru-RU"/>
        </w:rPr>
      </w:pPr>
      <w:r w:rsidRPr="00C12B77">
        <w:rPr>
          <w:lang w:eastAsia="ru-RU"/>
        </w:rPr>
        <w:t>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p>
    <w:p w:rsidR="002A0294" w:rsidRPr="00C12B77" w:rsidRDefault="00175842"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w:t>
      </w:r>
      <w:r w:rsidRPr="00C12B77">
        <w:rPr>
          <w:lang w:eastAsia="ru-RU"/>
        </w:rPr>
        <w:t>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 xml:space="preserve">60 % </w:t>
      </w:r>
    </w:p>
    <w:p w:rsidR="00175842" w:rsidRPr="00C12B77" w:rsidRDefault="00175842" w:rsidP="00D3163F">
      <w:pPr>
        <w:spacing w:line="240" w:lineRule="auto"/>
        <w:ind w:firstLine="0"/>
        <w:jc w:val="left"/>
        <w:rPr>
          <w:lang w:eastAsia="ru-RU"/>
        </w:rPr>
      </w:pPr>
      <w:r w:rsidRPr="00C12B77">
        <w:rPr>
          <w:lang w:eastAsia="ru-RU"/>
        </w:rPr>
        <w:t>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p>
    <w:p w:rsidR="00D3163F" w:rsidRPr="00C12B77" w:rsidRDefault="00D3163F" w:rsidP="00D3163F">
      <w:pPr>
        <w:spacing w:line="240" w:lineRule="auto"/>
        <w:ind w:firstLine="0"/>
        <w:jc w:val="left"/>
      </w:pPr>
    </w:p>
    <w:p w:rsidR="00175842" w:rsidRPr="00C12B77" w:rsidRDefault="00A11A9F" w:rsidP="00175842">
      <w:r w:rsidRPr="00C12B77">
        <w:t>П</w:t>
      </w:r>
      <w:r w:rsidR="00175842" w:rsidRPr="00C12B77">
        <w:t>роаналізовано вплив тривалості захворювання, частоти нападів ядухи на рівень ФКУ. Виявлено кореляційний зв</w:t>
      </w:r>
      <w:r w:rsidR="00E37F01" w:rsidRPr="00C12B77">
        <w:t>’</w:t>
      </w:r>
      <w:r w:rsidR="00175842" w:rsidRPr="00C12B77">
        <w:t>язок</w:t>
      </w:r>
      <w:r w:rsidR="00837686">
        <w:rPr>
          <w:lang w:val="ru-RU"/>
        </w:rPr>
        <w:t xml:space="preserve"> </w:t>
      </w:r>
      <w:r w:rsidR="00175842" w:rsidRPr="00C12B77">
        <w:t xml:space="preserve">слабкої сили, проте статистично значуща, між ступенем тяжкості </w:t>
      </w:r>
      <w:r w:rsidR="00B859DD" w:rsidRPr="00C12B77">
        <w:t xml:space="preserve">БА </w:t>
      </w:r>
      <w:r w:rsidR="00175842" w:rsidRPr="00C12B77">
        <w:t xml:space="preserve">та рівнем плазмового </w:t>
      </w:r>
      <w:r w:rsidR="00D464F3" w:rsidRPr="00C12B77">
        <w:t>ФКУ</w:t>
      </w:r>
      <w:r w:rsidR="00175842" w:rsidRPr="00C12B77">
        <w:t xml:space="preserve"> R </w:t>
      </w:r>
      <w:r w:rsidR="005F4C7B" w:rsidRPr="00C12B77">
        <w:t> = </w:t>
      </w:r>
      <w:r w:rsidR="002A0294" w:rsidRPr="00C12B77">
        <w:t>0,38 (р =</w:t>
      </w:r>
      <w:r w:rsidR="00175842" w:rsidRPr="00C12B77">
        <w:t>0,0014) у хворих на БА</w:t>
      </w:r>
      <w:r w:rsidR="00387406" w:rsidRPr="00C12B77">
        <w:t> </w:t>
      </w:r>
      <w:r w:rsidR="00CD5C17" w:rsidRPr="00C12B77">
        <w:t>+</w:t>
      </w:r>
      <w:r w:rsidR="00387406" w:rsidRPr="00C12B77">
        <w:t> </w:t>
      </w:r>
      <w:r w:rsidR="006D324C" w:rsidRPr="00C12B77">
        <w:t>ЦД2Т</w:t>
      </w:r>
      <w:r w:rsidR="00175842" w:rsidRPr="00C12B77">
        <w:t>; R</w:t>
      </w:r>
      <w:r w:rsidR="002A0294" w:rsidRPr="00C12B77">
        <w:t> = 0,32 (р =</w:t>
      </w:r>
      <w:r w:rsidR="00175842" w:rsidRPr="00C12B77">
        <w:t xml:space="preserve"> 0,0017) у хворих на БА</w:t>
      </w:r>
      <w:r w:rsidR="00387406" w:rsidRPr="00C12B77">
        <w:t> </w:t>
      </w:r>
      <w:r w:rsidR="00CD5C17" w:rsidRPr="00C12B77">
        <w:t>+</w:t>
      </w:r>
      <w:r w:rsidR="00387406" w:rsidRPr="00C12B77">
        <w:t> </w:t>
      </w:r>
      <w:r w:rsidR="00175842" w:rsidRPr="00C12B77">
        <w:t>О</w:t>
      </w:r>
      <w:r w:rsidRPr="00C12B77">
        <w:t>ж</w:t>
      </w:r>
      <w:r w:rsidR="00175842" w:rsidRPr="00C12B77">
        <w:t>. Так само були виявлені не</w:t>
      </w:r>
      <w:r w:rsidR="005F5270" w:rsidRPr="00C12B77">
        <w:t>гативні середньої сили взаємозв</w:t>
      </w:r>
      <w:r w:rsidR="00E37F01" w:rsidRPr="00C12B77">
        <w:t>’</w:t>
      </w:r>
      <w:r w:rsidR="00175842" w:rsidRPr="00C12B77">
        <w:t xml:space="preserve">язки між рівнем </w:t>
      </w:r>
      <w:r w:rsidR="00D464F3" w:rsidRPr="00C12B77">
        <w:t>ФКУ</w:t>
      </w:r>
      <w:r w:rsidR="00175842" w:rsidRPr="00C12B77">
        <w:t xml:space="preserve"> і О</w:t>
      </w:r>
      <w:r w:rsidR="00566F0C" w:rsidRPr="00C12B77">
        <w:t>ФВ</w:t>
      </w:r>
      <w:r w:rsidR="00175842" w:rsidRPr="00C12B77">
        <w:rPr>
          <w:vertAlign w:val="subscript"/>
        </w:rPr>
        <w:t>1</w:t>
      </w:r>
      <w:r w:rsidR="00424343" w:rsidRPr="00C12B77">
        <w:t>–</w:t>
      </w:r>
      <w:r w:rsidR="00175842" w:rsidRPr="00C12B77">
        <w:t>у хворих на БА</w:t>
      </w:r>
      <w:r w:rsidR="00387406" w:rsidRPr="00C12B77">
        <w:t> </w:t>
      </w:r>
      <w:r w:rsidR="00CD5C17" w:rsidRPr="00C12B77">
        <w:t>+</w:t>
      </w:r>
      <w:r w:rsidR="00387406" w:rsidRPr="00C12B77">
        <w:t> </w:t>
      </w:r>
      <w:r w:rsidR="006D324C" w:rsidRPr="00C12B77">
        <w:t>ЦД2Т</w:t>
      </w:r>
      <w:r w:rsidR="00175842" w:rsidRPr="00C12B77">
        <w:t xml:space="preserve"> R</w:t>
      </w:r>
      <w:r w:rsidR="005F5270" w:rsidRPr="00C12B77">
        <w:t> =</w:t>
      </w:r>
      <w:r w:rsidR="00175842" w:rsidRPr="00C12B77">
        <w:t xml:space="preserve"> -0,45 (р</w:t>
      </w:r>
      <w:r w:rsidR="005F4C7B" w:rsidRPr="00C12B77">
        <w:t> = </w:t>
      </w:r>
      <w:r w:rsidR="00175842" w:rsidRPr="00C12B77">
        <w:t>0,0042), ФШВ</w:t>
      </w:r>
      <w:r w:rsidR="00175842" w:rsidRPr="00C12B77">
        <w:rPr>
          <w:vertAlign w:val="subscript"/>
        </w:rPr>
        <w:t>25</w:t>
      </w:r>
      <w:r w:rsidR="00424343" w:rsidRPr="00C12B77">
        <w:t>–</w:t>
      </w:r>
      <w:r w:rsidR="00175842" w:rsidRPr="00C12B77">
        <w:t xml:space="preserve"> R</w:t>
      </w:r>
      <w:r w:rsidR="005F5270" w:rsidRPr="00C12B77">
        <w:t> =</w:t>
      </w:r>
      <w:r w:rsidR="00175842" w:rsidRPr="00C12B77">
        <w:t xml:space="preserve"> -0,5 (р</w:t>
      </w:r>
      <w:r w:rsidR="005F4C7B" w:rsidRPr="00C12B77">
        <w:t> = </w:t>
      </w:r>
      <w:r w:rsidR="00175842" w:rsidRPr="00C12B77">
        <w:t>0,0011) і ФШВ</w:t>
      </w:r>
      <w:r w:rsidR="00175842" w:rsidRPr="00C12B77">
        <w:rPr>
          <w:vertAlign w:val="subscript"/>
        </w:rPr>
        <w:t>50</w:t>
      </w:r>
      <w:r w:rsidR="00193697" w:rsidRPr="00C12B77">
        <w:t>%</w:t>
      </w:r>
      <w:r w:rsidR="00175842" w:rsidRPr="00C12B77">
        <w:t xml:space="preserve"> R</w:t>
      </w:r>
      <w:r w:rsidR="005F5270" w:rsidRPr="00C12B77">
        <w:t> = -0,44 (р</w:t>
      </w:r>
      <w:r w:rsidR="005F4C7B" w:rsidRPr="00C12B77">
        <w:t> = </w:t>
      </w:r>
      <w:r w:rsidR="00175842" w:rsidRPr="00C12B77">
        <w:t>0,0053); у хворих на БА</w:t>
      </w:r>
      <w:r w:rsidR="00387406" w:rsidRPr="00C12B77">
        <w:t> </w:t>
      </w:r>
      <w:r w:rsidR="00CD5C17" w:rsidRPr="00C12B77">
        <w:t>+</w:t>
      </w:r>
      <w:r w:rsidR="00387406" w:rsidRPr="00C12B77">
        <w:t> </w:t>
      </w:r>
      <w:r w:rsidR="00175842" w:rsidRPr="00C12B77">
        <w:t>О</w:t>
      </w:r>
      <w:r w:rsidR="00193697" w:rsidRPr="00C12B77">
        <w:t xml:space="preserve">ж % </w:t>
      </w:r>
      <w:r w:rsidR="00175842" w:rsidRPr="00C12B77">
        <w:t>R</w:t>
      </w:r>
      <w:r w:rsidR="005F5270" w:rsidRPr="00C12B77">
        <w:t> =</w:t>
      </w:r>
      <w:r w:rsidR="00175842" w:rsidRPr="00C12B77">
        <w:t xml:space="preserve"> -0,49 (р</w:t>
      </w:r>
      <w:r w:rsidR="005F4C7B" w:rsidRPr="00C12B77">
        <w:t> = </w:t>
      </w:r>
      <w:r w:rsidR="00175842" w:rsidRPr="00C12B77">
        <w:t>0,005), ФШВ</w:t>
      </w:r>
      <w:r w:rsidR="00175842" w:rsidRPr="00C12B77">
        <w:rPr>
          <w:vertAlign w:val="subscript"/>
        </w:rPr>
        <w:t>25</w:t>
      </w:r>
      <w:r w:rsidR="00424343" w:rsidRPr="00C12B77">
        <w:t>–</w:t>
      </w:r>
      <w:r w:rsidR="00175842" w:rsidRPr="00C12B77">
        <w:t xml:space="preserve"> R</w:t>
      </w:r>
      <w:r w:rsidR="005F5270" w:rsidRPr="00C12B77">
        <w:t> =</w:t>
      </w:r>
      <w:r w:rsidR="00175842" w:rsidRPr="00C12B77">
        <w:t xml:space="preserve"> -0,54 (р</w:t>
      </w:r>
      <w:r w:rsidR="005F4C7B" w:rsidRPr="00C12B77">
        <w:t> = </w:t>
      </w:r>
      <w:r w:rsidR="00175842" w:rsidRPr="00C12B77">
        <w:t>0,0019) і ФШВ</w:t>
      </w:r>
      <w:r w:rsidR="00175842" w:rsidRPr="00C12B77">
        <w:rPr>
          <w:vertAlign w:val="subscript"/>
        </w:rPr>
        <w:t>50</w:t>
      </w:r>
      <w:r w:rsidR="00424343" w:rsidRPr="00C12B77">
        <w:t>–</w:t>
      </w:r>
      <w:r w:rsidR="00175842" w:rsidRPr="00C12B77">
        <w:t xml:space="preserve"> R</w:t>
      </w:r>
      <w:r w:rsidR="005F5270" w:rsidRPr="00C12B77">
        <w:t> =</w:t>
      </w:r>
      <w:r w:rsidR="00175842" w:rsidRPr="00C12B77">
        <w:t xml:space="preserve"> -0,49 (р</w:t>
      </w:r>
      <w:r w:rsidR="005F4C7B" w:rsidRPr="00C12B77">
        <w:t> = </w:t>
      </w:r>
      <w:r w:rsidR="00175842" w:rsidRPr="00C12B77">
        <w:t>0,0059); у хворих на БА R</w:t>
      </w:r>
      <w:r w:rsidR="005F5270" w:rsidRPr="00C12B77">
        <w:t> =</w:t>
      </w:r>
      <w:r w:rsidR="00175842" w:rsidRPr="00C12B77">
        <w:t xml:space="preserve"> -0,31 (р</w:t>
      </w:r>
      <w:r w:rsidR="005F4C7B" w:rsidRPr="00C12B77">
        <w:t> = </w:t>
      </w:r>
      <w:r w:rsidR="00175842" w:rsidRPr="00C12B77">
        <w:t>0,0010), ФШВ</w:t>
      </w:r>
      <w:r w:rsidR="00175842" w:rsidRPr="00C12B77">
        <w:rPr>
          <w:vertAlign w:val="subscript"/>
        </w:rPr>
        <w:t>25</w:t>
      </w:r>
      <w:r w:rsidR="00424343" w:rsidRPr="00C12B77">
        <w:t>–</w:t>
      </w:r>
      <w:r w:rsidR="00175842" w:rsidRPr="00C12B77">
        <w:t xml:space="preserve"> R</w:t>
      </w:r>
      <w:r w:rsidR="005F5270" w:rsidRPr="00C12B77">
        <w:t> =</w:t>
      </w:r>
      <w:r w:rsidR="00175842" w:rsidRPr="00C12B77">
        <w:t xml:space="preserve"> -0,4 (р</w:t>
      </w:r>
      <w:r w:rsidR="005F4C7B" w:rsidRPr="00C12B77">
        <w:t> = </w:t>
      </w:r>
      <w:r w:rsidR="00175842" w:rsidRPr="00C12B77">
        <w:t>0,0016) і ФШВ</w:t>
      </w:r>
      <w:r w:rsidR="00175842" w:rsidRPr="00C12B77">
        <w:rPr>
          <w:vertAlign w:val="subscript"/>
        </w:rPr>
        <w:t>50</w:t>
      </w:r>
      <w:r w:rsidR="00175842" w:rsidRPr="00C12B77">
        <w:t xml:space="preserve"> % R </w:t>
      </w:r>
      <w:r w:rsidR="005F5270" w:rsidRPr="00C12B77">
        <w:t>=</w:t>
      </w:r>
      <w:r w:rsidR="00175842" w:rsidRPr="00C12B77">
        <w:t xml:space="preserve"> -0,40 (р</w:t>
      </w:r>
      <w:r w:rsidR="005F4C7B" w:rsidRPr="00C12B77">
        <w:t> = </w:t>
      </w:r>
      <w:r w:rsidR="005F5270" w:rsidRPr="00C12B77">
        <w:t>0,0049);</w:t>
      </w:r>
      <w:r w:rsidR="00175842" w:rsidRPr="00C12B77">
        <w:t xml:space="preserve"> що відображали наростання обструктивних вентиляційних порушень у міру збільшення рівня плазмового </w:t>
      </w:r>
      <w:r w:rsidR="00D464F3" w:rsidRPr="00C12B77">
        <w:t xml:space="preserve">ФКУ </w:t>
      </w:r>
      <w:r w:rsidR="001177EF" w:rsidRPr="00C12B77">
        <w:t>та</w:t>
      </w:r>
      <w:r w:rsidR="00175842" w:rsidRPr="00C12B77">
        <w:t xml:space="preserve"> частотою нападів ядухи</w:t>
      </w:r>
      <w:r w:rsidR="00F603FC" w:rsidRPr="00C12B77">
        <w:t xml:space="preserve"> </w:t>
      </w:r>
      <w:r w:rsidR="00175842" w:rsidRPr="00C12B77">
        <w:t>у хворих на БА R</w:t>
      </w:r>
      <w:r w:rsidR="005F4C7B" w:rsidRPr="00C12B77">
        <w:t> = </w:t>
      </w:r>
      <w:r w:rsidR="00175842" w:rsidRPr="00C12B77">
        <w:t>0,49 (р</w:t>
      </w:r>
      <w:r w:rsidR="005F4C7B" w:rsidRPr="00C12B77">
        <w:t> = </w:t>
      </w:r>
      <w:r w:rsidR="00175842" w:rsidRPr="00C12B77">
        <w:t>0,0001), на БА</w:t>
      </w:r>
      <w:r w:rsidR="00387406" w:rsidRPr="00C12B77">
        <w:t> </w:t>
      </w:r>
      <w:r w:rsidR="00CD5C17" w:rsidRPr="00C12B77">
        <w:t>+</w:t>
      </w:r>
      <w:r w:rsidR="00387406" w:rsidRPr="00C12B77">
        <w:t> </w:t>
      </w:r>
      <w:r w:rsidR="006D324C" w:rsidRPr="00C12B77">
        <w:t>ЦД2Т</w:t>
      </w:r>
      <w:r w:rsidR="00175842" w:rsidRPr="00C12B77">
        <w:t xml:space="preserve"> R</w:t>
      </w:r>
      <w:r w:rsidR="005F4C7B" w:rsidRPr="00C12B77">
        <w:t> = </w:t>
      </w:r>
      <w:r w:rsidR="00175842" w:rsidRPr="00C12B77">
        <w:t>0,56 (р</w:t>
      </w:r>
      <w:r w:rsidR="005F4C7B" w:rsidRPr="00C12B77">
        <w:t> = </w:t>
      </w:r>
      <w:r w:rsidR="00175842" w:rsidRPr="00C12B77">
        <w:t>0,0001), на БА</w:t>
      </w:r>
      <w:r w:rsidR="00387406" w:rsidRPr="00C12B77">
        <w:t> </w:t>
      </w:r>
      <w:r w:rsidR="00CD5C17" w:rsidRPr="00C12B77">
        <w:t>+</w:t>
      </w:r>
      <w:r w:rsidR="00387406" w:rsidRPr="00C12B77">
        <w:t> </w:t>
      </w:r>
      <w:r w:rsidR="00175842" w:rsidRPr="00C12B77">
        <w:t>О</w:t>
      </w:r>
      <w:r w:rsidR="001177EF" w:rsidRPr="00C12B77">
        <w:t xml:space="preserve">ж </w:t>
      </w:r>
      <w:r w:rsidR="00175842" w:rsidRPr="00C12B77">
        <w:t>R</w:t>
      </w:r>
      <w:r w:rsidR="005F4C7B" w:rsidRPr="00C12B77">
        <w:t> = </w:t>
      </w:r>
      <w:r w:rsidR="00175842" w:rsidRPr="00C12B77">
        <w:t>0,52 (р</w:t>
      </w:r>
      <w:r w:rsidR="005F4C7B" w:rsidRPr="00C12B77">
        <w:t> = </w:t>
      </w:r>
      <w:r w:rsidR="00175842" w:rsidRPr="00C12B77">
        <w:t xml:space="preserve">0,0001) </w:t>
      </w:r>
      <w:r w:rsidR="0059394A" w:rsidRPr="00C12B77">
        <w:t>та</w:t>
      </w:r>
      <w:r w:rsidR="00175842" w:rsidRPr="00C12B77">
        <w:t xml:space="preserve"> ІМТ. Отримані дані </w:t>
      </w:r>
      <w:r w:rsidR="005F5270" w:rsidRPr="00C12B77">
        <w:t>свідч</w:t>
      </w:r>
      <w:r w:rsidRPr="00C12B77">
        <w:t>а</w:t>
      </w:r>
      <w:r w:rsidR="005F5270" w:rsidRPr="00C12B77">
        <w:t xml:space="preserve">ть </w:t>
      </w:r>
      <w:r w:rsidRPr="00C12B77">
        <w:t xml:space="preserve">про </w:t>
      </w:r>
      <w:r w:rsidR="005F5270" w:rsidRPr="00C12B77">
        <w:t>наявні зв</w:t>
      </w:r>
      <w:r w:rsidR="00E37F01" w:rsidRPr="00C12B77">
        <w:t>’</w:t>
      </w:r>
      <w:r w:rsidR="00175842" w:rsidRPr="00C12B77">
        <w:t xml:space="preserve">язки рівня плазмового </w:t>
      </w:r>
      <w:r w:rsidR="0059394A" w:rsidRPr="00C12B77">
        <w:t>ФКУ</w:t>
      </w:r>
      <w:r w:rsidR="00175842" w:rsidRPr="00C12B77">
        <w:t xml:space="preserve"> у хворих на </w:t>
      </w:r>
      <w:r w:rsidR="00B859DD" w:rsidRPr="00C12B77">
        <w:t xml:space="preserve">БА </w:t>
      </w:r>
      <w:r w:rsidR="00175842" w:rsidRPr="00C12B77">
        <w:t>зі ступенем тривал</w:t>
      </w:r>
      <w:r w:rsidR="0059394A" w:rsidRPr="00C12B77">
        <w:t>ості з</w:t>
      </w:r>
      <w:r w:rsidR="00175842" w:rsidRPr="00C12B77">
        <w:t xml:space="preserve">ахворювання, тяжкості загострення </w:t>
      </w:r>
      <w:r w:rsidR="00B859DD" w:rsidRPr="00C12B77">
        <w:t>БА</w:t>
      </w:r>
      <w:r w:rsidR="00175842" w:rsidRPr="00C12B77">
        <w:t>, ІМТ</w:t>
      </w:r>
      <w:r w:rsidR="005F5270" w:rsidRPr="00C12B77">
        <w:t xml:space="preserve"> (рис. 4.5)</w:t>
      </w:r>
      <w:r w:rsidR="00175842" w:rsidRPr="00C12B77">
        <w:t>.</w:t>
      </w:r>
    </w:p>
    <w:p w:rsidR="00175842" w:rsidRPr="00C12B77" w:rsidRDefault="00C33FAD" w:rsidP="00163C5F">
      <w:pPr>
        <w:ind w:firstLine="0"/>
        <w:jc w:val="center"/>
      </w:pPr>
      <w:r>
        <w:rPr>
          <w:noProof/>
          <w:lang w:val="ru-RU" w:eastAsia="ru-RU"/>
        </w:rPr>
        <w:drawing>
          <wp:inline distT="0" distB="0" distL="0" distR="0" wp14:anchorId="072D639E" wp14:editId="73534A76">
            <wp:extent cx="4045585" cy="3449955"/>
            <wp:effectExtent l="0" t="0" r="0" b="0"/>
            <wp:docPr id="22"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45585" cy="3449955"/>
                    </a:xfrm>
                    <a:prstGeom prst="rect">
                      <a:avLst/>
                    </a:prstGeom>
                    <a:noFill/>
                    <a:ln>
                      <a:noFill/>
                    </a:ln>
                  </pic:spPr>
                </pic:pic>
              </a:graphicData>
            </a:graphic>
          </wp:inline>
        </w:drawing>
      </w:r>
    </w:p>
    <w:p w:rsidR="00175842" w:rsidRPr="00837686" w:rsidRDefault="00175842" w:rsidP="00837686">
      <w:pPr>
        <w:ind w:firstLine="0"/>
        <w:jc w:val="center"/>
      </w:pPr>
      <w:r w:rsidRPr="00C12B77">
        <w:t xml:space="preserve">Рис. </w:t>
      </w:r>
      <w:r w:rsidR="00A84B09" w:rsidRPr="00C12B77">
        <w:t>4</w:t>
      </w:r>
      <w:r w:rsidRPr="00C12B77">
        <w:t>.</w:t>
      </w:r>
      <w:r w:rsidR="00F44400" w:rsidRPr="00C12B77">
        <w:t>5.</w:t>
      </w:r>
      <w:r w:rsidR="005F5270" w:rsidRPr="00C12B77">
        <w:t xml:space="preserve"> Графік розподілу пацієнтів залежно</w:t>
      </w:r>
      <w:r w:rsidRPr="00C12B77">
        <w:t xml:space="preserve"> від рівня</w:t>
      </w:r>
      <w:r w:rsidR="00F603FC" w:rsidRPr="00C12B77">
        <w:t xml:space="preserve"> </w:t>
      </w:r>
      <w:r w:rsidRPr="00C12B77">
        <w:t>фракталкіну</w:t>
      </w:r>
      <w:r w:rsidR="00F603FC" w:rsidRPr="00C12B77">
        <w:t xml:space="preserve"> </w:t>
      </w:r>
      <w:r w:rsidRPr="00C12B77">
        <w:t>та</w:t>
      </w:r>
      <w:r w:rsidR="00F603FC" w:rsidRPr="00C12B77">
        <w:t xml:space="preserve"> </w:t>
      </w:r>
      <w:r w:rsidRPr="00C12B77">
        <w:t>тривалості з</w:t>
      </w:r>
      <w:r w:rsidR="0059394A" w:rsidRPr="00C12B77">
        <w:t>ахворювання в обстежених групах</w:t>
      </w:r>
      <w:r w:rsidR="00837686" w:rsidRPr="00837686">
        <w:t>.</w:t>
      </w:r>
    </w:p>
    <w:p w:rsidR="0059394A" w:rsidRPr="00C12B77" w:rsidRDefault="0059394A" w:rsidP="00175842"/>
    <w:p w:rsidR="00175842" w:rsidRDefault="005F5270" w:rsidP="00175842">
      <w:r w:rsidRPr="00C12B77">
        <w:t>Під час аналізу</w:t>
      </w:r>
      <w:r w:rsidR="00175842" w:rsidRPr="00C12B77">
        <w:t xml:space="preserve"> рівня </w:t>
      </w:r>
      <w:r w:rsidR="0059394A" w:rsidRPr="00C12B77">
        <w:t>ФКУ</w:t>
      </w:r>
      <w:r w:rsidRPr="00C12B77">
        <w:t xml:space="preserve"> в</w:t>
      </w:r>
      <w:r w:rsidR="00175842" w:rsidRPr="00C12B77">
        <w:t xml:space="preserve"> досліджуваних групах пацієн</w:t>
      </w:r>
      <w:r w:rsidR="005608B0" w:rsidRPr="00C12B77">
        <w:t>тів від тривалості захворювання</w:t>
      </w:r>
      <w:r w:rsidR="00175842" w:rsidRPr="00C12B77">
        <w:t xml:space="preserve"> найвищі показники та найдовший термін хвороби отримані в групі БА</w:t>
      </w:r>
      <w:r w:rsidR="00387406" w:rsidRPr="00C12B77">
        <w:t> </w:t>
      </w:r>
      <w:r w:rsidR="00CD5C17" w:rsidRPr="00C12B77">
        <w:t>+</w:t>
      </w:r>
      <w:r w:rsidR="00387406" w:rsidRPr="00C12B77">
        <w:t> </w:t>
      </w:r>
      <w:r w:rsidR="006D324C" w:rsidRPr="00C12B77">
        <w:t>ЦД2Т</w:t>
      </w:r>
      <w:r w:rsidR="00175842" w:rsidRPr="00C12B77">
        <w:t xml:space="preserve"> (</w:t>
      </w:r>
      <w:r w:rsidR="0059394A" w:rsidRPr="00C12B77">
        <w:t>р</w:t>
      </w:r>
      <w:r w:rsidR="00175842" w:rsidRPr="00C12B77">
        <w:t>ис.</w:t>
      </w:r>
      <w:r w:rsidRPr="00C12B77">
        <w:t>4.</w:t>
      </w:r>
      <w:r w:rsidR="00144877">
        <w:t>6</w:t>
      </w:r>
      <w:r w:rsidR="00175842" w:rsidRPr="00C12B77">
        <w:t>).</w:t>
      </w:r>
    </w:p>
    <w:p w:rsidR="00144877" w:rsidRPr="00C12B77" w:rsidRDefault="00144877" w:rsidP="00144877">
      <w:r w:rsidRPr="00C12B77">
        <w:t>Взаємозалежність показників ОФВ</w:t>
      </w:r>
      <w:r w:rsidRPr="00C12B77">
        <w:rPr>
          <w:vertAlign w:val="subscript"/>
        </w:rPr>
        <w:t>1</w:t>
      </w:r>
      <w:r w:rsidRPr="00C12B77">
        <w:t>та ФКУ наочно подана на рис. 4.</w:t>
      </w:r>
      <w:r>
        <w:t>6</w:t>
      </w:r>
      <w:r w:rsidRPr="00C12B77">
        <w:t>. Найвищі показники ФКУ у групах БА + ЦД2Т та БА + Ож зіставляються з низьким показником ОФВ</w:t>
      </w:r>
      <w:r w:rsidRPr="00C12B77">
        <w:rPr>
          <w:vertAlign w:val="subscript"/>
        </w:rPr>
        <w:t>1</w:t>
      </w:r>
      <w:r w:rsidRPr="00C12B77">
        <w:t>, що підтверджує актуальність дослідження зазначеного хемокіну при БА та коморбідних патологіях.</w:t>
      </w:r>
    </w:p>
    <w:p w:rsidR="00144877" w:rsidRPr="00144877" w:rsidRDefault="00144877" w:rsidP="00175842">
      <w:pPr>
        <w:rPr>
          <w:b/>
        </w:rPr>
      </w:pPr>
    </w:p>
    <w:p w:rsidR="00A421EF" w:rsidRPr="00C12B77" w:rsidRDefault="00C33FAD" w:rsidP="00837686">
      <w:pPr>
        <w:ind w:firstLine="0"/>
        <w:jc w:val="center"/>
      </w:pPr>
      <w:r>
        <w:rPr>
          <w:noProof/>
          <w:lang w:val="ru-RU" w:eastAsia="ru-RU"/>
        </w:rPr>
        <w:drawing>
          <wp:inline distT="0" distB="0" distL="0" distR="0" wp14:anchorId="5D5C7532" wp14:editId="3F08E165">
            <wp:extent cx="4156075" cy="3449955"/>
            <wp:effectExtent l="0" t="0" r="0" b="0"/>
            <wp:docPr id="23"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56075" cy="3449955"/>
                    </a:xfrm>
                    <a:prstGeom prst="rect">
                      <a:avLst/>
                    </a:prstGeom>
                    <a:noFill/>
                    <a:ln>
                      <a:noFill/>
                    </a:ln>
                  </pic:spPr>
                </pic:pic>
              </a:graphicData>
            </a:graphic>
          </wp:inline>
        </w:drawing>
      </w:r>
    </w:p>
    <w:p w:rsidR="00175842" w:rsidRPr="00837686" w:rsidRDefault="00175842" w:rsidP="00837686">
      <w:pPr>
        <w:ind w:firstLine="0"/>
        <w:jc w:val="center"/>
        <w:rPr>
          <w:rFonts w:eastAsia="Times-Roman"/>
          <w:lang w:val="ru-RU"/>
        </w:rPr>
      </w:pPr>
      <w:r w:rsidRPr="00C12B77">
        <w:rPr>
          <w:rFonts w:eastAsia="Times-Roman"/>
        </w:rPr>
        <w:t xml:space="preserve">Рис. </w:t>
      </w:r>
      <w:r w:rsidR="00A84B09" w:rsidRPr="00C12B77">
        <w:rPr>
          <w:rFonts w:eastAsia="Times-Roman"/>
        </w:rPr>
        <w:t>4</w:t>
      </w:r>
      <w:r w:rsidR="00F44400" w:rsidRPr="00C12B77">
        <w:rPr>
          <w:rFonts w:eastAsia="Times-Roman"/>
        </w:rPr>
        <w:t>.</w:t>
      </w:r>
      <w:r w:rsidR="00144877">
        <w:rPr>
          <w:rFonts w:eastAsia="Times-Roman"/>
        </w:rPr>
        <w:t>6</w:t>
      </w:r>
      <w:r w:rsidRPr="00C12B77">
        <w:rPr>
          <w:rFonts w:eastAsia="Times-Roman"/>
        </w:rPr>
        <w:t>.</w:t>
      </w:r>
      <w:r w:rsidRPr="00C12B77">
        <w:t xml:space="preserve"> Графік розподілу пацієнтів </w:t>
      </w:r>
      <w:r w:rsidR="00574CF8" w:rsidRPr="00C12B77">
        <w:t>залежно</w:t>
      </w:r>
      <w:r w:rsidRPr="00C12B77">
        <w:t xml:space="preserve"> від рівня</w:t>
      </w:r>
      <w:r w:rsidR="00E53B84" w:rsidRPr="00C12B77">
        <w:t xml:space="preserve"> </w:t>
      </w:r>
      <w:r w:rsidRPr="00C12B77">
        <w:t>фракталкіну та О</w:t>
      </w:r>
      <w:r w:rsidR="00566F0C" w:rsidRPr="00C12B77">
        <w:t>ФВ</w:t>
      </w:r>
      <w:r w:rsidRPr="00C12B77">
        <w:rPr>
          <w:vertAlign w:val="subscript"/>
        </w:rPr>
        <w:t>1</w:t>
      </w:r>
      <w:r w:rsidR="005F5270" w:rsidRPr="00C12B77">
        <w:t xml:space="preserve"> в обстежених групах</w:t>
      </w:r>
      <w:r w:rsidR="00837686">
        <w:rPr>
          <w:lang w:val="ru-RU"/>
        </w:rPr>
        <w:t>.</w:t>
      </w:r>
    </w:p>
    <w:p w:rsidR="0059394A" w:rsidRPr="00C12B77" w:rsidRDefault="0059394A" w:rsidP="00A421EF"/>
    <w:p w:rsidR="00175842" w:rsidRPr="00C12B77" w:rsidRDefault="00175842" w:rsidP="00175842">
      <w:pPr>
        <w:autoSpaceDE w:val="0"/>
        <w:autoSpaceDN w:val="0"/>
        <w:adjustRightInd w:val="0"/>
      </w:pPr>
      <w:r w:rsidRPr="00C12B77">
        <w:t>Питання щодо маркерів інсулінорезистентності широко дискутується. На думку деяких авторів</w:t>
      </w:r>
      <w:r w:rsidR="0059394A" w:rsidRPr="00C12B77">
        <w:t>,</w:t>
      </w:r>
      <w:r w:rsidRPr="00C12B77">
        <w:t xml:space="preserve"> ФКУ розглядається як хемокін, </w:t>
      </w:r>
      <w:r w:rsidR="0059394A" w:rsidRPr="00C12B77">
        <w:t>як</w:t>
      </w:r>
      <w:r w:rsidRPr="00C12B77">
        <w:t xml:space="preserve">ий синтезується адипоцитами </w:t>
      </w:r>
      <w:r w:rsidR="0059394A" w:rsidRPr="00C12B77">
        <w:t xml:space="preserve">та бере </w:t>
      </w:r>
      <w:r w:rsidRPr="00C12B77">
        <w:t>участь у розвитку інсулінорезистентності  [</w:t>
      </w:r>
      <w:r w:rsidR="000926CF" w:rsidRPr="00C12B77">
        <w:rPr>
          <w:rFonts w:eastAsia="ArialMT"/>
          <w:lang w:val="ru-RU"/>
        </w:rPr>
        <w:t>185</w:t>
      </w:r>
      <w:r w:rsidRPr="00C12B77">
        <w:rPr>
          <w:rFonts w:eastAsia="ArialMT"/>
        </w:rPr>
        <w:t xml:space="preserve">]. Було проведено кореляційний аналіз між рівнем ФКУ і показниками вуглеводного обміну. Отримані дані підтверджують гіпотезу впливу ФКУ на інсулінорезистентність </w:t>
      </w:r>
      <w:r w:rsidRPr="00C12B77">
        <w:t>R</w:t>
      </w:r>
      <w:r w:rsidR="0044683A" w:rsidRPr="00C12B77">
        <w:t> </w:t>
      </w:r>
      <w:r w:rsidR="005F4C7B" w:rsidRPr="00C12B77">
        <w:rPr>
          <w:rFonts w:eastAsia="ArialMT"/>
        </w:rPr>
        <w:t>=</w:t>
      </w:r>
      <w:r w:rsidR="0044683A" w:rsidRPr="00C12B77">
        <w:rPr>
          <w:rFonts w:eastAsia="ArialMT"/>
        </w:rPr>
        <w:t> </w:t>
      </w:r>
      <w:r w:rsidRPr="00C12B77">
        <w:rPr>
          <w:rFonts w:eastAsia="ArialMT"/>
        </w:rPr>
        <w:t>0,76; p</w:t>
      </w:r>
      <w:r w:rsidR="008274C4" w:rsidRPr="00C12B77">
        <w:rPr>
          <w:rFonts w:eastAsia="ArialMT"/>
        </w:rPr>
        <w:t> </w:t>
      </w:r>
      <w:r w:rsidR="00CA1F03" w:rsidRPr="00C12B77">
        <w:rPr>
          <w:rFonts w:eastAsia="ArialMT"/>
        </w:rPr>
        <w:t>&lt;</w:t>
      </w:r>
      <w:r w:rsidR="008274C4" w:rsidRPr="00C12B77">
        <w:rPr>
          <w:rFonts w:eastAsia="ArialMT"/>
        </w:rPr>
        <w:t> </w:t>
      </w:r>
      <w:r w:rsidRPr="00C12B77">
        <w:rPr>
          <w:rFonts w:eastAsia="ArialMT"/>
        </w:rPr>
        <w:t xml:space="preserve">0,001. </w:t>
      </w:r>
      <w:r w:rsidR="0059394A" w:rsidRPr="00C12B77">
        <w:rPr>
          <w:rFonts w:eastAsia="ArialMT"/>
        </w:rPr>
        <w:t>Унаслідок а</w:t>
      </w:r>
      <w:r w:rsidRPr="00C12B77">
        <w:rPr>
          <w:rFonts w:eastAsia="ArialMT"/>
        </w:rPr>
        <w:t>нал</w:t>
      </w:r>
      <w:r w:rsidR="0059394A" w:rsidRPr="00C12B77">
        <w:rPr>
          <w:rFonts w:eastAsia="ArialMT"/>
        </w:rPr>
        <w:t>ізу</w:t>
      </w:r>
      <w:r w:rsidR="00E53B84" w:rsidRPr="00C12B77">
        <w:rPr>
          <w:rFonts w:eastAsia="ArialMT"/>
        </w:rPr>
        <w:t xml:space="preserve"> </w:t>
      </w:r>
      <w:r w:rsidRPr="00C12B77">
        <w:rPr>
          <w:rFonts w:eastAsia="ArialMT"/>
        </w:rPr>
        <w:t>рів</w:t>
      </w:r>
      <w:r w:rsidR="0059394A" w:rsidRPr="00C12B77">
        <w:rPr>
          <w:rFonts w:eastAsia="ArialMT"/>
        </w:rPr>
        <w:t xml:space="preserve">ня </w:t>
      </w:r>
      <w:r w:rsidRPr="00C12B77">
        <w:rPr>
          <w:rFonts w:eastAsia="ArialMT"/>
        </w:rPr>
        <w:t xml:space="preserve">ФКУ </w:t>
      </w:r>
      <w:r w:rsidR="0059394A" w:rsidRPr="00C12B77">
        <w:rPr>
          <w:rFonts w:eastAsia="ArialMT"/>
        </w:rPr>
        <w:t>та</w:t>
      </w:r>
      <w:r w:rsidR="00E53B84" w:rsidRPr="00C12B77">
        <w:rPr>
          <w:rFonts w:eastAsia="ArialMT"/>
        </w:rPr>
        <w:t xml:space="preserve"> </w:t>
      </w:r>
      <w:r w:rsidR="0059394A" w:rsidRPr="00C12B77">
        <w:rPr>
          <w:rFonts w:eastAsia="ArialMT"/>
        </w:rPr>
        <w:t xml:space="preserve">його </w:t>
      </w:r>
      <w:r w:rsidRPr="00C12B77">
        <w:rPr>
          <w:rFonts w:eastAsia="ArialMT"/>
        </w:rPr>
        <w:t>вплив</w:t>
      </w:r>
      <w:r w:rsidR="0059394A" w:rsidRPr="00C12B77">
        <w:rPr>
          <w:rFonts w:eastAsia="ArialMT"/>
        </w:rPr>
        <w:t>у</w:t>
      </w:r>
      <w:r w:rsidR="005608B0" w:rsidRPr="00C12B77">
        <w:rPr>
          <w:rFonts w:eastAsia="ArialMT"/>
        </w:rPr>
        <w:t xml:space="preserve"> на зв</w:t>
      </w:r>
      <w:r w:rsidR="00E37F01" w:rsidRPr="00C12B77">
        <w:t>’</w:t>
      </w:r>
      <w:r w:rsidRPr="00C12B77">
        <w:rPr>
          <w:rFonts w:eastAsia="ArialMT"/>
        </w:rPr>
        <w:t>язок з О</w:t>
      </w:r>
      <w:r w:rsidR="00566F0C" w:rsidRPr="00C12B77">
        <w:rPr>
          <w:rFonts w:eastAsia="ArialMT"/>
        </w:rPr>
        <w:t>ФВ</w:t>
      </w:r>
      <w:r w:rsidRPr="00C12B77">
        <w:rPr>
          <w:rFonts w:eastAsia="ArialMT"/>
          <w:vertAlign w:val="subscript"/>
        </w:rPr>
        <w:t>1</w:t>
      </w:r>
      <w:r w:rsidRPr="00C12B77">
        <w:rPr>
          <w:rFonts w:eastAsia="ArialMT"/>
        </w:rPr>
        <w:t xml:space="preserve"> у групах БА</w:t>
      </w:r>
      <w:r w:rsidR="00387406" w:rsidRPr="00C12B77">
        <w:rPr>
          <w:rFonts w:eastAsia="ArialMT"/>
        </w:rPr>
        <w:t> </w:t>
      </w:r>
      <w:r w:rsidR="00CD5C17" w:rsidRPr="00C12B77">
        <w:rPr>
          <w:rFonts w:eastAsia="ArialMT"/>
        </w:rPr>
        <w:t>+</w:t>
      </w:r>
      <w:r w:rsidR="00387406" w:rsidRPr="00C12B77">
        <w:rPr>
          <w:rFonts w:eastAsia="ArialMT"/>
        </w:rPr>
        <w:t> </w:t>
      </w:r>
      <w:r w:rsidRPr="00C12B77">
        <w:rPr>
          <w:rFonts w:eastAsia="ArialMT"/>
        </w:rPr>
        <w:t>О</w:t>
      </w:r>
      <w:r w:rsidR="00256248" w:rsidRPr="00C12B77">
        <w:rPr>
          <w:rFonts w:eastAsia="ArialMT"/>
        </w:rPr>
        <w:t>ж</w:t>
      </w:r>
      <w:r w:rsidRPr="00C12B77">
        <w:rPr>
          <w:rFonts w:eastAsia="ArialMT"/>
        </w:rPr>
        <w:t>, БА</w:t>
      </w:r>
      <w:r w:rsidR="00387406" w:rsidRPr="00C12B77">
        <w:rPr>
          <w:rFonts w:eastAsia="ArialMT"/>
        </w:rPr>
        <w:t> </w:t>
      </w:r>
      <w:r w:rsidR="00CD5C17" w:rsidRPr="00C12B77">
        <w:rPr>
          <w:rFonts w:eastAsia="ArialMT"/>
        </w:rPr>
        <w:t>+</w:t>
      </w:r>
      <w:r w:rsidR="00387406" w:rsidRPr="00C12B77">
        <w:rPr>
          <w:rFonts w:eastAsia="ArialMT"/>
        </w:rPr>
        <w:t> </w:t>
      </w:r>
      <w:r w:rsidR="006D324C" w:rsidRPr="00C12B77">
        <w:rPr>
          <w:rFonts w:eastAsia="ArialMT"/>
        </w:rPr>
        <w:t>ЦД2Т</w:t>
      </w:r>
      <w:r w:rsidR="00E53B84" w:rsidRPr="00C12B77">
        <w:rPr>
          <w:rFonts w:eastAsia="ArialMT"/>
        </w:rPr>
        <w:t xml:space="preserve"> </w:t>
      </w:r>
      <w:r w:rsidRPr="00C12B77">
        <w:rPr>
          <w:rFonts w:eastAsia="ArialMT"/>
        </w:rPr>
        <w:t>отримано негативну залежність, яка дорівнювала R</w:t>
      </w:r>
      <w:r w:rsidR="005F4C7B" w:rsidRPr="00C12B77">
        <w:rPr>
          <w:rFonts w:eastAsia="ArialMT"/>
        </w:rPr>
        <w:t> = </w:t>
      </w:r>
      <w:r w:rsidRPr="00C12B77">
        <w:rPr>
          <w:rFonts w:eastAsia="ArialMT"/>
        </w:rPr>
        <w:t>-0,85; р</w:t>
      </w:r>
      <w:r w:rsidR="0044683A" w:rsidRPr="00C12B77">
        <w:rPr>
          <w:rFonts w:eastAsia="ArialMT"/>
        </w:rPr>
        <w:t> </w:t>
      </w:r>
      <w:r w:rsidR="005F4C7B" w:rsidRPr="00C12B77">
        <w:rPr>
          <w:rFonts w:eastAsia="ArialMT"/>
        </w:rPr>
        <w:t>=</w:t>
      </w:r>
      <w:r w:rsidR="0044683A" w:rsidRPr="00C12B77">
        <w:rPr>
          <w:rFonts w:eastAsia="ArialMT"/>
        </w:rPr>
        <w:t> </w:t>
      </w:r>
      <w:r w:rsidRPr="00C12B77">
        <w:rPr>
          <w:rFonts w:eastAsia="ArialMT"/>
        </w:rPr>
        <w:t>0,002, R</w:t>
      </w:r>
      <w:r w:rsidR="0044683A" w:rsidRPr="00C12B77">
        <w:rPr>
          <w:rFonts w:eastAsia="ArialMT"/>
        </w:rPr>
        <w:t> </w:t>
      </w:r>
      <w:r w:rsidR="005F4C7B" w:rsidRPr="00C12B77">
        <w:rPr>
          <w:rFonts w:eastAsia="ArialMT"/>
        </w:rPr>
        <w:t>=</w:t>
      </w:r>
      <w:r w:rsidR="0044683A" w:rsidRPr="00C12B77">
        <w:rPr>
          <w:rFonts w:eastAsia="ArialMT"/>
        </w:rPr>
        <w:t> </w:t>
      </w:r>
      <w:r w:rsidRPr="00C12B77">
        <w:rPr>
          <w:rFonts w:eastAsia="ArialMT"/>
        </w:rPr>
        <w:t>-0,68; р</w:t>
      </w:r>
      <w:r w:rsidR="0044683A" w:rsidRPr="00C12B77">
        <w:rPr>
          <w:rFonts w:eastAsia="ArialMT"/>
        </w:rPr>
        <w:t> </w:t>
      </w:r>
      <w:r w:rsidR="005F4C7B" w:rsidRPr="00C12B77">
        <w:rPr>
          <w:rFonts w:eastAsia="ArialMT"/>
        </w:rPr>
        <w:t>=</w:t>
      </w:r>
      <w:r w:rsidR="0044683A" w:rsidRPr="00C12B77">
        <w:rPr>
          <w:rFonts w:eastAsia="ArialMT"/>
        </w:rPr>
        <w:t> </w:t>
      </w:r>
      <w:r w:rsidRPr="00C12B77">
        <w:rPr>
          <w:rFonts w:eastAsia="ArialMT"/>
        </w:rPr>
        <w:t>0,006</w:t>
      </w:r>
      <w:r w:rsidR="0059394A" w:rsidRPr="00C12B77">
        <w:rPr>
          <w:rFonts w:eastAsia="ArialMT"/>
        </w:rPr>
        <w:t>,</w:t>
      </w:r>
      <w:r w:rsidRPr="00C12B77">
        <w:rPr>
          <w:rFonts w:eastAsia="ArialMT"/>
        </w:rPr>
        <w:t xml:space="preserve"> відповідно.</w:t>
      </w:r>
    </w:p>
    <w:p w:rsidR="00175842" w:rsidRPr="00C12B77" w:rsidRDefault="00175842" w:rsidP="00175842">
      <w:r w:rsidRPr="00C12B77">
        <w:t xml:space="preserve">Згідно </w:t>
      </w:r>
      <w:r w:rsidR="005608B0" w:rsidRPr="00C12B77">
        <w:t xml:space="preserve">з </w:t>
      </w:r>
      <w:r w:rsidRPr="00C12B77">
        <w:t>отриманим</w:t>
      </w:r>
      <w:r w:rsidR="005608B0" w:rsidRPr="00C12B77">
        <w:t>и</w:t>
      </w:r>
      <w:r w:rsidRPr="00C12B77">
        <w:t xml:space="preserve"> даним</w:t>
      </w:r>
      <w:r w:rsidR="005608B0" w:rsidRPr="00C12B77">
        <w:t>и, рівень плазмового ФКУ в</w:t>
      </w:r>
      <w:r w:rsidRPr="00C12B77">
        <w:t xml:space="preserve"> пацієнтів БА статистично </w:t>
      </w:r>
      <w:r w:rsidR="0059394A" w:rsidRPr="00C12B77">
        <w:t>значуще</w:t>
      </w:r>
      <w:r w:rsidRPr="00C12B77">
        <w:t xml:space="preserve"> (р</w:t>
      </w:r>
      <w:r w:rsidR="008274C4" w:rsidRPr="00C12B77">
        <w:t> </w:t>
      </w:r>
      <w:r w:rsidR="00CA1F03" w:rsidRPr="00C12B77">
        <w:t>&lt;</w:t>
      </w:r>
      <w:r w:rsidR="008274C4" w:rsidRPr="00C12B77">
        <w:t> </w:t>
      </w:r>
      <w:r w:rsidRPr="00C12B77">
        <w:t xml:space="preserve">0,001) перевищує дані значення показників </w:t>
      </w:r>
      <w:r w:rsidR="0059394A" w:rsidRPr="00C12B77">
        <w:t>у</w:t>
      </w:r>
      <w:r w:rsidR="005608B0" w:rsidRPr="00C12B77">
        <w:t xml:space="preserve"> групі контролю</w:t>
      </w:r>
      <w:r w:rsidRPr="00C12B77">
        <w:t>. Виявлено прогресуюче збільшення рівня плазмового ФКУ з приєднанням коморбідності в групі пацієнтів із супутнім цукрови</w:t>
      </w:r>
      <w:r w:rsidR="005608B0" w:rsidRPr="00C12B77">
        <w:t>м діабетом</w:t>
      </w:r>
      <w:r w:rsidR="004E393D" w:rsidRPr="00C12B77">
        <w:t xml:space="preserve"> 2-го</w:t>
      </w:r>
      <w:r w:rsidR="005608B0" w:rsidRPr="00C12B77">
        <w:t xml:space="preserve"> у 2,2 </w:t>
      </w:r>
      <w:r w:rsidR="001650DC">
        <w:t>раза</w:t>
      </w:r>
      <w:r w:rsidR="001650DC" w:rsidRPr="001650DC">
        <w:t xml:space="preserve"> </w:t>
      </w:r>
      <w:r w:rsidR="007F4A38" w:rsidRPr="00C12B77">
        <w:t xml:space="preserve">та </w:t>
      </w:r>
      <w:r w:rsidRPr="00C12B77">
        <w:t xml:space="preserve">ожирінням </w:t>
      </w:r>
      <w:r w:rsidR="00424343" w:rsidRPr="00C12B77">
        <w:t>–</w:t>
      </w:r>
      <w:r w:rsidRPr="00C12B77">
        <w:t xml:space="preserve"> в 1,8 </w:t>
      </w:r>
      <w:r w:rsidR="001650DC">
        <w:t>раза</w:t>
      </w:r>
      <w:r w:rsidR="005608B0" w:rsidRPr="00C12B77">
        <w:t xml:space="preserve"> внаслідок порівняння</w:t>
      </w:r>
      <w:r w:rsidRPr="00C12B77">
        <w:t xml:space="preserve"> з контрольною групою. Крім того</w:t>
      </w:r>
      <w:r w:rsidR="0059394A" w:rsidRPr="00C12B77">
        <w:t>,</w:t>
      </w:r>
      <w:r w:rsidRPr="00C12B77">
        <w:t xml:space="preserve"> у хворих на </w:t>
      </w:r>
      <w:r w:rsidR="00B859DD" w:rsidRPr="00C12B77">
        <w:t xml:space="preserve">БА </w:t>
      </w:r>
      <w:r w:rsidRPr="00C12B77">
        <w:t xml:space="preserve">з </w:t>
      </w:r>
      <w:r w:rsidR="006D324C" w:rsidRPr="00C12B77">
        <w:t>ЦД2Т</w:t>
      </w:r>
      <w:r w:rsidRPr="00C12B77">
        <w:t xml:space="preserve"> була виявлена пряма залежність між рівнем плазмового ФКУ </w:t>
      </w:r>
      <w:r w:rsidR="0059394A" w:rsidRPr="00C12B77">
        <w:t>та</w:t>
      </w:r>
      <w:r w:rsidR="005608B0" w:rsidRPr="00C12B77">
        <w:t xml:space="preserve"> тривалістю захворювання, і</w:t>
      </w:r>
      <w:r w:rsidRPr="00C12B77">
        <w:t xml:space="preserve"> негативна з вираженою обструкцією, ШКФ і впливом на інсулінорезистентність.</w:t>
      </w:r>
    </w:p>
    <w:p w:rsidR="0049009E" w:rsidRPr="00C12B77" w:rsidRDefault="00175842" w:rsidP="00175842">
      <w:r w:rsidRPr="00C12B77">
        <w:t xml:space="preserve">Отримані дані </w:t>
      </w:r>
      <w:r w:rsidR="005608B0" w:rsidRPr="00C12B77">
        <w:t>свідч</w:t>
      </w:r>
      <w:r w:rsidR="00A11A9F" w:rsidRPr="00C12B77">
        <w:t>а</w:t>
      </w:r>
      <w:r w:rsidR="005608B0" w:rsidRPr="00C12B77">
        <w:t xml:space="preserve">ть </w:t>
      </w:r>
      <w:r w:rsidR="00A11A9F" w:rsidRPr="00C12B77">
        <w:t xml:space="preserve">про </w:t>
      </w:r>
      <w:r w:rsidR="005608B0" w:rsidRPr="00C12B77">
        <w:t>наявні зв</w:t>
      </w:r>
      <w:r w:rsidR="00E37F01" w:rsidRPr="00C12B77">
        <w:t>’</w:t>
      </w:r>
      <w:r w:rsidRPr="00C12B77">
        <w:t xml:space="preserve">язки рівня плазмового </w:t>
      </w:r>
      <w:r w:rsidR="0059394A" w:rsidRPr="00C12B77">
        <w:t>ФКУ</w:t>
      </w:r>
      <w:r w:rsidR="004E393D" w:rsidRPr="00C12B77">
        <w:t xml:space="preserve"> </w:t>
      </w:r>
      <w:r w:rsidR="007549D9" w:rsidRPr="00C12B77">
        <w:t>у хворих</w:t>
      </w:r>
      <w:r w:rsidRPr="00C12B77">
        <w:t xml:space="preserve"> на </w:t>
      </w:r>
      <w:r w:rsidR="00B859DD" w:rsidRPr="00C12B77">
        <w:t xml:space="preserve">БА </w:t>
      </w:r>
      <w:r w:rsidRPr="00C12B77">
        <w:t>зі ступенем тяжкості захворювання, тривалістю загострення, коморбідними ст</w:t>
      </w:r>
      <w:r w:rsidR="005608B0" w:rsidRPr="00C12B77">
        <w:t>анами, тривалістю захворювання та</w:t>
      </w:r>
      <w:r w:rsidRPr="00C12B77">
        <w:t xml:space="preserve"> інсулінорезистентністю в групах БА</w:t>
      </w:r>
      <w:r w:rsidR="00387406" w:rsidRPr="00C12B77">
        <w:t> </w:t>
      </w:r>
      <w:r w:rsidR="00CD5C17" w:rsidRPr="00C12B77">
        <w:t>+</w:t>
      </w:r>
      <w:r w:rsidR="00387406" w:rsidRPr="00C12B77">
        <w:t> </w:t>
      </w:r>
      <w:r w:rsidRPr="00C12B77">
        <w:t>О</w:t>
      </w:r>
      <w:r w:rsidR="00D32453" w:rsidRPr="00C12B77">
        <w:t>ж</w:t>
      </w:r>
      <w:r w:rsidRPr="00C12B77">
        <w:t xml:space="preserve"> і БА</w:t>
      </w:r>
      <w:r w:rsidR="00387406" w:rsidRPr="00C12B77">
        <w:t> </w:t>
      </w:r>
      <w:r w:rsidR="00CD5C17" w:rsidRPr="00C12B77">
        <w:t>+</w:t>
      </w:r>
      <w:r w:rsidR="00387406" w:rsidRPr="00C12B77">
        <w:t> </w:t>
      </w:r>
      <w:r w:rsidR="006D324C" w:rsidRPr="00C12B77">
        <w:t>ЦД2Т</w:t>
      </w:r>
      <w:r w:rsidR="00E574DE" w:rsidRPr="00C12B77">
        <w:t>.</w:t>
      </w:r>
      <w:r w:rsidR="004E393D" w:rsidRPr="00C12B77">
        <w:t xml:space="preserve"> </w:t>
      </w:r>
      <w:r w:rsidR="00E574DE" w:rsidRPr="00C12B77">
        <w:t>Статистичним аналізом виявлено, що показники ендотелію у хворих як із БА, так і з БА та коморбідними станамиє високо значущими.</w:t>
      </w:r>
      <w:r w:rsidR="0049009E" w:rsidRPr="00C12B77">
        <w:t xml:space="preserve"> Це дає </w:t>
      </w:r>
      <w:r w:rsidR="00A11A9F" w:rsidRPr="00C12B77">
        <w:t>підставу</w:t>
      </w:r>
      <w:r w:rsidR="0049009E" w:rsidRPr="00C12B77">
        <w:t xml:space="preserve"> стверджувати, що статистичні характеристики відповідних показників різних груп вірогідно відрізняються між собою, а рівень параметрів</w:t>
      </w:r>
      <w:r w:rsidR="005608B0" w:rsidRPr="00C12B77">
        <w:t>,</w:t>
      </w:r>
      <w:r w:rsidR="0049009E" w:rsidRPr="00C12B77">
        <w:t xml:space="preserve"> які досліджувалися, залежить від належності пацієнта до тієї чи іншої групи.</w:t>
      </w:r>
    </w:p>
    <w:p w:rsidR="00233E4E" w:rsidRDefault="00233E4E" w:rsidP="0080353C">
      <w:pPr>
        <w:pStyle w:val="Default"/>
        <w:spacing w:line="360" w:lineRule="auto"/>
        <w:ind w:firstLine="709"/>
        <w:jc w:val="both"/>
        <w:rPr>
          <w:b/>
          <w:sz w:val="28"/>
          <w:szCs w:val="28"/>
        </w:rPr>
      </w:pPr>
    </w:p>
    <w:p w:rsidR="0049009E" w:rsidRPr="00C12B77" w:rsidRDefault="00B65B0E" w:rsidP="0080353C">
      <w:pPr>
        <w:pStyle w:val="Default"/>
        <w:spacing w:line="360" w:lineRule="auto"/>
        <w:ind w:firstLine="709"/>
        <w:jc w:val="both"/>
        <w:rPr>
          <w:sz w:val="28"/>
          <w:szCs w:val="28"/>
        </w:rPr>
      </w:pPr>
      <w:r w:rsidRPr="00C12B77">
        <w:rPr>
          <w:b/>
          <w:sz w:val="28"/>
          <w:szCs w:val="28"/>
        </w:rPr>
        <w:t>Висновки</w:t>
      </w:r>
      <w:r w:rsidR="0049009E" w:rsidRPr="00C12B77">
        <w:rPr>
          <w:sz w:val="28"/>
          <w:szCs w:val="28"/>
        </w:rPr>
        <w:t xml:space="preserve">. </w:t>
      </w:r>
      <w:r w:rsidR="00A11A9F" w:rsidRPr="00C12B77">
        <w:rPr>
          <w:sz w:val="28"/>
          <w:szCs w:val="28"/>
        </w:rPr>
        <w:t>Д</w:t>
      </w:r>
      <w:r w:rsidR="0049009E" w:rsidRPr="00C12B77">
        <w:rPr>
          <w:sz w:val="28"/>
          <w:szCs w:val="28"/>
        </w:rPr>
        <w:t xml:space="preserve">ослідженням доведено, що ендотеліальна функція хворих </w:t>
      </w:r>
      <w:r w:rsidR="00ED4C23" w:rsidRPr="00C12B77">
        <w:rPr>
          <w:sz w:val="28"/>
          <w:szCs w:val="28"/>
        </w:rPr>
        <w:t xml:space="preserve">на </w:t>
      </w:r>
      <w:r w:rsidR="0049009E" w:rsidRPr="00C12B77">
        <w:rPr>
          <w:sz w:val="28"/>
          <w:szCs w:val="28"/>
        </w:rPr>
        <w:t>БА з наявністю БА</w:t>
      </w:r>
      <w:r w:rsidR="00387406" w:rsidRPr="00C12B77">
        <w:rPr>
          <w:sz w:val="28"/>
          <w:szCs w:val="28"/>
        </w:rPr>
        <w:t> </w:t>
      </w:r>
      <w:r w:rsidR="00CD5C17" w:rsidRPr="00C12B77">
        <w:rPr>
          <w:sz w:val="28"/>
          <w:szCs w:val="28"/>
        </w:rPr>
        <w:t>+</w:t>
      </w:r>
      <w:r w:rsidR="00387406" w:rsidRPr="00C12B77">
        <w:rPr>
          <w:sz w:val="28"/>
          <w:szCs w:val="28"/>
        </w:rPr>
        <w:t> </w:t>
      </w:r>
      <w:r w:rsidR="006D324C" w:rsidRPr="00C12B77">
        <w:rPr>
          <w:sz w:val="28"/>
          <w:szCs w:val="28"/>
        </w:rPr>
        <w:t>ЦД2Т</w:t>
      </w:r>
      <w:r w:rsidR="0049009E" w:rsidRPr="00C12B77">
        <w:rPr>
          <w:sz w:val="28"/>
          <w:szCs w:val="28"/>
        </w:rPr>
        <w:t xml:space="preserve"> і БА</w:t>
      </w:r>
      <w:r w:rsidR="00387406" w:rsidRPr="00C12B77">
        <w:rPr>
          <w:sz w:val="28"/>
          <w:szCs w:val="28"/>
        </w:rPr>
        <w:t> </w:t>
      </w:r>
      <w:r w:rsidR="00CD5C17" w:rsidRPr="00C12B77">
        <w:rPr>
          <w:sz w:val="28"/>
          <w:szCs w:val="28"/>
        </w:rPr>
        <w:t>+</w:t>
      </w:r>
      <w:r w:rsidR="00387406" w:rsidRPr="00C12B77">
        <w:rPr>
          <w:sz w:val="28"/>
          <w:szCs w:val="28"/>
        </w:rPr>
        <w:t> </w:t>
      </w:r>
      <w:r w:rsidR="0049009E" w:rsidRPr="00C12B77">
        <w:rPr>
          <w:sz w:val="28"/>
          <w:szCs w:val="28"/>
        </w:rPr>
        <w:t>О</w:t>
      </w:r>
      <w:r w:rsidR="00D32453" w:rsidRPr="00C12B77">
        <w:rPr>
          <w:sz w:val="28"/>
          <w:szCs w:val="28"/>
        </w:rPr>
        <w:t>ж</w:t>
      </w:r>
      <w:r w:rsidR="007A3AE3" w:rsidRPr="00C12B77">
        <w:rPr>
          <w:sz w:val="28"/>
          <w:szCs w:val="28"/>
        </w:rPr>
        <w:t xml:space="preserve"> </w:t>
      </w:r>
      <w:r w:rsidR="0059394A" w:rsidRPr="00C12B77">
        <w:rPr>
          <w:sz w:val="28"/>
          <w:szCs w:val="28"/>
        </w:rPr>
        <w:t>відзначає</w:t>
      </w:r>
      <w:r w:rsidR="0049009E" w:rsidRPr="00C12B77">
        <w:rPr>
          <w:sz w:val="28"/>
          <w:szCs w:val="28"/>
        </w:rPr>
        <w:t>ться порушенням співвідношення між ендотеліальними релаксу</w:t>
      </w:r>
      <w:r w:rsidR="0059394A" w:rsidRPr="00C12B77">
        <w:rPr>
          <w:sz w:val="28"/>
          <w:szCs w:val="28"/>
        </w:rPr>
        <w:t>вальними та</w:t>
      </w:r>
      <w:r w:rsidR="009E1596" w:rsidRPr="00C12B77">
        <w:rPr>
          <w:sz w:val="28"/>
          <w:szCs w:val="28"/>
        </w:rPr>
        <w:t>констри</w:t>
      </w:r>
      <w:r w:rsidR="0049009E" w:rsidRPr="00C12B77">
        <w:rPr>
          <w:sz w:val="28"/>
          <w:szCs w:val="28"/>
        </w:rPr>
        <w:t>кту</w:t>
      </w:r>
      <w:r w:rsidR="0059394A" w:rsidRPr="00C12B77">
        <w:rPr>
          <w:sz w:val="28"/>
          <w:szCs w:val="28"/>
        </w:rPr>
        <w:t>вальними</w:t>
      </w:r>
      <w:r w:rsidR="00390966" w:rsidRPr="00C12B77">
        <w:rPr>
          <w:sz w:val="28"/>
          <w:szCs w:val="28"/>
        </w:rPr>
        <w:t>чинник</w:t>
      </w:r>
      <w:r w:rsidR="0049009E" w:rsidRPr="00C12B77">
        <w:rPr>
          <w:sz w:val="28"/>
          <w:szCs w:val="28"/>
        </w:rPr>
        <w:t xml:space="preserve">ами, </w:t>
      </w:r>
      <w:r w:rsidR="0059394A" w:rsidRPr="00C12B77">
        <w:rPr>
          <w:sz w:val="28"/>
          <w:szCs w:val="28"/>
        </w:rPr>
        <w:t>переважно</w:t>
      </w:r>
      <w:r w:rsidR="003A5EF1" w:rsidRPr="00C12B77">
        <w:rPr>
          <w:sz w:val="28"/>
          <w:szCs w:val="28"/>
        </w:rPr>
        <w:t>внаслідок</w:t>
      </w:r>
      <w:r w:rsidR="009E1596" w:rsidRPr="00C12B77">
        <w:rPr>
          <w:sz w:val="28"/>
          <w:szCs w:val="28"/>
        </w:rPr>
        <w:t xml:space="preserve"> посилення дії останніх, що пов</w:t>
      </w:r>
      <w:r w:rsidR="00E37F01" w:rsidRPr="00C12B77">
        <w:t>’</w:t>
      </w:r>
      <w:r w:rsidR="0049009E" w:rsidRPr="00C12B77">
        <w:rPr>
          <w:sz w:val="28"/>
          <w:szCs w:val="28"/>
        </w:rPr>
        <w:t>язано з підвищенням ІМТ і по</w:t>
      </w:r>
      <w:r w:rsidR="00ED4C23" w:rsidRPr="00C12B77">
        <w:rPr>
          <w:sz w:val="28"/>
          <w:szCs w:val="28"/>
        </w:rPr>
        <w:t>рушенням функції нирок, розвитком</w:t>
      </w:r>
      <w:r w:rsidR="0049009E" w:rsidRPr="00C12B77">
        <w:rPr>
          <w:sz w:val="28"/>
          <w:szCs w:val="28"/>
        </w:rPr>
        <w:t xml:space="preserve"> гіпоксії. У</w:t>
      </w:r>
      <w:r w:rsidR="009E1596" w:rsidRPr="00C12B77">
        <w:rPr>
          <w:sz w:val="28"/>
          <w:szCs w:val="28"/>
        </w:rPr>
        <w:t>наслідок порівняння</w:t>
      </w:r>
      <w:r w:rsidR="0049009E" w:rsidRPr="00C12B77">
        <w:rPr>
          <w:sz w:val="28"/>
          <w:szCs w:val="28"/>
        </w:rPr>
        <w:t xml:space="preserve"> з групою хворих без супутньої патології найбільші зміни відзначені у пацієнтів з </w:t>
      </w:r>
      <w:r w:rsidR="00390966" w:rsidRPr="00C12B77">
        <w:rPr>
          <w:sz w:val="28"/>
          <w:szCs w:val="28"/>
        </w:rPr>
        <w:t>БА</w:t>
      </w:r>
      <w:r w:rsidR="009E1596" w:rsidRPr="00C12B77">
        <w:rPr>
          <w:sz w:val="28"/>
          <w:szCs w:val="28"/>
        </w:rPr>
        <w:t xml:space="preserve"> поєднано</w:t>
      </w:r>
      <w:r w:rsidR="0049009E" w:rsidRPr="00C12B77">
        <w:rPr>
          <w:sz w:val="28"/>
          <w:szCs w:val="28"/>
        </w:rPr>
        <w:t xml:space="preserve"> з </w:t>
      </w:r>
      <w:r w:rsidR="006D324C" w:rsidRPr="00C12B77">
        <w:rPr>
          <w:sz w:val="28"/>
          <w:szCs w:val="28"/>
        </w:rPr>
        <w:t>ЦД2Т</w:t>
      </w:r>
      <w:r w:rsidR="0049009E" w:rsidRPr="00C12B77">
        <w:rPr>
          <w:sz w:val="28"/>
          <w:szCs w:val="28"/>
        </w:rPr>
        <w:t xml:space="preserve"> з боку показників активності системи згортання </w:t>
      </w:r>
      <w:r w:rsidR="0059394A" w:rsidRPr="00C12B77">
        <w:rPr>
          <w:sz w:val="28"/>
          <w:szCs w:val="28"/>
        </w:rPr>
        <w:t>й</w:t>
      </w:r>
      <w:r w:rsidR="0049009E" w:rsidRPr="00C12B77">
        <w:rPr>
          <w:sz w:val="28"/>
          <w:szCs w:val="28"/>
        </w:rPr>
        <w:t xml:space="preserve"> ендотеліального </w:t>
      </w:r>
      <w:r w:rsidR="00390966" w:rsidRPr="00C12B77">
        <w:rPr>
          <w:sz w:val="28"/>
          <w:szCs w:val="28"/>
        </w:rPr>
        <w:t>чинник</w:t>
      </w:r>
      <w:r w:rsidR="0059394A" w:rsidRPr="00C12B77">
        <w:rPr>
          <w:sz w:val="28"/>
          <w:szCs w:val="28"/>
        </w:rPr>
        <w:t>а</w:t>
      </w:r>
      <w:r w:rsidR="0049009E" w:rsidRPr="00C12B77">
        <w:rPr>
          <w:sz w:val="28"/>
          <w:szCs w:val="28"/>
        </w:rPr>
        <w:t xml:space="preserve"> релаксації.</w:t>
      </w:r>
    </w:p>
    <w:p w:rsidR="0049009E" w:rsidRPr="00C12B77" w:rsidRDefault="0049009E" w:rsidP="0080353C">
      <w:pPr>
        <w:pStyle w:val="Default"/>
        <w:spacing w:line="360" w:lineRule="auto"/>
        <w:ind w:firstLine="709"/>
        <w:jc w:val="both"/>
        <w:rPr>
          <w:sz w:val="28"/>
          <w:szCs w:val="28"/>
        </w:rPr>
      </w:pPr>
      <w:r w:rsidRPr="00C12B77">
        <w:rPr>
          <w:sz w:val="28"/>
          <w:szCs w:val="28"/>
        </w:rPr>
        <w:t>Одним із підсумків ендотеліальної дисфункції при неконтроль</w:t>
      </w:r>
      <w:r w:rsidR="00A11A9F" w:rsidRPr="00C12B77">
        <w:rPr>
          <w:sz w:val="28"/>
          <w:szCs w:val="28"/>
        </w:rPr>
        <w:t>о</w:t>
      </w:r>
      <w:r w:rsidRPr="00C12B77">
        <w:rPr>
          <w:sz w:val="28"/>
          <w:szCs w:val="28"/>
        </w:rPr>
        <w:t xml:space="preserve">ваному середньому </w:t>
      </w:r>
      <w:r w:rsidR="0059394A" w:rsidRPr="00C12B77">
        <w:rPr>
          <w:sz w:val="28"/>
          <w:szCs w:val="28"/>
        </w:rPr>
        <w:t>татя</w:t>
      </w:r>
      <w:r w:rsidRPr="00C12B77">
        <w:rPr>
          <w:sz w:val="28"/>
          <w:szCs w:val="28"/>
        </w:rPr>
        <w:t>жкому перебігу БА є недостатність ант</w:t>
      </w:r>
      <w:r w:rsidR="0059394A" w:rsidRPr="00C12B77">
        <w:rPr>
          <w:sz w:val="28"/>
          <w:szCs w:val="28"/>
        </w:rPr>
        <w:t>и</w:t>
      </w:r>
      <w:r w:rsidRPr="00C12B77">
        <w:rPr>
          <w:sz w:val="28"/>
          <w:szCs w:val="28"/>
        </w:rPr>
        <w:t>тромбогенної, вазорегулю</w:t>
      </w:r>
      <w:r w:rsidR="0059394A" w:rsidRPr="00C12B77">
        <w:rPr>
          <w:sz w:val="28"/>
          <w:szCs w:val="28"/>
        </w:rPr>
        <w:t xml:space="preserve">вальної </w:t>
      </w:r>
      <w:r w:rsidRPr="00C12B77">
        <w:rPr>
          <w:sz w:val="28"/>
          <w:szCs w:val="28"/>
        </w:rPr>
        <w:t>і протизгорта</w:t>
      </w:r>
      <w:r w:rsidR="0059394A" w:rsidRPr="00C12B77">
        <w:rPr>
          <w:sz w:val="28"/>
          <w:szCs w:val="28"/>
        </w:rPr>
        <w:t>льної</w:t>
      </w:r>
      <w:r w:rsidRPr="00C12B77">
        <w:rPr>
          <w:sz w:val="28"/>
          <w:szCs w:val="28"/>
        </w:rPr>
        <w:t xml:space="preserve"> функцій судинної стінки.</w:t>
      </w:r>
      <w:r w:rsidR="00B148AA" w:rsidRPr="00C12B77">
        <w:rPr>
          <w:sz w:val="28"/>
          <w:szCs w:val="28"/>
        </w:rPr>
        <w:t xml:space="preserve"> Отримані дані </w:t>
      </w:r>
      <w:r w:rsidR="0059394A" w:rsidRPr="00C12B77">
        <w:rPr>
          <w:sz w:val="28"/>
          <w:szCs w:val="28"/>
        </w:rPr>
        <w:t>дають змогу</w:t>
      </w:r>
      <w:r w:rsidR="00B148AA" w:rsidRPr="00C12B77">
        <w:rPr>
          <w:sz w:val="28"/>
          <w:szCs w:val="28"/>
        </w:rPr>
        <w:t xml:space="preserve"> вважати фракталкін </w:t>
      </w:r>
      <w:r w:rsidR="00424343" w:rsidRPr="00C12B77">
        <w:rPr>
          <w:sz w:val="28"/>
          <w:szCs w:val="28"/>
        </w:rPr>
        <w:t>–</w:t>
      </w:r>
      <w:r w:rsidR="00B148AA" w:rsidRPr="00C12B77">
        <w:rPr>
          <w:sz w:val="28"/>
          <w:szCs w:val="28"/>
        </w:rPr>
        <w:t xml:space="preserve"> маркером низькоінтенсивного запалення в організмі</w:t>
      </w:r>
      <w:r w:rsidR="00591656" w:rsidRPr="00C12B77">
        <w:rPr>
          <w:sz w:val="28"/>
          <w:szCs w:val="28"/>
        </w:rPr>
        <w:t>, що</w:t>
      </w:r>
      <w:r w:rsidR="007D08FD" w:rsidRPr="00C12B77">
        <w:rPr>
          <w:sz w:val="28"/>
          <w:szCs w:val="28"/>
        </w:rPr>
        <w:t xml:space="preserve"> може розглядатися як показник критері</w:t>
      </w:r>
      <w:r w:rsidR="00591656" w:rsidRPr="00C12B77">
        <w:rPr>
          <w:sz w:val="28"/>
          <w:szCs w:val="28"/>
        </w:rPr>
        <w:t>ю</w:t>
      </w:r>
      <w:r w:rsidR="007D08FD" w:rsidRPr="00C12B77">
        <w:rPr>
          <w:sz w:val="28"/>
          <w:szCs w:val="28"/>
        </w:rPr>
        <w:t xml:space="preserve"> розвитку </w:t>
      </w:r>
      <w:r w:rsidR="00591656" w:rsidRPr="00C12B77">
        <w:rPr>
          <w:sz w:val="28"/>
          <w:szCs w:val="28"/>
        </w:rPr>
        <w:t>та</w:t>
      </w:r>
      <w:r w:rsidR="007D08FD" w:rsidRPr="00C12B77">
        <w:rPr>
          <w:sz w:val="28"/>
          <w:szCs w:val="28"/>
        </w:rPr>
        <w:t xml:space="preserve"> прогресування патології легенів і нирок.</w:t>
      </w:r>
    </w:p>
    <w:p w:rsidR="00E61AC1" w:rsidRPr="00C12B77" w:rsidRDefault="00E61AC1" w:rsidP="0080353C">
      <w:pPr>
        <w:pStyle w:val="Default"/>
        <w:spacing w:line="360" w:lineRule="auto"/>
        <w:ind w:firstLine="709"/>
        <w:jc w:val="both"/>
        <w:rPr>
          <w:sz w:val="28"/>
          <w:szCs w:val="28"/>
          <w:lang w:val="ru-RU"/>
        </w:rPr>
      </w:pPr>
      <w:r w:rsidRPr="00C12B77">
        <w:rPr>
          <w:sz w:val="28"/>
          <w:szCs w:val="28"/>
        </w:rPr>
        <w:t>Результати, викладені в даному розділі, опубліковані в наступних наукових працях автора [</w:t>
      </w:r>
      <w:r w:rsidR="00CC01F4" w:rsidRPr="00C12B77">
        <w:rPr>
          <w:sz w:val="28"/>
          <w:szCs w:val="28"/>
          <w:lang w:val="ru-RU"/>
        </w:rPr>
        <w:t>34</w:t>
      </w:r>
      <w:r w:rsidR="00913CCE" w:rsidRPr="00C12B77">
        <w:rPr>
          <w:sz w:val="28"/>
          <w:szCs w:val="28"/>
          <w:lang w:val="ru-RU"/>
        </w:rPr>
        <w:t>,</w:t>
      </w:r>
      <w:r w:rsidR="00CC01F4" w:rsidRPr="00C12B77">
        <w:rPr>
          <w:sz w:val="28"/>
          <w:szCs w:val="28"/>
          <w:lang w:val="ru-RU"/>
        </w:rPr>
        <w:t xml:space="preserve"> 54</w:t>
      </w:r>
      <w:r w:rsidR="00811A79" w:rsidRPr="00C12B77">
        <w:rPr>
          <w:sz w:val="28"/>
          <w:szCs w:val="28"/>
          <w:lang w:val="ru-RU"/>
        </w:rPr>
        <w:t>,56,</w:t>
      </w:r>
      <w:r w:rsidR="00B05885" w:rsidRPr="00C12B77">
        <w:rPr>
          <w:sz w:val="28"/>
          <w:szCs w:val="28"/>
          <w:lang w:val="ru-RU"/>
        </w:rPr>
        <w:t xml:space="preserve"> 61,</w:t>
      </w:r>
      <w:r w:rsidR="00CC0936" w:rsidRPr="00C12B77">
        <w:rPr>
          <w:sz w:val="28"/>
          <w:szCs w:val="28"/>
          <w:lang w:val="ru-RU"/>
        </w:rPr>
        <w:t>424</w:t>
      </w:r>
      <w:r w:rsidR="00811A79" w:rsidRPr="00C12B77">
        <w:rPr>
          <w:sz w:val="28"/>
          <w:szCs w:val="28"/>
          <w:lang w:val="ru-RU"/>
        </w:rPr>
        <w:t>,</w:t>
      </w:r>
      <w:r w:rsidR="00CC0936" w:rsidRPr="00C12B77">
        <w:rPr>
          <w:sz w:val="28"/>
          <w:szCs w:val="28"/>
          <w:lang w:val="ru-RU"/>
        </w:rPr>
        <w:t xml:space="preserve"> 427, 434</w:t>
      </w:r>
      <w:r w:rsidRPr="00C12B77">
        <w:rPr>
          <w:sz w:val="28"/>
          <w:szCs w:val="28"/>
        </w:rPr>
        <w:t>].</w:t>
      </w:r>
    </w:p>
    <w:p w:rsidR="0049009E" w:rsidRPr="00C12B77" w:rsidRDefault="0049009E" w:rsidP="0080353C">
      <w:pPr>
        <w:pStyle w:val="Default"/>
        <w:spacing w:line="360" w:lineRule="auto"/>
        <w:ind w:firstLine="709"/>
        <w:jc w:val="both"/>
        <w:rPr>
          <w:sz w:val="28"/>
          <w:szCs w:val="28"/>
        </w:rPr>
        <w:sectPr w:rsidR="0049009E" w:rsidRPr="00C12B77" w:rsidSect="00E1090F">
          <w:pgSz w:w="11906" w:h="16838" w:code="9"/>
          <w:pgMar w:top="1134" w:right="567" w:bottom="1134" w:left="1701" w:header="709" w:footer="709" w:gutter="0"/>
          <w:cols w:space="708"/>
          <w:docGrid w:linePitch="360"/>
        </w:sectPr>
      </w:pPr>
    </w:p>
    <w:p w:rsidR="0049009E" w:rsidRPr="00C12B77" w:rsidRDefault="00AB6389" w:rsidP="00F478C9">
      <w:pPr>
        <w:pStyle w:val="1"/>
        <w:spacing w:before="0"/>
        <w:ind w:firstLine="0"/>
        <w:jc w:val="center"/>
        <w:rPr>
          <w:rFonts w:ascii="Times New Roman" w:hAnsi="Times New Roman"/>
          <w:color w:val="auto"/>
        </w:rPr>
      </w:pPr>
      <w:r w:rsidRPr="00C12B77">
        <w:rPr>
          <w:rFonts w:ascii="Times New Roman" w:hAnsi="Times New Roman"/>
          <w:color w:val="auto"/>
        </w:rPr>
        <w:t>Розділ 5</w:t>
      </w:r>
    </w:p>
    <w:p w:rsidR="0049009E" w:rsidRPr="00C12B77" w:rsidRDefault="00A23BEB" w:rsidP="00F478C9">
      <w:pPr>
        <w:pStyle w:val="1"/>
        <w:spacing w:before="0"/>
        <w:ind w:firstLine="0"/>
        <w:jc w:val="center"/>
        <w:rPr>
          <w:rFonts w:ascii="Times New Roman" w:hAnsi="Times New Roman"/>
          <w:color w:val="auto"/>
          <w:lang w:eastAsia="ru-RU"/>
        </w:rPr>
      </w:pPr>
      <w:r w:rsidRPr="00C12B77">
        <w:rPr>
          <w:rFonts w:ascii="Times New Roman" w:hAnsi="Times New Roman"/>
          <w:color w:val="auto"/>
          <w:lang w:eastAsia="ru-RU"/>
        </w:rPr>
        <w:t xml:space="preserve">ПРЕДИКТОРИ, ЩО ОБУМОВЛЮЮТЬ ПРОГНОЗ </w:t>
      </w:r>
      <w:r w:rsidR="00895CE9" w:rsidRPr="00C12B77">
        <w:rPr>
          <w:rFonts w:ascii="Times New Roman" w:hAnsi="Times New Roman"/>
          <w:color w:val="auto"/>
          <w:lang w:eastAsia="ru-RU"/>
        </w:rPr>
        <w:t xml:space="preserve">ФІБРОЗНО-ЗАПАЛЬНИХ </w:t>
      </w:r>
      <w:r w:rsidR="00DE7E7B" w:rsidRPr="00C12B77">
        <w:rPr>
          <w:rFonts w:ascii="Times New Roman" w:hAnsi="Times New Roman"/>
          <w:color w:val="auto"/>
          <w:lang w:eastAsia="ru-RU"/>
        </w:rPr>
        <w:t>ПРОЦЕСІВ</w:t>
      </w:r>
      <w:r w:rsidR="00895CE9" w:rsidRPr="00C12B77">
        <w:rPr>
          <w:rFonts w:ascii="Times New Roman" w:hAnsi="Times New Roman"/>
          <w:color w:val="auto"/>
          <w:lang w:eastAsia="ru-RU"/>
        </w:rPr>
        <w:t xml:space="preserve"> ЩОДО ПЕРЕБІГУ БРОНХІАЛЬНОЇ АСТМИ З КОМОРБІДНІСТЮ</w:t>
      </w:r>
    </w:p>
    <w:p w:rsidR="0049009E" w:rsidRPr="00AB6389" w:rsidRDefault="00767785" w:rsidP="00791F71">
      <w:pPr>
        <w:pStyle w:val="4"/>
        <w:ind w:left="708" w:firstLine="1"/>
        <w:rPr>
          <w:i w:val="0"/>
          <w:lang w:eastAsia="ru-RU"/>
        </w:rPr>
      </w:pPr>
      <w:r w:rsidRPr="00AB6389">
        <w:rPr>
          <w:i w:val="0"/>
          <w:lang w:eastAsia="ru-RU"/>
        </w:rPr>
        <w:t>5.</w:t>
      </w:r>
      <w:r w:rsidR="00895CE9" w:rsidRPr="00AB6389">
        <w:rPr>
          <w:i w:val="0"/>
          <w:lang w:eastAsia="ru-RU"/>
        </w:rPr>
        <w:t>1</w:t>
      </w:r>
      <w:r w:rsidR="00E101FE">
        <w:rPr>
          <w:i w:val="0"/>
          <w:lang w:eastAsia="ru-RU"/>
        </w:rPr>
        <w:t xml:space="preserve"> </w:t>
      </w:r>
      <w:r w:rsidRPr="00AB6389">
        <w:rPr>
          <w:i w:val="0"/>
          <w:lang w:eastAsia="ru-RU"/>
        </w:rPr>
        <w:t xml:space="preserve">Значення </w:t>
      </w:r>
      <w:r w:rsidRPr="00AB6389">
        <w:rPr>
          <w:i w:val="0"/>
        </w:rPr>
        <w:t>моноцитарного хемоатрактантного протеїну</w:t>
      </w:r>
      <w:r w:rsidR="00F478C9" w:rsidRPr="00AB6389">
        <w:rPr>
          <w:i w:val="0"/>
        </w:rPr>
        <w:t>-1, матри</w:t>
      </w:r>
      <w:r w:rsidR="004E393D" w:rsidRPr="00AB6389">
        <w:rPr>
          <w:i w:val="0"/>
        </w:rPr>
        <w:t>ч</w:t>
      </w:r>
      <w:r w:rsidR="00F478C9" w:rsidRPr="00AB6389">
        <w:rPr>
          <w:i w:val="0"/>
        </w:rPr>
        <w:t>ної металопротеїнази-</w:t>
      </w:r>
      <w:r w:rsidRPr="00AB6389">
        <w:rPr>
          <w:i w:val="0"/>
        </w:rPr>
        <w:t xml:space="preserve">9 </w:t>
      </w:r>
      <w:r w:rsidR="00F478C9" w:rsidRPr="00AB6389">
        <w:rPr>
          <w:i w:val="0"/>
          <w:lang w:eastAsia="ru-RU"/>
        </w:rPr>
        <w:t>у</w:t>
      </w:r>
      <w:r w:rsidRPr="00AB6389">
        <w:rPr>
          <w:i w:val="0"/>
          <w:lang w:eastAsia="ru-RU"/>
        </w:rPr>
        <w:t xml:space="preserve"> розвитку фібропластичних змін у легенях та нирках у хворих на бронхіальну астму </w:t>
      </w:r>
      <w:r w:rsidRPr="00AB6389">
        <w:rPr>
          <w:i w:val="0"/>
        </w:rPr>
        <w:t>із супутнім цукровим діабетом 2</w:t>
      </w:r>
      <w:r w:rsidR="009738DD" w:rsidRPr="00AB6389">
        <w:rPr>
          <w:i w:val="0"/>
        </w:rPr>
        <w:t xml:space="preserve">-го </w:t>
      </w:r>
      <w:r w:rsidRPr="00AB6389">
        <w:rPr>
          <w:i w:val="0"/>
        </w:rPr>
        <w:t>типу</w:t>
      </w:r>
      <w:r w:rsidRPr="00AB6389">
        <w:rPr>
          <w:i w:val="0"/>
          <w:lang w:eastAsia="ru-RU"/>
        </w:rPr>
        <w:t xml:space="preserve"> та бронхіальн</w:t>
      </w:r>
      <w:r w:rsidR="00F478C9" w:rsidRPr="00AB6389">
        <w:rPr>
          <w:i w:val="0"/>
          <w:lang w:eastAsia="ru-RU"/>
        </w:rPr>
        <w:t>у</w:t>
      </w:r>
      <w:r w:rsidRPr="00AB6389">
        <w:rPr>
          <w:i w:val="0"/>
          <w:lang w:eastAsia="ru-RU"/>
        </w:rPr>
        <w:t xml:space="preserve"> астм</w:t>
      </w:r>
      <w:r w:rsidR="00F478C9" w:rsidRPr="00AB6389">
        <w:rPr>
          <w:i w:val="0"/>
          <w:lang w:eastAsia="ru-RU"/>
        </w:rPr>
        <w:t>у</w:t>
      </w:r>
      <w:r w:rsidR="00AB6389">
        <w:rPr>
          <w:i w:val="0"/>
          <w:lang w:eastAsia="ru-RU"/>
        </w:rPr>
        <w:t xml:space="preserve"> </w:t>
      </w:r>
      <w:r w:rsidR="00AF5F5D" w:rsidRPr="00AB6389">
        <w:rPr>
          <w:i w:val="0"/>
          <w:lang w:eastAsia="ru-RU"/>
        </w:rPr>
        <w:t>і</w:t>
      </w:r>
      <w:r w:rsidRPr="00AB6389">
        <w:rPr>
          <w:i w:val="0"/>
          <w:lang w:eastAsia="ru-RU"/>
        </w:rPr>
        <w:t>з супутнім ожирінням</w:t>
      </w:r>
    </w:p>
    <w:p w:rsidR="0049009E" w:rsidRPr="00C12B77" w:rsidRDefault="0049009E" w:rsidP="0080353C">
      <w:r w:rsidRPr="00C12B77">
        <w:t>На сучасному етапі зацікавленість вчених привертає у</w:t>
      </w:r>
      <w:r w:rsidR="00A11A9F" w:rsidRPr="00C12B77">
        <w:t>вагу до</w:t>
      </w:r>
      <w:r w:rsidRPr="00C12B77">
        <w:t xml:space="preserve"> системи фіброзу</w:t>
      </w:r>
      <w:r w:rsidR="00424343" w:rsidRPr="00C12B77">
        <w:t>–</w:t>
      </w:r>
      <w:r w:rsidRPr="00C12B77">
        <w:t xml:space="preserve">фібролізу </w:t>
      </w:r>
      <w:r w:rsidR="00A11A9F" w:rsidRPr="00C12B77">
        <w:t>в</w:t>
      </w:r>
      <w:r w:rsidRPr="00C12B77">
        <w:t xml:space="preserve"> патологічних процесах ремоделювання дихальних шляхів і ро</w:t>
      </w:r>
      <w:r w:rsidR="00A11A9F" w:rsidRPr="00C12B77">
        <w:t>з</w:t>
      </w:r>
      <w:r w:rsidRPr="00C12B77">
        <w:t>виток тубулоінтерст</w:t>
      </w:r>
      <w:r w:rsidR="00591656" w:rsidRPr="00C12B77">
        <w:t>и</w:t>
      </w:r>
      <w:r w:rsidRPr="00C12B77">
        <w:t xml:space="preserve">ціального фіброзу </w:t>
      </w:r>
      <w:r w:rsidR="00A11A9F" w:rsidRPr="00C12B77">
        <w:t>в</w:t>
      </w:r>
      <w:r w:rsidRPr="00C12B77">
        <w:t xml:space="preserve"> нирках [</w:t>
      </w:r>
      <w:r w:rsidR="00CC0936" w:rsidRPr="00C12B77">
        <w:t>225</w:t>
      </w:r>
      <w:r w:rsidRPr="00C12B77">
        <w:t xml:space="preserve">]. Моноцитарний хемоатрактатний протеїн-1 як фібротичний маркер бере активну участь у механізмах розвитку </w:t>
      </w:r>
      <w:r w:rsidR="006D324C" w:rsidRPr="00C12B77">
        <w:t>ЦД2Т</w:t>
      </w:r>
      <w:r w:rsidRPr="00C12B77">
        <w:t>, атеросклерозу, хронічної хвороби нирок і тісно пов</w:t>
      </w:r>
      <w:r w:rsidR="00E37F01" w:rsidRPr="00C12B77">
        <w:t>’</w:t>
      </w:r>
      <w:r w:rsidRPr="00C12B77">
        <w:t>язан</w:t>
      </w:r>
      <w:r w:rsidR="00591656" w:rsidRPr="00C12B77">
        <w:t>ий</w:t>
      </w:r>
      <w:r w:rsidRPr="00C12B77">
        <w:t>, при дослідженні екскреції із сечею, з вираженістю запальної клітинної інфільтрації інтерстиці</w:t>
      </w:r>
      <w:r w:rsidR="000832FE" w:rsidRPr="00C12B77">
        <w:t>ю</w:t>
      </w:r>
      <w:r w:rsidRPr="00C12B77">
        <w:t xml:space="preserve"> у хворих </w:t>
      </w:r>
      <w:r w:rsidR="00A11A9F" w:rsidRPr="00C12B77">
        <w:t>і</w:t>
      </w:r>
      <w:r w:rsidRPr="00C12B77">
        <w:t>з високоактивними протеїнуричними формами хронічного гломерулонефриту [</w:t>
      </w:r>
      <w:r w:rsidR="00CC0936" w:rsidRPr="00C12B77">
        <w:t>364</w:t>
      </w:r>
      <w:r w:rsidRPr="00C12B77">
        <w:t xml:space="preserve">]. Зацікавленість дослідників привертає увагу ММР-9 як антифібротичний маркер у розвитку порушень у хворих </w:t>
      </w:r>
      <w:r w:rsidR="00591656" w:rsidRPr="00C12B77">
        <w:t>і</w:t>
      </w:r>
      <w:r w:rsidRPr="00C12B77">
        <w:t>з захворюваннями</w:t>
      </w:r>
      <w:r w:rsidR="00591656" w:rsidRPr="00C12B77">
        <w:t>,</w:t>
      </w:r>
      <w:r w:rsidR="000832FE" w:rsidRPr="00C12B77">
        <w:t xml:space="preserve"> пов</w:t>
      </w:r>
      <w:r w:rsidR="00E37F01" w:rsidRPr="00C12B77">
        <w:t>’</w:t>
      </w:r>
      <w:r w:rsidRPr="00C12B77">
        <w:t xml:space="preserve">язаними з пошкодженням нирок.У дослідженні зі штучно створеною стійкою гіпертензією було показано патологічне накопичення позаклітинного матриксу </w:t>
      </w:r>
      <w:r w:rsidR="003A5EF1" w:rsidRPr="00C12B77">
        <w:t>внаслідок</w:t>
      </w:r>
      <w:r w:rsidRPr="00C12B77">
        <w:t xml:space="preserve"> колагенів I та III типу, а також збільшення екскреції ІЛ-1β, ММР-9 [</w:t>
      </w:r>
      <w:r w:rsidR="00CC0936" w:rsidRPr="00C12B77">
        <w:t>166</w:t>
      </w:r>
      <w:r w:rsidRPr="00C12B77">
        <w:t xml:space="preserve">]. Активація MMP-9 запускалася при пригніченні вивільнення оксиду азоту безпосередньо в нирковій тканині, а саме </w:t>
      </w:r>
      <w:r w:rsidR="00A11A9F" w:rsidRPr="00C12B77">
        <w:t>в</w:t>
      </w:r>
      <w:r w:rsidRPr="00C12B77">
        <w:t xml:space="preserve"> кортикальному шарі з одного боку, а з іншого </w:t>
      </w:r>
      <w:r w:rsidR="00424343" w:rsidRPr="00C12B77">
        <w:t>–</w:t>
      </w:r>
      <w:r w:rsidRPr="00C12B77">
        <w:t xml:space="preserve">сприяє перетворенню фібробластів </w:t>
      </w:r>
      <w:r w:rsidR="00A11A9F" w:rsidRPr="00C12B77">
        <w:t xml:space="preserve">у </w:t>
      </w:r>
      <w:r w:rsidRPr="00C12B77">
        <w:t xml:space="preserve">міофібробласти </w:t>
      </w:r>
      <w:r w:rsidR="003A5EF1" w:rsidRPr="00C12B77">
        <w:t>внаслідок</w:t>
      </w:r>
      <w:r w:rsidR="009C247D" w:rsidRPr="00C12B77">
        <w:t>чинник</w:t>
      </w:r>
      <w:r w:rsidRPr="00C12B77">
        <w:t xml:space="preserve">ів </w:t>
      </w:r>
      <w:r w:rsidR="00591656" w:rsidRPr="00C12B77">
        <w:t>рост</w:t>
      </w:r>
      <w:r w:rsidR="000832FE" w:rsidRPr="00C12B77">
        <w:t>у сполучної тканини та</w:t>
      </w:r>
      <w:r w:rsidRPr="00C12B77">
        <w:t xml:space="preserve"> сприяє ремоделюва</w:t>
      </w:r>
      <w:r w:rsidR="00591656" w:rsidRPr="00C12B77">
        <w:t>н</w:t>
      </w:r>
      <w:r w:rsidRPr="00C12B77">
        <w:t>ню дихальних шляхів [</w:t>
      </w:r>
      <w:r w:rsidR="00CC0936" w:rsidRPr="00C12B77">
        <w:t>300</w:t>
      </w:r>
      <w:r w:rsidRPr="00C12B77">
        <w:t>].</w:t>
      </w:r>
    </w:p>
    <w:p w:rsidR="0049009E" w:rsidRPr="00C12B77" w:rsidRDefault="0049009E" w:rsidP="0080353C">
      <w:r w:rsidRPr="00C12B77">
        <w:t>Моноцитарний хемоатрактантний протеїн 1 як фібротичний маркер бере активну участь у механізмах розвитку атеросклерозу, нефроангіосклерозу, фібропластични</w:t>
      </w:r>
      <w:r w:rsidR="00C70EE9" w:rsidRPr="00C12B77">
        <w:t>х</w:t>
      </w:r>
      <w:r w:rsidRPr="00C12B77">
        <w:t xml:space="preserve"> змін у легенях [</w:t>
      </w:r>
      <w:r w:rsidR="00CC0936" w:rsidRPr="00C12B77">
        <w:rPr>
          <w:lang w:val="ru-RU"/>
        </w:rPr>
        <w:t>231</w:t>
      </w:r>
      <w:r w:rsidRPr="00C12B77">
        <w:t>]. Раніш</w:t>
      </w:r>
      <w:r w:rsidR="00591656" w:rsidRPr="00C12B77">
        <w:t>е</w:t>
      </w:r>
      <w:r w:rsidR="004E393D" w:rsidRPr="00C12B77">
        <w:t xml:space="preserve"> </w:t>
      </w:r>
      <w:r w:rsidR="00591656" w:rsidRPr="00C12B77">
        <w:t>у</w:t>
      </w:r>
      <w:r w:rsidRPr="00C12B77">
        <w:t xml:space="preserve"> дослідженнях було показано, що МСР-1 впливає на зростання </w:t>
      </w:r>
      <w:r w:rsidR="00591656" w:rsidRPr="00C12B77">
        <w:t>кількості</w:t>
      </w:r>
      <w:r w:rsidRPr="00C12B77">
        <w:t xml:space="preserve"> активованих макрофагів навколо канальцевих епітеліальних клітин </w:t>
      </w:r>
      <w:r w:rsidR="00A11A9F" w:rsidRPr="00C12B77">
        <w:t>і</w:t>
      </w:r>
      <w:r w:rsidRPr="00C12B77">
        <w:t>з їх наступною деструкцією при захворюванні нирок [</w:t>
      </w:r>
      <w:r w:rsidR="00CC0936" w:rsidRPr="00C12B77">
        <w:t>225</w:t>
      </w:r>
      <w:r w:rsidRPr="00C12B77">
        <w:t>]. Екскреція із сечею МСР-1 тісно пов</w:t>
      </w:r>
      <w:r w:rsidR="00E37F01" w:rsidRPr="00C12B77">
        <w:t>’</w:t>
      </w:r>
      <w:r w:rsidRPr="00C12B77">
        <w:t xml:space="preserve">язана </w:t>
      </w:r>
      <w:r w:rsidR="000832FE" w:rsidRPr="00C12B77">
        <w:t>і</w:t>
      </w:r>
      <w:r w:rsidRPr="00C12B77">
        <w:t>з запально</w:t>
      </w:r>
      <w:r w:rsidR="00591656" w:rsidRPr="00C12B77">
        <w:t>ю</w:t>
      </w:r>
      <w:r w:rsidRPr="00C12B77">
        <w:t xml:space="preserve"> клітинно</w:t>
      </w:r>
      <w:r w:rsidR="00591656" w:rsidRPr="00C12B77">
        <w:t>ю</w:t>
      </w:r>
      <w:r w:rsidRPr="00C12B77">
        <w:t xml:space="preserve"> інфільтраці</w:t>
      </w:r>
      <w:r w:rsidR="00591656" w:rsidRPr="00C12B77">
        <w:t>єю</w:t>
      </w:r>
      <w:r w:rsidRPr="00C12B77">
        <w:t xml:space="preserve"> інтерстицію у хворих </w:t>
      </w:r>
      <w:r w:rsidR="00A11A9F" w:rsidRPr="00C12B77">
        <w:t>і</w:t>
      </w:r>
      <w:r w:rsidRPr="00C12B77">
        <w:t>з високоактивними протеїнуричними формами хронічного гломерулонефриту [</w:t>
      </w:r>
      <w:r w:rsidR="00CC0936" w:rsidRPr="00C12B77">
        <w:t>364</w:t>
      </w:r>
      <w:r w:rsidRPr="00C12B77">
        <w:t>]. МСР-1 розглядається як індикатор тубулоінтерстиціального ураження нирок у пацієнтів з різноманітною патологієюі призводить до розвитку ремоделювання бронхо</w:t>
      </w:r>
      <w:r w:rsidR="00B52A0B" w:rsidRPr="00C12B77">
        <w:t>-</w:t>
      </w:r>
      <w:r w:rsidRPr="00C12B77">
        <w:t>легеневого апарат</w:t>
      </w:r>
      <w:r w:rsidR="000832FE" w:rsidRPr="00C12B77">
        <w:t>у</w:t>
      </w:r>
      <w:r w:rsidRPr="00C12B77">
        <w:t>.</w:t>
      </w:r>
    </w:p>
    <w:p w:rsidR="0049009E" w:rsidRPr="00C12B77" w:rsidRDefault="00952C9C" w:rsidP="0080353C">
      <w:r w:rsidRPr="00C12B77">
        <w:t>Проведено</w:t>
      </w:r>
      <w:r w:rsidR="000832FE" w:rsidRPr="00C12B77">
        <w:t xml:space="preserve">оцінювання </w:t>
      </w:r>
      <w:r w:rsidR="0049009E" w:rsidRPr="00C12B77">
        <w:t xml:space="preserve">клініко-діагностичного та прогностичного значення дослідження рівня МСР-1 </w:t>
      </w:r>
      <w:r w:rsidR="00574CF8" w:rsidRPr="00C12B77">
        <w:t>залежно</w:t>
      </w:r>
      <w:r w:rsidR="0049009E" w:rsidRPr="00C12B77">
        <w:t xml:space="preserve"> від коморбідних станів </w:t>
      </w:r>
      <w:r w:rsidR="00B859DD" w:rsidRPr="00C12B77">
        <w:t>БА</w:t>
      </w:r>
      <w:r w:rsidR="0049009E" w:rsidRPr="00C12B77">
        <w:t xml:space="preserve">. З цією метою в умовах клініки було обстежено рівень МСР-1 у 131 хворого на </w:t>
      </w:r>
      <w:r w:rsidR="00B859DD" w:rsidRPr="00C12B77">
        <w:t>БА</w:t>
      </w:r>
      <w:r w:rsidR="0049009E" w:rsidRPr="00C12B77">
        <w:t xml:space="preserve">. Розподіл хворих </w:t>
      </w:r>
      <w:r w:rsidR="00591656" w:rsidRPr="00C12B77">
        <w:t>за</w:t>
      </w:r>
      <w:r w:rsidR="0049009E" w:rsidRPr="00C12B77">
        <w:t xml:space="preserve"> групам</w:t>
      </w:r>
      <w:r w:rsidR="00591656" w:rsidRPr="00C12B77">
        <w:t>и</w:t>
      </w:r>
      <w:r w:rsidR="0049009E" w:rsidRPr="00C12B77">
        <w:t xml:space="preserve"> визначення МСР-1 був </w:t>
      </w:r>
      <w:r w:rsidR="00591656" w:rsidRPr="00C12B77">
        <w:t>таки</w:t>
      </w:r>
      <w:r w:rsidR="0049009E" w:rsidRPr="00C12B77">
        <w:t xml:space="preserve">м: мононозологія БА </w:t>
      </w:r>
      <w:r w:rsidR="00424343" w:rsidRPr="00C12B77">
        <w:t>–</w:t>
      </w:r>
      <w:r w:rsidR="0049009E" w:rsidRPr="00C12B77">
        <w:t>20 хворих, БА</w:t>
      </w:r>
      <w:r w:rsidR="00387406" w:rsidRPr="00C12B77">
        <w:t> </w:t>
      </w:r>
      <w:r w:rsidR="00CD5C17" w:rsidRPr="00C12B77">
        <w:t>+</w:t>
      </w:r>
      <w:r w:rsidR="00387406" w:rsidRPr="00C12B77">
        <w:t> </w:t>
      </w:r>
      <w:r w:rsidR="006D324C" w:rsidRPr="00C12B77">
        <w:t>ЦД2Т</w:t>
      </w:r>
      <w:r w:rsidR="00424343" w:rsidRPr="00C12B77">
        <w:t>–</w:t>
      </w:r>
      <w:r w:rsidR="0049009E" w:rsidRPr="00C12B77">
        <w:t>63 хворих, БА</w:t>
      </w:r>
      <w:r w:rsidR="00387406" w:rsidRPr="00C12B77">
        <w:t> </w:t>
      </w:r>
      <w:r w:rsidR="00CD5C17" w:rsidRPr="00C12B77">
        <w:t>+</w:t>
      </w:r>
      <w:r w:rsidR="00387406" w:rsidRPr="00C12B77">
        <w:t> </w:t>
      </w:r>
      <w:r w:rsidR="0049009E" w:rsidRPr="00C12B77">
        <w:t>О</w:t>
      </w:r>
      <w:r w:rsidR="00D32453" w:rsidRPr="00C12B77">
        <w:t>ж</w:t>
      </w:r>
      <w:r w:rsidR="00424343" w:rsidRPr="00C12B77">
        <w:t>–</w:t>
      </w:r>
      <w:r w:rsidR="0049009E" w:rsidRPr="00C12B77">
        <w:t xml:space="preserve"> 48 хворих, контрольна група </w:t>
      </w:r>
      <w:r w:rsidR="00424343" w:rsidRPr="00C12B77">
        <w:t>–</w:t>
      </w:r>
      <w:r w:rsidR="0049009E" w:rsidRPr="00C12B77">
        <w:t>10 практично здорових осіб (табл. 5.</w:t>
      </w:r>
      <w:r w:rsidR="00ED3C37" w:rsidRPr="00C12B77">
        <w:t>1</w:t>
      </w:r>
      <w:r w:rsidR="0049009E" w:rsidRPr="00C12B77">
        <w:t>).</w:t>
      </w:r>
    </w:p>
    <w:p w:rsidR="0049009E" w:rsidRPr="00C12B77" w:rsidRDefault="0049009E" w:rsidP="0080353C">
      <w:pPr>
        <w:jc w:val="right"/>
        <w:rPr>
          <w:i/>
        </w:rPr>
      </w:pPr>
      <w:r w:rsidRPr="00C12B77">
        <w:rPr>
          <w:i/>
        </w:rPr>
        <w:t>Таблиця 5.</w:t>
      </w:r>
      <w:r w:rsidR="00895CE9" w:rsidRPr="00C12B77">
        <w:rPr>
          <w:i/>
        </w:rPr>
        <w:t>1</w:t>
      </w:r>
    </w:p>
    <w:p w:rsidR="0049009E" w:rsidRPr="00C12B77" w:rsidRDefault="0049009E" w:rsidP="00BC5C85">
      <w:pPr>
        <w:jc w:val="center"/>
        <w:rPr>
          <w:b/>
        </w:rPr>
      </w:pPr>
      <w:r w:rsidRPr="00C12B77">
        <w:rPr>
          <w:b/>
        </w:rPr>
        <w:t xml:space="preserve">Рівні МСР-1 </w:t>
      </w:r>
      <w:r w:rsidR="00574CF8" w:rsidRPr="00C12B77">
        <w:rPr>
          <w:b/>
        </w:rPr>
        <w:t>залежно</w:t>
      </w:r>
      <w:r w:rsidRPr="00C12B77">
        <w:rPr>
          <w:b/>
        </w:rPr>
        <w:t xml:space="preserve"> від коморбідних станів</w:t>
      </w:r>
      <w:r w:rsidR="00BC5C85" w:rsidRPr="00C12B77">
        <w:rPr>
          <w:b/>
        </w:rPr>
        <w:br/>
      </w:r>
      <w:r w:rsidRPr="00C12B77">
        <w:rPr>
          <w:b/>
        </w:rPr>
        <w:t>та в</w:t>
      </w:r>
      <w:r w:rsidR="000832FE" w:rsidRPr="00C12B77">
        <w:rPr>
          <w:b/>
        </w:rPr>
        <w:t>наслідок порівняння</w:t>
      </w:r>
      <w:r w:rsidRPr="00C12B77">
        <w:rPr>
          <w:b/>
        </w:rPr>
        <w:t xml:space="preserve"> (пг/мл)</w:t>
      </w:r>
    </w:p>
    <w:tbl>
      <w:tblPr>
        <w:tblW w:w="9639" w:type="dxa"/>
        <w:tblInd w:w="108" w:type="dxa"/>
        <w:tblLayout w:type="fixed"/>
        <w:tblLook w:val="0000" w:firstRow="0" w:lastRow="0" w:firstColumn="0" w:lastColumn="0" w:noHBand="0" w:noVBand="0"/>
      </w:tblPr>
      <w:tblGrid>
        <w:gridCol w:w="1367"/>
        <w:gridCol w:w="1442"/>
        <w:gridCol w:w="604"/>
        <w:gridCol w:w="1265"/>
        <w:gridCol w:w="1134"/>
        <w:gridCol w:w="1134"/>
        <w:gridCol w:w="1718"/>
        <w:gridCol w:w="975"/>
      </w:tblGrid>
      <w:tr w:rsidR="0049009E" w:rsidRPr="00C12B77" w:rsidTr="00837686">
        <w:trPr>
          <w:trHeight w:val="330"/>
        </w:trPr>
        <w:tc>
          <w:tcPr>
            <w:tcW w:w="1367"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49009E" w:rsidP="00591656">
            <w:pPr>
              <w:autoSpaceDE w:val="0"/>
              <w:autoSpaceDN w:val="0"/>
              <w:adjustRightInd w:val="0"/>
              <w:spacing w:line="276" w:lineRule="auto"/>
              <w:ind w:firstLine="0"/>
              <w:jc w:val="center"/>
              <w:rPr>
                <w:sz w:val="24"/>
                <w:szCs w:val="24"/>
              </w:rPr>
            </w:pPr>
            <w:r w:rsidRPr="00E515C3">
              <w:rPr>
                <w:color w:val="000000"/>
                <w:sz w:val="24"/>
                <w:szCs w:val="24"/>
              </w:rPr>
              <w:t>Порів</w:t>
            </w:r>
            <w:r w:rsidR="00837686">
              <w:rPr>
                <w:color w:val="000000"/>
                <w:sz w:val="24"/>
                <w:szCs w:val="24"/>
                <w:lang w:val="ru-RU"/>
              </w:rPr>
              <w:t>-</w:t>
            </w:r>
            <w:r w:rsidRPr="00E515C3">
              <w:rPr>
                <w:color w:val="000000"/>
                <w:sz w:val="24"/>
                <w:szCs w:val="24"/>
              </w:rPr>
              <w:t>няння</w:t>
            </w:r>
          </w:p>
        </w:tc>
        <w:tc>
          <w:tcPr>
            <w:tcW w:w="1442"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49009E" w:rsidP="00591656">
            <w:pPr>
              <w:autoSpaceDE w:val="0"/>
              <w:autoSpaceDN w:val="0"/>
              <w:adjustRightInd w:val="0"/>
              <w:spacing w:line="276" w:lineRule="auto"/>
              <w:ind w:firstLine="0"/>
              <w:jc w:val="center"/>
              <w:rPr>
                <w:sz w:val="24"/>
                <w:szCs w:val="24"/>
              </w:rPr>
            </w:pPr>
            <w:r w:rsidRPr="00E515C3">
              <w:rPr>
                <w:color w:val="000000"/>
                <w:sz w:val="24"/>
                <w:szCs w:val="24"/>
              </w:rPr>
              <w:t>Група</w:t>
            </w:r>
          </w:p>
        </w:tc>
        <w:tc>
          <w:tcPr>
            <w:tcW w:w="604"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49009E" w:rsidP="00591656">
            <w:pPr>
              <w:autoSpaceDE w:val="0"/>
              <w:autoSpaceDN w:val="0"/>
              <w:adjustRightInd w:val="0"/>
              <w:spacing w:line="276" w:lineRule="auto"/>
              <w:ind w:firstLine="0"/>
              <w:jc w:val="center"/>
              <w:rPr>
                <w:sz w:val="24"/>
                <w:szCs w:val="24"/>
              </w:rPr>
            </w:pPr>
            <w:r w:rsidRPr="00E515C3">
              <w:rPr>
                <w:color w:val="000000"/>
                <w:sz w:val="24"/>
                <w:szCs w:val="24"/>
              </w:rPr>
              <w:t>n</w:t>
            </w:r>
          </w:p>
        </w:tc>
        <w:tc>
          <w:tcPr>
            <w:tcW w:w="1265"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49009E" w:rsidP="00591656">
            <w:pPr>
              <w:autoSpaceDE w:val="0"/>
              <w:autoSpaceDN w:val="0"/>
              <w:adjustRightInd w:val="0"/>
              <w:spacing w:line="276" w:lineRule="auto"/>
              <w:ind w:firstLine="0"/>
              <w:jc w:val="center"/>
              <w:rPr>
                <w:sz w:val="24"/>
                <w:szCs w:val="24"/>
              </w:rPr>
            </w:pPr>
            <w:r w:rsidRPr="00E515C3">
              <w:rPr>
                <w:color w:val="000000"/>
                <w:sz w:val="24"/>
                <w:szCs w:val="24"/>
              </w:rPr>
              <w:t>Мед</w:t>
            </w:r>
            <w:r w:rsidR="00591656" w:rsidRPr="00E515C3">
              <w:rPr>
                <w:color w:val="000000"/>
                <w:sz w:val="24"/>
                <w:szCs w:val="24"/>
              </w:rPr>
              <w:t>і</w:t>
            </w:r>
            <w:r w:rsidRPr="00E515C3">
              <w:rPr>
                <w:color w:val="000000"/>
                <w:sz w:val="24"/>
                <w:szCs w:val="24"/>
              </w:rPr>
              <w:t>ана</w:t>
            </w:r>
          </w:p>
        </w:tc>
        <w:tc>
          <w:tcPr>
            <w:tcW w:w="2268" w:type="dxa"/>
            <w:gridSpan w:val="2"/>
            <w:tcBorders>
              <w:top w:val="single" w:sz="2" w:space="0" w:color="000000"/>
              <w:left w:val="nil"/>
              <w:bottom w:val="single" w:sz="2" w:space="0" w:color="000000"/>
              <w:right w:val="single" w:sz="2" w:space="0" w:color="000000"/>
            </w:tcBorders>
            <w:vAlign w:val="center"/>
          </w:tcPr>
          <w:p w:rsidR="0049009E" w:rsidRPr="00E515C3" w:rsidRDefault="0049009E" w:rsidP="00591656">
            <w:pPr>
              <w:autoSpaceDE w:val="0"/>
              <w:autoSpaceDN w:val="0"/>
              <w:adjustRightInd w:val="0"/>
              <w:spacing w:line="276" w:lineRule="auto"/>
              <w:ind w:firstLine="0"/>
              <w:jc w:val="center"/>
              <w:rPr>
                <w:sz w:val="24"/>
                <w:szCs w:val="24"/>
              </w:rPr>
            </w:pPr>
            <w:r w:rsidRPr="00E515C3">
              <w:rPr>
                <w:color w:val="000000"/>
                <w:sz w:val="24"/>
                <w:szCs w:val="24"/>
              </w:rPr>
              <w:t>Квартилі</w:t>
            </w:r>
          </w:p>
        </w:tc>
        <w:tc>
          <w:tcPr>
            <w:tcW w:w="1718"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49009E" w:rsidP="00CB61D5">
            <w:pPr>
              <w:autoSpaceDE w:val="0"/>
              <w:autoSpaceDN w:val="0"/>
              <w:adjustRightInd w:val="0"/>
              <w:spacing w:line="276" w:lineRule="auto"/>
              <w:ind w:firstLine="0"/>
              <w:jc w:val="center"/>
              <w:rPr>
                <w:sz w:val="24"/>
                <w:szCs w:val="24"/>
              </w:rPr>
            </w:pPr>
            <w:r w:rsidRPr="00E515C3">
              <w:rPr>
                <w:color w:val="000000"/>
                <w:sz w:val="24"/>
                <w:szCs w:val="24"/>
              </w:rPr>
              <w:t xml:space="preserve">Статистика U </w:t>
            </w:r>
            <w:r w:rsidR="002013A7" w:rsidRPr="00E515C3">
              <w:rPr>
                <w:color w:val="000000"/>
                <w:sz w:val="24"/>
                <w:szCs w:val="24"/>
              </w:rPr>
              <w:t>Манна</w:t>
            </w:r>
            <w:r w:rsidR="00424343" w:rsidRPr="00E515C3">
              <w:rPr>
                <w:color w:val="000000"/>
                <w:sz w:val="24"/>
                <w:szCs w:val="24"/>
              </w:rPr>
              <w:t>–</w:t>
            </w:r>
            <w:r w:rsidR="002013A7" w:rsidRPr="00E515C3">
              <w:rPr>
                <w:color w:val="000000"/>
                <w:sz w:val="24"/>
                <w:szCs w:val="24"/>
              </w:rPr>
              <w:t>Уітні</w:t>
            </w:r>
          </w:p>
        </w:tc>
        <w:tc>
          <w:tcPr>
            <w:tcW w:w="975"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49009E" w:rsidP="00591656">
            <w:pPr>
              <w:autoSpaceDE w:val="0"/>
              <w:autoSpaceDN w:val="0"/>
              <w:adjustRightInd w:val="0"/>
              <w:spacing w:line="276" w:lineRule="auto"/>
              <w:ind w:firstLine="0"/>
              <w:jc w:val="center"/>
              <w:rPr>
                <w:sz w:val="24"/>
                <w:szCs w:val="24"/>
              </w:rPr>
            </w:pPr>
            <w:r w:rsidRPr="00E515C3">
              <w:rPr>
                <w:color w:val="000000"/>
                <w:sz w:val="24"/>
                <w:szCs w:val="24"/>
              </w:rPr>
              <w:t>р</w:t>
            </w:r>
          </w:p>
        </w:tc>
      </w:tr>
      <w:tr w:rsidR="0049009E" w:rsidRPr="00C12B77" w:rsidTr="00837686">
        <w:trPr>
          <w:trHeight w:val="354"/>
        </w:trPr>
        <w:tc>
          <w:tcPr>
            <w:tcW w:w="1367"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rPr>
                <w:sz w:val="24"/>
                <w:szCs w:val="24"/>
              </w:rPr>
            </w:pPr>
          </w:p>
        </w:tc>
        <w:tc>
          <w:tcPr>
            <w:tcW w:w="1442"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rPr>
                <w:sz w:val="24"/>
                <w:szCs w:val="24"/>
              </w:rPr>
            </w:pPr>
          </w:p>
        </w:tc>
        <w:tc>
          <w:tcPr>
            <w:tcW w:w="604"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rPr>
                <w:sz w:val="24"/>
                <w:szCs w:val="24"/>
              </w:rPr>
            </w:pPr>
          </w:p>
        </w:tc>
        <w:tc>
          <w:tcPr>
            <w:tcW w:w="1265"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rPr>
                <w:sz w:val="24"/>
                <w:szCs w:val="24"/>
              </w:rPr>
            </w:pP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Q</w:t>
            </w:r>
            <w:r w:rsidRPr="00C12B77">
              <w:rPr>
                <w:color w:val="000000"/>
                <w:sz w:val="24"/>
                <w:szCs w:val="24"/>
                <w:vertAlign w:val="subscript"/>
              </w:rPr>
              <w:t>1</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Q</w:t>
            </w:r>
            <w:r w:rsidRPr="00C12B77">
              <w:rPr>
                <w:color w:val="000000"/>
                <w:sz w:val="24"/>
                <w:szCs w:val="24"/>
                <w:vertAlign w:val="subscript"/>
              </w:rPr>
              <w:t>3</w:t>
            </w:r>
          </w:p>
        </w:tc>
        <w:tc>
          <w:tcPr>
            <w:tcW w:w="1718"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rPr>
                <w:sz w:val="24"/>
                <w:szCs w:val="24"/>
              </w:rPr>
            </w:pPr>
          </w:p>
        </w:tc>
        <w:tc>
          <w:tcPr>
            <w:tcW w:w="975"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rPr>
                <w:sz w:val="24"/>
                <w:szCs w:val="24"/>
              </w:rPr>
            </w:pPr>
          </w:p>
        </w:tc>
      </w:tr>
      <w:tr w:rsidR="0049009E" w:rsidRPr="00C12B77" w:rsidTr="00837686">
        <w:trPr>
          <w:trHeight w:val="375"/>
        </w:trPr>
        <w:tc>
          <w:tcPr>
            <w:tcW w:w="1367"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1</w:t>
            </w: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БА</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20</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66,51</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61</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133,71</w:t>
            </w:r>
          </w:p>
        </w:tc>
        <w:tc>
          <w:tcPr>
            <w:tcW w:w="1718"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0,000</w:t>
            </w:r>
          </w:p>
        </w:tc>
        <w:tc>
          <w:tcPr>
            <w:tcW w:w="975" w:type="dxa"/>
            <w:vMerge w:val="restart"/>
            <w:tcBorders>
              <w:top w:val="nil"/>
              <w:left w:val="single" w:sz="2" w:space="0" w:color="000000"/>
              <w:bottom w:val="single" w:sz="2" w:space="0" w:color="000000"/>
              <w:right w:val="single" w:sz="2" w:space="0" w:color="000000"/>
            </w:tcBorders>
            <w:vAlign w:val="center"/>
          </w:tcPr>
          <w:p w:rsidR="0049009E" w:rsidRPr="00C12B77" w:rsidRDefault="008274C4" w:rsidP="00837686">
            <w:pPr>
              <w:autoSpaceDE w:val="0"/>
              <w:autoSpaceDN w:val="0"/>
              <w:adjustRightInd w:val="0"/>
              <w:spacing w:line="276" w:lineRule="auto"/>
              <w:ind w:left="-125" w:right="-108"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0,001</w:t>
            </w:r>
          </w:p>
        </w:tc>
      </w:tr>
      <w:tr w:rsidR="0049009E" w:rsidRPr="00C12B77" w:rsidTr="00837686">
        <w:trPr>
          <w:trHeight w:val="300"/>
        </w:trPr>
        <w:tc>
          <w:tcPr>
            <w:tcW w:w="1367"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jc w:val="center"/>
              <w:rPr>
                <w:sz w:val="24"/>
                <w:szCs w:val="24"/>
              </w:rPr>
            </w:pP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БА</w:t>
            </w:r>
            <w:r w:rsidR="00387406" w:rsidRPr="00C12B77">
              <w:rPr>
                <w:sz w:val="24"/>
                <w:szCs w:val="24"/>
              </w:rPr>
              <w:t> </w:t>
            </w:r>
            <w:r w:rsidR="00CD5C17" w:rsidRPr="00C12B77">
              <w:rPr>
                <w:sz w:val="24"/>
                <w:szCs w:val="24"/>
              </w:rPr>
              <w:t>+</w:t>
            </w:r>
            <w:r w:rsidR="00387406" w:rsidRPr="00C12B77">
              <w:rPr>
                <w:sz w:val="24"/>
                <w:szCs w:val="24"/>
              </w:rPr>
              <w:t> </w:t>
            </w:r>
            <w:r w:rsidR="006D324C" w:rsidRPr="00C12B77">
              <w:rPr>
                <w:sz w:val="24"/>
                <w:szCs w:val="24"/>
              </w:rPr>
              <w:t>ЦД2Т</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63</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789,5</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768,5</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860</w:t>
            </w:r>
          </w:p>
        </w:tc>
        <w:tc>
          <w:tcPr>
            <w:tcW w:w="1718"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jc w:val="center"/>
              <w:rPr>
                <w:sz w:val="24"/>
                <w:szCs w:val="24"/>
              </w:rPr>
            </w:pPr>
          </w:p>
        </w:tc>
        <w:tc>
          <w:tcPr>
            <w:tcW w:w="975"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837686">
            <w:pPr>
              <w:autoSpaceDE w:val="0"/>
              <w:autoSpaceDN w:val="0"/>
              <w:adjustRightInd w:val="0"/>
              <w:spacing w:line="276" w:lineRule="auto"/>
              <w:ind w:left="-125" w:right="-108" w:firstLine="0"/>
              <w:jc w:val="center"/>
              <w:rPr>
                <w:sz w:val="24"/>
                <w:szCs w:val="24"/>
              </w:rPr>
            </w:pPr>
          </w:p>
        </w:tc>
      </w:tr>
      <w:tr w:rsidR="0049009E" w:rsidRPr="00C12B77" w:rsidTr="00837686">
        <w:trPr>
          <w:trHeight w:val="360"/>
        </w:trPr>
        <w:tc>
          <w:tcPr>
            <w:tcW w:w="1367"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2</w:t>
            </w: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БА</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20</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66,51</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61</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133,71</w:t>
            </w:r>
          </w:p>
        </w:tc>
        <w:tc>
          <w:tcPr>
            <w:tcW w:w="1718"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248,500</w:t>
            </w:r>
          </w:p>
        </w:tc>
        <w:tc>
          <w:tcPr>
            <w:tcW w:w="975" w:type="dxa"/>
            <w:vMerge w:val="restart"/>
            <w:tcBorders>
              <w:top w:val="nil"/>
              <w:left w:val="single" w:sz="2" w:space="0" w:color="000000"/>
              <w:bottom w:val="single" w:sz="2" w:space="0" w:color="000000"/>
              <w:right w:val="single" w:sz="2" w:space="0" w:color="000000"/>
            </w:tcBorders>
            <w:vAlign w:val="center"/>
          </w:tcPr>
          <w:p w:rsidR="0049009E" w:rsidRPr="00C12B77" w:rsidRDefault="008274C4" w:rsidP="00837686">
            <w:pPr>
              <w:autoSpaceDE w:val="0"/>
              <w:autoSpaceDN w:val="0"/>
              <w:adjustRightInd w:val="0"/>
              <w:spacing w:line="276" w:lineRule="auto"/>
              <w:ind w:left="-125" w:right="-108"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0,01</w:t>
            </w:r>
          </w:p>
        </w:tc>
      </w:tr>
      <w:tr w:rsidR="0049009E" w:rsidRPr="00C12B77" w:rsidTr="00837686">
        <w:trPr>
          <w:trHeight w:val="330"/>
        </w:trPr>
        <w:tc>
          <w:tcPr>
            <w:tcW w:w="1367"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jc w:val="center"/>
              <w:rPr>
                <w:sz w:val="24"/>
                <w:szCs w:val="24"/>
              </w:rPr>
            </w:pP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БА</w:t>
            </w:r>
            <w:r w:rsidR="00387406" w:rsidRPr="00C12B77">
              <w:rPr>
                <w:color w:val="000000"/>
                <w:sz w:val="24"/>
                <w:szCs w:val="24"/>
              </w:rPr>
              <w:t> </w:t>
            </w:r>
            <w:r w:rsidR="00CD5C17" w:rsidRPr="00C12B77">
              <w:rPr>
                <w:color w:val="000000"/>
                <w:sz w:val="24"/>
                <w:szCs w:val="24"/>
              </w:rPr>
              <w:t>+</w:t>
            </w:r>
            <w:r w:rsidR="00387406" w:rsidRPr="00C12B77">
              <w:rPr>
                <w:color w:val="000000"/>
                <w:sz w:val="24"/>
                <w:szCs w:val="24"/>
              </w:rPr>
              <w:t> </w:t>
            </w:r>
            <w:r w:rsidRPr="00C12B77">
              <w:rPr>
                <w:color w:val="000000"/>
                <w:sz w:val="24"/>
                <w:szCs w:val="24"/>
              </w:rPr>
              <w:t>О</w:t>
            </w:r>
            <w:r w:rsidR="008811C8" w:rsidRPr="00C12B77">
              <w:rPr>
                <w:color w:val="000000"/>
                <w:sz w:val="24"/>
                <w:szCs w:val="24"/>
              </w:rPr>
              <w:t>ж</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48</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132,56</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117,28</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151,66</w:t>
            </w:r>
          </w:p>
        </w:tc>
        <w:tc>
          <w:tcPr>
            <w:tcW w:w="1718"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jc w:val="center"/>
              <w:rPr>
                <w:sz w:val="24"/>
                <w:szCs w:val="24"/>
              </w:rPr>
            </w:pPr>
          </w:p>
        </w:tc>
        <w:tc>
          <w:tcPr>
            <w:tcW w:w="975"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837686">
            <w:pPr>
              <w:autoSpaceDE w:val="0"/>
              <w:autoSpaceDN w:val="0"/>
              <w:adjustRightInd w:val="0"/>
              <w:spacing w:line="276" w:lineRule="auto"/>
              <w:ind w:left="-125" w:right="-108" w:firstLine="0"/>
              <w:jc w:val="center"/>
              <w:rPr>
                <w:sz w:val="24"/>
                <w:szCs w:val="24"/>
              </w:rPr>
            </w:pPr>
          </w:p>
        </w:tc>
      </w:tr>
      <w:tr w:rsidR="0049009E" w:rsidRPr="00C12B77" w:rsidTr="00837686">
        <w:trPr>
          <w:trHeight w:val="315"/>
        </w:trPr>
        <w:tc>
          <w:tcPr>
            <w:tcW w:w="1367"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3</w:t>
            </w: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БА</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20</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66,51</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61</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133,71</w:t>
            </w:r>
          </w:p>
        </w:tc>
        <w:tc>
          <w:tcPr>
            <w:tcW w:w="1718"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0,000</w:t>
            </w:r>
          </w:p>
        </w:tc>
        <w:tc>
          <w:tcPr>
            <w:tcW w:w="975" w:type="dxa"/>
            <w:vMerge w:val="restart"/>
            <w:tcBorders>
              <w:top w:val="nil"/>
              <w:left w:val="single" w:sz="2" w:space="0" w:color="000000"/>
              <w:bottom w:val="single" w:sz="2" w:space="0" w:color="000000"/>
              <w:right w:val="single" w:sz="2" w:space="0" w:color="000000"/>
            </w:tcBorders>
            <w:vAlign w:val="center"/>
          </w:tcPr>
          <w:p w:rsidR="0049009E" w:rsidRPr="00C12B77" w:rsidRDefault="008274C4" w:rsidP="00837686">
            <w:pPr>
              <w:autoSpaceDE w:val="0"/>
              <w:autoSpaceDN w:val="0"/>
              <w:adjustRightInd w:val="0"/>
              <w:spacing w:line="276" w:lineRule="auto"/>
              <w:ind w:left="-125" w:right="-108"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0,001</w:t>
            </w:r>
          </w:p>
        </w:tc>
      </w:tr>
      <w:tr w:rsidR="0049009E" w:rsidRPr="00C12B77" w:rsidTr="00837686">
        <w:trPr>
          <w:trHeight w:val="336"/>
        </w:trPr>
        <w:tc>
          <w:tcPr>
            <w:tcW w:w="1367"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jc w:val="center"/>
              <w:rPr>
                <w:sz w:val="24"/>
                <w:szCs w:val="24"/>
              </w:rPr>
            </w:pP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К</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10</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52,64</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49,09</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53,33</w:t>
            </w:r>
          </w:p>
        </w:tc>
        <w:tc>
          <w:tcPr>
            <w:tcW w:w="1718"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jc w:val="center"/>
              <w:rPr>
                <w:sz w:val="24"/>
                <w:szCs w:val="24"/>
              </w:rPr>
            </w:pPr>
          </w:p>
        </w:tc>
        <w:tc>
          <w:tcPr>
            <w:tcW w:w="975"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837686">
            <w:pPr>
              <w:autoSpaceDE w:val="0"/>
              <w:autoSpaceDN w:val="0"/>
              <w:adjustRightInd w:val="0"/>
              <w:spacing w:line="276" w:lineRule="auto"/>
              <w:ind w:left="-125" w:right="-108" w:firstLine="0"/>
              <w:jc w:val="center"/>
              <w:rPr>
                <w:sz w:val="24"/>
                <w:szCs w:val="24"/>
              </w:rPr>
            </w:pPr>
          </w:p>
        </w:tc>
      </w:tr>
      <w:tr w:rsidR="0049009E" w:rsidRPr="00C12B77" w:rsidTr="00837686">
        <w:trPr>
          <w:trHeight w:val="375"/>
        </w:trPr>
        <w:tc>
          <w:tcPr>
            <w:tcW w:w="1367"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4</w:t>
            </w: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БА</w:t>
            </w:r>
            <w:r w:rsidR="00387406" w:rsidRPr="00C12B77">
              <w:rPr>
                <w:sz w:val="24"/>
                <w:szCs w:val="24"/>
              </w:rPr>
              <w:t> </w:t>
            </w:r>
            <w:r w:rsidR="00CD5C17" w:rsidRPr="00C12B77">
              <w:rPr>
                <w:sz w:val="24"/>
                <w:szCs w:val="24"/>
              </w:rPr>
              <w:t>+</w:t>
            </w:r>
            <w:r w:rsidR="00387406" w:rsidRPr="00C12B77">
              <w:rPr>
                <w:sz w:val="24"/>
                <w:szCs w:val="24"/>
              </w:rPr>
              <w:t> </w:t>
            </w:r>
            <w:r w:rsidR="006D324C" w:rsidRPr="00C12B77">
              <w:rPr>
                <w:sz w:val="24"/>
                <w:szCs w:val="24"/>
              </w:rPr>
              <w:t>ЦД2Т</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63</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789,5</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768,5</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860</w:t>
            </w:r>
          </w:p>
        </w:tc>
        <w:tc>
          <w:tcPr>
            <w:tcW w:w="1718"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0,000</w:t>
            </w:r>
          </w:p>
        </w:tc>
        <w:tc>
          <w:tcPr>
            <w:tcW w:w="975" w:type="dxa"/>
            <w:vMerge w:val="restart"/>
            <w:tcBorders>
              <w:top w:val="nil"/>
              <w:left w:val="single" w:sz="2" w:space="0" w:color="000000"/>
              <w:bottom w:val="single" w:sz="2" w:space="0" w:color="000000"/>
              <w:right w:val="single" w:sz="2" w:space="0" w:color="000000"/>
            </w:tcBorders>
            <w:vAlign w:val="center"/>
          </w:tcPr>
          <w:p w:rsidR="0049009E" w:rsidRPr="00C12B77" w:rsidRDefault="008274C4" w:rsidP="00837686">
            <w:pPr>
              <w:autoSpaceDE w:val="0"/>
              <w:autoSpaceDN w:val="0"/>
              <w:adjustRightInd w:val="0"/>
              <w:spacing w:line="276" w:lineRule="auto"/>
              <w:ind w:left="-125" w:right="-108"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0,001</w:t>
            </w:r>
          </w:p>
        </w:tc>
      </w:tr>
      <w:tr w:rsidR="0049009E" w:rsidRPr="00C12B77" w:rsidTr="00837686">
        <w:trPr>
          <w:trHeight w:val="300"/>
        </w:trPr>
        <w:tc>
          <w:tcPr>
            <w:tcW w:w="1367"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jc w:val="center"/>
              <w:rPr>
                <w:sz w:val="24"/>
                <w:szCs w:val="24"/>
              </w:rPr>
            </w:pP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БА</w:t>
            </w:r>
            <w:r w:rsidR="00387406" w:rsidRPr="00C12B77">
              <w:rPr>
                <w:color w:val="000000"/>
                <w:sz w:val="24"/>
                <w:szCs w:val="24"/>
              </w:rPr>
              <w:t> </w:t>
            </w:r>
            <w:r w:rsidR="00CD5C17" w:rsidRPr="00C12B77">
              <w:rPr>
                <w:color w:val="000000"/>
                <w:sz w:val="24"/>
                <w:szCs w:val="24"/>
              </w:rPr>
              <w:t>+</w:t>
            </w:r>
            <w:r w:rsidR="00387406" w:rsidRPr="00C12B77">
              <w:rPr>
                <w:color w:val="000000"/>
                <w:sz w:val="24"/>
                <w:szCs w:val="24"/>
              </w:rPr>
              <w:t> </w:t>
            </w:r>
            <w:r w:rsidRPr="00C12B77">
              <w:rPr>
                <w:color w:val="000000"/>
                <w:sz w:val="24"/>
                <w:szCs w:val="24"/>
              </w:rPr>
              <w:t>О</w:t>
            </w:r>
            <w:r w:rsidR="008811C8" w:rsidRPr="00C12B77">
              <w:rPr>
                <w:color w:val="000000"/>
                <w:sz w:val="24"/>
                <w:szCs w:val="24"/>
              </w:rPr>
              <w:t>ж</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48</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132,56</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117,28</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151,66</w:t>
            </w:r>
          </w:p>
        </w:tc>
        <w:tc>
          <w:tcPr>
            <w:tcW w:w="1718"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jc w:val="center"/>
              <w:rPr>
                <w:sz w:val="24"/>
                <w:szCs w:val="24"/>
              </w:rPr>
            </w:pPr>
          </w:p>
        </w:tc>
        <w:tc>
          <w:tcPr>
            <w:tcW w:w="975"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837686">
            <w:pPr>
              <w:autoSpaceDE w:val="0"/>
              <w:autoSpaceDN w:val="0"/>
              <w:adjustRightInd w:val="0"/>
              <w:spacing w:line="276" w:lineRule="auto"/>
              <w:ind w:left="-125" w:right="-108" w:firstLine="0"/>
              <w:jc w:val="center"/>
              <w:rPr>
                <w:sz w:val="24"/>
                <w:szCs w:val="24"/>
              </w:rPr>
            </w:pPr>
          </w:p>
        </w:tc>
      </w:tr>
      <w:tr w:rsidR="0049009E" w:rsidRPr="00C12B77" w:rsidTr="00837686">
        <w:trPr>
          <w:trHeight w:val="285"/>
        </w:trPr>
        <w:tc>
          <w:tcPr>
            <w:tcW w:w="1367"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5</w:t>
            </w: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БА</w:t>
            </w:r>
            <w:r w:rsidR="00387406" w:rsidRPr="00C12B77">
              <w:rPr>
                <w:sz w:val="24"/>
                <w:szCs w:val="24"/>
              </w:rPr>
              <w:t> </w:t>
            </w:r>
            <w:r w:rsidR="00CD5C17" w:rsidRPr="00C12B77">
              <w:rPr>
                <w:sz w:val="24"/>
                <w:szCs w:val="24"/>
              </w:rPr>
              <w:t>+</w:t>
            </w:r>
            <w:r w:rsidR="00387406" w:rsidRPr="00C12B77">
              <w:rPr>
                <w:sz w:val="24"/>
                <w:szCs w:val="24"/>
              </w:rPr>
              <w:t> </w:t>
            </w:r>
            <w:r w:rsidR="006D324C" w:rsidRPr="00C12B77">
              <w:rPr>
                <w:sz w:val="24"/>
                <w:szCs w:val="24"/>
              </w:rPr>
              <w:t>ЦД2Т</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63</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789,5</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768,5</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860</w:t>
            </w:r>
          </w:p>
        </w:tc>
        <w:tc>
          <w:tcPr>
            <w:tcW w:w="1718"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0,000</w:t>
            </w:r>
          </w:p>
        </w:tc>
        <w:tc>
          <w:tcPr>
            <w:tcW w:w="975" w:type="dxa"/>
            <w:vMerge w:val="restart"/>
            <w:tcBorders>
              <w:top w:val="nil"/>
              <w:left w:val="single" w:sz="2" w:space="0" w:color="000000"/>
              <w:bottom w:val="single" w:sz="2" w:space="0" w:color="000000"/>
              <w:right w:val="single" w:sz="2" w:space="0" w:color="000000"/>
            </w:tcBorders>
            <w:vAlign w:val="center"/>
          </w:tcPr>
          <w:p w:rsidR="0049009E" w:rsidRPr="00C12B77" w:rsidRDefault="008274C4" w:rsidP="00837686">
            <w:pPr>
              <w:autoSpaceDE w:val="0"/>
              <w:autoSpaceDN w:val="0"/>
              <w:adjustRightInd w:val="0"/>
              <w:spacing w:line="276" w:lineRule="auto"/>
              <w:ind w:left="-125" w:right="-108"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0,001</w:t>
            </w:r>
          </w:p>
        </w:tc>
      </w:tr>
      <w:tr w:rsidR="0049009E" w:rsidRPr="00C12B77" w:rsidTr="00837686">
        <w:trPr>
          <w:trHeight w:val="399"/>
        </w:trPr>
        <w:tc>
          <w:tcPr>
            <w:tcW w:w="1367"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rPr>
                <w:sz w:val="24"/>
                <w:szCs w:val="24"/>
              </w:rPr>
            </w:pP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К</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10</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52,64</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49,09</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53,33</w:t>
            </w:r>
          </w:p>
        </w:tc>
        <w:tc>
          <w:tcPr>
            <w:tcW w:w="1718"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ind w:firstLine="0"/>
              <w:rPr>
                <w:sz w:val="24"/>
                <w:szCs w:val="24"/>
              </w:rPr>
            </w:pPr>
          </w:p>
        </w:tc>
        <w:tc>
          <w:tcPr>
            <w:tcW w:w="975"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837686">
            <w:pPr>
              <w:autoSpaceDE w:val="0"/>
              <w:autoSpaceDN w:val="0"/>
              <w:adjustRightInd w:val="0"/>
              <w:spacing w:line="276" w:lineRule="auto"/>
              <w:ind w:left="-125" w:right="-108" w:firstLine="0"/>
              <w:rPr>
                <w:sz w:val="24"/>
                <w:szCs w:val="24"/>
              </w:rPr>
            </w:pPr>
          </w:p>
        </w:tc>
      </w:tr>
      <w:tr w:rsidR="0049009E" w:rsidRPr="00C12B77" w:rsidTr="00837686">
        <w:trPr>
          <w:trHeight w:val="315"/>
        </w:trPr>
        <w:tc>
          <w:tcPr>
            <w:tcW w:w="1367"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6</w:t>
            </w: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color w:val="000000"/>
                <w:sz w:val="24"/>
                <w:szCs w:val="24"/>
              </w:rPr>
              <w:t>БА</w:t>
            </w:r>
            <w:r w:rsidR="00387406" w:rsidRPr="00C12B77">
              <w:rPr>
                <w:color w:val="000000"/>
                <w:sz w:val="24"/>
                <w:szCs w:val="24"/>
              </w:rPr>
              <w:t> </w:t>
            </w:r>
            <w:r w:rsidR="00CD5C17" w:rsidRPr="00C12B77">
              <w:rPr>
                <w:color w:val="000000"/>
                <w:sz w:val="24"/>
                <w:szCs w:val="24"/>
              </w:rPr>
              <w:t>+</w:t>
            </w:r>
            <w:r w:rsidR="00387406" w:rsidRPr="00C12B77">
              <w:rPr>
                <w:color w:val="000000"/>
                <w:sz w:val="24"/>
                <w:szCs w:val="24"/>
              </w:rPr>
              <w:t> </w:t>
            </w:r>
            <w:r w:rsidRPr="00C12B77">
              <w:rPr>
                <w:color w:val="000000"/>
                <w:sz w:val="24"/>
                <w:szCs w:val="24"/>
              </w:rPr>
              <w:t>О</w:t>
            </w:r>
            <w:r w:rsidR="008811C8" w:rsidRPr="00C12B77">
              <w:rPr>
                <w:color w:val="000000"/>
                <w:sz w:val="24"/>
                <w:szCs w:val="24"/>
              </w:rPr>
              <w:t>ж</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48</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132,56</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117,28</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151,66</w:t>
            </w:r>
          </w:p>
        </w:tc>
        <w:tc>
          <w:tcPr>
            <w:tcW w:w="1718"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0,000</w:t>
            </w:r>
          </w:p>
        </w:tc>
        <w:tc>
          <w:tcPr>
            <w:tcW w:w="975" w:type="dxa"/>
            <w:vMerge w:val="restart"/>
            <w:tcBorders>
              <w:top w:val="nil"/>
              <w:left w:val="single" w:sz="2" w:space="0" w:color="000000"/>
              <w:bottom w:val="single" w:sz="2" w:space="0" w:color="000000"/>
              <w:right w:val="single" w:sz="2" w:space="0" w:color="000000"/>
            </w:tcBorders>
            <w:vAlign w:val="center"/>
          </w:tcPr>
          <w:p w:rsidR="0049009E" w:rsidRPr="00C12B77" w:rsidRDefault="008274C4" w:rsidP="00837686">
            <w:pPr>
              <w:autoSpaceDE w:val="0"/>
              <w:autoSpaceDN w:val="0"/>
              <w:adjustRightInd w:val="0"/>
              <w:spacing w:line="276" w:lineRule="auto"/>
              <w:ind w:left="-125" w:right="-108"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0,001</w:t>
            </w:r>
          </w:p>
        </w:tc>
      </w:tr>
      <w:tr w:rsidR="0049009E" w:rsidRPr="00C12B77" w:rsidTr="00837686">
        <w:trPr>
          <w:trHeight w:val="380"/>
        </w:trPr>
        <w:tc>
          <w:tcPr>
            <w:tcW w:w="1367"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rPr>
                <w:sz w:val="24"/>
                <w:szCs w:val="24"/>
              </w:rPr>
            </w:pPr>
          </w:p>
        </w:tc>
        <w:tc>
          <w:tcPr>
            <w:tcW w:w="1442"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К</w:t>
            </w:r>
          </w:p>
        </w:tc>
        <w:tc>
          <w:tcPr>
            <w:tcW w:w="604" w:type="dxa"/>
            <w:tcBorders>
              <w:top w:val="nil"/>
              <w:left w:val="nil"/>
              <w:bottom w:val="single" w:sz="2" w:space="0" w:color="000000"/>
              <w:right w:val="single" w:sz="2" w:space="0" w:color="000000"/>
            </w:tcBorders>
            <w:vAlign w:val="center"/>
          </w:tcPr>
          <w:p w:rsidR="0049009E" w:rsidRPr="00C12B77" w:rsidRDefault="0049009E" w:rsidP="00591656">
            <w:pPr>
              <w:autoSpaceDE w:val="0"/>
              <w:autoSpaceDN w:val="0"/>
              <w:adjustRightInd w:val="0"/>
              <w:spacing w:line="276" w:lineRule="auto"/>
              <w:ind w:firstLine="0"/>
              <w:jc w:val="center"/>
              <w:rPr>
                <w:sz w:val="24"/>
                <w:szCs w:val="24"/>
              </w:rPr>
            </w:pPr>
            <w:r w:rsidRPr="00C12B77">
              <w:rPr>
                <w:sz w:val="24"/>
                <w:szCs w:val="24"/>
              </w:rPr>
              <w:t>10</w:t>
            </w:r>
          </w:p>
        </w:tc>
        <w:tc>
          <w:tcPr>
            <w:tcW w:w="1265"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52,64</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49,09</w:t>
            </w:r>
          </w:p>
        </w:tc>
        <w:tc>
          <w:tcPr>
            <w:tcW w:w="1134" w:type="dxa"/>
            <w:tcBorders>
              <w:top w:val="nil"/>
              <w:left w:val="nil"/>
              <w:bottom w:val="single" w:sz="2" w:space="0" w:color="000000"/>
              <w:right w:val="single" w:sz="2" w:space="0" w:color="000000"/>
            </w:tcBorders>
            <w:vAlign w:val="center"/>
          </w:tcPr>
          <w:p w:rsidR="0049009E" w:rsidRPr="00C12B77" w:rsidRDefault="0049009E" w:rsidP="00591656">
            <w:pPr>
              <w:spacing w:line="276" w:lineRule="auto"/>
              <w:ind w:firstLine="0"/>
              <w:jc w:val="center"/>
              <w:rPr>
                <w:color w:val="000000"/>
                <w:sz w:val="24"/>
                <w:szCs w:val="24"/>
              </w:rPr>
            </w:pPr>
            <w:r w:rsidRPr="00C12B77">
              <w:rPr>
                <w:color w:val="000000"/>
                <w:sz w:val="24"/>
                <w:szCs w:val="24"/>
              </w:rPr>
              <w:t>53,33</w:t>
            </w:r>
          </w:p>
        </w:tc>
        <w:tc>
          <w:tcPr>
            <w:tcW w:w="1718"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rPr>
                <w:sz w:val="24"/>
                <w:szCs w:val="24"/>
              </w:rPr>
            </w:pPr>
          </w:p>
        </w:tc>
        <w:tc>
          <w:tcPr>
            <w:tcW w:w="975"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591656">
            <w:pPr>
              <w:autoSpaceDE w:val="0"/>
              <w:autoSpaceDN w:val="0"/>
              <w:adjustRightInd w:val="0"/>
              <w:spacing w:line="276" w:lineRule="auto"/>
              <w:rPr>
                <w:sz w:val="24"/>
                <w:szCs w:val="24"/>
              </w:rPr>
            </w:pPr>
          </w:p>
        </w:tc>
      </w:tr>
    </w:tbl>
    <w:p w:rsidR="0049009E" w:rsidRPr="00C12B77" w:rsidRDefault="0049009E" w:rsidP="0080353C"/>
    <w:p w:rsidR="00C07F66" w:rsidRPr="00C12B77" w:rsidRDefault="00C07F66" w:rsidP="00C07F66">
      <w:pPr>
        <w:pStyle w:val="Default"/>
        <w:spacing w:line="360" w:lineRule="auto"/>
        <w:ind w:firstLine="709"/>
        <w:jc w:val="both"/>
        <w:rPr>
          <w:sz w:val="28"/>
          <w:szCs w:val="28"/>
          <w:lang w:eastAsia="ru-RU"/>
        </w:rPr>
      </w:pPr>
      <w:r w:rsidRPr="00C12B77">
        <w:rPr>
          <w:sz w:val="28"/>
          <w:szCs w:val="28"/>
        </w:rPr>
        <w:t xml:space="preserve">Слід зазначити, що в досліджуваних когортах хворих відзначено </w:t>
      </w:r>
      <w:r w:rsidRPr="00C12B77">
        <w:rPr>
          <w:sz w:val="28"/>
          <w:szCs w:val="28"/>
          <w:lang w:eastAsia="ru-RU"/>
        </w:rPr>
        <w:t>вірогідне</w:t>
      </w:r>
      <w:r w:rsidRPr="00C12B77">
        <w:rPr>
          <w:sz w:val="28"/>
          <w:szCs w:val="28"/>
        </w:rPr>
        <w:t xml:space="preserve"> збільшення рівня хемокіну МСР-1 внаслідок порівнянняіз групою контролю 52,64 [49,09; 53,33] пг/мл р &lt; 0,00</w:t>
      </w:r>
      <w:r w:rsidRPr="00C12B77">
        <w:rPr>
          <w:color w:val="auto"/>
          <w:sz w:val="28"/>
          <w:szCs w:val="28"/>
        </w:rPr>
        <w:t>1. У</w:t>
      </w:r>
      <w:r w:rsidRPr="00C12B77">
        <w:rPr>
          <w:sz w:val="28"/>
          <w:szCs w:val="28"/>
        </w:rPr>
        <w:t xml:space="preserve"> період відсутності контролю БА відзначено значне зростання рівнів МСР-1 у всіх хворих із коморбідністю, який склав у групі БА + ЦД2Т–</w:t>
      </w:r>
      <w:r w:rsidRPr="00C12B77">
        <w:rPr>
          <w:sz w:val="28"/>
          <w:szCs w:val="28"/>
          <w:lang w:eastAsia="ru-RU"/>
        </w:rPr>
        <w:t>789,50</w:t>
      </w:r>
      <w:r w:rsidRPr="00C12B77">
        <w:rPr>
          <w:sz w:val="28"/>
          <w:szCs w:val="28"/>
        </w:rPr>
        <w:t xml:space="preserve"> [</w:t>
      </w:r>
      <w:r w:rsidRPr="00C12B77">
        <w:rPr>
          <w:sz w:val="28"/>
          <w:szCs w:val="28"/>
          <w:lang w:eastAsia="ru-RU"/>
        </w:rPr>
        <w:t>768,50; 860,00</w:t>
      </w:r>
      <w:r w:rsidRPr="00C12B77">
        <w:rPr>
          <w:sz w:val="28"/>
          <w:szCs w:val="28"/>
        </w:rPr>
        <w:t>] пг/мл, у хворих на БА + Ож–</w:t>
      </w:r>
      <w:r w:rsidRPr="00C12B77">
        <w:rPr>
          <w:sz w:val="28"/>
          <w:szCs w:val="28"/>
          <w:lang w:eastAsia="ru-RU"/>
        </w:rPr>
        <w:t>132,00</w:t>
      </w:r>
      <w:r w:rsidRPr="00C12B77">
        <w:rPr>
          <w:sz w:val="28"/>
          <w:szCs w:val="28"/>
        </w:rPr>
        <w:t xml:space="preserve"> [</w:t>
      </w:r>
      <w:r w:rsidRPr="00C12B77">
        <w:rPr>
          <w:sz w:val="28"/>
          <w:szCs w:val="28"/>
          <w:lang w:eastAsia="ru-RU"/>
        </w:rPr>
        <w:t>117,00; 151,66</w:t>
      </w:r>
      <w:r w:rsidRPr="00C12B77">
        <w:rPr>
          <w:sz w:val="28"/>
          <w:szCs w:val="28"/>
        </w:rPr>
        <w:t xml:space="preserve">] пг/мл, що вірогідно &lt; 0,001. Ухворих на ізольовану БА рівень МСР-1 склав </w:t>
      </w:r>
      <w:r w:rsidRPr="00C12B77">
        <w:rPr>
          <w:sz w:val="28"/>
          <w:szCs w:val="28"/>
          <w:lang w:eastAsia="ru-RU"/>
        </w:rPr>
        <w:t>66,51</w:t>
      </w:r>
      <w:r w:rsidRPr="00C12B77">
        <w:rPr>
          <w:sz w:val="28"/>
          <w:szCs w:val="28"/>
        </w:rPr>
        <w:t xml:space="preserve"> [</w:t>
      </w:r>
      <w:r w:rsidRPr="00C12B77">
        <w:rPr>
          <w:sz w:val="28"/>
          <w:szCs w:val="28"/>
          <w:lang w:eastAsia="ru-RU"/>
        </w:rPr>
        <w:t>61,00; 133,71</w:t>
      </w:r>
      <w:r w:rsidRPr="00C12B77">
        <w:rPr>
          <w:sz w:val="28"/>
          <w:szCs w:val="28"/>
        </w:rPr>
        <w:t xml:space="preserve">] пг/мл р &lt; 0,001. Зазначений показник перевищуваваналогічні показники контрольної групи БА + ЦД2Т, БА + Ож та БА </w:t>
      </w:r>
      <w:r w:rsidRPr="00C12B77">
        <w:rPr>
          <w:sz w:val="28"/>
          <w:szCs w:val="28"/>
          <w:lang w:eastAsia="ru-RU"/>
        </w:rPr>
        <w:t xml:space="preserve">в 15,01; 2,03; 1,34 </w:t>
      </w:r>
      <w:r w:rsidR="001650DC">
        <w:rPr>
          <w:sz w:val="28"/>
          <w:szCs w:val="28"/>
          <w:lang w:eastAsia="ru-RU"/>
        </w:rPr>
        <w:t>раза</w:t>
      </w:r>
      <w:r w:rsidRPr="00C12B77">
        <w:rPr>
          <w:sz w:val="28"/>
          <w:szCs w:val="28"/>
          <w:lang w:eastAsia="ru-RU"/>
        </w:rPr>
        <w:t>, відповідно (рис. 5.1).</w:t>
      </w:r>
    </w:p>
    <w:p w:rsidR="00144877" w:rsidRPr="00C12B77" w:rsidRDefault="00C33FAD" w:rsidP="00837686">
      <w:pPr>
        <w:pStyle w:val="Default"/>
        <w:spacing w:line="360" w:lineRule="auto"/>
        <w:jc w:val="both"/>
        <w:rPr>
          <w:sz w:val="28"/>
          <w:szCs w:val="28"/>
          <w:lang w:eastAsia="ru-RU"/>
        </w:rPr>
      </w:pPr>
      <w:r>
        <w:rPr>
          <w:noProof/>
          <w:sz w:val="28"/>
          <w:szCs w:val="28"/>
          <w:lang w:val="ru-RU" w:eastAsia="ru-RU"/>
        </w:rPr>
        <w:drawing>
          <wp:inline distT="0" distB="0" distL="0" distR="0" wp14:anchorId="52BBBE8D" wp14:editId="0789FF6B">
            <wp:extent cx="5819140" cy="3643630"/>
            <wp:effectExtent l="19050" t="19050" r="0" b="0"/>
            <wp:docPr id="24"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19140" cy="3643630"/>
                    </a:xfrm>
                    <a:prstGeom prst="rect">
                      <a:avLst/>
                    </a:prstGeom>
                    <a:noFill/>
                    <a:ln w="9525" cmpd="sng">
                      <a:solidFill>
                        <a:srgbClr val="7F7F7F"/>
                      </a:solidFill>
                      <a:miter lim="800000"/>
                      <a:headEnd/>
                      <a:tailEnd/>
                    </a:ln>
                    <a:effectLst/>
                  </pic:spPr>
                </pic:pic>
              </a:graphicData>
            </a:graphic>
          </wp:inline>
        </w:drawing>
      </w:r>
    </w:p>
    <w:p w:rsidR="00144877" w:rsidRPr="00837686" w:rsidRDefault="00144877" w:rsidP="00837686">
      <w:pPr>
        <w:pStyle w:val="Default"/>
        <w:spacing w:line="360" w:lineRule="auto"/>
        <w:ind w:firstLine="142"/>
        <w:jc w:val="center"/>
        <w:rPr>
          <w:sz w:val="28"/>
          <w:szCs w:val="28"/>
          <w:lang w:val="ru-RU"/>
        </w:rPr>
      </w:pPr>
      <w:r w:rsidRPr="00C12B77">
        <w:rPr>
          <w:sz w:val="28"/>
          <w:szCs w:val="28"/>
        </w:rPr>
        <w:t>Рис. 5.1. Значення МСР-1у досліджуваних групах</w:t>
      </w:r>
      <w:r w:rsidR="00837686">
        <w:rPr>
          <w:sz w:val="28"/>
          <w:szCs w:val="28"/>
          <w:lang w:val="ru-RU"/>
        </w:rPr>
        <w:t>.</w:t>
      </w:r>
    </w:p>
    <w:p w:rsidR="0049009E" w:rsidRPr="00C12B77" w:rsidRDefault="0049009E" w:rsidP="00C07F66">
      <w:pPr>
        <w:jc w:val="left"/>
        <w:rPr>
          <w:color w:val="000000"/>
          <w:lang w:eastAsia="ru-RU"/>
        </w:rPr>
      </w:pPr>
    </w:p>
    <w:p w:rsidR="00895CE9" w:rsidRPr="00E101FE" w:rsidRDefault="00895CE9" w:rsidP="00791F71">
      <w:pPr>
        <w:pStyle w:val="4"/>
        <w:ind w:left="708" w:firstLine="1"/>
        <w:rPr>
          <w:i w:val="0"/>
        </w:rPr>
      </w:pPr>
      <w:r w:rsidRPr="00E101FE">
        <w:rPr>
          <w:i w:val="0"/>
          <w:color w:val="000000"/>
          <w:lang w:eastAsia="ru-RU"/>
        </w:rPr>
        <w:t>5.2 Роль</w:t>
      </w:r>
      <w:r w:rsidR="004E393D" w:rsidRPr="00E101FE">
        <w:rPr>
          <w:i w:val="0"/>
          <w:color w:val="000000"/>
          <w:lang w:eastAsia="ru-RU"/>
        </w:rPr>
        <w:t xml:space="preserve"> </w:t>
      </w:r>
      <w:r w:rsidRPr="00E101FE">
        <w:rPr>
          <w:i w:val="0"/>
        </w:rPr>
        <w:t>матри</w:t>
      </w:r>
      <w:r w:rsidR="004E393D" w:rsidRPr="00E101FE">
        <w:rPr>
          <w:i w:val="0"/>
        </w:rPr>
        <w:t>ч</w:t>
      </w:r>
      <w:r w:rsidRPr="00E101FE">
        <w:rPr>
          <w:i w:val="0"/>
        </w:rPr>
        <w:t>но</w:t>
      </w:r>
      <w:r w:rsidR="005775D2" w:rsidRPr="00E101FE">
        <w:rPr>
          <w:i w:val="0"/>
        </w:rPr>
        <w:t>ї</w:t>
      </w:r>
      <w:r w:rsidRPr="00E101FE">
        <w:rPr>
          <w:i w:val="0"/>
        </w:rPr>
        <w:t xml:space="preserve"> металопротеїнази</w:t>
      </w:r>
      <w:r w:rsidR="005775D2" w:rsidRPr="00E101FE">
        <w:rPr>
          <w:i w:val="0"/>
        </w:rPr>
        <w:t>-</w:t>
      </w:r>
      <w:r w:rsidRPr="00E101FE">
        <w:rPr>
          <w:i w:val="0"/>
        </w:rPr>
        <w:t xml:space="preserve">9 </w:t>
      </w:r>
      <w:r w:rsidR="005775D2" w:rsidRPr="00E101FE">
        <w:rPr>
          <w:i w:val="0"/>
          <w:color w:val="000000"/>
          <w:lang w:eastAsia="ru-RU"/>
        </w:rPr>
        <w:t>у</w:t>
      </w:r>
      <w:r w:rsidRPr="00E101FE">
        <w:rPr>
          <w:i w:val="0"/>
          <w:color w:val="000000"/>
          <w:lang w:eastAsia="ru-RU"/>
        </w:rPr>
        <w:t xml:space="preserve"> розвитку фібропластичних змін у легенях та нирках у хворих на</w:t>
      </w:r>
      <w:r w:rsidRPr="00E101FE">
        <w:rPr>
          <w:i w:val="0"/>
          <w:lang w:eastAsia="ru-RU"/>
        </w:rPr>
        <w:t xml:space="preserve"> бронхіальну астму </w:t>
      </w:r>
      <w:r w:rsidR="00DA5534" w:rsidRPr="00E101FE">
        <w:rPr>
          <w:i w:val="0"/>
          <w:lang w:eastAsia="ru-RU"/>
        </w:rPr>
        <w:t>і</w:t>
      </w:r>
      <w:r w:rsidRPr="00E101FE">
        <w:rPr>
          <w:i w:val="0"/>
        </w:rPr>
        <w:t>з супутнім цукровим діабетом 2</w:t>
      </w:r>
      <w:r w:rsidR="004E393D" w:rsidRPr="00E101FE">
        <w:rPr>
          <w:i w:val="0"/>
        </w:rPr>
        <w:t xml:space="preserve">-го </w:t>
      </w:r>
      <w:r w:rsidRPr="00E101FE">
        <w:rPr>
          <w:i w:val="0"/>
        </w:rPr>
        <w:t>типу</w:t>
      </w:r>
      <w:r w:rsidR="004E393D" w:rsidRPr="00E101FE">
        <w:rPr>
          <w:i w:val="0"/>
        </w:rPr>
        <w:t xml:space="preserve"> </w:t>
      </w:r>
      <w:r w:rsidR="00491EF4" w:rsidRPr="00E101FE">
        <w:rPr>
          <w:i w:val="0"/>
          <w:lang w:eastAsia="ru-RU"/>
        </w:rPr>
        <w:t>й</w:t>
      </w:r>
      <w:r w:rsidR="005775D2" w:rsidRPr="00E101FE">
        <w:rPr>
          <w:i w:val="0"/>
          <w:lang w:eastAsia="ru-RU"/>
        </w:rPr>
        <w:t xml:space="preserve"> ожирінням</w:t>
      </w:r>
    </w:p>
    <w:p w:rsidR="0049009E" w:rsidRPr="00C12B77" w:rsidRDefault="00952C9C" w:rsidP="0080353C">
      <w:r w:rsidRPr="00C12B77">
        <w:t>Проведено</w:t>
      </w:r>
      <w:r w:rsidR="00DA5534" w:rsidRPr="00C12B77">
        <w:t xml:space="preserve">оцінювання </w:t>
      </w:r>
      <w:r w:rsidR="0049009E" w:rsidRPr="00C12B77">
        <w:t xml:space="preserve">клініко-діагностичного та прогностичного значення дослідження рівня ММР-9 </w:t>
      </w:r>
      <w:r w:rsidR="00574CF8" w:rsidRPr="00C12B77">
        <w:t>залежно</w:t>
      </w:r>
      <w:r w:rsidR="0049009E" w:rsidRPr="00C12B77">
        <w:t xml:space="preserve"> від коморбідних станів </w:t>
      </w:r>
      <w:r w:rsidR="00B859DD" w:rsidRPr="00C12B77">
        <w:t>БА</w:t>
      </w:r>
      <w:r w:rsidR="0049009E" w:rsidRPr="00C12B77">
        <w:t xml:space="preserve">. З цією метою в умовах клініки було обстежено рівень ММР-9 у 81 хворого на </w:t>
      </w:r>
      <w:r w:rsidR="00C24E29" w:rsidRPr="00C12B77">
        <w:t>БА</w:t>
      </w:r>
      <w:r w:rsidR="0049009E" w:rsidRPr="00C12B77">
        <w:t xml:space="preserve">. Розподіл хворих </w:t>
      </w:r>
      <w:r w:rsidR="00DF0B89" w:rsidRPr="00C12B77">
        <w:t>за</w:t>
      </w:r>
      <w:r w:rsidR="0049009E" w:rsidRPr="00C12B77">
        <w:t xml:space="preserve"> групам</w:t>
      </w:r>
      <w:r w:rsidR="00DF0B89" w:rsidRPr="00C12B77">
        <w:t>и</w:t>
      </w:r>
      <w:r w:rsidR="0049009E" w:rsidRPr="00C12B77">
        <w:t xml:space="preserve"> визначення ММР-9 був </w:t>
      </w:r>
      <w:r w:rsidR="00DF0B89" w:rsidRPr="00C12B77">
        <w:t>так</w:t>
      </w:r>
      <w:r w:rsidR="0049009E" w:rsidRPr="00C12B77">
        <w:t xml:space="preserve">им: мононозологія БА </w:t>
      </w:r>
      <w:r w:rsidR="00424343" w:rsidRPr="00C12B77">
        <w:t>–</w:t>
      </w:r>
      <w:r w:rsidR="0049009E" w:rsidRPr="00C12B77">
        <w:t>19 хворих, БА</w:t>
      </w:r>
      <w:r w:rsidR="00387406" w:rsidRPr="00C12B77">
        <w:t> </w:t>
      </w:r>
      <w:r w:rsidR="00CD5C17" w:rsidRPr="00C12B77">
        <w:t>+</w:t>
      </w:r>
      <w:r w:rsidR="00387406" w:rsidRPr="00C12B77">
        <w:t> </w:t>
      </w:r>
      <w:r w:rsidR="006D324C" w:rsidRPr="00C12B77">
        <w:t>ЦД2Т</w:t>
      </w:r>
      <w:r w:rsidR="00837686">
        <w:rPr>
          <w:lang w:val="ru-RU"/>
        </w:rPr>
        <w:t xml:space="preserve"> </w:t>
      </w:r>
      <w:r w:rsidR="00424343" w:rsidRPr="00C12B77">
        <w:t>–</w:t>
      </w:r>
      <w:r w:rsidR="0049009E" w:rsidRPr="00C12B77">
        <w:t xml:space="preserve"> 38 хворих, БА</w:t>
      </w:r>
      <w:r w:rsidR="00387406" w:rsidRPr="00C12B77">
        <w:t> </w:t>
      </w:r>
      <w:r w:rsidR="00CD5C17" w:rsidRPr="00C12B77">
        <w:t>+</w:t>
      </w:r>
      <w:r w:rsidR="00387406" w:rsidRPr="00C12B77">
        <w:t> </w:t>
      </w:r>
      <w:r w:rsidR="0049009E" w:rsidRPr="00C12B77">
        <w:t>О</w:t>
      </w:r>
      <w:r w:rsidR="00D32453" w:rsidRPr="00C12B77">
        <w:t>ж</w:t>
      </w:r>
      <w:r w:rsidR="00424343" w:rsidRPr="00C12B77">
        <w:t>–</w:t>
      </w:r>
      <w:r w:rsidR="0049009E" w:rsidRPr="00C12B77">
        <w:t xml:space="preserve"> 24 хворих, контрольна група </w:t>
      </w:r>
      <w:r w:rsidR="00424343" w:rsidRPr="00C12B77">
        <w:t>–</w:t>
      </w:r>
      <w:r w:rsidR="00837686">
        <w:rPr>
          <w:lang w:val="ru-RU"/>
        </w:rPr>
        <w:t xml:space="preserve"> </w:t>
      </w:r>
      <w:r w:rsidR="0049009E" w:rsidRPr="00C12B77">
        <w:t>9. Сучасних до</w:t>
      </w:r>
      <w:r w:rsidR="00DA5534" w:rsidRPr="00C12B77">
        <w:t>слідників привертає увагу ММР-9</w:t>
      </w:r>
      <w:r w:rsidR="0049009E" w:rsidRPr="00C12B77">
        <w:t xml:space="preserve"> як ан</w:t>
      </w:r>
      <w:r w:rsidR="00DA5534" w:rsidRPr="00C12B77">
        <w:t>тифібротичниймаркер</w:t>
      </w:r>
      <w:r w:rsidR="0049009E" w:rsidRPr="00C12B77">
        <w:t xml:space="preserve"> у розвитку ремоделювання легенів та розвитку нефроангіосклерозу [</w:t>
      </w:r>
      <w:r w:rsidR="00CC0936" w:rsidRPr="00C12B77">
        <w:t>232</w:t>
      </w:r>
      <w:r w:rsidR="0049009E" w:rsidRPr="00C12B77">
        <w:t>]. В експерименті було показано, що в розвитку нефроангіосклерозу значна роль належить ММР-9 [</w:t>
      </w:r>
      <w:r w:rsidR="00CC0936" w:rsidRPr="00C12B77">
        <w:rPr>
          <w:lang w:val="ru-RU"/>
        </w:rPr>
        <w:t>267</w:t>
      </w:r>
      <w:r w:rsidR="0049009E" w:rsidRPr="00C12B77">
        <w:t>]. Проведений експеримент дав підставу стверджувати, що</w:t>
      </w:r>
      <w:r w:rsidR="004E393D" w:rsidRPr="00C12B77">
        <w:t xml:space="preserve"> </w:t>
      </w:r>
      <w:r w:rsidR="0049009E" w:rsidRPr="00C12B77">
        <w:t>активація MMP-9 запускалася при пригніченні вивільнення оксиду азоту безпосередньо в нирковій тканині, а саме у кортикальному шарі</w:t>
      </w:r>
      <w:r w:rsidR="00DA5534" w:rsidRPr="00C12B77">
        <w:t xml:space="preserve"> (табл. 5.2)</w:t>
      </w:r>
      <w:r w:rsidR="0049009E" w:rsidRPr="00C12B77">
        <w:t>.</w:t>
      </w:r>
    </w:p>
    <w:p w:rsidR="00144877" w:rsidRDefault="0049009E" w:rsidP="00144877">
      <w:pPr>
        <w:jc w:val="right"/>
        <w:rPr>
          <w:i/>
        </w:rPr>
      </w:pPr>
      <w:r w:rsidRPr="00C12B77">
        <w:rPr>
          <w:i/>
        </w:rPr>
        <w:t>Таблиця 5.</w:t>
      </w:r>
      <w:r w:rsidR="00ED3C37" w:rsidRPr="00C12B77">
        <w:rPr>
          <w:i/>
        </w:rPr>
        <w:t>2.</w:t>
      </w:r>
    </w:p>
    <w:p w:rsidR="0049009E" w:rsidRPr="00C12B77" w:rsidRDefault="0049009E" w:rsidP="00144877">
      <w:pPr>
        <w:jc w:val="right"/>
        <w:rPr>
          <w:b/>
        </w:rPr>
      </w:pPr>
      <w:r w:rsidRPr="00C12B77">
        <w:rPr>
          <w:b/>
        </w:rPr>
        <w:t xml:space="preserve">Рівні ММР- 9 </w:t>
      </w:r>
      <w:r w:rsidR="00574CF8" w:rsidRPr="00C12B77">
        <w:rPr>
          <w:b/>
        </w:rPr>
        <w:t>залежно</w:t>
      </w:r>
      <w:r w:rsidRPr="00C12B77">
        <w:rPr>
          <w:b/>
        </w:rPr>
        <w:t xml:space="preserve"> від коморбідних станів Me[Q</w:t>
      </w:r>
      <w:r w:rsidRPr="00C12B77">
        <w:rPr>
          <w:b/>
          <w:vertAlign w:val="subscript"/>
        </w:rPr>
        <w:t>1</w:t>
      </w:r>
      <w:r w:rsidRPr="00C12B77">
        <w:rPr>
          <w:b/>
        </w:rPr>
        <w:t>;Q</w:t>
      </w:r>
      <w:r w:rsidRPr="00C12B77">
        <w:rPr>
          <w:b/>
          <w:vertAlign w:val="subscript"/>
        </w:rPr>
        <w:t>3</w:t>
      </w:r>
      <w:r w:rsidRPr="00C12B77">
        <w:rPr>
          <w:b/>
        </w:rPr>
        <w:t>](пг/мл)</w:t>
      </w:r>
    </w:p>
    <w:tbl>
      <w:tblPr>
        <w:tblW w:w="9639" w:type="dxa"/>
        <w:tblInd w:w="108" w:type="dxa"/>
        <w:tblLayout w:type="fixed"/>
        <w:tblLook w:val="0000" w:firstRow="0" w:lastRow="0" w:firstColumn="0" w:lastColumn="0" w:noHBand="0" w:noVBand="0"/>
      </w:tblPr>
      <w:tblGrid>
        <w:gridCol w:w="993"/>
        <w:gridCol w:w="1417"/>
        <w:gridCol w:w="992"/>
        <w:gridCol w:w="1173"/>
        <w:gridCol w:w="1126"/>
        <w:gridCol w:w="962"/>
        <w:gridCol w:w="1842"/>
        <w:gridCol w:w="1134"/>
      </w:tblGrid>
      <w:tr w:rsidR="0049009E" w:rsidRPr="00C12B77" w:rsidTr="00837686">
        <w:trPr>
          <w:trHeight w:val="330"/>
        </w:trPr>
        <w:tc>
          <w:tcPr>
            <w:tcW w:w="993"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49009E" w:rsidP="00DF0B89">
            <w:pPr>
              <w:autoSpaceDE w:val="0"/>
              <w:autoSpaceDN w:val="0"/>
              <w:adjustRightInd w:val="0"/>
              <w:spacing w:line="276" w:lineRule="auto"/>
              <w:ind w:firstLine="0"/>
              <w:jc w:val="center"/>
              <w:rPr>
                <w:sz w:val="24"/>
                <w:szCs w:val="24"/>
              </w:rPr>
            </w:pPr>
            <w:r w:rsidRPr="00E515C3">
              <w:rPr>
                <w:color w:val="000000"/>
                <w:sz w:val="24"/>
                <w:szCs w:val="24"/>
              </w:rPr>
              <w:t>Порів</w:t>
            </w:r>
            <w:r w:rsidR="00CC6486" w:rsidRPr="00E515C3">
              <w:rPr>
                <w:color w:val="000000"/>
                <w:sz w:val="24"/>
                <w:szCs w:val="24"/>
              </w:rPr>
              <w:t>-</w:t>
            </w:r>
            <w:r w:rsidRPr="00E515C3">
              <w:rPr>
                <w:color w:val="000000"/>
                <w:sz w:val="24"/>
                <w:szCs w:val="24"/>
              </w:rPr>
              <w:t>няння</w:t>
            </w:r>
          </w:p>
        </w:tc>
        <w:tc>
          <w:tcPr>
            <w:tcW w:w="1417"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49009E" w:rsidP="00DF0B89">
            <w:pPr>
              <w:autoSpaceDE w:val="0"/>
              <w:autoSpaceDN w:val="0"/>
              <w:adjustRightInd w:val="0"/>
              <w:spacing w:line="276" w:lineRule="auto"/>
              <w:ind w:firstLine="0"/>
              <w:jc w:val="center"/>
              <w:rPr>
                <w:sz w:val="24"/>
                <w:szCs w:val="24"/>
              </w:rPr>
            </w:pPr>
            <w:r w:rsidRPr="00E515C3">
              <w:rPr>
                <w:color w:val="000000"/>
                <w:sz w:val="24"/>
                <w:szCs w:val="24"/>
              </w:rPr>
              <w:t>Група</w:t>
            </w:r>
          </w:p>
        </w:tc>
        <w:tc>
          <w:tcPr>
            <w:tcW w:w="992"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49009E" w:rsidP="00DF0B89">
            <w:pPr>
              <w:autoSpaceDE w:val="0"/>
              <w:autoSpaceDN w:val="0"/>
              <w:adjustRightInd w:val="0"/>
              <w:spacing w:line="276" w:lineRule="auto"/>
              <w:ind w:firstLine="0"/>
              <w:jc w:val="center"/>
              <w:rPr>
                <w:sz w:val="24"/>
                <w:szCs w:val="24"/>
              </w:rPr>
            </w:pPr>
            <w:r w:rsidRPr="00E515C3">
              <w:rPr>
                <w:color w:val="000000"/>
                <w:sz w:val="24"/>
                <w:szCs w:val="24"/>
              </w:rPr>
              <w:t>n</w:t>
            </w:r>
          </w:p>
        </w:tc>
        <w:tc>
          <w:tcPr>
            <w:tcW w:w="1173"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49009E" w:rsidP="00DF0B89">
            <w:pPr>
              <w:autoSpaceDE w:val="0"/>
              <w:autoSpaceDN w:val="0"/>
              <w:adjustRightInd w:val="0"/>
              <w:spacing w:line="276" w:lineRule="auto"/>
              <w:ind w:firstLine="0"/>
              <w:jc w:val="center"/>
              <w:rPr>
                <w:sz w:val="24"/>
                <w:szCs w:val="24"/>
              </w:rPr>
            </w:pPr>
            <w:r w:rsidRPr="00E515C3">
              <w:rPr>
                <w:color w:val="000000"/>
                <w:sz w:val="24"/>
                <w:szCs w:val="24"/>
              </w:rPr>
              <w:t>Медіана</w:t>
            </w:r>
          </w:p>
        </w:tc>
        <w:tc>
          <w:tcPr>
            <w:tcW w:w="2088" w:type="dxa"/>
            <w:gridSpan w:val="2"/>
            <w:tcBorders>
              <w:top w:val="single" w:sz="2" w:space="0" w:color="000000"/>
              <w:left w:val="nil"/>
              <w:bottom w:val="single" w:sz="2" w:space="0" w:color="000000"/>
              <w:right w:val="single" w:sz="2" w:space="0" w:color="000000"/>
            </w:tcBorders>
            <w:vAlign w:val="center"/>
          </w:tcPr>
          <w:p w:rsidR="0049009E" w:rsidRPr="00E515C3" w:rsidRDefault="0049009E" w:rsidP="00DF0B89">
            <w:pPr>
              <w:autoSpaceDE w:val="0"/>
              <w:autoSpaceDN w:val="0"/>
              <w:adjustRightInd w:val="0"/>
              <w:spacing w:line="276" w:lineRule="auto"/>
              <w:ind w:firstLine="0"/>
              <w:jc w:val="center"/>
              <w:rPr>
                <w:sz w:val="24"/>
                <w:szCs w:val="24"/>
              </w:rPr>
            </w:pPr>
            <w:r w:rsidRPr="00E515C3">
              <w:rPr>
                <w:color w:val="000000"/>
                <w:sz w:val="24"/>
                <w:szCs w:val="24"/>
              </w:rPr>
              <w:t>Квартилі</w:t>
            </w:r>
          </w:p>
        </w:tc>
        <w:tc>
          <w:tcPr>
            <w:tcW w:w="1842"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49009E" w:rsidP="00DF0B89">
            <w:pPr>
              <w:autoSpaceDE w:val="0"/>
              <w:autoSpaceDN w:val="0"/>
              <w:adjustRightInd w:val="0"/>
              <w:spacing w:line="276" w:lineRule="auto"/>
              <w:ind w:firstLine="0"/>
              <w:jc w:val="center"/>
              <w:rPr>
                <w:sz w:val="24"/>
                <w:szCs w:val="24"/>
              </w:rPr>
            </w:pPr>
            <w:r w:rsidRPr="00E515C3">
              <w:rPr>
                <w:color w:val="000000"/>
                <w:sz w:val="24"/>
                <w:szCs w:val="24"/>
              </w:rPr>
              <w:t xml:space="preserve">Статистика U </w:t>
            </w:r>
            <w:r w:rsidR="002013A7" w:rsidRPr="00E515C3">
              <w:rPr>
                <w:color w:val="000000"/>
                <w:sz w:val="24"/>
                <w:szCs w:val="24"/>
              </w:rPr>
              <w:t>Манна</w:t>
            </w:r>
            <w:r w:rsidR="00424343" w:rsidRPr="00E515C3">
              <w:rPr>
                <w:color w:val="000000"/>
                <w:sz w:val="24"/>
                <w:szCs w:val="24"/>
              </w:rPr>
              <w:t>–</w:t>
            </w:r>
            <w:r w:rsidR="002013A7" w:rsidRPr="00E515C3">
              <w:rPr>
                <w:color w:val="000000"/>
                <w:sz w:val="24"/>
                <w:szCs w:val="24"/>
              </w:rPr>
              <w:t>Уітні</w:t>
            </w:r>
          </w:p>
        </w:tc>
        <w:tc>
          <w:tcPr>
            <w:tcW w:w="1134" w:type="dxa"/>
            <w:vMerge w:val="restart"/>
            <w:tcBorders>
              <w:top w:val="single" w:sz="2" w:space="0" w:color="000000"/>
              <w:left w:val="single" w:sz="2" w:space="0" w:color="000000"/>
              <w:bottom w:val="single" w:sz="2" w:space="0" w:color="000000"/>
              <w:right w:val="single" w:sz="2" w:space="0" w:color="000000"/>
            </w:tcBorders>
            <w:vAlign w:val="center"/>
          </w:tcPr>
          <w:p w:rsidR="0049009E" w:rsidRPr="00E515C3" w:rsidRDefault="00A11A9F" w:rsidP="00DF0B89">
            <w:pPr>
              <w:autoSpaceDE w:val="0"/>
              <w:autoSpaceDN w:val="0"/>
              <w:adjustRightInd w:val="0"/>
              <w:spacing w:line="276" w:lineRule="auto"/>
              <w:ind w:firstLine="0"/>
              <w:jc w:val="center"/>
              <w:rPr>
                <w:sz w:val="24"/>
                <w:szCs w:val="24"/>
              </w:rPr>
            </w:pPr>
            <w:r w:rsidRPr="00E515C3">
              <w:rPr>
                <w:color w:val="000000"/>
                <w:sz w:val="24"/>
                <w:szCs w:val="24"/>
              </w:rPr>
              <w:t>р</w:t>
            </w:r>
          </w:p>
        </w:tc>
      </w:tr>
      <w:tr w:rsidR="0049009E" w:rsidRPr="00C12B77" w:rsidTr="00837686">
        <w:trPr>
          <w:trHeight w:val="354"/>
        </w:trPr>
        <w:tc>
          <w:tcPr>
            <w:tcW w:w="993"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b/>
                <w:sz w:val="24"/>
                <w:szCs w:val="24"/>
              </w:rPr>
            </w:pPr>
          </w:p>
        </w:tc>
        <w:tc>
          <w:tcPr>
            <w:tcW w:w="1417"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b/>
                <w:sz w:val="24"/>
                <w:szCs w:val="24"/>
              </w:rPr>
            </w:pPr>
          </w:p>
        </w:tc>
        <w:tc>
          <w:tcPr>
            <w:tcW w:w="992"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b/>
                <w:sz w:val="24"/>
                <w:szCs w:val="24"/>
              </w:rPr>
            </w:pPr>
          </w:p>
        </w:tc>
        <w:tc>
          <w:tcPr>
            <w:tcW w:w="1173"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b/>
                <w:sz w:val="24"/>
                <w:szCs w:val="24"/>
              </w:rPr>
            </w:pP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b/>
                <w:sz w:val="24"/>
                <w:szCs w:val="24"/>
              </w:rPr>
            </w:pPr>
            <w:r w:rsidRPr="00C12B77">
              <w:rPr>
                <w:b/>
                <w:color w:val="000000"/>
                <w:sz w:val="24"/>
                <w:szCs w:val="24"/>
              </w:rPr>
              <w:t>Q</w:t>
            </w:r>
            <w:r w:rsidRPr="00C12B77">
              <w:rPr>
                <w:b/>
                <w:color w:val="000000"/>
                <w:sz w:val="24"/>
                <w:szCs w:val="24"/>
                <w:vertAlign w:val="subscript"/>
              </w:rPr>
              <w:t>1</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b/>
                <w:sz w:val="24"/>
                <w:szCs w:val="24"/>
              </w:rPr>
            </w:pPr>
            <w:r w:rsidRPr="00C12B77">
              <w:rPr>
                <w:b/>
                <w:color w:val="000000"/>
                <w:sz w:val="24"/>
                <w:szCs w:val="24"/>
              </w:rPr>
              <w:t>Q</w:t>
            </w:r>
            <w:r w:rsidRPr="00C12B77">
              <w:rPr>
                <w:b/>
                <w:color w:val="000000"/>
                <w:sz w:val="24"/>
                <w:szCs w:val="24"/>
                <w:vertAlign w:val="subscript"/>
              </w:rPr>
              <w:t>3</w:t>
            </w:r>
          </w:p>
        </w:tc>
        <w:tc>
          <w:tcPr>
            <w:tcW w:w="1842"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b/>
                <w:sz w:val="24"/>
                <w:szCs w:val="24"/>
              </w:rPr>
            </w:pPr>
          </w:p>
        </w:tc>
        <w:tc>
          <w:tcPr>
            <w:tcW w:w="1134" w:type="dxa"/>
            <w:vMerge/>
            <w:tcBorders>
              <w:top w:val="single" w:sz="2" w:space="0" w:color="000000"/>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b/>
                <w:sz w:val="24"/>
                <w:szCs w:val="24"/>
              </w:rPr>
            </w:pPr>
          </w:p>
        </w:tc>
      </w:tr>
      <w:tr w:rsidR="0049009E" w:rsidRPr="00C12B77" w:rsidTr="00837686">
        <w:trPr>
          <w:trHeight w:val="375"/>
        </w:trPr>
        <w:tc>
          <w:tcPr>
            <w:tcW w:w="993"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color w:val="000000"/>
                <w:sz w:val="24"/>
                <w:szCs w:val="24"/>
              </w:rPr>
              <w:t>1</w:t>
            </w: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color w:val="000000"/>
                <w:sz w:val="24"/>
                <w:szCs w:val="24"/>
              </w:rPr>
              <w:t>БА</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19</w:t>
            </w:r>
          </w:p>
        </w:tc>
        <w:tc>
          <w:tcPr>
            <w:tcW w:w="1173"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42,3</w:t>
            </w: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38,00</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72,05</w:t>
            </w:r>
          </w:p>
        </w:tc>
        <w:tc>
          <w:tcPr>
            <w:tcW w:w="1842"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0,000</w:t>
            </w:r>
          </w:p>
        </w:tc>
        <w:tc>
          <w:tcPr>
            <w:tcW w:w="1134" w:type="dxa"/>
            <w:vMerge w:val="restart"/>
            <w:tcBorders>
              <w:top w:val="nil"/>
              <w:left w:val="single" w:sz="2" w:space="0" w:color="000000"/>
              <w:bottom w:val="single" w:sz="2" w:space="0" w:color="000000"/>
              <w:right w:val="single" w:sz="2" w:space="0" w:color="000000"/>
            </w:tcBorders>
            <w:vAlign w:val="center"/>
          </w:tcPr>
          <w:p w:rsidR="0049009E" w:rsidRPr="00C12B77" w:rsidRDefault="00CA1F03" w:rsidP="00837686">
            <w:pPr>
              <w:autoSpaceDE w:val="0"/>
              <w:autoSpaceDN w:val="0"/>
              <w:adjustRightInd w:val="0"/>
              <w:spacing w:line="276" w:lineRule="auto"/>
              <w:ind w:left="-108" w:right="-108" w:firstLine="0"/>
              <w:jc w:val="center"/>
              <w:rPr>
                <w:sz w:val="24"/>
                <w:szCs w:val="24"/>
              </w:rPr>
            </w:pPr>
            <w:r w:rsidRPr="00C12B77">
              <w:rPr>
                <w:sz w:val="24"/>
                <w:szCs w:val="24"/>
              </w:rPr>
              <w:t>&lt;</w:t>
            </w:r>
            <w:r w:rsidR="008274C4" w:rsidRPr="00C12B77">
              <w:rPr>
                <w:sz w:val="24"/>
                <w:szCs w:val="24"/>
              </w:rPr>
              <w:t> </w:t>
            </w:r>
            <w:r w:rsidR="0049009E" w:rsidRPr="00C12B77">
              <w:rPr>
                <w:sz w:val="24"/>
                <w:szCs w:val="24"/>
              </w:rPr>
              <w:t>0,001</w:t>
            </w:r>
          </w:p>
        </w:tc>
      </w:tr>
      <w:tr w:rsidR="0049009E" w:rsidRPr="00C12B77" w:rsidTr="00837686">
        <w:trPr>
          <w:trHeight w:val="300"/>
        </w:trPr>
        <w:tc>
          <w:tcPr>
            <w:tcW w:w="993"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БА</w:t>
            </w:r>
            <w:r w:rsidR="00387406" w:rsidRPr="00C12B77">
              <w:rPr>
                <w:sz w:val="24"/>
                <w:szCs w:val="24"/>
              </w:rPr>
              <w:t> </w:t>
            </w:r>
            <w:r w:rsidR="00CD5C17" w:rsidRPr="00C12B77">
              <w:rPr>
                <w:sz w:val="24"/>
                <w:szCs w:val="24"/>
              </w:rPr>
              <w:t>+</w:t>
            </w:r>
            <w:r w:rsidR="00387406" w:rsidRPr="00C12B77">
              <w:rPr>
                <w:sz w:val="24"/>
                <w:szCs w:val="24"/>
              </w:rPr>
              <w:t> </w:t>
            </w:r>
            <w:r w:rsidR="006D324C" w:rsidRPr="00C12B77">
              <w:rPr>
                <w:sz w:val="24"/>
                <w:szCs w:val="24"/>
              </w:rPr>
              <w:t>ЦД2Т</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38</w:t>
            </w:r>
          </w:p>
        </w:tc>
        <w:tc>
          <w:tcPr>
            <w:tcW w:w="1173"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520,55</w:t>
            </w: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386,14</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835,08</w:t>
            </w:r>
          </w:p>
        </w:tc>
        <w:tc>
          <w:tcPr>
            <w:tcW w:w="1842"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c>
          <w:tcPr>
            <w:tcW w:w="1134"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837686">
            <w:pPr>
              <w:autoSpaceDE w:val="0"/>
              <w:autoSpaceDN w:val="0"/>
              <w:adjustRightInd w:val="0"/>
              <w:spacing w:line="276" w:lineRule="auto"/>
              <w:ind w:left="-108" w:right="-108" w:firstLine="0"/>
              <w:jc w:val="center"/>
              <w:rPr>
                <w:sz w:val="24"/>
                <w:szCs w:val="24"/>
              </w:rPr>
            </w:pPr>
          </w:p>
        </w:tc>
      </w:tr>
      <w:tr w:rsidR="0049009E" w:rsidRPr="00C12B77" w:rsidTr="00837686">
        <w:trPr>
          <w:trHeight w:val="360"/>
        </w:trPr>
        <w:tc>
          <w:tcPr>
            <w:tcW w:w="993"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color w:val="000000"/>
                <w:sz w:val="24"/>
                <w:szCs w:val="24"/>
              </w:rPr>
              <w:t>2</w:t>
            </w: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БА</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19</w:t>
            </w:r>
          </w:p>
        </w:tc>
        <w:tc>
          <w:tcPr>
            <w:tcW w:w="1173"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42,3</w:t>
            </w: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38,00</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72,05</w:t>
            </w:r>
          </w:p>
        </w:tc>
        <w:tc>
          <w:tcPr>
            <w:tcW w:w="1842"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108,000</w:t>
            </w:r>
          </w:p>
        </w:tc>
        <w:tc>
          <w:tcPr>
            <w:tcW w:w="1134"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837686">
            <w:pPr>
              <w:autoSpaceDE w:val="0"/>
              <w:autoSpaceDN w:val="0"/>
              <w:adjustRightInd w:val="0"/>
              <w:spacing w:line="276" w:lineRule="auto"/>
              <w:ind w:left="-108" w:right="-108" w:firstLine="0"/>
              <w:jc w:val="center"/>
              <w:rPr>
                <w:sz w:val="24"/>
                <w:szCs w:val="24"/>
              </w:rPr>
            </w:pPr>
            <w:r w:rsidRPr="00C12B77">
              <w:rPr>
                <w:sz w:val="24"/>
                <w:szCs w:val="24"/>
              </w:rPr>
              <w:t>0,003</w:t>
            </w:r>
          </w:p>
        </w:tc>
      </w:tr>
      <w:tr w:rsidR="0049009E" w:rsidRPr="00C12B77" w:rsidTr="00837686">
        <w:trPr>
          <w:trHeight w:val="330"/>
        </w:trPr>
        <w:tc>
          <w:tcPr>
            <w:tcW w:w="993"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color w:val="000000"/>
                <w:sz w:val="24"/>
                <w:szCs w:val="24"/>
              </w:rPr>
              <w:t>БА</w:t>
            </w:r>
            <w:r w:rsidR="00387406" w:rsidRPr="00C12B77">
              <w:rPr>
                <w:color w:val="000000"/>
                <w:sz w:val="24"/>
                <w:szCs w:val="24"/>
              </w:rPr>
              <w:t> </w:t>
            </w:r>
            <w:r w:rsidR="00CD5C17" w:rsidRPr="00C12B77">
              <w:rPr>
                <w:color w:val="000000"/>
                <w:sz w:val="24"/>
                <w:szCs w:val="24"/>
              </w:rPr>
              <w:t>+</w:t>
            </w:r>
            <w:r w:rsidR="00387406" w:rsidRPr="00C12B77">
              <w:rPr>
                <w:color w:val="000000"/>
                <w:sz w:val="24"/>
                <w:szCs w:val="24"/>
              </w:rPr>
              <w:t> </w:t>
            </w:r>
            <w:r w:rsidRPr="00C12B77">
              <w:rPr>
                <w:color w:val="000000"/>
                <w:sz w:val="24"/>
                <w:szCs w:val="24"/>
              </w:rPr>
              <w:t>О</w:t>
            </w:r>
            <w:r w:rsidR="008811C8" w:rsidRPr="00C12B77">
              <w:rPr>
                <w:color w:val="000000"/>
                <w:sz w:val="24"/>
                <w:szCs w:val="24"/>
              </w:rPr>
              <w:t>ж</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24</w:t>
            </w:r>
          </w:p>
        </w:tc>
        <w:tc>
          <w:tcPr>
            <w:tcW w:w="1173"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70,69</w:t>
            </w: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66,32</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77,90</w:t>
            </w:r>
          </w:p>
        </w:tc>
        <w:tc>
          <w:tcPr>
            <w:tcW w:w="1842"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c>
          <w:tcPr>
            <w:tcW w:w="1134"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837686">
            <w:pPr>
              <w:autoSpaceDE w:val="0"/>
              <w:autoSpaceDN w:val="0"/>
              <w:adjustRightInd w:val="0"/>
              <w:spacing w:line="276" w:lineRule="auto"/>
              <w:ind w:left="-108" w:right="-108" w:firstLine="0"/>
              <w:jc w:val="center"/>
              <w:rPr>
                <w:sz w:val="24"/>
                <w:szCs w:val="24"/>
              </w:rPr>
            </w:pPr>
          </w:p>
        </w:tc>
      </w:tr>
      <w:tr w:rsidR="0049009E" w:rsidRPr="00C12B77" w:rsidTr="00837686">
        <w:trPr>
          <w:trHeight w:val="20"/>
        </w:trPr>
        <w:tc>
          <w:tcPr>
            <w:tcW w:w="993"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color w:val="000000"/>
                <w:sz w:val="24"/>
                <w:szCs w:val="24"/>
              </w:rPr>
            </w:pPr>
            <w:r w:rsidRPr="00C12B77">
              <w:rPr>
                <w:color w:val="000000"/>
                <w:sz w:val="24"/>
                <w:szCs w:val="24"/>
              </w:rPr>
              <w:t>3</w:t>
            </w: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color w:val="000000"/>
                <w:sz w:val="24"/>
                <w:szCs w:val="24"/>
              </w:rPr>
            </w:pPr>
            <w:r w:rsidRPr="00C12B77">
              <w:rPr>
                <w:color w:val="000000"/>
                <w:sz w:val="24"/>
                <w:szCs w:val="24"/>
              </w:rPr>
              <w:t>БА</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color w:val="000000"/>
                <w:sz w:val="24"/>
                <w:szCs w:val="24"/>
              </w:rPr>
            </w:pPr>
            <w:r w:rsidRPr="00C12B77">
              <w:rPr>
                <w:color w:val="000000"/>
                <w:sz w:val="24"/>
                <w:szCs w:val="24"/>
              </w:rPr>
              <w:t>19</w:t>
            </w:r>
          </w:p>
        </w:tc>
        <w:tc>
          <w:tcPr>
            <w:tcW w:w="1173"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42,3</w:t>
            </w: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38,00</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72,05</w:t>
            </w:r>
          </w:p>
        </w:tc>
        <w:tc>
          <w:tcPr>
            <w:tcW w:w="1842"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21,000</w:t>
            </w:r>
          </w:p>
        </w:tc>
        <w:tc>
          <w:tcPr>
            <w:tcW w:w="1134"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837686">
            <w:pPr>
              <w:autoSpaceDE w:val="0"/>
              <w:autoSpaceDN w:val="0"/>
              <w:adjustRightInd w:val="0"/>
              <w:spacing w:line="276" w:lineRule="auto"/>
              <w:ind w:left="-108" w:right="-108" w:firstLine="0"/>
              <w:jc w:val="center"/>
              <w:rPr>
                <w:sz w:val="24"/>
                <w:szCs w:val="24"/>
              </w:rPr>
            </w:pPr>
            <w:r w:rsidRPr="00C12B77">
              <w:rPr>
                <w:sz w:val="24"/>
                <w:szCs w:val="24"/>
              </w:rPr>
              <w:t>0,001</w:t>
            </w:r>
          </w:p>
        </w:tc>
      </w:tr>
      <w:tr w:rsidR="0049009E" w:rsidRPr="00C12B77" w:rsidTr="00837686">
        <w:trPr>
          <w:trHeight w:val="531"/>
        </w:trPr>
        <w:tc>
          <w:tcPr>
            <w:tcW w:w="993"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color w:val="000000"/>
                <w:sz w:val="24"/>
                <w:szCs w:val="24"/>
              </w:rPr>
            </w:pP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color w:val="000000"/>
                <w:sz w:val="24"/>
                <w:szCs w:val="24"/>
              </w:rPr>
            </w:pPr>
            <w:r w:rsidRPr="00C12B77">
              <w:rPr>
                <w:color w:val="000000"/>
                <w:sz w:val="24"/>
                <w:szCs w:val="24"/>
              </w:rPr>
              <w:t>К</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color w:val="000000"/>
                <w:sz w:val="24"/>
                <w:szCs w:val="24"/>
              </w:rPr>
            </w:pPr>
            <w:r w:rsidRPr="00C12B77">
              <w:rPr>
                <w:color w:val="000000"/>
                <w:sz w:val="24"/>
                <w:szCs w:val="24"/>
              </w:rPr>
              <w:t>9</w:t>
            </w:r>
          </w:p>
        </w:tc>
        <w:tc>
          <w:tcPr>
            <w:tcW w:w="1173"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36,24</w:t>
            </w: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33,84</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37,025</w:t>
            </w:r>
          </w:p>
        </w:tc>
        <w:tc>
          <w:tcPr>
            <w:tcW w:w="1842"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c>
          <w:tcPr>
            <w:tcW w:w="1134"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837686">
            <w:pPr>
              <w:autoSpaceDE w:val="0"/>
              <w:autoSpaceDN w:val="0"/>
              <w:adjustRightInd w:val="0"/>
              <w:spacing w:line="276" w:lineRule="auto"/>
              <w:ind w:left="-108" w:right="-108" w:firstLine="0"/>
              <w:jc w:val="center"/>
              <w:rPr>
                <w:sz w:val="24"/>
                <w:szCs w:val="24"/>
              </w:rPr>
            </w:pPr>
          </w:p>
        </w:tc>
      </w:tr>
      <w:tr w:rsidR="0049009E" w:rsidRPr="00C12B77" w:rsidTr="00837686">
        <w:trPr>
          <w:trHeight w:val="375"/>
        </w:trPr>
        <w:tc>
          <w:tcPr>
            <w:tcW w:w="993"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color w:val="000000"/>
                <w:sz w:val="24"/>
                <w:szCs w:val="24"/>
              </w:rPr>
              <w:t>4</w:t>
            </w: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БА</w:t>
            </w:r>
            <w:r w:rsidR="00387406" w:rsidRPr="00C12B77">
              <w:rPr>
                <w:sz w:val="24"/>
                <w:szCs w:val="24"/>
              </w:rPr>
              <w:t> </w:t>
            </w:r>
            <w:r w:rsidR="00CD5C17" w:rsidRPr="00C12B77">
              <w:rPr>
                <w:sz w:val="24"/>
                <w:szCs w:val="24"/>
              </w:rPr>
              <w:t>+</w:t>
            </w:r>
            <w:r w:rsidR="00387406" w:rsidRPr="00C12B77">
              <w:rPr>
                <w:sz w:val="24"/>
                <w:szCs w:val="24"/>
              </w:rPr>
              <w:t> </w:t>
            </w:r>
            <w:r w:rsidR="006D324C" w:rsidRPr="00C12B77">
              <w:rPr>
                <w:sz w:val="24"/>
                <w:szCs w:val="24"/>
              </w:rPr>
              <w:t>ЦД2Т</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38</w:t>
            </w:r>
          </w:p>
        </w:tc>
        <w:tc>
          <w:tcPr>
            <w:tcW w:w="1173" w:type="dxa"/>
            <w:tcBorders>
              <w:top w:val="nil"/>
              <w:left w:val="nil"/>
              <w:bottom w:val="single" w:sz="2" w:space="0" w:color="000000"/>
              <w:right w:val="single" w:sz="2" w:space="0" w:color="000000"/>
            </w:tcBorders>
            <w:vAlign w:val="center"/>
          </w:tcPr>
          <w:p w:rsidR="0049009E" w:rsidRPr="00C12B77" w:rsidRDefault="00E73286" w:rsidP="00DF0B89">
            <w:pPr>
              <w:spacing w:line="276" w:lineRule="auto"/>
              <w:ind w:firstLine="0"/>
              <w:jc w:val="center"/>
              <w:rPr>
                <w:color w:val="000000"/>
                <w:sz w:val="24"/>
                <w:szCs w:val="24"/>
              </w:rPr>
            </w:pPr>
            <w:r w:rsidRPr="00C12B77">
              <w:rPr>
                <w:color w:val="000000"/>
                <w:sz w:val="24"/>
                <w:szCs w:val="24"/>
              </w:rPr>
              <w:t>250</w:t>
            </w:r>
            <w:r w:rsidR="0049009E" w:rsidRPr="00C12B77">
              <w:rPr>
                <w:color w:val="000000"/>
                <w:sz w:val="24"/>
                <w:szCs w:val="24"/>
              </w:rPr>
              <w:t>,55</w:t>
            </w: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386,14</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386,14</w:t>
            </w:r>
          </w:p>
        </w:tc>
        <w:tc>
          <w:tcPr>
            <w:tcW w:w="1842"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0,000</w:t>
            </w:r>
          </w:p>
        </w:tc>
        <w:tc>
          <w:tcPr>
            <w:tcW w:w="1134" w:type="dxa"/>
            <w:vMerge w:val="restart"/>
            <w:tcBorders>
              <w:top w:val="nil"/>
              <w:left w:val="single" w:sz="2" w:space="0" w:color="000000"/>
              <w:bottom w:val="single" w:sz="2" w:space="0" w:color="000000"/>
              <w:right w:val="single" w:sz="2" w:space="0" w:color="000000"/>
            </w:tcBorders>
            <w:vAlign w:val="center"/>
          </w:tcPr>
          <w:p w:rsidR="0049009E" w:rsidRPr="00C12B77" w:rsidRDefault="00CA1F03" w:rsidP="00837686">
            <w:pPr>
              <w:autoSpaceDE w:val="0"/>
              <w:autoSpaceDN w:val="0"/>
              <w:adjustRightInd w:val="0"/>
              <w:spacing w:line="276" w:lineRule="auto"/>
              <w:ind w:left="-108" w:right="-108" w:firstLine="0"/>
              <w:jc w:val="center"/>
              <w:rPr>
                <w:sz w:val="24"/>
                <w:szCs w:val="24"/>
              </w:rPr>
            </w:pPr>
            <w:r w:rsidRPr="00C12B77">
              <w:rPr>
                <w:sz w:val="24"/>
                <w:szCs w:val="24"/>
              </w:rPr>
              <w:t>&lt;</w:t>
            </w:r>
            <w:r w:rsidR="008274C4" w:rsidRPr="00C12B77">
              <w:rPr>
                <w:sz w:val="24"/>
                <w:szCs w:val="24"/>
              </w:rPr>
              <w:t> </w:t>
            </w:r>
            <w:r w:rsidR="0049009E" w:rsidRPr="00C12B77">
              <w:rPr>
                <w:sz w:val="24"/>
                <w:szCs w:val="24"/>
              </w:rPr>
              <w:t>0,001</w:t>
            </w:r>
          </w:p>
        </w:tc>
      </w:tr>
      <w:tr w:rsidR="0049009E" w:rsidRPr="00C12B77" w:rsidTr="00837686">
        <w:trPr>
          <w:trHeight w:val="300"/>
        </w:trPr>
        <w:tc>
          <w:tcPr>
            <w:tcW w:w="993"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color w:val="000000"/>
                <w:sz w:val="24"/>
                <w:szCs w:val="24"/>
              </w:rPr>
              <w:t>БА</w:t>
            </w:r>
            <w:r w:rsidR="00387406" w:rsidRPr="00C12B77">
              <w:rPr>
                <w:color w:val="000000"/>
                <w:sz w:val="24"/>
                <w:szCs w:val="24"/>
              </w:rPr>
              <w:t> </w:t>
            </w:r>
            <w:r w:rsidR="00CD5C17" w:rsidRPr="00C12B77">
              <w:rPr>
                <w:color w:val="000000"/>
                <w:sz w:val="24"/>
                <w:szCs w:val="24"/>
              </w:rPr>
              <w:t>+</w:t>
            </w:r>
            <w:r w:rsidR="00387406" w:rsidRPr="00C12B77">
              <w:rPr>
                <w:color w:val="000000"/>
                <w:sz w:val="24"/>
                <w:szCs w:val="24"/>
              </w:rPr>
              <w:t> </w:t>
            </w:r>
            <w:r w:rsidRPr="00C12B77">
              <w:rPr>
                <w:color w:val="000000"/>
                <w:sz w:val="24"/>
                <w:szCs w:val="24"/>
              </w:rPr>
              <w:t>О</w:t>
            </w:r>
            <w:r w:rsidR="008811C8" w:rsidRPr="00C12B77">
              <w:rPr>
                <w:color w:val="000000"/>
                <w:sz w:val="24"/>
                <w:szCs w:val="24"/>
              </w:rPr>
              <w:t>ж</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24</w:t>
            </w:r>
          </w:p>
        </w:tc>
        <w:tc>
          <w:tcPr>
            <w:tcW w:w="1173"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70,69</w:t>
            </w: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66,32</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77,90</w:t>
            </w:r>
          </w:p>
        </w:tc>
        <w:tc>
          <w:tcPr>
            <w:tcW w:w="1842"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c>
          <w:tcPr>
            <w:tcW w:w="1134"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837686">
            <w:pPr>
              <w:autoSpaceDE w:val="0"/>
              <w:autoSpaceDN w:val="0"/>
              <w:adjustRightInd w:val="0"/>
              <w:spacing w:line="276" w:lineRule="auto"/>
              <w:ind w:left="-108" w:right="-108" w:firstLine="0"/>
              <w:jc w:val="center"/>
              <w:rPr>
                <w:sz w:val="24"/>
                <w:szCs w:val="24"/>
              </w:rPr>
            </w:pPr>
          </w:p>
        </w:tc>
      </w:tr>
      <w:tr w:rsidR="0049009E" w:rsidRPr="00C12B77" w:rsidTr="00837686">
        <w:trPr>
          <w:trHeight w:val="482"/>
        </w:trPr>
        <w:tc>
          <w:tcPr>
            <w:tcW w:w="993"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color w:val="000000"/>
                <w:sz w:val="24"/>
                <w:szCs w:val="24"/>
              </w:rPr>
              <w:t>5</w:t>
            </w: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БА</w:t>
            </w:r>
            <w:r w:rsidR="00387406" w:rsidRPr="00C12B77">
              <w:rPr>
                <w:sz w:val="24"/>
                <w:szCs w:val="24"/>
              </w:rPr>
              <w:t> </w:t>
            </w:r>
            <w:r w:rsidR="00CD5C17" w:rsidRPr="00C12B77">
              <w:rPr>
                <w:sz w:val="24"/>
                <w:szCs w:val="24"/>
              </w:rPr>
              <w:t>+</w:t>
            </w:r>
            <w:r w:rsidR="00387406" w:rsidRPr="00C12B77">
              <w:rPr>
                <w:sz w:val="24"/>
                <w:szCs w:val="24"/>
              </w:rPr>
              <w:t> </w:t>
            </w:r>
            <w:r w:rsidR="006D324C" w:rsidRPr="00C12B77">
              <w:rPr>
                <w:sz w:val="24"/>
                <w:szCs w:val="24"/>
              </w:rPr>
              <w:t>ЦД2Т</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38</w:t>
            </w:r>
          </w:p>
        </w:tc>
        <w:tc>
          <w:tcPr>
            <w:tcW w:w="1173"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520,55</w:t>
            </w: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386,14</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835,08</w:t>
            </w:r>
          </w:p>
        </w:tc>
        <w:tc>
          <w:tcPr>
            <w:tcW w:w="1842"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0,000</w:t>
            </w:r>
          </w:p>
        </w:tc>
        <w:tc>
          <w:tcPr>
            <w:tcW w:w="1134" w:type="dxa"/>
            <w:vMerge w:val="restart"/>
            <w:tcBorders>
              <w:top w:val="nil"/>
              <w:left w:val="single" w:sz="2" w:space="0" w:color="000000"/>
              <w:bottom w:val="single" w:sz="2" w:space="0" w:color="000000"/>
              <w:right w:val="single" w:sz="2" w:space="0" w:color="000000"/>
            </w:tcBorders>
            <w:vAlign w:val="center"/>
          </w:tcPr>
          <w:p w:rsidR="0049009E" w:rsidRPr="00C12B77" w:rsidRDefault="00CA1F03" w:rsidP="00837686">
            <w:pPr>
              <w:autoSpaceDE w:val="0"/>
              <w:autoSpaceDN w:val="0"/>
              <w:adjustRightInd w:val="0"/>
              <w:spacing w:line="276" w:lineRule="auto"/>
              <w:ind w:left="-108" w:right="-108" w:firstLine="0"/>
              <w:jc w:val="center"/>
              <w:rPr>
                <w:sz w:val="24"/>
                <w:szCs w:val="24"/>
              </w:rPr>
            </w:pPr>
            <w:r w:rsidRPr="00C12B77">
              <w:rPr>
                <w:sz w:val="24"/>
                <w:szCs w:val="24"/>
              </w:rPr>
              <w:t>&lt;</w:t>
            </w:r>
            <w:r w:rsidR="008274C4" w:rsidRPr="00C12B77">
              <w:rPr>
                <w:sz w:val="24"/>
                <w:szCs w:val="24"/>
              </w:rPr>
              <w:t> </w:t>
            </w:r>
            <w:r w:rsidR="0049009E" w:rsidRPr="00C12B77">
              <w:rPr>
                <w:sz w:val="24"/>
                <w:szCs w:val="24"/>
              </w:rPr>
              <w:t>0,001</w:t>
            </w:r>
          </w:p>
        </w:tc>
      </w:tr>
      <w:tr w:rsidR="0049009E" w:rsidRPr="00C12B77" w:rsidTr="00837686">
        <w:trPr>
          <w:trHeight w:val="600"/>
        </w:trPr>
        <w:tc>
          <w:tcPr>
            <w:tcW w:w="993"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К</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9</w:t>
            </w:r>
          </w:p>
        </w:tc>
        <w:tc>
          <w:tcPr>
            <w:tcW w:w="1173"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36,24</w:t>
            </w: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33,84</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37,03</w:t>
            </w:r>
          </w:p>
        </w:tc>
        <w:tc>
          <w:tcPr>
            <w:tcW w:w="1842"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c>
          <w:tcPr>
            <w:tcW w:w="1134"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837686">
            <w:pPr>
              <w:autoSpaceDE w:val="0"/>
              <w:autoSpaceDN w:val="0"/>
              <w:adjustRightInd w:val="0"/>
              <w:spacing w:line="276" w:lineRule="auto"/>
              <w:ind w:left="-108" w:right="-108" w:firstLine="0"/>
              <w:jc w:val="center"/>
              <w:rPr>
                <w:sz w:val="24"/>
                <w:szCs w:val="24"/>
              </w:rPr>
            </w:pPr>
          </w:p>
        </w:tc>
      </w:tr>
      <w:tr w:rsidR="0049009E" w:rsidRPr="00C12B77" w:rsidTr="00837686">
        <w:trPr>
          <w:trHeight w:val="315"/>
        </w:trPr>
        <w:tc>
          <w:tcPr>
            <w:tcW w:w="993"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color w:val="000000"/>
                <w:sz w:val="24"/>
                <w:szCs w:val="24"/>
              </w:rPr>
              <w:t>6</w:t>
            </w: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color w:val="000000"/>
                <w:sz w:val="24"/>
                <w:szCs w:val="24"/>
              </w:rPr>
              <w:t>БА</w:t>
            </w:r>
            <w:r w:rsidR="00387406" w:rsidRPr="00C12B77">
              <w:rPr>
                <w:color w:val="000000"/>
                <w:sz w:val="24"/>
                <w:szCs w:val="24"/>
              </w:rPr>
              <w:t> </w:t>
            </w:r>
            <w:r w:rsidR="00CD5C17" w:rsidRPr="00C12B77">
              <w:rPr>
                <w:color w:val="000000"/>
                <w:sz w:val="24"/>
                <w:szCs w:val="24"/>
              </w:rPr>
              <w:t>+</w:t>
            </w:r>
            <w:r w:rsidR="00387406" w:rsidRPr="00C12B77">
              <w:rPr>
                <w:color w:val="000000"/>
                <w:sz w:val="24"/>
                <w:szCs w:val="24"/>
              </w:rPr>
              <w:t> </w:t>
            </w:r>
            <w:r w:rsidRPr="00C12B77">
              <w:rPr>
                <w:color w:val="000000"/>
                <w:sz w:val="24"/>
                <w:szCs w:val="24"/>
              </w:rPr>
              <w:t>О</w:t>
            </w:r>
            <w:r w:rsidR="008811C8" w:rsidRPr="00C12B77">
              <w:rPr>
                <w:color w:val="000000"/>
                <w:sz w:val="24"/>
                <w:szCs w:val="24"/>
              </w:rPr>
              <w:t>ж</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24</w:t>
            </w:r>
          </w:p>
        </w:tc>
        <w:tc>
          <w:tcPr>
            <w:tcW w:w="1173"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70,69</w:t>
            </w:r>
          </w:p>
        </w:tc>
        <w:tc>
          <w:tcPr>
            <w:tcW w:w="1126"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66,32</w:t>
            </w:r>
          </w:p>
        </w:tc>
        <w:tc>
          <w:tcPr>
            <w:tcW w:w="962" w:type="dxa"/>
            <w:tcBorders>
              <w:top w:val="nil"/>
              <w:left w:val="nil"/>
              <w:bottom w:val="single" w:sz="2" w:space="0" w:color="000000"/>
              <w:right w:val="single" w:sz="2" w:space="0" w:color="000000"/>
            </w:tcBorders>
            <w:vAlign w:val="center"/>
          </w:tcPr>
          <w:p w:rsidR="0049009E" w:rsidRPr="00C12B77" w:rsidRDefault="0049009E" w:rsidP="00DF0B89">
            <w:pPr>
              <w:spacing w:line="276" w:lineRule="auto"/>
              <w:ind w:firstLine="0"/>
              <w:jc w:val="center"/>
              <w:rPr>
                <w:color w:val="000000"/>
                <w:sz w:val="24"/>
                <w:szCs w:val="24"/>
              </w:rPr>
            </w:pPr>
            <w:r w:rsidRPr="00C12B77">
              <w:rPr>
                <w:color w:val="000000"/>
                <w:sz w:val="24"/>
                <w:szCs w:val="24"/>
              </w:rPr>
              <w:t>77,90</w:t>
            </w:r>
          </w:p>
        </w:tc>
        <w:tc>
          <w:tcPr>
            <w:tcW w:w="1842" w:type="dxa"/>
            <w:vMerge w:val="restart"/>
            <w:tcBorders>
              <w:top w:val="nil"/>
              <w:left w:val="single" w:sz="2" w:space="0" w:color="000000"/>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5,000</w:t>
            </w:r>
          </w:p>
        </w:tc>
        <w:tc>
          <w:tcPr>
            <w:tcW w:w="1134" w:type="dxa"/>
            <w:vMerge w:val="restart"/>
            <w:tcBorders>
              <w:top w:val="nil"/>
              <w:left w:val="single" w:sz="2" w:space="0" w:color="000000"/>
              <w:bottom w:val="single" w:sz="2" w:space="0" w:color="000000"/>
              <w:right w:val="single" w:sz="2" w:space="0" w:color="000000"/>
            </w:tcBorders>
            <w:vAlign w:val="center"/>
          </w:tcPr>
          <w:p w:rsidR="0049009E" w:rsidRPr="00C12B77" w:rsidRDefault="00CA1F03" w:rsidP="00837686">
            <w:pPr>
              <w:autoSpaceDE w:val="0"/>
              <w:autoSpaceDN w:val="0"/>
              <w:adjustRightInd w:val="0"/>
              <w:spacing w:line="276" w:lineRule="auto"/>
              <w:ind w:left="-108" w:right="-108" w:firstLine="0"/>
              <w:jc w:val="center"/>
              <w:rPr>
                <w:sz w:val="24"/>
                <w:szCs w:val="24"/>
              </w:rPr>
            </w:pPr>
            <w:r w:rsidRPr="00C12B77">
              <w:rPr>
                <w:sz w:val="24"/>
                <w:szCs w:val="24"/>
              </w:rPr>
              <w:t>&lt;</w:t>
            </w:r>
            <w:r w:rsidR="008274C4" w:rsidRPr="00C12B77">
              <w:rPr>
                <w:sz w:val="24"/>
                <w:szCs w:val="24"/>
              </w:rPr>
              <w:t> </w:t>
            </w:r>
            <w:r w:rsidR="0049009E" w:rsidRPr="00C12B77">
              <w:rPr>
                <w:sz w:val="24"/>
                <w:szCs w:val="24"/>
              </w:rPr>
              <w:t>0,001</w:t>
            </w:r>
          </w:p>
        </w:tc>
      </w:tr>
      <w:tr w:rsidR="0049009E" w:rsidRPr="00C12B77" w:rsidTr="00837686">
        <w:trPr>
          <w:trHeight w:val="630"/>
        </w:trPr>
        <w:tc>
          <w:tcPr>
            <w:tcW w:w="993"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c>
          <w:tcPr>
            <w:tcW w:w="1417"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К</w:t>
            </w:r>
          </w:p>
        </w:tc>
        <w:tc>
          <w:tcPr>
            <w:tcW w:w="992" w:type="dxa"/>
            <w:tcBorders>
              <w:top w:val="nil"/>
              <w:left w:val="nil"/>
              <w:bottom w:val="single" w:sz="2" w:space="0" w:color="000000"/>
              <w:right w:val="single" w:sz="2" w:space="0" w:color="000000"/>
            </w:tcBorders>
            <w:vAlign w:val="center"/>
          </w:tcPr>
          <w:p w:rsidR="0049009E" w:rsidRPr="00C12B77" w:rsidRDefault="0049009E" w:rsidP="00DF0B89">
            <w:pPr>
              <w:autoSpaceDE w:val="0"/>
              <w:autoSpaceDN w:val="0"/>
              <w:adjustRightInd w:val="0"/>
              <w:spacing w:line="276" w:lineRule="auto"/>
              <w:ind w:firstLine="0"/>
              <w:jc w:val="center"/>
              <w:rPr>
                <w:sz w:val="24"/>
                <w:szCs w:val="24"/>
              </w:rPr>
            </w:pPr>
            <w:r w:rsidRPr="00C12B77">
              <w:rPr>
                <w:sz w:val="24"/>
                <w:szCs w:val="24"/>
              </w:rPr>
              <w:t>9</w:t>
            </w:r>
          </w:p>
        </w:tc>
        <w:tc>
          <w:tcPr>
            <w:tcW w:w="1173" w:type="dxa"/>
            <w:tcBorders>
              <w:top w:val="nil"/>
              <w:left w:val="nil"/>
              <w:bottom w:val="single" w:sz="2" w:space="0" w:color="000000"/>
              <w:right w:val="single" w:sz="2" w:space="0" w:color="000000"/>
            </w:tcBorders>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36,24</w:t>
            </w:r>
          </w:p>
        </w:tc>
        <w:tc>
          <w:tcPr>
            <w:tcW w:w="1126" w:type="dxa"/>
            <w:tcBorders>
              <w:top w:val="nil"/>
              <w:left w:val="nil"/>
              <w:bottom w:val="single" w:sz="2" w:space="0" w:color="000000"/>
              <w:right w:val="single" w:sz="2" w:space="0" w:color="000000"/>
            </w:tcBorders>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33,84</w:t>
            </w:r>
          </w:p>
        </w:tc>
        <w:tc>
          <w:tcPr>
            <w:tcW w:w="962" w:type="dxa"/>
            <w:tcBorders>
              <w:top w:val="nil"/>
              <w:left w:val="nil"/>
              <w:bottom w:val="single" w:sz="2" w:space="0" w:color="000000"/>
              <w:right w:val="single" w:sz="2" w:space="0" w:color="000000"/>
            </w:tcBorders>
          </w:tcPr>
          <w:p w:rsidR="0049009E" w:rsidRPr="00C12B77" w:rsidRDefault="0049009E" w:rsidP="00DF0B89">
            <w:pPr>
              <w:spacing w:line="276" w:lineRule="auto"/>
              <w:ind w:firstLine="0"/>
              <w:jc w:val="center"/>
              <w:rPr>
                <w:color w:val="000000"/>
                <w:sz w:val="24"/>
                <w:szCs w:val="24"/>
              </w:rPr>
            </w:pPr>
            <w:r w:rsidRPr="00C12B77">
              <w:rPr>
                <w:color w:val="000000"/>
                <w:sz w:val="24"/>
                <w:szCs w:val="24"/>
              </w:rPr>
              <w:t>37,03</w:t>
            </w:r>
          </w:p>
        </w:tc>
        <w:tc>
          <w:tcPr>
            <w:tcW w:w="1842"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c>
          <w:tcPr>
            <w:tcW w:w="1134" w:type="dxa"/>
            <w:vMerge/>
            <w:tcBorders>
              <w:top w:val="nil"/>
              <w:left w:val="single" w:sz="2" w:space="0" w:color="000000"/>
              <w:bottom w:val="single" w:sz="2" w:space="0" w:color="000000"/>
              <w:right w:val="single" w:sz="2" w:space="0" w:color="000000"/>
            </w:tcBorders>
            <w:shd w:val="clear" w:color="000000" w:fill="FFFFFF"/>
            <w:vAlign w:val="center"/>
          </w:tcPr>
          <w:p w:rsidR="0049009E" w:rsidRPr="00C12B77" w:rsidRDefault="0049009E" w:rsidP="00DF0B89">
            <w:pPr>
              <w:autoSpaceDE w:val="0"/>
              <w:autoSpaceDN w:val="0"/>
              <w:adjustRightInd w:val="0"/>
              <w:spacing w:line="276" w:lineRule="auto"/>
              <w:ind w:firstLine="0"/>
              <w:jc w:val="center"/>
              <w:rPr>
                <w:sz w:val="24"/>
                <w:szCs w:val="24"/>
              </w:rPr>
            </w:pPr>
          </w:p>
        </w:tc>
      </w:tr>
    </w:tbl>
    <w:p w:rsidR="0049009E" w:rsidRPr="00C12B77" w:rsidRDefault="0049009E" w:rsidP="0080353C">
      <w:pPr>
        <w:tabs>
          <w:tab w:val="left" w:pos="6344"/>
        </w:tabs>
        <w:rPr>
          <w:sz w:val="24"/>
          <w:szCs w:val="24"/>
        </w:rPr>
      </w:pPr>
    </w:p>
    <w:p w:rsidR="0049009E" w:rsidRPr="00C12B77" w:rsidRDefault="0049009E" w:rsidP="0080353C">
      <w:r w:rsidRPr="00C12B77">
        <w:t xml:space="preserve">Аналіз концентрації ММР-9 </w:t>
      </w:r>
      <w:r w:rsidR="00624A41" w:rsidRPr="00C12B77">
        <w:t>пода</w:t>
      </w:r>
      <w:r w:rsidRPr="00C12B77">
        <w:t>но в табл</w:t>
      </w:r>
      <w:r w:rsidR="00624A41" w:rsidRPr="00C12B77">
        <w:t>.</w:t>
      </w:r>
      <w:r w:rsidRPr="00C12B77">
        <w:t xml:space="preserve"> 5.</w:t>
      </w:r>
      <w:r w:rsidR="00CA1580" w:rsidRPr="00C12B77">
        <w:t>2</w:t>
      </w:r>
      <w:r w:rsidRPr="00C12B77">
        <w:t>. Так</w:t>
      </w:r>
      <w:r w:rsidR="00624A41" w:rsidRPr="00C12B77">
        <w:t>,у</w:t>
      </w:r>
      <w:r w:rsidRPr="00C12B77">
        <w:t xml:space="preserve"> групі БА</w:t>
      </w:r>
      <w:r w:rsidR="00387406" w:rsidRPr="00C12B77">
        <w:t> </w:t>
      </w:r>
      <w:r w:rsidR="00CD5C17" w:rsidRPr="00C12B77">
        <w:t>+</w:t>
      </w:r>
      <w:r w:rsidR="00387406" w:rsidRPr="00C12B77">
        <w:t> </w:t>
      </w:r>
      <w:r w:rsidR="006D324C" w:rsidRPr="00C12B77">
        <w:t>ЦД2Т</w:t>
      </w:r>
      <w:r w:rsidR="004E393D" w:rsidRPr="00C12B77">
        <w:t xml:space="preserve"> </w:t>
      </w:r>
      <w:r w:rsidRPr="00C12B77">
        <w:t xml:space="preserve">він </w:t>
      </w:r>
      <w:r w:rsidR="00CD68E0" w:rsidRPr="00C12B77">
        <w:t>дорівнював</w:t>
      </w:r>
      <w:r w:rsidR="004E393D" w:rsidRPr="00C12B77">
        <w:t xml:space="preserve"> </w:t>
      </w:r>
      <w:r w:rsidR="00E73286" w:rsidRPr="00C12B77">
        <w:rPr>
          <w:color w:val="000000"/>
        </w:rPr>
        <w:t>250</w:t>
      </w:r>
      <w:r w:rsidRPr="00C12B77">
        <w:rPr>
          <w:color w:val="000000"/>
        </w:rPr>
        <w:t>,55</w:t>
      </w:r>
      <w:r w:rsidRPr="00C12B77">
        <w:t xml:space="preserve"> [</w:t>
      </w:r>
      <w:r w:rsidRPr="00C12B77">
        <w:rPr>
          <w:color w:val="000000"/>
        </w:rPr>
        <w:t>386,14</w:t>
      </w:r>
      <w:r w:rsidRPr="00C12B77">
        <w:rPr>
          <w:lang w:eastAsia="ru-RU"/>
        </w:rPr>
        <w:t xml:space="preserve">; </w:t>
      </w:r>
      <w:r w:rsidRPr="00C12B77">
        <w:rPr>
          <w:color w:val="000000"/>
        </w:rPr>
        <w:t>386,14</w:t>
      </w:r>
      <w:r w:rsidRPr="00C12B77">
        <w:t xml:space="preserve">] пг/мл </w:t>
      </w:r>
      <w:r w:rsidR="00624A41" w:rsidRPr="00C12B77">
        <w:t>у</w:t>
      </w:r>
      <w:r w:rsidR="00DA5534" w:rsidRPr="00C12B77">
        <w:t>наслідок порівняння</w:t>
      </w:r>
      <w:r w:rsidRPr="00C12B77">
        <w:t xml:space="preserve"> з контролем</w:t>
      </w:r>
      <w:r w:rsidR="00837686" w:rsidRPr="00837686">
        <w:t xml:space="preserve"> </w:t>
      </w:r>
      <w:r w:rsidRPr="00C12B77">
        <w:rPr>
          <w:color w:val="000000"/>
        </w:rPr>
        <w:t>36,24</w:t>
      </w:r>
      <w:r w:rsidRPr="00C12B77">
        <w:t xml:space="preserve"> [</w:t>
      </w:r>
      <w:r w:rsidRPr="00C12B77">
        <w:rPr>
          <w:color w:val="000000"/>
        </w:rPr>
        <w:t>33,84</w:t>
      </w:r>
      <w:r w:rsidRPr="00C12B77">
        <w:rPr>
          <w:lang w:eastAsia="ru-RU"/>
        </w:rPr>
        <w:t xml:space="preserve">; </w:t>
      </w:r>
      <w:r w:rsidRPr="00C12B77">
        <w:rPr>
          <w:color w:val="000000"/>
        </w:rPr>
        <w:t>37,03</w:t>
      </w:r>
      <w:r w:rsidRPr="00C12B77">
        <w:t>] пг/мл р</w:t>
      </w:r>
      <w:r w:rsidR="008274C4" w:rsidRPr="00C12B77">
        <w:t> </w:t>
      </w:r>
      <w:r w:rsidR="00CA1F03" w:rsidRPr="00C12B77">
        <w:t>&lt;</w:t>
      </w:r>
      <w:r w:rsidR="008274C4" w:rsidRPr="00C12B77">
        <w:t> </w:t>
      </w:r>
      <w:r w:rsidRPr="00C12B77">
        <w:t xml:space="preserve">0,001, </w:t>
      </w:r>
      <w:r w:rsidR="00624A41" w:rsidRPr="00C12B77">
        <w:t>у</w:t>
      </w:r>
      <w:r w:rsidRPr="00C12B77">
        <w:t xml:space="preserve"> групі БА</w:t>
      </w:r>
      <w:r w:rsidR="00387406" w:rsidRPr="00C12B77">
        <w:t> </w:t>
      </w:r>
      <w:r w:rsidR="00CD5C17" w:rsidRPr="00C12B77">
        <w:t>+</w:t>
      </w:r>
      <w:r w:rsidR="00387406" w:rsidRPr="00C12B77">
        <w:t> </w:t>
      </w:r>
      <w:r w:rsidRPr="00C12B77">
        <w:t>О</w:t>
      </w:r>
      <w:r w:rsidR="00D32453" w:rsidRPr="00C12B77">
        <w:t>ж</w:t>
      </w:r>
      <w:r w:rsidR="00837686" w:rsidRPr="00837686">
        <w:t xml:space="preserve"> </w:t>
      </w:r>
      <w:r w:rsidR="00424343" w:rsidRPr="00C12B77">
        <w:t>–</w:t>
      </w:r>
      <w:r w:rsidR="00837686" w:rsidRPr="00837686">
        <w:t xml:space="preserve"> </w:t>
      </w:r>
      <w:r w:rsidRPr="00C12B77">
        <w:rPr>
          <w:color w:val="000000"/>
        </w:rPr>
        <w:t>70,69</w:t>
      </w:r>
      <w:r w:rsidRPr="00C12B77">
        <w:t xml:space="preserve"> [</w:t>
      </w:r>
      <w:r w:rsidRPr="00C12B77">
        <w:rPr>
          <w:color w:val="000000"/>
        </w:rPr>
        <w:t>66,32</w:t>
      </w:r>
      <w:r w:rsidRPr="00C12B77">
        <w:rPr>
          <w:lang w:eastAsia="ru-RU"/>
        </w:rPr>
        <w:t xml:space="preserve">; </w:t>
      </w:r>
      <w:r w:rsidRPr="00C12B77">
        <w:rPr>
          <w:color w:val="000000"/>
        </w:rPr>
        <w:t>77,90</w:t>
      </w:r>
      <w:r w:rsidRPr="00C12B77">
        <w:t>] пг/мл р</w:t>
      </w:r>
      <w:r w:rsidR="008274C4" w:rsidRPr="00C12B77">
        <w:t> </w:t>
      </w:r>
      <w:r w:rsidR="00CA1F03" w:rsidRPr="00C12B77">
        <w:t>&lt;</w:t>
      </w:r>
      <w:r w:rsidR="008274C4" w:rsidRPr="00C12B77">
        <w:t> </w:t>
      </w:r>
      <w:r w:rsidRPr="00C12B77">
        <w:t xml:space="preserve">0,001, а </w:t>
      </w:r>
      <w:r w:rsidR="00624A41" w:rsidRPr="00C12B77">
        <w:t>у</w:t>
      </w:r>
      <w:r w:rsidRPr="00C12B77">
        <w:t xml:space="preserve"> групі ізольованої БА</w:t>
      </w:r>
      <w:r w:rsidR="00837686" w:rsidRPr="00837686">
        <w:t xml:space="preserve"> </w:t>
      </w:r>
      <w:r w:rsidR="00424343" w:rsidRPr="00C12B77">
        <w:t>–</w:t>
      </w:r>
      <w:r w:rsidR="00837686" w:rsidRPr="00837686">
        <w:t xml:space="preserve"> </w:t>
      </w:r>
      <w:r w:rsidRPr="00C12B77">
        <w:rPr>
          <w:color w:val="000000"/>
        </w:rPr>
        <w:t>42,3</w:t>
      </w:r>
      <w:r w:rsidRPr="00C12B77">
        <w:t>[</w:t>
      </w:r>
      <w:r w:rsidRPr="00C12B77">
        <w:rPr>
          <w:color w:val="000000"/>
        </w:rPr>
        <w:t>38,00</w:t>
      </w:r>
      <w:r w:rsidRPr="00C12B77">
        <w:rPr>
          <w:lang w:eastAsia="ru-RU"/>
        </w:rPr>
        <w:t xml:space="preserve">; </w:t>
      </w:r>
      <w:r w:rsidRPr="00C12B77">
        <w:rPr>
          <w:color w:val="000000"/>
        </w:rPr>
        <w:t>72,05</w:t>
      </w:r>
      <w:r w:rsidRPr="00C12B77">
        <w:t xml:space="preserve">] пг/мл </w:t>
      </w:r>
      <w:r w:rsidR="00DA5534" w:rsidRPr="00C12B77">
        <w:t>р</w:t>
      </w:r>
      <w:r w:rsidR="008274C4" w:rsidRPr="00C12B77">
        <w:t> </w:t>
      </w:r>
      <w:r w:rsidR="00CA1F03" w:rsidRPr="00C12B77">
        <w:t>&lt;</w:t>
      </w:r>
      <w:r w:rsidR="008274C4" w:rsidRPr="00C12B77">
        <w:t> </w:t>
      </w:r>
      <w:r w:rsidRPr="00C12B77">
        <w:t xml:space="preserve">0,001. Отримані результати </w:t>
      </w:r>
      <w:r w:rsidR="00DA5534" w:rsidRPr="00C12B77">
        <w:t>свідч</w:t>
      </w:r>
      <w:r w:rsidR="00A11A9F" w:rsidRPr="00C12B77">
        <w:t>а</w:t>
      </w:r>
      <w:r w:rsidR="00DA5534" w:rsidRPr="00C12B77">
        <w:t xml:space="preserve">ть, що </w:t>
      </w:r>
      <w:r w:rsidR="00A11A9F" w:rsidRPr="00C12B77">
        <w:t>в</w:t>
      </w:r>
      <w:r w:rsidR="00DA5534" w:rsidRPr="00C12B77">
        <w:t xml:space="preserve"> пацієнтів </w:t>
      </w:r>
      <w:r w:rsidR="00A11A9F" w:rsidRPr="00C12B77">
        <w:t>у</w:t>
      </w:r>
      <w:r w:rsidR="00DA5534" w:rsidRPr="00C12B77">
        <w:t>наслідок порівняння</w:t>
      </w:r>
      <w:r w:rsidRPr="00C12B77">
        <w:t xml:space="preserve">, </w:t>
      </w:r>
      <w:r w:rsidR="00A11A9F" w:rsidRPr="00C12B77">
        <w:t>у</w:t>
      </w:r>
      <w:r w:rsidRPr="00C12B77">
        <w:t xml:space="preserve">досліджених групах, виявлені </w:t>
      </w:r>
      <w:r w:rsidR="001C2F34" w:rsidRPr="00C12B77">
        <w:t>вірогід</w:t>
      </w:r>
      <w:r w:rsidR="00624A41" w:rsidRPr="00C12B77">
        <w:t>н</w:t>
      </w:r>
      <w:r w:rsidRPr="00C12B77">
        <w:t>і зміни р</w:t>
      </w:r>
      <w:r w:rsidR="00DA5534" w:rsidRPr="00C12B77">
        <w:t xml:space="preserve">івня ММР-9 між групами </w:t>
      </w:r>
      <w:r w:rsidR="00A11A9F" w:rsidRPr="00C12B77">
        <w:t>та</w:t>
      </w:r>
      <w:r w:rsidR="00837686" w:rsidRPr="00837686">
        <w:t xml:space="preserve"> </w:t>
      </w:r>
      <w:r w:rsidR="00DA5534" w:rsidRPr="00C12B77">
        <w:t>щод</w:t>
      </w:r>
      <w:r w:rsidRPr="00C12B77">
        <w:t>о контролю р</w:t>
      </w:r>
      <w:r w:rsidR="008274C4" w:rsidRPr="00C12B77">
        <w:t> </w:t>
      </w:r>
      <w:r w:rsidR="00CA1F03" w:rsidRPr="00C12B77">
        <w:t>&lt;</w:t>
      </w:r>
      <w:r w:rsidR="008274C4" w:rsidRPr="00C12B77">
        <w:t> </w:t>
      </w:r>
      <w:r w:rsidRPr="00C12B77">
        <w:t>0,001. Не</w:t>
      </w:r>
      <w:r w:rsidR="00624A41" w:rsidRPr="00C12B77">
        <w:t>о</w:t>
      </w:r>
      <w:r w:rsidRPr="00C12B77">
        <w:t xml:space="preserve">бхідно </w:t>
      </w:r>
      <w:r w:rsidR="008F5D2E" w:rsidRPr="00C12B77">
        <w:t>зазначити</w:t>
      </w:r>
      <w:r w:rsidRPr="00C12B77">
        <w:t xml:space="preserve">, що у </w:t>
      </w:r>
      <w:r w:rsidR="00624A41" w:rsidRPr="00C12B77">
        <w:t xml:space="preserve">хворих </w:t>
      </w:r>
      <w:r w:rsidRPr="00C12B77">
        <w:t xml:space="preserve">на БА </w:t>
      </w:r>
      <w:r w:rsidR="00624A41" w:rsidRPr="00C12B77">
        <w:t>у</w:t>
      </w:r>
      <w:r w:rsidR="00DA5534" w:rsidRPr="00C12B77">
        <w:t>наслідок поєднання</w:t>
      </w:r>
      <w:r w:rsidRPr="00C12B77">
        <w:t xml:space="preserve"> з </w:t>
      </w:r>
      <w:r w:rsidR="00624A41" w:rsidRPr="00C12B77">
        <w:t>Ож</w:t>
      </w:r>
      <w:r w:rsidRPr="00C12B77">
        <w:t xml:space="preserve"> надмірна концентрація МСР-1 як маркера фіброзу при прогресуванні ознак пошкодження </w:t>
      </w:r>
      <w:r w:rsidR="003D7B0F" w:rsidRPr="00C12B77">
        <w:t xml:space="preserve">судин легенів і </w:t>
      </w:r>
      <w:r w:rsidRPr="00C12B77">
        <w:t xml:space="preserve">нирокстримується пропорційним зростанням індикатора фібролізу ММР-9, що </w:t>
      </w:r>
      <w:r w:rsidR="00CD68E0" w:rsidRPr="00C12B77">
        <w:t>підтвердж</w:t>
      </w:r>
      <w:r w:rsidR="00DA5534" w:rsidRPr="00C12B77">
        <w:t>ує</w:t>
      </w:r>
      <w:r w:rsidRPr="00C12B77">
        <w:t xml:space="preserve"> користь адаптаційних реакцій у даної категорії хворих. У хворих на БА в</w:t>
      </w:r>
      <w:r w:rsidR="00DA5534" w:rsidRPr="00C12B77">
        <w:t>наслідок поєднання</w:t>
      </w:r>
      <w:r w:rsidRPr="00C12B77">
        <w:t xml:space="preserve"> з ЦД</w:t>
      </w:r>
      <w:r w:rsidR="00624A41" w:rsidRPr="00C12B77">
        <w:t>2Т</w:t>
      </w:r>
      <w:r w:rsidRPr="00C12B77">
        <w:t xml:space="preserve"> спостеріг</w:t>
      </w:r>
      <w:r w:rsidR="00DA5534" w:rsidRPr="00C12B77">
        <w:t>ається зростання рівня</w:t>
      </w:r>
      <w:r w:rsidRPr="00C12B77">
        <w:t xml:space="preserve"> маркера фібролізу ММР-9 у відповідь на високу кон</w:t>
      </w:r>
      <w:r w:rsidR="00DA5534" w:rsidRPr="00C12B77">
        <w:t>центрацію фібротичного показника</w:t>
      </w:r>
      <w:r w:rsidRPr="00C12B77">
        <w:t xml:space="preserve"> МСР-1 і</w:t>
      </w:r>
      <w:r w:rsidR="00624A41" w:rsidRPr="00C12B77">
        <w:t>,</w:t>
      </w:r>
      <w:r w:rsidRPr="00C12B77">
        <w:t>на наш погляд, супроводжується виснаженням адаптаційних антифібротичних реакцій, спрямованих на подолання</w:t>
      </w:r>
      <w:r w:rsidR="00E64404" w:rsidRPr="00C12B77">
        <w:t xml:space="preserve"> надмірної фібротичної агресії.</w:t>
      </w:r>
    </w:p>
    <w:p w:rsidR="006F6A5B" w:rsidRPr="00C12B77" w:rsidRDefault="00C33FAD" w:rsidP="00125295">
      <w:pPr>
        <w:ind w:firstLine="0"/>
        <w:jc w:val="center"/>
      </w:pPr>
      <w:r>
        <w:rPr>
          <w:noProof/>
          <w:lang w:val="ru-RU" w:eastAsia="ru-RU"/>
        </w:rPr>
        <w:drawing>
          <wp:inline distT="0" distB="0" distL="0" distR="0" wp14:anchorId="54185754" wp14:editId="44DB18D7">
            <wp:extent cx="6040755" cy="3338830"/>
            <wp:effectExtent l="0" t="0" r="0" b="0"/>
            <wp:docPr id="25"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040755" cy="3338830"/>
                    </a:xfrm>
                    <a:prstGeom prst="rect">
                      <a:avLst/>
                    </a:prstGeom>
                    <a:noFill/>
                    <a:ln>
                      <a:noFill/>
                    </a:ln>
                  </pic:spPr>
                </pic:pic>
              </a:graphicData>
            </a:graphic>
          </wp:inline>
        </w:drawing>
      </w:r>
    </w:p>
    <w:p w:rsidR="0049009E" w:rsidRPr="004C4726" w:rsidRDefault="0049009E" w:rsidP="00837686">
      <w:pPr>
        <w:ind w:firstLine="0"/>
        <w:jc w:val="center"/>
        <w:rPr>
          <w:lang w:val="ru-RU"/>
        </w:rPr>
      </w:pPr>
      <w:r w:rsidRPr="00C12B77">
        <w:t>Рис. 5.</w:t>
      </w:r>
      <w:r w:rsidR="00ED3C37" w:rsidRPr="00C12B77">
        <w:t>2.</w:t>
      </w:r>
      <w:r w:rsidRPr="00C12B77">
        <w:t xml:space="preserve"> Значення ММР-9</w:t>
      </w:r>
      <w:r w:rsidR="00624A41" w:rsidRPr="00C12B77">
        <w:t xml:space="preserve"> у</w:t>
      </w:r>
      <w:r w:rsidRPr="00C12B77">
        <w:t xml:space="preserve"> досліджуваних групах</w:t>
      </w:r>
      <w:r w:rsidR="004C4726">
        <w:rPr>
          <w:lang w:val="ru-RU"/>
        </w:rPr>
        <w:t>.</w:t>
      </w:r>
    </w:p>
    <w:p w:rsidR="00E64404" w:rsidRPr="00C12B77" w:rsidRDefault="00E64404" w:rsidP="0080353C">
      <w:pPr>
        <w:ind w:firstLine="0"/>
        <w:jc w:val="center"/>
      </w:pPr>
    </w:p>
    <w:p w:rsidR="0049009E" w:rsidRPr="00C12B77" w:rsidRDefault="0049009E" w:rsidP="0080353C">
      <w:r w:rsidRPr="00C12B77">
        <w:t>Наступним етапом дослідження було визначення параметрів системи фіброзу</w:t>
      </w:r>
      <w:r w:rsidR="00BB71A5" w:rsidRPr="00C12B77">
        <w:t>–</w:t>
      </w:r>
      <w:r w:rsidRPr="00C12B77">
        <w:t>антифібр</w:t>
      </w:r>
      <w:r w:rsidR="00330527" w:rsidRPr="00C12B77">
        <w:t>озу у пацієнтів згідно зі швидкі</w:t>
      </w:r>
      <w:r w:rsidRPr="00C12B77">
        <w:t>ст</w:t>
      </w:r>
      <w:r w:rsidR="00330527" w:rsidRPr="00C12B77">
        <w:t>ю</w:t>
      </w:r>
      <w:r w:rsidR="00CA1580" w:rsidRPr="00C12B77">
        <w:t xml:space="preserve"> клубочкової фільтрації (ШКФ).</w:t>
      </w:r>
    </w:p>
    <w:p w:rsidR="00144877" w:rsidRPr="00C12B77" w:rsidRDefault="00144877" w:rsidP="00144877">
      <w:r w:rsidRPr="00C12B77">
        <w:rPr>
          <w:lang w:eastAsia="uk-UA"/>
        </w:rPr>
        <w:t xml:space="preserve">У хворих на ізольовану БА </w:t>
      </w:r>
      <w:r w:rsidRPr="00C12B77">
        <w:t>залежно від функціонального стану нирок були отримані такі показники (табл.5.</w:t>
      </w:r>
      <w:r>
        <w:t>3</w:t>
      </w:r>
      <w:r w:rsidRPr="00C12B77">
        <w:t>). Якщо аналізувати у відсотках то кількість хворих у підгрупі 60 ≤ ШКФ &lt; 90 мл/хв/1,73м</w:t>
      </w:r>
      <w:r w:rsidRPr="00C12B77">
        <w:rPr>
          <w:vertAlign w:val="superscript"/>
        </w:rPr>
        <w:t>2</w:t>
      </w:r>
      <w:r w:rsidRPr="00C12B77">
        <w:t xml:space="preserve"> була більш численна та склала 75 % хворих проти 15 % хворих у підгрупі ШКФ &lt; 60 мл/хв/1,73м</w:t>
      </w:r>
      <w:r w:rsidRPr="00C12B77">
        <w:rPr>
          <w:vertAlign w:val="superscript"/>
        </w:rPr>
        <w:t>2</w:t>
      </w:r>
      <w:r w:rsidRPr="00C12B77">
        <w:t xml:space="preserve"> за показником МСР-1 і співвідношення було подібним за показником ММР-9.</w:t>
      </w:r>
    </w:p>
    <w:p w:rsidR="00125295" w:rsidRPr="00C12B77" w:rsidRDefault="00125295">
      <w:pPr>
        <w:spacing w:line="240" w:lineRule="auto"/>
        <w:ind w:firstLine="0"/>
        <w:jc w:val="left"/>
      </w:pPr>
    </w:p>
    <w:p w:rsidR="00837686" w:rsidRDefault="00837686">
      <w:pPr>
        <w:spacing w:line="240" w:lineRule="auto"/>
        <w:ind w:firstLine="0"/>
        <w:jc w:val="left"/>
        <w:rPr>
          <w:i/>
        </w:rPr>
      </w:pPr>
      <w:r>
        <w:rPr>
          <w:i/>
        </w:rPr>
        <w:br w:type="page"/>
      </w:r>
    </w:p>
    <w:p w:rsidR="0049009E" w:rsidRPr="00C12B77" w:rsidRDefault="0049009E" w:rsidP="0080353C">
      <w:pPr>
        <w:jc w:val="right"/>
        <w:rPr>
          <w:i/>
        </w:rPr>
      </w:pPr>
      <w:r w:rsidRPr="00C12B77">
        <w:rPr>
          <w:i/>
        </w:rPr>
        <w:t>Таблиця 5.</w:t>
      </w:r>
      <w:r w:rsidR="00144877">
        <w:rPr>
          <w:i/>
        </w:rPr>
        <w:t>3</w:t>
      </w:r>
    </w:p>
    <w:p w:rsidR="0049009E" w:rsidRPr="00C12B77" w:rsidRDefault="0049009E" w:rsidP="0080353C">
      <w:pPr>
        <w:jc w:val="center"/>
        <w:rPr>
          <w:b/>
        </w:rPr>
      </w:pPr>
      <w:r w:rsidRPr="00C12B77">
        <w:rPr>
          <w:b/>
        </w:rPr>
        <w:t>Дослідже</w:t>
      </w:r>
      <w:r w:rsidR="00624A41" w:rsidRPr="00C12B77">
        <w:rPr>
          <w:b/>
        </w:rPr>
        <w:t>н</w:t>
      </w:r>
      <w:r w:rsidR="00330527" w:rsidRPr="00C12B77">
        <w:rPr>
          <w:b/>
        </w:rPr>
        <w:t>ня МСР-1 і ММР-9</w:t>
      </w:r>
      <w:r w:rsidRPr="00C12B77">
        <w:rPr>
          <w:b/>
        </w:rPr>
        <w:t xml:space="preserve"> залежно від ШКФ</w:t>
      </w:r>
    </w:p>
    <w:p w:rsidR="0049009E" w:rsidRPr="00C12B77" w:rsidRDefault="0049009E" w:rsidP="0080353C">
      <w:pPr>
        <w:jc w:val="center"/>
        <w:rPr>
          <w:b/>
        </w:rPr>
      </w:pPr>
      <w:r w:rsidRPr="00C12B77">
        <w:rPr>
          <w:b/>
        </w:rPr>
        <w:t>у хворих на БА (Ме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8"/>
        <w:gridCol w:w="1980"/>
        <w:gridCol w:w="2059"/>
        <w:gridCol w:w="1981"/>
        <w:gridCol w:w="1886"/>
      </w:tblGrid>
      <w:tr w:rsidR="00E64404" w:rsidRPr="00C12B77" w:rsidTr="00125295">
        <w:trPr>
          <w:trHeight w:val="680"/>
        </w:trPr>
        <w:tc>
          <w:tcPr>
            <w:tcW w:w="2027" w:type="dxa"/>
            <w:vMerge w:val="restart"/>
            <w:vAlign w:val="center"/>
          </w:tcPr>
          <w:p w:rsidR="00E64404" w:rsidRPr="00E515C3" w:rsidRDefault="00E64404" w:rsidP="00624A41">
            <w:pPr>
              <w:spacing w:line="276" w:lineRule="auto"/>
              <w:ind w:firstLine="0"/>
              <w:jc w:val="center"/>
              <w:rPr>
                <w:lang w:eastAsia="ru-RU"/>
              </w:rPr>
            </w:pPr>
            <w:r w:rsidRPr="00E515C3">
              <w:rPr>
                <w:lang w:eastAsia="ru-RU"/>
              </w:rPr>
              <w:t>Показники</w:t>
            </w:r>
          </w:p>
        </w:tc>
        <w:tc>
          <w:tcPr>
            <w:tcW w:w="4054" w:type="dxa"/>
            <w:gridSpan w:val="2"/>
          </w:tcPr>
          <w:p w:rsidR="00E64404" w:rsidRPr="00E515C3" w:rsidRDefault="00E64404" w:rsidP="00624A41">
            <w:pPr>
              <w:spacing w:line="276" w:lineRule="auto"/>
              <w:ind w:firstLine="0"/>
              <w:jc w:val="center"/>
              <w:rPr>
                <w:lang w:eastAsia="ru-RU"/>
              </w:rPr>
            </w:pPr>
            <w:r w:rsidRPr="00E515C3">
              <w:rPr>
                <w:lang w:eastAsia="ru-RU"/>
              </w:rPr>
              <w:t>БА</w:t>
            </w:r>
          </w:p>
        </w:tc>
        <w:tc>
          <w:tcPr>
            <w:tcW w:w="2028" w:type="dxa"/>
          </w:tcPr>
          <w:p w:rsidR="00E64404" w:rsidRPr="00E515C3" w:rsidRDefault="00E64404" w:rsidP="00624A41">
            <w:pPr>
              <w:spacing w:line="276" w:lineRule="auto"/>
              <w:ind w:firstLine="0"/>
              <w:jc w:val="center"/>
              <w:rPr>
                <w:lang w:eastAsia="ru-RU"/>
              </w:rPr>
            </w:pPr>
            <w:r w:rsidRPr="00E515C3">
              <w:rPr>
                <w:lang w:eastAsia="ru-RU"/>
              </w:rPr>
              <w:t>Контроль</w:t>
            </w:r>
          </w:p>
        </w:tc>
        <w:tc>
          <w:tcPr>
            <w:tcW w:w="2028" w:type="dxa"/>
            <w:vMerge w:val="restart"/>
            <w:vAlign w:val="center"/>
          </w:tcPr>
          <w:p w:rsidR="00E64404" w:rsidRPr="00E515C3" w:rsidRDefault="009107D0" w:rsidP="00624A41">
            <w:pPr>
              <w:spacing w:line="276" w:lineRule="auto"/>
              <w:ind w:firstLine="0"/>
              <w:jc w:val="center"/>
              <w:rPr>
                <w:lang w:eastAsia="ru-RU"/>
              </w:rPr>
            </w:pPr>
            <w:r w:rsidRPr="00E515C3">
              <w:rPr>
                <w:lang w:eastAsia="ru-RU"/>
              </w:rPr>
              <w:t>р</w:t>
            </w:r>
          </w:p>
        </w:tc>
      </w:tr>
      <w:tr w:rsidR="00E64404" w:rsidRPr="00C12B77" w:rsidTr="00125295">
        <w:trPr>
          <w:trHeight w:val="1077"/>
        </w:trPr>
        <w:tc>
          <w:tcPr>
            <w:tcW w:w="2027" w:type="dxa"/>
            <w:vMerge/>
          </w:tcPr>
          <w:p w:rsidR="00E64404" w:rsidRPr="00E515C3" w:rsidRDefault="00E64404" w:rsidP="00624A41">
            <w:pPr>
              <w:spacing w:line="276" w:lineRule="auto"/>
              <w:ind w:firstLine="0"/>
              <w:jc w:val="center"/>
              <w:rPr>
                <w:lang w:eastAsia="ru-RU"/>
              </w:rPr>
            </w:pPr>
          </w:p>
        </w:tc>
        <w:tc>
          <w:tcPr>
            <w:tcW w:w="2027" w:type="dxa"/>
            <w:vAlign w:val="center"/>
          </w:tcPr>
          <w:p w:rsidR="00E64404" w:rsidRPr="00E515C3" w:rsidRDefault="00E64404" w:rsidP="00125295">
            <w:pPr>
              <w:spacing w:line="276" w:lineRule="auto"/>
              <w:ind w:firstLine="0"/>
              <w:jc w:val="center"/>
              <w:rPr>
                <w:lang w:eastAsia="ru-RU"/>
              </w:rPr>
            </w:pP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60 мл/хв/1,73м</w:t>
            </w:r>
            <w:r w:rsidRPr="00E515C3">
              <w:rPr>
                <w:vertAlign w:val="superscript"/>
                <w:lang w:eastAsia="ru-RU"/>
              </w:rPr>
              <w:t>2</w:t>
            </w:r>
          </w:p>
        </w:tc>
        <w:tc>
          <w:tcPr>
            <w:tcW w:w="2027" w:type="dxa"/>
            <w:vAlign w:val="center"/>
          </w:tcPr>
          <w:p w:rsidR="00E64404" w:rsidRPr="00E515C3" w:rsidRDefault="00E64404" w:rsidP="00125295">
            <w:pPr>
              <w:spacing w:line="276" w:lineRule="auto"/>
              <w:ind w:firstLine="0"/>
              <w:jc w:val="center"/>
              <w:rPr>
                <w:lang w:eastAsia="ru-RU"/>
              </w:rPr>
            </w:pPr>
            <w:r w:rsidRPr="00E515C3">
              <w:rPr>
                <w:lang w:eastAsia="ru-RU"/>
              </w:rPr>
              <w:t>60</w:t>
            </w:r>
            <w:r w:rsidR="0044683A" w:rsidRPr="00E515C3">
              <w:rPr>
                <w:lang w:eastAsia="ru-RU"/>
              </w:rPr>
              <w:t> </w:t>
            </w:r>
            <w:r w:rsidR="005D2E58" w:rsidRPr="00E515C3">
              <w:rPr>
                <w:lang w:eastAsia="ru-RU"/>
              </w:rPr>
              <w:t>≤</w:t>
            </w:r>
            <w:r w:rsidR="0044683A" w:rsidRPr="00E515C3">
              <w:rPr>
                <w:lang w:eastAsia="ru-RU"/>
              </w:rPr>
              <w:t> </w:t>
            </w: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90 мл/хв/1,73м</w:t>
            </w:r>
            <w:r w:rsidRPr="00E515C3">
              <w:rPr>
                <w:vertAlign w:val="superscript"/>
                <w:lang w:eastAsia="ru-RU"/>
              </w:rPr>
              <w:t>2</w:t>
            </w:r>
          </w:p>
        </w:tc>
        <w:tc>
          <w:tcPr>
            <w:tcW w:w="2028" w:type="dxa"/>
            <w:vAlign w:val="center"/>
          </w:tcPr>
          <w:p w:rsidR="00E64404" w:rsidRPr="00E515C3" w:rsidRDefault="00E64404" w:rsidP="00125295">
            <w:pPr>
              <w:spacing w:line="276" w:lineRule="auto"/>
              <w:ind w:firstLine="0"/>
              <w:jc w:val="center"/>
              <w:rPr>
                <w:lang w:eastAsia="ru-RU"/>
              </w:rPr>
            </w:pPr>
            <w:r w:rsidRPr="00E515C3">
              <w:rPr>
                <w:lang w:eastAsia="ru-RU"/>
              </w:rPr>
              <w:t>ШКФ</w:t>
            </w:r>
            <w:r w:rsidR="0044683A" w:rsidRPr="00E515C3">
              <w:rPr>
                <w:lang w:eastAsia="ru-RU"/>
              </w:rPr>
              <w:t> </w:t>
            </w:r>
            <w:r w:rsidR="005F4C7B" w:rsidRPr="00E515C3">
              <w:rPr>
                <w:lang w:eastAsia="ru-RU"/>
              </w:rPr>
              <w:t>≥</w:t>
            </w:r>
            <w:r w:rsidR="0044683A" w:rsidRPr="00E515C3">
              <w:rPr>
                <w:lang w:eastAsia="ru-RU"/>
              </w:rPr>
              <w:t> </w:t>
            </w:r>
            <w:r w:rsidRPr="00E515C3">
              <w:rPr>
                <w:lang w:eastAsia="ru-RU"/>
              </w:rPr>
              <w:t>90 мл/хв/1,73м</w:t>
            </w:r>
            <w:r w:rsidRPr="00E515C3">
              <w:rPr>
                <w:vertAlign w:val="superscript"/>
                <w:lang w:eastAsia="ru-RU"/>
              </w:rPr>
              <w:t>2</w:t>
            </w:r>
          </w:p>
        </w:tc>
        <w:tc>
          <w:tcPr>
            <w:tcW w:w="2028" w:type="dxa"/>
            <w:vMerge/>
          </w:tcPr>
          <w:p w:rsidR="00E64404" w:rsidRPr="00C12B77" w:rsidRDefault="00E64404" w:rsidP="00624A41">
            <w:pPr>
              <w:spacing w:line="276" w:lineRule="auto"/>
              <w:ind w:firstLine="0"/>
              <w:jc w:val="center"/>
              <w:rPr>
                <w:b/>
                <w:lang w:eastAsia="ru-RU"/>
              </w:rPr>
            </w:pPr>
          </w:p>
        </w:tc>
      </w:tr>
      <w:tr w:rsidR="0049009E" w:rsidRPr="00C12B77" w:rsidTr="004E393D">
        <w:tc>
          <w:tcPr>
            <w:tcW w:w="2027" w:type="dxa"/>
          </w:tcPr>
          <w:p w:rsidR="0049009E" w:rsidRPr="00C12B77" w:rsidRDefault="0049009E" w:rsidP="004E393D">
            <w:pPr>
              <w:spacing w:line="276" w:lineRule="auto"/>
              <w:ind w:firstLine="0"/>
              <w:jc w:val="center"/>
              <w:rPr>
                <w:sz w:val="24"/>
                <w:szCs w:val="24"/>
                <w:lang w:eastAsia="ru-RU"/>
              </w:rPr>
            </w:pPr>
            <w:r w:rsidRPr="00C12B77">
              <w:rPr>
                <w:sz w:val="24"/>
                <w:szCs w:val="24"/>
                <w:lang w:eastAsia="ru-RU"/>
              </w:rPr>
              <w:t>МСР-1</w:t>
            </w:r>
          </w:p>
          <w:p w:rsidR="0049009E" w:rsidRPr="00C12B77" w:rsidRDefault="0049009E" w:rsidP="004E393D">
            <w:pPr>
              <w:spacing w:line="276" w:lineRule="auto"/>
              <w:ind w:firstLine="0"/>
              <w:jc w:val="center"/>
              <w:rPr>
                <w:sz w:val="24"/>
                <w:szCs w:val="24"/>
                <w:lang w:eastAsia="ru-RU"/>
              </w:rPr>
            </w:pPr>
            <w:r w:rsidRPr="00C12B77">
              <w:rPr>
                <w:sz w:val="24"/>
                <w:szCs w:val="24"/>
                <w:lang w:eastAsia="ru-RU"/>
              </w:rPr>
              <w:t>(n</w:t>
            </w:r>
            <w:r w:rsidR="0044683A" w:rsidRPr="00C12B77">
              <w:rPr>
                <w:sz w:val="24"/>
                <w:szCs w:val="24"/>
                <w:lang w:eastAsia="ru-RU"/>
              </w:rPr>
              <w:t> </w:t>
            </w:r>
            <w:r w:rsidR="005F4C7B" w:rsidRPr="00C12B77">
              <w:rPr>
                <w:sz w:val="24"/>
                <w:szCs w:val="24"/>
                <w:lang w:eastAsia="ru-RU"/>
              </w:rPr>
              <w:t>=</w:t>
            </w:r>
            <w:r w:rsidR="0044683A" w:rsidRPr="00C12B77">
              <w:rPr>
                <w:sz w:val="24"/>
                <w:szCs w:val="24"/>
                <w:lang w:eastAsia="ru-RU"/>
              </w:rPr>
              <w:t> </w:t>
            </w:r>
            <w:r w:rsidRPr="00C12B77">
              <w:rPr>
                <w:sz w:val="24"/>
                <w:szCs w:val="24"/>
                <w:lang w:eastAsia="ru-RU"/>
              </w:rPr>
              <w:t>20)</w:t>
            </w:r>
          </w:p>
        </w:tc>
        <w:tc>
          <w:tcPr>
            <w:tcW w:w="2027" w:type="dxa"/>
          </w:tcPr>
          <w:p w:rsidR="0049009E" w:rsidRPr="00C12B77" w:rsidRDefault="0049009E" w:rsidP="004E393D">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134,71</w:t>
            </w:r>
          </w:p>
          <w:p w:rsidR="0049009E" w:rsidRPr="00C12B77" w:rsidRDefault="0049009E" w:rsidP="004E393D">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[92,31; 160,33]</w:t>
            </w:r>
          </w:p>
          <w:p w:rsidR="0049009E" w:rsidRPr="00C12B77" w:rsidRDefault="00D55919" w:rsidP="004E393D">
            <w:pPr>
              <w:spacing w:line="276" w:lineRule="auto"/>
              <w:ind w:firstLine="0"/>
              <w:jc w:val="center"/>
              <w:rPr>
                <w:sz w:val="24"/>
                <w:szCs w:val="24"/>
                <w:lang w:eastAsia="ru-RU"/>
              </w:rPr>
            </w:pPr>
            <w:r w:rsidRPr="00C12B77">
              <w:rPr>
                <w:color w:val="000000"/>
                <w:sz w:val="24"/>
                <w:szCs w:val="24"/>
                <w:lang w:eastAsia="ru-RU"/>
              </w:rPr>
              <w:t>n</w:t>
            </w:r>
            <w:r w:rsidR="005F4C7B" w:rsidRPr="00C12B77">
              <w:rPr>
                <w:color w:val="000000"/>
                <w:sz w:val="24"/>
                <w:szCs w:val="24"/>
                <w:lang w:eastAsia="ru-RU"/>
              </w:rPr>
              <w:t> = </w:t>
            </w:r>
            <w:r w:rsidRPr="00C12B77">
              <w:rPr>
                <w:sz w:val="24"/>
                <w:szCs w:val="24"/>
                <w:lang w:eastAsia="ru-RU"/>
              </w:rPr>
              <w:t>5 (15 %)</w:t>
            </w:r>
          </w:p>
        </w:tc>
        <w:tc>
          <w:tcPr>
            <w:tcW w:w="2027" w:type="dxa"/>
          </w:tcPr>
          <w:p w:rsidR="0049009E" w:rsidRPr="00C12B77" w:rsidRDefault="0049009E" w:rsidP="004E393D">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68,35</w:t>
            </w:r>
          </w:p>
          <w:p w:rsidR="0049009E" w:rsidRPr="00C12B77" w:rsidRDefault="0049009E" w:rsidP="004E393D">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[58,97; 71,24]</w:t>
            </w:r>
          </w:p>
          <w:p w:rsidR="0049009E" w:rsidRPr="00C12B77" w:rsidRDefault="00D55919" w:rsidP="004E393D">
            <w:pPr>
              <w:spacing w:line="276" w:lineRule="auto"/>
              <w:ind w:firstLine="0"/>
              <w:jc w:val="center"/>
              <w:rPr>
                <w:sz w:val="24"/>
                <w:szCs w:val="24"/>
                <w:lang w:eastAsia="ru-RU"/>
              </w:rPr>
            </w:pPr>
            <w:r w:rsidRPr="00C12B77">
              <w:rPr>
                <w:color w:val="000000"/>
                <w:sz w:val="24"/>
                <w:szCs w:val="24"/>
                <w:lang w:eastAsia="ru-RU"/>
              </w:rPr>
              <w:t>n</w:t>
            </w:r>
            <w:r w:rsidR="005F4C7B" w:rsidRPr="00C12B77">
              <w:rPr>
                <w:color w:val="000000"/>
                <w:sz w:val="24"/>
                <w:szCs w:val="24"/>
                <w:lang w:eastAsia="ru-RU"/>
              </w:rPr>
              <w:t> = </w:t>
            </w:r>
            <w:r w:rsidRPr="00C12B77">
              <w:rPr>
                <w:sz w:val="24"/>
                <w:szCs w:val="24"/>
                <w:lang w:eastAsia="ru-RU"/>
              </w:rPr>
              <w:t>15 ( 75%)</w:t>
            </w:r>
          </w:p>
        </w:tc>
        <w:tc>
          <w:tcPr>
            <w:tcW w:w="2028" w:type="dxa"/>
          </w:tcPr>
          <w:p w:rsidR="0049009E" w:rsidRPr="00C12B77" w:rsidRDefault="0049009E" w:rsidP="004E393D">
            <w:pPr>
              <w:spacing w:line="276" w:lineRule="auto"/>
              <w:ind w:firstLine="0"/>
              <w:jc w:val="center"/>
              <w:rPr>
                <w:sz w:val="24"/>
                <w:szCs w:val="24"/>
                <w:lang w:eastAsia="ru-RU"/>
              </w:rPr>
            </w:pPr>
            <w:r w:rsidRPr="00C12B77">
              <w:rPr>
                <w:sz w:val="24"/>
                <w:szCs w:val="24"/>
                <w:lang w:eastAsia="ru-RU"/>
              </w:rPr>
              <w:t>53,15</w:t>
            </w:r>
          </w:p>
          <w:p w:rsidR="0049009E" w:rsidRPr="00C12B77" w:rsidRDefault="0049009E" w:rsidP="004E393D">
            <w:pPr>
              <w:spacing w:line="276" w:lineRule="auto"/>
              <w:ind w:firstLine="0"/>
              <w:jc w:val="center"/>
              <w:rPr>
                <w:color w:val="000000"/>
                <w:sz w:val="24"/>
                <w:szCs w:val="24"/>
                <w:lang w:eastAsia="ru-RU"/>
              </w:rPr>
            </w:pPr>
            <w:r w:rsidRPr="00C12B77">
              <w:rPr>
                <w:color w:val="000000"/>
                <w:sz w:val="24"/>
                <w:szCs w:val="24"/>
                <w:lang w:eastAsia="ru-RU"/>
              </w:rPr>
              <w:t>[49,45; 63,40]</w:t>
            </w:r>
          </w:p>
          <w:p w:rsidR="0049009E" w:rsidRPr="00C12B77" w:rsidRDefault="0049009E" w:rsidP="004E393D">
            <w:pPr>
              <w:spacing w:line="276" w:lineRule="auto"/>
              <w:ind w:firstLine="0"/>
              <w:jc w:val="center"/>
              <w:rPr>
                <w:color w:val="000000"/>
                <w:sz w:val="24"/>
                <w:szCs w:val="24"/>
                <w:lang w:eastAsia="ru-RU"/>
              </w:rPr>
            </w:pPr>
            <w:r w:rsidRPr="00C12B77">
              <w:rPr>
                <w:color w:val="000000"/>
                <w:sz w:val="24"/>
                <w:szCs w:val="24"/>
                <w:lang w:eastAsia="ru-RU"/>
              </w:rPr>
              <w:t>n</w:t>
            </w:r>
            <w:r w:rsidR="005F4C7B" w:rsidRPr="00C12B77">
              <w:rPr>
                <w:color w:val="000000"/>
                <w:sz w:val="24"/>
                <w:szCs w:val="24"/>
                <w:lang w:eastAsia="ru-RU"/>
              </w:rPr>
              <w:t> = </w:t>
            </w:r>
            <w:r w:rsidRPr="00C12B77">
              <w:rPr>
                <w:color w:val="000000"/>
                <w:sz w:val="24"/>
                <w:szCs w:val="24"/>
                <w:lang w:eastAsia="ru-RU"/>
              </w:rPr>
              <w:t>9 (100,00%)</w:t>
            </w:r>
          </w:p>
          <w:p w:rsidR="0049009E" w:rsidRPr="00C12B77" w:rsidRDefault="0049009E" w:rsidP="004E393D">
            <w:pPr>
              <w:spacing w:line="276" w:lineRule="auto"/>
              <w:ind w:firstLine="0"/>
              <w:jc w:val="center"/>
              <w:rPr>
                <w:sz w:val="24"/>
                <w:szCs w:val="24"/>
                <w:lang w:eastAsia="ru-RU"/>
              </w:rPr>
            </w:pPr>
          </w:p>
        </w:tc>
        <w:tc>
          <w:tcPr>
            <w:tcW w:w="2028" w:type="dxa"/>
            <w:vAlign w:val="center"/>
          </w:tcPr>
          <w:p w:rsidR="0049009E" w:rsidRPr="00C12B77" w:rsidRDefault="0049009E" w:rsidP="00624A41">
            <w:pPr>
              <w:spacing w:line="276" w:lineRule="auto"/>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0,05</w:t>
            </w:r>
          </w:p>
          <w:p w:rsidR="0049009E" w:rsidRPr="00C12B77" w:rsidRDefault="0049009E" w:rsidP="00624A41">
            <w:pPr>
              <w:spacing w:line="276" w:lineRule="auto"/>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624A41">
            <w:pPr>
              <w:spacing w:line="276" w:lineRule="auto"/>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49009E" w:rsidRPr="00C12B77" w:rsidTr="004E393D">
        <w:tc>
          <w:tcPr>
            <w:tcW w:w="2027" w:type="dxa"/>
          </w:tcPr>
          <w:p w:rsidR="0049009E" w:rsidRPr="00C12B77" w:rsidRDefault="0049009E" w:rsidP="004E393D">
            <w:pPr>
              <w:spacing w:line="276" w:lineRule="auto"/>
              <w:ind w:firstLine="0"/>
              <w:jc w:val="center"/>
              <w:rPr>
                <w:sz w:val="24"/>
                <w:szCs w:val="24"/>
                <w:lang w:eastAsia="ru-RU"/>
              </w:rPr>
            </w:pPr>
            <w:r w:rsidRPr="00C12B77">
              <w:rPr>
                <w:sz w:val="24"/>
                <w:szCs w:val="24"/>
                <w:lang w:eastAsia="ru-RU"/>
              </w:rPr>
              <w:t>ММР-9</w:t>
            </w:r>
          </w:p>
          <w:p w:rsidR="0049009E" w:rsidRPr="00C12B77" w:rsidRDefault="0049009E" w:rsidP="004E393D">
            <w:pPr>
              <w:spacing w:line="276" w:lineRule="auto"/>
              <w:ind w:firstLine="0"/>
              <w:jc w:val="center"/>
              <w:rPr>
                <w:sz w:val="24"/>
                <w:szCs w:val="24"/>
                <w:lang w:eastAsia="ru-RU"/>
              </w:rPr>
            </w:pPr>
            <w:r w:rsidRPr="00C12B77">
              <w:rPr>
                <w:sz w:val="24"/>
                <w:szCs w:val="24"/>
                <w:lang w:eastAsia="ru-RU"/>
              </w:rPr>
              <w:t>(n</w:t>
            </w:r>
            <w:r w:rsidR="0044683A" w:rsidRPr="00C12B77">
              <w:rPr>
                <w:sz w:val="24"/>
                <w:szCs w:val="24"/>
                <w:lang w:eastAsia="ru-RU"/>
              </w:rPr>
              <w:t> </w:t>
            </w:r>
            <w:r w:rsidR="005F4C7B" w:rsidRPr="00C12B77">
              <w:rPr>
                <w:sz w:val="24"/>
                <w:szCs w:val="24"/>
                <w:lang w:eastAsia="ru-RU"/>
              </w:rPr>
              <w:t>=</w:t>
            </w:r>
            <w:r w:rsidR="0044683A" w:rsidRPr="00C12B77">
              <w:rPr>
                <w:sz w:val="24"/>
                <w:szCs w:val="24"/>
                <w:lang w:eastAsia="ru-RU"/>
              </w:rPr>
              <w:t> </w:t>
            </w:r>
            <w:r w:rsidRPr="00C12B77">
              <w:rPr>
                <w:sz w:val="24"/>
                <w:szCs w:val="24"/>
                <w:lang w:eastAsia="ru-RU"/>
              </w:rPr>
              <w:t>19)</w:t>
            </w:r>
          </w:p>
        </w:tc>
        <w:tc>
          <w:tcPr>
            <w:tcW w:w="2027" w:type="dxa"/>
          </w:tcPr>
          <w:p w:rsidR="0049009E" w:rsidRPr="00C12B77" w:rsidRDefault="0049009E" w:rsidP="004E393D">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83,92</w:t>
            </w:r>
          </w:p>
          <w:p w:rsidR="0049009E" w:rsidRPr="00C12B77" w:rsidRDefault="0049009E" w:rsidP="004E393D">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[73,07; 101,29]</w:t>
            </w:r>
          </w:p>
          <w:p w:rsidR="00330527" w:rsidRPr="00C12B77" w:rsidRDefault="0049009E" w:rsidP="004E393D">
            <w:pPr>
              <w:spacing w:line="276" w:lineRule="auto"/>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14</w:t>
            </w:r>
          </w:p>
          <w:p w:rsidR="0049009E" w:rsidRPr="00C12B77" w:rsidRDefault="00330527" w:rsidP="004E393D">
            <w:pPr>
              <w:spacing w:line="276" w:lineRule="auto"/>
              <w:ind w:firstLine="0"/>
              <w:jc w:val="center"/>
              <w:rPr>
                <w:sz w:val="24"/>
                <w:szCs w:val="24"/>
                <w:lang w:eastAsia="ru-RU"/>
              </w:rPr>
            </w:pPr>
            <w:r w:rsidRPr="00C12B77">
              <w:rPr>
                <w:sz w:val="24"/>
                <w:szCs w:val="24"/>
                <w:lang w:eastAsia="ru-RU"/>
              </w:rPr>
              <w:t>(</w:t>
            </w:r>
            <w:r w:rsidR="0049009E" w:rsidRPr="00C12B77">
              <w:rPr>
                <w:sz w:val="24"/>
                <w:szCs w:val="24"/>
                <w:lang w:eastAsia="ru-RU"/>
              </w:rPr>
              <w:t>73,68%)</w:t>
            </w:r>
          </w:p>
        </w:tc>
        <w:tc>
          <w:tcPr>
            <w:tcW w:w="2027" w:type="dxa"/>
          </w:tcPr>
          <w:p w:rsidR="0049009E" w:rsidRPr="00C12B77" w:rsidRDefault="0049009E" w:rsidP="004E393D">
            <w:pPr>
              <w:spacing w:line="276" w:lineRule="auto"/>
              <w:ind w:firstLine="0"/>
              <w:jc w:val="center"/>
              <w:rPr>
                <w:sz w:val="24"/>
                <w:szCs w:val="24"/>
                <w:lang w:eastAsia="ru-RU"/>
              </w:rPr>
            </w:pPr>
            <w:r w:rsidRPr="00C12B77">
              <w:rPr>
                <w:sz w:val="24"/>
                <w:szCs w:val="24"/>
                <w:lang w:eastAsia="ru-RU"/>
              </w:rPr>
              <w:t>36,24</w:t>
            </w:r>
          </w:p>
          <w:p w:rsidR="0049009E" w:rsidRPr="00C12B77" w:rsidRDefault="0049009E" w:rsidP="004E393D">
            <w:pPr>
              <w:spacing w:line="276" w:lineRule="auto"/>
              <w:ind w:firstLine="0"/>
              <w:jc w:val="center"/>
              <w:rPr>
                <w:color w:val="000000"/>
                <w:sz w:val="24"/>
                <w:szCs w:val="24"/>
                <w:lang w:eastAsia="ru-RU"/>
              </w:rPr>
            </w:pPr>
            <w:r w:rsidRPr="00C12B77">
              <w:rPr>
                <w:color w:val="000000"/>
                <w:sz w:val="24"/>
                <w:szCs w:val="24"/>
                <w:lang w:eastAsia="ru-RU"/>
              </w:rPr>
              <w:t>[33,84; 37,15</w:t>
            </w:r>
          </w:p>
          <w:p w:rsidR="0049009E" w:rsidRPr="00C12B77" w:rsidRDefault="0049009E" w:rsidP="004E393D">
            <w:pPr>
              <w:spacing w:line="276" w:lineRule="auto"/>
              <w:ind w:firstLine="0"/>
              <w:jc w:val="center"/>
              <w:rPr>
                <w:sz w:val="24"/>
                <w:szCs w:val="24"/>
                <w:lang w:eastAsia="ru-RU"/>
              </w:rPr>
            </w:pPr>
            <w:r w:rsidRPr="00C12B77">
              <w:rPr>
                <w:sz w:val="24"/>
                <w:szCs w:val="24"/>
                <w:lang w:eastAsia="ru-RU"/>
              </w:rPr>
              <w:t xml:space="preserve">n </w:t>
            </w:r>
            <w:r w:rsidR="005F4C7B" w:rsidRPr="00C12B77">
              <w:rPr>
                <w:sz w:val="24"/>
                <w:szCs w:val="24"/>
                <w:lang w:eastAsia="ru-RU"/>
              </w:rPr>
              <w:t> = </w:t>
            </w:r>
            <w:r w:rsidRPr="00C12B77">
              <w:rPr>
                <w:sz w:val="24"/>
                <w:szCs w:val="24"/>
                <w:lang w:eastAsia="ru-RU"/>
              </w:rPr>
              <w:t xml:space="preserve"> 6 (26,32%)</w:t>
            </w:r>
          </w:p>
        </w:tc>
        <w:tc>
          <w:tcPr>
            <w:tcW w:w="2028" w:type="dxa"/>
          </w:tcPr>
          <w:p w:rsidR="0049009E" w:rsidRPr="00C12B77" w:rsidRDefault="0049009E" w:rsidP="004E393D">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32,16</w:t>
            </w:r>
          </w:p>
          <w:p w:rsidR="0049009E" w:rsidRPr="00C12B77" w:rsidRDefault="0049009E" w:rsidP="004E393D">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[27,52; 54,61]</w:t>
            </w:r>
          </w:p>
          <w:p w:rsidR="0049009E" w:rsidRPr="00C12B77" w:rsidRDefault="0049009E" w:rsidP="004E393D">
            <w:pPr>
              <w:spacing w:line="276" w:lineRule="auto"/>
              <w:ind w:firstLine="0"/>
              <w:jc w:val="center"/>
              <w:rPr>
                <w:color w:val="000000"/>
                <w:sz w:val="24"/>
                <w:szCs w:val="24"/>
                <w:lang w:eastAsia="ru-RU"/>
              </w:rPr>
            </w:pPr>
            <w:r w:rsidRPr="00C12B77">
              <w:rPr>
                <w:color w:val="000000"/>
                <w:sz w:val="24"/>
                <w:szCs w:val="24"/>
                <w:lang w:eastAsia="ru-RU"/>
              </w:rPr>
              <w:t>n</w:t>
            </w:r>
            <w:r w:rsidR="005F4C7B" w:rsidRPr="00C12B77">
              <w:rPr>
                <w:color w:val="000000"/>
                <w:sz w:val="24"/>
                <w:szCs w:val="24"/>
                <w:lang w:eastAsia="ru-RU"/>
              </w:rPr>
              <w:t> = </w:t>
            </w:r>
            <w:r w:rsidRPr="00C12B77">
              <w:rPr>
                <w:color w:val="000000"/>
                <w:sz w:val="24"/>
                <w:szCs w:val="24"/>
                <w:lang w:eastAsia="ru-RU"/>
              </w:rPr>
              <w:t>9 (100,00%)</w:t>
            </w:r>
          </w:p>
          <w:p w:rsidR="0049009E" w:rsidRPr="00C12B77" w:rsidRDefault="0049009E" w:rsidP="004E393D">
            <w:pPr>
              <w:spacing w:line="276" w:lineRule="auto"/>
              <w:ind w:firstLine="0"/>
              <w:jc w:val="center"/>
              <w:rPr>
                <w:sz w:val="24"/>
                <w:szCs w:val="24"/>
                <w:lang w:eastAsia="ru-RU"/>
              </w:rPr>
            </w:pPr>
          </w:p>
        </w:tc>
        <w:tc>
          <w:tcPr>
            <w:tcW w:w="2028" w:type="dxa"/>
            <w:vAlign w:val="center"/>
          </w:tcPr>
          <w:p w:rsidR="0049009E" w:rsidRPr="00C12B77" w:rsidRDefault="0049009E" w:rsidP="00624A41">
            <w:pPr>
              <w:spacing w:line="276" w:lineRule="auto"/>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624A41">
            <w:pPr>
              <w:spacing w:line="276" w:lineRule="auto"/>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624A41">
            <w:pPr>
              <w:spacing w:line="276" w:lineRule="auto"/>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49009E" w:rsidRPr="00C12B77" w:rsidRDefault="005F4C7B" w:rsidP="0080353C">
      <w:pPr>
        <w:tabs>
          <w:tab w:val="left" w:pos="-664"/>
        </w:tabs>
        <w:spacing w:line="240" w:lineRule="auto"/>
        <w:jc w:val="left"/>
        <w:rPr>
          <w:b/>
        </w:rPr>
      </w:pPr>
      <w:r w:rsidRPr="00C12B77">
        <w:rPr>
          <w:b/>
        </w:rPr>
        <w:t>Примітки:</w:t>
      </w:r>
    </w:p>
    <w:p w:rsidR="00F14C41" w:rsidRPr="00C12B77" w:rsidRDefault="0049009E" w:rsidP="00D3163F">
      <w:pPr>
        <w:spacing w:line="240" w:lineRule="auto"/>
        <w:ind w:firstLine="0"/>
        <w:jc w:val="left"/>
        <w:rPr>
          <w:vertAlign w:val="superscript"/>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p>
    <w:p w:rsidR="0049009E" w:rsidRPr="00C12B77" w:rsidRDefault="0049009E" w:rsidP="00D3163F">
      <w:pPr>
        <w:spacing w:line="240" w:lineRule="auto"/>
        <w:ind w:firstLine="0"/>
        <w:jc w:val="left"/>
        <w:rPr>
          <w:lang w:eastAsia="ru-RU"/>
        </w:rPr>
      </w:pPr>
      <w:r w:rsidRPr="00C12B77">
        <w:rPr>
          <w:lang w:eastAsia="ru-RU"/>
        </w:rPr>
        <w:t xml:space="preserve">та </w:t>
      </w:r>
      <w:r w:rsidRPr="00C12B77">
        <w:t>60</w:t>
      </w:r>
      <w:r w:rsidR="0044683A" w:rsidRPr="00C12B77">
        <w:t> </w:t>
      </w:r>
      <w:r w:rsidR="005D2E58" w:rsidRPr="00C12B77">
        <w:t>≤</w:t>
      </w:r>
      <w:r w:rsidR="0044683A" w:rsidRPr="00C12B77">
        <w:t>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F14C41" w:rsidRPr="00C12B77" w:rsidRDefault="0049009E" w:rsidP="00D3163F">
      <w:pPr>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p>
    <w:p w:rsidR="0049009E" w:rsidRPr="00C12B77" w:rsidRDefault="0049009E" w:rsidP="00D3163F">
      <w:pPr>
        <w:spacing w:line="240" w:lineRule="auto"/>
        <w:ind w:firstLine="0"/>
        <w:jc w:val="left"/>
        <w:rPr>
          <w:lang w:eastAsia="ru-RU"/>
        </w:rPr>
      </w:pPr>
      <w:r w:rsidRPr="00C12B77">
        <w:rPr>
          <w:lang w:eastAsia="ru-RU"/>
        </w:rPr>
        <w:t xml:space="preserve">та </w:t>
      </w:r>
      <w:r w:rsidRPr="00C12B77">
        <w:t>ШКФ</w:t>
      </w:r>
      <w:r w:rsidR="0044683A" w:rsidRPr="00C12B77">
        <w:t> </w:t>
      </w:r>
      <w:r w:rsidR="005F4C7B" w:rsidRPr="00C12B77">
        <w:t>≥</w:t>
      </w:r>
      <w:r w:rsidR="0044683A" w:rsidRPr="00C12B77">
        <w:t> </w:t>
      </w:r>
      <w:r w:rsidRPr="00C12B77">
        <w:t>90 мл/хв/1,73 м</w:t>
      </w:r>
      <w:r w:rsidRPr="00C12B77">
        <w:rPr>
          <w:vertAlign w:val="superscript"/>
        </w:rPr>
        <w:t>2</w:t>
      </w:r>
      <w:r w:rsidRPr="00C12B77">
        <w:rPr>
          <w:lang w:eastAsia="ru-RU"/>
        </w:rPr>
        <w:t>;</w:t>
      </w:r>
    </w:p>
    <w:p w:rsidR="00F14C41" w:rsidRPr="00C12B77" w:rsidRDefault="0049009E"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60</w:t>
      </w:r>
      <w:r w:rsidR="0044683A" w:rsidRPr="00C12B77">
        <w:t> </w:t>
      </w:r>
      <w:r w:rsidR="005D2E58" w:rsidRPr="00C12B77">
        <w:t>≤</w:t>
      </w:r>
      <w:r w:rsidR="0044683A" w:rsidRPr="00C12B77">
        <w:t>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p>
    <w:p w:rsidR="0049009E" w:rsidRPr="00C12B77" w:rsidRDefault="0049009E" w:rsidP="00D3163F">
      <w:pPr>
        <w:spacing w:line="240" w:lineRule="auto"/>
        <w:ind w:firstLine="0"/>
        <w:jc w:val="left"/>
        <w:rPr>
          <w:lang w:eastAsia="ru-RU"/>
        </w:rPr>
      </w:pPr>
      <w:r w:rsidRPr="00C12B77">
        <w:rPr>
          <w:lang w:eastAsia="ru-RU"/>
        </w:rPr>
        <w:t xml:space="preserve">та </w:t>
      </w:r>
      <w:r w:rsidRPr="00C12B77">
        <w:t>ШКФ</w:t>
      </w:r>
      <w:r w:rsidR="0044683A" w:rsidRPr="00C12B77">
        <w:t> </w:t>
      </w:r>
      <w:r w:rsidR="005F4C7B" w:rsidRPr="00C12B77">
        <w:t>≥</w:t>
      </w:r>
      <w:r w:rsidR="0044683A" w:rsidRPr="00C12B77">
        <w:t> </w:t>
      </w:r>
      <w:r w:rsidRPr="00C12B77">
        <w:t>90 мл/хв/1,73 м</w:t>
      </w:r>
      <w:r w:rsidRPr="00C12B77">
        <w:rPr>
          <w:vertAlign w:val="superscript"/>
        </w:rPr>
        <w:t>2</w:t>
      </w:r>
      <w:r w:rsidRPr="00C12B77">
        <w:rPr>
          <w:lang w:eastAsia="ru-RU"/>
        </w:rPr>
        <w:t>.</w:t>
      </w:r>
    </w:p>
    <w:p w:rsidR="0049009E" w:rsidRPr="00C12B77" w:rsidRDefault="0049009E" w:rsidP="0080353C">
      <w:pPr>
        <w:spacing w:line="240" w:lineRule="auto"/>
        <w:ind w:firstLine="0"/>
        <w:rPr>
          <w:lang w:eastAsia="ru-RU"/>
        </w:rPr>
      </w:pPr>
    </w:p>
    <w:p w:rsidR="0049009E" w:rsidRPr="00C12B77" w:rsidRDefault="00F14C41" w:rsidP="0080353C">
      <w:r w:rsidRPr="00C12B77">
        <w:t>У</w:t>
      </w:r>
      <w:r w:rsidR="0049009E" w:rsidRPr="00C12B77">
        <w:t xml:space="preserve"> групі БА</w:t>
      </w:r>
      <w:r w:rsidR="00387406" w:rsidRPr="00C12B77">
        <w:t> </w:t>
      </w:r>
      <w:r w:rsidR="00CD5C17" w:rsidRPr="00C12B77">
        <w:t>+</w:t>
      </w:r>
      <w:r w:rsidR="00387406" w:rsidRPr="00C12B77">
        <w:t> </w:t>
      </w:r>
      <w:r w:rsidR="006D324C" w:rsidRPr="00C12B77">
        <w:t>ЦД2Т</w:t>
      </w:r>
      <w:r w:rsidR="003D7B0F" w:rsidRPr="00C12B77">
        <w:t xml:space="preserve"> зниження </w:t>
      </w:r>
      <w:r w:rsidR="003723CF" w:rsidRPr="00C12B77">
        <w:t>ШКФ</w:t>
      </w:r>
      <w:r w:rsidR="008274C4" w:rsidRPr="00C12B77">
        <w:t> </w:t>
      </w:r>
      <w:r w:rsidR="00CA1F03" w:rsidRPr="00C12B77">
        <w:t>&lt;</w:t>
      </w:r>
      <w:r w:rsidR="008274C4" w:rsidRPr="00C12B77">
        <w:t> </w:t>
      </w:r>
      <w:r w:rsidR="003D7B0F" w:rsidRPr="00C12B77">
        <w:t>60 мл/хв/1,73м</w:t>
      </w:r>
      <w:r w:rsidR="003D7B0F" w:rsidRPr="00C12B77">
        <w:rPr>
          <w:vertAlign w:val="superscript"/>
        </w:rPr>
        <w:t>2</w:t>
      </w:r>
      <w:r w:rsidRPr="00C12B77">
        <w:t xml:space="preserve"> подані так</w:t>
      </w:r>
      <w:r w:rsidR="0049009E" w:rsidRPr="00C12B77">
        <w:t>і співвідношення у відсотках: 51,85</w:t>
      </w:r>
      <w:r w:rsidR="003938B8" w:rsidRPr="00C12B77">
        <w:t> </w:t>
      </w:r>
      <w:r w:rsidR="00624A41" w:rsidRPr="00C12B77">
        <w:t>%</w:t>
      </w:r>
      <w:r w:rsidR="0049009E" w:rsidRPr="00C12B77">
        <w:t xml:space="preserve"> і 51,17</w:t>
      </w:r>
      <w:r w:rsidR="00624A41" w:rsidRPr="00C12B77">
        <w:t> %</w:t>
      </w:r>
      <w:r w:rsidRPr="00C12B77">
        <w:t xml:space="preserve"> мали пов</w:t>
      </w:r>
      <w:r w:rsidR="00E37F01" w:rsidRPr="00C12B77">
        <w:t>’</w:t>
      </w:r>
      <w:r w:rsidRPr="00C12B77">
        <w:t>язану зі</w:t>
      </w:r>
      <w:r w:rsidR="0049009E" w:rsidRPr="00C12B77">
        <w:t xml:space="preserve"> значним пі</w:t>
      </w:r>
      <w:r w:rsidR="008C2C1F" w:rsidRPr="00C12B77">
        <w:t>д</w:t>
      </w:r>
      <w:r w:rsidR="0049009E" w:rsidRPr="00C12B77">
        <w:t xml:space="preserve">вищенням профібротичних маркерів </w:t>
      </w:r>
      <w:r w:rsidR="0049009E" w:rsidRPr="00C12B77">
        <w:rPr>
          <w:lang w:eastAsia="uk-UA"/>
        </w:rPr>
        <w:t>(табл.5.</w:t>
      </w:r>
      <w:r w:rsidR="00144877">
        <w:rPr>
          <w:lang w:eastAsia="uk-UA"/>
        </w:rPr>
        <w:t>4</w:t>
      </w:r>
      <w:r w:rsidR="0049009E" w:rsidRPr="00C12B77">
        <w:rPr>
          <w:lang w:eastAsia="uk-UA"/>
        </w:rPr>
        <w:t>)</w:t>
      </w:r>
      <w:r w:rsidR="0049009E" w:rsidRPr="00C12B77">
        <w:t>. Тобто наявність ЦД</w:t>
      </w:r>
      <w:r w:rsidR="003723CF" w:rsidRPr="00C12B77">
        <w:t>2Т</w:t>
      </w:r>
      <w:r w:rsidR="0069100B" w:rsidRPr="00C12B77">
        <w:t xml:space="preserve"> </w:t>
      </w:r>
      <w:r w:rsidR="003723CF" w:rsidRPr="00C12B77">
        <w:t>у</w:t>
      </w:r>
      <w:r w:rsidR="0049009E" w:rsidRPr="00C12B77">
        <w:t xml:space="preserve"> хворих на БА</w:t>
      </w:r>
      <w:r w:rsidR="00387406" w:rsidRPr="00C12B77">
        <w:t> </w:t>
      </w:r>
      <w:r w:rsidR="00CD5C17" w:rsidRPr="00C12B77">
        <w:t>+</w:t>
      </w:r>
      <w:r w:rsidR="00387406" w:rsidRPr="00C12B77">
        <w:t> </w:t>
      </w:r>
      <w:r w:rsidR="006D324C" w:rsidRPr="00C12B77">
        <w:t>ЦД2Т</w:t>
      </w:r>
      <w:r w:rsidR="0049009E" w:rsidRPr="00C12B77">
        <w:t xml:space="preserve"> асоціюється з підвищенням маркерів фіброзу-фібролізу </w:t>
      </w:r>
      <w:r w:rsidR="003723CF" w:rsidRPr="00C12B77">
        <w:t>та</w:t>
      </w:r>
      <w:r w:rsidR="0049009E" w:rsidRPr="00C12B77">
        <w:t xml:space="preserve"> супроводжується зрос</w:t>
      </w:r>
      <w:r w:rsidR="003938B8" w:rsidRPr="00C12B77">
        <w:t>танням ознак пошкодження нирок.</w:t>
      </w:r>
    </w:p>
    <w:p w:rsidR="00125295" w:rsidRPr="00C12B77" w:rsidRDefault="00144877" w:rsidP="00144877">
      <w:r w:rsidRPr="00C12B77">
        <w:t>Однак порівняння рівня ММР-9 у пацієнтів при</w:t>
      </w:r>
      <w:r w:rsidRPr="00C12B77">
        <w:rPr>
          <w:lang w:eastAsia="uk-UA"/>
        </w:rPr>
        <w:t xml:space="preserve"> ШКФ &gt; 60 </w:t>
      </w:r>
      <w:r w:rsidRPr="00C12B77">
        <w:t>мл/хв/1,73м</w:t>
      </w:r>
      <w:r w:rsidRPr="00C12B77">
        <w:rPr>
          <w:vertAlign w:val="superscript"/>
        </w:rPr>
        <w:t>2</w:t>
      </w:r>
      <w:r w:rsidR="00837686" w:rsidRPr="00837686">
        <w:rPr>
          <w:vertAlign w:val="superscript"/>
        </w:rPr>
        <w:t xml:space="preserve"> </w:t>
      </w:r>
      <w:r w:rsidRPr="00C12B77">
        <w:rPr>
          <w:lang w:eastAsia="uk-UA"/>
        </w:rPr>
        <w:t xml:space="preserve"> із ШКФ &lt; 60</w:t>
      </w:r>
      <w:r w:rsidRPr="00C12B77">
        <w:t>мл/хв/1,73м</w:t>
      </w:r>
      <w:r w:rsidRPr="00C12B77">
        <w:rPr>
          <w:vertAlign w:val="superscript"/>
        </w:rPr>
        <w:t>2</w:t>
      </w:r>
      <w:r w:rsidRPr="00C12B77">
        <w:rPr>
          <w:lang w:eastAsia="uk-UA"/>
        </w:rPr>
        <w:t xml:space="preserve"> показує тенденцію до зростання, що не досягає рівня вірогідності (р &gt; 0,05). Тобто за наявності ШКФ &gt; 60 </w:t>
      </w:r>
      <w:r w:rsidRPr="00C12B77">
        <w:t>мл/хв/1,73м</w:t>
      </w:r>
      <w:r w:rsidRPr="00C12B77">
        <w:rPr>
          <w:vertAlign w:val="superscript"/>
        </w:rPr>
        <w:t>2</w:t>
      </w:r>
      <w:r w:rsidRPr="00C12B77">
        <w:rPr>
          <w:lang w:eastAsia="uk-UA"/>
        </w:rPr>
        <w:t xml:space="preserve"> гіперактивація </w:t>
      </w:r>
      <w:r w:rsidRPr="00C12B77">
        <w:t xml:space="preserve">ММР-9 є </w:t>
      </w:r>
      <w:r w:rsidRPr="00C12B77">
        <w:rPr>
          <w:lang w:eastAsia="uk-UA"/>
        </w:rPr>
        <w:t>стримуючим чинником негативного</w:t>
      </w:r>
      <w:r w:rsidRPr="00C12B77">
        <w:t xml:space="preserve"> впливу фіброзу внаслідок МСР-1 на функціональний стан нирок, а збережена ниркова функція асоціюється з високим рівнем ММР-9 щодо МСР-1. </w:t>
      </w:r>
      <w:r w:rsidR="00125295" w:rsidRPr="00C12B77">
        <w:br w:type="page"/>
      </w:r>
    </w:p>
    <w:p w:rsidR="0049009E" w:rsidRPr="00C12B77" w:rsidRDefault="0049009E" w:rsidP="0080353C">
      <w:pPr>
        <w:jc w:val="right"/>
        <w:rPr>
          <w:i/>
        </w:rPr>
      </w:pPr>
      <w:r w:rsidRPr="00C12B77">
        <w:rPr>
          <w:i/>
        </w:rPr>
        <w:t>Таблиця 5.</w:t>
      </w:r>
      <w:r w:rsidR="00144877">
        <w:rPr>
          <w:i/>
        </w:rPr>
        <w:t>4</w:t>
      </w:r>
    </w:p>
    <w:p w:rsidR="0049009E" w:rsidRPr="00C12B77" w:rsidRDefault="0049009E" w:rsidP="0080353C">
      <w:pPr>
        <w:jc w:val="center"/>
        <w:rPr>
          <w:b/>
        </w:rPr>
      </w:pPr>
      <w:r w:rsidRPr="00C12B77">
        <w:rPr>
          <w:b/>
        </w:rPr>
        <w:t>Моноцитарний хемоатрактантний протеїн-1 та матри</w:t>
      </w:r>
      <w:r w:rsidR="0069100B" w:rsidRPr="00C12B77">
        <w:rPr>
          <w:b/>
        </w:rPr>
        <w:t>ч</w:t>
      </w:r>
      <w:r w:rsidRPr="00C12B77">
        <w:rPr>
          <w:b/>
        </w:rPr>
        <w:t>на</w:t>
      </w:r>
    </w:p>
    <w:p w:rsidR="0049009E" w:rsidRPr="00C12B77" w:rsidRDefault="0049009E" w:rsidP="0080353C">
      <w:pPr>
        <w:jc w:val="center"/>
        <w:rPr>
          <w:b/>
        </w:rPr>
      </w:pPr>
      <w:r w:rsidRPr="00C12B77">
        <w:rPr>
          <w:b/>
        </w:rPr>
        <w:t>металопротеїназа-9 у пацієнтів на БА</w:t>
      </w:r>
      <w:r w:rsidR="00387406" w:rsidRPr="00C12B77">
        <w:rPr>
          <w:b/>
        </w:rPr>
        <w:t> </w:t>
      </w:r>
      <w:r w:rsidR="00CD5C17" w:rsidRPr="00C12B77">
        <w:rPr>
          <w:b/>
        </w:rPr>
        <w:t>+</w:t>
      </w:r>
      <w:r w:rsidR="00387406" w:rsidRPr="00C12B77">
        <w:rPr>
          <w:b/>
        </w:rPr>
        <w:t> </w:t>
      </w:r>
      <w:r w:rsidR="006D324C" w:rsidRPr="00C12B77">
        <w:rPr>
          <w:b/>
        </w:rPr>
        <w:t>ЦД2Т</w:t>
      </w:r>
      <w:r w:rsidRPr="00C12B77">
        <w:rPr>
          <w:b/>
        </w:rPr>
        <w:t xml:space="preserve"> залежно від рівня швидкості клубочкової фільтрації (Ме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52"/>
        <w:gridCol w:w="1987"/>
        <w:gridCol w:w="2059"/>
        <w:gridCol w:w="1983"/>
        <w:gridCol w:w="1766"/>
      </w:tblGrid>
      <w:tr w:rsidR="0049009E" w:rsidRPr="00C12B77" w:rsidTr="00837686">
        <w:trPr>
          <w:trHeight w:val="850"/>
        </w:trPr>
        <w:tc>
          <w:tcPr>
            <w:tcW w:w="1952" w:type="dxa"/>
            <w:vMerge w:val="restart"/>
            <w:vAlign w:val="center"/>
          </w:tcPr>
          <w:p w:rsidR="0049009E" w:rsidRPr="00E515C3" w:rsidRDefault="0049009E" w:rsidP="00B336A1">
            <w:pPr>
              <w:spacing w:line="276" w:lineRule="auto"/>
              <w:ind w:firstLine="0"/>
              <w:jc w:val="center"/>
              <w:rPr>
                <w:lang w:eastAsia="ru-RU"/>
              </w:rPr>
            </w:pPr>
            <w:r w:rsidRPr="00E515C3">
              <w:rPr>
                <w:lang w:eastAsia="ru-RU"/>
              </w:rPr>
              <w:t>Показники</w:t>
            </w:r>
          </w:p>
        </w:tc>
        <w:tc>
          <w:tcPr>
            <w:tcW w:w="4046" w:type="dxa"/>
            <w:gridSpan w:val="2"/>
            <w:vAlign w:val="center"/>
          </w:tcPr>
          <w:p w:rsidR="0049009E" w:rsidRPr="00E515C3" w:rsidRDefault="0049009E" w:rsidP="00B336A1">
            <w:pPr>
              <w:spacing w:line="276" w:lineRule="auto"/>
              <w:ind w:firstLine="0"/>
              <w:jc w:val="center"/>
              <w:rPr>
                <w:lang w:eastAsia="ru-RU"/>
              </w:rPr>
            </w:pPr>
            <w:r w:rsidRPr="00E515C3">
              <w:rPr>
                <w:lang w:eastAsia="ru-RU"/>
              </w:rPr>
              <w:t>БА</w:t>
            </w:r>
            <w:r w:rsidR="00387406" w:rsidRPr="00E515C3">
              <w:rPr>
                <w:lang w:eastAsia="ru-RU"/>
              </w:rPr>
              <w:t> </w:t>
            </w:r>
            <w:r w:rsidR="00CD5C17" w:rsidRPr="00E515C3">
              <w:rPr>
                <w:lang w:eastAsia="ru-RU"/>
              </w:rPr>
              <w:t>+</w:t>
            </w:r>
            <w:r w:rsidR="00387406" w:rsidRPr="00E515C3">
              <w:rPr>
                <w:lang w:eastAsia="ru-RU"/>
              </w:rPr>
              <w:t> </w:t>
            </w:r>
            <w:r w:rsidR="006D324C" w:rsidRPr="00E515C3">
              <w:rPr>
                <w:lang w:eastAsia="ru-RU"/>
              </w:rPr>
              <w:t>ЦД2Т</w:t>
            </w:r>
          </w:p>
        </w:tc>
        <w:tc>
          <w:tcPr>
            <w:tcW w:w="1983" w:type="dxa"/>
            <w:vAlign w:val="center"/>
          </w:tcPr>
          <w:p w:rsidR="0049009E" w:rsidRPr="00E515C3" w:rsidRDefault="00B336A1" w:rsidP="00B336A1">
            <w:pPr>
              <w:spacing w:line="276" w:lineRule="auto"/>
              <w:ind w:firstLine="0"/>
              <w:jc w:val="center"/>
              <w:rPr>
                <w:lang w:eastAsia="ru-RU"/>
              </w:rPr>
            </w:pPr>
            <w:r w:rsidRPr="00E515C3">
              <w:rPr>
                <w:lang w:eastAsia="ru-RU"/>
              </w:rPr>
              <w:t>К</w:t>
            </w:r>
            <w:r w:rsidR="0049009E" w:rsidRPr="00E515C3">
              <w:rPr>
                <w:lang w:eastAsia="ru-RU"/>
              </w:rPr>
              <w:t>онтроль</w:t>
            </w:r>
          </w:p>
        </w:tc>
        <w:tc>
          <w:tcPr>
            <w:tcW w:w="1766" w:type="dxa"/>
            <w:vMerge w:val="restart"/>
            <w:vAlign w:val="center"/>
          </w:tcPr>
          <w:p w:rsidR="0049009E" w:rsidRPr="00E515C3" w:rsidRDefault="0049009E" w:rsidP="00B336A1">
            <w:pPr>
              <w:spacing w:line="276" w:lineRule="auto"/>
              <w:ind w:firstLine="0"/>
              <w:jc w:val="center"/>
              <w:rPr>
                <w:lang w:eastAsia="ru-RU"/>
              </w:rPr>
            </w:pPr>
            <w:r w:rsidRPr="00E515C3">
              <w:rPr>
                <w:lang w:eastAsia="ru-RU"/>
              </w:rPr>
              <w:t>p</w:t>
            </w:r>
          </w:p>
        </w:tc>
      </w:tr>
      <w:tr w:rsidR="0049009E" w:rsidRPr="00C12B77" w:rsidTr="00837686">
        <w:tc>
          <w:tcPr>
            <w:tcW w:w="1952" w:type="dxa"/>
            <w:vMerge/>
            <w:vAlign w:val="center"/>
          </w:tcPr>
          <w:p w:rsidR="0049009E" w:rsidRPr="00E515C3" w:rsidRDefault="0049009E" w:rsidP="00B336A1">
            <w:pPr>
              <w:spacing w:line="276" w:lineRule="auto"/>
              <w:ind w:firstLine="0"/>
              <w:jc w:val="center"/>
              <w:rPr>
                <w:lang w:eastAsia="ru-RU"/>
              </w:rPr>
            </w:pPr>
          </w:p>
        </w:tc>
        <w:tc>
          <w:tcPr>
            <w:tcW w:w="1987" w:type="dxa"/>
            <w:vAlign w:val="center"/>
          </w:tcPr>
          <w:p w:rsidR="0049009E" w:rsidRPr="00E515C3" w:rsidRDefault="0049009E" w:rsidP="00B336A1">
            <w:pPr>
              <w:spacing w:line="276" w:lineRule="auto"/>
              <w:ind w:firstLine="0"/>
              <w:jc w:val="center"/>
              <w:rPr>
                <w:lang w:eastAsia="ru-RU"/>
              </w:rPr>
            </w:pP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60 мл/хв/1,73м</w:t>
            </w:r>
            <w:r w:rsidRPr="00E515C3">
              <w:rPr>
                <w:vertAlign w:val="superscript"/>
                <w:lang w:eastAsia="ru-RU"/>
              </w:rPr>
              <w:t>2</w:t>
            </w:r>
          </w:p>
        </w:tc>
        <w:tc>
          <w:tcPr>
            <w:tcW w:w="2059" w:type="dxa"/>
            <w:vAlign w:val="center"/>
          </w:tcPr>
          <w:p w:rsidR="0049009E" w:rsidRPr="00E515C3" w:rsidRDefault="0049009E" w:rsidP="00B336A1">
            <w:pPr>
              <w:spacing w:line="276" w:lineRule="auto"/>
              <w:ind w:firstLine="0"/>
              <w:jc w:val="center"/>
              <w:rPr>
                <w:lang w:eastAsia="ru-RU"/>
              </w:rPr>
            </w:pPr>
            <w:r w:rsidRPr="00E515C3">
              <w:rPr>
                <w:lang w:eastAsia="ru-RU"/>
              </w:rPr>
              <w:t>60</w:t>
            </w:r>
            <w:r w:rsidR="0044683A" w:rsidRPr="00E515C3">
              <w:rPr>
                <w:lang w:eastAsia="ru-RU"/>
              </w:rPr>
              <w:t> </w:t>
            </w:r>
            <w:r w:rsidR="005D2E58" w:rsidRPr="00E515C3">
              <w:rPr>
                <w:lang w:eastAsia="ru-RU"/>
              </w:rPr>
              <w:t>≤</w:t>
            </w:r>
            <w:r w:rsidR="0044683A" w:rsidRPr="00E515C3">
              <w:rPr>
                <w:lang w:eastAsia="ru-RU"/>
              </w:rPr>
              <w:t> </w:t>
            </w: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90 мл/хв/1,73м</w:t>
            </w:r>
            <w:r w:rsidRPr="00E515C3">
              <w:rPr>
                <w:vertAlign w:val="superscript"/>
                <w:lang w:eastAsia="ru-RU"/>
              </w:rPr>
              <w:t>2</w:t>
            </w:r>
          </w:p>
        </w:tc>
        <w:tc>
          <w:tcPr>
            <w:tcW w:w="1983" w:type="dxa"/>
            <w:vAlign w:val="center"/>
          </w:tcPr>
          <w:p w:rsidR="0049009E" w:rsidRPr="00E515C3" w:rsidRDefault="0049009E" w:rsidP="00B336A1">
            <w:pPr>
              <w:spacing w:line="276" w:lineRule="auto"/>
              <w:ind w:firstLine="0"/>
              <w:jc w:val="center"/>
              <w:rPr>
                <w:lang w:eastAsia="ru-RU"/>
              </w:rPr>
            </w:pPr>
            <w:r w:rsidRPr="00E515C3">
              <w:rPr>
                <w:lang w:eastAsia="ru-RU"/>
              </w:rPr>
              <w:t>ШКФ</w:t>
            </w:r>
            <w:r w:rsidR="0044683A" w:rsidRPr="00E515C3">
              <w:rPr>
                <w:lang w:eastAsia="ru-RU"/>
              </w:rPr>
              <w:t> </w:t>
            </w:r>
            <w:r w:rsidR="005F4C7B" w:rsidRPr="00E515C3">
              <w:rPr>
                <w:lang w:eastAsia="ru-RU"/>
              </w:rPr>
              <w:t>≥</w:t>
            </w:r>
            <w:r w:rsidR="0044683A" w:rsidRPr="00E515C3">
              <w:rPr>
                <w:lang w:eastAsia="ru-RU"/>
              </w:rPr>
              <w:t> </w:t>
            </w:r>
            <w:r w:rsidRPr="00E515C3">
              <w:rPr>
                <w:lang w:eastAsia="ru-RU"/>
              </w:rPr>
              <w:t>90 мл/хв/1,73м</w:t>
            </w:r>
            <w:r w:rsidRPr="00E515C3">
              <w:rPr>
                <w:vertAlign w:val="superscript"/>
                <w:lang w:eastAsia="ru-RU"/>
              </w:rPr>
              <w:t>2</w:t>
            </w:r>
          </w:p>
        </w:tc>
        <w:tc>
          <w:tcPr>
            <w:tcW w:w="1766" w:type="dxa"/>
            <w:vMerge/>
            <w:vAlign w:val="center"/>
          </w:tcPr>
          <w:p w:rsidR="0049009E" w:rsidRPr="00C12B77" w:rsidRDefault="0049009E" w:rsidP="00B336A1">
            <w:pPr>
              <w:spacing w:line="276" w:lineRule="auto"/>
              <w:ind w:firstLine="0"/>
              <w:jc w:val="center"/>
              <w:rPr>
                <w:b/>
                <w:lang w:eastAsia="ru-RU"/>
              </w:rPr>
            </w:pPr>
          </w:p>
        </w:tc>
      </w:tr>
      <w:tr w:rsidR="0049009E" w:rsidRPr="00C12B77" w:rsidTr="00837686">
        <w:trPr>
          <w:trHeight w:val="1417"/>
        </w:trPr>
        <w:tc>
          <w:tcPr>
            <w:tcW w:w="1952" w:type="dxa"/>
            <w:vAlign w:val="center"/>
          </w:tcPr>
          <w:p w:rsidR="0049009E" w:rsidRPr="00C12B77" w:rsidRDefault="0049009E" w:rsidP="00B336A1">
            <w:pPr>
              <w:spacing w:line="276" w:lineRule="auto"/>
              <w:ind w:firstLine="0"/>
              <w:jc w:val="center"/>
              <w:rPr>
                <w:lang w:eastAsia="ru-RU"/>
              </w:rPr>
            </w:pPr>
            <w:r w:rsidRPr="00C12B77">
              <w:rPr>
                <w:lang w:eastAsia="ru-RU"/>
              </w:rPr>
              <w:t>МСР-1</w:t>
            </w:r>
            <w:r w:rsidR="00F14C41" w:rsidRPr="00C12B77">
              <w:rPr>
                <w:lang w:eastAsia="ru-RU"/>
              </w:rPr>
              <w:t xml:space="preserve">, </w:t>
            </w:r>
            <w:r w:rsidRPr="00C12B77">
              <w:rPr>
                <w:lang w:eastAsia="ru-RU"/>
              </w:rPr>
              <w:t>пг/мл</w:t>
            </w:r>
          </w:p>
          <w:p w:rsidR="0049009E" w:rsidRPr="00C12B77" w:rsidRDefault="0049009E" w:rsidP="00B336A1">
            <w:pPr>
              <w:spacing w:line="276" w:lineRule="auto"/>
              <w:ind w:firstLine="0"/>
              <w:jc w:val="center"/>
              <w:rPr>
                <w:lang w:eastAsia="ru-RU"/>
              </w:rPr>
            </w:pPr>
            <w:r w:rsidRPr="00C12B77">
              <w:rPr>
                <w:lang w:eastAsia="ru-RU"/>
              </w:rPr>
              <w:t>(n</w:t>
            </w:r>
            <w:r w:rsidR="0044683A" w:rsidRPr="00C12B77">
              <w:rPr>
                <w:lang w:eastAsia="ru-RU"/>
              </w:rPr>
              <w:t> </w:t>
            </w:r>
            <w:r w:rsidR="005F4C7B" w:rsidRPr="00C12B77">
              <w:rPr>
                <w:lang w:eastAsia="ru-RU"/>
              </w:rPr>
              <w:t>=</w:t>
            </w:r>
            <w:r w:rsidR="0044683A" w:rsidRPr="00C12B77">
              <w:rPr>
                <w:lang w:eastAsia="ru-RU"/>
              </w:rPr>
              <w:t> </w:t>
            </w:r>
            <w:r w:rsidRPr="00C12B77">
              <w:rPr>
                <w:lang w:eastAsia="ru-RU"/>
              </w:rPr>
              <w:t>63)</w:t>
            </w:r>
          </w:p>
        </w:tc>
        <w:tc>
          <w:tcPr>
            <w:tcW w:w="1987" w:type="dxa"/>
            <w:vAlign w:val="center"/>
          </w:tcPr>
          <w:p w:rsidR="0049009E" w:rsidRPr="00C12B77" w:rsidRDefault="0049009E" w:rsidP="00B336A1">
            <w:pPr>
              <w:spacing w:line="276" w:lineRule="auto"/>
              <w:ind w:firstLine="0"/>
              <w:jc w:val="center"/>
              <w:rPr>
                <w:color w:val="000000"/>
                <w:sz w:val="24"/>
                <w:szCs w:val="24"/>
                <w:lang w:eastAsia="ru-RU"/>
              </w:rPr>
            </w:pPr>
            <w:r w:rsidRPr="00C12B77">
              <w:rPr>
                <w:sz w:val="24"/>
                <w:szCs w:val="24"/>
                <w:lang w:eastAsia="ru-RU"/>
              </w:rPr>
              <w:t>853,28</w:t>
            </w:r>
            <w:r w:rsidRPr="00C12B77">
              <w:rPr>
                <w:color w:val="000000"/>
                <w:sz w:val="24"/>
                <w:szCs w:val="24"/>
                <w:lang w:eastAsia="ru-RU"/>
              </w:rPr>
              <w:t>[781,18; 907,81]</w:t>
            </w:r>
          </w:p>
          <w:p w:rsidR="0049009E" w:rsidRPr="00C12B77" w:rsidRDefault="0049009E" w:rsidP="00B336A1">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ru-RU"/>
              </w:rPr>
              <w:t>n</w:t>
            </w:r>
            <w:r w:rsidR="0044683A" w:rsidRPr="00C12B77">
              <w:rPr>
                <w:rFonts w:ascii="Times New Roman" w:hAnsi="Times New Roman"/>
                <w:sz w:val="24"/>
                <w:szCs w:val="24"/>
                <w:lang w:val="uk-UA" w:eastAsia="ru-RU"/>
              </w:rPr>
              <w:t> </w:t>
            </w:r>
            <w:r w:rsidR="005F4C7B" w:rsidRPr="00C12B77">
              <w:rPr>
                <w:rFonts w:ascii="Times New Roman" w:hAnsi="Times New Roman"/>
                <w:sz w:val="24"/>
                <w:szCs w:val="24"/>
                <w:lang w:val="uk-UA" w:eastAsia="ru-RU"/>
              </w:rPr>
              <w:t>=</w:t>
            </w:r>
            <w:r w:rsidR="0044683A" w:rsidRPr="00C12B77">
              <w:rPr>
                <w:rFonts w:ascii="Times New Roman" w:hAnsi="Times New Roman"/>
                <w:sz w:val="24"/>
                <w:szCs w:val="24"/>
                <w:lang w:val="uk-UA" w:eastAsia="ru-RU"/>
              </w:rPr>
              <w:t> </w:t>
            </w:r>
            <w:r w:rsidR="00B336A1" w:rsidRPr="00C12B77">
              <w:rPr>
                <w:rFonts w:ascii="Times New Roman" w:hAnsi="Times New Roman"/>
                <w:sz w:val="24"/>
                <w:szCs w:val="24"/>
                <w:lang w:val="uk-UA" w:eastAsia="ru-RU"/>
              </w:rPr>
              <w:t>14</w:t>
            </w:r>
            <w:r w:rsidRPr="00C12B77">
              <w:rPr>
                <w:rFonts w:ascii="Times New Roman" w:hAnsi="Times New Roman"/>
                <w:sz w:val="24"/>
                <w:szCs w:val="24"/>
                <w:lang w:val="uk-UA" w:eastAsia="ru-RU"/>
              </w:rPr>
              <w:t>(51,85%)</w:t>
            </w:r>
          </w:p>
        </w:tc>
        <w:tc>
          <w:tcPr>
            <w:tcW w:w="2059" w:type="dxa"/>
            <w:vAlign w:val="center"/>
          </w:tcPr>
          <w:p w:rsidR="0049009E" w:rsidRPr="00C12B77" w:rsidRDefault="0049009E" w:rsidP="00B336A1">
            <w:pPr>
              <w:pStyle w:val="a3"/>
              <w:spacing w:after="0"/>
              <w:ind w:left="0"/>
              <w:jc w:val="center"/>
              <w:rPr>
                <w:rFonts w:ascii="Times New Roman" w:hAnsi="Times New Roman"/>
                <w:color w:val="000000"/>
                <w:sz w:val="24"/>
                <w:szCs w:val="24"/>
                <w:lang w:val="uk-UA" w:eastAsia="ru-RU"/>
              </w:rPr>
            </w:pPr>
            <w:r w:rsidRPr="00C12B77">
              <w:rPr>
                <w:rFonts w:ascii="Times New Roman" w:hAnsi="Times New Roman"/>
                <w:sz w:val="24"/>
                <w:szCs w:val="24"/>
                <w:lang w:val="uk-UA" w:eastAsia="ru-RU"/>
              </w:rPr>
              <w:t>722,50</w:t>
            </w:r>
            <w:r w:rsidRPr="00C12B77">
              <w:rPr>
                <w:rFonts w:ascii="Times New Roman" w:hAnsi="Times New Roman"/>
                <w:color w:val="000000"/>
                <w:sz w:val="24"/>
                <w:szCs w:val="24"/>
                <w:lang w:val="uk-UA" w:eastAsia="ru-RU"/>
              </w:rPr>
              <w:t>[468,29; 837,81</w:t>
            </w:r>
          </w:p>
          <w:p w:rsidR="0049009E" w:rsidRPr="00C12B77" w:rsidRDefault="00B336A1" w:rsidP="00B336A1">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ru-RU"/>
              </w:rPr>
              <w:t>n</w:t>
            </w:r>
            <w:r w:rsidR="0044683A" w:rsidRPr="00C12B77">
              <w:rPr>
                <w:rFonts w:ascii="Times New Roman" w:hAnsi="Times New Roman"/>
                <w:sz w:val="24"/>
                <w:szCs w:val="24"/>
                <w:lang w:val="uk-UA" w:eastAsia="ru-RU"/>
              </w:rPr>
              <w:t> </w:t>
            </w:r>
            <w:r w:rsidR="005F4C7B" w:rsidRPr="00C12B77">
              <w:rPr>
                <w:rFonts w:ascii="Times New Roman" w:hAnsi="Times New Roman"/>
                <w:sz w:val="24"/>
                <w:szCs w:val="24"/>
                <w:lang w:val="uk-UA" w:eastAsia="ru-RU"/>
              </w:rPr>
              <w:t>=</w:t>
            </w:r>
            <w:r w:rsidR="0044683A" w:rsidRPr="00C12B77">
              <w:rPr>
                <w:rFonts w:ascii="Times New Roman" w:hAnsi="Times New Roman"/>
                <w:sz w:val="24"/>
                <w:szCs w:val="24"/>
                <w:lang w:val="uk-UA" w:eastAsia="ru-RU"/>
              </w:rPr>
              <w:t> </w:t>
            </w:r>
            <w:r w:rsidR="0049009E" w:rsidRPr="00C12B77">
              <w:rPr>
                <w:rFonts w:ascii="Times New Roman" w:hAnsi="Times New Roman"/>
                <w:sz w:val="24"/>
                <w:szCs w:val="24"/>
                <w:lang w:val="uk-UA" w:eastAsia="ru-RU"/>
              </w:rPr>
              <w:t>13(48,15%)</w:t>
            </w:r>
          </w:p>
        </w:tc>
        <w:tc>
          <w:tcPr>
            <w:tcW w:w="1983" w:type="dxa"/>
            <w:vAlign w:val="center"/>
          </w:tcPr>
          <w:p w:rsidR="0049009E" w:rsidRPr="00C12B77" w:rsidRDefault="0049009E" w:rsidP="00B336A1">
            <w:pPr>
              <w:spacing w:line="276" w:lineRule="auto"/>
              <w:ind w:firstLine="0"/>
              <w:jc w:val="center"/>
              <w:rPr>
                <w:sz w:val="24"/>
                <w:szCs w:val="24"/>
                <w:lang w:eastAsia="ru-RU"/>
              </w:rPr>
            </w:pPr>
            <w:r w:rsidRPr="00C12B77">
              <w:rPr>
                <w:sz w:val="24"/>
                <w:szCs w:val="24"/>
                <w:lang w:eastAsia="ru-RU"/>
              </w:rPr>
              <w:t>45,11</w:t>
            </w:r>
            <w:r w:rsidRPr="00C12B77">
              <w:rPr>
                <w:color w:val="000000"/>
                <w:sz w:val="24"/>
                <w:szCs w:val="24"/>
                <w:lang w:eastAsia="ru-RU"/>
              </w:rPr>
              <w:t>[43,61; 49,92]</w:t>
            </w:r>
          </w:p>
          <w:p w:rsidR="0049009E" w:rsidRPr="00C12B77" w:rsidRDefault="0049009E" w:rsidP="00B336A1">
            <w:pPr>
              <w:spacing w:line="276" w:lineRule="auto"/>
              <w:ind w:firstLine="0"/>
              <w:jc w:val="center"/>
              <w:rPr>
                <w:sz w:val="24"/>
                <w:szCs w:val="24"/>
                <w:lang w:eastAsia="uk-UA"/>
              </w:rPr>
            </w:pPr>
            <w:r w:rsidRPr="00C12B77">
              <w:rPr>
                <w:sz w:val="24"/>
                <w:szCs w:val="24"/>
                <w:lang w:eastAsia="ru-RU"/>
              </w:rPr>
              <w:t xml:space="preserve">n </w:t>
            </w:r>
            <w:r w:rsidR="00F14C41" w:rsidRPr="00C12B77">
              <w:rPr>
                <w:sz w:val="24"/>
                <w:szCs w:val="24"/>
                <w:lang w:eastAsia="ru-RU"/>
              </w:rPr>
              <w:t>=</w:t>
            </w:r>
            <w:r w:rsidRPr="00C12B77">
              <w:rPr>
                <w:sz w:val="24"/>
                <w:szCs w:val="24"/>
                <w:lang w:eastAsia="ru-RU"/>
              </w:rPr>
              <w:t xml:space="preserve"> 20 (100%)</w:t>
            </w:r>
          </w:p>
        </w:tc>
        <w:tc>
          <w:tcPr>
            <w:tcW w:w="1766" w:type="dxa"/>
            <w:vAlign w:val="center"/>
          </w:tcPr>
          <w:p w:rsidR="0049009E" w:rsidRPr="00C12B77" w:rsidRDefault="0049009E" w:rsidP="00B336A1">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1-2</w:t>
            </w:r>
            <w:r w:rsidR="008274C4" w:rsidRPr="00C12B77">
              <w:rPr>
                <w:rFonts w:ascii="Times New Roman" w:hAnsi="Times New Roman"/>
                <w:sz w:val="24"/>
                <w:szCs w:val="24"/>
                <w:lang w:val="uk-UA" w:eastAsia="uk-UA"/>
              </w:rPr>
              <w:t> </w:t>
            </w:r>
            <w:r w:rsidR="00CA1F03" w:rsidRPr="00C12B77">
              <w:rPr>
                <w:rFonts w:ascii="Times New Roman" w:hAnsi="Times New Roman"/>
                <w:sz w:val="24"/>
                <w:szCs w:val="24"/>
                <w:lang w:val="uk-UA" w:eastAsia="uk-UA"/>
              </w:rPr>
              <w:t>&lt;</w:t>
            </w:r>
            <w:r w:rsidR="008274C4"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p w:rsidR="0049009E" w:rsidRPr="00C12B77" w:rsidRDefault="0049009E" w:rsidP="00B336A1">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1-3</w:t>
            </w:r>
            <w:r w:rsidR="008274C4" w:rsidRPr="00C12B77">
              <w:rPr>
                <w:rFonts w:ascii="Times New Roman" w:hAnsi="Times New Roman"/>
                <w:sz w:val="24"/>
                <w:szCs w:val="24"/>
                <w:lang w:val="uk-UA" w:eastAsia="uk-UA"/>
              </w:rPr>
              <w:t> </w:t>
            </w:r>
            <w:r w:rsidR="00CA1F03" w:rsidRPr="00C12B77">
              <w:rPr>
                <w:rFonts w:ascii="Times New Roman" w:hAnsi="Times New Roman"/>
                <w:sz w:val="24"/>
                <w:szCs w:val="24"/>
                <w:lang w:val="uk-UA" w:eastAsia="uk-UA"/>
              </w:rPr>
              <w:t>&lt;</w:t>
            </w:r>
            <w:r w:rsidR="008274C4"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p w:rsidR="0049009E" w:rsidRPr="00C12B77" w:rsidRDefault="0049009E" w:rsidP="00B336A1">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2-3</w:t>
            </w:r>
            <w:r w:rsidR="008274C4" w:rsidRPr="00C12B77">
              <w:rPr>
                <w:rFonts w:ascii="Times New Roman" w:hAnsi="Times New Roman"/>
                <w:sz w:val="24"/>
                <w:szCs w:val="24"/>
                <w:lang w:val="uk-UA" w:eastAsia="uk-UA"/>
              </w:rPr>
              <w:t> </w:t>
            </w:r>
            <w:r w:rsidR="00CA1F03" w:rsidRPr="00C12B77">
              <w:rPr>
                <w:rFonts w:ascii="Times New Roman" w:hAnsi="Times New Roman"/>
                <w:sz w:val="24"/>
                <w:szCs w:val="24"/>
                <w:lang w:val="uk-UA" w:eastAsia="uk-UA"/>
              </w:rPr>
              <w:t>&lt;</w:t>
            </w:r>
            <w:r w:rsidR="008274C4"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tc>
      </w:tr>
      <w:tr w:rsidR="0049009E" w:rsidRPr="00C12B77" w:rsidTr="00837686">
        <w:trPr>
          <w:trHeight w:val="1417"/>
        </w:trPr>
        <w:tc>
          <w:tcPr>
            <w:tcW w:w="1952" w:type="dxa"/>
            <w:vAlign w:val="center"/>
          </w:tcPr>
          <w:p w:rsidR="0049009E" w:rsidRPr="00C12B77" w:rsidRDefault="0049009E" w:rsidP="00B336A1">
            <w:pPr>
              <w:spacing w:line="276" w:lineRule="auto"/>
              <w:ind w:firstLine="0"/>
              <w:jc w:val="center"/>
              <w:rPr>
                <w:lang w:eastAsia="ru-RU"/>
              </w:rPr>
            </w:pPr>
            <w:r w:rsidRPr="00C12B77">
              <w:rPr>
                <w:lang w:eastAsia="ru-RU"/>
              </w:rPr>
              <w:t>ММР-9</w:t>
            </w:r>
            <w:r w:rsidR="00F14C41" w:rsidRPr="00C12B77">
              <w:rPr>
                <w:lang w:eastAsia="ru-RU"/>
              </w:rPr>
              <w:t>,</w:t>
            </w:r>
            <w:r w:rsidRPr="00C12B77">
              <w:rPr>
                <w:lang w:eastAsia="ru-RU"/>
              </w:rPr>
              <w:t xml:space="preserve"> пг/мл</w:t>
            </w:r>
          </w:p>
          <w:p w:rsidR="0049009E" w:rsidRPr="00C12B77" w:rsidRDefault="0049009E" w:rsidP="00B336A1">
            <w:pPr>
              <w:spacing w:line="276" w:lineRule="auto"/>
              <w:ind w:firstLine="0"/>
              <w:jc w:val="center"/>
              <w:rPr>
                <w:lang w:eastAsia="ru-RU"/>
              </w:rPr>
            </w:pPr>
            <w:r w:rsidRPr="00C12B77">
              <w:rPr>
                <w:lang w:eastAsia="ru-RU"/>
              </w:rPr>
              <w:t>(n</w:t>
            </w:r>
            <w:r w:rsidR="0044683A" w:rsidRPr="00C12B77">
              <w:rPr>
                <w:lang w:eastAsia="ru-RU"/>
              </w:rPr>
              <w:t> </w:t>
            </w:r>
            <w:r w:rsidR="005F4C7B" w:rsidRPr="00C12B77">
              <w:rPr>
                <w:lang w:eastAsia="ru-RU"/>
              </w:rPr>
              <w:t>=</w:t>
            </w:r>
            <w:r w:rsidR="0044683A" w:rsidRPr="00C12B77">
              <w:rPr>
                <w:lang w:eastAsia="ru-RU"/>
              </w:rPr>
              <w:t> </w:t>
            </w:r>
            <w:r w:rsidRPr="00C12B77">
              <w:rPr>
                <w:lang w:eastAsia="ru-RU"/>
              </w:rPr>
              <w:t>38)</w:t>
            </w:r>
          </w:p>
        </w:tc>
        <w:tc>
          <w:tcPr>
            <w:tcW w:w="1987" w:type="dxa"/>
            <w:vAlign w:val="center"/>
          </w:tcPr>
          <w:p w:rsidR="0049009E" w:rsidRPr="00C12B77" w:rsidRDefault="0049009E" w:rsidP="00B336A1">
            <w:pPr>
              <w:spacing w:line="276" w:lineRule="auto"/>
              <w:ind w:firstLine="0"/>
              <w:jc w:val="center"/>
              <w:rPr>
                <w:color w:val="000000"/>
                <w:sz w:val="24"/>
                <w:szCs w:val="24"/>
                <w:lang w:eastAsia="ru-RU"/>
              </w:rPr>
            </w:pPr>
            <w:r w:rsidRPr="00C12B77">
              <w:rPr>
                <w:sz w:val="24"/>
                <w:szCs w:val="24"/>
                <w:lang w:eastAsia="ru-RU"/>
              </w:rPr>
              <w:t>806,57</w:t>
            </w:r>
            <w:r w:rsidRPr="00C12B77">
              <w:rPr>
                <w:color w:val="000000"/>
                <w:sz w:val="24"/>
                <w:szCs w:val="24"/>
                <w:lang w:eastAsia="ru-RU"/>
              </w:rPr>
              <w:t>[686,14; 870,65]</w:t>
            </w:r>
          </w:p>
          <w:p w:rsidR="0049009E" w:rsidRPr="00C12B77" w:rsidRDefault="0049009E" w:rsidP="00B336A1">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ru-RU"/>
              </w:rPr>
              <w:t xml:space="preserve">n </w:t>
            </w:r>
            <w:r w:rsidR="005F4C7B" w:rsidRPr="00C12B77">
              <w:rPr>
                <w:rFonts w:ascii="Times New Roman" w:hAnsi="Times New Roman"/>
                <w:sz w:val="24"/>
                <w:szCs w:val="24"/>
                <w:lang w:val="uk-UA" w:eastAsia="ru-RU"/>
              </w:rPr>
              <w:t> = </w:t>
            </w:r>
            <w:r w:rsidRPr="00C12B77">
              <w:rPr>
                <w:rFonts w:ascii="Times New Roman" w:hAnsi="Times New Roman"/>
                <w:sz w:val="24"/>
                <w:szCs w:val="24"/>
                <w:lang w:val="uk-UA" w:eastAsia="ru-RU"/>
              </w:rPr>
              <w:t>13(51,17%)</w:t>
            </w:r>
          </w:p>
        </w:tc>
        <w:tc>
          <w:tcPr>
            <w:tcW w:w="2059" w:type="dxa"/>
            <w:vAlign w:val="center"/>
          </w:tcPr>
          <w:p w:rsidR="0049009E" w:rsidRPr="00C12B77" w:rsidRDefault="0049009E" w:rsidP="00B336A1">
            <w:pPr>
              <w:spacing w:line="276" w:lineRule="auto"/>
              <w:ind w:firstLine="0"/>
              <w:jc w:val="center"/>
              <w:rPr>
                <w:color w:val="000000"/>
                <w:sz w:val="24"/>
                <w:szCs w:val="24"/>
                <w:lang w:eastAsia="ru-RU"/>
              </w:rPr>
            </w:pPr>
            <w:r w:rsidRPr="00C12B77">
              <w:rPr>
                <w:sz w:val="24"/>
                <w:szCs w:val="24"/>
                <w:lang w:eastAsia="ru-RU"/>
              </w:rPr>
              <w:t>479,45</w:t>
            </w:r>
            <w:r w:rsidRPr="00C12B77">
              <w:rPr>
                <w:color w:val="000000"/>
                <w:sz w:val="24"/>
                <w:szCs w:val="24"/>
                <w:lang w:eastAsia="ru-RU"/>
              </w:rPr>
              <w:t>[386,15; 735,08]</w:t>
            </w:r>
          </w:p>
          <w:p w:rsidR="0049009E" w:rsidRPr="00C12B77" w:rsidRDefault="0049009E" w:rsidP="00B336A1">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ru-RU"/>
              </w:rPr>
              <w:t>n</w:t>
            </w:r>
            <w:r w:rsidR="005F4C7B" w:rsidRPr="00C12B77">
              <w:rPr>
                <w:rFonts w:ascii="Times New Roman" w:hAnsi="Times New Roman"/>
                <w:sz w:val="24"/>
                <w:szCs w:val="24"/>
                <w:lang w:val="uk-UA" w:eastAsia="ru-RU"/>
              </w:rPr>
              <w:t> = </w:t>
            </w:r>
            <w:r w:rsidRPr="00C12B77">
              <w:rPr>
                <w:rFonts w:ascii="Times New Roman" w:hAnsi="Times New Roman"/>
                <w:sz w:val="24"/>
                <w:szCs w:val="24"/>
                <w:lang w:val="uk-UA" w:eastAsia="ru-RU"/>
              </w:rPr>
              <w:t>11(45,83%)</w:t>
            </w:r>
          </w:p>
        </w:tc>
        <w:tc>
          <w:tcPr>
            <w:tcW w:w="1983" w:type="dxa"/>
            <w:vAlign w:val="center"/>
          </w:tcPr>
          <w:p w:rsidR="0049009E" w:rsidRPr="00C12B77" w:rsidRDefault="0049009E" w:rsidP="00B336A1">
            <w:pPr>
              <w:spacing w:line="276" w:lineRule="auto"/>
              <w:ind w:firstLine="0"/>
              <w:jc w:val="center"/>
              <w:rPr>
                <w:color w:val="000000"/>
                <w:sz w:val="24"/>
                <w:szCs w:val="24"/>
                <w:lang w:eastAsia="ru-RU"/>
              </w:rPr>
            </w:pPr>
            <w:r w:rsidRPr="00C12B77">
              <w:rPr>
                <w:sz w:val="24"/>
                <w:szCs w:val="24"/>
                <w:lang w:eastAsia="ru-RU"/>
              </w:rPr>
              <w:t>36,24</w:t>
            </w:r>
            <w:r w:rsidRPr="00C12B77">
              <w:rPr>
                <w:color w:val="000000"/>
                <w:sz w:val="24"/>
                <w:szCs w:val="24"/>
                <w:lang w:eastAsia="ru-RU"/>
              </w:rPr>
              <w:t>[33,84; 37,15]</w:t>
            </w:r>
          </w:p>
          <w:p w:rsidR="0049009E" w:rsidRPr="00C12B77" w:rsidRDefault="0049009E" w:rsidP="00B336A1">
            <w:pPr>
              <w:spacing w:line="276" w:lineRule="auto"/>
              <w:ind w:firstLine="0"/>
              <w:jc w:val="center"/>
              <w:rPr>
                <w:sz w:val="24"/>
                <w:szCs w:val="24"/>
                <w:lang w:eastAsia="uk-UA"/>
              </w:rPr>
            </w:pPr>
            <w:r w:rsidRPr="00C12B77">
              <w:rPr>
                <w:sz w:val="24"/>
                <w:szCs w:val="24"/>
                <w:lang w:eastAsia="ru-RU"/>
              </w:rPr>
              <w:t xml:space="preserve">n </w:t>
            </w:r>
            <w:r w:rsidR="00F14C41" w:rsidRPr="00C12B77">
              <w:rPr>
                <w:sz w:val="24"/>
                <w:szCs w:val="24"/>
                <w:lang w:eastAsia="ru-RU"/>
              </w:rPr>
              <w:t>=</w:t>
            </w:r>
            <w:r w:rsidRPr="00C12B77">
              <w:rPr>
                <w:sz w:val="24"/>
                <w:szCs w:val="24"/>
                <w:lang w:eastAsia="ru-RU"/>
              </w:rPr>
              <w:t xml:space="preserve"> 9 (100%)</w:t>
            </w:r>
          </w:p>
        </w:tc>
        <w:tc>
          <w:tcPr>
            <w:tcW w:w="1766" w:type="dxa"/>
            <w:vAlign w:val="center"/>
          </w:tcPr>
          <w:p w:rsidR="0049009E" w:rsidRPr="00C12B77" w:rsidRDefault="0049009E" w:rsidP="00B336A1">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1-2</w:t>
            </w:r>
            <w:r w:rsidR="008274C4" w:rsidRPr="00C12B77">
              <w:rPr>
                <w:rFonts w:ascii="Times New Roman" w:hAnsi="Times New Roman"/>
                <w:sz w:val="24"/>
                <w:szCs w:val="24"/>
                <w:lang w:val="uk-UA" w:eastAsia="uk-UA"/>
              </w:rPr>
              <w:t> </w:t>
            </w:r>
            <w:r w:rsidR="00F14C41" w:rsidRPr="00C12B77">
              <w:rPr>
                <w:rFonts w:ascii="Times New Roman" w:hAnsi="Times New Roman"/>
                <w:sz w:val="24"/>
                <w:szCs w:val="24"/>
                <w:lang w:val="uk-UA" w:eastAsia="uk-UA"/>
              </w:rPr>
              <w:t>&gt;</w:t>
            </w:r>
            <w:r w:rsidR="005D2E58"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p w:rsidR="0049009E" w:rsidRPr="00C12B77" w:rsidRDefault="0049009E" w:rsidP="00B336A1">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1-3</w:t>
            </w:r>
            <w:r w:rsidR="008274C4" w:rsidRPr="00C12B77">
              <w:rPr>
                <w:rFonts w:ascii="Times New Roman" w:hAnsi="Times New Roman"/>
                <w:sz w:val="24"/>
                <w:szCs w:val="24"/>
                <w:lang w:val="uk-UA" w:eastAsia="uk-UA"/>
              </w:rPr>
              <w:t> </w:t>
            </w:r>
            <w:r w:rsidR="00CA1F03" w:rsidRPr="00C12B77">
              <w:rPr>
                <w:rFonts w:ascii="Times New Roman" w:hAnsi="Times New Roman"/>
                <w:sz w:val="24"/>
                <w:szCs w:val="24"/>
                <w:lang w:val="uk-UA" w:eastAsia="uk-UA"/>
              </w:rPr>
              <w:t>&lt;</w:t>
            </w:r>
            <w:r w:rsidR="008274C4"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p w:rsidR="0049009E" w:rsidRPr="00C12B77" w:rsidRDefault="0049009E" w:rsidP="00B336A1">
            <w:pPr>
              <w:pStyle w:val="a3"/>
              <w:spacing w:after="0"/>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2-3</w:t>
            </w:r>
            <w:r w:rsidR="008274C4" w:rsidRPr="00C12B77">
              <w:rPr>
                <w:rFonts w:ascii="Times New Roman" w:hAnsi="Times New Roman"/>
                <w:sz w:val="24"/>
                <w:szCs w:val="24"/>
                <w:lang w:val="uk-UA" w:eastAsia="uk-UA"/>
              </w:rPr>
              <w:t> </w:t>
            </w:r>
            <w:r w:rsidR="00CA1F03" w:rsidRPr="00C12B77">
              <w:rPr>
                <w:rFonts w:ascii="Times New Roman" w:hAnsi="Times New Roman"/>
                <w:sz w:val="24"/>
                <w:szCs w:val="24"/>
                <w:lang w:val="uk-UA" w:eastAsia="uk-UA"/>
              </w:rPr>
              <w:t>&lt;</w:t>
            </w:r>
            <w:r w:rsidR="008274C4"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tc>
      </w:tr>
    </w:tbl>
    <w:p w:rsidR="0049009E" w:rsidRPr="00C12B77" w:rsidRDefault="005F4C7B" w:rsidP="0080353C">
      <w:pPr>
        <w:tabs>
          <w:tab w:val="left" w:pos="-664"/>
        </w:tabs>
        <w:spacing w:line="240" w:lineRule="auto"/>
        <w:jc w:val="left"/>
        <w:rPr>
          <w:b/>
        </w:rPr>
      </w:pPr>
      <w:r w:rsidRPr="00C12B77">
        <w:rPr>
          <w:b/>
        </w:rPr>
        <w:t>Примітки:</w:t>
      </w:r>
    </w:p>
    <w:p w:rsidR="00F14C41" w:rsidRPr="00C12B77" w:rsidRDefault="0049009E" w:rsidP="00D3163F">
      <w:pPr>
        <w:spacing w:line="240" w:lineRule="auto"/>
        <w:ind w:firstLine="0"/>
        <w:jc w:val="left"/>
        <w:rPr>
          <w:vertAlign w:val="superscript"/>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p>
    <w:p w:rsidR="0049009E" w:rsidRPr="00C12B77" w:rsidRDefault="0049009E" w:rsidP="00D3163F">
      <w:pPr>
        <w:spacing w:line="240" w:lineRule="auto"/>
        <w:ind w:firstLine="0"/>
        <w:jc w:val="left"/>
        <w:rPr>
          <w:lang w:eastAsia="ru-RU"/>
        </w:rPr>
      </w:pPr>
      <w:r w:rsidRPr="00C12B77">
        <w:rPr>
          <w:lang w:eastAsia="ru-RU"/>
        </w:rPr>
        <w:t xml:space="preserve">та </w:t>
      </w:r>
      <w:r w:rsidRPr="00C12B77">
        <w:t>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F14C41" w:rsidRPr="00C12B77" w:rsidRDefault="0049009E" w:rsidP="00D3163F">
      <w:pPr>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p>
    <w:p w:rsidR="0049009E" w:rsidRPr="00C12B77" w:rsidRDefault="0049009E" w:rsidP="00D3163F">
      <w:pPr>
        <w:spacing w:line="240" w:lineRule="auto"/>
        <w:ind w:firstLine="0"/>
        <w:jc w:val="left"/>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F14C41" w:rsidRPr="00C12B77" w:rsidRDefault="0049009E"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p>
    <w:p w:rsidR="0049009E" w:rsidRPr="00C12B77" w:rsidRDefault="0049009E" w:rsidP="00D3163F">
      <w:pPr>
        <w:spacing w:line="240" w:lineRule="auto"/>
        <w:ind w:firstLine="0"/>
        <w:jc w:val="left"/>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49009E" w:rsidRPr="00C12B77" w:rsidRDefault="0049009E" w:rsidP="0080353C"/>
    <w:p w:rsidR="0049009E" w:rsidRPr="00C12B77" w:rsidRDefault="0049009E" w:rsidP="0080353C">
      <w:pPr>
        <w:rPr>
          <w:lang w:eastAsia="uk-UA"/>
        </w:rPr>
      </w:pPr>
      <w:r w:rsidRPr="00C12B77">
        <w:t xml:space="preserve">Подальше зростання ниркової дисфункції характеризується пропорційним збільшенням МСР-1 за відсутності такого у ММР-9, що </w:t>
      </w:r>
      <w:r w:rsidR="002513EB" w:rsidRPr="00C12B77">
        <w:t>свідч</w:t>
      </w:r>
      <w:r w:rsidR="00CD68E0" w:rsidRPr="00C12B77">
        <w:t xml:space="preserve">итьпро </w:t>
      </w:r>
      <w:r w:rsidRPr="00C12B77">
        <w:t xml:space="preserve">дисбаланс фіброзу </w:t>
      </w:r>
      <w:r w:rsidR="003723CF" w:rsidRPr="00C12B77">
        <w:t>та</w:t>
      </w:r>
      <w:r w:rsidRPr="00C12B77">
        <w:t xml:space="preserve"> фібролізу при</w:t>
      </w:r>
      <w:r w:rsidR="0069100B" w:rsidRPr="00C12B77">
        <w:t xml:space="preserve"> </w:t>
      </w:r>
      <w:r w:rsidRPr="00C12B77">
        <w:rPr>
          <w:lang w:eastAsia="uk-UA"/>
        </w:rPr>
        <w:t>ШКФ</w:t>
      </w:r>
      <w:r w:rsidR="008274C4" w:rsidRPr="00C12B77">
        <w:rPr>
          <w:lang w:eastAsia="uk-UA"/>
        </w:rPr>
        <w:t> </w:t>
      </w:r>
      <w:r w:rsidR="00CA1F03" w:rsidRPr="00C12B77">
        <w:rPr>
          <w:lang w:eastAsia="uk-UA"/>
        </w:rPr>
        <w:t>&lt;</w:t>
      </w:r>
      <w:r w:rsidR="008274C4" w:rsidRPr="00C12B77">
        <w:rPr>
          <w:lang w:eastAsia="uk-UA"/>
        </w:rPr>
        <w:t> </w:t>
      </w:r>
      <w:r w:rsidRPr="00C12B77">
        <w:rPr>
          <w:lang w:eastAsia="uk-UA"/>
        </w:rPr>
        <w:t>60</w:t>
      </w:r>
      <w:r w:rsidRPr="00C12B77">
        <w:t>мл/хв/1,73м</w:t>
      </w:r>
      <w:r w:rsidRPr="00C12B77">
        <w:rPr>
          <w:vertAlign w:val="superscript"/>
        </w:rPr>
        <w:t>2</w:t>
      </w:r>
      <w:r w:rsidRPr="00C12B77">
        <w:rPr>
          <w:lang w:eastAsia="uk-UA"/>
        </w:rPr>
        <w:t>.</w:t>
      </w:r>
    </w:p>
    <w:p w:rsidR="00144877" w:rsidRPr="00C12B77" w:rsidRDefault="00144877" w:rsidP="00144877">
      <w:r w:rsidRPr="00C12B77">
        <w:rPr>
          <w:lang w:eastAsia="uk-UA"/>
        </w:rPr>
        <w:t>У хворих на БА + Ож (табл.5.</w:t>
      </w:r>
      <w:r>
        <w:rPr>
          <w:lang w:eastAsia="uk-UA"/>
        </w:rPr>
        <w:t>5</w:t>
      </w:r>
      <w:r w:rsidRPr="00C12B77">
        <w:rPr>
          <w:lang w:eastAsia="uk-UA"/>
        </w:rPr>
        <w:t xml:space="preserve">) із ШКФ &gt; 60 </w:t>
      </w:r>
      <w:r w:rsidRPr="00C12B77">
        <w:t>мл/хв/1,73м</w:t>
      </w:r>
      <w:r w:rsidRPr="00C12B77">
        <w:rPr>
          <w:vertAlign w:val="superscript"/>
        </w:rPr>
        <w:t>2</w:t>
      </w:r>
      <w:r w:rsidRPr="00C12B77">
        <w:rPr>
          <w:lang w:eastAsia="uk-UA"/>
        </w:rPr>
        <w:t xml:space="preserve"> і за наявності ШКФ &lt; 60</w:t>
      </w:r>
      <w:r w:rsidRPr="00C12B77">
        <w:t>мл/хв/1,73м</w:t>
      </w:r>
      <w:r w:rsidRPr="00C12B77">
        <w:rPr>
          <w:vertAlign w:val="superscript"/>
        </w:rPr>
        <w:t>2</w:t>
      </w:r>
      <w:r w:rsidRPr="00C12B77">
        <w:rPr>
          <w:lang w:eastAsia="uk-UA"/>
        </w:rPr>
        <w:t xml:space="preserve"> виявлено вірогідне зростання </w:t>
      </w:r>
      <w:r w:rsidRPr="00C12B77">
        <w:t>ММР-9 проти хворих без ЦД2Т</w:t>
      </w:r>
      <w:r w:rsidRPr="00C12B77">
        <w:rPr>
          <w:lang w:eastAsia="uk-UA"/>
        </w:rPr>
        <w:t>(відмінності між групами вірогідні, p &lt; 0,05) .</w:t>
      </w:r>
    </w:p>
    <w:p w:rsidR="00125295" w:rsidRPr="00C12B77" w:rsidRDefault="00144877" w:rsidP="00144877">
      <w:pPr>
        <w:ind w:firstLine="708"/>
        <w:rPr>
          <w:lang w:eastAsia="uk-UA"/>
        </w:rPr>
      </w:pPr>
      <w:r w:rsidRPr="00C12B77">
        <w:t>Оскільки у двох підгрупах дослідження отримані достатньо високі показники, були впроваджені коефіцієнти співвідношення між МСР-1 і ММР-9 з метою аналізу взаємодії між фібротичними чинниками за досліджуваними</w:t>
      </w:r>
      <w:r>
        <w:t xml:space="preserve"> </w:t>
      </w:r>
      <w:r w:rsidRPr="00C12B77">
        <w:t xml:space="preserve">групами. </w:t>
      </w:r>
      <w:r w:rsidR="00125295" w:rsidRPr="00C12B77">
        <w:rPr>
          <w:lang w:eastAsia="uk-UA"/>
        </w:rPr>
        <w:br w:type="page"/>
      </w:r>
    </w:p>
    <w:p w:rsidR="0049009E" w:rsidRPr="00C12B77" w:rsidRDefault="0049009E" w:rsidP="0080353C">
      <w:pPr>
        <w:jc w:val="right"/>
        <w:rPr>
          <w:i/>
        </w:rPr>
      </w:pPr>
      <w:r w:rsidRPr="00C12B77">
        <w:rPr>
          <w:i/>
        </w:rPr>
        <w:t>Таблиця 5.</w:t>
      </w:r>
      <w:r w:rsidR="00144877">
        <w:rPr>
          <w:i/>
        </w:rPr>
        <w:t>5</w:t>
      </w:r>
    </w:p>
    <w:p w:rsidR="0049009E" w:rsidRPr="00C12B77" w:rsidRDefault="0049009E" w:rsidP="0080353C">
      <w:pPr>
        <w:jc w:val="center"/>
        <w:rPr>
          <w:b/>
        </w:rPr>
      </w:pPr>
      <w:r w:rsidRPr="00C12B77">
        <w:rPr>
          <w:b/>
        </w:rPr>
        <w:t>Моноцитарний хемоатрактантний протеїн-1 та матри</w:t>
      </w:r>
      <w:r w:rsidR="0069100B" w:rsidRPr="00C12B77">
        <w:rPr>
          <w:b/>
        </w:rPr>
        <w:t>ч</w:t>
      </w:r>
      <w:r w:rsidRPr="00C12B77">
        <w:rPr>
          <w:b/>
        </w:rPr>
        <w:t xml:space="preserve">на </w:t>
      </w:r>
    </w:p>
    <w:p w:rsidR="0049009E" w:rsidRPr="00C12B77" w:rsidRDefault="0049009E" w:rsidP="0080353C">
      <w:pPr>
        <w:jc w:val="center"/>
        <w:rPr>
          <w:b/>
        </w:rPr>
      </w:pPr>
      <w:r w:rsidRPr="00C12B77">
        <w:rPr>
          <w:b/>
        </w:rPr>
        <w:t>металопротеїназа-9 у пацієнтів на БА</w:t>
      </w:r>
      <w:r w:rsidR="00387406" w:rsidRPr="00C12B77">
        <w:rPr>
          <w:b/>
        </w:rPr>
        <w:t> </w:t>
      </w:r>
      <w:r w:rsidR="00CD5C17" w:rsidRPr="00C12B77">
        <w:rPr>
          <w:b/>
        </w:rPr>
        <w:t>+</w:t>
      </w:r>
      <w:r w:rsidR="00387406" w:rsidRPr="00C12B77">
        <w:rPr>
          <w:b/>
        </w:rPr>
        <w:t> </w:t>
      </w:r>
      <w:r w:rsidRPr="00C12B77">
        <w:rPr>
          <w:b/>
        </w:rPr>
        <w:t>О</w:t>
      </w:r>
      <w:r w:rsidR="00D32453" w:rsidRPr="00C12B77">
        <w:rPr>
          <w:b/>
        </w:rPr>
        <w:t>ж</w:t>
      </w:r>
      <w:r w:rsidRPr="00C12B77">
        <w:rPr>
          <w:b/>
        </w:rPr>
        <w:t xml:space="preserve"> залежно від рівня швидкості клубочкової фільтрації (Ме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54"/>
        <w:gridCol w:w="1982"/>
        <w:gridCol w:w="2059"/>
        <w:gridCol w:w="1983"/>
        <w:gridCol w:w="1876"/>
      </w:tblGrid>
      <w:tr w:rsidR="0049009E" w:rsidRPr="00C12B77" w:rsidTr="00B336A1">
        <w:tc>
          <w:tcPr>
            <w:tcW w:w="2027" w:type="dxa"/>
            <w:vMerge w:val="restart"/>
            <w:vAlign w:val="center"/>
          </w:tcPr>
          <w:p w:rsidR="0049009E" w:rsidRPr="00E515C3" w:rsidRDefault="0049009E" w:rsidP="00B336A1">
            <w:pPr>
              <w:ind w:firstLine="0"/>
              <w:jc w:val="center"/>
              <w:rPr>
                <w:lang w:eastAsia="ru-RU"/>
              </w:rPr>
            </w:pPr>
            <w:r w:rsidRPr="00E515C3">
              <w:rPr>
                <w:lang w:eastAsia="ru-RU"/>
              </w:rPr>
              <w:t>Показники</w:t>
            </w:r>
          </w:p>
        </w:tc>
        <w:tc>
          <w:tcPr>
            <w:tcW w:w="4054" w:type="dxa"/>
            <w:gridSpan w:val="2"/>
            <w:vAlign w:val="center"/>
          </w:tcPr>
          <w:p w:rsidR="0049009E" w:rsidRPr="00E515C3" w:rsidRDefault="0049009E" w:rsidP="00B336A1">
            <w:pPr>
              <w:ind w:firstLine="0"/>
              <w:jc w:val="center"/>
              <w:rPr>
                <w:lang w:eastAsia="ru-RU"/>
              </w:rPr>
            </w:pPr>
            <w:r w:rsidRPr="00E515C3">
              <w:rPr>
                <w:lang w:eastAsia="ru-RU"/>
              </w:rPr>
              <w:t>БА</w:t>
            </w:r>
            <w:r w:rsidR="00387406" w:rsidRPr="00E515C3">
              <w:rPr>
                <w:lang w:eastAsia="ru-RU"/>
              </w:rPr>
              <w:t> </w:t>
            </w:r>
            <w:r w:rsidR="00CD5C17" w:rsidRPr="00E515C3">
              <w:rPr>
                <w:lang w:eastAsia="ru-RU"/>
              </w:rPr>
              <w:t>+</w:t>
            </w:r>
            <w:r w:rsidR="00387406" w:rsidRPr="00E515C3">
              <w:rPr>
                <w:lang w:eastAsia="ru-RU"/>
              </w:rPr>
              <w:t> </w:t>
            </w:r>
            <w:r w:rsidRPr="00E515C3">
              <w:rPr>
                <w:lang w:eastAsia="ru-RU"/>
              </w:rPr>
              <w:t>О</w:t>
            </w:r>
            <w:r w:rsidR="008811C8" w:rsidRPr="00E515C3">
              <w:rPr>
                <w:lang w:eastAsia="ru-RU"/>
              </w:rPr>
              <w:t>ж</w:t>
            </w:r>
          </w:p>
        </w:tc>
        <w:tc>
          <w:tcPr>
            <w:tcW w:w="2028" w:type="dxa"/>
            <w:vAlign w:val="center"/>
          </w:tcPr>
          <w:p w:rsidR="0049009E" w:rsidRPr="00E515C3" w:rsidRDefault="00B336A1" w:rsidP="00B336A1">
            <w:pPr>
              <w:ind w:firstLine="0"/>
              <w:jc w:val="center"/>
              <w:rPr>
                <w:lang w:eastAsia="ru-RU"/>
              </w:rPr>
            </w:pPr>
            <w:r w:rsidRPr="00E515C3">
              <w:rPr>
                <w:lang w:eastAsia="ru-RU"/>
              </w:rPr>
              <w:t>К</w:t>
            </w:r>
            <w:r w:rsidR="0049009E" w:rsidRPr="00E515C3">
              <w:rPr>
                <w:lang w:eastAsia="ru-RU"/>
              </w:rPr>
              <w:t>онтроль</w:t>
            </w:r>
          </w:p>
        </w:tc>
        <w:tc>
          <w:tcPr>
            <w:tcW w:w="2028" w:type="dxa"/>
            <w:vMerge w:val="restart"/>
            <w:vAlign w:val="center"/>
          </w:tcPr>
          <w:p w:rsidR="0049009E" w:rsidRPr="00E515C3" w:rsidRDefault="009107D0" w:rsidP="00B336A1">
            <w:pPr>
              <w:ind w:firstLine="0"/>
              <w:jc w:val="center"/>
              <w:rPr>
                <w:lang w:eastAsia="ru-RU"/>
              </w:rPr>
            </w:pPr>
            <w:r w:rsidRPr="00E515C3">
              <w:rPr>
                <w:lang w:eastAsia="ru-RU"/>
              </w:rPr>
              <w:t>р</w:t>
            </w:r>
          </w:p>
        </w:tc>
      </w:tr>
      <w:tr w:rsidR="0049009E" w:rsidRPr="00C12B77" w:rsidTr="00B336A1">
        <w:tc>
          <w:tcPr>
            <w:tcW w:w="2027" w:type="dxa"/>
            <w:vMerge/>
            <w:vAlign w:val="center"/>
          </w:tcPr>
          <w:p w:rsidR="0049009E" w:rsidRPr="00E515C3" w:rsidRDefault="0049009E" w:rsidP="00B336A1">
            <w:pPr>
              <w:ind w:firstLine="0"/>
              <w:jc w:val="center"/>
              <w:rPr>
                <w:lang w:eastAsia="ru-RU"/>
              </w:rPr>
            </w:pPr>
          </w:p>
        </w:tc>
        <w:tc>
          <w:tcPr>
            <w:tcW w:w="2027" w:type="dxa"/>
            <w:vAlign w:val="center"/>
          </w:tcPr>
          <w:p w:rsidR="0049009E" w:rsidRPr="00E515C3" w:rsidRDefault="0049009E" w:rsidP="00B336A1">
            <w:pPr>
              <w:ind w:firstLine="0"/>
              <w:jc w:val="center"/>
              <w:rPr>
                <w:lang w:eastAsia="ru-RU"/>
              </w:rPr>
            </w:pP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60 мл/хв/1,73м</w:t>
            </w:r>
            <w:r w:rsidRPr="00E515C3">
              <w:rPr>
                <w:vertAlign w:val="superscript"/>
                <w:lang w:eastAsia="ru-RU"/>
              </w:rPr>
              <w:t>2</w:t>
            </w:r>
          </w:p>
        </w:tc>
        <w:tc>
          <w:tcPr>
            <w:tcW w:w="2027" w:type="dxa"/>
            <w:vAlign w:val="center"/>
          </w:tcPr>
          <w:p w:rsidR="0049009E" w:rsidRPr="00E515C3" w:rsidRDefault="0049009E" w:rsidP="00B336A1">
            <w:pPr>
              <w:ind w:firstLine="0"/>
              <w:jc w:val="center"/>
              <w:rPr>
                <w:lang w:eastAsia="ru-RU"/>
              </w:rPr>
            </w:pPr>
            <w:r w:rsidRPr="00E515C3">
              <w:rPr>
                <w:lang w:eastAsia="ru-RU"/>
              </w:rPr>
              <w:t>60</w:t>
            </w:r>
            <w:r w:rsidR="005D2E58" w:rsidRPr="00E515C3">
              <w:rPr>
                <w:lang w:eastAsia="ru-RU"/>
              </w:rPr>
              <w:t> ≤ </w:t>
            </w: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90 мл/хв/1,73м</w:t>
            </w:r>
            <w:r w:rsidRPr="00E515C3">
              <w:rPr>
                <w:vertAlign w:val="superscript"/>
                <w:lang w:eastAsia="ru-RU"/>
              </w:rPr>
              <w:t>2</w:t>
            </w:r>
          </w:p>
        </w:tc>
        <w:tc>
          <w:tcPr>
            <w:tcW w:w="2028" w:type="dxa"/>
            <w:vAlign w:val="center"/>
          </w:tcPr>
          <w:p w:rsidR="0049009E" w:rsidRPr="00E515C3" w:rsidRDefault="0049009E" w:rsidP="00B336A1">
            <w:pPr>
              <w:ind w:firstLine="0"/>
              <w:jc w:val="center"/>
              <w:rPr>
                <w:lang w:eastAsia="ru-RU"/>
              </w:rPr>
            </w:pPr>
            <w:r w:rsidRPr="00E515C3">
              <w:rPr>
                <w:lang w:eastAsia="ru-RU"/>
              </w:rPr>
              <w:t>ШКФ</w:t>
            </w:r>
            <w:r w:rsidR="005F4C7B" w:rsidRPr="00E515C3">
              <w:rPr>
                <w:lang w:eastAsia="ru-RU"/>
              </w:rPr>
              <w:t> ≥ </w:t>
            </w:r>
            <w:r w:rsidRPr="00E515C3">
              <w:rPr>
                <w:lang w:eastAsia="ru-RU"/>
              </w:rPr>
              <w:t>90 мл/хв/1,73м</w:t>
            </w:r>
            <w:r w:rsidRPr="00E515C3">
              <w:rPr>
                <w:vertAlign w:val="superscript"/>
                <w:lang w:eastAsia="ru-RU"/>
              </w:rPr>
              <w:t>2</w:t>
            </w:r>
          </w:p>
        </w:tc>
        <w:tc>
          <w:tcPr>
            <w:tcW w:w="2028" w:type="dxa"/>
            <w:vMerge/>
            <w:vAlign w:val="center"/>
          </w:tcPr>
          <w:p w:rsidR="0049009E" w:rsidRPr="00C12B77" w:rsidRDefault="0049009E" w:rsidP="00B336A1">
            <w:pPr>
              <w:ind w:firstLine="0"/>
              <w:jc w:val="center"/>
              <w:rPr>
                <w:lang w:eastAsia="ru-RU"/>
              </w:rPr>
            </w:pPr>
          </w:p>
        </w:tc>
      </w:tr>
      <w:tr w:rsidR="0049009E" w:rsidRPr="00C12B77" w:rsidTr="0069100B">
        <w:tc>
          <w:tcPr>
            <w:tcW w:w="2027" w:type="dxa"/>
          </w:tcPr>
          <w:p w:rsidR="0049009E" w:rsidRPr="00C12B77" w:rsidRDefault="0049009E" w:rsidP="0069100B">
            <w:pPr>
              <w:ind w:firstLine="0"/>
              <w:jc w:val="center"/>
              <w:rPr>
                <w:lang w:eastAsia="ru-RU"/>
              </w:rPr>
            </w:pPr>
            <w:r w:rsidRPr="00C12B77">
              <w:rPr>
                <w:lang w:eastAsia="ru-RU"/>
              </w:rPr>
              <w:t>МСР-1</w:t>
            </w:r>
            <w:r w:rsidR="002513EB" w:rsidRPr="00C12B77">
              <w:rPr>
                <w:lang w:eastAsia="ru-RU"/>
              </w:rPr>
              <w:t>,</w:t>
            </w:r>
            <w:r w:rsidRPr="00C12B77">
              <w:rPr>
                <w:lang w:eastAsia="ru-RU"/>
              </w:rPr>
              <w:t xml:space="preserve"> пг/мл</w:t>
            </w:r>
          </w:p>
          <w:p w:rsidR="0049009E" w:rsidRPr="00C12B77" w:rsidRDefault="0049009E" w:rsidP="0069100B">
            <w:pPr>
              <w:ind w:firstLine="0"/>
              <w:jc w:val="center"/>
              <w:rPr>
                <w:lang w:eastAsia="ru-RU"/>
              </w:rPr>
            </w:pPr>
            <w:r w:rsidRPr="00C12B77">
              <w:rPr>
                <w:lang w:eastAsia="ru-RU"/>
              </w:rPr>
              <w:t>(n</w:t>
            </w:r>
            <w:r w:rsidR="005F4C7B" w:rsidRPr="00C12B77">
              <w:rPr>
                <w:lang w:eastAsia="ru-RU"/>
              </w:rPr>
              <w:t> = </w:t>
            </w:r>
            <w:r w:rsidRPr="00C12B77">
              <w:rPr>
                <w:lang w:eastAsia="ru-RU"/>
              </w:rPr>
              <w:t>27)</w:t>
            </w:r>
          </w:p>
        </w:tc>
        <w:tc>
          <w:tcPr>
            <w:tcW w:w="2027" w:type="dxa"/>
          </w:tcPr>
          <w:p w:rsidR="0069100B" w:rsidRPr="00C12B77" w:rsidRDefault="0049009E" w:rsidP="0069100B">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158,34</w:t>
            </w:r>
          </w:p>
          <w:p w:rsidR="0049009E" w:rsidRPr="00C12B77" w:rsidRDefault="0049009E" w:rsidP="0069100B">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[137,04; 271,49]</w:t>
            </w:r>
          </w:p>
          <w:p w:rsidR="0049009E" w:rsidRPr="00C12B77" w:rsidRDefault="00D55919" w:rsidP="0069100B">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ru-RU"/>
              </w:rPr>
              <w:t xml:space="preserve">n </w:t>
            </w:r>
            <w:r w:rsidR="005F4C7B" w:rsidRPr="00C12B77">
              <w:rPr>
                <w:rFonts w:ascii="Times New Roman" w:hAnsi="Times New Roman"/>
                <w:sz w:val="24"/>
                <w:szCs w:val="24"/>
                <w:lang w:val="uk-UA" w:eastAsia="ru-RU"/>
              </w:rPr>
              <w:t>= </w:t>
            </w:r>
            <w:r w:rsidRPr="00C12B77">
              <w:rPr>
                <w:rFonts w:ascii="Times New Roman" w:hAnsi="Times New Roman"/>
                <w:sz w:val="24"/>
                <w:szCs w:val="24"/>
                <w:lang w:val="uk-UA" w:eastAsia="ru-RU"/>
              </w:rPr>
              <w:t>13</w:t>
            </w:r>
            <w:r w:rsidR="002513EB" w:rsidRPr="00C12B77">
              <w:rPr>
                <w:rFonts w:ascii="Times New Roman" w:hAnsi="Times New Roman"/>
                <w:sz w:val="24"/>
                <w:szCs w:val="24"/>
                <w:lang w:val="uk-UA" w:eastAsia="ru-RU"/>
              </w:rPr>
              <w:t xml:space="preserve"> (</w:t>
            </w:r>
            <w:r w:rsidRPr="00C12B77">
              <w:rPr>
                <w:rFonts w:ascii="Times New Roman" w:hAnsi="Times New Roman"/>
                <w:sz w:val="24"/>
                <w:szCs w:val="24"/>
                <w:lang w:val="uk-UA" w:eastAsia="ru-RU"/>
              </w:rPr>
              <w:t>48,83%)</w:t>
            </w:r>
          </w:p>
        </w:tc>
        <w:tc>
          <w:tcPr>
            <w:tcW w:w="2027" w:type="dxa"/>
          </w:tcPr>
          <w:p w:rsidR="0069100B" w:rsidRPr="00C12B77" w:rsidRDefault="0049009E" w:rsidP="0069100B">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116,10</w:t>
            </w:r>
          </w:p>
          <w:p w:rsidR="0049009E" w:rsidRPr="00C12B77" w:rsidRDefault="0049009E" w:rsidP="0069100B">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[70,65; 166,14]</w:t>
            </w:r>
          </w:p>
          <w:p w:rsidR="00D55919" w:rsidRPr="00C12B77" w:rsidRDefault="0049009E" w:rsidP="0069100B">
            <w:pPr>
              <w:pStyle w:val="a3"/>
              <w:spacing w:after="0" w:line="360" w:lineRule="auto"/>
              <w:ind w:left="0"/>
              <w:jc w:val="center"/>
              <w:rPr>
                <w:rFonts w:ascii="Times New Roman" w:hAnsi="Times New Roman"/>
                <w:sz w:val="24"/>
                <w:szCs w:val="24"/>
                <w:lang w:val="uk-UA" w:eastAsia="ru-RU"/>
              </w:rPr>
            </w:pPr>
            <w:r w:rsidRPr="00C12B77">
              <w:rPr>
                <w:rFonts w:ascii="Times New Roman" w:hAnsi="Times New Roman"/>
                <w:sz w:val="24"/>
                <w:szCs w:val="24"/>
                <w:lang w:val="uk-UA" w:eastAsia="ru-RU"/>
              </w:rPr>
              <w:t xml:space="preserve">n </w:t>
            </w:r>
            <w:r w:rsidR="002513EB" w:rsidRPr="00C12B77">
              <w:rPr>
                <w:rFonts w:ascii="Times New Roman" w:hAnsi="Times New Roman"/>
                <w:sz w:val="24"/>
                <w:szCs w:val="24"/>
                <w:lang w:val="uk-UA" w:eastAsia="ru-RU"/>
              </w:rPr>
              <w:t>=</w:t>
            </w:r>
            <w:r w:rsidR="00D55919" w:rsidRPr="00C12B77">
              <w:rPr>
                <w:rFonts w:ascii="Times New Roman" w:hAnsi="Times New Roman"/>
                <w:sz w:val="24"/>
                <w:szCs w:val="24"/>
                <w:lang w:val="uk-UA" w:eastAsia="ru-RU"/>
              </w:rPr>
              <w:t xml:space="preserve"> (51,85%)</w:t>
            </w:r>
          </w:p>
          <w:p w:rsidR="0049009E" w:rsidRPr="00C12B77" w:rsidRDefault="0049009E" w:rsidP="0069100B">
            <w:pPr>
              <w:pStyle w:val="a3"/>
              <w:spacing w:after="0" w:line="360" w:lineRule="auto"/>
              <w:ind w:left="0"/>
              <w:jc w:val="center"/>
              <w:rPr>
                <w:rFonts w:ascii="Times New Roman" w:hAnsi="Times New Roman"/>
                <w:sz w:val="24"/>
                <w:szCs w:val="24"/>
                <w:lang w:val="uk-UA" w:eastAsia="uk-UA"/>
              </w:rPr>
            </w:pPr>
          </w:p>
        </w:tc>
        <w:tc>
          <w:tcPr>
            <w:tcW w:w="2028" w:type="dxa"/>
          </w:tcPr>
          <w:p w:rsidR="0069100B" w:rsidRPr="00C12B77" w:rsidRDefault="0049009E" w:rsidP="0069100B">
            <w:pPr>
              <w:ind w:firstLine="0"/>
              <w:jc w:val="center"/>
              <w:rPr>
                <w:sz w:val="24"/>
                <w:szCs w:val="24"/>
                <w:lang w:eastAsia="ru-RU"/>
              </w:rPr>
            </w:pPr>
            <w:r w:rsidRPr="00C12B77">
              <w:rPr>
                <w:sz w:val="24"/>
                <w:szCs w:val="24"/>
                <w:lang w:eastAsia="ru-RU"/>
              </w:rPr>
              <w:t>53,15</w:t>
            </w:r>
          </w:p>
          <w:p w:rsidR="0049009E" w:rsidRPr="00C12B77" w:rsidRDefault="0049009E" w:rsidP="0069100B">
            <w:pPr>
              <w:ind w:firstLine="0"/>
              <w:jc w:val="center"/>
              <w:rPr>
                <w:color w:val="000000"/>
                <w:sz w:val="24"/>
                <w:szCs w:val="24"/>
                <w:lang w:eastAsia="ru-RU"/>
              </w:rPr>
            </w:pPr>
            <w:r w:rsidRPr="00C12B77">
              <w:rPr>
                <w:color w:val="000000"/>
                <w:sz w:val="24"/>
                <w:szCs w:val="24"/>
                <w:lang w:eastAsia="ru-RU"/>
              </w:rPr>
              <w:t>[49,45; 63,40]</w:t>
            </w:r>
          </w:p>
          <w:p w:rsidR="0049009E" w:rsidRPr="00C12B77" w:rsidRDefault="0049009E" w:rsidP="0069100B">
            <w:pPr>
              <w:ind w:firstLine="0"/>
              <w:jc w:val="center"/>
              <w:rPr>
                <w:sz w:val="24"/>
                <w:szCs w:val="24"/>
                <w:lang w:eastAsia="uk-UA"/>
              </w:rPr>
            </w:pPr>
            <w:r w:rsidRPr="00C12B77">
              <w:rPr>
                <w:sz w:val="24"/>
                <w:szCs w:val="24"/>
                <w:lang w:eastAsia="ru-RU"/>
              </w:rPr>
              <w:t xml:space="preserve">n </w:t>
            </w:r>
            <w:r w:rsidR="002513EB" w:rsidRPr="00C12B77">
              <w:rPr>
                <w:sz w:val="24"/>
                <w:szCs w:val="24"/>
                <w:lang w:eastAsia="ru-RU"/>
              </w:rPr>
              <w:t>=</w:t>
            </w:r>
            <w:r w:rsidRPr="00C12B77">
              <w:rPr>
                <w:sz w:val="24"/>
                <w:szCs w:val="24"/>
                <w:lang w:eastAsia="ru-RU"/>
              </w:rPr>
              <w:t xml:space="preserve"> 20 (100%)</w:t>
            </w:r>
          </w:p>
        </w:tc>
        <w:tc>
          <w:tcPr>
            <w:tcW w:w="2028" w:type="dxa"/>
            <w:vAlign w:val="center"/>
          </w:tcPr>
          <w:p w:rsidR="0049009E" w:rsidRPr="00C12B77" w:rsidRDefault="0049009E" w:rsidP="00B336A1">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1-2</w:t>
            </w:r>
            <w:r w:rsidR="008274C4" w:rsidRPr="00C12B77">
              <w:rPr>
                <w:rFonts w:ascii="Times New Roman" w:hAnsi="Times New Roman"/>
                <w:sz w:val="24"/>
                <w:szCs w:val="24"/>
                <w:lang w:val="uk-UA" w:eastAsia="uk-UA"/>
              </w:rPr>
              <w:t> </w:t>
            </w:r>
            <w:r w:rsidR="00CA1F03" w:rsidRPr="00C12B77">
              <w:rPr>
                <w:rFonts w:ascii="Times New Roman" w:hAnsi="Times New Roman"/>
                <w:sz w:val="24"/>
                <w:szCs w:val="24"/>
                <w:lang w:val="uk-UA" w:eastAsia="uk-UA"/>
              </w:rPr>
              <w:t>&lt;</w:t>
            </w:r>
            <w:r w:rsidR="008274C4"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p w:rsidR="0049009E" w:rsidRPr="00C12B77" w:rsidRDefault="0049009E" w:rsidP="00B336A1">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1-3</w:t>
            </w:r>
            <w:r w:rsidR="008274C4" w:rsidRPr="00C12B77">
              <w:rPr>
                <w:rFonts w:ascii="Times New Roman" w:hAnsi="Times New Roman"/>
                <w:sz w:val="24"/>
                <w:szCs w:val="24"/>
                <w:lang w:val="uk-UA" w:eastAsia="uk-UA"/>
              </w:rPr>
              <w:t> </w:t>
            </w:r>
            <w:r w:rsidR="00CA1F03" w:rsidRPr="00C12B77">
              <w:rPr>
                <w:rFonts w:ascii="Times New Roman" w:hAnsi="Times New Roman"/>
                <w:sz w:val="24"/>
                <w:szCs w:val="24"/>
                <w:lang w:val="uk-UA" w:eastAsia="uk-UA"/>
              </w:rPr>
              <w:t>&lt;</w:t>
            </w:r>
            <w:r w:rsidR="008274C4"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p w:rsidR="0049009E" w:rsidRPr="00C12B77" w:rsidRDefault="0049009E" w:rsidP="00B336A1">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2-3</w:t>
            </w:r>
            <w:r w:rsidR="008274C4" w:rsidRPr="00C12B77">
              <w:rPr>
                <w:rFonts w:ascii="Times New Roman" w:hAnsi="Times New Roman"/>
                <w:sz w:val="24"/>
                <w:szCs w:val="24"/>
                <w:lang w:val="uk-UA" w:eastAsia="uk-UA"/>
              </w:rPr>
              <w:t> </w:t>
            </w:r>
            <w:r w:rsidR="00CA1F03" w:rsidRPr="00C12B77">
              <w:rPr>
                <w:rFonts w:ascii="Times New Roman" w:hAnsi="Times New Roman"/>
                <w:sz w:val="24"/>
                <w:szCs w:val="24"/>
                <w:lang w:val="uk-UA" w:eastAsia="uk-UA"/>
              </w:rPr>
              <w:t>&lt;</w:t>
            </w:r>
            <w:r w:rsidR="008274C4"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tc>
      </w:tr>
      <w:tr w:rsidR="0049009E" w:rsidRPr="00C12B77" w:rsidTr="0069100B">
        <w:tc>
          <w:tcPr>
            <w:tcW w:w="2027" w:type="dxa"/>
          </w:tcPr>
          <w:p w:rsidR="0049009E" w:rsidRPr="00C12B77" w:rsidRDefault="0049009E" w:rsidP="0069100B">
            <w:pPr>
              <w:ind w:firstLine="0"/>
              <w:jc w:val="center"/>
              <w:rPr>
                <w:lang w:eastAsia="ru-RU"/>
              </w:rPr>
            </w:pPr>
            <w:r w:rsidRPr="00C12B77">
              <w:rPr>
                <w:lang w:eastAsia="ru-RU"/>
              </w:rPr>
              <w:t>ММР-9</w:t>
            </w:r>
            <w:r w:rsidR="002513EB" w:rsidRPr="00C12B77">
              <w:rPr>
                <w:lang w:eastAsia="ru-RU"/>
              </w:rPr>
              <w:t>,</w:t>
            </w:r>
            <w:r w:rsidRPr="00C12B77">
              <w:rPr>
                <w:lang w:eastAsia="ru-RU"/>
              </w:rPr>
              <w:t xml:space="preserve"> пг/мл</w:t>
            </w:r>
          </w:p>
          <w:p w:rsidR="0049009E" w:rsidRPr="00C12B77" w:rsidRDefault="0049009E" w:rsidP="0069100B">
            <w:pPr>
              <w:ind w:firstLine="0"/>
              <w:jc w:val="center"/>
              <w:rPr>
                <w:lang w:eastAsia="ru-RU"/>
              </w:rPr>
            </w:pPr>
            <w:r w:rsidRPr="00C12B77">
              <w:rPr>
                <w:lang w:eastAsia="ru-RU"/>
              </w:rPr>
              <w:t>(n</w:t>
            </w:r>
            <w:r w:rsidR="005F4C7B" w:rsidRPr="00C12B77">
              <w:rPr>
                <w:lang w:eastAsia="ru-RU"/>
              </w:rPr>
              <w:t> = </w:t>
            </w:r>
            <w:r w:rsidRPr="00C12B77">
              <w:rPr>
                <w:lang w:eastAsia="ru-RU"/>
              </w:rPr>
              <w:t>24)</w:t>
            </w:r>
          </w:p>
        </w:tc>
        <w:tc>
          <w:tcPr>
            <w:tcW w:w="2027" w:type="dxa"/>
          </w:tcPr>
          <w:p w:rsidR="0069100B" w:rsidRPr="00C12B77" w:rsidRDefault="0049009E" w:rsidP="0069100B">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78,35</w:t>
            </w:r>
          </w:p>
          <w:p w:rsidR="0049009E" w:rsidRPr="00C12B77" w:rsidRDefault="0049009E" w:rsidP="0069100B">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[68,04; 92,67]</w:t>
            </w:r>
          </w:p>
          <w:p w:rsidR="0049009E" w:rsidRPr="00C12B77" w:rsidRDefault="0049009E" w:rsidP="0069100B">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ru-RU"/>
              </w:rPr>
              <w:t>n</w:t>
            </w:r>
            <w:r w:rsidR="005F4C7B" w:rsidRPr="00C12B77">
              <w:rPr>
                <w:rFonts w:ascii="Times New Roman" w:hAnsi="Times New Roman"/>
                <w:sz w:val="24"/>
                <w:szCs w:val="24"/>
                <w:lang w:val="uk-UA" w:eastAsia="ru-RU"/>
              </w:rPr>
              <w:t> = </w:t>
            </w:r>
            <w:r w:rsidRPr="00C12B77">
              <w:rPr>
                <w:rFonts w:ascii="Times New Roman" w:hAnsi="Times New Roman"/>
                <w:sz w:val="24"/>
                <w:szCs w:val="24"/>
                <w:lang w:val="uk-UA" w:eastAsia="ru-RU"/>
              </w:rPr>
              <w:t>11( 45,83%)</w:t>
            </w:r>
          </w:p>
        </w:tc>
        <w:tc>
          <w:tcPr>
            <w:tcW w:w="2027" w:type="dxa"/>
          </w:tcPr>
          <w:p w:rsidR="0069100B" w:rsidRPr="00C12B77" w:rsidRDefault="0049009E" w:rsidP="0069100B">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65,12</w:t>
            </w:r>
          </w:p>
          <w:p w:rsidR="0049009E" w:rsidRPr="00C12B77" w:rsidRDefault="0049009E" w:rsidP="0069100B">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[44,90; 70,23]</w:t>
            </w:r>
          </w:p>
          <w:p w:rsidR="0049009E" w:rsidRPr="00C12B77" w:rsidRDefault="0049009E" w:rsidP="0069100B">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ru-RU"/>
              </w:rPr>
              <w:t>n</w:t>
            </w:r>
            <w:r w:rsidR="005F4C7B" w:rsidRPr="00C12B77">
              <w:rPr>
                <w:rFonts w:ascii="Times New Roman" w:hAnsi="Times New Roman"/>
                <w:sz w:val="24"/>
                <w:szCs w:val="24"/>
                <w:lang w:val="uk-UA" w:eastAsia="ru-RU"/>
              </w:rPr>
              <w:t> = </w:t>
            </w:r>
            <w:r w:rsidRPr="00C12B77">
              <w:rPr>
                <w:rFonts w:ascii="Times New Roman" w:hAnsi="Times New Roman"/>
                <w:sz w:val="24"/>
                <w:szCs w:val="24"/>
                <w:lang w:val="uk-UA" w:eastAsia="ru-RU"/>
              </w:rPr>
              <w:t>13 (51,17%)</w:t>
            </w:r>
          </w:p>
        </w:tc>
        <w:tc>
          <w:tcPr>
            <w:tcW w:w="2028" w:type="dxa"/>
          </w:tcPr>
          <w:p w:rsidR="0069100B" w:rsidRPr="00C12B77" w:rsidRDefault="0049009E" w:rsidP="0069100B">
            <w:pPr>
              <w:ind w:firstLine="0"/>
              <w:jc w:val="center"/>
              <w:rPr>
                <w:sz w:val="24"/>
                <w:szCs w:val="24"/>
                <w:lang w:eastAsia="ru-RU"/>
              </w:rPr>
            </w:pPr>
            <w:r w:rsidRPr="00C12B77">
              <w:rPr>
                <w:sz w:val="24"/>
                <w:szCs w:val="24"/>
                <w:lang w:eastAsia="ru-RU"/>
              </w:rPr>
              <w:t>36,24</w:t>
            </w:r>
          </w:p>
          <w:p w:rsidR="0049009E" w:rsidRPr="00C12B77" w:rsidRDefault="0049009E" w:rsidP="0069100B">
            <w:pPr>
              <w:ind w:firstLine="0"/>
              <w:jc w:val="center"/>
              <w:rPr>
                <w:color w:val="000000"/>
                <w:sz w:val="24"/>
                <w:szCs w:val="24"/>
                <w:lang w:eastAsia="ru-RU"/>
              </w:rPr>
            </w:pPr>
            <w:r w:rsidRPr="00C12B77">
              <w:rPr>
                <w:color w:val="000000"/>
                <w:sz w:val="24"/>
                <w:szCs w:val="24"/>
                <w:lang w:eastAsia="ru-RU"/>
              </w:rPr>
              <w:t>[33,84; 37,15]</w:t>
            </w:r>
          </w:p>
          <w:p w:rsidR="0049009E" w:rsidRPr="00C12B77" w:rsidRDefault="0049009E" w:rsidP="0069100B">
            <w:pPr>
              <w:ind w:firstLine="0"/>
              <w:jc w:val="center"/>
              <w:rPr>
                <w:sz w:val="24"/>
                <w:szCs w:val="24"/>
                <w:lang w:eastAsia="uk-UA"/>
              </w:rPr>
            </w:pPr>
            <w:r w:rsidRPr="00C12B77">
              <w:rPr>
                <w:sz w:val="24"/>
                <w:szCs w:val="24"/>
                <w:lang w:eastAsia="ru-RU"/>
              </w:rPr>
              <w:t xml:space="preserve">n </w:t>
            </w:r>
            <w:r w:rsidR="002513EB" w:rsidRPr="00C12B77">
              <w:rPr>
                <w:sz w:val="24"/>
                <w:szCs w:val="24"/>
                <w:lang w:eastAsia="ru-RU"/>
              </w:rPr>
              <w:t>=</w:t>
            </w:r>
            <w:r w:rsidRPr="00C12B77">
              <w:rPr>
                <w:sz w:val="24"/>
                <w:szCs w:val="24"/>
                <w:lang w:eastAsia="ru-RU"/>
              </w:rPr>
              <w:t xml:space="preserve"> 9 (100%)</w:t>
            </w:r>
          </w:p>
        </w:tc>
        <w:tc>
          <w:tcPr>
            <w:tcW w:w="2028" w:type="dxa"/>
            <w:vAlign w:val="center"/>
          </w:tcPr>
          <w:p w:rsidR="0049009E" w:rsidRPr="00C12B77" w:rsidRDefault="0049009E" w:rsidP="00B336A1">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1-2</w:t>
            </w:r>
            <w:r w:rsidR="008274C4" w:rsidRPr="00C12B77">
              <w:rPr>
                <w:rFonts w:ascii="Times New Roman" w:hAnsi="Times New Roman"/>
                <w:sz w:val="24"/>
                <w:szCs w:val="24"/>
                <w:lang w:val="uk-UA" w:eastAsia="uk-UA"/>
              </w:rPr>
              <w:t> </w:t>
            </w:r>
            <w:r w:rsidR="002513EB" w:rsidRPr="00C12B77">
              <w:rPr>
                <w:rFonts w:ascii="Times New Roman" w:hAnsi="Times New Roman"/>
                <w:sz w:val="24"/>
                <w:szCs w:val="24"/>
                <w:lang w:val="uk-UA" w:eastAsia="uk-UA"/>
              </w:rPr>
              <w:t>&gt;</w:t>
            </w:r>
            <w:r w:rsidR="005D2E58"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p w:rsidR="0049009E" w:rsidRPr="00C12B77" w:rsidRDefault="0049009E" w:rsidP="00B336A1">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1-3</w:t>
            </w:r>
            <w:r w:rsidR="008274C4" w:rsidRPr="00C12B77">
              <w:rPr>
                <w:rFonts w:ascii="Times New Roman" w:hAnsi="Times New Roman"/>
                <w:sz w:val="24"/>
                <w:szCs w:val="24"/>
                <w:lang w:val="uk-UA" w:eastAsia="uk-UA"/>
              </w:rPr>
              <w:t> </w:t>
            </w:r>
            <w:r w:rsidR="00CA1F03" w:rsidRPr="00C12B77">
              <w:rPr>
                <w:rFonts w:ascii="Times New Roman" w:hAnsi="Times New Roman"/>
                <w:sz w:val="24"/>
                <w:szCs w:val="24"/>
                <w:lang w:val="uk-UA" w:eastAsia="uk-UA"/>
              </w:rPr>
              <w:t>&lt;</w:t>
            </w:r>
            <w:r w:rsidR="008274C4"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p w:rsidR="0049009E" w:rsidRPr="00C12B77" w:rsidRDefault="0049009E" w:rsidP="00B336A1">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р</w:t>
            </w:r>
            <w:r w:rsidRPr="00C12B77">
              <w:rPr>
                <w:rFonts w:ascii="Times New Roman" w:hAnsi="Times New Roman"/>
                <w:sz w:val="24"/>
                <w:szCs w:val="24"/>
                <w:vertAlign w:val="subscript"/>
                <w:lang w:val="uk-UA" w:eastAsia="uk-UA"/>
              </w:rPr>
              <w:t>2-3</w:t>
            </w:r>
            <w:r w:rsidR="008274C4" w:rsidRPr="00C12B77">
              <w:rPr>
                <w:rFonts w:ascii="Times New Roman" w:hAnsi="Times New Roman"/>
                <w:sz w:val="24"/>
                <w:szCs w:val="24"/>
                <w:lang w:val="uk-UA" w:eastAsia="uk-UA"/>
              </w:rPr>
              <w:t> </w:t>
            </w:r>
            <w:r w:rsidR="00CA1F03" w:rsidRPr="00C12B77">
              <w:rPr>
                <w:rFonts w:ascii="Times New Roman" w:hAnsi="Times New Roman"/>
                <w:sz w:val="24"/>
                <w:szCs w:val="24"/>
                <w:lang w:val="uk-UA" w:eastAsia="uk-UA"/>
              </w:rPr>
              <w:t>&lt;</w:t>
            </w:r>
            <w:r w:rsidR="008274C4" w:rsidRPr="00C12B77">
              <w:rPr>
                <w:rFonts w:ascii="Times New Roman" w:hAnsi="Times New Roman"/>
                <w:sz w:val="24"/>
                <w:szCs w:val="24"/>
                <w:lang w:val="uk-UA" w:eastAsia="uk-UA"/>
              </w:rPr>
              <w:t> </w:t>
            </w:r>
            <w:r w:rsidRPr="00C12B77">
              <w:rPr>
                <w:rFonts w:ascii="Times New Roman" w:hAnsi="Times New Roman"/>
                <w:sz w:val="24"/>
                <w:szCs w:val="24"/>
                <w:lang w:val="uk-UA" w:eastAsia="uk-UA"/>
              </w:rPr>
              <w:t>0,05</w:t>
            </w:r>
          </w:p>
        </w:tc>
      </w:tr>
    </w:tbl>
    <w:p w:rsidR="0049009E" w:rsidRPr="00C12B77" w:rsidRDefault="005F4C7B" w:rsidP="0080353C">
      <w:pPr>
        <w:tabs>
          <w:tab w:val="left" w:pos="-664"/>
        </w:tabs>
        <w:spacing w:line="240" w:lineRule="auto"/>
        <w:jc w:val="left"/>
        <w:rPr>
          <w:b/>
        </w:rPr>
      </w:pPr>
      <w:r w:rsidRPr="00C12B77">
        <w:rPr>
          <w:b/>
        </w:rPr>
        <w:t>Примітки:</w:t>
      </w:r>
    </w:p>
    <w:p w:rsidR="002513EB" w:rsidRPr="00C12B77" w:rsidRDefault="0049009E" w:rsidP="00D3163F">
      <w:pPr>
        <w:spacing w:line="240" w:lineRule="auto"/>
        <w:ind w:firstLine="0"/>
        <w:jc w:val="left"/>
        <w:rPr>
          <w:vertAlign w:val="superscript"/>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p>
    <w:p w:rsidR="0049009E" w:rsidRPr="00C12B77" w:rsidRDefault="0049009E" w:rsidP="00D3163F">
      <w:pPr>
        <w:spacing w:line="240" w:lineRule="auto"/>
        <w:ind w:firstLine="0"/>
        <w:jc w:val="left"/>
        <w:rPr>
          <w:lang w:eastAsia="ru-RU"/>
        </w:rPr>
      </w:pPr>
      <w:r w:rsidRPr="00C12B77">
        <w:rPr>
          <w:lang w:eastAsia="ru-RU"/>
        </w:rPr>
        <w:t xml:space="preserve">та </w:t>
      </w:r>
      <w:r w:rsidRPr="00C12B77">
        <w:t>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2513EB" w:rsidRPr="00C12B77" w:rsidRDefault="0049009E" w:rsidP="00D3163F">
      <w:pPr>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p>
    <w:p w:rsidR="0049009E" w:rsidRPr="00C12B77" w:rsidRDefault="0049009E" w:rsidP="00D3163F">
      <w:pPr>
        <w:spacing w:line="240" w:lineRule="auto"/>
        <w:ind w:firstLine="0"/>
        <w:jc w:val="left"/>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2513EB" w:rsidRPr="00C12B77" w:rsidRDefault="0049009E"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p>
    <w:p w:rsidR="0049009E" w:rsidRPr="00C12B77" w:rsidRDefault="0049009E" w:rsidP="00D3163F">
      <w:pPr>
        <w:spacing w:line="240" w:lineRule="auto"/>
        <w:ind w:firstLine="0"/>
        <w:jc w:val="left"/>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49009E" w:rsidRPr="00C12B77" w:rsidRDefault="0049009E" w:rsidP="0080353C"/>
    <w:p w:rsidR="0049009E" w:rsidRPr="00C12B77" w:rsidRDefault="0049009E" w:rsidP="0080353C">
      <w:r w:rsidRPr="00C12B77">
        <w:t>Наявність у хворих БА</w:t>
      </w:r>
      <w:r w:rsidR="00387406" w:rsidRPr="00C12B77">
        <w:t> </w:t>
      </w:r>
      <w:r w:rsidR="00CD5C17" w:rsidRPr="00C12B77">
        <w:t>+</w:t>
      </w:r>
      <w:r w:rsidR="00387406" w:rsidRPr="00C12B77">
        <w:t> </w:t>
      </w:r>
      <w:r w:rsidRPr="00C12B77">
        <w:t>О</w:t>
      </w:r>
      <w:r w:rsidR="00D32453" w:rsidRPr="00C12B77">
        <w:t>ж</w:t>
      </w:r>
      <w:r w:rsidRPr="00C12B77">
        <w:t xml:space="preserve"> не</w:t>
      </w:r>
      <w:r w:rsidR="002513EB" w:rsidRPr="00C12B77">
        <w:t>гативно впливало на стан маркера</w:t>
      </w:r>
      <w:r w:rsidRPr="00C12B77">
        <w:t xml:space="preserve"> фіброзу МСР</w:t>
      </w:r>
      <w:r w:rsidR="00264409" w:rsidRPr="00C12B77">
        <w:t>-</w:t>
      </w:r>
      <w:r w:rsidR="002513EB" w:rsidRPr="00C12B77">
        <w:t>1, і як наслідок</w:t>
      </w:r>
      <w:r w:rsidRPr="00C12B77">
        <w:t xml:space="preserve"> – негативний вплив на перебіг БА [</w:t>
      </w:r>
      <w:r w:rsidR="00CC0936" w:rsidRPr="00C12B77">
        <w:rPr>
          <w:lang w:val="ru-RU"/>
        </w:rPr>
        <w:t>309</w:t>
      </w:r>
      <w:r w:rsidRPr="00C12B77">
        <w:t>]. Так</w:t>
      </w:r>
      <w:r w:rsidR="002513EB" w:rsidRPr="00C12B77">
        <w:t>,</w:t>
      </w:r>
      <w:r w:rsidR="00CD68E0" w:rsidRPr="00C12B77">
        <w:t>у</w:t>
      </w:r>
      <w:r w:rsidRPr="00C12B77">
        <w:t xml:space="preserve"> підгрупі 60</w:t>
      </w:r>
      <w:r w:rsidR="005D2E58" w:rsidRPr="00C12B77">
        <w:t> ≤ </w:t>
      </w:r>
      <w:r w:rsidRPr="00C12B77">
        <w:t>ШКФ</w:t>
      </w:r>
      <w:r w:rsidR="008274C4" w:rsidRPr="00C12B77">
        <w:t> </w:t>
      </w:r>
      <w:r w:rsidR="00CA1F03" w:rsidRPr="00C12B77">
        <w:t>&lt;</w:t>
      </w:r>
      <w:r w:rsidR="008274C4" w:rsidRPr="00C12B77">
        <w:t> </w:t>
      </w:r>
      <w:r w:rsidRPr="00C12B77">
        <w:t>90 мл/хв/1,73м</w:t>
      </w:r>
      <w:r w:rsidRPr="00C12B77">
        <w:rPr>
          <w:vertAlign w:val="superscript"/>
        </w:rPr>
        <w:t>2</w:t>
      </w:r>
      <w:r w:rsidRPr="00C12B77">
        <w:t xml:space="preserve"> коефіцієнт співвідношення склав 1,78, </w:t>
      </w:r>
      <w:r w:rsidR="00CD68E0" w:rsidRPr="00C12B77">
        <w:t>у</w:t>
      </w:r>
      <w:r w:rsidRPr="00C12B77">
        <w:t xml:space="preserve"> групі ШКФ</w:t>
      </w:r>
      <w:r w:rsidR="008274C4" w:rsidRPr="00C12B77">
        <w:t> </w:t>
      </w:r>
      <w:r w:rsidR="00CA1F03" w:rsidRPr="00C12B77">
        <w:t>&lt;</w:t>
      </w:r>
      <w:r w:rsidR="008274C4" w:rsidRPr="00C12B77">
        <w:t> </w:t>
      </w:r>
      <w:r w:rsidRPr="00C12B77">
        <w:t>60 мл/хв/1,73м</w:t>
      </w:r>
      <w:r w:rsidRPr="00C12B77">
        <w:rPr>
          <w:vertAlign w:val="superscript"/>
        </w:rPr>
        <w:t>2</w:t>
      </w:r>
      <w:r w:rsidR="00837686" w:rsidRPr="00837686">
        <w:rPr>
          <w:vertAlign w:val="superscript"/>
        </w:rPr>
        <w:t xml:space="preserve"> </w:t>
      </w:r>
      <w:r w:rsidR="002513EB" w:rsidRPr="00C12B77">
        <w:t>дорівнював</w:t>
      </w:r>
      <w:r w:rsidRPr="00C12B77">
        <w:t xml:space="preserve"> 2,02, </w:t>
      </w:r>
      <w:r w:rsidR="00CD68E0" w:rsidRPr="00C12B77">
        <w:t>у</w:t>
      </w:r>
      <w:r w:rsidRPr="00C12B77">
        <w:t xml:space="preserve"> групі контр</w:t>
      </w:r>
      <w:r w:rsidR="002513EB" w:rsidRPr="00C12B77">
        <w:t>олю</w:t>
      </w:r>
      <w:r w:rsidRPr="00C12B77">
        <w:t xml:space="preserve"> склав 1,46. Якщо аналізувати у відсотках кількість хворих, то 42,85% і 28,94% в групі БА</w:t>
      </w:r>
      <w:r w:rsidR="00387406" w:rsidRPr="00C12B77">
        <w:t> </w:t>
      </w:r>
      <w:r w:rsidR="00CD5C17" w:rsidRPr="00C12B77">
        <w:t>+</w:t>
      </w:r>
      <w:r w:rsidR="00387406" w:rsidRPr="00C12B77">
        <w:t> </w:t>
      </w:r>
      <w:r w:rsidR="006D324C" w:rsidRPr="00C12B77">
        <w:t>ЦД2Т</w:t>
      </w:r>
      <w:r w:rsidRPr="00C12B77">
        <w:t xml:space="preserve">мали зниження </w:t>
      </w:r>
      <w:r w:rsidR="00264409" w:rsidRPr="00C12B77">
        <w:t>ШКФ</w:t>
      </w:r>
      <w:r w:rsidR="008274C4" w:rsidRPr="00C12B77">
        <w:t> </w:t>
      </w:r>
      <w:r w:rsidR="00CA1F03" w:rsidRPr="00C12B77">
        <w:t>&lt;</w:t>
      </w:r>
      <w:r w:rsidR="008274C4" w:rsidRPr="00C12B77">
        <w:t> </w:t>
      </w:r>
      <w:r w:rsidRPr="00C12B77">
        <w:t>59 мл/хв/1,73м</w:t>
      </w:r>
      <w:r w:rsidRPr="00C12B77">
        <w:rPr>
          <w:vertAlign w:val="superscript"/>
        </w:rPr>
        <w:t>2</w:t>
      </w:r>
      <w:r w:rsidR="002513EB" w:rsidRPr="00C12B77">
        <w:t>, пов</w:t>
      </w:r>
      <w:r w:rsidR="00E37F01" w:rsidRPr="00C12B77">
        <w:t>’</w:t>
      </w:r>
      <w:r w:rsidR="002513EB" w:rsidRPr="00C12B77">
        <w:t xml:space="preserve">язану </w:t>
      </w:r>
      <w:r w:rsidRPr="00C12B77">
        <w:t>з</w:t>
      </w:r>
      <w:r w:rsidR="002513EB" w:rsidRPr="00C12B77">
        <w:t>і</w:t>
      </w:r>
      <w:r w:rsidRPr="00C12B77">
        <w:t xml:space="preserve"> значним півищенням профібротичних маркерів. </w:t>
      </w:r>
    </w:p>
    <w:p w:rsidR="0049009E" w:rsidRPr="00C12B77" w:rsidRDefault="0049009E" w:rsidP="0080353C">
      <w:r w:rsidRPr="00C12B77">
        <w:t>У хворих на ізольовану БА у підгрупі 60</w:t>
      </w:r>
      <w:r w:rsidR="005D2E58" w:rsidRPr="00C12B77">
        <w:t> ≤ </w:t>
      </w:r>
      <w:r w:rsidRPr="00C12B77">
        <w:t>ШКФ</w:t>
      </w:r>
      <w:r w:rsidR="008274C4" w:rsidRPr="00C12B77">
        <w:t> </w:t>
      </w:r>
      <w:r w:rsidR="00CA1F03" w:rsidRPr="00C12B77">
        <w:t>&lt;</w:t>
      </w:r>
      <w:r w:rsidR="008274C4" w:rsidRPr="00C12B77">
        <w:t> </w:t>
      </w:r>
      <w:r w:rsidRPr="00C12B77">
        <w:t>90 мл/хв/1,73м</w:t>
      </w:r>
      <w:r w:rsidRPr="00C12B77">
        <w:rPr>
          <w:vertAlign w:val="superscript"/>
        </w:rPr>
        <w:t>2</w:t>
      </w:r>
      <w:r w:rsidRPr="00C12B77">
        <w:t>коефіці</w:t>
      </w:r>
      <w:r w:rsidR="00203689" w:rsidRPr="00C12B77">
        <w:t xml:space="preserve">єнт співвідношення склав 1,80,  </w:t>
      </w:r>
      <w:r w:rsidRPr="00C12B77">
        <w:t>в підгрупі ШКФ</w:t>
      </w:r>
      <w:r w:rsidR="008274C4" w:rsidRPr="00C12B77">
        <w:t> </w:t>
      </w:r>
      <w:r w:rsidR="00CA1F03" w:rsidRPr="00C12B77">
        <w:t>&lt;</w:t>
      </w:r>
      <w:r w:rsidR="008274C4" w:rsidRPr="00C12B77">
        <w:t> </w:t>
      </w:r>
      <w:r w:rsidRPr="00C12B77">
        <w:t>60 мл/хв/1,73м</w:t>
      </w:r>
      <w:r w:rsidRPr="00C12B77">
        <w:rPr>
          <w:vertAlign w:val="superscript"/>
        </w:rPr>
        <w:t xml:space="preserve">2 </w:t>
      </w:r>
      <w:r w:rsidR="00424343" w:rsidRPr="00C12B77">
        <w:t>–</w:t>
      </w:r>
      <w:r w:rsidR="002C61A5" w:rsidRPr="00C12B77">
        <w:t xml:space="preserve"> 1,60. Отриман</w:t>
      </w:r>
      <w:r w:rsidRPr="00C12B77">
        <w:t>і результати не суперечать даним світової медичної літератури про те, що зі зниженням ШКФ у хворих порушуються процеси адаптаці</w:t>
      </w:r>
      <w:r w:rsidR="00264409" w:rsidRPr="00C12B77">
        <w:t>ї</w:t>
      </w:r>
      <w:r w:rsidRPr="00C12B77">
        <w:t>,</w:t>
      </w:r>
      <w:r w:rsidR="007542BF" w:rsidRPr="00C12B77">
        <w:t xml:space="preserve"> </w:t>
      </w:r>
      <w:r w:rsidR="00E8478D" w:rsidRPr="00C12B77">
        <w:t>привалюють процеси</w:t>
      </w:r>
      <w:r w:rsidR="002C61A5" w:rsidRPr="00C12B77">
        <w:t xml:space="preserve"> дезада</w:t>
      </w:r>
      <w:r w:rsidRPr="00C12B77">
        <w:t>птаці</w:t>
      </w:r>
      <w:r w:rsidR="00E8478D" w:rsidRPr="00C12B77">
        <w:t>ї</w:t>
      </w:r>
      <w:r w:rsidRPr="00C12B77">
        <w:t>, як</w:t>
      </w:r>
      <w:r w:rsidR="00E8478D" w:rsidRPr="00C12B77">
        <w:t>і</w:t>
      </w:r>
      <w:r w:rsidRPr="00C12B77">
        <w:t xml:space="preserve"> супроводжується фібротичними змінами.</w:t>
      </w:r>
    </w:p>
    <w:p w:rsidR="0049009E" w:rsidRPr="00C12B77" w:rsidRDefault="0049009E" w:rsidP="0080353C">
      <w:r w:rsidRPr="00C12B77">
        <w:t>Наступний етап роботи містив аналіз рівня МСР-1 та ММР-9</w:t>
      </w:r>
      <w:r w:rsidR="002C61A5" w:rsidRPr="00C12B77">
        <w:t xml:space="preserve"> залежно</w:t>
      </w:r>
      <w:r w:rsidRPr="00C12B77">
        <w:t xml:space="preserve"> від О</w:t>
      </w:r>
      <w:r w:rsidR="00566F0C" w:rsidRPr="00C12B77">
        <w:t>ФВ</w:t>
      </w:r>
      <w:r w:rsidRPr="00C12B77">
        <w:rPr>
          <w:vertAlign w:val="subscript"/>
        </w:rPr>
        <w:t>1</w:t>
      </w:r>
      <w:r w:rsidR="002C61A5" w:rsidRPr="00C12B77">
        <w:t xml:space="preserve"> у хворих досліджуваних груп</w:t>
      </w:r>
      <w:r w:rsidRPr="00C12B77">
        <w:t>. Було проаналізовано О</w:t>
      </w:r>
      <w:r w:rsidR="00566F0C" w:rsidRPr="00C12B77">
        <w:t>ФВ</w:t>
      </w:r>
      <w:r w:rsidRPr="00C12B77">
        <w:rPr>
          <w:vertAlign w:val="subscript"/>
        </w:rPr>
        <w:t>1</w:t>
      </w:r>
      <w:r w:rsidRPr="00C12B77">
        <w:t xml:space="preserve"> у хворих з показниками </w:t>
      </w:r>
      <w:r w:rsidR="00424343" w:rsidRPr="00C12B77">
        <w:t>–</w:t>
      </w:r>
      <w:r w:rsidRPr="00C12B77">
        <w:t xml:space="preserve"> 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264409" w:rsidRPr="00C12B77">
        <w:t> </w:t>
      </w:r>
      <w:r w:rsidRPr="00C12B77">
        <w:t>%, 50</w:t>
      </w:r>
      <w:r w:rsidR="00264409" w:rsidRPr="00C12B77">
        <w:t> </w:t>
      </w:r>
      <w:r w:rsidRPr="00C12B77">
        <w:t>%</w:t>
      </w:r>
      <w:r w:rsidR="005D2E58" w:rsidRPr="00C12B77">
        <w:t> ≤ </w:t>
      </w:r>
      <w:r w:rsidRPr="00C12B77">
        <w:t>О</w:t>
      </w:r>
      <w:r w:rsidR="00566F0C" w:rsidRPr="00C12B77">
        <w:t>ФВ</w:t>
      </w:r>
      <w:r w:rsidRPr="00C12B77">
        <w:rPr>
          <w:vertAlign w:val="subscript"/>
        </w:rPr>
        <w:t>1</w:t>
      </w:r>
      <w:r w:rsidR="005D2E58" w:rsidRPr="00C12B77">
        <w:t> ≤ </w:t>
      </w:r>
      <w:r w:rsidRPr="00C12B77">
        <w:t>60</w:t>
      </w:r>
      <w:r w:rsidR="00264409" w:rsidRPr="00C12B77">
        <w:t> </w:t>
      </w:r>
      <w:r w:rsidRPr="00C12B77">
        <w:t>%, О</w:t>
      </w:r>
      <w:r w:rsidR="00566F0C" w:rsidRPr="00C12B77">
        <w:t>ФВ</w:t>
      </w:r>
      <w:r w:rsidRPr="00C12B77">
        <w:rPr>
          <w:vertAlign w:val="subscript"/>
        </w:rPr>
        <w:t>1</w:t>
      </w:r>
      <w:r w:rsidR="008274C4" w:rsidRPr="00C12B77">
        <w:t> </w:t>
      </w:r>
      <w:r w:rsidR="00CA1F03" w:rsidRPr="00C12B77">
        <w:t>&gt;</w:t>
      </w:r>
      <w:r w:rsidR="005D2E58" w:rsidRPr="00C12B77">
        <w:t> </w:t>
      </w:r>
      <w:r w:rsidRPr="00C12B77">
        <w:t>60</w:t>
      </w:r>
      <w:r w:rsidR="00264409" w:rsidRPr="00C12B77">
        <w:t> </w:t>
      </w:r>
      <w:r w:rsidRPr="00C12B77">
        <w:t xml:space="preserve">% і вплив змін бронхіальної обструкції на показники фіброзу. Отримані дані </w:t>
      </w:r>
      <w:r w:rsidR="002C61A5" w:rsidRPr="00C12B77">
        <w:t>свідч</w:t>
      </w:r>
      <w:r w:rsidR="00CD68E0" w:rsidRPr="00C12B77">
        <w:t>а</w:t>
      </w:r>
      <w:r w:rsidR="002C61A5" w:rsidRPr="00C12B77">
        <w:t>ть</w:t>
      </w:r>
      <w:r w:rsidRPr="00C12B77">
        <w:t>, що кількість хворих на БА в підгрупі 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264409" w:rsidRPr="00C12B77">
        <w:t> </w:t>
      </w:r>
      <w:r w:rsidRPr="00C12B77">
        <w:t>% була відсутня (табл.5.</w:t>
      </w:r>
      <w:r w:rsidR="00CA1580" w:rsidRPr="00C12B77">
        <w:t>2.5</w:t>
      </w:r>
      <w:r w:rsidRPr="00C12B77">
        <w:t xml:space="preserve">). Кількість хворих </w:t>
      </w:r>
      <w:r w:rsidR="00CD68E0" w:rsidRPr="00C12B77">
        <w:t>у відсотковому відношенні</w:t>
      </w:r>
      <w:r w:rsidRPr="00C12B77">
        <w:t xml:space="preserve"> в підгрупі 50</w:t>
      </w:r>
      <w:r w:rsidR="00CD68E0" w:rsidRPr="00C12B77">
        <w:t> </w:t>
      </w:r>
      <w:r w:rsidRPr="00C12B77">
        <w:t>%</w:t>
      </w:r>
      <w:r w:rsidR="005D2E58" w:rsidRPr="00C12B77">
        <w:t> ≤ </w:t>
      </w:r>
      <w:r w:rsidRPr="00C12B77">
        <w:t>О</w:t>
      </w:r>
      <w:r w:rsidR="00566F0C" w:rsidRPr="00C12B77">
        <w:t>ФВ</w:t>
      </w:r>
      <w:r w:rsidRPr="00C12B77">
        <w:rPr>
          <w:vertAlign w:val="subscript"/>
        </w:rPr>
        <w:t>1</w:t>
      </w:r>
      <w:r w:rsidR="005D2E58" w:rsidRPr="00C12B77">
        <w:t> ≤ </w:t>
      </w:r>
      <w:r w:rsidRPr="00C12B77">
        <w:t>60</w:t>
      </w:r>
      <w:r w:rsidR="00CD68E0" w:rsidRPr="00C12B77">
        <w:t> </w:t>
      </w:r>
      <w:r w:rsidRPr="00C12B77">
        <w:t xml:space="preserve">% перевищує </w:t>
      </w:r>
      <w:r w:rsidR="00CD68E0" w:rsidRPr="00C12B77">
        <w:t>за</w:t>
      </w:r>
      <w:r w:rsidRPr="00C12B77">
        <w:t xml:space="preserve"> всім</w:t>
      </w:r>
      <w:r w:rsidR="00CD68E0" w:rsidRPr="00C12B77">
        <w:t>а</w:t>
      </w:r>
      <w:r w:rsidRPr="00C12B77">
        <w:t xml:space="preserve"> показникам</w:t>
      </w:r>
      <w:r w:rsidR="00CD68E0" w:rsidRPr="00C12B77">
        <w:t>и</w:t>
      </w:r>
      <w:r w:rsidRPr="00C12B77">
        <w:t xml:space="preserve"> групу О</w:t>
      </w:r>
      <w:r w:rsidR="00566F0C" w:rsidRPr="00C12B77">
        <w:t>ФВ</w:t>
      </w:r>
      <w:r w:rsidRPr="00C12B77">
        <w:rPr>
          <w:vertAlign w:val="subscript"/>
        </w:rPr>
        <w:t>1</w:t>
      </w:r>
      <w:r w:rsidR="008274C4" w:rsidRPr="00C12B77">
        <w:t> </w:t>
      </w:r>
      <w:r w:rsidR="00264409" w:rsidRPr="00C12B77">
        <w:t>&gt;</w:t>
      </w:r>
      <w:r w:rsidR="005D2E58" w:rsidRPr="00C12B77">
        <w:t> </w:t>
      </w:r>
      <w:r w:rsidRPr="00C12B77">
        <w:t>60</w:t>
      </w:r>
      <w:r w:rsidR="00264409" w:rsidRPr="00C12B77">
        <w:t> </w:t>
      </w:r>
      <w:r w:rsidRPr="00C12B77">
        <w:t>% (табл</w:t>
      </w:r>
      <w:r w:rsidR="00B85617" w:rsidRPr="00C12B77">
        <w:t>.</w:t>
      </w:r>
      <w:r w:rsidRPr="00C12B77">
        <w:t xml:space="preserve"> 5.</w:t>
      </w:r>
      <w:r w:rsidR="00144877">
        <w:t>6</w:t>
      </w:r>
      <w:r w:rsidRPr="00C12B77">
        <w:t>)</w:t>
      </w:r>
      <w:r w:rsidR="00B85617" w:rsidRPr="00C12B77">
        <w:t>.</w:t>
      </w:r>
    </w:p>
    <w:p w:rsidR="0049009E" w:rsidRPr="00C12B77" w:rsidRDefault="0049009E" w:rsidP="0080353C">
      <w:pPr>
        <w:jc w:val="right"/>
        <w:rPr>
          <w:i/>
        </w:rPr>
      </w:pPr>
      <w:r w:rsidRPr="00C12B77">
        <w:rPr>
          <w:i/>
        </w:rPr>
        <w:t>Таблиця 5.</w:t>
      </w:r>
      <w:r w:rsidR="00F40C22">
        <w:rPr>
          <w:i/>
        </w:rPr>
        <w:t>6</w:t>
      </w:r>
    </w:p>
    <w:p w:rsidR="0049009E" w:rsidRPr="00C12B77" w:rsidRDefault="0049009E" w:rsidP="0080353C">
      <w:pPr>
        <w:jc w:val="center"/>
        <w:rPr>
          <w:b/>
        </w:rPr>
      </w:pPr>
      <w:r w:rsidRPr="00C12B77">
        <w:rPr>
          <w:b/>
        </w:rPr>
        <w:t>Залежність синдрому обструкції від рівнів МСР-1 і ММР-9 при БА</w:t>
      </w:r>
    </w:p>
    <w:p w:rsidR="0049009E" w:rsidRPr="00C12B77" w:rsidRDefault="0049009E" w:rsidP="0080353C">
      <w:pPr>
        <w:jc w:val="center"/>
        <w:rPr>
          <w:b/>
        </w:rPr>
      </w:pPr>
      <w:r w:rsidRPr="00C12B77">
        <w:rPr>
          <w:b/>
        </w:rPr>
        <w:t>(Ме [Q</w:t>
      </w:r>
      <w:r w:rsidRPr="00C12B77">
        <w:rPr>
          <w:b/>
          <w:vertAlign w:val="subscript"/>
        </w:rPr>
        <w:t>1</w:t>
      </w:r>
      <w:r w:rsidRPr="00C12B77">
        <w:rPr>
          <w:b/>
        </w:rPr>
        <w:t>; Q</w:t>
      </w:r>
      <w:r w:rsidRPr="00C12B77">
        <w:rPr>
          <w:b/>
          <w:vertAlign w:val="subscript"/>
        </w:rPr>
        <w:t>3</w:t>
      </w:r>
      <w:r w:rsidRPr="00C12B77">
        <w:rPr>
          <w:b/>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71"/>
        <w:gridCol w:w="2673"/>
        <w:gridCol w:w="2409"/>
        <w:gridCol w:w="1948"/>
      </w:tblGrid>
      <w:tr w:rsidR="0049009E" w:rsidRPr="00C12B77" w:rsidTr="00837686">
        <w:trPr>
          <w:jc w:val="center"/>
        </w:trPr>
        <w:tc>
          <w:tcPr>
            <w:tcW w:w="1971" w:type="dxa"/>
          </w:tcPr>
          <w:p w:rsidR="0049009E" w:rsidRPr="00E515C3" w:rsidRDefault="0049009E" w:rsidP="007542BF">
            <w:pPr>
              <w:ind w:firstLine="0"/>
              <w:jc w:val="center"/>
              <w:rPr>
                <w:lang w:eastAsia="ru-RU"/>
              </w:rPr>
            </w:pPr>
            <w:r w:rsidRPr="00E515C3">
              <w:rPr>
                <w:lang w:eastAsia="ru-RU"/>
              </w:rPr>
              <w:t>Показники</w:t>
            </w:r>
          </w:p>
        </w:tc>
        <w:tc>
          <w:tcPr>
            <w:tcW w:w="2673" w:type="dxa"/>
          </w:tcPr>
          <w:p w:rsidR="0049009E" w:rsidRPr="00E515C3" w:rsidRDefault="0049009E" w:rsidP="007542BF">
            <w:pPr>
              <w:ind w:firstLine="0"/>
              <w:jc w:val="center"/>
              <w:rPr>
                <w:lang w:eastAsia="ru-RU"/>
              </w:rPr>
            </w:pPr>
            <w:r w:rsidRPr="00E515C3">
              <w:rPr>
                <w:lang w:eastAsia="ru-RU"/>
              </w:rPr>
              <w:t>50</w:t>
            </w:r>
            <w:r w:rsidR="00264409" w:rsidRPr="00E515C3">
              <w:rPr>
                <w:lang w:eastAsia="ru-RU"/>
              </w:rPr>
              <w:t> %</w:t>
            </w:r>
            <w:r w:rsidR="005D2E58" w:rsidRPr="00E515C3">
              <w:rPr>
                <w:lang w:eastAsia="ru-RU"/>
              </w:rPr>
              <w:t> ≤ </w:t>
            </w:r>
            <w:r w:rsidRPr="00E515C3">
              <w:rPr>
                <w:lang w:eastAsia="ru-RU"/>
              </w:rPr>
              <w:t>О</w:t>
            </w:r>
            <w:r w:rsidR="00566F0C" w:rsidRPr="00E515C3">
              <w:rPr>
                <w:lang w:eastAsia="ru-RU"/>
              </w:rPr>
              <w:t>ФВ</w:t>
            </w:r>
            <w:r w:rsidRPr="00E515C3">
              <w:rPr>
                <w:vertAlign w:val="subscript"/>
                <w:lang w:eastAsia="ru-RU"/>
              </w:rPr>
              <w:t>1</w:t>
            </w:r>
            <w:r w:rsidR="005D2E58" w:rsidRPr="00E515C3">
              <w:rPr>
                <w:lang w:eastAsia="ru-RU"/>
              </w:rPr>
              <w:t> ≤ </w:t>
            </w:r>
            <w:r w:rsidRPr="00E515C3">
              <w:rPr>
                <w:lang w:eastAsia="ru-RU"/>
              </w:rPr>
              <w:t>60</w:t>
            </w:r>
            <w:r w:rsidR="00264409" w:rsidRPr="00E515C3">
              <w:rPr>
                <w:lang w:eastAsia="ru-RU"/>
              </w:rPr>
              <w:t> %</w:t>
            </w:r>
          </w:p>
        </w:tc>
        <w:tc>
          <w:tcPr>
            <w:tcW w:w="2409" w:type="dxa"/>
          </w:tcPr>
          <w:p w:rsidR="0049009E" w:rsidRPr="00E515C3" w:rsidRDefault="0049009E" w:rsidP="007542BF">
            <w:pPr>
              <w:ind w:firstLine="0"/>
              <w:jc w:val="center"/>
              <w:rPr>
                <w:lang w:eastAsia="ru-RU"/>
              </w:rPr>
            </w:pPr>
            <w:r w:rsidRPr="00E515C3">
              <w:rPr>
                <w:lang w:eastAsia="ru-RU"/>
              </w:rPr>
              <w:t>О</w:t>
            </w:r>
            <w:r w:rsidR="00566F0C" w:rsidRPr="00E515C3">
              <w:rPr>
                <w:lang w:eastAsia="ru-RU"/>
              </w:rPr>
              <w:t>ФВ</w:t>
            </w:r>
            <w:r w:rsidRPr="00E515C3">
              <w:rPr>
                <w:vertAlign w:val="subscript"/>
                <w:lang w:eastAsia="ru-RU"/>
              </w:rPr>
              <w:t>1</w:t>
            </w:r>
            <w:r w:rsidR="008274C4" w:rsidRPr="00E515C3">
              <w:rPr>
                <w:lang w:eastAsia="ru-RU"/>
              </w:rPr>
              <w:t> </w:t>
            </w:r>
            <w:r w:rsidR="00CA1F03" w:rsidRPr="00E515C3">
              <w:rPr>
                <w:lang w:eastAsia="ru-RU"/>
              </w:rPr>
              <w:t>&gt;</w:t>
            </w:r>
            <w:r w:rsidR="005D2E58" w:rsidRPr="00E515C3">
              <w:rPr>
                <w:lang w:eastAsia="ru-RU"/>
              </w:rPr>
              <w:t> </w:t>
            </w:r>
            <w:r w:rsidRPr="00E515C3">
              <w:rPr>
                <w:lang w:eastAsia="ru-RU"/>
              </w:rPr>
              <w:t>60</w:t>
            </w:r>
            <w:r w:rsidR="00264409" w:rsidRPr="00E515C3">
              <w:rPr>
                <w:lang w:eastAsia="ru-RU"/>
              </w:rPr>
              <w:t> %</w:t>
            </w:r>
          </w:p>
        </w:tc>
        <w:tc>
          <w:tcPr>
            <w:tcW w:w="1948" w:type="dxa"/>
          </w:tcPr>
          <w:p w:rsidR="0049009E" w:rsidRPr="00E515C3" w:rsidRDefault="0049009E" w:rsidP="007542BF">
            <w:pPr>
              <w:ind w:firstLine="0"/>
              <w:jc w:val="center"/>
              <w:rPr>
                <w:lang w:eastAsia="ru-RU"/>
              </w:rPr>
            </w:pPr>
            <w:r w:rsidRPr="00E515C3">
              <w:rPr>
                <w:lang w:eastAsia="ru-RU"/>
              </w:rPr>
              <w:t>p</w:t>
            </w:r>
          </w:p>
        </w:tc>
      </w:tr>
      <w:tr w:rsidR="0049009E" w:rsidRPr="00C12B77" w:rsidTr="00837686">
        <w:trPr>
          <w:jc w:val="center"/>
        </w:trPr>
        <w:tc>
          <w:tcPr>
            <w:tcW w:w="1971" w:type="dxa"/>
          </w:tcPr>
          <w:p w:rsidR="0049009E" w:rsidRPr="00C12B77" w:rsidRDefault="0049009E" w:rsidP="007542BF">
            <w:pPr>
              <w:ind w:firstLine="0"/>
              <w:jc w:val="center"/>
              <w:rPr>
                <w:lang w:eastAsia="ru-RU"/>
              </w:rPr>
            </w:pPr>
            <w:r w:rsidRPr="00C12B77">
              <w:rPr>
                <w:lang w:eastAsia="ru-RU"/>
              </w:rPr>
              <w:t>МСР-1</w:t>
            </w:r>
            <w:r w:rsidR="002C61A5" w:rsidRPr="00C12B77">
              <w:rPr>
                <w:lang w:eastAsia="ru-RU"/>
              </w:rPr>
              <w:t>,</w:t>
            </w:r>
            <w:r w:rsidRPr="00C12B77">
              <w:rPr>
                <w:lang w:eastAsia="ru-RU"/>
              </w:rPr>
              <w:t xml:space="preserve"> пг/мл</w:t>
            </w:r>
          </w:p>
          <w:p w:rsidR="0049009E" w:rsidRPr="00C12B77" w:rsidRDefault="0049009E" w:rsidP="007542BF">
            <w:pPr>
              <w:ind w:firstLine="0"/>
              <w:jc w:val="center"/>
              <w:rPr>
                <w:lang w:eastAsia="ru-RU"/>
              </w:rPr>
            </w:pPr>
            <w:r w:rsidRPr="00C12B77">
              <w:rPr>
                <w:lang w:eastAsia="ru-RU"/>
              </w:rPr>
              <w:t>n</w:t>
            </w:r>
            <w:r w:rsidR="005F4C7B" w:rsidRPr="00C12B77">
              <w:rPr>
                <w:lang w:eastAsia="ru-RU"/>
              </w:rPr>
              <w:t> = </w:t>
            </w:r>
            <w:r w:rsidRPr="00C12B77">
              <w:rPr>
                <w:lang w:eastAsia="ru-RU"/>
              </w:rPr>
              <w:t>20</w:t>
            </w:r>
          </w:p>
        </w:tc>
        <w:tc>
          <w:tcPr>
            <w:tcW w:w="2673" w:type="dxa"/>
          </w:tcPr>
          <w:p w:rsidR="007542BF" w:rsidRPr="00C12B77" w:rsidRDefault="0049009E" w:rsidP="007542BF">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135,52</w:t>
            </w:r>
          </w:p>
          <w:p w:rsidR="0049009E" w:rsidRPr="00C12B77" w:rsidRDefault="0049009E" w:rsidP="007542BF">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 xml:space="preserve"> [98,01; 180,16]</w:t>
            </w:r>
          </w:p>
          <w:p w:rsidR="0049009E" w:rsidRPr="00C12B77" w:rsidRDefault="0049009E" w:rsidP="007542BF">
            <w:pPr>
              <w:ind w:firstLine="0"/>
              <w:jc w:val="center"/>
              <w:rPr>
                <w:lang w:eastAsia="ru-RU"/>
              </w:rPr>
            </w:pPr>
            <w:r w:rsidRPr="00C12B77">
              <w:rPr>
                <w:lang w:eastAsia="ru-RU"/>
              </w:rPr>
              <w:t>n</w:t>
            </w:r>
            <w:r w:rsidR="005F4C7B" w:rsidRPr="00C12B77">
              <w:rPr>
                <w:lang w:eastAsia="ru-RU"/>
              </w:rPr>
              <w:t> = </w:t>
            </w:r>
            <w:r w:rsidRPr="00C12B77">
              <w:rPr>
                <w:lang w:eastAsia="ru-RU"/>
              </w:rPr>
              <w:t>11 (55</w:t>
            </w:r>
            <w:r w:rsidR="00264409" w:rsidRPr="00C12B77">
              <w:rPr>
                <w:lang w:eastAsia="ru-RU"/>
              </w:rPr>
              <w:t> %</w:t>
            </w:r>
            <w:r w:rsidRPr="00C12B77">
              <w:rPr>
                <w:lang w:eastAsia="ru-RU"/>
              </w:rPr>
              <w:t>)</w:t>
            </w:r>
          </w:p>
        </w:tc>
        <w:tc>
          <w:tcPr>
            <w:tcW w:w="2409" w:type="dxa"/>
          </w:tcPr>
          <w:p w:rsidR="007542BF" w:rsidRPr="00C12B77" w:rsidRDefault="0049009E" w:rsidP="007542BF">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 xml:space="preserve">60,37 </w:t>
            </w:r>
          </w:p>
          <w:p w:rsidR="0049009E" w:rsidRPr="00C12B77" w:rsidRDefault="0049009E" w:rsidP="007542BF">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[54,75; 71,49]</w:t>
            </w:r>
          </w:p>
          <w:p w:rsidR="0049009E" w:rsidRPr="00C12B77" w:rsidRDefault="0049009E" w:rsidP="007542BF">
            <w:pPr>
              <w:ind w:firstLine="0"/>
              <w:jc w:val="center"/>
              <w:rPr>
                <w:lang w:eastAsia="ru-RU"/>
              </w:rPr>
            </w:pPr>
            <w:r w:rsidRPr="00C12B77">
              <w:rPr>
                <w:lang w:eastAsia="ru-RU"/>
              </w:rPr>
              <w:t>n</w:t>
            </w:r>
            <w:r w:rsidR="005F4C7B" w:rsidRPr="00C12B77">
              <w:rPr>
                <w:lang w:eastAsia="ru-RU"/>
              </w:rPr>
              <w:t> = </w:t>
            </w:r>
            <w:r w:rsidRPr="00C12B77">
              <w:rPr>
                <w:lang w:eastAsia="ru-RU"/>
              </w:rPr>
              <w:t>9 (45</w:t>
            </w:r>
            <w:r w:rsidR="00264409" w:rsidRPr="00C12B77">
              <w:rPr>
                <w:lang w:eastAsia="ru-RU"/>
              </w:rPr>
              <w:t> %</w:t>
            </w:r>
            <w:r w:rsidRPr="00C12B77">
              <w:rPr>
                <w:lang w:eastAsia="ru-RU"/>
              </w:rPr>
              <w:t>)</w:t>
            </w:r>
          </w:p>
        </w:tc>
        <w:tc>
          <w:tcPr>
            <w:tcW w:w="1948" w:type="dxa"/>
          </w:tcPr>
          <w:p w:rsidR="0049009E" w:rsidRPr="00C12B77" w:rsidRDefault="0049009E" w:rsidP="007542BF">
            <w:pPr>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49009E" w:rsidRPr="00C12B77" w:rsidTr="00837686">
        <w:trPr>
          <w:jc w:val="center"/>
        </w:trPr>
        <w:tc>
          <w:tcPr>
            <w:tcW w:w="1971" w:type="dxa"/>
          </w:tcPr>
          <w:p w:rsidR="0049009E" w:rsidRPr="00C12B77" w:rsidRDefault="0049009E" w:rsidP="007542BF">
            <w:pPr>
              <w:ind w:firstLine="0"/>
              <w:jc w:val="center"/>
              <w:rPr>
                <w:lang w:eastAsia="ru-RU"/>
              </w:rPr>
            </w:pPr>
            <w:r w:rsidRPr="00C12B77">
              <w:rPr>
                <w:lang w:eastAsia="ru-RU"/>
              </w:rPr>
              <w:t>ММР-9</w:t>
            </w:r>
            <w:r w:rsidR="002C61A5" w:rsidRPr="00C12B77">
              <w:rPr>
                <w:lang w:eastAsia="ru-RU"/>
              </w:rPr>
              <w:t>,</w:t>
            </w:r>
            <w:r w:rsidRPr="00C12B77">
              <w:rPr>
                <w:lang w:eastAsia="ru-RU"/>
              </w:rPr>
              <w:t xml:space="preserve"> пг/мл</w:t>
            </w:r>
          </w:p>
          <w:p w:rsidR="0049009E" w:rsidRPr="00C12B77" w:rsidRDefault="0049009E" w:rsidP="007542BF">
            <w:pPr>
              <w:ind w:firstLine="0"/>
              <w:jc w:val="center"/>
              <w:rPr>
                <w:lang w:eastAsia="ru-RU"/>
              </w:rPr>
            </w:pPr>
            <w:r w:rsidRPr="00C12B77">
              <w:rPr>
                <w:lang w:eastAsia="ru-RU"/>
              </w:rPr>
              <w:t>n</w:t>
            </w:r>
            <w:r w:rsidR="005F4C7B" w:rsidRPr="00C12B77">
              <w:rPr>
                <w:lang w:eastAsia="ru-RU"/>
              </w:rPr>
              <w:t> = </w:t>
            </w:r>
            <w:r w:rsidRPr="00C12B77">
              <w:rPr>
                <w:lang w:eastAsia="ru-RU"/>
              </w:rPr>
              <w:t>19</w:t>
            </w:r>
          </w:p>
        </w:tc>
        <w:tc>
          <w:tcPr>
            <w:tcW w:w="2673" w:type="dxa"/>
          </w:tcPr>
          <w:p w:rsidR="007542BF" w:rsidRPr="00C12B77" w:rsidRDefault="0049009E" w:rsidP="007542BF">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 xml:space="preserve">81,44 </w:t>
            </w:r>
          </w:p>
          <w:p w:rsidR="0049009E" w:rsidRPr="00C12B77" w:rsidRDefault="0049009E" w:rsidP="007542BF">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[69,63; 94,27]</w:t>
            </w:r>
          </w:p>
          <w:p w:rsidR="0049009E" w:rsidRPr="00C12B77" w:rsidRDefault="0049009E" w:rsidP="007542BF">
            <w:pPr>
              <w:ind w:firstLine="0"/>
              <w:jc w:val="center"/>
              <w:rPr>
                <w:lang w:eastAsia="ru-RU"/>
              </w:rPr>
            </w:pPr>
            <w:r w:rsidRPr="00C12B77">
              <w:rPr>
                <w:lang w:eastAsia="ru-RU"/>
              </w:rPr>
              <w:t>n</w:t>
            </w:r>
            <w:r w:rsidR="005F4C7B" w:rsidRPr="00C12B77">
              <w:rPr>
                <w:lang w:eastAsia="ru-RU"/>
              </w:rPr>
              <w:t> = </w:t>
            </w:r>
            <w:r w:rsidRPr="00C12B77">
              <w:rPr>
                <w:lang w:eastAsia="ru-RU"/>
              </w:rPr>
              <w:t>12 (63,16</w:t>
            </w:r>
            <w:r w:rsidR="00264409" w:rsidRPr="00C12B77">
              <w:rPr>
                <w:lang w:eastAsia="ru-RU"/>
              </w:rPr>
              <w:t> %</w:t>
            </w:r>
            <w:r w:rsidRPr="00C12B77">
              <w:rPr>
                <w:lang w:eastAsia="ru-RU"/>
              </w:rPr>
              <w:t>)</w:t>
            </w:r>
          </w:p>
        </w:tc>
        <w:tc>
          <w:tcPr>
            <w:tcW w:w="2409" w:type="dxa"/>
          </w:tcPr>
          <w:p w:rsidR="007542BF" w:rsidRPr="00C12B77" w:rsidRDefault="0049009E" w:rsidP="007542BF">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 xml:space="preserve">37,12 </w:t>
            </w:r>
          </w:p>
          <w:p w:rsidR="0049009E" w:rsidRPr="00C12B77" w:rsidRDefault="0049009E" w:rsidP="007542BF">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[30,59; 65,32]</w:t>
            </w:r>
          </w:p>
          <w:p w:rsidR="0049009E" w:rsidRPr="00C12B77" w:rsidRDefault="0049009E" w:rsidP="007542BF">
            <w:pPr>
              <w:ind w:firstLine="0"/>
              <w:jc w:val="center"/>
              <w:rPr>
                <w:lang w:eastAsia="ru-RU"/>
              </w:rPr>
            </w:pPr>
            <w:r w:rsidRPr="00C12B77">
              <w:rPr>
                <w:lang w:eastAsia="ru-RU"/>
              </w:rPr>
              <w:t>n</w:t>
            </w:r>
            <w:r w:rsidR="005F4C7B" w:rsidRPr="00C12B77">
              <w:rPr>
                <w:lang w:eastAsia="ru-RU"/>
              </w:rPr>
              <w:t> = </w:t>
            </w:r>
            <w:r w:rsidRPr="00C12B77">
              <w:rPr>
                <w:lang w:eastAsia="ru-RU"/>
              </w:rPr>
              <w:t>7(36,84</w:t>
            </w:r>
            <w:r w:rsidR="00264409" w:rsidRPr="00C12B77">
              <w:rPr>
                <w:lang w:eastAsia="ru-RU"/>
              </w:rPr>
              <w:t> %</w:t>
            </w:r>
            <w:r w:rsidRPr="00C12B77">
              <w:rPr>
                <w:lang w:eastAsia="ru-RU"/>
              </w:rPr>
              <w:t>)</w:t>
            </w:r>
          </w:p>
        </w:tc>
        <w:tc>
          <w:tcPr>
            <w:tcW w:w="1948" w:type="dxa"/>
          </w:tcPr>
          <w:p w:rsidR="0049009E" w:rsidRPr="00C12B77" w:rsidRDefault="0049009E" w:rsidP="007542BF">
            <w:pPr>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49009E" w:rsidRPr="00C12B77" w:rsidRDefault="005F4C7B" w:rsidP="0080353C">
      <w:pPr>
        <w:spacing w:line="240" w:lineRule="auto"/>
        <w:rPr>
          <w:b/>
        </w:rPr>
      </w:pPr>
      <w:r w:rsidRPr="00C12B77">
        <w:rPr>
          <w:b/>
        </w:rPr>
        <w:t>Примітки:</w:t>
      </w:r>
    </w:p>
    <w:p w:rsidR="0049009E" w:rsidRPr="00C12B77" w:rsidRDefault="0049009E" w:rsidP="00D3163F">
      <w:pPr>
        <w:spacing w:line="240" w:lineRule="auto"/>
        <w:ind w:firstLine="0"/>
        <w:jc w:val="left"/>
      </w:pPr>
      <w:r w:rsidRPr="00C12B77">
        <w:t>р</w:t>
      </w:r>
      <w:r w:rsidRPr="00C12B77">
        <w:rPr>
          <w:vertAlign w:val="subscript"/>
        </w:rPr>
        <w:t xml:space="preserve">1-2 </w:t>
      </w:r>
      <w:r w:rsidR="00424343" w:rsidRPr="00C12B77">
        <w:t>–</w:t>
      </w:r>
      <w:r w:rsidRPr="00C12B77">
        <w:t xml:space="preserve"> рівень статистичної значущості між підгрупою О</w:t>
      </w:r>
      <w:r w:rsidR="00566F0C" w:rsidRPr="00C12B77">
        <w:t>ФВ</w:t>
      </w:r>
      <w:r w:rsidRPr="00C12B77">
        <w:rPr>
          <w:vertAlign w:val="subscript"/>
        </w:rPr>
        <w:t>1</w:t>
      </w:r>
      <w:r w:rsidR="008274C4" w:rsidRPr="00C12B77">
        <w:t> </w:t>
      </w:r>
      <w:r w:rsidR="00CA1F03" w:rsidRPr="00C12B77">
        <w:t>&lt;</w:t>
      </w:r>
      <w:r w:rsidR="008274C4" w:rsidRPr="00C12B77">
        <w:t> </w:t>
      </w:r>
      <w:r w:rsidRPr="00C12B77">
        <w:t xml:space="preserve">50% та підрупою </w:t>
      </w:r>
      <w:r w:rsidRPr="00C12B77">
        <w:rPr>
          <w:lang w:eastAsia="ru-RU"/>
        </w:rPr>
        <w:t>50%</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w:t>
      </w:r>
      <w:r w:rsidR="00264409" w:rsidRPr="00C12B77">
        <w:rPr>
          <w:lang w:eastAsia="ru-RU"/>
        </w:rPr>
        <w:t> %</w:t>
      </w:r>
      <w:r w:rsidR="002C61A5" w:rsidRPr="00C12B77">
        <w:rPr>
          <w:lang w:eastAsia="ru-RU"/>
        </w:rPr>
        <w:t>;</w:t>
      </w:r>
    </w:p>
    <w:p w:rsidR="0049009E" w:rsidRPr="00C12B77" w:rsidRDefault="0049009E" w:rsidP="00D3163F">
      <w:pPr>
        <w:spacing w:line="240" w:lineRule="auto"/>
        <w:ind w:firstLine="0"/>
        <w:jc w:val="left"/>
      </w:pPr>
      <w:r w:rsidRPr="00C12B77">
        <w:t>р</w:t>
      </w:r>
      <w:r w:rsidRPr="00C12B77">
        <w:rPr>
          <w:vertAlign w:val="subscript"/>
        </w:rPr>
        <w:t xml:space="preserve">1-3 </w:t>
      </w:r>
      <w:r w:rsidR="00424343" w:rsidRPr="00C12B77">
        <w:t>–</w:t>
      </w:r>
      <w:r w:rsidRPr="00C12B77">
        <w:t xml:space="preserve"> рівень статистичної значущості між підгрупоюО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264409" w:rsidRPr="00C12B77">
        <w:t> %</w:t>
      </w:r>
      <w:r w:rsidRPr="00C12B77">
        <w:t xml:space="preserve"> та підрупою О</w:t>
      </w:r>
      <w:r w:rsidR="00566F0C" w:rsidRPr="00C12B77">
        <w:t>ФВ</w:t>
      </w:r>
      <w:r w:rsidRPr="00C12B77">
        <w:rPr>
          <w:vertAlign w:val="subscript"/>
        </w:rPr>
        <w:t>1</w:t>
      </w:r>
      <w:r w:rsidR="008274C4" w:rsidRPr="00C12B77">
        <w:t> </w:t>
      </w:r>
      <w:r w:rsidR="00CD68E0" w:rsidRPr="00C12B77">
        <w:t>&gt; </w:t>
      </w:r>
      <w:r w:rsidRPr="00C12B77">
        <w:t>60</w:t>
      </w:r>
      <w:r w:rsidR="00264409" w:rsidRPr="00C12B77">
        <w:t> %</w:t>
      </w:r>
      <w:r w:rsidR="002C61A5" w:rsidRPr="00C12B77">
        <w:t>;</w:t>
      </w:r>
    </w:p>
    <w:p w:rsidR="002C61A5" w:rsidRPr="00C12B77" w:rsidRDefault="0049009E" w:rsidP="00D3163F">
      <w:pPr>
        <w:spacing w:line="240" w:lineRule="auto"/>
        <w:ind w:firstLine="0"/>
        <w:jc w:val="left"/>
        <w:rPr>
          <w:lang w:eastAsia="ru-RU"/>
        </w:rPr>
      </w:pPr>
      <w:r w:rsidRPr="00C12B77">
        <w:t>р</w:t>
      </w:r>
      <w:r w:rsidRPr="00C12B77">
        <w:rPr>
          <w:vertAlign w:val="subscript"/>
        </w:rPr>
        <w:t>2-3</w:t>
      </w:r>
      <w:r w:rsidR="00424343" w:rsidRPr="00C12B77">
        <w:t>–</w:t>
      </w:r>
      <w:r w:rsidRPr="00C12B77">
        <w:t xml:space="preserve"> рівень статистичної значущості між підгрупою </w:t>
      </w:r>
      <w:r w:rsidRPr="00C12B77">
        <w:rPr>
          <w:lang w:eastAsia="ru-RU"/>
        </w:rPr>
        <w:t>50</w:t>
      </w:r>
      <w:r w:rsidR="00CD68E0" w:rsidRPr="00C12B77">
        <w:rPr>
          <w:lang w:eastAsia="ru-RU"/>
        </w:rPr>
        <w:t> </w:t>
      </w:r>
      <w:r w:rsidRPr="00C12B77">
        <w:rPr>
          <w:lang w:eastAsia="ru-RU"/>
        </w:rPr>
        <w:t>%</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w:t>
      </w:r>
      <w:r w:rsidR="00264409" w:rsidRPr="00C12B77">
        <w:rPr>
          <w:lang w:eastAsia="ru-RU"/>
        </w:rPr>
        <w:t> </w:t>
      </w:r>
      <w:r w:rsidRPr="00C12B77">
        <w:rPr>
          <w:lang w:eastAsia="ru-RU"/>
        </w:rPr>
        <w:t>%</w:t>
      </w:r>
    </w:p>
    <w:p w:rsidR="0049009E" w:rsidRPr="00C12B77" w:rsidRDefault="0049009E" w:rsidP="00D3163F">
      <w:pPr>
        <w:spacing w:line="240" w:lineRule="auto"/>
        <w:ind w:firstLine="0"/>
        <w:jc w:val="left"/>
      </w:pPr>
      <w:r w:rsidRPr="00C12B77">
        <w:t>та під</w:t>
      </w:r>
      <w:r w:rsidR="00264409" w:rsidRPr="00C12B77">
        <w:t>г</w:t>
      </w:r>
      <w:r w:rsidRPr="00C12B77">
        <w:t>рупою О</w:t>
      </w:r>
      <w:r w:rsidR="00566F0C" w:rsidRPr="00C12B77">
        <w:t>ФВ</w:t>
      </w:r>
      <w:r w:rsidRPr="00C12B77">
        <w:rPr>
          <w:vertAlign w:val="subscript"/>
        </w:rPr>
        <w:t>1</w:t>
      </w:r>
      <w:r w:rsidR="008274C4" w:rsidRPr="00C12B77">
        <w:t> </w:t>
      </w:r>
      <w:r w:rsidR="00CA1F03" w:rsidRPr="00C12B77">
        <w:t>&gt;</w:t>
      </w:r>
      <w:r w:rsidR="005D2E58" w:rsidRPr="00C12B77">
        <w:t> </w:t>
      </w:r>
      <w:r w:rsidRPr="00C12B77">
        <w:t>60</w:t>
      </w:r>
      <w:r w:rsidR="00264409" w:rsidRPr="00C12B77">
        <w:t> </w:t>
      </w:r>
      <w:r w:rsidRPr="00C12B77">
        <w:t>%</w:t>
      </w:r>
      <w:r w:rsidR="002C61A5" w:rsidRPr="00C12B77">
        <w:t>.</w:t>
      </w:r>
    </w:p>
    <w:p w:rsidR="0049009E" w:rsidRPr="00C12B77" w:rsidRDefault="0049009E" w:rsidP="0080353C">
      <w:pPr>
        <w:ind w:firstLine="0"/>
      </w:pPr>
    </w:p>
    <w:p w:rsidR="0049009E" w:rsidRPr="00C12B77" w:rsidRDefault="00264409" w:rsidP="00264409">
      <w:pPr>
        <w:pStyle w:val="a3"/>
        <w:spacing w:after="0" w:line="360" w:lineRule="auto"/>
        <w:ind w:left="0" w:firstLine="709"/>
        <w:jc w:val="both"/>
        <w:rPr>
          <w:rFonts w:ascii="Times New Roman" w:hAnsi="Times New Roman"/>
          <w:sz w:val="28"/>
          <w:szCs w:val="28"/>
          <w:lang w:val="uk-UA" w:eastAsia="uk-UA"/>
        </w:rPr>
      </w:pPr>
      <w:r w:rsidRPr="00C12B77">
        <w:rPr>
          <w:rFonts w:ascii="Times New Roman" w:hAnsi="Times New Roman"/>
          <w:sz w:val="28"/>
          <w:szCs w:val="28"/>
          <w:lang w:val="uk-UA"/>
        </w:rPr>
        <w:t>У</w:t>
      </w:r>
      <w:r w:rsidR="0049009E" w:rsidRPr="00C12B77">
        <w:rPr>
          <w:rFonts w:ascii="Times New Roman" w:hAnsi="Times New Roman"/>
          <w:sz w:val="28"/>
          <w:szCs w:val="28"/>
          <w:lang w:val="uk-UA"/>
        </w:rPr>
        <w:t xml:space="preserve"> групі БА</w:t>
      </w:r>
      <w:r w:rsidR="00387406" w:rsidRPr="00C12B77">
        <w:rPr>
          <w:rFonts w:ascii="Times New Roman" w:hAnsi="Times New Roman"/>
          <w:sz w:val="28"/>
          <w:szCs w:val="28"/>
          <w:lang w:val="uk-UA"/>
        </w:rPr>
        <w:t> </w:t>
      </w:r>
      <w:r w:rsidR="00CD5C17" w:rsidRPr="00C12B77">
        <w:rPr>
          <w:rFonts w:ascii="Times New Roman" w:hAnsi="Times New Roman"/>
          <w:sz w:val="28"/>
          <w:szCs w:val="28"/>
          <w:lang w:val="uk-UA"/>
        </w:rPr>
        <w:t>+</w:t>
      </w:r>
      <w:r w:rsidR="00387406" w:rsidRPr="00C12B77">
        <w:rPr>
          <w:rFonts w:ascii="Times New Roman" w:hAnsi="Times New Roman"/>
          <w:sz w:val="28"/>
          <w:szCs w:val="28"/>
          <w:lang w:val="uk-UA"/>
        </w:rPr>
        <w:t> </w:t>
      </w:r>
      <w:r w:rsidR="006D324C" w:rsidRPr="00C12B77">
        <w:rPr>
          <w:rFonts w:ascii="Times New Roman" w:hAnsi="Times New Roman"/>
          <w:sz w:val="28"/>
          <w:szCs w:val="28"/>
          <w:lang w:val="uk-UA"/>
        </w:rPr>
        <w:t>ЦД2Т</w:t>
      </w:r>
      <w:r w:rsidR="0049009E" w:rsidRPr="00C12B77">
        <w:rPr>
          <w:rFonts w:ascii="Times New Roman" w:hAnsi="Times New Roman"/>
          <w:sz w:val="28"/>
          <w:szCs w:val="28"/>
          <w:lang w:val="uk-UA"/>
        </w:rPr>
        <w:t xml:space="preserve"> (табл. 5.</w:t>
      </w:r>
      <w:r w:rsidR="00144877">
        <w:rPr>
          <w:rFonts w:ascii="Times New Roman" w:hAnsi="Times New Roman"/>
          <w:sz w:val="28"/>
          <w:szCs w:val="28"/>
          <w:lang w:val="uk-UA"/>
        </w:rPr>
        <w:t>7</w:t>
      </w:r>
      <w:r w:rsidR="0049009E" w:rsidRPr="00C12B77">
        <w:rPr>
          <w:rFonts w:ascii="Times New Roman" w:hAnsi="Times New Roman"/>
          <w:sz w:val="28"/>
          <w:szCs w:val="28"/>
          <w:lang w:val="uk-UA"/>
        </w:rPr>
        <w:t xml:space="preserve">) </w:t>
      </w:r>
      <w:r w:rsidRPr="00C12B77">
        <w:rPr>
          <w:rFonts w:ascii="Times New Roman" w:hAnsi="Times New Roman"/>
          <w:sz w:val="28"/>
          <w:szCs w:val="28"/>
          <w:lang w:val="uk-UA"/>
        </w:rPr>
        <w:t>у</w:t>
      </w:r>
      <w:r w:rsidR="0049009E" w:rsidRPr="00C12B77">
        <w:rPr>
          <w:rFonts w:ascii="Times New Roman" w:hAnsi="Times New Roman"/>
          <w:sz w:val="28"/>
          <w:szCs w:val="28"/>
          <w:lang w:val="uk-UA"/>
        </w:rPr>
        <w:t xml:space="preserve">сі хворі </w:t>
      </w:r>
      <w:r w:rsidR="00574CF8" w:rsidRPr="00C12B77">
        <w:rPr>
          <w:rFonts w:ascii="Times New Roman" w:hAnsi="Times New Roman"/>
          <w:sz w:val="28"/>
          <w:szCs w:val="28"/>
          <w:lang w:val="uk-UA"/>
        </w:rPr>
        <w:t>залежно</w:t>
      </w:r>
      <w:r w:rsidR="0049009E" w:rsidRPr="00C12B77">
        <w:rPr>
          <w:rFonts w:ascii="Times New Roman" w:hAnsi="Times New Roman"/>
          <w:sz w:val="28"/>
          <w:szCs w:val="28"/>
          <w:lang w:val="uk-UA"/>
        </w:rPr>
        <w:t xml:space="preserve"> від обструктивного синдрому були розподілені рівномірно. Найвищі показник</w:t>
      </w:r>
      <w:r w:rsidR="00B920AF" w:rsidRPr="00C12B77">
        <w:rPr>
          <w:rFonts w:ascii="Times New Roman" w:hAnsi="Times New Roman"/>
          <w:sz w:val="28"/>
          <w:szCs w:val="28"/>
          <w:lang w:val="uk-UA"/>
        </w:rPr>
        <w:t>и</w:t>
      </w:r>
      <w:r w:rsidR="0049009E" w:rsidRPr="00C12B77">
        <w:rPr>
          <w:rFonts w:ascii="Times New Roman" w:hAnsi="Times New Roman"/>
          <w:sz w:val="28"/>
          <w:szCs w:val="28"/>
          <w:lang w:val="uk-UA"/>
        </w:rPr>
        <w:t xml:space="preserve"> МСР-1 визнані у хворих О</w:t>
      </w:r>
      <w:r w:rsidR="00566F0C" w:rsidRPr="00C12B77">
        <w:rPr>
          <w:rFonts w:ascii="Times New Roman" w:hAnsi="Times New Roman"/>
          <w:sz w:val="28"/>
          <w:szCs w:val="28"/>
          <w:lang w:val="uk-UA"/>
        </w:rPr>
        <w:t>ФВ</w:t>
      </w:r>
      <w:r w:rsidR="0049009E" w:rsidRPr="00C12B77">
        <w:rPr>
          <w:rFonts w:ascii="Times New Roman" w:hAnsi="Times New Roman"/>
          <w:sz w:val="28"/>
          <w:szCs w:val="28"/>
          <w:vertAlign w:val="subscript"/>
          <w:lang w:val="uk-UA"/>
        </w:rPr>
        <w:t>1</w:t>
      </w:r>
      <w:r w:rsidR="008274C4" w:rsidRPr="00C12B77">
        <w:rPr>
          <w:rFonts w:ascii="Times New Roman" w:hAnsi="Times New Roman"/>
          <w:sz w:val="28"/>
          <w:szCs w:val="28"/>
          <w:lang w:val="uk-UA"/>
        </w:rPr>
        <w:t> </w:t>
      </w:r>
      <w:r w:rsidR="00CA1F03" w:rsidRPr="00C12B77">
        <w:rPr>
          <w:rFonts w:ascii="Times New Roman" w:hAnsi="Times New Roman"/>
          <w:sz w:val="28"/>
          <w:szCs w:val="28"/>
          <w:lang w:val="uk-UA"/>
        </w:rPr>
        <w:t>&lt;</w:t>
      </w:r>
      <w:r w:rsidR="008274C4" w:rsidRPr="00C12B77">
        <w:rPr>
          <w:rFonts w:ascii="Times New Roman" w:hAnsi="Times New Roman"/>
          <w:sz w:val="28"/>
          <w:szCs w:val="28"/>
          <w:lang w:val="uk-UA"/>
        </w:rPr>
        <w:t> </w:t>
      </w:r>
      <w:r w:rsidR="0049009E" w:rsidRPr="00C12B77">
        <w:rPr>
          <w:rFonts w:ascii="Times New Roman" w:hAnsi="Times New Roman"/>
          <w:sz w:val="28"/>
          <w:szCs w:val="28"/>
          <w:lang w:val="uk-UA"/>
        </w:rPr>
        <w:t>50</w:t>
      </w:r>
      <w:r w:rsidR="00B920AF" w:rsidRPr="00C12B77">
        <w:rPr>
          <w:rFonts w:ascii="Times New Roman" w:hAnsi="Times New Roman"/>
          <w:sz w:val="28"/>
          <w:szCs w:val="28"/>
          <w:lang w:val="uk-UA"/>
        </w:rPr>
        <w:t> </w:t>
      </w:r>
      <w:r w:rsidR="0049009E" w:rsidRPr="00C12B77">
        <w:rPr>
          <w:rFonts w:ascii="Times New Roman" w:hAnsi="Times New Roman"/>
          <w:sz w:val="28"/>
          <w:szCs w:val="28"/>
          <w:lang w:val="uk-UA"/>
        </w:rPr>
        <w:t xml:space="preserve">% і склали </w:t>
      </w:r>
      <w:r w:rsidR="0049009E" w:rsidRPr="00C12B77">
        <w:rPr>
          <w:rFonts w:ascii="Times New Roman" w:hAnsi="Times New Roman"/>
          <w:sz w:val="28"/>
          <w:szCs w:val="28"/>
          <w:lang w:val="uk-UA" w:eastAsia="uk-UA"/>
        </w:rPr>
        <w:t>860,51[734,18; 951,37]</w:t>
      </w:r>
      <w:r w:rsidR="0049009E" w:rsidRPr="00C12B77">
        <w:rPr>
          <w:rFonts w:ascii="Times New Roman" w:hAnsi="Times New Roman"/>
          <w:sz w:val="28"/>
          <w:szCs w:val="28"/>
          <w:lang w:val="uk-UA"/>
        </w:rPr>
        <w:t>пг/мл, найниж</w:t>
      </w:r>
      <w:r w:rsidR="00B920AF" w:rsidRPr="00C12B77">
        <w:rPr>
          <w:rFonts w:ascii="Times New Roman" w:hAnsi="Times New Roman"/>
          <w:sz w:val="28"/>
          <w:szCs w:val="28"/>
          <w:lang w:val="uk-UA"/>
        </w:rPr>
        <w:t>ч</w:t>
      </w:r>
      <w:r w:rsidR="0049009E" w:rsidRPr="00C12B77">
        <w:rPr>
          <w:rFonts w:ascii="Times New Roman" w:hAnsi="Times New Roman"/>
          <w:sz w:val="28"/>
          <w:szCs w:val="28"/>
          <w:lang w:val="uk-UA"/>
        </w:rPr>
        <w:t>і показник</w:t>
      </w:r>
      <w:r w:rsidR="00B920AF" w:rsidRPr="00C12B77">
        <w:rPr>
          <w:rFonts w:ascii="Times New Roman" w:hAnsi="Times New Roman"/>
          <w:sz w:val="28"/>
          <w:szCs w:val="28"/>
          <w:lang w:val="uk-UA"/>
        </w:rPr>
        <w:t>и</w:t>
      </w:r>
      <w:r w:rsidR="0049009E" w:rsidRPr="00C12B77">
        <w:rPr>
          <w:rFonts w:ascii="Times New Roman" w:hAnsi="Times New Roman"/>
          <w:sz w:val="28"/>
          <w:szCs w:val="28"/>
          <w:lang w:val="uk-UA"/>
        </w:rPr>
        <w:t xml:space="preserve"> були від</w:t>
      </w:r>
      <w:r w:rsidR="00B920AF" w:rsidRPr="00C12B77">
        <w:rPr>
          <w:rFonts w:ascii="Times New Roman" w:hAnsi="Times New Roman"/>
          <w:sz w:val="28"/>
          <w:szCs w:val="28"/>
          <w:lang w:val="uk-UA"/>
        </w:rPr>
        <w:t xml:space="preserve">значені </w:t>
      </w:r>
      <w:r w:rsidR="0049009E" w:rsidRPr="00C12B77">
        <w:rPr>
          <w:rFonts w:ascii="Times New Roman" w:hAnsi="Times New Roman"/>
          <w:sz w:val="28"/>
          <w:szCs w:val="28"/>
          <w:lang w:val="uk-UA"/>
        </w:rPr>
        <w:t>у хворих з О</w:t>
      </w:r>
      <w:r w:rsidR="00566F0C" w:rsidRPr="00C12B77">
        <w:rPr>
          <w:rFonts w:ascii="Times New Roman" w:hAnsi="Times New Roman"/>
          <w:sz w:val="28"/>
          <w:szCs w:val="28"/>
          <w:lang w:val="uk-UA"/>
        </w:rPr>
        <w:t>ФВ</w:t>
      </w:r>
      <w:r w:rsidR="0049009E" w:rsidRPr="00C12B77">
        <w:rPr>
          <w:rFonts w:ascii="Times New Roman" w:hAnsi="Times New Roman"/>
          <w:sz w:val="28"/>
          <w:szCs w:val="28"/>
          <w:vertAlign w:val="subscript"/>
          <w:lang w:val="uk-UA"/>
        </w:rPr>
        <w:t>1</w:t>
      </w:r>
      <w:r w:rsidR="008274C4" w:rsidRPr="00C12B77">
        <w:rPr>
          <w:rFonts w:ascii="Times New Roman" w:hAnsi="Times New Roman"/>
          <w:sz w:val="28"/>
          <w:szCs w:val="28"/>
          <w:lang w:val="uk-UA"/>
        </w:rPr>
        <w:t> </w:t>
      </w:r>
      <w:r w:rsidR="00CA1F03" w:rsidRPr="00C12B77">
        <w:rPr>
          <w:rFonts w:ascii="Times New Roman" w:hAnsi="Times New Roman"/>
          <w:sz w:val="28"/>
          <w:szCs w:val="28"/>
          <w:lang w:val="uk-UA"/>
        </w:rPr>
        <w:t>&gt;</w:t>
      </w:r>
      <w:r w:rsidR="005D2E58" w:rsidRPr="00C12B77">
        <w:rPr>
          <w:rFonts w:ascii="Times New Roman" w:hAnsi="Times New Roman"/>
          <w:sz w:val="28"/>
          <w:szCs w:val="28"/>
          <w:lang w:val="uk-UA"/>
        </w:rPr>
        <w:t> </w:t>
      </w:r>
      <w:r w:rsidR="0049009E" w:rsidRPr="00C12B77">
        <w:rPr>
          <w:rFonts w:ascii="Times New Roman" w:hAnsi="Times New Roman"/>
          <w:sz w:val="28"/>
          <w:szCs w:val="28"/>
          <w:lang w:val="uk-UA"/>
        </w:rPr>
        <w:t>60</w:t>
      </w:r>
      <w:r w:rsidR="00B920AF" w:rsidRPr="00C12B77">
        <w:rPr>
          <w:rFonts w:ascii="Times New Roman" w:hAnsi="Times New Roman"/>
          <w:sz w:val="28"/>
          <w:szCs w:val="28"/>
          <w:lang w:val="uk-UA"/>
        </w:rPr>
        <w:t> </w:t>
      </w:r>
      <w:r w:rsidR="0049009E" w:rsidRPr="00C12B77">
        <w:rPr>
          <w:rFonts w:ascii="Times New Roman" w:hAnsi="Times New Roman"/>
          <w:sz w:val="28"/>
          <w:szCs w:val="28"/>
          <w:lang w:val="uk-UA"/>
        </w:rPr>
        <w:t xml:space="preserve">% </w:t>
      </w:r>
      <w:r w:rsidR="00424343" w:rsidRPr="00C12B77">
        <w:rPr>
          <w:rFonts w:ascii="Times New Roman" w:hAnsi="Times New Roman"/>
          <w:sz w:val="28"/>
          <w:szCs w:val="28"/>
          <w:lang w:val="uk-UA"/>
        </w:rPr>
        <w:t>–</w:t>
      </w:r>
      <w:r w:rsidR="0049009E" w:rsidRPr="00C12B77">
        <w:rPr>
          <w:rFonts w:ascii="Times New Roman" w:hAnsi="Times New Roman"/>
          <w:sz w:val="28"/>
          <w:szCs w:val="28"/>
          <w:lang w:val="uk-UA" w:eastAsia="uk-UA"/>
        </w:rPr>
        <w:t>60,37 [54,75; 71,49]</w:t>
      </w:r>
      <w:r w:rsidR="0049009E" w:rsidRPr="00C12B77">
        <w:rPr>
          <w:rFonts w:ascii="Times New Roman" w:hAnsi="Times New Roman"/>
          <w:sz w:val="28"/>
          <w:szCs w:val="28"/>
          <w:lang w:val="uk-UA"/>
        </w:rPr>
        <w:t xml:space="preserve">пг/мл. Така тенденція </w:t>
      </w:r>
      <w:r w:rsidR="00B920AF" w:rsidRPr="00C12B77">
        <w:rPr>
          <w:rFonts w:ascii="Times New Roman" w:hAnsi="Times New Roman"/>
          <w:sz w:val="28"/>
          <w:szCs w:val="28"/>
          <w:lang w:val="uk-UA"/>
        </w:rPr>
        <w:t>спостерігалася</w:t>
      </w:r>
      <w:r w:rsidR="0049009E" w:rsidRPr="00C12B77">
        <w:rPr>
          <w:rFonts w:ascii="Times New Roman" w:hAnsi="Times New Roman"/>
          <w:sz w:val="28"/>
          <w:szCs w:val="28"/>
          <w:lang w:val="uk-UA"/>
        </w:rPr>
        <w:t xml:space="preserve"> і</w:t>
      </w:r>
      <w:r w:rsidR="00144877">
        <w:rPr>
          <w:rFonts w:ascii="Times New Roman" w:hAnsi="Times New Roman"/>
          <w:sz w:val="28"/>
          <w:szCs w:val="28"/>
          <w:lang w:val="uk-UA"/>
        </w:rPr>
        <w:t xml:space="preserve"> </w:t>
      </w:r>
      <w:r w:rsidR="0049009E" w:rsidRPr="00C12B77">
        <w:rPr>
          <w:rFonts w:ascii="Times New Roman" w:hAnsi="Times New Roman"/>
          <w:sz w:val="28"/>
          <w:szCs w:val="28"/>
          <w:lang w:val="uk-UA"/>
        </w:rPr>
        <w:t>у хворих на БА</w:t>
      </w:r>
      <w:r w:rsidR="00387406" w:rsidRPr="00C12B77">
        <w:rPr>
          <w:rFonts w:ascii="Times New Roman" w:hAnsi="Times New Roman"/>
          <w:sz w:val="28"/>
          <w:szCs w:val="28"/>
          <w:lang w:val="uk-UA"/>
        </w:rPr>
        <w:t> </w:t>
      </w:r>
      <w:r w:rsidR="00CD5C17" w:rsidRPr="00C12B77">
        <w:rPr>
          <w:rFonts w:ascii="Times New Roman" w:hAnsi="Times New Roman"/>
          <w:sz w:val="28"/>
          <w:szCs w:val="28"/>
          <w:lang w:val="uk-UA"/>
        </w:rPr>
        <w:t>+</w:t>
      </w:r>
      <w:r w:rsidR="00387406" w:rsidRPr="00C12B77">
        <w:rPr>
          <w:rFonts w:ascii="Times New Roman" w:hAnsi="Times New Roman"/>
          <w:sz w:val="28"/>
          <w:szCs w:val="28"/>
          <w:lang w:val="uk-UA"/>
        </w:rPr>
        <w:t> </w:t>
      </w:r>
      <w:r w:rsidR="0049009E" w:rsidRPr="00C12B77">
        <w:rPr>
          <w:rFonts w:ascii="Times New Roman" w:hAnsi="Times New Roman"/>
          <w:sz w:val="28"/>
          <w:szCs w:val="28"/>
          <w:lang w:val="uk-UA"/>
        </w:rPr>
        <w:t>О</w:t>
      </w:r>
      <w:r w:rsidR="00D32453" w:rsidRPr="00C12B77">
        <w:rPr>
          <w:rFonts w:ascii="Times New Roman" w:hAnsi="Times New Roman"/>
          <w:sz w:val="28"/>
          <w:szCs w:val="28"/>
          <w:lang w:val="uk-UA"/>
        </w:rPr>
        <w:t>ж</w:t>
      </w:r>
      <w:r w:rsidR="0049009E" w:rsidRPr="00C12B77">
        <w:rPr>
          <w:rFonts w:ascii="Times New Roman" w:hAnsi="Times New Roman"/>
          <w:sz w:val="28"/>
          <w:szCs w:val="28"/>
          <w:lang w:val="uk-UA"/>
        </w:rPr>
        <w:t xml:space="preserve"> (табл. 5.</w:t>
      </w:r>
      <w:r w:rsidR="00144877">
        <w:rPr>
          <w:rFonts w:ascii="Times New Roman" w:hAnsi="Times New Roman"/>
          <w:sz w:val="28"/>
          <w:szCs w:val="28"/>
          <w:lang w:val="uk-UA"/>
        </w:rPr>
        <w:t>7</w:t>
      </w:r>
      <w:r w:rsidR="0049009E" w:rsidRPr="00C12B77">
        <w:rPr>
          <w:rFonts w:ascii="Times New Roman" w:hAnsi="Times New Roman"/>
          <w:sz w:val="28"/>
          <w:szCs w:val="28"/>
          <w:lang w:val="uk-UA"/>
        </w:rPr>
        <w:t>).</w:t>
      </w:r>
    </w:p>
    <w:p w:rsidR="00837686" w:rsidRDefault="00837686">
      <w:pPr>
        <w:spacing w:line="240" w:lineRule="auto"/>
        <w:ind w:firstLine="0"/>
        <w:jc w:val="left"/>
        <w:rPr>
          <w:i/>
        </w:rPr>
      </w:pPr>
      <w:r>
        <w:rPr>
          <w:i/>
        </w:rPr>
        <w:br w:type="page"/>
      </w:r>
    </w:p>
    <w:p w:rsidR="0049009E" w:rsidRPr="00C12B77" w:rsidRDefault="0049009E" w:rsidP="0080353C">
      <w:pPr>
        <w:jc w:val="right"/>
        <w:rPr>
          <w:i/>
        </w:rPr>
      </w:pPr>
      <w:r w:rsidRPr="00C12B77">
        <w:rPr>
          <w:i/>
        </w:rPr>
        <w:t>Таблиця 5.</w:t>
      </w:r>
      <w:r w:rsidR="00144877">
        <w:rPr>
          <w:i/>
        </w:rPr>
        <w:t>7</w:t>
      </w:r>
    </w:p>
    <w:p w:rsidR="0049009E" w:rsidRPr="00C12B77" w:rsidRDefault="0049009E" w:rsidP="0080353C">
      <w:pPr>
        <w:jc w:val="center"/>
        <w:rPr>
          <w:b/>
        </w:rPr>
      </w:pPr>
      <w:r w:rsidRPr="00C12B77">
        <w:rPr>
          <w:b/>
        </w:rPr>
        <w:t xml:space="preserve">Залежність синдрому обструкції від рівнів МСР-1 і ММР-9 </w:t>
      </w:r>
    </w:p>
    <w:p w:rsidR="0049009E" w:rsidRPr="00C12B77" w:rsidRDefault="0049009E" w:rsidP="0080353C">
      <w:pPr>
        <w:jc w:val="center"/>
        <w:rPr>
          <w:b/>
        </w:rPr>
      </w:pPr>
      <w:r w:rsidRPr="00C12B77">
        <w:rPr>
          <w:b/>
        </w:rPr>
        <w:t>у хворих на БА</w:t>
      </w:r>
      <w:r w:rsidR="00387406" w:rsidRPr="00C12B77">
        <w:rPr>
          <w:b/>
        </w:rPr>
        <w:t> </w:t>
      </w:r>
      <w:r w:rsidR="00CD5C17" w:rsidRPr="00C12B77">
        <w:rPr>
          <w:b/>
        </w:rPr>
        <w:t>+</w:t>
      </w:r>
      <w:r w:rsidR="00387406" w:rsidRPr="00C12B77">
        <w:rPr>
          <w:b/>
        </w:rPr>
        <w:t> </w:t>
      </w:r>
      <w:r w:rsidR="006D324C" w:rsidRPr="00C12B77">
        <w:rPr>
          <w:b/>
        </w:rPr>
        <w:t>ЦД2Т</w:t>
      </w:r>
      <w:r w:rsidRPr="00C12B77">
        <w:rPr>
          <w:b/>
        </w:rPr>
        <w:t xml:space="preserve"> (Ме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60"/>
        <w:gridCol w:w="1943"/>
        <w:gridCol w:w="2423"/>
        <w:gridCol w:w="1936"/>
        <w:gridCol w:w="1792"/>
      </w:tblGrid>
      <w:tr w:rsidR="0049009E" w:rsidRPr="00C12B77" w:rsidTr="00B702BC">
        <w:tc>
          <w:tcPr>
            <w:tcW w:w="1809" w:type="dxa"/>
            <w:vAlign w:val="center"/>
          </w:tcPr>
          <w:p w:rsidR="00C07F66" w:rsidRPr="00E515C3" w:rsidRDefault="00C07F66" w:rsidP="00B85617">
            <w:pPr>
              <w:ind w:firstLine="0"/>
              <w:jc w:val="center"/>
              <w:rPr>
                <w:sz w:val="24"/>
                <w:szCs w:val="24"/>
                <w:lang w:eastAsia="ru-RU"/>
              </w:rPr>
            </w:pPr>
            <w:r w:rsidRPr="00E515C3">
              <w:rPr>
                <w:sz w:val="24"/>
                <w:szCs w:val="24"/>
                <w:lang w:eastAsia="ru-RU"/>
              </w:rPr>
              <w:t>Підгрупи</w:t>
            </w:r>
          </w:p>
          <w:p w:rsidR="0049009E" w:rsidRPr="00E515C3" w:rsidRDefault="0049009E" w:rsidP="00B85617">
            <w:pPr>
              <w:ind w:firstLine="0"/>
              <w:jc w:val="center"/>
              <w:rPr>
                <w:sz w:val="24"/>
                <w:szCs w:val="24"/>
                <w:lang w:eastAsia="ru-RU"/>
              </w:rPr>
            </w:pPr>
            <w:r w:rsidRPr="00E515C3">
              <w:rPr>
                <w:sz w:val="24"/>
                <w:szCs w:val="24"/>
                <w:lang w:eastAsia="ru-RU"/>
              </w:rPr>
              <w:t>Показники</w:t>
            </w:r>
          </w:p>
        </w:tc>
        <w:tc>
          <w:tcPr>
            <w:tcW w:w="1985" w:type="dxa"/>
            <w:vAlign w:val="center"/>
          </w:tcPr>
          <w:p w:rsidR="0049009E" w:rsidRPr="00E515C3" w:rsidRDefault="0049009E" w:rsidP="00B85617">
            <w:pPr>
              <w:ind w:firstLine="0"/>
              <w:jc w:val="center"/>
              <w:rPr>
                <w:sz w:val="24"/>
                <w:szCs w:val="24"/>
                <w:lang w:eastAsia="ru-RU"/>
              </w:rPr>
            </w:pPr>
            <w:r w:rsidRPr="00E515C3">
              <w:rPr>
                <w:sz w:val="24"/>
                <w:szCs w:val="24"/>
                <w:lang w:eastAsia="ru-RU"/>
              </w:rPr>
              <w:t>О</w:t>
            </w:r>
            <w:r w:rsidR="00566F0C" w:rsidRPr="00E515C3">
              <w:rPr>
                <w:sz w:val="24"/>
                <w:szCs w:val="24"/>
                <w:lang w:eastAsia="ru-RU"/>
              </w:rPr>
              <w:t>ФВ</w:t>
            </w:r>
            <w:r w:rsidRPr="00E515C3">
              <w:rPr>
                <w:sz w:val="24"/>
                <w:szCs w:val="24"/>
                <w:vertAlign w:val="subscript"/>
                <w:lang w:eastAsia="ru-RU"/>
              </w:rPr>
              <w:t>1</w:t>
            </w:r>
            <w:r w:rsidR="008274C4" w:rsidRPr="00E515C3">
              <w:rPr>
                <w:sz w:val="24"/>
                <w:szCs w:val="24"/>
                <w:lang w:eastAsia="ru-RU"/>
              </w:rPr>
              <w:t> </w:t>
            </w:r>
            <w:r w:rsidR="00CA1F03" w:rsidRPr="00E515C3">
              <w:rPr>
                <w:sz w:val="24"/>
                <w:szCs w:val="24"/>
                <w:lang w:eastAsia="ru-RU"/>
              </w:rPr>
              <w:t>&lt;</w:t>
            </w:r>
            <w:r w:rsidR="008274C4" w:rsidRPr="00E515C3">
              <w:rPr>
                <w:sz w:val="24"/>
                <w:szCs w:val="24"/>
                <w:lang w:eastAsia="ru-RU"/>
              </w:rPr>
              <w:t> </w:t>
            </w:r>
            <w:r w:rsidRPr="00E515C3">
              <w:rPr>
                <w:sz w:val="24"/>
                <w:szCs w:val="24"/>
                <w:lang w:eastAsia="ru-RU"/>
              </w:rPr>
              <w:t>50</w:t>
            </w:r>
            <w:r w:rsidR="00B920AF" w:rsidRPr="00E515C3">
              <w:rPr>
                <w:sz w:val="24"/>
                <w:szCs w:val="24"/>
                <w:lang w:eastAsia="ru-RU"/>
              </w:rPr>
              <w:t> </w:t>
            </w:r>
            <w:r w:rsidRPr="00E515C3">
              <w:rPr>
                <w:sz w:val="24"/>
                <w:szCs w:val="24"/>
                <w:lang w:eastAsia="ru-RU"/>
              </w:rPr>
              <w:t>%</w:t>
            </w:r>
          </w:p>
        </w:tc>
        <w:tc>
          <w:tcPr>
            <w:tcW w:w="2441" w:type="dxa"/>
            <w:vAlign w:val="center"/>
          </w:tcPr>
          <w:p w:rsidR="0049009E" w:rsidRPr="00E515C3" w:rsidRDefault="0049009E" w:rsidP="00B85617">
            <w:pPr>
              <w:ind w:firstLine="0"/>
              <w:jc w:val="center"/>
              <w:rPr>
                <w:sz w:val="24"/>
                <w:szCs w:val="24"/>
                <w:lang w:eastAsia="ru-RU"/>
              </w:rPr>
            </w:pPr>
            <w:r w:rsidRPr="00E515C3">
              <w:rPr>
                <w:sz w:val="24"/>
                <w:szCs w:val="24"/>
                <w:lang w:eastAsia="ru-RU"/>
              </w:rPr>
              <w:t>50%</w:t>
            </w:r>
            <w:r w:rsidR="005D2E58" w:rsidRPr="00E515C3">
              <w:rPr>
                <w:sz w:val="24"/>
                <w:szCs w:val="24"/>
                <w:lang w:eastAsia="ru-RU"/>
              </w:rPr>
              <w:t> ≤ </w:t>
            </w:r>
            <w:r w:rsidRPr="00E515C3">
              <w:rPr>
                <w:sz w:val="24"/>
                <w:szCs w:val="24"/>
                <w:lang w:eastAsia="ru-RU"/>
              </w:rPr>
              <w:t>О</w:t>
            </w:r>
            <w:r w:rsidR="00566F0C" w:rsidRPr="00E515C3">
              <w:rPr>
                <w:sz w:val="24"/>
                <w:szCs w:val="24"/>
                <w:lang w:eastAsia="ru-RU"/>
              </w:rPr>
              <w:t>ФВ</w:t>
            </w:r>
            <w:r w:rsidRPr="00E515C3">
              <w:rPr>
                <w:sz w:val="24"/>
                <w:szCs w:val="24"/>
                <w:vertAlign w:val="subscript"/>
                <w:lang w:eastAsia="ru-RU"/>
              </w:rPr>
              <w:t>1</w:t>
            </w:r>
            <w:r w:rsidR="005D2E58" w:rsidRPr="00E515C3">
              <w:rPr>
                <w:sz w:val="24"/>
                <w:szCs w:val="24"/>
                <w:lang w:eastAsia="ru-RU"/>
              </w:rPr>
              <w:t> ≤ </w:t>
            </w:r>
            <w:r w:rsidRPr="00E515C3">
              <w:rPr>
                <w:sz w:val="24"/>
                <w:szCs w:val="24"/>
                <w:lang w:eastAsia="ru-RU"/>
              </w:rPr>
              <w:t>60</w:t>
            </w:r>
            <w:r w:rsidR="00B920AF" w:rsidRPr="00E515C3">
              <w:rPr>
                <w:sz w:val="24"/>
                <w:szCs w:val="24"/>
                <w:lang w:eastAsia="ru-RU"/>
              </w:rPr>
              <w:t> </w:t>
            </w:r>
            <w:r w:rsidRPr="00E515C3">
              <w:rPr>
                <w:sz w:val="24"/>
                <w:szCs w:val="24"/>
                <w:lang w:eastAsia="ru-RU"/>
              </w:rPr>
              <w:t>%</w:t>
            </w:r>
          </w:p>
        </w:tc>
        <w:tc>
          <w:tcPr>
            <w:tcW w:w="1953" w:type="dxa"/>
            <w:vAlign w:val="center"/>
          </w:tcPr>
          <w:p w:rsidR="0049009E" w:rsidRPr="00E515C3" w:rsidRDefault="0049009E" w:rsidP="00B85617">
            <w:pPr>
              <w:ind w:firstLine="0"/>
              <w:jc w:val="center"/>
              <w:rPr>
                <w:sz w:val="24"/>
                <w:szCs w:val="24"/>
                <w:lang w:eastAsia="ru-RU"/>
              </w:rPr>
            </w:pPr>
            <w:r w:rsidRPr="00E515C3">
              <w:rPr>
                <w:sz w:val="24"/>
                <w:szCs w:val="24"/>
                <w:lang w:eastAsia="ru-RU"/>
              </w:rPr>
              <w:t>О</w:t>
            </w:r>
            <w:r w:rsidR="00566F0C" w:rsidRPr="00E515C3">
              <w:rPr>
                <w:sz w:val="24"/>
                <w:szCs w:val="24"/>
                <w:lang w:eastAsia="ru-RU"/>
              </w:rPr>
              <w:t>ФВ</w:t>
            </w:r>
            <w:r w:rsidRPr="00E515C3">
              <w:rPr>
                <w:sz w:val="24"/>
                <w:szCs w:val="24"/>
                <w:vertAlign w:val="subscript"/>
                <w:lang w:eastAsia="ru-RU"/>
              </w:rPr>
              <w:t>1</w:t>
            </w:r>
            <w:r w:rsidR="008274C4" w:rsidRPr="00E515C3">
              <w:rPr>
                <w:sz w:val="24"/>
                <w:szCs w:val="24"/>
                <w:lang w:eastAsia="ru-RU"/>
              </w:rPr>
              <w:t> </w:t>
            </w:r>
            <w:r w:rsidR="00CA1F03" w:rsidRPr="00E515C3">
              <w:rPr>
                <w:sz w:val="24"/>
                <w:szCs w:val="24"/>
                <w:lang w:eastAsia="ru-RU"/>
              </w:rPr>
              <w:t>&gt;</w:t>
            </w:r>
            <w:r w:rsidR="005D2E58" w:rsidRPr="00E515C3">
              <w:rPr>
                <w:sz w:val="24"/>
                <w:szCs w:val="24"/>
                <w:lang w:eastAsia="ru-RU"/>
              </w:rPr>
              <w:t> </w:t>
            </w:r>
            <w:r w:rsidRPr="00E515C3">
              <w:rPr>
                <w:sz w:val="24"/>
                <w:szCs w:val="24"/>
                <w:lang w:eastAsia="ru-RU"/>
              </w:rPr>
              <w:t>60</w:t>
            </w:r>
            <w:r w:rsidR="00B920AF" w:rsidRPr="00E515C3">
              <w:rPr>
                <w:sz w:val="24"/>
                <w:szCs w:val="24"/>
                <w:lang w:eastAsia="ru-RU"/>
              </w:rPr>
              <w:t> </w:t>
            </w:r>
            <w:r w:rsidRPr="00E515C3">
              <w:rPr>
                <w:sz w:val="24"/>
                <w:szCs w:val="24"/>
                <w:lang w:eastAsia="ru-RU"/>
              </w:rPr>
              <w:t>%</w:t>
            </w:r>
          </w:p>
        </w:tc>
        <w:tc>
          <w:tcPr>
            <w:tcW w:w="1886" w:type="dxa"/>
            <w:vAlign w:val="center"/>
          </w:tcPr>
          <w:p w:rsidR="0049009E" w:rsidRPr="00E515C3" w:rsidRDefault="0049009E" w:rsidP="00B85617">
            <w:pPr>
              <w:ind w:firstLine="0"/>
              <w:jc w:val="center"/>
              <w:rPr>
                <w:sz w:val="24"/>
                <w:szCs w:val="24"/>
                <w:lang w:eastAsia="ru-RU"/>
              </w:rPr>
            </w:pPr>
            <w:r w:rsidRPr="00E515C3">
              <w:rPr>
                <w:sz w:val="24"/>
                <w:szCs w:val="24"/>
                <w:lang w:eastAsia="ru-RU"/>
              </w:rPr>
              <w:t>p</w:t>
            </w:r>
          </w:p>
        </w:tc>
      </w:tr>
      <w:tr w:rsidR="0049009E" w:rsidRPr="00C12B77" w:rsidTr="00B702BC">
        <w:tc>
          <w:tcPr>
            <w:tcW w:w="1809" w:type="dxa"/>
            <w:vAlign w:val="center"/>
          </w:tcPr>
          <w:p w:rsidR="0049009E" w:rsidRPr="00C12B77" w:rsidRDefault="0049009E" w:rsidP="00B85617">
            <w:pPr>
              <w:ind w:firstLine="0"/>
              <w:jc w:val="center"/>
              <w:rPr>
                <w:sz w:val="24"/>
                <w:szCs w:val="24"/>
                <w:lang w:eastAsia="ru-RU"/>
              </w:rPr>
            </w:pPr>
            <w:r w:rsidRPr="00C12B77">
              <w:rPr>
                <w:sz w:val="24"/>
                <w:szCs w:val="24"/>
                <w:lang w:eastAsia="ru-RU"/>
              </w:rPr>
              <w:t>МСР-1</w:t>
            </w:r>
            <w:r w:rsidR="002C61A5" w:rsidRPr="00C12B77">
              <w:rPr>
                <w:sz w:val="24"/>
                <w:szCs w:val="24"/>
                <w:lang w:eastAsia="ru-RU"/>
              </w:rPr>
              <w:t>,</w:t>
            </w:r>
            <w:r w:rsidRPr="00C12B77">
              <w:rPr>
                <w:sz w:val="24"/>
                <w:szCs w:val="24"/>
                <w:lang w:eastAsia="ru-RU"/>
              </w:rPr>
              <w:t xml:space="preserve"> пг/мл</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63</w:t>
            </w:r>
          </w:p>
        </w:tc>
        <w:tc>
          <w:tcPr>
            <w:tcW w:w="1985" w:type="dxa"/>
            <w:vAlign w:val="center"/>
          </w:tcPr>
          <w:p w:rsidR="0049009E" w:rsidRPr="00C12B77" w:rsidRDefault="0049009E" w:rsidP="00B85617">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860,51</w:t>
            </w:r>
          </w:p>
          <w:p w:rsidR="0049009E" w:rsidRPr="00C12B77" w:rsidRDefault="0049009E" w:rsidP="00B85617">
            <w:pPr>
              <w:ind w:firstLine="0"/>
              <w:jc w:val="center"/>
              <w:rPr>
                <w:sz w:val="24"/>
                <w:szCs w:val="24"/>
                <w:lang w:eastAsia="uk-UA"/>
              </w:rPr>
            </w:pPr>
            <w:r w:rsidRPr="00C12B77">
              <w:rPr>
                <w:sz w:val="24"/>
                <w:szCs w:val="24"/>
                <w:lang w:eastAsia="uk-UA"/>
              </w:rPr>
              <w:t>[734,18; 951,37</w:t>
            </w:r>
            <w:r w:rsidR="00B702BC" w:rsidRPr="00C12B77">
              <w:rPr>
                <w:sz w:val="24"/>
                <w:szCs w:val="24"/>
                <w:lang w:eastAsia="uk-UA"/>
              </w:rPr>
              <w:t>]</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22 (34,92</w:t>
            </w:r>
            <w:r w:rsidR="00B920AF" w:rsidRPr="00C12B77">
              <w:rPr>
                <w:sz w:val="24"/>
                <w:szCs w:val="24"/>
                <w:lang w:eastAsia="ru-RU"/>
              </w:rPr>
              <w:t> %</w:t>
            </w:r>
            <w:r w:rsidRPr="00C12B77">
              <w:rPr>
                <w:sz w:val="24"/>
                <w:szCs w:val="24"/>
                <w:lang w:eastAsia="ru-RU"/>
              </w:rPr>
              <w:t>)</w:t>
            </w:r>
          </w:p>
        </w:tc>
        <w:tc>
          <w:tcPr>
            <w:tcW w:w="2441" w:type="dxa"/>
            <w:vAlign w:val="center"/>
          </w:tcPr>
          <w:p w:rsidR="0049009E" w:rsidRPr="00C12B77" w:rsidRDefault="0049009E" w:rsidP="00B85617">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721,14</w:t>
            </w:r>
          </w:p>
          <w:p w:rsidR="0049009E" w:rsidRPr="00C12B77" w:rsidRDefault="0049009E" w:rsidP="00B85617">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[647,62; 769,33]</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 xml:space="preserve">23(36,50 </w:t>
            </w:r>
            <w:r w:rsidR="00B920AF" w:rsidRPr="00C12B77">
              <w:rPr>
                <w:sz w:val="24"/>
                <w:szCs w:val="24"/>
                <w:lang w:eastAsia="ru-RU"/>
              </w:rPr>
              <w:t> %</w:t>
            </w:r>
            <w:r w:rsidRPr="00C12B77">
              <w:rPr>
                <w:sz w:val="24"/>
                <w:szCs w:val="24"/>
                <w:lang w:eastAsia="ru-RU"/>
              </w:rPr>
              <w:t>)</w:t>
            </w:r>
          </w:p>
        </w:tc>
        <w:tc>
          <w:tcPr>
            <w:tcW w:w="1953" w:type="dxa"/>
            <w:vAlign w:val="center"/>
          </w:tcPr>
          <w:p w:rsidR="0049009E" w:rsidRPr="00C12B77" w:rsidRDefault="0049009E" w:rsidP="00B85617">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690,12</w:t>
            </w:r>
          </w:p>
          <w:p w:rsidR="0049009E" w:rsidRPr="00C12B77" w:rsidRDefault="0049009E" w:rsidP="00B85617">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[615,74; 753,17]</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18 (28,57</w:t>
            </w:r>
            <w:r w:rsidR="00B920AF" w:rsidRPr="00C12B77">
              <w:rPr>
                <w:sz w:val="24"/>
                <w:szCs w:val="24"/>
                <w:lang w:eastAsia="ru-RU"/>
              </w:rPr>
              <w:t> %</w:t>
            </w:r>
            <w:r w:rsidRPr="00C12B77">
              <w:rPr>
                <w:sz w:val="24"/>
                <w:szCs w:val="24"/>
                <w:lang w:eastAsia="ru-RU"/>
              </w:rPr>
              <w:t>)</w:t>
            </w:r>
          </w:p>
        </w:tc>
        <w:tc>
          <w:tcPr>
            <w:tcW w:w="1886" w:type="dxa"/>
            <w:vAlign w:val="center"/>
          </w:tcPr>
          <w:p w:rsidR="0049009E" w:rsidRPr="00C12B77" w:rsidRDefault="0049009E" w:rsidP="00B85617">
            <w:pPr>
              <w:ind w:firstLine="0"/>
              <w:jc w:val="center"/>
              <w:rPr>
                <w:sz w:val="24"/>
                <w:szCs w:val="24"/>
                <w:lang w:eastAsia="ru-RU"/>
              </w:rPr>
            </w:pPr>
            <w:r w:rsidRPr="00C12B77">
              <w:rPr>
                <w:sz w:val="24"/>
                <w:szCs w:val="24"/>
                <w:lang w:eastAsia="ru-RU"/>
              </w:rPr>
              <w:t>p</w:t>
            </w:r>
            <w:r w:rsidRPr="00C12B77">
              <w:rPr>
                <w:sz w:val="24"/>
                <w:szCs w:val="24"/>
                <w:vertAlign w:val="subscript"/>
                <w:lang w:eastAsia="ru-RU"/>
              </w:rPr>
              <w:t>1-2</w:t>
            </w:r>
            <w:r w:rsidR="008274C4" w:rsidRPr="00C12B77">
              <w:rPr>
                <w:sz w:val="24"/>
                <w:szCs w:val="24"/>
                <w:lang w:eastAsia="ru-RU"/>
              </w:rPr>
              <w:t> </w:t>
            </w:r>
            <w:r w:rsidR="00CA1F03" w:rsidRPr="00C12B77">
              <w:rPr>
                <w:sz w:val="24"/>
                <w:szCs w:val="24"/>
                <w:lang w:eastAsia="ru-RU"/>
              </w:rPr>
              <w:t>&lt;</w:t>
            </w:r>
            <w:r w:rsidR="008274C4" w:rsidRPr="00C12B77">
              <w:rPr>
                <w:sz w:val="24"/>
                <w:szCs w:val="24"/>
                <w:lang w:eastAsia="ru-RU"/>
              </w:rPr>
              <w:t> </w:t>
            </w:r>
            <w:r w:rsidRPr="00C12B77">
              <w:rPr>
                <w:sz w:val="24"/>
                <w:szCs w:val="24"/>
                <w:lang w:eastAsia="ru-RU"/>
              </w:rPr>
              <w:t>0,05</w:t>
            </w:r>
          </w:p>
          <w:p w:rsidR="0049009E" w:rsidRPr="00C12B77" w:rsidRDefault="0049009E" w:rsidP="00B85617">
            <w:pPr>
              <w:ind w:firstLine="0"/>
              <w:jc w:val="center"/>
              <w:rPr>
                <w:sz w:val="24"/>
                <w:szCs w:val="24"/>
                <w:lang w:eastAsia="ru-RU"/>
              </w:rPr>
            </w:pPr>
            <w:r w:rsidRPr="00C12B77">
              <w:rPr>
                <w:sz w:val="24"/>
                <w:szCs w:val="24"/>
                <w:lang w:eastAsia="ru-RU"/>
              </w:rPr>
              <w:t>p</w:t>
            </w:r>
            <w:r w:rsidRPr="00C12B77">
              <w:rPr>
                <w:sz w:val="24"/>
                <w:szCs w:val="24"/>
                <w:vertAlign w:val="subscript"/>
                <w:lang w:eastAsia="ru-RU"/>
              </w:rPr>
              <w:t>1-3</w:t>
            </w:r>
            <w:r w:rsidR="008274C4" w:rsidRPr="00C12B77">
              <w:rPr>
                <w:sz w:val="24"/>
                <w:szCs w:val="24"/>
                <w:lang w:eastAsia="ru-RU"/>
              </w:rPr>
              <w:t> </w:t>
            </w:r>
            <w:r w:rsidR="00CA1F03" w:rsidRPr="00C12B77">
              <w:rPr>
                <w:sz w:val="24"/>
                <w:szCs w:val="24"/>
                <w:lang w:eastAsia="ru-RU"/>
              </w:rPr>
              <w:t>&lt;</w:t>
            </w:r>
            <w:r w:rsidR="008274C4" w:rsidRPr="00C12B77">
              <w:rPr>
                <w:sz w:val="24"/>
                <w:szCs w:val="24"/>
                <w:lang w:eastAsia="ru-RU"/>
              </w:rPr>
              <w:t> </w:t>
            </w:r>
            <w:r w:rsidRPr="00C12B77">
              <w:rPr>
                <w:sz w:val="24"/>
                <w:szCs w:val="24"/>
                <w:lang w:eastAsia="ru-RU"/>
              </w:rPr>
              <w:t>0,05</w:t>
            </w:r>
          </w:p>
          <w:p w:rsidR="0049009E" w:rsidRPr="00C12B77" w:rsidRDefault="0049009E" w:rsidP="00B85617">
            <w:pPr>
              <w:ind w:firstLine="0"/>
              <w:jc w:val="center"/>
              <w:rPr>
                <w:sz w:val="24"/>
                <w:szCs w:val="24"/>
                <w:lang w:eastAsia="ru-RU"/>
              </w:rPr>
            </w:pPr>
            <w:r w:rsidRPr="00C12B77">
              <w:rPr>
                <w:sz w:val="24"/>
                <w:szCs w:val="24"/>
                <w:lang w:eastAsia="ru-RU"/>
              </w:rPr>
              <w:t>p</w:t>
            </w:r>
            <w:r w:rsidRPr="00C12B77">
              <w:rPr>
                <w:sz w:val="24"/>
                <w:szCs w:val="24"/>
                <w:vertAlign w:val="subscript"/>
                <w:lang w:eastAsia="ru-RU"/>
              </w:rPr>
              <w:t>2-3</w:t>
            </w:r>
            <w:r w:rsidR="008274C4" w:rsidRPr="00C12B77">
              <w:rPr>
                <w:sz w:val="24"/>
                <w:szCs w:val="24"/>
                <w:lang w:eastAsia="ru-RU"/>
              </w:rPr>
              <w:t> </w:t>
            </w:r>
            <w:r w:rsidR="00CA1F03" w:rsidRPr="00C12B77">
              <w:rPr>
                <w:sz w:val="24"/>
                <w:szCs w:val="24"/>
                <w:lang w:eastAsia="ru-RU"/>
              </w:rPr>
              <w:t>&gt;</w:t>
            </w:r>
            <w:r w:rsidR="005D2E58" w:rsidRPr="00C12B77">
              <w:rPr>
                <w:sz w:val="24"/>
                <w:szCs w:val="24"/>
                <w:lang w:eastAsia="ru-RU"/>
              </w:rPr>
              <w:t> </w:t>
            </w:r>
            <w:r w:rsidRPr="00C12B77">
              <w:rPr>
                <w:sz w:val="24"/>
                <w:szCs w:val="24"/>
                <w:lang w:eastAsia="ru-RU"/>
              </w:rPr>
              <w:t>0,05</w:t>
            </w:r>
          </w:p>
        </w:tc>
      </w:tr>
      <w:tr w:rsidR="0049009E" w:rsidRPr="00C12B77" w:rsidTr="00B702BC">
        <w:tc>
          <w:tcPr>
            <w:tcW w:w="1809" w:type="dxa"/>
            <w:vAlign w:val="center"/>
          </w:tcPr>
          <w:p w:rsidR="0049009E" w:rsidRPr="00C12B77" w:rsidRDefault="0049009E" w:rsidP="00B85617">
            <w:pPr>
              <w:ind w:firstLine="0"/>
              <w:jc w:val="center"/>
              <w:rPr>
                <w:sz w:val="24"/>
                <w:szCs w:val="24"/>
                <w:lang w:eastAsia="ru-RU"/>
              </w:rPr>
            </w:pPr>
            <w:r w:rsidRPr="00C12B77">
              <w:rPr>
                <w:sz w:val="24"/>
                <w:szCs w:val="24"/>
                <w:lang w:eastAsia="ru-RU"/>
              </w:rPr>
              <w:t>ММР-9</w:t>
            </w:r>
            <w:r w:rsidR="002C61A5" w:rsidRPr="00C12B77">
              <w:rPr>
                <w:sz w:val="24"/>
                <w:szCs w:val="24"/>
                <w:lang w:eastAsia="ru-RU"/>
              </w:rPr>
              <w:t>,</w:t>
            </w:r>
            <w:r w:rsidRPr="00C12B77">
              <w:rPr>
                <w:sz w:val="24"/>
                <w:szCs w:val="24"/>
                <w:lang w:eastAsia="ru-RU"/>
              </w:rPr>
              <w:t xml:space="preserve"> пг/мл</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38</w:t>
            </w:r>
          </w:p>
        </w:tc>
        <w:tc>
          <w:tcPr>
            <w:tcW w:w="1985" w:type="dxa"/>
            <w:vAlign w:val="center"/>
          </w:tcPr>
          <w:p w:rsidR="0049009E" w:rsidRPr="00C12B77" w:rsidRDefault="00BC73E7" w:rsidP="00B85617">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ru-RU"/>
              </w:rPr>
              <w:t>250</w:t>
            </w:r>
            <w:r w:rsidR="0049009E" w:rsidRPr="00C12B77">
              <w:rPr>
                <w:rFonts w:ascii="Times New Roman" w:hAnsi="Times New Roman"/>
                <w:sz w:val="24"/>
                <w:szCs w:val="24"/>
                <w:lang w:val="uk-UA" w:eastAsia="ru-RU"/>
              </w:rPr>
              <w:t>,51</w:t>
            </w:r>
          </w:p>
          <w:p w:rsidR="0049009E" w:rsidRPr="00C12B77" w:rsidRDefault="0049009E" w:rsidP="00B85617">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[405,32; 514,59]</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12 (31,57</w:t>
            </w:r>
            <w:r w:rsidR="00B920AF" w:rsidRPr="00C12B77">
              <w:rPr>
                <w:sz w:val="24"/>
                <w:szCs w:val="24"/>
                <w:lang w:eastAsia="ru-RU"/>
              </w:rPr>
              <w:t> %</w:t>
            </w:r>
            <w:r w:rsidRPr="00C12B77">
              <w:rPr>
                <w:sz w:val="24"/>
                <w:szCs w:val="24"/>
                <w:lang w:eastAsia="ru-RU"/>
              </w:rPr>
              <w:t>)</w:t>
            </w:r>
          </w:p>
        </w:tc>
        <w:tc>
          <w:tcPr>
            <w:tcW w:w="2441" w:type="dxa"/>
            <w:vAlign w:val="center"/>
          </w:tcPr>
          <w:p w:rsidR="0049009E" w:rsidRPr="00C12B77" w:rsidRDefault="0049009E" w:rsidP="00B85617">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ru-RU"/>
              </w:rPr>
              <w:t>320,47</w:t>
            </w:r>
          </w:p>
          <w:p w:rsidR="0049009E" w:rsidRPr="00C12B77" w:rsidRDefault="0049009E" w:rsidP="00B85617">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[263,88; 391,37]</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15(39,47</w:t>
            </w:r>
            <w:r w:rsidR="00B920AF" w:rsidRPr="00C12B77">
              <w:rPr>
                <w:sz w:val="24"/>
                <w:szCs w:val="24"/>
                <w:lang w:eastAsia="ru-RU"/>
              </w:rPr>
              <w:t> %</w:t>
            </w:r>
            <w:r w:rsidRPr="00C12B77">
              <w:rPr>
                <w:sz w:val="24"/>
                <w:szCs w:val="24"/>
                <w:lang w:eastAsia="ru-RU"/>
              </w:rPr>
              <w:t>)</w:t>
            </w:r>
          </w:p>
        </w:tc>
        <w:tc>
          <w:tcPr>
            <w:tcW w:w="1953" w:type="dxa"/>
            <w:vAlign w:val="center"/>
          </w:tcPr>
          <w:p w:rsidR="0049009E" w:rsidRPr="00C12B77" w:rsidRDefault="0049009E" w:rsidP="00B85617">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ru-RU"/>
              </w:rPr>
              <w:t>842,02</w:t>
            </w:r>
          </w:p>
          <w:p w:rsidR="0049009E" w:rsidRPr="00C12B77" w:rsidRDefault="00B702BC" w:rsidP="00B85617">
            <w:pPr>
              <w:pStyle w:val="a3"/>
              <w:spacing w:after="0" w:line="360" w:lineRule="auto"/>
              <w:ind w:left="0"/>
              <w:jc w:val="center"/>
              <w:rPr>
                <w:rFonts w:ascii="Times New Roman" w:hAnsi="Times New Roman"/>
                <w:sz w:val="24"/>
                <w:szCs w:val="24"/>
                <w:lang w:val="uk-UA" w:eastAsia="uk-UA"/>
              </w:rPr>
            </w:pPr>
            <w:r w:rsidRPr="00C12B77">
              <w:rPr>
                <w:rFonts w:ascii="Times New Roman" w:hAnsi="Times New Roman"/>
                <w:sz w:val="24"/>
                <w:szCs w:val="24"/>
                <w:lang w:val="uk-UA" w:eastAsia="uk-UA"/>
              </w:rPr>
              <w:t>[735,61;</w:t>
            </w:r>
            <w:r w:rsidR="0049009E" w:rsidRPr="00C12B77">
              <w:rPr>
                <w:rFonts w:ascii="Times New Roman" w:hAnsi="Times New Roman"/>
                <w:sz w:val="24"/>
                <w:szCs w:val="24"/>
                <w:lang w:val="uk-UA" w:eastAsia="uk-UA"/>
              </w:rPr>
              <w:t>881,93]</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11(28,94</w:t>
            </w:r>
            <w:r w:rsidR="00B920AF" w:rsidRPr="00C12B77">
              <w:rPr>
                <w:sz w:val="24"/>
                <w:szCs w:val="24"/>
                <w:lang w:eastAsia="ru-RU"/>
              </w:rPr>
              <w:t> %</w:t>
            </w:r>
            <w:r w:rsidRPr="00C12B77">
              <w:rPr>
                <w:sz w:val="24"/>
                <w:szCs w:val="24"/>
                <w:lang w:eastAsia="ru-RU"/>
              </w:rPr>
              <w:t>)</w:t>
            </w:r>
          </w:p>
        </w:tc>
        <w:tc>
          <w:tcPr>
            <w:tcW w:w="1886" w:type="dxa"/>
            <w:vAlign w:val="center"/>
          </w:tcPr>
          <w:p w:rsidR="0049009E" w:rsidRPr="00C12B77" w:rsidRDefault="0049009E" w:rsidP="00B85617">
            <w:pPr>
              <w:ind w:firstLine="0"/>
              <w:jc w:val="center"/>
              <w:rPr>
                <w:sz w:val="24"/>
                <w:szCs w:val="24"/>
                <w:lang w:eastAsia="ru-RU"/>
              </w:rPr>
            </w:pPr>
            <w:r w:rsidRPr="00C12B77">
              <w:rPr>
                <w:sz w:val="24"/>
                <w:szCs w:val="24"/>
                <w:lang w:eastAsia="ru-RU"/>
              </w:rPr>
              <w:t>p</w:t>
            </w:r>
            <w:r w:rsidRPr="00C12B77">
              <w:rPr>
                <w:sz w:val="24"/>
                <w:szCs w:val="24"/>
                <w:vertAlign w:val="subscript"/>
                <w:lang w:eastAsia="ru-RU"/>
              </w:rPr>
              <w:t>1-2</w:t>
            </w:r>
            <w:r w:rsidR="008274C4" w:rsidRPr="00C12B77">
              <w:rPr>
                <w:sz w:val="24"/>
                <w:szCs w:val="24"/>
                <w:lang w:eastAsia="ru-RU"/>
              </w:rPr>
              <w:t> </w:t>
            </w:r>
            <w:r w:rsidR="00CA1F03" w:rsidRPr="00C12B77">
              <w:rPr>
                <w:sz w:val="24"/>
                <w:szCs w:val="24"/>
                <w:lang w:eastAsia="ru-RU"/>
              </w:rPr>
              <w:t>&lt;</w:t>
            </w:r>
            <w:r w:rsidR="008274C4" w:rsidRPr="00C12B77">
              <w:rPr>
                <w:sz w:val="24"/>
                <w:szCs w:val="24"/>
                <w:lang w:eastAsia="ru-RU"/>
              </w:rPr>
              <w:t> </w:t>
            </w:r>
            <w:r w:rsidRPr="00C12B77">
              <w:rPr>
                <w:sz w:val="24"/>
                <w:szCs w:val="24"/>
                <w:lang w:eastAsia="ru-RU"/>
              </w:rPr>
              <w:t>0,05</w:t>
            </w:r>
          </w:p>
          <w:p w:rsidR="0049009E" w:rsidRPr="00C12B77" w:rsidRDefault="0049009E" w:rsidP="00B85617">
            <w:pPr>
              <w:ind w:firstLine="0"/>
              <w:jc w:val="center"/>
              <w:rPr>
                <w:sz w:val="24"/>
                <w:szCs w:val="24"/>
                <w:lang w:eastAsia="ru-RU"/>
              </w:rPr>
            </w:pPr>
            <w:r w:rsidRPr="00C12B77">
              <w:rPr>
                <w:sz w:val="24"/>
                <w:szCs w:val="24"/>
                <w:lang w:eastAsia="ru-RU"/>
              </w:rPr>
              <w:t>p</w:t>
            </w:r>
            <w:r w:rsidRPr="00C12B77">
              <w:rPr>
                <w:sz w:val="24"/>
                <w:szCs w:val="24"/>
                <w:vertAlign w:val="subscript"/>
                <w:lang w:eastAsia="ru-RU"/>
              </w:rPr>
              <w:t>1-3</w:t>
            </w:r>
            <w:r w:rsidR="008274C4" w:rsidRPr="00C12B77">
              <w:rPr>
                <w:sz w:val="24"/>
                <w:szCs w:val="24"/>
                <w:lang w:eastAsia="ru-RU"/>
              </w:rPr>
              <w:t> </w:t>
            </w:r>
            <w:r w:rsidR="00CA1F03" w:rsidRPr="00C12B77">
              <w:rPr>
                <w:sz w:val="24"/>
                <w:szCs w:val="24"/>
                <w:lang w:eastAsia="ru-RU"/>
              </w:rPr>
              <w:t>&lt;</w:t>
            </w:r>
            <w:r w:rsidR="008274C4" w:rsidRPr="00C12B77">
              <w:rPr>
                <w:sz w:val="24"/>
                <w:szCs w:val="24"/>
                <w:lang w:eastAsia="ru-RU"/>
              </w:rPr>
              <w:t> </w:t>
            </w:r>
            <w:r w:rsidRPr="00C12B77">
              <w:rPr>
                <w:sz w:val="24"/>
                <w:szCs w:val="24"/>
                <w:lang w:eastAsia="ru-RU"/>
              </w:rPr>
              <w:t>0,05</w:t>
            </w:r>
          </w:p>
          <w:p w:rsidR="0049009E" w:rsidRPr="00C12B77" w:rsidRDefault="0049009E" w:rsidP="00B85617">
            <w:pPr>
              <w:ind w:firstLine="0"/>
              <w:jc w:val="center"/>
              <w:rPr>
                <w:sz w:val="24"/>
                <w:szCs w:val="24"/>
                <w:lang w:eastAsia="ru-RU"/>
              </w:rPr>
            </w:pPr>
            <w:r w:rsidRPr="00C12B77">
              <w:rPr>
                <w:sz w:val="24"/>
                <w:szCs w:val="24"/>
                <w:lang w:eastAsia="ru-RU"/>
              </w:rPr>
              <w:t>p</w:t>
            </w:r>
            <w:r w:rsidRPr="00C12B77">
              <w:rPr>
                <w:sz w:val="24"/>
                <w:szCs w:val="24"/>
                <w:vertAlign w:val="subscript"/>
                <w:lang w:eastAsia="ru-RU"/>
              </w:rPr>
              <w:t>2-3</w:t>
            </w:r>
            <w:r w:rsidR="008274C4" w:rsidRPr="00C12B77">
              <w:rPr>
                <w:sz w:val="24"/>
                <w:szCs w:val="24"/>
                <w:lang w:eastAsia="ru-RU"/>
              </w:rPr>
              <w:t> </w:t>
            </w:r>
            <w:r w:rsidR="00CA1F03" w:rsidRPr="00C12B77">
              <w:rPr>
                <w:sz w:val="24"/>
                <w:szCs w:val="24"/>
                <w:lang w:eastAsia="ru-RU"/>
              </w:rPr>
              <w:t>&lt;</w:t>
            </w:r>
            <w:r w:rsidR="008274C4" w:rsidRPr="00C12B77">
              <w:rPr>
                <w:sz w:val="24"/>
                <w:szCs w:val="24"/>
                <w:lang w:eastAsia="ru-RU"/>
              </w:rPr>
              <w:t> </w:t>
            </w:r>
            <w:r w:rsidRPr="00C12B77">
              <w:rPr>
                <w:sz w:val="24"/>
                <w:szCs w:val="24"/>
                <w:lang w:eastAsia="ru-RU"/>
              </w:rPr>
              <w:t>0,05</w:t>
            </w:r>
          </w:p>
        </w:tc>
      </w:tr>
    </w:tbl>
    <w:p w:rsidR="0049009E" w:rsidRPr="00C12B77" w:rsidRDefault="005F4C7B" w:rsidP="0080353C">
      <w:pPr>
        <w:spacing w:line="240" w:lineRule="auto"/>
        <w:rPr>
          <w:b/>
        </w:rPr>
      </w:pPr>
      <w:r w:rsidRPr="00C12B77">
        <w:rPr>
          <w:b/>
        </w:rPr>
        <w:t>Примітки:</w:t>
      </w:r>
    </w:p>
    <w:p w:rsidR="002C61A5" w:rsidRPr="00C12B77" w:rsidRDefault="0049009E" w:rsidP="00D3163F">
      <w:pPr>
        <w:spacing w:line="240" w:lineRule="auto"/>
        <w:ind w:firstLine="0"/>
        <w:jc w:val="left"/>
      </w:pPr>
      <w:r w:rsidRPr="00C12B77">
        <w:t>р</w:t>
      </w:r>
      <w:r w:rsidRPr="00C12B77">
        <w:rPr>
          <w:vertAlign w:val="subscript"/>
        </w:rPr>
        <w:t xml:space="preserve">1-2 </w:t>
      </w:r>
      <w:r w:rsidR="00424343" w:rsidRPr="00C12B77">
        <w:t>–</w:t>
      </w:r>
      <w:r w:rsidRPr="00C12B77">
        <w:t xml:space="preserve"> рівень статистичної значущості між підгрупою 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B920AF" w:rsidRPr="00C12B77">
        <w:t> %</w:t>
      </w:r>
    </w:p>
    <w:p w:rsidR="0049009E" w:rsidRPr="00C12B77" w:rsidRDefault="0049009E" w:rsidP="00D3163F">
      <w:pPr>
        <w:spacing w:line="240" w:lineRule="auto"/>
        <w:ind w:firstLine="0"/>
        <w:jc w:val="left"/>
      </w:pPr>
      <w:r w:rsidRPr="00C12B77">
        <w:t>та під</w:t>
      </w:r>
      <w:r w:rsidR="00B920AF" w:rsidRPr="00C12B77">
        <w:t>г</w:t>
      </w:r>
      <w:r w:rsidRPr="00C12B77">
        <w:t xml:space="preserve">рупою </w:t>
      </w:r>
      <w:r w:rsidRPr="00C12B77">
        <w:rPr>
          <w:lang w:eastAsia="ru-RU"/>
        </w:rPr>
        <w:t>50</w:t>
      </w:r>
      <w:r w:rsidR="00B920AF"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t> ≤ </w:t>
      </w:r>
      <w:r w:rsidRPr="00C12B77">
        <w:t>60</w:t>
      </w:r>
      <w:r w:rsidR="00B920AF" w:rsidRPr="00C12B77">
        <w:rPr>
          <w:lang w:eastAsia="ru-RU"/>
        </w:rPr>
        <w:t> %;</w:t>
      </w:r>
    </w:p>
    <w:p w:rsidR="002C61A5" w:rsidRPr="00C12B77" w:rsidRDefault="0049009E" w:rsidP="00D3163F">
      <w:pPr>
        <w:spacing w:line="240" w:lineRule="auto"/>
        <w:ind w:firstLine="0"/>
        <w:jc w:val="left"/>
      </w:pPr>
      <w:r w:rsidRPr="00C12B77">
        <w:t>р</w:t>
      </w:r>
      <w:r w:rsidRPr="00C12B77">
        <w:rPr>
          <w:vertAlign w:val="subscript"/>
        </w:rPr>
        <w:t xml:space="preserve">1-3 </w:t>
      </w:r>
      <w:r w:rsidR="00424343" w:rsidRPr="00C12B77">
        <w:t>–</w:t>
      </w:r>
      <w:r w:rsidRPr="00C12B77">
        <w:t xml:space="preserve"> рівень статистичної значущості між підгрупоюО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B920AF" w:rsidRPr="00C12B77">
        <w:t> %</w:t>
      </w:r>
    </w:p>
    <w:p w:rsidR="0049009E" w:rsidRPr="00C12B77" w:rsidRDefault="0049009E" w:rsidP="00D3163F">
      <w:pPr>
        <w:spacing w:line="240" w:lineRule="auto"/>
        <w:ind w:firstLine="0"/>
        <w:jc w:val="left"/>
      </w:pPr>
      <w:r w:rsidRPr="00C12B77">
        <w:t>та під</w:t>
      </w:r>
      <w:r w:rsidR="00B920AF" w:rsidRPr="00C12B77">
        <w:t>г</w:t>
      </w:r>
      <w:r w:rsidRPr="00C12B77">
        <w:t>рупою О</w:t>
      </w:r>
      <w:r w:rsidR="00566F0C" w:rsidRPr="00C12B77">
        <w:t>ФВ</w:t>
      </w:r>
      <w:r w:rsidRPr="00C12B77">
        <w:rPr>
          <w:vertAlign w:val="subscript"/>
        </w:rPr>
        <w:t>1</w:t>
      </w:r>
      <w:r w:rsidR="008274C4" w:rsidRPr="00C12B77">
        <w:t> </w:t>
      </w:r>
      <w:r w:rsidR="00CA1F03" w:rsidRPr="00C12B77">
        <w:t>&gt;</w:t>
      </w:r>
      <w:r w:rsidR="005D2E58" w:rsidRPr="00C12B77">
        <w:t> </w:t>
      </w:r>
      <w:r w:rsidRPr="00C12B77">
        <w:t>60</w:t>
      </w:r>
      <w:r w:rsidR="00B920AF" w:rsidRPr="00C12B77">
        <w:t> %;</w:t>
      </w:r>
    </w:p>
    <w:p w:rsidR="002C61A5" w:rsidRPr="00C12B77" w:rsidRDefault="0049009E" w:rsidP="00D3163F">
      <w:pPr>
        <w:spacing w:line="240" w:lineRule="auto"/>
        <w:ind w:firstLine="0"/>
        <w:jc w:val="left"/>
      </w:pPr>
      <w:r w:rsidRPr="00C12B77">
        <w:t>р</w:t>
      </w:r>
      <w:r w:rsidRPr="00C12B77">
        <w:rPr>
          <w:vertAlign w:val="subscript"/>
        </w:rPr>
        <w:t>2-3</w:t>
      </w:r>
      <w:r w:rsidR="00424343" w:rsidRPr="00C12B77">
        <w:t>–</w:t>
      </w:r>
      <w:r w:rsidRPr="00C12B77">
        <w:t xml:space="preserve"> рівень статистичної значущості між підгрупою </w:t>
      </w:r>
      <w:r w:rsidRPr="00C12B77">
        <w:rPr>
          <w:lang w:eastAsia="ru-RU"/>
        </w:rPr>
        <w:t>50</w:t>
      </w:r>
      <w:r w:rsidR="00B920AF"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t> ≤ </w:t>
      </w:r>
      <w:r w:rsidRPr="00C12B77">
        <w:t>60</w:t>
      </w:r>
      <w:r w:rsidR="00B920AF" w:rsidRPr="00C12B77">
        <w:rPr>
          <w:lang w:eastAsia="ru-RU"/>
        </w:rPr>
        <w:t> %</w:t>
      </w:r>
    </w:p>
    <w:p w:rsidR="0049009E" w:rsidRPr="00C12B77" w:rsidRDefault="0049009E" w:rsidP="00D3163F">
      <w:pPr>
        <w:spacing w:line="240" w:lineRule="auto"/>
        <w:ind w:firstLine="0"/>
        <w:jc w:val="left"/>
      </w:pPr>
      <w:r w:rsidRPr="00C12B77">
        <w:t>та під</w:t>
      </w:r>
      <w:r w:rsidR="00B920AF" w:rsidRPr="00C12B77">
        <w:t>г</w:t>
      </w:r>
      <w:r w:rsidRPr="00C12B77">
        <w:t>рупою О</w:t>
      </w:r>
      <w:r w:rsidR="00566F0C" w:rsidRPr="00C12B77">
        <w:t>ФВ</w:t>
      </w:r>
      <w:r w:rsidRPr="00C12B77">
        <w:rPr>
          <w:vertAlign w:val="subscript"/>
        </w:rPr>
        <w:t>1</w:t>
      </w:r>
      <w:r w:rsidR="008274C4" w:rsidRPr="00C12B77">
        <w:t> </w:t>
      </w:r>
      <w:r w:rsidR="00CA1F03" w:rsidRPr="00C12B77">
        <w:t>&gt;</w:t>
      </w:r>
      <w:r w:rsidR="005D2E58" w:rsidRPr="00C12B77">
        <w:t> </w:t>
      </w:r>
      <w:r w:rsidRPr="00C12B77">
        <w:t>60</w:t>
      </w:r>
      <w:r w:rsidR="00B920AF" w:rsidRPr="00C12B77">
        <w:t> %.</w:t>
      </w:r>
    </w:p>
    <w:p w:rsidR="0049009E" w:rsidRPr="00C12B77" w:rsidRDefault="0049009E" w:rsidP="0080353C">
      <w:pPr>
        <w:ind w:firstLine="0"/>
      </w:pPr>
    </w:p>
    <w:p w:rsidR="0049009E" w:rsidRDefault="00CD68E0" w:rsidP="0080353C">
      <w:r w:rsidRPr="00C12B77">
        <w:t>П</w:t>
      </w:r>
      <w:r w:rsidR="0049009E" w:rsidRPr="00C12B77">
        <w:t xml:space="preserve">роаналізовано </w:t>
      </w:r>
      <w:r w:rsidR="005F2D05" w:rsidRPr="00C12B77">
        <w:t>порівняння</w:t>
      </w:r>
      <w:r w:rsidR="0049009E" w:rsidRPr="00C12B77">
        <w:t xml:space="preserve"> МСР-1, ММР-9 </w:t>
      </w:r>
      <w:r w:rsidR="00424343" w:rsidRPr="00C12B77">
        <w:t>–</w:t>
      </w:r>
      <w:r w:rsidR="0049009E" w:rsidRPr="00C12B77">
        <w:t xml:space="preserve"> коефіцієнт склав по О</w:t>
      </w:r>
      <w:r w:rsidR="00566F0C" w:rsidRPr="00C12B77">
        <w:t>ФВ</w:t>
      </w:r>
      <w:r w:rsidR="0049009E" w:rsidRPr="00C12B77">
        <w:rPr>
          <w:vertAlign w:val="subscript"/>
        </w:rPr>
        <w:t>1</w:t>
      </w:r>
      <w:r w:rsidR="008274C4" w:rsidRPr="00C12B77">
        <w:t> </w:t>
      </w:r>
      <w:r w:rsidR="00CA1F03" w:rsidRPr="00C12B77">
        <w:t>&lt;</w:t>
      </w:r>
      <w:r w:rsidR="008274C4" w:rsidRPr="00C12B77">
        <w:t> </w:t>
      </w:r>
      <w:r w:rsidR="0049009E" w:rsidRPr="00C12B77">
        <w:t>50</w:t>
      </w:r>
      <w:r w:rsidR="00B920AF" w:rsidRPr="00C12B77">
        <w:t> %</w:t>
      </w:r>
      <w:r w:rsidR="002C61A5" w:rsidRPr="00C12B77">
        <w:t xml:space="preserve"> за</w:t>
      </w:r>
      <w:r w:rsidR="0049009E" w:rsidRPr="00C12B77">
        <w:t xml:space="preserve"> групам</w:t>
      </w:r>
      <w:r w:rsidR="002C61A5" w:rsidRPr="00C12B77">
        <w:t>и</w:t>
      </w:r>
      <w:r w:rsidR="0049009E" w:rsidRPr="00C12B77">
        <w:t xml:space="preserve"> БА</w:t>
      </w:r>
      <w:r w:rsidR="00387406" w:rsidRPr="00C12B77">
        <w:t> </w:t>
      </w:r>
      <w:r w:rsidR="00CD5C17" w:rsidRPr="00C12B77">
        <w:t>+</w:t>
      </w:r>
      <w:r w:rsidR="00387406" w:rsidRPr="00C12B77">
        <w:t> </w:t>
      </w:r>
      <w:r w:rsidR="006D324C" w:rsidRPr="00C12B77">
        <w:t>ЦД2Т</w:t>
      </w:r>
      <w:r w:rsidR="0049009E" w:rsidRPr="00C12B77">
        <w:t xml:space="preserve"> і БА</w:t>
      </w:r>
      <w:r w:rsidR="00387406" w:rsidRPr="00C12B77">
        <w:t> </w:t>
      </w:r>
      <w:r w:rsidR="00CD5C17" w:rsidRPr="00C12B77">
        <w:t>+</w:t>
      </w:r>
      <w:r w:rsidR="00387406" w:rsidRPr="00C12B77">
        <w:t> </w:t>
      </w:r>
      <w:r w:rsidR="0049009E" w:rsidRPr="00C12B77">
        <w:t>О</w:t>
      </w:r>
      <w:r w:rsidR="00D32453" w:rsidRPr="00C12B77">
        <w:t>ж</w:t>
      </w:r>
      <w:r w:rsidR="0049009E" w:rsidRPr="00C12B77">
        <w:t>1,86і 2,03</w:t>
      </w:r>
      <w:r w:rsidR="00B920AF" w:rsidRPr="00C12B77">
        <w:t>,</w:t>
      </w:r>
      <w:r w:rsidR="002C61A5" w:rsidRPr="00C12B77">
        <w:t>відповідно. За підгрупою</w:t>
      </w:r>
      <w:r w:rsidR="0049009E" w:rsidRPr="00C12B77">
        <w:rPr>
          <w:lang w:eastAsia="ru-RU"/>
        </w:rPr>
        <w:t>50</w:t>
      </w:r>
      <w:r w:rsidR="00B920AF" w:rsidRPr="00C12B77">
        <w:rPr>
          <w:lang w:eastAsia="ru-RU"/>
        </w:rPr>
        <w:t> %</w:t>
      </w:r>
      <w:r w:rsidR="005D2E58" w:rsidRPr="00C12B77">
        <w:rPr>
          <w:lang w:eastAsia="ru-RU"/>
        </w:rPr>
        <w:t> ≤ </w:t>
      </w:r>
      <w:r w:rsidR="0049009E" w:rsidRPr="00C12B77">
        <w:rPr>
          <w:lang w:eastAsia="ru-RU"/>
        </w:rPr>
        <w:t>О</w:t>
      </w:r>
      <w:r w:rsidR="00566F0C" w:rsidRPr="00C12B77">
        <w:rPr>
          <w:lang w:eastAsia="ru-RU"/>
        </w:rPr>
        <w:t>ФВ</w:t>
      </w:r>
      <w:r w:rsidR="0049009E" w:rsidRPr="00C12B77">
        <w:rPr>
          <w:vertAlign w:val="subscript"/>
          <w:lang w:eastAsia="ru-RU"/>
        </w:rPr>
        <w:t>1</w:t>
      </w:r>
      <w:r w:rsidR="005D2E58" w:rsidRPr="00C12B77">
        <w:t> ≤ </w:t>
      </w:r>
      <w:r w:rsidR="0049009E" w:rsidRPr="00C12B77">
        <w:t>60</w:t>
      </w:r>
      <w:r w:rsidR="00B920AF" w:rsidRPr="00C12B77">
        <w:rPr>
          <w:lang w:eastAsia="ru-RU"/>
        </w:rPr>
        <w:t xml:space="preserve"> % </w:t>
      </w:r>
      <w:r w:rsidR="0049009E" w:rsidRPr="00C12B77">
        <w:t>у хворих на БА, БА</w:t>
      </w:r>
      <w:r w:rsidR="00387406" w:rsidRPr="00C12B77">
        <w:t> </w:t>
      </w:r>
      <w:r w:rsidR="00CD5C17" w:rsidRPr="00C12B77">
        <w:t>+</w:t>
      </w:r>
      <w:r w:rsidR="00387406" w:rsidRPr="00C12B77">
        <w:t> </w:t>
      </w:r>
      <w:r w:rsidR="006D324C" w:rsidRPr="00C12B77">
        <w:t>ЦД2Т</w:t>
      </w:r>
      <w:r w:rsidR="0049009E" w:rsidRPr="00C12B77">
        <w:t>, БА</w:t>
      </w:r>
      <w:r w:rsidR="00387406" w:rsidRPr="00C12B77">
        <w:t> </w:t>
      </w:r>
      <w:r w:rsidR="00CD5C17" w:rsidRPr="00C12B77">
        <w:t>+</w:t>
      </w:r>
      <w:r w:rsidR="00387406" w:rsidRPr="00C12B77">
        <w:t> </w:t>
      </w:r>
      <w:r w:rsidR="0049009E" w:rsidRPr="00C12B77">
        <w:t>О</w:t>
      </w:r>
      <w:r w:rsidR="00D32453" w:rsidRPr="00C12B77">
        <w:t>ж</w:t>
      </w:r>
      <w:r w:rsidR="00424343" w:rsidRPr="00C12B77">
        <w:t>–</w:t>
      </w:r>
      <w:r w:rsidR="0049009E" w:rsidRPr="00C12B77">
        <w:t xml:space="preserve"> 1,66, 2,25, 2,03</w:t>
      </w:r>
      <w:r w:rsidR="00B920AF" w:rsidRPr="00C12B77">
        <w:t>,</w:t>
      </w:r>
      <w:r w:rsidR="002C61A5" w:rsidRPr="00C12B77">
        <w:t xml:space="preserve"> відповідно. За підгрупою</w:t>
      </w:r>
      <w:r w:rsidR="0049009E" w:rsidRPr="00C12B77">
        <w:t xml:space="preserve"> О</w:t>
      </w:r>
      <w:r w:rsidR="00566F0C" w:rsidRPr="00C12B77">
        <w:t>ФВ</w:t>
      </w:r>
      <w:r w:rsidR="0049009E" w:rsidRPr="00C12B77">
        <w:rPr>
          <w:vertAlign w:val="subscript"/>
        </w:rPr>
        <w:t>1</w:t>
      </w:r>
      <w:r w:rsidR="008274C4" w:rsidRPr="00C12B77">
        <w:t> </w:t>
      </w:r>
      <w:r w:rsidR="002C61A5" w:rsidRPr="00C12B77">
        <w:t>&gt;</w:t>
      </w:r>
      <w:r w:rsidR="005D2E58" w:rsidRPr="00C12B77">
        <w:t> </w:t>
      </w:r>
      <w:r w:rsidR="0049009E" w:rsidRPr="00C12B77">
        <w:t>60</w:t>
      </w:r>
      <w:r w:rsidR="00B920AF" w:rsidRPr="00C12B77">
        <w:t> </w:t>
      </w:r>
      <w:r w:rsidR="0049009E" w:rsidRPr="00C12B77">
        <w:t>% у хворих на БА, БА</w:t>
      </w:r>
      <w:r w:rsidR="00387406" w:rsidRPr="00C12B77">
        <w:t> </w:t>
      </w:r>
      <w:r w:rsidR="00CD5C17" w:rsidRPr="00C12B77">
        <w:t>+</w:t>
      </w:r>
      <w:r w:rsidR="00387406" w:rsidRPr="00C12B77">
        <w:t> </w:t>
      </w:r>
      <w:r w:rsidR="006D324C" w:rsidRPr="00C12B77">
        <w:t>ЦД2Т</w:t>
      </w:r>
      <w:r w:rsidR="0049009E" w:rsidRPr="00C12B77">
        <w:t>, БА</w:t>
      </w:r>
      <w:r w:rsidR="00387406" w:rsidRPr="00C12B77">
        <w:t> </w:t>
      </w:r>
      <w:r w:rsidR="00CD5C17" w:rsidRPr="00C12B77">
        <w:t>+</w:t>
      </w:r>
      <w:r w:rsidR="00387406" w:rsidRPr="00C12B77">
        <w:t> </w:t>
      </w:r>
      <w:r w:rsidR="0049009E" w:rsidRPr="00C12B77">
        <w:t>О</w:t>
      </w:r>
      <w:r w:rsidR="00D32453" w:rsidRPr="00C12B77">
        <w:t>ж</w:t>
      </w:r>
      <w:r w:rsidR="00424343" w:rsidRPr="00C12B77">
        <w:t>–</w:t>
      </w:r>
      <w:r w:rsidR="0049009E" w:rsidRPr="00C12B77">
        <w:t xml:space="preserve"> 1,62, 0,81, 1,78</w:t>
      </w:r>
      <w:r w:rsidR="00B920AF" w:rsidRPr="00C12B77">
        <w:t>,</w:t>
      </w:r>
      <w:r w:rsidR="0049009E" w:rsidRPr="00C12B77">
        <w:t>відповідно</w:t>
      </w:r>
      <w:r w:rsidR="002C61A5" w:rsidRPr="00C12B77">
        <w:t xml:space="preserve"> (табл. 5.</w:t>
      </w:r>
      <w:r w:rsidR="00144877">
        <w:t>8</w:t>
      </w:r>
      <w:r w:rsidR="002C61A5" w:rsidRPr="00C12B77">
        <w:t>)</w:t>
      </w:r>
      <w:r w:rsidR="0049009E" w:rsidRPr="00C12B77">
        <w:t>.</w:t>
      </w:r>
    </w:p>
    <w:p w:rsidR="00144877" w:rsidRPr="00C12B77" w:rsidRDefault="00144877" w:rsidP="00144877">
      <w:pPr>
        <w:rPr>
          <w:lang w:eastAsia="uk-UA"/>
        </w:rPr>
      </w:pPr>
      <w:r w:rsidRPr="00C12B77">
        <w:rPr>
          <w:lang w:eastAsia="uk-UA"/>
        </w:rPr>
        <w:t xml:space="preserve">У хворих на БА з коморбідністю знайдено вірогідне зростання концентрації </w:t>
      </w:r>
      <w:r w:rsidRPr="00C12B77">
        <w:t xml:space="preserve">МСР-1 за наявності </w:t>
      </w:r>
      <w:r w:rsidRPr="00C12B77">
        <w:rPr>
          <w:lang w:eastAsia="uk-UA"/>
        </w:rPr>
        <w:t>ШКФ &lt; 60</w:t>
      </w:r>
      <w:r w:rsidRPr="00C12B77">
        <w:t>мл/хв/1,73м</w:t>
      </w:r>
      <w:r w:rsidRPr="00C12B77">
        <w:rPr>
          <w:vertAlign w:val="superscript"/>
        </w:rPr>
        <w:t>2</w:t>
      </w:r>
      <w:r w:rsidRPr="00C12B77">
        <w:rPr>
          <w:lang w:eastAsia="uk-UA"/>
        </w:rPr>
        <w:t xml:space="preserve"> (р = 0,001) унаслідок порівняння з пацієнтами групи на БА.</w:t>
      </w:r>
    </w:p>
    <w:p w:rsidR="00144877" w:rsidRPr="00C12B77" w:rsidRDefault="00144877" w:rsidP="00144877">
      <w:r w:rsidRPr="00C12B77">
        <w:t xml:space="preserve">Високе значення МСР-1 у хворих на БА + ЦД2Т може бути маркером наростання тяжкості захворювання, можливо, </w:t>
      </w:r>
      <w:r w:rsidRPr="00C12B77">
        <w:rPr>
          <w:lang w:eastAsia="ru-RU"/>
        </w:rPr>
        <w:t>відбиває</w:t>
      </w:r>
      <w:r w:rsidRPr="00C12B77">
        <w:t xml:space="preserve"> прогресування запалення з формуванням ремоделювання дихальних шляхів з елементами незворотнихсклеротичних змін. </w:t>
      </w:r>
    </w:p>
    <w:p w:rsidR="00144877" w:rsidRDefault="00144877">
      <w:pPr>
        <w:spacing w:line="240" w:lineRule="auto"/>
        <w:ind w:firstLine="0"/>
        <w:jc w:val="left"/>
      </w:pPr>
      <w:r>
        <w:br w:type="page"/>
      </w:r>
    </w:p>
    <w:p w:rsidR="0049009E" w:rsidRPr="00C12B77" w:rsidRDefault="0049009E" w:rsidP="0080353C">
      <w:pPr>
        <w:jc w:val="right"/>
        <w:rPr>
          <w:i/>
        </w:rPr>
      </w:pPr>
      <w:r w:rsidRPr="00C12B77">
        <w:rPr>
          <w:i/>
        </w:rPr>
        <w:t>Таблиця 5.</w:t>
      </w:r>
      <w:r w:rsidR="00144877">
        <w:rPr>
          <w:i/>
        </w:rPr>
        <w:t>8</w:t>
      </w:r>
    </w:p>
    <w:p w:rsidR="0049009E" w:rsidRPr="00C12B77" w:rsidRDefault="0049009E" w:rsidP="0080353C">
      <w:pPr>
        <w:jc w:val="center"/>
        <w:rPr>
          <w:b/>
        </w:rPr>
      </w:pPr>
      <w:r w:rsidRPr="00C12B77">
        <w:rPr>
          <w:b/>
        </w:rPr>
        <w:t>Залежність синдрому обструкції від рівнів МСР-1 і ММР-9 у хворих</w:t>
      </w:r>
    </w:p>
    <w:p w:rsidR="0049009E" w:rsidRPr="00C12B77" w:rsidRDefault="0049009E" w:rsidP="0080353C">
      <w:pPr>
        <w:jc w:val="center"/>
        <w:rPr>
          <w:b/>
        </w:rPr>
      </w:pPr>
      <w:r w:rsidRPr="00C12B77">
        <w:rPr>
          <w:b/>
        </w:rPr>
        <w:t>на</w:t>
      </w:r>
      <w:r w:rsidR="00542E24" w:rsidRPr="00C12B77">
        <w:rPr>
          <w:b/>
        </w:rPr>
        <w:t xml:space="preserve"> </w:t>
      </w:r>
      <w:r w:rsidRPr="00C12B77">
        <w:rPr>
          <w:b/>
        </w:rPr>
        <w:t>БА</w:t>
      </w:r>
      <w:r w:rsidR="00387406" w:rsidRPr="00C12B77">
        <w:rPr>
          <w:b/>
        </w:rPr>
        <w:t> </w:t>
      </w:r>
      <w:r w:rsidR="00CD5C17" w:rsidRPr="00C12B77">
        <w:rPr>
          <w:b/>
        </w:rPr>
        <w:t>+</w:t>
      </w:r>
      <w:r w:rsidR="00387406" w:rsidRPr="00C12B77">
        <w:rPr>
          <w:b/>
        </w:rPr>
        <w:t> </w:t>
      </w:r>
      <w:r w:rsidRPr="00C12B77">
        <w:rPr>
          <w:b/>
        </w:rPr>
        <w:t>О</w:t>
      </w:r>
      <w:r w:rsidR="00D32453" w:rsidRPr="00C12B77">
        <w:rPr>
          <w:b/>
        </w:rPr>
        <w:t>ж</w:t>
      </w:r>
      <w:r w:rsidRPr="00C12B77">
        <w:rPr>
          <w:b/>
        </w:rPr>
        <w:t xml:space="preserve"> (Ме [Q</w:t>
      </w:r>
      <w:r w:rsidRPr="00C12B77">
        <w:rPr>
          <w:b/>
          <w:vertAlign w:val="subscript"/>
        </w:rPr>
        <w:t>1</w:t>
      </w:r>
      <w:r w:rsidRPr="00C12B77">
        <w:rPr>
          <w:b/>
        </w:rPr>
        <w:t>; Q</w:t>
      </w:r>
      <w:r w:rsidRPr="00C12B77">
        <w:rPr>
          <w:b/>
          <w:vertAlign w:val="subscript"/>
        </w:rPr>
        <w:t>3</w:t>
      </w:r>
      <w:r w:rsidRPr="00C12B77">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30"/>
        <w:gridCol w:w="1906"/>
        <w:gridCol w:w="2671"/>
        <w:gridCol w:w="1906"/>
        <w:gridCol w:w="1641"/>
      </w:tblGrid>
      <w:tr w:rsidR="0049009E" w:rsidRPr="00C12B77" w:rsidTr="00542E24">
        <w:trPr>
          <w:trHeight w:val="567"/>
        </w:trPr>
        <w:tc>
          <w:tcPr>
            <w:tcW w:w="1971" w:type="dxa"/>
            <w:tcBorders>
              <w:tl2br w:val="single" w:sz="4" w:space="0" w:color="auto"/>
            </w:tcBorders>
            <w:vAlign w:val="center"/>
          </w:tcPr>
          <w:p w:rsidR="00542E24" w:rsidRPr="00E515C3" w:rsidRDefault="001D4656" w:rsidP="00E515C3">
            <w:pPr>
              <w:ind w:firstLine="0"/>
              <w:jc w:val="right"/>
              <w:rPr>
                <w:lang w:eastAsia="ru-RU"/>
              </w:rPr>
            </w:pPr>
            <w:r w:rsidRPr="00E515C3">
              <w:rPr>
                <w:lang w:eastAsia="ru-RU"/>
              </w:rPr>
              <w:t>Підгрупи</w:t>
            </w:r>
          </w:p>
          <w:p w:rsidR="00542E24" w:rsidRPr="00E515C3" w:rsidRDefault="00542E24" w:rsidP="00542E24">
            <w:pPr>
              <w:ind w:firstLine="0"/>
              <w:jc w:val="left"/>
              <w:rPr>
                <w:lang w:eastAsia="ru-RU"/>
              </w:rPr>
            </w:pPr>
          </w:p>
          <w:p w:rsidR="00542E24" w:rsidRPr="00E515C3" w:rsidRDefault="0049009E" w:rsidP="00542E24">
            <w:pPr>
              <w:ind w:firstLine="0"/>
              <w:jc w:val="left"/>
              <w:rPr>
                <w:lang w:eastAsia="ru-RU"/>
              </w:rPr>
            </w:pPr>
            <w:r w:rsidRPr="00E515C3">
              <w:rPr>
                <w:lang w:eastAsia="ru-RU"/>
              </w:rPr>
              <w:t>Показ</w:t>
            </w:r>
          </w:p>
          <w:p w:rsidR="0049009E" w:rsidRPr="00E515C3" w:rsidRDefault="0049009E" w:rsidP="00542E24">
            <w:pPr>
              <w:ind w:firstLine="0"/>
              <w:jc w:val="left"/>
              <w:rPr>
                <w:lang w:eastAsia="ru-RU"/>
              </w:rPr>
            </w:pPr>
            <w:r w:rsidRPr="00E515C3">
              <w:rPr>
                <w:lang w:eastAsia="ru-RU"/>
              </w:rPr>
              <w:t>ники</w:t>
            </w:r>
          </w:p>
        </w:tc>
        <w:tc>
          <w:tcPr>
            <w:tcW w:w="1971" w:type="dxa"/>
            <w:vAlign w:val="center"/>
          </w:tcPr>
          <w:p w:rsidR="0049009E" w:rsidRPr="00E515C3" w:rsidRDefault="0049009E" w:rsidP="00B920AF">
            <w:pPr>
              <w:ind w:firstLine="0"/>
              <w:jc w:val="center"/>
              <w:rPr>
                <w:lang w:eastAsia="ru-RU"/>
              </w:rPr>
            </w:pPr>
            <w:r w:rsidRPr="00E515C3">
              <w:rPr>
                <w:lang w:eastAsia="ru-RU"/>
              </w:rPr>
              <w:t>О</w:t>
            </w:r>
            <w:r w:rsidR="00566F0C" w:rsidRPr="00E515C3">
              <w:rPr>
                <w:lang w:eastAsia="ru-RU"/>
              </w:rPr>
              <w:t>ФВ</w:t>
            </w:r>
            <w:r w:rsidRPr="00E515C3">
              <w:rPr>
                <w:vertAlign w:val="subscript"/>
                <w:lang w:eastAsia="ru-RU"/>
              </w:rPr>
              <w:t>1</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50</w:t>
            </w:r>
            <w:r w:rsidR="00B920AF" w:rsidRPr="00E515C3">
              <w:rPr>
                <w:lang w:eastAsia="ru-RU"/>
              </w:rPr>
              <w:t> %</w:t>
            </w:r>
          </w:p>
        </w:tc>
        <w:tc>
          <w:tcPr>
            <w:tcW w:w="2251" w:type="dxa"/>
            <w:vAlign w:val="center"/>
          </w:tcPr>
          <w:p w:rsidR="0049009E" w:rsidRPr="00E515C3" w:rsidRDefault="0049009E" w:rsidP="00B920AF">
            <w:pPr>
              <w:ind w:firstLine="0"/>
              <w:jc w:val="center"/>
              <w:rPr>
                <w:lang w:eastAsia="ru-RU"/>
              </w:rPr>
            </w:pPr>
            <w:r w:rsidRPr="00E515C3">
              <w:rPr>
                <w:lang w:eastAsia="ru-RU"/>
              </w:rPr>
              <w:t>50</w:t>
            </w:r>
            <w:r w:rsidR="00B920AF" w:rsidRPr="00E515C3">
              <w:rPr>
                <w:lang w:eastAsia="ru-RU"/>
              </w:rPr>
              <w:t> %</w:t>
            </w:r>
            <w:r w:rsidR="005D2E58" w:rsidRPr="00E515C3">
              <w:rPr>
                <w:lang w:eastAsia="ru-RU"/>
              </w:rPr>
              <w:t> ≤ </w:t>
            </w:r>
            <w:r w:rsidRPr="00E515C3">
              <w:rPr>
                <w:lang w:eastAsia="ru-RU"/>
              </w:rPr>
              <w:t>О</w:t>
            </w:r>
            <w:r w:rsidR="00566F0C" w:rsidRPr="00E515C3">
              <w:rPr>
                <w:lang w:eastAsia="ru-RU"/>
              </w:rPr>
              <w:t>ФВ</w:t>
            </w:r>
            <w:r w:rsidRPr="00E515C3">
              <w:rPr>
                <w:vertAlign w:val="subscript"/>
                <w:lang w:eastAsia="ru-RU"/>
              </w:rPr>
              <w:t>1</w:t>
            </w:r>
            <w:r w:rsidR="005D2E58" w:rsidRPr="00E515C3">
              <w:rPr>
                <w:lang w:eastAsia="ru-RU"/>
              </w:rPr>
              <w:t> ≤ </w:t>
            </w:r>
            <w:r w:rsidRPr="00E515C3">
              <w:rPr>
                <w:lang w:eastAsia="ru-RU"/>
              </w:rPr>
              <w:t>60</w:t>
            </w:r>
            <w:r w:rsidR="00B920AF" w:rsidRPr="00E515C3">
              <w:rPr>
                <w:lang w:eastAsia="ru-RU"/>
              </w:rPr>
              <w:t> %</w:t>
            </w:r>
          </w:p>
        </w:tc>
        <w:tc>
          <w:tcPr>
            <w:tcW w:w="1971" w:type="dxa"/>
            <w:vAlign w:val="center"/>
          </w:tcPr>
          <w:p w:rsidR="0049009E" w:rsidRPr="00E515C3" w:rsidRDefault="0049009E" w:rsidP="00B920AF">
            <w:pPr>
              <w:ind w:firstLine="0"/>
              <w:jc w:val="center"/>
              <w:rPr>
                <w:lang w:eastAsia="ru-RU"/>
              </w:rPr>
            </w:pPr>
            <w:r w:rsidRPr="00E515C3">
              <w:rPr>
                <w:lang w:eastAsia="ru-RU"/>
              </w:rPr>
              <w:t>О</w:t>
            </w:r>
            <w:r w:rsidR="00566F0C" w:rsidRPr="00E515C3">
              <w:rPr>
                <w:lang w:eastAsia="ru-RU"/>
              </w:rPr>
              <w:t>ФВ</w:t>
            </w:r>
            <w:r w:rsidRPr="00E515C3">
              <w:rPr>
                <w:vertAlign w:val="subscript"/>
                <w:lang w:eastAsia="ru-RU"/>
              </w:rPr>
              <w:t>1</w:t>
            </w:r>
            <w:r w:rsidR="008274C4" w:rsidRPr="00E515C3">
              <w:rPr>
                <w:lang w:eastAsia="ru-RU"/>
              </w:rPr>
              <w:t> </w:t>
            </w:r>
            <w:r w:rsidR="002C61A5" w:rsidRPr="00E515C3">
              <w:rPr>
                <w:lang w:eastAsia="ru-RU"/>
              </w:rPr>
              <w:t>&gt;</w:t>
            </w:r>
            <w:r w:rsidR="005D2E58" w:rsidRPr="00E515C3">
              <w:rPr>
                <w:lang w:eastAsia="ru-RU"/>
              </w:rPr>
              <w:t> </w:t>
            </w:r>
            <w:r w:rsidRPr="00E515C3">
              <w:rPr>
                <w:lang w:eastAsia="ru-RU"/>
              </w:rPr>
              <w:t>60</w:t>
            </w:r>
            <w:r w:rsidR="00B920AF" w:rsidRPr="00E515C3">
              <w:rPr>
                <w:lang w:eastAsia="ru-RU"/>
              </w:rPr>
              <w:t> %</w:t>
            </w:r>
          </w:p>
        </w:tc>
        <w:tc>
          <w:tcPr>
            <w:tcW w:w="1971" w:type="dxa"/>
            <w:vAlign w:val="center"/>
          </w:tcPr>
          <w:p w:rsidR="0049009E" w:rsidRPr="00E515C3" w:rsidRDefault="00CD68E0" w:rsidP="00B920AF">
            <w:pPr>
              <w:ind w:firstLine="0"/>
              <w:jc w:val="center"/>
              <w:rPr>
                <w:lang w:eastAsia="ru-RU"/>
              </w:rPr>
            </w:pPr>
            <w:r w:rsidRPr="00E515C3">
              <w:rPr>
                <w:lang w:eastAsia="ru-RU"/>
              </w:rPr>
              <w:t>р</w:t>
            </w:r>
          </w:p>
        </w:tc>
      </w:tr>
      <w:tr w:rsidR="0049009E" w:rsidRPr="00C12B77" w:rsidTr="00B85617">
        <w:tc>
          <w:tcPr>
            <w:tcW w:w="1971" w:type="dxa"/>
            <w:vAlign w:val="center"/>
          </w:tcPr>
          <w:p w:rsidR="0049009E" w:rsidRPr="00C12B77" w:rsidRDefault="0049009E" w:rsidP="00B85617">
            <w:pPr>
              <w:ind w:firstLine="0"/>
              <w:jc w:val="center"/>
              <w:rPr>
                <w:lang w:eastAsia="ru-RU"/>
              </w:rPr>
            </w:pPr>
            <w:r w:rsidRPr="00C12B77">
              <w:rPr>
                <w:lang w:eastAsia="ru-RU"/>
              </w:rPr>
              <w:t>МСР-1</w:t>
            </w:r>
            <w:r w:rsidR="002C61A5" w:rsidRPr="00C12B77">
              <w:rPr>
                <w:lang w:eastAsia="ru-RU"/>
              </w:rPr>
              <w:t>,</w:t>
            </w:r>
            <w:r w:rsidRPr="00C12B77">
              <w:rPr>
                <w:lang w:eastAsia="ru-RU"/>
              </w:rPr>
              <w:t xml:space="preserve"> пг/мл</w:t>
            </w:r>
          </w:p>
          <w:p w:rsidR="0049009E" w:rsidRPr="00C12B77" w:rsidRDefault="0049009E" w:rsidP="00B85617">
            <w:pPr>
              <w:ind w:firstLine="0"/>
              <w:jc w:val="center"/>
              <w:rPr>
                <w:lang w:eastAsia="ru-RU"/>
              </w:rPr>
            </w:pPr>
            <w:r w:rsidRPr="00C12B77">
              <w:rPr>
                <w:lang w:eastAsia="ru-RU"/>
              </w:rPr>
              <w:t>n</w:t>
            </w:r>
            <w:r w:rsidR="005F4C7B" w:rsidRPr="00C12B77">
              <w:rPr>
                <w:lang w:eastAsia="ru-RU"/>
              </w:rPr>
              <w:t> = </w:t>
            </w:r>
            <w:r w:rsidRPr="00C12B77">
              <w:rPr>
                <w:lang w:eastAsia="ru-RU"/>
              </w:rPr>
              <w:t>48</w:t>
            </w:r>
          </w:p>
        </w:tc>
        <w:tc>
          <w:tcPr>
            <w:tcW w:w="1971" w:type="dxa"/>
            <w:vAlign w:val="center"/>
          </w:tcPr>
          <w:p w:rsidR="00542E24" w:rsidRPr="00C12B77" w:rsidRDefault="0049009E" w:rsidP="00B85617">
            <w:pPr>
              <w:ind w:firstLine="0"/>
              <w:jc w:val="center"/>
              <w:rPr>
                <w:sz w:val="24"/>
                <w:szCs w:val="24"/>
                <w:lang w:eastAsia="uk-UA"/>
              </w:rPr>
            </w:pPr>
            <w:r w:rsidRPr="00C12B77">
              <w:rPr>
                <w:sz w:val="24"/>
                <w:szCs w:val="24"/>
                <w:lang w:eastAsia="ru-RU"/>
              </w:rPr>
              <w:t>159,11</w:t>
            </w:r>
            <w:r w:rsidRPr="00C12B77">
              <w:rPr>
                <w:sz w:val="24"/>
                <w:szCs w:val="24"/>
                <w:lang w:eastAsia="uk-UA"/>
              </w:rPr>
              <w:t xml:space="preserve"> </w:t>
            </w:r>
          </w:p>
          <w:p w:rsidR="0049009E" w:rsidRPr="00C12B77" w:rsidRDefault="0049009E" w:rsidP="00B85617">
            <w:pPr>
              <w:ind w:firstLine="0"/>
              <w:jc w:val="center"/>
              <w:rPr>
                <w:sz w:val="24"/>
                <w:szCs w:val="24"/>
                <w:lang w:eastAsia="uk-UA"/>
              </w:rPr>
            </w:pPr>
            <w:r w:rsidRPr="00C12B77">
              <w:rPr>
                <w:sz w:val="24"/>
                <w:szCs w:val="24"/>
                <w:lang w:eastAsia="uk-UA"/>
              </w:rPr>
              <w:t>[140,69; 187,24]</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1</w:t>
            </w:r>
            <w:r w:rsidR="00BC73E7" w:rsidRPr="00C12B77">
              <w:rPr>
                <w:sz w:val="24"/>
                <w:szCs w:val="24"/>
                <w:lang w:eastAsia="ru-RU"/>
              </w:rPr>
              <w:t>4 (</w:t>
            </w:r>
            <w:r w:rsidR="0011398A" w:rsidRPr="00C12B77">
              <w:rPr>
                <w:sz w:val="24"/>
                <w:szCs w:val="24"/>
                <w:lang w:eastAsia="ru-RU"/>
              </w:rPr>
              <w:t>29,16</w:t>
            </w:r>
            <w:r w:rsidR="00B920AF" w:rsidRPr="00C12B77">
              <w:rPr>
                <w:sz w:val="24"/>
                <w:szCs w:val="24"/>
                <w:lang w:eastAsia="ru-RU"/>
              </w:rPr>
              <w:t> %</w:t>
            </w:r>
            <w:r w:rsidR="00BC73E7" w:rsidRPr="00C12B77">
              <w:rPr>
                <w:sz w:val="24"/>
                <w:szCs w:val="24"/>
                <w:lang w:eastAsia="ru-RU"/>
              </w:rPr>
              <w:t>)</w:t>
            </w:r>
          </w:p>
        </w:tc>
        <w:tc>
          <w:tcPr>
            <w:tcW w:w="2251" w:type="dxa"/>
            <w:vAlign w:val="center"/>
          </w:tcPr>
          <w:p w:rsidR="00542E24" w:rsidRPr="00C12B77" w:rsidRDefault="0049009E" w:rsidP="00B85617">
            <w:pPr>
              <w:ind w:firstLine="0"/>
              <w:jc w:val="center"/>
              <w:rPr>
                <w:sz w:val="24"/>
                <w:szCs w:val="24"/>
                <w:lang w:eastAsia="uk-UA"/>
              </w:rPr>
            </w:pPr>
            <w:r w:rsidRPr="00C12B77">
              <w:rPr>
                <w:sz w:val="24"/>
                <w:szCs w:val="24"/>
                <w:lang w:eastAsia="ru-RU"/>
              </w:rPr>
              <w:t>125,53</w:t>
            </w:r>
            <w:r w:rsidRPr="00C12B77">
              <w:rPr>
                <w:sz w:val="24"/>
                <w:szCs w:val="24"/>
                <w:lang w:eastAsia="uk-UA"/>
              </w:rPr>
              <w:t xml:space="preserve"> </w:t>
            </w:r>
          </w:p>
          <w:p w:rsidR="0049009E" w:rsidRPr="00C12B77" w:rsidRDefault="0049009E" w:rsidP="00B85617">
            <w:pPr>
              <w:ind w:firstLine="0"/>
              <w:jc w:val="center"/>
              <w:rPr>
                <w:sz w:val="24"/>
                <w:szCs w:val="24"/>
                <w:lang w:eastAsia="uk-UA"/>
              </w:rPr>
            </w:pPr>
            <w:r w:rsidRPr="00C12B77">
              <w:rPr>
                <w:sz w:val="24"/>
                <w:szCs w:val="24"/>
                <w:lang w:eastAsia="uk-UA"/>
              </w:rPr>
              <w:t>[102,51; 138,30]</w:t>
            </w:r>
          </w:p>
          <w:p w:rsidR="0049009E" w:rsidRPr="00C12B77" w:rsidRDefault="00BC73E7"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20 (</w:t>
            </w:r>
            <w:r w:rsidR="0011398A" w:rsidRPr="00C12B77">
              <w:rPr>
                <w:sz w:val="24"/>
                <w:szCs w:val="24"/>
                <w:lang w:eastAsia="ru-RU"/>
              </w:rPr>
              <w:t>33,33</w:t>
            </w:r>
            <w:r w:rsidR="00B920AF" w:rsidRPr="00C12B77">
              <w:rPr>
                <w:sz w:val="24"/>
                <w:szCs w:val="24"/>
                <w:lang w:eastAsia="ru-RU"/>
              </w:rPr>
              <w:t> %</w:t>
            </w:r>
            <w:r w:rsidRPr="00C12B77">
              <w:rPr>
                <w:sz w:val="24"/>
                <w:szCs w:val="24"/>
                <w:lang w:eastAsia="ru-RU"/>
              </w:rPr>
              <w:t>)</w:t>
            </w:r>
          </w:p>
        </w:tc>
        <w:tc>
          <w:tcPr>
            <w:tcW w:w="1971" w:type="dxa"/>
            <w:vAlign w:val="center"/>
          </w:tcPr>
          <w:p w:rsidR="00542E24" w:rsidRPr="00C12B77" w:rsidRDefault="0049009E" w:rsidP="00B85617">
            <w:pPr>
              <w:ind w:firstLine="0"/>
              <w:jc w:val="center"/>
              <w:rPr>
                <w:sz w:val="24"/>
                <w:szCs w:val="24"/>
                <w:lang w:eastAsia="uk-UA"/>
              </w:rPr>
            </w:pPr>
            <w:r w:rsidRPr="00C12B77">
              <w:rPr>
                <w:sz w:val="24"/>
                <w:szCs w:val="24"/>
                <w:lang w:eastAsia="ru-RU"/>
              </w:rPr>
              <w:t>116,12</w:t>
            </w:r>
            <w:r w:rsidRPr="00C12B77">
              <w:rPr>
                <w:sz w:val="24"/>
                <w:szCs w:val="24"/>
                <w:lang w:eastAsia="uk-UA"/>
              </w:rPr>
              <w:t xml:space="preserve"> </w:t>
            </w:r>
          </w:p>
          <w:p w:rsidR="0049009E" w:rsidRPr="00C12B77" w:rsidRDefault="0049009E" w:rsidP="00B85617">
            <w:pPr>
              <w:ind w:firstLine="0"/>
              <w:jc w:val="center"/>
              <w:rPr>
                <w:sz w:val="24"/>
                <w:szCs w:val="24"/>
                <w:lang w:eastAsia="ru-RU"/>
              </w:rPr>
            </w:pPr>
            <w:r w:rsidRPr="00C12B77">
              <w:rPr>
                <w:sz w:val="24"/>
                <w:szCs w:val="24"/>
                <w:lang w:eastAsia="uk-UA"/>
              </w:rPr>
              <w:t>[99,55; 132,64]</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14</w:t>
            </w:r>
            <w:r w:rsidR="0011398A" w:rsidRPr="00C12B77">
              <w:rPr>
                <w:sz w:val="24"/>
                <w:szCs w:val="24"/>
                <w:lang w:eastAsia="ru-RU"/>
              </w:rPr>
              <w:t>(29,16</w:t>
            </w:r>
            <w:r w:rsidR="00B920AF" w:rsidRPr="00C12B77">
              <w:rPr>
                <w:sz w:val="24"/>
                <w:szCs w:val="24"/>
                <w:lang w:eastAsia="ru-RU"/>
              </w:rPr>
              <w:t> %</w:t>
            </w:r>
            <w:r w:rsidR="0011398A" w:rsidRPr="00C12B77">
              <w:rPr>
                <w:sz w:val="24"/>
                <w:szCs w:val="24"/>
                <w:lang w:eastAsia="ru-RU"/>
              </w:rPr>
              <w:t>)</w:t>
            </w:r>
          </w:p>
        </w:tc>
        <w:tc>
          <w:tcPr>
            <w:tcW w:w="1971" w:type="dxa"/>
            <w:vAlign w:val="center"/>
          </w:tcPr>
          <w:p w:rsidR="0049009E" w:rsidRPr="00C12B77" w:rsidRDefault="0049009E" w:rsidP="00B85617">
            <w:pPr>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B85617">
            <w:pPr>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B85617">
            <w:pPr>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&gt;</w:t>
            </w:r>
            <w:r w:rsidRPr="00C12B77">
              <w:rPr>
                <w:lang w:eastAsia="ru-RU"/>
              </w:rPr>
              <w:t>0,05</w:t>
            </w:r>
          </w:p>
        </w:tc>
      </w:tr>
      <w:tr w:rsidR="0049009E" w:rsidRPr="00C12B77" w:rsidTr="00B85617">
        <w:tc>
          <w:tcPr>
            <w:tcW w:w="1971" w:type="dxa"/>
            <w:vAlign w:val="center"/>
          </w:tcPr>
          <w:p w:rsidR="0049009E" w:rsidRPr="00C12B77" w:rsidRDefault="0049009E" w:rsidP="00B85617">
            <w:pPr>
              <w:ind w:firstLine="0"/>
              <w:jc w:val="center"/>
              <w:rPr>
                <w:lang w:eastAsia="ru-RU"/>
              </w:rPr>
            </w:pPr>
            <w:r w:rsidRPr="00C12B77">
              <w:rPr>
                <w:lang w:eastAsia="ru-RU"/>
              </w:rPr>
              <w:t>ММР-9</w:t>
            </w:r>
            <w:r w:rsidR="002C61A5" w:rsidRPr="00C12B77">
              <w:rPr>
                <w:lang w:eastAsia="ru-RU"/>
              </w:rPr>
              <w:t>,</w:t>
            </w:r>
            <w:r w:rsidRPr="00C12B77">
              <w:rPr>
                <w:lang w:eastAsia="ru-RU"/>
              </w:rPr>
              <w:t xml:space="preserve"> пг/мл</w:t>
            </w:r>
          </w:p>
          <w:p w:rsidR="0049009E" w:rsidRPr="00C12B77" w:rsidRDefault="0049009E" w:rsidP="00B85617">
            <w:pPr>
              <w:ind w:firstLine="0"/>
              <w:jc w:val="center"/>
              <w:rPr>
                <w:lang w:eastAsia="ru-RU"/>
              </w:rPr>
            </w:pPr>
            <w:r w:rsidRPr="00C12B77">
              <w:rPr>
                <w:lang w:eastAsia="ru-RU"/>
              </w:rPr>
              <w:t>n</w:t>
            </w:r>
            <w:r w:rsidR="005F4C7B" w:rsidRPr="00C12B77">
              <w:rPr>
                <w:lang w:eastAsia="ru-RU"/>
              </w:rPr>
              <w:t> = </w:t>
            </w:r>
            <w:r w:rsidRPr="00C12B77">
              <w:rPr>
                <w:lang w:eastAsia="ru-RU"/>
              </w:rPr>
              <w:t>24</w:t>
            </w:r>
          </w:p>
        </w:tc>
        <w:tc>
          <w:tcPr>
            <w:tcW w:w="1971" w:type="dxa"/>
            <w:vAlign w:val="center"/>
          </w:tcPr>
          <w:p w:rsidR="00542E24" w:rsidRPr="00C12B77" w:rsidRDefault="0049009E" w:rsidP="00B85617">
            <w:pPr>
              <w:ind w:firstLine="0"/>
              <w:jc w:val="center"/>
              <w:rPr>
                <w:sz w:val="24"/>
                <w:szCs w:val="24"/>
                <w:lang w:eastAsia="uk-UA"/>
              </w:rPr>
            </w:pPr>
            <w:r w:rsidRPr="00C12B77">
              <w:rPr>
                <w:sz w:val="24"/>
                <w:szCs w:val="24"/>
                <w:lang w:eastAsia="ru-RU"/>
              </w:rPr>
              <w:t>78,26</w:t>
            </w:r>
          </w:p>
          <w:p w:rsidR="0049009E" w:rsidRPr="00C12B77" w:rsidRDefault="0049009E" w:rsidP="00B85617">
            <w:pPr>
              <w:ind w:firstLine="0"/>
              <w:jc w:val="center"/>
              <w:rPr>
                <w:sz w:val="24"/>
                <w:szCs w:val="24"/>
                <w:lang w:eastAsia="uk-UA"/>
              </w:rPr>
            </w:pPr>
            <w:r w:rsidRPr="00C12B77">
              <w:rPr>
                <w:sz w:val="24"/>
                <w:szCs w:val="24"/>
                <w:lang w:eastAsia="uk-UA"/>
              </w:rPr>
              <w:t>[70,58; 82,15]</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9</w:t>
            </w:r>
            <w:r w:rsidR="000C60AC" w:rsidRPr="00C12B77">
              <w:rPr>
                <w:sz w:val="24"/>
                <w:szCs w:val="24"/>
                <w:lang w:eastAsia="ru-RU"/>
              </w:rPr>
              <w:t xml:space="preserve"> (37,50</w:t>
            </w:r>
            <w:r w:rsidR="00B920AF" w:rsidRPr="00C12B77">
              <w:rPr>
                <w:sz w:val="24"/>
                <w:szCs w:val="24"/>
                <w:lang w:eastAsia="ru-RU"/>
              </w:rPr>
              <w:t> %</w:t>
            </w:r>
            <w:r w:rsidR="000C60AC" w:rsidRPr="00C12B77">
              <w:rPr>
                <w:sz w:val="24"/>
                <w:szCs w:val="24"/>
                <w:lang w:eastAsia="ru-RU"/>
              </w:rPr>
              <w:t>)</w:t>
            </w:r>
          </w:p>
        </w:tc>
        <w:tc>
          <w:tcPr>
            <w:tcW w:w="2251" w:type="dxa"/>
            <w:vAlign w:val="center"/>
          </w:tcPr>
          <w:p w:rsidR="00542E24" w:rsidRPr="00C12B77" w:rsidRDefault="0049009E" w:rsidP="00B85617">
            <w:pPr>
              <w:ind w:firstLine="0"/>
              <w:jc w:val="center"/>
              <w:rPr>
                <w:sz w:val="24"/>
                <w:szCs w:val="24"/>
                <w:lang w:eastAsia="ru-RU"/>
              </w:rPr>
            </w:pPr>
            <w:r w:rsidRPr="00C12B77">
              <w:rPr>
                <w:sz w:val="24"/>
                <w:szCs w:val="24"/>
                <w:lang w:eastAsia="ru-RU"/>
              </w:rPr>
              <w:t>72,12</w:t>
            </w:r>
          </w:p>
          <w:p w:rsidR="0049009E" w:rsidRPr="00C12B77" w:rsidRDefault="0049009E" w:rsidP="00B85617">
            <w:pPr>
              <w:ind w:firstLine="0"/>
              <w:jc w:val="center"/>
              <w:rPr>
                <w:sz w:val="24"/>
                <w:szCs w:val="24"/>
                <w:lang w:eastAsia="uk-UA"/>
              </w:rPr>
            </w:pPr>
            <w:r w:rsidRPr="00C12B77">
              <w:rPr>
                <w:sz w:val="24"/>
                <w:szCs w:val="24"/>
                <w:lang w:eastAsia="uk-UA"/>
              </w:rPr>
              <w:t>[69,84; 81,36]</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10</w:t>
            </w:r>
            <w:r w:rsidR="000C60AC" w:rsidRPr="00C12B77">
              <w:rPr>
                <w:sz w:val="24"/>
                <w:szCs w:val="24"/>
                <w:lang w:eastAsia="ru-RU"/>
              </w:rPr>
              <w:t xml:space="preserve"> (41,66</w:t>
            </w:r>
            <w:r w:rsidR="00B920AF" w:rsidRPr="00C12B77">
              <w:rPr>
                <w:sz w:val="24"/>
                <w:szCs w:val="24"/>
                <w:lang w:eastAsia="ru-RU"/>
              </w:rPr>
              <w:t> %</w:t>
            </w:r>
            <w:r w:rsidR="000C60AC" w:rsidRPr="00C12B77">
              <w:rPr>
                <w:sz w:val="24"/>
                <w:szCs w:val="24"/>
                <w:lang w:eastAsia="ru-RU"/>
              </w:rPr>
              <w:t>)</w:t>
            </w:r>
          </w:p>
        </w:tc>
        <w:tc>
          <w:tcPr>
            <w:tcW w:w="1971" w:type="dxa"/>
            <w:vAlign w:val="center"/>
          </w:tcPr>
          <w:p w:rsidR="00542E24" w:rsidRPr="00C12B77" w:rsidRDefault="0049009E" w:rsidP="00B85617">
            <w:pPr>
              <w:ind w:firstLine="0"/>
              <w:jc w:val="center"/>
              <w:rPr>
                <w:sz w:val="24"/>
                <w:szCs w:val="24"/>
                <w:lang w:eastAsia="ru-RU"/>
              </w:rPr>
            </w:pPr>
            <w:r w:rsidRPr="00C12B77">
              <w:rPr>
                <w:sz w:val="24"/>
                <w:szCs w:val="24"/>
                <w:lang w:eastAsia="ru-RU"/>
              </w:rPr>
              <w:t>65,15</w:t>
            </w:r>
          </w:p>
          <w:p w:rsidR="0049009E" w:rsidRPr="00C12B77" w:rsidRDefault="0049009E" w:rsidP="00B85617">
            <w:pPr>
              <w:ind w:firstLine="0"/>
              <w:jc w:val="center"/>
              <w:rPr>
                <w:sz w:val="24"/>
                <w:szCs w:val="24"/>
                <w:lang w:eastAsia="uk-UA"/>
              </w:rPr>
            </w:pPr>
            <w:r w:rsidRPr="00C12B77">
              <w:rPr>
                <w:sz w:val="24"/>
                <w:szCs w:val="24"/>
                <w:lang w:eastAsia="uk-UA"/>
              </w:rPr>
              <w:t>[58,20; 69,61]</w:t>
            </w:r>
          </w:p>
          <w:p w:rsidR="0049009E" w:rsidRPr="00C12B77" w:rsidRDefault="0049009E" w:rsidP="00B85617">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5</w:t>
            </w:r>
            <w:r w:rsidR="000C60AC" w:rsidRPr="00C12B77">
              <w:rPr>
                <w:sz w:val="24"/>
                <w:szCs w:val="24"/>
                <w:lang w:eastAsia="ru-RU"/>
              </w:rPr>
              <w:t xml:space="preserve"> (20,83</w:t>
            </w:r>
            <w:r w:rsidR="00B920AF" w:rsidRPr="00C12B77">
              <w:rPr>
                <w:sz w:val="24"/>
                <w:szCs w:val="24"/>
                <w:lang w:eastAsia="ru-RU"/>
              </w:rPr>
              <w:t> %</w:t>
            </w:r>
            <w:r w:rsidR="000C60AC" w:rsidRPr="00C12B77">
              <w:rPr>
                <w:sz w:val="24"/>
                <w:szCs w:val="24"/>
                <w:lang w:eastAsia="ru-RU"/>
              </w:rPr>
              <w:t>)</w:t>
            </w:r>
          </w:p>
        </w:tc>
        <w:tc>
          <w:tcPr>
            <w:tcW w:w="1971" w:type="dxa"/>
            <w:vAlign w:val="center"/>
          </w:tcPr>
          <w:p w:rsidR="0049009E" w:rsidRPr="00C12B77" w:rsidRDefault="0049009E" w:rsidP="00B85617">
            <w:pPr>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&gt;</w:t>
            </w:r>
            <w:r w:rsidRPr="00C12B77">
              <w:rPr>
                <w:lang w:eastAsia="ru-RU"/>
              </w:rPr>
              <w:t>0,05</w:t>
            </w:r>
          </w:p>
          <w:p w:rsidR="0049009E" w:rsidRPr="00C12B77" w:rsidRDefault="0049009E" w:rsidP="00B85617">
            <w:pPr>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B85617">
            <w:pPr>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49009E" w:rsidRPr="00C12B77" w:rsidRDefault="005F4C7B" w:rsidP="0080353C">
      <w:pPr>
        <w:spacing w:line="240" w:lineRule="auto"/>
        <w:rPr>
          <w:b/>
        </w:rPr>
      </w:pPr>
      <w:r w:rsidRPr="00C12B77">
        <w:rPr>
          <w:b/>
        </w:rPr>
        <w:t>Примітки:</w:t>
      </w:r>
    </w:p>
    <w:p w:rsidR="002C61A5" w:rsidRPr="00C12B77" w:rsidRDefault="0049009E" w:rsidP="00D3163F">
      <w:pPr>
        <w:spacing w:line="240" w:lineRule="auto"/>
        <w:ind w:firstLine="0"/>
        <w:jc w:val="left"/>
      </w:pPr>
      <w:r w:rsidRPr="00C12B77">
        <w:t>р</w:t>
      </w:r>
      <w:r w:rsidRPr="00C12B77">
        <w:rPr>
          <w:vertAlign w:val="subscript"/>
        </w:rPr>
        <w:t xml:space="preserve">1-2 </w:t>
      </w:r>
      <w:r w:rsidR="00424343" w:rsidRPr="00C12B77">
        <w:t>–</w:t>
      </w:r>
      <w:r w:rsidRPr="00C12B77">
        <w:t xml:space="preserve"> рівень статистичної значущості між підгрупою 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B920AF" w:rsidRPr="00C12B77">
        <w:t> %</w:t>
      </w:r>
    </w:p>
    <w:p w:rsidR="0049009E" w:rsidRPr="00C12B77" w:rsidRDefault="0049009E" w:rsidP="00D3163F">
      <w:pPr>
        <w:spacing w:line="240" w:lineRule="auto"/>
        <w:ind w:firstLine="0"/>
        <w:jc w:val="left"/>
        <w:rPr>
          <w:lang w:eastAsia="ru-RU"/>
        </w:rPr>
      </w:pPr>
      <w:r w:rsidRPr="00C12B77">
        <w:t>та під</w:t>
      </w:r>
      <w:r w:rsidR="00B920AF" w:rsidRPr="00C12B77">
        <w:t>г</w:t>
      </w:r>
      <w:r w:rsidRPr="00C12B77">
        <w:t xml:space="preserve">рупою </w:t>
      </w:r>
      <w:r w:rsidRPr="00C12B77">
        <w:rPr>
          <w:lang w:eastAsia="ru-RU"/>
        </w:rPr>
        <w:t>50</w:t>
      </w:r>
      <w:r w:rsidR="00B920AF"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t> ≤ </w:t>
      </w:r>
      <w:r w:rsidRPr="00C12B77">
        <w:t>60</w:t>
      </w:r>
      <w:r w:rsidR="00B920AF" w:rsidRPr="00C12B77">
        <w:rPr>
          <w:lang w:eastAsia="ru-RU"/>
        </w:rPr>
        <w:t> %</w:t>
      </w:r>
      <w:r w:rsidR="002C61A5" w:rsidRPr="00C12B77">
        <w:rPr>
          <w:lang w:eastAsia="ru-RU"/>
        </w:rPr>
        <w:t>;</w:t>
      </w:r>
    </w:p>
    <w:p w:rsidR="00982B5F" w:rsidRPr="00C12B77" w:rsidRDefault="0049009E" w:rsidP="00D3163F">
      <w:pPr>
        <w:spacing w:line="240" w:lineRule="auto"/>
        <w:ind w:firstLine="0"/>
        <w:jc w:val="left"/>
      </w:pPr>
      <w:r w:rsidRPr="00C12B77">
        <w:t>р</w:t>
      </w:r>
      <w:r w:rsidRPr="00C12B77">
        <w:rPr>
          <w:vertAlign w:val="subscript"/>
        </w:rPr>
        <w:t xml:space="preserve">1-3 </w:t>
      </w:r>
      <w:r w:rsidR="00424343" w:rsidRPr="00C12B77">
        <w:t>–</w:t>
      </w:r>
      <w:r w:rsidRPr="00C12B77">
        <w:t xml:space="preserve"> рівень статистичної значущості між підгрупоюО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B920AF" w:rsidRPr="00C12B77">
        <w:t> %</w:t>
      </w:r>
    </w:p>
    <w:p w:rsidR="0049009E" w:rsidRPr="00C12B77" w:rsidRDefault="0049009E" w:rsidP="00D3163F">
      <w:pPr>
        <w:spacing w:line="240" w:lineRule="auto"/>
        <w:ind w:firstLine="0"/>
        <w:jc w:val="left"/>
      </w:pPr>
      <w:r w:rsidRPr="00C12B77">
        <w:t>та під</w:t>
      </w:r>
      <w:r w:rsidR="00B920AF" w:rsidRPr="00C12B77">
        <w:t>г</w:t>
      </w:r>
      <w:r w:rsidRPr="00C12B77">
        <w:t>рупою О</w:t>
      </w:r>
      <w:r w:rsidR="00566F0C" w:rsidRPr="00C12B77">
        <w:t>ФВ</w:t>
      </w:r>
      <w:r w:rsidRPr="00C12B77">
        <w:t>1</w:t>
      </w:r>
      <w:r w:rsidR="008274C4" w:rsidRPr="00C12B77">
        <w:t> </w:t>
      </w:r>
      <w:r w:rsidR="00982B5F" w:rsidRPr="00C12B77">
        <w:t>&gt;</w:t>
      </w:r>
      <w:r w:rsidR="005D2E58" w:rsidRPr="00C12B77">
        <w:t> </w:t>
      </w:r>
      <w:r w:rsidRPr="00C12B77">
        <w:t>60</w:t>
      </w:r>
      <w:r w:rsidR="00B920AF" w:rsidRPr="00C12B77">
        <w:t> %</w:t>
      </w:r>
      <w:r w:rsidR="00982B5F" w:rsidRPr="00C12B77">
        <w:t>;</w:t>
      </w:r>
    </w:p>
    <w:p w:rsidR="00982B5F" w:rsidRPr="00C12B77" w:rsidRDefault="0049009E" w:rsidP="00D3163F">
      <w:pPr>
        <w:spacing w:line="240" w:lineRule="auto"/>
        <w:ind w:firstLine="0"/>
        <w:jc w:val="left"/>
        <w:rPr>
          <w:lang w:eastAsia="ru-RU"/>
        </w:rPr>
      </w:pPr>
      <w:r w:rsidRPr="00C12B77">
        <w:t>р</w:t>
      </w:r>
      <w:r w:rsidRPr="00C12B77">
        <w:rPr>
          <w:vertAlign w:val="subscript"/>
        </w:rPr>
        <w:t>2-3</w:t>
      </w:r>
      <w:r w:rsidR="00424343" w:rsidRPr="00C12B77">
        <w:t>–</w:t>
      </w:r>
      <w:r w:rsidRPr="00C12B77">
        <w:t xml:space="preserve"> рівень статистичної значущості між підгрупою </w:t>
      </w:r>
      <w:r w:rsidRPr="00C12B77">
        <w:rPr>
          <w:lang w:eastAsia="ru-RU"/>
        </w:rPr>
        <w:t>50</w:t>
      </w:r>
      <w:r w:rsidR="00B920AF"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t> ≤ </w:t>
      </w:r>
      <w:r w:rsidRPr="00C12B77">
        <w:t>60</w:t>
      </w:r>
      <w:r w:rsidR="00B920AF" w:rsidRPr="00C12B77">
        <w:rPr>
          <w:lang w:eastAsia="ru-RU"/>
        </w:rPr>
        <w:t> %</w:t>
      </w:r>
    </w:p>
    <w:p w:rsidR="0049009E" w:rsidRPr="00C12B77" w:rsidRDefault="0049009E" w:rsidP="00D3163F">
      <w:pPr>
        <w:spacing w:line="240" w:lineRule="auto"/>
        <w:ind w:firstLine="0"/>
        <w:jc w:val="left"/>
      </w:pPr>
      <w:r w:rsidRPr="00C12B77">
        <w:t>та під</w:t>
      </w:r>
      <w:r w:rsidR="00B920AF" w:rsidRPr="00C12B77">
        <w:t>г</w:t>
      </w:r>
      <w:r w:rsidRPr="00C12B77">
        <w:t>рупою О</w:t>
      </w:r>
      <w:r w:rsidR="00566F0C" w:rsidRPr="00C12B77">
        <w:t>ФВ</w:t>
      </w:r>
      <w:r w:rsidRPr="00C12B77">
        <w:t>1</w:t>
      </w:r>
      <w:r w:rsidR="008274C4" w:rsidRPr="00C12B77">
        <w:t> </w:t>
      </w:r>
      <w:r w:rsidR="00CA1F03" w:rsidRPr="00C12B77">
        <w:t>&gt;</w:t>
      </w:r>
      <w:r w:rsidR="005D2E58" w:rsidRPr="00C12B77">
        <w:t> </w:t>
      </w:r>
      <w:r w:rsidRPr="00C12B77">
        <w:t>60</w:t>
      </w:r>
      <w:r w:rsidR="00B920AF" w:rsidRPr="00C12B77">
        <w:t> %</w:t>
      </w:r>
      <w:r w:rsidR="00982B5F" w:rsidRPr="00C12B77">
        <w:t>.</w:t>
      </w:r>
    </w:p>
    <w:p w:rsidR="0049009E" w:rsidRPr="00C12B77" w:rsidRDefault="0049009E" w:rsidP="0080353C">
      <w:pPr>
        <w:rPr>
          <w:lang w:eastAsia="uk-UA"/>
        </w:rPr>
      </w:pPr>
    </w:p>
    <w:p w:rsidR="0049009E" w:rsidRPr="00C12B77" w:rsidRDefault="0049009E" w:rsidP="0080353C">
      <w:r w:rsidRPr="00C12B77">
        <w:t>У хворих на БА</w:t>
      </w:r>
      <w:r w:rsidR="00387406" w:rsidRPr="00C12B77">
        <w:t> </w:t>
      </w:r>
      <w:r w:rsidR="00CD5C17" w:rsidRPr="00C12B77">
        <w:t>+</w:t>
      </w:r>
      <w:r w:rsidR="00387406" w:rsidRPr="00C12B77">
        <w:t> </w:t>
      </w:r>
      <w:r w:rsidR="006D324C" w:rsidRPr="00C12B77">
        <w:t>ЦД2Т</w:t>
      </w:r>
      <w:r w:rsidRPr="00C12B77">
        <w:t xml:space="preserve"> та БА</w:t>
      </w:r>
      <w:r w:rsidR="00387406" w:rsidRPr="00C12B77">
        <w:t> </w:t>
      </w:r>
      <w:r w:rsidR="00CD5C17" w:rsidRPr="00C12B77">
        <w:t>+</w:t>
      </w:r>
      <w:r w:rsidR="00387406" w:rsidRPr="00C12B77">
        <w:t> </w:t>
      </w:r>
      <w:r w:rsidRPr="00C12B77">
        <w:t>О</w:t>
      </w:r>
      <w:r w:rsidR="008811C8" w:rsidRPr="00C12B77">
        <w:t>ж</w:t>
      </w:r>
      <w:r w:rsidR="00542E24" w:rsidRPr="00C12B77">
        <w:t xml:space="preserve"> </w:t>
      </w:r>
      <w:r w:rsidRPr="00C12B77">
        <w:t xml:space="preserve">виявлено </w:t>
      </w:r>
      <w:r w:rsidR="00CD68E0" w:rsidRPr="00C12B77">
        <w:t>міцний</w:t>
      </w:r>
      <w:r w:rsidRPr="00C12B77">
        <w:t xml:space="preserve"> зв</w:t>
      </w:r>
      <w:r w:rsidR="00E37F01" w:rsidRPr="00C12B77">
        <w:t>’</w:t>
      </w:r>
      <w:r w:rsidRPr="00C12B77">
        <w:t>язок МСР-1 з медіатором системи антифіброзу ММР-9 (R</w:t>
      </w:r>
      <w:r w:rsidR="005F4C7B" w:rsidRPr="00C12B77">
        <w:t> = </w:t>
      </w:r>
      <w:r w:rsidRPr="00C12B77">
        <w:t>0,808, р</w:t>
      </w:r>
      <w:r w:rsidR="008274C4" w:rsidRPr="00C12B77">
        <w:t> </w:t>
      </w:r>
      <w:r w:rsidR="00CA1F03" w:rsidRPr="00C12B77">
        <w:t>&lt;</w:t>
      </w:r>
      <w:r w:rsidR="008274C4" w:rsidRPr="00C12B77">
        <w:t> </w:t>
      </w:r>
      <w:r w:rsidRPr="00C12B77">
        <w:t>0,001 і R</w:t>
      </w:r>
      <w:r w:rsidR="005F4C7B" w:rsidRPr="00C12B77">
        <w:t> = </w:t>
      </w:r>
      <w:r w:rsidRPr="00C12B77">
        <w:t>0,901, р</w:t>
      </w:r>
      <w:r w:rsidR="008274C4" w:rsidRPr="00C12B77">
        <w:t> </w:t>
      </w:r>
      <w:r w:rsidR="00CA1F03" w:rsidRPr="00C12B77">
        <w:t>&lt;</w:t>
      </w:r>
      <w:r w:rsidR="008274C4" w:rsidRPr="00C12B77">
        <w:t> </w:t>
      </w:r>
      <w:r w:rsidRPr="00C12B77">
        <w:t>0,001)</w:t>
      </w:r>
      <w:r w:rsidR="00B920AF" w:rsidRPr="00C12B77">
        <w:t>.</w:t>
      </w:r>
      <w:r w:rsidR="00982B5F" w:rsidRPr="00C12B77">
        <w:t xml:space="preserve"> Отриман</w:t>
      </w:r>
      <w:r w:rsidRPr="00C12B77">
        <w:t xml:space="preserve">і дані </w:t>
      </w:r>
      <w:r w:rsidR="00982B5F" w:rsidRPr="00C12B77">
        <w:t>свідч</w:t>
      </w:r>
      <w:r w:rsidR="00CD68E0" w:rsidRPr="00C12B77">
        <w:t>а</w:t>
      </w:r>
      <w:r w:rsidR="00982B5F" w:rsidRPr="00C12B77">
        <w:t>ть</w:t>
      </w:r>
      <w:r w:rsidR="00CD68E0" w:rsidRPr="00C12B77">
        <w:t xml:space="preserve">на </w:t>
      </w:r>
      <w:r w:rsidRPr="00C12B77">
        <w:t>користь негативного внеску наявності метаболічних порушень у вигляді ЦД2</w:t>
      </w:r>
      <w:r w:rsidR="00B920AF" w:rsidRPr="00C12B77">
        <w:t xml:space="preserve">Т </w:t>
      </w:r>
      <w:r w:rsidRPr="00C12B77">
        <w:t xml:space="preserve">та </w:t>
      </w:r>
      <w:r w:rsidR="00B920AF" w:rsidRPr="00C12B77">
        <w:t>Ож</w:t>
      </w:r>
      <w:r w:rsidRPr="00C12B77">
        <w:t xml:space="preserve"> на активність процесів фіброзу </w:t>
      </w:r>
      <w:r w:rsidR="003A5EF1" w:rsidRPr="00C12B77">
        <w:t>внаслідок</w:t>
      </w:r>
      <w:r w:rsidRPr="00C12B77">
        <w:t xml:space="preserve"> МСР-1.</w:t>
      </w:r>
    </w:p>
    <w:p w:rsidR="000150FF" w:rsidRPr="00C12B77" w:rsidRDefault="0049009E" w:rsidP="00C9673D">
      <w:r w:rsidRPr="00C12B77">
        <w:rPr>
          <w:lang w:eastAsia="uk-UA"/>
        </w:rPr>
        <w:t>Залученн</w:t>
      </w:r>
      <w:r w:rsidR="00B920AF" w:rsidRPr="00C12B77">
        <w:rPr>
          <w:lang w:eastAsia="uk-UA"/>
        </w:rPr>
        <w:t>я</w:t>
      </w:r>
      <w:r w:rsidR="00542E24" w:rsidRPr="00C12B77">
        <w:rPr>
          <w:lang w:eastAsia="uk-UA"/>
        </w:rPr>
        <w:t xml:space="preserve"> </w:t>
      </w:r>
      <w:r w:rsidRPr="00C12B77">
        <w:t>МСР-1 у процеси тубулоінтерстиціального ураження привертає увагу дослідників на сучасному етапі.</w:t>
      </w:r>
      <w:r w:rsidR="00837686">
        <w:rPr>
          <w:lang w:val="ru-RU"/>
        </w:rPr>
        <w:t xml:space="preserve"> </w:t>
      </w:r>
      <w:r w:rsidRPr="00C12B77">
        <w:t>Так</w:t>
      </w:r>
      <w:r w:rsidR="00B920AF" w:rsidRPr="00C12B77">
        <w:t>,</w:t>
      </w:r>
      <w:r w:rsidRPr="00C12B77">
        <w:t xml:space="preserve"> за даними [3] рівень МСР-1 підвищувався у хворих з хронічною хворобою нирок. Виявлена активність маркерів фіброзу, що перевищує</w:t>
      </w:r>
      <w:r w:rsidR="00837686" w:rsidRPr="00837686">
        <w:t xml:space="preserve"> </w:t>
      </w:r>
      <w:r w:rsidRPr="00C12B77">
        <w:t xml:space="preserve">активність антифібротичних </w:t>
      </w:r>
      <w:r w:rsidR="00390966" w:rsidRPr="00C12B77">
        <w:t>чинник</w:t>
      </w:r>
      <w:r w:rsidRPr="00C12B77">
        <w:t>ів, призводить до збільше</w:t>
      </w:r>
      <w:r w:rsidR="00982B5F" w:rsidRPr="00C12B77">
        <w:t>ння інтерстицію ниркової паренхі</w:t>
      </w:r>
      <w:r w:rsidRPr="00C12B77">
        <w:t xml:space="preserve">ми і, як наслідок, зменшує масу діючих нефронів і </w:t>
      </w:r>
      <w:r w:rsidRPr="00C12B77">
        <w:rPr>
          <w:lang w:eastAsia="uk-UA"/>
        </w:rPr>
        <w:t xml:space="preserve">ШКФ. </w:t>
      </w:r>
      <w:r w:rsidR="00982B5F" w:rsidRPr="00C12B77">
        <w:rPr>
          <w:color w:val="000000"/>
        </w:rPr>
        <w:t>У</w:t>
      </w:r>
      <w:r w:rsidRPr="00C12B77">
        <w:rPr>
          <w:color w:val="000000"/>
        </w:rPr>
        <w:t xml:space="preserve"> подальшомув порушенні О</w:t>
      </w:r>
      <w:r w:rsidR="00566F0C" w:rsidRPr="00C12B77">
        <w:rPr>
          <w:color w:val="000000"/>
        </w:rPr>
        <w:t>ФВ</w:t>
      </w:r>
      <w:r w:rsidRPr="00C12B77">
        <w:rPr>
          <w:color w:val="000000"/>
          <w:vertAlign w:val="subscript"/>
        </w:rPr>
        <w:t>1</w:t>
      </w:r>
      <w:r w:rsidRPr="00C12B77">
        <w:rPr>
          <w:color w:val="000000"/>
        </w:rPr>
        <w:t xml:space="preserve"> у хворих на БА не</w:t>
      </w:r>
      <w:r w:rsidR="00982B5F" w:rsidRPr="00C12B77">
        <w:rPr>
          <w:color w:val="000000"/>
        </w:rPr>
        <w:t>залежно від коморбідності</w:t>
      </w:r>
      <w:r w:rsidRPr="00C12B77">
        <w:rPr>
          <w:color w:val="000000"/>
        </w:rPr>
        <w:t xml:space="preserve"> може вказувати н</w:t>
      </w:r>
      <w:r w:rsidR="00CD68E0" w:rsidRPr="00C12B77">
        <w:rPr>
          <w:color w:val="000000"/>
        </w:rPr>
        <w:t>а</w:t>
      </w:r>
      <w:r w:rsidRPr="00C12B77">
        <w:rPr>
          <w:color w:val="000000"/>
        </w:rPr>
        <w:t xml:space="preserve"> тяжкість запального процесу, а розвиток</w:t>
      </w:r>
      <w:r w:rsidR="00837686" w:rsidRPr="00837686">
        <w:rPr>
          <w:color w:val="000000"/>
        </w:rPr>
        <w:t xml:space="preserve"> </w:t>
      </w:r>
      <w:r w:rsidRPr="00C12B77">
        <w:rPr>
          <w:color w:val="000000"/>
        </w:rPr>
        <w:t>ремоделювання стінки бронхів, що</w:t>
      </w:r>
      <w:r w:rsidR="00982B5F" w:rsidRPr="00C12B77">
        <w:rPr>
          <w:color w:val="000000"/>
        </w:rPr>
        <w:t xml:space="preserve"> призводить</w:t>
      </w:r>
      <w:r w:rsidR="00837686" w:rsidRPr="00837686">
        <w:rPr>
          <w:color w:val="000000"/>
        </w:rPr>
        <w:t xml:space="preserve"> </w:t>
      </w:r>
      <w:r w:rsidR="0012177D" w:rsidRPr="00C12B77">
        <w:rPr>
          <w:color w:val="000000"/>
        </w:rPr>
        <w:t>до незворотної обструкції</w:t>
      </w:r>
      <w:r w:rsidRPr="00C12B77">
        <w:rPr>
          <w:color w:val="000000"/>
        </w:rPr>
        <w:t>, в подальшому визначаючи зниження контролю над захворюванням як одного з важливих критеріїв тяжкості БА.</w:t>
      </w:r>
      <w:r w:rsidRPr="00C12B77">
        <w:rPr>
          <w:lang w:eastAsia="uk-UA"/>
        </w:rPr>
        <w:t>Тобто</w:t>
      </w:r>
      <w:r w:rsidR="00837686" w:rsidRPr="00837686">
        <w:rPr>
          <w:lang w:eastAsia="uk-UA"/>
        </w:rPr>
        <w:t xml:space="preserve"> </w:t>
      </w:r>
      <w:r w:rsidR="00B920AF" w:rsidRPr="00C12B77">
        <w:rPr>
          <w:lang w:eastAsia="uk-UA"/>
        </w:rPr>
        <w:t>у</w:t>
      </w:r>
      <w:r w:rsidR="000150FF" w:rsidRPr="00C12B77">
        <w:t xml:space="preserve"> хворих на БА в</w:t>
      </w:r>
      <w:r w:rsidR="00982B5F" w:rsidRPr="00C12B77">
        <w:t>наслідок поєднання</w:t>
      </w:r>
      <w:r w:rsidR="000150FF" w:rsidRPr="00C12B77">
        <w:t xml:space="preserve"> з ЦД2</w:t>
      </w:r>
      <w:r w:rsidR="00B920AF" w:rsidRPr="00C12B77">
        <w:t>Т</w:t>
      </w:r>
      <w:r w:rsidR="000150FF" w:rsidRPr="00C12B77">
        <w:t xml:space="preserve"> спостерігається зростання рівня маркера фібролізу ММР-9, але недостатньо, у відповідь на високу концентрацію фібротичного показника МСР-1 і</w:t>
      </w:r>
      <w:r w:rsidR="00982B5F" w:rsidRPr="00C12B77">
        <w:t>,</w:t>
      </w:r>
      <w:r w:rsidR="000150FF" w:rsidRPr="00C12B77">
        <w:t xml:space="preserve"> на наш погляд, супроводжується виснаженням адаптаційних антифібротичних реакцій, спрямованих на подолання надмірної фібротичної агресії. Аналіз функції нирок у групах БА, БА</w:t>
      </w:r>
      <w:r w:rsidR="00387406" w:rsidRPr="00C12B77">
        <w:t> </w:t>
      </w:r>
      <w:r w:rsidR="00CD5C17" w:rsidRPr="00C12B77">
        <w:t>+</w:t>
      </w:r>
      <w:r w:rsidR="00387406" w:rsidRPr="00C12B77">
        <w:t> </w:t>
      </w:r>
      <w:r w:rsidR="006D324C" w:rsidRPr="00C12B77">
        <w:t>ЦД2Т</w:t>
      </w:r>
      <w:r w:rsidR="000150FF" w:rsidRPr="00C12B77">
        <w:t>, БА</w:t>
      </w:r>
      <w:r w:rsidR="00387406" w:rsidRPr="00C12B77">
        <w:t> </w:t>
      </w:r>
      <w:r w:rsidR="00CD5C17" w:rsidRPr="00C12B77">
        <w:t>+</w:t>
      </w:r>
      <w:r w:rsidR="00387406" w:rsidRPr="00C12B77">
        <w:t> </w:t>
      </w:r>
      <w:r w:rsidR="000150FF" w:rsidRPr="00C12B77">
        <w:t>О</w:t>
      </w:r>
      <w:r w:rsidR="00D32453" w:rsidRPr="00C12B77">
        <w:t>ж</w:t>
      </w:r>
      <w:r w:rsidR="000150FF" w:rsidRPr="00C12B77">
        <w:t xml:space="preserve"> показав, що 15 %, 51,85 </w:t>
      </w:r>
      <w:r w:rsidR="00982B5F" w:rsidRPr="00C12B77">
        <w:t>%, 48,83 % відповідно до хворих</w:t>
      </w:r>
      <w:r w:rsidR="000150FF" w:rsidRPr="00C12B77">
        <w:t xml:space="preserve"> із високим співвідношенням МСР-1/ММР</w:t>
      </w:r>
      <w:r w:rsidR="00895CE9" w:rsidRPr="00C12B77">
        <w:t>-9</w:t>
      </w:r>
      <w:r w:rsidR="000150FF" w:rsidRPr="00C12B77">
        <w:t xml:space="preserve"> мали ШКФ</w:t>
      </w:r>
      <w:r w:rsidR="008274C4" w:rsidRPr="00C12B77">
        <w:t> </w:t>
      </w:r>
      <w:r w:rsidR="00CA1F03" w:rsidRPr="00C12B77">
        <w:t>&lt;</w:t>
      </w:r>
      <w:r w:rsidR="008274C4" w:rsidRPr="00C12B77">
        <w:t> </w:t>
      </w:r>
      <w:r w:rsidR="000150FF" w:rsidRPr="00C12B77">
        <w:t>60 мл/хв/1,73м</w:t>
      </w:r>
      <w:r w:rsidR="000150FF" w:rsidRPr="00C12B77">
        <w:rPr>
          <w:vertAlign w:val="superscript"/>
        </w:rPr>
        <w:t>2</w:t>
      </w:r>
      <w:r w:rsidR="000150FF" w:rsidRPr="00C12B77">
        <w:t xml:space="preserve">. Виявлена схожа </w:t>
      </w:r>
      <w:r w:rsidR="00982B5F" w:rsidRPr="00C12B77">
        <w:t>тенденція під час дослідження</w:t>
      </w:r>
      <w:r w:rsidR="000150FF" w:rsidRPr="00C12B77">
        <w:t xml:space="preserve"> О</w:t>
      </w:r>
      <w:r w:rsidR="00566F0C" w:rsidRPr="00C12B77">
        <w:t>ФВ</w:t>
      </w:r>
      <w:r w:rsidR="00982B5F" w:rsidRPr="00C12B77">
        <w:rPr>
          <w:vertAlign w:val="subscript"/>
        </w:rPr>
        <w:t>1</w:t>
      </w:r>
      <w:r w:rsidR="000150FF" w:rsidRPr="00C12B77">
        <w:t xml:space="preserve"> у хворих на БА</w:t>
      </w:r>
      <w:r w:rsidR="00387406" w:rsidRPr="00C12B77">
        <w:t> </w:t>
      </w:r>
      <w:r w:rsidR="00CD5C17" w:rsidRPr="00C12B77">
        <w:t>+</w:t>
      </w:r>
      <w:r w:rsidR="00387406" w:rsidRPr="00C12B77">
        <w:t> </w:t>
      </w:r>
      <w:r w:rsidR="006D324C" w:rsidRPr="00C12B77">
        <w:t>ЦД2Т</w:t>
      </w:r>
      <w:r w:rsidR="00542E24" w:rsidRPr="00C12B77">
        <w:t xml:space="preserve"> </w:t>
      </w:r>
      <w:r w:rsidR="000150FF" w:rsidRPr="00C12B77">
        <w:t>кількість хворих із О</w:t>
      </w:r>
      <w:r w:rsidR="00566F0C" w:rsidRPr="00C12B77">
        <w:t>ФВ</w:t>
      </w:r>
      <w:r w:rsidR="00AA425C" w:rsidRPr="00C12B77">
        <w:rPr>
          <w:vertAlign w:val="subscript"/>
        </w:rPr>
        <w:t>1</w:t>
      </w:r>
      <w:r w:rsidR="008274C4" w:rsidRPr="00C12B77">
        <w:t> </w:t>
      </w:r>
      <w:r w:rsidR="00CA1F03" w:rsidRPr="00C12B77">
        <w:t>&lt;</w:t>
      </w:r>
      <w:r w:rsidR="008274C4" w:rsidRPr="00C12B77">
        <w:t> </w:t>
      </w:r>
      <w:r w:rsidR="000150FF" w:rsidRPr="00C12B77">
        <w:t>50 % склали 34,92 %, а в групі БА</w:t>
      </w:r>
      <w:r w:rsidR="00387406" w:rsidRPr="00C12B77">
        <w:t> </w:t>
      </w:r>
      <w:r w:rsidR="00CD5C17" w:rsidRPr="00C12B77">
        <w:t>+</w:t>
      </w:r>
      <w:r w:rsidR="00387406" w:rsidRPr="00C12B77">
        <w:t> </w:t>
      </w:r>
      <w:r w:rsidR="000150FF" w:rsidRPr="00C12B77">
        <w:t>О</w:t>
      </w:r>
      <w:r w:rsidR="00D32453" w:rsidRPr="00C12B77">
        <w:t>ж</w:t>
      </w:r>
      <w:r w:rsidR="00424343" w:rsidRPr="00C12B77">
        <w:t>–</w:t>
      </w:r>
      <w:r w:rsidR="000150FF" w:rsidRPr="00C12B77">
        <w:t xml:space="preserve"> 29,16 %, що вказує на розвиток фібропластичних змін у легенях у вигляді ремоделювання та тубулоінтерстиціального фіброзу в нирках. Як підтвердження даного вис</w:t>
      </w:r>
      <w:r w:rsidR="00AA425C" w:rsidRPr="00C12B77">
        <w:t>новку виступають кореляційні зв</w:t>
      </w:r>
      <w:r w:rsidR="00E37F01" w:rsidRPr="00C12B77">
        <w:t>’</w:t>
      </w:r>
      <w:r w:rsidR="000150FF" w:rsidRPr="00C12B77">
        <w:t>язки у хворих на БА</w:t>
      </w:r>
      <w:r w:rsidR="00387406" w:rsidRPr="00C12B77">
        <w:t> </w:t>
      </w:r>
      <w:r w:rsidR="00CD5C17" w:rsidRPr="00C12B77">
        <w:t>+</w:t>
      </w:r>
      <w:r w:rsidR="00387406" w:rsidRPr="00C12B77">
        <w:t> </w:t>
      </w:r>
      <w:r w:rsidR="006D324C" w:rsidRPr="00C12B77">
        <w:t>ЦД2Т</w:t>
      </w:r>
      <w:r w:rsidR="000150FF" w:rsidRPr="00C12B77">
        <w:t xml:space="preserve"> та БА</w:t>
      </w:r>
      <w:r w:rsidR="00387406" w:rsidRPr="00C12B77">
        <w:t> </w:t>
      </w:r>
      <w:r w:rsidR="00CD5C17" w:rsidRPr="00C12B77">
        <w:t>+</w:t>
      </w:r>
      <w:r w:rsidR="00387406" w:rsidRPr="00C12B77">
        <w:t> </w:t>
      </w:r>
      <w:r w:rsidR="000150FF" w:rsidRPr="00C12B77">
        <w:t>О</w:t>
      </w:r>
      <w:r w:rsidR="00D32453" w:rsidRPr="00C12B77">
        <w:t>ж</w:t>
      </w:r>
      <w:r w:rsidR="000150FF" w:rsidRPr="00C12B77">
        <w:t xml:space="preserve"> між О</w:t>
      </w:r>
      <w:r w:rsidR="00566F0C" w:rsidRPr="00C12B77">
        <w:t>ФВ</w:t>
      </w:r>
      <w:r w:rsidR="000150FF" w:rsidRPr="00C12B77">
        <w:rPr>
          <w:vertAlign w:val="subscript"/>
        </w:rPr>
        <w:t>1</w:t>
      </w:r>
      <w:r w:rsidR="000150FF" w:rsidRPr="00C12B77">
        <w:t xml:space="preserve"> і ММР-9 R</w:t>
      </w:r>
      <w:r w:rsidR="005F4C7B" w:rsidRPr="00C12B77">
        <w:t>=</w:t>
      </w:r>
      <w:r w:rsidR="00AA425C" w:rsidRPr="00C12B77">
        <w:t xml:space="preserve"> –</w:t>
      </w:r>
      <w:r w:rsidR="000150FF" w:rsidRPr="00C12B77">
        <w:t>0,47 (р</w:t>
      </w:r>
      <w:r w:rsidR="008274C4" w:rsidRPr="00C12B77">
        <w:t> </w:t>
      </w:r>
      <w:r w:rsidR="00CA1F03" w:rsidRPr="00C12B77">
        <w:t>&lt;</w:t>
      </w:r>
      <w:r w:rsidR="008274C4" w:rsidRPr="00C12B77">
        <w:t> </w:t>
      </w:r>
      <w:r w:rsidR="000150FF" w:rsidRPr="00C12B77">
        <w:t>0,05), R</w:t>
      </w:r>
      <w:r w:rsidR="005F4C7B" w:rsidRPr="00C12B77">
        <w:t>=</w:t>
      </w:r>
      <w:r w:rsidR="0044683A" w:rsidRPr="00C12B77">
        <w:t> </w:t>
      </w:r>
      <w:r w:rsidR="00AA425C" w:rsidRPr="00C12B77">
        <w:t>–</w:t>
      </w:r>
      <w:r w:rsidR="000150FF" w:rsidRPr="00C12B77">
        <w:t>0,45 (р</w:t>
      </w:r>
      <w:r w:rsidR="008274C4" w:rsidRPr="00C12B77">
        <w:t> </w:t>
      </w:r>
      <w:r w:rsidR="00CA1F03" w:rsidRPr="00C12B77">
        <w:t>&lt;</w:t>
      </w:r>
      <w:r w:rsidR="008274C4" w:rsidRPr="00C12B77">
        <w:t> </w:t>
      </w:r>
      <w:r w:rsidR="00AA425C" w:rsidRPr="00C12B77">
        <w:t>0,05)</w:t>
      </w:r>
      <w:r w:rsidR="000150FF" w:rsidRPr="00C12B77">
        <w:t>, між О</w:t>
      </w:r>
      <w:r w:rsidR="00566F0C" w:rsidRPr="00C12B77">
        <w:t>ФВ</w:t>
      </w:r>
      <w:r w:rsidR="000150FF" w:rsidRPr="00C12B77">
        <w:rPr>
          <w:vertAlign w:val="subscript"/>
        </w:rPr>
        <w:t>1</w:t>
      </w:r>
      <w:r w:rsidR="000150FF" w:rsidRPr="00C12B77">
        <w:t xml:space="preserve"> і МСР-1 – 0,52 (р</w:t>
      </w:r>
      <w:r w:rsidR="008274C4" w:rsidRPr="00C12B77">
        <w:t> </w:t>
      </w:r>
      <w:r w:rsidR="00CA1F03" w:rsidRPr="00C12B77">
        <w:t>&lt;</w:t>
      </w:r>
      <w:r w:rsidR="008274C4" w:rsidRPr="00C12B77">
        <w:t> </w:t>
      </w:r>
      <w:r w:rsidR="000150FF" w:rsidRPr="00C12B77">
        <w:t>0,05), R</w:t>
      </w:r>
      <w:r w:rsidR="005F4C7B" w:rsidRPr="00C12B77">
        <w:t>=</w:t>
      </w:r>
      <w:r w:rsidR="0044683A" w:rsidRPr="00C12B77">
        <w:t> </w:t>
      </w:r>
      <w:r w:rsidR="00AA425C" w:rsidRPr="00C12B77">
        <w:t>–</w:t>
      </w:r>
      <w:r w:rsidR="000150FF" w:rsidRPr="00C12B77">
        <w:t>0,49 (р</w:t>
      </w:r>
      <w:r w:rsidR="008274C4" w:rsidRPr="00C12B77">
        <w:t> </w:t>
      </w:r>
      <w:r w:rsidR="00CA1F03" w:rsidRPr="00C12B77">
        <w:t>&lt;</w:t>
      </w:r>
      <w:r w:rsidR="008274C4" w:rsidRPr="00C12B77">
        <w:t> </w:t>
      </w:r>
      <w:r w:rsidR="000150FF" w:rsidRPr="00C12B77">
        <w:t>0,05), ШКФ і ММР-9 0,44 (р</w:t>
      </w:r>
      <w:r w:rsidR="008274C4" w:rsidRPr="00C12B77">
        <w:t> </w:t>
      </w:r>
      <w:r w:rsidR="00CA1F03" w:rsidRPr="00C12B77">
        <w:t>&lt;</w:t>
      </w:r>
      <w:r w:rsidR="008274C4" w:rsidRPr="00C12B77">
        <w:t> </w:t>
      </w:r>
      <w:r w:rsidR="000150FF" w:rsidRPr="00C12B77">
        <w:t>0,05); 0,41(р</w:t>
      </w:r>
      <w:r w:rsidR="008274C4" w:rsidRPr="00C12B77">
        <w:t> </w:t>
      </w:r>
      <w:r w:rsidR="00CA1F03" w:rsidRPr="00C12B77">
        <w:t>&lt;</w:t>
      </w:r>
      <w:r w:rsidR="008274C4" w:rsidRPr="00C12B77">
        <w:t> </w:t>
      </w:r>
      <w:r w:rsidR="000150FF" w:rsidRPr="00C12B77">
        <w:t>0,05), відповідно.</w:t>
      </w:r>
    </w:p>
    <w:p w:rsidR="0084297A" w:rsidRDefault="0084297A" w:rsidP="0080353C">
      <w:pPr>
        <w:rPr>
          <w:b/>
        </w:rPr>
      </w:pPr>
    </w:p>
    <w:p w:rsidR="0049009E" w:rsidRPr="00C12B77" w:rsidRDefault="00B65B0E" w:rsidP="0080353C">
      <w:r w:rsidRPr="00C12B77">
        <w:rPr>
          <w:b/>
        </w:rPr>
        <w:t>Висновки</w:t>
      </w:r>
      <w:r w:rsidR="00AA425C" w:rsidRPr="00C12B77">
        <w:t>. Отже</w:t>
      </w:r>
      <w:r w:rsidR="0049009E" w:rsidRPr="00C12B77">
        <w:t>, розвиток</w:t>
      </w:r>
      <w:r w:rsidR="004B15BE">
        <w:rPr>
          <w:lang w:val="ru-RU"/>
        </w:rPr>
        <w:t xml:space="preserve"> </w:t>
      </w:r>
      <w:r w:rsidR="0049009E" w:rsidRPr="00C12B77">
        <w:t xml:space="preserve"> ураження дихальних шляхів і нирок у хворих з метаболічно значущ</w:t>
      </w:r>
      <w:r w:rsidR="00B920AF" w:rsidRPr="00C12B77">
        <w:t>и</w:t>
      </w:r>
      <w:r w:rsidR="0049009E" w:rsidRPr="00C12B77">
        <w:t>ми станамима</w:t>
      </w:r>
      <w:r w:rsidR="00AD6BDE" w:rsidRPr="00C12B77">
        <w:t xml:space="preserve"> </w:t>
      </w:r>
      <w:r w:rsidR="0049009E" w:rsidRPr="00C12B77">
        <w:t>є багато</w:t>
      </w:r>
      <w:r w:rsidR="00AA425C" w:rsidRPr="00C12B77">
        <w:t>фактор</w:t>
      </w:r>
      <w:r w:rsidR="0049009E" w:rsidRPr="00C12B77">
        <w:t xml:space="preserve">ний </w:t>
      </w:r>
      <w:r w:rsidR="00B920AF" w:rsidRPr="00C12B77">
        <w:t>ґенез</w:t>
      </w:r>
      <w:r w:rsidR="0049009E" w:rsidRPr="00C12B77">
        <w:t>. Поєднання</w:t>
      </w:r>
      <w:r w:rsidR="00AD6BDE" w:rsidRPr="00C12B77">
        <w:t xml:space="preserve"> </w:t>
      </w:r>
      <w:r w:rsidR="0049009E" w:rsidRPr="00C12B77">
        <w:t>метабо</w:t>
      </w:r>
      <w:r w:rsidR="00AA425C" w:rsidRPr="00C12B77">
        <w:t>лічних і гормональних взаємопов</w:t>
      </w:r>
      <w:r w:rsidR="00E37F01" w:rsidRPr="00C12B77">
        <w:t>’</w:t>
      </w:r>
      <w:r w:rsidR="0049009E" w:rsidRPr="00C12B77">
        <w:t xml:space="preserve">язаних </w:t>
      </w:r>
      <w:r w:rsidR="00390966" w:rsidRPr="00C12B77">
        <w:t>чинник</w:t>
      </w:r>
      <w:r w:rsidR="00AA425C" w:rsidRPr="00C12B77">
        <w:t>ів</w:t>
      </w:r>
      <w:r w:rsidR="0049009E" w:rsidRPr="00C12B77">
        <w:t xml:space="preserve"> запускають каскад запальних, проліферативних і гемодинамічних змін, кінцевим результатом якого є розвиток фібропластичних змін у глад</w:t>
      </w:r>
      <w:r w:rsidR="00B920AF" w:rsidRPr="00C12B77">
        <w:t>ень</w:t>
      </w:r>
      <w:r w:rsidR="00AA425C" w:rsidRPr="00C12B77">
        <w:t>ких м</w:t>
      </w:r>
      <w:r w:rsidR="00E37F01" w:rsidRPr="00C12B77">
        <w:t>’</w:t>
      </w:r>
      <w:r w:rsidR="0049009E" w:rsidRPr="00C12B77">
        <w:t xml:space="preserve">язах та зниження фільтраційної функції, розвиток тубулоінтерстиціального фіброзу </w:t>
      </w:r>
      <w:r w:rsidR="00B920AF" w:rsidRPr="00C12B77">
        <w:t>в</w:t>
      </w:r>
      <w:r w:rsidR="0049009E" w:rsidRPr="00C12B77">
        <w:t xml:space="preserve"> нирках.</w:t>
      </w:r>
    </w:p>
    <w:p w:rsidR="00E61AC1" w:rsidRPr="00C12B77" w:rsidRDefault="00E61AC1" w:rsidP="0080353C">
      <w:pPr>
        <w:rPr>
          <w:lang w:val="ru-RU"/>
        </w:rPr>
      </w:pPr>
      <w:r w:rsidRPr="00C12B77">
        <w:t>Результати, викладені в даному розділі, опубліковані в наступних наукових працях автора [</w:t>
      </w:r>
      <w:r w:rsidR="009738DD" w:rsidRPr="00C12B77">
        <w:t xml:space="preserve">41, </w:t>
      </w:r>
      <w:r w:rsidR="00CC0936" w:rsidRPr="00C12B77">
        <w:rPr>
          <w:lang w:val="ru-RU"/>
        </w:rPr>
        <w:t>62</w:t>
      </w:r>
      <w:r w:rsidR="005C2C7A" w:rsidRPr="00C12B77">
        <w:t>,</w:t>
      </w:r>
      <w:r w:rsidR="009738DD" w:rsidRPr="00C12B77">
        <w:t xml:space="preserve"> 64, </w:t>
      </w:r>
      <w:r w:rsidR="00CC0936" w:rsidRPr="00C12B77">
        <w:rPr>
          <w:lang w:val="ru-RU"/>
        </w:rPr>
        <w:t xml:space="preserve">67, 68, </w:t>
      </w:r>
      <w:r w:rsidR="009738DD" w:rsidRPr="00C12B77">
        <w:rPr>
          <w:lang w:val="ru-RU"/>
        </w:rPr>
        <w:t xml:space="preserve">426, </w:t>
      </w:r>
      <w:r w:rsidR="00CC0936" w:rsidRPr="00C12B77">
        <w:rPr>
          <w:lang w:val="ru-RU"/>
        </w:rPr>
        <w:t>428</w:t>
      </w:r>
      <w:r w:rsidRPr="00C12B77">
        <w:t>].</w:t>
      </w:r>
    </w:p>
    <w:p w:rsidR="004E1B92" w:rsidRPr="00C12B77" w:rsidRDefault="004E1B92">
      <w:pPr>
        <w:spacing w:line="240" w:lineRule="auto"/>
        <w:ind w:firstLine="0"/>
        <w:jc w:val="left"/>
      </w:pPr>
      <w:r w:rsidRPr="00C12B77">
        <w:br w:type="page"/>
      </w:r>
    </w:p>
    <w:p w:rsidR="00E53D69" w:rsidRPr="00C12B77" w:rsidRDefault="00E101FE" w:rsidP="00E53D69">
      <w:pPr>
        <w:pStyle w:val="1"/>
        <w:spacing w:before="0"/>
        <w:ind w:firstLine="0"/>
        <w:jc w:val="center"/>
        <w:rPr>
          <w:rFonts w:ascii="Times New Roman" w:hAnsi="Times New Roman"/>
          <w:color w:val="auto"/>
        </w:rPr>
      </w:pPr>
      <w:r w:rsidRPr="00C12B77">
        <w:rPr>
          <w:rFonts w:ascii="Times New Roman" w:hAnsi="Times New Roman"/>
          <w:color w:val="auto"/>
        </w:rPr>
        <w:t>Розділ 6</w:t>
      </w:r>
    </w:p>
    <w:p w:rsidR="000C60AC" w:rsidRPr="00C12B77" w:rsidRDefault="004E1B92" w:rsidP="00E53D69">
      <w:pPr>
        <w:pStyle w:val="1"/>
        <w:spacing w:before="0"/>
        <w:ind w:firstLine="0"/>
        <w:jc w:val="center"/>
        <w:rPr>
          <w:rFonts w:ascii="Times New Roman" w:hAnsi="Times New Roman"/>
          <w:b w:val="0"/>
          <w:color w:val="auto"/>
          <w:lang w:eastAsia="ru-RU"/>
        </w:rPr>
      </w:pPr>
      <w:r w:rsidRPr="00C12B77">
        <w:rPr>
          <w:rFonts w:ascii="Times New Roman" w:hAnsi="Times New Roman"/>
          <w:color w:val="auto"/>
        </w:rPr>
        <w:t>РОЛЬ ІМУНОЗАПАЛЕННЯ У ФОРМУВАННІ ПОРУШЕНЬ</w:t>
      </w:r>
      <w:r w:rsidR="00AD6BDE" w:rsidRPr="00C12B77">
        <w:rPr>
          <w:rFonts w:ascii="Times New Roman" w:hAnsi="Times New Roman"/>
          <w:color w:val="auto"/>
        </w:rPr>
        <w:t xml:space="preserve"> </w:t>
      </w:r>
      <w:r w:rsidRPr="00C12B77">
        <w:rPr>
          <w:rFonts w:ascii="Times New Roman" w:hAnsi="Times New Roman"/>
          <w:color w:val="auto"/>
          <w:lang w:eastAsia="ru-RU"/>
        </w:rPr>
        <w:t xml:space="preserve">ПУЛЬМОРЕНАЛЬНИХ </w:t>
      </w:r>
      <w:r w:rsidR="00596BB7" w:rsidRPr="00C12B77">
        <w:rPr>
          <w:rFonts w:ascii="Times New Roman" w:hAnsi="Times New Roman"/>
          <w:color w:val="auto"/>
          <w:lang w:eastAsia="ru-RU"/>
        </w:rPr>
        <w:t>РОЗЛАДІВ</w:t>
      </w:r>
      <w:r w:rsidRPr="00C12B77">
        <w:rPr>
          <w:rFonts w:ascii="Times New Roman" w:hAnsi="Times New Roman"/>
          <w:color w:val="auto"/>
          <w:lang w:eastAsia="ru-RU"/>
        </w:rPr>
        <w:t xml:space="preserve"> У ХВОРИХ НА БРОНХІАЛЬНУ АСТМУ </w:t>
      </w:r>
      <w:r w:rsidRPr="00C12B77">
        <w:rPr>
          <w:rFonts w:ascii="Times New Roman" w:hAnsi="Times New Roman"/>
          <w:color w:val="auto"/>
        </w:rPr>
        <w:t>ІЗ СУПУТНІМ ЦУКРОВИМ ДІАБЕТОМ 2</w:t>
      </w:r>
      <w:r w:rsidR="009853AF" w:rsidRPr="00C12B77">
        <w:rPr>
          <w:rFonts w:ascii="Times New Roman" w:hAnsi="Times New Roman"/>
          <w:color w:val="auto"/>
        </w:rPr>
        <w:t xml:space="preserve">-ГО </w:t>
      </w:r>
      <w:r w:rsidRPr="00C12B77">
        <w:rPr>
          <w:rFonts w:ascii="Times New Roman" w:hAnsi="Times New Roman"/>
          <w:color w:val="auto"/>
        </w:rPr>
        <w:t>ТИПУ</w:t>
      </w:r>
      <w:r w:rsidRPr="00C12B77">
        <w:rPr>
          <w:rFonts w:ascii="Times New Roman" w:hAnsi="Times New Roman"/>
          <w:color w:val="auto"/>
          <w:lang w:eastAsia="ru-RU"/>
        </w:rPr>
        <w:t xml:space="preserve"> ТА БРОНХІАЛЬН</w:t>
      </w:r>
      <w:r w:rsidR="00E53D69" w:rsidRPr="00C12B77">
        <w:rPr>
          <w:rFonts w:ascii="Times New Roman" w:hAnsi="Times New Roman"/>
          <w:color w:val="auto"/>
          <w:lang w:eastAsia="ru-RU"/>
        </w:rPr>
        <w:t>У</w:t>
      </w:r>
      <w:r w:rsidRPr="00C12B77">
        <w:rPr>
          <w:rFonts w:ascii="Times New Roman" w:hAnsi="Times New Roman"/>
          <w:color w:val="auto"/>
          <w:lang w:eastAsia="ru-RU"/>
        </w:rPr>
        <w:t xml:space="preserve"> АСТМ</w:t>
      </w:r>
      <w:r w:rsidR="00E53D69" w:rsidRPr="00C12B77">
        <w:rPr>
          <w:rFonts w:ascii="Times New Roman" w:hAnsi="Times New Roman"/>
          <w:color w:val="auto"/>
          <w:lang w:eastAsia="ru-RU"/>
        </w:rPr>
        <w:t>У</w:t>
      </w:r>
      <w:r w:rsidR="00AA425C" w:rsidRPr="00C12B77">
        <w:rPr>
          <w:rFonts w:ascii="Times New Roman" w:hAnsi="Times New Roman"/>
          <w:color w:val="auto"/>
          <w:lang w:eastAsia="ru-RU"/>
        </w:rPr>
        <w:t>І</w:t>
      </w:r>
      <w:r w:rsidRPr="00C12B77">
        <w:rPr>
          <w:rFonts w:ascii="Times New Roman" w:hAnsi="Times New Roman"/>
          <w:color w:val="auto"/>
          <w:lang w:eastAsia="ru-RU"/>
        </w:rPr>
        <w:t>З СУПУТНІМ ОЖИРІННЯМ</w:t>
      </w:r>
    </w:p>
    <w:p w:rsidR="00E53D69" w:rsidRPr="00C12B77" w:rsidRDefault="00E53D69" w:rsidP="0065201B">
      <w:pPr>
        <w:spacing w:line="336" w:lineRule="auto"/>
        <w:rPr>
          <w:b/>
        </w:rPr>
      </w:pPr>
    </w:p>
    <w:p w:rsidR="0065201B" w:rsidRPr="00E101FE" w:rsidRDefault="00596BB7" w:rsidP="00791F71">
      <w:pPr>
        <w:pStyle w:val="4"/>
        <w:ind w:left="708" w:firstLine="1"/>
        <w:rPr>
          <w:i w:val="0"/>
          <w:lang w:eastAsia="ru-RU"/>
        </w:rPr>
      </w:pPr>
      <w:r w:rsidRPr="00E101FE">
        <w:rPr>
          <w:i w:val="0"/>
        </w:rPr>
        <w:t>6.1</w:t>
      </w:r>
      <w:r w:rsidR="00E101FE">
        <w:rPr>
          <w:i w:val="0"/>
        </w:rPr>
        <w:t xml:space="preserve"> </w:t>
      </w:r>
      <w:r w:rsidRPr="00E101FE">
        <w:rPr>
          <w:i w:val="0"/>
        </w:rPr>
        <w:t xml:space="preserve"> </w:t>
      </w:r>
      <w:r w:rsidR="00A25CF7" w:rsidRPr="00E101FE">
        <w:rPr>
          <w:i w:val="0"/>
        </w:rPr>
        <w:t>Оцінка вкладу ц</w:t>
      </w:r>
      <w:r w:rsidRPr="00E101FE">
        <w:rPr>
          <w:i w:val="0"/>
        </w:rPr>
        <w:t>итокіну-8 і цитокіну-12 у хворих</w:t>
      </w:r>
      <w:r w:rsidRPr="00E101FE">
        <w:rPr>
          <w:i w:val="0"/>
          <w:color w:val="000000"/>
          <w:lang w:eastAsia="ru-RU"/>
        </w:rPr>
        <w:t xml:space="preserve"> на</w:t>
      </w:r>
      <w:r w:rsidRPr="00E101FE">
        <w:rPr>
          <w:i w:val="0"/>
          <w:lang w:eastAsia="ru-RU"/>
        </w:rPr>
        <w:t xml:space="preserve"> бронхіальну астму </w:t>
      </w:r>
      <w:r w:rsidRPr="00E101FE">
        <w:rPr>
          <w:i w:val="0"/>
        </w:rPr>
        <w:t xml:space="preserve">із супутнім цукровим діабетом </w:t>
      </w:r>
      <w:r w:rsidR="00791F71" w:rsidRPr="00791F71">
        <w:rPr>
          <w:i w:val="0"/>
        </w:rPr>
        <w:t>2-го</w:t>
      </w:r>
      <w:r w:rsidR="00791F71" w:rsidRPr="00530273">
        <w:rPr>
          <w:i w:val="0"/>
        </w:rPr>
        <w:t xml:space="preserve"> </w:t>
      </w:r>
      <w:r w:rsidRPr="00E101FE">
        <w:rPr>
          <w:i w:val="0"/>
        </w:rPr>
        <w:t>типу</w:t>
      </w:r>
      <w:r w:rsidRPr="00E101FE">
        <w:rPr>
          <w:i w:val="0"/>
          <w:lang w:eastAsia="ru-RU"/>
        </w:rPr>
        <w:t xml:space="preserve"> та бронхіальн</w:t>
      </w:r>
      <w:r w:rsidR="00E53D69" w:rsidRPr="00E101FE">
        <w:rPr>
          <w:i w:val="0"/>
          <w:lang w:eastAsia="ru-RU"/>
        </w:rPr>
        <w:t>у</w:t>
      </w:r>
      <w:r w:rsidRPr="00E101FE">
        <w:rPr>
          <w:i w:val="0"/>
          <w:lang w:eastAsia="ru-RU"/>
        </w:rPr>
        <w:t xml:space="preserve"> астм</w:t>
      </w:r>
      <w:r w:rsidR="00E53D69" w:rsidRPr="00E101FE">
        <w:rPr>
          <w:i w:val="0"/>
          <w:lang w:eastAsia="ru-RU"/>
        </w:rPr>
        <w:t>у</w:t>
      </w:r>
      <w:r w:rsidR="00791F71" w:rsidRPr="00791F71">
        <w:rPr>
          <w:i w:val="0"/>
          <w:lang w:eastAsia="ru-RU"/>
        </w:rPr>
        <w:t xml:space="preserve"> </w:t>
      </w:r>
      <w:r w:rsidR="00AA425C" w:rsidRPr="00E101FE">
        <w:rPr>
          <w:i w:val="0"/>
          <w:lang w:eastAsia="ru-RU"/>
        </w:rPr>
        <w:t>і</w:t>
      </w:r>
      <w:r w:rsidRPr="00E101FE">
        <w:rPr>
          <w:i w:val="0"/>
          <w:lang w:eastAsia="ru-RU"/>
        </w:rPr>
        <w:t>з супутнім ожирінням</w:t>
      </w:r>
    </w:p>
    <w:p w:rsidR="0049009E" w:rsidRPr="00C12B77" w:rsidRDefault="0049009E" w:rsidP="0080353C">
      <w:pPr>
        <w:pStyle w:val="HTML0"/>
        <w:shd w:val="clear" w:color="auto" w:fill="FFFFFF"/>
        <w:spacing w:line="360" w:lineRule="auto"/>
        <w:ind w:firstLine="709"/>
        <w:jc w:val="both"/>
        <w:rPr>
          <w:rFonts w:ascii="Times New Roman" w:hAnsi="Times New Roman" w:cs="Times New Roman"/>
          <w:sz w:val="28"/>
          <w:szCs w:val="28"/>
          <w:lang w:eastAsia="ru-RU"/>
        </w:rPr>
      </w:pPr>
      <w:r w:rsidRPr="00C12B77">
        <w:rPr>
          <w:rFonts w:ascii="Times New Roman" w:hAnsi="Times New Roman" w:cs="Times New Roman"/>
          <w:sz w:val="28"/>
          <w:szCs w:val="28"/>
        </w:rPr>
        <w:t>У розвитку імунної відповіді важливу роль відіграють цитокіни. Вони діють як на малих, так і великих відстанях, забезпечують взаємодію між різними категоріями імунокомпетентних клітин, а також виконують роль ефекторних молекул імунних реакцій. Цитокіни є тими пос</w:t>
      </w:r>
      <w:r w:rsidR="00AA425C" w:rsidRPr="00C12B77">
        <w:rPr>
          <w:rFonts w:ascii="Times New Roman" w:hAnsi="Times New Roman" w:cs="Times New Roman"/>
          <w:sz w:val="28"/>
          <w:szCs w:val="28"/>
        </w:rPr>
        <w:t>ередниками, які забезпечують зв</w:t>
      </w:r>
      <w:r w:rsidR="00E37F01" w:rsidRPr="00C12B77">
        <w:rPr>
          <w:rFonts w:ascii="Times New Roman" w:hAnsi="Times New Roman" w:cs="Times New Roman"/>
          <w:sz w:val="28"/>
          <w:szCs w:val="28"/>
        </w:rPr>
        <w:t>’</w:t>
      </w:r>
      <w:r w:rsidRPr="00C12B77">
        <w:rPr>
          <w:rFonts w:ascii="Times New Roman" w:hAnsi="Times New Roman" w:cs="Times New Roman"/>
          <w:sz w:val="28"/>
          <w:szCs w:val="28"/>
        </w:rPr>
        <w:t>язок імунної системи з г</w:t>
      </w:r>
      <w:r w:rsidR="00AA425C" w:rsidRPr="00C12B77">
        <w:rPr>
          <w:rFonts w:ascii="Times New Roman" w:hAnsi="Times New Roman" w:cs="Times New Roman"/>
          <w:sz w:val="28"/>
          <w:szCs w:val="28"/>
        </w:rPr>
        <w:t>емопоезом (стовбуровими кровотво</w:t>
      </w:r>
      <w:r w:rsidRPr="00C12B77">
        <w:rPr>
          <w:rFonts w:ascii="Times New Roman" w:hAnsi="Times New Roman" w:cs="Times New Roman"/>
          <w:sz w:val="28"/>
          <w:szCs w:val="28"/>
        </w:rPr>
        <w:t xml:space="preserve">рними клітинами), з ендокринною та нервовою системами. Через них імунна система надає регуляторний вплив на різні органи і тканини, може активувати або пригнічувати їх функції, регулювати метаболізм, процеси фізіологічної та репаративної регенерації. До групи цитокінів </w:t>
      </w:r>
      <w:r w:rsidR="006F1D7E" w:rsidRPr="00C12B77">
        <w:rPr>
          <w:rFonts w:ascii="Times New Roman" w:hAnsi="Times New Roman" w:cs="Times New Roman"/>
          <w:sz w:val="28"/>
          <w:szCs w:val="28"/>
        </w:rPr>
        <w:t>належать</w:t>
      </w:r>
      <w:r w:rsidRPr="00C12B77">
        <w:rPr>
          <w:rFonts w:ascii="Times New Roman" w:hAnsi="Times New Roman" w:cs="Times New Roman"/>
          <w:sz w:val="28"/>
          <w:szCs w:val="28"/>
        </w:rPr>
        <w:t xml:space="preserve">: інтерлейкіни </w:t>
      </w:r>
      <w:r w:rsidR="00424343" w:rsidRPr="00C12B77">
        <w:rPr>
          <w:rFonts w:ascii="Times New Roman" w:hAnsi="Times New Roman" w:cs="Times New Roman"/>
          <w:sz w:val="28"/>
          <w:szCs w:val="28"/>
        </w:rPr>
        <w:t>–</w:t>
      </w:r>
      <w:r w:rsidRPr="00C12B77">
        <w:rPr>
          <w:rFonts w:ascii="Times New Roman" w:hAnsi="Times New Roman" w:cs="Times New Roman"/>
          <w:sz w:val="28"/>
          <w:szCs w:val="28"/>
        </w:rPr>
        <w:t xml:space="preserve"> макромолекули, які продукуються лімфоцитами; монокіни, які продукують</w:t>
      </w:r>
      <w:r w:rsidR="00AA425C" w:rsidRPr="00C12B77">
        <w:rPr>
          <w:rFonts w:ascii="Times New Roman" w:hAnsi="Times New Roman" w:cs="Times New Roman"/>
          <w:sz w:val="28"/>
          <w:szCs w:val="28"/>
        </w:rPr>
        <w:t>ся</w:t>
      </w:r>
      <w:r w:rsidRPr="00C12B77">
        <w:rPr>
          <w:rFonts w:ascii="Times New Roman" w:hAnsi="Times New Roman" w:cs="Times New Roman"/>
          <w:sz w:val="28"/>
          <w:szCs w:val="28"/>
        </w:rPr>
        <w:t xml:space="preserve"> моноцитами/макрофагами; інтерферони; чинники некрозу пухлини; хемокіни, які здатні регулювати хемотаксис і активність лейкоцитів, а також запальні реакції. </w:t>
      </w:r>
      <w:r w:rsidRPr="00C12B77">
        <w:rPr>
          <w:rFonts w:ascii="Times New Roman" w:hAnsi="Times New Roman" w:cs="Times New Roman"/>
          <w:sz w:val="28"/>
          <w:szCs w:val="28"/>
          <w:lang w:eastAsia="ru-RU"/>
        </w:rPr>
        <w:t>Крім цього</w:t>
      </w:r>
      <w:r w:rsidR="00AA425C" w:rsidRPr="00C12B77">
        <w:rPr>
          <w:rFonts w:ascii="Times New Roman" w:hAnsi="Times New Roman" w:cs="Times New Roman"/>
          <w:sz w:val="28"/>
          <w:szCs w:val="28"/>
          <w:lang w:eastAsia="ru-RU"/>
        </w:rPr>
        <w:t>,</w:t>
      </w:r>
      <w:r w:rsidRPr="00C12B77">
        <w:rPr>
          <w:rFonts w:ascii="Times New Roman" w:hAnsi="Times New Roman" w:cs="Times New Roman"/>
          <w:sz w:val="28"/>
          <w:szCs w:val="28"/>
          <w:lang w:eastAsia="ru-RU"/>
        </w:rPr>
        <w:t xml:space="preserve"> альвеолярні макрофаги при астмі, стимулюються специфічними алергенами і ви</w:t>
      </w:r>
      <w:r w:rsidR="00AA425C" w:rsidRPr="00C12B77">
        <w:rPr>
          <w:rFonts w:ascii="Times New Roman" w:hAnsi="Times New Roman" w:cs="Times New Roman"/>
          <w:sz w:val="28"/>
          <w:szCs w:val="28"/>
          <w:lang w:eastAsia="ru-RU"/>
        </w:rPr>
        <w:t>робляють медіатори (зокрема</w:t>
      </w:r>
      <w:r w:rsidRPr="00C12B77">
        <w:rPr>
          <w:rFonts w:ascii="Times New Roman" w:hAnsi="Times New Roman" w:cs="Times New Roman"/>
          <w:sz w:val="28"/>
          <w:szCs w:val="28"/>
          <w:lang w:eastAsia="ru-RU"/>
        </w:rPr>
        <w:t xml:space="preserve"> IL-8 та ІЛ-12). Джерелом ІЛ-8</w:t>
      </w:r>
      <w:r w:rsidR="00AD6BDE" w:rsidRPr="00C12B77">
        <w:rPr>
          <w:rFonts w:ascii="Times New Roman" w:hAnsi="Times New Roman" w:cs="Times New Roman"/>
          <w:sz w:val="28"/>
          <w:szCs w:val="28"/>
          <w:lang w:eastAsia="ru-RU"/>
        </w:rPr>
        <w:t xml:space="preserve"> </w:t>
      </w:r>
      <w:r w:rsidRPr="00C12B77">
        <w:rPr>
          <w:rFonts w:ascii="Times New Roman" w:hAnsi="Times New Roman" w:cs="Times New Roman"/>
          <w:sz w:val="28"/>
          <w:szCs w:val="28"/>
          <w:lang w:eastAsia="ru-RU"/>
        </w:rPr>
        <w:t xml:space="preserve">та ІЛ-12 можуть бути клітини ендотелію, епітелію бронхів, фібробласти. </w:t>
      </w:r>
      <w:r w:rsidR="00E70E14" w:rsidRPr="00C12B77">
        <w:rPr>
          <w:rFonts w:ascii="Times New Roman" w:hAnsi="Times New Roman" w:cs="Times New Roman"/>
          <w:sz w:val="28"/>
          <w:szCs w:val="28"/>
          <w:lang w:eastAsia="ru-RU"/>
        </w:rPr>
        <w:t>I</w:t>
      </w:r>
      <w:r w:rsidR="00D9100E" w:rsidRPr="00C12B77">
        <w:rPr>
          <w:rFonts w:ascii="Times New Roman" w:hAnsi="Times New Roman" w:cs="Times New Roman"/>
          <w:sz w:val="28"/>
          <w:szCs w:val="28"/>
          <w:lang w:eastAsia="ru-RU"/>
        </w:rPr>
        <w:t>Л</w:t>
      </w:r>
      <w:r w:rsidR="00E70E14" w:rsidRPr="00C12B77">
        <w:rPr>
          <w:rFonts w:ascii="Times New Roman" w:hAnsi="Times New Roman" w:cs="Times New Roman"/>
          <w:sz w:val="28"/>
          <w:szCs w:val="28"/>
          <w:lang w:eastAsia="ru-RU"/>
        </w:rPr>
        <w:t>-8 α-хемокін, який діє на деякі Т-лімфоцити, NK</w:t>
      </w:r>
      <w:r w:rsidR="00050CB8" w:rsidRPr="00C12B77">
        <w:rPr>
          <w:rFonts w:ascii="Times New Roman" w:hAnsi="Times New Roman" w:cs="Times New Roman"/>
          <w:sz w:val="28"/>
          <w:szCs w:val="28"/>
          <w:lang w:eastAsia="ru-RU"/>
        </w:rPr>
        <w:t>-клітини, базофіли, моноцити,</w:t>
      </w:r>
      <w:r w:rsidR="00E70E14" w:rsidRPr="00C12B77">
        <w:rPr>
          <w:rFonts w:ascii="Times New Roman" w:hAnsi="Times New Roman" w:cs="Times New Roman"/>
          <w:sz w:val="28"/>
          <w:szCs w:val="28"/>
          <w:lang w:eastAsia="ru-RU"/>
        </w:rPr>
        <w:t xml:space="preserve"> кераноцити, що може мати значення для відновлення епітелію при порушенні мукоцелюлярного кліренсу.</w:t>
      </w:r>
      <w:r w:rsidR="00466018" w:rsidRPr="00C12B77">
        <w:rPr>
          <w:rFonts w:ascii="Times New Roman" w:hAnsi="Times New Roman" w:cs="Times New Roman"/>
          <w:sz w:val="28"/>
          <w:szCs w:val="28"/>
          <w:lang w:eastAsia="ru-RU"/>
        </w:rPr>
        <w:t xml:space="preserve"> </w:t>
      </w:r>
      <w:r w:rsidR="00D9100E" w:rsidRPr="00C12B77">
        <w:rPr>
          <w:rFonts w:ascii="Times New Roman" w:hAnsi="Times New Roman" w:cs="Times New Roman"/>
          <w:sz w:val="28"/>
          <w:szCs w:val="28"/>
        </w:rPr>
        <w:t>Дослідження вмісту ІЛ-8 зумовлене тим, що він є хемоатрактантом для нейтрофілів та еозинофілів, реалізує свої функції на початкових етапах запалення та сприяє підтриманню його у бронхолегеневій системі</w:t>
      </w:r>
      <w:r w:rsidR="00612BE0" w:rsidRPr="00C12B77">
        <w:rPr>
          <w:rFonts w:ascii="Times New Roman" w:hAnsi="Times New Roman" w:cs="Times New Roman"/>
          <w:sz w:val="28"/>
          <w:szCs w:val="28"/>
        </w:rPr>
        <w:t>.</w:t>
      </w:r>
      <w:r w:rsidR="00466018" w:rsidRPr="00C12B77">
        <w:rPr>
          <w:rFonts w:ascii="Times New Roman" w:hAnsi="Times New Roman" w:cs="Times New Roman"/>
          <w:sz w:val="28"/>
          <w:szCs w:val="28"/>
        </w:rPr>
        <w:t xml:space="preserve"> </w:t>
      </w:r>
      <w:r w:rsidRPr="00C12B77">
        <w:rPr>
          <w:rFonts w:ascii="Times New Roman" w:hAnsi="Times New Roman" w:cs="Times New Roman"/>
          <w:sz w:val="28"/>
          <w:szCs w:val="28"/>
          <w:lang w:eastAsia="ru-RU"/>
        </w:rPr>
        <w:t>I</w:t>
      </w:r>
      <w:r w:rsidR="00D9100E" w:rsidRPr="00C12B77">
        <w:rPr>
          <w:rFonts w:ascii="Times New Roman" w:hAnsi="Times New Roman" w:cs="Times New Roman"/>
          <w:sz w:val="28"/>
          <w:szCs w:val="28"/>
          <w:lang w:eastAsia="ru-RU"/>
        </w:rPr>
        <w:t>Л</w:t>
      </w:r>
      <w:r w:rsidRPr="00C12B77">
        <w:rPr>
          <w:rFonts w:ascii="Times New Roman" w:hAnsi="Times New Roman" w:cs="Times New Roman"/>
          <w:sz w:val="28"/>
          <w:szCs w:val="28"/>
          <w:lang w:eastAsia="ru-RU"/>
        </w:rPr>
        <w:t xml:space="preserve">-8 при БА бере участь </w:t>
      </w:r>
      <w:r w:rsidR="004F2571" w:rsidRPr="00C12B77">
        <w:rPr>
          <w:rFonts w:ascii="Times New Roman" w:hAnsi="Times New Roman" w:cs="Times New Roman"/>
          <w:sz w:val="28"/>
          <w:szCs w:val="28"/>
          <w:lang w:eastAsia="ru-RU"/>
        </w:rPr>
        <w:t>у</w:t>
      </w:r>
      <w:r w:rsidRPr="00C12B77">
        <w:rPr>
          <w:rFonts w:ascii="Times New Roman" w:hAnsi="Times New Roman" w:cs="Times New Roman"/>
          <w:sz w:val="28"/>
          <w:szCs w:val="28"/>
          <w:lang w:eastAsia="ru-RU"/>
        </w:rPr>
        <w:t xml:space="preserve"> підтримці запального процесу в дихальних шляхах і ускладнює перебіг хвороби</w:t>
      </w:r>
      <w:r w:rsidR="00050CB8" w:rsidRPr="00C12B77">
        <w:rPr>
          <w:rFonts w:ascii="Times New Roman" w:hAnsi="Times New Roman" w:cs="Times New Roman"/>
          <w:sz w:val="28"/>
          <w:szCs w:val="28"/>
          <w:lang w:eastAsia="ru-RU"/>
        </w:rPr>
        <w:t>,</w:t>
      </w:r>
      <w:r w:rsidR="00466018" w:rsidRPr="00C12B77">
        <w:rPr>
          <w:rFonts w:ascii="Times New Roman" w:hAnsi="Times New Roman" w:cs="Times New Roman"/>
          <w:sz w:val="28"/>
          <w:szCs w:val="28"/>
          <w:lang w:eastAsia="ru-RU"/>
        </w:rPr>
        <w:t xml:space="preserve"> </w:t>
      </w:r>
      <w:r w:rsidR="004F2571" w:rsidRPr="00C12B77">
        <w:rPr>
          <w:rFonts w:ascii="Times New Roman" w:hAnsi="Times New Roman" w:cs="Times New Roman"/>
          <w:sz w:val="28"/>
          <w:szCs w:val="28"/>
          <w:lang w:eastAsia="ru-RU"/>
        </w:rPr>
        <w:t>ма</w:t>
      </w:r>
      <w:r w:rsidRPr="00C12B77">
        <w:rPr>
          <w:rFonts w:ascii="Times New Roman" w:hAnsi="Times New Roman" w:cs="Times New Roman"/>
          <w:sz w:val="28"/>
          <w:szCs w:val="28"/>
          <w:lang w:eastAsia="ru-RU"/>
        </w:rPr>
        <w:t>є проангіоген</w:t>
      </w:r>
      <w:r w:rsidR="004F2571" w:rsidRPr="00C12B77">
        <w:rPr>
          <w:rFonts w:ascii="Times New Roman" w:hAnsi="Times New Roman" w:cs="Times New Roman"/>
          <w:sz w:val="28"/>
          <w:szCs w:val="28"/>
          <w:lang w:eastAsia="ru-RU"/>
        </w:rPr>
        <w:t>у</w:t>
      </w:r>
      <w:r w:rsidRPr="00C12B77">
        <w:rPr>
          <w:rFonts w:ascii="Times New Roman" w:hAnsi="Times New Roman" w:cs="Times New Roman"/>
          <w:sz w:val="28"/>
          <w:szCs w:val="28"/>
          <w:lang w:eastAsia="ru-RU"/>
        </w:rPr>
        <w:t xml:space="preserve"> активніст</w:t>
      </w:r>
      <w:r w:rsidR="004F2571" w:rsidRPr="00C12B77">
        <w:rPr>
          <w:rFonts w:ascii="Times New Roman" w:hAnsi="Times New Roman" w:cs="Times New Roman"/>
          <w:sz w:val="28"/>
          <w:szCs w:val="28"/>
          <w:lang w:eastAsia="ru-RU"/>
        </w:rPr>
        <w:t>ь</w:t>
      </w:r>
      <w:r w:rsidRPr="00C12B77">
        <w:rPr>
          <w:rFonts w:ascii="Times New Roman" w:hAnsi="Times New Roman" w:cs="Times New Roman"/>
          <w:sz w:val="28"/>
          <w:szCs w:val="28"/>
          <w:lang w:eastAsia="ru-RU"/>
        </w:rPr>
        <w:t>, сприяє інфільтрації клітин</w:t>
      </w:r>
      <w:r w:rsidR="00466018" w:rsidRPr="00C12B77">
        <w:rPr>
          <w:rFonts w:ascii="Times New Roman" w:hAnsi="Times New Roman" w:cs="Times New Roman"/>
          <w:sz w:val="28"/>
          <w:szCs w:val="28"/>
          <w:lang w:eastAsia="ru-RU"/>
        </w:rPr>
        <w:t xml:space="preserve">ами </w:t>
      </w:r>
      <w:r w:rsidRPr="00C12B77">
        <w:rPr>
          <w:rFonts w:ascii="Times New Roman" w:hAnsi="Times New Roman" w:cs="Times New Roman"/>
          <w:sz w:val="28"/>
          <w:szCs w:val="28"/>
          <w:lang w:eastAsia="ru-RU"/>
        </w:rPr>
        <w:t>субепітеліального простору і тим самим може підтримувати ремоделювання в дихальних шляхах</w:t>
      </w:r>
      <w:r w:rsidR="00904539" w:rsidRPr="00C12B77">
        <w:rPr>
          <w:rFonts w:ascii="Times New Roman" w:hAnsi="Times New Roman" w:cs="Times New Roman"/>
          <w:sz w:val="28"/>
          <w:szCs w:val="28"/>
          <w:lang w:eastAsia="ru-RU"/>
        </w:rPr>
        <w:t xml:space="preserve"> [</w:t>
      </w:r>
      <w:r w:rsidR="00782634" w:rsidRPr="00C12B77">
        <w:rPr>
          <w:rFonts w:ascii="Times New Roman" w:hAnsi="Times New Roman" w:cs="Times New Roman"/>
          <w:sz w:val="28"/>
          <w:szCs w:val="28"/>
        </w:rPr>
        <w:t>329</w:t>
      </w:r>
      <w:r w:rsidR="00904539" w:rsidRPr="00C12B77">
        <w:rPr>
          <w:rFonts w:ascii="Times New Roman" w:hAnsi="Times New Roman" w:cs="Times New Roman"/>
          <w:sz w:val="28"/>
          <w:szCs w:val="28"/>
          <w:lang w:eastAsia="ru-RU"/>
        </w:rPr>
        <w:t>]</w:t>
      </w:r>
      <w:r w:rsidRPr="00C12B77">
        <w:rPr>
          <w:rFonts w:ascii="Times New Roman" w:hAnsi="Times New Roman" w:cs="Times New Roman"/>
          <w:sz w:val="28"/>
          <w:szCs w:val="28"/>
          <w:lang w:eastAsia="ru-RU"/>
        </w:rPr>
        <w:t>.</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12B77">
        <w:t xml:space="preserve">Обстежено рівень плазмового інтерлейкіну-8 у 131 хворого на </w:t>
      </w:r>
      <w:r w:rsidR="00C24E29" w:rsidRPr="00C12B77">
        <w:t>БА</w:t>
      </w:r>
      <w:r w:rsidRPr="00C12B77">
        <w:t>. Хворі були розподілені за кількісним складом</w:t>
      </w:r>
      <w:r w:rsidR="00312EC3" w:rsidRPr="00C12B77">
        <w:t>. Т</w:t>
      </w:r>
      <w:r w:rsidRPr="00C12B77">
        <w:t>ак</w:t>
      </w:r>
      <w:r w:rsidR="00312EC3" w:rsidRPr="00C12B77">
        <w:t>,</w:t>
      </w:r>
      <w:r w:rsidR="00AA425C" w:rsidRPr="00C12B77">
        <w:t xml:space="preserve"> під час дослідження</w:t>
      </w:r>
      <w:r w:rsidRPr="00C12B77">
        <w:t xml:space="preserve"> ІЛ-8 групу БА</w:t>
      </w:r>
      <w:r w:rsidR="00387406" w:rsidRPr="00C12B77">
        <w:t> </w:t>
      </w:r>
      <w:r w:rsidR="00CD5C17" w:rsidRPr="00C12B77">
        <w:t>+</w:t>
      </w:r>
      <w:r w:rsidR="00387406" w:rsidRPr="00C12B77">
        <w:t> </w:t>
      </w:r>
      <w:r w:rsidR="006D324C" w:rsidRPr="00C12B77">
        <w:t>ЦД2Т</w:t>
      </w:r>
      <w:r w:rsidRPr="00C12B77">
        <w:t xml:space="preserve"> склали 63 хворих, групу БА</w:t>
      </w:r>
      <w:r w:rsidR="00387406" w:rsidRPr="00C12B77">
        <w:t> </w:t>
      </w:r>
      <w:r w:rsidR="00CD5C17" w:rsidRPr="00C12B77">
        <w:t>+</w:t>
      </w:r>
      <w:r w:rsidR="00387406" w:rsidRPr="00C12B77">
        <w:t> </w:t>
      </w:r>
      <w:r w:rsidRPr="00C12B77">
        <w:t>О</w:t>
      </w:r>
      <w:r w:rsidR="00D32453" w:rsidRPr="00C12B77">
        <w:t>ж</w:t>
      </w:r>
      <w:r w:rsidR="00466018" w:rsidRPr="00C12B77">
        <w:t xml:space="preserve"> </w:t>
      </w:r>
      <w:r w:rsidR="00424343" w:rsidRPr="00C12B77">
        <w:t>–</w:t>
      </w:r>
      <w:r w:rsidRPr="00C12B77">
        <w:t xml:space="preserve"> 48 хворих. Для контролю та</w:t>
      </w:r>
      <w:r w:rsidR="00466018" w:rsidRPr="00C12B77">
        <w:t xml:space="preserve"> </w:t>
      </w:r>
      <w:r w:rsidRPr="00C12B77">
        <w:t>порівняння рів</w:t>
      </w:r>
      <w:r w:rsidR="006C7347" w:rsidRPr="00C12B77">
        <w:t>ень плазмового інтерлейкіну</w:t>
      </w:r>
      <w:r w:rsidRPr="00C12B77">
        <w:t>-8 дослід</w:t>
      </w:r>
      <w:r w:rsidR="006C7347" w:rsidRPr="00C12B77">
        <w:t>жено у 10 осіб (група контролю)</w:t>
      </w:r>
      <w:r w:rsidRPr="00C12B77">
        <w:t xml:space="preserve"> та 20 хворих на ізольовану БА (табл. </w:t>
      </w:r>
      <w:r w:rsidR="00CA1580" w:rsidRPr="00C12B77">
        <w:t>6.1</w:t>
      </w:r>
      <w:r w:rsidRPr="00C12B77">
        <w:t>.</w:t>
      </w:r>
      <w:r w:rsidR="003C77E8">
        <w:t>)</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rPr>
      </w:pPr>
      <w:r w:rsidRPr="00C12B77">
        <w:rPr>
          <w:i/>
        </w:rPr>
        <w:t xml:space="preserve">Таблиця </w:t>
      </w:r>
      <w:r w:rsidR="00A84B09" w:rsidRPr="00C12B77">
        <w:rPr>
          <w:i/>
        </w:rPr>
        <w:t>6</w:t>
      </w:r>
      <w:r w:rsidRPr="00C12B77">
        <w:rPr>
          <w:i/>
        </w:rPr>
        <w:t>.1</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 xml:space="preserve">Рівень ІЛ-8 плазми </w:t>
      </w:r>
      <w:r w:rsidR="00574CF8" w:rsidRPr="00C12B77">
        <w:rPr>
          <w:b/>
        </w:rPr>
        <w:t>залежно</w:t>
      </w:r>
      <w:r w:rsidRPr="00C12B77">
        <w:rPr>
          <w:b/>
        </w:rPr>
        <w:t xml:space="preserve"> від коморбідних станів та </w:t>
      </w:r>
      <w:r w:rsidR="006C7347" w:rsidRPr="00C12B77">
        <w:rPr>
          <w:b/>
        </w:rPr>
        <w:t>порівняння</w:t>
      </w:r>
      <w:r w:rsidRPr="00C12B77">
        <w:rPr>
          <w:b/>
        </w:rPr>
        <w:t xml:space="preserve"> між групами Me [Q</w:t>
      </w:r>
      <w:r w:rsidRPr="00C12B77">
        <w:rPr>
          <w:b/>
          <w:vertAlign w:val="subscript"/>
        </w:rPr>
        <w:t>1</w:t>
      </w:r>
      <w:r w:rsidRPr="00C12B77">
        <w:rPr>
          <w:b/>
        </w:rPr>
        <w:t>;Q</w:t>
      </w:r>
      <w:r w:rsidRPr="00C12B77">
        <w:rPr>
          <w:b/>
          <w:vertAlign w:val="subscript"/>
        </w:rPr>
        <w:t>3</w:t>
      </w:r>
      <w:r w:rsidRPr="00C12B77">
        <w:rPr>
          <w:b/>
        </w:rPr>
        <w:t>], пг/мл</w:t>
      </w:r>
    </w:p>
    <w:tbl>
      <w:tblPr>
        <w:tblW w:w="9861" w:type="dxa"/>
        <w:jc w:val="center"/>
        <w:tblInd w:w="223" w:type="dxa"/>
        <w:tblLook w:val="00A0" w:firstRow="1" w:lastRow="0" w:firstColumn="1" w:lastColumn="0" w:noHBand="0" w:noVBand="0"/>
      </w:tblPr>
      <w:tblGrid>
        <w:gridCol w:w="1523"/>
        <w:gridCol w:w="1606"/>
        <w:gridCol w:w="604"/>
        <w:gridCol w:w="1420"/>
        <w:gridCol w:w="1010"/>
        <w:gridCol w:w="986"/>
        <w:gridCol w:w="1412"/>
        <w:gridCol w:w="1300"/>
      </w:tblGrid>
      <w:tr w:rsidR="0049009E" w:rsidRPr="00C12B77" w:rsidTr="00837686">
        <w:trPr>
          <w:trHeight w:val="330"/>
          <w:jc w:val="center"/>
        </w:trPr>
        <w:tc>
          <w:tcPr>
            <w:tcW w:w="1523" w:type="dxa"/>
            <w:vMerge w:val="restart"/>
            <w:tcBorders>
              <w:top w:val="single" w:sz="4" w:space="0" w:color="auto"/>
              <w:left w:val="single" w:sz="4" w:space="0" w:color="auto"/>
              <w:bottom w:val="single" w:sz="4" w:space="0" w:color="auto"/>
              <w:right w:val="single" w:sz="4" w:space="0" w:color="auto"/>
            </w:tcBorders>
            <w:noWrap/>
            <w:vAlign w:val="center"/>
          </w:tcPr>
          <w:p w:rsidR="00837686" w:rsidRDefault="0049009E" w:rsidP="00F15DA9">
            <w:pPr>
              <w:spacing w:line="276" w:lineRule="auto"/>
              <w:ind w:firstLine="0"/>
              <w:jc w:val="center"/>
              <w:rPr>
                <w:color w:val="000000"/>
                <w:lang w:val="ru-RU" w:eastAsia="ru-RU"/>
              </w:rPr>
            </w:pPr>
            <w:r w:rsidRPr="00E515C3">
              <w:rPr>
                <w:color w:val="000000"/>
                <w:lang w:eastAsia="ru-RU"/>
              </w:rPr>
              <w:t>Порів</w:t>
            </w:r>
            <w:r w:rsidR="00837686">
              <w:rPr>
                <w:color w:val="000000"/>
                <w:lang w:val="ru-RU" w:eastAsia="ru-RU"/>
              </w:rPr>
              <w:t>-</w:t>
            </w:r>
          </w:p>
          <w:p w:rsidR="0049009E" w:rsidRPr="00E515C3" w:rsidRDefault="0049009E" w:rsidP="00F15DA9">
            <w:pPr>
              <w:spacing w:line="276" w:lineRule="auto"/>
              <w:ind w:firstLine="0"/>
              <w:jc w:val="center"/>
              <w:rPr>
                <w:color w:val="000000"/>
                <w:lang w:eastAsia="ru-RU"/>
              </w:rPr>
            </w:pPr>
            <w:r w:rsidRPr="00E515C3">
              <w:rPr>
                <w:color w:val="000000"/>
                <w:lang w:eastAsia="ru-RU"/>
              </w:rPr>
              <w:t>няння</w:t>
            </w:r>
          </w:p>
        </w:tc>
        <w:tc>
          <w:tcPr>
            <w:tcW w:w="1606" w:type="dxa"/>
            <w:vMerge w:val="restart"/>
            <w:tcBorders>
              <w:top w:val="single" w:sz="4" w:space="0" w:color="auto"/>
              <w:left w:val="single" w:sz="4" w:space="0" w:color="auto"/>
              <w:bottom w:val="single" w:sz="4" w:space="0" w:color="auto"/>
              <w:right w:val="single" w:sz="4" w:space="0" w:color="auto"/>
            </w:tcBorders>
            <w:vAlign w:val="center"/>
          </w:tcPr>
          <w:p w:rsidR="0049009E" w:rsidRPr="00E515C3" w:rsidRDefault="0049009E" w:rsidP="00F15DA9">
            <w:pPr>
              <w:spacing w:line="276" w:lineRule="auto"/>
              <w:ind w:firstLine="0"/>
              <w:jc w:val="center"/>
              <w:rPr>
                <w:color w:val="000000"/>
                <w:lang w:eastAsia="ru-RU"/>
              </w:rPr>
            </w:pPr>
            <w:r w:rsidRPr="00E515C3">
              <w:rPr>
                <w:color w:val="000000"/>
                <w:lang w:eastAsia="ru-RU"/>
              </w:rPr>
              <w:t>Група</w:t>
            </w:r>
          </w:p>
        </w:tc>
        <w:tc>
          <w:tcPr>
            <w:tcW w:w="604" w:type="dxa"/>
            <w:vMerge w:val="restart"/>
            <w:tcBorders>
              <w:top w:val="single" w:sz="4" w:space="0" w:color="auto"/>
              <w:left w:val="single" w:sz="4" w:space="0" w:color="auto"/>
              <w:bottom w:val="single" w:sz="4" w:space="0" w:color="auto"/>
              <w:right w:val="single" w:sz="4" w:space="0" w:color="auto"/>
            </w:tcBorders>
            <w:vAlign w:val="center"/>
          </w:tcPr>
          <w:p w:rsidR="0049009E" w:rsidRPr="00E515C3" w:rsidRDefault="0049009E" w:rsidP="00F15DA9">
            <w:pPr>
              <w:spacing w:line="276" w:lineRule="auto"/>
              <w:ind w:firstLine="0"/>
              <w:jc w:val="center"/>
              <w:rPr>
                <w:color w:val="000000"/>
                <w:lang w:eastAsia="ru-RU"/>
              </w:rPr>
            </w:pPr>
            <w:r w:rsidRPr="00E515C3">
              <w:rPr>
                <w:color w:val="000000"/>
                <w:lang w:eastAsia="ru-RU"/>
              </w:rPr>
              <w:t>n</w:t>
            </w:r>
          </w:p>
        </w:tc>
        <w:tc>
          <w:tcPr>
            <w:tcW w:w="1420" w:type="dxa"/>
            <w:vMerge w:val="restart"/>
            <w:tcBorders>
              <w:top w:val="single" w:sz="4" w:space="0" w:color="auto"/>
              <w:left w:val="single" w:sz="4" w:space="0" w:color="auto"/>
              <w:bottom w:val="single" w:sz="4" w:space="0" w:color="auto"/>
              <w:right w:val="single" w:sz="4" w:space="0" w:color="auto"/>
            </w:tcBorders>
            <w:vAlign w:val="center"/>
          </w:tcPr>
          <w:p w:rsidR="0049009E" w:rsidRPr="00E515C3" w:rsidRDefault="0049009E" w:rsidP="00F15DA9">
            <w:pPr>
              <w:spacing w:line="276" w:lineRule="auto"/>
              <w:ind w:firstLine="0"/>
              <w:jc w:val="center"/>
              <w:rPr>
                <w:color w:val="000000"/>
                <w:lang w:eastAsia="ru-RU"/>
              </w:rPr>
            </w:pPr>
            <w:r w:rsidRPr="00E515C3">
              <w:rPr>
                <w:color w:val="000000"/>
                <w:lang w:eastAsia="ru-RU"/>
              </w:rPr>
              <w:t>Медіана</w:t>
            </w:r>
          </w:p>
        </w:tc>
        <w:tc>
          <w:tcPr>
            <w:tcW w:w="1996" w:type="dxa"/>
            <w:gridSpan w:val="2"/>
            <w:tcBorders>
              <w:top w:val="single" w:sz="4" w:space="0" w:color="auto"/>
              <w:left w:val="nil"/>
              <w:bottom w:val="single" w:sz="4" w:space="0" w:color="auto"/>
              <w:right w:val="single" w:sz="4" w:space="0" w:color="auto"/>
            </w:tcBorders>
            <w:vAlign w:val="center"/>
          </w:tcPr>
          <w:p w:rsidR="0049009E" w:rsidRPr="00E515C3" w:rsidRDefault="0049009E" w:rsidP="00F15DA9">
            <w:pPr>
              <w:spacing w:line="276" w:lineRule="auto"/>
              <w:ind w:firstLine="0"/>
              <w:jc w:val="center"/>
              <w:rPr>
                <w:color w:val="000000"/>
                <w:lang w:eastAsia="ru-RU"/>
              </w:rPr>
            </w:pPr>
            <w:r w:rsidRPr="00E515C3">
              <w:rPr>
                <w:color w:val="000000"/>
                <w:lang w:eastAsia="ru-RU"/>
              </w:rPr>
              <w:t>Квартилі</w:t>
            </w:r>
          </w:p>
        </w:tc>
        <w:tc>
          <w:tcPr>
            <w:tcW w:w="1412" w:type="dxa"/>
            <w:vMerge w:val="restart"/>
            <w:tcBorders>
              <w:top w:val="single" w:sz="4" w:space="0" w:color="auto"/>
              <w:left w:val="single" w:sz="4" w:space="0" w:color="auto"/>
              <w:bottom w:val="single" w:sz="4" w:space="0" w:color="auto"/>
              <w:right w:val="single" w:sz="4" w:space="0" w:color="auto"/>
            </w:tcBorders>
            <w:vAlign w:val="center"/>
          </w:tcPr>
          <w:p w:rsidR="0049009E" w:rsidRPr="00E515C3" w:rsidRDefault="0049009E" w:rsidP="00F15DA9">
            <w:pPr>
              <w:spacing w:line="276" w:lineRule="auto"/>
              <w:ind w:firstLine="0"/>
              <w:jc w:val="center"/>
              <w:rPr>
                <w:color w:val="000000"/>
                <w:lang w:eastAsia="ru-RU"/>
              </w:rPr>
            </w:pPr>
            <w:r w:rsidRPr="00E515C3">
              <w:rPr>
                <w:color w:val="000000"/>
                <w:lang w:eastAsia="ru-RU"/>
              </w:rPr>
              <w:t>Статисти</w:t>
            </w:r>
            <w:r w:rsidR="006C7347" w:rsidRPr="00E515C3">
              <w:rPr>
                <w:color w:val="000000"/>
                <w:lang w:eastAsia="ru-RU"/>
              </w:rPr>
              <w:t>-</w:t>
            </w:r>
            <w:r w:rsidRPr="00E515C3">
              <w:rPr>
                <w:color w:val="000000"/>
                <w:lang w:eastAsia="ru-RU"/>
              </w:rPr>
              <w:t xml:space="preserve">ка U </w:t>
            </w:r>
            <w:r w:rsidR="002013A7" w:rsidRPr="00E515C3">
              <w:rPr>
                <w:color w:val="000000"/>
                <w:lang w:eastAsia="ru-RU"/>
              </w:rPr>
              <w:t>Манна</w:t>
            </w:r>
            <w:r w:rsidR="00424343" w:rsidRPr="00E515C3">
              <w:rPr>
                <w:color w:val="000000"/>
                <w:lang w:eastAsia="ru-RU"/>
              </w:rPr>
              <w:t>–</w:t>
            </w:r>
            <w:r w:rsidR="002013A7" w:rsidRPr="00E515C3">
              <w:rPr>
                <w:color w:val="000000"/>
                <w:lang w:eastAsia="ru-RU"/>
              </w:rPr>
              <w:t>Уітні</w:t>
            </w:r>
          </w:p>
        </w:tc>
        <w:tc>
          <w:tcPr>
            <w:tcW w:w="1300" w:type="dxa"/>
            <w:vMerge w:val="restart"/>
            <w:tcBorders>
              <w:top w:val="single" w:sz="4" w:space="0" w:color="auto"/>
              <w:left w:val="single" w:sz="4" w:space="0" w:color="auto"/>
              <w:bottom w:val="single" w:sz="4" w:space="0" w:color="auto"/>
              <w:right w:val="single" w:sz="4" w:space="0" w:color="auto"/>
            </w:tcBorders>
            <w:vAlign w:val="center"/>
          </w:tcPr>
          <w:p w:rsidR="0049009E" w:rsidRPr="00E515C3" w:rsidRDefault="0049009E" w:rsidP="00F15DA9">
            <w:pPr>
              <w:spacing w:line="276" w:lineRule="auto"/>
              <w:ind w:firstLine="0"/>
              <w:jc w:val="center"/>
              <w:rPr>
                <w:color w:val="000000"/>
                <w:lang w:eastAsia="ru-RU"/>
              </w:rPr>
            </w:pPr>
            <w:r w:rsidRPr="00E515C3">
              <w:rPr>
                <w:color w:val="000000"/>
                <w:lang w:eastAsia="ru-RU"/>
              </w:rPr>
              <w:t>p</w:t>
            </w:r>
          </w:p>
        </w:tc>
      </w:tr>
      <w:tr w:rsidR="0049009E" w:rsidRPr="00C12B77" w:rsidTr="00837686">
        <w:trPr>
          <w:trHeight w:val="354"/>
          <w:jc w:val="center"/>
        </w:trPr>
        <w:tc>
          <w:tcPr>
            <w:tcW w:w="1523" w:type="dxa"/>
            <w:vMerge/>
            <w:tcBorders>
              <w:top w:val="single" w:sz="4" w:space="0" w:color="auto"/>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rPr>
                <w:color w:val="000000"/>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rPr>
                <w:color w:val="000000"/>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rPr>
                <w:color w:val="000000"/>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rPr>
                <w:color w:val="000000"/>
                <w:lang w:eastAsia="ru-RU"/>
              </w:rPr>
            </w:pPr>
          </w:p>
        </w:tc>
        <w:tc>
          <w:tcPr>
            <w:tcW w:w="1010" w:type="dxa"/>
            <w:tcBorders>
              <w:top w:val="nil"/>
              <w:left w:val="nil"/>
              <w:bottom w:val="single" w:sz="4" w:space="0" w:color="auto"/>
              <w:right w:val="single" w:sz="4" w:space="0" w:color="auto"/>
            </w:tcBorders>
            <w:noWrap/>
            <w:vAlign w:val="center"/>
          </w:tcPr>
          <w:p w:rsidR="0049009E" w:rsidRPr="00E515C3" w:rsidRDefault="0049009E" w:rsidP="00F15DA9">
            <w:pPr>
              <w:spacing w:line="276" w:lineRule="auto"/>
              <w:ind w:firstLine="0"/>
              <w:jc w:val="center"/>
              <w:rPr>
                <w:color w:val="000000"/>
                <w:lang w:eastAsia="ru-RU"/>
              </w:rPr>
            </w:pPr>
            <w:r w:rsidRPr="00E515C3">
              <w:rPr>
                <w:color w:val="000000"/>
                <w:lang w:eastAsia="ru-RU"/>
              </w:rPr>
              <w:t>Q</w:t>
            </w:r>
            <w:r w:rsidRPr="00E515C3">
              <w:rPr>
                <w:color w:val="000000"/>
                <w:vertAlign w:val="subscript"/>
                <w:lang w:eastAsia="ru-RU"/>
              </w:rPr>
              <w:t>1</w:t>
            </w:r>
          </w:p>
        </w:tc>
        <w:tc>
          <w:tcPr>
            <w:tcW w:w="986" w:type="dxa"/>
            <w:tcBorders>
              <w:top w:val="nil"/>
              <w:left w:val="nil"/>
              <w:bottom w:val="single" w:sz="4" w:space="0" w:color="auto"/>
              <w:right w:val="single" w:sz="4" w:space="0" w:color="auto"/>
            </w:tcBorders>
            <w:noWrap/>
            <w:vAlign w:val="center"/>
          </w:tcPr>
          <w:p w:rsidR="0049009E" w:rsidRPr="00E515C3" w:rsidRDefault="0049009E" w:rsidP="00F15DA9">
            <w:pPr>
              <w:spacing w:line="276" w:lineRule="auto"/>
              <w:ind w:firstLine="0"/>
              <w:jc w:val="center"/>
              <w:rPr>
                <w:color w:val="000000"/>
                <w:lang w:eastAsia="ru-RU"/>
              </w:rPr>
            </w:pPr>
            <w:r w:rsidRPr="00E515C3">
              <w:rPr>
                <w:color w:val="000000"/>
                <w:lang w:eastAsia="ru-RU"/>
              </w:rPr>
              <w:t>Q</w:t>
            </w:r>
            <w:r w:rsidRPr="00E515C3">
              <w:rPr>
                <w:color w:val="000000"/>
                <w:vertAlign w:val="subscript"/>
                <w:lang w:eastAsia="ru-RU"/>
              </w:rPr>
              <w:t>3</w:t>
            </w:r>
          </w:p>
        </w:tc>
        <w:tc>
          <w:tcPr>
            <w:tcW w:w="1412" w:type="dxa"/>
            <w:vMerge/>
            <w:tcBorders>
              <w:top w:val="single" w:sz="4" w:space="0" w:color="auto"/>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rPr>
                <w:color w:val="000000"/>
                <w:lang w:eastAsia="ru-RU"/>
              </w:rPr>
            </w:pPr>
          </w:p>
        </w:tc>
        <w:tc>
          <w:tcPr>
            <w:tcW w:w="1300" w:type="dxa"/>
            <w:vMerge/>
            <w:tcBorders>
              <w:top w:val="single" w:sz="4" w:space="0" w:color="auto"/>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rPr>
                <w:color w:val="000000"/>
                <w:lang w:eastAsia="ru-RU"/>
              </w:rPr>
            </w:pPr>
          </w:p>
        </w:tc>
      </w:tr>
      <w:tr w:rsidR="0049009E" w:rsidRPr="00C12B77" w:rsidTr="00837686">
        <w:trPr>
          <w:trHeight w:val="375"/>
          <w:jc w:val="center"/>
        </w:trPr>
        <w:tc>
          <w:tcPr>
            <w:tcW w:w="1523" w:type="dxa"/>
            <w:vMerge w:val="restart"/>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center"/>
              <w:rPr>
                <w:color w:val="000000"/>
                <w:lang w:eastAsia="ru-RU"/>
              </w:rPr>
            </w:pPr>
            <w:r w:rsidRPr="00C12B77">
              <w:rPr>
                <w:color w:val="000000"/>
                <w:lang w:eastAsia="ru-RU"/>
              </w:rPr>
              <w:t>1</w:t>
            </w:r>
          </w:p>
        </w:tc>
        <w:tc>
          <w:tcPr>
            <w:tcW w:w="1606" w:type="dxa"/>
            <w:tcBorders>
              <w:top w:val="nil"/>
              <w:left w:val="nil"/>
              <w:bottom w:val="single" w:sz="4" w:space="0" w:color="auto"/>
              <w:right w:val="single" w:sz="4" w:space="0" w:color="auto"/>
            </w:tcBorders>
            <w:vAlign w:val="bottom"/>
          </w:tcPr>
          <w:p w:rsidR="0049009E" w:rsidRPr="00C12B77" w:rsidRDefault="0049009E" w:rsidP="00F15DA9">
            <w:pPr>
              <w:spacing w:line="276" w:lineRule="auto"/>
              <w:ind w:firstLine="0"/>
              <w:jc w:val="center"/>
              <w:rPr>
                <w:color w:val="000000"/>
                <w:lang w:eastAsia="ru-RU"/>
              </w:rPr>
            </w:pPr>
            <w:r w:rsidRPr="00C12B77">
              <w:rPr>
                <w:color w:val="000000"/>
                <w:lang w:eastAsia="ru-RU"/>
              </w:rPr>
              <w:t>БА</w:t>
            </w:r>
          </w:p>
        </w:tc>
        <w:tc>
          <w:tcPr>
            <w:tcW w:w="604" w:type="dxa"/>
            <w:tcBorders>
              <w:top w:val="nil"/>
              <w:left w:val="nil"/>
              <w:bottom w:val="single" w:sz="4" w:space="0" w:color="auto"/>
              <w:right w:val="single" w:sz="4" w:space="0" w:color="auto"/>
            </w:tcBorders>
            <w:noWrap/>
            <w:vAlign w:val="center"/>
          </w:tcPr>
          <w:p w:rsidR="0049009E" w:rsidRPr="00C12B77" w:rsidRDefault="0049009E" w:rsidP="00F15DA9">
            <w:pPr>
              <w:autoSpaceDE w:val="0"/>
              <w:autoSpaceDN w:val="0"/>
              <w:adjustRightInd w:val="0"/>
              <w:spacing w:line="276" w:lineRule="auto"/>
              <w:ind w:firstLine="0"/>
              <w:jc w:val="center"/>
            </w:pPr>
            <w:r w:rsidRPr="00C12B77">
              <w:t>20</w:t>
            </w:r>
          </w:p>
        </w:tc>
        <w:tc>
          <w:tcPr>
            <w:tcW w:w="142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4,62</w:t>
            </w:r>
          </w:p>
        </w:tc>
        <w:tc>
          <w:tcPr>
            <w:tcW w:w="101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3,81</w:t>
            </w:r>
          </w:p>
        </w:tc>
        <w:tc>
          <w:tcPr>
            <w:tcW w:w="986"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6,91</w:t>
            </w:r>
          </w:p>
        </w:tc>
        <w:tc>
          <w:tcPr>
            <w:tcW w:w="1412" w:type="dxa"/>
            <w:vMerge w:val="restart"/>
            <w:tcBorders>
              <w:top w:val="nil"/>
              <w:left w:val="single" w:sz="4" w:space="0" w:color="auto"/>
              <w:bottom w:val="single" w:sz="4" w:space="0" w:color="auto"/>
              <w:right w:val="single" w:sz="4" w:space="0" w:color="auto"/>
            </w:tcBorders>
            <w:vAlign w:val="center"/>
          </w:tcPr>
          <w:p w:rsidR="0049009E" w:rsidRPr="00C12B77" w:rsidRDefault="0049009E" w:rsidP="00F15DA9">
            <w:pPr>
              <w:autoSpaceDE w:val="0"/>
              <w:autoSpaceDN w:val="0"/>
              <w:adjustRightInd w:val="0"/>
              <w:spacing w:line="276" w:lineRule="auto"/>
              <w:ind w:firstLine="0"/>
              <w:jc w:val="center"/>
            </w:pPr>
            <w:r w:rsidRPr="00C12B77">
              <w:t>0,000</w:t>
            </w:r>
          </w:p>
        </w:tc>
        <w:tc>
          <w:tcPr>
            <w:tcW w:w="1300" w:type="dxa"/>
            <w:vMerge w:val="restart"/>
            <w:tcBorders>
              <w:top w:val="nil"/>
              <w:left w:val="single" w:sz="4" w:space="0" w:color="auto"/>
              <w:bottom w:val="single" w:sz="4" w:space="0" w:color="auto"/>
              <w:right w:val="single" w:sz="4" w:space="0" w:color="auto"/>
            </w:tcBorders>
            <w:vAlign w:val="center"/>
          </w:tcPr>
          <w:p w:rsidR="0049009E" w:rsidRPr="00C12B77" w:rsidRDefault="008274C4" w:rsidP="00F15DA9">
            <w:pPr>
              <w:autoSpaceDE w:val="0"/>
              <w:autoSpaceDN w:val="0"/>
              <w:adjustRightInd w:val="0"/>
              <w:spacing w:line="276" w:lineRule="auto"/>
              <w:ind w:firstLine="0"/>
              <w:jc w:val="center"/>
            </w:pPr>
            <w:r w:rsidRPr="00C12B77">
              <w:t> </w:t>
            </w:r>
            <w:r w:rsidR="00CA1F03" w:rsidRPr="00C12B77">
              <w:t>&lt;</w:t>
            </w:r>
            <w:r w:rsidRPr="00C12B77">
              <w:t> </w:t>
            </w:r>
            <w:r w:rsidR="0049009E" w:rsidRPr="00C12B77">
              <w:t>0,001</w:t>
            </w:r>
          </w:p>
        </w:tc>
      </w:tr>
      <w:tr w:rsidR="0049009E" w:rsidRPr="00C12B77" w:rsidTr="00837686">
        <w:trPr>
          <w:trHeight w:val="300"/>
          <w:jc w:val="center"/>
        </w:trPr>
        <w:tc>
          <w:tcPr>
            <w:tcW w:w="1523"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center"/>
              <w:rPr>
                <w:color w:val="000000"/>
                <w:lang w:eastAsia="ru-RU"/>
              </w:rPr>
            </w:pPr>
          </w:p>
        </w:tc>
        <w:tc>
          <w:tcPr>
            <w:tcW w:w="1606" w:type="dxa"/>
            <w:tcBorders>
              <w:top w:val="nil"/>
              <w:left w:val="nil"/>
              <w:bottom w:val="single" w:sz="4" w:space="0" w:color="auto"/>
              <w:right w:val="single" w:sz="4" w:space="0" w:color="auto"/>
            </w:tcBorders>
            <w:vAlign w:val="bottom"/>
          </w:tcPr>
          <w:p w:rsidR="0049009E" w:rsidRPr="00C12B77" w:rsidRDefault="0049009E" w:rsidP="00F15DA9">
            <w:pPr>
              <w:spacing w:line="276" w:lineRule="auto"/>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006D324C" w:rsidRPr="00C12B77">
              <w:rPr>
                <w:color w:val="000000"/>
                <w:lang w:eastAsia="ru-RU"/>
              </w:rPr>
              <w:t>ЦД2Т</w:t>
            </w:r>
          </w:p>
        </w:tc>
        <w:tc>
          <w:tcPr>
            <w:tcW w:w="604" w:type="dxa"/>
            <w:tcBorders>
              <w:top w:val="nil"/>
              <w:left w:val="nil"/>
              <w:bottom w:val="single" w:sz="4" w:space="0" w:color="auto"/>
              <w:right w:val="single" w:sz="4" w:space="0" w:color="auto"/>
            </w:tcBorders>
            <w:noWrap/>
            <w:vAlign w:val="center"/>
          </w:tcPr>
          <w:p w:rsidR="0049009E" w:rsidRPr="00C12B77" w:rsidRDefault="0049009E" w:rsidP="00F15DA9">
            <w:pPr>
              <w:spacing w:line="276" w:lineRule="auto"/>
              <w:ind w:firstLine="0"/>
              <w:jc w:val="center"/>
              <w:rPr>
                <w:color w:val="000000"/>
                <w:highlight w:val="yellow"/>
                <w:lang w:eastAsia="ru-RU"/>
              </w:rPr>
            </w:pPr>
            <w:r w:rsidRPr="00C12B77">
              <w:t>63</w:t>
            </w:r>
          </w:p>
        </w:tc>
        <w:tc>
          <w:tcPr>
            <w:tcW w:w="142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highlight w:val="yellow"/>
                <w:lang w:eastAsia="ru-RU"/>
              </w:rPr>
            </w:pPr>
            <w:r w:rsidRPr="00C12B77">
              <w:rPr>
                <w:color w:val="000000"/>
              </w:rPr>
              <w:t>129,41</w:t>
            </w:r>
          </w:p>
        </w:tc>
        <w:tc>
          <w:tcPr>
            <w:tcW w:w="101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highlight w:val="yellow"/>
                <w:lang w:eastAsia="ru-RU"/>
              </w:rPr>
            </w:pPr>
            <w:r w:rsidRPr="00C12B77">
              <w:rPr>
                <w:color w:val="000000"/>
              </w:rPr>
              <w:t>128,42</w:t>
            </w:r>
          </w:p>
        </w:tc>
        <w:tc>
          <w:tcPr>
            <w:tcW w:w="986"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highlight w:val="yellow"/>
                <w:lang w:eastAsia="ru-RU"/>
              </w:rPr>
            </w:pPr>
            <w:r w:rsidRPr="00C12B77">
              <w:rPr>
                <w:color w:val="000000"/>
              </w:rPr>
              <w:t>136,5</w:t>
            </w:r>
          </w:p>
        </w:tc>
        <w:tc>
          <w:tcPr>
            <w:tcW w:w="1412"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pPr>
          </w:p>
        </w:tc>
        <w:tc>
          <w:tcPr>
            <w:tcW w:w="1300"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pPr>
          </w:p>
        </w:tc>
      </w:tr>
      <w:tr w:rsidR="0049009E" w:rsidRPr="00C12B77" w:rsidTr="00837686">
        <w:trPr>
          <w:trHeight w:val="360"/>
          <w:jc w:val="center"/>
        </w:trPr>
        <w:tc>
          <w:tcPr>
            <w:tcW w:w="1523" w:type="dxa"/>
            <w:vMerge w:val="restart"/>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center"/>
              <w:rPr>
                <w:color w:val="000000"/>
                <w:lang w:eastAsia="ru-RU"/>
              </w:rPr>
            </w:pPr>
            <w:r w:rsidRPr="00C12B77">
              <w:rPr>
                <w:color w:val="000000"/>
                <w:lang w:eastAsia="ru-RU"/>
              </w:rPr>
              <w:t>2</w:t>
            </w:r>
          </w:p>
        </w:tc>
        <w:tc>
          <w:tcPr>
            <w:tcW w:w="1606" w:type="dxa"/>
            <w:tcBorders>
              <w:top w:val="nil"/>
              <w:left w:val="nil"/>
              <w:bottom w:val="single" w:sz="4" w:space="0" w:color="auto"/>
              <w:right w:val="single" w:sz="4" w:space="0" w:color="auto"/>
            </w:tcBorders>
            <w:vAlign w:val="bottom"/>
          </w:tcPr>
          <w:p w:rsidR="0049009E" w:rsidRPr="00C12B77" w:rsidRDefault="0049009E" w:rsidP="00F15DA9">
            <w:pPr>
              <w:spacing w:line="276" w:lineRule="auto"/>
              <w:ind w:firstLine="0"/>
              <w:jc w:val="center"/>
              <w:rPr>
                <w:color w:val="000000"/>
                <w:lang w:eastAsia="ru-RU"/>
              </w:rPr>
            </w:pPr>
            <w:r w:rsidRPr="00C12B77">
              <w:rPr>
                <w:color w:val="000000"/>
                <w:lang w:eastAsia="ru-RU"/>
              </w:rPr>
              <w:t>БА</w:t>
            </w:r>
          </w:p>
        </w:tc>
        <w:tc>
          <w:tcPr>
            <w:tcW w:w="604" w:type="dxa"/>
            <w:tcBorders>
              <w:top w:val="nil"/>
              <w:left w:val="nil"/>
              <w:bottom w:val="single" w:sz="4" w:space="0" w:color="auto"/>
              <w:right w:val="single" w:sz="4" w:space="0" w:color="auto"/>
            </w:tcBorders>
            <w:noWrap/>
            <w:vAlign w:val="center"/>
          </w:tcPr>
          <w:p w:rsidR="0049009E" w:rsidRPr="00C12B77" w:rsidRDefault="0049009E" w:rsidP="00F15DA9">
            <w:pPr>
              <w:autoSpaceDE w:val="0"/>
              <w:autoSpaceDN w:val="0"/>
              <w:adjustRightInd w:val="0"/>
              <w:spacing w:line="276" w:lineRule="auto"/>
              <w:ind w:firstLine="0"/>
              <w:jc w:val="center"/>
            </w:pPr>
            <w:r w:rsidRPr="00C12B77">
              <w:t>20</w:t>
            </w:r>
          </w:p>
        </w:tc>
        <w:tc>
          <w:tcPr>
            <w:tcW w:w="142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4,62</w:t>
            </w:r>
          </w:p>
        </w:tc>
        <w:tc>
          <w:tcPr>
            <w:tcW w:w="101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3,81</w:t>
            </w:r>
          </w:p>
        </w:tc>
        <w:tc>
          <w:tcPr>
            <w:tcW w:w="986"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6,91</w:t>
            </w:r>
          </w:p>
        </w:tc>
        <w:tc>
          <w:tcPr>
            <w:tcW w:w="1412" w:type="dxa"/>
            <w:vMerge w:val="restart"/>
            <w:tcBorders>
              <w:top w:val="nil"/>
              <w:left w:val="single" w:sz="4" w:space="0" w:color="auto"/>
              <w:bottom w:val="single" w:sz="4" w:space="0" w:color="auto"/>
              <w:right w:val="single" w:sz="4" w:space="0" w:color="auto"/>
            </w:tcBorders>
            <w:vAlign w:val="center"/>
          </w:tcPr>
          <w:p w:rsidR="0049009E" w:rsidRPr="00C12B77" w:rsidRDefault="0049009E" w:rsidP="00F15DA9">
            <w:pPr>
              <w:autoSpaceDE w:val="0"/>
              <w:autoSpaceDN w:val="0"/>
              <w:adjustRightInd w:val="0"/>
              <w:spacing w:line="276" w:lineRule="auto"/>
              <w:ind w:firstLine="0"/>
              <w:jc w:val="center"/>
            </w:pPr>
            <w:r w:rsidRPr="00C12B77">
              <w:t>157,000</w:t>
            </w:r>
          </w:p>
        </w:tc>
        <w:tc>
          <w:tcPr>
            <w:tcW w:w="1300" w:type="dxa"/>
            <w:vMerge w:val="restart"/>
            <w:tcBorders>
              <w:top w:val="nil"/>
              <w:left w:val="single" w:sz="4" w:space="0" w:color="auto"/>
              <w:bottom w:val="single" w:sz="4" w:space="0" w:color="auto"/>
              <w:right w:val="single" w:sz="4" w:space="0" w:color="auto"/>
            </w:tcBorders>
            <w:vAlign w:val="center"/>
          </w:tcPr>
          <w:p w:rsidR="0049009E" w:rsidRPr="00C12B77" w:rsidRDefault="008274C4" w:rsidP="00F15DA9">
            <w:pPr>
              <w:autoSpaceDE w:val="0"/>
              <w:autoSpaceDN w:val="0"/>
              <w:adjustRightInd w:val="0"/>
              <w:spacing w:line="276" w:lineRule="auto"/>
              <w:ind w:firstLine="0"/>
              <w:jc w:val="center"/>
            </w:pPr>
            <w:r w:rsidRPr="00C12B77">
              <w:t> </w:t>
            </w:r>
            <w:r w:rsidR="00CA1F03" w:rsidRPr="00C12B77">
              <w:t>&lt;</w:t>
            </w:r>
            <w:r w:rsidRPr="00C12B77">
              <w:t> </w:t>
            </w:r>
            <w:r w:rsidR="0049009E" w:rsidRPr="00C12B77">
              <w:t>0,001</w:t>
            </w:r>
          </w:p>
        </w:tc>
      </w:tr>
      <w:tr w:rsidR="0049009E" w:rsidRPr="00C12B77" w:rsidTr="00837686">
        <w:trPr>
          <w:trHeight w:val="330"/>
          <w:jc w:val="center"/>
        </w:trPr>
        <w:tc>
          <w:tcPr>
            <w:tcW w:w="1523"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center"/>
              <w:rPr>
                <w:color w:val="000000"/>
                <w:lang w:eastAsia="ru-RU"/>
              </w:rPr>
            </w:pPr>
          </w:p>
        </w:tc>
        <w:tc>
          <w:tcPr>
            <w:tcW w:w="1606" w:type="dxa"/>
            <w:tcBorders>
              <w:top w:val="nil"/>
              <w:left w:val="nil"/>
              <w:bottom w:val="single" w:sz="4" w:space="0" w:color="auto"/>
              <w:right w:val="single" w:sz="4" w:space="0" w:color="auto"/>
            </w:tcBorders>
            <w:vAlign w:val="bottom"/>
          </w:tcPr>
          <w:p w:rsidR="0049009E" w:rsidRPr="00C12B77" w:rsidRDefault="0049009E" w:rsidP="00F15DA9">
            <w:pPr>
              <w:spacing w:line="276" w:lineRule="auto"/>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Pr="00C12B77">
              <w:rPr>
                <w:color w:val="000000"/>
                <w:lang w:eastAsia="ru-RU"/>
              </w:rPr>
              <w:t>О</w:t>
            </w:r>
          </w:p>
        </w:tc>
        <w:tc>
          <w:tcPr>
            <w:tcW w:w="604" w:type="dxa"/>
            <w:tcBorders>
              <w:top w:val="nil"/>
              <w:left w:val="nil"/>
              <w:bottom w:val="single" w:sz="4" w:space="0" w:color="auto"/>
              <w:right w:val="single" w:sz="4" w:space="0" w:color="auto"/>
            </w:tcBorders>
            <w:noWrap/>
            <w:vAlign w:val="center"/>
          </w:tcPr>
          <w:p w:rsidR="0049009E" w:rsidRPr="00C12B77" w:rsidRDefault="0049009E" w:rsidP="00F15DA9">
            <w:pPr>
              <w:spacing w:line="276" w:lineRule="auto"/>
              <w:ind w:firstLine="0"/>
              <w:jc w:val="center"/>
              <w:rPr>
                <w:color w:val="000000"/>
                <w:highlight w:val="yellow"/>
                <w:lang w:eastAsia="ru-RU"/>
              </w:rPr>
            </w:pPr>
            <w:r w:rsidRPr="00C12B77">
              <w:t>48</w:t>
            </w:r>
          </w:p>
        </w:tc>
        <w:tc>
          <w:tcPr>
            <w:tcW w:w="142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highlight w:val="yellow"/>
                <w:lang w:eastAsia="ru-RU"/>
              </w:rPr>
            </w:pPr>
            <w:r w:rsidRPr="00C12B77">
              <w:rPr>
                <w:color w:val="000000"/>
              </w:rPr>
              <w:t>8,67</w:t>
            </w:r>
          </w:p>
        </w:tc>
        <w:tc>
          <w:tcPr>
            <w:tcW w:w="101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highlight w:val="yellow"/>
                <w:lang w:eastAsia="ru-RU"/>
              </w:rPr>
            </w:pPr>
            <w:r w:rsidRPr="00C12B77">
              <w:rPr>
                <w:color w:val="000000"/>
              </w:rPr>
              <w:t>7,27</w:t>
            </w:r>
          </w:p>
        </w:tc>
        <w:tc>
          <w:tcPr>
            <w:tcW w:w="986"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highlight w:val="yellow"/>
                <w:lang w:eastAsia="ru-RU"/>
              </w:rPr>
            </w:pPr>
            <w:r w:rsidRPr="00C12B77">
              <w:rPr>
                <w:color w:val="000000"/>
              </w:rPr>
              <w:t>8,94</w:t>
            </w:r>
          </w:p>
        </w:tc>
        <w:tc>
          <w:tcPr>
            <w:tcW w:w="1412"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pPr>
          </w:p>
        </w:tc>
        <w:tc>
          <w:tcPr>
            <w:tcW w:w="1300"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pPr>
          </w:p>
        </w:tc>
      </w:tr>
      <w:tr w:rsidR="0049009E" w:rsidRPr="00C12B77" w:rsidTr="00837686">
        <w:trPr>
          <w:trHeight w:val="315"/>
          <w:jc w:val="center"/>
        </w:trPr>
        <w:tc>
          <w:tcPr>
            <w:tcW w:w="1523" w:type="dxa"/>
            <w:vMerge w:val="restart"/>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center"/>
              <w:rPr>
                <w:color w:val="000000"/>
                <w:lang w:eastAsia="ru-RU"/>
              </w:rPr>
            </w:pPr>
            <w:r w:rsidRPr="00C12B77">
              <w:rPr>
                <w:color w:val="000000"/>
                <w:lang w:eastAsia="ru-RU"/>
              </w:rPr>
              <w:t>3</w:t>
            </w:r>
          </w:p>
        </w:tc>
        <w:tc>
          <w:tcPr>
            <w:tcW w:w="1606" w:type="dxa"/>
            <w:tcBorders>
              <w:top w:val="nil"/>
              <w:left w:val="nil"/>
              <w:bottom w:val="single" w:sz="4" w:space="0" w:color="auto"/>
              <w:right w:val="single" w:sz="4" w:space="0" w:color="auto"/>
            </w:tcBorders>
            <w:vAlign w:val="bottom"/>
          </w:tcPr>
          <w:p w:rsidR="0049009E" w:rsidRPr="00C12B77" w:rsidRDefault="0049009E" w:rsidP="00F15DA9">
            <w:pPr>
              <w:spacing w:line="276" w:lineRule="auto"/>
              <w:ind w:firstLine="0"/>
              <w:jc w:val="center"/>
              <w:rPr>
                <w:color w:val="000000"/>
                <w:lang w:eastAsia="ru-RU"/>
              </w:rPr>
            </w:pPr>
            <w:r w:rsidRPr="00C12B77">
              <w:rPr>
                <w:color w:val="000000"/>
                <w:lang w:eastAsia="ru-RU"/>
              </w:rPr>
              <w:t>БА</w:t>
            </w:r>
          </w:p>
        </w:tc>
        <w:tc>
          <w:tcPr>
            <w:tcW w:w="604" w:type="dxa"/>
            <w:tcBorders>
              <w:top w:val="nil"/>
              <w:left w:val="nil"/>
              <w:bottom w:val="single" w:sz="4" w:space="0" w:color="auto"/>
              <w:right w:val="single" w:sz="4" w:space="0" w:color="auto"/>
            </w:tcBorders>
            <w:noWrap/>
            <w:vAlign w:val="center"/>
          </w:tcPr>
          <w:p w:rsidR="0049009E" w:rsidRPr="00C12B77" w:rsidRDefault="0049009E" w:rsidP="00F15DA9">
            <w:pPr>
              <w:autoSpaceDE w:val="0"/>
              <w:autoSpaceDN w:val="0"/>
              <w:adjustRightInd w:val="0"/>
              <w:spacing w:line="276" w:lineRule="auto"/>
              <w:ind w:firstLine="0"/>
              <w:jc w:val="center"/>
            </w:pPr>
            <w:r w:rsidRPr="00C12B77">
              <w:t>20</w:t>
            </w:r>
          </w:p>
        </w:tc>
        <w:tc>
          <w:tcPr>
            <w:tcW w:w="142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4,62</w:t>
            </w:r>
          </w:p>
        </w:tc>
        <w:tc>
          <w:tcPr>
            <w:tcW w:w="101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3,81</w:t>
            </w:r>
          </w:p>
        </w:tc>
        <w:tc>
          <w:tcPr>
            <w:tcW w:w="986"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6,91</w:t>
            </w:r>
          </w:p>
        </w:tc>
        <w:tc>
          <w:tcPr>
            <w:tcW w:w="1412" w:type="dxa"/>
            <w:vMerge w:val="restart"/>
            <w:tcBorders>
              <w:top w:val="nil"/>
              <w:left w:val="single" w:sz="4" w:space="0" w:color="auto"/>
              <w:bottom w:val="single" w:sz="4" w:space="0" w:color="auto"/>
              <w:right w:val="single" w:sz="4" w:space="0" w:color="auto"/>
            </w:tcBorders>
            <w:vAlign w:val="center"/>
          </w:tcPr>
          <w:p w:rsidR="0049009E" w:rsidRPr="00C12B77" w:rsidRDefault="0049009E" w:rsidP="00F15DA9">
            <w:pPr>
              <w:autoSpaceDE w:val="0"/>
              <w:autoSpaceDN w:val="0"/>
              <w:adjustRightInd w:val="0"/>
              <w:spacing w:line="276" w:lineRule="auto"/>
              <w:ind w:firstLine="0"/>
              <w:jc w:val="center"/>
            </w:pPr>
            <w:r w:rsidRPr="00C12B77">
              <w:t>68,500</w:t>
            </w:r>
          </w:p>
        </w:tc>
        <w:tc>
          <w:tcPr>
            <w:tcW w:w="1300" w:type="dxa"/>
            <w:vMerge w:val="restart"/>
            <w:tcBorders>
              <w:top w:val="nil"/>
              <w:left w:val="single" w:sz="4" w:space="0" w:color="auto"/>
              <w:bottom w:val="single" w:sz="4" w:space="0" w:color="auto"/>
              <w:right w:val="single" w:sz="4" w:space="0" w:color="auto"/>
            </w:tcBorders>
            <w:vAlign w:val="center"/>
          </w:tcPr>
          <w:p w:rsidR="0049009E" w:rsidRPr="00C12B77" w:rsidRDefault="0049009E" w:rsidP="00F15DA9">
            <w:pPr>
              <w:autoSpaceDE w:val="0"/>
              <w:autoSpaceDN w:val="0"/>
              <w:adjustRightInd w:val="0"/>
              <w:spacing w:line="276" w:lineRule="auto"/>
              <w:ind w:firstLine="0"/>
              <w:jc w:val="center"/>
            </w:pPr>
            <w:r w:rsidRPr="00C12B77">
              <w:t>0,166</w:t>
            </w:r>
          </w:p>
        </w:tc>
      </w:tr>
      <w:tr w:rsidR="0049009E" w:rsidRPr="00C12B77" w:rsidTr="00837686">
        <w:trPr>
          <w:trHeight w:val="630"/>
          <w:jc w:val="center"/>
        </w:trPr>
        <w:tc>
          <w:tcPr>
            <w:tcW w:w="1523"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center"/>
              <w:rPr>
                <w:color w:val="000000"/>
                <w:lang w:eastAsia="ru-RU"/>
              </w:rPr>
            </w:pPr>
          </w:p>
        </w:tc>
        <w:tc>
          <w:tcPr>
            <w:tcW w:w="1606" w:type="dxa"/>
            <w:tcBorders>
              <w:top w:val="nil"/>
              <w:left w:val="nil"/>
              <w:bottom w:val="single" w:sz="4" w:space="0" w:color="auto"/>
              <w:right w:val="single" w:sz="4" w:space="0" w:color="auto"/>
            </w:tcBorders>
            <w:vAlign w:val="bottom"/>
          </w:tcPr>
          <w:p w:rsidR="0049009E" w:rsidRPr="00C12B77" w:rsidRDefault="0049009E" w:rsidP="00F15DA9">
            <w:pPr>
              <w:spacing w:line="276" w:lineRule="auto"/>
              <w:ind w:firstLine="0"/>
              <w:jc w:val="center"/>
              <w:rPr>
                <w:color w:val="000000"/>
                <w:lang w:eastAsia="ru-RU"/>
              </w:rPr>
            </w:pPr>
            <w:r w:rsidRPr="00C12B77">
              <w:rPr>
                <w:color w:val="000000"/>
                <w:lang w:eastAsia="ru-RU"/>
              </w:rPr>
              <w:t>К</w:t>
            </w:r>
          </w:p>
        </w:tc>
        <w:tc>
          <w:tcPr>
            <w:tcW w:w="604" w:type="dxa"/>
            <w:tcBorders>
              <w:top w:val="nil"/>
              <w:left w:val="nil"/>
              <w:bottom w:val="single" w:sz="4" w:space="0" w:color="auto"/>
              <w:right w:val="single" w:sz="4" w:space="0" w:color="auto"/>
            </w:tcBorders>
            <w:noWrap/>
            <w:vAlign w:val="center"/>
          </w:tcPr>
          <w:p w:rsidR="0049009E" w:rsidRPr="00C12B77" w:rsidRDefault="0049009E" w:rsidP="00F15DA9">
            <w:pPr>
              <w:spacing w:line="276" w:lineRule="auto"/>
              <w:ind w:firstLine="0"/>
              <w:jc w:val="center"/>
              <w:rPr>
                <w:color w:val="000000"/>
                <w:highlight w:val="yellow"/>
                <w:lang w:eastAsia="ru-RU"/>
              </w:rPr>
            </w:pPr>
            <w:r w:rsidRPr="00C12B77">
              <w:t>10</w:t>
            </w:r>
          </w:p>
        </w:tc>
        <w:tc>
          <w:tcPr>
            <w:tcW w:w="142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highlight w:val="yellow"/>
                <w:lang w:eastAsia="ru-RU"/>
              </w:rPr>
            </w:pPr>
            <w:r w:rsidRPr="00C12B77">
              <w:rPr>
                <w:color w:val="000000"/>
              </w:rPr>
              <w:t>4,06</w:t>
            </w:r>
          </w:p>
        </w:tc>
        <w:tc>
          <w:tcPr>
            <w:tcW w:w="101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highlight w:val="yellow"/>
                <w:lang w:eastAsia="ru-RU"/>
              </w:rPr>
            </w:pPr>
            <w:r w:rsidRPr="00C12B77">
              <w:rPr>
                <w:color w:val="000000"/>
              </w:rPr>
              <w:t>3,34</w:t>
            </w:r>
          </w:p>
        </w:tc>
        <w:tc>
          <w:tcPr>
            <w:tcW w:w="986"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highlight w:val="yellow"/>
                <w:lang w:eastAsia="ru-RU"/>
              </w:rPr>
            </w:pPr>
            <w:r w:rsidRPr="00C12B77">
              <w:rPr>
                <w:color w:val="000000"/>
              </w:rPr>
              <w:t>4,84</w:t>
            </w:r>
          </w:p>
        </w:tc>
        <w:tc>
          <w:tcPr>
            <w:tcW w:w="1412"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pPr>
          </w:p>
        </w:tc>
        <w:tc>
          <w:tcPr>
            <w:tcW w:w="1300"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pPr>
          </w:p>
        </w:tc>
      </w:tr>
      <w:tr w:rsidR="0049009E" w:rsidRPr="00C12B77" w:rsidTr="00837686">
        <w:trPr>
          <w:trHeight w:val="375"/>
          <w:jc w:val="center"/>
        </w:trPr>
        <w:tc>
          <w:tcPr>
            <w:tcW w:w="1523" w:type="dxa"/>
            <w:vMerge w:val="restart"/>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center"/>
              <w:rPr>
                <w:color w:val="000000"/>
                <w:lang w:eastAsia="ru-RU"/>
              </w:rPr>
            </w:pPr>
            <w:r w:rsidRPr="00C12B77">
              <w:rPr>
                <w:color w:val="000000"/>
                <w:lang w:eastAsia="ru-RU"/>
              </w:rPr>
              <w:t>4</w:t>
            </w:r>
          </w:p>
        </w:tc>
        <w:tc>
          <w:tcPr>
            <w:tcW w:w="1606" w:type="dxa"/>
            <w:tcBorders>
              <w:top w:val="nil"/>
              <w:left w:val="nil"/>
              <w:bottom w:val="single" w:sz="4" w:space="0" w:color="auto"/>
              <w:right w:val="single" w:sz="4" w:space="0" w:color="auto"/>
            </w:tcBorders>
            <w:vAlign w:val="bottom"/>
          </w:tcPr>
          <w:p w:rsidR="0049009E" w:rsidRPr="00C12B77" w:rsidRDefault="0049009E" w:rsidP="00F15DA9">
            <w:pPr>
              <w:spacing w:line="276" w:lineRule="auto"/>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006D324C" w:rsidRPr="00C12B77">
              <w:rPr>
                <w:color w:val="000000"/>
                <w:lang w:eastAsia="ru-RU"/>
              </w:rPr>
              <w:t>ЦД2Т</w:t>
            </w:r>
          </w:p>
        </w:tc>
        <w:tc>
          <w:tcPr>
            <w:tcW w:w="604" w:type="dxa"/>
            <w:tcBorders>
              <w:top w:val="nil"/>
              <w:left w:val="nil"/>
              <w:bottom w:val="single" w:sz="4" w:space="0" w:color="auto"/>
              <w:right w:val="single" w:sz="4" w:space="0" w:color="auto"/>
            </w:tcBorders>
            <w:noWrap/>
            <w:vAlign w:val="center"/>
          </w:tcPr>
          <w:p w:rsidR="0049009E" w:rsidRPr="00C12B77" w:rsidRDefault="0049009E" w:rsidP="00F15DA9">
            <w:pPr>
              <w:autoSpaceDE w:val="0"/>
              <w:autoSpaceDN w:val="0"/>
              <w:adjustRightInd w:val="0"/>
              <w:spacing w:line="276" w:lineRule="auto"/>
              <w:ind w:firstLine="0"/>
              <w:jc w:val="center"/>
            </w:pPr>
            <w:r w:rsidRPr="00C12B77">
              <w:t>63</w:t>
            </w:r>
          </w:p>
        </w:tc>
        <w:tc>
          <w:tcPr>
            <w:tcW w:w="142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129,41</w:t>
            </w:r>
          </w:p>
        </w:tc>
        <w:tc>
          <w:tcPr>
            <w:tcW w:w="101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128,42</w:t>
            </w:r>
          </w:p>
        </w:tc>
        <w:tc>
          <w:tcPr>
            <w:tcW w:w="986"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136,5</w:t>
            </w:r>
          </w:p>
        </w:tc>
        <w:tc>
          <w:tcPr>
            <w:tcW w:w="1412" w:type="dxa"/>
            <w:vMerge w:val="restart"/>
            <w:tcBorders>
              <w:top w:val="nil"/>
              <w:left w:val="single" w:sz="4" w:space="0" w:color="auto"/>
              <w:bottom w:val="single" w:sz="4" w:space="0" w:color="000000"/>
              <w:right w:val="single" w:sz="4" w:space="0" w:color="auto"/>
            </w:tcBorders>
            <w:vAlign w:val="center"/>
          </w:tcPr>
          <w:p w:rsidR="0049009E" w:rsidRPr="00C12B77" w:rsidRDefault="0049009E" w:rsidP="00F15DA9">
            <w:pPr>
              <w:autoSpaceDE w:val="0"/>
              <w:autoSpaceDN w:val="0"/>
              <w:adjustRightInd w:val="0"/>
              <w:spacing w:line="276" w:lineRule="auto"/>
              <w:ind w:firstLine="0"/>
              <w:jc w:val="center"/>
            </w:pPr>
            <w:r w:rsidRPr="00C12B77">
              <w:t>0,000</w:t>
            </w:r>
          </w:p>
        </w:tc>
        <w:tc>
          <w:tcPr>
            <w:tcW w:w="1300" w:type="dxa"/>
            <w:vMerge w:val="restart"/>
            <w:tcBorders>
              <w:top w:val="nil"/>
              <w:left w:val="single" w:sz="4" w:space="0" w:color="auto"/>
              <w:bottom w:val="single" w:sz="4" w:space="0" w:color="auto"/>
              <w:right w:val="single" w:sz="4" w:space="0" w:color="auto"/>
            </w:tcBorders>
            <w:vAlign w:val="center"/>
          </w:tcPr>
          <w:p w:rsidR="0049009E" w:rsidRPr="00C12B77" w:rsidRDefault="008274C4" w:rsidP="00F15DA9">
            <w:pPr>
              <w:autoSpaceDE w:val="0"/>
              <w:autoSpaceDN w:val="0"/>
              <w:adjustRightInd w:val="0"/>
              <w:spacing w:line="276" w:lineRule="auto"/>
              <w:ind w:firstLine="0"/>
              <w:jc w:val="center"/>
            </w:pPr>
            <w:r w:rsidRPr="00C12B77">
              <w:t> </w:t>
            </w:r>
            <w:r w:rsidR="00CA1F03" w:rsidRPr="00C12B77">
              <w:t>&lt;</w:t>
            </w:r>
            <w:r w:rsidRPr="00C12B77">
              <w:t> </w:t>
            </w:r>
            <w:r w:rsidR="0049009E" w:rsidRPr="00C12B77">
              <w:t>0,001</w:t>
            </w:r>
          </w:p>
        </w:tc>
      </w:tr>
      <w:tr w:rsidR="0049009E" w:rsidRPr="00C12B77" w:rsidTr="00837686">
        <w:trPr>
          <w:trHeight w:val="300"/>
          <w:jc w:val="center"/>
        </w:trPr>
        <w:tc>
          <w:tcPr>
            <w:tcW w:w="1523"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center"/>
              <w:rPr>
                <w:color w:val="000000"/>
                <w:lang w:eastAsia="ru-RU"/>
              </w:rPr>
            </w:pPr>
          </w:p>
        </w:tc>
        <w:tc>
          <w:tcPr>
            <w:tcW w:w="1606" w:type="dxa"/>
            <w:tcBorders>
              <w:top w:val="nil"/>
              <w:left w:val="nil"/>
              <w:bottom w:val="single" w:sz="4" w:space="0" w:color="auto"/>
              <w:right w:val="single" w:sz="4" w:space="0" w:color="auto"/>
            </w:tcBorders>
            <w:vAlign w:val="bottom"/>
          </w:tcPr>
          <w:p w:rsidR="0049009E" w:rsidRPr="00C12B77" w:rsidRDefault="0049009E" w:rsidP="00F15DA9">
            <w:pPr>
              <w:spacing w:line="276" w:lineRule="auto"/>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Pr="00C12B77">
              <w:rPr>
                <w:color w:val="000000"/>
                <w:lang w:eastAsia="ru-RU"/>
              </w:rPr>
              <w:t>О</w:t>
            </w:r>
            <w:r w:rsidR="008811C8" w:rsidRPr="00C12B77">
              <w:rPr>
                <w:color w:val="000000"/>
                <w:lang w:eastAsia="ru-RU"/>
              </w:rPr>
              <w:t>ж</w:t>
            </w:r>
          </w:p>
        </w:tc>
        <w:tc>
          <w:tcPr>
            <w:tcW w:w="604" w:type="dxa"/>
            <w:tcBorders>
              <w:top w:val="nil"/>
              <w:left w:val="nil"/>
              <w:bottom w:val="single" w:sz="4" w:space="0" w:color="auto"/>
              <w:right w:val="single" w:sz="4" w:space="0" w:color="auto"/>
            </w:tcBorders>
            <w:noWrap/>
            <w:vAlign w:val="center"/>
          </w:tcPr>
          <w:p w:rsidR="0049009E" w:rsidRPr="00C12B77" w:rsidRDefault="0049009E" w:rsidP="00F15DA9">
            <w:pPr>
              <w:spacing w:line="276" w:lineRule="auto"/>
              <w:ind w:firstLine="0"/>
              <w:jc w:val="center"/>
              <w:rPr>
                <w:color w:val="000000"/>
                <w:lang w:eastAsia="ru-RU"/>
              </w:rPr>
            </w:pPr>
            <w:r w:rsidRPr="00C12B77">
              <w:t>48</w:t>
            </w:r>
          </w:p>
        </w:tc>
        <w:tc>
          <w:tcPr>
            <w:tcW w:w="142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lang w:eastAsia="ru-RU"/>
              </w:rPr>
            </w:pPr>
            <w:r w:rsidRPr="00C12B77">
              <w:rPr>
                <w:color w:val="000000"/>
              </w:rPr>
              <w:t>8,67</w:t>
            </w:r>
          </w:p>
        </w:tc>
        <w:tc>
          <w:tcPr>
            <w:tcW w:w="101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lang w:eastAsia="ru-RU"/>
              </w:rPr>
            </w:pPr>
            <w:r w:rsidRPr="00C12B77">
              <w:rPr>
                <w:color w:val="000000"/>
              </w:rPr>
              <w:t>7,27</w:t>
            </w:r>
          </w:p>
        </w:tc>
        <w:tc>
          <w:tcPr>
            <w:tcW w:w="986"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lang w:eastAsia="ru-RU"/>
              </w:rPr>
            </w:pPr>
            <w:r w:rsidRPr="00C12B77">
              <w:rPr>
                <w:color w:val="000000"/>
              </w:rPr>
              <w:t>8,94</w:t>
            </w:r>
          </w:p>
        </w:tc>
        <w:tc>
          <w:tcPr>
            <w:tcW w:w="1412" w:type="dxa"/>
            <w:vMerge/>
            <w:tcBorders>
              <w:top w:val="nil"/>
              <w:left w:val="single" w:sz="4" w:space="0" w:color="auto"/>
              <w:bottom w:val="single" w:sz="4" w:space="0" w:color="000000"/>
              <w:right w:val="single" w:sz="4" w:space="0" w:color="auto"/>
            </w:tcBorders>
            <w:vAlign w:val="center"/>
          </w:tcPr>
          <w:p w:rsidR="0049009E" w:rsidRPr="00C12B77" w:rsidRDefault="0049009E" w:rsidP="00F15DA9">
            <w:pPr>
              <w:spacing w:line="276" w:lineRule="auto"/>
              <w:ind w:firstLine="0"/>
              <w:jc w:val="left"/>
            </w:pPr>
          </w:p>
        </w:tc>
        <w:tc>
          <w:tcPr>
            <w:tcW w:w="1300"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pPr>
          </w:p>
        </w:tc>
      </w:tr>
      <w:tr w:rsidR="0049009E" w:rsidRPr="00C12B77" w:rsidTr="00837686">
        <w:trPr>
          <w:trHeight w:val="285"/>
          <w:jc w:val="center"/>
        </w:trPr>
        <w:tc>
          <w:tcPr>
            <w:tcW w:w="1523" w:type="dxa"/>
            <w:vMerge w:val="restart"/>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center"/>
              <w:rPr>
                <w:color w:val="000000"/>
                <w:lang w:eastAsia="ru-RU"/>
              </w:rPr>
            </w:pPr>
            <w:r w:rsidRPr="00C12B77">
              <w:rPr>
                <w:color w:val="000000"/>
                <w:lang w:eastAsia="ru-RU"/>
              </w:rPr>
              <w:t>5</w:t>
            </w:r>
          </w:p>
        </w:tc>
        <w:tc>
          <w:tcPr>
            <w:tcW w:w="1606" w:type="dxa"/>
            <w:tcBorders>
              <w:top w:val="nil"/>
              <w:left w:val="nil"/>
              <w:bottom w:val="single" w:sz="4" w:space="0" w:color="auto"/>
              <w:right w:val="single" w:sz="4" w:space="0" w:color="auto"/>
            </w:tcBorders>
            <w:vAlign w:val="bottom"/>
          </w:tcPr>
          <w:p w:rsidR="0049009E" w:rsidRPr="00C12B77" w:rsidRDefault="0049009E" w:rsidP="00F15DA9">
            <w:pPr>
              <w:spacing w:line="276" w:lineRule="auto"/>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006D324C" w:rsidRPr="00C12B77">
              <w:rPr>
                <w:color w:val="000000"/>
                <w:lang w:eastAsia="ru-RU"/>
              </w:rPr>
              <w:t>ЦД2Т</w:t>
            </w:r>
          </w:p>
        </w:tc>
        <w:tc>
          <w:tcPr>
            <w:tcW w:w="604" w:type="dxa"/>
            <w:tcBorders>
              <w:top w:val="nil"/>
              <w:left w:val="nil"/>
              <w:bottom w:val="single" w:sz="4" w:space="0" w:color="auto"/>
              <w:right w:val="single" w:sz="4" w:space="0" w:color="auto"/>
            </w:tcBorders>
            <w:noWrap/>
            <w:vAlign w:val="center"/>
          </w:tcPr>
          <w:p w:rsidR="0049009E" w:rsidRPr="00C12B77" w:rsidRDefault="0049009E" w:rsidP="00F15DA9">
            <w:pPr>
              <w:autoSpaceDE w:val="0"/>
              <w:autoSpaceDN w:val="0"/>
              <w:adjustRightInd w:val="0"/>
              <w:spacing w:line="276" w:lineRule="auto"/>
              <w:ind w:firstLine="0"/>
              <w:jc w:val="center"/>
            </w:pPr>
            <w:r w:rsidRPr="00C12B77">
              <w:t>63</w:t>
            </w:r>
          </w:p>
        </w:tc>
        <w:tc>
          <w:tcPr>
            <w:tcW w:w="142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129,41</w:t>
            </w:r>
          </w:p>
        </w:tc>
        <w:tc>
          <w:tcPr>
            <w:tcW w:w="101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128,42</w:t>
            </w:r>
          </w:p>
        </w:tc>
        <w:tc>
          <w:tcPr>
            <w:tcW w:w="986"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136,5</w:t>
            </w:r>
          </w:p>
        </w:tc>
        <w:tc>
          <w:tcPr>
            <w:tcW w:w="1412" w:type="dxa"/>
            <w:vMerge w:val="restart"/>
            <w:tcBorders>
              <w:top w:val="nil"/>
              <w:left w:val="single" w:sz="4" w:space="0" w:color="auto"/>
              <w:bottom w:val="single" w:sz="4" w:space="0" w:color="auto"/>
              <w:right w:val="single" w:sz="4" w:space="0" w:color="auto"/>
            </w:tcBorders>
            <w:vAlign w:val="center"/>
          </w:tcPr>
          <w:p w:rsidR="0049009E" w:rsidRPr="00C12B77" w:rsidRDefault="0049009E" w:rsidP="00F15DA9">
            <w:pPr>
              <w:autoSpaceDE w:val="0"/>
              <w:autoSpaceDN w:val="0"/>
              <w:adjustRightInd w:val="0"/>
              <w:spacing w:line="276" w:lineRule="auto"/>
              <w:ind w:firstLine="0"/>
              <w:jc w:val="center"/>
            </w:pPr>
            <w:r w:rsidRPr="00C12B77">
              <w:t>0,000</w:t>
            </w:r>
          </w:p>
        </w:tc>
        <w:tc>
          <w:tcPr>
            <w:tcW w:w="1300" w:type="dxa"/>
            <w:vMerge w:val="restart"/>
            <w:tcBorders>
              <w:top w:val="nil"/>
              <w:left w:val="single" w:sz="4" w:space="0" w:color="auto"/>
              <w:bottom w:val="single" w:sz="4" w:space="0" w:color="auto"/>
              <w:right w:val="single" w:sz="4" w:space="0" w:color="auto"/>
            </w:tcBorders>
            <w:vAlign w:val="center"/>
          </w:tcPr>
          <w:p w:rsidR="0049009E" w:rsidRPr="00C12B77" w:rsidRDefault="008274C4" w:rsidP="00F15DA9">
            <w:pPr>
              <w:autoSpaceDE w:val="0"/>
              <w:autoSpaceDN w:val="0"/>
              <w:adjustRightInd w:val="0"/>
              <w:spacing w:line="276" w:lineRule="auto"/>
              <w:ind w:firstLine="0"/>
              <w:jc w:val="center"/>
            </w:pPr>
            <w:r w:rsidRPr="00C12B77">
              <w:t> </w:t>
            </w:r>
            <w:r w:rsidR="00CA1F03" w:rsidRPr="00C12B77">
              <w:t>&lt;</w:t>
            </w:r>
            <w:r w:rsidRPr="00C12B77">
              <w:t> </w:t>
            </w:r>
            <w:r w:rsidR="0049009E" w:rsidRPr="00C12B77">
              <w:t>0,001</w:t>
            </w:r>
          </w:p>
        </w:tc>
      </w:tr>
      <w:tr w:rsidR="0049009E" w:rsidRPr="00C12B77" w:rsidTr="00837686">
        <w:trPr>
          <w:trHeight w:val="600"/>
          <w:jc w:val="center"/>
        </w:trPr>
        <w:tc>
          <w:tcPr>
            <w:tcW w:w="1523"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center"/>
              <w:rPr>
                <w:color w:val="000000"/>
                <w:lang w:eastAsia="ru-RU"/>
              </w:rPr>
            </w:pPr>
          </w:p>
        </w:tc>
        <w:tc>
          <w:tcPr>
            <w:tcW w:w="1606" w:type="dxa"/>
            <w:tcBorders>
              <w:top w:val="nil"/>
              <w:left w:val="nil"/>
              <w:bottom w:val="single" w:sz="4" w:space="0" w:color="auto"/>
              <w:right w:val="single" w:sz="4" w:space="0" w:color="auto"/>
            </w:tcBorders>
            <w:vAlign w:val="bottom"/>
          </w:tcPr>
          <w:p w:rsidR="0049009E" w:rsidRPr="00C12B77" w:rsidRDefault="0049009E" w:rsidP="00F15DA9">
            <w:pPr>
              <w:spacing w:line="276" w:lineRule="auto"/>
              <w:ind w:firstLine="0"/>
              <w:jc w:val="center"/>
              <w:rPr>
                <w:color w:val="000000"/>
                <w:lang w:eastAsia="ru-RU"/>
              </w:rPr>
            </w:pPr>
            <w:r w:rsidRPr="00C12B77">
              <w:rPr>
                <w:color w:val="000000"/>
                <w:lang w:eastAsia="ru-RU"/>
              </w:rPr>
              <w:t>К</w:t>
            </w:r>
          </w:p>
        </w:tc>
        <w:tc>
          <w:tcPr>
            <w:tcW w:w="604" w:type="dxa"/>
            <w:tcBorders>
              <w:top w:val="nil"/>
              <w:left w:val="nil"/>
              <w:bottom w:val="single" w:sz="4" w:space="0" w:color="auto"/>
              <w:right w:val="single" w:sz="4" w:space="0" w:color="auto"/>
            </w:tcBorders>
            <w:noWrap/>
            <w:vAlign w:val="center"/>
          </w:tcPr>
          <w:p w:rsidR="0049009E" w:rsidRPr="00C12B77" w:rsidRDefault="0049009E" w:rsidP="00F15DA9">
            <w:pPr>
              <w:spacing w:line="276" w:lineRule="auto"/>
              <w:ind w:firstLine="0"/>
              <w:jc w:val="center"/>
              <w:rPr>
                <w:color w:val="000000"/>
                <w:lang w:eastAsia="ru-RU"/>
              </w:rPr>
            </w:pPr>
            <w:r w:rsidRPr="00C12B77">
              <w:t>10</w:t>
            </w:r>
          </w:p>
        </w:tc>
        <w:tc>
          <w:tcPr>
            <w:tcW w:w="142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lang w:eastAsia="ru-RU"/>
              </w:rPr>
            </w:pPr>
            <w:r w:rsidRPr="00C12B77">
              <w:rPr>
                <w:color w:val="000000"/>
              </w:rPr>
              <w:t>4,06</w:t>
            </w:r>
          </w:p>
        </w:tc>
        <w:tc>
          <w:tcPr>
            <w:tcW w:w="101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lang w:eastAsia="ru-RU"/>
              </w:rPr>
            </w:pPr>
            <w:r w:rsidRPr="00C12B77">
              <w:rPr>
                <w:color w:val="000000"/>
              </w:rPr>
              <w:t>3,34</w:t>
            </w:r>
          </w:p>
        </w:tc>
        <w:tc>
          <w:tcPr>
            <w:tcW w:w="986"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lang w:eastAsia="ru-RU"/>
              </w:rPr>
            </w:pPr>
            <w:r w:rsidRPr="00C12B77">
              <w:rPr>
                <w:color w:val="000000"/>
              </w:rPr>
              <w:t>4,84</w:t>
            </w:r>
          </w:p>
        </w:tc>
        <w:tc>
          <w:tcPr>
            <w:tcW w:w="1412"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pPr>
          </w:p>
        </w:tc>
        <w:tc>
          <w:tcPr>
            <w:tcW w:w="1300" w:type="dxa"/>
            <w:vMerge/>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left"/>
            </w:pPr>
          </w:p>
        </w:tc>
      </w:tr>
      <w:tr w:rsidR="0049009E" w:rsidRPr="00C12B77" w:rsidTr="00837686">
        <w:trPr>
          <w:trHeight w:val="315"/>
          <w:jc w:val="center"/>
        </w:trPr>
        <w:tc>
          <w:tcPr>
            <w:tcW w:w="1523" w:type="dxa"/>
            <w:tcBorders>
              <w:top w:val="nil"/>
              <w:left w:val="single" w:sz="4" w:space="0" w:color="auto"/>
              <w:bottom w:val="single" w:sz="4" w:space="0" w:color="auto"/>
              <w:right w:val="single" w:sz="4" w:space="0" w:color="auto"/>
            </w:tcBorders>
            <w:vAlign w:val="center"/>
          </w:tcPr>
          <w:p w:rsidR="0049009E" w:rsidRPr="00C12B77" w:rsidRDefault="0049009E" w:rsidP="00F15DA9">
            <w:pPr>
              <w:spacing w:line="276" w:lineRule="auto"/>
              <w:ind w:firstLine="0"/>
              <w:jc w:val="center"/>
              <w:rPr>
                <w:color w:val="000000"/>
                <w:lang w:eastAsia="ru-RU"/>
              </w:rPr>
            </w:pPr>
            <w:r w:rsidRPr="00C12B77">
              <w:rPr>
                <w:color w:val="000000"/>
                <w:lang w:eastAsia="ru-RU"/>
              </w:rPr>
              <w:t>6</w:t>
            </w:r>
          </w:p>
        </w:tc>
        <w:tc>
          <w:tcPr>
            <w:tcW w:w="1606" w:type="dxa"/>
            <w:tcBorders>
              <w:top w:val="nil"/>
              <w:left w:val="nil"/>
              <w:bottom w:val="single" w:sz="4" w:space="0" w:color="auto"/>
              <w:right w:val="single" w:sz="4" w:space="0" w:color="auto"/>
            </w:tcBorders>
            <w:vAlign w:val="bottom"/>
          </w:tcPr>
          <w:p w:rsidR="0049009E" w:rsidRPr="00C12B77" w:rsidRDefault="0049009E" w:rsidP="00F15DA9">
            <w:pPr>
              <w:spacing w:line="276" w:lineRule="auto"/>
              <w:ind w:firstLine="0"/>
              <w:jc w:val="center"/>
              <w:rPr>
                <w:color w:val="000000"/>
                <w:lang w:eastAsia="ru-RU"/>
              </w:rPr>
            </w:pPr>
            <w:r w:rsidRPr="00C12B77">
              <w:rPr>
                <w:color w:val="000000"/>
                <w:lang w:eastAsia="ru-RU"/>
              </w:rPr>
              <w:t>БА</w:t>
            </w:r>
            <w:r w:rsidR="00387406" w:rsidRPr="00C12B77">
              <w:rPr>
                <w:color w:val="000000"/>
                <w:lang w:eastAsia="ru-RU"/>
              </w:rPr>
              <w:t> </w:t>
            </w:r>
            <w:r w:rsidR="00CD5C17" w:rsidRPr="00C12B77">
              <w:rPr>
                <w:color w:val="000000"/>
                <w:lang w:eastAsia="ru-RU"/>
              </w:rPr>
              <w:t>+</w:t>
            </w:r>
            <w:r w:rsidR="00387406" w:rsidRPr="00C12B77">
              <w:rPr>
                <w:color w:val="000000"/>
                <w:lang w:eastAsia="ru-RU"/>
              </w:rPr>
              <w:t> </w:t>
            </w:r>
            <w:r w:rsidRPr="00C12B77">
              <w:rPr>
                <w:color w:val="000000"/>
                <w:lang w:eastAsia="ru-RU"/>
              </w:rPr>
              <w:t>О</w:t>
            </w:r>
            <w:r w:rsidR="008811C8" w:rsidRPr="00C12B77">
              <w:rPr>
                <w:color w:val="000000"/>
                <w:lang w:eastAsia="ru-RU"/>
              </w:rPr>
              <w:t>ж</w:t>
            </w:r>
          </w:p>
        </w:tc>
        <w:tc>
          <w:tcPr>
            <w:tcW w:w="604" w:type="dxa"/>
            <w:tcBorders>
              <w:top w:val="nil"/>
              <w:left w:val="nil"/>
              <w:bottom w:val="single" w:sz="4" w:space="0" w:color="auto"/>
              <w:right w:val="single" w:sz="4" w:space="0" w:color="auto"/>
            </w:tcBorders>
            <w:noWrap/>
            <w:vAlign w:val="center"/>
          </w:tcPr>
          <w:p w:rsidR="0049009E" w:rsidRPr="00C12B77" w:rsidRDefault="0049009E" w:rsidP="00F15DA9">
            <w:pPr>
              <w:autoSpaceDE w:val="0"/>
              <w:autoSpaceDN w:val="0"/>
              <w:adjustRightInd w:val="0"/>
              <w:spacing w:line="276" w:lineRule="auto"/>
              <w:ind w:firstLine="0"/>
              <w:jc w:val="center"/>
            </w:pPr>
            <w:r w:rsidRPr="00C12B77">
              <w:t>48</w:t>
            </w:r>
          </w:p>
        </w:tc>
        <w:tc>
          <w:tcPr>
            <w:tcW w:w="142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8,67</w:t>
            </w:r>
          </w:p>
        </w:tc>
        <w:tc>
          <w:tcPr>
            <w:tcW w:w="1010"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7,27</w:t>
            </w:r>
          </w:p>
        </w:tc>
        <w:tc>
          <w:tcPr>
            <w:tcW w:w="986" w:type="dxa"/>
            <w:tcBorders>
              <w:top w:val="nil"/>
              <w:left w:val="nil"/>
              <w:bottom w:val="single" w:sz="4" w:space="0" w:color="auto"/>
              <w:right w:val="single" w:sz="4" w:space="0" w:color="auto"/>
            </w:tcBorders>
            <w:noWrap/>
          </w:tcPr>
          <w:p w:rsidR="0049009E" w:rsidRPr="00C12B77" w:rsidRDefault="0049009E" w:rsidP="00F15DA9">
            <w:pPr>
              <w:spacing w:line="276" w:lineRule="auto"/>
              <w:ind w:firstLine="0"/>
              <w:jc w:val="center"/>
              <w:rPr>
                <w:color w:val="000000"/>
              </w:rPr>
            </w:pPr>
            <w:r w:rsidRPr="00C12B77">
              <w:rPr>
                <w:color w:val="000000"/>
              </w:rPr>
              <w:t>8,94</w:t>
            </w:r>
          </w:p>
        </w:tc>
        <w:tc>
          <w:tcPr>
            <w:tcW w:w="1412" w:type="dxa"/>
            <w:tcBorders>
              <w:top w:val="nil"/>
              <w:left w:val="single" w:sz="4" w:space="0" w:color="auto"/>
              <w:bottom w:val="single" w:sz="4" w:space="0" w:color="auto"/>
              <w:right w:val="single" w:sz="4" w:space="0" w:color="auto"/>
            </w:tcBorders>
            <w:vAlign w:val="center"/>
          </w:tcPr>
          <w:p w:rsidR="0049009E" w:rsidRPr="00C12B77" w:rsidRDefault="0049009E" w:rsidP="00F15DA9">
            <w:pPr>
              <w:autoSpaceDE w:val="0"/>
              <w:autoSpaceDN w:val="0"/>
              <w:adjustRightInd w:val="0"/>
              <w:spacing w:line="276" w:lineRule="auto"/>
              <w:ind w:firstLine="0"/>
              <w:jc w:val="center"/>
            </w:pPr>
            <w:r w:rsidRPr="00C12B77">
              <w:t>19,000</w:t>
            </w:r>
          </w:p>
        </w:tc>
        <w:tc>
          <w:tcPr>
            <w:tcW w:w="1300" w:type="dxa"/>
            <w:tcBorders>
              <w:top w:val="nil"/>
              <w:left w:val="single" w:sz="4" w:space="0" w:color="auto"/>
              <w:bottom w:val="single" w:sz="4" w:space="0" w:color="auto"/>
              <w:right w:val="single" w:sz="4" w:space="0" w:color="auto"/>
            </w:tcBorders>
            <w:vAlign w:val="center"/>
          </w:tcPr>
          <w:p w:rsidR="0049009E" w:rsidRPr="00C12B77" w:rsidRDefault="008274C4" w:rsidP="00F15DA9">
            <w:pPr>
              <w:autoSpaceDE w:val="0"/>
              <w:autoSpaceDN w:val="0"/>
              <w:adjustRightInd w:val="0"/>
              <w:spacing w:line="276" w:lineRule="auto"/>
              <w:ind w:firstLine="0"/>
              <w:jc w:val="center"/>
            </w:pPr>
            <w:r w:rsidRPr="00C12B77">
              <w:t> </w:t>
            </w:r>
            <w:r w:rsidR="00CA1F03" w:rsidRPr="00C12B77">
              <w:t>&lt;</w:t>
            </w:r>
            <w:r w:rsidRPr="00C12B77">
              <w:t> </w:t>
            </w:r>
            <w:r w:rsidR="0049009E" w:rsidRPr="00C12B77">
              <w:t>0,001</w:t>
            </w:r>
          </w:p>
        </w:tc>
      </w:tr>
    </w:tbl>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12B77">
        <w:t xml:space="preserve">Значення медіани ІЛ-8 </w:t>
      </w:r>
      <w:r w:rsidR="004F2571" w:rsidRPr="00C12B77">
        <w:t>у</w:t>
      </w:r>
      <w:r w:rsidRPr="00C12B77">
        <w:t xml:space="preserve"> групі контролю склало 4,06 пг/мл, у групі </w:t>
      </w:r>
      <w:r w:rsidR="004F2571" w:rsidRPr="00C12B77">
        <w:t xml:space="preserve">з ізольованою </w:t>
      </w:r>
      <w:r w:rsidRPr="00C12B77">
        <w:t>БА</w:t>
      </w:r>
      <w:r w:rsidR="00424343" w:rsidRPr="00C12B77">
        <w:t>–</w:t>
      </w:r>
      <w:r w:rsidRPr="00C12B77">
        <w:t xml:space="preserve"> 4,62 пг/мл</w:t>
      </w:r>
      <w:r w:rsidR="006C7347" w:rsidRPr="00C12B77">
        <w:t>, що статистично не відрізнялося</w:t>
      </w:r>
      <w:r w:rsidRPr="00C12B77">
        <w:t xml:space="preserve"> від групи контролю р</w:t>
      </w:r>
      <w:r w:rsidR="005F4C7B" w:rsidRPr="00C12B77">
        <w:t> = </w:t>
      </w:r>
      <w:r w:rsidRPr="00C12B77">
        <w:t xml:space="preserve">0,166, </w:t>
      </w:r>
      <w:r w:rsidR="004F2571" w:rsidRPr="00C12B77">
        <w:t>у</w:t>
      </w:r>
      <w:r w:rsidRPr="00C12B77">
        <w:t xml:space="preserve"> групі БА</w:t>
      </w:r>
      <w:r w:rsidR="00387406" w:rsidRPr="00C12B77">
        <w:t> </w:t>
      </w:r>
      <w:r w:rsidR="00CD5C17" w:rsidRPr="00C12B77">
        <w:t>+</w:t>
      </w:r>
      <w:r w:rsidR="00387406" w:rsidRPr="00C12B77">
        <w:t> </w:t>
      </w:r>
      <w:r w:rsidR="006D324C" w:rsidRPr="00C12B77">
        <w:t>ЦД2Т</w:t>
      </w:r>
      <w:r w:rsidRPr="00C12B77">
        <w:t xml:space="preserve"> склала </w:t>
      </w:r>
      <w:r w:rsidR="00424343" w:rsidRPr="00C12B77">
        <w:t>–</w:t>
      </w:r>
      <w:r w:rsidRPr="00C12B77">
        <w:t xml:space="preserve"> 129,41 пг/мл, що в 32 рази перевищує контроль, ав групі БА</w:t>
      </w:r>
      <w:r w:rsidR="00387406" w:rsidRPr="00C12B77">
        <w:t> </w:t>
      </w:r>
      <w:r w:rsidR="00CD5C17" w:rsidRPr="00C12B77">
        <w:t>+</w:t>
      </w:r>
      <w:r w:rsidR="00387406" w:rsidRPr="00C12B77">
        <w:t> </w:t>
      </w:r>
      <w:r w:rsidRPr="00C12B77">
        <w:t>О</w:t>
      </w:r>
      <w:r w:rsidR="00D32453" w:rsidRPr="00C12B77">
        <w:t>ж</w:t>
      </w:r>
      <w:r w:rsidRPr="00C12B77">
        <w:t xml:space="preserve"> значення медіани рівня ІЛ-8 склало 8,67 пг/мл. Як візуально, так і статистично відмінності були </w:t>
      </w:r>
      <w:r w:rsidR="00075FD3" w:rsidRPr="00C12B77">
        <w:t>значущі</w:t>
      </w:r>
      <w:r w:rsidRPr="00C12B77">
        <w:t xml:space="preserve"> (р</w:t>
      </w:r>
      <w:r w:rsidR="008274C4" w:rsidRPr="00C12B77">
        <w:t> </w:t>
      </w:r>
      <w:r w:rsidR="00CA1F03" w:rsidRPr="00C12B77">
        <w:t>&lt;</w:t>
      </w:r>
      <w:r w:rsidR="008274C4" w:rsidRPr="00C12B77">
        <w:t> </w:t>
      </w:r>
      <w:r w:rsidRPr="00C12B77">
        <w:t xml:space="preserve">0,001) між </w:t>
      </w:r>
      <w:r w:rsidR="00312EC3" w:rsidRPr="00C12B77">
        <w:t>у</w:t>
      </w:r>
      <w:r w:rsidRPr="00C12B77">
        <w:t>сіма досліджуваними групами. Значення нижнього квартиля ІЛ-8 склали 3,34 пг/мл в групі контролю, в групі БА</w:t>
      </w:r>
      <w:r w:rsidR="00387406" w:rsidRPr="00C12B77">
        <w:t> </w:t>
      </w:r>
      <w:r w:rsidR="00CD5C17" w:rsidRPr="00C12B77">
        <w:t>+</w:t>
      </w:r>
      <w:r w:rsidR="00387406" w:rsidRPr="00C12B77">
        <w:t> </w:t>
      </w:r>
      <w:r w:rsidR="006D324C" w:rsidRPr="00C12B77">
        <w:t>ЦД2Т</w:t>
      </w:r>
      <w:r w:rsidR="00466018" w:rsidRPr="00C12B77">
        <w:t xml:space="preserve"> </w:t>
      </w:r>
      <w:r w:rsidR="00424343" w:rsidRPr="00C12B77">
        <w:t>–</w:t>
      </w:r>
      <w:r w:rsidRPr="00C12B77">
        <w:t xml:space="preserve"> 128,42</w:t>
      </w:r>
      <w:r w:rsidR="00E515C3" w:rsidRPr="00E515C3">
        <w:t xml:space="preserve"> </w:t>
      </w:r>
      <w:r w:rsidRPr="00C12B77">
        <w:t>пг/мл, а в групі БА</w:t>
      </w:r>
      <w:r w:rsidR="00387406" w:rsidRPr="00C12B77">
        <w:t> </w:t>
      </w:r>
      <w:r w:rsidR="00CD5C17" w:rsidRPr="00C12B77">
        <w:t>+</w:t>
      </w:r>
      <w:r w:rsidR="00387406" w:rsidRPr="00C12B77">
        <w:t> </w:t>
      </w:r>
      <w:r w:rsidRPr="00C12B77">
        <w:t>О</w:t>
      </w:r>
      <w:r w:rsidR="00D32453" w:rsidRPr="00C12B77">
        <w:t>ж</w:t>
      </w:r>
      <w:r w:rsidR="00424343" w:rsidRPr="00C12B77">
        <w:t>–</w:t>
      </w:r>
      <w:r w:rsidRPr="00C12B77">
        <w:t xml:space="preserve"> 7,27 пг/мл, що </w:t>
      </w:r>
      <w:r w:rsidR="001C2F34" w:rsidRPr="00C12B77">
        <w:t>вірогід</w:t>
      </w:r>
      <w:r w:rsidR="008205A8" w:rsidRPr="00C12B77">
        <w:t>н</w:t>
      </w:r>
      <w:r w:rsidR="006C7347" w:rsidRPr="00C12B77">
        <w:t>о відрізнялося</w:t>
      </w:r>
      <w:r w:rsidRPr="00C12B77">
        <w:t xml:space="preserve"> від групи контролю </w:t>
      </w:r>
      <w:r w:rsidR="00780A98" w:rsidRPr="00C12B77">
        <w:t>(</w:t>
      </w:r>
      <w:r w:rsidRPr="00C12B77">
        <w:t>р</w:t>
      </w:r>
      <w:r w:rsidR="008274C4" w:rsidRPr="00C12B77">
        <w:t> </w:t>
      </w:r>
      <w:r w:rsidR="00CA1F03" w:rsidRPr="00C12B77">
        <w:t>&lt;</w:t>
      </w:r>
      <w:r w:rsidR="008274C4" w:rsidRPr="00C12B77">
        <w:t> </w:t>
      </w:r>
      <w:r w:rsidRPr="00C12B77">
        <w:t>0,001</w:t>
      </w:r>
      <w:r w:rsidR="00780A98" w:rsidRPr="00C12B77">
        <w:t>)</w:t>
      </w:r>
      <w:r w:rsidRPr="00C12B77">
        <w:t>.</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12B77">
        <w:t>Значення верхнього квартиля рівня ІЛ-8 в групі контролю склало 4,84 пг/мл проти</w:t>
      </w:r>
      <w:r w:rsidR="00466018" w:rsidRPr="00C12B77">
        <w:t xml:space="preserve"> </w:t>
      </w:r>
      <w:r w:rsidRPr="00C12B77">
        <w:t>групи БА</w:t>
      </w:r>
      <w:r w:rsidR="00387406" w:rsidRPr="00C12B77">
        <w:t> </w:t>
      </w:r>
      <w:r w:rsidR="00CD5C17" w:rsidRPr="00C12B77">
        <w:t>+</w:t>
      </w:r>
      <w:r w:rsidR="00387406" w:rsidRPr="00C12B77">
        <w:t> </w:t>
      </w:r>
      <w:r w:rsidR="006D324C" w:rsidRPr="00C12B77">
        <w:t>ЦД2Т</w:t>
      </w:r>
      <w:r w:rsidR="00424343" w:rsidRPr="00C12B77">
        <w:t>–</w:t>
      </w:r>
      <w:r w:rsidR="006C7347" w:rsidRPr="00C12B77">
        <w:t xml:space="preserve"> 136,50 пг/мл</w:t>
      </w:r>
      <w:r w:rsidRPr="00C12B77">
        <w:t xml:space="preserve"> та групи БА</w:t>
      </w:r>
      <w:r w:rsidR="00387406" w:rsidRPr="00C12B77">
        <w:t> </w:t>
      </w:r>
      <w:r w:rsidR="00CD5C17" w:rsidRPr="00C12B77">
        <w:t>+</w:t>
      </w:r>
      <w:r w:rsidR="00387406" w:rsidRPr="00C12B77">
        <w:t> </w:t>
      </w:r>
      <w:r w:rsidRPr="00C12B77">
        <w:t>О</w:t>
      </w:r>
      <w:r w:rsidR="00D32453" w:rsidRPr="00C12B77">
        <w:t>ж</w:t>
      </w:r>
      <w:r w:rsidR="00424343" w:rsidRPr="00C12B77">
        <w:t>–</w:t>
      </w:r>
      <w:r w:rsidRPr="00C12B77">
        <w:t xml:space="preserve"> 8,94 пг/мл</w:t>
      </w:r>
      <w:r w:rsidR="006C7347" w:rsidRPr="00C12B77">
        <w:t>.</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12B77">
        <w:t xml:space="preserve">Таким чином, у хворих на </w:t>
      </w:r>
      <w:r w:rsidR="00C24E29" w:rsidRPr="00C12B77">
        <w:t xml:space="preserve">БА </w:t>
      </w:r>
      <w:r w:rsidRPr="00C12B77">
        <w:t>з коморбідністю відзначалося підвищення ІЛ-8 в групі БА</w:t>
      </w:r>
      <w:r w:rsidR="00387406" w:rsidRPr="00C12B77">
        <w:t> </w:t>
      </w:r>
      <w:r w:rsidR="00CD5C17" w:rsidRPr="00C12B77">
        <w:t>+</w:t>
      </w:r>
      <w:r w:rsidR="00387406" w:rsidRPr="00C12B77">
        <w:t> </w:t>
      </w:r>
      <w:r w:rsidR="006D324C" w:rsidRPr="00C12B77">
        <w:t>ЦД2Т</w:t>
      </w:r>
      <w:r w:rsidRPr="00C12B77">
        <w:t xml:space="preserve"> у </w:t>
      </w:r>
      <w:r w:rsidR="006C7347" w:rsidRPr="00C12B77">
        <w:t>31,</w:t>
      </w:r>
      <w:r w:rsidRPr="00C12B77">
        <w:t xml:space="preserve">87 </w:t>
      </w:r>
      <w:r w:rsidR="001650DC">
        <w:t>раза</w:t>
      </w:r>
      <w:r w:rsidR="00780A98" w:rsidRPr="00C12B77">
        <w:t xml:space="preserve"> (р</w:t>
      </w:r>
      <w:r w:rsidR="008274C4" w:rsidRPr="00C12B77">
        <w:t> </w:t>
      </w:r>
      <w:r w:rsidR="00CA1F03" w:rsidRPr="00C12B77">
        <w:t>&lt;</w:t>
      </w:r>
      <w:r w:rsidR="008274C4" w:rsidRPr="00C12B77">
        <w:t> </w:t>
      </w:r>
      <w:r w:rsidR="00780A98" w:rsidRPr="00C12B77">
        <w:t>0,001),</w:t>
      </w:r>
      <w:r w:rsidRPr="00C12B77">
        <w:t xml:space="preserve"> а </w:t>
      </w:r>
      <w:r w:rsidR="006C7347" w:rsidRPr="00C12B77">
        <w:t>в</w:t>
      </w:r>
      <w:r w:rsidRPr="00C12B77">
        <w:t xml:space="preserve"> групі БА у 1,06 </w:t>
      </w:r>
      <w:r w:rsidR="001650DC">
        <w:t>раза</w:t>
      </w:r>
      <w:r w:rsidR="006C7347" w:rsidRPr="00C12B77">
        <w:t xml:space="preserve"> інтерлейкіну-8</w:t>
      </w:r>
      <w:r w:rsidR="00466018" w:rsidRPr="00C12B77">
        <w:t xml:space="preserve"> </w:t>
      </w:r>
      <w:r w:rsidR="00312EC3" w:rsidRPr="00C12B77">
        <w:t>у</w:t>
      </w:r>
      <w:r w:rsidR="006C7347" w:rsidRPr="00C12B77">
        <w:t>наслідок порівняння</w:t>
      </w:r>
      <w:r w:rsidR="00466018" w:rsidRPr="00C12B77">
        <w:t xml:space="preserve"> </w:t>
      </w:r>
      <w:r w:rsidR="006C7347" w:rsidRPr="00C12B77">
        <w:t>і</w:t>
      </w:r>
      <w:r w:rsidRPr="00C12B77">
        <w:t>з соматично здо</w:t>
      </w:r>
      <w:r w:rsidR="00780A98" w:rsidRPr="00C12B77">
        <w:t>ровими ос</w:t>
      </w:r>
      <w:r w:rsidR="006C7347" w:rsidRPr="00C12B77">
        <w:t>обами, що не відповідало значущи</w:t>
      </w:r>
      <w:r w:rsidR="00780A98" w:rsidRPr="00C12B77">
        <w:t>м відмінностям (р</w:t>
      </w:r>
      <w:r w:rsidR="005F4C7B" w:rsidRPr="00C12B77">
        <w:t> = </w:t>
      </w:r>
      <w:r w:rsidR="00780A98" w:rsidRPr="00C12B77">
        <w:t>0,166)</w:t>
      </w:r>
      <w:r w:rsidR="006C7347" w:rsidRPr="00C12B77">
        <w:t xml:space="preserve"> (рис. 6.1)</w:t>
      </w:r>
      <w:r w:rsidR="00780A98" w:rsidRPr="00C12B77">
        <w:t>.</w:t>
      </w:r>
    </w:p>
    <w:p w:rsidR="00B00D9D" w:rsidRPr="00C12B77" w:rsidRDefault="00C33FAD" w:rsidP="008376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pPr>
      <w:r>
        <w:rPr>
          <w:noProof/>
          <w:lang w:val="ru-RU" w:eastAsia="ru-RU"/>
        </w:rPr>
        <w:drawing>
          <wp:inline distT="0" distB="0" distL="0" distR="0" wp14:anchorId="2454DC74" wp14:editId="669A1AA4">
            <wp:extent cx="5957570" cy="3519170"/>
            <wp:effectExtent l="0" t="0" r="0" b="0"/>
            <wp:docPr id="2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57570" cy="3519170"/>
                    </a:xfrm>
                    <a:prstGeom prst="rect">
                      <a:avLst/>
                    </a:prstGeom>
                    <a:noFill/>
                    <a:ln>
                      <a:noFill/>
                    </a:ln>
                  </pic:spPr>
                </pic:pic>
              </a:graphicData>
            </a:graphic>
          </wp:inline>
        </w:drawing>
      </w:r>
    </w:p>
    <w:p w:rsidR="0049009E" w:rsidRPr="00837686" w:rsidRDefault="0049009E" w:rsidP="004C47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rFonts w:eastAsia="Times-Roman"/>
          <w:lang w:val="ru-RU"/>
        </w:rPr>
      </w:pPr>
      <w:r w:rsidRPr="00C12B77">
        <w:rPr>
          <w:rFonts w:eastAsia="Times-Roman"/>
        </w:rPr>
        <w:t xml:space="preserve">Рис. </w:t>
      </w:r>
      <w:r w:rsidR="00A049BF" w:rsidRPr="00C12B77">
        <w:rPr>
          <w:rFonts w:eastAsia="Times-Roman"/>
        </w:rPr>
        <w:t>6.1</w:t>
      </w:r>
      <w:r w:rsidR="00312EC3" w:rsidRPr="00C12B77">
        <w:rPr>
          <w:rFonts w:eastAsia="Times-Roman"/>
        </w:rPr>
        <w:t xml:space="preserve">. </w:t>
      </w:r>
      <w:r w:rsidRPr="00C12B77">
        <w:t>Знач</w:t>
      </w:r>
      <w:r w:rsidR="00312EC3" w:rsidRPr="00C12B77">
        <w:t>ення ІЛ-8 у досліджуваних групах</w:t>
      </w:r>
      <w:r w:rsidR="00837686">
        <w:rPr>
          <w:lang w:val="ru-RU"/>
        </w:rPr>
        <w:t>.</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pP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12B77">
        <w:t>Для контролю та порівняння пл</w:t>
      </w:r>
      <w:r w:rsidR="006C7347" w:rsidRPr="00C12B77">
        <w:t>азмового інтерлейкіну-12 обстежений</w:t>
      </w:r>
      <w:r w:rsidRPr="00C12B77">
        <w:t xml:space="preserve"> 131 хворий: група БА</w:t>
      </w:r>
      <w:r w:rsidR="00387406" w:rsidRPr="00C12B77">
        <w:t> </w:t>
      </w:r>
      <w:r w:rsidR="00CD5C17" w:rsidRPr="00C12B77">
        <w:t>+</w:t>
      </w:r>
      <w:r w:rsidR="00387406" w:rsidRPr="00C12B77">
        <w:t> </w:t>
      </w:r>
      <w:r w:rsidR="006D324C" w:rsidRPr="00C12B77">
        <w:t>ЦД2Т</w:t>
      </w:r>
      <w:r w:rsidRPr="00C12B77">
        <w:t xml:space="preserve"> склала 63 хворих, група БА</w:t>
      </w:r>
      <w:r w:rsidR="00387406" w:rsidRPr="00C12B77">
        <w:t> </w:t>
      </w:r>
      <w:r w:rsidR="00CD5C17" w:rsidRPr="00C12B77">
        <w:t>+</w:t>
      </w:r>
      <w:r w:rsidR="00387406" w:rsidRPr="00C12B77">
        <w:t> </w:t>
      </w:r>
      <w:r w:rsidRPr="00C12B77">
        <w:t>О</w:t>
      </w:r>
      <w:r w:rsidR="00D32453" w:rsidRPr="00C12B77">
        <w:t>ж</w:t>
      </w:r>
      <w:r w:rsidR="00424343" w:rsidRPr="00C12B77">
        <w:t>–</w:t>
      </w:r>
      <w:r w:rsidRPr="00C12B77">
        <w:t xml:space="preserve"> 48 хворих,</w:t>
      </w:r>
      <w:r w:rsidR="00466018" w:rsidRPr="00C12B77">
        <w:t xml:space="preserve"> </w:t>
      </w:r>
      <w:r w:rsidRPr="00C12B77">
        <w:t>група БА</w:t>
      </w:r>
      <w:r w:rsidR="00424343" w:rsidRPr="00C12B77">
        <w:t>–</w:t>
      </w:r>
      <w:r w:rsidRPr="00C12B77">
        <w:t xml:space="preserve"> 20 хворих, досліджено 10 осіб </w:t>
      </w:r>
      <w:r w:rsidR="00424343" w:rsidRPr="00C12B77">
        <w:t>–</w:t>
      </w:r>
      <w:r w:rsidR="00837686">
        <w:rPr>
          <w:lang w:val="ru-RU"/>
        </w:rPr>
        <w:t xml:space="preserve"> </w:t>
      </w:r>
      <w:r w:rsidRPr="00C12B77">
        <w:t>група контролю (табл.</w:t>
      </w:r>
      <w:r w:rsidR="00CA1580" w:rsidRPr="00C12B77">
        <w:t>6</w:t>
      </w:r>
      <w:r w:rsidRPr="00C12B77">
        <w:t>.2).</w:t>
      </w:r>
      <w:r w:rsidR="00837686" w:rsidRPr="00837686">
        <w:t xml:space="preserve"> </w:t>
      </w:r>
      <w:r w:rsidRPr="00C12B77">
        <w:t xml:space="preserve">Значення медіани ІЛ-12 в групі контролю склало 10,00 пг/мл та статистично </w:t>
      </w:r>
      <w:r w:rsidR="001C2F34" w:rsidRPr="00C12B77">
        <w:t>вірогід</w:t>
      </w:r>
      <w:r w:rsidR="008205A8" w:rsidRPr="00C12B77">
        <w:t>н</w:t>
      </w:r>
      <w:r w:rsidRPr="00C12B77">
        <w:t>о було відмінне (</w:t>
      </w:r>
      <w:r w:rsidR="00F15DA9" w:rsidRPr="00C12B77">
        <w:t>р</w:t>
      </w:r>
      <w:r w:rsidR="008274C4" w:rsidRPr="00C12B77">
        <w:t> </w:t>
      </w:r>
      <w:r w:rsidR="00CA1F03" w:rsidRPr="00C12B77">
        <w:t>&lt;</w:t>
      </w:r>
      <w:r w:rsidR="008274C4" w:rsidRPr="00C12B77">
        <w:t> </w:t>
      </w:r>
      <w:r w:rsidRPr="00C12B77">
        <w:t xml:space="preserve">0,001) </w:t>
      </w:r>
      <w:r w:rsidR="00312EC3" w:rsidRPr="00C12B77">
        <w:t>у</w:t>
      </w:r>
      <w:r w:rsidR="006C7347" w:rsidRPr="00C12B77">
        <w:t>наслідок порівняння</w:t>
      </w:r>
      <w:r w:rsidRPr="00C12B77">
        <w:t xml:space="preserve"> з </w:t>
      </w:r>
      <w:r w:rsidR="00312EC3" w:rsidRPr="00C12B77">
        <w:t>у</w:t>
      </w:r>
      <w:r w:rsidRPr="00C12B77">
        <w:t>сіма</w:t>
      </w:r>
      <w:r w:rsidR="00466018" w:rsidRPr="00C12B77">
        <w:t xml:space="preserve"> </w:t>
      </w:r>
      <w:r w:rsidRPr="00C12B77">
        <w:t>досліджуваними</w:t>
      </w:r>
      <w:r w:rsidR="00466018" w:rsidRPr="00C12B77">
        <w:t xml:space="preserve"> </w:t>
      </w:r>
      <w:r w:rsidRPr="00C12B77">
        <w:t>групами: БА</w:t>
      </w:r>
      <w:r w:rsidR="00387406" w:rsidRPr="00C12B77">
        <w:t> </w:t>
      </w:r>
      <w:r w:rsidR="00CD5C17" w:rsidRPr="00C12B77">
        <w:t>+</w:t>
      </w:r>
      <w:r w:rsidR="00387406" w:rsidRPr="00C12B77">
        <w:t> </w:t>
      </w:r>
      <w:r w:rsidR="006D324C" w:rsidRPr="00C12B77">
        <w:t>ЦД2Т</w:t>
      </w:r>
      <w:r w:rsidR="00424343" w:rsidRPr="00C12B77">
        <w:t>–</w:t>
      </w:r>
      <w:r w:rsidRPr="00C12B77">
        <w:t xml:space="preserve"> 305,40 пг/мл,у групі БА</w:t>
      </w:r>
      <w:r w:rsidR="00387406" w:rsidRPr="00C12B77">
        <w:t> </w:t>
      </w:r>
      <w:r w:rsidR="00CD5C17" w:rsidRPr="00C12B77">
        <w:t>+</w:t>
      </w:r>
      <w:r w:rsidR="00387406" w:rsidRPr="00C12B77">
        <w:t> </w:t>
      </w:r>
      <w:r w:rsidRPr="00C12B77">
        <w:t>О</w:t>
      </w:r>
      <w:r w:rsidR="00D32453" w:rsidRPr="00C12B77">
        <w:t>ж</w:t>
      </w:r>
      <w:r w:rsidR="00424343" w:rsidRPr="00C12B77">
        <w:t>–</w:t>
      </w:r>
      <w:r w:rsidRPr="00C12B77">
        <w:t xml:space="preserve"> 66,30 пг/мл, БА </w:t>
      </w:r>
      <w:r w:rsidR="00424343" w:rsidRPr="00C12B77">
        <w:t>–</w:t>
      </w:r>
      <w:r w:rsidRPr="00C12B77">
        <w:t xml:space="preserve"> 23,09</w:t>
      </w:r>
      <w:r w:rsidR="006C7347" w:rsidRPr="00C12B77">
        <w:t xml:space="preserve"> пг/мл</w:t>
      </w:r>
      <w:r w:rsidRPr="00C12B77">
        <w:t xml:space="preserve">. Як візуально, так і статистично відмінності були </w:t>
      </w:r>
      <w:r w:rsidR="00075FD3" w:rsidRPr="00C12B77">
        <w:t>значущі</w:t>
      </w:r>
      <w:r w:rsidR="00466018" w:rsidRPr="00C12B77">
        <w:t xml:space="preserve"> </w:t>
      </w:r>
      <w:r w:rsidR="006C7347" w:rsidRPr="00C12B77">
        <w:t>(р</w:t>
      </w:r>
      <w:r w:rsidR="008274C4" w:rsidRPr="00C12B77">
        <w:t> </w:t>
      </w:r>
      <w:r w:rsidR="00CA1F03" w:rsidRPr="00C12B77">
        <w:t>&lt;</w:t>
      </w:r>
      <w:r w:rsidR="008274C4" w:rsidRPr="00C12B77">
        <w:t> </w:t>
      </w:r>
      <w:r w:rsidR="006C7347" w:rsidRPr="00C12B77">
        <w:t>0,001) між у</w:t>
      </w:r>
      <w:r w:rsidRPr="00C12B77">
        <w:t xml:space="preserve">сіма досліджуваними групами. Значення нижнього квартиля ІЛ-12 склали 9,52 пг/мл в групі контролю, </w:t>
      </w:r>
      <w:r w:rsidR="004F2571" w:rsidRPr="00C12B77">
        <w:t>у</w:t>
      </w:r>
      <w:r w:rsidRPr="00C12B77">
        <w:t xml:space="preserve"> групі БА</w:t>
      </w:r>
      <w:r w:rsidR="00387406" w:rsidRPr="00C12B77">
        <w:t> </w:t>
      </w:r>
      <w:r w:rsidR="00CD5C17" w:rsidRPr="00C12B77">
        <w:t>+</w:t>
      </w:r>
      <w:r w:rsidR="00387406" w:rsidRPr="00C12B77">
        <w:t> </w:t>
      </w:r>
      <w:r w:rsidR="006D324C" w:rsidRPr="00C12B77">
        <w:t>ЦД2Т</w:t>
      </w:r>
      <w:r w:rsidR="00424343" w:rsidRPr="00C12B77">
        <w:t>–</w:t>
      </w:r>
      <w:r w:rsidRPr="00C12B77">
        <w:t xml:space="preserve"> 255,60 пг/мл, а в групі БА</w:t>
      </w:r>
      <w:r w:rsidR="00387406" w:rsidRPr="00C12B77">
        <w:t> </w:t>
      </w:r>
      <w:r w:rsidR="00CD5C17" w:rsidRPr="00C12B77">
        <w:t>+</w:t>
      </w:r>
      <w:r w:rsidR="00387406" w:rsidRPr="00C12B77">
        <w:t> </w:t>
      </w:r>
      <w:r w:rsidRPr="00C12B77">
        <w:t>О</w:t>
      </w:r>
      <w:r w:rsidR="00BE7531" w:rsidRPr="00C12B77">
        <w:t>ж</w:t>
      </w:r>
      <w:r w:rsidR="00424343" w:rsidRPr="00C12B77">
        <w:t>–</w:t>
      </w:r>
      <w:r w:rsidRPr="00C12B77">
        <w:t xml:space="preserve"> 61,30 пг/мл. Значення верхнього квартиля рівня ІЛ-12 в групі контролю склало 10,37 пг/мл, що у 29,47 пг/мл менше</w:t>
      </w:r>
      <w:r w:rsidR="00B05A62" w:rsidRPr="00C12B77">
        <w:t>,</w:t>
      </w:r>
      <w:r w:rsidRPr="00C12B77">
        <w:t xml:space="preserve"> ніж у групі БА</w:t>
      </w:r>
      <w:r w:rsidR="00387406" w:rsidRPr="00C12B77">
        <w:t> </w:t>
      </w:r>
      <w:r w:rsidR="00CD5C17" w:rsidRPr="00C12B77">
        <w:t>+</w:t>
      </w:r>
      <w:r w:rsidR="00387406" w:rsidRPr="00C12B77">
        <w:t> </w:t>
      </w:r>
      <w:r w:rsidR="006D324C" w:rsidRPr="00C12B77">
        <w:t>ЦД2Т</w:t>
      </w:r>
      <w:r w:rsidR="00424343" w:rsidRPr="00C12B77">
        <w:t>–</w:t>
      </w:r>
      <w:r w:rsidR="00B05A62" w:rsidRPr="00C12B77">
        <w:t>305,70 пг/</w:t>
      </w:r>
      <w:r w:rsidRPr="00C12B77">
        <w:t>мл, та в групі БА</w:t>
      </w:r>
      <w:r w:rsidR="00387406" w:rsidRPr="00C12B77">
        <w:t> </w:t>
      </w:r>
      <w:r w:rsidR="00CD5C17" w:rsidRPr="00C12B77">
        <w:t>+</w:t>
      </w:r>
      <w:r w:rsidR="00387406" w:rsidRPr="00C12B77">
        <w:t> </w:t>
      </w:r>
      <w:r w:rsidRPr="00C12B77">
        <w:t>О</w:t>
      </w:r>
      <w:r w:rsidR="00D32453" w:rsidRPr="00C12B77">
        <w:t>ж</w:t>
      </w:r>
      <w:r w:rsidR="00424343" w:rsidRPr="00C12B77">
        <w:t>–</w:t>
      </w:r>
      <w:r w:rsidRPr="00C12B77">
        <w:t>70,11 пг/мл.</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right"/>
        <w:rPr>
          <w:i/>
        </w:rPr>
      </w:pPr>
      <w:r w:rsidRPr="00C12B77">
        <w:rPr>
          <w:i/>
        </w:rPr>
        <w:t xml:space="preserve">Таблиця </w:t>
      </w:r>
      <w:r w:rsidR="00A049BF" w:rsidRPr="00C12B77">
        <w:rPr>
          <w:i/>
        </w:rPr>
        <w:t>6.2</w:t>
      </w:r>
    </w:p>
    <w:p w:rsidR="00213056" w:rsidRPr="00C12B77" w:rsidRDefault="0049009E" w:rsidP="00B856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 xml:space="preserve">Рівні ІЛ-12 плазми </w:t>
      </w:r>
      <w:r w:rsidR="00574CF8" w:rsidRPr="00C12B77">
        <w:rPr>
          <w:b/>
        </w:rPr>
        <w:t>залежно</w:t>
      </w:r>
      <w:r w:rsidRPr="00C12B77">
        <w:rPr>
          <w:b/>
        </w:rPr>
        <w:t xml:space="preserve"> від коморбідних станів та </w:t>
      </w:r>
    </w:p>
    <w:p w:rsidR="0049009E" w:rsidRPr="00C12B77" w:rsidRDefault="00B05A62" w:rsidP="00B856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порівняння</w:t>
      </w:r>
      <w:r w:rsidR="0049009E" w:rsidRPr="00C12B77">
        <w:rPr>
          <w:b/>
        </w:rPr>
        <w:t xml:space="preserve"> між групамиМе [Q</w:t>
      </w:r>
      <w:r w:rsidR="0049009E" w:rsidRPr="00C12B77">
        <w:rPr>
          <w:b/>
          <w:vertAlign w:val="subscript"/>
        </w:rPr>
        <w:t>1</w:t>
      </w:r>
      <w:r w:rsidR="0049009E" w:rsidRPr="00C12B77">
        <w:rPr>
          <w:b/>
        </w:rPr>
        <w:t>;Q</w:t>
      </w:r>
      <w:r w:rsidR="0049009E" w:rsidRPr="00C12B77">
        <w:rPr>
          <w:b/>
          <w:vertAlign w:val="subscript"/>
        </w:rPr>
        <w:t>3</w:t>
      </w:r>
      <w:r w:rsidR="0049009E" w:rsidRPr="00C12B77">
        <w:rPr>
          <w:b/>
        </w:rPr>
        <w:t>](пг/мл)</w:t>
      </w:r>
    </w:p>
    <w:tbl>
      <w:tblPr>
        <w:tblW w:w="9639" w:type="dxa"/>
        <w:tblInd w:w="108" w:type="dxa"/>
        <w:tblLayout w:type="fixed"/>
        <w:tblLook w:val="00A0" w:firstRow="1" w:lastRow="0" w:firstColumn="1" w:lastColumn="0" w:noHBand="0" w:noVBand="0"/>
      </w:tblPr>
      <w:tblGrid>
        <w:gridCol w:w="1418"/>
        <w:gridCol w:w="1672"/>
        <w:gridCol w:w="604"/>
        <w:gridCol w:w="1420"/>
        <w:gridCol w:w="982"/>
        <w:gridCol w:w="1134"/>
        <w:gridCol w:w="1275"/>
        <w:gridCol w:w="1134"/>
      </w:tblGrid>
      <w:tr w:rsidR="0049009E" w:rsidRPr="00C12B77" w:rsidTr="00837686">
        <w:trPr>
          <w:trHeight w:val="330"/>
        </w:trPr>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49009E" w:rsidRPr="003C77E8" w:rsidRDefault="0049009E" w:rsidP="00312EC3">
            <w:pPr>
              <w:autoSpaceDE w:val="0"/>
              <w:autoSpaceDN w:val="0"/>
              <w:adjustRightInd w:val="0"/>
              <w:spacing w:line="276" w:lineRule="auto"/>
              <w:ind w:firstLine="0"/>
              <w:jc w:val="center"/>
            </w:pPr>
            <w:r w:rsidRPr="003C77E8">
              <w:rPr>
                <w:color w:val="000000"/>
              </w:rPr>
              <w:t>Порів</w:t>
            </w:r>
            <w:r w:rsidR="003C77E8" w:rsidRPr="003C77E8">
              <w:rPr>
                <w:color w:val="000000"/>
              </w:rPr>
              <w:t>-</w:t>
            </w:r>
            <w:r w:rsidRPr="003C77E8">
              <w:rPr>
                <w:color w:val="000000"/>
              </w:rPr>
              <w:t>няння</w:t>
            </w:r>
          </w:p>
        </w:tc>
        <w:tc>
          <w:tcPr>
            <w:tcW w:w="1672" w:type="dxa"/>
            <w:vMerge w:val="restart"/>
            <w:tcBorders>
              <w:top w:val="single" w:sz="4" w:space="0" w:color="000000"/>
              <w:left w:val="single" w:sz="4" w:space="0" w:color="000000"/>
              <w:bottom w:val="single" w:sz="4" w:space="0" w:color="000000"/>
              <w:right w:val="single" w:sz="4" w:space="0" w:color="000000"/>
            </w:tcBorders>
            <w:vAlign w:val="center"/>
          </w:tcPr>
          <w:p w:rsidR="0049009E" w:rsidRPr="003C77E8" w:rsidRDefault="00312EC3" w:rsidP="00312EC3">
            <w:pPr>
              <w:autoSpaceDE w:val="0"/>
              <w:autoSpaceDN w:val="0"/>
              <w:adjustRightInd w:val="0"/>
              <w:spacing w:line="276" w:lineRule="auto"/>
              <w:ind w:firstLine="0"/>
              <w:jc w:val="center"/>
            </w:pPr>
            <w:r w:rsidRPr="003C77E8">
              <w:rPr>
                <w:color w:val="000000"/>
              </w:rPr>
              <w:t>Груп</w:t>
            </w:r>
            <w:r w:rsidR="0049009E" w:rsidRPr="003C77E8">
              <w:rPr>
                <w:color w:val="000000"/>
              </w:rPr>
              <w:t>а</w:t>
            </w:r>
          </w:p>
        </w:tc>
        <w:tc>
          <w:tcPr>
            <w:tcW w:w="604" w:type="dxa"/>
            <w:vMerge w:val="restart"/>
            <w:tcBorders>
              <w:top w:val="single" w:sz="4" w:space="0" w:color="000000"/>
              <w:left w:val="single" w:sz="4" w:space="0" w:color="000000"/>
              <w:bottom w:val="single" w:sz="4" w:space="0" w:color="000000"/>
              <w:right w:val="single" w:sz="4" w:space="0" w:color="000000"/>
            </w:tcBorders>
            <w:vAlign w:val="center"/>
          </w:tcPr>
          <w:p w:rsidR="0049009E" w:rsidRPr="003C77E8" w:rsidRDefault="0049009E" w:rsidP="00312EC3">
            <w:pPr>
              <w:autoSpaceDE w:val="0"/>
              <w:autoSpaceDN w:val="0"/>
              <w:adjustRightInd w:val="0"/>
              <w:spacing w:line="276" w:lineRule="auto"/>
              <w:ind w:firstLine="0"/>
              <w:jc w:val="center"/>
            </w:pPr>
            <w:r w:rsidRPr="003C77E8">
              <w:rPr>
                <w:color w:val="000000"/>
              </w:rPr>
              <w:t>n</w:t>
            </w:r>
          </w:p>
        </w:tc>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49009E" w:rsidRPr="003C77E8" w:rsidRDefault="0049009E" w:rsidP="00312EC3">
            <w:pPr>
              <w:autoSpaceDE w:val="0"/>
              <w:autoSpaceDN w:val="0"/>
              <w:adjustRightInd w:val="0"/>
              <w:spacing w:line="276" w:lineRule="auto"/>
              <w:ind w:firstLine="0"/>
              <w:jc w:val="center"/>
            </w:pPr>
            <w:r w:rsidRPr="003C77E8">
              <w:rPr>
                <w:color w:val="000000"/>
              </w:rPr>
              <w:t>Мед</w:t>
            </w:r>
            <w:r w:rsidR="00312EC3" w:rsidRPr="003C77E8">
              <w:rPr>
                <w:color w:val="000000"/>
              </w:rPr>
              <w:t>і</w:t>
            </w:r>
            <w:r w:rsidRPr="003C77E8">
              <w:rPr>
                <w:color w:val="000000"/>
              </w:rPr>
              <w:t>ана</w:t>
            </w:r>
          </w:p>
        </w:tc>
        <w:tc>
          <w:tcPr>
            <w:tcW w:w="2116" w:type="dxa"/>
            <w:gridSpan w:val="2"/>
            <w:tcBorders>
              <w:top w:val="single" w:sz="4" w:space="0" w:color="000000"/>
              <w:left w:val="nil"/>
              <w:bottom w:val="single" w:sz="4" w:space="0" w:color="000000"/>
              <w:right w:val="single" w:sz="4" w:space="0" w:color="000000"/>
            </w:tcBorders>
            <w:vAlign w:val="center"/>
          </w:tcPr>
          <w:p w:rsidR="0049009E" w:rsidRPr="003C77E8" w:rsidRDefault="0049009E" w:rsidP="00312EC3">
            <w:pPr>
              <w:autoSpaceDE w:val="0"/>
              <w:autoSpaceDN w:val="0"/>
              <w:adjustRightInd w:val="0"/>
              <w:spacing w:line="276" w:lineRule="auto"/>
              <w:ind w:firstLine="0"/>
              <w:jc w:val="center"/>
            </w:pPr>
            <w:r w:rsidRPr="003C77E8">
              <w:rPr>
                <w:color w:val="000000"/>
              </w:rPr>
              <w:t>Квартилі</w:t>
            </w:r>
          </w:p>
        </w:tc>
        <w:tc>
          <w:tcPr>
            <w:tcW w:w="1275" w:type="dxa"/>
            <w:vMerge w:val="restart"/>
            <w:tcBorders>
              <w:top w:val="single" w:sz="4" w:space="0" w:color="000000"/>
              <w:left w:val="single" w:sz="4" w:space="0" w:color="000000"/>
              <w:bottom w:val="single" w:sz="4" w:space="0" w:color="000000"/>
              <w:right w:val="single" w:sz="4" w:space="0" w:color="000000"/>
            </w:tcBorders>
            <w:vAlign w:val="center"/>
          </w:tcPr>
          <w:p w:rsidR="0049009E" w:rsidRPr="003C77E8" w:rsidRDefault="0049009E" w:rsidP="00837686">
            <w:pPr>
              <w:autoSpaceDE w:val="0"/>
              <w:autoSpaceDN w:val="0"/>
              <w:adjustRightInd w:val="0"/>
              <w:spacing w:line="276" w:lineRule="auto"/>
              <w:ind w:firstLine="0"/>
              <w:jc w:val="center"/>
            </w:pPr>
            <w:r w:rsidRPr="003C77E8">
              <w:rPr>
                <w:color w:val="000000"/>
              </w:rPr>
              <w:t>Статис</w:t>
            </w:r>
            <w:r w:rsidR="00837686">
              <w:rPr>
                <w:color w:val="000000"/>
                <w:lang w:val="ru-RU"/>
              </w:rPr>
              <w:t>-</w:t>
            </w:r>
            <w:r w:rsidRPr="003C77E8">
              <w:rPr>
                <w:color w:val="000000"/>
              </w:rPr>
              <w:t xml:space="preserve">тика U </w:t>
            </w:r>
            <w:r w:rsidR="002013A7" w:rsidRPr="003C77E8">
              <w:rPr>
                <w:color w:val="000000"/>
              </w:rPr>
              <w:t>Манна</w:t>
            </w:r>
            <w:r w:rsidR="00424343" w:rsidRPr="003C77E8">
              <w:rPr>
                <w:color w:val="000000"/>
              </w:rPr>
              <w:t>–</w:t>
            </w:r>
            <w:r w:rsidR="002013A7" w:rsidRPr="003C77E8">
              <w:rPr>
                <w:color w:val="000000"/>
              </w:rPr>
              <w:t>Уітні</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49009E" w:rsidRPr="003C77E8" w:rsidRDefault="0049009E" w:rsidP="00312EC3">
            <w:pPr>
              <w:autoSpaceDE w:val="0"/>
              <w:autoSpaceDN w:val="0"/>
              <w:adjustRightInd w:val="0"/>
              <w:spacing w:line="276" w:lineRule="auto"/>
              <w:ind w:firstLine="0"/>
              <w:jc w:val="center"/>
            </w:pPr>
            <w:r w:rsidRPr="003C77E8">
              <w:rPr>
                <w:color w:val="000000"/>
              </w:rPr>
              <w:t>р</w:t>
            </w:r>
          </w:p>
        </w:tc>
      </w:tr>
      <w:tr w:rsidR="0049009E" w:rsidRPr="00C12B77" w:rsidTr="00837686">
        <w:trPr>
          <w:trHeight w:val="354"/>
        </w:trPr>
        <w:tc>
          <w:tcPr>
            <w:tcW w:w="1418" w:type="dxa"/>
            <w:vMerge/>
            <w:tcBorders>
              <w:top w:val="single" w:sz="4" w:space="0" w:color="000000"/>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rPr>
                <w:b/>
              </w:rPr>
            </w:pPr>
          </w:p>
        </w:tc>
        <w:tc>
          <w:tcPr>
            <w:tcW w:w="1672" w:type="dxa"/>
            <w:vMerge/>
            <w:tcBorders>
              <w:top w:val="single" w:sz="4" w:space="0" w:color="000000"/>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rPr>
                <w:b/>
              </w:rPr>
            </w:pPr>
          </w:p>
        </w:tc>
        <w:tc>
          <w:tcPr>
            <w:tcW w:w="604" w:type="dxa"/>
            <w:vMerge/>
            <w:tcBorders>
              <w:top w:val="single" w:sz="4" w:space="0" w:color="000000"/>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rPr>
                <w:b/>
              </w:rPr>
            </w:pPr>
          </w:p>
        </w:tc>
        <w:tc>
          <w:tcPr>
            <w:tcW w:w="1420" w:type="dxa"/>
            <w:vMerge/>
            <w:tcBorders>
              <w:top w:val="single" w:sz="4" w:space="0" w:color="000000"/>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rPr>
                <w:b/>
              </w:rPr>
            </w:pP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rPr>
                <w:b/>
              </w:rPr>
            </w:pPr>
            <w:r w:rsidRPr="00C12B77">
              <w:rPr>
                <w:b/>
              </w:rPr>
              <w:t>Q</w:t>
            </w:r>
            <w:r w:rsidRPr="00C12B77">
              <w:rPr>
                <w:b/>
                <w:vertAlign w:val="subscript"/>
              </w:rPr>
              <w:t>1</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rPr>
                <w:b/>
              </w:rPr>
            </w:pPr>
            <w:r w:rsidRPr="00C12B77">
              <w:rPr>
                <w:b/>
              </w:rPr>
              <w:t>Q</w:t>
            </w:r>
            <w:r w:rsidRPr="00C12B77">
              <w:rPr>
                <w:b/>
                <w:vertAlign w:val="subscript"/>
              </w:rPr>
              <w:t>3</w:t>
            </w:r>
          </w:p>
        </w:tc>
        <w:tc>
          <w:tcPr>
            <w:tcW w:w="1275" w:type="dxa"/>
            <w:vMerge/>
            <w:tcBorders>
              <w:top w:val="single" w:sz="4" w:space="0" w:color="000000"/>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rPr>
                <w:b/>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rPr>
                <w:b/>
              </w:rPr>
            </w:pPr>
          </w:p>
        </w:tc>
      </w:tr>
      <w:tr w:rsidR="0049009E" w:rsidRPr="00C12B77" w:rsidTr="00837686">
        <w:trPr>
          <w:trHeight w:val="375"/>
        </w:trPr>
        <w:tc>
          <w:tcPr>
            <w:tcW w:w="1418"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rPr>
                <w:color w:val="000000"/>
              </w:rPr>
              <w:t>1</w:t>
            </w: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БА</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20</w:t>
            </w:r>
          </w:p>
        </w:tc>
        <w:tc>
          <w:tcPr>
            <w:tcW w:w="1420"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23,09</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17,61</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65,38</w:t>
            </w:r>
          </w:p>
        </w:tc>
        <w:tc>
          <w:tcPr>
            <w:tcW w:w="1275"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0,000</w:t>
            </w:r>
          </w:p>
        </w:tc>
        <w:tc>
          <w:tcPr>
            <w:tcW w:w="1134" w:type="dxa"/>
            <w:vMerge w:val="restart"/>
            <w:tcBorders>
              <w:top w:val="nil"/>
              <w:left w:val="single" w:sz="4" w:space="0" w:color="000000"/>
              <w:bottom w:val="single" w:sz="4" w:space="0" w:color="000000"/>
              <w:right w:val="single" w:sz="4" w:space="0" w:color="000000"/>
            </w:tcBorders>
            <w:vAlign w:val="center"/>
          </w:tcPr>
          <w:p w:rsidR="0049009E" w:rsidRPr="00C12B77" w:rsidRDefault="008274C4" w:rsidP="00312EC3">
            <w:pPr>
              <w:autoSpaceDE w:val="0"/>
              <w:autoSpaceDN w:val="0"/>
              <w:adjustRightInd w:val="0"/>
              <w:spacing w:line="276" w:lineRule="auto"/>
              <w:ind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0,001</w:t>
            </w:r>
          </w:p>
        </w:tc>
      </w:tr>
      <w:tr w:rsidR="0049009E" w:rsidRPr="00C12B77" w:rsidTr="00837686">
        <w:trPr>
          <w:trHeight w:val="300"/>
        </w:trPr>
        <w:tc>
          <w:tcPr>
            <w:tcW w:w="1418"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БА</w:t>
            </w:r>
            <w:r w:rsidR="00387406" w:rsidRPr="00C12B77">
              <w:rPr>
                <w:color w:val="000000"/>
                <w:sz w:val="24"/>
                <w:szCs w:val="24"/>
                <w:lang w:eastAsia="ru-RU"/>
              </w:rPr>
              <w:t> </w:t>
            </w:r>
            <w:r w:rsidR="00CD5C17" w:rsidRPr="00C12B77">
              <w:rPr>
                <w:color w:val="000000"/>
                <w:sz w:val="24"/>
                <w:szCs w:val="24"/>
                <w:lang w:eastAsia="ru-RU"/>
              </w:rPr>
              <w:t>+</w:t>
            </w:r>
            <w:r w:rsidR="00387406" w:rsidRPr="00C12B77">
              <w:rPr>
                <w:color w:val="000000"/>
                <w:sz w:val="24"/>
                <w:szCs w:val="24"/>
                <w:lang w:eastAsia="ru-RU"/>
              </w:rPr>
              <w:t> </w:t>
            </w:r>
            <w:r w:rsidR="006D324C" w:rsidRPr="00C12B77">
              <w:rPr>
                <w:color w:val="000000"/>
                <w:sz w:val="24"/>
                <w:szCs w:val="24"/>
                <w:lang w:eastAsia="ru-RU"/>
              </w:rPr>
              <w:t>ЦД2Т</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63</w:t>
            </w:r>
          </w:p>
        </w:tc>
        <w:tc>
          <w:tcPr>
            <w:tcW w:w="1420" w:type="dxa"/>
            <w:tcBorders>
              <w:top w:val="nil"/>
              <w:left w:val="nil"/>
              <w:bottom w:val="single" w:sz="4" w:space="0" w:color="000000"/>
              <w:right w:val="single" w:sz="4" w:space="0" w:color="000000"/>
            </w:tcBorders>
            <w:vAlign w:val="center"/>
          </w:tcPr>
          <w:p w:rsidR="0049009E" w:rsidRPr="00C12B77" w:rsidRDefault="002317FA" w:rsidP="00312EC3">
            <w:pPr>
              <w:spacing w:line="276" w:lineRule="auto"/>
              <w:ind w:firstLine="0"/>
              <w:jc w:val="center"/>
              <w:rPr>
                <w:color w:val="000000"/>
              </w:rPr>
            </w:pPr>
            <w:r w:rsidRPr="00C12B77">
              <w:rPr>
                <w:color w:val="000000"/>
              </w:rPr>
              <w:t>279</w:t>
            </w:r>
            <w:r w:rsidR="0049009E" w:rsidRPr="00C12B77">
              <w:rPr>
                <w:color w:val="000000"/>
              </w:rPr>
              <w:t>,40</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255,60</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305,70</w:t>
            </w:r>
          </w:p>
        </w:tc>
        <w:tc>
          <w:tcPr>
            <w:tcW w:w="1275"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134"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rPr>
                <w:sz w:val="24"/>
                <w:szCs w:val="24"/>
              </w:rPr>
            </w:pPr>
          </w:p>
        </w:tc>
      </w:tr>
      <w:tr w:rsidR="0049009E" w:rsidRPr="00C12B77" w:rsidTr="00837686">
        <w:trPr>
          <w:trHeight w:val="360"/>
        </w:trPr>
        <w:tc>
          <w:tcPr>
            <w:tcW w:w="1418"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rPr>
                <w:color w:val="000000"/>
              </w:rPr>
              <w:t>2</w:t>
            </w: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БА</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20</w:t>
            </w:r>
          </w:p>
        </w:tc>
        <w:tc>
          <w:tcPr>
            <w:tcW w:w="1420"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23,095</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17,61</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65,38</w:t>
            </w:r>
          </w:p>
        </w:tc>
        <w:tc>
          <w:tcPr>
            <w:tcW w:w="1275"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226,000</w:t>
            </w:r>
          </w:p>
        </w:tc>
        <w:tc>
          <w:tcPr>
            <w:tcW w:w="1134" w:type="dxa"/>
            <w:vMerge w:val="restart"/>
            <w:tcBorders>
              <w:top w:val="nil"/>
              <w:left w:val="single" w:sz="4" w:space="0" w:color="000000"/>
              <w:bottom w:val="single" w:sz="4" w:space="0" w:color="000000"/>
              <w:right w:val="single" w:sz="4" w:space="0" w:color="000000"/>
            </w:tcBorders>
            <w:vAlign w:val="center"/>
          </w:tcPr>
          <w:p w:rsidR="0049009E" w:rsidRPr="00C12B77" w:rsidRDefault="008274C4" w:rsidP="00312EC3">
            <w:pPr>
              <w:autoSpaceDE w:val="0"/>
              <w:autoSpaceDN w:val="0"/>
              <w:adjustRightInd w:val="0"/>
              <w:spacing w:line="276" w:lineRule="auto"/>
              <w:ind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0,001</w:t>
            </w:r>
          </w:p>
        </w:tc>
      </w:tr>
      <w:tr w:rsidR="0049009E" w:rsidRPr="00C12B77" w:rsidTr="00837686">
        <w:trPr>
          <w:trHeight w:val="330"/>
        </w:trPr>
        <w:tc>
          <w:tcPr>
            <w:tcW w:w="1418"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БА</w:t>
            </w:r>
            <w:r w:rsidR="00387406" w:rsidRPr="00C12B77">
              <w:rPr>
                <w:color w:val="000000"/>
                <w:sz w:val="24"/>
                <w:szCs w:val="24"/>
                <w:lang w:eastAsia="ru-RU"/>
              </w:rPr>
              <w:t> </w:t>
            </w:r>
            <w:r w:rsidR="00CD5C17" w:rsidRPr="00C12B77">
              <w:rPr>
                <w:color w:val="000000"/>
                <w:sz w:val="24"/>
                <w:szCs w:val="24"/>
                <w:lang w:eastAsia="ru-RU"/>
              </w:rPr>
              <w:t>+</w:t>
            </w:r>
            <w:r w:rsidR="00387406" w:rsidRPr="00C12B77">
              <w:rPr>
                <w:color w:val="000000"/>
                <w:sz w:val="24"/>
                <w:szCs w:val="24"/>
                <w:lang w:eastAsia="ru-RU"/>
              </w:rPr>
              <w:t> </w:t>
            </w:r>
            <w:r w:rsidRPr="00C12B77">
              <w:rPr>
                <w:color w:val="000000"/>
                <w:sz w:val="24"/>
                <w:szCs w:val="24"/>
                <w:lang w:eastAsia="ru-RU"/>
              </w:rPr>
              <w:t>О</w:t>
            </w:r>
            <w:r w:rsidR="008811C8" w:rsidRPr="00C12B77">
              <w:rPr>
                <w:color w:val="000000"/>
                <w:sz w:val="24"/>
                <w:szCs w:val="24"/>
                <w:lang w:eastAsia="ru-RU"/>
              </w:rPr>
              <w:t>ж</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48</w:t>
            </w:r>
          </w:p>
        </w:tc>
        <w:tc>
          <w:tcPr>
            <w:tcW w:w="1420"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66,30</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61,30</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70,11</w:t>
            </w:r>
          </w:p>
        </w:tc>
        <w:tc>
          <w:tcPr>
            <w:tcW w:w="1275"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134"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rPr>
                <w:sz w:val="24"/>
                <w:szCs w:val="24"/>
              </w:rPr>
            </w:pPr>
          </w:p>
        </w:tc>
      </w:tr>
      <w:tr w:rsidR="0049009E" w:rsidRPr="00C12B77" w:rsidTr="00837686">
        <w:trPr>
          <w:trHeight w:val="315"/>
        </w:trPr>
        <w:tc>
          <w:tcPr>
            <w:tcW w:w="1418"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rPr>
                <w:color w:val="000000"/>
              </w:rPr>
              <w:t>3</w:t>
            </w: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БА</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20</w:t>
            </w:r>
          </w:p>
        </w:tc>
        <w:tc>
          <w:tcPr>
            <w:tcW w:w="1420"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23,10</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17,61</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65,38</w:t>
            </w:r>
          </w:p>
        </w:tc>
        <w:tc>
          <w:tcPr>
            <w:tcW w:w="1275"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0,000</w:t>
            </w:r>
          </w:p>
        </w:tc>
        <w:tc>
          <w:tcPr>
            <w:tcW w:w="1134" w:type="dxa"/>
            <w:vMerge w:val="restart"/>
            <w:tcBorders>
              <w:top w:val="nil"/>
              <w:left w:val="single" w:sz="4" w:space="0" w:color="000000"/>
              <w:bottom w:val="single" w:sz="4" w:space="0" w:color="000000"/>
              <w:right w:val="single" w:sz="4" w:space="0" w:color="000000"/>
            </w:tcBorders>
            <w:vAlign w:val="center"/>
          </w:tcPr>
          <w:p w:rsidR="0049009E" w:rsidRPr="00C12B77" w:rsidRDefault="008274C4" w:rsidP="00312EC3">
            <w:pPr>
              <w:autoSpaceDE w:val="0"/>
              <w:autoSpaceDN w:val="0"/>
              <w:adjustRightInd w:val="0"/>
              <w:spacing w:line="276" w:lineRule="auto"/>
              <w:ind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0,001</w:t>
            </w:r>
          </w:p>
        </w:tc>
      </w:tr>
      <w:tr w:rsidR="0049009E" w:rsidRPr="00C12B77" w:rsidTr="00837686">
        <w:trPr>
          <w:trHeight w:val="630"/>
        </w:trPr>
        <w:tc>
          <w:tcPr>
            <w:tcW w:w="1418"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К</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10</w:t>
            </w:r>
          </w:p>
        </w:tc>
        <w:tc>
          <w:tcPr>
            <w:tcW w:w="1420"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10,00</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9,52</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10,37</w:t>
            </w:r>
          </w:p>
        </w:tc>
        <w:tc>
          <w:tcPr>
            <w:tcW w:w="1275"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134"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rPr>
                <w:sz w:val="24"/>
                <w:szCs w:val="24"/>
              </w:rPr>
            </w:pPr>
          </w:p>
        </w:tc>
      </w:tr>
      <w:tr w:rsidR="0049009E" w:rsidRPr="00C12B77" w:rsidTr="00837686">
        <w:trPr>
          <w:trHeight w:val="375"/>
        </w:trPr>
        <w:tc>
          <w:tcPr>
            <w:tcW w:w="1418"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rPr>
                <w:color w:val="000000"/>
              </w:rPr>
              <w:t>4</w:t>
            </w: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БА</w:t>
            </w:r>
            <w:r w:rsidR="00387406" w:rsidRPr="00C12B77">
              <w:rPr>
                <w:color w:val="000000"/>
                <w:sz w:val="24"/>
                <w:szCs w:val="24"/>
                <w:lang w:eastAsia="ru-RU"/>
              </w:rPr>
              <w:t> </w:t>
            </w:r>
            <w:r w:rsidR="00CD5C17" w:rsidRPr="00C12B77">
              <w:rPr>
                <w:color w:val="000000"/>
                <w:sz w:val="24"/>
                <w:szCs w:val="24"/>
                <w:lang w:eastAsia="ru-RU"/>
              </w:rPr>
              <w:t>+</w:t>
            </w:r>
            <w:r w:rsidR="00387406" w:rsidRPr="00C12B77">
              <w:rPr>
                <w:color w:val="000000"/>
                <w:sz w:val="24"/>
                <w:szCs w:val="24"/>
                <w:lang w:eastAsia="ru-RU"/>
              </w:rPr>
              <w:t> </w:t>
            </w:r>
            <w:r w:rsidR="006D324C" w:rsidRPr="00C12B77">
              <w:rPr>
                <w:color w:val="000000"/>
                <w:sz w:val="24"/>
                <w:szCs w:val="24"/>
                <w:lang w:eastAsia="ru-RU"/>
              </w:rPr>
              <w:t>ЦД2Т</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63</w:t>
            </w:r>
          </w:p>
        </w:tc>
        <w:tc>
          <w:tcPr>
            <w:tcW w:w="1420"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305,40</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255,6</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305,70</w:t>
            </w:r>
          </w:p>
        </w:tc>
        <w:tc>
          <w:tcPr>
            <w:tcW w:w="1275"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0,000</w:t>
            </w:r>
          </w:p>
        </w:tc>
        <w:tc>
          <w:tcPr>
            <w:tcW w:w="1134" w:type="dxa"/>
            <w:vMerge w:val="restart"/>
            <w:tcBorders>
              <w:top w:val="nil"/>
              <w:left w:val="single" w:sz="4" w:space="0" w:color="000000"/>
              <w:bottom w:val="single" w:sz="4" w:space="0" w:color="000000"/>
              <w:right w:val="single" w:sz="4" w:space="0" w:color="000000"/>
            </w:tcBorders>
            <w:vAlign w:val="center"/>
          </w:tcPr>
          <w:p w:rsidR="0049009E" w:rsidRPr="00C12B77" w:rsidRDefault="008274C4" w:rsidP="00312EC3">
            <w:pPr>
              <w:autoSpaceDE w:val="0"/>
              <w:autoSpaceDN w:val="0"/>
              <w:adjustRightInd w:val="0"/>
              <w:spacing w:line="276" w:lineRule="auto"/>
              <w:ind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0,001</w:t>
            </w:r>
          </w:p>
        </w:tc>
      </w:tr>
      <w:tr w:rsidR="0049009E" w:rsidRPr="00C12B77" w:rsidTr="00837686">
        <w:trPr>
          <w:trHeight w:val="300"/>
        </w:trPr>
        <w:tc>
          <w:tcPr>
            <w:tcW w:w="1418"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БА</w:t>
            </w:r>
            <w:r w:rsidR="00387406" w:rsidRPr="00C12B77">
              <w:rPr>
                <w:color w:val="000000"/>
                <w:sz w:val="24"/>
                <w:szCs w:val="24"/>
                <w:lang w:eastAsia="ru-RU"/>
              </w:rPr>
              <w:t> </w:t>
            </w:r>
            <w:r w:rsidR="00CD5C17" w:rsidRPr="00C12B77">
              <w:rPr>
                <w:color w:val="000000"/>
                <w:sz w:val="24"/>
                <w:szCs w:val="24"/>
                <w:lang w:eastAsia="ru-RU"/>
              </w:rPr>
              <w:t>+</w:t>
            </w:r>
            <w:r w:rsidR="00387406" w:rsidRPr="00C12B77">
              <w:rPr>
                <w:color w:val="000000"/>
                <w:sz w:val="24"/>
                <w:szCs w:val="24"/>
                <w:lang w:eastAsia="ru-RU"/>
              </w:rPr>
              <w:t> </w:t>
            </w:r>
            <w:r w:rsidRPr="00C12B77">
              <w:rPr>
                <w:color w:val="000000"/>
                <w:sz w:val="24"/>
                <w:szCs w:val="24"/>
                <w:lang w:eastAsia="ru-RU"/>
              </w:rPr>
              <w:t>О</w:t>
            </w:r>
            <w:r w:rsidR="008811C8" w:rsidRPr="00C12B77">
              <w:rPr>
                <w:color w:val="000000"/>
                <w:sz w:val="24"/>
                <w:szCs w:val="24"/>
                <w:lang w:eastAsia="ru-RU"/>
              </w:rPr>
              <w:t>ж</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48</w:t>
            </w:r>
          </w:p>
        </w:tc>
        <w:tc>
          <w:tcPr>
            <w:tcW w:w="1420"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66,3</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61,3</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70,11</w:t>
            </w:r>
          </w:p>
        </w:tc>
        <w:tc>
          <w:tcPr>
            <w:tcW w:w="1275"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134"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rPr>
                <w:sz w:val="24"/>
                <w:szCs w:val="24"/>
              </w:rPr>
            </w:pPr>
          </w:p>
        </w:tc>
      </w:tr>
      <w:tr w:rsidR="0049009E" w:rsidRPr="00C12B77" w:rsidTr="00837686">
        <w:trPr>
          <w:trHeight w:val="285"/>
        </w:trPr>
        <w:tc>
          <w:tcPr>
            <w:tcW w:w="1418"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rPr>
                <w:color w:val="000000"/>
              </w:rPr>
              <w:t>5</w:t>
            </w: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БА</w:t>
            </w:r>
            <w:r w:rsidR="00387406" w:rsidRPr="00C12B77">
              <w:rPr>
                <w:color w:val="000000"/>
                <w:sz w:val="24"/>
                <w:szCs w:val="24"/>
                <w:lang w:eastAsia="ru-RU"/>
              </w:rPr>
              <w:t> </w:t>
            </w:r>
            <w:r w:rsidR="00CD5C17" w:rsidRPr="00C12B77">
              <w:rPr>
                <w:color w:val="000000"/>
                <w:sz w:val="24"/>
                <w:szCs w:val="24"/>
                <w:lang w:eastAsia="ru-RU"/>
              </w:rPr>
              <w:t>+</w:t>
            </w:r>
            <w:r w:rsidR="00387406" w:rsidRPr="00C12B77">
              <w:rPr>
                <w:color w:val="000000"/>
                <w:sz w:val="24"/>
                <w:szCs w:val="24"/>
                <w:lang w:eastAsia="ru-RU"/>
              </w:rPr>
              <w:t> </w:t>
            </w:r>
            <w:r w:rsidR="006D324C" w:rsidRPr="00C12B77">
              <w:rPr>
                <w:color w:val="000000"/>
                <w:sz w:val="24"/>
                <w:szCs w:val="24"/>
                <w:lang w:eastAsia="ru-RU"/>
              </w:rPr>
              <w:t>ЦД2Т</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63</w:t>
            </w:r>
          </w:p>
        </w:tc>
        <w:tc>
          <w:tcPr>
            <w:tcW w:w="1420"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305,4</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255,6</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305,7</w:t>
            </w:r>
          </w:p>
        </w:tc>
        <w:tc>
          <w:tcPr>
            <w:tcW w:w="1275"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0,000</w:t>
            </w:r>
          </w:p>
        </w:tc>
        <w:tc>
          <w:tcPr>
            <w:tcW w:w="1134" w:type="dxa"/>
            <w:vMerge w:val="restart"/>
            <w:tcBorders>
              <w:top w:val="nil"/>
              <w:left w:val="single" w:sz="4" w:space="0" w:color="000000"/>
              <w:bottom w:val="single" w:sz="4" w:space="0" w:color="000000"/>
              <w:right w:val="single" w:sz="4" w:space="0" w:color="000000"/>
            </w:tcBorders>
            <w:vAlign w:val="center"/>
          </w:tcPr>
          <w:p w:rsidR="0049009E" w:rsidRPr="00C12B77" w:rsidRDefault="008274C4" w:rsidP="00312EC3">
            <w:pPr>
              <w:autoSpaceDE w:val="0"/>
              <w:autoSpaceDN w:val="0"/>
              <w:adjustRightInd w:val="0"/>
              <w:spacing w:line="276" w:lineRule="auto"/>
              <w:ind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0,001</w:t>
            </w:r>
          </w:p>
        </w:tc>
      </w:tr>
      <w:tr w:rsidR="0049009E" w:rsidRPr="00C12B77" w:rsidTr="00837686">
        <w:trPr>
          <w:trHeight w:val="600"/>
        </w:trPr>
        <w:tc>
          <w:tcPr>
            <w:tcW w:w="1418"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К</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10</w:t>
            </w:r>
          </w:p>
        </w:tc>
        <w:tc>
          <w:tcPr>
            <w:tcW w:w="1420"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10</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9,523</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10,368</w:t>
            </w:r>
          </w:p>
        </w:tc>
        <w:tc>
          <w:tcPr>
            <w:tcW w:w="1275"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134"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rPr>
                <w:sz w:val="24"/>
                <w:szCs w:val="24"/>
              </w:rPr>
            </w:pPr>
          </w:p>
        </w:tc>
      </w:tr>
      <w:tr w:rsidR="0049009E" w:rsidRPr="00C12B77" w:rsidTr="00837686">
        <w:trPr>
          <w:trHeight w:val="315"/>
        </w:trPr>
        <w:tc>
          <w:tcPr>
            <w:tcW w:w="1418"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rPr>
                <w:color w:val="000000"/>
              </w:rPr>
              <w:t>6</w:t>
            </w: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БА</w:t>
            </w:r>
            <w:r w:rsidR="00387406" w:rsidRPr="00C12B77">
              <w:rPr>
                <w:color w:val="000000"/>
                <w:sz w:val="24"/>
                <w:szCs w:val="24"/>
                <w:lang w:eastAsia="ru-RU"/>
              </w:rPr>
              <w:t> </w:t>
            </w:r>
            <w:r w:rsidR="00CD5C17" w:rsidRPr="00C12B77">
              <w:rPr>
                <w:color w:val="000000"/>
                <w:sz w:val="24"/>
                <w:szCs w:val="24"/>
                <w:lang w:eastAsia="ru-RU"/>
              </w:rPr>
              <w:t>+</w:t>
            </w:r>
            <w:r w:rsidR="00387406" w:rsidRPr="00C12B77">
              <w:rPr>
                <w:color w:val="000000"/>
                <w:sz w:val="24"/>
                <w:szCs w:val="24"/>
                <w:lang w:eastAsia="ru-RU"/>
              </w:rPr>
              <w:t> </w:t>
            </w:r>
            <w:r w:rsidRPr="00C12B77">
              <w:rPr>
                <w:color w:val="000000"/>
                <w:sz w:val="24"/>
                <w:szCs w:val="24"/>
                <w:lang w:eastAsia="ru-RU"/>
              </w:rPr>
              <w:t>О</w:t>
            </w:r>
            <w:r w:rsidR="008811C8" w:rsidRPr="00C12B77">
              <w:rPr>
                <w:color w:val="000000"/>
                <w:sz w:val="24"/>
                <w:szCs w:val="24"/>
                <w:lang w:eastAsia="ru-RU"/>
              </w:rPr>
              <w:t>ж</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48</w:t>
            </w:r>
          </w:p>
        </w:tc>
        <w:tc>
          <w:tcPr>
            <w:tcW w:w="1420"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66,3</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61,3</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70,11</w:t>
            </w:r>
          </w:p>
        </w:tc>
        <w:tc>
          <w:tcPr>
            <w:tcW w:w="1275" w:type="dxa"/>
            <w:vMerge w:val="restart"/>
            <w:tcBorders>
              <w:top w:val="nil"/>
              <w:left w:val="single" w:sz="4" w:space="0" w:color="000000"/>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0,000</w:t>
            </w:r>
          </w:p>
        </w:tc>
        <w:tc>
          <w:tcPr>
            <w:tcW w:w="1134" w:type="dxa"/>
            <w:vMerge w:val="restart"/>
            <w:tcBorders>
              <w:top w:val="nil"/>
              <w:left w:val="single" w:sz="4" w:space="0" w:color="000000"/>
              <w:bottom w:val="single" w:sz="4" w:space="0" w:color="000000"/>
              <w:right w:val="single" w:sz="4" w:space="0" w:color="000000"/>
            </w:tcBorders>
            <w:vAlign w:val="center"/>
          </w:tcPr>
          <w:p w:rsidR="0049009E" w:rsidRPr="00C12B77" w:rsidRDefault="008274C4" w:rsidP="00312EC3">
            <w:pPr>
              <w:autoSpaceDE w:val="0"/>
              <w:autoSpaceDN w:val="0"/>
              <w:adjustRightInd w:val="0"/>
              <w:spacing w:line="276" w:lineRule="auto"/>
              <w:ind w:firstLine="0"/>
              <w:jc w:val="center"/>
              <w:rPr>
                <w:sz w:val="24"/>
                <w:szCs w:val="24"/>
              </w:rPr>
            </w:pPr>
            <w:r w:rsidRPr="00C12B77">
              <w:rPr>
                <w:sz w:val="24"/>
                <w:szCs w:val="24"/>
              </w:rPr>
              <w:t> </w:t>
            </w:r>
            <w:r w:rsidR="00CA1F03" w:rsidRPr="00C12B77">
              <w:rPr>
                <w:sz w:val="24"/>
                <w:szCs w:val="24"/>
              </w:rPr>
              <w:t>&lt;</w:t>
            </w:r>
            <w:r w:rsidRPr="00C12B77">
              <w:rPr>
                <w:sz w:val="24"/>
                <w:szCs w:val="24"/>
              </w:rPr>
              <w:t> </w:t>
            </w:r>
            <w:r w:rsidR="0049009E" w:rsidRPr="00C12B77">
              <w:rPr>
                <w:sz w:val="24"/>
                <w:szCs w:val="24"/>
              </w:rPr>
              <w:t>0,001</w:t>
            </w:r>
          </w:p>
        </w:tc>
      </w:tr>
      <w:tr w:rsidR="0049009E" w:rsidRPr="00C12B77" w:rsidTr="00837686">
        <w:trPr>
          <w:trHeight w:val="630"/>
        </w:trPr>
        <w:tc>
          <w:tcPr>
            <w:tcW w:w="1418"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67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sz w:val="24"/>
                <w:szCs w:val="24"/>
                <w:lang w:eastAsia="ru-RU"/>
              </w:rPr>
            </w:pPr>
            <w:r w:rsidRPr="00C12B77">
              <w:rPr>
                <w:color w:val="000000"/>
                <w:sz w:val="24"/>
                <w:szCs w:val="24"/>
                <w:lang w:eastAsia="ru-RU"/>
              </w:rPr>
              <w:t>БА</w:t>
            </w:r>
          </w:p>
        </w:tc>
        <w:tc>
          <w:tcPr>
            <w:tcW w:w="604" w:type="dxa"/>
            <w:tcBorders>
              <w:top w:val="nil"/>
              <w:left w:val="nil"/>
              <w:bottom w:val="single" w:sz="4" w:space="0" w:color="000000"/>
              <w:right w:val="single" w:sz="4" w:space="0" w:color="000000"/>
            </w:tcBorders>
            <w:vAlign w:val="center"/>
          </w:tcPr>
          <w:p w:rsidR="0049009E" w:rsidRPr="00C12B77" w:rsidRDefault="0049009E" w:rsidP="00312EC3">
            <w:pPr>
              <w:autoSpaceDE w:val="0"/>
              <w:autoSpaceDN w:val="0"/>
              <w:adjustRightInd w:val="0"/>
              <w:spacing w:line="276" w:lineRule="auto"/>
              <w:ind w:firstLine="0"/>
              <w:jc w:val="center"/>
            </w:pPr>
            <w:r w:rsidRPr="00C12B77">
              <w:t>10</w:t>
            </w:r>
          </w:p>
        </w:tc>
        <w:tc>
          <w:tcPr>
            <w:tcW w:w="1420"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10</w:t>
            </w:r>
          </w:p>
        </w:tc>
        <w:tc>
          <w:tcPr>
            <w:tcW w:w="982"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9,523</w:t>
            </w:r>
          </w:p>
        </w:tc>
        <w:tc>
          <w:tcPr>
            <w:tcW w:w="1134" w:type="dxa"/>
            <w:tcBorders>
              <w:top w:val="nil"/>
              <w:left w:val="nil"/>
              <w:bottom w:val="single" w:sz="4" w:space="0" w:color="000000"/>
              <w:right w:val="single" w:sz="4" w:space="0" w:color="000000"/>
            </w:tcBorders>
            <w:vAlign w:val="center"/>
          </w:tcPr>
          <w:p w:rsidR="0049009E" w:rsidRPr="00C12B77" w:rsidRDefault="0049009E" w:rsidP="00312EC3">
            <w:pPr>
              <w:spacing w:line="276" w:lineRule="auto"/>
              <w:ind w:firstLine="0"/>
              <w:jc w:val="center"/>
              <w:rPr>
                <w:color w:val="000000"/>
              </w:rPr>
            </w:pPr>
            <w:r w:rsidRPr="00C12B77">
              <w:rPr>
                <w:color w:val="000000"/>
              </w:rPr>
              <w:t>10,368</w:t>
            </w:r>
          </w:p>
        </w:tc>
        <w:tc>
          <w:tcPr>
            <w:tcW w:w="1275"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c>
          <w:tcPr>
            <w:tcW w:w="1134" w:type="dxa"/>
            <w:vMerge/>
            <w:tcBorders>
              <w:top w:val="nil"/>
              <w:left w:val="single" w:sz="4" w:space="0" w:color="000000"/>
              <w:bottom w:val="single" w:sz="4" w:space="0" w:color="000000"/>
              <w:right w:val="single" w:sz="4" w:space="0" w:color="000000"/>
            </w:tcBorders>
            <w:vAlign w:val="center"/>
          </w:tcPr>
          <w:p w:rsidR="0049009E" w:rsidRPr="00C12B77" w:rsidRDefault="0049009E" w:rsidP="00312EC3">
            <w:pPr>
              <w:spacing w:line="276" w:lineRule="auto"/>
              <w:ind w:firstLine="0"/>
              <w:jc w:val="center"/>
            </w:pPr>
          </w:p>
        </w:tc>
      </w:tr>
    </w:tbl>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rsidR="0049009E" w:rsidRPr="00C12B77" w:rsidRDefault="00B05A62"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12B77">
        <w:t>Під час аналізу</w:t>
      </w:r>
      <w:r w:rsidR="0049009E" w:rsidRPr="00C12B77">
        <w:t xml:space="preserve"> рівня ІЛ-12 </w:t>
      </w:r>
      <w:r w:rsidR="00574CF8" w:rsidRPr="00C12B77">
        <w:t>залежно</w:t>
      </w:r>
      <w:r w:rsidR="0049009E" w:rsidRPr="00C12B77">
        <w:t xml:space="preserve"> від коморбідних станів та в</w:t>
      </w:r>
      <w:r w:rsidRPr="00C12B77">
        <w:t>наслідок порівняння</w:t>
      </w:r>
      <w:r w:rsidR="0049009E" w:rsidRPr="00C12B77">
        <w:t xml:space="preserve"> між група</w:t>
      </w:r>
      <w:r w:rsidRPr="00C12B77">
        <w:t>ми</w:t>
      </w:r>
      <w:r w:rsidR="0049009E" w:rsidRPr="00C12B77">
        <w:t xml:space="preserve"> було виявлено: в групі БА ІЛ-12 складає 23,09 [17,61;65,38]</w:t>
      </w:r>
      <w:r w:rsidR="002317FA" w:rsidRPr="00C12B77">
        <w:t xml:space="preserve"> пг/мл</w:t>
      </w:r>
      <w:r w:rsidR="0049009E" w:rsidRPr="00C12B77">
        <w:t>, що</w:t>
      </w:r>
      <w:r w:rsidR="00466018" w:rsidRPr="00C12B77">
        <w:t xml:space="preserve"> </w:t>
      </w:r>
      <w:r w:rsidR="0049009E" w:rsidRPr="00C12B77">
        <w:t>в 13,22</w:t>
      </w:r>
      <w:r w:rsidR="00466018" w:rsidRPr="00C12B77">
        <w:t xml:space="preserve"> </w:t>
      </w:r>
      <w:r w:rsidR="001650DC">
        <w:t>раза</w:t>
      </w:r>
      <w:r w:rsidR="0049009E" w:rsidRPr="00C12B77">
        <w:t xml:space="preserve"> менше</w:t>
      </w:r>
      <w:r w:rsidR="00312EC3" w:rsidRPr="00C12B77">
        <w:t>,</w:t>
      </w:r>
      <w:r w:rsidR="0049009E" w:rsidRPr="00C12B77">
        <w:t xml:space="preserve"> ніж </w:t>
      </w:r>
      <w:r w:rsidR="00312EC3" w:rsidRPr="00C12B77">
        <w:t>у</w:t>
      </w:r>
      <w:r w:rsidRPr="00C12B77">
        <w:t xml:space="preserve"> групі</w:t>
      </w:r>
      <w:r w:rsidR="0049009E" w:rsidRPr="00C12B77">
        <w:t xml:space="preserve"> БА</w:t>
      </w:r>
      <w:r w:rsidR="00387406" w:rsidRPr="00C12B77">
        <w:t> </w:t>
      </w:r>
      <w:r w:rsidR="00CD5C17" w:rsidRPr="00C12B77">
        <w:t>+</w:t>
      </w:r>
      <w:r w:rsidR="00387406" w:rsidRPr="00C12B77">
        <w:t> </w:t>
      </w:r>
      <w:r w:rsidR="006D324C" w:rsidRPr="00C12B77">
        <w:t>ЦД2Т</w:t>
      </w:r>
      <w:r w:rsidR="0049009E" w:rsidRPr="00C12B77">
        <w:t>, а між БА</w:t>
      </w:r>
      <w:r w:rsidR="00387406" w:rsidRPr="00C12B77">
        <w:t> </w:t>
      </w:r>
      <w:r w:rsidR="00CD5C17" w:rsidRPr="00C12B77">
        <w:t>+</w:t>
      </w:r>
      <w:r w:rsidR="00387406" w:rsidRPr="00C12B77">
        <w:t> </w:t>
      </w:r>
      <w:r w:rsidR="0049009E" w:rsidRPr="00C12B77">
        <w:t>О</w:t>
      </w:r>
      <w:r w:rsidR="00D32453" w:rsidRPr="00C12B77">
        <w:t>ж</w:t>
      </w:r>
      <w:r w:rsidR="0049009E" w:rsidRPr="00C12B77">
        <w:t xml:space="preserve"> та БА було зафіксоване </w:t>
      </w:r>
      <w:r w:rsidR="00FB006D" w:rsidRPr="00C12B77">
        <w:rPr>
          <w:lang w:eastAsia="ru-RU"/>
        </w:rPr>
        <w:t>вірогідне</w:t>
      </w:r>
      <w:r w:rsidR="0049009E" w:rsidRPr="00C12B77">
        <w:t xml:space="preserve"> підвищення </w:t>
      </w:r>
      <w:r w:rsidRPr="00C12B77">
        <w:t xml:space="preserve">у 2,87 </w:t>
      </w:r>
      <w:r w:rsidR="001650DC">
        <w:t>раза</w:t>
      </w:r>
      <w:r w:rsidR="00466018" w:rsidRPr="00C12B77">
        <w:t xml:space="preserve"> </w:t>
      </w:r>
      <w:r w:rsidR="0049009E" w:rsidRPr="00C12B77">
        <w:t>(р</w:t>
      </w:r>
      <w:r w:rsidR="005F4C7B" w:rsidRPr="00C12B77">
        <w:t> = </w:t>
      </w:r>
      <w:r w:rsidR="0049009E" w:rsidRPr="00C12B77">
        <w:t>0,001)</w:t>
      </w:r>
      <w:r w:rsidR="001D4656" w:rsidRPr="00C12B77">
        <w:t xml:space="preserve"> </w:t>
      </w:r>
      <w:r w:rsidR="00424416" w:rsidRPr="00C12B77">
        <w:t>(рис. 6.2)</w:t>
      </w:r>
      <w:r w:rsidRPr="00C12B77">
        <w:t>.</w:t>
      </w:r>
      <w:r w:rsidR="00837686" w:rsidRPr="00837686">
        <w:t xml:space="preserve"> </w:t>
      </w:r>
      <w:r w:rsidRPr="00C12B77">
        <w:t>Унаслідок порівняння</w:t>
      </w:r>
      <w:r w:rsidR="0049009E" w:rsidRPr="00C12B77">
        <w:t xml:space="preserve"> груп </w:t>
      </w:r>
      <w:r w:rsidR="002317FA" w:rsidRPr="00C12B77">
        <w:t>були виявлені значущ</w:t>
      </w:r>
      <w:r w:rsidRPr="00C12B77">
        <w:t>і відмінності між у</w:t>
      </w:r>
      <w:r w:rsidR="002317FA" w:rsidRPr="00C12B77">
        <w:t>сіма групами (р</w:t>
      </w:r>
      <w:r w:rsidR="008274C4" w:rsidRPr="00C12B77">
        <w:t> </w:t>
      </w:r>
      <w:r w:rsidR="00CA1F03" w:rsidRPr="00C12B77">
        <w:t>&lt;</w:t>
      </w:r>
      <w:r w:rsidR="008274C4" w:rsidRPr="00C12B77">
        <w:t> </w:t>
      </w:r>
      <w:r w:rsidR="002317FA" w:rsidRPr="00C12B77">
        <w:t>0,001).</w:t>
      </w:r>
      <w:r w:rsidR="00FA6130" w:rsidRPr="00FA6130">
        <w:t xml:space="preserve"> </w:t>
      </w:r>
      <w:r w:rsidR="002317FA" w:rsidRPr="00C12B77">
        <w:t>Так</w:t>
      </w:r>
      <w:r w:rsidRPr="00C12B77">
        <w:t>,</w:t>
      </w:r>
      <w:r w:rsidR="002317FA" w:rsidRPr="00C12B77">
        <w:t xml:space="preserve"> у хворих на </w:t>
      </w:r>
      <w:r w:rsidR="0049009E" w:rsidRPr="00C12B77">
        <w:t>БА</w:t>
      </w:r>
      <w:r w:rsidR="00387406" w:rsidRPr="00C12B77">
        <w:t> </w:t>
      </w:r>
      <w:r w:rsidR="00CD5C17" w:rsidRPr="00C12B77">
        <w:t>+</w:t>
      </w:r>
      <w:r w:rsidR="00387406" w:rsidRPr="00C12B77">
        <w:t> </w:t>
      </w:r>
      <w:r w:rsidR="006D324C" w:rsidRPr="00C12B77">
        <w:t>ЦД2Т</w:t>
      </w:r>
      <w:r w:rsidR="00466018" w:rsidRPr="00C12B77">
        <w:t xml:space="preserve"> </w:t>
      </w:r>
      <w:r w:rsidR="002317FA" w:rsidRPr="00C12B77">
        <w:t>рівень</w:t>
      </w:r>
      <w:r w:rsidR="00466018" w:rsidRPr="00C12B77">
        <w:t xml:space="preserve"> </w:t>
      </w:r>
      <w:r w:rsidR="002317FA" w:rsidRPr="00C12B77">
        <w:t xml:space="preserve">ІЛ-12 склало </w:t>
      </w:r>
      <w:r w:rsidR="002317FA" w:rsidRPr="00C12B77">
        <w:rPr>
          <w:color w:val="000000"/>
        </w:rPr>
        <w:t>279,40</w:t>
      </w:r>
      <w:r w:rsidR="003C77E8">
        <w:rPr>
          <w:color w:val="000000"/>
        </w:rPr>
        <w:t xml:space="preserve"> </w:t>
      </w:r>
      <w:r w:rsidR="002317FA" w:rsidRPr="00C12B77">
        <w:t>[255,60;305,70] пг/мл</w:t>
      </w:r>
      <w:r w:rsidR="002317FA" w:rsidRPr="00C12B77">
        <w:rPr>
          <w:color w:val="000000"/>
        </w:rPr>
        <w:t>, що в</w:t>
      </w:r>
      <w:r w:rsidRPr="00C12B77">
        <w:rPr>
          <w:color w:val="000000"/>
        </w:rPr>
        <w:t>наслідок</w:t>
      </w:r>
      <w:r w:rsidR="00466018" w:rsidRPr="00C12B77">
        <w:rPr>
          <w:color w:val="000000"/>
        </w:rPr>
        <w:t xml:space="preserve"> </w:t>
      </w:r>
      <w:r w:rsidRPr="00C12B77">
        <w:rPr>
          <w:color w:val="000000"/>
        </w:rPr>
        <w:t>порівняння</w:t>
      </w:r>
      <w:r w:rsidR="002317FA" w:rsidRPr="00C12B77">
        <w:rPr>
          <w:color w:val="000000"/>
        </w:rPr>
        <w:t xml:space="preserve"> з групою контролю та групою порів</w:t>
      </w:r>
      <w:r w:rsidRPr="00C12B77">
        <w:rPr>
          <w:color w:val="000000"/>
        </w:rPr>
        <w:t xml:space="preserve">няння було у 27,91 та 12,07 </w:t>
      </w:r>
      <w:r w:rsidR="001650DC">
        <w:rPr>
          <w:color w:val="000000"/>
        </w:rPr>
        <w:t>раза</w:t>
      </w:r>
      <w:r w:rsidR="002317FA" w:rsidRPr="00C12B77">
        <w:rPr>
          <w:color w:val="000000"/>
        </w:rPr>
        <w:t xml:space="preserve"> більш</w:t>
      </w:r>
      <w:r w:rsidRPr="00C12B77">
        <w:rPr>
          <w:color w:val="000000"/>
        </w:rPr>
        <w:t>е</w:t>
      </w:r>
      <w:r w:rsidR="002317FA" w:rsidRPr="00C12B77">
        <w:rPr>
          <w:color w:val="000000"/>
        </w:rPr>
        <w:t xml:space="preserve">, відповідно. </w:t>
      </w:r>
      <w:r w:rsidR="0049009E" w:rsidRPr="00C12B77">
        <w:t xml:space="preserve">Отримані дані </w:t>
      </w:r>
      <w:r w:rsidRPr="00C12B77">
        <w:t>збігаються</w:t>
      </w:r>
      <w:r w:rsidR="0049009E" w:rsidRPr="00C12B77">
        <w:t xml:space="preserve"> з даними літератури</w:t>
      </w:r>
      <w:r w:rsidR="00B752DA" w:rsidRPr="00C12B77">
        <w:t xml:space="preserve"> [</w:t>
      </w:r>
      <w:r w:rsidR="00782634" w:rsidRPr="00C12B77">
        <w:t>378</w:t>
      </w:r>
      <w:r w:rsidR="00B752DA" w:rsidRPr="00C12B77">
        <w:t>]</w:t>
      </w:r>
      <w:r w:rsidR="0049009E" w:rsidRPr="00C12B77">
        <w:t xml:space="preserve"> та</w:t>
      </w:r>
      <w:r w:rsidR="00466018" w:rsidRPr="00C12B77">
        <w:t xml:space="preserve"> </w:t>
      </w:r>
      <w:r w:rsidR="0049009E" w:rsidRPr="00C12B77">
        <w:t xml:space="preserve">можуть </w:t>
      </w:r>
      <w:r w:rsidRPr="00C12B77">
        <w:t>засвідчувати</w:t>
      </w:r>
      <w:r w:rsidR="0049009E" w:rsidRPr="00C12B77">
        <w:t xml:space="preserve"> залучення ІЛ-12</w:t>
      </w:r>
      <w:r w:rsidRPr="00C12B77">
        <w:t xml:space="preserve"> у патоґ</w:t>
      </w:r>
      <w:r w:rsidR="0049009E" w:rsidRPr="00C12B77">
        <w:t>ене</w:t>
      </w:r>
      <w:r w:rsidRPr="00C12B77">
        <w:t>з хронічного системного субкліні</w:t>
      </w:r>
      <w:r w:rsidR="0049009E" w:rsidRPr="00C12B77">
        <w:t>чного (low-grade</w:t>
      </w:r>
      <w:r w:rsidRPr="00C12B77">
        <w:t>) запалення, до якого останнім</w:t>
      </w:r>
      <w:r w:rsidR="0049009E" w:rsidRPr="00C12B77">
        <w:t xml:space="preserve"> час</w:t>
      </w:r>
      <w:r w:rsidRPr="00C12B77">
        <w:t>ом відносять як</w:t>
      </w:r>
      <w:r w:rsidR="00466018" w:rsidRPr="00C12B77">
        <w:t xml:space="preserve"> </w:t>
      </w:r>
      <w:r w:rsidR="00C24E29" w:rsidRPr="00C12B77">
        <w:t>БА</w:t>
      </w:r>
      <w:r w:rsidR="00424416" w:rsidRPr="00C12B77">
        <w:t xml:space="preserve">, </w:t>
      </w:r>
      <w:r w:rsidR="006D324C" w:rsidRPr="00C12B77">
        <w:rPr>
          <w:color w:val="003300"/>
        </w:rPr>
        <w:t>ЦД2Т</w:t>
      </w:r>
      <w:r w:rsidR="00424416" w:rsidRPr="00C12B77">
        <w:t>,</w:t>
      </w:r>
      <w:r w:rsidR="0049009E" w:rsidRPr="00C12B77">
        <w:t xml:space="preserve">так і низку інших захворювань аутоімунної природи. Дослідження рівня плазмового </w:t>
      </w:r>
      <w:r w:rsidR="00953D65" w:rsidRPr="00C12B77">
        <w:t>ІЛ-</w:t>
      </w:r>
      <w:r w:rsidRPr="00C12B77">
        <w:t>12 залежно</w:t>
      </w:r>
      <w:r w:rsidR="0049009E" w:rsidRPr="00C12B77">
        <w:t xml:space="preserve"> від ступеня тяжкості </w:t>
      </w:r>
      <w:r w:rsidR="00C24E29" w:rsidRPr="00C12B77">
        <w:t xml:space="preserve">БА </w:t>
      </w:r>
      <w:r w:rsidRPr="00C12B77">
        <w:t>виявило неочікувані результати. Т</w:t>
      </w:r>
      <w:r w:rsidR="0049009E" w:rsidRPr="00C12B77">
        <w:t>ак</w:t>
      </w:r>
      <w:r w:rsidRPr="00C12B77">
        <w:t>,</w:t>
      </w:r>
      <w:r w:rsidR="0049009E" w:rsidRPr="00C12B77">
        <w:t xml:space="preserve"> найвищі показники ІЛ-12 були виявлені в групі БА</w:t>
      </w:r>
      <w:r w:rsidR="00387406" w:rsidRPr="00C12B77">
        <w:t> </w:t>
      </w:r>
      <w:r w:rsidR="00CD5C17" w:rsidRPr="00C12B77">
        <w:t>+</w:t>
      </w:r>
      <w:r w:rsidR="00387406" w:rsidRPr="00C12B77">
        <w:t> </w:t>
      </w:r>
      <w:r w:rsidR="0049009E" w:rsidRPr="00C12B77">
        <w:t>О</w:t>
      </w:r>
      <w:r w:rsidR="008811C8" w:rsidRPr="00C12B77">
        <w:t>ж</w:t>
      </w:r>
      <w:r w:rsidR="0049009E" w:rsidRPr="00C12B77">
        <w:t>,</w:t>
      </w:r>
      <w:r w:rsidR="00466018" w:rsidRPr="00C12B77">
        <w:t xml:space="preserve"> </w:t>
      </w:r>
      <w:r w:rsidR="0049009E" w:rsidRPr="00C12B77">
        <w:t>що ми</w:t>
      </w:r>
      <w:r w:rsidRPr="00C12B77">
        <w:t xml:space="preserve"> пов´язуємо із залученням в</w:t>
      </w:r>
      <w:r w:rsidR="0049009E" w:rsidRPr="00C12B77">
        <w:t xml:space="preserve"> оксидатив</w:t>
      </w:r>
      <w:r w:rsidRPr="00C12B77">
        <w:t xml:space="preserve">ний каскад та відповідь на окиснення </w:t>
      </w:r>
      <w:r w:rsidR="00466018" w:rsidRPr="00C12B77">
        <w:t xml:space="preserve">ХС </w:t>
      </w:r>
      <w:r w:rsidRPr="00C12B77">
        <w:t>ЛПНЩ у судинній стінці, тим самим беручи</w:t>
      </w:r>
      <w:r w:rsidR="0049009E" w:rsidRPr="00C12B77">
        <w:t xml:space="preserve"> участь у розвитку атеросклеротичного процесу та його прог</w:t>
      </w:r>
      <w:r w:rsidR="00953D65" w:rsidRPr="00C12B77">
        <w:t>н</w:t>
      </w:r>
      <w:r w:rsidR="0049009E" w:rsidRPr="00C12B77">
        <w:t xml:space="preserve">озуванні при підвищенні ІМТ, що притаманно </w:t>
      </w:r>
      <w:r w:rsidR="00953D65" w:rsidRPr="00C12B77">
        <w:t>Ож</w:t>
      </w:r>
      <w:r w:rsidR="0049009E" w:rsidRPr="00C12B77">
        <w:t xml:space="preserve"> та надва</w:t>
      </w:r>
      <w:r w:rsidR="00953D65" w:rsidRPr="00C12B77">
        <w:t>зі</w:t>
      </w:r>
      <w:r w:rsidR="00FA6130" w:rsidRPr="00FA6130">
        <w:t xml:space="preserve"> </w:t>
      </w:r>
      <w:r w:rsidR="0049009E" w:rsidRPr="00C12B77">
        <w:t>[</w:t>
      </w:r>
      <w:r w:rsidR="00953D65" w:rsidRPr="00C12B77">
        <w:t>33</w:t>
      </w:r>
      <w:r w:rsidR="0049009E" w:rsidRPr="00C12B77">
        <w:t>]</w:t>
      </w:r>
      <w:r w:rsidR="00953D65" w:rsidRPr="00C12B77">
        <w:t>.</w:t>
      </w:r>
    </w:p>
    <w:p w:rsidR="0049009E" w:rsidRPr="00C12B77" w:rsidRDefault="00C33FAD" w:rsidP="00FA61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pPr>
      <w:r>
        <w:rPr>
          <w:noProof/>
          <w:lang w:val="ru-RU" w:eastAsia="ru-RU"/>
        </w:rPr>
        <w:drawing>
          <wp:inline distT="0" distB="0" distL="0" distR="0" wp14:anchorId="40FCF0E0" wp14:editId="42B19F69">
            <wp:extent cx="5957570" cy="3214370"/>
            <wp:effectExtent l="0" t="0" r="0" b="0"/>
            <wp:docPr id="27"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57570" cy="3214370"/>
                    </a:xfrm>
                    <a:prstGeom prst="rect">
                      <a:avLst/>
                    </a:prstGeom>
                    <a:noFill/>
                    <a:ln>
                      <a:noFill/>
                    </a:ln>
                  </pic:spPr>
                </pic:pic>
              </a:graphicData>
            </a:graphic>
          </wp:inline>
        </w:drawing>
      </w:r>
    </w:p>
    <w:p w:rsidR="0049009E" w:rsidRPr="00FA6130" w:rsidRDefault="0049009E" w:rsidP="00FA61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lang w:val="ru-RU"/>
        </w:rPr>
      </w:pPr>
      <w:r w:rsidRPr="00C12B77">
        <w:t>Рис.</w:t>
      </w:r>
      <w:r w:rsidR="00A049BF" w:rsidRPr="00C12B77">
        <w:t>6.2.</w:t>
      </w:r>
      <w:r w:rsidRPr="00C12B77">
        <w:t xml:space="preserve"> Значення ІЛ-12</w:t>
      </w:r>
      <w:r w:rsidR="00953D65" w:rsidRPr="00C12B77">
        <w:t xml:space="preserve"> у</w:t>
      </w:r>
      <w:r w:rsidRPr="00C12B77">
        <w:t xml:space="preserve"> досліджуваних групах</w:t>
      </w:r>
      <w:r w:rsidR="00FA6130">
        <w:rPr>
          <w:lang w:val="ru-RU"/>
        </w:rPr>
        <w:t>.</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rsidR="0049009E" w:rsidRPr="00C12B77" w:rsidRDefault="00B05A62" w:rsidP="008811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12B77">
        <w:t>Становил</w:t>
      </w:r>
      <w:r w:rsidR="00050CB8" w:rsidRPr="00C12B77">
        <w:t>о інтерес</w:t>
      </w:r>
      <w:r w:rsidR="00466018" w:rsidRPr="00C12B77">
        <w:t xml:space="preserve"> </w:t>
      </w:r>
      <w:r w:rsidR="00953D65" w:rsidRPr="00C12B77">
        <w:t xml:space="preserve">провести аналіз </w:t>
      </w:r>
      <w:r w:rsidR="00050CB8" w:rsidRPr="00C12B77">
        <w:t>вплив</w:t>
      </w:r>
      <w:r w:rsidR="00953D65" w:rsidRPr="00C12B77">
        <w:t>у</w:t>
      </w:r>
      <w:r w:rsidR="00050CB8" w:rsidRPr="00C12B77">
        <w:t xml:space="preserve"> досліджуваних інтерлейкінів на </w:t>
      </w:r>
      <w:r w:rsidR="00953D65" w:rsidRPr="00C12B77">
        <w:t>ШКФ</w:t>
      </w:r>
      <w:r w:rsidR="00050CB8" w:rsidRPr="00C12B77">
        <w:t xml:space="preserve"> та синдром бронхіальної обструкції у хворих на БА</w:t>
      </w:r>
      <w:r w:rsidR="00387406" w:rsidRPr="00C12B77">
        <w:t> </w:t>
      </w:r>
      <w:r w:rsidR="00CD5C17" w:rsidRPr="00C12B77">
        <w:t>+</w:t>
      </w:r>
      <w:r w:rsidR="00387406" w:rsidRPr="00C12B77">
        <w:t> </w:t>
      </w:r>
      <w:r w:rsidR="006D324C" w:rsidRPr="00C12B77">
        <w:t>ЦД2Т</w:t>
      </w:r>
      <w:r w:rsidR="00050CB8" w:rsidRPr="00C12B77">
        <w:t>, БА</w:t>
      </w:r>
      <w:r w:rsidR="00387406" w:rsidRPr="00C12B77">
        <w:t> </w:t>
      </w:r>
      <w:r w:rsidR="00CD5C17" w:rsidRPr="00C12B77">
        <w:t>+</w:t>
      </w:r>
      <w:r w:rsidR="00387406" w:rsidRPr="00C12B77">
        <w:t> </w:t>
      </w:r>
      <w:r w:rsidR="00050CB8" w:rsidRPr="00C12B77">
        <w:t>О</w:t>
      </w:r>
      <w:r w:rsidR="00953D65" w:rsidRPr="00C12B77">
        <w:t>ж</w:t>
      </w:r>
      <w:r w:rsidR="00050CB8" w:rsidRPr="00C12B77">
        <w:t>, БА.</w:t>
      </w:r>
    </w:p>
    <w:p w:rsidR="0049009E" w:rsidRPr="00C12B77" w:rsidRDefault="00717094"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12B77">
        <w:t>Проведено дослідження цитокінів залежно</w:t>
      </w:r>
      <w:r w:rsidR="0049009E" w:rsidRPr="00C12B77">
        <w:t xml:space="preserve"> від </w:t>
      </w:r>
      <w:r w:rsidR="00953D65" w:rsidRPr="00C12B77">
        <w:t>ШКФ.</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rPr>
      </w:pPr>
      <w:r w:rsidRPr="00C12B77">
        <w:rPr>
          <w:i/>
        </w:rPr>
        <w:t xml:space="preserve">Таблиця </w:t>
      </w:r>
      <w:r w:rsidR="00717094" w:rsidRPr="00C12B77">
        <w:rPr>
          <w:i/>
        </w:rPr>
        <w:t>6.3</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 xml:space="preserve">ШКФ </w:t>
      </w:r>
      <w:r w:rsidR="00213056" w:rsidRPr="00C12B77">
        <w:rPr>
          <w:b/>
        </w:rPr>
        <w:t>і</w:t>
      </w:r>
      <w:r w:rsidRPr="00C12B77">
        <w:rPr>
          <w:b/>
        </w:rPr>
        <w:t xml:space="preserve"> рів</w:t>
      </w:r>
      <w:r w:rsidR="00213056" w:rsidRPr="00C12B77">
        <w:rPr>
          <w:b/>
        </w:rPr>
        <w:t>ень</w:t>
      </w:r>
      <w:r w:rsidRPr="00C12B77">
        <w:rPr>
          <w:b/>
        </w:rPr>
        <w:t xml:space="preserve"> показників ІЛ-8 та ІЛ-12 </w:t>
      </w:r>
    </w:p>
    <w:p w:rsidR="0049009E" w:rsidRPr="00C12B77" w:rsidRDefault="004F2571"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у</w:t>
      </w:r>
      <w:r w:rsidR="0049009E" w:rsidRPr="00C12B77">
        <w:rPr>
          <w:b/>
        </w:rPr>
        <w:t xml:space="preserve"> групі БА (Ме [Q</w:t>
      </w:r>
      <w:r w:rsidR="0049009E" w:rsidRPr="00C12B77">
        <w:rPr>
          <w:b/>
          <w:vertAlign w:val="subscript"/>
        </w:rPr>
        <w:t>1</w:t>
      </w:r>
      <w:r w:rsidR="0049009E" w:rsidRPr="00C12B77">
        <w:rPr>
          <w:b/>
        </w:rPr>
        <w:t>; Q</w:t>
      </w:r>
      <w:r w:rsidR="0049009E" w:rsidRPr="00C12B77">
        <w:rPr>
          <w:b/>
          <w:vertAlign w:val="subscript"/>
        </w:rPr>
        <w:t>3</w:t>
      </w:r>
      <w:r w:rsidR="0049009E" w:rsidRPr="00C12B77">
        <w:rPr>
          <w:b/>
        </w:rPr>
        <w:t>])</w:t>
      </w:r>
    </w:p>
    <w:tbl>
      <w:tblPr>
        <w:tblW w:w="0" w:type="auto"/>
        <w:tblLook w:val="00A0" w:firstRow="1" w:lastRow="0" w:firstColumn="1" w:lastColumn="0" w:noHBand="0" w:noVBand="0"/>
      </w:tblPr>
      <w:tblGrid>
        <w:gridCol w:w="1940"/>
        <w:gridCol w:w="1931"/>
        <w:gridCol w:w="2107"/>
        <w:gridCol w:w="1924"/>
        <w:gridCol w:w="1952"/>
      </w:tblGrid>
      <w:tr w:rsidR="0049009E" w:rsidRPr="00C12B77" w:rsidTr="00466018">
        <w:trPr>
          <w:trHeight w:val="1449"/>
        </w:trPr>
        <w:tc>
          <w:tcPr>
            <w:tcW w:w="1970" w:type="dxa"/>
            <w:vMerge w:val="restart"/>
            <w:tcBorders>
              <w:top w:val="single" w:sz="4" w:space="0" w:color="auto"/>
              <w:left w:val="single" w:sz="4" w:space="0" w:color="auto"/>
              <w:bottom w:val="single" w:sz="4" w:space="0" w:color="auto"/>
              <w:right w:val="single" w:sz="4" w:space="0" w:color="auto"/>
            </w:tcBorders>
            <w:vAlign w:val="center"/>
          </w:tcPr>
          <w:p w:rsidR="0049009E" w:rsidRPr="00E515C3" w:rsidRDefault="0049009E" w:rsidP="00466018">
            <w:pPr>
              <w:ind w:firstLine="0"/>
              <w:jc w:val="center"/>
              <w:rPr>
                <w:lang w:eastAsia="ru-RU"/>
              </w:rPr>
            </w:pPr>
            <w:r w:rsidRPr="00E515C3">
              <w:rPr>
                <w:lang w:eastAsia="ru-RU"/>
              </w:rPr>
              <w:t>Показники</w:t>
            </w:r>
          </w:p>
        </w:tc>
        <w:tc>
          <w:tcPr>
            <w:tcW w:w="4073" w:type="dxa"/>
            <w:gridSpan w:val="2"/>
            <w:tcBorders>
              <w:top w:val="single" w:sz="4" w:space="0" w:color="auto"/>
              <w:left w:val="single" w:sz="4" w:space="0" w:color="auto"/>
              <w:bottom w:val="single" w:sz="4" w:space="0" w:color="auto"/>
              <w:right w:val="single" w:sz="4" w:space="0" w:color="auto"/>
            </w:tcBorders>
            <w:vAlign w:val="center"/>
          </w:tcPr>
          <w:p w:rsidR="0049009E" w:rsidRPr="00E515C3" w:rsidRDefault="0049009E" w:rsidP="00466018">
            <w:pPr>
              <w:ind w:firstLine="0"/>
              <w:jc w:val="center"/>
              <w:rPr>
                <w:lang w:eastAsia="ru-RU"/>
              </w:rPr>
            </w:pPr>
            <w:r w:rsidRPr="00E515C3">
              <w:rPr>
                <w:lang w:eastAsia="ru-RU"/>
              </w:rPr>
              <w:t>БА</w:t>
            </w:r>
          </w:p>
        </w:tc>
        <w:tc>
          <w:tcPr>
            <w:tcW w:w="1956"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466018">
            <w:pPr>
              <w:ind w:firstLine="0"/>
              <w:jc w:val="center"/>
              <w:rPr>
                <w:lang w:eastAsia="ru-RU"/>
              </w:rPr>
            </w:pPr>
            <w:r w:rsidRPr="00E515C3">
              <w:rPr>
                <w:lang w:eastAsia="ru-RU"/>
              </w:rPr>
              <w:t>Контроль</w:t>
            </w:r>
          </w:p>
        </w:tc>
        <w:tc>
          <w:tcPr>
            <w:tcW w:w="2013" w:type="dxa"/>
            <w:vMerge w:val="restart"/>
            <w:tcBorders>
              <w:top w:val="single" w:sz="4" w:space="0" w:color="auto"/>
              <w:left w:val="single" w:sz="4" w:space="0" w:color="auto"/>
              <w:bottom w:val="single" w:sz="4" w:space="0" w:color="auto"/>
              <w:right w:val="single" w:sz="4" w:space="0" w:color="auto"/>
            </w:tcBorders>
            <w:vAlign w:val="center"/>
          </w:tcPr>
          <w:p w:rsidR="0049009E" w:rsidRPr="00E515C3" w:rsidRDefault="00466018" w:rsidP="00466018">
            <w:pPr>
              <w:ind w:firstLine="0"/>
              <w:jc w:val="center"/>
              <w:rPr>
                <w:lang w:eastAsia="ru-RU"/>
              </w:rPr>
            </w:pPr>
            <w:r w:rsidRPr="00E515C3">
              <w:t>р</w:t>
            </w:r>
          </w:p>
        </w:tc>
      </w:tr>
      <w:tr w:rsidR="0049009E" w:rsidRPr="00C12B77" w:rsidTr="00466018">
        <w:trPr>
          <w:trHeight w:val="1449"/>
        </w:trPr>
        <w:tc>
          <w:tcPr>
            <w:tcW w:w="0" w:type="auto"/>
            <w:vMerge/>
            <w:tcBorders>
              <w:top w:val="single" w:sz="4" w:space="0" w:color="auto"/>
              <w:left w:val="single" w:sz="4" w:space="0" w:color="auto"/>
              <w:bottom w:val="single" w:sz="4" w:space="0" w:color="auto"/>
              <w:right w:val="single" w:sz="4" w:space="0" w:color="auto"/>
            </w:tcBorders>
            <w:vAlign w:val="center"/>
          </w:tcPr>
          <w:p w:rsidR="0049009E" w:rsidRPr="00E515C3" w:rsidRDefault="0049009E" w:rsidP="00466018">
            <w:pPr>
              <w:ind w:firstLine="0"/>
              <w:jc w:val="center"/>
              <w:rPr>
                <w:lang w:eastAsia="ru-RU"/>
              </w:rPr>
            </w:pPr>
          </w:p>
        </w:tc>
        <w:tc>
          <w:tcPr>
            <w:tcW w:w="1963"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466018">
            <w:pPr>
              <w:ind w:firstLine="0"/>
              <w:jc w:val="center"/>
              <w:rPr>
                <w:lang w:eastAsia="ru-RU"/>
              </w:rPr>
            </w:pP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60</w:t>
            </w:r>
          </w:p>
          <w:p w:rsidR="0049009E" w:rsidRPr="00E515C3" w:rsidRDefault="0049009E" w:rsidP="00466018">
            <w:pPr>
              <w:ind w:firstLine="0"/>
              <w:jc w:val="center"/>
              <w:rPr>
                <w:lang w:eastAsia="ru-RU"/>
              </w:rPr>
            </w:pPr>
            <w:r w:rsidRPr="00E515C3">
              <w:rPr>
                <w:lang w:eastAsia="ru-RU"/>
              </w:rPr>
              <w:t>мл/хв/1,73 м</w:t>
            </w:r>
            <w:r w:rsidRPr="00E515C3">
              <w:rPr>
                <w:vertAlign w:val="superscript"/>
                <w:lang w:eastAsia="ru-RU"/>
              </w:rPr>
              <w:t>2</w:t>
            </w:r>
          </w:p>
        </w:tc>
        <w:tc>
          <w:tcPr>
            <w:tcW w:w="2110"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466018">
            <w:pPr>
              <w:ind w:firstLine="0"/>
              <w:jc w:val="center"/>
              <w:rPr>
                <w:lang w:eastAsia="ru-RU"/>
              </w:rPr>
            </w:pPr>
            <w:r w:rsidRPr="00E515C3">
              <w:rPr>
                <w:lang w:eastAsia="ru-RU"/>
              </w:rPr>
              <w:t>60</w:t>
            </w:r>
            <w:r w:rsidR="005D2E58" w:rsidRPr="00E515C3">
              <w:rPr>
                <w:lang w:eastAsia="ru-RU"/>
              </w:rPr>
              <w:t> ≤ </w:t>
            </w: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90 мл/хв/1,73 м</w:t>
            </w:r>
            <w:r w:rsidRPr="00E515C3">
              <w:rPr>
                <w:vertAlign w:val="superscript"/>
                <w:lang w:eastAsia="ru-RU"/>
              </w:rPr>
              <w:t>2</w:t>
            </w:r>
          </w:p>
        </w:tc>
        <w:tc>
          <w:tcPr>
            <w:tcW w:w="1956"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466018">
            <w:pPr>
              <w:ind w:firstLine="0"/>
              <w:jc w:val="center"/>
              <w:rPr>
                <w:lang w:eastAsia="ru-RU"/>
              </w:rPr>
            </w:pPr>
            <w:r w:rsidRPr="00E515C3">
              <w:rPr>
                <w:lang w:eastAsia="ru-RU"/>
              </w:rPr>
              <w:t>ШКФ</w:t>
            </w:r>
            <w:r w:rsidR="005F4C7B" w:rsidRPr="00E515C3">
              <w:rPr>
                <w:lang w:eastAsia="ru-RU"/>
              </w:rPr>
              <w:t> ≥ </w:t>
            </w:r>
            <w:r w:rsidRPr="00E515C3">
              <w:rPr>
                <w:lang w:eastAsia="ru-RU"/>
              </w:rPr>
              <w:t>90</w:t>
            </w:r>
          </w:p>
          <w:p w:rsidR="0049009E" w:rsidRPr="00E515C3" w:rsidRDefault="0049009E" w:rsidP="00466018">
            <w:pPr>
              <w:ind w:firstLine="0"/>
              <w:jc w:val="center"/>
              <w:rPr>
                <w:lang w:eastAsia="ru-RU"/>
              </w:rPr>
            </w:pPr>
            <w:r w:rsidRPr="00E515C3">
              <w:rPr>
                <w:lang w:eastAsia="ru-RU"/>
              </w:rPr>
              <w:t>мл/хв/1,73 м</w:t>
            </w:r>
            <w:r w:rsidRPr="00E515C3">
              <w:rPr>
                <w:vertAlign w:val="superscript"/>
                <w:lang w:eastAsia="ru-RU"/>
              </w:rPr>
              <w:t>2</w:t>
            </w:r>
          </w:p>
        </w:tc>
        <w:tc>
          <w:tcPr>
            <w:tcW w:w="0" w:type="auto"/>
            <w:vMerge/>
            <w:tcBorders>
              <w:top w:val="single" w:sz="4" w:space="0" w:color="auto"/>
              <w:left w:val="single" w:sz="4" w:space="0" w:color="auto"/>
              <w:bottom w:val="single" w:sz="4" w:space="0" w:color="auto"/>
              <w:right w:val="single" w:sz="4" w:space="0" w:color="auto"/>
            </w:tcBorders>
            <w:vAlign w:val="center"/>
          </w:tcPr>
          <w:p w:rsidR="0049009E" w:rsidRPr="00C12B77" w:rsidRDefault="0049009E" w:rsidP="00466018">
            <w:pPr>
              <w:ind w:firstLine="0"/>
              <w:jc w:val="center"/>
              <w:rPr>
                <w:b/>
                <w:lang w:eastAsia="ru-RU"/>
              </w:rPr>
            </w:pPr>
          </w:p>
        </w:tc>
      </w:tr>
      <w:tr w:rsidR="0049009E" w:rsidRPr="00C12B77" w:rsidTr="00466018">
        <w:trPr>
          <w:trHeight w:val="1449"/>
        </w:trPr>
        <w:tc>
          <w:tcPr>
            <w:tcW w:w="1970" w:type="dxa"/>
            <w:tcBorders>
              <w:top w:val="single" w:sz="4" w:space="0" w:color="auto"/>
              <w:left w:val="single" w:sz="4" w:space="0" w:color="auto"/>
              <w:bottom w:val="single" w:sz="4" w:space="0" w:color="auto"/>
              <w:right w:val="single" w:sz="4" w:space="0" w:color="auto"/>
            </w:tcBorders>
            <w:vAlign w:val="center"/>
          </w:tcPr>
          <w:p w:rsidR="0049009E" w:rsidRPr="00C12B77" w:rsidRDefault="00717094" w:rsidP="00466018">
            <w:pPr>
              <w:ind w:firstLine="0"/>
              <w:jc w:val="center"/>
              <w:rPr>
                <w:lang w:eastAsia="ru-RU"/>
              </w:rPr>
            </w:pPr>
            <w:r w:rsidRPr="00C12B77">
              <w:rPr>
                <w:lang w:eastAsia="ru-RU"/>
              </w:rPr>
              <w:t>ІЛ-</w:t>
            </w:r>
            <w:r w:rsidR="0049009E" w:rsidRPr="00C12B77">
              <w:rPr>
                <w:lang w:eastAsia="ru-RU"/>
              </w:rPr>
              <w:t>8</w:t>
            </w:r>
            <w:r w:rsidRPr="00C12B77">
              <w:rPr>
                <w:lang w:eastAsia="ru-RU"/>
              </w:rPr>
              <w:t>,</w:t>
            </w:r>
            <w:r w:rsidR="0049009E" w:rsidRPr="00C12B77">
              <w:rPr>
                <w:lang w:eastAsia="ru-RU"/>
              </w:rPr>
              <w:t xml:space="preserve"> пг/мл</w:t>
            </w:r>
          </w:p>
          <w:p w:rsidR="0049009E" w:rsidRPr="00C12B77" w:rsidRDefault="0049009E" w:rsidP="00466018">
            <w:pPr>
              <w:ind w:firstLine="0"/>
              <w:jc w:val="center"/>
              <w:rPr>
                <w:lang w:eastAsia="ru-RU"/>
              </w:rPr>
            </w:pPr>
            <w:r w:rsidRPr="00C12B77">
              <w:rPr>
                <w:lang w:eastAsia="ru-RU"/>
              </w:rPr>
              <w:t>(n</w:t>
            </w:r>
            <w:r w:rsidR="005F4C7B" w:rsidRPr="00C12B77">
              <w:rPr>
                <w:lang w:eastAsia="ru-RU"/>
              </w:rPr>
              <w:t> = </w:t>
            </w:r>
            <w:r w:rsidRPr="00C12B77">
              <w:rPr>
                <w:lang w:eastAsia="ru-RU"/>
              </w:rPr>
              <w:t>20)</w:t>
            </w:r>
          </w:p>
        </w:tc>
        <w:tc>
          <w:tcPr>
            <w:tcW w:w="1963" w:type="dxa"/>
            <w:tcBorders>
              <w:top w:val="single" w:sz="4" w:space="0" w:color="auto"/>
              <w:left w:val="single" w:sz="4" w:space="0" w:color="auto"/>
              <w:bottom w:val="single" w:sz="4" w:space="0" w:color="auto"/>
              <w:right w:val="single" w:sz="4" w:space="0" w:color="auto"/>
            </w:tcBorders>
            <w:vAlign w:val="center"/>
          </w:tcPr>
          <w:p w:rsidR="00466018" w:rsidRPr="00C12B77" w:rsidRDefault="0049009E" w:rsidP="00466018">
            <w:pPr>
              <w:ind w:firstLine="0"/>
              <w:jc w:val="center"/>
              <w:rPr>
                <w:sz w:val="24"/>
                <w:szCs w:val="24"/>
                <w:lang w:eastAsia="uk-UA"/>
              </w:rPr>
            </w:pPr>
            <w:r w:rsidRPr="00C12B77">
              <w:rPr>
                <w:sz w:val="24"/>
                <w:szCs w:val="24"/>
                <w:lang w:eastAsia="ru-RU"/>
              </w:rPr>
              <w:t>6,72</w:t>
            </w:r>
            <w:r w:rsidRPr="00C12B77">
              <w:rPr>
                <w:sz w:val="24"/>
                <w:szCs w:val="24"/>
                <w:lang w:eastAsia="uk-UA"/>
              </w:rPr>
              <w:t xml:space="preserve"> </w:t>
            </w:r>
          </w:p>
          <w:p w:rsidR="0049009E" w:rsidRPr="00C12B77" w:rsidRDefault="0049009E" w:rsidP="00466018">
            <w:pPr>
              <w:ind w:firstLine="0"/>
              <w:jc w:val="center"/>
              <w:rPr>
                <w:sz w:val="24"/>
                <w:szCs w:val="24"/>
                <w:lang w:eastAsia="uk-UA"/>
              </w:rPr>
            </w:pPr>
            <w:r w:rsidRPr="00C12B77">
              <w:rPr>
                <w:sz w:val="24"/>
                <w:szCs w:val="24"/>
                <w:lang w:eastAsia="uk-UA"/>
              </w:rPr>
              <w:t>[5,61; 8,15]</w:t>
            </w:r>
          </w:p>
          <w:p w:rsidR="0049009E" w:rsidRPr="00C12B77" w:rsidRDefault="0049009E" w:rsidP="00466018">
            <w:pPr>
              <w:ind w:firstLine="0"/>
              <w:jc w:val="center"/>
              <w:rPr>
                <w:lang w:eastAsia="ru-RU"/>
              </w:rPr>
            </w:pPr>
            <w:r w:rsidRPr="00C12B77">
              <w:rPr>
                <w:lang w:eastAsia="ru-RU"/>
              </w:rPr>
              <w:t>n</w:t>
            </w:r>
            <w:r w:rsidR="005F4C7B" w:rsidRPr="00C12B77">
              <w:rPr>
                <w:lang w:eastAsia="ru-RU"/>
              </w:rPr>
              <w:t> = </w:t>
            </w:r>
            <w:r w:rsidRPr="00C12B77">
              <w:rPr>
                <w:lang w:eastAsia="ru-RU"/>
              </w:rPr>
              <w:t>8 (40%)</w:t>
            </w:r>
          </w:p>
        </w:tc>
        <w:tc>
          <w:tcPr>
            <w:tcW w:w="2110" w:type="dxa"/>
            <w:tcBorders>
              <w:top w:val="single" w:sz="4" w:space="0" w:color="auto"/>
              <w:left w:val="single" w:sz="4" w:space="0" w:color="auto"/>
              <w:bottom w:val="single" w:sz="4" w:space="0" w:color="auto"/>
              <w:right w:val="single" w:sz="4" w:space="0" w:color="auto"/>
            </w:tcBorders>
            <w:vAlign w:val="center"/>
          </w:tcPr>
          <w:p w:rsidR="00466018" w:rsidRPr="00C12B77" w:rsidRDefault="0049009E" w:rsidP="00466018">
            <w:pPr>
              <w:ind w:firstLine="0"/>
              <w:jc w:val="center"/>
              <w:rPr>
                <w:sz w:val="24"/>
                <w:szCs w:val="24"/>
                <w:lang w:eastAsia="uk-UA"/>
              </w:rPr>
            </w:pPr>
            <w:r w:rsidRPr="00C12B77">
              <w:rPr>
                <w:sz w:val="24"/>
                <w:szCs w:val="24"/>
                <w:lang w:eastAsia="ru-RU"/>
              </w:rPr>
              <w:t>3,01</w:t>
            </w:r>
            <w:r w:rsidRPr="00C12B77">
              <w:rPr>
                <w:sz w:val="24"/>
                <w:szCs w:val="24"/>
                <w:lang w:eastAsia="uk-UA"/>
              </w:rPr>
              <w:t xml:space="preserve"> </w:t>
            </w:r>
          </w:p>
          <w:p w:rsidR="0049009E" w:rsidRPr="00C12B77" w:rsidRDefault="0049009E" w:rsidP="00466018">
            <w:pPr>
              <w:ind w:firstLine="0"/>
              <w:jc w:val="center"/>
              <w:rPr>
                <w:sz w:val="24"/>
                <w:szCs w:val="24"/>
                <w:lang w:eastAsia="uk-UA"/>
              </w:rPr>
            </w:pPr>
            <w:r w:rsidRPr="00C12B77">
              <w:rPr>
                <w:sz w:val="24"/>
                <w:szCs w:val="24"/>
                <w:lang w:eastAsia="uk-UA"/>
              </w:rPr>
              <w:t>[2,54; 3,39]</w:t>
            </w:r>
          </w:p>
          <w:p w:rsidR="0049009E" w:rsidRPr="00C12B77" w:rsidRDefault="0049009E" w:rsidP="00466018">
            <w:pPr>
              <w:ind w:firstLine="0"/>
              <w:jc w:val="center"/>
              <w:rPr>
                <w:lang w:eastAsia="ru-RU"/>
              </w:rPr>
            </w:pPr>
            <w:r w:rsidRPr="00C12B77">
              <w:rPr>
                <w:lang w:eastAsia="ru-RU"/>
              </w:rPr>
              <w:t>n</w:t>
            </w:r>
            <w:r w:rsidR="005F4C7B" w:rsidRPr="00C12B77">
              <w:rPr>
                <w:lang w:eastAsia="ru-RU"/>
              </w:rPr>
              <w:t> = </w:t>
            </w:r>
            <w:r w:rsidRPr="00C12B77">
              <w:rPr>
                <w:lang w:eastAsia="ru-RU"/>
              </w:rPr>
              <w:t>12(60%)</w:t>
            </w:r>
          </w:p>
        </w:tc>
        <w:tc>
          <w:tcPr>
            <w:tcW w:w="1956" w:type="dxa"/>
            <w:tcBorders>
              <w:top w:val="single" w:sz="4" w:space="0" w:color="auto"/>
              <w:left w:val="single" w:sz="4" w:space="0" w:color="auto"/>
              <w:bottom w:val="single" w:sz="4" w:space="0" w:color="auto"/>
              <w:right w:val="single" w:sz="4" w:space="0" w:color="auto"/>
            </w:tcBorders>
            <w:vAlign w:val="center"/>
          </w:tcPr>
          <w:p w:rsidR="00466018" w:rsidRPr="00C12B77" w:rsidRDefault="0049009E" w:rsidP="00466018">
            <w:pPr>
              <w:ind w:firstLine="0"/>
              <w:jc w:val="center"/>
              <w:rPr>
                <w:sz w:val="24"/>
                <w:szCs w:val="24"/>
                <w:lang w:eastAsia="uk-UA"/>
              </w:rPr>
            </w:pPr>
            <w:r w:rsidRPr="00C12B77">
              <w:rPr>
                <w:sz w:val="24"/>
                <w:szCs w:val="24"/>
                <w:lang w:eastAsia="ru-RU"/>
              </w:rPr>
              <w:t>3,98</w:t>
            </w:r>
            <w:r w:rsidRPr="00C12B77">
              <w:rPr>
                <w:sz w:val="24"/>
                <w:szCs w:val="24"/>
                <w:lang w:eastAsia="uk-UA"/>
              </w:rPr>
              <w:t xml:space="preserve"> </w:t>
            </w:r>
          </w:p>
          <w:p w:rsidR="0049009E" w:rsidRPr="00C12B77" w:rsidRDefault="0049009E" w:rsidP="00466018">
            <w:pPr>
              <w:ind w:firstLine="0"/>
              <w:jc w:val="center"/>
              <w:rPr>
                <w:sz w:val="24"/>
                <w:szCs w:val="24"/>
                <w:lang w:eastAsia="uk-UA"/>
              </w:rPr>
            </w:pPr>
            <w:r w:rsidRPr="00C12B77">
              <w:rPr>
                <w:sz w:val="24"/>
                <w:szCs w:val="24"/>
                <w:lang w:eastAsia="uk-UA"/>
              </w:rPr>
              <w:t>[3,47; 4,31]</w:t>
            </w:r>
          </w:p>
          <w:p w:rsidR="0049009E" w:rsidRPr="00C12B77" w:rsidRDefault="0049009E" w:rsidP="00466018">
            <w:pPr>
              <w:ind w:firstLine="0"/>
              <w:jc w:val="center"/>
              <w:rPr>
                <w:lang w:eastAsia="ru-RU"/>
              </w:rPr>
            </w:pPr>
            <w:r w:rsidRPr="00C12B77">
              <w:rPr>
                <w:lang w:eastAsia="ru-RU"/>
              </w:rPr>
              <w:t>n</w:t>
            </w:r>
            <w:r w:rsidR="005F4C7B" w:rsidRPr="00C12B77">
              <w:rPr>
                <w:lang w:eastAsia="ru-RU"/>
              </w:rPr>
              <w:t> = </w:t>
            </w:r>
            <w:r w:rsidRPr="00C12B77">
              <w:rPr>
                <w:lang w:eastAsia="ru-RU"/>
              </w:rPr>
              <w:t>20</w:t>
            </w:r>
          </w:p>
        </w:tc>
        <w:tc>
          <w:tcPr>
            <w:tcW w:w="2013" w:type="dxa"/>
            <w:tcBorders>
              <w:top w:val="single" w:sz="4" w:space="0" w:color="auto"/>
              <w:left w:val="single" w:sz="4" w:space="0" w:color="auto"/>
              <w:bottom w:val="single" w:sz="4" w:space="0" w:color="auto"/>
              <w:right w:val="single" w:sz="4" w:space="0" w:color="auto"/>
            </w:tcBorders>
            <w:vAlign w:val="center"/>
          </w:tcPr>
          <w:p w:rsidR="0049009E" w:rsidRPr="00C12B77" w:rsidRDefault="0049009E" w:rsidP="00466018">
            <w:pPr>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466018">
            <w:pPr>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466018">
            <w:pPr>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49009E" w:rsidRPr="00C12B77" w:rsidTr="00466018">
        <w:trPr>
          <w:trHeight w:val="1449"/>
        </w:trPr>
        <w:tc>
          <w:tcPr>
            <w:tcW w:w="1970" w:type="dxa"/>
            <w:tcBorders>
              <w:top w:val="single" w:sz="4" w:space="0" w:color="auto"/>
              <w:left w:val="single" w:sz="4" w:space="0" w:color="auto"/>
              <w:bottom w:val="single" w:sz="4" w:space="0" w:color="auto"/>
              <w:right w:val="single" w:sz="4" w:space="0" w:color="auto"/>
            </w:tcBorders>
            <w:vAlign w:val="center"/>
          </w:tcPr>
          <w:p w:rsidR="0049009E" w:rsidRPr="00C12B77" w:rsidRDefault="0049009E" w:rsidP="00466018">
            <w:pPr>
              <w:ind w:firstLine="0"/>
              <w:jc w:val="center"/>
              <w:rPr>
                <w:lang w:eastAsia="ru-RU"/>
              </w:rPr>
            </w:pPr>
            <w:r w:rsidRPr="00C12B77">
              <w:rPr>
                <w:lang w:eastAsia="ru-RU"/>
              </w:rPr>
              <w:t>ІЛ-12</w:t>
            </w:r>
            <w:r w:rsidR="00717094" w:rsidRPr="00C12B77">
              <w:rPr>
                <w:lang w:eastAsia="ru-RU"/>
              </w:rPr>
              <w:t>,</w:t>
            </w:r>
            <w:r w:rsidRPr="00C12B77">
              <w:rPr>
                <w:lang w:eastAsia="ru-RU"/>
              </w:rPr>
              <w:t xml:space="preserve"> пг/мл</w:t>
            </w:r>
          </w:p>
          <w:p w:rsidR="0049009E" w:rsidRPr="00C12B77" w:rsidRDefault="0049009E" w:rsidP="00466018">
            <w:pPr>
              <w:ind w:firstLine="0"/>
              <w:jc w:val="center"/>
              <w:rPr>
                <w:lang w:eastAsia="ru-RU"/>
              </w:rPr>
            </w:pPr>
            <w:r w:rsidRPr="00C12B77">
              <w:rPr>
                <w:lang w:eastAsia="ru-RU"/>
              </w:rPr>
              <w:t>(n</w:t>
            </w:r>
            <w:r w:rsidR="005F4C7B" w:rsidRPr="00C12B77">
              <w:rPr>
                <w:lang w:eastAsia="ru-RU"/>
              </w:rPr>
              <w:t> = </w:t>
            </w:r>
            <w:r w:rsidRPr="00C12B77">
              <w:rPr>
                <w:lang w:eastAsia="ru-RU"/>
              </w:rPr>
              <w:t>20)</w:t>
            </w:r>
          </w:p>
        </w:tc>
        <w:tc>
          <w:tcPr>
            <w:tcW w:w="1963" w:type="dxa"/>
            <w:tcBorders>
              <w:top w:val="single" w:sz="4" w:space="0" w:color="auto"/>
              <w:left w:val="single" w:sz="4" w:space="0" w:color="auto"/>
              <w:bottom w:val="single" w:sz="4" w:space="0" w:color="auto"/>
              <w:right w:val="single" w:sz="4" w:space="0" w:color="auto"/>
            </w:tcBorders>
            <w:vAlign w:val="center"/>
          </w:tcPr>
          <w:p w:rsidR="00466018" w:rsidRPr="00C12B77" w:rsidRDefault="0049009E" w:rsidP="00466018">
            <w:pPr>
              <w:ind w:firstLine="0"/>
              <w:jc w:val="center"/>
              <w:rPr>
                <w:sz w:val="24"/>
                <w:szCs w:val="24"/>
                <w:lang w:eastAsia="uk-UA"/>
              </w:rPr>
            </w:pPr>
            <w:r w:rsidRPr="00C12B77">
              <w:rPr>
                <w:sz w:val="24"/>
                <w:szCs w:val="24"/>
                <w:lang w:eastAsia="ru-RU"/>
              </w:rPr>
              <w:t>63</w:t>
            </w:r>
            <w:r w:rsidRPr="00C12B77">
              <w:rPr>
                <w:sz w:val="24"/>
                <w:szCs w:val="24"/>
                <w:lang w:eastAsia="uk-UA"/>
              </w:rPr>
              <w:t xml:space="preserve"> </w:t>
            </w:r>
          </w:p>
          <w:p w:rsidR="0049009E" w:rsidRPr="00C12B77" w:rsidRDefault="0049009E" w:rsidP="00466018">
            <w:pPr>
              <w:ind w:firstLine="0"/>
              <w:jc w:val="center"/>
              <w:rPr>
                <w:sz w:val="24"/>
                <w:szCs w:val="24"/>
                <w:lang w:eastAsia="uk-UA"/>
              </w:rPr>
            </w:pPr>
            <w:r w:rsidRPr="00C12B77">
              <w:rPr>
                <w:sz w:val="24"/>
                <w:szCs w:val="24"/>
                <w:lang w:eastAsia="uk-UA"/>
              </w:rPr>
              <w:t>[29,31; 88,43]</w:t>
            </w:r>
          </w:p>
          <w:p w:rsidR="0049009E" w:rsidRPr="00C12B77" w:rsidRDefault="0049009E" w:rsidP="00466018">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6(30%)</w:t>
            </w:r>
          </w:p>
        </w:tc>
        <w:tc>
          <w:tcPr>
            <w:tcW w:w="2110" w:type="dxa"/>
            <w:tcBorders>
              <w:top w:val="single" w:sz="4" w:space="0" w:color="auto"/>
              <w:left w:val="single" w:sz="4" w:space="0" w:color="auto"/>
              <w:bottom w:val="single" w:sz="4" w:space="0" w:color="auto"/>
              <w:right w:val="single" w:sz="4" w:space="0" w:color="auto"/>
            </w:tcBorders>
            <w:vAlign w:val="center"/>
          </w:tcPr>
          <w:p w:rsidR="0049009E" w:rsidRPr="00C12B77" w:rsidRDefault="0049009E" w:rsidP="00466018">
            <w:pPr>
              <w:ind w:firstLine="0"/>
              <w:jc w:val="center"/>
              <w:rPr>
                <w:sz w:val="24"/>
                <w:szCs w:val="24"/>
                <w:lang w:eastAsia="uk-UA"/>
              </w:rPr>
            </w:pPr>
            <w:r w:rsidRPr="00C12B77">
              <w:rPr>
                <w:sz w:val="24"/>
                <w:szCs w:val="24"/>
                <w:lang w:eastAsia="ru-RU"/>
              </w:rPr>
              <w:t>18,15</w:t>
            </w:r>
            <w:r w:rsidR="00466018" w:rsidRPr="00C12B77">
              <w:rPr>
                <w:sz w:val="24"/>
                <w:szCs w:val="24"/>
                <w:lang w:eastAsia="uk-UA"/>
              </w:rPr>
              <w:t xml:space="preserve"> [14,02;</w:t>
            </w:r>
            <w:r w:rsidRPr="00C12B77">
              <w:rPr>
                <w:sz w:val="24"/>
                <w:szCs w:val="24"/>
                <w:lang w:eastAsia="uk-UA"/>
              </w:rPr>
              <w:t>24,57]</w:t>
            </w:r>
          </w:p>
          <w:p w:rsidR="0049009E" w:rsidRPr="00C12B77" w:rsidRDefault="0049009E" w:rsidP="00466018">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14(70%)</w:t>
            </w:r>
          </w:p>
        </w:tc>
        <w:tc>
          <w:tcPr>
            <w:tcW w:w="1956" w:type="dxa"/>
            <w:tcBorders>
              <w:top w:val="single" w:sz="4" w:space="0" w:color="auto"/>
              <w:left w:val="single" w:sz="4" w:space="0" w:color="auto"/>
              <w:bottom w:val="single" w:sz="4" w:space="0" w:color="auto"/>
              <w:right w:val="single" w:sz="4" w:space="0" w:color="auto"/>
            </w:tcBorders>
            <w:vAlign w:val="center"/>
          </w:tcPr>
          <w:p w:rsidR="00466018" w:rsidRPr="00C12B77" w:rsidRDefault="0049009E" w:rsidP="00466018">
            <w:pPr>
              <w:ind w:firstLine="0"/>
              <w:jc w:val="center"/>
              <w:rPr>
                <w:sz w:val="24"/>
                <w:szCs w:val="24"/>
                <w:lang w:eastAsia="uk-UA"/>
              </w:rPr>
            </w:pPr>
            <w:r w:rsidRPr="00C12B77">
              <w:rPr>
                <w:sz w:val="24"/>
                <w:szCs w:val="24"/>
                <w:lang w:eastAsia="ru-RU"/>
              </w:rPr>
              <w:t>9,11</w:t>
            </w:r>
            <w:r w:rsidRPr="00C12B77">
              <w:rPr>
                <w:sz w:val="24"/>
                <w:szCs w:val="24"/>
                <w:lang w:eastAsia="uk-UA"/>
              </w:rPr>
              <w:t xml:space="preserve"> </w:t>
            </w:r>
          </w:p>
          <w:p w:rsidR="0049009E" w:rsidRPr="00C12B77" w:rsidRDefault="0049009E" w:rsidP="00466018">
            <w:pPr>
              <w:ind w:firstLine="0"/>
              <w:jc w:val="center"/>
              <w:rPr>
                <w:sz w:val="24"/>
                <w:szCs w:val="24"/>
                <w:lang w:eastAsia="uk-UA"/>
              </w:rPr>
            </w:pPr>
            <w:r w:rsidRPr="00C12B77">
              <w:rPr>
                <w:sz w:val="24"/>
                <w:szCs w:val="24"/>
                <w:lang w:eastAsia="uk-UA"/>
              </w:rPr>
              <w:t>[7,36; 12,54]</w:t>
            </w:r>
          </w:p>
          <w:p w:rsidR="0049009E" w:rsidRPr="00C12B77" w:rsidRDefault="0049009E" w:rsidP="00466018">
            <w:pPr>
              <w:ind w:firstLine="0"/>
              <w:jc w:val="center"/>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20</w:t>
            </w:r>
          </w:p>
        </w:tc>
        <w:tc>
          <w:tcPr>
            <w:tcW w:w="2013" w:type="dxa"/>
            <w:tcBorders>
              <w:top w:val="single" w:sz="4" w:space="0" w:color="auto"/>
              <w:left w:val="single" w:sz="4" w:space="0" w:color="auto"/>
              <w:bottom w:val="single" w:sz="4" w:space="0" w:color="auto"/>
              <w:right w:val="single" w:sz="4" w:space="0" w:color="auto"/>
            </w:tcBorders>
            <w:vAlign w:val="center"/>
          </w:tcPr>
          <w:p w:rsidR="0049009E" w:rsidRPr="00C12B77" w:rsidRDefault="0049009E" w:rsidP="00466018">
            <w:pPr>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466018">
            <w:pPr>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466018">
            <w:pPr>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49009E" w:rsidRPr="00C12B77" w:rsidRDefault="005F4C7B" w:rsidP="0080353C">
      <w:pPr>
        <w:tabs>
          <w:tab w:val="left" w:pos="-664"/>
        </w:tabs>
        <w:spacing w:line="240" w:lineRule="auto"/>
        <w:jc w:val="left"/>
        <w:rPr>
          <w:b/>
        </w:rPr>
      </w:pPr>
      <w:r w:rsidRPr="00C12B77">
        <w:rPr>
          <w:b/>
        </w:rPr>
        <w:t>Примітки:</w:t>
      </w:r>
    </w:p>
    <w:p w:rsidR="00717094" w:rsidRPr="00C12B77" w:rsidRDefault="0049009E" w:rsidP="0080353C">
      <w:pPr>
        <w:spacing w:line="240" w:lineRule="auto"/>
        <w:ind w:firstLine="0"/>
        <w:rPr>
          <w:vertAlign w:val="superscript"/>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p>
    <w:p w:rsidR="0049009E" w:rsidRPr="00C12B77" w:rsidRDefault="0049009E" w:rsidP="0080353C">
      <w:pPr>
        <w:spacing w:line="240" w:lineRule="auto"/>
        <w:ind w:firstLine="0"/>
        <w:rPr>
          <w:lang w:eastAsia="ru-RU"/>
        </w:rPr>
      </w:pPr>
      <w:r w:rsidRPr="00C12B77">
        <w:rPr>
          <w:lang w:eastAsia="ru-RU"/>
        </w:rPr>
        <w:t xml:space="preserve">та </w:t>
      </w:r>
      <w:r w:rsidRPr="00C12B77">
        <w:t>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717094" w:rsidRPr="00C12B77" w:rsidRDefault="0049009E" w:rsidP="0080353C">
      <w:pPr>
        <w:spacing w:line="240" w:lineRule="auto"/>
        <w:ind w:firstLine="0"/>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p>
    <w:p w:rsidR="0049009E" w:rsidRPr="00C12B77" w:rsidRDefault="0049009E" w:rsidP="0080353C">
      <w:pPr>
        <w:spacing w:line="240" w:lineRule="auto"/>
        <w:ind w:firstLine="0"/>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717094" w:rsidRPr="00C12B77" w:rsidRDefault="0049009E" w:rsidP="0080353C">
      <w:pPr>
        <w:spacing w:line="240" w:lineRule="auto"/>
        <w:ind w:firstLine="0"/>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p>
    <w:p w:rsidR="0049009E" w:rsidRPr="00C12B77" w:rsidRDefault="0049009E" w:rsidP="0080353C">
      <w:pPr>
        <w:spacing w:line="240" w:lineRule="auto"/>
        <w:ind w:firstLine="0"/>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pP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12B77">
        <w:t xml:space="preserve">Під час </w:t>
      </w:r>
      <w:r w:rsidR="00717094" w:rsidRPr="00C12B77">
        <w:t xml:space="preserve">оцінювання </w:t>
      </w:r>
      <w:r w:rsidRPr="00C12B77">
        <w:t xml:space="preserve">досліджуваних інтерлейкінів та </w:t>
      </w:r>
      <w:r w:rsidR="000D1513" w:rsidRPr="00C12B77">
        <w:t>ШКФ</w:t>
      </w:r>
      <w:r w:rsidRPr="00C12B77">
        <w:t xml:space="preserve"> у групі БА (табл.</w:t>
      </w:r>
      <w:r w:rsidR="00CA1580" w:rsidRPr="00C12B77">
        <w:t>6</w:t>
      </w:r>
      <w:r w:rsidRPr="00C12B77">
        <w:t>.</w:t>
      </w:r>
      <w:r w:rsidR="00717094" w:rsidRPr="00C12B77">
        <w:t>3)</w:t>
      </w:r>
      <w:r w:rsidRPr="00C12B77">
        <w:t xml:space="preserve"> виявлено високу статистичну </w:t>
      </w:r>
      <w:r w:rsidR="00075FD3" w:rsidRPr="00C12B77">
        <w:t xml:space="preserve">значущість </w:t>
      </w:r>
      <w:r w:rsidRPr="00C12B77">
        <w:t xml:space="preserve">у всіх досліджуваних </w:t>
      </w:r>
      <w:r w:rsidR="00CE47C2" w:rsidRPr="00C12B77">
        <w:t>під</w:t>
      </w:r>
      <w:r w:rsidRPr="00C12B77">
        <w:t>групах (р</w:t>
      </w:r>
      <w:r w:rsidR="008274C4" w:rsidRPr="00C12B77">
        <w:t> </w:t>
      </w:r>
      <w:r w:rsidR="00CA1F03" w:rsidRPr="00C12B77">
        <w:t>&lt;</w:t>
      </w:r>
      <w:r w:rsidR="008274C4" w:rsidRPr="00C12B77">
        <w:t> </w:t>
      </w:r>
      <w:r w:rsidRPr="00C12B77">
        <w:t xml:space="preserve">0,05), але </w:t>
      </w:r>
      <w:r w:rsidR="004F2571" w:rsidRPr="00C12B77">
        <w:t>в</w:t>
      </w:r>
      <w:r w:rsidR="00266E88" w:rsidRPr="00C12B77">
        <w:t xml:space="preserve"> </w:t>
      </w:r>
      <w:r w:rsidR="00CE47C2" w:rsidRPr="00C12B77">
        <w:t>під</w:t>
      </w:r>
      <w:r w:rsidRPr="00C12B77">
        <w:t xml:space="preserve">групі зі </w:t>
      </w:r>
      <w:r w:rsidRPr="00C12B77">
        <w:rPr>
          <w:lang w:eastAsia="ru-RU"/>
        </w:rPr>
        <w:t>60</w:t>
      </w:r>
      <w:r w:rsidR="005D2E58" w:rsidRPr="00C12B77">
        <w:rPr>
          <w:lang w:eastAsia="ru-RU"/>
        </w:rPr>
        <w:t> ≤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90</w:t>
      </w:r>
      <w:r w:rsidRPr="00C12B77">
        <w:t>мл/хв/1,73 м</w:t>
      </w:r>
      <w:r w:rsidRPr="00C12B77">
        <w:rPr>
          <w:vertAlign w:val="superscript"/>
        </w:rPr>
        <w:t xml:space="preserve">2 </w:t>
      </w:r>
      <w:r w:rsidRPr="00C12B77">
        <w:t xml:space="preserve">кількість хворих була </w:t>
      </w:r>
      <w:r w:rsidR="00717094" w:rsidRPr="00C12B77">
        <w:t>більше</w:t>
      </w:r>
      <w:r w:rsidRPr="00C12B77">
        <w:t xml:space="preserve"> на 20</w:t>
      </w:r>
      <w:r w:rsidR="000D1513" w:rsidRPr="00C12B77">
        <w:t> %</w:t>
      </w:r>
      <w:r w:rsidRPr="00C12B77">
        <w:t>, ніж у групі зі ШКФ</w:t>
      </w:r>
      <w:r w:rsidR="008274C4" w:rsidRPr="00C12B77">
        <w:t> </w:t>
      </w:r>
      <w:r w:rsidR="00CA1F03" w:rsidRPr="00C12B77">
        <w:t>&lt;</w:t>
      </w:r>
      <w:r w:rsidR="008274C4" w:rsidRPr="00C12B77">
        <w:t> </w:t>
      </w:r>
      <w:r w:rsidRPr="00C12B77">
        <w:t>60 мл/хв/1,73 м</w:t>
      </w:r>
      <w:r w:rsidRPr="00C12B77">
        <w:rPr>
          <w:vertAlign w:val="superscript"/>
        </w:rPr>
        <w:t xml:space="preserve">2 </w:t>
      </w:r>
      <w:r w:rsidRPr="00C12B77">
        <w:t>ІЛ-8, а показники ІЛ-12 на 40</w:t>
      </w:r>
      <w:r w:rsidR="000D1513" w:rsidRPr="00C12B77">
        <w:t> %</w:t>
      </w:r>
      <w:r w:rsidRPr="00C12B77">
        <w:t xml:space="preserve"> більше</w:t>
      </w:r>
      <w:r w:rsidR="00717094" w:rsidRPr="00C12B77">
        <w:t>,</w:t>
      </w:r>
      <w:r w:rsidRPr="00C12B77">
        <w:t xml:space="preserve"> відповідно</w:t>
      </w:r>
      <w:r w:rsidRPr="00C12B77">
        <w:rPr>
          <w:lang w:eastAsia="ru-RU"/>
        </w:rPr>
        <w:t xml:space="preserve">. Найвищі рівні цитокінів були виявлені </w:t>
      </w:r>
      <w:r w:rsidR="004F2571" w:rsidRPr="00C12B77">
        <w:rPr>
          <w:lang w:eastAsia="ru-RU"/>
        </w:rPr>
        <w:t>в</w:t>
      </w:r>
      <w:r w:rsidRPr="00C12B77">
        <w:rPr>
          <w:lang w:eastAsia="ru-RU"/>
        </w:rPr>
        <w:t xml:space="preserve"> групі 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2</w:t>
      </w:r>
      <w:r w:rsidR="00717094" w:rsidRPr="00C12B77">
        <w:t>. Т</w:t>
      </w:r>
      <w:r w:rsidRPr="00C12B77">
        <w:t>ак</w:t>
      </w:r>
      <w:r w:rsidR="00717094" w:rsidRPr="00C12B77">
        <w:t>,</w:t>
      </w:r>
      <w:r w:rsidRPr="00C12B77">
        <w:t xml:space="preserve"> рівень ІЛ-8 був вище на </w:t>
      </w:r>
      <w:r w:rsidRPr="00C12B77">
        <w:rPr>
          <w:lang w:eastAsia="ru-RU"/>
        </w:rPr>
        <w:t xml:space="preserve">3,71 </w:t>
      </w:r>
      <w:r w:rsidRPr="00C12B77">
        <w:t>пг/мл</w:t>
      </w:r>
      <w:r w:rsidR="00717094" w:rsidRPr="00C12B77">
        <w:t>,</w:t>
      </w:r>
      <w:r w:rsidRPr="00C12B77">
        <w:rPr>
          <w:lang w:eastAsia="ru-RU"/>
        </w:rPr>
        <w:t xml:space="preserve"> ніж у групі</w:t>
      </w:r>
      <w:r w:rsidR="00266E88" w:rsidRPr="00C12B77">
        <w:rPr>
          <w:lang w:eastAsia="ru-RU"/>
        </w:rPr>
        <w:t xml:space="preserve"> </w:t>
      </w:r>
      <w:r w:rsidRPr="00C12B77">
        <w:rPr>
          <w:lang w:eastAsia="ru-RU"/>
        </w:rPr>
        <w:t>ШКФ</w:t>
      </w:r>
      <w:r w:rsidR="005F4C7B" w:rsidRPr="00C12B77">
        <w:rPr>
          <w:lang w:eastAsia="ru-RU"/>
        </w:rPr>
        <w:t> ≥ </w:t>
      </w:r>
      <w:r w:rsidRPr="00C12B77">
        <w:rPr>
          <w:lang w:eastAsia="ru-RU"/>
        </w:rPr>
        <w:t>60</w:t>
      </w:r>
      <w:r w:rsidR="005E19E4" w:rsidRPr="00C12B77">
        <w:rPr>
          <w:lang w:eastAsia="ru-RU"/>
        </w:rPr>
        <w:t>–</w:t>
      </w:r>
      <w:r w:rsidRPr="00C12B77">
        <w:rPr>
          <w:lang w:eastAsia="ru-RU"/>
        </w:rPr>
        <w:t>89 мл/хв/1,73 м</w:t>
      </w:r>
      <w:r w:rsidRPr="00C12B77">
        <w:rPr>
          <w:vertAlign w:val="superscript"/>
          <w:lang w:eastAsia="ru-RU"/>
        </w:rPr>
        <w:t>2</w:t>
      </w:r>
      <w:r w:rsidRPr="00C12B77">
        <w:rPr>
          <w:lang w:eastAsia="ru-RU"/>
        </w:rPr>
        <w:t>,</w:t>
      </w:r>
      <w:r w:rsidRPr="00C12B77">
        <w:rPr>
          <w:color w:val="212121"/>
          <w:lang w:eastAsia="ru-RU"/>
        </w:rPr>
        <w:t xml:space="preserve"> та на 2,74</w:t>
      </w:r>
      <w:r w:rsidRPr="00C12B77">
        <w:t>пг/мл</w:t>
      </w:r>
      <w:r w:rsidRPr="00C12B77">
        <w:rPr>
          <w:color w:val="212121"/>
          <w:lang w:eastAsia="ru-RU"/>
        </w:rPr>
        <w:t xml:space="preserve"> більше</w:t>
      </w:r>
      <w:r w:rsidR="00717094" w:rsidRPr="00C12B77">
        <w:rPr>
          <w:color w:val="212121"/>
          <w:lang w:eastAsia="ru-RU"/>
        </w:rPr>
        <w:t>,</w:t>
      </w:r>
      <w:r w:rsidRPr="00C12B77">
        <w:rPr>
          <w:color w:val="212121"/>
          <w:lang w:eastAsia="ru-RU"/>
        </w:rPr>
        <w:t xml:space="preserve"> ніж у групі контролю. Аналізуючи дані ІЛ-12</w:t>
      </w:r>
      <w:r w:rsidR="00717094" w:rsidRPr="00C12B77">
        <w:rPr>
          <w:color w:val="212121"/>
          <w:lang w:eastAsia="ru-RU"/>
        </w:rPr>
        <w:t>,</w:t>
      </w:r>
      <w:r w:rsidRPr="00C12B77">
        <w:rPr>
          <w:color w:val="212121"/>
          <w:lang w:eastAsia="ru-RU"/>
        </w:rPr>
        <w:t xml:space="preserve"> показники </w:t>
      </w:r>
      <w:r w:rsidR="004F2571" w:rsidRPr="00C12B77">
        <w:rPr>
          <w:color w:val="212121"/>
          <w:lang w:eastAsia="ru-RU"/>
        </w:rPr>
        <w:t>в</w:t>
      </w:r>
      <w:r w:rsidRPr="00C12B77">
        <w:rPr>
          <w:color w:val="212121"/>
          <w:lang w:eastAsia="ru-RU"/>
        </w:rPr>
        <w:t xml:space="preserve"> групі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2</w:t>
      </w:r>
      <w:r w:rsidR="00424343" w:rsidRPr="00C12B77">
        <w:rPr>
          <w:color w:val="212121"/>
          <w:lang w:eastAsia="ru-RU"/>
        </w:rPr>
        <w:t>–</w:t>
      </w:r>
      <w:r w:rsidRPr="00C12B77">
        <w:rPr>
          <w:lang w:eastAsia="ru-RU"/>
        </w:rPr>
        <w:t>63</w:t>
      </w:r>
      <w:r w:rsidRPr="00C12B77">
        <w:rPr>
          <w:lang w:eastAsia="uk-UA"/>
        </w:rPr>
        <w:t xml:space="preserve"> [29,31; 88,43]</w:t>
      </w:r>
      <w:r w:rsidRPr="00C12B77">
        <w:t xml:space="preserve"> пг/мл, так</w:t>
      </w:r>
      <w:r w:rsidR="00717094" w:rsidRPr="00C12B77">
        <w:t xml:space="preserve">, </w:t>
      </w:r>
      <w:r w:rsidR="003C1C08" w:rsidRPr="00C12B77">
        <w:t>у</w:t>
      </w:r>
      <w:r w:rsidR="00717094" w:rsidRPr="00C12B77">
        <w:t xml:space="preserve">наслідок порівняння груп </w:t>
      </w:r>
      <w:r w:rsidRPr="00C12B77">
        <w:t>ШКФ</w:t>
      </w:r>
      <w:r w:rsidR="008274C4" w:rsidRPr="00C12B77">
        <w:t> </w:t>
      </w:r>
      <w:r w:rsidR="00CA1F03" w:rsidRPr="00C12B77">
        <w:t>&lt;</w:t>
      </w:r>
      <w:r w:rsidR="008274C4" w:rsidRPr="00C12B77">
        <w:t> </w:t>
      </w:r>
      <w:r w:rsidRPr="00C12B77">
        <w:t>60 мл/хв/1,73 м</w:t>
      </w:r>
      <w:r w:rsidRPr="00C12B77">
        <w:rPr>
          <w:vertAlign w:val="superscript"/>
        </w:rPr>
        <w:t xml:space="preserve">2 </w:t>
      </w:r>
      <w:r w:rsidR="00717094" w:rsidRPr="00C12B77">
        <w:t>та групи</w:t>
      </w:r>
      <w:r w:rsidR="00FA6130" w:rsidRPr="00FA6130">
        <w:t xml:space="preserve"> </w:t>
      </w:r>
      <w:r w:rsidRPr="00C12B77">
        <w:rPr>
          <w:lang w:eastAsia="ru-RU"/>
        </w:rPr>
        <w:t>60</w:t>
      </w:r>
      <w:r w:rsidR="005D2E58" w:rsidRPr="00C12B77">
        <w:rPr>
          <w:lang w:eastAsia="ru-RU"/>
        </w:rPr>
        <w:t> ≤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 xml:space="preserve">90 </w:t>
      </w:r>
      <w:r w:rsidRPr="00C12B77">
        <w:t>мл/хв/1,73 м</w:t>
      </w:r>
      <w:r w:rsidRPr="00C12B77">
        <w:rPr>
          <w:vertAlign w:val="superscript"/>
        </w:rPr>
        <w:t>2</w:t>
      </w:r>
      <w:r w:rsidRPr="00C12B77">
        <w:t xml:space="preserve"> показник ІЛ-12 був на 44,85пг/мл більше </w:t>
      </w:r>
      <w:r w:rsidR="003C1C08" w:rsidRPr="00C12B77">
        <w:t>в</w:t>
      </w:r>
      <w:r w:rsidRPr="00C12B77">
        <w:t xml:space="preserve"> групі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2</w:t>
      </w:r>
      <w:r w:rsidR="00717094" w:rsidRPr="00C12B77">
        <w:t>, а внаслідок порівняння</w:t>
      </w:r>
      <w:r w:rsidRPr="00C12B77">
        <w:t xml:space="preserve"> з групою контролю </w:t>
      </w:r>
      <w:r w:rsidR="00424343" w:rsidRPr="00C12B77">
        <w:rPr>
          <w:color w:val="212121"/>
          <w:lang w:eastAsia="ru-RU"/>
        </w:rPr>
        <w:t>–</w:t>
      </w:r>
      <w:r w:rsidR="00FA6130" w:rsidRPr="00FA6130">
        <w:rPr>
          <w:color w:val="212121"/>
          <w:lang w:eastAsia="ru-RU"/>
        </w:rPr>
        <w:t xml:space="preserve"> </w:t>
      </w:r>
      <w:r w:rsidRPr="00C12B77">
        <w:t>на 53,89</w:t>
      </w:r>
      <w:r w:rsidR="00FA6130" w:rsidRPr="00FA6130">
        <w:t xml:space="preserve"> </w:t>
      </w:r>
      <w:r w:rsidRPr="00C12B77">
        <w:t>пг/мл більше.</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right"/>
        <w:rPr>
          <w:i/>
        </w:rPr>
      </w:pPr>
      <w:r w:rsidRPr="00C12B77">
        <w:rPr>
          <w:i/>
        </w:rPr>
        <w:t>Таблиця</w:t>
      </w:r>
      <w:r w:rsidR="00FA6130">
        <w:rPr>
          <w:i/>
          <w:lang w:val="ru-RU"/>
        </w:rPr>
        <w:t xml:space="preserve"> </w:t>
      </w:r>
      <w:r w:rsidR="00A049BF" w:rsidRPr="00C12B77">
        <w:rPr>
          <w:i/>
        </w:rPr>
        <w:t>6.4</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 xml:space="preserve">ШКФ </w:t>
      </w:r>
      <w:r w:rsidR="00213056" w:rsidRPr="00C12B77">
        <w:rPr>
          <w:b/>
        </w:rPr>
        <w:t>і</w:t>
      </w:r>
      <w:r w:rsidRPr="00C12B77">
        <w:rPr>
          <w:b/>
        </w:rPr>
        <w:t xml:space="preserve"> рів</w:t>
      </w:r>
      <w:r w:rsidR="00213056" w:rsidRPr="00C12B77">
        <w:rPr>
          <w:b/>
        </w:rPr>
        <w:t>ень</w:t>
      </w:r>
      <w:r w:rsidRPr="00C12B77">
        <w:rPr>
          <w:b/>
        </w:rPr>
        <w:t xml:space="preserve"> показників ІЛ-8 та ІЛ-12 у групі</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БА</w:t>
      </w:r>
      <w:r w:rsidR="00387406" w:rsidRPr="00C12B77">
        <w:rPr>
          <w:b/>
        </w:rPr>
        <w:t> </w:t>
      </w:r>
      <w:r w:rsidR="00CD5C17" w:rsidRPr="00C12B77">
        <w:rPr>
          <w:b/>
        </w:rPr>
        <w:t>+</w:t>
      </w:r>
      <w:r w:rsidR="00387406" w:rsidRPr="00C12B77">
        <w:rPr>
          <w:b/>
        </w:rPr>
        <w:t> </w:t>
      </w:r>
      <w:r w:rsidR="006D324C" w:rsidRPr="00C12B77">
        <w:rPr>
          <w:b/>
        </w:rPr>
        <w:t>ЦД2Т</w:t>
      </w:r>
      <w:r w:rsidRPr="00C12B77">
        <w:rPr>
          <w:b/>
        </w:rPr>
        <w:t xml:space="preserve"> (Ме [Q</w:t>
      </w:r>
      <w:r w:rsidRPr="00C12B77">
        <w:rPr>
          <w:b/>
          <w:vertAlign w:val="subscript"/>
        </w:rPr>
        <w:t>1</w:t>
      </w:r>
      <w:r w:rsidRPr="00C12B77">
        <w:rPr>
          <w:b/>
        </w:rPr>
        <w:t>; Q</w:t>
      </w:r>
      <w:r w:rsidRPr="00C12B77">
        <w:rPr>
          <w:b/>
          <w:vertAlign w:val="subscript"/>
        </w:rPr>
        <w:t>3</w:t>
      </w:r>
      <w:r w:rsidRPr="00C12B77">
        <w:rPr>
          <w:b/>
        </w:rPr>
        <w:t>])</w:t>
      </w:r>
    </w:p>
    <w:tbl>
      <w:tblPr>
        <w:tblW w:w="0" w:type="auto"/>
        <w:tblLook w:val="00A0" w:firstRow="1" w:lastRow="0" w:firstColumn="1" w:lastColumn="0" w:noHBand="0" w:noVBand="0"/>
      </w:tblPr>
      <w:tblGrid>
        <w:gridCol w:w="1950"/>
        <w:gridCol w:w="1913"/>
        <w:gridCol w:w="2105"/>
        <w:gridCol w:w="1906"/>
        <w:gridCol w:w="1873"/>
      </w:tblGrid>
      <w:tr w:rsidR="0049009E" w:rsidRPr="00C12B77" w:rsidTr="00FA6130">
        <w:trPr>
          <w:trHeight w:val="1375"/>
        </w:trPr>
        <w:tc>
          <w:tcPr>
            <w:tcW w:w="1950" w:type="dxa"/>
            <w:vMerge w:val="restart"/>
            <w:tcBorders>
              <w:top w:val="single" w:sz="4" w:space="0" w:color="auto"/>
              <w:left w:val="single" w:sz="4" w:space="0" w:color="auto"/>
              <w:bottom w:val="single" w:sz="4" w:space="0" w:color="auto"/>
              <w:right w:val="single" w:sz="4" w:space="0" w:color="auto"/>
            </w:tcBorders>
            <w:vAlign w:val="center"/>
          </w:tcPr>
          <w:p w:rsidR="0049009E" w:rsidRPr="00E515C3" w:rsidRDefault="0049009E" w:rsidP="00266E88">
            <w:pPr>
              <w:spacing w:line="276" w:lineRule="auto"/>
              <w:ind w:firstLine="0"/>
              <w:jc w:val="center"/>
              <w:rPr>
                <w:lang w:eastAsia="ru-RU"/>
              </w:rPr>
            </w:pPr>
            <w:r w:rsidRPr="00E515C3">
              <w:rPr>
                <w:lang w:eastAsia="ru-RU"/>
              </w:rPr>
              <w:t>Показники</w:t>
            </w:r>
          </w:p>
        </w:tc>
        <w:tc>
          <w:tcPr>
            <w:tcW w:w="4018" w:type="dxa"/>
            <w:gridSpan w:val="2"/>
            <w:tcBorders>
              <w:top w:val="single" w:sz="4" w:space="0" w:color="auto"/>
              <w:left w:val="single" w:sz="4" w:space="0" w:color="auto"/>
              <w:bottom w:val="single" w:sz="4" w:space="0" w:color="auto"/>
              <w:right w:val="single" w:sz="4" w:space="0" w:color="auto"/>
            </w:tcBorders>
            <w:vAlign w:val="center"/>
          </w:tcPr>
          <w:p w:rsidR="0049009E" w:rsidRPr="00E515C3" w:rsidRDefault="0049009E" w:rsidP="00266E88">
            <w:pPr>
              <w:spacing w:line="276" w:lineRule="auto"/>
              <w:ind w:firstLine="0"/>
              <w:jc w:val="center"/>
              <w:rPr>
                <w:lang w:eastAsia="ru-RU"/>
              </w:rPr>
            </w:pPr>
            <w:r w:rsidRPr="00E515C3">
              <w:rPr>
                <w:lang w:eastAsia="ru-RU"/>
              </w:rPr>
              <w:t>БА</w:t>
            </w:r>
            <w:r w:rsidR="00387406" w:rsidRPr="00E515C3">
              <w:t> </w:t>
            </w:r>
            <w:r w:rsidR="00CD5C17" w:rsidRPr="00E515C3">
              <w:t>+</w:t>
            </w:r>
            <w:r w:rsidR="00387406" w:rsidRPr="00E515C3">
              <w:t> </w:t>
            </w:r>
            <w:r w:rsidR="006D324C" w:rsidRPr="00E515C3">
              <w:rPr>
                <w:lang w:eastAsia="ru-RU"/>
              </w:rPr>
              <w:t>ЦД2Т</w:t>
            </w:r>
          </w:p>
        </w:tc>
        <w:tc>
          <w:tcPr>
            <w:tcW w:w="1906"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266E88">
            <w:pPr>
              <w:spacing w:line="276" w:lineRule="auto"/>
              <w:ind w:firstLine="0"/>
              <w:jc w:val="center"/>
              <w:rPr>
                <w:lang w:eastAsia="ru-RU"/>
              </w:rPr>
            </w:pPr>
            <w:r w:rsidRPr="00E515C3">
              <w:rPr>
                <w:lang w:eastAsia="ru-RU"/>
              </w:rPr>
              <w:t>Контроль</w:t>
            </w:r>
          </w:p>
        </w:tc>
        <w:tc>
          <w:tcPr>
            <w:tcW w:w="1873" w:type="dxa"/>
            <w:vMerge w:val="restart"/>
            <w:tcBorders>
              <w:top w:val="single" w:sz="4" w:space="0" w:color="auto"/>
              <w:left w:val="single" w:sz="4" w:space="0" w:color="auto"/>
              <w:bottom w:val="single" w:sz="4" w:space="0" w:color="auto"/>
              <w:right w:val="single" w:sz="4" w:space="0" w:color="auto"/>
            </w:tcBorders>
            <w:vAlign w:val="center"/>
          </w:tcPr>
          <w:p w:rsidR="0049009E" w:rsidRPr="00E515C3" w:rsidRDefault="001C2F34" w:rsidP="00266E88">
            <w:pPr>
              <w:spacing w:line="276" w:lineRule="auto"/>
              <w:ind w:firstLine="0"/>
              <w:jc w:val="center"/>
              <w:rPr>
                <w:lang w:eastAsia="ru-RU"/>
              </w:rPr>
            </w:pPr>
            <w:r w:rsidRPr="00E515C3">
              <w:t>Вірогід</w:t>
            </w:r>
            <w:r w:rsidR="000D1513" w:rsidRPr="00E515C3">
              <w:t>н</w:t>
            </w:r>
            <w:r w:rsidR="0049009E" w:rsidRPr="00E515C3">
              <w:rPr>
                <w:lang w:eastAsia="ru-RU"/>
              </w:rPr>
              <w:t>ість</w:t>
            </w:r>
          </w:p>
        </w:tc>
      </w:tr>
      <w:tr w:rsidR="0049009E" w:rsidRPr="00C12B77" w:rsidTr="00FA6130">
        <w:trPr>
          <w:trHeight w:val="1375"/>
        </w:trPr>
        <w:tc>
          <w:tcPr>
            <w:tcW w:w="0" w:type="auto"/>
            <w:vMerge/>
            <w:tcBorders>
              <w:top w:val="single" w:sz="4" w:space="0" w:color="auto"/>
              <w:left w:val="single" w:sz="4" w:space="0" w:color="auto"/>
              <w:bottom w:val="single" w:sz="4" w:space="0" w:color="auto"/>
              <w:right w:val="single" w:sz="4" w:space="0" w:color="auto"/>
            </w:tcBorders>
            <w:vAlign w:val="center"/>
          </w:tcPr>
          <w:p w:rsidR="0049009E" w:rsidRPr="00E515C3" w:rsidRDefault="0049009E" w:rsidP="00266E88">
            <w:pPr>
              <w:spacing w:line="276" w:lineRule="auto"/>
              <w:ind w:firstLine="0"/>
              <w:jc w:val="center"/>
              <w:rPr>
                <w:lang w:eastAsia="ru-RU"/>
              </w:rPr>
            </w:pPr>
          </w:p>
        </w:tc>
        <w:tc>
          <w:tcPr>
            <w:tcW w:w="1913"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266E88">
            <w:pPr>
              <w:spacing w:line="276" w:lineRule="auto"/>
              <w:ind w:firstLine="0"/>
              <w:jc w:val="center"/>
              <w:rPr>
                <w:lang w:eastAsia="ru-RU"/>
              </w:rPr>
            </w:pP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60</w:t>
            </w:r>
          </w:p>
          <w:p w:rsidR="0049009E" w:rsidRPr="00E515C3" w:rsidRDefault="0049009E" w:rsidP="00266E88">
            <w:pPr>
              <w:spacing w:line="276" w:lineRule="auto"/>
              <w:ind w:firstLine="0"/>
              <w:jc w:val="center"/>
              <w:rPr>
                <w:lang w:eastAsia="ru-RU"/>
              </w:rPr>
            </w:pPr>
            <w:r w:rsidRPr="00E515C3">
              <w:rPr>
                <w:lang w:eastAsia="ru-RU"/>
              </w:rPr>
              <w:t>мл/хв/1,73 м</w:t>
            </w:r>
            <w:r w:rsidRPr="00E515C3">
              <w:rPr>
                <w:vertAlign w:val="superscript"/>
                <w:lang w:eastAsia="ru-RU"/>
              </w:rPr>
              <w:t>2</w:t>
            </w:r>
          </w:p>
          <w:p w:rsidR="0049009E" w:rsidRPr="00E515C3" w:rsidRDefault="0049009E" w:rsidP="00266E88">
            <w:pPr>
              <w:spacing w:line="276" w:lineRule="auto"/>
              <w:ind w:firstLine="0"/>
              <w:jc w:val="center"/>
              <w:rPr>
                <w:lang w:eastAsia="ru-RU"/>
              </w:rPr>
            </w:pPr>
          </w:p>
        </w:tc>
        <w:tc>
          <w:tcPr>
            <w:tcW w:w="2105"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266E88">
            <w:pPr>
              <w:spacing w:line="276" w:lineRule="auto"/>
              <w:ind w:firstLine="0"/>
              <w:jc w:val="center"/>
              <w:rPr>
                <w:lang w:eastAsia="ru-RU"/>
              </w:rPr>
            </w:pPr>
            <w:r w:rsidRPr="00E515C3">
              <w:rPr>
                <w:lang w:eastAsia="ru-RU"/>
              </w:rPr>
              <w:t>60</w:t>
            </w:r>
            <w:r w:rsidR="005D2E58" w:rsidRPr="00E515C3">
              <w:rPr>
                <w:lang w:eastAsia="ru-RU"/>
              </w:rPr>
              <w:t> ≤ </w:t>
            </w: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90</w:t>
            </w:r>
          </w:p>
          <w:p w:rsidR="0049009E" w:rsidRPr="00E515C3" w:rsidRDefault="0049009E" w:rsidP="00266E88">
            <w:pPr>
              <w:spacing w:line="276" w:lineRule="auto"/>
              <w:ind w:firstLine="0"/>
              <w:jc w:val="center"/>
              <w:rPr>
                <w:lang w:eastAsia="ru-RU"/>
              </w:rPr>
            </w:pPr>
            <w:r w:rsidRPr="00E515C3">
              <w:rPr>
                <w:lang w:eastAsia="ru-RU"/>
              </w:rPr>
              <w:t>мл/хв/1,73 м</w:t>
            </w:r>
            <w:r w:rsidRPr="00E515C3">
              <w:rPr>
                <w:vertAlign w:val="superscript"/>
                <w:lang w:eastAsia="ru-RU"/>
              </w:rPr>
              <w:t>2</w:t>
            </w:r>
          </w:p>
        </w:tc>
        <w:tc>
          <w:tcPr>
            <w:tcW w:w="1906"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266E88">
            <w:pPr>
              <w:spacing w:line="276" w:lineRule="auto"/>
              <w:ind w:firstLine="0"/>
              <w:jc w:val="center"/>
              <w:rPr>
                <w:lang w:eastAsia="ru-RU"/>
              </w:rPr>
            </w:pPr>
            <w:r w:rsidRPr="00E515C3">
              <w:rPr>
                <w:lang w:eastAsia="ru-RU"/>
              </w:rPr>
              <w:t>ШКФ</w:t>
            </w:r>
            <w:r w:rsidR="005F4C7B" w:rsidRPr="00E515C3">
              <w:rPr>
                <w:lang w:eastAsia="ru-RU"/>
              </w:rPr>
              <w:t> ≥ </w:t>
            </w:r>
            <w:r w:rsidRPr="00E515C3">
              <w:rPr>
                <w:lang w:eastAsia="ru-RU"/>
              </w:rPr>
              <w:t>90</w:t>
            </w:r>
          </w:p>
          <w:p w:rsidR="0049009E" w:rsidRPr="00E515C3" w:rsidRDefault="0049009E" w:rsidP="00266E88">
            <w:pPr>
              <w:spacing w:line="276" w:lineRule="auto"/>
              <w:ind w:firstLine="0"/>
              <w:jc w:val="center"/>
              <w:rPr>
                <w:lang w:eastAsia="ru-RU"/>
              </w:rPr>
            </w:pPr>
            <w:r w:rsidRPr="00E515C3">
              <w:rPr>
                <w:lang w:eastAsia="ru-RU"/>
              </w:rPr>
              <w:t>мл/хв/1,73 м</w:t>
            </w:r>
            <w:r w:rsidRPr="00E515C3">
              <w:rPr>
                <w:vertAlign w:val="superscript"/>
                <w:lang w:eastAsia="ru-RU"/>
              </w:rPr>
              <w:t>2</w:t>
            </w:r>
          </w:p>
        </w:tc>
        <w:tc>
          <w:tcPr>
            <w:tcW w:w="1873" w:type="dxa"/>
            <w:vMerge/>
            <w:tcBorders>
              <w:top w:val="single" w:sz="4" w:space="0" w:color="auto"/>
              <w:left w:val="single" w:sz="4" w:space="0" w:color="auto"/>
              <w:bottom w:val="single" w:sz="4" w:space="0" w:color="auto"/>
              <w:right w:val="single" w:sz="4" w:space="0" w:color="auto"/>
            </w:tcBorders>
            <w:vAlign w:val="center"/>
          </w:tcPr>
          <w:p w:rsidR="0049009E" w:rsidRPr="00C12B77" w:rsidRDefault="0049009E" w:rsidP="00266E88">
            <w:pPr>
              <w:spacing w:line="276" w:lineRule="auto"/>
              <w:ind w:firstLine="0"/>
              <w:jc w:val="center"/>
              <w:rPr>
                <w:b/>
                <w:lang w:eastAsia="ru-RU"/>
              </w:rPr>
            </w:pPr>
          </w:p>
        </w:tc>
      </w:tr>
      <w:tr w:rsidR="0049009E" w:rsidRPr="00C12B77" w:rsidTr="00FA6130">
        <w:trPr>
          <w:trHeight w:val="1375"/>
        </w:trPr>
        <w:tc>
          <w:tcPr>
            <w:tcW w:w="1950" w:type="dxa"/>
            <w:tcBorders>
              <w:top w:val="single" w:sz="4" w:space="0" w:color="auto"/>
              <w:left w:val="single" w:sz="4" w:space="0" w:color="auto"/>
              <w:bottom w:val="single" w:sz="4" w:space="0" w:color="auto"/>
              <w:right w:val="single" w:sz="4" w:space="0" w:color="auto"/>
            </w:tcBorders>
            <w:vAlign w:val="center"/>
          </w:tcPr>
          <w:p w:rsidR="0049009E" w:rsidRPr="00C12B77" w:rsidRDefault="0049009E" w:rsidP="00266E88">
            <w:pPr>
              <w:spacing w:line="276" w:lineRule="auto"/>
              <w:ind w:firstLine="0"/>
              <w:jc w:val="center"/>
              <w:rPr>
                <w:lang w:eastAsia="ru-RU"/>
              </w:rPr>
            </w:pPr>
            <w:r w:rsidRPr="00C12B77">
              <w:rPr>
                <w:lang w:eastAsia="ru-RU"/>
              </w:rPr>
              <w:t>ІЛ-8</w:t>
            </w:r>
            <w:r w:rsidR="00717094" w:rsidRPr="00C12B77">
              <w:rPr>
                <w:lang w:eastAsia="ru-RU"/>
              </w:rPr>
              <w:t>,</w:t>
            </w:r>
            <w:r w:rsidRPr="00C12B77">
              <w:rPr>
                <w:lang w:eastAsia="ru-RU"/>
              </w:rPr>
              <w:t xml:space="preserve"> пг/мл(n</w:t>
            </w:r>
            <w:r w:rsidR="005F4C7B" w:rsidRPr="00C12B77">
              <w:rPr>
                <w:lang w:eastAsia="ru-RU"/>
              </w:rPr>
              <w:t> = </w:t>
            </w:r>
            <w:r w:rsidRPr="00C12B77">
              <w:rPr>
                <w:lang w:eastAsia="ru-RU"/>
              </w:rPr>
              <w:t>48)</w:t>
            </w:r>
          </w:p>
        </w:tc>
        <w:tc>
          <w:tcPr>
            <w:tcW w:w="1913" w:type="dxa"/>
            <w:tcBorders>
              <w:top w:val="single" w:sz="4" w:space="0" w:color="auto"/>
              <w:left w:val="single" w:sz="4" w:space="0" w:color="auto"/>
              <w:bottom w:val="single" w:sz="4" w:space="0" w:color="auto"/>
              <w:right w:val="single" w:sz="4" w:space="0" w:color="auto"/>
            </w:tcBorders>
          </w:tcPr>
          <w:p w:rsidR="00266E88" w:rsidRPr="00C12B77" w:rsidRDefault="0049009E" w:rsidP="00266E88">
            <w:pPr>
              <w:spacing w:line="276" w:lineRule="auto"/>
              <w:ind w:firstLine="0"/>
              <w:jc w:val="center"/>
              <w:rPr>
                <w:sz w:val="24"/>
                <w:szCs w:val="24"/>
                <w:lang w:eastAsia="ru-RU"/>
              </w:rPr>
            </w:pPr>
            <w:r w:rsidRPr="00C12B77">
              <w:rPr>
                <w:sz w:val="24"/>
                <w:szCs w:val="24"/>
                <w:lang w:eastAsia="ru-RU"/>
              </w:rPr>
              <w:t>134,52</w:t>
            </w:r>
          </w:p>
          <w:p w:rsidR="0049009E" w:rsidRPr="00C12B77" w:rsidRDefault="0049009E" w:rsidP="00266E88">
            <w:pPr>
              <w:spacing w:line="276" w:lineRule="auto"/>
              <w:ind w:firstLine="0"/>
              <w:jc w:val="center"/>
              <w:rPr>
                <w:lang w:eastAsia="ru-RU"/>
              </w:rPr>
            </w:pPr>
            <w:r w:rsidRPr="00C12B77">
              <w:rPr>
                <w:sz w:val="24"/>
                <w:szCs w:val="24"/>
                <w:lang w:eastAsia="uk-UA"/>
              </w:rPr>
              <w:t>[126,92; 157,04</w:t>
            </w:r>
          </w:p>
          <w:p w:rsidR="0049009E" w:rsidRPr="00C12B77" w:rsidRDefault="0049009E" w:rsidP="00266E88">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28 (58,33%)</w:t>
            </w:r>
          </w:p>
        </w:tc>
        <w:tc>
          <w:tcPr>
            <w:tcW w:w="2105" w:type="dxa"/>
            <w:tcBorders>
              <w:top w:val="single" w:sz="4" w:space="0" w:color="auto"/>
              <w:left w:val="single" w:sz="4" w:space="0" w:color="auto"/>
              <w:bottom w:val="single" w:sz="4" w:space="0" w:color="auto"/>
              <w:right w:val="single" w:sz="4" w:space="0" w:color="auto"/>
            </w:tcBorders>
          </w:tcPr>
          <w:p w:rsidR="00266E88" w:rsidRPr="00C12B77" w:rsidRDefault="0049009E" w:rsidP="00266E88">
            <w:pPr>
              <w:spacing w:line="276" w:lineRule="auto"/>
              <w:ind w:firstLine="0"/>
              <w:jc w:val="center"/>
              <w:rPr>
                <w:sz w:val="24"/>
                <w:szCs w:val="24"/>
                <w:lang w:eastAsia="ru-RU"/>
              </w:rPr>
            </w:pPr>
            <w:r w:rsidRPr="00C12B77">
              <w:rPr>
                <w:sz w:val="24"/>
                <w:szCs w:val="24"/>
                <w:lang w:eastAsia="ru-RU"/>
              </w:rPr>
              <w:t>119,15</w:t>
            </w:r>
          </w:p>
          <w:p w:rsidR="0049009E" w:rsidRPr="00C12B77" w:rsidRDefault="0049009E" w:rsidP="00266E88">
            <w:pPr>
              <w:spacing w:line="276" w:lineRule="auto"/>
              <w:ind w:firstLine="0"/>
              <w:jc w:val="center"/>
              <w:rPr>
                <w:sz w:val="24"/>
                <w:szCs w:val="24"/>
                <w:lang w:eastAsia="uk-UA"/>
              </w:rPr>
            </w:pPr>
            <w:r w:rsidRPr="00C12B77">
              <w:rPr>
                <w:sz w:val="24"/>
                <w:szCs w:val="24"/>
                <w:lang w:eastAsia="uk-UA"/>
              </w:rPr>
              <w:t>[108,35; 127,19]</w:t>
            </w:r>
          </w:p>
          <w:p w:rsidR="0049009E" w:rsidRPr="00C12B77" w:rsidRDefault="0049009E" w:rsidP="00266E88">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20 (41,6%)</w:t>
            </w:r>
          </w:p>
        </w:tc>
        <w:tc>
          <w:tcPr>
            <w:tcW w:w="1906" w:type="dxa"/>
            <w:tcBorders>
              <w:top w:val="single" w:sz="4" w:space="0" w:color="auto"/>
              <w:left w:val="single" w:sz="4" w:space="0" w:color="auto"/>
              <w:bottom w:val="single" w:sz="4" w:space="0" w:color="auto"/>
              <w:right w:val="single" w:sz="4" w:space="0" w:color="auto"/>
            </w:tcBorders>
          </w:tcPr>
          <w:p w:rsidR="00266E88" w:rsidRPr="00C12B77" w:rsidRDefault="0049009E" w:rsidP="00266E88">
            <w:pPr>
              <w:spacing w:line="276" w:lineRule="auto"/>
              <w:ind w:firstLine="0"/>
              <w:jc w:val="center"/>
              <w:rPr>
                <w:sz w:val="24"/>
                <w:szCs w:val="24"/>
                <w:lang w:eastAsia="uk-UA"/>
              </w:rPr>
            </w:pPr>
            <w:r w:rsidRPr="00C12B77">
              <w:rPr>
                <w:sz w:val="24"/>
                <w:szCs w:val="24"/>
                <w:lang w:eastAsia="ru-RU"/>
              </w:rPr>
              <w:t>3,98</w:t>
            </w:r>
          </w:p>
          <w:p w:rsidR="0049009E" w:rsidRPr="00C12B77" w:rsidRDefault="0049009E" w:rsidP="00266E88">
            <w:pPr>
              <w:spacing w:line="276" w:lineRule="auto"/>
              <w:ind w:firstLine="0"/>
              <w:jc w:val="center"/>
              <w:rPr>
                <w:sz w:val="24"/>
                <w:szCs w:val="24"/>
                <w:lang w:eastAsia="uk-UA"/>
              </w:rPr>
            </w:pPr>
            <w:r w:rsidRPr="00C12B77">
              <w:rPr>
                <w:sz w:val="24"/>
                <w:szCs w:val="24"/>
                <w:lang w:eastAsia="uk-UA"/>
              </w:rPr>
              <w:t>[3,47; 4,31]</w:t>
            </w:r>
          </w:p>
          <w:p w:rsidR="0049009E" w:rsidRPr="00C12B77" w:rsidRDefault="0049009E" w:rsidP="00266E88">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20</w:t>
            </w:r>
          </w:p>
        </w:tc>
        <w:tc>
          <w:tcPr>
            <w:tcW w:w="1873" w:type="dxa"/>
            <w:tcBorders>
              <w:top w:val="single" w:sz="4" w:space="0" w:color="auto"/>
              <w:left w:val="single" w:sz="4" w:space="0" w:color="auto"/>
              <w:bottom w:val="single" w:sz="4" w:space="0" w:color="auto"/>
              <w:right w:val="single" w:sz="4" w:space="0" w:color="auto"/>
            </w:tcBorders>
            <w:vAlign w:val="center"/>
          </w:tcPr>
          <w:p w:rsidR="0049009E" w:rsidRPr="00C12B77" w:rsidRDefault="0049009E" w:rsidP="00266E88">
            <w:pPr>
              <w:spacing w:line="276" w:lineRule="auto"/>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266E88">
            <w:pPr>
              <w:spacing w:line="276" w:lineRule="auto"/>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266E88">
            <w:pPr>
              <w:spacing w:line="276" w:lineRule="auto"/>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49009E" w:rsidRPr="00C12B77" w:rsidTr="00FA6130">
        <w:trPr>
          <w:trHeight w:val="1376"/>
        </w:trPr>
        <w:tc>
          <w:tcPr>
            <w:tcW w:w="1950" w:type="dxa"/>
            <w:tcBorders>
              <w:top w:val="single" w:sz="4" w:space="0" w:color="auto"/>
              <w:left w:val="single" w:sz="4" w:space="0" w:color="auto"/>
              <w:bottom w:val="single" w:sz="4" w:space="0" w:color="auto"/>
              <w:right w:val="single" w:sz="4" w:space="0" w:color="auto"/>
            </w:tcBorders>
            <w:vAlign w:val="center"/>
          </w:tcPr>
          <w:p w:rsidR="0049009E" w:rsidRPr="00C12B77" w:rsidRDefault="0049009E" w:rsidP="00266E88">
            <w:pPr>
              <w:spacing w:line="276" w:lineRule="auto"/>
              <w:ind w:firstLine="0"/>
              <w:jc w:val="center"/>
              <w:rPr>
                <w:lang w:eastAsia="ru-RU"/>
              </w:rPr>
            </w:pPr>
            <w:r w:rsidRPr="00C12B77">
              <w:rPr>
                <w:lang w:eastAsia="ru-RU"/>
              </w:rPr>
              <w:t>ІЛ-12</w:t>
            </w:r>
            <w:r w:rsidR="00717094" w:rsidRPr="00C12B77">
              <w:rPr>
                <w:lang w:eastAsia="ru-RU"/>
              </w:rPr>
              <w:t>,</w:t>
            </w:r>
            <w:r w:rsidRPr="00C12B77">
              <w:rPr>
                <w:lang w:eastAsia="ru-RU"/>
              </w:rPr>
              <w:t xml:space="preserve"> пг/мл(n</w:t>
            </w:r>
            <w:r w:rsidR="005F4C7B" w:rsidRPr="00C12B77">
              <w:rPr>
                <w:lang w:eastAsia="ru-RU"/>
              </w:rPr>
              <w:t> = </w:t>
            </w:r>
            <w:r w:rsidRPr="00C12B77">
              <w:rPr>
                <w:lang w:eastAsia="ru-RU"/>
              </w:rPr>
              <w:t>48)</w:t>
            </w:r>
          </w:p>
        </w:tc>
        <w:tc>
          <w:tcPr>
            <w:tcW w:w="1913" w:type="dxa"/>
            <w:tcBorders>
              <w:top w:val="single" w:sz="4" w:space="0" w:color="auto"/>
              <w:left w:val="single" w:sz="4" w:space="0" w:color="auto"/>
              <w:bottom w:val="single" w:sz="4" w:space="0" w:color="auto"/>
              <w:right w:val="single" w:sz="4" w:space="0" w:color="auto"/>
            </w:tcBorders>
          </w:tcPr>
          <w:p w:rsidR="00266E88" w:rsidRPr="00C12B77" w:rsidRDefault="0049009E" w:rsidP="00266E88">
            <w:pPr>
              <w:spacing w:line="276" w:lineRule="auto"/>
              <w:ind w:firstLine="0"/>
              <w:jc w:val="center"/>
              <w:rPr>
                <w:sz w:val="24"/>
                <w:szCs w:val="24"/>
                <w:lang w:eastAsia="ru-RU"/>
              </w:rPr>
            </w:pPr>
            <w:r w:rsidRPr="00C12B77">
              <w:rPr>
                <w:sz w:val="24"/>
                <w:szCs w:val="24"/>
                <w:lang w:eastAsia="ru-RU"/>
              </w:rPr>
              <w:t>296,72</w:t>
            </w:r>
          </w:p>
          <w:p w:rsidR="0049009E" w:rsidRPr="00C12B77" w:rsidRDefault="0049009E" w:rsidP="00266E88">
            <w:pPr>
              <w:spacing w:line="276" w:lineRule="auto"/>
              <w:ind w:firstLine="0"/>
              <w:jc w:val="center"/>
              <w:rPr>
                <w:sz w:val="24"/>
                <w:szCs w:val="24"/>
                <w:lang w:eastAsia="uk-UA"/>
              </w:rPr>
            </w:pPr>
            <w:r w:rsidRPr="00C12B77">
              <w:rPr>
                <w:sz w:val="24"/>
                <w:szCs w:val="24"/>
                <w:lang w:eastAsia="uk-UA"/>
              </w:rPr>
              <w:t>[255,02; 326,74]</w:t>
            </w:r>
          </w:p>
          <w:p w:rsidR="0049009E" w:rsidRPr="00C12B77" w:rsidRDefault="0049009E" w:rsidP="00266E88">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29 (60,41%)</w:t>
            </w:r>
          </w:p>
        </w:tc>
        <w:tc>
          <w:tcPr>
            <w:tcW w:w="2105" w:type="dxa"/>
            <w:tcBorders>
              <w:top w:val="single" w:sz="4" w:space="0" w:color="auto"/>
              <w:left w:val="single" w:sz="4" w:space="0" w:color="auto"/>
              <w:bottom w:val="single" w:sz="4" w:space="0" w:color="auto"/>
              <w:right w:val="single" w:sz="4" w:space="0" w:color="auto"/>
            </w:tcBorders>
          </w:tcPr>
          <w:p w:rsidR="00266E88" w:rsidRPr="00C12B77" w:rsidRDefault="0049009E" w:rsidP="00266E88">
            <w:pPr>
              <w:spacing w:line="276" w:lineRule="auto"/>
              <w:ind w:firstLine="0"/>
              <w:jc w:val="center"/>
              <w:rPr>
                <w:sz w:val="24"/>
                <w:szCs w:val="24"/>
                <w:lang w:eastAsia="ru-RU"/>
              </w:rPr>
            </w:pPr>
            <w:r w:rsidRPr="00C12B77">
              <w:rPr>
                <w:sz w:val="24"/>
                <w:szCs w:val="24"/>
                <w:lang w:eastAsia="ru-RU"/>
              </w:rPr>
              <w:t>224,3</w:t>
            </w:r>
          </w:p>
          <w:p w:rsidR="0049009E" w:rsidRPr="00C12B77" w:rsidRDefault="0049009E" w:rsidP="00266E88">
            <w:pPr>
              <w:spacing w:line="276" w:lineRule="auto"/>
              <w:ind w:firstLine="0"/>
              <w:jc w:val="center"/>
              <w:rPr>
                <w:sz w:val="24"/>
                <w:szCs w:val="24"/>
                <w:lang w:eastAsia="uk-UA"/>
              </w:rPr>
            </w:pPr>
            <w:r w:rsidRPr="00C12B77">
              <w:rPr>
                <w:sz w:val="24"/>
                <w:szCs w:val="24"/>
                <w:lang w:eastAsia="uk-UA"/>
              </w:rPr>
              <w:t>[193,57; 241,32]</w:t>
            </w:r>
          </w:p>
          <w:p w:rsidR="0049009E" w:rsidRPr="00C12B77" w:rsidRDefault="0049009E" w:rsidP="00266E88">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19 (39,58%)</w:t>
            </w:r>
          </w:p>
        </w:tc>
        <w:tc>
          <w:tcPr>
            <w:tcW w:w="1906" w:type="dxa"/>
            <w:tcBorders>
              <w:top w:val="single" w:sz="4" w:space="0" w:color="auto"/>
              <w:left w:val="single" w:sz="4" w:space="0" w:color="auto"/>
              <w:bottom w:val="single" w:sz="4" w:space="0" w:color="auto"/>
              <w:right w:val="single" w:sz="4" w:space="0" w:color="auto"/>
            </w:tcBorders>
          </w:tcPr>
          <w:p w:rsidR="00266E88" w:rsidRPr="00C12B77" w:rsidRDefault="0049009E" w:rsidP="00266E88">
            <w:pPr>
              <w:spacing w:line="276" w:lineRule="auto"/>
              <w:ind w:firstLine="0"/>
              <w:jc w:val="center"/>
              <w:rPr>
                <w:sz w:val="24"/>
                <w:szCs w:val="24"/>
                <w:lang w:eastAsia="ru-RU"/>
              </w:rPr>
            </w:pPr>
            <w:r w:rsidRPr="00C12B77">
              <w:rPr>
                <w:sz w:val="24"/>
                <w:szCs w:val="24"/>
                <w:lang w:eastAsia="ru-RU"/>
              </w:rPr>
              <w:t>9,11</w:t>
            </w:r>
          </w:p>
          <w:p w:rsidR="0049009E" w:rsidRPr="00C12B77" w:rsidRDefault="0049009E" w:rsidP="00266E88">
            <w:pPr>
              <w:spacing w:line="276" w:lineRule="auto"/>
              <w:ind w:firstLine="0"/>
              <w:jc w:val="center"/>
              <w:rPr>
                <w:sz w:val="24"/>
                <w:szCs w:val="24"/>
                <w:lang w:eastAsia="uk-UA"/>
              </w:rPr>
            </w:pPr>
            <w:r w:rsidRPr="00C12B77">
              <w:rPr>
                <w:sz w:val="24"/>
                <w:szCs w:val="24"/>
                <w:lang w:eastAsia="uk-UA"/>
              </w:rPr>
              <w:t>[7,36; 12,54]</w:t>
            </w:r>
          </w:p>
          <w:p w:rsidR="0049009E" w:rsidRPr="00C12B77" w:rsidRDefault="0049009E" w:rsidP="00266E88">
            <w:pPr>
              <w:spacing w:line="276" w:lineRule="auto"/>
              <w:ind w:firstLine="0"/>
              <w:jc w:val="center"/>
              <w:rPr>
                <w:lang w:eastAsia="ru-RU"/>
              </w:rPr>
            </w:pPr>
            <w:r w:rsidRPr="00C12B77">
              <w:rPr>
                <w:lang w:eastAsia="ru-RU"/>
              </w:rPr>
              <w:t>n</w:t>
            </w:r>
            <w:r w:rsidR="005F4C7B" w:rsidRPr="00C12B77">
              <w:rPr>
                <w:lang w:eastAsia="ru-RU"/>
              </w:rPr>
              <w:t> = </w:t>
            </w:r>
            <w:r w:rsidRPr="00C12B77">
              <w:rPr>
                <w:lang w:eastAsia="ru-RU"/>
              </w:rPr>
              <w:t>10</w:t>
            </w:r>
          </w:p>
        </w:tc>
        <w:tc>
          <w:tcPr>
            <w:tcW w:w="1873" w:type="dxa"/>
            <w:tcBorders>
              <w:top w:val="single" w:sz="4" w:space="0" w:color="auto"/>
              <w:left w:val="single" w:sz="4" w:space="0" w:color="auto"/>
              <w:bottom w:val="single" w:sz="4" w:space="0" w:color="auto"/>
              <w:right w:val="single" w:sz="4" w:space="0" w:color="auto"/>
            </w:tcBorders>
            <w:vAlign w:val="center"/>
          </w:tcPr>
          <w:p w:rsidR="0049009E" w:rsidRPr="00C12B77" w:rsidRDefault="0049009E" w:rsidP="00266E88">
            <w:pPr>
              <w:spacing w:line="276" w:lineRule="auto"/>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266E88">
            <w:pPr>
              <w:spacing w:line="276" w:lineRule="auto"/>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266E88">
            <w:pPr>
              <w:spacing w:line="276" w:lineRule="auto"/>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49009E" w:rsidRPr="00C12B77" w:rsidRDefault="005F4C7B" w:rsidP="0080353C">
      <w:pPr>
        <w:tabs>
          <w:tab w:val="left" w:pos="-664"/>
        </w:tabs>
        <w:spacing w:line="240" w:lineRule="auto"/>
        <w:jc w:val="left"/>
        <w:rPr>
          <w:b/>
        </w:rPr>
      </w:pPr>
      <w:r w:rsidRPr="00C12B77">
        <w:rPr>
          <w:b/>
        </w:rPr>
        <w:t>Примітки:</w:t>
      </w:r>
    </w:p>
    <w:p w:rsidR="00717094" w:rsidRPr="00C12B77" w:rsidRDefault="0049009E" w:rsidP="00D3163F">
      <w:pPr>
        <w:spacing w:line="240" w:lineRule="auto"/>
        <w:ind w:firstLine="0"/>
        <w:jc w:val="left"/>
        <w:rPr>
          <w:vertAlign w:val="superscript"/>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p>
    <w:p w:rsidR="0049009E" w:rsidRPr="00C12B77" w:rsidRDefault="0049009E" w:rsidP="00D3163F">
      <w:pPr>
        <w:spacing w:line="240" w:lineRule="auto"/>
        <w:ind w:firstLine="0"/>
        <w:jc w:val="left"/>
        <w:rPr>
          <w:lang w:eastAsia="ru-RU"/>
        </w:rPr>
      </w:pPr>
      <w:r w:rsidRPr="00C12B77">
        <w:rPr>
          <w:lang w:eastAsia="ru-RU"/>
        </w:rPr>
        <w:t xml:space="preserve">та </w:t>
      </w:r>
      <w:r w:rsidRPr="00C12B77">
        <w:t>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717094" w:rsidRPr="00C12B77" w:rsidRDefault="0049009E" w:rsidP="00D3163F">
      <w:pPr>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p>
    <w:p w:rsidR="0049009E" w:rsidRPr="00C12B77" w:rsidRDefault="0049009E" w:rsidP="00D3163F">
      <w:pPr>
        <w:spacing w:line="240" w:lineRule="auto"/>
        <w:ind w:firstLine="0"/>
        <w:jc w:val="left"/>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717094" w:rsidRPr="00C12B77" w:rsidRDefault="0049009E" w:rsidP="00D3163F">
      <w:pPr>
        <w:spacing w:line="240" w:lineRule="auto"/>
        <w:ind w:firstLine="0"/>
        <w:jc w:val="left"/>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p>
    <w:p w:rsidR="0049009E" w:rsidRPr="00C12B77" w:rsidRDefault="0049009E" w:rsidP="00D3163F">
      <w:pPr>
        <w:spacing w:line="240" w:lineRule="auto"/>
        <w:ind w:firstLine="0"/>
        <w:jc w:val="left"/>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pPr>
    </w:p>
    <w:p w:rsidR="0049009E" w:rsidRPr="00C12B77" w:rsidRDefault="0049009E" w:rsidP="000D1513">
      <w:pPr>
        <w:rPr>
          <w:lang w:eastAsia="ru-RU"/>
        </w:rPr>
      </w:pPr>
      <w:r w:rsidRPr="00C12B77">
        <w:t xml:space="preserve">Аналізуючи ІЛ-8 та ІЛ-12 зі </w:t>
      </w:r>
      <w:r w:rsidR="000D1513" w:rsidRPr="00C12B77">
        <w:t>ШКФ</w:t>
      </w:r>
      <w:r w:rsidRPr="00C12B77">
        <w:t xml:space="preserve"> у групі БА</w:t>
      </w:r>
      <w:r w:rsidR="00387406" w:rsidRPr="00C12B77">
        <w:t> </w:t>
      </w:r>
      <w:r w:rsidR="00CD5C17" w:rsidRPr="00C12B77">
        <w:t>+</w:t>
      </w:r>
      <w:r w:rsidR="00387406" w:rsidRPr="00C12B77">
        <w:t> </w:t>
      </w:r>
      <w:r w:rsidR="006D324C" w:rsidRPr="00C12B77">
        <w:t>ЦД2Т</w:t>
      </w:r>
      <w:r w:rsidRPr="00C12B77">
        <w:t xml:space="preserve">, виявлено високу статистичну </w:t>
      </w:r>
      <w:r w:rsidR="00075FD3" w:rsidRPr="00C12B77">
        <w:t xml:space="preserve">значущість </w:t>
      </w:r>
      <w:r w:rsidRPr="00C12B77">
        <w:t xml:space="preserve">у всіх досліджуваних </w:t>
      </w:r>
      <w:r w:rsidR="00CE47C2" w:rsidRPr="00C12B77">
        <w:t>під</w:t>
      </w:r>
      <w:r w:rsidRPr="00C12B77">
        <w:t>групах (р</w:t>
      </w:r>
      <w:r w:rsidR="008274C4" w:rsidRPr="00C12B77">
        <w:t> </w:t>
      </w:r>
      <w:r w:rsidR="00CA1F03" w:rsidRPr="00C12B77">
        <w:t>&lt;</w:t>
      </w:r>
      <w:r w:rsidR="008274C4" w:rsidRPr="00C12B77">
        <w:t> </w:t>
      </w:r>
      <w:r w:rsidRPr="00C12B77">
        <w:t>0,05) (табл.</w:t>
      </w:r>
      <w:r w:rsidR="00CA1580" w:rsidRPr="00C12B77">
        <w:t>6</w:t>
      </w:r>
      <w:r w:rsidRPr="00C12B77">
        <w:t>.4).</w:t>
      </w:r>
      <w:r w:rsidR="00FA6130" w:rsidRPr="00FA6130">
        <w:t xml:space="preserve"> </w:t>
      </w:r>
      <w:r w:rsidR="00717094" w:rsidRPr="00C12B77">
        <w:t>Унаслідок порівняння</w:t>
      </w:r>
      <w:r w:rsidR="00CE47C2" w:rsidRPr="00C12B77">
        <w:t xml:space="preserve"> під</w:t>
      </w:r>
      <w:r w:rsidR="00717094" w:rsidRPr="00C12B77">
        <w:t>груп за кількістю</w:t>
      </w:r>
      <w:r w:rsidRPr="00C12B77">
        <w:t xml:space="preserve"> досліджуваних хворих у </w:t>
      </w:r>
      <w:r w:rsidR="00CE47C2" w:rsidRPr="00C12B77">
        <w:t>під</w:t>
      </w:r>
      <w:r w:rsidRPr="00C12B77">
        <w:t>групі зі ШКФ</w:t>
      </w:r>
      <w:r w:rsidR="005F4C7B" w:rsidRPr="00C12B77">
        <w:t> ≥ </w:t>
      </w:r>
      <w:r w:rsidRPr="00C12B77">
        <w:t>60</w:t>
      </w:r>
      <w:r w:rsidR="005E19E4" w:rsidRPr="00C12B77">
        <w:t>–</w:t>
      </w:r>
      <w:r w:rsidRPr="00C12B77">
        <w:t>89 мл/хв/1,73 м</w:t>
      </w:r>
      <w:r w:rsidRPr="00C12B77">
        <w:rPr>
          <w:vertAlign w:val="superscript"/>
        </w:rPr>
        <w:t xml:space="preserve">2 </w:t>
      </w:r>
      <w:r w:rsidR="00C865C3" w:rsidRPr="00C12B77">
        <w:t>кількість хворих була більше</w:t>
      </w:r>
      <w:r w:rsidRPr="00C12B77">
        <w:t xml:space="preserve"> на 16,73</w:t>
      </w:r>
      <w:r w:rsidR="000D1513" w:rsidRPr="00C12B77">
        <w:t> </w:t>
      </w:r>
      <w:r w:rsidRPr="00C12B77">
        <w:t>%, ніж у групі, що супроводжувалос</w:t>
      </w:r>
      <w:r w:rsidR="00384715" w:rsidRPr="00C12B77">
        <w:t>я</w:t>
      </w:r>
      <w:r w:rsidRPr="00C12B77">
        <w:t xml:space="preserve"> підвищенням </w:t>
      </w:r>
      <w:r w:rsidR="00C865C3" w:rsidRPr="00C12B77">
        <w:rPr>
          <w:lang w:eastAsia="ru-RU"/>
        </w:rPr>
        <w:t>ІЛ-</w:t>
      </w:r>
      <w:r w:rsidRPr="00C12B77">
        <w:rPr>
          <w:lang w:eastAsia="ru-RU"/>
        </w:rPr>
        <w:t>8 пг/мл</w:t>
      </w:r>
      <w:r w:rsidR="00C865C3" w:rsidRPr="00C12B77">
        <w:rPr>
          <w:lang w:eastAsia="ru-RU"/>
        </w:rPr>
        <w:t>,</w:t>
      </w:r>
      <w:r w:rsidRPr="00C12B77">
        <w:rPr>
          <w:lang w:eastAsia="ru-RU"/>
        </w:rPr>
        <w:t xml:space="preserve"> і їх вміст склав 134,52 </w:t>
      </w:r>
      <w:r w:rsidRPr="00C12B77">
        <w:rPr>
          <w:lang w:eastAsia="uk-UA"/>
        </w:rPr>
        <w:t xml:space="preserve">[126,92; 157,04] </w:t>
      </w:r>
      <w:r w:rsidRPr="00C12B77">
        <w:t>пг/мл, а показники ІЛ-12 у групі ШКФ</w:t>
      </w:r>
      <w:r w:rsidR="008274C4" w:rsidRPr="00C12B77">
        <w:t> </w:t>
      </w:r>
      <w:r w:rsidR="00CA1F03" w:rsidRPr="00C12B77">
        <w:t>&lt;</w:t>
      </w:r>
      <w:r w:rsidR="008274C4" w:rsidRPr="00C12B77">
        <w:t> </w:t>
      </w:r>
      <w:r w:rsidRPr="00C12B77">
        <w:t>60 мл/хв/1,73 м</w:t>
      </w:r>
      <w:r w:rsidRPr="00C12B77">
        <w:rPr>
          <w:vertAlign w:val="superscript"/>
        </w:rPr>
        <w:t xml:space="preserve">2 </w:t>
      </w:r>
      <w:r w:rsidR="00424343" w:rsidRPr="00C12B77">
        <w:t>–</w:t>
      </w:r>
      <w:r w:rsidRPr="00C12B77">
        <w:t>на 20,83</w:t>
      </w:r>
      <w:r w:rsidR="000D1513" w:rsidRPr="00C12B77">
        <w:t> </w:t>
      </w:r>
      <w:r w:rsidRPr="00C12B77">
        <w:t>% більше</w:t>
      </w:r>
      <w:r w:rsidR="00075FD3" w:rsidRPr="00C12B77">
        <w:t>,</w:t>
      </w:r>
      <w:r w:rsidRPr="00C12B77">
        <w:t xml:space="preserve"> відповідно</w:t>
      </w:r>
      <w:r w:rsidRPr="00C12B77">
        <w:rPr>
          <w:lang w:eastAsia="ru-RU"/>
        </w:rPr>
        <w:t>. Най</w:t>
      </w:r>
      <w:r w:rsidR="00CE47C2" w:rsidRPr="00C12B77">
        <w:rPr>
          <w:lang w:eastAsia="ru-RU"/>
        </w:rPr>
        <w:t>вищі</w:t>
      </w:r>
      <w:r w:rsidRPr="00C12B77">
        <w:rPr>
          <w:lang w:eastAsia="ru-RU"/>
        </w:rPr>
        <w:t xml:space="preserve"> рівні цитокінів вияв</w:t>
      </w:r>
      <w:r w:rsidR="00384715" w:rsidRPr="00C12B77">
        <w:rPr>
          <w:lang w:eastAsia="ru-RU"/>
        </w:rPr>
        <w:t>или в</w:t>
      </w:r>
      <w:r w:rsidR="00CE47C2" w:rsidRPr="00C12B77">
        <w:rPr>
          <w:lang w:eastAsia="ru-RU"/>
        </w:rPr>
        <w:t>під</w:t>
      </w:r>
      <w:r w:rsidRPr="00C12B77">
        <w:rPr>
          <w:lang w:eastAsia="ru-RU"/>
        </w:rPr>
        <w:t>групі 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60мл/хв/1,73 м</w:t>
      </w:r>
      <w:r w:rsidRPr="00C12B77">
        <w:rPr>
          <w:vertAlign w:val="superscript"/>
          <w:lang w:eastAsia="ru-RU"/>
        </w:rPr>
        <w:t>2</w:t>
      </w:r>
      <w:r w:rsidR="00CE47C2" w:rsidRPr="00C12B77">
        <w:t xml:space="preserve"> (р</w:t>
      </w:r>
      <w:r w:rsidR="008274C4" w:rsidRPr="00C12B77">
        <w:t> </w:t>
      </w:r>
      <w:r w:rsidR="00CA1F03" w:rsidRPr="00C12B77">
        <w:t>&lt;</w:t>
      </w:r>
      <w:r w:rsidR="008274C4" w:rsidRPr="00C12B77">
        <w:t> </w:t>
      </w:r>
      <w:r w:rsidR="00CE47C2" w:rsidRPr="00C12B77">
        <w:t>0,05)</w:t>
      </w:r>
      <w:r w:rsidR="00C865C3" w:rsidRPr="00C12B77">
        <w:t>.Т</w:t>
      </w:r>
      <w:r w:rsidRPr="00C12B77">
        <w:t>ак</w:t>
      </w:r>
      <w:r w:rsidR="00C865C3" w:rsidRPr="00C12B77">
        <w:t>,</w:t>
      </w:r>
      <w:r w:rsidRPr="00C12B77">
        <w:t xml:space="preserve"> рівень ІЛ-8 був вище на </w:t>
      </w:r>
      <w:r w:rsidRPr="00C12B77">
        <w:rPr>
          <w:lang w:eastAsia="ru-RU"/>
        </w:rPr>
        <w:t>15,37</w:t>
      </w:r>
      <w:r w:rsidR="00FA6130" w:rsidRPr="00FA6130">
        <w:rPr>
          <w:lang w:eastAsia="ru-RU"/>
        </w:rPr>
        <w:t xml:space="preserve"> </w:t>
      </w:r>
      <w:r w:rsidRPr="00C12B77">
        <w:rPr>
          <w:lang w:eastAsia="ru-RU"/>
        </w:rPr>
        <w:t>пг/мл</w:t>
      </w:r>
      <w:r w:rsidR="00C865C3" w:rsidRPr="00C12B77">
        <w:rPr>
          <w:lang w:eastAsia="ru-RU"/>
        </w:rPr>
        <w:t>,</w:t>
      </w:r>
      <w:r w:rsidRPr="00C12B77">
        <w:rPr>
          <w:lang w:eastAsia="ru-RU"/>
        </w:rPr>
        <w:t xml:space="preserve"> ніж у групі 60</w:t>
      </w:r>
      <w:r w:rsidR="005D2E58" w:rsidRPr="00C12B77">
        <w:rPr>
          <w:lang w:eastAsia="ru-RU"/>
        </w:rPr>
        <w:t> ≤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90мл/хв/1,73 м</w:t>
      </w:r>
      <w:r w:rsidRPr="00C12B77">
        <w:rPr>
          <w:vertAlign w:val="superscript"/>
          <w:lang w:eastAsia="ru-RU"/>
        </w:rPr>
        <w:t>2</w:t>
      </w:r>
      <w:r w:rsidRPr="00C12B77">
        <w:rPr>
          <w:lang w:eastAsia="ru-RU"/>
        </w:rPr>
        <w:t>. Аналізую</w:t>
      </w:r>
      <w:r w:rsidR="00C865C3" w:rsidRPr="00C12B77">
        <w:rPr>
          <w:lang w:eastAsia="ru-RU"/>
        </w:rPr>
        <w:t>чи дані ІЛ-12 отримані найвищ</w:t>
      </w:r>
      <w:r w:rsidRPr="00C12B77">
        <w:rPr>
          <w:lang w:eastAsia="ru-RU"/>
        </w:rPr>
        <w:t xml:space="preserve">і показники </w:t>
      </w:r>
      <w:r w:rsidR="009A3731" w:rsidRPr="00C12B77">
        <w:rPr>
          <w:lang w:eastAsia="ru-RU"/>
        </w:rPr>
        <w:t>в</w:t>
      </w:r>
      <w:r w:rsidRPr="00C12B77">
        <w:rPr>
          <w:lang w:eastAsia="ru-RU"/>
        </w:rPr>
        <w:t xml:space="preserve"> групі 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2</w:t>
      </w:r>
      <w:r w:rsidR="00424343" w:rsidRPr="00C12B77">
        <w:rPr>
          <w:lang w:eastAsia="ru-RU"/>
        </w:rPr>
        <w:t>–</w:t>
      </w:r>
      <w:r w:rsidRPr="00C12B77">
        <w:rPr>
          <w:lang w:eastAsia="ru-RU"/>
        </w:rPr>
        <w:t xml:space="preserve">296,72 </w:t>
      </w:r>
      <w:r w:rsidRPr="00C12B77">
        <w:rPr>
          <w:lang w:eastAsia="uk-UA"/>
        </w:rPr>
        <w:t>[255,02; 326,74]</w:t>
      </w:r>
      <w:r w:rsidR="00C865C3" w:rsidRPr="00C12B77">
        <w:t xml:space="preserve"> пг/мл. Т</w:t>
      </w:r>
      <w:r w:rsidRPr="00C12B77">
        <w:t>ак</w:t>
      </w:r>
      <w:r w:rsidR="00C865C3" w:rsidRPr="00C12B77">
        <w:t xml:space="preserve">, </w:t>
      </w:r>
      <w:r w:rsidR="009A3731" w:rsidRPr="00C12B77">
        <w:t>у</w:t>
      </w:r>
      <w:r w:rsidR="00C865C3" w:rsidRPr="00C12B77">
        <w:t>наслідок порівняння</w:t>
      </w:r>
      <w:r w:rsidRPr="00C12B77">
        <w:t xml:space="preserve"> груп ШКФ</w:t>
      </w:r>
      <w:r w:rsidR="008274C4" w:rsidRPr="00C12B77">
        <w:t> </w:t>
      </w:r>
      <w:r w:rsidR="00CA1F03" w:rsidRPr="00C12B77">
        <w:t>&lt;</w:t>
      </w:r>
      <w:r w:rsidR="008274C4" w:rsidRPr="00C12B77">
        <w:t> </w:t>
      </w:r>
      <w:r w:rsidRPr="00C12B77">
        <w:t>60 мл/хв/1,73 м</w:t>
      </w:r>
      <w:r w:rsidRPr="00C12B77">
        <w:rPr>
          <w:vertAlign w:val="superscript"/>
        </w:rPr>
        <w:t xml:space="preserve">2 </w:t>
      </w:r>
      <w:r w:rsidRPr="00C12B77">
        <w:t xml:space="preserve">та групи </w:t>
      </w:r>
      <w:r w:rsidRPr="00C12B77">
        <w:rPr>
          <w:lang w:eastAsia="ru-RU"/>
        </w:rPr>
        <w:t>60</w:t>
      </w:r>
      <w:r w:rsidR="005D2E58" w:rsidRPr="00C12B77">
        <w:rPr>
          <w:lang w:eastAsia="ru-RU"/>
        </w:rPr>
        <w:t> ≤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90</w:t>
      </w:r>
      <w:r w:rsidRPr="00C12B77">
        <w:t xml:space="preserve"> мл/хв/1,73 м</w:t>
      </w:r>
      <w:r w:rsidRPr="00C12B77">
        <w:rPr>
          <w:vertAlign w:val="superscript"/>
        </w:rPr>
        <w:t>2</w:t>
      </w:r>
      <w:r w:rsidRPr="00C12B77">
        <w:t xml:space="preserve"> показник ІЛ-12 був на 72,42 пг/мл більше</w:t>
      </w:r>
      <w:r w:rsidR="000D1513" w:rsidRPr="00C12B77">
        <w:t>,</w:t>
      </w:r>
      <w:r w:rsidRPr="00C12B77">
        <w:t xml:space="preserve"> ніж у групі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60мл/хв/1,73 м</w:t>
      </w:r>
      <w:r w:rsidRPr="00C12B77">
        <w:rPr>
          <w:vertAlign w:val="superscript"/>
          <w:lang w:eastAsia="ru-RU"/>
        </w:rPr>
        <w:t>2</w:t>
      </w:r>
      <w:r w:rsidRPr="00C12B77">
        <w:t xml:space="preserve">, що </w:t>
      </w:r>
      <w:r w:rsidR="00C865C3" w:rsidRPr="00C12B77">
        <w:t>свідч</w:t>
      </w:r>
      <w:r w:rsidR="009A3731" w:rsidRPr="00C12B77">
        <w:t>ить про</w:t>
      </w:r>
      <w:r w:rsidR="00C865C3" w:rsidRPr="00C12B77">
        <w:t xml:space="preserve"> негативний вплив</w:t>
      </w:r>
      <w:r w:rsidRPr="00C12B77">
        <w:rPr>
          <w:lang w:eastAsia="ru-RU"/>
        </w:rPr>
        <w:t>ГКС при неконтрольованому перебігу</w:t>
      </w:r>
      <w:r w:rsidR="00C865C3" w:rsidRPr="00C12B77">
        <w:rPr>
          <w:lang w:eastAsia="ru-RU"/>
        </w:rPr>
        <w:t xml:space="preserve"> БА, оскільки</w:t>
      </w:r>
      <w:r w:rsidRPr="00C12B77">
        <w:rPr>
          <w:lang w:eastAsia="ru-RU"/>
        </w:rPr>
        <w:t xml:space="preserve"> вони </w:t>
      </w:r>
      <w:r w:rsidR="009A3731" w:rsidRPr="00C12B77">
        <w:rPr>
          <w:lang w:eastAsia="ru-RU"/>
        </w:rPr>
        <w:t>часто</w:t>
      </w:r>
      <w:r w:rsidRPr="00C12B77">
        <w:rPr>
          <w:lang w:eastAsia="ru-RU"/>
        </w:rPr>
        <w:t xml:space="preserve"> виклика</w:t>
      </w:r>
      <w:r w:rsidR="009A3731" w:rsidRPr="00C12B77">
        <w:rPr>
          <w:lang w:eastAsia="ru-RU"/>
        </w:rPr>
        <w:t>ють</w:t>
      </w:r>
      <w:r w:rsidRPr="00C12B77">
        <w:rPr>
          <w:lang w:eastAsia="ru-RU"/>
        </w:rPr>
        <w:t xml:space="preserve"> виражену супресію функції надниркових залоз, що призводит</w:t>
      </w:r>
      <w:r w:rsidR="009A3731" w:rsidRPr="00C12B77">
        <w:rPr>
          <w:lang w:eastAsia="ru-RU"/>
        </w:rPr>
        <w:t>ь</w:t>
      </w:r>
      <w:r w:rsidRPr="00C12B77">
        <w:rPr>
          <w:lang w:eastAsia="ru-RU"/>
        </w:rPr>
        <w:t xml:space="preserve"> до розвитку та прогресуванн</w:t>
      </w:r>
      <w:r w:rsidR="000D1513" w:rsidRPr="00C12B77">
        <w:rPr>
          <w:lang w:eastAsia="ru-RU"/>
        </w:rPr>
        <w:t>я</w:t>
      </w:r>
      <w:r w:rsidR="003C77E8">
        <w:rPr>
          <w:lang w:eastAsia="ru-RU"/>
        </w:rPr>
        <w:t xml:space="preserve"> </w:t>
      </w:r>
      <w:r w:rsidR="006D324C" w:rsidRPr="00C12B77">
        <w:t>ЦД2Т</w:t>
      </w:r>
      <w:r w:rsidRPr="00C12B77">
        <w:rPr>
          <w:lang w:eastAsia="ru-RU"/>
        </w:rPr>
        <w:t>.</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rPr>
      </w:pPr>
      <w:r w:rsidRPr="00C12B77">
        <w:rPr>
          <w:i/>
        </w:rPr>
        <w:t xml:space="preserve">Таблиця </w:t>
      </w:r>
      <w:r w:rsidR="00C865C3" w:rsidRPr="00C12B77">
        <w:rPr>
          <w:i/>
        </w:rPr>
        <w:t>6.5</w:t>
      </w:r>
    </w:p>
    <w:p w:rsidR="00C865C3"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 xml:space="preserve">ШКФ </w:t>
      </w:r>
      <w:r w:rsidR="00213056" w:rsidRPr="00C12B77">
        <w:rPr>
          <w:b/>
        </w:rPr>
        <w:t>і</w:t>
      </w:r>
      <w:r w:rsidRPr="00C12B77">
        <w:rPr>
          <w:b/>
        </w:rPr>
        <w:t xml:space="preserve"> рів</w:t>
      </w:r>
      <w:r w:rsidR="00213056" w:rsidRPr="00C12B77">
        <w:rPr>
          <w:b/>
        </w:rPr>
        <w:t>ень</w:t>
      </w:r>
      <w:r w:rsidRPr="00C12B77">
        <w:rPr>
          <w:b/>
        </w:rPr>
        <w:t xml:space="preserve"> показників ІЛ-8 та ІЛ-12 у групі БА</w:t>
      </w:r>
      <w:r w:rsidR="00387406" w:rsidRPr="00C12B77">
        <w:rPr>
          <w:b/>
        </w:rPr>
        <w:t> </w:t>
      </w:r>
      <w:r w:rsidR="00CD5C17" w:rsidRPr="00C12B77">
        <w:rPr>
          <w:b/>
        </w:rPr>
        <w:t>+</w:t>
      </w:r>
      <w:r w:rsidR="00387406" w:rsidRPr="00C12B77">
        <w:rPr>
          <w:b/>
        </w:rPr>
        <w:t> </w:t>
      </w:r>
      <w:r w:rsidR="000D1513" w:rsidRPr="00C12B77">
        <w:rPr>
          <w:b/>
        </w:rPr>
        <w:t>Ож</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(Ме [Q</w:t>
      </w:r>
      <w:r w:rsidRPr="00C12B77">
        <w:rPr>
          <w:b/>
          <w:vertAlign w:val="subscript"/>
        </w:rPr>
        <w:t>1</w:t>
      </w:r>
      <w:r w:rsidRPr="00C12B77">
        <w:rPr>
          <w:b/>
        </w:rPr>
        <w:t>; Q</w:t>
      </w:r>
      <w:r w:rsidRPr="00C12B77">
        <w:rPr>
          <w:b/>
          <w:vertAlign w:val="subscript"/>
        </w:rPr>
        <w:t>3</w:t>
      </w:r>
      <w:r w:rsidRPr="00C12B77">
        <w:rPr>
          <w:b/>
        </w:rPr>
        <w:t>])</w:t>
      </w:r>
    </w:p>
    <w:tbl>
      <w:tblPr>
        <w:tblW w:w="0" w:type="auto"/>
        <w:tblLook w:val="00A0" w:firstRow="1" w:lastRow="0" w:firstColumn="1" w:lastColumn="0" w:noHBand="0" w:noVBand="0"/>
      </w:tblPr>
      <w:tblGrid>
        <w:gridCol w:w="1939"/>
        <w:gridCol w:w="2054"/>
        <w:gridCol w:w="2102"/>
        <w:gridCol w:w="1892"/>
        <w:gridCol w:w="1867"/>
      </w:tblGrid>
      <w:tr w:rsidR="0049009E" w:rsidRPr="00C12B77" w:rsidTr="006F6D9C">
        <w:tc>
          <w:tcPr>
            <w:tcW w:w="1970" w:type="dxa"/>
            <w:vMerge w:val="restart"/>
            <w:tcBorders>
              <w:top w:val="single" w:sz="4" w:space="0" w:color="auto"/>
              <w:left w:val="single" w:sz="4" w:space="0" w:color="auto"/>
              <w:bottom w:val="single" w:sz="4" w:space="0" w:color="auto"/>
              <w:right w:val="single" w:sz="4" w:space="0" w:color="auto"/>
            </w:tcBorders>
          </w:tcPr>
          <w:p w:rsidR="0049009E" w:rsidRPr="00E515C3" w:rsidRDefault="0049009E" w:rsidP="006F6D9C">
            <w:pPr>
              <w:ind w:firstLine="0"/>
              <w:rPr>
                <w:lang w:eastAsia="ru-RU"/>
              </w:rPr>
            </w:pPr>
            <w:r w:rsidRPr="00E515C3">
              <w:rPr>
                <w:lang w:eastAsia="ru-RU"/>
              </w:rPr>
              <w:t>По</w:t>
            </w:r>
            <w:r w:rsidR="006F6D9C" w:rsidRPr="00E515C3">
              <w:rPr>
                <w:lang w:eastAsia="ru-RU"/>
              </w:rPr>
              <w:t>каз</w:t>
            </w:r>
            <w:r w:rsidRPr="00E515C3">
              <w:rPr>
                <w:lang w:eastAsia="ru-RU"/>
              </w:rPr>
              <w:t>ники</w:t>
            </w:r>
          </w:p>
        </w:tc>
        <w:tc>
          <w:tcPr>
            <w:tcW w:w="4150" w:type="dxa"/>
            <w:gridSpan w:val="2"/>
            <w:tcBorders>
              <w:top w:val="single" w:sz="4" w:space="0" w:color="auto"/>
              <w:left w:val="single" w:sz="4" w:space="0" w:color="auto"/>
              <w:bottom w:val="single" w:sz="4" w:space="0" w:color="auto"/>
              <w:right w:val="single" w:sz="4" w:space="0" w:color="auto"/>
            </w:tcBorders>
            <w:vAlign w:val="center"/>
          </w:tcPr>
          <w:p w:rsidR="0049009E" w:rsidRPr="00E515C3" w:rsidRDefault="0049009E" w:rsidP="000D1513">
            <w:pPr>
              <w:ind w:firstLine="0"/>
              <w:jc w:val="center"/>
              <w:rPr>
                <w:lang w:eastAsia="ru-RU"/>
              </w:rPr>
            </w:pPr>
            <w:r w:rsidRPr="00E515C3">
              <w:rPr>
                <w:lang w:eastAsia="ru-RU"/>
              </w:rPr>
              <w:t>БА</w:t>
            </w:r>
            <w:r w:rsidR="00387406" w:rsidRPr="00E515C3">
              <w:t> </w:t>
            </w:r>
            <w:r w:rsidR="00CD5C17" w:rsidRPr="00E515C3">
              <w:t>+</w:t>
            </w:r>
            <w:r w:rsidR="00387406" w:rsidRPr="00E515C3">
              <w:t> </w:t>
            </w:r>
            <w:r w:rsidR="000D1513" w:rsidRPr="00E515C3">
              <w:rPr>
                <w:lang w:eastAsia="ru-RU"/>
              </w:rPr>
              <w:t>Ож</w:t>
            </w:r>
          </w:p>
        </w:tc>
        <w:tc>
          <w:tcPr>
            <w:tcW w:w="1956"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0D1513">
            <w:pPr>
              <w:ind w:firstLine="0"/>
              <w:jc w:val="center"/>
              <w:rPr>
                <w:lang w:eastAsia="ru-RU"/>
              </w:rPr>
            </w:pPr>
            <w:r w:rsidRPr="00E515C3">
              <w:rPr>
                <w:lang w:eastAsia="ru-RU"/>
              </w:rPr>
              <w:t>Контроль</w:t>
            </w:r>
          </w:p>
        </w:tc>
        <w:tc>
          <w:tcPr>
            <w:tcW w:w="2013" w:type="dxa"/>
            <w:vMerge w:val="restart"/>
            <w:tcBorders>
              <w:top w:val="single" w:sz="4" w:space="0" w:color="auto"/>
              <w:left w:val="single" w:sz="4" w:space="0" w:color="auto"/>
              <w:bottom w:val="single" w:sz="4" w:space="0" w:color="auto"/>
              <w:right w:val="single" w:sz="4" w:space="0" w:color="auto"/>
            </w:tcBorders>
            <w:vAlign w:val="center"/>
          </w:tcPr>
          <w:p w:rsidR="0049009E" w:rsidRPr="00E515C3" w:rsidRDefault="006F6D9C" w:rsidP="000D1513">
            <w:pPr>
              <w:ind w:firstLine="0"/>
              <w:jc w:val="center"/>
              <w:rPr>
                <w:lang w:eastAsia="ru-RU"/>
              </w:rPr>
            </w:pPr>
            <w:r w:rsidRPr="00E515C3">
              <w:t>р</w:t>
            </w:r>
          </w:p>
        </w:tc>
      </w:tr>
      <w:tr w:rsidR="0049009E" w:rsidRPr="00C12B77" w:rsidTr="000D1513">
        <w:tc>
          <w:tcPr>
            <w:tcW w:w="0" w:type="auto"/>
            <w:vMerge/>
            <w:tcBorders>
              <w:top w:val="single" w:sz="4" w:space="0" w:color="auto"/>
              <w:left w:val="single" w:sz="4" w:space="0" w:color="auto"/>
              <w:bottom w:val="single" w:sz="4" w:space="0" w:color="auto"/>
              <w:right w:val="single" w:sz="4" w:space="0" w:color="auto"/>
            </w:tcBorders>
            <w:vAlign w:val="center"/>
          </w:tcPr>
          <w:p w:rsidR="0049009E" w:rsidRPr="00E515C3" w:rsidRDefault="0049009E" w:rsidP="0054445F">
            <w:pPr>
              <w:ind w:firstLine="0"/>
              <w:jc w:val="left"/>
              <w:rPr>
                <w:lang w:eastAsia="ru-RU"/>
              </w:rPr>
            </w:pPr>
          </w:p>
        </w:tc>
        <w:tc>
          <w:tcPr>
            <w:tcW w:w="2040"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0D1513">
            <w:pPr>
              <w:ind w:firstLine="0"/>
              <w:jc w:val="center"/>
              <w:rPr>
                <w:lang w:eastAsia="ru-RU"/>
              </w:rPr>
            </w:pP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60</w:t>
            </w:r>
          </w:p>
          <w:p w:rsidR="0049009E" w:rsidRPr="00E515C3" w:rsidRDefault="0049009E" w:rsidP="000D1513">
            <w:pPr>
              <w:ind w:firstLine="0"/>
              <w:jc w:val="center"/>
              <w:rPr>
                <w:lang w:eastAsia="ru-RU"/>
              </w:rPr>
            </w:pPr>
            <w:r w:rsidRPr="00E515C3">
              <w:rPr>
                <w:lang w:eastAsia="ru-RU"/>
              </w:rPr>
              <w:t>мл/хв/1,73 м</w:t>
            </w:r>
            <w:r w:rsidRPr="00E515C3">
              <w:rPr>
                <w:vertAlign w:val="superscript"/>
                <w:lang w:eastAsia="ru-RU"/>
              </w:rPr>
              <w:t>2</w:t>
            </w:r>
          </w:p>
          <w:p w:rsidR="0049009E" w:rsidRPr="00E515C3" w:rsidRDefault="0049009E" w:rsidP="000D1513">
            <w:pPr>
              <w:ind w:firstLine="0"/>
              <w:jc w:val="center"/>
              <w:rPr>
                <w:lang w:eastAsia="ru-RU"/>
              </w:rPr>
            </w:pPr>
          </w:p>
        </w:tc>
        <w:tc>
          <w:tcPr>
            <w:tcW w:w="2110"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0D1513">
            <w:pPr>
              <w:ind w:firstLine="0"/>
              <w:jc w:val="center"/>
              <w:rPr>
                <w:lang w:eastAsia="ru-RU"/>
              </w:rPr>
            </w:pPr>
            <w:r w:rsidRPr="00E515C3">
              <w:rPr>
                <w:lang w:eastAsia="ru-RU"/>
              </w:rPr>
              <w:t>60</w:t>
            </w:r>
            <w:r w:rsidR="005D2E58" w:rsidRPr="00E515C3">
              <w:rPr>
                <w:lang w:eastAsia="ru-RU"/>
              </w:rPr>
              <w:t> ≤ </w:t>
            </w: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90</w:t>
            </w:r>
          </w:p>
          <w:p w:rsidR="0049009E" w:rsidRPr="00E515C3" w:rsidRDefault="0049009E" w:rsidP="000D1513">
            <w:pPr>
              <w:ind w:firstLine="0"/>
              <w:jc w:val="center"/>
              <w:rPr>
                <w:lang w:eastAsia="ru-RU"/>
              </w:rPr>
            </w:pPr>
            <w:r w:rsidRPr="00E515C3">
              <w:rPr>
                <w:lang w:eastAsia="ru-RU"/>
              </w:rPr>
              <w:t>мл/хв/1,73 м</w:t>
            </w:r>
            <w:r w:rsidRPr="00E515C3">
              <w:rPr>
                <w:vertAlign w:val="superscript"/>
                <w:lang w:eastAsia="ru-RU"/>
              </w:rPr>
              <w:t>2</w:t>
            </w:r>
          </w:p>
        </w:tc>
        <w:tc>
          <w:tcPr>
            <w:tcW w:w="1956"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0D1513">
            <w:pPr>
              <w:ind w:firstLine="0"/>
              <w:jc w:val="center"/>
              <w:rPr>
                <w:lang w:eastAsia="ru-RU"/>
              </w:rPr>
            </w:pPr>
            <w:r w:rsidRPr="00E515C3">
              <w:rPr>
                <w:lang w:eastAsia="ru-RU"/>
              </w:rPr>
              <w:t>ШКФ</w:t>
            </w:r>
            <w:r w:rsidR="005F4C7B" w:rsidRPr="00E515C3">
              <w:rPr>
                <w:lang w:eastAsia="ru-RU"/>
              </w:rPr>
              <w:t> ≥ </w:t>
            </w:r>
            <w:r w:rsidRPr="00E515C3">
              <w:rPr>
                <w:lang w:eastAsia="ru-RU"/>
              </w:rPr>
              <w:t>90</w:t>
            </w:r>
          </w:p>
          <w:p w:rsidR="0049009E" w:rsidRPr="00E515C3" w:rsidRDefault="0049009E" w:rsidP="000D1513">
            <w:pPr>
              <w:ind w:firstLine="0"/>
              <w:jc w:val="center"/>
              <w:rPr>
                <w:lang w:eastAsia="ru-RU"/>
              </w:rPr>
            </w:pPr>
            <w:r w:rsidRPr="00E515C3">
              <w:rPr>
                <w:lang w:eastAsia="ru-RU"/>
              </w:rPr>
              <w:t>мл/хв/1,73 м</w:t>
            </w:r>
            <w:r w:rsidRPr="00E515C3">
              <w:rPr>
                <w:vertAlign w:val="superscript"/>
                <w:lang w:eastAsia="ru-RU"/>
              </w:rPr>
              <w:t>2</w:t>
            </w:r>
          </w:p>
        </w:tc>
        <w:tc>
          <w:tcPr>
            <w:tcW w:w="0" w:type="auto"/>
            <w:vMerge/>
            <w:tcBorders>
              <w:top w:val="single" w:sz="4" w:space="0" w:color="auto"/>
              <w:left w:val="single" w:sz="4" w:space="0" w:color="auto"/>
              <w:bottom w:val="single" w:sz="4" w:space="0" w:color="auto"/>
              <w:right w:val="single" w:sz="4" w:space="0" w:color="auto"/>
            </w:tcBorders>
            <w:vAlign w:val="center"/>
          </w:tcPr>
          <w:p w:rsidR="0049009E" w:rsidRPr="00C12B77" w:rsidRDefault="0049009E" w:rsidP="0054445F">
            <w:pPr>
              <w:ind w:firstLine="0"/>
              <w:jc w:val="left"/>
              <w:rPr>
                <w:b/>
                <w:lang w:eastAsia="ru-RU"/>
              </w:rPr>
            </w:pPr>
          </w:p>
        </w:tc>
      </w:tr>
      <w:tr w:rsidR="0049009E" w:rsidRPr="00C12B77" w:rsidTr="000D1513">
        <w:tc>
          <w:tcPr>
            <w:tcW w:w="1970" w:type="dxa"/>
            <w:tcBorders>
              <w:top w:val="single" w:sz="4" w:space="0" w:color="auto"/>
              <w:left w:val="single" w:sz="4" w:space="0" w:color="auto"/>
              <w:bottom w:val="single" w:sz="4" w:space="0" w:color="auto"/>
              <w:right w:val="single" w:sz="4" w:space="0" w:color="auto"/>
            </w:tcBorders>
          </w:tcPr>
          <w:p w:rsidR="0049009E" w:rsidRPr="00C12B77" w:rsidRDefault="0049009E" w:rsidP="000D1513">
            <w:pPr>
              <w:ind w:firstLine="0"/>
              <w:rPr>
                <w:lang w:eastAsia="ru-RU"/>
              </w:rPr>
            </w:pPr>
            <w:r w:rsidRPr="00C12B77">
              <w:rPr>
                <w:lang w:eastAsia="ru-RU"/>
              </w:rPr>
              <w:t>ІЛ-8</w:t>
            </w:r>
            <w:r w:rsidR="00C865C3" w:rsidRPr="00C12B77">
              <w:rPr>
                <w:lang w:eastAsia="ru-RU"/>
              </w:rPr>
              <w:t>,</w:t>
            </w:r>
            <w:r w:rsidRPr="00C12B77">
              <w:rPr>
                <w:lang w:eastAsia="ru-RU"/>
              </w:rPr>
              <w:t xml:space="preserve"> пг/мл(n</w:t>
            </w:r>
            <w:r w:rsidR="005F4C7B" w:rsidRPr="00C12B77">
              <w:rPr>
                <w:lang w:eastAsia="ru-RU"/>
              </w:rPr>
              <w:t> = </w:t>
            </w:r>
            <w:r w:rsidRPr="00C12B77">
              <w:rPr>
                <w:lang w:eastAsia="ru-RU"/>
              </w:rPr>
              <w:t>48)</w:t>
            </w:r>
          </w:p>
        </w:tc>
        <w:tc>
          <w:tcPr>
            <w:tcW w:w="2040" w:type="dxa"/>
            <w:tcBorders>
              <w:top w:val="single" w:sz="4" w:space="0" w:color="auto"/>
              <w:left w:val="single" w:sz="4" w:space="0" w:color="auto"/>
              <w:bottom w:val="single" w:sz="4" w:space="0" w:color="auto"/>
              <w:right w:val="single" w:sz="4" w:space="0" w:color="auto"/>
            </w:tcBorders>
          </w:tcPr>
          <w:p w:rsidR="0049009E" w:rsidRPr="00C12B77" w:rsidRDefault="0049009E" w:rsidP="000D1513">
            <w:pPr>
              <w:spacing w:line="276" w:lineRule="auto"/>
              <w:ind w:firstLine="0"/>
              <w:jc w:val="center"/>
              <w:rPr>
                <w:sz w:val="24"/>
                <w:szCs w:val="24"/>
                <w:lang w:eastAsia="uk-UA"/>
              </w:rPr>
            </w:pPr>
            <w:r w:rsidRPr="00C12B77">
              <w:rPr>
                <w:sz w:val="24"/>
                <w:szCs w:val="24"/>
                <w:lang w:eastAsia="ru-RU"/>
              </w:rPr>
              <w:t xml:space="preserve">7,95 </w:t>
            </w:r>
            <w:r w:rsidRPr="00C12B77">
              <w:rPr>
                <w:sz w:val="24"/>
                <w:szCs w:val="24"/>
                <w:lang w:eastAsia="uk-UA"/>
              </w:rPr>
              <w:t>[7,08; 9,74]</w:t>
            </w:r>
          </w:p>
          <w:p w:rsidR="0049009E" w:rsidRPr="00C12B77" w:rsidRDefault="0049009E" w:rsidP="000D1513">
            <w:pPr>
              <w:spacing w:line="276" w:lineRule="auto"/>
              <w:ind w:firstLine="0"/>
              <w:rPr>
                <w:lang w:eastAsia="ru-RU"/>
              </w:rPr>
            </w:pPr>
            <w:r w:rsidRPr="00C12B77">
              <w:rPr>
                <w:lang w:eastAsia="ru-RU"/>
              </w:rPr>
              <w:t>n</w:t>
            </w:r>
            <w:r w:rsidR="005F4C7B" w:rsidRPr="00C12B77">
              <w:rPr>
                <w:lang w:eastAsia="ru-RU"/>
              </w:rPr>
              <w:t> = </w:t>
            </w:r>
            <w:r w:rsidRPr="00C12B77">
              <w:rPr>
                <w:lang w:eastAsia="ru-RU"/>
              </w:rPr>
              <w:t>28(58,33</w:t>
            </w:r>
            <w:r w:rsidR="000D1513" w:rsidRPr="00C12B77">
              <w:rPr>
                <w:lang w:eastAsia="ru-RU"/>
              </w:rPr>
              <w:t> %</w:t>
            </w:r>
            <w:r w:rsidRPr="00C12B77">
              <w:rPr>
                <w:lang w:eastAsia="ru-RU"/>
              </w:rPr>
              <w:t>)</w:t>
            </w:r>
          </w:p>
        </w:tc>
        <w:tc>
          <w:tcPr>
            <w:tcW w:w="2110" w:type="dxa"/>
            <w:tcBorders>
              <w:top w:val="single" w:sz="4" w:space="0" w:color="auto"/>
              <w:left w:val="single" w:sz="4" w:space="0" w:color="auto"/>
              <w:bottom w:val="single" w:sz="4" w:space="0" w:color="auto"/>
              <w:right w:val="single" w:sz="4" w:space="0" w:color="auto"/>
            </w:tcBorders>
          </w:tcPr>
          <w:p w:rsidR="0049009E" w:rsidRPr="00C12B77" w:rsidRDefault="0049009E" w:rsidP="000D1513">
            <w:pPr>
              <w:spacing w:line="276" w:lineRule="auto"/>
              <w:ind w:firstLine="0"/>
              <w:jc w:val="center"/>
              <w:rPr>
                <w:sz w:val="24"/>
                <w:szCs w:val="24"/>
                <w:lang w:eastAsia="uk-UA"/>
              </w:rPr>
            </w:pPr>
            <w:r w:rsidRPr="00C12B77">
              <w:rPr>
                <w:sz w:val="24"/>
                <w:szCs w:val="24"/>
                <w:lang w:eastAsia="ru-RU"/>
              </w:rPr>
              <w:t xml:space="preserve">6,72 </w:t>
            </w:r>
            <w:r w:rsidRPr="00C12B77">
              <w:rPr>
                <w:sz w:val="24"/>
                <w:szCs w:val="24"/>
                <w:lang w:eastAsia="uk-UA"/>
              </w:rPr>
              <w:t>[4,82; 7,21]</w:t>
            </w:r>
          </w:p>
          <w:p w:rsidR="0049009E" w:rsidRPr="00C12B77" w:rsidRDefault="0049009E" w:rsidP="000D1513">
            <w:pPr>
              <w:spacing w:line="276" w:lineRule="auto"/>
              <w:ind w:firstLine="0"/>
              <w:rPr>
                <w:lang w:eastAsia="ru-RU"/>
              </w:rPr>
            </w:pPr>
            <w:r w:rsidRPr="00C12B77">
              <w:rPr>
                <w:lang w:eastAsia="ru-RU"/>
              </w:rPr>
              <w:t>n</w:t>
            </w:r>
            <w:r w:rsidR="005F4C7B" w:rsidRPr="00C12B77">
              <w:rPr>
                <w:lang w:eastAsia="ru-RU"/>
              </w:rPr>
              <w:t> = </w:t>
            </w:r>
            <w:r w:rsidRPr="00C12B77">
              <w:rPr>
                <w:lang w:eastAsia="ru-RU"/>
              </w:rPr>
              <w:t>20(41,66</w:t>
            </w:r>
            <w:r w:rsidR="000D1513" w:rsidRPr="00C12B77">
              <w:rPr>
                <w:lang w:eastAsia="ru-RU"/>
              </w:rPr>
              <w:t> %</w:t>
            </w:r>
            <w:r w:rsidRPr="00C12B77">
              <w:rPr>
                <w:lang w:eastAsia="ru-RU"/>
              </w:rPr>
              <w:t>)</w:t>
            </w:r>
          </w:p>
        </w:tc>
        <w:tc>
          <w:tcPr>
            <w:tcW w:w="1956" w:type="dxa"/>
            <w:tcBorders>
              <w:top w:val="single" w:sz="4" w:space="0" w:color="auto"/>
              <w:left w:val="single" w:sz="4" w:space="0" w:color="auto"/>
              <w:bottom w:val="single" w:sz="4" w:space="0" w:color="auto"/>
              <w:right w:val="single" w:sz="4" w:space="0" w:color="auto"/>
            </w:tcBorders>
          </w:tcPr>
          <w:p w:rsidR="0049009E" w:rsidRPr="00C12B77" w:rsidRDefault="0049009E" w:rsidP="000D1513">
            <w:pPr>
              <w:spacing w:line="276" w:lineRule="auto"/>
              <w:ind w:firstLine="0"/>
              <w:jc w:val="center"/>
              <w:rPr>
                <w:sz w:val="24"/>
                <w:szCs w:val="24"/>
                <w:lang w:eastAsia="uk-UA"/>
              </w:rPr>
            </w:pPr>
            <w:r w:rsidRPr="00C12B77">
              <w:rPr>
                <w:sz w:val="24"/>
                <w:szCs w:val="24"/>
                <w:lang w:eastAsia="ru-RU"/>
              </w:rPr>
              <w:t>3,98</w:t>
            </w:r>
            <w:r w:rsidRPr="00C12B77">
              <w:rPr>
                <w:sz w:val="24"/>
                <w:szCs w:val="24"/>
                <w:lang w:eastAsia="uk-UA"/>
              </w:rPr>
              <w:t xml:space="preserve"> [3,47; 4,31]</w:t>
            </w:r>
          </w:p>
          <w:p w:rsidR="0049009E" w:rsidRPr="00C12B77" w:rsidRDefault="0049009E" w:rsidP="000D1513">
            <w:pPr>
              <w:spacing w:line="276" w:lineRule="auto"/>
              <w:ind w:firstLine="0"/>
              <w:rPr>
                <w:lang w:eastAsia="ru-RU"/>
              </w:rPr>
            </w:pPr>
            <w:r w:rsidRPr="00C12B77">
              <w:rPr>
                <w:lang w:eastAsia="ru-RU"/>
              </w:rPr>
              <w:t>n</w:t>
            </w:r>
            <w:r w:rsidR="005F4C7B" w:rsidRPr="00C12B77">
              <w:rPr>
                <w:lang w:eastAsia="ru-RU"/>
              </w:rPr>
              <w:t> = </w:t>
            </w:r>
            <w:r w:rsidRPr="00C12B77">
              <w:rPr>
                <w:lang w:eastAsia="ru-RU"/>
              </w:rPr>
              <w:t>20</w:t>
            </w:r>
          </w:p>
        </w:tc>
        <w:tc>
          <w:tcPr>
            <w:tcW w:w="2013" w:type="dxa"/>
            <w:tcBorders>
              <w:top w:val="single" w:sz="4" w:space="0" w:color="auto"/>
              <w:left w:val="single" w:sz="4" w:space="0" w:color="auto"/>
              <w:bottom w:val="single" w:sz="4" w:space="0" w:color="auto"/>
              <w:right w:val="single" w:sz="4" w:space="0" w:color="auto"/>
            </w:tcBorders>
          </w:tcPr>
          <w:p w:rsidR="0049009E" w:rsidRPr="00C12B77" w:rsidRDefault="0049009E" w:rsidP="000D1513">
            <w:pPr>
              <w:spacing w:line="276" w:lineRule="auto"/>
              <w:ind w:firstLine="0"/>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0D1513">
            <w:pPr>
              <w:spacing w:line="276" w:lineRule="auto"/>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0D1513">
            <w:pPr>
              <w:spacing w:line="276" w:lineRule="auto"/>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49009E" w:rsidRPr="00C12B77" w:rsidTr="000D1513">
        <w:tc>
          <w:tcPr>
            <w:tcW w:w="1970" w:type="dxa"/>
            <w:tcBorders>
              <w:top w:val="single" w:sz="4" w:space="0" w:color="auto"/>
              <w:left w:val="single" w:sz="4" w:space="0" w:color="auto"/>
              <w:bottom w:val="single" w:sz="4" w:space="0" w:color="auto"/>
              <w:right w:val="single" w:sz="4" w:space="0" w:color="auto"/>
            </w:tcBorders>
          </w:tcPr>
          <w:p w:rsidR="0049009E" w:rsidRPr="00C12B77" w:rsidRDefault="0049009E" w:rsidP="000D1513">
            <w:pPr>
              <w:ind w:firstLine="0"/>
              <w:rPr>
                <w:lang w:eastAsia="ru-RU"/>
              </w:rPr>
            </w:pPr>
            <w:r w:rsidRPr="00C12B77">
              <w:rPr>
                <w:lang w:eastAsia="ru-RU"/>
              </w:rPr>
              <w:t>ІЛ-12</w:t>
            </w:r>
            <w:r w:rsidR="00C865C3" w:rsidRPr="00C12B77">
              <w:rPr>
                <w:lang w:eastAsia="ru-RU"/>
              </w:rPr>
              <w:t>,</w:t>
            </w:r>
            <w:r w:rsidRPr="00C12B77">
              <w:rPr>
                <w:lang w:eastAsia="ru-RU"/>
              </w:rPr>
              <w:t xml:space="preserve"> пг/мл(n</w:t>
            </w:r>
            <w:r w:rsidR="005F4C7B" w:rsidRPr="00C12B77">
              <w:rPr>
                <w:lang w:eastAsia="ru-RU"/>
              </w:rPr>
              <w:t> = </w:t>
            </w:r>
            <w:r w:rsidRPr="00C12B77">
              <w:rPr>
                <w:lang w:eastAsia="ru-RU"/>
              </w:rPr>
              <w:t>48)</w:t>
            </w:r>
          </w:p>
        </w:tc>
        <w:tc>
          <w:tcPr>
            <w:tcW w:w="2040" w:type="dxa"/>
            <w:tcBorders>
              <w:top w:val="single" w:sz="4" w:space="0" w:color="auto"/>
              <w:left w:val="single" w:sz="4" w:space="0" w:color="auto"/>
              <w:bottom w:val="single" w:sz="4" w:space="0" w:color="auto"/>
              <w:right w:val="single" w:sz="4" w:space="0" w:color="auto"/>
            </w:tcBorders>
          </w:tcPr>
          <w:p w:rsidR="0049009E" w:rsidRPr="00C12B77" w:rsidRDefault="0049009E" w:rsidP="000D1513">
            <w:pPr>
              <w:spacing w:line="276" w:lineRule="auto"/>
              <w:ind w:firstLine="0"/>
              <w:jc w:val="center"/>
              <w:rPr>
                <w:lang w:eastAsia="ru-RU"/>
              </w:rPr>
            </w:pPr>
            <w:r w:rsidRPr="00C12B77">
              <w:rPr>
                <w:sz w:val="24"/>
                <w:szCs w:val="24"/>
                <w:lang w:eastAsia="ru-RU"/>
              </w:rPr>
              <w:t xml:space="preserve">69,11 </w:t>
            </w:r>
            <w:r w:rsidRPr="00C12B77">
              <w:rPr>
                <w:sz w:val="24"/>
                <w:szCs w:val="24"/>
                <w:lang w:eastAsia="uk-UA"/>
              </w:rPr>
              <w:t>[65,93; 77,15]</w:t>
            </w:r>
            <w:r w:rsidRPr="00C12B77">
              <w:rPr>
                <w:lang w:eastAsia="ru-RU"/>
              </w:rPr>
              <w:t>n</w:t>
            </w:r>
            <w:r w:rsidR="005F4C7B" w:rsidRPr="00C12B77">
              <w:rPr>
                <w:lang w:eastAsia="ru-RU"/>
              </w:rPr>
              <w:t> = </w:t>
            </w:r>
            <w:r w:rsidRPr="00C12B77">
              <w:rPr>
                <w:lang w:eastAsia="ru-RU"/>
              </w:rPr>
              <w:t>29 (60,41</w:t>
            </w:r>
            <w:r w:rsidR="000D1513" w:rsidRPr="00C12B77">
              <w:rPr>
                <w:lang w:eastAsia="ru-RU"/>
              </w:rPr>
              <w:t> %</w:t>
            </w:r>
            <w:r w:rsidRPr="00C12B77">
              <w:rPr>
                <w:lang w:eastAsia="ru-RU"/>
              </w:rPr>
              <w:t xml:space="preserve">) </w:t>
            </w:r>
          </w:p>
        </w:tc>
        <w:tc>
          <w:tcPr>
            <w:tcW w:w="2110" w:type="dxa"/>
            <w:tcBorders>
              <w:top w:val="single" w:sz="4" w:space="0" w:color="auto"/>
              <w:left w:val="single" w:sz="4" w:space="0" w:color="auto"/>
              <w:bottom w:val="single" w:sz="4" w:space="0" w:color="auto"/>
              <w:right w:val="single" w:sz="4" w:space="0" w:color="auto"/>
            </w:tcBorders>
          </w:tcPr>
          <w:p w:rsidR="0049009E" w:rsidRPr="00C12B77" w:rsidRDefault="0049009E" w:rsidP="000D1513">
            <w:pPr>
              <w:spacing w:line="276" w:lineRule="auto"/>
              <w:ind w:firstLine="0"/>
              <w:jc w:val="center"/>
              <w:rPr>
                <w:lang w:eastAsia="ru-RU"/>
              </w:rPr>
            </w:pPr>
            <w:r w:rsidRPr="00C12B77">
              <w:rPr>
                <w:sz w:val="24"/>
                <w:szCs w:val="24"/>
                <w:lang w:eastAsia="ru-RU"/>
              </w:rPr>
              <w:t xml:space="preserve">60,15 </w:t>
            </w:r>
            <w:r w:rsidRPr="00C12B77">
              <w:rPr>
                <w:sz w:val="24"/>
                <w:szCs w:val="24"/>
                <w:lang w:eastAsia="uk-UA"/>
              </w:rPr>
              <w:t>[54,31; 65,17]</w:t>
            </w:r>
            <w:r w:rsidRPr="00C12B77">
              <w:rPr>
                <w:lang w:eastAsia="ru-RU"/>
              </w:rPr>
              <w:t>n</w:t>
            </w:r>
            <w:r w:rsidR="005F4C7B" w:rsidRPr="00C12B77">
              <w:rPr>
                <w:lang w:eastAsia="ru-RU"/>
              </w:rPr>
              <w:t> = </w:t>
            </w:r>
            <w:r w:rsidRPr="00C12B77">
              <w:rPr>
                <w:lang w:eastAsia="ru-RU"/>
              </w:rPr>
              <w:t>19 (39,58</w:t>
            </w:r>
            <w:r w:rsidR="000D1513" w:rsidRPr="00C12B77">
              <w:rPr>
                <w:lang w:eastAsia="ru-RU"/>
              </w:rPr>
              <w:t> %</w:t>
            </w:r>
            <w:r w:rsidRPr="00C12B77">
              <w:rPr>
                <w:lang w:eastAsia="ru-RU"/>
              </w:rPr>
              <w:t>)</w:t>
            </w:r>
          </w:p>
        </w:tc>
        <w:tc>
          <w:tcPr>
            <w:tcW w:w="1956" w:type="dxa"/>
            <w:tcBorders>
              <w:top w:val="single" w:sz="4" w:space="0" w:color="auto"/>
              <w:left w:val="single" w:sz="4" w:space="0" w:color="auto"/>
              <w:bottom w:val="single" w:sz="4" w:space="0" w:color="auto"/>
              <w:right w:val="single" w:sz="4" w:space="0" w:color="auto"/>
            </w:tcBorders>
          </w:tcPr>
          <w:p w:rsidR="0049009E" w:rsidRPr="00C12B77" w:rsidRDefault="0049009E" w:rsidP="000D1513">
            <w:pPr>
              <w:spacing w:line="276" w:lineRule="auto"/>
              <w:ind w:firstLine="0"/>
              <w:jc w:val="center"/>
              <w:rPr>
                <w:lang w:eastAsia="ru-RU"/>
              </w:rPr>
            </w:pPr>
            <w:r w:rsidRPr="00C12B77">
              <w:rPr>
                <w:sz w:val="24"/>
                <w:szCs w:val="24"/>
                <w:lang w:eastAsia="ru-RU"/>
              </w:rPr>
              <w:t>9,11</w:t>
            </w:r>
            <w:r w:rsidRPr="00C12B77">
              <w:rPr>
                <w:sz w:val="24"/>
                <w:szCs w:val="24"/>
                <w:lang w:eastAsia="uk-UA"/>
              </w:rPr>
              <w:t xml:space="preserve"> [7,36; 12,54]</w:t>
            </w:r>
            <w:r w:rsidRPr="00C12B77">
              <w:rPr>
                <w:lang w:eastAsia="ru-RU"/>
              </w:rPr>
              <w:t>n</w:t>
            </w:r>
            <w:r w:rsidR="005F4C7B" w:rsidRPr="00C12B77">
              <w:rPr>
                <w:lang w:eastAsia="ru-RU"/>
              </w:rPr>
              <w:t> = </w:t>
            </w:r>
            <w:r w:rsidRPr="00C12B77">
              <w:rPr>
                <w:lang w:eastAsia="ru-RU"/>
              </w:rPr>
              <w:t>20</w:t>
            </w:r>
          </w:p>
        </w:tc>
        <w:tc>
          <w:tcPr>
            <w:tcW w:w="2013" w:type="dxa"/>
            <w:tcBorders>
              <w:top w:val="single" w:sz="4" w:space="0" w:color="auto"/>
              <w:left w:val="single" w:sz="4" w:space="0" w:color="auto"/>
              <w:bottom w:val="single" w:sz="4" w:space="0" w:color="auto"/>
              <w:right w:val="single" w:sz="4" w:space="0" w:color="auto"/>
            </w:tcBorders>
          </w:tcPr>
          <w:p w:rsidR="0049009E" w:rsidRPr="00C12B77" w:rsidRDefault="0049009E" w:rsidP="000D1513">
            <w:pPr>
              <w:spacing w:line="276" w:lineRule="auto"/>
              <w:ind w:firstLine="0"/>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0D1513">
            <w:pPr>
              <w:spacing w:line="276" w:lineRule="auto"/>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0D1513">
            <w:pPr>
              <w:spacing w:line="276" w:lineRule="auto"/>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49009E" w:rsidRPr="00C12B77" w:rsidRDefault="005F4C7B" w:rsidP="0080353C">
      <w:pPr>
        <w:tabs>
          <w:tab w:val="left" w:pos="-664"/>
        </w:tabs>
        <w:spacing w:line="240" w:lineRule="auto"/>
        <w:jc w:val="left"/>
        <w:rPr>
          <w:b/>
        </w:rPr>
      </w:pPr>
      <w:r w:rsidRPr="00C12B77">
        <w:rPr>
          <w:b/>
        </w:rPr>
        <w:t>Примітки:</w:t>
      </w:r>
    </w:p>
    <w:p w:rsidR="00C865C3" w:rsidRPr="00C12B77" w:rsidRDefault="0049009E" w:rsidP="0080353C">
      <w:pPr>
        <w:spacing w:line="240" w:lineRule="auto"/>
        <w:ind w:firstLine="0"/>
        <w:rPr>
          <w:vertAlign w:val="superscript"/>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p>
    <w:p w:rsidR="0049009E" w:rsidRPr="00C12B77" w:rsidRDefault="0049009E" w:rsidP="0080353C">
      <w:pPr>
        <w:spacing w:line="240" w:lineRule="auto"/>
        <w:ind w:firstLine="0"/>
        <w:rPr>
          <w:lang w:eastAsia="ru-RU"/>
        </w:rPr>
      </w:pPr>
      <w:r w:rsidRPr="00C12B77">
        <w:rPr>
          <w:lang w:eastAsia="ru-RU"/>
        </w:rPr>
        <w:t xml:space="preserve">та </w:t>
      </w:r>
      <w:r w:rsidRPr="00C12B77">
        <w:t>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C865C3" w:rsidRPr="00C12B77" w:rsidRDefault="0049009E" w:rsidP="0080353C">
      <w:pPr>
        <w:spacing w:line="240" w:lineRule="auto"/>
        <w:ind w:firstLine="0"/>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p>
    <w:p w:rsidR="0049009E" w:rsidRPr="00C12B77" w:rsidRDefault="0049009E" w:rsidP="0080353C">
      <w:pPr>
        <w:spacing w:line="240" w:lineRule="auto"/>
        <w:ind w:firstLine="0"/>
        <w:rPr>
          <w:lang w:eastAsia="ru-RU"/>
        </w:rPr>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C865C3" w:rsidRPr="00C12B77" w:rsidRDefault="0049009E" w:rsidP="0080353C">
      <w:pPr>
        <w:spacing w:line="240" w:lineRule="auto"/>
        <w:ind w:firstLine="0"/>
        <w:rPr>
          <w:lang w:eastAsia="ru-RU"/>
        </w:rPr>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p>
    <w:p w:rsidR="0049009E" w:rsidRPr="00C12B77" w:rsidRDefault="0049009E" w:rsidP="0080353C">
      <w:pPr>
        <w:spacing w:line="240" w:lineRule="auto"/>
        <w:ind w:firstLine="0"/>
      </w:pPr>
      <w:r w:rsidRPr="00C12B77">
        <w:rPr>
          <w:lang w:eastAsia="ru-RU"/>
        </w:rPr>
        <w:t xml:space="preserve">та </w:t>
      </w:r>
      <w:r w:rsidRPr="00C12B77">
        <w:t>ШКФ</w:t>
      </w:r>
      <w:r w:rsidR="005F4C7B" w:rsidRPr="00C12B77">
        <w:t> ≥ </w:t>
      </w:r>
      <w:r w:rsidRPr="00C12B77">
        <w:t>90 мл/хв/1,73 м</w:t>
      </w:r>
      <w:r w:rsidRPr="00C12B77">
        <w:rPr>
          <w:vertAlign w:val="superscript"/>
        </w:rPr>
        <w:t>2</w:t>
      </w:r>
      <w:r w:rsidRPr="00C12B77">
        <w:rPr>
          <w:lang w:eastAsia="ru-RU"/>
        </w:rPr>
        <w:t>.</w:t>
      </w:r>
    </w:p>
    <w:p w:rsidR="00D3163F" w:rsidRPr="00C12B77" w:rsidRDefault="00D3163F" w:rsidP="00D3163F"/>
    <w:p w:rsidR="0049009E" w:rsidRPr="00C12B77" w:rsidRDefault="0049009E" w:rsidP="00D3163F">
      <w:pPr>
        <w:rPr>
          <w:lang w:eastAsia="uk-UA"/>
        </w:rPr>
      </w:pPr>
      <w:r w:rsidRPr="00C12B77">
        <w:t xml:space="preserve">Під час </w:t>
      </w:r>
      <w:r w:rsidR="00C865C3" w:rsidRPr="00C12B77">
        <w:t xml:space="preserve">оцінювання </w:t>
      </w:r>
      <w:r w:rsidRPr="00C12B77">
        <w:t xml:space="preserve">цитокінів та </w:t>
      </w:r>
      <w:r w:rsidR="000D1513" w:rsidRPr="00C12B77">
        <w:t>ШКФ</w:t>
      </w:r>
      <w:r w:rsidRPr="00C12B77">
        <w:t xml:space="preserve"> у групі БА</w:t>
      </w:r>
      <w:r w:rsidR="00387406" w:rsidRPr="00C12B77">
        <w:t> </w:t>
      </w:r>
      <w:r w:rsidR="00CD5C17" w:rsidRPr="00C12B77">
        <w:t>+</w:t>
      </w:r>
      <w:r w:rsidR="00387406" w:rsidRPr="00C12B77">
        <w:t> </w:t>
      </w:r>
      <w:r w:rsidRPr="00C12B77">
        <w:t>О</w:t>
      </w:r>
      <w:r w:rsidR="00D32453" w:rsidRPr="00C12B77">
        <w:t>ж</w:t>
      </w:r>
      <w:r w:rsidRPr="00C12B77">
        <w:t xml:space="preserve"> (табл.</w:t>
      </w:r>
      <w:r w:rsidR="00CA1580" w:rsidRPr="00C12B77">
        <w:t>6</w:t>
      </w:r>
      <w:r w:rsidRPr="00C12B77">
        <w:t>.</w:t>
      </w:r>
      <w:r w:rsidR="00C865C3" w:rsidRPr="00C12B77">
        <w:t>5)</w:t>
      </w:r>
      <w:r w:rsidRPr="00C12B77">
        <w:t xml:space="preserve"> зберігається висока статистична знач</w:t>
      </w:r>
      <w:r w:rsidR="00075FD3" w:rsidRPr="00C12B77">
        <w:t>ущість</w:t>
      </w:r>
      <w:r w:rsidRPr="00C12B77">
        <w:t xml:space="preserve"> рівня досліджуваних інтерлейкінів (р</w:t>
      </w:r>
      <w:r w:rsidR="008274C4" w:rsidRPr="00C12B77">
        <w:t> </w:t>
      </w:r>
      <w:r w:rsidR="00CA1F03" w:rsidRPr="00C12B77">
        <w:t>&lt;</w:t>
      </w:r>
      <w:r w:rsidR="008274C4" w:rsidRPr="00C12B77">
        <w:t> </w:t>
      </w:r>
      <w:r w:rsidRPr="00C12B77">
        <w:t>0,05), але</w:t>
      </w:r>
      <w:r w:rsidR="00C865C3" w:rsidRPr="00C12B77">
        <w:t>при отриманні показників ІЛ-8</w:t>
      </w:r>
      <w:r w:rsidRPr="00C12B77">
        <w:t xml:space="preserve"> виявлені досить </w:t>
      </w:r>
      <w:r w:rsidR="00C865C3" w:rsidRPr="00C12B77">
        <w:t xml:space="preserve">прогнозовані результати. Так, </w:t>
      </w:r>
      <w:r w:rsidR="009A3731" w:rsidRPr="00C12B77">
        <w:t>у</w:t>
      </w:r>
      <w:r w:rsidR="00C865C3" w:rsidRPr="00C12B77">
        <w:t>наслідок порівняння</w:t>
      </w:r>
      <w:r w:rsidRPr="00C12B77">
        <w:t xml:space="preserve"> рівня інтерлейкінів у </w:t>
      </w:r>
      <w:r w:rsidR="00C865C3" w:rsidRPr="00C12B77">
        <w:t>досліджуваних групах</w:t>
      </w:r>
      <w:r w:rsidRPr="00C12B77">
        <w:rPr>
          <w:color w:val="212121"/>
          <w:lang w:eastAsia="ru-RU"/>
        </w:rPr>
        <w:t>найвищим</w:t>
      </w:r>
      <w:r w:rsidRPr="00C12B77">
        <w:t xml:space="preserve"> був при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 xml:space="preserve">2 </w:t>
      </w:r>
      <w:r w:rsidR="00424343" w:rsidRPr="00C12B77">
        <w:t>–</w:t>
      </w:r>
      <w:r w:rsidRPr="00C12B77">
        <w:rPr>
          <w:lang w:eastAsia="ru-RU"/>
        </w:rPr>
        <w:t xml:space="preserve">7,95 </w:t>
      </w:r>
      <w:r w:rsidRPr="00C12B77">
        <w:rPr>
          <w:lang w:eastAsia="uk-UA"/>
        </w:rPr>
        <w:t xml:space="preserve">[7,08; 9,74] </w:t>
      </w:r>
      <w:r w:rsidRPr="00C12B77">
        <w:rPr>
          <w:lang w:eastAsia="ru-RU"/>
        </w:rPr>
        <w:t>пг/мл, що на 1,23 пг/мл більш</w:t>
      </w:r>
      <w:r w:rsidR="00C865C3" w:rsidRPr="00C12B77">
        <w:rPr>
          <w:lang w:eastAsia="ru-RU"/>
        </w:rPr>
        <w:t>е,</w:t>
      </w:r>
      <w:r w:rsidRPr="00C12B77">
        <w:rPr>
          <w:lang w:eastAsia="ru-RU"/>
        </w:rPr>
        <w:t xml:space="preserve"> ніж у групі </w:t>
      </w:r>
      <w:r w:rsidRPr="00C12B77">
        <w:t>60</w:t>
      </w:r>
      <w:r w:rsidR="005D2E58" w:rsidRPr="00C12B77">
        <w:t> ≤ </w:t>
      </w:r>
      <w:r w:rsidRPr="00C12B77">
        <w:t>ШКФ</w:t>
      </w:r>
      <w:r w:rsidR="008274C4" w:rsidRPr="00C12B77">
        <w:t> </w:t>
      </w:r>
      <w:r w:rsidR="00CA1F03" w:rsidRPr="00C12B77">
        <w:t>&lt;</w:t>
      </w:r>
      <w:r w:rsidR="008274C4" w:rsidRPr="00C12B77">
        <w:t> </w:t>
      </w:r>
      <w:r w:rsidRPr="00C12B77">
        <w:t xml:space="preserve">90 </w:t>
      </w:r>
      <w:r w:rsidRPr="00C12B77">
        <w:rPr>
          <w:lang w:eastAsia="ru-RU"/>
        </w:rPr>
        <w:t>мл/хв/1,73 м</w:t>
      </w:r>
      <w:r w:rsidRPr="00C12B77">
        <w:rPr>
          <w:vertAlign w:val="superscript"/>
          <w:lang w:eastAsia="ru-RU"/>
        </w:rPr>
        <w:t>2</w:t>
      </w:r>
      <w:r w:rsidRPr="00C12B77">
        <w:rPr>
          <w:lang w:eastAsia="ru-RU"/>
        </w:rPr>
        <w:t xml:space="preserve"> та на 2,74пг/мл більше</w:t>
      </w:r>
      <w:r w:rsidR="00C865C3" w:rsidRPr="00C12B77">
        <w:rPr>
          <w:lang w:eastAsia="ru-RU"/>
        </w:rPr>
        <w:t>,</w:t>
      </w:r>
      <w:r w:rsidRPr="00C12B77">
        <w:rPr>
          <w:lang w:eastAsia="ru-RU"/>
        </w:rPr>
        <w:t xml:space="preserve"> ніж у гр</w:t>
      </w:r>
      <w:r w:rsidR="00C865C3" w:rsidRPr="00C12B77">
        <w:rPr>
          <w:lang w:eastAsia="ru-RU"/>
        </w:rPr>
        <w:t>упі соматично здорових осіб. Під час аналізу показників ІЛ-12</w:t>
      </w:r>
      <w:r w:rsidRPr="00C12B77">
        <w:rPr>
          <w:lang w:eastAsia="ru-RU"/>
        </w:rPr>
        <w:t xml:space="preserve"> показник групи 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 xml:space="preserve">2 </w:t>
      </w:r>
      <w:r w:rsidRPr="00C12B77">
        <w:rPr>
          <w:lang w:eastAsia="ru-RU"/>
        </w:rPr>
        <w:t>супрово</w:t>
      </w:r>
      <w:r w:rsidR="00C865C3" w:rsidRPr="00C12B77">
        <w:rPr>
          <w:lang w:eastAsia="ru-RU"/>
        </w:rPr>
        <w:t>джувався підвищенням</w:t>
      </w:r>
      <w:r w:rsidRPr="00C12B77">
        <w:rPr>
          <w:lang w:eastAsia="ru-RU"/>
        </w:rPr>
        <w:t xml:space="preserve"> та склав </w:t>
      </w:r>
      <w:r w:rsidR="00424343" w:rsidRPr="00C12B77">
        <w:rPr>
          <w:lang w:eastAsia="ru-RU"/>
        </w:rPr>
        <w:t>–</w:t>
      </w:r>
      <w:r w:rsidRPr="00C12B77">
        <w:rPr>
          <w:lang w:eastAsia="ru-RU"/>
        </w:rPr>
        <w:t xml:space="preserve"> 69,11 </w:t>
      </w:r>
      <w:r w:rsidRPr="00C12B77">
        <w:rPr>
          <w:lang w:eastAsia="uk-UA"/>
        </w:rPr>
        <w:t>[65,93; 77,15]</w:t>
      </w:r>
      <w:r w:rsidR="00FA6130" w:rsidRPr="00FA6130">
        <w:rPr>
          <w:lang w:eastAsia="uk-UA"/>
        </w:rPr>
        <w:t xml:space="preserve"> </w:t>
      </w:r>
      <w:r w:rsidR="00C865C3" w:rsidRPr="00C12B77">
        <w:t xml:space="preserve">пг/мл. </w:t>
      </w:r>
      <w:r w:rsidR="0012065A" w:rsidRPr="00C12B77">
        <w:t>У</w:t>
      </w:r>
      <w:r w:rsidR="00C865C3" w:rsidRPr="00C12B77">
        <w:t>наслідок порівняння</w:t>
      </w:r>
      <w:r w:rsidRPr="00C12B77">
        <w:t xml:space="preserve"> груп 60</w:t>
      </w:r>
      <w:r w:rsidR="005D2E58" w:rsidRPr="00C12B77">
        <w:t> ≤ </w:t>
      </w:r>
      <w:r w:rsidRPr="00C12B77">
        <w:t>ШКФ</w:t>
      </w:r>
      <w:r w:rsidR="008274C4" w:rsidRPr="00C12B77">
        <w:t> </w:t>
      </w:r>
      <w:r w:rsidR="00CA1F03" w:rsidRPr="00C12B77">
        <w:t>&lt;</w:t>
      </w:r>
      <w:r w:rsidR="008274C4" w:rsidRPr="00C12B77">
        <w:t> </w:t>
      </w:r>
      <w:r w:rsidRPr="00C12B77">
        <w:t xml:space="preserve">90 </w:t>
      </w:r>
      <w:r w:rsidRPr="00C12B77">
        <w:rPr>
          <w:lang w:eastAsia="ru-RU"/>
        </w:rPr>
        <w:t>мл/хв/1,73 м</w:t>
      </w:r>
      <w:r w:rsidRPr="00C12B77">
        <w:rPr>
          <w:vertAlign w:val="superscript"/>
          <w:lang w:eastAsia="ru-RU"/>
        </w:rPr>
        <w:t xml:space="preserve">2 </w:t>
      </w:r>
      <w:r w:rsidRPr="00C12B77">
        <w:t xml:space="preserve">та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60мл/хв/1,73 м</w:t>
      </w:r>
      <w:r w:rsidRPr="00C12B77">
        <w:rPr>
          <w:vertAlign w:val="superscript"/>
          <w:lang w:eastAsia="ru-RU"/>
        </w:rPr>
        <w:t>2</w:t>
      </w:r>
      <w:r w:rsidRPr="00C12B77">
        <w:t xml:space="preserve"> показник ІЛ-12 групи 60</w:t>
      </w:r>
      <w:r w:rsidR="005D2E58" w:rsidRPr="00C12B77">
        <w:t> ≤ </w:t>
      </w:r>
      <w:r w:rsidRPr="00C12B77">
        <w:t>ШКФ</w:t>
      </w:r>
      <w:r w:rsidR="008274C4" w:rsidRPr="00C12B77">
        <w:t> </w:t>
      </w:r>
      <w:r w:rsidR="00CA1F03" w:rsidRPr="00C12B77">
        <w:t>&lt;</w:t>
      </w:r>
      <w:r w:rsidR="008274C4" w:rsidRPr="00C12B77">
        <w:t> </w:t>
      </w:r>
      <w:r w:rsidRPr="00C12B77">
        <w:t xml:space="preserve">90 </w:t>
      </w:r>
      <w:r w:rsidR="00122B55" w:rsidRPr="00C12B77">
        <w:t>мл</w:t>
      </w:r>
      <w:r w:rsidRPr="00C12B77">
        <w:rPr>
          <w:lang w:eastAsia="ru-RU"/>
        </w:rPr>
        <w:t>/хв/1,73 м</w:t>
      </w:r>
      <w:r w:rsidRPr="00C12B77">
        <w:rPr>
          <w:vertAlign w:val="superscript"/>
          <w:lang w:eastAsia="ru-RU"/>
        </w:rPr>
        <w:t xml:space="preserve">2 </w:t>
      </w:r>
      <w:r w:rsidR="00122B55" w:rsidRPr="00C12B77">
        <w:t>був на 8,96 пг/мл нижче, а внаслідок порівняння</w:t>
      </w:r>
      <w:r w:rsidRPr="00C12B77">
        <w:t xml:space="preserve"> з групою контролю на 60 пг/мл більше</w:t>
      </w:r>
      <w:r w:rsidR="000D1513" w:rsidRPr="00C12B77">
        <w:t>,</w:t>
      </w:r>
      <w:r w:rsidRPr="00C12B77">
        <w:t xml:space="preserve"> ніж </w:t>
      </w:r>
      <w:r w:rsidR="0012065A" w:rsidRPr="00C12B77">
        <w:t>у</w:t>
      </w:r>
      <w:r w:rsidRPr="00C12B77">
        <w:t xml:space="preserve"> групі 60</w:t>
      </w:r>
      <w:r w:rsidR="005D2E58" w:rsidRPr="00C12B77">
        <w:t> ≤ </w:t>
      </w:r>
      <w:r w:rsidRPr="00C12B77">
        <w:t>ШКФ</w:t>
      </w:r>
      <w:r w:rsidR="008274C4" w:rsidRPr="00C12B77">
        <w:t> </w:t>
      </w:r>
      <w:r w:rsidR="00CA1F03" w:rsidRPr="00C12B77">
        <w:t>&lt;</w:t>
      </w:r>
      <w:r w:rsidR="008274C4" w:rsidRPr="00C12B77">
        <w:t> </w:t>
      </w:r>
      <w:r w:rsidRPr="00C12B77">
        <w:t xml:space="preserve">90 </w:t>
      </w:r>
      <w:r w:rsidRPr="00C12B77">
        <w:rPr>
          <w:lang w:eastAsia="ru-RU"/>
        </w:rPr>
        <w:t>мл/хв/1,73 м</w:t>
      </w:r>
      <w:r w:rsidRPr="00C12B77">
        <w:rPr>
          <w:vertAlign w:val="superscript"/>
          <w:lang w:eastAsia="ru-RU"/>
        </w:rPr>
        <w:t>2</w:t>
      </w:r>
      <w:r w:rsidRPr="00C12B77">
        <w:t xml:space="preserve">. Отримані дані свідчать про включення нирок у компенсаторну роботу пульморенальних механізмів при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 xml:space="preserve">60 мл/хв/1,73 у хворих на </w:t>
      </w:r>
      <w:r w:rsidRPr="00C12B77">
        <w:t xml:space="preserve">БА та ожиріння, що може </w:t>
      </w:r>
      <w:r w:rsidR="00122B55" w:rsidRPr="00C12B77">
        <w:t>свідч</w:t>
      </w:r>
      <w:r w:rsidR="0012065A" w:rsidRPr="00C12B77">
        <w:t>и</w:t>
      </w:r>
      <w:r w:rsidR="00122B55" w:rsidRPr="00C12B77">
        <w:t>ти</w:t>
      </w:r>
      <w:r w:rsidR="00FA6130" w:rsidRPr="00FA6130">
        <w:t xml:space="preserve"> </w:t>
      </w:r>
      <w:r w:rsidR="0012065A" w:rsidRPr="00C12B77">
        <w:t xml:space="preserve">про </w:t>
      </w:r>
      <w:r w:rsidRPr="00C12B77">
        <w:t>важливість дослідження цитокінів та ШКФ при діагностиці хворих на БА</w:t>
      </w:r>
      <w:r w:rsidRPr="00C12B77">
        <w:rPr>
          <w:color w:val="212121"/>
          <w:lang w:eastAsia="ru-RU"/>
        </w:rPr>
        <w:t xml:space="preserve">. </w:t>
      </w:r>
      <w:r w:rsidRPr="00C12B77">
        <w:t xml:space="preserve">Аналіз результатів дослідження </w:t>
      </w:r>
      <w:r w:rsidR="00C35ABB" w:rsidRPr="00C12B77">
        <w:t>ІЛ</w:t>
      </w:r>
      <w:r w:rsidRPr="00C12B77">
        <w:t xml:space="preserve">-8 </w:t>
      </w:r>
      <w:r w:rsidR="00C35ABB" w:rsidRPr="00C12B77">
        <w:t>у</w:t>
      </w:r>
      <w:r w:rsidRPr="00C12B77">
        <w:t xml:space="preserve"> плазмі крові </w:t>
      </w:r>
      <w:r w:rsidR="00574CF8" w:rsidRPr="00C12B77">
        <w:t>залежно</w:t>
      </w:r>
      <w:r w:rsidRPr="00C12B77">
        <w:t xml:space="preserve"> від контролю захворювання </w:t>
      </w:r>
      <w:r w:rsidR="00C35ABB" w:rsidRPr="00C12B77">
        <w:t>та</w:t>
      </w:r>
      <w:r w:rsidRPr="00C12B77">
        <w:t xml:space="preserve"> пошкодження нирок</w:t>
      </w:r>
      <w:r w:rsidR="00FA6130" w:rsidRPr="00FA6130">
        <w:t xml:space="preserve"> </w:t>
      </w:r>
      <w:r w:rsidRPr="00C12B77">
        <w:t xml:space="preserve">показав, що </w:t>
      </w:r>
      <w:r w:rsidR="00C35ABB" w:rsidRPr="00C12B77">
        <w:t>це</w:t>
      </w:r>
      <w:r w:rsidRPr="00C12B77">
        <w:t>й хемокін може використовуватися для діагностики коморбідності.</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rPr>
      </w:pPr>
      <w:r w:rsidRPr="00C12B77">
        <w:rPr>
          <w:i/>
        </w:rPr>
        <w:t xml:space="preserve">Таблиця </w:t>
      </w:r>
      <w:r w:rsidR="00A049BF" w:rsidRPr="00C12B77">
        <w:rPr>
          <w:i/>
        </w:rPr>
        <w:t>6.6</w:t>
      </w:r>
    </w:p>
    <w:p w:rsidR="00122B55" w:rsidRPr="00C12B77" w:rsidRDefault="00213056"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С</w:t>
      </w:r>
      <w:r w:rsidR="0049009E" w:rsidRPr="00C12B77">
        <w:rPr>
          <w:b/>
        </w:rPr>
        <w:t xml:space="preserve">индром бронхіальної обструкції </w:t>
      </w:r>
      <w:r w:rsidRPr="00C12B77">
        <w:rPr>
          <w:b/>
        </w:rPr>
        <w:t>і</w:t>
      </w:r>
      <w:r w:rsidR="0049009E" w:rsidRPr="00C12B77">
        <w:rPr>
          <w:b/>
        </w:rPr>
        <w:t xml:space="preserve"> рів</w:t>
      </w:r>
      <w:r w:rsidRPr="00C12B77">
        <w:rPr>
          <w:b/>
        </w:rPr>
        <w:t>ень</w:t>
      </w:r>
      <w:r w:rsidR="0049009E" w:rsidRPr="00C12B77">
        <w:rPr>
          <w:b/>
        </w:rPr>
        <w:t xml:space="preserve"> ІЛ-8 і ІЛ-12 </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при БА</w:t>
      </w:r>
      <w:r w:rsidR="00FA6130">
        <w:rPr>
          <w:b/>
          <w:lang w:val="ru-RU"/>
        </w:rPr>
        <w:t xml:space="preserve"> </w:t>
      </w:r>
      <w:r w:rsidRPr="00C12B77">
        <w:rPr>
          <w:b/>
        </w:rPr>
        <w:t>(Ме [Q</w:t>
      </w:r>
      <w:r w:rsidRPr="00C12B77">
        <w:rPr>
          <w:b/>
          <w:vertAlign w:val="subscript"/>
        </w:rPr>
        <w:t>1</w:t>
      </w:r>
      <w:r w:rsidRPr="00C12B77">
        <w:rPr>
          <w:b/>
        </w:rPr>
        <w:t>; Q</w:t>
      </w:r>
      <w:r w:rsidRPr="00C12B77">
        <w:rPr>
          <w:b/>
          <w:vertAlign w:val="subscript"/>
        </w:rPr>
        <w:t>3</w:t>
      </w:r>
      <w:r w:rsidRPr="00C12B77">
        <w:rPr>
          <w:b/>
        </w:rPr>
        <w:t xml:space="preserve">]) </w:t>
      </w:r>
    </w:p>
    <w:tbl>
      <w:tblPr>
        <w:tblW w:w="0" w:type="auto"/>
        <w:tblInd w:w="108" w:type="dxa"/>
        <w:tblLook w:val="00A0" w:firstRow="1" w:lastRow="0" w:firstColumn="1" w:lastColumn="0" w:noHBand="0" w:noVBand="0"/>
      </w:tblPr>
      <w:tblGrid>
        <w:gridCol w:w="2268"/>
        <w:gridCol w:w="2977"/>
        <w:gridCol w:w="2977"/>
        <w:gridCol w:w="1417"/>
      </w:tblGrid>
      <w:tr w:rsidR="0049009E" w:rsidRPr="00C12B77" w:rsidTr="00FA6130">
        <w:trPr>
          <w:trHeight w:val="984"/>
        </w:trPr>
        <w:tc>
          <w:tcPr>
            <w:tcW w:w="2268" w:type="dxa"/>
            <w:tcBorders>
              <w:top w:val="single" w:sz="4" w:space="0" w:color="auto"/>
              <w:left w:val="single" w:sz="4" w:space="0" w:color="auto"/>
              <w:bottom w:val="single" w:sz="4" w:space="0" w:color="auto"/>
              <w:right w:val="single" w:sz="4" w:space="0" w:color="auto"/>
              <w:tl2br w:val="single" w:sz="4" w:space="0" w:color="auto"/>
            </w:tcBorders>
          </w:tcPr>
          <w:p w:rsidR="0049009E" w:rsidRPr="00FA6130" w:rsidRDefault="0049009E" w:rsidP="0054445F">
            <w:pPr>
              <w:ind w:firstLine="0"/>
              <w:jc w:val="right"/>
              <w:rPr>
                <w:lang w:eastAsia="ru-RU"/>
              </w:rPr>
            </w:pPr>
            <w:r w:rsidRPr="00FA6130">
              <w:rPr>
                <w:lang w:eastAsia="ru-RU"/>
              </w:rPr>
              <w:t>Підгрупи</w:t>
            </w:r>
          </w:p>
          <w:p w:rsidR="0049009E" w:rsidRPr="00FA6130" w:rsidRDefault="0049009E" w:rsidP="0054445F">
            <w:pPr>
              <w:ind w:firstLine="0"/>
              <w:rPr>
                <w:lang w:eastAsia="ru-RU"/>
              </w:rPr>
            </w:pPr>
          </w:p>
          <w:p w:rsidR="0049009E" w:rsidRPr="00FA6130" w:rsidRDefault="0049009E" w:rsidP="0054445F">
            <w:pPr>
              <w:ind w:firstLine="0"/>
              <w:rPr>
                <w:lang w:eastAsia="ru-RU"/>
              </w:rPr>
            </w:pPr>
            <w:r w:rsidRPr="00FA6130">
              <w:rPr>
                <w:lang w:eastAsia="ru-RU"/>
              </w:rPr>
              <w:t>Показники</w:t>
            </w:r>
          </w:p>
        </w:tc>
        <w:tc>
          <w:tcPr>
            <w:tcW w:w="2977" w:type="dxa"/>
            <w:tcBorders>
              <w:top w:val="single" w:sz="4" w:space="0" w:color="auto"/>
              <w:left w:val="single" w:sz="4" w:space="0" w:color="auto"/>
              <w:bottom w:val="single" w:sz="4" w:space="0" w:color="auto"/>
              <w:right w:val="single" w:sz="4" w:space="0" w:color="auto"/>
            </w:tcBorders>
            <w:vAlign w:val="center"/>
          </w:tcPr>
          <w:p w:rsidR="0049009E" w:rsidRPr="00FA6130" w:rsidRDefault="0049009E" w:rsidP="00C35ABB">
            <w:pPr>
              <w:ind w:firstLine="0"/>
              <w:jc w:val="center"/>
              <w:rPr>
                <w:lang w:eastAsia="ru-RU"/>
              </w:rPr>
            </w:pPr>
            <w:r w:rsidRPr="00FA6130">
              <w:rPr>
                <w:lang w:eastAsia="ru-RU"/>
              </w:rPr>
              <w:t>50</w:t>
            </w:r>
            <w:r w:rsidR="00C35ABB" w:rsidRPr="00FA6130">
              <w:rPr>
                <w:lang w:eastAsia="ru-RU"/>
              </w:rPr>
              <w:t> %</w:t>
            </w:r>
            <w:r w:rsidR="005D2E58" w:rsidRPr="00FA6130">
              <w:rPr>
                <w:lang w:eastAsia="ru-RU"/>
              </w:rPr>
              <w:t> ≤ </w:t>
            </w:r>
            <w:r w:rsidRPr="00FA6130">
              <w:rPr>
                <w:lang w:eastAsia="ru-RU"/>
              </w:rPr>
              <w:t>О</w:t>
            </w:r>
            <w:r w:rsidR="00566F0C" w:rsidRPr="00FA6130">
              <w:rPr>
                <w:lang w:eastAsia="ru-RU"/>
              </w:rPr>
              <w:t>ФВ</w:t>
            </w:r>
            <w:r w:rsidRPr="00FA6130">
              <w:rPr>
                <w:vertAlign w:val="subscript"/>
                <w:lang w:eastAsia="ru-RU"/>
              </w:rPr>
              <w:t>1</w:t>
            </w:r>
            <w:r w:rsidR="005D2E58" w:rsidRPr="00FA6130">
              <w:t> ≤ </w:t>
            </w:r>
            <w:r w:rsidRPr="00FA6130">
              <w:t>60</w:t>
            </w:r>
            <w:r w:rsidR="00C35ABB" w:rsidRPr="00FA6130">
              <w:rPr>
                <w:lang w:eastAsia="ru-RU"/>
              </w:rPr>
              <w:t> %</w:t>
            </w:r>
          </w:p>
        </w:tc>
        <w:tc>
          <w:tcPr>
            <w:tcW w:w="2977" w:type="dxa"/>
            <w:tcBorders>
              <w:top w:val="single" w:sz="4" w:space="0" w:color="auto"/>
              <w:left w:val="single" w:sz="4" w:space="0" w:color="auto"/>
              <w:bottom w:val="single" w:sz="4" w:space="0" w:color="auto"/>
              <w:right w:val="single" w:sz="4" w:space="0" w:color="auto"/>
            </w:tcBorders>
            <w:vAlign w:val="center"/>
          </w:tcPr>
          <w:p w:rsidR="0049009E" w:rsidRPr="00FA6130" w:rsidRDefault="0049009E" w:rsidP="00C35ABB">
            <w:pPr>
              <w:ind w:firstLine="0"/>
              <w:jc w:val="center"/>
              <w:rPr>
                <w:lang w:eastAsia="ru-RU"/>
              </w:rPr>
            </w:pPr>
            <w:r w:rsidRPr="00FA6130">
              <w:rPr>
                <w:lang w:eastAsia="ru-RU"/>
              </w:rPr>
              <w:t>О</w:t>
            </w:r>
            <w:r w:rsidR="00566F0C" w:rsidRPr="00FA6130">
              <w:rPr>
                <w:lang w:eastAsia="ru-RU"/>
              </w:rPr>
              <w:t>ФВ</w:t>
            </w:r>
            <w:r w:rsidRPr="00FA6130">
              <w:rPr>
                <w:vertAlign w:val="subscript"/>
                <w:lang w:eastAsia="ru-RU"/>
              </w:rPr>
              <w:t>1</w:t>
            </w:r>
            <w:r w:rsidR="008274C4" w:rsidRPr="00FA6130">
              <w:rPr>
                <w:lang w:eastAsia="ru-RU"/>
              </w:rPr>
              <w:t> </w:t>
            </w:r>
            <w:r w:rsidR="00CA1F03" w:rsidRPr="00FA6130">
              <w:rPr>
                <w:lang w:eastAsia="ru-RU"/>
              </w:rPr>
              <w:t>&gt;</w:t>
            </w:r>
            <w:r w:rsidR="005D2E58" w:rsidRPr="00FA6130">
              <w:rPr>
                <w:lang w:eastAsia="ru-RU"/>
              </w:rPr>
              <w:t> </w:t>
            </w:r>
            <w:r w:rsidRPr="00FA6130">
              <w:rPr>
                <w:lang w:eastAsia="ru-RU"/>
              </w:rPr>
              <w:t>60</w:t>
            </w:r>
            <w:r w:rsidR="00C35ABB" w:rsidRPr="00FA6130">
              <w:rPr>
                <w:lang w:eastAsia="ru-RU"/>
              </w:rPr>
              <w:t> %</w:t>
            </w:r>
          </w:p>
        </w:tc>
        <w:tc>
          <w:tcPr>
            <w:tcW w:w="1417" w:type="dxa"/>
            <w:tcBorders>
              <w:top w:val="single" w:sz="4" w:space="0" w:color="auto"/>
              <w:left w:val="single" w:sz="4" w:space="0" w:color="auto"/>
              <w:bottom w:val="single" w:sz="4" w:space="0" w:color="auto"/>
              <w:right w:val="single" w:sz="4" w:space="0" w:color="auto"/>
            </w:tcBorders>
            <w:vAlign w:val="center"/>
          </w:tcPr>
          <w:p w:rsidR="0049009E" w:rsidRPr="00FA6130" w:rsidRDefault="0049009E" w:rsidP="00C35ABB">
            <w:pPr>
              <w:ind w:firstLine="0"/>
              <w:jc w:val="center"/>
              <w:rPr>
                <w:lang w:eastAsia="ru-RU"/>
              </w:rPr>
            </w:pPr>
            <w:r w:rsidRPr="00FA6130">
              <w:rPr>
                <w:lang w:eastAsia="ru-RU"/>
              </w:rPr>
              <w:t>p</w:t>
            </w:r>
          </w:p>
        </w:tc>
      </w:tr>
      <w:tr w:rsidR="0049009E" w:rsidRPr="00C12B77" w:rsidTr="00FA6130">
        <w:tc>
          <w:tcPr>
            <w:tcW w:w="2268" w:type="dxa"/>
            <w:tcBorders>
              <w:top w:val="single" w:sz="4" w:space="0" w:color="auto"/>
              <w:left w:val="single" w:sz="4" w:space="0" w:color="auto"/>
              <w:bottom w:val="single" w:sz="4" w:space="0" w:color="auto"/>
              <w:right w:val="single" w:sz="4" w:space="0" w:color="auto"/>
            </w:tcBorders>
          </w:tcPr>
          <w:p w:rsidR="00FA6130" w:rsidRDefault="0049009E" w:rsidP="00C35ABB">
            <w:pPr>
              <w:ind w:firstLine="0"/>
              <w:rPr>
                <w:lang w:val="ru-RU" w:eastAsia="ru-RU"/>
              </w:rPr>
            </w:pPr>
            <w:r w:rsidRPr="00FA6130">
              <w:rPr>
                <w:lang w:eastAsia="ru-RU"/>
              </w:rPr>
              <w:t>ІЛ-8</w:t>
            </w:r>
            <w:r w:rsidR="00122B55" w:rsidRPr="00FA6130">
              <w:rPr>
                <w:lang w:eastAsia="ru-RU"/>
              </w:rPr>
              <w:t xml:space="preserve">, </w:t>
            </w:r>
            <w:r w:rsidRPr="00FA6130">
              <w:rPr>
                <w:lang w:eastAsia="ru-RU"/>
              </w:rPr>
              <w:t>пг/мл</w:t>
            </w:r>
          </w:p>
          <w:p w:rsidR="0049009E" w:rsidRPr="00FA6130" w:rsidRDefault="0049009E" w:rsidP="00C35ABB">
            <w:pPr>
              <w:ind w:firstLine="0"/>
              <w:rPr>
                <w:lang w:eastAsia="ru-RU"/>
              </w:rPr>
            </w:pPr>
            <w:r w:rsidRPr="00FA6130">
              <w:rPr>
                <w:lang w:eastAsia="ru-RU"/>
              </w:rPr>
              <w:t>n</w:t>
            </w:r>
            <w:r w:rsidR="005F4C7B" w:rsidRPr="00FA6130">
              <w:rPr>
                <w:lang w:eastAsia="ru-RU"/>
              </w:rPr>
              <w:t> = </w:t>
            </w:r>
            <w:r w:rsidRPr="00FA6130">
              <w:rPr>
                <w:lang w:eastAsia="ru-RU"/>
              </w:rPr>
              <w:t>20</w:t>
            </w:r>
          </w:p>
        </w:tc>
        <w:tc>
          <w:tcPr>
            <w:tcW w:w="2977" w:type="dxa"/>
            <w:tcBorders>
              <w:top w:val="single" w:sz="4" w:space="0" w:color="auto"/>
              <w:left w:val="single" w:sz="4" w:space="0" w:color="auto"/>
              <w:bottom w:val="single" w:sz="4" w:space="0" w:color="auto"/>
              <w:right w:val="single" w:sz="4" w:space="0" w:color="auto"/>
            </w:tcBorders>
          </w:tcPr>
          <w:p w:rsidR="0049009E" w:rsidRPr="00FA6130" w:rsidRDefault="0049009E" w:rsidP="00FA6130">
            <w:pPr>
              <w:ind w:firstLine="0"/>
              <w:jc w:val="center"/>
              <w:rPr>
                <w:lang w:eastAsia="uk-UA"/>
              </w:rPr>
            </w:pPr>
            <w:r w:rsidRPr="00FA6130">
              <w:rPr>
                <w:lang w:eastAsia="ru-RU"/>
              </w:rPr>
              <w:t>7,24</w:t>
            </w:r>
            <w:r w:rsidR="00FA6130">
              <w:rPr>
                <w:lang w:val="ru-RU" w:eastAsia="ru-RU"/>
              </w:rPr>
              <w:t xml:space="preserve"> </w:t>
            </w:r>
            <w:r w:rsidRPr="00FA6130">
              <w:rPr>
                <w:lang w:eastAsia="uk-UA"/>
              </w:rPr>
              <w:t>[5,41; 8,67]</w:t>
            </w:r>
          </w:p>
          <w:p w:rsidR="0049009E" w:rsidRPr="00FA6130" w:rsidRDefault="0049009E" w:rsidP="00FA6130">
            <w:pPr>
              <w:ind w:firstLine="0"/>
              <w:jc w:val="center"/>
              <w:rPr>
                <w:lang w:eastAsia="ru-RU"/>
              </w:rPr>
            </w:pPr>
            <w:r w:rsidRPr="00FA6130">
              <w:rPr>
                <w:lang w:eastAsia="ru-RU"/>
              </w:rPr>
              <w:t>n</w:t>
            </w:r>
            <w:r w:rsidR="005F4C7B" w:rsidRPr="00FA6130">
              <w:rPr>
                <w:lang w:eastAsia="ru-RU"/>
              </w:rPr>
              <w:t> = </w:t>
            </w:r>
            <w:r w:rsidRPr="00FA6130">
              <w:rPr>
                <w:lang w:eastAsia="ru-RU"/>
              </w:rPr>
              <w:t>11</w:t>
            </w:r>
            <w:r w:rsidR="00FA6130">
              <w:rPr>
                <w:lang w:val="ru-RU" w:eastAsia="ru-RU"/>
              </w:rPr>
              <w:t xml:space="preserve"> </w:t>
            </w:r>
            <w:r w:rsidRPr="00FA6130">
              <w:rPr>
                <w:lang w:eastAsia="ru-RU"/>
              </w:rPr>
              <w:t>(55</w:t>
            </w:r>
            <w:r w:rsidR="00C35ABB" w:rsidRPr="00FA6130">
              <w:rPr>
                <w:lang w:eastAsia="ru-RU"/>
              </w:rPr>
              <w:t> %</w:t>
            </w:r>
            <w:r w:rsidRPr="00FA6130">
              <w:rPr>
                <w:lang w:eastAsia="ru-RU"/>
              </w:rPr>
              <w:t>)</w:t>
            </w:r>
          </w:p>
        </w:tc>
        <w:tc>
          <w:tcPr>
            <w:tcW w:w="2977" w:type="dxa"/>
            <w:tcBorders>
              <w:top w:val="single" w:sz="4" w:space="0" w:color="auto"/>
              <w:left w:val="single" w:sz="4" w:space="0" w:color="auto"/>
              <w:bottom w:val="single" w:sz="4" w:space="0" w:color="auto"/>
              <w:right w:val="single" w:sz="4" w:space="0" w:color="auto"/>
            </w:tcBorders>
          </w:tcPr>
          <w:p w:rsidR="0049009E" w:rsidRPr="00FA6130" w:rsidRDefault="0049009E" w:rsidP="00FA6130">
            <w:pPr>
              <w:ind w:firstLine="0"/>
              <w:jc w:val="center"/>
              <w:rPr>
                <w:lang w:eastAsia="uk-UA"/>
              </w:rPr>
            </w:pPr>
            <w:r w:rsidRPr="00FA6130">
              <w:rPr>
                <w:lang w:eastAsia="ru-RU"/>
              </w:rPr>
              <w:t>3,63</w:t>
            </w:r>
            <w:r w:rsidR="00FA6130">
              <w:rPr>
                <w:lang w:val="ru-RU" w:eastAsia="ru-RU"/>
              </w:rPr>
              <w:t xml:space="preserve"> </w:t>
            </w:r>
            <w:r w:rsidRPr="00FA6130">
              <w:rPr>
                <w:lang w:eastAsia="uk-UA"/>
              </w:rPr>
              <w:t>[2,85; 4,73]</w:t>
            </w:r>
          </w:p>
          <w:p w:rsidR="0049009E" w:rsidRPr="00FA6130" w:rsidRDefault="0049009E" w:rsidP="00FA6130">
            <w:pPr>
              <w:ind w:firstLine="0"/>
              <w:jc w:val="center"/>
              <w:rPr>
                <w:lang w:eastAsia="ru-RU"/>
              </w:rPr>
            </w:pPr>
            <w:r w:rsidRPr="00FA6130">
              <w:rPr>
                <w:lang w:eastAsia="ru-RU"/>
              </w:rPr>
              <w:t>n</w:t>
            </w:r>
            <w:r w:rsidR="005F4C7B" w:rsidRPr="00FA6130">
              <w:rPr>
                <w:lang w:eastAsia="ru-RU"/>
              </w:rPr>
              <w:t> = </w:t>
            </w:r>
            <w:r w:rsidRPr="00FA6130">
              <w:rPr>
                <w:lang w:eastAsia="ru-RU"/>
              </w:rPr>
              <w:t>9</w:t>
            </w:r>
            <w:r w:rsidR="00FA6130">
              <w:rPr>
                <w:lang w:val="ru-RU" w:eastAsia="ru-RU"/>
              </w:rPr>
              <w:t xml:space="preserve"> </w:t>
            </w:r>
            <w:r w:rsidRPr="00FA6130">
              <w:rPr>
                <w:lang w:eastAsia="ru-RU"/>
              </w:rPr>
              <w:t>(45</w:t>
            </w:r>
            <w:r w:rsidR="00C35ABB" w:rsidRPr="00FA6130">
              <w:rPr>
                <w:lang w:eastAsia="ru-RU"/>
              </w:rPr>
              <w:t> %</w:t>
            </w:r>
            <w:r w:rsidRPr="00FA6130">
              <w:rPr>
                <w:lang w:eastAsia="ru-RU"/>
              </w:rPr>
              <w:t>)</w:t>
            </w:r>
          </w:p>
        </w:tc>
        <w:tc>
          <w:tcPr>
            <w:tcW w:w="1417" w:type="dxa"/>
            <w:tcBorders>
              <w:top w:val="single" w:sz="4" w:space="0" w:color="auto"/>
              <w:left w:val="single" w:sz="4" w:space="0" w:color="auto"/>
              <w:bottom w:val="single" w:sz="4" w:space="0" w:color="auto"/>
              <w:right w:val="single" w:sz="4" w:space="0" w:color="auto"/>
            </w:tcBorders>
          </w:tcPr>
          <w:p w:rsidR="0049009E" w:rsidRPr="00FA6130" w:rsidRDefault="0049009E" w:rsidP="00FA6130">
            <w:pPr>
              <w:ind w:firstLine="0"/>
              <w:jc w:val="center"/>
              <w:rPr>
                <w:lang w:eastAsia="ru-RU"/>
              </w:rPr>
            </w:pPr>
            <w:r w:rsidRPr="00FA6130">
              <w:rPr>
                <w:lang w:eastAsia="ru-RU"/>
              </w:rPr>
              <w:t>p</w:t>
            </w:r>
            <w:r w:rsidR="008274C4" w:rsidRPr="00FA6130">
              <w:rPr>
                <w:lang w:eastAsia="ru-RU"/>
              </w:rPr>
              <w:t> </w:t>
            </w:r>
            <w:r w:rsidR="00CA1F03" w:rsidRPr="00FA6130">
              <w:rPr>
                <w:lang w:eastAsia="ru-RU"/>
              </w:rPr>
              <w:t>&lt;</w:t>
            </w:r>
            <w:r w:rsidR="008274C4" w:rsidRPr="00FA6130">
              <w:rPr>
                <w:lang w:eastAsia="ru-RU"/>
              </w:rPr>
              <w:t> </w:t>
            </w:r>
            <w:r w:rsidRPr="00FA6130">
              <w:rPr>
                <w:lang w:eastAsia="ru-RU"/>
              </w:rPr>
              <w:t>0,05</w:t>
            </w:r>
          </w:p>
          <w:p w:rsidR="0049009E" w:rsidRPr="00FA6130" w:rsidRDefault="0049009E" w:rsidP="00FA6130">
            <w:pPr>
              <w:ind w:firstLine="0"/>
              <w:jc w:val="center"/>
              <w:rPr>
                <w:lang w:eastAsia="ru-RU"/>
              </w:rPr>
            </w:pPr>
          </w:p>
        </w:tc>
      </w:tr>
      <w:tr w:rsidR="0049009E" w:rsidRPr="00C12B77" w:rsidTr="00FA6130">
        <w:tc>
          <w:tcPr>
            <w:tcW w:w="2268" w:type="dxa"/>
            <w:tcBorders>
              <w:top w:val="single" w:sz="4" w:space="0" w:color="auto"/>
              <w:left w:val="single" w:sz="4" w:space="0" w:color="auto"/>
              <w:bottom w:val="single" w:sz="4" w:space="0" w:color="auto"/>
              <w:right w:val="single" w:sz="4" w:space="0" w:color="auto"/>
            </w:tcBorders>
          </w:tcPr>
          <w:p w:rsidR="00FA6130" w:rsidRDefault="0049009E" w:rsidP="00C35ABB">
            <w:pPr>
              <w:ind w:firstLine="0"/>
              <w:rPr>
                <w:lang w:val="ru-RU" w:eastAsia="ru-RU"/>
              </w:rPr>
            </w:pPr>
            <w:r w:rsidRPr="00FA6130">
              <w:rPr>
                <w:lang w:eastAsia="ru-RU"/>
              </w:rPr>
              <w:t>ІЛ-12</w:t>
            </w:r>
            <w:r w:rsidR="00122B55" w:rsidRPr="00FA6130">
              <w:rPr>
                <w:lang w:eastAsia="ru-RU"/>
              </w:rPr>
              <w:t xml:space="preserve">, </w:t>
            </w:r>
            <w:r w:rsidRPr="00FA6130">
              <w:rPr>
                <w:lang w:eastAsia="ru-RU"/>
              </w:rPr>
              <w:t>пг/мл</w:t>
            </w:r>
          </w:p>
          <w:p w:rsidR="0049009E" w:rsidRPr="00FA6130" w:rsidRDefault="0049009E" w:rsidP="00C35ABB">
            <w:pPr>
              <w:ind w:firstLine="0"/>
              <w:rPr>
                <w:lang w:eastAsia="ru-RU"/>
              </w:rPr>
            </w:pPr>
            <w:r w:rsidRPr="00FA6130">
              <w:rPr>
                <w:lang w:eastAsia="ru-RU"/>
              </w:rPr>
              <w:t>n</w:t>
            </w:r>
            <w:r w:rsidR="005F4C7B" w:rsidRPr="00FA6130">
              <w:rPr>
                <w:lang w:eastAsia="ru-RU"/>
              </w:rPr>
              <w:t> = </w:t>
            </w:r>
            <w:r w:rsidRPr="00FA6130">
              <w:rPr>
                <w:lang w:eastAsia="ru-RU"/>
              </w:rPr>
              <w:t>20</w:t>
            </w:r>
          </w:p>
        </w:tc>
        <w:tc>
          <w:tcPr>
            <w:tcW w:w="2977" w:type="dxa"/>
            <w:tcBorders>
              <w:top w:val="single" w:sz="4" w:space="0" w:color="auto"/>
              <w:left w:val="single" w:sz="4" w:space="0" w:color="auto"/>
              <w:bottom w:val="single" w:sz="4" w:space="0" w:color="auto"/>
              <w:right w:val="single" w:sz="4" w:space="0" w:color="auto"/>
            </w:tcBorders>
          </w:tcPr>
          <w:p w:rsidR="0049009E" w:rsidRPr="00FA6130" w:rsidRDefault="0049009E" w:rsidP="00FA6130">
            <w:pPr>
              <w:ind w:firstLine="0"/>
              <w:jc w:val="center"/>
              <w:rPr>
                <w:lang w:eastAsia="uk-UA"/>
              </w:rPr>
            </w:pPr>
            <w:r w:rsidRPr="00FA6130">
              <w:rPr>
                <w:lang w:eastAsia="ru-RU"/>
              </w:rPr>
              <w:t>16,99</w:t>
            </w:r>
            <w:r w:rsidR="00FA6130">
              <w:rPr>
                <w:lang w:val="ru-RU" w:eastAsia="ru-RU"/>
              </w:rPr>
              <w:t xml:space="preserve"> </w:t>
            </w:r>
            <w:r w:rsidRPr="00FA6130">
              <w:rPr>
                <w:lang w:eastAsia="uk-UA"/>
              </w:rPr>
              <w:t>[13,52; 21,34]</w:t>
            </w:r>
          </w:p>
          <w:p w:rsidR="0049009E" w:rsidRPr="00FA6130" w:rsidRDefault="0049009E" w:rsidP="00FA6130">
            <w:pPr>
              <w:ind w:firstLine="0"/>
              <w:jc w:val="center"/>
              <w:rPr>
                <w:lang w:eastAsia="ru-RU"/>
              </w:rPr>
            </w:pPr>
            <w:r w:rsidRPr="00FA6130">
              <w:rPr>
                <w:lang w:eastAsia="ru-RU"/>
              </w:rPr>
              <w:t>n</w:t>
            </w:r>
            <w:r w:rsidR="005F4C7B" w:rsidRPr="00FA6130">
              <w:rPr>
                <w:lang w:eastAsia="ru-RU"/>
              </w:rPr>
              <w:t> = </w:t>
            </w:r>
            <w:r w:rsidRPr="00FA6130">
              <w:rPr>
                <w:lang w:eastAsia="ru-RU"/>
              </w:rPr>
              <w:t>11(55</w:t>
            </w:r>
            <w:r w:rsidR="00C35ABB" w:rsidRPr="00FA6130">
              <w:rPr>
                <w:lang w:eastAsia="ru-RU"/>
              </w:rPr>
              <w:t> %</w:t>
            </w:r>
            <w:r w:rsidRPr="00FA6130">
              <w:rPr>
                <w:lang w:eastAsia="ru-RU"/>
              </w:rPr>
              <w:t>)</w:t>
            </w:r>
          </w:p>
        </w:tc>
        <w:tc>
          <w:tcPr>
            <w:tcW w:w="2977" w:type="dxa"/>
            <w:tcBorders>
              <w:top w:val="single" w:sz="4" w:space="0" w:color="auto"/>
              <w:left w:val="single" w:sz="4" w:space="0" w:color="auto"/>
              <w:bottom w:val="single" w:sz="4" w:space="0" w:color="auto"/>
              <w:right w:val="single" w:sz="4" w:space="0" w:color="auto"/>
            </w:tcBorders>
          </w:tcPr>
          <w:p w:rsidR="0049009E" w:rsidRPr="00FA6130" w:rsidRDefault="0049009E" w:rsidP="00FA6130">
            <w:pPr>
              <w:ind w:firstLine="0"/>
              <w:jc w:val="center"/>
              <w:rPr>
                <w:lang w:eastAsia="uk-UA"/>
              </w:rPr>
            </w:pPr>
            <w:r w:rsidRPr="00FA6130">
              <w:rPr>
                <w:lang w:eastAsia="ru-RU"/>
              </w:rPr>
              <w:t>66,37</w:t>
            </w:r>
            <w:r w:rsidR="00FA6130">
              <w:rPr>
                <w:lang w:val="ru-RU" w:eastAsia="ru-RU"/>
              </w:rPr>
              <w:t xml:space="preserve"> </w:t>
            </w:r>
            <w:r w:rsidRPr="00FA6130">
              <w:rPr>
                <w:lang w:eastAsia="uk-UA"/>
              </w:rPr>
              <w:t>[61,27; 74,85]</w:t>
            </w:r>
          </w:p>
          <w:p w:rsidR="0049009E" w:rsidRPr="00FA6130" w:rsidRDefault="0049009E" w:rsidP="00FA6130">
            <w:pPr>
              <w:ind w:firstLine="0"/>
              <w:jc w:val="center"/>
              <w:rPr>
                <w:lang w:eastAsia="ru-RU"/>
              </w:rPr>
            </w:pPr>
            <w:r w:rsidRPr="00FA6130">
              <w:rPr>
                <w:lang w:eastAsia="ru-RU"/>
              </w:rPr>
              <w:t>n</w:t>
            </w:r>
            <w:r w:rsidR="005F4C7B" w:rsidRPr="00FA6130">
              <w:rPr>
                <w:lang w:eastAsia="ru-RU"/>
              </w:rPr>
              <w:t> = </w:t>
            </w:r>
            <w:r w:rsidRPr="00FA6130">
              <w:rPr>
                <w:lang w:eastAsia="ru-RU"/>
              </w:rPr>
              <w:t>9</w:t>
            </w:r>
            <w:r w:rsidR="00FA6130">
              <w:rPr>
                <w:lang w:val="ru-RU" w:eastAsia="ru-RU"/>
              </w:rPr>
              <w:t xml:space="preserve"> </w:t>
            </w:r>
            <w:r w:rsidRPr="00FA6130">
              <w:rPr>
                <w:lang w:eastAsia="ru-RU"/>
              </w:rPr>
              <w:t>(45</w:t>
            </w:r>
            <w:r w:rsidR="00C35ABB" w:rsidRPr="00FA6130">
              <w:rPr>
                <w:lang w:eastAsia="ru-RU"/>
              </w:rPr>
              <w:t> %</w:t>
            </w:r>
            <w:r w:rsidRPr="00FA6130">
              <w:rPr>
                <w:lang w:eastAsia="ru-RU"/>
              </w:rPr>
              <w:t>)</w:t>
            </w:r>
          </w:p>
        </w:tc>
        <w:tc>
          <w:tcPr>
            <w:tcW w:w="1417" w:type="dxa"/>
            <w:tcBorders>
              <w:top w:val="single" w:sz="4" w:space="0" w:color="auto"/>
              <w:left w:val="single" w:sz="4" w:space="0" w:color="auto"/>
              <w:bottom w:val="single" w:sz="4" w:space="0" w:color="auto"/>
              <w:right w:val="single" w:sz="4" w:space="0" w:color="auto"/>
            </w:tcBorders>
          </w:tcPr>
          <w:p w:rsidR="0049009E" w:rsidRPr="00FA6130" w:rsidRDefault="003452AF" w:rsidP="00FA6130">
            <w:pPr>
              <w:ind w:firstLine="0"/>
              <w:jc w:val="center"/>
              <w:rPr>
                <w:lang w:eastAsia="ru-RU"/>
              </w:rPr>
            </w:pPr>
            <w:r w:rsidRPr="00FA6130">
              <w:rPr>
                <w:lang w:eastAsia="ru-RU"/>
              </w:rPr>
              <w:t>р</w:t>
            </w:r>
            <w:r w:rsidR="00CA1F03" w:rsidRPr="00FA6130">
              <w:rPr>
                <w:lang w:eastAsia="ru-RU"/>
              </w:rPr>
              <w:t>&lt;</w:t>
            </w:r>
            <w:r w:rsidR="008274C4" w:rsidRPr="00FA6130">
              <w:rPr>
                <w:lang w:eastAsia="ru-RU"/>
              </w:rPr>
              <w:t> </w:t>
            </w:r>
            <w:r w:rsidR="0049009E" w:rsidRPr="00FA6130">
              <w:rPr>
                <w:lang w:eastAsia="ru-RU"/>
              </w:rPr>
              <w:t>0,05</w:t>
            </w:r>
          </w:p>
        </w:tc>
      </w:tr>
    </w:tbl>
    <w:p w:rsidR="0049009E" w:rsidRPr="00C12B77" w:rsidRDefault="005F4C7B" w:rsidP="0080353C">
      <w:pPr>
        <w:spacing w:line="240" w:lineRule="auto"/>
        <w:rPr>
          <w:b/>
        </w:rPr>
      </w:pPr>
      <w:r w:rsidRPr="00C12B77">
        <w:rPr>
          <w:b/>
        </w:rPr>
        <w:t>Примітки:</w:t>
      </w:r>
    </w:p>
    <w:p w:rsidR="00122B55" w:rsidRPr="00C12B77" w:rsidRDefault="0049009E" w:rsidP="00D3163F">
      <w:pPr>
        <w:spacing w:line="240" w:lineRule="auto"/>
        <w:ind w:firstLine="0"/>
        <w:jc w:val="left"/>
        <w:rPr>
          <w:lang w:eastAsia="ru-RU"/>
        </w:rPr>
      </w:pPr>
      <w:r w:rsidRPr="00C12B77">
        <w:t>р</w:t>
      </w:r>
      <w:r w:rsidR="00424343" w:rsidRPr="00C12B77">
        <w:t>–</w:t>
      </w:r>
      <w:r w:rsidRPr="00C12B77">
        <w:t xml:space="preserve"> ріве</w:t>
      </w:r>
      <w:r w:rsidR="00D3163F" w:rsidRPr="00C12B77">
        <w:t xml:space="preserve">нь статистичної значущості між </w:t>
      </w:r>
      <w:r w:rsidRPr="00C12B77">
        <w:t xml:space="preserve">підгрупою </w:t>
      </w:r>
      <w:r w:rsidRPr="00C12B77">
        <w:rPr>
          <w:lang w:eastAsia="ru-RU"/>
        </w:rPr>
        <w:t>50</w:t>
      </w:r>
      <w:r w:rsidR="00C35ABB"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t> ≤ </w:t>
      </w:r>
      <w:r w:rsidRPr="00C12B77">
        <w:t>60</w:t>
      </w:r>
      <w:r w:rsidR="00C35ABB" w:rsidRPr="00C12B77">
        <w:rPr>
          <w:lang w:eastAsia="ru-RU"/>
        </w:rPr>
        <w:t> %</w:t>
      </w:r>
    </w:p>
    <w:p w:rsidR="0049009E" w:rsidRPr="00C12B77" w:rsidRDefault="0049009E" w:rsidP="00D3163F">
      <w:pPr>
        <w:spacing w:line="240" w:lineRule="auto"/>
        <w:ind w:firstLine="0"/>
        <w:jc w:val="left"/>
      </w:pPr>
      <w:r w:rsidRPr="00C12B77">
        <w:t>та під</w:t>
      </w:r>
      <w:r w:rsidR="00C35ABB" w:rsidRPr="00C12B77">
        <w:t>г</w:t>
      </w:r>
      <w:r w:rsidRPr="00C12B77">
        <w:t>рупою О</w:t>
      </w:r>
      <w:r w:rsidR="00566F0C" w:rsidRPr="00C12B77">
        <w:t>ФВ</w:t>
      </w:r>
      <w:r w:rsidRPr="00C12B77">
        <w:rPr>
          <w:vertAlign w:val="subscript"/>
        </w:rPr>
        <w:t>1</w:t>
      </w:r>
      <w:r w:rsidR="008274C4" w:rsidRPr="00C12B77">
        <w:t> </w:t>
      </w:r>
      <w:r w:rsidR="00CA1F03" w:rsidRPr="00C12B77">
        <w:t>&gt;</w:t>
      </w:r>
      <w:r w:rsidR="005D2E58" w:rsidRPr="00C12B77">
        <w:t> </w:t>
      </w:r>
      <w:r w:rsidRPr="00C12B77">
        <w:t>60</w:t>
      </w:r>
      <w:r w:rsidR="00C35ABB" w:rsidRPr="00C12B77">
        <w:t> %</w:t>
      </w:r>
      <w:r w:rsidR="00D3163F" w:rsidRPr="00C12B77">
        <w:t>.</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color w:val="000000"/>
        </w:rPr>
      </w:pPr>
    </w:p>
    <w:p w:rsidR="0049009E" w:rsidRPr="00C12B77" w:rsidRDefault="0049009E" w:rsidP="00D3163F">
      <w:pPr>
        <w:rPr>
          <w:lang w:eastAsia="ru-RU"/>
        </w:rPr>
      </w:pPr>
      <w:r w:rsidRPr="00C12B77">
        <w:rPr>
          <w:lang w:eastAsia="ru-RU"/>
        </w:rPr>
        <w:t xml:space="preserve">Наступним етапом було проведення </w:t>
      </w:r>
      <w:r w:rsidRPr="00C12B77">
        <w:t xml:space="preserve">залежності синдрому бронхіальної обструкції від рівнів ІЛ-8 і ІЛ-12 при БА. </w:t>
      </w:r>
      <w:r w:rsidRPr="00C12B77">
        <w:rPr>
          <w:lang w:eastAsia="ru-RU"/>
        </w:rPr>
        <w:t xml:space="preserve">З аналізу наведених даних </w:t>
      </w:r>
      <w:r w:rsidR="0012065A" w:rsidRPr="00C12B77">
        <w:rPr>
          <w:lang w:eastAsia="ru-RU"/>
        </w:rPr>
        <w:t>вид</w:t>
      </w:r>
      <w:r w:rsidR="00122B55" w:rsidRPr="00C12B77">
        <w:rPr>
          <w:lang w:eastAsia="ru-RU"/>
        </w:rPr>
        <w:t xml:space="preserve">но, </w:t>
      </w:r>
      <w:r w:rsidRPr="00C12B77">
        <w:rPr>
          <w:color w:val="000000"/>
        </w:rPr>
        <w:t>що</w:t>
      </w:r>
      <w:r w:rsidRPr="00C12B77">
        <w:t xml:space="preserve"> залежність синдрому бронхіальної обструкції в групі БА від рівня досліджуваних цитокінів виявила </w:t>
      </w:r>
      <w:r w:rsidR="001C2F34" w:rsidRPr="00C12B77">
        <w:t>вірогід</w:t>
      </w:r>
      <w:r w:rsidR="00BD0FE3" w:rsidRPr="00C12B77">
        <w:t>н</w:t>
      </w:r>
      <w:r w:rsidRPr="00C12B77">
        <w:t>і показники (</w:t>
      </w:r>
      <w:r w:rsidRPr="00C12B77">
        <w:rPr>
          <w:lang w:eastAsia="ru-RU"/>
        </w:rPr>
        <w:t>p</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 (табл.</w:t>
      </w:r>
      <w:r w:rsidR="00A059AF" w:rsidRPr="00C12B77">
        <w:rPr>
          <w:lang w:eastAsia="ru-RU"/>
        </w:rPr>
        <w:t>6.6.</w:t>
      </w:r>
      <w:r w:rsidR="00122B55" w:rsidRPr="00C12B77">
        <w:rPr>
          <w:lang w:eastAsia="ru-RU"/>
        </w:rPr>
        <w:t>). Т</w:t>
      </w:r>
      <w:r w:rsidRPr="00C12B77">
        <w:rPr>
          <w:lang w:eastAsia="ru-RU"/>
        </w:rPr>
        <w:t>ак</w:t>
      </w:r>
      <w:r w:rsidR="00122B55" w:rsidRPr="00C12B77">
        <w:rPr>
          <w:lang w:eastAsia="ru-RU"/>
        </w:rPr>
        <w:t>,</w:t>
      </w:r>
      <w:r w:rsidRPr="00C12B77">
        <w:rPr>
          <w:lang w:eastAsia="ru-RU"/>
        </w:rPr>
        <w:t xml:space="preserve"> рівень </w:t>
      </w:r>
      <w:r w:rsidRPr="00C12B77">
        <w:t xml:space="preserve">ІЛ-8 у групі </w:t>
      </w:r>
      <w:r w:rsidRPr="00C12B77">
        <w:rPr>
          <w:lang w:eastAsia="ru-RU"/>
        </w:rPr>
        <w:t>50</w:t>
      </w:r>
      <w:r w:rsidR="0012065A" w:rsidRPr="00C12B77">
        <w:rPr>
          <w:lang w:eastAsia="ru-RU"/>
        </w:rPr>
        <w:t> </w:t>
      </w:r>
      <w:r w:rsidRPr="00C12B77">
        <w:rPr>
          <w:lang w:eastAsia="ru-RU"/>
        </w:rPr>
        <w:t>%</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w:t>
      </w:r>
      <w:r w:rsidR="0012065A" w:rsidRPr="00C12B77">
        <w:rPr>
          <w:lang w:eastAsia="ru-RU"/>
        </w:rPr>
        <w:t> </w:t>
      </w:r>
      <w:r w:rsidRPr="00C12B77">
        <w:rPr>
          <w:lang w:eastAsia="ru-RU"/>
        </w:rPr>
        <w:t xml:space="preserve">% </w:t>
      </w:r>
      <w:r w:rsidRPr="00C12B77">
        <w:t xml:space="preserve">склав </w:t>
      </w:r>
      <w:r w:rsidRPr="00C12B77">
        <w:rPr>
          <w:lang w:eastAsia="ru-RU"/>
        </w:rPr>
        <w:t>7,24</w:t>
      </w:r>
      <w:r w:rsidRPr="00C12B77">
        <w:rPr>
          <w:lang w:eastAsia="uk-UA"/>
        </w:rPr>
        <w:t>[5,41; 8,67]</w:t>
      </w:r>
      <w:r w:rsidR="00FA6130" w:rsidRPr="00FA6130">
        <w:rPr>
          <w:lang w:eastAsia="uk-UA"/>
        </w:rPr>
        <w:t xml:space="preserve"> </w:t>
      </w:r>
      <w:r w:rsidRPr="00C12B77">
        <w:rPr>
          <w:lang w:eastAsia="ru-RU"/>
        </w:rPr>
        <w:t>пг/мл, що на 3,63 пг/мл вище</w:t>
      </w:r>
      <w:r w:rsidR="00BD0FE3" w:rsidRPr="00C12B77">
        <w:rPr>
          <w:lang w:eastAsia="ru-RU"/>
        </w:rPr>
        <w:t>,</w:t>
      </w:r>
      <w:r w:rsidRPr="00C12B77">
        <w:rPr>
          <w:lang w:eastAsia="ru-RU"/>
        </w:rPr>
        <w:t xml:space="preserve"> ніж у групі з найбільшим показником О</w:t>
      </w:r>
      <w:r w:rsidR="00566F0C" w:rsidRPr="00C12B77">
        <w:rPr>
          <w:lang w:eastAsia="ru-RU"/>
        </w:rPr>
        <w:t>ФВ</w:t>
      </w:r>
      <w:r w:rsidRPr="00C12B77">
        <w:rPr>
          <w:vertAlign w:val="subscript"/>
          <w:lang w:eastAsia="ru-RU"/>
        </w:rPr>
        <w:t>1</w:t>
      </w:r>
      <w:r w:rsidR="00424343" w:rsidRPr="00C12B77">
        <w:t>–</w:t>
      </w:r>
      <w:r w:rsidRPr="00C12B77">
        <w:rPr>
          <w:lang w:eastAsia="ru-RU"/>
        </w:rPr>
        <w:t xml:space="preserve"> 3,63</w:t>
      </w:r>
      <w:r w:rsidR="00FA6130" w:rsidRPr="00FA6130">
        <w:rPr>
          <w:lang w:eastAsia="ru-RU"/>
        </w:rPr>
        <w:t xml:space="preserve"> </w:t>
      </w:r>
      <w:r w:rsidRPr="00C12B77">
        <w:rPr>
          <w:lang w:eastAsia="uk-UA"/>
        </w:rPr>
        <w:t>[2,85; 4,73]</w:t>
      </w:r>
      <w:r w:rsidRPr="00C12B77">
        <w:rPr>
          <w:lang w:eastAsia="ru-RU"/>
        </w:rPr>
        <w:t>пг/мл, показник ІЛ-12 у групі 50</w:t>
      </w:r>
      <w:r w:rsidR="0012065A" w:rsidRPr="00C12B77">
        <w:rPr>
          <w:lang w:eastAsia="ru-RU"/>
        </w:rPr>
        <w:t> </w:t>
      </w:r>
      <w:r w:rsidRPr="00C12B77">
        <w:rPr>
          <w:lang w:eastAsia="ru-RU"/>
        </w:rPr>
        <w:t>%</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00122B55" w:rsidRPr="00C12B77">
        <w:rPr>
          <w:lang w:eastAsia="ru-RU"/>
        </w:rPr>
        <w:t>60</w:t>
      </w:r>
      <w:r w:rsidR="0012065A" w:rsidRPr="00C12B77">
        <w:rPr>
          <w:lang w:eastAsia="ru-RU"/>
        </w:rPr>
        <w:t> </w:t>
      </w:r>
      <w:r w:rsidR="00122B55" w:rsidRPr="00C12B77">
        <w:rPr>
          <w:lang w:eastAsia="ru-RU"/>
        </w:rPr>
        <w:t>% супроводжувався зниженням і</w:t>
      </w:r>
      <w:r w:rsidRPr="00C12B77">
        <w:rPr>
          <w:lang w:eastAsia="ru-RU"/>
        </w:rPr>
        <w:t xml:space="preserve"> склав 16,99</w:t>
      </w:r>
      <w:r w:rsidRPr="00C12B77">
        <w:rPr>
          <w:lang w:eastAsia="uk-UA"/>
        </w:rPr>
        <w:t>[13,52; 21,34]</w:t>
      </w:r>
      <w:r w:rsidR="00FA6130" w:rsidRPr="00FA6130">
        <w:rPr>
          <w:lang w:eastAsia="uk-UA"/>
        </w:rPr>
        <w:t xml:space="preserve"> </w:t>
      </w:r>
      <w:r w:rsidRPr="00C12B77">
        <w:rPr>
          <w:lang w:eastAsia="ru-RU"/>
        </w:rPr>
        <w:t>пг/мл, його показник був на 49,38 пг/мл менше</w:t>
      </w:r>
      <w:r w:rsidR="00BD0FE3" w:rsidRPr="00C12B77">
        <w:rPr>
          <w:lang w:eastAsia="ru-RU"/>
        </w:rPr>
        <w:t>,</w:t>
      </w:r>
      <w:r w:rsidRPr="00C12B77">
        <w:rPr>
          <w:lang w:eastAsia="ru-RU"/>
        </w:rPr>
        <w:t xml:space="preserve"> ніж у підгрупі з найбільшим О</w:t>
      </w:r>
      <w:r w:rsidR="00566F0C" w:rsidRPr="00C12B77">
        <w:rPr>
          <w:lang w:eastAsia="ru-RU"/>
        </w:rPr>
        <w:t>ФВ</w:t>
      </w:r>
      <w:r w:rsidRPr="00C12B77">
        <w:rPr>
          <w:vertAlign w:val="subscript"/>
          <w:lang w:eastAsia="ru-RU"/>
        </w:rPr>
        <w:t>1</w:t>
      </w:r>
      <w:r w:rsidR="008274C4" w:rsidRPr="00C12B77">
        <w:rPr>
          <w:lang w:eastAsia="ru-RU"/>
        </w:rPr>
        <w:t> </w:t>
      </w:r>
      <w:r w:rsidR="00122B55" w:rsidRPr="00C12B77">
        <w:rPr>
          <w:lang w:eastAsia="ru-RU"/>
        </w:rPr>
        <w:t>&gt;</w:t>
      </w:r>
      <w:r w:rsidR="005D2E58" w:rsidRPr="00C12B77">
        <w:rPr>
          <w:lang w:eastAsia="ru-RU"/>
        </w:rPr>
        <w:t> </w:t>
      </w:r>
      <w:r w:rsidRPr="00C12B77">
        <w:rPr>
          <w:lang w:eastAsia="ru-RU"/>
        </w:rPr>
        <w:t>60</w:t>
      </w:r>
      <w:r w:rsidR="0012065A" w:rsidRPr="00C12B77">
        <w:rPr>
          <w:lang w:eastAsia="ru-RU"/>
        </w:rPr>
        <w:t> </w:t>
      </w:r>
      <w:r w:rsidRPr="00C12B77">
        <w:rPr>
          <w:lang w:eastAsia="ru-RU"/>
        </w:rPr>
        <w:t xml:space="preserve">%, це може </w:t>
      </w:r>
      <w:r w:rsidR="00122B55" w:rsidRPr="00C12B77">
        <w:rPr>
          <w:lang w:eastAsia="ru-RU"/>
        </w:rPr>
        <w:t>свідч</w:t>
      </w:r>
      <w:r w:rsidR="0012065A" w:rsidRPr="00C12B77">
        <w:rPr>
          <w:lang w:eastAsia="ru-RU"/>
        </w:rPr>
        <w:t>и</w:t>
      </w:r>
      <w:r w:rsidR="00122B55" w:rsidRPr="00C12B77">
        <w:rPr>
          <w:lang w:eastAsia="ru-RU"/>
        </w:rPr>
        <w:t xml:space="preserve">ти </w:t>
      </w:r>
      <w:r w:rsidR="0012065A" w:rsidRPr="00C12B77">
        <w:rPr>
          <w:lang w:eastAsia="ru-RU"/>
        </w:rPr>
        <w:t xml:space="preserve">про </w:t>
      </w:r>
      <w:r w:rsidR="00122B55" w:rsidRPr="00C12B77">
        <w:rPr>
          <w:lang w:eastAsia="ru-RU"/>
        </w:rPr>
        <w:t>залучення адапт</w:t>
      </w:r>
      <w:r w:rsidRPr="00C12B77">
        <w:rPr>
          <w:lang w:eastAsia="ru-RU"/>
        </w:rPr>
        <w:t>аційних реакцій організму при БА. Необхідно від</w:t>
      </w:r>
      <w:r w:rsidR="00BD0FE3" w:rsidRPr="00C12B77">
        <w:rPr>
          <w:lang w:eastAsia="ru-RU"/>
        </w:rPr>
        <w:t>значити</w:t>
      </w:r>
      <w:r w:rsidRPr="00C12B77">
        <w:rPr>
          <w:lang w:eastAsia="ru-RU"/>
        </w:rPr>
        <w:t>, що хворі з</w:t>
      </w:r>
      <w:r w:rsidR="00BD0FE3" w:rsidRPr="00C12B77">
        <w:rPr>
          <w:lang w:eastAsia="ru-RU"/>
        </w:rPr>
        <w:t>і</w:t>
      </w:r>
      <w:r w:rsidRPr="00C12B77">
        <w:rPr>
          <w:lang w:eastAsia="ru-RU"/>
        </w:rPr>
        <w:t xml:space="preserve"> значеннями показника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12065A" w:rsidRPr="00C12B77">
        <w:rPr>
          <w:lang w:eastAsia="ru-RU"/>
        </w:rPr>
        <w:t> </w:t>
      </w:r>
      <w:r w:rsidRPr="00C12B77">
        <w:rPr>
          <w:lang w:eastAsia="ru-RU"/>
        </w:rPr>
        <w:t xml:space="preserve">% </w:t>
      </w:r>
      <w:r w:rsidR="00BD0FE3" w:rsidRPr="00C12B77">
        <w:rPr>
          <w:lang w:eastAsia="ru-RU"/>
        </w:rPr>
        <w:t>у</w:t>
      </w:r>
      <w:r w:rsidRPr="00C12B77">
        <w:rPr>
          <w:lang w:eastAsia="ru-RU"/>
        </w:rPr>
        <w:t xml:space="preserve"> цій групі були відсутні.</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rPr>
      </w:pPr>
      <w:r w:rsidRPr="00C12B77">
        <w:rPr>
          <w:i/>
        </w:rPr>
        <w:t xml:space="preserve">Таблиця </w:t>
      </w:r>
      <w:r w:rsidR="00A049BF" w:rsidRPr="00C12B77">
        <w:rPr>
          <w:i/>
        </w:rPr>
        <w:t>6.7</w:t>
      </w:r>
    </w:p>
    <w:p w:rsidR="00122B55" w:rsidRPr="00C12B77" w:rsidRDefault="00213056"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С</w:t>
      </w:r>
      <w:r w:rsidR="0049009E" w:rsidRPr="00C12B77">
        <w:rPr>
          <w:b/>
        </w:rPr>
        <w:t>индром</w:t>
      </w:r>
      <w:r w:rsidRPr="00C12B77">
        <w:rPr>
          <w:b/>
        </w:rPr>
        <w:t xml:space="preserve"> бронхіальної</w:t>
      </w:r>
      <w:r w:rsidR="0049009E" w:rsidRPr="00C12B77">
        <w:rPr>
          <w:b/>
        </w:rPr>
        <w:t xml:space="preserve"> обструкції </w:t>
      </w:r>
      <w:r w:rsidRPr="00C12B77">
        <w:rPr>
          <w:b/>
        </w:rPr>
        <w:t>і</w:t>
      </w:r>
      <w:r w:rsidR="0049009E" w:rsidRPr="00C12B77">
        <w:rPr>
          <w:b/>
        </w:rPr>
        <w:t xml:space="preserve"> рів</w:t>
      </w:r>
      <w:r w:rsidRPr="00C12B77">
        <w:rPr>
          <w:b/>
        </w:rPr>
        <w:t>ень</w:t>
      </w:r>
      <w:r w:rsidR="0049009E" w:rsidRPr="00C12B77">
        <w:rPr>
          <w:b/>
        </w:rPr>
        <w:t xml:space="preserve"> ІЛ-8 і ІЛ-12 </w:t>
      </w:r>
    </w:p>
    <w:p w:rsidR="0049009E" w:rsidRPr="00C12B77" w:rsidRDefault="0049009E" w:rsidP="00122B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при БА</w:t>
      </w:r>
      <w:r w:rsidR="00387406" w:rsidRPr="00C12B77">
        <w:rPr>
          <w:b/>
        </w:rPr>
        <w:t> </w:t>
      </w:r>
      <w:r w:rsidR="00CD5C17" w:rsidRPr="00C12B77">
        <w:rPr>
          <w:b/>
        </w:rPr>
        <w:t>+</w:t>
      </w:r>
      <w:r w:rsidR="00387406" w:rsidRPr="00C12B77">
        <w:rPr>
          <w:b/>
        </w:rPr>
        <w:t> </w:t>
      </w:r>
      <w:r w:rsidR="006D324C" w:rsidRPr="00C12B77">
        <w:rPr>
          <w:b/>
        </w:rPr>
        <w:t>ЦД2Т</w:t>
      </w:r>
      <w:r w:rsidRPr="00C12B77">
        <w:rPr>
          <w:b/>
        </w:rPr>
        <w:t>(Ме [Q</w:t>
      </w:r>
      <w:r w:rsidRPr="00C12B77">
        <w:rPr>
          <w:b/>
          <w:vertAlign w:val="subscript"/>
        </w:rPr>
        <w:t>1</w:t>
      </w:r>
      <w:r w:rsidRPr="00C12B77">
        <w:rPr>
          <w:b/>
        </w:rPr>
        <w:t>; Q</w:t>
      </w:r>
      <w:r w:rsidRPr="00C12B77">
        <w:rPr>
          <w:b/>
          <w:vertAlign w:val="subscript"/>
        </w:rPr>
        <w:t>3</w:t>
      </w:r>
      <w:r w:rsidRPr="00C12B77">
        <w:rPr>
          <w:b/>
        </w:rPr>
        <w:t xml:space="preserve">]) </w:t>
      </w:r>
    </w:p>
    <w:tbl>
      <w:tblPr>
        <w:tblW w:w="0" w:type="auto"/>
        <w:tblLook w:val="00A0" w:firstRow="1" w:lastRow="0" w:firstColumn="1" w:lastColumn="0" w:noHBand="0" w:noVBand="0"/>
      </w:tblPr>
      <w:tblGrid>
        <w:gridCol w:w="1694"/>
        <w:gridCol w:w="2054"/>
        <w:gridCol w:w="2671"/>
        <w:gridCol w:w="2054"/>
        <w:gridCol w:w="1381"/>
      </w:tblGrid>
      <w:tr w:rsidR="0049009E" w:rsidRPr="00C12B77" w:rsidTr="00BD0FE3">
        <w:tc>
          <w:tcPr>
            <w:tcW w:w="1771" w:type="dxa"/>
            <w:tcBorders>
              <w:top w:val="single" w:sz="4" w:space="0" w:color="auto"/>
              <w:left w:val="single" w:sz="4" w:space="0" w:color="auto"/>
              <w:bottom w:val="single" w:sz="4" w:space="0" w:color="auto"/>
              <w:right w:val="single" w:sz="4" w:space="0" w:color="auto"/>
              <w:tl2br w:val="single" w:sz="4" w:space="0" w:color="auto"/>
            </w:tcBorders>
          </w:tcPr>
          <w:p w:rsidR="00BD0FE3" w:rsidRPr="00E515C3" w:rsidRDefault="00BD0FE3" w:rsidP="00BD0FE3">
            <w:pPr>
              <w:ind w:firstLine="0"/>
              <w:jc w:val="right"/>
              <w:rPr>
                <w:sz w:val="24"/>
                <w:szCs w:val="24"/>
                <w:lang w:eastAsia="ru-RU"/>
              </w:rPr>
            </w:pPr>
            <w:r w:rsidRPr="00E515C3">
              <w:rPr>
                <w:sz w:val="24"/>
                <w:szCs w:val="24"/>
                <w:lang w:eastAsia="ru-RU"/>
              </w:rPr>
              <w:t>Підгрупи</w:t>
            </w:r>
          </w:p>
          <w:p w:rsidR="00BD0FE3" w:rsidRPr="00E515C3" w:rsidRDefault="00BD0FE3" w:rsidP="00BD0FE3">
            <w:pPr>
              <w:ind w:firstLine="0"/>
              <w:rPr>
                <w:sz w:val="24"/>
                <w:szCs w:val="24"/>
                <w:lang w:eastAsia="ru-RU"/>
              </w:rPr>
            </w:pPr>
          </w:p>
          <w:p w:rsidR="0049009E" w:rsidRPr="00E515C3" w:rsidRDefault="00BD0FE3" w:rsidP="00BD0FE3">
            <w:pPr>
              <w:ind w:firstLine="0"/>
              <w:rPr>
                <w:lang w:eastAsia="ru-RU"/>
              </w:rPr>
            </w:pPr>
            <w:r w:rsidRPr="00E515C3">
              <w:rPr>
                <w:sz w:val="24"/>
                <w:szCs w:val="24"/>
                <w:lang w:eastAsia="ru-RU"/>
              </w:rPr>
              <w:t>Показники</w:t>
            </w:r>
          </w:p>
        </w:tc>
        <w:tc>
          <w:tcPr>
            <w:tcW w:w="2040"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BD0FE3">
            <w:pPr>
              <w:ind w:firstLine="0"/>
              <w:jc w:val="center"/>
              <w:rPr>
                <w:lang w:eastAsia="ru-RU"/>
              </w:rPr>
            </w:pPr>
            <w:r w:rsidRPr="00E515C3">
              <w:rPr>
                <w:lang w:eastAsia="ru-RU"/>
              </w:rPr>
              <w:t>О</w:t>
            </w:r>
            <w:r w:rsidR="00566F0C" w:rsidRPr="00E515C3">
              <w:rPr>
                <w:lang w:eastAsia="ru-RU"/>
              </w:rPr>
              <w:t>ФВ</w:t>
            </w:r>
            <w:r w:rsidRPr="00E515C3">
              <w:rPr>
                <w:vertAlign w:val="subscript"/>
                <w:lang w:eastAsia="ru-RU"/>
              </w:rPr>
              <w:t>1</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50</w:t>
            </w:r>
            <w:r w:rsidR="00BD0FE3" w:rsidRPr="00E515C3">
              <w:rPr>
                <w:lang w:eastAsia="ru-RU"/>
              </w:rPr>
              <w:t> %</w:t>
            </w:r>
          </w:p>
        </w:tc>
        <w:tc>
          <w:tcPr>
            <w:tcW w:w="2594"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BD0FE3">
            <w:pPr>
              <w:ind w:firstLine="0"/>
              <w:jc w:val="center"/>
              <w:rPr>
                <w:lang w:eastAsia="ru-RU"/>
              </w:rPr>
            </w:pPr>
            <w:r w:rsidRPr="00E515C3">
              <w:rPr>
                <w:lang w:eastAsia="ru-RU"/>
              </w:rPr>
              <w:t>50</w:t>
            </w:r>
            <w:r w:rsidR="00BD0FE3" w:rsidRPr="00E515C3">
              <w:rPr>
                <w:lang w:eastAsia="ru-RU"/>
              </w:rPr>
              <w:t> %</w:t>
            </w:r>
            <w:r w:rsidR="005D2E58" w:rsidRPr="00E515C3">
              <w:rPr>
                <w:lang w:eastAsia="ru-RU"/>
              </w:rPr>
              <w:t> ≤ </w:t>
            </w:r>
            <w:r w:rsidRPr="00E515C3">
              <w:rPr>
                <w:lang w:eastAsia="ru-RU"/>
              </w:rPr>
              <w:t>О</w:t>
            </w:r>
            <w:r w:rsidR="00566F0C" w:rsidRPr="00E515C3">
              <w:rPr>
                <w:lang w:eastAsia="ru-RU"/>
              </w:rPr>
              <w:t>ФВ</w:t>
            </w:r>
            <w:r w:rsidRPr="00E515C3">
              <w:rPr>
                <w:vertAlign w:val="subscript"/>
                <w:lang w:eastAsia="ru-RU"/>
              </w:rPr>
              <w:t>1</w:t>
            </w:r>
            <w:r w:rsidR="005D2E58" w:rsidRPr="00E515C3">
              <w:rPr>
                <w:lang w:eastAsia="ru-RU"/>
              </w:rPr>
              <w:t> ≤ </w:t>
            </w:r>
            <w:r w:rsidRPr="00E515C3">
              <w:rPr>
                <w:lang w:eastAsia="ru-RU"/>
              </w:rPr>
              <w:t>60</w:t>
            </w:r>
            <w:r w:rsidR="00BD0FE3" w:rsidRPr="00E515C3">
              <w:rPr>
                <w:lang w:eastAsia="ru-RU"/>
              </w:rPr>
              <w:t> %</w:t>
            </w:r>
          </w:p>
        </w:tc>
        <w:tc>
          <w:tcPr>
            <w:tcW w:w="2040"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BD0FE3">
            <w:pPr>
              <w:ind w:firstLine="0"/>
              <w:jc w:val="center"/>
              <w:rPr>
                <w:lang w:eastAsia="ru-RU"/>
              </w:rPr>
            </w:pPr>
            <w:r w:rsidRPr="00E515C3">
              <w:rPr>
                <w:lang w:eastAsia="ru-RU"/>
              </w:rPr>
              <w:t>О</w:t>
            </w:r>
            <w:r w:rsidR="00566F0C" w:rsidRPr="00E515C3">
              <w:rPr>
                <w:lang w:eastAsia="ru-RU"/>
              </w:rPr>
              <w:t>ФВ</w:t>
            </w:r>
            <w:r w:rsidRPr="00E515C3">
              <w:rPr>
                <w:vertAlign w:val="subscript"/>
                <w:lang w:eastAsia="ru-RU"/>
              </w:rPr>
              <w:t>1</w:t>
            </w:r>
            <w:r w:rsidR="008274C4" w:rsidRPr="00E515C3">
              <w:rPr>
                <w:lang w:eastAsia="ru-RU"/>
              </w:rPr>
              <w:t> </w:t>
            </w:r>
            <w:r w:rsidR="00CA1F03" w:rsidRPr="00E515C3">
              <w:rPr>
                <w:lang w:eastAsia="ru-RU"/>
              </w:rPr>
              <w:t>&gt;</w:t>
            </w:r>
            <w:r w:rsidR="005D2E58" w:rsidRPr="00E515C3">
              <w:rPr>
                <w:lang w:eastAsia="ru-RU"/>
              </w:rPr>
              <w:t> </w:t>
            </w:r>
            <w:r w:rsidRPr="00E515C3">
              <w:rPr>
                <w:lang w:eastAsia="ru-RU"/>
              </w:rPr>
              <w:t>60</w:t>
            </w:r>
            <w:r w:rsidR="00BD0FE3" w:rsidRPr="00E515C3">
              <w:rPr>
                <w:lang w:eastAsia="ru-RU"/>
              </w:rPr>
              <w:t> %</w:t>
            </w:r>
          </w:p>
        </w:tc>
        <w:tc>
          <w:tcPr>
            <w:tcW w:w="1692"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BD0FE3">
            <w:pPr>
              <w:ind w:firstLine="0"/>
              <w:jc w:val="center"/>
              <w:rPr>
                <w:lang w:eastAsia="ru-RU"/>
              </w:rPr>
            </w:pPr>
            <w:r w:rsidRPr="00E515C3">
              <w:rPr>
                <w:lang w:eastAsia="ru-RU"/>
              </w:rPr>
              <w:t>р</w:t>
            </w:r>
          </w:p>
        </w:tc>
      </w:tr>
      <w:tr w:rsidR="0049009E" w:rsidRPr="00C12B77" w:rsidTr="00BD0FE3">
        <w:tc>
          <w:tcPr>
            <w:tcW w:w="1771" w:type="dxa"/>
            <w:tcBorders>
              <w:top w:val="single" w:sz="4" w:space="0" w:color="auto"/>
              <w:left w:val="single" w:sz="4" w:space="0" w:color="auto"/>
              <w:bottom w:val="single" w:sz="4" w:space="0" w:color="auto"/>
              <w:right w:val="single" w:sz="4" w:space="0" w:color="auto"/>
            </w:tcBorders>
          </w:tcPr>
          <w:p w:rsidR="0049009E" w:rsidRPr="00C12B77" w:rsidRDefault="0049009E" w:rsidP="00BD0FE3">
            <w:pPr>
              <w:ind w:firstLine="0"/>
              <w:rPr>
                <w:lang w:eastAsia="ru-RU"/>
              </w:rPr>
            </w:pPr>
            <w:r w:rsidRPr="00C12B77">
              <w:rPr>
                <w:lang w:eastAsia="ru-RU"/>
              </w:rPr>
              <w:t>ІЛ-8</w:t>
            </w:r>
            <w:r w:rsidR="00122B55" w:rsidRPr="00C12B77">
              <w:rPr>
                <w:lang w:eastAsia="ru-RU"/>
              </w:rPr>
              <w:t xml:space="preserve">, </w:t>
            </w:r>
            <w:r w:rsidRPr="00C12B77">
              <w:rPr>
                <w:lang w:eastAsia="ru-RU"/>
              </w:rPr>
              <w:t>пг/млn</w:t>
            </w:r>
            <w:r w:rsidR="005F4C7B" w:rsidRPr="00C12B77">
              <w:rPr>
                <w:lang w:eastAsia="ru-RU"/>
              </w:rPr>
              <w:t> = </w:t>
            </w:r>
            <w:r w:rsidRPr="00C12B77">
              <w:rPr>
                <w:lang w:eastAsia="ru-RU"/>
              </w:rPr>
              <w:t>63</w:t>
            </w:r>
          </w:p>
        </w:tc>
        <w:tc>
          <w:tcPr>
            <w:tcW w:w="2040"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jc w:val="center"/>
              <w:rPr>
                <w:sz w:val="24"/>
                <w:szCs w:val="24"/>
                <w:lang w:eastAsia="uk-UA"/>
              </w:rPr>
            </w:pPr>
            <w:r w:rsidRPr="00C12B77">
              <w:rPr>
                <w:sz w:val="24"/>
                <w:szCs w:val="24"/>
                <w:lang w:eastAsia="ru-RU"/>
              </w:rPr>
              <w:t>139,4</w:t>
            </w:r>
            <w:r w:rsidRPr="00C12B77">
              <w:rPr>
                <w:sz w:val="24"/>
                <w:szCs w:val="24"/>
                <w:lang w:eastAsia="uk-UA"/>
              </w:rPr>
              <w:t>[131,04; 145,39]</w:t>
            </w:r>
          </w:p>
          <w:p w:rsidR="0049009E" w:rsidRPr="00C12B77" w:rsidRDefault="0049009E" w:rsidP="0054445F">
            <w:pPr>
              <w:ind w:firstLine="0"/>
              <w:rPr>
                <w:lang w:eastAsia="ru-RU"/>
              </w:rPr>
            </w:pPr>
            <w:r w:rsidRPr="00C12B77">
              <w:rPr>
                <w:lang w:eastAsia="ru-RU"/>
              </w:rPr>
              <w:t>n</w:t>
            </w:r>
            <w:r w:rsidR="005F4C7B" w:rsidRPr="00C12B77">
              <w:rPr>
                <w:lang w:eastAsia="ru-RU"/>
              </w:rPr>
              <w:t> = </w:t>
            </w:r>
            <w:r w:rsidRPr="00C12B77">
              <w:rPr>
                <w:lang w:eastAsia="ru-RU"/>
              </w:rPr>
              <w:t>28(44,44</w:t>
            </w:r>
            <w:r w:rsidR="00BD0FE3" w:rsidRPr="00C12B77">
              <w:rPr>
                <w:lang w:eastAsia="ru-RU"/>
              </w:rPr>
              <w:t> %</w:t>
            </w:r>
            <w:r w:rsidRPr="00C12B77">
              <w:rPr>
                <w:lang w:eastAsia="ru-RU"/>
              </w:rPr>
              <w:t>)</w:t>
            </w:r>
          </w:p>
        </w:tc>
        <w:tc>
          <w:tcPr>
            <w:tcW w:w="2594"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jc w:val="center"/>
              <w:rPr>
                <w:sz w:val="24"/>
                <w:szCs w:val="24"/>
                <w:lang w:eastAsia="uk-UA"/>
              </w:rPr>
            </w:pPr>
            <w:r w:rsidRPr="00C12B77">
              <w:rPr>
                <w:sz w:val="24"/>
                <w:szCs w:val="24"/>
                <w:lang w:eastAsia="ru-RU"/>
              </w:rPr>
              <w:t>131,12</w:t>
            </w:r>
            <w:r w:rsidRPr="00C12B77">
              <w:rPr>
                <w:sz w:val="24"/>
                <w:szCs w:val="24"/>
                <w:lang w:eastAsia="uk-UA"/>
              </w:rPr>
              <w:t>[121,51; 143,36]</w:t>
            </w:r>
          </w:p>
          <w:p w:rsidR="0049009E" w:rsidRPr="00C12B77" w:rsidRDefault="0049009E" w:rsidP="0054445F">
            <w:pPr>
              <w:ind w:firstLine="0"/>
              <w:rPr>
                <w:lang w:eastAsia="ru-RU"/>
              </w:rPr>
            </w:pPr>
            <w:r w:rsidRPr="00C12B77">
              <w:rPr>
                <w:lang w:eastAsia="ru-RU"/>
              </w:rPr>
              <w:t>n</w:t>
            </w:r>
            <w:r w:rsidR="005F4C7B" w:rsidRPr="00C12B77">
              <w:rPr>
                <w:lang w:eastAsia="ru-RU"/>
              </w:rPr>
              <w:t> = </w:t>
            </w:r>
            <w:r w:rsidRPr="00C12B77">
              <w:rPr>
                <w:lang w:eastAsia="ru-RU"/>
              </w:rPr>
              <w:t>24(38,09</w:t>
            </w:r>
            <w:r w:rsidR="00BD0FE3" w:rsidRPr="00C12B77">
              <w:rPr>
                <w:lang w:eastAsia="ru-RU"/>
              </w:rPr>
              <w:t> %</w:t>
            </w:r>
            <w:r w:rsidRPr="00C12B77">
              <w:rPr>
                <w:lang w:eastAsia="ru-RU"/>
              </w:rPr>
              <w:t>)</w:t>
            </w:r>
          </w:p>
        </w:tc>
        <w:tc>
          <w:tcPr>
            <w:tcW w:w="2040"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jc w:val="center"/>
              <w:rPr>
                <w:sz w:val="24"/>
                <w:szCs w:val="24"/>
                <w:lang w:eastAsia="uk-UA"/>
              </w:rPr>
            </w:pPr>
            <w:r w:rsidRPr="00C12B77">
              <w:rPr>
                <w:sz w:val="24"/>
                <w:szCs w:val="24"/>
                <w:lang w:eastAsia="ru-RU"/>
              </w:rPr>
              <w:t>127,11</w:t>
            </w:r>
            <w:r w:rsidRPr="00C12B77">
              <w:rPr>
                <w:sz w:val="24"/>
                <w:szCs w:val="24"/>
                <w:lang w:eastAsia="uk-UA"/>
              </w:rPr>
              <w:t>[119,37; 132,05]</w:t>
            </w:r>
          </w:p>
          <w:p w:rsidR="0049009E" w:rsidRPr="00C12B77" w:rsidRDefault="0049009E" w:rsidP="0054445F">
            <w:pPr>
              <w:ind w:firstLine="0"/>
              <w:rPr>
                <w:lang w:eastAsia="ru-RU"/>
              </w:rPr>
            </w:pPr>
            <w:r w:rsidRPr="00C12B77">
              <w:rPr>
                <w:lang w:eastAsia="ru-RU"/>
              </w:rPr>
              <w:t>n</w:t>
            </w:r>
            <w:r w:rsidR="005F4C7B" w:rsidRPr="00C12B77">
              <w:rPr>
                <w:lang w:eastAsia="ru-RU"/>
              </w:rPr>
              <w:t> = </w:t>
            </w:r>
            <w:r w:rsidRPr="00C12B77">
              <w:rPr>
                <w:lang w:eastAsia="ru-RU"/>
              </w:rPr>
              <w:t>11(17,46</w:t>
            </w:r>
            <w:r w:rsidR="00BD0FE3" w:rsidRPr="00C12B77">
              <w:rPr>
                <w:lang w:eastAsia="ru-RU"/>
              </w:rPr>
              <w:t> %</w:t>
            </w:r>
            <w:r w:rsidRPr="00C12B77">
              <w:rPr>
                <w:lang w:eastAsia="ru-RU"/>
              </w:rPr>
              <w:t>)</w:t>
            </w:r>
          </w:p>
        </w:tc>
        <w:tc>
          <w:tcPr>
            <w:tcW w:w="1692"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rPr>
                <w:sz w:val="24"/>
                <w:szCs w:val="24"/>
                <w:lang w:eastAsia="ru-RU"/>
              </w:rPr>
            </w:pPr>
            <w:r w:rsidRPr="00C12B77">
              <w:rPr>
                <w:sz w:val="24"/>
                <w:szCs w:val="24"/>
                <w:lang w:eastAsia="ru-RU"/>
              </w:rPr>
              <w:t>p</w:t>
            </w:r>
            <w:r w:rsidRPr="00C12B77">
              <w:rPr>
                <w:sz w:val="24"/>
                <w:szCs w:val="24"/>
                <w:vertAlign w:val="subscript"/>
                <w:lang w:eastAsia="ru-RU"/>
              </w:rPr>
              <w:t>1-2</w:t>
            </w:r>
            <w:r w:rsidR="008274C4" w:rsidRPr="00C12B77">
              <w:rPr>
                <w:sz w:val="24"/>
                <w:szCs w:val="24"/>
                <w:lang w:eastAsia="ru-RU"/>
              </w:rPr>
              <w:t> </w:t>
            </w:r>
            <w:r w:rsidR="00CA1F03" w:rsidRPr="00C12B77">
              <w:rPr>
                <w:sz w:val="24"/>
                <w:szCs w:val="24"/>
                <w:lang w:eastAsia="ru-RU"/>
              </w:rPr>
              <w:t>&gt;</w:t>
            </w:r>
            <w:r w:rsidR="005D2E58" w:rsidRPr="00C12B77">
              <w:rPr>
                <w:sz w:val="24"/>
                <w:szCs w:val="24"/>
                <w:lang w:eastAsia="ru-RU"/>
              </w:rPr>
              <w:t> </w:t>
            </w:r>
            <w:r w:rsidRPr="00C12B77">
              <w:rPr>
                <w:sz w:val="24"/>
                <w:szCs w:val="24"/>
                <w:lang w:eastAsia="ru-RU"/>
              </w:rPr>
              <w:t>0,05</w:t>
            </w:r>
          </w:p>
          <w:p w:rsidR="0049009E" w:rsidRPr="00C12B77" w:rsidRDefault="0049009E" w:rsidP="0054445F">
            <w:pPr>
              <w:ind w:firstLine="0"/>
              <w:rPr>
                <w:sz w:val="24"/>
                <w:szCs w:val="24"/>
                <w:lang w:eastAsia="ru-RU"/>
              </w:rPr>
            </w:pPr>
            <w:r w:rsidRPr="00C12B77">
              <w:rPr>
                <w:sz w:val="24"/>
                <w:szCs w:val="24"/>
                <w:lang w:eastAsia="ru-RU"/>
              </w:rPr>
              <w:t>p</w:t>
            </w:r>
            <w:r w:rsidRPr="00C12B77">
              <w:rPr>
                <w:sz w:val="24"/>
                <w:szCs w:val="24"/>
                <w:vertAlign w:val="subscript"/>
                <w:lang w:eastAsia="ru-RU"/>
              </w:rPr>
              <w:t>1-3</w:t>
            </w:r>
            <w:r w:rsidR="008274C4" w:rsidRPr="00C12B77">
              <w:rPr>
                <w:sz w:val="24"/>
                <w:szCs w:val="24"/>
                <w:lang w:eastAsia="ru-RU"/>
              </w:rPr>
              <w:t> </w:t>
            </w:r>
            <w:r w:rsidR="00CA1F03" w:rsidRPr="00C12B77">
              <w:rPr>
                <w:sz w:val="24"/>
                <w:szCs w:val="24"/>
                <w:lang w:eastAsia="ru-RU"/>
              </w:rPr>
              <w:t>&lt;</w:t>
            </w:r>
            <w:r w:rsidR="008274C4" w:rsidRPr="00C12B77">
              <w:rPr>
                <w:sz w:val="24"/>
                <w:szCs w:val="24"/>
                <w:lang w:eastAsia="ru-RU"/>
              </w:rPr>
              <w:t> </w:t>
            </w:r>
            <w:r w:rsidRPr="00C12B77">
              <w:rPr>
                <w:sz w:val="24"/>
                <w:szCs w:val="24"/>
                <w:lang w:eastAsia="ru-RU"/>
              </w:rPr>
              <w:t>0,05</w:t>
            </w:r>
          </w:p>
          <w:p w:rsidR="0049009E" w:rsidRPr="00C12B77" w:rsidRDefault="0049009E" w:rsidP="0054445F">
            <w:pPr>
              <w:ind w:firstLine="0"/>
              <w:rPr>
                <w:sz w:val="24"/>
                <w:szCs w:val="24"/>
                <w:lang w:eastAsia="ru-RU"/>
              </w:rPr>
            </w:pPr>
            <w:r w:rsidRPr="00C12B77">
              <w:rPr>
                <w:sz w:val="24"/>
                <w:szCs w:val="24"/>
                <w:lang w:eastAsia="ru-RU"/>
              </w:rPr>
              <w:t>p</w:t>
            </w:r>
            <w:r w:rsidRPr="00C12B77">
              <w:rPr>
                <w:sz w:val="24"/>
                <w:szCs w:val="24"/>
                <w:vertAlign w:val="subscript"/>
                <w:lang w:eastAsia="ru-RU"/>
              </w:rPr>
              <w:t>2-3</w:t>
            </w:r>
            <w:r w:rsidR="008274C4" w:rsidRPr="00C12B77">
              <w:rPr>
                <w:sz w:val="24"/>
                <w:szCs w:val="24"/>
                <w:lang w:eastAsia="ru-RU"/>
              </w:rPr>
              <w:t> </w:t>
            </w:r>
            <w:r w:rsidR="00CA1F03" w:rsidRPr="00C12B77">
              <w:rPr>
                <w:sz w:val="24"/>
                <w:szCs w:val="24"/>
                <w:lang w:eastAsia="ru-RU"/>
              </w:rPr>
              <w:t>&gt;</w:t>
            </w:r>
            <w:r w:rsidRPr="00C12B77">
              <w:rPr>
                <w:sz w:val="24"/>
                <w:szCs w:val="24"/>
                <w:lang w:eastAsia="ru-RU"/>
              </w:rPr>
              <w:t>0,05</w:t>
            </w:r>
          </w:p>
        </w:tc>
      </w:tr>
      <w:tr w:rsidR="0049009E" w:rsidRPr="00C12B77" w:rsidTr="00BD0FE3">
        <w:tc>
          <w:tcPr>
            <w:tcW w:w="1771" w:type="dxa"/>
            <w:tcBorders>
              <w:top w:val="single" w:sz="4" w:space="0" w:color="auto"/>
              <w:left w:val="single" w:sz="4" w:space="0" w:color="auto"/>
              <w:bottom w:val="single" w:sz="4" w:space="0" w:color="auto"/>
              <w:right w:val="single" w:sz="4" w:space="0" w:color="auto"/>
            </w:tcBorders>
          </w:tcPr>
          <w:p w:rsidR="00904D1B" w:rsidRPr="00C12B77" w:rsidRDefault="0049009E" w:rsidP="00BD0FE3">
            <w:pPr>
              <w:ind w:firstLine="0"/>
              <w:rPr>
                <w:lang w:eastAsia="ru-RU"/>
              </w:rPr>
            </w:pPr>
            <w:r w:rsidRPr="00C12B77">
              <w:rPr>
                <w:lang w:eastAsia="ru-RU"/>
              </w:rPr>
              <w:t>ІЛ-12</w:t>
            </w:r>
          </w:p>
          <w:p w:rsidR="0049009E" w:rsidRPr="00C12B77" w:rsidRDefault="0049009E" w:rsidP="00BD0FE3">
            <w:pPr>
              <w:ind w:firstLine="0"/>
              <w:rPr>
                <w:lang w:eastAsia="ru-RU"/>
              </w:rPr>
            </w:pPr>
            <w:r w:rsidRPr="00C12B77">
              <w:rPr>
                <w:lang w:eastAsia="ru-RU"/>
              </w:rPr>
              <w:t>пг/млn</w:t>
            </w:r>
            <w:r w:rsidR="005F4C7B" w:rsidRPr="00C12B77">
              <w:rPr>
                <w:lang w:eastAsia="ru-RU"/>
              </w:rPr>
              <w:t> = </w:t>
            </w:r>
            <w:r w:rsidRPr="00C12B77">
              <w:rPr>
                <w:lang w:eastAsia="ru-RU"/>
              </w:rPr>
              <w:t>63</w:t>
            </w:r>
          </w:p>
        </w:tc>
        <w:tc>
          <w:tcPr>
            <w:tcW w:w="2040"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rPr>
                <w:sz w:val="24"/>
                <w:szCs w:val="24"/>
                <w:lang w:eastAsia="uk-UA"/>
              </w:rPr>
            </w:pPr>
            <w:r w:rsidRPr="00C12B77">
              <w:rPr>
                <w:sz w:val="24"/>
                <w:szCs w:val="24"/>
                <w:lang w:eastAsia="ru-RU"/>
              </w:rPr>
              <w:t>310,70</w:t>
            </w:r>
            <w:r w:rsidRPr="00C12B77">
              <w:rPr>
                <w:sz w:val="24"/>
                <w:szCs w:val="24"/>
                <w:lang w:eastAsia="uk-UA"/>
              </w:rPr>
              <w:t>[291,37; 354,19]</w:t>
            </w:r>
          </w:p>
          <w:p w:rsidR="0049009E" w:rsidRPr="00C12B77" w:rsidRDefault="0049009E" w:rsidP="0054445F">
            <w:pPr>
              <w:ind w:firstLine="0"/>
              <w:rPr>
                <w:lang w:eastAsia="ru-RU"/>
              </w:rPr>
            </w:pPr>
            <w:r w:rsidRPr="00C12B77">
              <w:rPr>
                <w:lang w:eastAsia="ru-RU"/>
              </w:rPr>
              <w:t>n</w:t>
            </w:r>
            <w:r w:rsidR="005F4C7B" w:rsidRPr="00C12B77">
              <w:rPr>
                <w:lang w:eastAsia="ru-RU"/>
              </w:rPr>
              <w:t> = </w:t>
            </w:r>
            <w:r w:rsidRPr="00C12B77">
              <w:rPr>
                <w:lang w:eastAsia="ru-RU"/>
              </w:rPr>
              <w:t>22(34,92</w:t>
            </w:r>
            <w:r w:rsidR="00BD0FE3" w:rsidRPr="00C12B77">
              <w:rPr>
                <w:lang w:eastAsia="ru-RU"/>
              </w:rPr>
              <w:t> %</w:t>
            </w:r>
            <w:r w:rsidRPr="00C12B77">
              <w:rPr>
                <w:lang w:eastAsia="ru-RU"/>
              </w:rPr>
              <w:t>)</w:t>
            </w:r>
          </w:p>
        </w:tc>
        <w:tc>
          <w:tcPr>
            <w:tcW w:w="2594"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rPr>
                <w:sz w:val="24"/>
                <w:szCs w:val="24"/>
                <w:lang w:eastAsia="uk-UA"/>
              </w:rPr>
            </w:pPr>
            <w:r w:rsidRPr="00C12B77">
              <w:rPr>
                <w:sz w:val="24"/>
                <w:szCs w:val="24"/>
                <w:lang w:eastAsia="ru-RU"/>
              </w:rPr>
              <w:t>240,15</w:t>
            </w:r>
            <w:r w:rsidRPr="00C12B77">
              <w:rPr>
                <w:sz w:val="24"/>
                <w:szCs w:val="24"/>
                <w:lang w:eastAsia="uk-UA"/>
              </w:rPr>
              <w:t>[207,82; 265,31]</w:t>
            </w:r>
          </w:p>
          <w:p w:rsidR="0049009E" w:rsidRPr="00C12B77" w:rsidRDefault="0049009E" w:rsidP="0054445F">
            <w:pPr>
              <w:ind w:firstLine="0"/>
              <w:rPr>
                <w:lang w:eastAsia="ru-RU"/>
              </w:rPr>
            </w:pPr>
            <w:r w:rsidRPr="00C12B77">
              <w:rPr>
                <w:lang w:eastAsia="ru-RU"/>
              </w:rPr>
              <w:t>n</w:t>
            </w:r>
            <w:r w:rsidR="005F4C7B" w:rsidRPr="00C12B77">
              <w:rPr>
                <w:lang w:eastAsia="ru-RU"/>
              </w:rPr>
              <w:t> = </w:t>
            </w:r>
            <w:r w:rsidRPr="00C12B77">
              <w:rPr>
                <w:lang w:eastAsia="ru-RU"/>
              </w:rPr>
              <w:t>28(44,44</w:t>
            </w:r>
            <w:r w:rsidR="00BD0FE3" w:rsidRPr="00C12B77">
              <w:rPr>
                <w:lang w:eastAsia="ru-RU"/>
              </w:rPr>
              <w:t> %</w:t>
            </w:r>
            <w:r w:rsidRPr="00C12B77">
              <w:rPr>
                <w:lang w:eastAsia="ru-RU"/>
              </w:rPr>
              <w:t>)</w:t>
            </w:r>
          </w:p>
        </w:tc>
        <w:tc>
          <w:tcPr>
            <w:tcW w:w="2040"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rPr>
                <w:sz w:val="24"/>
                <w:szCs w:val="24"/>
                <w:lang w:eastAsia="uk-UA"/>
              </w:rPr>
            </w:pPr>
            <w:r w:rsidRPr="00C12B77">
              <w:rPr>
                <w:sz w:val="24"/>
                <w:szCs w:val="24"/>
                <w:lang w:eastAsia="ru-RU"/>
              </w:rPr>
              <w:t>221,14</w:t>
            </w:r>
            <w:r w:rsidRPr="00C12B77">
              <w:rPr>
                <w:sz w:val="24"/>
                <w:szCs w:val="24"/>
                <w:lang w:eastAsia="uk-UA"/>
              </w:rPr>
              <w:t>[198,55; 260,64]</w:t>
            </w:r>
          </w:p>
          <w:p w:rsidR="0049009E" w:rsidRPr="00C12B77" w:rsidRDefault="0049009E" w:rsidP="0054445F">
            <w:pPr>
              <w:ind w:firstLine="0"/>
              <w:rPr>
                <w:lang w:eastAsia="ru-RU"/>
              </w:rPr>
            </w:pPr>
            <w:r w:rsidRPr="00C12B77">
              <w:rPr>
                <w:lang w:eastAsia="ru-RU"/>
              </w:rPr>
              <w:t>n</w:t>
            </w:r>
            <w:r w:rsidR="005F4C7B" w:rsidRPr="00C12B77">
              <w:rPr>
                <w:lang w:eastAsia="ru-RU"/>
              </w:rPr>
              <w:t> = </w:t>
            </w:r>
            <w:r w:rsidRPr="00C12B77">
              <w:rPr>
                <w:lang w:eastAsia="ru-RU"/>
              </w:rPr>
              <w:t>13(20,63</w:t>
            </w:r>
            <w:r w:rsidR="00BD0FE3" w:rsidRPr="00C12B77">
              <w:rPr>
                <w:lang w:eastAsia="ru-RU"/>
              </w:rPr>
              <w:t> %</w:t>
            </w:r>
            <w:r w:rsidRPr="00C12B77">
              <w:rPr>
                <w:lang w:eastAsia="ru-RU"/>
              </w:rPr>
              <w:t>)</w:t>
            </w:r>
          </w:p>
        </w:tc>
        <w:tc>
          <w:tcPr>
            <w:tcW w:w="1692"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rPr>
                <w:sz w:val="24"/>
                <w:szCs w:val="24"/>
                <w:lang w:eastAsia="ru-RU"/>
              </w:rPr>
            </w:pPr>
            <w:r w:rsidRPr="00C12B77">
              <w:rPr>
                <w:sz w:val="24"/>
                <w:szCs w:val="24"/>
                <w:lang w:eastAsia="ru-RU"/>
              </w:rPr>
              <w:t>p</w:t>
            </w:r>
            <w:r w:rsidRPr="00C12B77">
              <w:rPr>
                <w:sz w:val="24"/>
                <w:szCs w:val="24"/>
                <w:vertAlign w:val="subscript"/>
                <w:lang w:eastAsia="ru-RU"/>
              </w:rPr>
              <w:t>1-2</w:t>
            </w:r>
            <w:r w:rsidR="008274C4" w:rsidRPr="00C12B77">
              <w:rPr>
                <w:sz w:val="24"/>
                <w:szCs w:val="24"/>
                <w:lang w:eastAsia="ru-RU"/>
              </w:rPr>
              <w:t> </w:t>
            </w:r>
            <w:r w:rsidR="00CA1F03" w:rsidRPr="00C12B77">
              <w:rPr>
                <w:sz w:val="24"/>
                <w:szCs w:val="24"/>
                <w:lang w:eastAsia="ru-RU"/>
              </w:rPr>
              <w:t>&lt;</w:t>
            </w:r>
            <w:r w:rsidR="008274C4" w:rsidRPr="00C12B77">
              <w:rPr>
                <w:sz w:val="24"/>
                <w:szCs w:val="24"/>
                <w:lang w:eastAsia="ru-RU"/>
              </w:rPr>
              <w:t> </w:t>
            </w:r>
            <w:r w:rsidRPr="00C12B77">
              <w:rPr>
                <w:sz w:val="24"/>
                <w:szCs w:val="24"/>
                <w:lang w:eastAsia="ru-RU"/>
              </w:rPr>
              <w:t>0,05</w:t>
            </w:r>
          </w:p>
          <w:p w:rsidR="0049009E" w:rsidRPr="00C12B77" w:rsidRDefault="0049009E" w:rsidP="0054445F">
            <w:pPr>
              <w:ind w:firstLine="0"/>
              <w:rPr>
                <w:sz w:val="24"/>
                <w:szCs w:val="24"/>
                <w:lang w:eastAsia="ru-RU"/>
              </w:rPr>
            </w:pPr>
            <w:r w:rsidRPr="00C12B77">
              <w:rPr>
                <w:sz w:val="24"/>
                <w:szCs w:val="24"/>
                <w:lang w:eastAsia="ru-RU"/>
              </w:rPr>
              <w:t>p</w:t>
            </w:r>
            <w:r w:rsidRPr="00C12B77">
              <w:rPr>
                <w:sz w:val="24"/>
                <w:szCs w:val="24"/>
                <w:vertAlign w:val="subscript"/>
                <w:lang w:eastAsia="ru-RU"/>
              </w:rPr>
              <w:t>1-3</w:t>
            </w:r>
            <w:r w:rsidR="008274C4" w:rsidRPr="00C12B77">
              <w:rPr>
                <w:sz w:val="24"/>
                <w:szCs w:val="24"/>
                <w:lang w:eastAsia="ru-RU"/>
              </w:rPr>
              <w:t> </w:t>
            </w:r>
            <w:r w:rsidR="00FC4ACF" w:rsidRPr="00C12B77">
              <w:rPr>
                <w:sz w:val="24"/>
                <w:szCs w:val="24"/>
                <w:lang w:eastAsia="ru-RU"/>
              </w:rPr>
              <w:t>&gt;</w:t>
            </w:r>
            <w:r w:rsidR="005D2E58" w:rsidRPr="00C12B77">
              <w:rPr>
                <w:sz w:val="24"/>
                <w:szCs w:val="24"/>
                <w:lang w:eastAsia="ru-RU"/>
              </w:rPr>
              <w:t> </w:t>
            </w:r>
            <w:r w:rsidRPr="00C12B77">
              <w:rPr>
                <w:sz w:val="24"/>
                <w:szCs w:val="24"/>
                <w:lang w:eastAsia="ru-RU"/>
              </w:rPr>
              <w:t>0,05</w:t>
            </w:r>
          </w:p>
          <w:p w:rsidR="0049009E" w:rsidRPr="00C12B77" w:rsidRDefault="0049009E" w:rsidP="0054445F">
            <w:pPr>
              <w:ind w:firstLine="0"/>
              <w:rPr>
                <w:sz w:val="24"/>
                <w:szCs w:val="24"/>
                <w:lang w:eastAsia="ru-RU"/>
              </w:rPr>
            </w:pPr>
            <w:r w:rsidRPr="00C12B77">
              <w:rPr>
                <w:sz w:val="24"/>
                <w:szCs w:val="24"/>
                <w:lang w:eastAsia="ru-RU"/>
              </w:rPr>
              <w:t>p</w:t>
            </w:r>
            <w:r w:rsidRPr="00C12B77">
              <w:rPr>
                <w:sz w:val="24"/>
                <w:szCs w:val="24"/>
                <w:vertAlign w:val="subscript"/>
                <w:lang w:eastAsia="ru-RU"/>
              </w:rPr>
              <w:t>2-3</w:t>
            </w:r>
            <w:r w:rsidR="008274C4" w:rsidRPr="00C12B77">
              <w:rPr>
                <w:sz w:val="24"/>
                <w:szCs w:val="24"/>
                <w:lang w:eastAsia="ru-RU"/>
              </w:rPr>
              <w:t> </w:t>
            </w:r>
            <w:r w:rsidR="00FC4ACF" w:rsidRPr="00C12B77">
              <w:rPr>
                <w:sz w:val="24"/>
                <w:szCs w:val="24"/>
                <w:lang w:eastAsia="ru-RU"/>
              </w:rPr>
              <w:t>&gt;</w:t>
            </w:r>
            <w:r w:rsidR="005D2E58" w:rsidRPr="00C12B77">
              <w:rPr>
                <w:sz w:val="24"/>
                <w:szCs w:val="24"/>
                <w:lang w:eastAsia="ru-RU"/>
              </w:rPr>
              <w:t> </w:t>
            </w:r>
            <w:r w:rsidRPr="00C12B77">
              <w:rPr>
                <w:sz w:val="24"/>
                <w:szCs w:val="24"/>
                <w:lang w:eastAsia="ru-RU"/>
              </w:rPr>
              <w:t>0,05</w:t>
            </w:r>
          </w:p>
        </w:tc>
      </w:tr>
    </w:tbl>
    <w:p w:rsidR="0049009E" w:rsidRPr="00C12B77" w:rsidRDefault="005F4C7B" w:rsidP="0080353C">
      <w:pPr>
        <w:spacing w:line="240" w:lineRule="auto"/>
        <w:rPr>
          <w:b/>
        </w:rPr>
      </w:pPr>
      <w:r w:rsidRPr="00C12B77">
        <w:rPr>
          <w:b/>
        </w:rPr>
        <w:t>Примітки:</w:t>
      </w:r>
    </w:p>
    <w:p w:rsidR="00FC4ACF" w:rsidRPr="00C12B77" w:rsidRDefault="0049009E" w:rsidP="00D3163F">
      <w:pPr>
        <w:spacing w:line="240" w:lineRule="auto"/>
        <w:ind w:firstLine="0"/>
        <w:jc w:val="left"/>
      </w:pPr>
      <w:r w:rsidRPr="00C12B77">
        <w:t>р</w:t>
      </w:r>
      <w:r w:rsidRPr="00C12B77">
        <w:rPr>
          <w:vertAlign w:val="subscript"/>
        </w:rPr>
        <w:t xml:space="preserve">1-2 </w:t>
      </w:r>
      <w:r w:rsidR="00424343" w:rsidRPr="00C12B77">
        <w:t>–</w:t>
      </w:r>
      <w:r w:rsidRPr="00C12B77">
        <w:t xml:space="preserve"> значущість відмінностей між підгрупами 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BD0FE3" w:rsidRPr="00C12B77">
        <w:t> %</w:t>
      </w:r>
    </w:p>
    <w:p w:rsidR="0049009E" w:rsidRPr="00C12B77" w:rsidRDefault="0049009E" w:rsidP="00D3163F">
      <w:pPr>
        <w:spacing w:line="240" w:lineRule="auto"/>
        <w:ind w:firstLine="0"/>
        <w:jc w:val="left"/>
      </w:pPr>
      <w:r w:rsidRPr="00C12B77">
        <w:t xml:space="preserve">та </w:t>
      </w:r>
      <w:r w:rsidRPr="00C12B77">
        <w:rPr>
          <w:lang w:eastAsia="ru-RU"/>
        </w:rPr>
        <w:t>50</w:t>
      </w:r>
      <w:r w:rsidR="00BD0FE3"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t> ≤ </w:t>
      </w:r>
      <w:r w:rsidRPr="00C12B77">
        <w:t>60</w:t>
      </w:r>
      <w:r w:rsidR="00BD0FE3" w:rsidRPr="00C12B77">
        <w:rPr>
          <w:lang w:eastAsia="ru-RU"/>
        </w:rPr>
        <w:t> %</w:t>
      </w:r>
      <w:r w:rsidRPr="00C12B77">
        <w:rPr>
          <w:lang w:eastAsia="ru-RU"/>
        </w:rPr>
        <w:t>;</w:t>
      </w:r>
    </w:p>
    <w:p w:rsidR="0049009E" w:rsidRPr="00C12B77" w:rsidRDefault="0049009E" w:rsidP="00D3163F">
      <w:pPr>
        <w:spacing w:line="240" w:lineRule="auto"/>
        <w:ind w:firstLine="0"/>
        <w:jc w:val="left"/>
      </w:pPr>
      <w:r w:rsidRPr="00C12B77">
        <w:t>р</w:t>
      </w:r>
      <w:r w:rsidRPr="00C12B77">
        <w:rPr>
          <w:vertAlign w:val="subscript"/>
        </w:rPr>
        <w:t xml:space="preserve">1-3 </w:t>
      </w:r>
      <w:r w:rsidR="00424343" w:rsidRPr="00C12B77">
        <w:t>–</w:t>
      </w:r>
      <w:r w:rsidRPr="00C12B77">
        <w:t>значущість відмінностей між підгрупами 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BD0FE3" w:rsidRPr="00C12B77">
        <w:t> %</w:t>
      </w:r>
      <w:r w:rsidRPr="00C12B77">
        <w:t xml:space="preserve"> та О</w:t>
      </w:r>
      <w:r w:rsidR="00566F0C" w:rsidRPr="00C12B77">
        <w:t>ФВ</w:t>
      </w:r>
      <w:r w:rsidRPr="00C12B77">
        <w:rPr>
          <w:vertAlign w:val="subscript"/>
        </w:rPr>
        <w:t>1</w:t>
      </w:r>
      <w:r w:rsidR="008274C4" w:rsidRPr="00C12B77">
        <w:t> </w:t>
      </w:r>
      <w:r w:rsidR="00CA1F03" w:rsidRPr="00C12B77">
        <w:t>&gt;</w:t>
      </w:r>
      <w:r w:rsidR="005D2E58" w:rsidRPr="00C12B77">
        <w:t> </w:t>
      </w:r>
      <w:r w:rsidRPr="00C12B77">
        <w:t>60</w:t>
      </w:r>
      <w:r w:rsidR="00BD0FE3" w:rsidRPr="00C12B77">
        <w:t> %</w:t>
      </w:r>
      <w:r w:rsidRPr="00C12B77">
        <w:t>;</w:t>
      </w:r>
    </w:p>
    <w:p w:rsidR="00FC4ACF" w:rsidRPr="00C12B77" w:rsidRDefault="0049009E" w:rsidP="00D3163F">
      <w:pPr>
        <w:spacing w:line="240" w:lineRule="auto"/>
        <w:ind w:firstLine="0"/>
        <w:jc w:val="left"/>
      </w:pPr>
      <w:r w:rsidRPr="00C12B77">
        <w:t>р</w:t>
      </w:r>
      <w:r w:rsidRPr="00C12B77">
        <w:rPr>
          <w:vertAlign w:val="subscript"/>
        </w:rPr>
        <w:t>2-3</w:t>
      </w:r>
      <w:r w:rsidR="00424343" w:rsidRPr="00C12B77">
        <w:t>–</w:t>
      </w:r>
      <w:r w:rsidRPr="00C12B77">
        <w:t xml:space="preserve">значущість відмінностей між підгрупами </w:t>
      </w:r>
      <w:r w:rsidRPr="00C12B77">
        <w:rPr>
          <w:lang w:eastAsia="ru-RU"/>
        </w:rPr>
        <w:t>50</w:t>
      </w:r>
      <w:r w:rsidR="00BD0FE3"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t> ≤ </w:t>
      </w:r>
      <w:r w:rsidRPr="00C12B77">
        <w:t>60</w:t>
      </w:r>
      <w:r w:rsidR="00BD0FE3" w:rsidRPr="00C12B77">
        <w:rPr>
          <w:lang w:eastAsia="ru-RU"/>
        </w:rPr>
        <w:t> %</w:t>
      </w:r>
    </w:p>
    <w:p w:rsidR="0049009E" w:rsidRPr="00C12B77" w:rsidRDefault="0049009E" w:rsidP="00D3163F">
      <w:pPr>
        <w:spacing w:line="240" w:lineRule="auto"/>
        <w:ind w:firstLine="0"/>
        <w:jc w:val="left"/>
      </w:pPr>
      <w:r w:rsidRPr="00C12B77">
        <w:t>та О</w:t>
      </w:r>
      <w:r w:rsidR="00566F0C" w:rsidRPr="00C12B77">
        <w:t>ФВ</w:t>
      </w:r>
      <w:r w:rsidRPr="00C12B77">
        <w:rPr>
          <w:vertAlign w:val="subscript"/>
        </w:rPr>
        <w:t>1</w:t>
      </w:r>
      <w:r w:rsidR="008274C4" w:rsidRPr="00C12B77">
        <w:t> </w:t>
      </w:r>
      <w:r w:rsidR="00CA1F03" w:rsidRPr="00C12B77">
        <w:t>&gt;</w:t>
      </w:r>
      <w:r w:rsidR="005D2E58" w:rsidRPr="00C12B77">
        <w:t> </w:t>
      </w:r>
      <w:r w:rsidRPr="00C12B77">
        <w:t>60</w:t>
      </w:r>
      <w:r w:rsidR="00BD0FE3" w:rsidRPr="00C12B77">
        <w:t> %</w:t>
      </w:r>
      <w:r w:rsidRPr="00C12B77">
        <w:t>.</w:t>
      </w:r>
    </w:p>
    <w:p w:rsidR="0049009E" w:rsidRPr="00C12B77" w:rsidRDefault="0049009E" w:rsidP="0080353C">
      <w:pPr>
        <w:ind w:firstLine="0"/>
      </w:pP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ru-RU"/>
        </w:rPr>
      </w:pPr>
      <w:r w:rsidRPr="00C12B77">
        <w:t xml:space="preserve">Аналізуючи кількість хворих </w:t>
      </w:r>
      <w:r w:rsidR="00574CF8" w:rsidRPr="00C12B77">
        <w:t>залежно</w:t>
      </w:r>
      <w:r w:rsidRPr="00C12B77">
        <w:t xml:space="preserve"> від синдрому обструкції у хворих наБА</w:t>
      </w:r>
      <w:r w:rsidR="00387406" w:rsidRPr="00C12B77">
        <w:t> </w:t>
      </w:r>
      <w:r w:rsidR="00CD5C17" w:rsidRPr="00C12B77">
        <w:t>+</w:t>
      </w:r>
      <w:r w:rsidR="00387406" w:rsidRPr="00C12B77">
        <w:t> </w:t>
      </w:r>
      <w:r w:rsidR="006D324C" w:rsidRPr="00C12B77">
        <w:t>ЦД2Т</w:t>
      </w:r>
      <w:r w:rsidRPr="00C12B77">
        <w:t xml:space="preserve"> (табл.</w:t>
      </w:r>
      <w:r w:rsidR="00A059AF" w:rsidRPr="00C12B77">
        <w:t>6.</w:t>
      </w:r>
      <w:r w:rsidRPr="00C12B77">
        <w:t xml:space="preserve">7), отримано найбільшу </w:t>
      </w:r>
      <w:r w:rsidRPr="00C12B77">
        <w:rPr>
          <w:lang w:eastAsia="ru-RU"/>
        </w:rPr>
        <w:t xml:space="preserve">групу </w:t>
      </w:r>
      <w:r w:rsidR="00BD0FE3" w:rsidRPr="00C12B77">
        <w:rPr>
          <w:lang w:eastAsia="ru-RU"/>
        </w:rPr>
        <w:t>за</w:t>
      </w:r>
      <w:r w:rsidRPr="00C12B77">
        <w:t>кільк</w:t>
      </w:r>
      <w:r w:rsidR="00BD0FE3" w:rsidRPr="00C12B77">
        <w:t>істю</w:t>
      </w:r>
      <w:r w:rsidRPr="00C12B77">
        <w:t xml:space="preserve"> хворих </w:t>
      </w:r>
      <w:r w:rsidR="00424343" w:rsidRPr="00C12B77">
        <w:t>–</w:t>
      </w:r>
      <w:r w:rsidRPr="00C12B77">
        <w:rPr>
          <w:lang w:eastAsia="ru-RU"/>
        </w:rPr>
        <w:t>44,44</w:t>
      </w:r>
      <w:r w:rsidR="00BD0FE3" w:rsidRPr="00C12B77">
        <w:rPr>
          <w:lang w:eastAsia="ru-RU"/>
        </w:rPr>
        <w:t> %</w:t>
      </w:r>
      <w:r w:rsidR="0012065A" w:rsidRPr="00C12B77">
        <w:rPr>
          <w:lang w:eastAsia="ru-RU"/>
        </w:rPr>
        <w:t>і</w:t>
      </w:r>
      <w:r w:rsidRPr="00C12B77">
        <w:t>з найнижчим О</w:t>
      </w:r>
      <w:r w:rsidR="00566F0C" w:rsidRPr="00C12B77">
        <w:t>ФВ</w:t>
      </w:r>
      <w:r w:rsidRPr="00C12B77">
        <w:rPr>
          <w:vertAlign w:val="subscript"/>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BD0FE3" w:rsidRPr="00C12B77">
        <w:rPr>
          <w:lang w:eastAsia="ru-RU"/>
        </w:rPr>
        <w:t> %</w:t>
      </w:r>
      <w:r w:rsidRPr="00C12B77">
        <w:rPr>
          <w:lang w:eastAsia="ru-RU"/>
        </w:rPr>
        <w:t>. Досліджувана</w:t>
      </w:r>
      <w:r w:rsidR="00FA6130">
        <w:rPr>
          <w:lang w:val="ru-RU" w:eastAsia="ru-RU"/>
        </w:rPr>
        <w:t xml:space="preserve"> </w:t>
      </w:r>
      <w:r w:rsidRPr="00C12B77">
        <w:rPr>
          <w:lang w:eastAsia="ru-RU"/>
        </w:rPr>
        <w:t>група бу</w:t>
      </w:r>
      <w:r w:rsidR="00FC4ACF" w:rsidRPr="00C12B77">
        <w:rPr>
          <w:lang w:eastAsia="ru-RU"/>
        </w:rPr>
        <w:t>ла з найбільшим показником ІЛ-8</w:t>
      </w:r>
      <w:r w:rsidRPr="00C12B77">
        <w:rPr>
          <w:lang w:eastAsia="ru-RU"/>
        </w:rPr>
        <w:t xml:space="preserve"> та склала 139,4 </w:t>
      </w:r>
      <w:r w:rsidRPr="00C12B77">
        <w:rPr>
          <w:lang w:eastAsia="uk-UA"/>
        </w:rPr>
        <w:t>[131,04; 145,39]</w:t>
      </w:r>
      <w:r w:rsidR="00FA6130">
        <w:rPr>
          <w:lang w:val="ru-RU" w:eastAsia="uk-UA"/>
        </w:rPr>
        <w:t xml:space="preserve"> </w:t>
      </w:r>
      <w:r w:rsidRPr="00C12B77">
        <w:rPr>
          <w:lang w:eastAsia="ru-RU"/>
        </w:rPr>
        <w:t xml:space="preserve">пг/мл, що більше </w:t>
      </w:r>
      <w:r w:rsidR="00ED720A" w:rsidRPr="00C12B77">
        <w:rPr>
          <w:lang w:eastAsia="ru-RU"/>
        </w:rPr>
        <w:t>18,7</w:t>
      </w:r>
      <w:r w:rsidR="00BD0FE3" w:rsidRPr="00C12B77">
        <w:rPr>
          <w:lang w:eastAsia="ru-RU"/>
        </w:rPr>
        <w:t> %</w:t>
      </w:r>
      <w:r w:rsidR="00FC4ACF" w:rsidRPr="00C12B77">
        <w:rPr>
          <w:lang w:eastAsia="ru-RU"/>
        </w:rPr>
        <w:t>,</w:t>
      </w:r>
      <w:r w:rsidRPr="00C12B77">
        <w:rPr>
          <w:lang w:eastAsia="ru-RU"/>
        </w:rPr>
        <w:t xml:space="preserve"> ніж у групі з найбільшим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r w:rsidR="00BD0FE3" w:rsidRPr="00C12B77">
        <w:rPr>
          <w:lang w:eastAsia="ru-RU"/>
        </w:rPr>
        <w:t> %</w:t>
      </w:r>
      <w:r w:rsidR="00FC4ACF" w:rsidRPr="00C12B77">
        <w:rPr>
          <w:lang w:eastAsia="ru-RU"/>
        </w:rPr>
        <w:t>. Кількість хворих під час аналізу</w:t>
      </w:r>
      <w:r w:rsidRPr="00C12B77">
        <w:rPr>
          <w:lang w:eastAsia="ru-RU"/>
        </w:rPr>
        <w:t xml:space="preserve"> ІЛ-12 у </w:t>
      </w:r>
      <w:r w:rsidR="00A059AF" w:rsidRPr="00C12B77">
        <w:rPr>
          <w:lang w:eastAsia="ru-RU"/>
        </w:rPr>
        <w:t>під</w:t>
      </w:r>
      <w:r w:rsidRPr="00C12B77">
        <w:rPr>
          <w:lang w:eastAsia="ru-RU"/>
        </w:rPr>
        <w:t>групі з 50</w:t>
      </w:r>
      <w:r w:rsidR="00BD0FE3"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t> ≤ </w:t>
      </w:r>
      <w:r w:rsidRPr="00C12B77">
        <w:t>60</w:t>
      </w:r>
      <w:r w:rsidR="00BD0FE3" w:rsidRPr="00C12B77">
        <w:rPr>
          <w:lang w:eastAsia="ru-RU"/>
        </w:rPr>
        <w:t> %</w:t>
      </w:r>
      <w:r w:rsidRPr="00C12B77">
        <w:rPr>
          <w:lang w:eastAsia="ru-RU"/>
        </w:rPr>
        <w:t xml:space="preserve"> виявилася найбільшою </w:t>
      </w:r>
      <w:r w:rsidR="00424343" w:rsidRPr="00C12B77">
        <w:rPr>
          <w:lang w:eastAsia="ru-RU"/>
        </w:rPr>
        <w:t>–</w:t>
      </w:r>
      <w:r w:rsidR="00FA6130" w:rsidRPr="00FA6130">
        <w:rPr>
          <w:lang w:eastAsia="ru-RU"/>
        </w:rPr>
        <w:t xml:space="preserve"> </w:t>
      </w:r>
      <w:r w:rsidR="00A059AF" w:rsidRPr="00C12B77">
        <w:rPr>
          <w:lang w:eastAsia="ru-RU"/>
        </w:rPr>
        <w:t>28</w:t>
      </w:r>
      <w:r w:rsidR="00FA6130" w:rsidRPr="00FA6130">
        <w:rPr>
          <w:lang w:eastAsia="ru-RU"/>
        </w:rPr>
        <w:t xml:space="preserve"> </w:t>
      </w:r>
      <w:r w:rsidR="00A059AF" w:rsidRPr="00C12B77">
        <w:rPr>
          <w:lang w:eastAsia="ru-RU"/>
        </w:rPr>
        <w:t>(</w:t>
      </w:r>
      <w:r w:rsidRPr="00C12B77">
        <w:rPr>
          <w:lang w:eastAsia="ru-RU"/>
        </w:rPr>
        <w:t>44,44</w:t>
      </w:r>
      <w:r w:rsidR="00BD0FE3" w:rsidRPr="00C12B77">
        <w:rPr>
          <w:lang w:eastAsia="ru-RU"/>
        </w:rPr>
        <w:t> %</w:t>
      </w:r>
      <w:r w:rsidR="00A059AF" w:rsidRPr="00C12B77">
        <w:rPr>
          <w:lang w:eastAsia="ru-RU"/>
        </w:rPr>
        <w:t>) хворих</w:t>
      </w:r>
      <w:r w:rsidRPr="00C12B77">
        <w:rPr>
          <w:lang w:eastAsia="ru-RU"/>
        </w:rPr>
        <w:t xml:space="preserve">, але найвищий показник ІЛ-12 склав 310,70 </w:t>
      </w:r>
      <w:r w:rsidRPr="00C12B77">
        <w:rPr>
          <w:lang w:eastAsia="uk-UA"/>
        </w:rPr>
        <w:t xml:space="preserve">[291,37; 354,19] </w:t>
      </w:r>
      <w:r w:rsidRPr="00C12B77">
        <w:rPr>
          <w:lang w:eastAsia="ru-RU"/>
        </w:rPr>
        <w:t>пг/мл у групі з низьким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BD0FE3" w:rsidRPr="00C12B77">
        <w:rPr>
          <w:lang w:eastAsia="ru-RU"/>
        </w:rPr>
        <w:t> %</w:t>
      </w:r>
      <w:r w:rsidR="00FC4ACF" w:rsidRPr="00C12B77">
        <w:rPr>
          <w:lang w:eastAsia="ru-RU"/>
        </w:rPr>
        <w:t xml:space="preserve">, що у 1,29 </w:t>
      </w:r>
      <w:r w:rsidR="001650DC">
        <w:rPr>
          <w:lang w:eastAsia="ru-RU"/>
        </w:rPr>
        <w:t>раза</w:t>
      </w:r>
      <w:r w:rsidRPr="00C12B77">
        <w:rPr>
          <w:lang w:eastAsia="ru-RU"/>
        </w:rPr>
        <w:t xml:space="preserve"> більше</w:t>
      </w:r>
      <w:r w:rsidR="00FC4ACF" w:rsidRPr="00C12B77">
        <w:rPr>
          <w:lang w:eastAsia="ru-RU"/>
        </w:rPr>
        <w:t>,</w:t>
      </w:r>
      <w:r w:rsidRPr="00C12B77">
        <w:rPr>
          <w:lang w:eastAsia="ru-RU"/>
        </w:rPr>
        <w:t xml:space="preserve"> ніж у групі з О</w:t>
      </w:r>
      <w:r w:rsidR="00566F0C" w:rsidRPr="00C12B77">
        <w:rPr>
          <w:lang w:eastAsia="ru-RU"/>
        </w:rPr>
        <w:t>ФВ</w:t>
      </w:r>
      <w:r w:rsidRPr="00C12B77">
        <w:rPr>
          <w:vertAlign w:val="subscript"/>
          <w:lang w:eastAsia="ru-RU"/>
        </w:rPr>
        <w:t>1</w:t>
      </w:r>
      <w:r w:rsidR="008274C4" w:rsidRPr="00C12B77">
        <w:rPr>
          <w:lang w:eastAsia="ru-RU"/>
        </w:rPr>
        <w:t> </w:t>
      </w:r>
      <w:r w:rsidR="00FC4ACF" w:rsidRPr="00C12B77">
        <w:rPr>
          <w:lang w:eastAsia="ru-RU"/>
        </w:rPr>
        <w:t>&gt;</w:t>
      </w:r>
      <w:r w:rsidR="005D2E58" w:rsidRPr="00C12B77">
        <w:rPr>
          <w:lang w:eastAsia="ru-RU"/>
        </w:rPr>
        <w:t> </w:t>
      </w:r>
      <w:r w:rsidRPr="00C12B77">
        <w:rPr>
          <w:lang w:eastAsia="ru-RU"/>
        </w:rPr>
        <w:t>60</w:t>
      </w:r>
      <w:r w:rsidR="00BD0FE3" w:rsidRPr="00C12B77">
        <w:rPr>
          <w:lang w:eastAsia="ru-RU"/>
        </w:rPr>
        <w:t> %</w:t>
      </w:r>
      <w:r w:rsidRPr="00C12B77">
        <w:rPr>
          <w:lang w:eastAsia="ru-RU"/>
        </w:rPr>
        <w:t>, (р</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 xml:space="preserve">0,05). </w:t>
      </w:r>
      <w:r w:rsidR="00BD0FE3" w:rsidRPr="00C12B77">
        <w:rPr>
          <w:lang w:eastAsia="ru-RU"/>
        </w:rPr>
        <w:t>Порівняння</w:t>
      </w:r>
      <w:r w:rsidR="00A059AF" w:rsidRPr="00C12B77">
        <w:rPr>
          <w:lang w:eastAsia="ru-RU"/>
        </w:rPr>
        <w:t xml:space="preserve"> рів</w:t>
      </w:r>
      <w:r w:rsidR="00BD0FE3" w:rsidRPr="00C12B77">
        <w:rPr>
          <w:lang w:eastAsia="ru-RU"/>
        </w:rPr>
        <w:t xml:space="preserve">ня </w:t>
      </w:r>
      <w:r w:rsidR="00A059AF" w:rsidRPr="00C12B77">
        <w:t xml:space="preserve">ІЛ-8 та ІЛ-12 </w:t>
      </w:r>
      <w:r w:rsidRPr="00C12B77">
        <w:t xml:space="preserve">у </w:t>
      </w:r>
      <w:r w:rsidR="00A059AF" w:rsidRPr="00C12B77">
        <w:t>під</w:t>
      </w:r>
      <w:r w:rsidRPr="00C12B77">
        <w:t xml:space="preserve">групі </w:t>
      </w:r>
      <w:r w:rsidRPr="00C12B77">
        <w:rPr>
          <w:lang w:eastAsia="ru-RU"/>
        </w:rPr>
        <w:t>60</w:t>
      </w:r>
      <w:r w:rsidR="005D2E58" w:rsidRPr="00C12B77">
        <w:rPr>
          <w:lang w:eastAsia="ru-RU"/>
        </w:rPr>
        <w:t> ≤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90 мл/хв/1,73 м</w:t>
      </w:r>
      <w:r w:rsidRPr="00C12B77">
        <w:rPr>
          <w:vertAlign w:val="superscript"/>
          <w:lang w:eastAsia="ru-RU"/>
        </w:rPr>
        <w:t xml:space="preserve">2 </w:t>
      </w:r>
      <w:r w:rsidR="00F15DA9" w:rsidRPr="00C12B77">
        <w:rPr>
          <w:lang w:eastAsia="ru-RU"/>
        </w:rPr>
        <w:t xml:space="preserve">визначило </w:t>
      </w:r>
      <w:r w:rsidRPr="00C12B77">
        <w:rPr>
          <w:lang w:eastAsia="ru-RU"/>
        </w:rPr>
        <w:t>коефіцієнт</w:t>
      </w:r>
      <w:r w:rsidR="00F15DA9" w:rsidRPr="00C12B77">
        <w:rPr>
          <w:lang w:eastAsia="ru-RU"/>
        </w:rPr>
        <w:t>, який склав</w:t>
      </w:r>
      <w:r w:rsidR="00FA6130" w:rsidRPr="00FA6130">
        <w:rPr>
          <w:lang w:eastAsia="ru-RU"/>
        </w:rPr>
        <w:t xml:space="preserve"> </w:t>
      </w:r>
      <w:r w:rsidRPr="00C12B77">
        <w:t xml:space="preserve">0,53 </w:t>
      </w:r>
      <w:r w:rsidRPr="00C12B77">
        <w:rPr>
          <w:lang w:eastAsia="ru-RU"/>
        </w:rPr>
        <w:t>при 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2</w:t>
      </w:r>
      <w:r w:rsidRPr="00C12B77">
        <w:rPr>
          <w:lang w:eastAsia="ru-RU"/>
        </w:rPr>
        <w:t xml:space="preserve">, різниця була </w:t>
      </w:r>
      <w:r w:rsidR="0012065A" w:rsidRPr="00C12B77">
        <w:rPr>
          <w:lang w:eastAsia="ru-RU"/>
        </w:rPr>
        <w:t>дещо</w:t>
      </w:r>
      <w:r w:rsidRPr="00C12B77">
        <w:rPr>
          <w:lang w:eastAsia="ru-RU"/>
        </w:rPr>
        <w:t xml:space="preserve"> меншою </w:t>
      </w:r>
      <w:r w:rsidR="00811A48" w:rsidRPr="00C12B77">
        <w:t>і склала 0,45.</w:t>
      </w:r>
      <w:r w:rsidR="00FA6130" w:rsidRPr="00FA6130">
        <w:t xml:space="preserve"> </w:t>
      </w:r>
      <w:r w:rsidR="00811A48" w:rsidRPr="00C12B77">
        <w:t>З прогресуванням бронхіальної обструкції у хворих на БА</w:t>
      </w:r>
      <w:r w:rsidR="00387406" w:rsidRPr="00C12B77">
        <w:t> </w:t>
      </w:r>
      <w:r w:rsidR="00CD5C17" w:rsidRPr="00C12B77">
        <w:t>+</w:t>
      </w:r>
      <w:r w:rsidR="00387406" w:rsidRPr="00C12B77">
        <w:t> </w:t>
      </w:r>
      <w:r w:rsidR="006D324C" w:rsidRPr="00C12B77">
        <w:t>ЦД2Т</w:t>
      </w:r>
      <w:r w:rsidR="00FA6130" w:rsidRPr="00FA6130">
        <w:t xml:space="preserve"> </w:t>
      </w:r>
      <w:r w:rsidR="008A3328" w:rsidRPr="00C12B77">
        <w:t>спостеріга</w:t>
      </w:r>
      <w:r w:rsidR="00811A48" w:rsidRPr="00C12B77">
        <w:t>ється значне підвищення ІЛ-12</w:t>
      </w:r>
      <w:r w:rsidR="00FC4ACF" w:rsidRPr="00C12B77">
        <w:t>, що відзначає</w:t>
      </w:r>
      <w:r w:rsidR="0078478F" w:rsidRPr="00C12B77">
        <w:t xml:space="preserve"> прогресування імунозапального процесу в дихальних шляхах.</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rPr>
      </w:pPr>
      <w:r w:rsidRPr="00C12B77">
        <w:rPr>
          <w:i/>
        </w:rPr>
        <w:t xml:space="preserve">Таблиця </w:t>
      </w:r>
      <w:r w:rsidR="00FC4ACF" w:rsidRPr="00C12B77">
        <w:rPr>
          <w:i/>
        </w:rPr>
        <w:t>6.8</w:t>
      </w:r>
    </w:p>
    <w:p w:rsidR="00FC4ACF" w:rsidRPr="00C12B77" w:rsidRDefault="00745FED"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С</w:t>
      </w:r>
      <w:r w:rsidR="0049009E" w:rsidRPr="00C12B77">
        <w:rPr>
          <w:b/>
        </w:rPr>
        <w:t xml:space="preserve">индром </w:t>
      </w:r>
      <w:r w:rsidR="00EF5C82" w:rsidRPr="00C12B77">
        <w:rPr>
          <w:b/>
        </w:rPr>
        <w:t xml:space="preserve">бронхіальної </w:t>
      </w:r>
      <w:r w:rsidR="0049009E" w:rsidRPr="00C12B77">
        <w:rPr>
          <w:b/>
        </w:rPr>
        <w:t xml:space="preserve">обструкції </w:t>
      </w:r>
      <w:r w:rsidRPr="00C12B77">
        <w:rPr>
          <w:b/>
        </w:rPr>
        <w:t>і</w:t>
      </w:r>
      <w:r w:rsidR="0049009E" w:rsidRPr="00C12B77">
        <w:rPr>
          <w:b/>
        </w:rPr>
        <w:t xml:space="preserve"> рів</w:t>
      </w:r>
      <w:r w:rsidRPr="00C12B77">
        <w:rPr>
          <w:b/>
        </w:rPr>
        <w:t>ень</w:t>
      </w:r>
      <w:r w:rsidR="0049009E" w:rsidRPr="00C12B77">
        <w:rPr>
          <w:b/>
        </w:rPr>
        <w:t xml:space="preserve"> ІЛ-8 і ІЛ-12</w:t>
      </w:r>
    </w:p>
    <w:p w:rsidR="0049009E" w:rsidRPr="00C12B77" w:rsidRDefault="0049009E"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C12B77">
        <w:rPr>
          <w:b/>
        </w:rPr>
        <w:t>у хворих наБА</w:t>
      </w:r>
      <w:r w:rsidR="00387406" w:rsidRPr="00C12B77">
        <w:rPr>
          <w:b/>
        </w:rPr>
        <w:t> </w:t>
      </w:r>
      <w:r w:rsidR="00CD5C17" w:rsidRPr="00C12B77">
        <w:rPr>
          <w:b/>
        </w:rPr>
        <w:t>+</w:t>
      </w:r>
      <w:r w:rsidR="00387406" w:rsidRPr="00C12B77">
        <w:rPr>
          <w:b/>
        </w:rPr>
        <w:t> </w:t>
      </w:r>
      <w:r w:rsidRPr="00C12B77">
        <w:rPr>
          <w:b/>
        </w:rPr>
        <w:t>О</w:t>
      </w:r>
      <w:r w:rsidR="00D32453" w:rsidRPr="00C12B77">
        <w:rPr>
          <w:b/>
        </w:rPr>
        <w:t>ж</w:t>
      </w:r>
      <w:r w:rsidRPr="00C12B77">
        <w:rPr>
          <w:b/>
        </w:rPr>
        <w:t xml:space="preserve"> (Ме [Q</w:t>
      </w:r>
      <w:r w:rsidRPr="00C12B77">
        <w:rPr>
          <w:b/>
          <w:vertAlign w:val="subscript"/>
        </w:rPr>
        <w:t>1</w:t>
      </w:r>
      <w:r w:rsidRPr="00C12B77">
        <w:rPr>
          <w:b/>
        </w:rPr>
        <w:t>; Q</w:t>
      </w:r>
      <w:r w:rsidRPr="00C12B77">
        <w:rPr>
          <w:b/>
          <w:vertAlign w:val="subscript"/>
        </w:rPr>
        <w:t>3</w:t>
      </w:r>
      <w:r w:rsidRPr="00C12B77">
        <w:rPr>
          <w:b/>
        </w:rPr>
        <w:t xml:space="preserve">]) </w:t>
      </w:r>
    </w:p>
    <w:tbl>
      <w:tblPr>
        <w:tblW w:w="0" w:type="auto"/>
        <w:tblLook w:val="00A0" w:firstRow="1" w:lastRow="0" w:firstColumn="1" w:lastColumn="0" w:noHBand="0" w:noVBand="0"/>
      </w:tblPr>
      <w:tblGrid>
        <w:gridCol w:w="1813"/>
        <w:gridCol w:w="2054"/>
        <w:gridCol w:w="2323"/>
        <w:gridCol w:w="2054"/>
        <w:gridCol w:w="1610"/>
      </w:tblGrid>
      <w:tr w:rsidR="0049009E" w:rsidRPr="00C12B77" w:rsidTr="00BD0FE3">
        <w:tc>
          <w:tcPr>
            <w:tcW w:w="1882" w:type="dxa"/>
            <w:tcBorders>
              <w:top w:val="single" w:sz="4" w:space="0" w:color="auto"/>
              <w:left w:val="single" w:sz="4" w:space="0" w:color="auto"/>
              <w:bottom w:val="single" w:sz="4" w:space="0" w:color="auto"/>
              <w:right w:val="single" w:sz="4" w:space="0" w:color="auto"/>
              <w:tl2br w:val="single" w:sz="4" w:space="0" w:color="auto"/>
            </w:tcBorders>
          </w:tcPr>
          <w:p w:rsidR="0049009E" w:rsidRPr="00E515C3" w:rsidRDefault="0049009E" w:rsidP="0054445F">
            <w:pPr>
              <w:ind w:firstLine="0"/>
              <w:jc w:val="right"/>
              <w:rPr>
                <w:sz w:val="24"/>
                <w:szCs w:val="24"/>
                <w:lang w:eastAsia="ru-RU"/>
              </w:rPr>
            </w:pPr>
            <w:r w:rsidRPr="00E515C3">
              <w:rPr>
                <w:sz w:val="24"/>
                <w:szCs w:val="24"/>
                <w:lang w:eastAsia="ru-RU"/>
              </w:rPr>
              <w:t>Підгрупи</w:t>
            </w:r>
          </w:p>
          <w:p w:rsidR="0049009E" w:rsidRPr="00E515C3" w:rsidRDefault="0049009E" w:rsidP="0054445F">
            <w:pPr>
              <w:ind w:firstLine="0"/>
              <w:rPr>
                <w:sz w:val="24"/>
                <w:szCs w:val="24"/>
                <w:lang w:eastAsia="ru-RU"/>
              </w:rPr>
            </w:pPr>
          </w:p>
          <w:p w:rsidR="0049009E" w:rsidRPr="00E515C3" w:rsidRDefault="0049009E" w:rsidP="0054445F">
            <w:pPr>
              <w:ind w:firstLine="0"/>
              <w:rPr>
                <w:sz w:val="24"/>
                <w:szCs w:val="24"/>
                <w:lang w:eastAsia="ru-RU"/>
              </w:rPr>
            </w:pPr>
            <w:r w:rsidRPr="00E515C3">
              <w:rPr>
                <w:sz w:val="24"/>
                <w:szCs w:val="24"/>
                <w:lang w:eastAsia="ru-RU"/>
              </w:rPr>
              <w:t>Показники</w:t>
            </w:r>
          </w:p>
        </w:tc>
        <w:tc>
          <w:tcPr>
            <w:tcW w:w="2040"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BD0FE3">
            <w:pPr>
              <w:ind w:firstLine="0"/>
              <w:jc w:val="center"/>
              <w:rPr>
                <w:sz w:val="24"/>
                <w:szCs w:val="24"/>
                <w:lang w:eastAsia="ru-RU"/>
              </w:rPr>
            </w:pPr>
            <w:r w:rsidRPr="00E515C3">
              <w:rPr>
                <w:sz w:val="24"/>
                <w:szCs w:val="24"/>
                <w:lang w:eastAsia="ru-RU"/>
              </w:rPr>
              <w:t>О</w:t>
            </w:r>
            <w:r w:rsidR="00566F0C" w:rsidRPr="00E515C3">
              <w:rPr>
                <w:sz w:val="24"/>
                <w:szCs w:val="24"/>
                <w:lang w:eastAsia="ru-RU"/>
              </w:rPr>
              <w:t>ФВ</w:t>
            </w:r>
            <w:r w:rsidRPr="00E515C3">
              <w:rPr>
                <w:sz w:val="24"/>
                <w:szCs w:val="24"/>
                <w:vertAlign w:val="subscript"/>
                <w:lang w:eastAsia="ru-RU"/>
              </w:rPr>
              <w:t>1</w:t>
            </w:r>
            <w:r w:rsidR="008274C4" w:rsidRPr="00E515C3">
              <w:rPr>
                <w:sz w:val="24"/>
                <w:szCs w:val="24"/>
                <w:lang w:eastAsia="ru-RU"/>
              </w:rPr>
              <w:t> </w:t>
            </w:r>
            <w:r w:rsidR="00CA1F03" w:rsidRPr="00E515C3">
              <w:rPr>
                <w:sz w:val="24"/>
                <w:szCs w:val="24"/>
                <w:lang w:eastAsia="ru-RU"/>
              </w:rPr>
              <w:t>&lt;</w:t>
            </w:r>
            <w:r w:rsidR="008274C4" w:rsidRPr="00E515C3">
              <w:rPr>
                <w:sz w:val="24"/>
                <w:szCs w:val="24"/>
                <w:lang w:eastAsia="ru-RU"/>
              </w:rPr>
              <w:t> </w:t>
            </w:r>
            <w:r w:rsidRPr="00E515C3">
              <w:rPr>
                <w:sz w:val="24"/>
                <w:szCs w:val="24"/>
                <w:lang w:eastAsia="ru-RU"/>
              </w:rPr>
              <w:t>50</w:t>
            </w:r>
            <w:r w:rsidR="00BD0FE3" w:rsidRPr="00E515C3">
              <w:rPr>
                <w:sz w:val="24"/>
                <w:szCs w:val="24"/>
                <w:lang w:eastAsia="ru-RU"/>
              </w:rPr>
              <w:t> %</w:t>
            </w:r>
          </w:p>
        </w:tc>
        <w:tc>
          <w:tcPr>
            <w:tcW w:w="2267"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BD0FE3">
            <w:pPr>
              <w:ind w:firstLine="0"/>
              <w:jc w:val="center"/>
              <w:rPr>
                <w:sz w:val="24"/>
                <w:szCs w:val="24"/>
                <w:lang w:eastAsia="ru-RU"/>
              </w:rPr>
            </w:pPr>
            <w:r w:rsidRPr="00E515C3">
              <w:rPr>
                <w:sz w:val="24"/>
                <w:szCs w:val="24"/>
                <w:lang w:eastAsia="ru-RU"/>
              </w:rPr>
              <w:t>50</w:t>
            </w:r>
            <w:r w:rsidR="00BD0FE3" w:rsidRPr="00E515C3">
              <w:rPr>
                <w:sz w:val="24"/>
                <w:szCs w:val="24"/>
                <w:lang w:eastAsia="ru-RU"/>
              </w:rPr>
              <w:t> %</w:t>
            </w:r>
            <w:r w:rsidR="005D2E58" w:rsidRPr="00E515C3">
              <w:rPr>
                <w:sz w:val="24"/>
                <w:szCs w:val="24"/>
                <w:lang w:eastAsia="ru-RU"/>
              </w:rPr>
              <w:t> ≤ </w:t>
            </w:r>
            <w:r w:rsidRPr="00E515C3">
              <w:rPr>
                <w:sz w:val="24"/>
                <w:szCs w:val="24"/>
                <w:lang w:eastAsia="ru-RU"/>
              </w:rPr>
              <w:t>О</w:t>
            </w:r>
            <w:r w:rsidR="00566F0C" w:rsidRPr="00E515C3">
              <w:rPr>
                <w:sz w:val="24"/>
                <w:szCs w:val="24"/>
                <w:lang w:eastAsia="ru-RU"/>
              </w:rPr>
              <w:t>ФВ</w:t>
            </w:r>
            <w:r w:rsidRPr="00E515C3">
              <w:rPr>
                <w:sz w:val="24"/>
                <w:szCs w:val="24"/>
                <w:vertAlign w:val="subscript"/>
                <w:lang w:eastAsia="ru-RU"/>
              </w:rPr>
              <w:t>1</w:t>
            </w:r>
            <w:r w:rsidR="005D2E58" w:rsidRPr="00E515C3">
              <w:rPr>
                <w:sz w:val="24"/>
                <w:szCs w:val="24"/>
              </w:rPr>
              <w:t> ≤ </w:t>
            </w:r>
            <w:r w:rsidRPr="00E515C3">
              <w:rPr>
                <w:sz w:val="24"/>
                <w:szCs w:val="24"/>
              </w:rPr>
              <w:t>60</w:t>
            </w:r>
            <w:r w:rsidR="00BD0FE3" w:rsidRPr="00E515C3">
              <w:rPr>
                <w:sz w:val="24"/>
                <w:szCs w:val="24"/>
                <w:lang w:eastAsia="ru-RU"/>
              </w:rPr>
              <w:t> %</w:t>
            </w:r>
          </w:p>
        </w:tc>
        <w:tc>
          <w:tcPr>
            <w:tcW w:w="2040"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BD0FE3">
            <w:pPr>
              <w:ind w:firstLine="0"/>
              <w:jc w:val="center"/>
              <w:rPr>
                <w:sz w:val="24"/>
                <w:szCs w:val="24"/>
                <w:lang w:eastAsia="ru-RU"/>
              </w:rPr>
            </w:pPr>
            <w:r w:rsidRPr="00E515C3">
              <w:rPr>
                <w:sz w:val="24"/>
                <w:szCs w:val="24"/>
                <w:lang w:eastAsia="ru-RU"/>
              </w:rPr>
              <w:t>О</w:t>
            </w:r>
            <w:r w:rsidR="00566F0C" w:rsidRPr="00E515C3">
              <w:rPr>
                <w:sz w:val="24"/>
                <w:szCs w:val="24"/>
                <w:lang w:eastAsia="ru-RU"/>
              </w:rPr>
              <w:t>ФВ</w:t>
            </w:r>
            <w:r w:rsidRPr="00E515C3">
              <w:rPr>
                <w:sz w:val="24"/>
                <w:szCs w:val="24"/>
                <w:vertAlign w:val="subscript"/>
                <w:lang w:eastAsia="ru-RU"/>
              </w:rPr>
              <w:t>1</w:t>
            </w:r>
            <w:r w:rsidR="008274C4" w:rsidRPr="00E515C3">
              <w:rPr>
                <w:sz w:val="24"/>
                <w:szCs w:val="24"/>
                <w:lang w:eastAsia="ru-RU"/>
              </w:rPr>
              <w:t> </w:t>
            </w:r>
            <w:r w:rsidR="00CA1F03" w:rsidRPr="00E515C3">
              <w:rPr>
                <w:sz w:val="24"/>
                <w:szCs w:val="24"/>
                <w:lang w:eastAsia="ru-RU"/>
              </w:rPr>
              <w:t>&gt;</w:t>
            </w:r>
            <w:r w:rsidR="005D2E58" w:rsidRPr="00E515C3">
              <w:rPr>
                <w:sz w:val="24"/>
                <w:szCs w:val="24"/>
                <w:lang w:eastAsia="ru-RU"/>
              </w:rPr>
              <w:t> </w:t>
            </w:r>
            <w:r w:rsidRPr="00E515C3">
              <w:rPr>
                <w:sz w:val="24"/>
                <w:szCs w:val="24"/>
                <w:lang w:eastAsia="ru-RU"/>
              </w:rPr>
              <w:t>60</w:t>
            </w:r>
            <w:r w:rsidR="00BD0FE3" w:rsidRPr="00E515C3">
              <w:rPr>
                <w:sz w:val="24"/>
                <w:szCs w:val="24"/>
                <w:lang w:eastAsia="ru-RU"/>
              </w:rPr>
              <w:t> %</w:t>
            </w:r>
          </w:p>
        </w:tc>
        <w:tc>
          <w:tcPr>
            <w:tcW w:w="1773" w:type="dxa"/>
            <w:tcBorders>
              <w:top w:val="single" w:sz="4" w:space="0" w:color="auto"/>
              <w:left w:val="single" w:sz="4" w:space="0" w:color="auto"/>
              <w:bottom w:val="single" w:sz="4" w:space="0" w:color="auto"/>
              <w:right w:val="single" w:sz="4" w:space="0" w:color="auto"/>
            </w:tcBorders>
            <w:vAlign w:val="center"/>
          </w:tcPr>
          <w:p w:rsidR="0049009E" w:rsidRPr="00E515C3" w:rsidRDefault="0049009E" w:rsidP="00BD0FE3">
            <w:pPr>
              <w:ind w:firstLine="0"/>
              <w:jc w:val="center"/>
              <w:rPr>
                <w:sz w:val="24"/>
                <w:szCs w:val="24"/>
                <w:lang w:eastAsia="ru-RU"/>
              </w:rPr>
            </w:pPr>
            <w:r w:rsidRPr="00E515C3">
              <w:rPr>
                <w:sz w:val="24"/>
                <w:szCs w:val="24"/>
                <w:lang w:eastAsia="ru-RU"/>
              </w:rPr>
              <w:t>р</w:t>
            </w:r>
          </w:p>
        </w:tc>
      </w:tr>
      <w:tr w:rsidR="0049009E" w:rsidRPr="00C12B77" w:rsidTr="00BD0FE3">
        <w:tc>
          <w:tcPr>
            <w:tcW w:w="1882" w:type="dxa"/>
            <w:tcBorders>
              <w:top w:val="single" w:sz="4" w:space="0" w:color="auto"/>
              <w:left w:val="single" w:sz="4" w:space="0" w:color="auto"/>
              <w:bottom w:val="single" w:sz="4" w:space="0" w:color="auto"/>
              <w:right w:val="single" w:sz="4" w:space="0" w:color="auto"/>
            </w:tcBorders>
          </w:tcPr>
          <w:p w:rsidR="0049009E" w:rsidRPr="00C12B77" w:rsidRDefault="0049009E" w:rsidP="00BD0FE3">
            <w:pPr>
              <w:ind w:firstLine="0"/>
              <w:rPr>
                <w:lang w:eastAsia="ru-RU"/>
              </w:rPr>
            </w:pPr>
            <w:r w:rsidRPr="00C12B77">
              <w:rPr>
                <w:lang w:eastAsia="ru-RU"/>
              </w:rPr>
              <w:t>ІЛ-8</w:t>
            </w:r>
            <w:r w:rsidR="00FC4ACF" w:rsidRPr="00C12B77">
              <w:rPr>
                <w:lang w:eastAsia="ru-RU"/>
              </w:rPr>
              <w:t xml:space="preserve">, </w:t>
            </w:r>
            <w:r w:rsidRPr="00C12B77">
              <w:rPr>
                <w:lang w:eastAsia="ru-RU"/>
              </w:rPr>
              <w:t>пг/млn</w:t>
            </w:r>
            <w:r w:rsidR="005F4C7B" w:rsidRPr="00C12B77">
              <w:rPr>
                <w:lang w:eastAsia="ru-RU"/>
              </w:rPr>
              <w:t> = </w:t>
            </w:r>
            <w:r w:rsidRPr="00C12B77">
              <w:rPr>
                <w:lang w:eastAsia="ru-RU"/>
              </w:rPr>
              <w:t>48</w:t>
            </w:r>
          </w:p>
        </w:tc>
        <w:tc>
          <w:tcPr>
            <w:tcW w:w="2040"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jc w:val="center"/>
              <w:rPr>
                <w:sz w:val="24"/>
                <w:szCs w:val="24"/>
                <w:lang w:eastAsia="uk-UA"/>
              </w:rPr>
            </w:pPr>
            <w:r w:rsidRPr="00C12B77">
              <w:rPr>
                <w:sz w:val="24"/>
                <w:szCs w:val="24"/>
                <w:lang w:eastAsia="ru-RU"/>
              </w:rPr>
              <w:t>9,01</w:t>
            </w:r>
            <w:r w:rsidRPr="00C12B77">
              <w:rPr>
                <w:sz w:val="24"/>
                <w:szCs w:val="24"/>
                <w:lang w:eastAsia="uk-UA"/>
              </w:rPr>
              <w:t>[8,12; 14,23]</w:t>
            </w:r>
          </w:p>
          <w:p w:rsidR="0049009E" w:rsidRPr="00C12B77" w:rsidRDefault="0049009E" w:rsidP="0054445F">
            <w:pPr>
              <w:ind w:firstLine="0"/>
              <w:rPr>
                <w:lang w:eastAsia="ru-RU"/>
              </w:rPr>
            </w:pPr>
            <w:r w:rsidRPr="00C12B77">
              <w:rPr>
                <w:lang w:eastAsia="ru-RU"/>
              </w:rPr>
              <w:t>n</w:t>
            </w:r>
            <w:r w:rsidR="005F4C7B" w:rsidRPr="00C12B77">
              <w:rPr>
                <w:lang w:eastAsia="ru-RU"/>
              </w:rPr>
              <w:t> = </w:t>
            </w:r>
            <w:r w:rsidRPr="00C12B77">
              <w:rPr>
                <w:lang w:eastAsia="ru-RU"/>
              </w:rPr>
              <w:t>11(22,91</w:t>
            </w:r>
            <w:r w:rsidR="00BD0FE3" w:rsidRPr="00C12B77">
              <w:rPr>
                <w:lang w:eastAsia="ru-RU"/>
              </w:rPr>
              <w:t> %</w:t>
            </w:r>
            <w:r w:rsidRPr="00C12B77">
              <w:rPr>
                <w:lang w:eastAsia="ru-RU"/>
              </w:rPr>
              <w:t>)</w:t>
            </w:r>
          </w:p>
        </w:tc>
        <w:tc>
          <w:tcPr>
            <w:tcW w:w="2267"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jc w:val="center"/>
              <w:rPr>
                <w:sz w:val="24"/>
                <w:szCs w:val="24"/>
                <w:lang w:eastAsia="uk-UA"/>
              </w:rPr>
            </w:pPr>
            <w:r w:rsidRPr="00C12B77">
              <w:rPr>
                <w:sz w:val="24"/>
                <w:szCs w:val="24"/>
                <w:lang w:eastAsia="ru-RU"/>
              </w:rPr>
              <w:t>8,21</w:t>
            </w:r>
            <w:r w:rsidRPr="00C12B77">
              <w:rPr>
                <w:sz w:val="24"/>
                <w:szCs w:val="24"/>
                <w:lang w:eastAsia="uk-UA"/>
              </w:rPr>
              <w:t>[4,48; 12,37]</w:t>
            </w:r>
          </w:p>
          <w:p w:rsidR="0049009E" w:rsidRPr="00C12B77" w:rsidRDefault="0049009E" w:rsidP="0054445F">
            <w:pPr>
              <w:ind w:firstLine="0"/>
              <w:rPr>
                <w:lang w:eastAsia="ru-RU"/>
              </w:rPr>
            </w:pPr>
            <w:r w:rsidRPr="00C12B77">
              <w:rPr>
                <w:lang w:eastAsia="ru-RU"/>
              </w:rPr>
              <w:t>n</w:t>
            </w:r>
            <w:r w:rsidR="005F4C7B" w:rsidRPr="00C12B77">
              <w:rPr>
                <w:lang w:eastAsia="ru-RU"/>
              </w:rPr>
              <w:t> = </w:t>
            </w:r>
            <w:r w:rsidRPr="00C12B77">
              <w:rPr>
                <w:lang w:eastAsia="ru-RU"/>
              </w:rPr>
              <w:t>27(56,25</w:t>
            </w:r>
            <w:r w:rsidR="00BD0FE3" w:rsidRPr="00C12B77">
              <w:rPr>
                <w:lang w:eastAsia="ru-RU"/>
              </w:rPr>
              <w:t> %</w:t>
            </w:r>
            <w:r w:rsidRPr="00C12B77">
              <w:rPr>
                <w:lang w:eastAsia="ru-RU"/>
              </w:rPr>
              <w:t>)</w:t>
            </w:r>
          </w:p>
        </w:tc>
        <w:tc>
          <w:tcPr>
            <w:tcW w:w="2040"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jc w:val="center"/>
              <w:rPr>
                <w:sz w:val="24"/>
                <w:szCs w:val="24"/>
                <w:lang w:eastAsia="uk-UA"/>
              </w:rPr>
            </w:pPr>
            <w:r w:rsidRPr="00C12B77">
              <w:rPr>
                <w:sz w:val="24"/>
                <w:szCs w:val="24"/>
                <w:lang w:eastAsia="ru-RU"/>
              </w:rPr>
              <w:t>6,96</w:t>
            </w:r>
            <w:r w:rsidRPr="00C12B77">
              <w:rPr>
                <w:sz w:val="24"/>
                <w:szCs w:val="24"/>
                <w:lang w:eastAsia="uk-UA"/>
              </w:rPr>
              <w:t>[4,52; 8,03]</w:t>
            </w:r>
          </w:p>
          <w:p w:rsidR="0049009E" w:rsidRPr="00C12B77" w:rsidRDefault="0049009E" w:rsidP="0054445F">
            <w:pPr>
              <w:ind w:firstLine="0"/>
              <w:rPr>
                <w:lang w:eastAsia="ru-RU"/>
              </w:rPr>
            </w:pPr>
            <w:r w:rsidRPr="00C12B77">
              <w:rPr>
                <w:lang w:eastAsia="ru-RU"/>
              </w:rPr>
              <w:t>n</w:t>
            </w:r>
            <w:r w:rsidR="005F4C7B" w:rsidRPr="00C12B77">
              <w:rPr>
                <w:lang w:eastAsia="ru-RU"/>
              </w:rPr>
              <w:t> = </w:t>
            </w:r>
            <w:r w:rsidRPr="00C12B77">
              <w:rPr>
                <w:lang w:eastAsia="ru-RU"/>
              </w:rPr>
              <w:t>10(20,83</w:t>
            </w:r>
            <w:r w:rsidR="00BD0FE3" w:rsidRPr="00C12B77">
              <w:rPr>
                <w:lang w:eastAsia="ru-RU"/>
              </w:rPr>
              <w:t> %</w:t>
            </w:r>
            <w:r w:rsidRPr="00C12B77">
              <w:rPr>
                <w:lang w:eastAsia="ru-RU"/>
              </w:rPr>
              <w:t>)</w:t>
            </w:r>
          </w:p>
        </w:tc>
        <w:tc>
          <w:tcPr>
            <w:tcW w:w="1773"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rPr>
                <w:lang w:eastAsia="ru-RU"/>
              </w:rPr>
            </w:pPr>
            <w:r w:rsidRPr="00C12B77">
              <w:rPr>
                <w:lang w:eastAsia="ru-RU"/>
              </w:rPr>
              <w:t>p</w:t>
            </w:r>
            <w:r w:rsidRPr="00C12B77">
              <w:rPr>
                <w:vertAlign w:val="subscript"/>
                <w:lang w:eastAsia="ru-RU"/>
              </w:rPr>
              <w:t>1-2</w:t>
            </w:r>
            <w:r w:rsidR="008274C4" w:rsidRPr="00C12B77">
              <w:rPr>
                <w:lang w:eastAsia="ru-RU"/>
              </w:rPr>
              <w:t> </w:t>
            </w:r>
            <w:r w:rsidR="00FC4ACF" w:rsidRPr="00C12B77">
              <w:rPr>
                <w:lang w:eastAsia="ru-RU"/>
              </w:rPr>
              <w:t>&gt;</w:t>
            </w:r>
            <w:r w:rsidR="005D2E58" w:rsidRPr="00C12B77">
              <w:rPr>
                <w:lang w:eastAsia="ru-RU"/>
              </w:rPr>
              <w:t> </w:t>
            </w:r>
            <w:r w:rsidRPr="00C12B77">
              <w:rPr>
                <w:lang w:eastAsia="ru-RU"/>
              </w:rPr>
              <w:t>0,05</w:t>
            </w:r>
          </w:p>
          <w:p w:rsidR="0049009E" w:rsidRPr="00C12B77" w:rsidRDefault="0049009E" w:rsidP="0054445F">
            <w:pPr>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54445F">
            <w:pPr>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0,05</w:t>
            </w:r>
          </w:p>
        </w:tc>
      </w:tr>
      <w:tr w:rsidR="0049009E" w:rsidRPr="00C12B77" w:rsidTr="00BD0FE3">
        <w:tc>
          <w:tcPr>
            <w:tcW w:w="1882" w:type="dxa"/>
            <w:tcBorders>
              <w:top w:val="single" w:sz="4" w:space="0" w:color="auto"/>
              <w:left w:val="single" w:sz="4" w:space="0" w:color="auto"/>
              <w:bottom w:val="single" w:sz="4" w:space="0" w:color="auto"/>
              <w:right w:val="single" w:sz="4" w:space="0" w:color="auto"/>
            </w:tcBorders>
          </w:tcPr>
          <w:p w:rsidR="0049009E" w:rsidRPr="00C12B77" w:rsidRDefault="0049009E" w:rsidP="00BD0FE3">
            <w:pPr>
              <w:ind w:firstLine="0"/>
              <w:rPr>
                <w:lang w:eastAsia="ru-RU"/>
              </w:rPr>
            </w:pPr>
            <w:r w:rsidRPr="00C12B77">
              <w:rPr>
                <w:lang w:eastAsia="ru-RU"/>
              </w:rPr>
              <w:t>ІЛ-12</w:t>
            </w:r>
            <w:r w:rsidR="00FC4ACF" w:rsidRPr="00C12B77">
              <w:rPr>
                <w:lang w:eastAsia="ru-RU"/>
              </w:rPr>
              <w:t xml:space="preserve">, </w:t>
            </w:r>
            <w:r w:rsidRPr="00C12B77">
              <w:rPr>
                <w:lang w:eastAsia="ru-RU"/>
              </w:rPr>
              <w:t>пг/млn</w:t>
            </w:r>
            <w:r w:rsidR="005F4C7B" w:rsidRPr="00C12B77">
              <w:rPr>
                <w:lang w:eastAsia="ru-RU"/>
              </w:rPr>
              <w:t> = </w:t>
            </w:r>
            <w:r w:rsidRPr="00C12B77">
              <w:rPr>
                <w:lang w:eastAsia="ru-RU"/>
              </w:rPr>
              <w:t>48</w:t>
            </w:r>
          </w:p>
        </w:tc>
        <w:tc>
          <w:tcPr>
            <w:tcW w:w="2040"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jc w:val="left"/>
              <w:rPr>
                <w:sz w:val="24"/>
                <w:szCs w:val="24"/>
                <w:lang w:eastAsia="uk-UA"/>
              </w:rPr>
            </w:pPr>
            <w:r w:rsidRPr="00C12B77">
              <w:rPr>
                <w:sz w:val="24"/>
                <w:szCs w:val="24"/>
                <w:lang w:eastAsia="ru-RU"/>
              </w:rPr>
              <w:t>72,15</w:t>
            </w:r>
            <w:r w:rsidRPr="00C12B77">
              <w:rPr>
                <w:sz w:val="24"/>
                <w:szCs w:val="24"/>
                <w:lang w:eastAsia="uk-UA"/>
              </w:rPr>
              <w:t>[62,31; 81,39]</w:t>
            </w:r>
          </w:p>
          <w:p w:rsidR="0049009E" w:rsidRPr="00C12B77" w:rsidRDefault="0049009E" w:rsidP="0054445F">
            <w:pPr>
              <w:ind w:firstLine="0"/>
              <w:jc w:val="left"/>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15 (31,25</w:t>
            </w:r>
            <w:r w:rsidR="00BD0FE3" w:rsidRPr="00C12B77">
              <w:rPr>
                <w:sz w:val="24"/>
                <w:szCs w:val="24"/>
                <w:lang w:eastAsia="ru-RU"/>
              </w:rPr>
              <w:t> %</w:t>
            </w:r>
            <w:r w:rsidRPr="00C12B77">
              <w:rPr>
                <w:sz w:val="24"/>
                <w:szCs w:val="24"/>
                <w:lang w:eastAsia="ru-RU"/>
              </w:rPr>
              <w:t>)</w:t>
            </w:r>
          </w:p>
        </w:tc>
        <w:tc>
          <w:tcPr>
            <w:tcW w:w="2267"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jc w:val="center"/>
              <w:rPr>
                <w:sz w:val="24"/>
                <w:szCs w:val="24"/>
                <w:lang w:eastAsia="uk-UA"/>
              </w:rPr>
            </w:pPr>
            <w:r w:rsidRPr="00C12B77">
              <w:rPr>
                <w:sz w:val="24"/>
                <w:szCs w:val="24"/>
                <w:lang w:eastAsia="ru-RU"/>
              </w:rPr>
              <w:t>60,12</w:t>
            </w:r>
            <w:r w:rsidRPr="00C12B77">
              <w:rPr>
                <w:sz w:val="24"/>
                <w:szCs w:val="24"/>
                <w:lang w:eastAsia="uk-UA"/>
              </w:rPr>
              <w:t>[56,04; 93,52]</w:t>
            </w:r>
          </w:p>
          <w:p w:rsidR="0049009E" w:rsidRPr="00C12B77" w:rsidRDefault="0049009E" w:rsidP="0054445F">
            <w:pPr>
              <w:ind w:firstLine="0"/>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27 (56,35</w:t>
            </w:r>
            <w:r w:rsidR="00BD0FE3" w:rsidRPr="00C12B77">
              <w:rPr>
                <w:sz w:val="24"/>
                <w:szCs w:val="24"/>
                <w:lang w:eastAsia="ru-RU"/>
              </w:rPr>
              <w:t> %</w:t>
            </w:r>
            <w:r w:rsidRPr="00C12B77">
              <w:rPr>
                <w:sz w:val="24"/>
                <w:szCs w:val="24"/>
                <w:lang w:eastAsia="ru-RU"/>
              </w:rPr>
              <w:t>)</w:t>
            </w:r>
          </w:p>
        </w:tc>
        <w:tc>
          <w:tcPr>
            <w:tcW w:w="2040"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jc w:val="center"/>
              <w:rPr>
                <w:sz w:val="24"/>
                <w:szCs w:val="24"/>
                <w:lang w:eastAsia="uk-UA"/>
              </w:rPr>
            </w:pPr>
            <w:r w:rsidRPr="00C12B77">
              <w:rPr>
                <w:sz w:val="24"/>
                <w:szCs w:val="24"/>
                <w:lang w:eastAsia="ru-RU"/>
              </w:rPr>
              <w:t>59,71</w:t>
            </w:r>
            <w:r w:rsidRPr="00C12B77">
              <w:rPr>
                <w:sz w:val="24"/>
                <w:szCs w:val="24"/>
                <w:lang w:eastAsia="uk-UA"/>
              </w:rPr>
              <w:t>[54,12; 62,78]</w:t>
            </w:r>
          </w:p>
          <w:p w:rsidR="0049009E" w:rsidRPr="00C12B77" w:rsidRDefault="0049009E" w:rsidP="0054445F">
            <w:pPr>
              <w:ind w:firstLine="0"/>
              <w:rPr>
                <w:sz w:val="24"/>
                <w:szCs w:val="24"/>
                <w:lang w:eastAsia="ru-RU"/>
              </w:rPr>
            </w:pPr>
            <w:r w:rsidRPr="00C12B77">
              <w:rPr>
                <w:sz w:val="24"/>
                <w:szCs w:val="24"/>
                <w:lang w:eastAsia="ru-RU"/>
              </w:rPr>
              <w:t>n</w:t>
            </w:r>
            <w:r w:rsidR="005F4C7B" w:rsidRPr="00C12B77">
              <w:rPr>
                <w:sz w:val="24"/>
                <w:szCs w:val="24"/>
                <w:lang w:eastAsia="ru-RU"/>
              </w:rPr>
              <w:t> = </w:t>
            </w:r>
            <w:r w:rsidRPr="00C12B77">
              <w:rPr>
                <w:sz w:val="24"/>
                <w:szCs w:val="24"/>
                <w:lang w:eastAsia="ru-RU"/>
              </w:rPr>
              <w:t>6 (12,5</w:t>
            </w:r>
            <w:r w:rsidR="00BD0FE3" w:rsidRPr="00C12B77">
              <w:rPr>
                <w:sz w:val="24"/>
                <w:szCs w:val="24"/>
                <w:lang w:eastAsia="ru-RU"/>
              </w:rPr>
              <w:t> %</w:t>
            </w:r>
            <w:r w:rsidRPr="00C12B77">
              <w:rPr>
                <w:sz w:val="24"/>
                <w:szCs w:val="24"/>
                <w:lang w:eastAsia="ru-RU"/>
              </w:rPr>
              <w:t>)</w:t>
            </w:r>
          </w:p>
        </w:tc>
        <w:tc>
          <w:tcPr>
            <w:tcW w:w="1773" w:type="dxa"/>
            <w:tcBorders>
              <w:top w:val="single" w:sz="4" w:space="0" w:color="auto"/>
              <w:left w:val="single" w:sz="4" w:space="0" w:color="auto"/>
              <w:bottom w:val="single" w:sz="4" w:space="0" w:color="auto"/>
              <w:right w:val="single" w:sz="4" w:space="0" w:color="auto"/>
            </w:tcBorders>
          </w:tcPr>
          <w:p w:rsidR="0049009E" w:rsidRPr="00C12B77" w:rsidRDefault="0049009E" w:rsidP="0054445F">
            <w:pPr>
              <w:ind w:firstLine="0"/>
              <w:rPr>
                <w:lang w:eastAsia="ru-RU"/>
              </w:rPr>
            </w:pPr>
            <w:r w:rsidRPr="00C12B77">
              <w:rPr>
                <w:lang w:eastAsia="ru-RU"/>
              </w:rPr>
              <w:t>p</w:t>
            </w:r>
            <w:r w:rsidRPr="00C12B77">
              <w:rPr>
                <w:vertAlign w:val="subscript"/>
                <w:lang w:eastAsia="ru-RU"/>
              </w:rPr>
              <w:t>1-2</w:t>
            </w:r>
            <w:r w:rsidR="008274C4" w:rsidRPr="00C12B77">
              <w:rPr>
                <w:lang w:eastAsia="ru-RU"/>
              </w:rPr>
              <w:t> </w:t>
            </w:r>
            <w:r w:rsidR="00FC4ACF" w:rsidRPr="00C12B77">
              <w:rPr>
                <w:lang w:eastAsia="ru-RU"/>
              </w:rPr>
              <w:t>&gt;</w:t>
            </w:r>
            <w:r w:rsidR="005D2E58" w:rsidRPr="00C12B77">
              <w:rPr>
                <w:lang w:eastAsia="ru-RU"/>
              </w:rPr>
              <w:t> </w:t>
            </w:r>
            <w:r w:rsidRPr="00C12B77">
              <w:rPr>
                <w:lang w:eastAsia="ru-RU"/>
              </w:rPr>
              <w:t>0,05</w:t>
            </w:r>
          </w:p>
          <w:p w:rsidR="0049009E" w:rsidRPr="00C12B77" w:rsidRDefault="0049009E" w:rsidP="0054445F">
            <w:pPr>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54445F">
            <w:pPr>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FC4ACF" w:rsidRPr="00C12B77">
              <w:rPr>
                <w:lang w:eastAsia="ru-RU"/>
              </w:rPr>
              <w:t>&gt;</w:t>
            </w:r>
            <w:r w:rsidR="005D2E58" w:rsidRPr="00C12B77">
              <w:rPr>
                <w:lang w:eastAsia="ru-RU"/>
              </w:rPr>
              <w:t> </w:t>
            </w:r>
            <w:r w:rsidRPr="00C12B77">
              <w:rPr>
                <w:lang w:eastAsia="ru-RU"/>
              </w:rPr>
              <w:t>0,05</w:t>
            </w:r>
          </w:p>
        </w:tc>
      </w:tr>
    </w:tbl>
    <w:p w:rsidR="0049009E" w:rsidRPr="00C12B77" w:rsidRDefault="005F4C7B" w:rsidP="0080353C">
      <w:pPr>
        <w:spacing w:line="240" w:lineRule="auto"/>
        <w:rPr>
          <w:b/>
        </w:rPr>
      </w:pPr>
      <w:r w:rsidRPr="00C12B77">
        <w:rPr>
          <w:b/>
        </w:rPr>
        <w:t>Примітки:</w:t>
      </w:r>
    </w:p>
    <w:p w:rsidR="00FC4ACF" w:rsidRPr="00C12B77" w:rsidRDefault="0049009E" w:rsidP="00D3163F">
      <w:pPr>
        <w:spacing w:line="240" w:lineRule="auto"/>
        <w:ind w:firstLine="0"/>
        <w:jc w:val="left"/>
      </w:pPr>
      <w:r w:rsidRPr="00C12B77">
        <w:t>р</w:t>
      </w:r>
      <w:r w:rsidRPr="00C12B77">
        <w:rPr>
          <w:vertAlign w:val="subscript"/>
        </w:rPr>
        <w:t>1-2</w:t>
      </w:r>
      <w:r w:rsidR="00424343" w:rsidRPr="00C12B77">
        <w:t>–</w:t>
      </w:r>
      <w:r w:rsidRPr="00C12B77">
        <w:t xml:space="preserve"> значущість відмінностей між підгрупами 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BD0FE3" w:rsidRPr="00C12B77">
        <w:t> %</w:t>
      </w:r>
    </w:p>
    <w:p w:rsidR="0049009E" w:rsidRPr="00C12B77" w:rsidRDefault="0049009E" w:rsidP="00D3163F">
      <w:pPr>
        <w:spacing w:line="240" w:lineRule="auto"/>
        <w:ind w:firstLine="0"/>
        <w:jc w:val="left"/>
      </w:pPr>
      <w:r w:rsidRPr="00C12B77">
        <w:t xml:space="preserve">та </w:t>
      </w:r>
      <w:r w:rsidRPr="00C12B77">
        <w:rPr>
          <w:lang w:eastAsia="ru-RU"/>
        </w:rPr>
        <w:t>50</w:t>
      </w:r>
      <w:r w:rsidR="00BD0FE3"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t> ≤ </w:t>
      </w:r>
      <w:r w:rsidRPr="00C12B77">
        <w:t>60</w:t>
      </w:r>
      <w:r w:rsidR="00BD0FE3" w:rsidRPr="00C12B77">
        <w:rPr>
          <w:lang w:eastAsia="ru-RU"/>
        </w:rPr>
        <w:t> %</w:t>
      </w:r>
      <w:r w:rsidRPr="00C12B77">
        <w:rPr>
          <w:lang w:eastAsia="ru-RU"/>
        </w:rPr>
        <w:t>;</w:t>
      </w:r>
    </w:p>
    <w:p w:rsidR="0049009E" w:rsidRPr="00C12B77" w:rsidRDefault="0049009E" w:rsidP="00D3163F">
      <w:pPr>
        <w:spacing w:line="240" w:lineRule="auto"/>
        <w:ind w:firstLine="0"/>
        <w:jc w:val="left"/>
      </w:pPr>
      <w:r w:rsidRPr="00C12B77">
        <w:t>р</w:t>
      </w:r>
      <w:r w:rsidRPr="00C12B77">
        <w:rPr>
          <w:vertAlign w:val="subscript"/>
        </w:rPr>
        <w:t xml:space="preserve">1-3 </w:t>
      </w:r>
      <w:r w:rsidR="00424343" w:rsidRPr="00C12B77">
        <w:t>–</w:t>
      </w:r>
      <w:r w:rsidRPr="00C12B77">
        <w:t>значущість відмінностей між підгрупами 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BD0FE3" w:rsidRPr="00C12B77">
        <w:t> %</w:t>
      </w:r>
      <w:r w:rsidRPr="00C12B77">
        <w:t xml:space="preserve"> та О</w:t>
      </w:r>
      <w:r w:rsidR="00566F0C" w:rsidRPr="00C12B77">
        <w:t>ФВ</w:t>
      </w:r>
      <w:r w:rsidRPr="00C12B77">
        <w:rPr>
          <w:vertAlign w:val="subscript"/>
        </w:rPr>
        <w:t>1</w:t>
      </w:r>
      <w:r w:rsidR="008274C4" w:rsidRPr="00C12B77">
        <w:t> </w:t>
      </w:r>
      <w:r w:rsidR="00FC4ACF" w:rsidRPr="00C12B77">
        <w:t>&gt;</w:t>
      </w:r>
      <w:r w:rsidR="005D2E58" w:rsidRPr="00C12B77">
        <w:t> </w:t>
      </w:r>
      <w:r w:rsidRPr="00C12B77">
        <w:t>60</w:t>
      </w:r>
      <w:r w:rsidR="00BD0FE3" w:rsidRPr="00C12B77">
        <w:t> %</w:t>
      </w:r>
      <w:r w:rsidRPr="00C12B77">
        <w:t>;</w:t>
      </w:r>
    </w:p>
    <w:p w:rsidR="00FC4ACF" w:rsidRPr="00C12B77" w:rsidRDefault="0049009E" w:rsidP="00D3163F">
      <w:pPr>
        <w:spacing w:line="240" w:lineRule="auto"/>
        <w:ind w:firstLine="0"/>
        <w:jc w:val="left"/>
      </w:pPr>
      <w:r w:rsidRPr="00C12B77">
        <w:t>р</w:t>
      </w:r>
      <w:r w:rsidRPr="00C12B77">
        <w:rPr>
          <w:vertAlign w:val="subscript"/>
        </w:rPr>
        <w:t>2-3</w:t>
      </w:r>
      <w:r w:rsidR="00424343" w:rsidRPr="00C12B77">
        <w:t>–</w:t>
      </w:r>
      <w:r w:rsidRPr="00C12B77">
        <w:t xml:space="preserve">значущість відмінностей між підгрупами </w:t>
      </w:r>
      <w:r w:rsidRPr="00C12B77">
        <w:rPr>
          <w:lang w:eastAsia="ru-RU"/>
        </w:rPr>
        <w:t>50</w:t>
      </w:r>
      <w:r w:rsidR="00BD0FE3"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t> ≤ </w:t>
      </w:r>
      <w:r w:rsidRPr="00C12B77">
        <w:t>60</w:t>
      </w:r>
      <w:r w:rsidR="00BD0FE3" w:rsidRPr="00C12B77">
        <w:rPr>
          <w:lang w:eastAsia="ru-RU"/>
        </w:rPr>
        <w:t> %</w:t>
      </w:r>
    </w:p>
    <w:p w:rsidR="0049009E" w:rsidRPr="00C12B77" w:rsidRDefault="0049009E" w:rsidP="00D3163F">
      <w:pPr>
        <w:spacing w:line="240" w:lineRule="auto"/>
        <w:ind w:firstLine="0"/>
        <w:jc w:val="left"/>
      </w:pPr>
      <w:r w:rsidRPr="00C12B77">
        <w:t>та О</w:t>
      </w:r>
      <w:r w:rsidR="00566F0C" w:rsidRPr="00C12B77">
        <w:t>ФВ</w:t>
      </w:r>
      <w:r w:rsidRPr="00C12B77">
        <w:rPr>
          <w:vertAlign w:val="subscript"/>
        </w:rPr>
        <w:t>1</w:t>
      </w:r>
      <w:r w:rsidR="008274C4" w:rsidRPr="00C12B77">
        <w:t> </w:t>
      </w:r>
      <w:r w:rsidR="00CA1F03" w:rsidRPr="00C12B77">
        <w:t>&gt;</w:t>
      </w:r>
      <w:r w:rsidR="005D2E58" w:rsidRPr="00C12B77">
        <w:t> </w:t>
      </w:r>
      <w:r w:rsidRPr="00C12B77">
        <w:t>60</w:t>
      </w:r>
      <w:r w:rsidR="00BD0FE3" w:rsidRPr="00C12B77">
        <w:t> %</w:t>
      </w:r>
      <w:r w:rsidRPr="00C12B77">
        <w:t>.</w:t>
      </w:r>
    </w:p>
    <w:p w:rsidR="0049009E" w:rsidRPr="00C12B77" w:rsidRDefault="0049009E" w:rsidP="0080353C">
      <w:pPr>
        <w:ind w:firstLine="0"/>
      </w:pPr>
    </w:p>
    <w:p w:rsidR="0049009E" w:rsidRPr="00C12B77" w:rsidRDefault="0049009E" w:rsidP="0080353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pPr>
    </w:p>
    <w:p w:rsidR="0049009E" w:rsidRPr="00C12B77" w:rsidRDefault="0049009E" w:rsidP="0080353C">
      <w:pPr>
        <w:tabs>
          <w:tab w:val="left" w:pos="-664"/>
        </w:tabs>
        <w:rPr>
          <w:lang w:eastAsia="ru-RU"/>
        </w:rPr>
      </w:pPr>
      <w:r w:rsidRPr="00C12B77">
        <w:t xml:space="preserve">Під час </w:t>
      </w:r>
      <w:r w:rsidR="00FC4ACF" w:rsidRPr="00C12B77">
        <w:t xml:space="preserve">оцінювання </w:t>
      </w:r>
      <w:r w:rsidRPr="00C12B77">
        <w:t>залежності синдрому бронхіальної обструкції від рівнів ІЛ-8 і ІЛ-12 при БА</w:t>
      </w:r>
      <w:r w:rsidR="00387406" w:rsidRPr="00C12B77">
        <w:t> </w:t>
      </w:r>
      <w:r w:rsidR="00CD5C17" w:rsidRPr="00C12B77">
        <w:t>+</w:t>
      </w:r>
      <w:r w:rsidR="00387406" w:rsidRPr="00C12B77">
        <w:t> </w:t>
      </w:r>
      <w:r w:rsidRPr="00C12B77">
        <w:t>О</w:t>
      </w:r>
      <w:r w:rsidR="00D32453" w:rsidRPr="00C12B77">
        <w:t>ж</w:t>
      </w:r>
      <w:r w:rsidRPr="00C12B77">
        <w:t xml:space="preserve"> (табл.</w:t>
      </w:r>
      <w:r w:rsidR="0078478F" w:rsidRPr="00C12B77">
        <w:t>6.8</w:t>
      </w:r>
      <w:r w:rsidRPr="00C12B77">
        <w:t xml:space="preserve">), виявлено: при найнижчому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BD0FE3" w:rsidRPr="00C12B77">
        <w:rPr>
          <w:lang w:eastAsia="ru-RU"/>
        </w:rPr>
        <w:t> %</w:t>
      </w:r>
      <w:r w:rsidRPr="00C12B77">
        <w:rPr>
          <w:lang w:eastAsia="ru-RU"/>
        </w:rPr>
        <w:t xml:space="preserve"> отриманий</w:t>
      </w:r>
      <w:r w:rsidR="00FA6130" w:rsidRPr="00FA6130">
        <w:rPr>
          <w:lang w:eastAsia="ru-RU"/>
        </w:rPr>
        <w:t xml:space="preserve"> </w:t>
      </w:r>
      <w:r w:rsidRPr="00C12B77">
        <w:rPr>
          <w:lang w:eastAsia="ru-RU"/>
        </w:rPr>
        <w:t xml:space="preserve">рівень </w:t>
      </w:r>
      <w:r w:rsidRPr="00C12B77">
        <w:t>ІЛ-8 супроводжувався найв</w:t>
      </w:r>
      <w:r w:rsidR="00890C1A" w:rsidRPr="00C12B77">
        <w:t xml:space="preserve">ищім </w:t>
      </w:r>
      <w:r w:rsidRPr="00C12B77">
        <w:t xml:space="preserve"> показником </w:t>
      </w:r>
      <w:r w:rsidR="00424343" w:rsidRPr="00C12B77">
        <w:t>–</w:t>
      </w:r>
      <w:r w:rsidRPr="00C12B77">
        <w:rPr>
          <w:lang w:eastAsia="ru-RU"/>
        </w:rPr>
        <w:t xml:space="preserve">9,01 </w:t>
      </w:r>
      <w:r w:rsidRPr="00C12B77">
        <w:rPr>
          <w:lang w:eastAsia="uk-UA"/>
        </w:rPr>
        <w:t xml:space="preserve">[8,12; 14,23] </w:t>
      </w:r>
      <w:r w:rsidR="00FC4ACF" w:rsidRPr="00C12B77">
        <w:rPr>
          <w:lang w:eastAsia="ru-RU"/>
        </w:rPr>
        <w:t>пг/мл, а внаслідок порівняння</w:t>
      </w:r>
      <w:r w:rsidRPr="00C12B77">
        <w:rPr>
          <w:lang w:eastAsia="ru-RU"/>
        </w:rPr>
        <w:t xml:space="preserve"> з групою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BD0FE3" w:rsidRPr="00C12B77">
        <w:rPr>
          <w:lang w:eastAsia="ru-RU"/>
        </w:rPr>
        <w:t> </w:t>
      </w:r>
      <w:r w:rsidRPr="00C12B77">
        <w:rPr>
          <w:lang w:eastAsia="ru-RU"/>
        </w:rPr>
        <w:t>60</w:t>
      </w:r>
      <w:r w:rsidR="00BD0FE3" w:rsidRPr="00C12B77">
        <w:rPr>
          <w:lang w:eastAsia="ru-RU"/>
        </w:rPr>
        <w:t> %</w:t>
      </w:r>
      <w:r w:rsidR="00BC1426" w:rsidRPr="00C12B77">
        <w:rPr>
          <w:lang w:eastAsia="ru-RU"/>
        </w:rPr>
        <w:t xml:space="preserve"> різниця склала 1,29 </w:t>
      </w:r>
      <w:r w:rsidR="001650DC">
        <w:rPr>
          <w:lang w:eastAsia="ru-RU"/>
        </w:rPr>
        <w:t>раза</w:t>
      </w:r>
      <w:r w:rsidRPr="00C12B77">
        <w:rPr>
          <w:lang w:eastAsia="ru-RU"/>
        </w:rPr>
        <w:t xml:space="preserve"> (р</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r w:rsidRPr="00C12B77">
        <w:t>, показник ІЛ-12 за найбільшою кількістю був виявлен</w:t>
      </w:r>
      <w:r w:rsidR="00BD0FE3" w:rsidRPr="00C12B77">
        <w:t>ий</w:t>
      </w:r>
      <w:r w:rsidRPr="00C12B77">
        <w:t xml:space="preserve"> у групі </w:t>
      </w:r>
      <w:r w:rsidRPr="00C12B77">
        <w:rPr>
          <w:lang w:eastAsia="ru-RU"/>
        </w:rPr>
        <w:t>50</w:t>
      </w:r>
      <w:r w:rsidR="00BD0FE3" w:rsidRPr="00C12B77">
        <w:rPr>
          <w:lang w:eastAsia="ru-RU"/>
        </w:rPr>
        <w:t> %</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w:t>
      </w:r>
      <w:r w:rsidR="00BD0FE3" w:rsidRPr="00C12B77">
        <w:rPr>
          <w:lang w:eastAsia="ru-RU"/>
        </w:rPr>
        <w:t> %</w:t>
      </w:r>
      <w:r w:rsidRPr="00C12B77">
        <w:t xml:space="preserve"> та склав </w:t>
      </w:r>
      <w:r w:rsidRPr="00C12B77">
        <w:rPr>
          <w:lang w:eastAsia="ru-RU"/>
        </w:rPr>
        <w:t>56,35</w:t>
      </w:r>
      <w:r w:rsidR="00BD0FE3" w:rsidRPr="00C12B77">
        <w:rPr>
          <w:lang w:eastAsia="ru-RU"/>
        </w:rPr>
        <w:t> %</w:t>
      </w:r>
      <w:r w:rsidR="00BC1426" w:rsidRPr="00C12B77">
        <w:rPr>
          <w:lang w:eastAsia="ru-RU"/>
        </w:rPr>
        <w:t xml:space="preserve">, </w:t>
      </w:r>
      <w:r w:rsidR="0012065A" w:rsidRPr="00C12B77">
        <w:rPr>
          <w:lang w:eastAsia="ru-RU"/>
        </w:rPr>
        <w:t>у</w:t>
      </w:r>
      <w:r w:rsidR="00BC1426" w:rsidRPr="00C12B77">
        <w:rPr>
          <w:lang w:eastAsia="ru-RU"/>
        </w:rPr>
        <w:t>наслідок порівняння</w:t>
      </w:r>
      <w:r w:rsidRPr="00C12B77">
        <w:rPr>
          <w:lang w:eastAsia="ru-RU"/>
        </w:rPr>
        <w:t xml:space="preserve"> за рівнем ІЛ-12 між групами </w:t>
      </w:r>
      <w:r w:rsidR="00424343" w:rsidRPr="00C12B77">
        <w:rPr>
          <w:lang w:eastAsia="ru-RU"/>
        </w:rPr>
        <w:t>–</w:t>
      </w:r>
      <w:r w:rsidRPr="00C12B77">
        <w:rPr>
          <w:lang w:eastAsia="ru-RU"/>
        </w:rPr>
        <w:t xml:space="preserve"> 72,15 </w:t>
      </w:r>
      <w:r w:rsidRPr="00C12B77">
        <w:rPr>
          <w:lang w:eastAsia="uk-UA"/>
        </w:rPr>
        <w:t xml:space="preserve">[62,31; 81,39] </w:t>
      </w:r>
      <w:r w:rsidRPr="00C12B77">
        <w:rPr>
          <w:lang w:eastAsia="ru-RU"/>
        </w:rPr>
        <w:t xml:space="preserve">та 60,12 </w:t>
      </w:r>
      <w:r w:rsidRPr="00C12B77">
        <w:rPr>
          <w:lang w:eastAsia="uk-UA"/>
        </w:rPr>
        <w:t xml:space="preserve">[56,04; 93,52] </w:t>
      </w:r>
      <w:r w:rsidRPr="00C12B77">
        <w:rPr>
          <w:lang w:eastAsia="ru-RU"/>
        </w:rPr>
        <w:t>був незначний (р</w:t>
      </w:r>
      <w:r w:rsidR="008274C4" w:rsidRPr="00C12B77">
        <w:rPr>
          <w:lang w:eastAsia="ru-RU"/>
        </w:rPr>
        <w:t> </w:t>
      </w:r>
      <w:r w:rsidR="00CA1F03" w:rsidRPr="00C12B77">
        <w:rPr>
          <w:lang w:eastAsia="ru-RU"/>
        </w:rPr>
        <w:t>&gt;</w:t>
      </w:r>
      <w:r w:rsidR="005D2E58" w:rsidRPr="00C12B77">
        <w:rPr>
          <w:lang w:eastAsia="ru-RU"/>
        </w:rPr>
        <w:t> </w:t>
      </w:r>
      <w:r w:rsidR="00BC1426" w:rsidRPr="00C12B77">
        <w:rPr>
          <w:lang w:eastAsia="ru-RU"/>
        </w:rPr>
        <w:t xml:space="preserve">0,05) та склав у 1,2 </w:t>
      </w:r>
      <w:r w:rsidR="001650DC">
        <w:rPr>
          <w:lang w:eastAsia="ru-RU"/>
        </w:rPr>
        <w:t>раза</w:t>
      </w:r>
      <w:r w:rsidRPr="00C12B77">
        <w:rPr>
          <w:lang w:eastAsia="ru-RU"/>
        </w:rPr>
        <w:t>, аналізуючи ІЛ-12 між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BD0FE3" w:rsidRPr="00C12B77">
        <w:rPr>
          <w:lang w:eastAsia="ru-RU"/>
        </w:rPr>
        <w:t> %</w:t>
      </w:r>
      <w:r w:rsidRPr="00C12B77">
        <w:rPr>
          <w:lang w:eastAsia="ru-RU"/>
        </w:rPr>
        <w:t xml:space="preserve"> 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r w:rsidR="00BD0FE3" w:rsidRPr="00C12B77">
        <w:rPr>
          <w:lang w:eastAsia="ru-RU"/>
        </w:rPr>
        <w:t> %</w:t>
      </w:r>
      <w:r w:rsidRPr="00C12B77">
        <w:rPr>
          <w:lang w:eastAsia="ru-RU"/>
        </w:rPr>
        <w:t xml:space="preserve"> різниця склала 18,75</w:t>
      </w:r>
      <w:r w:rsidR="00BD0FE3" w:rsidRPr="00C12B77">
        <w:rPr>
          <w:lang w:eastAsia="ru-RU"/>
        </w:rPr>
        <w:t> %</w:t>
      </w:r>
      <w:r w:rsidRPr="00C12B77">
        <w:rPr>
          <w:lang w:eastAsia="ru-RU"/>
        </w:rPr>
        <w:t xml:space="preserve"> (</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49009E" w:rsidRPr="00C12B77" w:rsidRDefault="0049009E" w:rsidP="0080353C">
      <w:pPr>
        <w:pStyle w:val="HTML0"/>
        <w:shd w:val="clear" w:color="auto" w:fill="FFFFFF"/>
        <w:spacing w:line="360" w:lineRule="auto"/>
        <w:ind w:firstLine="709"/>
        <w:jc w:val="both"/>
        <w:rPr>
          <w:rFonts w:ascii="Times New Roman" w:hAnsi="Times New Roman" w:cs="Times New Roman"/>
          <w:sz w:val="28"/>
          <w:szCs w:val="28"/>
          <w:lang w:eastAsia="ru-RU"/>
        </w:rPr>
      </w:pPr>
      <w:r w:rsidRPr="00C12B77">
        <w:rPr>
          <w:rFonts w:ascii="Times New Roman" w:hAnsi="Times New Roman" w:cs="Times New Roman"/>
          <w:color w:val="000000"/>
          <w:sz w:val="28"/>
          <w:szCs w:val="28"/>
        </w:rPr>
        <w:t>Погіршення легеневої функції</w:t>
      </w:r>
      <w:r w:rsidR="00FA6130" w:rsidRPr="00FA6130">
        <w:rPr>
          <w:rFonts w:ascii="Times New Roman" w:hAnsi="Times New Roman" w:cs="Times New Roman"/>
          <w:color w:val="000000"/>
          <w:sz w:val="28"/>
          <w:szCs w:val="28"/>
        </w:rPr>
        <w:t xml:space="preserve"> </w:t>
      </w:r>
      <w:r w:rsidRPr="00C12B77">
        <w:rPr>
          <w:rFonts w:ascii="Times New Roman" w:hAnsi="Times New Roman" w:cs="Times New Roman"/>
          <w:color w:val="000000"/>
          <w:sz w:val="28"/>
          <w:szCs w:val="28"/>
        </w:rPr>
        <w:t>пояснюється збільшенням бронхіальної обструкції у зв</w:t>
      </w:r>
      <w:r w:rsidR="00E37F01" w:rsidRPr="00C12B77">
        <w:rPr>
          <w:rFonts w:ascii="Times New Roman" w:hAnsi="Times New Roman" w:cs="Times New Roman"/>
          <w:color w:val="000000"/>
          <w:sz w:val="28"/>
          <w:szCs w:val="28"/>
        </w:rPr>
        <w:t>’</w:t>
      </w:r>
      <w:r w:rsidRPr="00C12B77">
        <w:rPr>
          <w:rFonts w:ascii="Times New Roman" w:hAnsi="Times New Roman" w:cs="Times New Roman"/>
          <w:color w:val="000000"/>
          <w:sz w:val="28"/>
          <w:szCs w:val="28"/>
        </w:rPr>
        <w:t>язку з розвитком абдом</w:t>
      </w:r>
      <w:r w:rsidR="00D34A0C" w:rsidRPr="00C12B77">
        <w:rPr>
          <w:rFonts w:ascii="Times New Roman" w:hAnsi="Times New Roman" w:cs="Times New Roman"/>
          <w:color w:val="000000"/>
          <w:sz w:val="28"/>
          <w:szCs w:val="28"/>
        </w:rPr>
        <w:t>і</w:t>
      </w:r>
      <w:r w:rsidRPr="00C12B77">
        <w:rPr>
          <w:rFonts w:ascii="Times New Roman" w:hAnsi="Times New Roman" w:cs="Times New Roman"/>
          <w:color w:val="000000"/>
          <w:sz w:val="28"/>
          <w:szCs w:val="28"/>
        </w:rPr>
        <w:t>нального ожиріння</w:t>
      </w:r>
      <w:r w:rsidR="00BC1426" w:rsidRPr="00C12B77">
        <w:rPr>
          <w:rFonts w:ascii="Times New Roman" w:hAnsi="Times New Roman" w:cs="Times New Roman"/>
          <w:color w:val="000000"/>
          <w:sz w:val="28"/>
          <w:szCs w:val="28"/>
        </w:rPr>
        <w:t>,</w:t>
      </w:r>
      <w:r w:rsidRPr="00C12B77">
        <w:rPr>
          <w:rFonts w:ascii="Times New Roman" w:hAnsi="Times New Roman" w:cs="Times New Roman"/>
          <w:color w:val="000000"/>
          <w:sz w:val="28"/>
          <w:szCs w:val="28"/>
        </w:rPr>
        <w:t xml:space="preserve"> яке безпосередньо впливає на висоту діафрагми,</w:t>
      </w:r>
      <w:r w:rsidRPr="00C12B77">
        <w:rPr>
          <w:rFonts w:ascii="Times New Roman" w:hAnsi="Times New Roman" w:cs="Times New Roman"/>
          <w:color w:val="212121"/>
          <w:sz w:val="28"/>
          <w:szCs w:val="28"/>
          <w:lang w:eastAsia="ru-RU"/>
        </w:rPr>
        <w:t xml:space="preserve"> обмежує дихальні рухи, </w:t>
      </w:r>
      <w:r w:rsidRPr="00C12B77">
        <w:rPr>
          <w:rFonts w:ascii="Times New Roman" w:hAnsi="Times New Roman" w:cs="Times New Roman"/>
          <w:color w:val="000000"/>
          <w:sz w:val="28"/>
          <w:szCs w:val="28"/>
        </w:rPr>
        <w:t>зменшує об</w:t>
      </w:r>
      <w:r w:rsidR="00E37F01" w:rsidRPr="00C12B77">
        <w:rPr>
          <w:rFonts w:ascii="Times New Roman" w:hAnsi="Times New Roman" w:cs="Times New Roman"/>
          <w:color w:val="000000"/>
          <w:sz w:val="28"/>
          <w:szCs w:val="28"/>
        </w:rPr>
        <w:t>’</w:t>
      </w:r>
      <w:r w:rsidRPr="00C12B77">
        <w:rPr>
          <w:rFonts w:ascii="Times New Roman" w:hAnsi="Times New Roman" w:cs="Times New Roman"/>
          <w:color w:val="000000"/>
          <w:sz w:val="28"/>
          <w:szCs w:val="28"/>
        </w:rPr>
        <w:t xml:space="preserve">єм </w:t>
      </w:r>
      <w:r w:rsidRPr="00C12B77">
        <w:rPr>
          <w:rFonts w:ascii="Times New Roman" w:hAnsi="Times New Roman" w:cs="Times New Roman"/>
          <w:sz w:val="28"/>
          <w:szCs w:val="28"/>
        </w:rPr>
        <w:t>легенів та відповідн</w:t>
      </w:r>
      <w:r w:rsidR="00BC1426" w:rsidRPr="00C12B77">
        <w:rPr>
          <w:rFonts w:ascii="Times New Roman" w:hAnsi="Times New Roman" w:cs="Times New Roman"/>
          <w:sz w:val="28"/>
          <w:szCs w:val="28"/>
        </w:rPr>
        <w:t>о знижує їхню функцію. Отримано</w:t>
      </w:r>
      <w:r w:rsidRPr="00C12B77">
        <w:rPr>
          <w:rFonts w:ascii="Times New Roman" w:hAnsi="Times New Roman" w:cs="Times New Roman"/>
          <w:sz w:val="28"/>
          <w:szCs w:val="28"/>
        </w:rPr>
        <w:t xml:space="preserve"> позитивний вплив втрати ваги, зниження ІМТ на перебіг БА у хворих на БА та </w:t>
      </w:r>
      <w:r w:rsidR="00D34A0C" w:rsidRPr="00C12B77">
        <w:rPr>
          <w:rFonts w:ascii="Times New Roman" w:hAnsi="Times New Roman" w:cs="Times New Roman"/>
          <w:sz w:val="28"/>
          <w:szCs w:val="28"/>
        </w:rPr>
        <w:t>Ож</w:t>
      </w:r>
      <w:r w:rsidRPr="00C12B77">
        <w:rPr>
          <w:rFonts w:ascii="Times New Roman" w:hAnsi="Times New Roman" w:cs="Times New Roman"/>
          <w:sz w:val="28"/>
          <w:szCs w:val="28"/>
        </w:rPr>
        <w:t xml:space="preserve">, </w:t>
      </w:r>
      <w:r w:rsidRPr="00C12B77">
        <w:rPr>
          <w:rFonts w:ascii="Times New Roman" w:hAnsi="Times New Roman" w:cs="Times New Roman"/>
          <w:sz w:val="28"/>
          <w:szCs w:val="28"/>
          <w:lang w:eastAsia="ru-RU"/>
        </w:rPr>
        <w:t>від</w:t>
      </w:r>
      <w:r w:rsidR="00D34A0C" w:rsidRPr="00C12B77">
        <w:rPr>
          <w:rFonts w:ascii="Times New Roman" w:hAnsi="Times New Roman" w:cs="Times New Roman"/>
          <w:sz w:val="28"/>
          <w:szCs w:val="28"/>
          <w:lang w:eastAsia="ru-RU"/>
        </w:rPr>
        <w:t xml:space="preserve">значається </w:t>
      </w:r>
      <w:r w:rsidRPr="00C12B77">
        <w:rPr>
          <w:rFonts w:ascii="Times New Roman" w:hAnsi="Times New Roman" w:cs="Times New Roman"/>
          <w:sz w:val="28"/>
          <w:szCs w:val="28"/>
          <w:lang w:eastAsia="ru-RU"/>
        </w:rPr>
        <w:t>покращення об</w:t>
      </w:r>
      <w:r w:rsidR="00E37F01" w:rsidRPr="00C12B77">
        <w:rPr>
          <w:rFonts w:ascii="Times New Roman" w:hAnsi="Times New Roman" w:cs="Times New Roman"/>
          <w:sz w:val="28"/>
          <w:szCs w:val="28"/>
          <w:lang w:eastAsia="ru-RU"/>
        </w:rPr>
        <w:t>’</w:t>
      </w:r>
      <w:r w:rsidRPr="00C12B77">
        <w:rPr>
          <w:rFonts w:ascii="Times New Roman" w:hAnsi="Times New Roman" w:cs="Times New Roman"/>
          <w:sz w:val="28"/>
          <w:szCs w:val="28"/>
          <w:lang w:eastAsia="ru-RU"/>
        </w:rPr>
        <w:t>єктивних показників активності захворювання:</w:t>
      </w:r>
      <w:r w:rsidR="00FA6130" w:rsidRPr="00FA6130">
        <w:rPr>
          <w:rFonts w:ascii="Times New Roman" w:hAnsi="Times New Roman" w:cs="Times New Roman"/>
          <w:sz w:val="28"/>
          <w:szCs w:val="28"/>
          <w:lang w:eastAsia="ru-RU"/>
        </w:rPr>
        <w:t xml:space="preserve"> </w:t>
      </w:r>
      <w:r w:rsidRPr="00C12B77">
        <w:rPr>
          <w:rFonts w:ascii="Times New Roman" w:hAnsi="Times New Roman" w:cs="Times New Roman"/>
          <w:sz w:val="28"/>
          <w:szCs w:val="28"/>
          <w:lang w:eastAsia="ru-RU"/>
        </w:rPr>
        <w:t>зниження нападів задухи</w:t>
      </w:r>
      <w:r w:rsidR="00BC1426" w:rsidRPr="00C12B77">
        <w:rPr>
          <w:rFonts w:ascii="Times New Roman" w:hAnsi="Times New Roman" w:cs="Times New Roman"/>
          <w:sz w:val="28"/>
          <w:szCs w:val="28"/>
          <w:lang w:eastAsia="ru-RU"/>
        </w:rPr>
        <w:t xml:space="preserve"> до 4 разів на тиждень, задишки;</w:t>
      </w:r>
      <w:r w:rsidRPr="00C12B77">
        <w:rPr>
          <w:rFonts w:ascii="Times New Roman" w:hAnsi="Times New Roman" w:cs="Times New Roman"/>
          <w:sz w:val="28"/>
          <w:szCs w:val="28"/>
          <w:lang w:eastAsia="ru-RU"/>
        </w:rPr>
        <w:t xml:space="preserve"> зменшується кількість свистяч</w:t>
      </w:r>
      <w:r w:rsidR="00D34A0C" w:rsidRPr="00C12B77">
        <w:rPr>
          <w:rFonts w:ascii="Times New Roman" w:hAnsi="Times New Roman" w:cs="Times New Roman"/>
          <w:sz w:val="28"/>
          <w:szCs w:val="28"/>
          <w:lang w:eastAsia="ru-RU"/>
        </w:rPr>
        <w:t>их</w:t>
      </w:r>
      <w:r w:rsidR="00BC1426" w:rsidRPr="00C12B77">
        <w:rPr>
          <w:rFonts w:ascii="Times New Roman" w:hAnsi="Times New Roman" w:cs="Times New Roman"/>
          <w:sz w:val="28"/>
          <w:szCs w:val="28"/>
          <w:lang w:eastAsia="ru-RU"/>
        </w:rPr>
        <w:t xml:space="preserve"> хрипів над легенями;</w:t>
      </w:r>
      <w:r w:rsidRPr="00C12B77">
        <w:rPr>
          <w:rFonts w:ascii="Times New Roman" w:hAnsi="Times New Roman" w:cs="Times New Roman"/>
          <w:sz w:val="28"/>
          <w:szCs w:val="28"/>
          <w:lang w:eastAsia="ru-RU"/>
        </w:rPr>
        <w:t xml:space="preserve"> покращується </w:t>
      </w:r>
      <w:r w:rsidRPr="00C12B77">
        <w:rPr>
          <w:rFonts w:ascii="Times New Roman" w:hAnsi="Times New Roman" w:cs="Times New Roman"/>
          <w:sz w:val="28"/>
          <w:szCs w:val="28"/>
        </w:rPr>
        <w:t xml:space="preserve">вентиляційна функція легень, яка відбувається як </w:t>
      </w:r>
      <w:r w:rsidR="003A5EF1" w:rsidRPr="00C12B77">
        <w:rPr>
          <w:rFonts w:ascii="Times New Roman" w:hAnsi="Times New Roman" w:cs="Times New Roman"/>
          <w:sz w:val="28"/>
          <w:szCs w:val="28"/>
        </w:rPr>
        <w:t>унаслідок</w:t>
      </w:r>
      <w:r w:rsidRPr="00C12B77">
        <w:rPr>
          <w:rFonts w:ascii="Times New Roman" w:hAnsi="Times New Roman" w:cs="Times New Roman"/>
          <w:sz w:val="28"/>
          <w:szCs w:val="28"/>
        </w:rPr>
        <w:t xml:space="preserve"> погіршення бронхіальної прохідності</w:t>
      </w:r>
      <w:r w:rsidR="00BC1426" w:rsidRPr="00C12B77">
        <w:rPr>
          <w:rFonts w:ascii="Times New Roman" w:hAnsi="Times New Roman" w:cs="Times New Roman"/>
          <w:sz w:val="28"/>
          <w:szCs w:val="28"/>
        </w:rPr>
        <w:t>,</w:t>
      </w:r>
      <w:r w:rsidRPr="00C12B77">
        <w:rPr>
          <w:rFonts w:ascii="Times New Roman" w:hAnsi="Times New Roman" w:cs="Times New Roman"/>
          <w:sz w:val="28"/>
          <w:szCs w:val="28"/>
        </w:rPr>
        <w:t xml:space="preserve"> так і через зниж</w:t>
      </w:r>
      <w:r w:rsidR="00BC1426" w:rsidRPr="00C12B77">
        <w:rPr>
          <w:rFonts w:ascii="Times New Roman" w:hAnsi="Times New Roman" w:cs="Times New Roman"/>
          <w:sz w:val="28"/>
          <w:szCs w:val="28"/>
        </w:rPr>
        <w:t>ення еластичності тканини при тяжкому перебігу астми;</w:t>
      </w:r>
      <w:r w:rsidRPr="00C12B77">
        <w:rPr>
          <w:rFonts w:ascii="Times New Roman" w:hAnsi="Times New Roman" w:cs="Times New Roman"/>
          <w:sz w:val="28"/>
          <w:szCs w:val="28"/>
          <w:lang w:eastAsia="ru-RU"/>
        </w:rPr>
        <w:t xml:space="preserve"> знижується застосування бронхолітичних препаратів з груп бета-агоністів, х</w:t>
      </w:r>
      <w:r w:rsidR="00BC1426" w:rsidRPr="00C12B77">
        <w:rPr>
          <w:rFonts w:ascii="Times New Roman" w:hAnsi="Times New Roman" w:cs="Times New Roman"/>
          <w:sz w:val="28"/>
          <w:szCs w:val="28"/>
          <w:lang w:eastAsia="ru-RU"/>
        </w:rPr>
        <w:t>олінолітиків або їх комбінації як невідкладна допомога,</w:t>
      </w:r>
      <w:r w:rsidRPr="00C12B77">
        <w:rPr>
          <w:rFonts w:ascii="Times New Roman" w:hAnsi="Times New Roman" w:cs="Times New Roman"/>
          <w:sz w:val="28"/>
          <w:szCs w:val="28"/>
          <w:lang w:eastAsia="ru-RU"/>
        </w:rPr>
        <w:t xml:space="preserve"> та покращується загальний стан хворих [</w:t>
      </w:r>
      <w:r w:rsidR="00782634" w:rsidRPr="00C12B77">
        <w:rPr>
          <w:rFonts w:ascii="Times New Roman" w:hAnsi="Times New Roman" w:cs="Times New Roman"/>
          <w:sz w:val="28"/>
          <w:szCs w:val="28"/>
          <w:lang w:eastAsia="ru-RU"/>
        </w:rPr>
        <w:t>186</w:t>
      </w:r>
      <w:r w:rsidR="00227AC2" w:rsidRPr="00C12B77">
        <w:rPr>
          <w:rFonts w:ascii="Times New Roman" w:hAnsi="Times New Roman" w:cs="Times New Roman"/>
          <w:sz w:val="28"/>
          <w:szCs w:val="28"/>
          <w:lang w:eastAsia="ru-RU"/>
        </w:rPr>
        <w:t xml:space="preserve">, </w:t>
      </w:r>
      <w:r w:rsidR="00782634" w:rsidRPr="00C12B77">
        <w:rPr>
          <w:rFonts w:ascii="Times New Roman" w:hAnsi="Times New Roman" w:cs="Times New Roman"/>
          <w:sz w:val="28"/>
          <w:szCs w:val="28"/>
        </w:rPr>
        <w:t>316</w:t>
      </w:r>
      <w:r w:rsidRPr="00C12B77">
        <w:rPr>
          <w:rFonts w:ascii="Times New Roman" w:hAnsi="Times New Roman" w:cs="Times New Roman"/>
          <w:sz w:val="28"/>
          <w:szCs w:val="28"/>
        </w:rPr>
        <w:t>]</w:t>
      </w:r>
      <w:r w:rsidR="00D34A0C" w:rsidRPr="00C12B77">
        <w:rPr>
          <w:rFonts w:ascii="Times New Roman" w:hAnsi="Times New Roman" w:cs="Times New Roman"/>
          <w:sz w:val="28"/>
          <w:szCs w:val="28"/>
        </w:rPr>
        <w:t>.</w:t>
      </w:r>
    </w:p>
    <w:p w:rsidR="0049009E" w:rsidRPr="00C12B77" w:rsidRDefault="00BC1426" w:rsidP="0080353C">
      <w:pPr>
        <w:pStyle w:val="HTML0"/>
        <w:shd w:val="clear" w:color="auto" w:fill="FFFFFF"/>
        <w:spacing w:line="360" w:lineRule="auto"/>
        <w:ind w:firstLine="709"/>
        <w:jc w:val="both"/>
        <w:rPr>
          <w:rFonts w:ascii="Times New Roman" w:hAnsi="Times New Roman" w:cs="Times New Roman"/>
          <w:sz w:val="28"/>
          <w:szCs w:val="28"/>
          <w:lang w:eastAsia="ru-RU"/>
        </w:rPr>
      </w:pPr>
      <w:r w:rsidRPr="00C12B77">
        <w:rPr>
          <w:rFonts w:ascii="Times New Roman" w:hAnsi="Times New Roman" w:cs="Times New Roman"/>
          <w:sz w:val="28"/>
          <w:szCs w:val="28"/>
          <w:lang w:eastAsia="ru-RU"/>
        </w:rPr>
        <w:t>Отже</w:t>
      </w:r>
      <w:r w:rsidR="00F4377A" w:rsidRPr="00C12B77">
        <w:rPr>
          <w:rFonts w:ascii="Times New Roman" w:hAnsi="Times New Roman" w:cs="Times New Roman"/>
          <w:sz w:val="28"/>
          <w:szCs w:val="28"/>
          <w:lang w:eastAsia="ru-RU"/>
        </w:rPr>
        <w:t>, напевне,</w:t>
      </w:r>
      <w:r w:rsidR="0049009E" w:rsidRPr="00C12B77">
        <w:rPr>
          <w:rFonts w:ascii="Times New Roman" w:hAnsi="Times New Roman" w:cs="Times New Roman"/>
          <w:sz w:val="28"/>
          <w:szCs w:val="28"/>
          <w:lang w:eastAsia="ru-RU"/>
        </w:rPr>
        <w:t xml:space="preserve"> стан системного запалення</w:t>
      </w:r>
      <w:r w:rsidR="00F4377A" w:rsidRPr="00C12B77">
        <w:rPr>
          <w:rFonts w:ascii="Times New Roman" w:hAnsi="Times New Roman" w:cs="Times New Roman"/>
          <w:sz w:val="28"/>
          <w:szCs w:val="28"/>
          <w:lang w:eastAsia="ru-RU"/>
        </w:rPr>
        <w:t>, що генерується гіпертрофованою</w:t>
      </w:r>
      <w:r w:rsidR="0049009E" w:rsidRPr="00C12B77">
        <w:rPr>
          <w:rFonts w:ascii="Times New Roman" w:hAnsi="Times New Roman" w:cs="Times New Roman"/>
          <w:sz w:val="28"/>
          <w:szCs w:val="28"/>
          <w:lang w:eastAsia="ru-RU"/>
        </w:rPr>
        <w:t xml:space="preserve"> жировою тканиною при БА, має прямий вплив як на характер перебігу</w:t>
      </w:r>
      <w:r w:rsidR="00F4377A" w:rsidRPr="00C12B77">
        <w:rPr>
          <w:rFonts w:ascii="Times New Roman" w:hAnsi="Times New Roman" w:cs="Times New Roman"/>
          <w:sz w:val="28"/>
          <w:szCs w:val="28"/>
          <w:lang w:eastAsia="ru-RU"/>
        </w:rPr>
        <w:t>,</w:t>
      </w:r>
      <w:r w:rsidR="0049009E" w:rsidRPr="00C12B77">
        <w:rPr>
          <w:rFonts w:ascii="Times New Roman" w:hAnsi="Times New Roman" w:cs="Times New Roman"/>
          <w:sz w:val="28"/>
          <w:szCs w:val="28"/>
          <w:lang w:eastAsia="ru-RU"/>
        </w:rPr>
        <w:t xml:space="preserve"> такі на об</w:t>
      </w:r>
      <w:r w:rsidR="00E37F01" w:rsidRPr="00C12B77">
        <w:rPr>
          <w:rFonts w:ascii="Times New Roman" w:hAnsi="Times New Roman" w:cs="Times New Roman"/>
          <w:sz w:val="28"/>
          <w:szCs w:val="28"/>
          <w:lang w:eastAsia="ru-RU"/>
        </w:rPr>
        <w:t>’</w:t>
      </w:r>
      <w:r w:rsidR="00D34A0C" w:rsidRPr="00C12B77">
        <w:rPr>
          <w:rFonts w:ascii="Times New Roman" w:hAnsi="Times New Roman" w:cs="Times New Roman"/>
          <w:sz w:val="28"/>
          <w:szCs w:val="28"/>
          <w:lang w:eastAsia="ru-RU"/>
        </w:rPr>
        <w:t>є</w:t>
      </w:r>
      <w:r w:rsidR="0049009E" w:rsidRPr="00C12B77">
        <w:rPr>
          <w:rFonts w:ascii="Times New Roman" w:hAnsi="Times New Roman" w:cs="Times New Roman"/>
          <w:sz w:val="28"/>
          <w:szCs w:val="28"/>
          <w:lang w:eastAsia="ru-RU"/>
        </w:rPr>
        <w:t>ктивний стан захворювання.</w:t>
      </w:r>
    </w:p>
    <w:p w:rsidR="0049009E" w:rsidRPr="00C12B77" w:rsidRDefault="0049009E" w:rsidP="0080353C">
      <w:pPr>
        <w:pStyle w:val="HTML0"/>
        <w:shd w:val="clear" w:color="auto" w:fill="FFFFFF"/>
        <w:spacing w:line="360" w:lineRule="auto"/>
        <w:ind w:firstLine="709"/>
        <w:jc w:val="both"/>
        <w:rPr>
          <w:rFonts w:ascii="Times New Roman" w:hAnsi="Times New Roman" w:cs="Times New Roman"/>
          <w:sz w:val="28"/>
          <w:szCs w:val="28"/>
          <w:lang w:eastAsia="ru-RU"/>
        </w:rPr>
      </w:pPr>
      <w:r w:rsidRPr="00C12B77">
        <w:rPr>
          <w:rFonts w:ascii="Times New Roman" w:hAnsi="Times New Roman" w:cs="Times New Roman"/>
          <w:sz w:val="28"/>
          <w:szCs w:val="28"/>
        </w:rPr>
        <w:t xml:space="preserve">Аналізуючи порівняння показників ІЛ-8 та ІЛ-12 у групі БА та ожиріння при </w:t>
      </w:r>
      <w:r w:rsidRPr="00C12B77">
        <w:rPr>
          <w:rFonts w:ascii="Times New Roman" w:hAnsi="Times New Roman" w:cs="Times New Roman"/>
          <w:sz w:val="28"/>
          <w:szCs w:val="28"/>
          <w:lang w:eastAsia="ru-RU"/>
        </w:rPr>
        <w:t>60</w:t>
      </w:r>
      <w:r w:rsidR="005D2E58" w:rsidRPr="00C12B77">
        <w:rPr>
          <w:rFonts w:ascii="Times New Roman" w:hAnsi="Times New Roman" w:cs="Times New Roman"/>
          <w:sz w:val="28"/>
          <w:szCs w:val="28"/>
          <w:lang w:eastAsia="ru-RU"/>
        </w:rPr>
        <w:t> ≤ </w:t>
      </w:r>
      <w:r w:rsidRPr="00C12B77">
        <w:rPr>
          <w:rFonts w:ascii="Times New Roman" w:hAnsi="Times New Roman" w:cs="Times New Roman"/>
          <w:sz w:val="28"/>
          <w:szCs w:val="28"/>
          <w:lang w:eastAsia="ru-RU"/>
        </w:rPr>
        <w:t>ШКФ</w:t>
      </w:r>
      <w:r w:rsidR="008274C4" w:rsidRPr="00C12B77">
        <w:rPr>
          <w:rFonts w:ascii="Times New Roman" w:hAnsi="Times New Roman" w:cs="Times New Roman"/>
          <w:sz w:val="28"/>
          <w:szCs w:val="28"/>
          <w:lang w:eastAsia="ru-RU"/>
        </w:rPr>
        <w:t> </w:t>
      </w:r>
      <w:r w:rsidR="00CA1F03" w:rsidRPr="00C12B77">
        <w:rPr>
          <w:rFonts w:ascii="Times New Roman" w:hAnsi="Times New Roman" w:cs="Times New Roman"/>
          <w:sz w:val="28"/>
          <w:szCs w:val="28"/>
          <w:lang w:eastAsia="ru-RU"/>
        </w:rPr>
        <w:t>&lt;</w:t>
      </w:r>
      <w:r w:rsidR="008274C4" w:rsidRPr="00C12B77">
        <w:rPr>
          <w:rFonts w:ascii="Times New Roman" w:hAnsi="Times New Roman" w:cs="Times New Roman"/>
          <w:sz w:val="28"/>
          <w:szCs w:val="28"/>
          <w:lang w:eastAsia="ru-RU"/>
        </w:rPr>
        <w:t> </w:t>
      </w:r>
      <w:r w:rsidRPr="00C12B77">
        <w:rPr>
          <w:rFonts w:ascii="Times New Roman" w:hAnsi="Times New Roman" w:cs="Times New Roman"/>
          <w:sz w:val="28"/>
          <w:szCs w:val="28"/>
          <w:lang w:eastAsia="ru-RU"/>
        </w:rPr>
        <w:t>90 мл/хв/1,73 м</w:t>
      </w:r>
      <w:r w:rsidRPr="00C12B77">
        <w:rPr>
          <w:rFonts w:ascii="Times New Roman" w:hAnsi="Times New Roman" w:cs="Times New Roman"/>
          <w:sz w:val="28"/>
          <w:szCs w:val="28"/>
          <w:vertAlign w:val="superscript"/>
          <w:lang w:eastAsia="ru-RU"/>
        </w:rPr>
        <w:t>2</w:t>
      </w:r>
      <w:r w:rsidR="00FA6130" w:rsidRPr="00FA6130">
        <w:rPr>
          <w:rFonts w:ascii="Times New Roman" w:hAnsi="Times New Roman" w:cs="Times New Roman"/>
          <w:sz w:val="28"/>
          <w:szCs w:val="28"/>
          <w:vertAlign w:val="superscript"/>
          <w:lang w:eastAsia="ru-RU"/>
        </w:rPr>
        <w:t xml:space="preserve"> </w:t>
      </w:r>
      <w:r w:rsidRPr="00C12B77">
        <w:rPr>
          <w:rFonts w:ascii="Times New Roman" w:hAnsi="Times New Roman" w:cs="Times New Roman"/>
          <w:sz w:val="28"/>
          <w:szCs w:val="28"/>
          <w:lang w:eastAsia="ru-RU"/>
        </w:rPr>
        <w:t>та ШКФ</w:t>
      </w:r>
      <w:r w:rsidR="008274C4" w:rsidRPr="00C12B77">
        <w:rPr>
          <w:rFonts w:ascii="Times New Roman" w:hAnsi="Times New Roman" w:cs="Times New Roman"/>
          <w:sz w:val="28"/>
          <w:szCs w:val="28"/>
          <w:lang w:eastAsia="ru-RU"/>
        </w:rPr>
        <w:t> </w:t>
      </w:r>
      <w:r w:rsidR="00CA1F03" w:rsidRPr="00C12B77">
        <w:rPr>
          <w:rFonts w:ascii="Times New Roman" w:hAnsi="Times New Roman" w:cs="Times New Roman"/>
          <w:sz w:val="28"/>
          <w:szCs w:val="28"/>
          <w:lang w:eastAsia="ru-RU"/>
        </w:rPr>
        <w:t>&lt;</w:t>
      </w:r>
      <w:r w:rsidR="008274C4" w:rsidRPr="00C12B77">
        <w:rPr>
          <w:rFonts w:ascii="Times New Roman" w:hAnsi="Times New Roman" w:cs="Times New Roman"/>
          <w:sz w:val="28"/>
          <w:szCs w:val="28"/>
          <w:lang w:eastAsia="ru-RU"/>
        </w:rPr>
        <w:t> </w:t>
      </w:r>
      <w:r w:rsidRPr="00C12B77">
        <w:rPr>
          <w:rFonts w:ascii="Times New Roman" w:hAnsi="Times New Roman" w:cs="Times New Roman"/>
          <w:sz w:val="28"/>
          <w:szCs w:val="28"/>
          <w:lang w:eastAsia="ru-RU"/>
        </w:rPr>
        <w:t>60 мл/хв/1,73 м</w:t>
      </w:r>
      <w:r w:rsidRPr="00C12B77">
        <w:rPr>
          <w:rFonts w:ascii="Times New Roman" w:hAnsi="Times New Roman" w:cs="Times New Roman"/>
          <w:sz w:val="28"/>
          <w:szCs w:val="28"/>
          <w:vertAlign w:val="superscript"/>
          <w:lang w:eastAsia="ru-RU"/>
        </w:rPr>
        <w:t>2</w:t>
      </w:r>
      <w:r w:rsidR="00F4377A" w:rsidRPr="00C12B77">
        <w:rPr>
          <w:rFonts w:ascii="Times New Roman" w:hAnsi="Times New Roman" w:cs="Times New Roman"/>
          <w:sz w:val="28"/>
          <w:szCs w:val="28"/>
          <w:lang w:eastAsia="ru-RU"/>
        </w:rPr>
        <w:t>,</w:t>
      </w:r>
      <w:r w:rsidR="00FA6130" w:rsidRPr="00FA6130">
        <w:rPr>
          <w:rFonts w:ascii="Times New Roman" w:hAnsi="Times New Roman" w:cs="Times New Roman"/>
          <w:sz w:val="28"/>
          <w:szCs w:val="28"/>
          <w:lang w:eastAsia="ru-RU"/>
        </w:rPr>
        <w:t xml:space="preserve"> </w:t>
      </w:r>
      <w:r w:rsidRPr="00C12B77">
        <w:rPr>
          <w:rFonts w:ascii="Times New Roman" w:hAnsi="Times New Roman" w:cs="Times New Roman"/>
          <w:sz w:val="28"/>
          <w:szCs w:val="28"/>
          <w:lang w:eastAsia="ru-RU"/>
        </w:rPr>
        <w:t xml:space="preserve">різниця </w:t>
      </w:r>
      <w:r w:rsidR="00F4377A" w:rsidRPr="00C12B77">
        <w:rPr>
          <w:rFonts w:ascii="Times New Roman" w:hAnsi="Times New Roman" w:cs="Times New Roman"/>
          <w:sz w:val="28"/>
          <w:szCs w:val="28"/>
          <w:lang w:eastAsia="ru-RU"/>
        </w:rPr>
        <w:t>коефіцієнта</w:t>
      </w:r>
      <w:r w:rsidRPr="00C12B77">
        <w:rPr>
          <w:rFonts w:ascii="Times New Roman" w:hAnsi="Times New Roman" w:cs="Times New Roman"/>
          <w:sz w:val="28"/>
          <w:szCs w:val="28"/>
          <w:lang w:eastAsia="ru-RU"/>
        </w:rPr>
        <w:t xml:space="preserve"> склала </w:t>
      </w:r>
      <w:r w:rsidRPr="00C12B77">
        <w:rPr>
          <w:rFonts w:ascii="Times New Roman" w:hAnsi="Times New Roman" w:cs="Times New Roman"/>
          <w:sz w:val="28"/>
          <w:szCs w:val="28"/>
        </w:rPr>
        <w:t>0,11</w:t>
      </w:r>
      <w:r w:rsidRPr="00C12B77">
        <w:rPr>
          <w:rFonts w:ascii="Times New Roman" w:hAnsi="Times New Roman" w:cs="Times New Roman"/>
          <w:sz w:val="28"/>
          <w:szCs w:val="28"/>
          <w:lang w:eastAsia="ru-RU"/>
        </w:rPr>
        <w:t>, при ШКФ</w:t>
      </w:r>
      <w:r w:rsidR="005F4C7B" w:rsidRPr="00C12B77">
        <w:rPr>
          <w:rFonts w:ascii="Times New Roman" w:hAnsi="Times New Roman" w:cs="Times New Roman"/>
          <w:sz w:val="28"/>
          <w:szCs w:val="28"/>
          <w:lang w:eastAsia="ru-RU"/>
        </w:rPr>
        <w:t> ≥ </w:t>
      </w:r>
      <w:r w:rsidRPr="00C12B77">
        <w:rPr>
          <w:rFonts w:ascii="Times New Roman" w:hAnsi="Times New Roman" w:cs="Times New Roman"/>
          <w:sz w:val="28"/>
          <w:szCs w:val="28"/>
          <w:lang w:eastAsia="ru-RU"/>
        </w:rPr>
        <w:t>90 мл/хв/1,73 м</w:t>
      </w:r>
      <w:r w:rsidRPr="00C12B77">
        <w:rPr>
          <w:rFonts w:ascii="Times New Roman" w:hAnsi="Times New Roman" w:cs="Times New Roman"/>
          <w:sz w:val="28"/>
          <w:szCs w:val="28"/>
          <w:vertAlign w:val="superscript"/>
          <w:lang w:eastAsia="ru-RU"/>
        </w:rPr>
        <w:t xml:space="preserve">2 </w:t>
      </w:r>
      <w:r w:rsidRPr="00C12B77">
        <w:rPr>
          <w:rFonts w:ascii="Times New Roman" w:hAnsi="Times New Roman" w:cs="Times New Roman"/>
          <w:sz w:val="28"/>
          <w:szCs w:val="28"/>
          <w:lang w:eastAsia="ru-RU"/>
        </w:rPr>
        <w:t>була виявлена з показником 0,43.</w:t>
      </w:r>
    </w:p>
    <w:p w:rsidR="0049009E" w:rsidRPr="00C12B77" w:rsidRDefault="0049009E" w:rsidP="0080353C">
      <w:pPr>
        <w:pStyle w:val="HTML0"/>
        <w:shd w:val="clear" w:color="auto" w:fill="FFFFFF"/>
        <w:spacing w:line="360" w:lineRule="auto"/>
        <w:ind w:firstLine="709"/>
        <w:jc w:val="both"/>
        <w:rPr>
          <w:rFonts w:ascii="Times New Roman" w:hAnsi="Times New Roman" w:cs="Times New Roman"/>
          <w:sz w:val="28"/>
          <w:szCs w:val="28"/>
          <w:lang w:eastAsia="ru-RU"/>
        </w:rPr>
      </w:pPr>
      <w:r w:rsidRPr="00C12B77">
        <w:rPr>
          <w:rFonts w:ascii="Times New Roman" w:hAnsi="Times New Roman" w:cs="Times New Roman"/>
          <w:color w:val="212121"/>
          <w:sz w:val="28"/>
          <w:szCs w:val="28"/>
          <w:lang w:eastAsia="ru-RU"/>
        </w:rPr>
        <w:t xml:space="preserve">При корелюванні досліджуваних інтерлейкінів </w:t>
      </w:r>
      <w:r w:rsidR="0012065A" w:rsidRPr="00C12B77">
        <w:rPr>
          <w:rFonts w:ascii="Times New Roman" w:hAnsi="Times New Roman" w:cs="Times New Roman"/>
          <w:color w:val="212121"/>
          <w:sz w:val="28"/>
          <w:szCs w:val="28"/>
          <w:lang w:eastAsia="ru-RU"/>
        </w:rPr>
        <w:t>і</w:t>
      </w:r>
      <w:r w:rsidRPr="00C12B77">
        <w:rPr>
          <w:rFonts w:ascii="Times New Roman" w:hAnsi="Times New Roman" w:cs="Times New Roman"/>
          <w:color w:val="212121"/>
          <w:sz w:val="28"/>
          <w:szCs w:val="28"/>
          <w:lang w:eastAsia="ru-RU"/>
        </w:rPr>
        <w:t>з показниками О</w:t>
      </w:r>
      <w:r w:rsidR="00566F0C" w:rsidRPr="00C12B77">
        <w:rPr>
          <w:rFonts w:ascii="Times New Roman" w:hAnsi="Times New Roman" w:cs="Times New Roman"/>
          <w:color w:val="212121"/>
          <w:sz w:val="28"/>
          <w:szCs w:val="28"/>
          <w:lang w:eastAsia="ru-RU"/>
        </w:rPr>
        <w:t>ФВ</w:t>
      </w:r>
      <w:r w:rsidRPr="00C12B77">
        <w:rPr>
          <w:rFonts w:ascii="Times New Roman" w:hAnsi="Times New Roman" w:cs="Times New Roman"/>
          <w:color w:val="212121"/>
          <w:sz w:val="28"/>
          <w:szCs w:val="28"/>
          <w:vertAlign w:val="subscript"/>
          <w:lang w:eastAsia="ru-RU"/>
        </w:rPr>
        <w:t>1</w:t>
      </w:r>
      <w:r w:rsidRPr="00C12B77">
        <w:rPr>
          <w:rFonts w:ascii="Times New Roman" w:hAnsi="Times New Roman" w:cs="Times New Roman"/>
          <w:color w:val="212121"/>
          <w:sz w:val="28"/>
          <w:szCs w:val="28"/>
          <w:lang w:eastAsia="ru-RU"/>
        </w:rPr>
        <w:t xml:space="preserve"> отримано помірну</w:t>
      </w:r>
      <w:r w:rsidR="00F4377A" w:rsidRPr="00C12B77">
        <w:rPr>
          <w:rFonts w:ascii="Times New Roman" w:hAnsi="Times New Roman" w:cs="Times New Roman"/>
          <w:color w:val="212121"/>
          <w:sz w:val="28"/>
          <w:szCs w:val="28"/>
          <w:lang w:eastAsia="ru-RU"/>
        </w:rPr>
        <w:t xml:space="preserve"> активність запального процесу в</w:t>
      </w:r>
      <w:r w:rsidRPr="00C12B77">
        <w:rPr>
          <w:rFonts w:ascii="Times New Roman" w:hAnsi="Times New Roman" w:cs="Times New Roman"/>
          <w:color w:val="212121"/>
          <w:sz w:val="28"/>
          <w:szCs w:val="28"/>
          <w:lang w:eastAsia="ru-RU"/>
        </w:rPr>
        <w:t xml:space="preserve"> підгрупі</w:t>
      </w:r>
      <w:r w:rsidRPr="00C12B77">
        <w:rPr>
          <w:rFonts w:ascii="Times New Roman" w:hAnsi="Times New Roman" w:cs="Times New Roman"/>
          <w:sz w:val="28"/>
          <w:szCs w:val="28"/>
          <w:lang w:eastAsia="ru-RU"/>
        </w:rPr>
        <w:t xml:space="preserve"> 50</w:t>
      </w:r>
      <w:r w:rsidR="00D34A0C" w:rsidRPr="00C12B77">
        <w:rPr>
          <w:rFonts w:ascii="Times New Roman" w:hAnsi="Times New Roman" w:cs="Times New Roman"/>
          <w:sz w:val="28"/>
          <w:szCs w:val="28"/>
          <w:lang w:eastAsia="ru-RU"/>
        </w:rPr>
        <w:t> %</w:t>
      </w:r>
      <w:r w:rsidR="005D2E58" w:rsidRPr="00C12B77">
        <w:rPr>
          <w:rFonts w:ascii="Times New Roman" w:hAnsi="Times New Roman" w:cs="Times New Roman"/>
          <w:sz w:val="28"/>
          <w:szCs w:val="28"/>
          <w:lang w:eastAsia="ru-RU"/>
        </w:rPr>
        <w:t> ≤ </w:t>
      </w:r>
      <w:r w:rsidRPr="00C12B77">
        <w:rPr>
          <w:rFonts w:ascii="Times New Roman" w:hAnsi="Times New Roman" w:cs="Times New Roman"/>
          <w:sz w:val="28"/>
          <w:szCs w:val="28"/>
          <w:lang w:eastAsia="ru-RU"/>
        </w:rPr>
        <w:t>О</w:t>
      </w:r>
      <w:r w:rsidR="00566F0C" w:rsidRPr="00C12B77">
        <w:rPr>
          <w:rFonts w:ascii="Times New Roman" w:hAnsi="Times New Roman" w:cs="Times New Roman"/>
          <w:sz w:val="28"/>
          <w:szCs w:val="28"/>
          <w:lang w:eastAsia="ru-RU"/>
        </w:rPr>
        <w:t>ФВ</w:t>
      </w:r>
      <w:r w:rsidRPr="00C12B77">
        <w:rPr>
          <w:rFonts w:ascii="Times New Roman" w:hAnsi="Times New Roman" w:cs="Times New Roman"/>
          <w:sz w:val="28"/>
          <w:szCs w:val="28"/>
          <w:vertAlign w:val="subscript"/>
          <w:lang w:eastAsia="ru-RU"/>
        </w:rPr>
        <w:t>1</w:t>
      </w:r>
      <w:r w:rsidR="005D2E58" w:rsidRPr="00C12B77">
        <w:rPr>
          <w:rFonts w:ascii="Times New Roman" w:hAnsi="Times New Roman" w:cs="Times New Roman"/>
          <w:sz w:val="28"/>
          <w:szCs w:val="28"/>
        </w:rPr>
        <w:t> ≤ </w:t>
      </w:r>
      <w:r w:rsidRPr="00C12B77">
        <w:rPr>
          <w:rFonts w:ascii="Times New Roman" w:hAnsi="Times New Roman" w:cs="Times New Roman"/>
          <w:sz w:val="28"/>
          <w:szCs w:val="28"/>
        </w:rPr>
        <w:t>60</w:t>
      </w:r>
      <w:r w:rsidR="00D34A0C" w:rsidRPr="00C12B77">
        <w:rPr>
          <w:rFonts w:ascii="Times New Roman" w:hAnsi="Times New Roman" w:cs="Times New Roman"/>
          <w:sz w:val="28"/>
          <w:szCs w:val="28"/>
          <w:lang w:eastAsia="ru-RU"/>
        </w:rPr>
        <w:t> %</w:t>
      </w:r>
      <w:r w:rsidR="00F4377A" w:rsidRPr="00C12B77">
        <w:rPr>
          <w:rFonts w:ascii="Times New Roman" w:hAnsi="Times New Roman" w:cs="Times New Roman"/>
          <w:sz w:val="28"/>
          <w:szCs w:val="28"/>
          <w:lang w:eastAsia="ru-RU"/>
        </w:rPr>
        <w:t xml:space="preserve"> та </w:t>
      </w:r>
      <w:r w:rsidR="0012065A" w:rsidRPr="00C12B77">
        <w:rPr>
          <w:rFonts w:ascii="Times New Roman" w:hAnsi="Times New Roman" w:cs="Times New Roman"/>
          <w:sz w:val="28"/>
          <w:szCs w:val="28"/>
          <w:lang w:eastAsia="ru-RU"/>
        </w:rPr>
        <w:t>дещо</w:t>
      </w:r>
      <w:r w:rsidR="00F4377A" w:rsidRPr="00C12B77">
        <w:rPr>
          <w:rFonts w:ascii="Times New Roman" w:hAnsi="Times New Roman" w:cs="Times New Roman"/>
          <w:sz w:val="28"/>
          <w:szCs w:val="28"/>
          <w:lang w:eastAsia="ru-RU"/>
        </w:rPr>
        <w:t xml:space="preserve"> більшу в</w:t>
      </w:r>
      <w:r w:rsidRPr="00C12B77">
        <w:rPr>
          <w:rFonts w:ascii="Times New Roman" w:hAnsi="Times New Roman" w:cs="Times New Roman"/>
          <w:sz w:val="28"/>
          <w:szCs w:val="28"/>
          <w:lang w:eastAsia="ru-RU"/>
        </w:rPr>
        <w:t xml:space="preserve"> підгрупі із О</w:t>
      </w:r>
      <w:r w:rsidR="00566F0C" w:rsidRPr="00C12B77">
        <w:rPr>
          <w:rFonts w:ascii="Times New Roman" w:hAnsi="Times New Roman" w:cs="Times New Roman"/>
          <w:sz w:val="28"/>
          <w:szCs w:val="28"/>
          <w:lang w:eastAsia="ru-RU"/>
        </w:rPr>
        <w:t>ФВ</w:t>
      </w:r>
      <w:r w:rsidRPr="00C12B77">
        <w:rPr>
          <w:rFonts w:ascii="Times New Roman" w:hAnsi="Times New Roman" w:cs="Times New Roman"/>
          <w:sz w:val="28"/>
          <w:szCs w:val="28"/>
          <w:vertAlign w:val="subscript"/>
          <w:lang w:eastAsia="ru-RU"/>
        </w:rPr>
        <w:t>1</w:t>
      </w:r>
      <w:r w:rsidR="008274C4" w:rsidRPr="00C12B77">
        <w:rPr>
          <w:rFonts w:ascii="Times New Roman" w:hAnsi="Times New Roman" w:cs="Times New Roman"/>
          <w:sz w:val="28"/>
          <w:szCs w:val="28"/>
          <w:lang w:eastAsia="ru-RU"/>
        </w:rPr>
        <w:t> </w:t>
      </w:r>
      <w:r w:rsidR="00CA1F03" w:rsidRPr="00C12B77">
        <w:rPr>
          <w:rFonts w:ascii="Times New Roman" w:hAnsi="Times New Roman" w:cs="Times New Roman"/>
          <w:sz w:val="28"/>
          <w:szCs w:val="28"/>
          <w:lang w:eastAsia="ru-RU"/>
        </w:rPr>
        <w:t>&lt;</w:t>
      </w:r>
      <w:r w:rsidR="008274C4" w:rsidRPr="00C12B77">
        <w:rPr>
          <w:rFonts w:ascii="Times New Roman" w:hAnsi="Times New Roman" w:cs="Times New Roman"/>
          <w:sz w:val="28"/>
          <w:szCs w:val="28"/>
          <w:lang w:eastAsia="ru-RU"/>
        </w:rPr>
        <w:t> </w:t>
      </w:r>
      <w:r w:rsidRPr="00C12B77">
        <w:rPr>
          <w:rFonts w:ascii="Times New Roman" w:hAnsi="Times New Roman" w:cs="Times New Roman"/>
          <w:sz w:val="28"/>
          <w:szCs w:val="28"/>
          <w:lang w:eastAsia="ru-RU"/>
        </w:rPr>
        <w:t>50</w:t>
      </w:r>
      <w:r w:rsidR="00D34A0C" w:rsidRPr="00C12B77">
        <w:rPr>
          <w:rFonts w:ascii="Times New Roman" w:hAnsi="Times New Roman" w:cs="Times New Roman"/>
          <w:sz w:val="28"/>
          <w:szCs w:val="28"/>
          <w:lang w:eastAsia="ru-RU"/>
        </w:rPr>
        <w:t> %</w:t>
      </w:r>
      <w:r w:rsidR="00F4377A" w:rsidRPr="00C12B77">
        <w:rPr>
          <w:rFonts w:ascii="Times New Roman" w:hAnsi="Times New Roman" w:cs="Times New Roman"/>
          <w:sz w:val="28"/>
          <w:szCs w:val="28"/>
          <w:lang w:eastAsia="ru-RU"/>
        </w:rPr>
        <w:t>,що притаманне латентному запаленню</w:t>
      </w:r>
      <w:r w:rsidRPr="00C12B77">
        <w:rPr>
          <w:rFonts w:ascii="Times New Roman" w:hAnsi="Times New Roman" w:cs="Times New Roman"/>
          <w:sz w:val="28"/>
          <w:szCs w:val="28"/>
          <w:lang w:eastAsia="ru-RU"/>
        </w:rPr>
        <w:t xml:space="preserve"> при хронічних станах</w:t>
      </w:r>
      <w:r w:rsidR="00F15DA9" w:rsidRPr="00C12B77">
        <w:rPr>
          <w:rFonts w:ascii="Times New Roman" w:hAnsi="Times New Roman" w:cs="Times New Roman"/>
          <w:sz w:val="28"/>
          <w:szCs w:val="28"/>
          <w:lang w:eastAsia="ru-RU"/>
        </w:rPr>
        <w:t xml:space="preserve">. У процесі досліджень нами вперше </w:t>
      </w:r>
      <w:r w:rsidR="007A5E7E" w:rsidRPr="00C12B77">
        <w:rPr>
          <w:rFonts w:ascii="Times New Roman" w:hAnsi="Times New Roman" w:cs="Times New Roman"/>
          <w:sz w:val="28"/>
          <w:szCs w:val="28"/>
          <w:lang w:eastAsia="ru-RU"/>
        </w:rPr>
        <w:t>отримано зазначені показники</w:t>
      </w:r>
      <w:r w:rsidRPr="00C12B77">
        <w:rPr>
          <w:rFonts w:ascii="Times New Roman" w:hAnsi="Times New Roman" w:cs="Times New Roman"/>
          <w:sz w:val="28"/>
          <w:szCs w:val="28"/>
          <w:lang w:eastAsia="ru-RU"/>
        </w:rPr>
        <w:t xml:space="preserve">, у хворих на </w:t>
      </w:r>
      <w:r w:rsidRPr="00C12B77">
        <w:rPr>
          <w:rFonts w:ascii="Times New Roman" w:hAnsi="Times New Roman" w:cs="Times New Roman"/>
          <w:sz w:val="28"/>
          <w:szCs w:val="28"/>
        </w:rPr>
        <w:t>БА</w:t>
      </w:r>
      <w:r w:rsidR="00387406" w:rsidRPr="00C12B77">
        <w:rPr>
          <w:rFonts w:ascii="Times New Roman" w:hAnsi="Times New Roman" w:cs="Times New Roman"/>
          <w:sz w:val="28"/>
          <w:szCs w:val="28"/>
        </w:rPr>
        <w:t> </w:t>
      </w:r>
      <w:r w:rsidR="00CD5C17" w:rsidRPr="00C12B77">
        <w:rPr>
          <w:rFonts w:ascii="Times New Roman" w:hAnsi="Times New Roman" w:cs="Times New Roman"/>
          <w:sz w:val="28"/>
          <w:szCs w:val="28"/>
        </w:rPr>
        <w:t>+</w:t>
      </w:r>
      <w:r w:rsidR="00387406" w:rsidRPr="00C12B77">
        <w:rPr>
          <w:rFonts w:ascii="Times New Roman" w:hAnsi="Times New Roman" w:cs="Times New Roman"/>
          <w:sz w:val="28"/>
          <w:szCs w:val="28"/>
        </w:rPr>
        <w:t> </w:t>
      </w:r>
      <w:r w:rsidR="006D324C" w:rsidRPr="00C12B77">
        <w:rPr>
          <w:rFonts w:ascii="Times New Roman" w:hAnsi="Times New Roman" w:cs="Times New Roman"/>
          <w:sz w:val="28"/>
          <w:szCs w:val="28"/>
        </w:rPr>
        <w:t>ЦД2Т</w:t>
      </w:r>
      <w:r w:rsidRPr="00C12B77">
        <w:rPr>
          <w:rFonts w:ascii="Times New Roman" w:hAnsi="Times New Roman" w:cs="Times New Roman"/>
          <w:sz w:val="28"/>
          <w:szCs w:val="28"/>
        </w:rPr>
        <w:t xml:space="preserve"> та БА</w:t>
      </w:r>
      <w:r w:rsidR="00387406" w:rsidRPr="00C12B77">
        <w:rPr>
          <w:rFonts w:ascii="Times New Roman" w:hAnsi="Times New Roman" w:cs="Times New Roman"/>
          <w:sz w:val="28"/>
          <w:szCs w:val="28"/>
        </w:rPr>
        <w:t> </w:t>
      </w:r>
      <w:r w:rsidR="00CD5C17" w:rsidRPr="00C12B77">
        <w:rPr>
          <w:rFonts w:ascii="Times New Roman" w:hAnsi="Times New Roman" w:cs="Times New Roman"/>
          <w:sz w:val="28"/>
          <w:szCs w:val="28"/>
        </w:rPr>
        <w:t>+</w:t>
      </w:r>
      <w:r w:rsidR="00387406" w:rsidRPr="00C12B77">
        <w:rPr>
          <w:rFonts w:ascii="Times New Roman" w:hAnsi="Times New Roman" w:cs="Times New Roman"/>
          <w:sz w:val="28"/>
          <w:szCs w:val="28"/>
        </w:rPr>
        <w:t> </w:t>
      </w:r>
      <w:r w:rsidRPr="00C12B77">
        <w:rPr>
          <w:rFonts w:ascii="Times New Roman" w:hAnsi="Times New Roman" w:cs="Times New Roman"/>
          <w:sz w:val="28"/>
          <w:szCs w:val="28"/>
        </w:rPr>
        <w:t>О</w:t>
      </w:r>
      <w:r w:rsidR="007E2E2C" w:rsidRPr="00C12B77">
        <w:rPr>
          <w:rFonts w:ascii="Times New Roman" w:hAnsi="Times New Roman" w:cs="Times New Roman"/>
          <w:sz w:val="28"/>
          <w:szCs w:val="28"/>
        </w:rPr>
        <w:t>ж</w:t>
      </w:r>
      <w:r w:rsidRPr="00C12B77">
        <w:rPr>
          <w:rFonts w:ascii="Times New Roman" w:hAnsi="Times New Roman" w:cs="Times New Roman"/>
          <w:sz w:val="28"/>
          <w:szCs w:val="28"/>
        </w:rPr>
        <w:t>.</w:t>
      </w:r>
    </w:p>
    <w:p w:rsidR="0049009E" w:rsidRPr="00C12B77" w:rsidRDefault="00FB186D" w:rsidP="008035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C12B77">
        <w:t xml:space="preserve">Дослідження дали змогу виявити </w:t>
      </w:r>
      <w:r w:rsidR="00651AEA" w:rsidRPr="00C12B77">
        <w:t>в</w:t>
      </w:r>
      <w:r w:rsidR="0049009E" w:rsidRPr="00C12B77">
        <w:t>заємозв</w:t>
      </w:r>
      <w:r w:rsidR="00E37F01" w:rsidRPr="00C12B77">
        <w:t>’</w:t>
      </w:r>
      <w:r w:rsidR="0049009E" w:rsidRPr="00C12B77">
        <w:t>язок ІЛ-8 з показниками ЖЄЛ, О</w:t>
      </w:r>
      <w:r w:rsidR="00566F0C" w:rsidRPr="00C12B77">
        <w:t>ФВ</w:t>
      </w:r>
      <w:r w:rsidR="0049009E" w:rsidRPr="00C12B77">
        <w:rPr>
          <w:vertAlign w:val="subscript"/>
        </w:rPr>
        <w:t>1</w:t>
      </w:r>
      <w:r w:rsidR="0049009E" w:rsidRPr="00C12B77">
        <w:t>, тривалістю захворювання та частот</w:t>
      </w:r>
      <w:r w:rsidRPr="00C12B77">
        <w:t>ою</w:t>
      </w:r>
      <w:r w:rsidR="0049009E" w:rsidRPr="00C12B77">
        <w:t xml:space="preserve"> загострень </w:t>
      </w:r>
      <w:r w:rsidRPr="00C12B77">
        <w:t>у</w:t>
      </w:r>
      <w:r w:rsidR="0049009E" w:rsidRPr="00C12B77">
        <w:t xml:space="preserve"> загальній групі пацієнтів</w:t>
      </w:r>
      <w:r w:rsidRPr="00C12B77">
        <w:t xml:space="preserve">, а також </w:t>
      </w:r>
      <w:r w:rsidR="0049009E" w:rsidRPr="00C12B77">
        <w:rPr>
          <w:lang w:eastAsia="ru-RU"/>
        </w:rPr>
        <w:t>розгляд</w:t>
      </w:r>
      <w:r w:rsidRPr="00C12B77">
        <w:rPr>
          <w:lang w:eastAsia="ru-RU"/>
        </w:rPr>
        <w:t xml:space="preserve">ати </w:t>
      </w:r>
      <w:r w:rsidR="0049009E" w:rsidRPr="00C12B77">
        <w:rPr>
          <w:lang w:eastAsia="ru-RU"/>
        </w:rPr>
        <w:t>їх як важлив</w:t>
      </w:r>
      <w:r w:rsidRPr="00C12B77">
        <w:rPr>
          <w:lang w:eastAsia="ru-RU"/>
        </w:rPr>
        <w:t>і</w:t>
      </w:r>
      <w:r w:rsidR="0049009E" w:rsidRPr="00C12B77">
        <w:rPr>
          <w:lang w:eastAsia="ru-RU"/>
        </w:rPr>
        <w:t xml:space="preserve"> медіатор</w:t>
      </w:r>
      <w:r w:rsidRPr="00C12B77">
        <w:rPr>
          <w:lang w:eastAsia="ru-RU"/>
        </w:rPr>
        <w:t>и</w:t>
      </w:r>
      <w:r w:rsidR="0049009E" w:rsidRPr="00C12B77">
        <w:rPr>
          <w:lang w:eastAsia="ru-RU"/>
        </w:rPr>
        <w:t xml:space="preserve"> захвор</w:t>
      </w:r>
      <w:r w:rsidR="003B2C1C" w:rsidRPr="00C12B77">
        <w:rPr>
          <w:lang w:eastAsia="ru-RU"/>
        </w:rPr>
        <w:t>ювань дихальних шляхів (рис. 6.1.3</w:t>
      </w:r>
      <w:r w:rsidR="0049009E" w:rsidRPr="00C12B77">
        <w:rPr>
          <w:lang w:eastAsia="ru-RU"/>
        </w:rPr>
        <w:t>).</w:t>
      </w:r>
      <w:r w:rsidR="00FA6130" w:rsidRPr="00FA6130">
        <w:rPr>
          <w:lang w:eastAsia="ru-RU"/>
        </w:rPr>
        <w:t xml:space="preserve"> </w:t>
      </w:r>
      <w:r w:rsidR="00686365" w:rsidRPr="00C12B77">
        <w:t>В</w:t>
      </w:r>
      <w:r w:rsidR="0049009E" w:rsidRPr="00C12B77">
        <w:t>иявлена кореляційна залежність слабкої сили, проте, статистично значуща між ступенем тяжкості загострення і рівнем ІЛ-8 (</w:t>
      </w:r>
      <w:r w:rsidR="0049009E" w:rsidRPr="00C12B77">
        <w:rPr>
          <w:rFonts w:eastAsia="Times-Roman"/>
        </w:rPr>
        <w:t>рис.</w:t>
      </w:r>
      <w:r w:rsidR="003B2C1C" w:rsidRPr="00C12B77">
        <w:rPr>
          <w:rFonts w:eastAsia="Times-Roman"/>
        </w:rPr>
        <w:t>6.1.3</w:t>
      </w:r>
      <w:r w:rsidR="0049009E" w:rsidRPr="00C12B77">
        <w:t xml:space="preserve">), яка відбиває збільшення запальної активації з наростанням ступеня тяжкості загострення </w:t>
      </w:r>
      <w:r w:rsidR="00C24E29" w:rsidRPr="00C12B77">
        <w:t>БА</w:t>
      </w:r>
      <w:r w:rsidR="0049009E" w:rsidRPr="00C12B77">
        <w:t xml:space="preserve">. Аналіз результатів дослідження інтерлейкіну-8 </w:t>
      </w:r>
      <w:r w:rsidR="0012065A" w:rsidRPr="00C12B77">
        <w:t>у</w:t>
      </w:r>
      <w:r w:rsidR="0049009E" w:rsidRPr="00C12B77">
        <w:t xml:space="preserve"> плазмі крові </w:t>
      </w:r>
      <w:r w:rsidR="00574CF8" w:rsidRPr="00C12B77">
        <w:t>залежно</w:t>
      </w:r>
      <w:r w:rsidR="0049009E" w:rsidRPr="00C12B77">
        <w:t xml:space="preserve"> від контролю захворювання </w:t>
      </w:r>
      <w:r w:rsidR="0012065A" w:rsidRPr="00C12B77">
        <w:t>та</w:t>
      </w:r>
      <w:r w:rsidR="0049009E" w:rsidRPr="00C12B77">
        <w:t xml:space="preserve"> пошкодження нирокпоказав, що </w:t>
      </w:r>
      <w:r w:rsidR="00CA42B6" w:rsidRPr="00C12B77">
        <w:t>це</w:t>
      </w:r>
      <w:r w:rsidR="0049009E" w:rsidRPr="00C12B77">
        <w:t>й хемокін може використовуватися для діагностики коморбідності. При цьому було виявлено наростання рівня інтерлейкіну-8</w:t>
      </w:r>
      <w:r w:rsidR="003B2C1C" w:rsidRPr="00C12B77">
        <w:t>,</w:t>
      </w:r>
      <w:r w:rsidR="0049009E" w:rsidRPr="00C12B77">
        <w:t xml:space="preserve"> пов</w:t>
      </w:r>
      <w:r w:rsidR="00E37F01" w:rsidRPr="00C12B77">
        <w:t>’</w:t>
      </w:r>
      <w:r w:rsidR="0049009E" w:rsidRPr="00C12B77">
        <w:t>язане з коморбідними станами, що підтверджувалося наявністю кореляційної залежності середньої сили між рівнем ІЛ-8 у хворих на БА</w:t>
      </w:r>
      <w:r w:rsidR="00387406" w:rsidRPr="00C12B77">
        <w:t> </w:t>
      </w:r>
      <w:r w:rsidR="00CD5C17" w:rsidRPr="00C12B77">
        <w:t>+</w:t>
      </w:r>
      <w:r w:rsidR="00387406" w:rsidRPr="00C12B77">
        <w:t> </w:t>
      </w:r>
      <w:r w:rsidR="006D324C" w:rsidRPr="00C12B77">
        <w:t>ЦД2Т</w:t>
      </w:r>
      <w:r w:rsidR="003B2C1C" w:rsidRPr="00C12B77">
        <w:t xml:space="preserve"> та</w:t>
      </w:r>
      <w:r w:rsidR="0049009E" w:rsidRPr="00C12B77">
        <w:t xml:space="preserve"> БА</w:t>
      </w:r>
      <w:r w:rsidR="00387406" w:rsidRPr="00C12B77">
        <w:t> </w:t>
      </w:r>
      <w:r w:rsidR="00CD5C17" w:rsidRPr="00C12B77">
        <w:t>+</w:t>
      </w:r>
      <w:r w:rsidR="00387406" w:rsidRPr="00C12B77">
        <w:t> </w:t>
      </w:r>
      <w:r w:rsidR="0049009E" w:rsidRPr="00C12B77">
        <w:t>О</w:t>
      </w:r>
      <w:r w:rsidR="00D32453" w:rsidRPr="00C12B77">
        <w:t>ж</w:t>
      </w:r>
      <w:r w:rsidR="0049009E" w:rsidRPr="00C12B77">
        <w:t xml:space="preserve"> і ступенем контролю R</w:t>
      </w:r>
      <w:r w:rsidR="003B2C1C" w:rsidRPr="00C12B77">
        <w:t> =</w:t>
      </w:r>
      <w:r w:rsidR="0049009E" w:rsidRPr="00C12B77">
        <w:t xml:space="preserve"> 0,69 (р </w:t>
      </w:r>
      <w:r w:rsidR="003B2C1C" w:rsidRPr="00C12B77">
        <w:t>=</w:t>
      </w:r>
      <w:r w:rsidR="0049009E" w:rsidRPr="00C12B77">
        <w:t xml:space="preserve"> 0,0001), R </w:t>
      </w:r>
      <w:r w:rsidR="003B2C1C" w:rsidRPr="00C12B77">
        <w:t>=</w:t>
      </w:r>
      <w:r w:rsidR="0049009E" w:rsidRPr="00C12B77">
        <w:t xml:space="preserve"> 0,56 (р </w:t>
      </w:r>
      <w:r w:rsidR="003B2C1C" w:rsidRPr="00C12B77">
        <w:t>=</w:t>
      </w:r>
      <w:r w:rsidR="0049009E" w:rsidRPr="00C12B77">
        <w:t xml:space="preserve"> 0,0001) іШКФ R </w:t>
      </w:r>
      <w:r w:rsidR="003B2C1C" w:rsidRPr="00C12B77">
        <w:t>=</w:t>
      </w:r>
      <w:r w:rsidR="0049009E" w:rsidRPr="00C12B77">
        <w:t xml:space="preserve"> 0,71 (р </w:t>
      </w:r>
      <w:r w:rsidR="005F4C7B" w:rsidRPr="00C12B77">
        <w:t> = </w:t>
      </w:r>
      <w:r w:rsidR="0049009E" w:rsidRPr="00C12B77">
        <w:t xml:space="preserve"> 0,0001),R </w:t>
      </w:r>
      <w:r w:rsidR="003B2C1C" w:rsidRPr="00C12B77">
        <w:t>=</w:t>
      </w:r>
      <w:r w:rsidR="0049009E" w:rsidRPr="00C12B77">
        <w:t xml:space="preserve"> 0,53(р </w:t>
      </w:r>
      <w:r w:rsidR="003B2C1C" w:rsidRPr="00C12B77">
        <w:t>=</w:t>
      </w:r>
      <w:r w:rsidR="0049009E" w:rsidRPr="00C12B77">
        <w:t xml:space="preserve"> 0,0001)</w:t>
      </w:r>
      <w:r w:rsidR="00CA42B6" w:rsidRPr="00C12B77">
        <w:t>,</w:t>
      </w:r>
      <w:r w:rsidR="0049009E" w:rsidRPr="00C12B77">
        <w:t>відповідно, танаявністю кореляційної залежності середньої сили між рівнем ІЛ-12 у хворих на БА</w:t>
      </w:r>
      <w:r w:rsidR="00387406" w:rsidRPr="00C12B77">
        <w:t> </w:t>
      </w:r>
      <w:r w:rsidR="00CD5C17" w:rsidRPr="00C12B77">
        <w:t>+</w:t>
      </w:r>
      <w:r w:rsidR="00387406" w:rsidRPr="00C12B77">
        <w:t> </w:t>
      </w:r>
      <w:r w:rsidR="006D324C" w:rsidRPr="00C12B77">
        <w:t>ЦД2Т</w:t>
      </w:r>
      <w:r w:rsidR="003B2C1C" w:rsidRPr="00C12B77">
        <w:t xml:space="preserve"> та</w:t>
      </w:r>
      <w:r w:rsidR="0049009E" w:rsidRPr="00C12B77">
        <w:t xml:space="preserve"> БА</w:t>
      </w:r>
      <w:r w:rsidR="00387406" w:rsidRPr="00C12B77">
        <w:t> </w:t>
      </w:r>
      <w:r w:rsidR="00CD5C17" w:rsidRPr="00C12B77">
        <w:t>+</w:t>
      </w:r>
      <w:r w:rsidR="00387406" w:rsidRPr="00C12B77">
        <w:t> </w:t>
      </w:r>
      <w:r w:rsidR="0049009E" w:rsidRPr="00C12B77">
        <w:t>О</w:t>
      </w:r>
      <w:r w:rsidR="00D32453" w:rsidRPr="00C12B77">
        <w:t>ж</w:t>
      </w:r>
      <w:r w:rsidR="0049009E" w:rsidRPr="00C12B77">
        <w:t xml:space="preserve"> і ступенем контролю R</w:t>
      </w:r>
      <w:r w:rsidR="003B2C1C" w:rsidRPr="00C12B77">
        <w:t> =</w:t>
      </w:r>
      <w:r w:rsidR="0049009E" w:rsidRPr="00C12B77">
        <w:t xml:space="preserve"> 0,69 (р </w:t>
      </w:r>
      <w:r w:rsidR="003B2C1C" w:rsidRPr="00C12B77">
        <w:t>=</w:t>
      </w:r>
      <w:r w:rsidR="0049009E" w:rsidRPr="00C12B77">
        <w:t xml:space="preserve"> 0,0001),R </w:t>
      </w:r>
      <w:r w:rsidR="003B2C1C" w:rsidRPr="00C12B77">
        <w:t>=</w:t>
      </w:r>
      <w:r w:rsidR="0049009E" w:rsidRPr="00C12B77">
        <w:t xml:space="preserve"> 0,56 (р </w:t>
      </w:r>
      <w:r w:rsidR="003B2C1C" w:rsidRPr="00C12B77">
        <w:t>=</w:t>
      </w:r>
      <w:r w:rsidR="0049009E" w:rsidRPr="00C12B77">
        <w:t xml:space="preserve"> 0,0001) іШКФ R </w:t>
      </w:r>
      <w:r w:rsidR="003B2C1C" w:rsidRPr="00C12B77">
        <w:t>=</w:t>
      </w:r>
      <w:r w:rsidR="0049009E" w:rsidRPr="00C12B77">
        <w:t xml:space="preserve"> 0,71 (р </w:t>
      </w:r>
      <w:r w:rsidR="003B2C1C" w:rsidRPr="00C12B77">
        <w:t>=</w:t>
      </w:r>
      <w:r w:rsidR="0049009E" w:rsidRPr="00C12B77">
        <w:t xml:space="preserve"> 0,0001), R </w:t>
      </w:r>
      <w:r w:rsidR="003B2C1C" w:rsidRPr="00C12B77">
        <w:t>=</w:t>
      </w:r>
      <w:r w:rsidR="0049009E" w:rsidRPr="00C12B77">
        <w:t xml:space="preserve"> 0,53(р </w:t>
      </w:r>
      <w:r w:rsidR="003B2C1C" w:rsidRPr="00C12B77">
        <w:t>=</w:t>
      </w:r>
      <w:r w:rsidR="0049009E" w:rsidRPr="00C12B77">
        <w:t xml:space="preserve"> 0,0001)</w:t>
      </w:r>
      <w:r w:rsidR="00CA42B6" w:rsidRPr="00C12B77">
        <w:t>,</w:t>
      </w:r>
      <w:r w:rsidR="0049009E" w:rsidRPr="00C12B77">
        <w:t>відповідно.</w:t>
      </w:r>
    </w:p>
    <w:p w:rsidR="00686365" w:rsidRPr="00C12B77" w:rsidRDefault="00C33FAD" w:rsidP="006863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pPr>
      <w:r>
        <w:rPr>
          <w:noProof/>
          <w:lang w:val="ru-RU" w:eastAsia="ru-RU"/>
        </w:rPr>
        <w:drawing>
          <wp:inline distT="0" distB="0" distL="0" distR="0" wp14:anchorId="333D5769" wp14:editId="534F2FEF">
            <wp:extent cx="4405630" cy="3186430"/>
            <wp:effectExtent l="0" t="0" r="0" b="0"/>
            <wp:docPr id="2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40">
                      <a:extLst>
                        <a:ext uri="{28A0092B-C50C-407E-A947-70E740481C1C}">
                          <a14:useLocalDpi xmlns:a14="http://schemas.microsoft.com/office/drawing/2010/main" val="0"/>
                        </a:ext>
                      </a:extLst>
                    </a:blip>
                    <a:srcRect l="11458" t="26723" r="50299" b="23328"/>
                    <a:stretch>
                      <a:fillRect/>
                    </a:stretch>
                  </pic:blipFill>
                  <pic:spPr bwMode="auto">
                    <a:xfrm>
                      <a:off x="0" y="0"/>
                      <a:ext cx="4405630" cy="3186430"/>
                    </a:xfrm>
                    <a:prstGeom prst="rect">
                      <a:avLst/>
                    </a:prstGeom>
                    <a:noFill/>
                    <a:ln>
                      <a:noFill/>
                    </a:ln>
                  </pic:spPr>
                </pic:pic>
              </a:graphicData>
            </a:graphic>
          </wp:inline>
        </w:drawing>
      </w:r>
    </w:p>
    <w:p w:rsidR="0049009E" w:rsidRPr="00FA6130" w:rsidRDefault="0049009E" w:rsidP="00FA61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lang w:val="ru-RU"/>
        </w:rPr>
      </w:pPr>
      <w:r w:rsidRPr="00C12B77">
        <w:t>Рис.</w:t>
      </w:r>
      <w:r w:rsidR="00A049BF" w:rsidRPr="00C12B77">
        <w:t>6.3</w:t>
      </w:r>
      <w:r w:rsidR="00CA42B6" w:rsidRPr="00C12B77">
        <w:t>.</w:t>
      </w:r>
      <w:r w:rsidRPr="00C12B77">
        <w:t xml:space="preserve"> Зв</w:t>
      </w:r>
      <w:r w:rsidR="00E37F01" w:rsidRPr="00C12B77">
        <w:t>’</w:t>
      </w:r>
      <w:r w:rsidRPr="00C12B77">
        <w:t>язок показника ІЛ-8 з тривалістю захворювання іпоказниками О</w:t>
      </w:r>
      <w:r w:rsidR="00566F0C" w:rsidRPr="00C12B77">
        <w:t>ФВ</w:t>
      </w:r>
      <w:r w:rsidRPr="00C12B77">
        <w:rPr>
          <w:vertAlign w:val="subscript"/>
        </w:rPr>
        <w:t>1</w:t>
      </w:r>
      <w:r w:rsidRPr="00C12B77">
        <w:t xml:space="preserve"> та Ж</w:t>
      </w:r>
      <w:r w:rsidR="002A497B" w:rsidRPr="00C12B77">
        <w:t>Є</w:t>
      </w:r>
      <w:r w:rsidRPr="00C12B77">
        <w:t>Л</w:t>
      </w:r>
      <w:r w:rsidR="00890C1A" w:rsidRPr="00C12B77">
        <w:t xml:space="preserve"> у хворих на БА+ЦД2Т</w:t>
      </w:r>
      <w:r w:rsidR="00FA6130">
        <w:rPr>
          <w:lang w:val="ru-RU"/>
        </w:rPr>
        <w:t>.</w:t>
      </w:r>
    </w:p>
    <w:p w:rsidR="0049009E" w:rsidRPr="00C12B77" w:rsidRDefault="00D45B05" w:rsidP="0080353C">
      <w:pPr>
        <w:rPr>
          <w:color w:val="000000"/>
        </w:rPr>
      </w:pPr>
      <w:r>
        <w:rPr>
          <w:b/>
          <w:color w:val="000000"/>
          <w:lang w:val="ru-RU"/>
        </w:rPr>
        <w:t xml:space="preserve"> </w:t>
      </w:r>
      <w:r w:rsidR="0049009E" w:rsidRPr="00C12B77">
        <w:rPr>
          <w:color w:val="000000"/>
        </w:rPr>
        <w:t>Підсумо</w:t>
      </w:r>
      <w:r w:rsidR="0012065A" w:rsidRPr="00C12B77">
        <w:rPr>
          <w:color w:val="000000"/>
        </w:rPr>
        <w:t>вуючи</w:t>
      </w:r>
      <w:r w:rsidR="0049009E" w:rsidRPr="00C12B77">
        <w:rPr>
          <w:color w:val="000000"/>
        </w:rPr>
        <w:t xml:space="preserve">, необхідно сказати, що застосований підхід до аналізу можливої патогенетичної ролі прозапальних цитокінів при БА </w:t>
      </w:r>
      <w:r w:rsidR="00CA42B6" w:rsidRPr="00C12B77">
        <w:rPr>
          <w:color w:val="000000"/>
        </w:rPr>
        <w:t>дає змогу</w:t>
      </w:r>
      <w:r w:rsidR="0049009E" w:rsidRPr="00C12B77">
        <w:rPr>
          <w:color w:val="000000"/>
        </w:rPr>
        <w:t xml:space="preserve"> зробити </w:t>
      </w:r>
      <w:r w:rsidR="00CA42B6" w:rsidRPr="00C12B77">
        <w:rPr>
          <w:color w:val="000000"/>
        </w:rPr>
        <w:t>так</w:t>
      </w:r>
      <w:r w:rsidR="0049009E" w:rsidRPr="00C12B77">
        <w:rPr>
          <w:color w:val="000000"/>
        </w:rPr>
        <w:t>і висновки. У хворих на БА</w:t>
      </w:r>
      <w:r w:rsidR="00387406" w:rsidRPr="00C12B77">
        <w:t> </w:t>
      </w:r>
      <w:r w:rsidR="00CD5C17" w:rsidRPr="00C12B77">
        <w:t>+</w:t>
      </w:r>
      <w:r w:rsidR="00387406" w:rsidRPr="00C12B77">
        <w:t> </w:t>
      </w:r>
      <w:r w:rsidR="006D324C" w:rsidRPr="00C12B77">
        <w:rPr>
          <w:color w:val="000000"/>
        </w:rPr>
        <w:t>ЦД2Т</w:t>
      </w:r>
      <w:r w:rsidR="003B2C1C" w:rsidRPr="00C12B77">
        <w:rPr>
          <w:color w:val="000000"/>
        </w:rPr>
        <w:t xml:space="preserve"> та</w:t>
      </w:r>
      <w:r w:rsidR="0049009E" w:rsidRPr="00C12B77">
        <w:rPr>
          <w:color w:val="000000"/>
        </w:rPr>
        <w:t xml:space="preserve"> БА</w:t>
      </w:r>
      <w:r w:rsidR="00387406" w:rsidRPr="00C12B77">
        <w:t> </w:t>
      </w:r>
      <w:r w:rsidR="00CD5C17" w:rsidRPr="00C12B77">
        <w:t>+</w:t>
      </w:r>
      <w:r w:rsidR="00387406" w:rsidRPr="00C12B77">
        <w:t> </w:t>
      </w:r>
      <w:r w:rsidR="0049009E" w:rsidRPr="00C12B77">
        <w:rPr>
          <w:color w:val="000000"/>
        </w:rPr>
        <w:t>О</w:t>
      </w:r>
      <w:r w:rsidR="00D32453" w:rsidRPr="00C12B77">
        <w:rPr>
          <w:color w:val="000000"/>
        </w:rPr>
        <w:t>ж</w:t>
      </w:r>
      <w:r w:rsidR="0049009E" w:rsidRPr="00C12B77">
        <w:rPr>
          <w:color w:val="000000"/>
        </w:rPr>
        <w:t xml:space="preserve"> експресія ІЛ-8 та ІЛ-12 може мати загальне патогенетичне значення при формуванні бронхіальної обструкції і пошкодження нирок (можливо, </w:t>
      </w:r>
      <w:r w:rsidR="003A5EF1" w:rsidRPr="00C12B77">
        <w:t>внаслідок</w:t>
      </w:r>
      <w:r w:rsidR="0049009E" w:rsidRPr="00C12B77">
        <w:rPr>
          <w:color w:val="000000"/>
        </w:rPr>
        <w:t xml:space="preserve"> системного запалення). </w:t>
      </w:r>
      <w:r w:rsidR="00890C1A" w:rsidRPr="00C12B77">
        <w:rPr>
          <w:color w:val="000000"/>
        </w:rPr>
        <w:t xml:space="preserve">Найвищий рівень </w:t>
      </w:r>
      <w:r w:rsidR="001A7B8E" w:rsidRPr="00C12B77">
        <w:rPr>
          <w:color w:val="000000"/>
        </w:rPr>
        <w:t>І</w:t>
      </w:r>
      <w:r w:rsidR="00890C1A" w:rsidRPr="00C12B77">
        <w:rPr>
          <w:color w:val="000000"/>
        </w:rPr>
        <w:t xml:space="preserve">Л-8, </w:t>
      </w:r>
      <w:r w:rsidR="001A7B8E" w:rsidRPr="00C12B77">
        <w:rPr>
          <w:color w:val="000000"/>
        </w:rPr>
        <w:t>І</w:t>
      </w:r>
      <w:r w:rsidR="00890C1A" w:rsidRPr="00C12B77">
        <w:rPr>
          <w:color w:val="000000"/>
        </w:rPr>
        <w:t>Л-12 свідчать про максимальну їх виразність у хворих на БА в період відсутності контролю.</w:t>
      </w:r>
    </w:p>
    <w:p w:rsidR="0049009E" w:rsidRPr="00C12B77" w:rsidRDefault="0049009E" w:rsidP="0080353C">
      <w:r w:rsidRPr="00C12B77">
        <w:t>За останні два дес</w:t>
      </w:r>
      <w:r w:rsidR="003B2C1C" w:rsidRPr="00C12B77">
        <w:t>ятиліття спостерігається значне зростання</w:t>
      </w:r>
      <w:r w:rsidRPr="00C12B77">
        <w:t xml:space="preserve"> розповсюдження </w:t>
      </w:r>
      <w:r w:rsidR="00C24E29" w:rsidRPr="00C12B77">
        <w:t>БА</w:t>
      </w:r>
      <w:r w:rsidRPr="00C12B77">
        <w:t xml:space="preserve">, ожиріння та </w:t>
      </w:r>
      <w:r w:rsidR="006D324C" w:rsidRPr="00C12B77">
        <w:t>ЦД2Т</w:t>
      </w:r>
      <w:r w:rsidRPr="00C12B77">
        <w:t>. Проаналізовані дані свідчать про те, що ці взаємозв´язки можуть бути пов</w:t>
      </w:r>
      <w:r w:rsidR="00E37F01" w:rsidRPr="00C12B77">
        <w:t>’</w:t>
      </w:r>
      <w:r w:rsidRPr="00C12B77">
        <w:t xml:space="preserve">язані за допомогою анатомічних, запальних і/або комбінованих механізмів. Якими б не були залучені механізми, наявність </w:t>
      </w:r>
      <w:r w:rsidR="006D324C" w:rsidRPr="00C12B77">
        <w:t>ЦД2Т</w:t>
      </w:r>
      <w:r w:rsidR="001A7B8E" w:rsidRPr="00C12B77">
        <w:t xml:space="preserve"> </w:t>
      </w:r>
      <w:r w:rsidRPr="00C12B77">
        <w:t xml:space="preserve">або </w:t>
      </w:r>
      <w:r w:rsidR="00CA42B6" w:rsidRPr="00C12B77">
        <w:t>Ож</w:t>
      </w:r>
      <w:r w:rsidRPr="00C12B77">
        <w:t xml:space="preserve"> у хворих з</w:t>
      </w:r>
      <w:r w:rsidR="001A7B8E" w:rsidRPr="00C12B77">
        <w:t xml:space="preserve"> </w:t>
      </w:r>
      <w:r w:rsidRPr="00C12B77">
        <w:t>БА</w:t>
      </w:r>
      <w:r w:rsidR="001A7B8E" w:rsidRPr="00C12B77">
        <w:t xml:space="preserve"> </w:t>
      </w:r>
      <w:r w:rsidRPr="00C12B77">
        <w:t xml:space="preserve">підвищує потребу в медичній допомозі та </w:t>
      </w:r>
      <w:r w:rsidR="0012065A" w:rsidRPr="00C12B77">
        <w:t>ускладнює</w:t>
      </w:r>
      <w:r w:rsidRPr="00C12B77">
        <w:t xml:space="preserve"> лікування. На наш</w:t>
      </w:r>
      <w:r w:rsidR="0012065A" w:rsidRPr="00C12B77">
        <w:t>у</w:t>
      </w:r>
      <w:r w:rsidR="001A7B8E" w:rsidRPr="00C12B77">
        <w:t xml:space="preserve"> </w:t>
      </w:r>
      <w:r w:rsidR="0012065A" w:rsidRPr="00C12B77">
        <w:t>думку</w:t>
      </w:r>
      <w:r w:rsidRPr="00C12B77">
        <w:t>, досліджені нозології мо</w:t>
      </w:r>
      <w:r w:rsidR="00E53D69" w:rsidRPr="00C12B77">
        <w:t>жуть співіснувати в синергізмі.</w:t>
      </w:r>
    </w:p>
    <w:p w:rsidR="00B973B7" w:rsidRPr="00C12B77" w:rsidRDefault="00B973B7" w:rsidP="00B973B7">
      <w:pPr>
        <w:spacing w:line="336" w:lineRule="auto"/>
        <w:rPr>
          <w:b/>
          <w:color w:val="000000"/>
          <w:lang w:eastAsia="ru-RU"/>
        </w:rPr>
      </w:pPr>
    </w:p>
    <w:p w:rsidR="00F1392B" w:rsidRPr="00E101FE" w:rsidRDefault="00E101FE" w:rsidP="00791F71">
      <w:pPr>
        <w:pStyle w:val="4"/>
        <w:ind w:left="708" w:firstLine="1"/>
        <w:rPr>
          <w:i w:val="0"/>
          <w:lang w:eastAsia="ru-RU"/>
        </w:rPr>
      </w:pPr>
      <w:r>
        <w:rPr>
          <w:i w:val="0"/>
        </w:rPr>
        <w:t xml:space="preserve">6.2 </w:t>
      </w:r>
      <w:r w:rsidR="0010565B" w:rsidRPr="00E101FE">
        <w:rPr>
          <w:i w:val="0"/>
        </w:rPr>
        <w:t xml:space="preserve"> </w:t>
      </w:r>
      <w:r w:rsidR="00A25CF7" w:rsidRPr="00E101FE">
        <w:rPr>
          <w:i w:val="0"/>
        </w:rPr>
        <w:t xml:space="preserve">Імунозапалення як </w:t>
      </w:r>
      <w:r w:rsidR="00E53D69" w:rsidRPr="00E101FE">
        <w:rPr>
          <w:i w:val="0"/>
        </w:rPr>
        <w:t>чинник</w:t>
      </w:r>
      <w:r w:rsidR="00A25CF7" w:rsidRPr="00E101FE">
        <w:rPr>
          <w:i w:val="0"/>
        </w:rPr>
        <w:t xml:space="preserve"> високого пульморенального ризику у хворих </w:t>
      </w:r>
      <w:r w:rsidR="00A25CF7" w:rsidRPr="00E101FE">
        <w:rPr>
          <w:i w:val="0"/>
          <w:color w:val="000000"/>
          <w:lang w:eastAsia="ru-RU"/>
        </w:rPr>
        <w:t>на</w:t>
      </w:r>
      <w:r w:rsidR="00A25CF7" w:rsidRPr="00E101FE">
        <w:rPr>
          <w:i w:val="0"/>
          <w:lang w:eastAsia="ru-RU"/>
        </w:rPr>
        <w:t xml:space="preserve"> бронхіальну астму </w:t>
      </w:r>
      <w:r w:rsidR="00A25CF7" w:rsidRPr="00E101FE">
        <w:rPr>
          <w:i w:val="0"/>
        </w:rPr>
        <w:t>із супутнім цукровим діабетом 2</w:t>
      </w:r>
      <w:r w:rsidR="00FB6D8A" w:rsidRPr="00E101FE">
        <w:rPr>
          <w:i w:val="0"/>
        </w:rPr>
        <w:t xml:space="preserve">-го </w:t>
      </w:r>
      <w:r w:rsidR="00A25CF7" w:rsidRPr="00E101FE">
        <w:rPr>
          <w:i w:val="0"/>
        </w:rPr>
        <w:t>типу</w:t>
      </w:r>
      <w:r w:rsidR="00FB6D8A" w:rsidRPr="00E101FE">
        <w:rPr>
          <w:i w:val="0"/>
        </w:rPr>
        <w:t xml:space="preserve"> </w:t>
      </w:r>
      <w:r w:rsidR="00E53D69" w:rsidRPr="00E101FE">
        <w:rPr>
          <w:i w:val="0"/>
          <w:lang w:eastAsia="ru-RU"/>
        </w:rPr>
        <w:t>й</w:t>
      </w:r>
      <w:r w:rsidR="00A25CF7" w:rsidRPr="00E101FE">
        <w:rPr>
          <w:i w:val="0"/>
          <w:lang w:eastAsia="ru-RU"/>
        </w:rPr>
        <w:t xml:space="preserve"> ожирінням</w:t>
      </w:r>
    </w:p>
    <w:p w:rsidR="0049009E" w:rsidRPr="00C12B77" w:rsidRDefault="0049009E" w:rsidP="0080353C">
      <w:pPr>
        <w:shd w:val="clear" w:color="auto" w:fill="FFFFFF"/>
        <w:rPr>
          <w:color w:val="212121"/>
        </w:rPr>
      </w:pPr>
      <w:r w:rsidRPr="00C12B77">
        <w:t xml:space="preserve">Система імунітету (клітини, цитокіни та інші </w:t>
      </w:r>
      <w:r w:rsidR="00390966" w:rsidRPr="00C12B77">
        <w:t>чинник</w:t>
      </w:r>
      <w:r w:rsidRPr="00C12B77">
        <w:t xml:space="preserve">и) активно включається в фізіологічну регуляцію стану клітин різних органів і тканин. Є достатньо доказів того, що клітини системи імунітету </w:t>
      </w:r>
      <w:r w:rsidR="00043B8A" w:rsidRPr="00C12B77">
        <w:t>та</w:t>
      </w:r>
      <w:r w:rsidRPr="00C12B77">
        <w:t xml:space="preserve"> різноманітні </w:t>
      </w:r>
      <w:r w:rsidR="00390966" w:rsidRPr="00C12B77">
        <w:t>чинник</w:t>
      </w:r>
      <w:r w:rsidRPr="00C12B77">
        <w:t>и, що виділяються ними, с</w:t>
      </w:r>
      <w:r w:rsidR="007E6A28" w:rsidRPr="00C12B77">
        <w:t>прияють процесам відновлення за</w:t>
      </w:r>
      <w:r w:rsidRPr="00C12B77">
        <w:t xml:space="preserve"> багатьох па</w:t>
      </w:r>
      <w:r w:rsidR="007E6A28" w:rsidRPr="00C12B77">
        <w:t>тологічних станів</w:t>
      </w:r>
      <w:r w:rsidRPr="00C12B77">
        <w:t>, а імуносупресія підсилює розвиток патології, прогресія якої істотно гальмується при подоланні імуносупресії. Тому</w:t>
      </w:r>
      <w:r w:rsidR="007E6A28" w:rsidRPr="00C12B77">
        <w:t>,</w:t>
      </w:r>
      <w:r w:rsidRPr="00C12B77">
        <w:t xml:space="preserve"> значення клітин системи імунітету при патології і диференційована оцінка можливості їх по</w:t>
      </w:r>
      <w:r w:rsidR="007E6A28" w:rsidRPr="00C12B77">
        <w:t xml:space="preserve">зитивного </w:t>
      </w:r>
      <w:r w:rsidR="00043B8A" w:rsidRPr="00C12B77">
        <w:t>та</w:t>
      </w:r>
      <w:r w:rsidR="007E6A28" w:rsidRPr="00C12B77">
        <w:t xml:space="preserve"> негативного впливу </w:t>
      </w:r>
      <w:r w:rsidR="00424343" w:rsidRPr="00C12B77">
        <w:t>–</w:t>
      </w:r>
      <w:r w:rsidRPr="00C12B77">
        <w:t xml:space="preserve"> питання, яке підлягає подальшому вивченню.</w:t>
      </w:r>
    </w:p>
    <w:p w:rsidR="00A9489D" w:rsidRPr="00C12B77" w:rsidRDefault="0049009E" w:rsidP="0080353C">
      <w:pPr>
        <w:shd w:val="clear" w:color="auto" w:fill="FFFFFF"/>
      </w:pPr>
      <w:r w:rsidRPr="00C12B77">
        <w:t>Однак багато патогенетичних, діагностичних та терапевтичних аспектів цієї проблеми залишаються н</w:t>
      </w:r>
      <w:r w:rsidR="007E6A28" w:rsidRPr="00C12B77">
        <w:t>евирішеними донині. У патоґ</w:t>
      </w:r>
      <w:r w:rsidRPr="00C12B77">
        <w:t>енезі о</w:t>
      </w:r>
      <w:r w:rsidR="007E6A28" w:rsidRPr="00C12B77">
        <w:t>бтяження перебігу БА при ЦД та/</w:t>
      </w:r>
      <w:r w:rsidRPr="00C12B77">
        <w:t>або ожирінні особливе значення надається гіперглікемічн</w:t>
      </w:r>
      <w:r w:rsidR="007E6A28" w:rsidRPr="00C12B77">
        <w:t>им та гіпоглікемі</w:t>
      </w:r>
      <w:r w:rsidR="00E53D69" w:rsidRPr="00C12B77">
        <w:t>чним гормонам.</w:t>
      </w:r>
    </w:p>
    <w:p w:rsidR="0049009E" w:rsidRPr="00C12B77" w:rsidRDefault="0049009E" w:rsidP="0080353C">
      <w:pPr>
        <w:shd w:val="clear" w:color="auto" w:fill="FFFFFF"/>
      </w:pPr>
      <w:r w:rsidRPr="00C12B77">
        <w:t>Було досліджено імунологічний гомеостаз у 220 хвор</w:t>
      </w:r>
      <w:r w:rsidR="00043B8A" w:rsidRPr="00C12B77">
        <w:t>их</w:t>
      </w:r>
      <w:r w:rsidRPr="00C12B77">
        <w:t xml:space="preserve"> на </w:t>
      </w:r>
      <w:r w:rsidR="00C24E29" w:rsidRPr="00C12B77">
        <w:t>БА</w:t>
      </w:r>
      <w:r w:rsidRPr="00C12B77">
        <w:t>. Комплексне імунологічне обстеження включало методи оцінки стану Т</w:t>
      </w:r>
      <w:r w:rsidR="00CA42B6" w:rsidRPr="00C12B77">
        <w:t>-</w:t>
      </w:r>
      <w:r w:rsidRPr="00C12B77">
        <w:t xml:space="preserve">системи імунітету (визначення вмісту Т-лімфоцитів та їх основних субпопуляцій), функціональної активності В-лімфоцитів (визначення вмісту імуноглобулінів </w:t>
      </w:r>
      <w:r w:rsidR="00424343" w:rsidRPr="00C12B77">
        <w:t>–</w:t>
      </w:r>
      <w:r w:rsidRPr="00C12B77">
        <w:t xml:space="preserve"> IgA, IgM та IgG і рівнів </w:t>
      </w:r>
      <w:r w:rsidR="0063537D" w:rsidRPr="00C12B77">
        <w:t xml:space="preserve">циркулюючих імунних комплексів </w:t>
      </w:r>
      <w:r w:rsidR="00424343" w:rsidRPr="00C12B77">
        <w:t>–</w:t>
      </w:r>
      <w:r w:rsidRPr="00C12B77">
        <w:t xml:space="preserve"> ЦІК) та нейтрофільних гранулоцитів (визначення їх поглинальної здатності та </w:t>
      </w:r>
      <w:r w:rsidR="0063537D" w:rsidRPr="00C12B77">
        <w:t>рівня</w:t>
      </w:r>
      <w:r w:rsidRPr="00C12B77">
        <w:t xml:space="preserve"> кисневозалежного метаболізму, параметрів фагоцитарної активності НСТ-тест. Слід зазначити, що у всіх груп</w:t>
      </w:r>
      <w:r w:rsidR="0063537D" w:rsidRPr="00C12B77">
        <w:t>ах дослідження</w:t>
      </w:r>
      <w:r w:rsidRPr="00C12B77">
        <w:t xml:space="preserve"> бул</w:t>
      </w:r>
      <w:r w:rsidR="0063537D" w:rsidRPr="00C12B77">
        <w:t>и свої особливості в показниках</w:t>
      </w:r>
      <w:r w:rsidRPr="00C12B77">
        <w:t xml:space="preserve"> як гуморального</w:t>
      </w:r>
      <w:r w:rsidR="0063537D" w:rsidRPr="00C12B77">
        <w:t>,</w:t>
      </w:r>
      <w:r w:rsidRPr="00C12B77">
        <w:t xml:space="preserve"> так і клітинного імунітету.</w:t>
      </w:r>
    </w:p>
    <w:p w:rsidR="00545B8C" w:rsidRPr="00C12B77" w:rsidRDefault="0049009E" w:rsidP="00FA6130">
      <w:pPr>
        <w:ind w:firstLine="708"/>
        <w:rPr>
          <w:color w:val="000000"/>
        </w:rPr>
      </w:pPr>
      <w:r w:rsidRPr="00C12B77">
        <w:t xml:space="preserve">У хворих на </w:t>
      </w:r>
      <w:r w:rsidR="00C24E29" w:rsidRPr="00C12B77">
        <w:t xml:space="preserve">БА </w:t>
      </w:r>
      <w:r w:rsidRPr="00C12B77">
        <w:t>спостерігається висока гетерогенність порушень імунологічної реактивності, які визначаються майже в усіх ланках імунн</w:t>
      </w:r>
      <w:r w:rsidR="0063537D" w:rsidRPr="00C12B77">
        <w:t>ої системи. З одного боку, це з</w:t>
      </w:r>
      <w:r w:rsidRPr="00C12B77">
        <w:t xml:space="preserve">умовлене існуванням різних механізмів розвитку даного захворювання, а з іншого </w:t>
      </w:r>
      <w:r w:rsidR="00424343" w:rsidRPr="00C12B77">
        <w:t>–</w:t>
      </w:r>
      <w:r w:rsidRPr="00C12B77">
        <w:t xml:space="preserve"> високою імунотропністю препаратів, які використовуються для його лікування.</w:t>
      </w:r>
      <w:r w:rsidR="00553E38" w:rsidRPr="00C12B77">
        <w:rPr>
          <w:color w:val="000000"/>
        </w:rPr>
        <w:t xml:space="preserve"> Дослідження клітинних показників імунітету виявила вірогідну різницю кількості лецкоцитів між групою порівняння та рівнем у хворих на БА+ЦД2Т та БА+О. Для хворих на БА+ЦД2Т характерною рисою було зниження рівня загальної кількості лейкоцитів (табл. </w:t>
      </w:r>
      <w:r w:rsidR="00553E38" w:rsidRPr="00C12B77">
        <w:rPr>
          <w:color w:val="000000"/>
          <w:lang w:val="ru-RU"/>
        </w:rPr>
        <w:t>6.</w:t>
      </w:r>
      <w:r w:rsidR="00FA6130">
        <w:rPr>
          <w:color w:val="000000"/>
          <w:lang w:val="ru-RU"/>
        </w:rPr>
        <w:t>9)</w:t>
      </w:r>
      <w:r w:rsidR="00553E38" w:rsidRPr="00C12B77">
        <w:rPr>
          <w:color w:val="000000"/>
          <w:lang w:val="ru-RU"/>
        </w:rPr>
        <w:t xml:space="preserve">, тоді як для хворих на БА+Ож є харктерним вірогідне підвищення цього показника (р&lt;0,05). </w:t>
      </w:r>
      <w:r w:rsidR="00732E59" w:rsidRPr="00C12B77">
        <w:t xml:space="preserve">Аналіз загальної кількості лімфоцитів виявив зниження числа лімфоцитів при БА + ЦД2Т і БА + Ож порівняно з контролем </w:t>
      </w:r>
      <w:r w:rsidR="00732E59" w:rsidRPr="00C12B77">
        <w:rPr>
          <w:lang w:eastAsia="ru-RU"/>
        </w:rPr>
        <w:t>(р </w:t>
      </w:r>
      <w:r w:rsidR="00732E59" w:rsidRPr="00C12B77">
        <w:t>&lt; 0,05), що супроводжувалось підвищенням абсолютної кількості В-лімфоцитів (р &lt;0,05) відносно групи БА, що свідчить на користь вторинного імунодефіциту при коморбідній патології.</w:t>
      </w:r>
      <w:r w:rsidR="00E23515" w:rsidRPr="00C12B77">
        <w:t xml:space="preserve"> </w:t>
      </w:r>
      <w:r w:rsidR="00553E38" w:rsidRPr="00C12B77">
        <w:rPr>
          <w:color w:val="000000"/>
        </w:rPr>
        <w:t xml:space="preserve">Кількість лімфоцитів було змінено вірогідно у всіх хворих відносно групи контролю і між досліджуваними групами. </w:t>
      </w:r>
      <w:r w:rsidR="00553E38" w:rsidRPr="00C12B77">
        <w:rPr>
          <w:color w:val="000000"/>
          <w:lang w:val="ru-RU"/>
        </w:rPr>
        <w:t xml:space="preserve">Рівень </w:t>
      </w:r>
      <w:r w:rsidR="00553E38" w:rsidRPr="00C12B77">
        <w:rPr>
          <w:lang w:eastAsia="ru-RU"/>
        </w:rPr>
        <w:t>CD3 між групою контролю і групою порівняння залишався без значних змін (р&gt;0,05). Рівень CD3 у групі  БА+ЦД2Т відносно групи БА+Ож було знижено у 1,57 рази.</w:t>
      </w:r>
      <w:r w:rsidRPr="00C12B77">
        <w:t xml:space="preserve"> </w:t>
      </w:r>
      <w:r w:rsidR="001F1748" w:rsidRPr="00C12B77">
        <w:t>У всіх хворих на</w:t>
      </w:r>
      <w:r w:rsidRPr="00C12B77">
        <w:t xml:space="preserve"> БА спостеріга</w:t>
      </w:r>
      <w:r w:rsidR="001F1748" w:rsidRPr="00C12B77">
        <w:t>ло</w:t>
      </w:r>
      <w:r w:rsidR="0063537D" w:rsidRPr="00C12B77">
        <w:t>ся</w:t>
      </w:r>
      <w:r w:rsidRPr="00C12B77">
        <w:t xml:space="preserve"> зниження вмісту Т-лімфоцитів </w:t>
      </w:r>
      <w:r w:rsidR="00043B8A" w:rsidRPr="00C12B77">
        <w:t>у</w:t>
      </w:r>
      <w:r w:rsidR="003A5EF1" w:rsidRPr="00C12B77">
        <w:t>наслідок</w:t>
      </w:r>
      <w:r w:rsidRPr="00C12B77">
        <w:t xml:space="preserve"> зменшення </w:t>
      </w:r>
      <w:r w:rsidR="00CA42B6" w:rsidRPr="00C12B77">
        <w:t>кількості</w:t>
      </w:r>
      <w:r w:rsidR="00545B8C" w:rsidRPr="00C12B77">
        <w:t xml:space="preserve"> </w:t>
      </w:r>
      <w:r w:rsidRPr="00C12B77">
        <w:t>імунорегуляторних субпопуляцій Т-лімфоцитів (Т-хелперів і Т-супресорів)</w:t>
      </w:r>
      <w:r w:rsidR="00545B8C" w:rsidRPr="00C12B77">
        <w:t xml:space="preserve"> </w:t>
      </w:r>
      <w:r w:rsidR="007656E4" w:rsidRPr="00C12B77">
        <w:t>(табл</w:t>
      </w:r>
      <w:r w:rsidR="00CA42B6" w:rsidRPr="00C12B77">
        <w:t>.</w:t>
      </w:r>
      <w:r w:rsidR="0063537D" w:rsidRPr="00C12B77">
        <w:t>6.</w:t>
      </w:r>
      <w:r w:rsidR="00FA6130" w:rsidRPr="00FA6130">
        <w:t>9</w:t>
      </w:r>
      <w:r w:rsidR="007656E4" w:rsidRPr="00C12B77">
        <w:t>).</w:t>
      </w:r>
      <w:r w:rsidR="00553E38" w:rsidRPr="00C12B77">
        <w:t xml:space="preserve"> </w:t>
      </w:r>
      <w:r w:rsidR="00545B8C" w:rsidRPr="00C12B77">
        <w:t>У хворих на БА + Ож і БА + ЦД2Т зниження вмісту Т-лімфоцитів пов’язано зі зниженням як Т-хелперів, так Т-супресорів (р &lt; 0,05), що супроводжувалося нижчим значенням ІРІ (р </w:t>
      </w:r>
      <w:r w:rsidR="00545B8C" w:rsidRPr="00C12B77">
        <w:rPr>
          <w:lang w:eastAsia="ru-RU"/>
        </w:rPr>
        <w:t xml:space="preserve">&lt; 0,05) у цих групах </w:t>
      </w:r>
      <w:r w:rsidR="00545B8C" w:rsidRPr="00C12B77">
        <w:t xml:space="preserve">відносно контролю (р &lt; 0,05) і групи порівняння (р &lt;0,05). </w:t>
      </w:r>
    </w:p>
    <w:p w:rsidR="0049009E" w:rsidRPr="00C12B77" w:rsidRDefault="007656E4" w:rsidP="008A11E9">
      <w:r w:rsidRPr="00C12B77">
        <w:t>Т</w:t>
      </w:r>
      <w:r w:rsidR="001F1748" w:rsidRPr="00C12B77">
        <w:t>ак</w:t>
      </w:r>
      <w:r w:rsidR="00686365" w:rsidRPr="00C12B77">
        <w:t>,</w:t>
      </w:r>
      <w:r w:rsidR="001F1748" w:rsidRPr="00C12B77">
        <w:t xml:space="preserve"> у хворих на БА</w:t>
      </w:r>
      <w:r w:rsidR="00686365" w:rsidRPr="00C12B77">
        <w:t xml:space="preserve"> спостерігається з</w:t>
      </w:r>
      <w:r w:rsidR="0049009E" w:rsidRPr="00C12B77">
        <w:t>меншення вмісту N</w:t>
      </w:r>
      <w:r w:rsidR="0063537D" w:rsidRPr="00C12B77">
        <w:t>K-клітин, пригнічення функцій Т-</w:t>
      </w:r>
      <w:r w:rsidR="0049009E" w:rsidRPr="00C12B77">
        <w:t xml:space="preserve">лімфоцитів. Вираженість цих змін, як </w:t>
      </w:r>
      <w:r w:rsidR="0063537D" w:rsidRPr="00C12B77">
        <w:t>правило, залежить від тя</w:t>
      </w:r>
      <w:r w:rsidR="0049009E" w:rsidRPr="00C12B77">
        <w:t xml:space="preserve">жкості патологічного процесу. Зміни гуморального імунітету </w:t>
      </w:r>
      <w:r w:rsidR="00100ADF" w:rsidRPr="00C12B77">
        <w:t xml:space="preserve">у </w:t>
      </w:r>
      <w:r w:rsidR="00043B8A" w:rsidRPr="00C12B77">
        <w:t>ць</w:t>
      </w:r>
      <w:r w:rsidR="0049009E" w:rsidRPr="00C12B77">
        <w:t>ого контингенту хворих мають різну спрямованіст</w:t>
      </w:r>
      <w:r w:rsidR="0063537D" w:rsidRPr="00C12B77">
        <w:t>ь: дисімуноглобулінемія може ви</w:t>
      </w:r>
      <w:r w:rsidR="0049009E" w:rsidRPr="00C12B77">
        <w:t>являтися як зростанням, так і падінням рівнів сироваткових IgG та IgA, тоді як концентрація IgE і вміст ЦІК майже завжди підвищуються (</w:t>
      </w:r>
      <w:r w:rsidR="00CA1580" w:rsidRPr="00C12B77">
        <w:t>табл. 6.</w:t>
      </w:r>
      <w:r w:rsidR="003C77E8">
        <w:t>9</w:t>
      </w:r>
      <w:r w:rsidR="0049009E" w:rsidRPr="00C12B77">
        <w:t>).</w:t>
      </w:r>
    </w:p>
    <w:p w:rsidR="0049009E" w:rsidRPr="00C12B77" w:rsidRDefault="0049009E" w:rsidP="0080353C">
      <w:pPr>
        <w:ind w:firstLine="0"/>
        <w:jc w:val="right"/>
        <w:rPr>
          <w:i/>
        </w:rPr>
      </w:pPr>
      <w:r w:rsidRPr="00C12B77">
        <w:rPr>
          <w:i/>
        </w:rPr>
        <w:t xml:space="preserve">Таблиця </w:t>
      </w:r>
      <w:r w:rsidR="00A049BF" w:rsidRPr="00C12B77">
        <w:rPr>
          <w:i/>
        </w:rPr>
        <w:t>6.</w:t>
      </w:r>
      <w:r w:rsidR="003C77E8">
        <w:rPr>
          <w:i/>
        </w:rPr>
        <w:t>9</w:t>
      </w:r>
    </w:p>
    <w:p w:rsidR="0049009E" w:rsidRPr="00C12B77" w:rsidRDefault="0049009E" w:rsidP="00FA6130">
      <w:pPr>
        <w:spacing w:line="276" w:lineRule="auto"/>
        <w:ind w:firstLine="0"/>
        <w:jc w:val="center"/>
        <w:rPr>
          <w:b/>
        </w:rPr>
      </w:pPr>
      <w:r w:rsidRPr="00C12B77">
        <w:rPr>
          <w:b/>
        </w:rPr>
        <w:t>Характеристики клітинних показників імунітету</w:t>
      </w:r>
    </w:p>
    <w:p w:rsidR="0049009E" w:rsidRPr="00C12B77" w:rsidRDefault="0049009E" w:rsidP="00FA6130">
      <w:pPr>
        <w:spacing w:line="276" w:lineRule="auto"/>
        <w:ind w:firstLine="0"/>
        <w:jc w:val="center"/>
        <w:rPr>
          <w:rStyle w:val="21"/>
          <w:rFonts w:eastAsia="MS Mincho"/>
          <w:b/>
        </w:rPr>
      </w:pPr>
      <w:r w:rsidRPr="00C12B77">
        <w:rPr>
          <w:b/>
        </w:rPr>
        <w:t>в досліджуваних групах</w:t>
      </w:r>
      <w:r w:rsidRPr="00C12B77">
        <w:rPr>
          <w:rStyle w:val="21"/>
          <w:rFonts w:eastAsia="MS Mincho"/>
          <w:b/>
        </w:rPr>
        <w:t>Me [Q</w:t>
      </w:r>
      <w:r w:rsidRPr="00C12B77">
        <w:rPr>
          <w:rStyle w:val="21"/>
          <w:rFonts w:eastAsia="MS Mincho"/>
          <w:b/>
          <w:vertAlign w:val="subscript"/>
        </w:rPr>
        <w:t>1</w:t>
      </w:r>
      <w:r w:rsidRPr="00C12B77">
        <w:rPr>
          <w:rStyle w:val="21"/>
          <w:rFonts w:eastAsia="MS Mincho"/>
          <w:b/>
        </w:rPr>
        <w:t>;Q</w:t>
      </w:r>
      <w:r w:rsidRPr="00C12B77">
        <w:rPr>
          <w:rStyle w:val="21"/>
          <w:rFonts w:eastAsia="MS Mincho"/>
          <w:b/>
          <w:vertAlign w:val="subscript"/>
        </w:rPr>
        <w:t>3</w:t>
      </w:r>
      <w:r w:rsidRPr="00C12B77">
        <w:rPr>
          <w:rStyle w:val="21"/>
          <w:rFonts w:eastAsia="MS Mincho"/>
          <w:b/>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61"/>
        <w:gridCol w:w="1758"/>
        <w:gridCol w:w="1701"/>
        <w:gridCol w:w="1559"/>
        <w:gridCol w:w="1701"/>
        <w:gridCol w:w="1559"/>
      </w:tblGrid>
      <w:tr w:rsidR="0049009E" w:rsidRPr="003C77E8" w:rsidTr="00FA6130">
        <w:trPr>
          <w:trHeight w:val="599"/>
        </w:trPr>
        <w:tc>
          <w:tcPr>
            <w:tcW w:w="1361" w:type="dxa"/>
          </w:tcPr>
          <w:p w:rsidR="00FB6D8A" w:rsidRPr="00E515C3" w:rsidRDefault="0049009E" w:rsidP="00FB6D8A">
            <w:pPr>
              <w:spacing w:line="276" w:lineRule="auto"/>
              <w:ind w:firstLine="0"/>
              <w:jc w:val="center"/>
              <w:rPr>
                <w:sz w:val="24"/>
                <w:szCs w:val="24"/>
                <w:lang w:eastAsia="ru-RU"/>
              </w:rPr>
            </w:pPr>
            <w:r w:rsidRPr="00E515C3">
              <w:rPr>
                <w:sz w:val="24"/>
                <w:szCs w:val="24"/>
                <w:lang w:eastAsia="ru-RU"/>
              </w:rPr>
              <w:t>Показни</w:t>
            </w:r>
          </w:p>
          <w:p w:rsidR="0049009E" w:rsidRPr="00E515C3" w:rsidRDefault="0049009E" w:rsidP="00FB6D8A">
            <w:pPr>
              <w:spacing w:line="276" w:lineRule="auto"/>
              <w:ind w:firstLine="0"/>
              <w:jc w:val="center"/>
              <w:rPr>
                <w:sz w:val="24"/>
                <w:szCs w:val="24"/>
                <w:lang w:eastAsia="ru-RU"/>
              </w:rPr>
            </w:pPr>
            <w:r w:rsidRPr="00E515C3">
              <w:rPr>
                <w:sz w:val="24"/>
                <w:szCs w:val="24"/>
                <w:lang w:eastAsia="ru-RU"/>
              </w:rPr>
              <w:t>ки</w:t>
            </w:r>
          </w:p>
        </w:tc>
        <w:tc>
          <w:tcPr>
            <w:tcW w:w="1758" w:type="dxa"/>
          </w:tcPr>
          <w:p w:rsidR="009963E5" w:rsidRPr="00E515C3" w:rsidRDefault="0049009E" w:rsidP="00FB6D8A">
            <w:pPr>
              <w:spacing w:line="276" w:lineRule="auto"/>
              <w:ind w:firstLine="0"/>
              <w:jc w:val="center"/>
              <w:rPr>
                <w:sz w:val="24"/>
                <w:szCs w:val="24"/>
                <w:lang w:val="en-US" w:eastAsia="ru-RU"/>
              </w:rPr>
            </w:pPr>
            <w:r w:rsidRPr="00E515C3">
              <w:rPr>
                <w:sz w:val="24"/>
                <w:szCs w:val="24"/>
                <w:lang w:eastAsia="ru-RU"/>
              </w:rPr>
              <w:t>Контрольна</w:t>
            </w:r>
          </w:p>
          <w:p w:rsidR="0049009E" w:rsidRPr="00E515C3" w:rsidRDefault="0049009E" w:rsidP="00FB6D8A">
            <w:pPr>
              <w:spacing w:line="276" w:lineRule="auto"/>
              <w:ind w:firstLine="0"/>
              <w:jc w:val="center"/>
              <w:rPr>
                <w:sz w:val="24"/>
                <w:szCs w:val="24"/>
                <w:lang w:eastAsia="ru-RU"/>
              </w:rPr>
            </w:pPr>
            <w:r w:rsidRPr="00E515C3">
              <w:rPr>
                <w:sz w:val="24"/>
                <w:szCs w:val="24"/>
                <w:lang w:eastAsia="ru-RU"/>
              </w:rPr>
              <w:t>група</w:t>
            </w:r>
          </w:p>
        </w:tc>
        <w:tc>
          <w:tcPr>
            <w:tcW w:w="1701" w:type="dxa"/>
          </w:tcPr>
          <w:p w:rsidR="0049009E" w:rsidRPr="00E515C3" w:rsidRDefault="0049009E" w:rsidP="00FB6D8A">
            <w:pPr>
              <w:spacing w:line="276" w:lineRule="auto"/>
              <w:ind w:firstLine="0"/>
              <w:jc w:val="center"/>
              <w:rPr>
                <w:sz w:val="24"/>
                <w:szCs w:val="24"/>
                <w:lang w:eastAsia="ru-RU"/>
              </w:rPr>
            </w:pPr>
            <w:r w:rsidRPr="00E515C3">
              <w:rPr>
                <w:sz w:val="24"/>
                <w:szCs w:val="24"/>
                <w:lang w:eastAsia="ru-RU"/>
              </w:rPr>
              <w:t>БА</w:t>
            </w:r>
          </w:p>
        </w:tc>
        <w:tc>
          <w:tcPr>
            <w:tcW w:w="1559" w:type="dxa"/>
          </w:tcPr>
          <w:p w:rsidR="0049009E" w:rsidRPr="00E515C3" w:rsidRDefault="0049009E" w:rsidP="00FB6D8A">
            <w:pPr>
              <w:spacing w:line="276" w:lineRule="auto"/>
              <w:ind w:firstLine="0"/>
              <w:jc w:val="center"/>
              <w:rPr>
                <w:sz w:val="24"/>
                <w:szCs w:val="24"/>
                <w:lang w:eastAsia="ru-RU"/>
              </w:rPr>
            </w:pPr>
            <w:r w:rsidRPr="00E515C3">
              <w:rPr>
                <w:sz w:val="24"/>
                <w:szCs w:val="24"/>
                <w:lang w:eastAsia="ru-RU"/>
              </w:rPr>
              <w:t>БА</w:t>
            </w:r>
            <w:r w:rsidR="00387406" w:rsidRPr="00E515C3">
              <w:rPr>
                <w:sz w:val="24"/>
                <w:szCs w:val="24"/>
              </w:rPr>
              <w:t> </w:t>
            </w:r>
            <w:r w:rsidR="00CD5C17" w:rsidRPr="00E515C3">
              <w:rPr>
                <w:sz w:val="24"/>
                <w:szCs w:val="24"/>
              </w:rPr>
              <w:t>+</w:t>
            </w:r>
            <w:r w:rsidR="00387406" w:rsidRPr="00E515C3">
              <w:rPr>
                <w:sz w:val="24"/>
                <w:szCs w:val="24"/>
              </w:rPr>
              <w:t> </w:t>
            </w:r>
            <w:r w:rsidR="006D324C" w:rsidRPr="00E515C3">
              <w:rPr>
                <w:sz w:val="24"/>
                <w:szCs w:val="24"/>
                <w:lang w:eastAsia="ru-RU"/>
              </w:rPr>
              <w:t>ЦД2Т</w:t>
            </w:r>
          </w:p>
        </w:tc>
        <w:tc>
          <w:tcPr>
            <w:tcW w:w="1701" w:type="dxa"/>
          </w:tcPr>
          <w:p w:rsidR="0049009E" w:rsidRPr="00E515C3" w:rsidRDefault="0049009E" w:rsidP="00FB6D8A">
            <w:pPr>
              <w:spacing w:line="276" w:lineRule="auto"/>
              <w:ind w:firstLine="0"/>
              <w:jc w:val="center"/>
              <w:rPr>
                <w:sz w:val="24"/>
                <w:szCs w:val="24"/>
                <w:lang w:eastAsia="ru-RU"/>
              </w:rPr>
            </w:pPr>
            <w:r w:rsidRPr="00E515C3">
              <w:rPr>
                <w:sz w:val="24"/>
                <w:szCs w:val="24"/>
                <w:lang w:eastAsia="ru-RU"/>
              </w:rPr>
              <w:t>БА</w:t>
            </w:r>
            <w:r w:rsidR="00387406" w:rsidRPr="00E515C3">
              <w:rPr>
                <w:sz w:val="24"/>
                <w:szCs w:val="24"/>
              </w:rPr>
              <w:t> </w:t>
            </w:r>
            <w:r w:rsidR="00CD5C17" w:rsidRPr="00E515C3">
              <w:rPr>
                <w:sz w:val="24"/>
                <w:szCs w:val="24"/>
              </w:rPr>
              <w:t>+</w:t>
            </w:r>
            <w:r w:rsidR="00387406" w:rsidRPr="00E515C3">
              <w:rPr>
                <w:sz w:val="24"/>
                <w:szCs w:val="24"/>
              </w:rPr>
              <w:t> </w:t>
            </w:r>
            <w:r w:rsidRPr="00E515C3">
              <w:rPr>
                <w:sz w:val="24"/>
                <w:szCs w:val="24"/>
                <w:lang w:eastAsia="ru-RU"/>
              </w:rPr>
              <w:t>О</w:t>
            </w:r>
            <w:r w:rsidR="00D07B89" w:rsidRPr="00E515C3">
              <w:rPr>
                <w:sz w:val="24"/>
                <w:szCs w:val="24"/>
                <w:lang w:eastAsia="ru-RU"/>
              </w:rPr>
              <w:t>ж</w:t>
            </w:r>
          </w:p>
        </w:tc>
        <w:tc>
          <w:tcPr>
            <w:tcW w:w="1559" w:type="dxa"/>
          </w:tcPr>
          <w:p w:rsidR="0049009E" w:rsidRPr="00E515C3" w:rsidRDefault="0049009E" w:rsidP="00FB6D8A">
            <w:pPr>
              <w:spacing w:line="276" w:lineRule="auto"/>
              <w:ind w:firstLine="0"/>
              <w:jc w:val="center"/>
              <w:rPr>
                <w:sz w:val="24"/>
                <w:szCs w:val="24"/>
                <w:lang w:eastAsia="ru-RU"/>
              </w:rPr>
            </w:pPr>
            <w:r w:rsidRPr="00E515C3">
              <w:rPr>
                <w:sz w:val="24"/>
                <w:szCs w:val="24"/>
                <w:lang w:eastAsia="ru-RU"/>
              </w:rPr>
              <w:t>р</w:t>
            </w:r>
          </w:p>
        </w:tc>
      </w:tr>
      <w:tr w:rsidR="0049009E" w:rsidRPr="003C77E8" w:rsidTr="00FA6130">
        <w:tc>
          <w:tcPr>
            <w:tcW w:w="1361" w:type="dxa"/>
          </w:tcPr>
          <w:p w:rsidR="0063537D" w:rsidRPr="003C77E8" w:rsidRDefault="0049009E" w:rsidP="00FB6D8A">
            <w:pPr>
              <w:spacing w:line="276" w:lineRule="auto"/>
              <w:ind w:firstLine="0"/>
              <w:jc w:val="center"/>
              <w:rPr>
                <w:sz w:val="24"/>
                <w:szCs w:val="24"/>
                <w:lang w:eastAsia="ru-RU"/>
              </w:rPr>
            </w:pPr>
            <w:r w:rsidRPr="003C77E8">
              <w:rPr>
                <w:sz w:val="24"/>
                <w:szCs w:val="24"/>
                <w:lang w:eastAsia="ru-RU"/>
              </w:rPr>
              <w:t>Лейкоцити</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в 1 л х 10</w:t>
            </w:r>
          </w:p>
        </w:tc>
        <w:tc>
          <w:tcPr>
            <w:tcW w:w="1758"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6,00</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[6,00;6,00]</w:t>
            </w:r>
          </w:p>
        </w:tc>
        <w:tc>
          <w:tcPr>
            <w:tcW w:w="1701"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6,92</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[6,70;7,45]</w:t>
            </w:r>
          </w:p>
        </w:tc>
        <w:tc>
          <w:tcPr>
            <w:tcW w:w="1559"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4,30</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[4,075;4,800]</w:t>
            </w:r>
          </w:p>
        </w:tc>
        <w:tc>
          <w:tcPr>
            <w:tcW w:w="1701"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8,51</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[7,900;9,100]</w:t>
            </w:r>
          </w:p>
        </w:tc>
        <w:tc>
          <w:tcPr>
            <w:tcW w:w="1559"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p</w:t>
            </w:r>
            <w:r w:rsidRPr="003C77E8">
              <w:rPr>
                <w:sz w:val="24"/>
                <w:szCs w:val="24"/>
                <w:vertAlign w:val="subscript"/>
                <w:lang w:eastAsia="ru-RU"/>
              </w:rPr>
              <w:t>1-2</w:t>
            </w:r>
            <w:r w:rsidR="005F4C7B" w:rsidRPr="003C77E8">
              <w:rPr>
                <w:sz w:val="24"/>
                <w:szCs w:val="24"/>
                <w:lang w:eastAsia="ru-RU"/>
              </w:rPr>
              <w:t> </w:t>
            </w:r>
            <w:r w:rsidR="005A6785" w:rsidRPr="003C77E8">
              <w:rPr>
                <w:sz w:val="24"/>
                <w:szCs w:val="24"/>
                <w:lang w:eastAsia="ru-RU"/>
              </w:rPr>
              <w:t>&lt;</w:t>
            </w:r>
            <w:r w:rsidR="005F4C7B" w:rsidRPr="003C77E8">
              <w:rPr>
                <w:sz w:val="24"/>
                <w:szCs w:val="24"/>
                <w:lang w:eastAsia="ru-RU"/>
              </w:rPr>
              <w:t> </w:t>
            </w:r>
            <w:r w:rsidRPr="003C77E8">
              <w:rPr>
                <w:sz w:val="24"/>
                <w:szCs w:val="24"/>
                <w:lang w:eastAsia="ru-RU"/>
              </w:rPr>
              <w:t>0,0</w:t>
            </w:r>
            <w:r w:rsidR="00E55F8C" w:rsidRPr="003C77E8">
              <w:rPr>
                <w:sz w:val="24"/>
                <w:szCs w:val="24"/>
                <w:lang w:eastAsia="ru-RU"/>
              </w:rPr>
              <w:t>5</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p</w:t>
            </w:r>
            <w:r w:rsidRPr="003C77E8">
              <w:rPr>
                <w:sz w:val="24"/>
                <w:szCs w:val="24"/>
                <w:vertAlign w:val="subscript"/>
                <w:lang w:eastAsia="ru-RU"/>
              </w:rPr>
              <w:t>1-3</w:t>
            </w:r>
            <w:r w:rsidR="005F4C7B" w:rsidRPr="003C77E8">
              <w:rPr>
                <w:sz w:val="24"/>
                <w:szCs w:val="24"/>
                <w:lang w:eastAsia="ru-RU"/>
              </w:rPr>
              <w:t> </w:t>
            </w:r>
            <w:r w:rsidR="005A6785" w:rsidRPr="003C77E8">
              <w:rPr>
                <w:sz w:val="24"/>
                <w:szCs w:val="24"/>
                <w:lang w:eastAsia="ru-RU"/>
              </w:rPr>
              <w:t>&lt;</w:t>
            </w:r>
            <w:r w:rsidR="005F4C7B" w:rsidRPr="003C77E8">
              <w:rPr>
                <w:sz w:val="24"/>
                <w:szCs w:val="24"/>
                <w:lang w:eastAsia="ru-RU"/>
              </w:rPr>
              <w:t> </w:t>
            </w:r>
            <w:r w:rsidRPr="003C77E8">
              <w:rPr>
                <w:sz w:val="24"/>
                <w:szCs w:val="24"/>
                <w:lang w:eastAsia="ru-RU"/>
              </w:rPr>
              <w:t>0,0</w:t>
            </w:r>
            <w:r w:rsidR="005A6785" w:rsidRPr="003C77E8">
              <w:rPr>
                <w:sz w:val="24"/>
                <w:szCs w:val="24"/>
                <w:lang w:eastAsia="ru-RU"/>
              </w:rPr>
              <w:t>5</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p</w:t>
            </w:r>
            <w:r w:rsidRPr="003C77E8">
              <w:rPr>
                <w:sz w:val="24"/>
                <w:szCs w:val="24"/>
                <w:vertAlign w:val="subscript"/>
                <w:lang w:eastAsia="ru-RU"/>
              </w:rPr>
              <w:t>1-4</w:t>
            </w:r>
            <w:r w:rsidR="005F4C7B" w:rsidRPr="003C77E8">
              <w:rPr>
                <w:sz w:val="24"/>
                <w:szCs w:val="24"/>
                <w:lang w:eastAsia="ru-RU"/>
              </w:rPr>
              <w:t> </w:t>
            </w:r>
            <w:r w:rsidR="005A6785" w:rsidRPr="003C77E8">
              <w:rPr>
                <w:sz w:val="24"/>
                <w:szCs w:val="24"/>
                <w:lang w:eastAsia="ru-RU"/>
              </w:rPr>
              <w:t>&lt;</w:t>
            </w:r>
            <w:r w:rsidR="005F4C7B" w:rsidRPr="003C77E8">
              <w:rPr>
                <w:sz w:val="24"/>
                <w:szCs w:val="24"/>
                <w:lang w:eastAsia="ru-RU"/>
              </w:rPr>
              <w:t> </w:t>
            </w:r>
            <w:r w:rsidRPr="003C77E8">
              <w:rPr>
                <w:sz w:val="24"/>
                <w:szCs w:val="24"/>
                <w:lang w:eastAsia="ru-RU"/>
              </w:rPr>
              <w:t>0,0</w:t>
            </w:r>
            <w:r w:rsidR="005A6785" w:rsidRPr="003C77E8">
              <w:rPr>
                <w:sz w:val="24"/>
                <w:szCs w:val="24"/>
                <w:lang w:eastAsia="ru-RU"/>
              </w:rPr>
              <w:t>5</w:t>
            </w:r>
          </w:p>
          <w:p w:rsidR="00661D8F" w:rsidRPr="003C77E8" w:rsidRDefault="00661D8F" w:rsidP="00FB6D8A">
            <w:pPr>
              <w:spacing w:line="276" w:lineRule="auto"/>
              <w:ind w:firstLine="0"/>
              <w:jc w:val="center"/>
              <w:rPr>
                <w:color w:val="000000"/>
                <w:sz w:val="24"/>
                <w:szCs w:val="24"/>
                <w:vertAlign w:val="subscript"/>
              </w:rPr>
            </w:pPr>
            <w:r w:rsidRPr="003C77E8">
              <w:rPr>
                <w:color w:val="000000"/>
                <w:sz w:val="24"/>
                <w:szCs w:val="24"/>
              </w:rPr>
              <w:t>p</w:t>
            </w:r>
            <w:r w:rsidRPr="003C77E8">
              <w:rPr>
                <w:color w:val="000000"/>
                <w:sz w:val="24"/>
                <w:szCs w:val="24"/>
                <w:vertAlign w:val="subscript"/>
              </w:rPr>
              <w:t>2-3</w:t>
            </w:r>
            <w:r w:rsidR="00690288" w:rsidRPr="003C77E8">
              <w:rPr>
                <w:color w:val="000000"/>
                <w:sz w:val="24"/>
                <w:szCs w:val="24"/>
                <w:vertAlign w:val="subscript"/>
              </w:rPr>
              <w:t xml:space="preserve"> </w:t>
            </w:r>
            <w:r w:rsidR="005A6785" w:rsidRPr="003C77E8">
              <w:rPr>
                <w:color w:val="000000"/>
                <w:sz w:val="24"/>
                <w:szCs w:val="24"/>
                <w:vertAlign w:val="subscript"/>
              </w:rPr>
              <w:t>&lt;</w:t>
            </w:r>
            <w:r w:rsidR="00690288" w:rsidRPr="003C77E8">
              <w:rPr>
                <w:color w:val="000000"/>
                <w:sz w:val="24"/>
                <w:szCs w:val="24"/>
                <w:vertAlign w:val="subscript"/>
              </w:rPr>
              <w:t xml:space="preserve"> </w:t>
            </w:r>
            <w:r w:rsidR="00690288" w:rsidRPr="003C77E8">
              <w:rPr>
                <w:sz w:val="24"/>
                <w:szCs w:val="24"/>
                <w:lang w:eastAsia="ru-RU"/>
              </w:rPr>
              <w:t>0,0</w:t>
            </w:r>
            <w:r w:rsidR="005A6785" w:rsidRPr="003C77E8">
              <w:rPr>
                <w:sz w:val="24"/>
                <w:szCs w:val="24"/>
                <w:lang w:eastAsia="ru-RU"/>
              </w:rPr>
              <w:t>5</w:t>
            </w:r>
          </w:p>
          <w:p w:rsidR="00661D8F" w:rsidRPr="003C77E8" w:rsidRDefault="00661D8F" w:rsidP="00FB6D8A">
            <w:pPr>
              <w:spacing w:line="276" w:lineRule="auto"/>
              <w:ind w:firstLine="0"/>
              <w:jc w:val="center"/>
              <w:rPr>
                <w:color w:val="000000"/>
                <w:sz w:val="24"/>
                <w:szCs w:val="24"/>
              </w:rPr>
            </w:pPr>
            <w:r w:rsidRPr="003C77E8">
              <w:rPr>
                <w:color w:val="000000"/>
                <w:sz w:val="24"/>
                <w:szCs w:val="24"/>
              </w:rPr>
              <w:t>p</w:t>
            </w:r>
            <w:r w:rsidRPr="003C77E8">
              <w:rPr>
                <w:color w:val="000000"/>
                <w:sz w:val="24"/>
                <w:szCs w:val="24"/>
                <w:vertAlign w:val="subscript"/>
              </w:rPr>
              <w:t>2-4</w:t>
            </w:r>
            <w:r w:rsidR="00690288" w:rsidRPr="003C77E8">
              <w:rPr>
                <w:color w:val="000000"/>
                <w:sz w:val="24"/>
                <w:szCs w:val="24"/>
                <w:vertAlign w:val="subscript"/>
              </w:rPr>
              <w:t xml:space="preserve"> </w:t>
            </w:r>
            <w:r w:rsidR="005A6785" w:rsidRPr="003C77E8">
              <w:rPr>
                <w:color w:val="000000"/>
                <w:sz w:val="24"/>
                <w:szCs w:val="24"/>
              </w:rPr>
              <w:t>&lt;</w:t>
            </w:r>
            <w:r w:rsidR="00690288" w:rsidRPr="003C77E8">
              <w:rPr>
                <w:color w:val="000000"/>
                <w:sz w:val="24"/>
                <w:szCs w:val="24"/>
              </w:rPr>
              <w:t xml:space="preserve"> 0,05</w:t>
            </w:r>
          </w:p>
          <w:p w:rsidR="00056901" w:rsidRPr="003C77E8" w:rsidRDefault="00056901" w:rsidP="00FB6D8A">
            <w:pPr>
              <w:spacing w:line="276" w:lineRule="auto"/>
              <w:ind w:firstLine="0"/>
              <w:jc w:val="center"/>
              <w:rPr>
                <w:sz w:val="24"/>
                <w:szCs w:val="24"/>
                <w:lang w:eastAsia="ru-RU"/>
              </w:rPr>
            </w:pPr>
            <w:r w:rsidRPr="003C77E8">
              <w:rPr>
                <w:color w:val="000000"/>
                <w:sz w:val="24"/>
                <w:szCs w:val="24"/>
              </w:rPr>
              <w:t>p</w:t>
            </w:r>
            <w:r w:rsidRPr="003C77E8">
              <w:rPr>
                <w:color w:val="000000"/>
                <w:sz w:val="24"/>
                <w:szCs w:val="24"/>
                <w:vertAlign w:val="subscript"/>
                <w:lang w:val="ru-RU"/>
              </w:rPr>
              <w:t>3</w:t>
            </w:r>
            <w:r w:rsidRPr="003C77E8">
              <w:rPr>
                <w:color w:val="000000"/>
                <w:sz w:val="24"/>
                <w:szCs w:val="24"/>
                <w:vertAlign w:val="subscript"/>
              </w:rPr>
              <w:t>-</w:t>
            </w:r>
            <w:r w:rsidRPr="003C77E8">
              <w:rPr>
                <w:color w:val="000000"/>
                <w:sz w:val="24"/>
                <w:szCs w:val="24"/>
                <w:vertAlign w:val="subscript"/>
                <w:lang w:val="ru-RU"/>
              </w:rPr>
              <w:t>4</w:t>
            </w:r>
            <w:r w:rsidR="005A6785" w:rsidRPr="003C77E8">
              <w:rPr>
                <w:color w:val="000000"/>
                <w:sz w:val="24"/>
                <w:szCs w:val="24"/>
                <w:lang w:val="ru-RU"/>
              </w:rPr>
              <w:t>&lt;</w:t>
            </w:r>
            <w:r w:rsidR="00690288" w:rsidRPr="003C77E8">
              <w:rPr>
                <w:color w:val="000000"/>
                <w:sz w:val="24"/>
                <w:szCs w:val="24"/>
                <w:lang w:val="ru-RU"/>
              </w:rPr>
              <w:t>0,0</w:t>
            </w:r>
            <w:r w:rsidR="005A6785" w:rsidRPr="003C77E8">
              <w:rPr>
                <w:color w:val="000000"/>
                <w:sz w:val="24"/>
                <w:szCs w:val="24"/>
                <w:lang w:val="ru-RU"/>
              </w:rPr>
              <w:t>5</w:t>
            </w:r>
          </w:p>
        </w:tc>
      </w:tr>
      <w:tr w:rsidR="0049009E" w:rsidRPr="003C77E8" w:rsidTr="00FA6130">
        <w:tc>
          <w:tcPr>
            <w:tcW w:w="1361"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Кількість лімфоци</w:t>
            </w:r>
            <w:r w:rsidR="00FA6130">
              <w:rPr>
                <w:sz w:val="24"/>
                <w:szCs w:val="24"/>
                <w:lang w:val="ru-RU" w:eastAsia="ru-RU"/>
              </w:rPr>
              <w:t>-</w:t>
            </w:r>
            <w:r w:rsidRPr="003C77E8">
              <w:rPr>
                <w:sz w:val="24"/>
                <w:szCs w:val="24"/>
                <w:lang w:eastAsia="ru-RU"/>
              </w:rPr>
              <w:t>тів</w:t>
            </w:r>
          </w:p>
        </w:tc>
        <w:tc>
          <w:tcPr>
            <w:tcW w:w="1758"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2,20</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[2,100;2,300]</w:t>
            </w:r>
          </w:p>
        </w:tc>
        <w:tc>
          <w:tcPr>
            <w:tcW w:w="1701"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2,00</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[1,90;2,100]</w:t>
            </w:r>
          </w:p>
        </w:tc>
        <w:tc>
          <w:tcPr>
            <w:tcW w:w="1559"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1,31</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[0,980;1,383]</w:t>
            </w:r>
          </w:p>
        </w:tc>
        <w:tc>
          <w:tcPr>
            <w:tcW w:w="1701"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1,2</w:t>
            </w:r>
            <w:r w:rsidR="00E55F8C" w:rsidRPr="003C77E8">
              <w:rPr>
                <w:sz w:val="24"/>
                <w:szCs w:val="24"/>
                <w:lang w:eastAsia="ru-RU"/>
              </w:rPr>
              <w:t>2</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[0,900;1,300]</w:t>
            </w:r>
          </w:p>
        </w:tc>
        <w:tc>
          <w:tcPr>
            <w:tcW w:w="1559" w:type="dxa"/>
          </w:tcPr>
          <w:p w:rsidR="0049009E" w:rsidRPr="003C77E8" w:rsidRDefault="0049009E" w:rsidP="00FB6D8A">
            <w:pPr>
              <w:spacing w:line="276" w:lineRule="auto"/>
              <w:ind w:firstLine="0"/>
              <w:jc w:val="center"/>
              <w:rPr>
                <w:sz w:val="24"/>
                <w:szCs w:val="24"/>
                <w:vertAlign w:val="subscript"/>
                <w:lang w:eastAsia="ru-RU"/>
              </w:rPr>
            </w:pPr>
            <w:r w:rsidRPr="003C77E8">
              <w:rPr>
                <w:sz w:val="24"/>
                <w:szCs w:val="24"/>
                <w:lang w:eastAsia="ru-RU"/>
              </w:rPr>
              <w:t>p</w:t>
            </w:r>
            <w:r w:rsidRPr="003C77E8">
              <w:rPr>
                <w:sz w:val="24"/>
                <w:szCs w:val="24"/>
                <w:vertAlign w:val="subscript"/>
                <w:lang w:eastAsia="ru-RU"/>
              </w:rPr>
              <w:t>1-2</w:t>
            </w:r>
            <w:r w:rsidR="005F4C7B" w:rsidRPr="003C77E8">
              <w:rPr>
                <w:sz w:val="24"/>
                <w:szCs w:val="24"/>
                <w:vertAlign w:val="subscript"/>
                <w:lang w:eastAsia="ru-RU"/>
              </w:rPr>
              <w:t> </w:t>
            </w:r>
            <w:r w:rsidR="00B36992" w:rsidRPr="003C77E8">
              <w:rPr>
                <w:sz w:val="24"/>
                <w:szCs w:val="24"/>
                <w:vertAlign w:val="subscript"/>
                <w:lang w:eastAsia="ru-RU"/>
              </w:rPr>
              <w:t>&gt;</w:t>
            </w:r>
            <w:r w:rsidR="005F4C7B" w:rsidRPr="003C77E8">
              <w:rPr>
                <w:sz w:val="24"/>
                <w:szCs w:val="24"/>
                <w:vertAlign w:val="subscript"/>
                <w:lang w:eastAsia="ru-RU"/>
              </w:rPr>
              <w:t> </w:t>
            </w:r>
            <w:r w:rsidRPr="003C77E8">
              <w:rPr>
                <w:sz w:val="24"/>
                <w:szCs w:val="24"/>
                <w:lang w:eastAsia="ru-RU"/>
              </w:rPr>
              <w:t>0,0</w:t>
            </w:r>
            <w:r w:rsidR="00B36992" w:rsidRPr="003C77E8">
              <w:rPr>
                <w:sz w:val="24"/>
                <w:szCs w:val="24"/>
                <w:lang w:eastAsia="ru-RU"/>
              </w:rPr>
              <w:t>5</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p</w:t>
            </w:r>
            <w:r w:rsidRPr="003C77E8">
              <w:rPr>
                <w:sz w:val="24"/>
                <w:szCs w:val="24"/>
                <w:vertAlign w:val="subscript"/>
                <w:lang w:eastAsia="ru-RU"/>
              </w:rPr>
              <w:t>1-3</w:t>
            </w:r>
            <w:r w:rsidR="005F4C7B" w:rsidRPr="003C77E8">
              <w:rPr>
                <w:sz w:val="24"/>
                <w:szCs w:val="24"/>
                <w:lang w:eastAsia="ru-RU"/>
              </w:rPr>
              <w:t> </w:t>
            </w:r>
            <w:r w:rsidR="00B36992" w:rsidRPr="003C77E8">
              <w:rPr>
                <w:sz w:val="24"/>
                <w:szCs w:val="24"/>
                <w:lang w:eastAsia="ru-RU"/>
              </w:rPr>
              <w:t>&lt;</w:t>
            </w:r>
            <w:r w:rsidR="005F4C7B" w:rsidRPr="003C77E8">
              <w:rPr>
                <w:sz w:val="24"/>
                <w:szCs w:val="24"/>
                <w:lang w:eastAsia="ru-RU"/>
              </w:rPr>
              <w:t> </w:t>
            </w:r>
            <w:r w:rsidRPr="003C77E8">
              <w:rPr>
                <w:sz w:val="24"/>
                <w:szCs w:val="24"/>
                <w:lang w:eastAsia="ru-RU"/>
              </w:rPr>
              <w:t>0,0</w:t>
            </w:r>
            <w:r w:rsidR="00B36992" w:rsidRPr="003C77E8">
              <w:rPr>
                <w:sz w:val="24"/>
                <w:szCs w:val="24"/>
                <w:lang w:eastAsia="ru-RU"/>
              </w:rPr>
              <w:t>5</w:t>
            </w:r>
          </w:p>
          <w:p w:rsidR="00B36992" w:rsidRPr="003C77E8" w:rsidRDefault="0049009E" w:rsidP="00FB6D8A">
            <w:pPr>
              <w:spacing w:line="276" w:lineRule="auto"/>
              <w:ind w:firstLine="0"/>
              <w:jc w:val="center"/>
              <w:rPr>
                <w:sz w:val="24"/>
                <w:szCs w:val="24"/>
                <w:lang w:eastAsia="ru-RU"/>
              </w:rPr>
            </w:pPr>
            <w:r w:rsidRPr="003C77E8">
              <w:rPr>
                <w:sz w:val="24"/>
                <w:szCs w:val="24"/>
                <w:lang w:eastAsia="ru-RU"/>
              </w:rPr>
              <w:t>p</w:t>
            </w:r>
            <w:r w:rsidRPr="003C77E8">
              <w:rPr>
                <w:sz w:val="24"/>
                <w:szCs w:val="24"/>
                <w:vertAlign w:val="subscript"/>
                <w:lang w:eastAsia="ru-RU"/>
              </w:rPr>
              <w:t>1-4</w:t>
            </w:r>
            <w:r w:rsidR="005F4C7B" w:rsidRPr="003C77E8">
              <w:rPr>
                <w:sz w:val="24"/>
                <w:szCs w:val="24"/>
                <w:lang w:eastAsia="ru-RU"/>
              </w:rPr>
              <w:t> </w:t>
            </w:r>
            <w:r w:rsidR="001342E6" w:rsidRPr="003C77E8">
              <w:rPr>
                <w:sz w:val="24"/>
                <w:szCs w:val="24"/>
                <w:lang w:eastAsia="ru-RU"/>
              </w:rPr>
              <w:t xml:space="preserve"> </w:t>
            </w:r>
            <w:r w:rsidR="00B36992" w:rsidRPr="003C77E8">
              <w:rPr>
                <w:sz w:val="24"/>
                <w:szCs w:val="24"/>
                <w:lang w:eastAsia="ru-RU"/>
              </w:rPr>
              <w:t>&lt;</w:t>
            </w:r>
            <w:r w:rsidR="005F4C7B" w:rsidRPr="003C77E8">
              <w:rPr>
                <w:sz w:val="24"/>
                <w:szCs w:val="24"/>
                <w:lang w:eastAsia="ru-RU"/>
              </w:rPr>
              <w:t> </w:t>
            </w:r>
            <w:r w:rsidRPr="003C77E8">
              <w:rPr>
                <w:sz w:val="24"/>
                <w:szCs w:val="24"/>
                <w:lang w:eastAsia="ru-RU"/>
              </w:rPr>
              <w:t>0,0</w:t>
            </w:r>
            <w:r w:rsidR="00B36992" w:rsidRPr="003C77E8">
              <w:rPr>
                <w:sz w:val="24"/>
                <w:szCs w:val="24"/>
                <w:lang w:eastAsia="ru-RU"/>
              </w:rPr>
              <w:t>5</w:t>
            </w:r>
          </w:p>
          <w:p w:rsidR="00690288" w:rsidRPr="003C77E8" w:rsidRDefault="00690288" w:rsidP="00FB6D8A">
            <w:pPr>
              <w:spacing w:line="276" w:lineRule="auto"/>
              <w:ind w:firstLine="0"/>
              <w:jc w:val="center"/>
              <w:rPr>
                <w:color w:val="000000"/>
                <w:sz w:val="24"/>
                <w:szCs w:val="24"/>
                <w:vertAlign w:val="subscript"/>
              </w:rPr>
            </w:pPr>
            <w:r w:rsidRPr="003C77E8">
              <w:rPr>
                <w:color w:val="000000"/>
                <w:sz w:val="24"/>
                <w:szCs w:val="24"/>
              </w:rPr>
              <w:t>p</w:t>
            </w:r>
            <w:r w:rsidRPr="003C77E8">
              <w:rPr>
                <w:color w:val="000000"/>
                <w:sz w:val="24"/>
                <w:szCs w:val="24"/>
                <w:vertAlign w:val="subscript"/>
              </w:rPr>
              <w:t xml:space="preserve">2-3 </w:t>
            </w:r>
            <w:r w:rsidR="00B36992" w:rsidRPr="003C77E8">
              <w:rPr>
                <w:color w:val="000000"/>
                <w:sz w:val="24"/>
                <w:szCs w:val="24"/>
                <w:vertAlign w:val="subscript"/>
              </w:rPr>
              <w:t>&lt;</w:t>
            </w:r>
            <w:r w:rsidRPr="003C77E8">
              <w:rPr>
                <w:color w:val="000000"/>
                <w:sz w:val="24"/>
                <w:szCs w:val="24"/>
                <w:vertAlign w:val="subscript"/>
              </w:rPr>
              <w:t xml:space="preserve"> </w:t>
            </w:r>
            <w:r w:rsidRPr="003C77E8">
              <w:rPr>
                <w:sz w:val="24"/>
                <w:szCs w:val="24"/>
                <w:lang w:eastAsia="ru-RU"/>
              </w:rPr>
              <w:t>0,0</w:t>
            </w:r>
            <w:r w:rsidR="00C656C4" w:rsidRPr="003C77E8">
              <w:rPr>
                <w:sz w:val="24"/>
                <w:szCs w:val="24"/>
                <w:lang w:eastAsia="ru-RU"/>
              </w:rPr>
              <w:t>5</w:t>
            </w:r>
          </w:p>
          <w:p w:rsidR="00690288" w:rsidRPr="003C77E8" w:rsidRDefault="00690288" w:rsidP="00FB6D8A">
            <w:pPr>
              <w:spacing w:line="276" w:lineRule="auto"/>
              <w:ind w:firstLine="0"/>
              <w:jc w:val="center"/>
              <w:rPr>
                <w:color w:val="000000"/>
                <w:sz w:val="24"/>
                <w:szCs w:val="24"/>
              </w:rPr>
            </w:pPr>
            <w:r w:rsidRPr="003C77E8">
              <w:rPr>
                <w:color w:val="000000"/>
                <w:sz w:val="24"/>
                <w:szCs w:val="24"/>
              </w:rPr>
              <w:t>p</w:t>
            </w:r>
            <w:r w:rsidRPr="003C77E8">
              <w:rPr>
                <w:color w:val="000000"/>
                <w:sz w:val="24"/>
                <w:szCs w:val="24"/>
                <w:vertAlign w:val="subscript"/>
              </w:rPr>
              <w:t xml:space="preserve">2-4 </w:t>
            </w:r>
            <w:r w:rsidR="00B36992" w:rsidRPr="003C77E8">
              <w:rPr>
                <w:color w:val="000000"/>
                <w:sz w:val="24"/>
                <w:szCs w:val="24"/>
              </w:rPr>
              <w:t>&lt;</w:t>
            </w:r>
            <w:r w:rsidRPr="003C77E8">
              <w:rPr>
                <w:color w:val="000000"/>
                <w:sz w:val="24"/>
                <w:szCs w:val="24"/>
              </w:rPr>
              <w:t xml:space="preserve"> 0,05</w:t>
            </w:r>
          </w:p>
          <w:p w:rsidR="00690288" w:rsidRPr="00FA6130" w:rsidRDefault="00690288" w:rsidP="00FA6130">
            <w:pPr>
              <w:spacing w:line="276" w:lineRule="auto"/>
              <w:ind w:firstLine="0"/>
              <w:jc w:val="center"/>
              <w:rPr>
                <w:sz w:val="24"/>
                <w:szCs w:val="24"/>
                <w:lang w:val="ru-RU" w:eastAsia="ru-RU"/>
              </w:rPr>
            </w:pPr>
            <w:r w:rsidRPr="003C77E8">
              <w:rPr>
                <w:color w:val="000000"/>
                <w:sz w:val="24"/>
                <w:szCs w:val="24"/>
              </w:rPr>
              <w:t>p</w:t>
            </w:r>
            <w:r w:rsidRPr="003C77E8">
              <w:rPr>
                <w:color w:val="000000"/>
                <w:sz w:val="24"/>
                <w:szCs w:val="24"/>
                <w:vertAlign w:val="subscript"/>
                <w:lang w:val="ru-RU"/>
              </w:rPr>
              <w:t>3</w:t>
            </w:r>
            <w:r w:rsidRPr="003C77E8">
              <w:rPr>
                <w:color w:val="000000"/>
                <w:sz w:val="24"/>
                <w:szCs w:val="24"/>
                <w:vertAlign w:val="subscript"/>
              </w:rPr>
              <w:t>-</w:t>
            </w:r>
            <w:r w:rsidRPr="003C77E8">
              <w:rPr>
                <w:color w:val="000000"/>
                <w:sz w:val="24"/>
                <w:szCs w:val="24"/>
                <w:vertAlign w:val="subscript"/>
                <w:lang w:val="ru-RU"/>
              </w:rPr>
              <w:t>4</w:t>
            </w:r>
            <w:r w:rsidR="00B36992" w:rsidRPr="003C77E8">
              <w:rPr>
                <w:color w:val="000000"/>
                <w:sz w:val="24"/>
                <w:szCs w:val="24"/>
                <w:lang w:val="ru-RU"/>
              </w:rPr>
              <w:t>&lt;</w:t>
            </w:r>
            <w:r w:rsidRPr="003C77E8">
              <w:rPr>
                <w:color w:val="000000"/>
                <w:sz w:val="24"/>
                <w:szCs w:val="24"/>
                <w:lang w:val="ru-RU"/>
              </w:rPr>
              <w:t xml:space="preserve"> 0,0</w:t>
            </w:r>
            <w:r w:rsidR="00B36992" w:rsidRPr="003C77E8">
              <w:rPr>
                <w:color w:val="000000"/>
                <w:sz w:val="24"/>
                <w:szCs w:val="24"/>
                <w:lang w:val="ru-RU"/>
              </w:rPr>
              <w:t>5</w:t>
            </w:r>
          </w:p>
        </w:tc>
      </w:tr>
      <w:tr w:rsidR="0049009E" w:rsidRPr="003C77E8" w:rsidTr="00FA6130">
        <w:tc>
          <w:tcPr>
            <w:tcW w:w="1361"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CD3, %</w:t>
            </w:r>
          </w:p>
        </w:tc>
        <w:tc>
          <w:tcPr>
            <w:tcW w:w="1758"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60,00</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[59,00;61,00]</w:t>
            </w:r>
          </w:p>
        </w:tc>
        <w:tc>
          <w:tcPr>
            <w:tcW w:w="1701"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60,00</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[50,00;65,00]</w:t>
            </w:r>
          </w:p>
        </w:tc>
        <w:tc>
          <w:tcPr>
            <w:tcW w:w="1559"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36,00</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[33,00;39,250]</w:t>
            </w:r>
          </w:p>
        </w:tc>
        <w:tc>
          <w:tcPr>
            <w:tcW w:w="1701"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55,56</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[54,00;59,00]</w:t>
            </w:r>
          </w:p>
        </w:tc>
        <w:tc>
          <w:tcPr>
            <w:tcW w:w="1559"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p</w:t>
            </w:r>
            <w:r w:rsidRPr="003C77E8">
              <w:rPr>
                <w:sz w:val="24"/>
                <w:szCs w:val="24"/>
                <w:vertAlign w:val="subscript"/>
                <w:lang w:eastAsia="ru-RU"/>
              </w:rPr>
              <w:t>1-2</w:t>
            </w:r>
            <w:r w:rsidR="00B36992" w:rsidRPr="003C77E8">
              <w:rPr>
                <w:sz w:val="24"/>
                <w:szCs w:val="24"/>
                <w:vertAlign w:val="subscript"/>
                <w:lang w:eastAsia="ru-RU"/>
              </w:rPr>
              <w:t>&gt;</w:t>
            </w:r>
            <w:r w:rsidRPr="003C77E8">
              <w:rPr>
                <w:sz w:val="24"/>
                <w:szCs w:val="24"/>
                <w:vertAlign w:val="subscript"/>
                <w:lang w:eastAsia="ru-RU"/>
              </w:rPr>
              <w:t xml:space="preserve"> </w:t>
            </w:r>
            <w:r w:rsidRPr="003C77E8">
              <w:rPr>
                <w:sz w:val="24"/>
                <w:szCs w:val="24"/>
                <w:lang w:eastAsia="ru-RU"/>
              </w:rPr>
              <w:t>0,</w:t>
            </w:r>
            <w:r w:rsidR="00B36992" w:rsidRPr="003C77E8">
              <w:rPr>
                <w:sz w:val="24"/>
                <w:szCs w:val="24"/>
                <w:lang w:eastAsia="ru-RU"/>
              </w:rPr>
              <w:t>05</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p</w:t>
            </w:r>
            <w:r w:rsidRPr="003C77E8">
              <w:rPr>
                <w:sz w:val="24"/>
                <w:szCs w:val="24"/>
                <w:vertAlign w:val="subscript"/>
                <w:lang w:eastAsia="ru-RU"/>
              </w:rPr>
              <w:t>1-3</w:t>
            </w:r>
            <w:r w:rsidR="005F4C7B" w:rsidRPr="003C77E8">
              <w:rPr>
                <w:sz w:val="24"/>
                <w:szCs w:val="24"/>
                <w:lang w:eastAsia="ru-RU"/>
              </w:rPr>
              <w:t> </w:t>
            </w:r>
            <w:r w:rsidR="001342E6" w:rsidRPr="003C77E8">
              <w:rPr>
                <w:sz w:val="24"/>
                <w:szCs w:val="24"/>
                <w:lang w:eastAsia="ru-RU"/>
              </w:rPr>
              <w:t>&lt;</w:t>
            </w:r>
            <w:r w:rsidR="005F4C7B" w:rsidRPr="003C77E8">
              <w:rPr>
                <w:sz w:val="24"/>
                <w:szCs w:val="24"/>
                <w:lang w:eastAsia="ru-RU"/>
              </w:rPr>
              <w:t> </w:t>
            </w:r>
            <w:r w:rsidRPr="003C77E8">
              <w:rPr>
                <w:sz w:val="24"/>
                <w:szCs w:val="24"/>
                <w:lang w:eastAsia="ru-RU"/>
              </w:rPr>
              <w:t>0,0</w:t>
            </w:r>
            <w:r w:rsidR="00B36992" w:rsidRPr="003C77E8">
              <w:rPr>
                <w:sz w:val="24"/>
                <w:szCs w:val="24"/>
                <w:lang w:eastAsia="ru-RU"/>
              </w:rPr>
              <w:t>5</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p</w:t>
            </w:r>
            <w:r w:rsidRPr="003C77E8">
              <w:rPr>
                <w:sz w:val="24"/>
                <w:szCs w:val="24"/>
                <w:vertAlign w:val="subscript"/>
                <w:lang w:eastAsia="ru-RU"/>
              </w:rPr>
              <w:t>1-4</w:t>
            </w:r>
            <w:r w:rsidR="005F4C7B" w:rsidRPr="003C77E8">
              <w:rPr>
                <w:sz w:val="24"/>
                <w:szCs w:val="24"/>
                <w:lang w:eastAsia="ru-RU"/>
              </w:rPr>
              <w:t> </w:t>
            </w:r>
            <w:r w:rsidR="001342E6" w:rsidRPr="003C77E8">
              <w:rPr>
                <w:sz w:val="24"/>
                <w:szCs w:val="24"/>
                <w:lang w:eastAsia="ru-RU"/>
              </w:rPr>
              <w:t>&lt;</w:t>
            </w:r>
            <w:r w:rsidR="005F4C7B" w:rsidRPr="003C77E8">
              <w:rPr>
                <w:sz w:val="24"/>
                <w:szCs w:val="24"/>
                <w:lang w:eastAsia="ru-RU"/>
              </w:rPr>
              <w:t> </w:t>
            </w:r>
            <w:r w:rsidRPr="003C77E8">
              <w:rPr>
                <w:sz w:val="24"/>
                <w:szCs w:val="24"/>
                <w:lang w:eastAsia="ru-RU"/>
              </w:rPr>
              <w:t>0,0</w:t>
            </w:r>
            <w:r w:rsidR="00B36992" w:rsidRPr="003C77E8">
              <w:rPr>
                <w:sz w:val="24"/>
                <w:szCs w:val="24"/>
                <w:lang w:eastAsia="ru-RU"/>
              </w:rPr>
              <w:t>5</w:t>
            </w:r>
          </w:p>
          <w:p w:rsidR="00B36992" w:rsidRPr="003C77E8" w:rsidRDefault="00B36992" w:rsidP="00FB6D8A">
            <w:pPr>
              <w:spacing w:line="276" w:lineRule="auto"/>
              <w:ind w:firstLine="0"/>
              <w:jc w:val="center"/>
              <w:rPr>
                <w:color w:val="000000"/>
                <w:sz w:val="24"/>
                <w:szCs w:val="24"/>
                <w:vertAlign w:val="subscript"/>
              </w:rPr>
            </w:pPr>
            <w:r w:rsidRPr="003C77E8">
              <w:rPr>
                <w:color w:val="000000"/>
                <w:sz w:val="24"/>
                <w:szCs w:val="24"/>
              </w:rPr>
              <w:t>p</w:t>
            </w:r>
            <w:r w:rsidRPr="003C77E8">
              <w:rPr>
                <w:color w:val="000000"/>
                <w:sz w:val="24"/>
                <w:szCs w:val="24"/>
                <w:vertAlign w:val="subscript"/>
              </w:rPr>
              <w:t xml:space="preserve">2-3 &lt; </w:t>
            </w:r>
            <w:r w:rsidRPr="003C77E8">
              <w:rPr>
                <w:sz w:val="24"/>
                <w:szCs w:val="24"/>
                <w:lang w:eastAsia="ru-RU"/>
              </w:rPr>
              <w:t>0,05</w:t>
            </w:r>
          </w:p>
          <w:p w:rsidR="00B36992" w:rsidRPr="003C77E8" w:rsidRDefault="00B36992" w:rsidP="00FB6D8A">
            <w:pPr>
              <w:spacing w:line="276" w:lineRule="auto"/>
              <w:ind w:firstLine="0"/>
              <w:jc w:val="center"/>
              <w:rPr>
                <w:color w:val="000000"/>
                <w:sz w:val="24"/>
                <w:szCs w:val="24"/>
              </w:rPr>
            </w:pPr>
            <w:r w:rsidRPr="003C77E8">
              <w:rPr>
                <w:color w:val="000000"/>
                <w:sz w:val="24"/>
                <w:szCs w:val="24"/>
              </w:rPr>
              <w:t>p</w:t>
            </w:r>
            <w:r w:rsidRPr="003C77E8">
              <w:rPr>
                <w:color w:val="000000"/>
                <w:sz w:val="24"/>
                <w:szCs w:val="24"/>
                <w:vertAlign w:val="subscript"/>
              </w:rPr>
              <w:t xml:space="preserve">2-4 </w:t>
            </w:r>
            <w:r w:rsidRPr="003C77E8">
              <w:rPr>
                <w:color w:val="000000"/>
                <w:sz w:val="24"/>
                <w:szCs w:val="24"/>
              </w:rPr>
              <w:t>&lt; 0,05</w:t>
            </w:r>
          </w:p>
          <w:p w:rsidR="00B36992" w:rsidRPr="00FA6130" w:rsidRDefault="00B36992" w:rsidP="00FA6130">
            <w:pPr>
              <w:spacing w:line="276" w:lineRule="auto"/>
              <w:ind w:firstLine="0"/>
              <w:jc w:val="center"/>
              <w:rPr>
                <w:sz w:val="24"/>
                <w:szCs w:val="24"/>
                <w:lang w:val="ru-RU" w:eastAsia="ru-RU"/>
              </w:rPr>
            </w:pPr>
            <w:r w:rsidRPr="003C77E8">
              <w:rPr>
                <w:color w:val="000000"/>
                <w:sz w:val="24"/>
                <w:szCs w:val="24"/>
              </w:rPr>
              <w:t>p</w:t>
            </w:r>
            <w:r w:rsidRPr="003C77E8">
              <w:rPr>
                <w:color w:val="000000"/>
                <w:sz w:val="24"/>
                <w:szCs w:val="24"/>
                <w:vertAlign w:val="subscript"/>
                <w:lang w:val="ru-RU"/>
              </w:rPr>
              <w:t>3</w:t>
            </w:r>
            <w:r w:rsidRPr="003C77E8">
              <w:rPr>
                <w:color w:val="000000"/>
                <w:sz w:val="24"/>
                <w:szCs w:val="24"/>
                <w:vertAlign w:val="subscript"/>
              </w:rPr>
              <w:t>-</w:t>
            </w:r>
            <w:r w:rsidRPr="003C77E8">
              <w:rPr>
                <w:color w:val="000000"/>
                <w:sz w:val="24"/>
                <w:szCs w:val="24"/>
                <w:vertAlign w:val="subscript"/>
                <w:lang w:val="ru-RU"/>
              </w:rPr>
              <w:t>4</w:t>
            </w:r>
            <w:r w:rsidRPr="003C77E8">
              <w:rPr>
                <w:color w:val="000000"/>
                <w:sz w:val="24"/>
                <w:szCs w:val="24"/>
                <w:lang w:val="ru-RU"/>
              </w:rPr>
              <w:t>&lt; 0,05</w:t>
            </w:r>
          </w:p>
        </w:tc>
      </w:tr>
      <w:tr w:rsidR="0049009E" w:rsidRPr="003C77E8" w:rsidTr="00FA6130">
        <w:tc>
          <w:tcPr>
            <w:tcW w:w="1361" w:type="dxa"/>
          </w:tcPr>
          <w:p w:rsidR="0049009E" w:rsidRPr="003C77E8" w:rsidRDefault="0063537D" w:rsidP="00FB6D8A">
            <w:pPr>
              <w:spacing w:line="276" w:lineRule="auto"/>
              <w:ind w:firstLine="0"/>
              <w:jc w:val="center"/>
              <w:rPr>
                <w:sz w:val="24"/>
                <w:szCs w:val="24"/>
                <w:lang w:eastAsia="ru-RU"/>
              </w:rPr>
            </w:pPr>
            <w:r w:rsidRPr="003C77E8">
              <w:rPr>
                <w:sz w:val="24"/>
                <w:szCs w:val="24"/>
                <w:lang w:eastAsia="ru-RU"/>
              </w:rPr>
              <w:t>О-клітин</w:t>
            </w:r>
            <w:r w:rsidR="0049009E" w:rsidRPr="003C77E8">
              <w:rPr>
                <w:sz w:val="24"/>
                <w:szCs w:val="24"/>
                <w:lang w:eastAsia="ru-RU"/>
              </w:rPr>
              <w:t>и</w:t>
            </w:r>
            <w:r w:rsidRPr="003C77E8">
              <w:rPr>
                <w:sz w:val="24"/>
                <w:szCs w:val="24"/>
                <w:lang w:eastAsia="ru-RU"/>
              </w:rPr>
              <w:t>,</w:t>
            </w:r>
            <w:r w:rsidR="0049009E" w:rsidRPr="003C77E8">
              <w:rPr>
                <w:sz w:val="24"/>
                <w:szCs w:val="24"/>
                <w:lang w:eastAsia="ru-RU"/>
              </w:rPr>
              <w:t xml:space="preserve"> %</w:t>
            </w:r>
          </w:p>
        </w:tc>
        <w:tc>
          <w:tcPr>
            <w:tcW w:w="1758"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24,00</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[23,00;25,00]</w:t>
            </w:r>
          </w:p>
        </w:tc>
        <w:tc>
          <w:tcPr>
            <w:tcW w:w="1701"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27,00</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[24,00;29,00]</w:t>
            </w:r>
          </w:p>
        </w:tc>
        <w:tc>
          <w:tcPr>
            <w:tcW w:w="1559"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31,00</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[30,00;33,00]</w:t>
            </w:r>
          </w:p>
        </w:tc>
        <w:tc>
          <w:tcPr>
            <w:tcW w:w="1701"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25,14</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[23,00;27,00]</w:t>
            </w:r>
          </w:p>
        </w:tc>
        <w:tc>
          <w:tcPr>
            <w:tcW w:w="1559" w:type="dxa"/>
          </w:tcPr>
          <w:p w:rsidR="0049009E" w:rsidRPr="003C77E8" w:rsidRDefault="0049009E"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1-2</w:t>
            </w:r>
            <w:r w:rsidR="005F4C7B" w:rsidRPr="003C77E8">
              <w:rPr>
                <w:sz w:val="24"/>
                <w:szCs w:val="24"/>
                <w:lang w:eastAsia="ru-RU"/>
              </w:rPr>
              <w:t> </w:t>
            </w:r>
            <w:r w:rsidR="00956A48" w:rsidRPr="003C77E8">
              <w:rPr>
                <w:sz w:val="24"/>
                <w:szCs w:val="24"/>
                <w:lang w:eastAsia="ru-RU"/>
              </w:rPr>
              <w:t>&lt;</w:t>
            </w:r>
            <w:r w:rsidR="005F4C7B" w:rsidRPr="003C77E8">
              <w:rPr>
                <w:sz w:val="24"/>
                <w:szCs w:val="24"/>
                <w:lang w:eastAsia="ru-RU"/>
              </w:rPr>
              <w:t> </w:t>
            </w:r>
            <w:r w:rsidRPr="003C77E8">
              <w:rPr>
                <w:sz w:val="24"/>
                <w:szCs w:val="24"/>
                <w:lang w:eastAsia="ru-RU"/>
              </w:rPr>
              <w:t>0,0</w:t>
            </w:r>
            <w:r w:rsidR="00956A48" w:rsidRPr="003C77E8">
              <w:rPr>
                <w:sz w:val="24"/>
                <w:szCs w:val="24"/>
                <w:lang w:eastAsia="ru-RU"/>
              </w:rPr>
              <w:t>5</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1-3</w:t>
            </w:r>
            <w:r w:rsidR="005F4C7B" w:rsidRPr="003C77E8">
              <w:rPr>
                <w:sz w:val="24"/>
                <w:szCs w:val="24"/>
                <w:lang w:eastAsia="ru-RU"/>
              </w:rPr>
              <w:t> </w:t>
            </w:r>
            <w:r w:rsidR="00956A48" w:rsidRPr="003C77E8">
              <w:rPr>
                <w:sz w:val="24"/>
                <w:szCs w:val="24"/>
                <w:lang w:eastAsia="ru-RU"/>
              </w:rPr>
              <w:t>&lt;</w:t>
            </w:r>
            <w:r w:rsidR="005F4C7B" w:rsidRPr="003C77E8">
              <w:rPr>
                <w:sz w:val="24"/>
                <w:szCs w:val="24"/>
                <w:lang w:eastAsia="ru-RU"/>
              </w:rPr>
              <w:t> </w:t>
            </w:r>
            <w:r w:rsidRPr="003C77E8">
              <w:rPr>
                <w:sz w:val="24"/>
                <w:szCs w:val="24"/>
                <w:lang w:eastAsia="ru-RU"/>
              </w:rPr>
              <w:t>0,0</w:t>
            </w:r>
            <w:r w:rsidR="00956A48" w:rsidRPr="003C77E8">
              <w:rPr>
                <w:sz w:val="24"/>
                <w:szCs w:val="24"/>
                <w:lang w:eastAsia="ru-RU"/>
              </w:rPr>
              <w:t>5</w:t>
            </w:r>
          </w:p>
          <w:p w:rsidR="0049009E" w:rsidRPr="003C77E8" w:rsidRDefault="0049009E"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1-4</w:t>
            </w:r>
            <w:r w:rsidR="005F4C7B" w:rsidRPr="003C77E8">
              <w:rPr>
                <w:sz w:val="24"/>
                <w:szCs w:val="24"/>
                <w:lang w:eastAsia="ru-RU"/>
              </w:rPr>
              <w:t> </w:t>
            </w:r>
            <w:r w:rsidR="00956A48" w:rsidRPr="003C77E8">
              <w:rPr>
                <w:sz w:val="24"/>
                <w:szCs w:val="24"/>
                <w:lang w:eastAsia="ru-RU"/>
              </w:rPr>
              <w:t>&lt;</w:t>
            </w:r>
            <w:r w:rsidR="005F4C7B" w:rsidRPr="003C77E8">
              <w:rPr>
                <w:sz w:val="24"/>
                <w:szCs w:val="24"/>
                <w:lang w:eastAsia="ru-RU"/>
              </w:rPr>
              <w:t> </w:t>
            </w:r>
            <w:r w:rsidRPr="003C77E8">
              <w:rPr>
                <w:sz w:val="24"/>
                <w:szCs w:val="24"/>
                <w:lang w:eastAsia="ru-RU"/>
              </w:rPr>
              <w:t>0,0</w:t>
            </w:r>
            <w:r w:rsidR="00956A48" w:rsidRPr="003C77E8">
              <w:rPr>
                <w:sz w:val="24"/>
                <w:szCs w:val="24"/>
                <w:lang w:eastAsia="ru-RU"/>
              </w:rPr>
              <w:t>5</w:t>
            </w:r>
          </w:p>
          <w:p w:rsidR="00E97AAF" w:rsidRPr="003C77E8" w:rsidRDefault="00E97AAF" w:rsidP="00FB6D8A">
            <w:pPr>
              <w:spacing w:line="276" w:lineRule="auto"/>
              <w:ind w:firstLine="0"/>
              <w:jc w:val="center"/>
              <w:rPr>
                <w:color w:val="000000"/>
                <w:sz w:val="24"/>
                <w:szCs w:val="24"/>
                <w:vertAlign w:val="subscript"/>
              </w:rPr>
            </w:pPr>
            <w:r w:rsidRPr="003C77E8">
              <w:rPr>
                <w:color w:val="000000"/>
                <w:sz w:val="24"/>
                <w:szCs w:val="24"/>
              </w:rPr>
              <w:t>p</w:t>
            </w:r>
            <w:r w:rsidRPr="003C77E8">
              <w:rPr>
                <w:color w:val="000000"/>
                <w:sz w:val="24"/>
                <w:szCs w:val="24"/>
                <w:vertAlign w:val="subscript"/>
              </w:rPr>
              <w:t xml:space="preserve">2-3 &lt; </w:t>
            </w:r>
            <w:r w:rsidRPr="003C77E8">
              <w:rPr>
                <w:sz w:val="24"/>
                <w:szCs w:val="24"/>
                <w:lang w:eastAsia="ru-RU"/>
              </w:rPr>
              <w:t>0,05</w:t>
            </w:r>
          </w:p>
          <w:p w:rsidR="00E97AAF" w:rsidRPr="003C77E8" w:rsidRDefault="00E97AAF" w:rsidP="00FB6D8A">
            <w:pPr>
              <w:spacing w:line="276" w:lineRule="auto"/>
              <w:ind w:firstLine="0"/>
              <w:jc w:val="center"/>
              <w:rPr>
                <w:color w:val="000000"/>
                <w:sz w:val="24"/>
                <w:szCs w:val="24"/>
              </w:rPr>
            </w:pPr>
            <w:r w:rsidRPr="003C77E8">
              <w:rPr>
                <w:color w:val="000000"/>
                <w:sz w:val="24"/>
                <w:szCs w:val="24"/>
              </w:rPr>
              <w:t>p</w:t>
            </w:r>
            <w:r w:rsidRPr="003C77E8">
              <w:rPr>
                <w:color w:val="000000"/>
                <w:sz w:val="24"/>
                <w:szCs w:val="24"/>
                <w:vertAlign w:val="subscript"/>
              </w:rPr>
              <w:t xml:space="preserve">2-4 </w:t>
            </w:r>
            <w:r w:rsidRPr="003C77E8">
              <w:rPr>
                <w:color w:val="000000"/>
                <w:sz w:val="24"/>
                <w:szCs w:val="24"/>
              </w:rPr>
              <w:t>&lt; 0,05</w:t>
            </w:r>
          </w:p>
          <w:p w:rsidR="003C77E8" w:rsidRPr="003C77E8" w:rsidRDefault="00E97AAF" w:rsidP="003C77E8">
            <w:pPr>
              <w:spacing w:line="276" w:lineRule="auto"/>
              <w:ind w:firstLine="0"/>
              <w:jc w:val="center"/>
              <w:rPr>
                <w:color w:val="000000"/>
                <w:sz w:val="24"/>
                <w:szCs w:val="24"/>
                <w:lang w:val="ru-RU"/>
              </w:rPr>
            </w:pPr>
            <w:r w:rsidRPr="003C77E8">
              <w:rPr>
                <w:color w:val="000000"/>
                <w:sz w:val="24"/>
                <w:szCs w:val="24"/>
              </w:rPr>
              <w:t>p</w:t>
            </w:r>
            <w:r w:rsidRPr="003C77E8">
              <w:rPr>
                <w:color w:val="000000"/>
                <w:sz w:val="24"/>
                <w:szCs w:val="24"/>
                <w:vertAlign w:val="subscript"/>
                <w:lang w:val="ru-RU"/>
              </w:rPr>
              <w:t>3</w:t>
            </w:r>
            <w:r w:rsidRPr="003C77E8">
              <w:rPr>
                <w:color w:val="000000"/>
                <w:sz w:val="24"/>
                <w:szCs w:val="24"/>
                <w:vertAlign w:val="subscript"/>
              </w:rPr>
              <w:t>-</w:t>
            </w:r>
            <w:r w:rsidRPr="003C77E8">
              <w:rPr>
                <w:color w:val="000000"/>
                <w:sz w:val="24"/>
                <w:szCs w:val="24"/>
                <w:vertAlign w:val="subscript"/>
                <w:lang w:val="ru-RU"/>
              </w:rPr>
              <w:t>4</w:t>
            </w:r>
            <w:r w:rsidRPr="003C77E8">
              <w:rPr>
                <w:color w:val="000000"/>
                <w:sz w:val="24"/>
                <w:szCs w:val="24"/>
                <w:lang w:val="ru-RU"/>
              </w:rPr>
              <w:t>&lt; 0,05</w:t>
            </w:r>
          </w:p>
        </w:tc>
      </w:tr>
      <w:tr w:rsidR="003C77E8" w:rsidRPr="003C77E8" w:rsidTr="00FA6130">
        <w:tc>
          <w:tcPr>
            <w:tcW w:w="9639" w:type="dxa"/>
            <w:gridSpan w:val="6"/>
          </w:tcPr>
          <w:p w:rsidR="003C77E8" w:rsidRPr="003C77E8" w:rsidRDefault="003C77E8" w:rsidP="003C77E8">
            <w:pPr>
              <w:spacing w:line="276" w:lineRule="auto"/>
              <w:ind w:firstLine="0"/>
              <w:jc w:val="right"/>
              <w:rPr>
                <w:sz w:val="24"/>
                <w:szCs w:val="24"/>
                <w:lang w:eastAsia="ru-RU"/>
              </w:rPr>
            </w:pPr>
            <w:r>
              <w:rPr>
                <w:sz w:val="24"/>
                <w:szCs w:val="24"/>
                <w:lang w:eastAsia="ru-RU"/>
              </w:rPr>
              <w:t>Продовження табл.</w:t>
            </w:r>
            <w:r w:rsidR="00FA6130">
              <w:rPr>
                <w:sz w:val="24"/>
                <w:szCs w:val="24"/>
                <w:lang w:val="ru-RU" w:eastAsia="ru-RU"/>
              </w:rPr>
              <w:t xml:space="preserve"> </w:t>
            </w:r>
            <w:r>
              <w:rPr>
                <w:sz w:val="24"/>
                <w:szCs w:val="24"/>
                <w:lang w:eastAsia="ru-RU"/>
              </w:rPr>
              <w:t>6.9</w:t>
            </w:r>
          </w:p>
        </w:tc>
      </w:tr>
      <w:tr w:rsidR="007F1C5B" w:rsidRPr="003C77E8" w:rsidTr="00FA6130">
        <w:trPr>
          <w:trHeight w:val="956"/>
        </w:trPr>
        <w:tc>
          <w:tcPr>
            <w:tcW w:w="136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CD16, %</w:t>
            </w:r>
          </w:p>
        </w:tc>
        <w:tc>
          <w:tcPr>
            <w:tcW w:w="1758"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21,00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[21,00;22,00]</w:t>
            </w:r>
          </w:p>
        </w:tc>
        <w:tc>
          <w:tcPr>
            <w:tcW w:w="170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18,00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[16,00;19,00]</w:t>
            </w:r>
          </w:p>
        </w:tc>
        <w:tc>
          <w:tcPr>
            <w:tcW w:w="1559"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14,00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[12,750;16,00]</w:t>
            </w:r>
          </w:p>
        </w:tc>
        <w:tc>
          <w:tcPr>
            <w:tcW w:w="170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22,99</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[22,00;24,00]</w:t>
            </w:r>
          </w:p>
        </w:tc>
        <w:tc>
          <w:tcPr>
            <w:tcW w:w="1559"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1-2</w:t>
            </w:r>
            <w:r w:rsidRPr="003C77E8">
              <w:rPr>
                <w:sz w:val="24"/>
                <w:szCs w:val="24"/>
                <w:lang w:eastAsia="ru-RU"/>
              </w:rPr>
              <w:t> </w:t>
            </w:r>
            <w:r w:rsidR="002F10A4" w:rsidRPr="003C77E8">
              <w:rPr>
                <w:color w:val="000000"/>
                <w:sz w:val="24"/>
                <w:szCs w:val="24"/>
                <w:lang w:val="ru-RU"/>
              </w:rPr>
              <w:t>&lt;</w:t>
            </w:r>
            <w:r w:rsidRPr="003C77E8">
              <w:rPr>
                <w:sz w:val="24"/>
                <w:szCs w:val="24"/>
                <w:lang w:eastAsia="ru-RU"/>
              </w:rPr>
              <w:t> 0,0</w:t>
            </w:r>
            <w:r w:rsidR="002F10A4" w:rsidRPr="003C77E8">
              <w:rPr>
                <w:sz w:val="24"/>
                <w:szCs w:val="24"/>
                <w:lang w:eastAsia="ru-RU"/>
              </w:rPr>
              <w:t>5</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1-3</w:t>
            </w:r>
            <w:r w:rsidR="002F10A4" w:rsidRPr="003C77E8">
              <w:rPr>
                <w:sz w:val="24"/>
                <w:szCs w:val="24"/>
                <w:lang w:eastAsia="ru-RU"/>
              </w:rPr>
              <w:t> </w:t>
            </w:r>
            <w:r w:rsidR="002F10A4" w:rsidRPr="003C77E8">
              <w:rPr>
                <w:color w:val="000000"/>
                <w:sz w:val="24"/>
                <w:szCs w:val="24"/>
                <w:lang w:val="ru-RU"/>
              </w:rPr>
              <w:t>&lt;</w:t>
            </w:r>
            <w:r w:rsidR="002F10A4" w:rsidRPr="003C77E8">
              <w:rPr>
                <w:sz w:val="24"/>
                <w:szCs w:val="24"/>
                <w:lang w:eastAsia="ru-RU"/>
              </w:rPr>
              <w:t> 0,05</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1-4</w:t>
            </w:r>
            <w:r w:rsidRPr="003C77E8">
              <w:rPr>
                <w:sz w:val="24"/>
                <w:szCs w:val="24"/>
                <w:lang w:eastAsia="ru-RU"/>
              </w:rPr>
              <w:t> </w:t>
            </w:r>
            <w:r w:rsidR="002F10A4" w:rsidRPr="003C77E8">
              <w:rPr>
                <w:color w:val="000000"/>
                <w:sz w:val="24"/>
                <w:szCs w:val="24"/>
                <w:lang w:val="ru-RU"/>
              </w:rPr>
              <w:t>&lt;</w:t>
            </w:r>
            <w:r w:rsidRPr="003C77E8">
              <w:rPr>
                <w:sz w:val="24"/>
                <w:szCs w:val="24"/>
                <w:lang w:eastAsia="ru-RU"/>
              </w:rPr>
              <w:t> 0,0</w:t>
            </w:r>
            <w:r w:rsidR="002F10A4" w:rsidRPr="003C77E8">
              <w:rPr>
                <w:sz w:val="24"/>
                <w:szCs w:val="24"/>
                <w:lang w:eastAsia="ru-RU"/>
              </w:rPr>
              <w:t>5</w:t>
            </w:r>
          </w:p>
          <w:p w:rsidR="002F10A4" w:rsidRPr="003C77E8" w:rsidRDefault="002F10A4" w:rsidP="00FB6D8A">
            <w:pPr>
              <w:spacing w:line="276" w:lineRule="auto"/>
              <w:ind w:firstLine="0"/>
              <w:jc w:val="center"/>
              <w:rPr>
                <w:color w:val="000000"/>
                <w:sz w:val="24"/>
                <w:szCs w:val="24"/>
                <w:vertAlign w:val="subscript"/>
              </w:rPr>
            </w:pPr>
            <w:r w:rsidRPr="003C77E8">
              <w:rPr>
                <w:color w:val="000000"/>
                <w:sz w:val="24"/>
                <w:szCs w:val="24"/>
              </w:rPr>
              <w:t>p</w:t>
            </w:r>
            <w:r w:rsidRPr="003C77E8">
              <w:rPr>
                <w:color w:val="000000"/>
                <w:sz w:val="24"/>
                <w:szCs w:val="24"/>
                <w:vertAlign w:val="subscript"/>
              </w:rPr>
              <w:t xml:space="preserve">2-3 &lt; </w:t>
            </w:r>
            <w:r w:rsidRPr="003C77E8">
              <w:rPr>
                <w:sz w:val="24"/>
                <w:szCs w:val="24"/>
                <w:lang w:eastAsia="ru-RU"/>
              </w:rPr>
              <w:t>0,05</w:t>
            </w:r>
          </w:p>
          <w:p w:rsidR="002F10A4" w:rsidRPr="003C77E8" w:rsidRDefault="002F10A4" w:rsidP="00FB6D8A">
            <w:pPr>
              <w:spacing w:line="276" w:lineRule="auto"/>
              <w:ind w:firstLine="0"/>
              <w:jc w:val="center"/>
              <w:rPr>
                <w:color w:val="000000"/>
                <w:sz w:val="24"/>
                <w:szCs w:val="24"/>
              </w:rPr>
            </w:pPr>
            <w:r w:rsidRPr="003C77E8">
              <w:rPr>
                <w:color w:val="000000"/>
                <w:sz w:val="24"/>
                <w:szCs w:val="24"/>
              </w:rPr>
              <w:t>p</w:t>
            </w:r>
            <w:r w:rsidRPr="003C77E8">
              <w:rPr>
                <w:color w:val="000000"/>
                <w:sz w:val="24"/>
                <w:szCs w:val="24"/>
                <w:vertAlign w:val="subscript"/>
              </w:rPr>
              <w:t xml:space="preserve">2-4 </w:t>
            </w:r>
            <w:r w:rsidRPr="003C77E8">
              <w:rPr>
                <w:color w:val="000000"/>
                <w:sz w:val="24"/>
                <w:szCs w:val="24"/>
              </w:rPr>
              <w:t>&lt; 0,05</w:t>
            </w:r>
          </w:p>
          <w:p w:rsidR="002F10A4" w:rsidRPr="003C77E8" w:rsidRDefault="002F10A4" w:rsidP="00FB6D8A">
            <w:pPr>
              <w:spacing w:line="276" w:lineRule="auto"/>
              <w:ind w:firstLine="0"/>
              <w:jc w:val="center"/>
              <w:rPr>
                <w:sz w:val="24"/>
                <w:szCs w:val="24"/>
                <w:lang w:eastAsia="ru-RU"/>
              </w:rPr>
            </w:pPr>
            <w:r w:rsidRPr="003C77E8">
              <w:rPr>
                <w:color w:val="000000"/>
                <w:sz w:val="24"/>
                <w:szCs w:val="24"/>
              </w:rPr>
              <w:t>p</w:t>
            </w:r>
            <w:r w:rsidRPr="003C77E8">
              <w:rPr>
                <w:color w:val="000000"/>
                <w:sz w:val="24"/>
                <w:szCs w:val="24"/>
                <w:vertAlign w:val="subscript"/>
                <w:lang w:val="ru-RU"/>
              </w:rPr>
              <w:t>3</w:t>
            </w:r>
            <w:r w:rsidRPr="003C77E8">
              <w:rPr>
                <w:color w:val="000000"/>
                <w:sz w:val="24"/>
                <w:szCs w:val="24"/>
                <w:vertAlign w:val="subscript"/>
              </w:rPr>
              <w:t>-</w:t>
            </w:r>
            <w:r w:rsidRPr="003C77E8">
              <w:rPr>
                <w:color w:val="000000"/>
                <w:sz w:val="24"/>
                <w:szCs w:val="24"/>
                <w:vertAlign w:val="subscript"/>
                <w:lang w:val="ru-RU"/>
              </w:rPr>
              <w:t>4</w:t>
            </w:r>
            <w:r w:rsidRPr="003C77E8">
              <w:rPr>
                <w:color w:val="000000"/>
                <w:sz w:val="24"/>
                <w:szCs w:val="24"/>
                <w:lang w:val="ru-RU"/>
              </w:rPr>
              <w:t>&lt; 0,05</w:t>
            </w:r>
          </w:p>
          <w:p w:rsidR="002F10A4" w:rsidRPr="003C77E8" w:rsidRDefault="002F10A4" w:rsidP="00FB6D8A">
            <w:pPr>
              <w:spacing w:line="276" w:lineRule="auto"/>
              <w:ind w:firstLine="0"/>
              <w:jc w:val="center"/>
              <w:rPr>
                <w:sz w:val="24"/>
                <w:szCs w:val="24"/>
                <w:lang w:eastAsia="ru-RU"/>
              </w:rPr>
            </w:pPr>
          </w:p>
        </w:tc>
      </w:tr>
      <w:tr w:rsidR="007F1C5B" w:rsidRPr="003C77E8" w:rsidTr="00FA6130">
        <w:trPr>
          <w:trHeight w:val="956"/>
        </w:trPr>
        <w:tc>
          <w:tcPr>
            <w:tcW w:w="136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CD22, %</w:t>
            </w:r>
          </w:p>
        </w:tc>
        <w:tc>
          <w:tcPr>
            <w:tcW w:w="1758"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20,00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[19,00;21,00]</w:t>
            </w:r>
          </w:p>
        </w:tc>
        <w:tc>
          <w:tcPr>
            <w:tcW w:w="170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22,00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[18,00;27,00]</w:t>
            </w:r>
          </w:p>
        </w:tc>
        <w:tc>
          <w:tcPr>
            <w:tcW w:w="1559"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15,00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[11,00;18,00]</w:t>
            </w:r>
          </w:p>
        </w:tc>
        <w:tc>
          <w:tcPr>
            <w:tcW w:w="170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18,49</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[15,00;22,00]</w:t>
            </w:r>
          </w:p>
          <w:p w:rsidR="007F1C5B" w:rsidRPr="003C77E8" w:rsidRDefault="007F1C5B" w:rsidP="00FB6D8A">
            <w:pPr>
              <w:spacing w:line="276" w:lineRule="auto"/>
              <w:ind w:firstLine="0"/>
              <w:jc w:val="center"/>
              <w:rPr>
                <w:sz w:val="24"/>
                <w:szCs w:val="24"/>
                <w:lang w:eastAsia="ru-RU"/>
              </w:rPr>
            </w:pPr>
          </w:p>
        </w:tc>
        <w:tc>
          <w:tcPr>
            <w:tcW w:w="1559" w:type="dxa"/>
          </w:tcPr>
          <w:p w:rsidR="007F1C5B" w:rsidRPr="003C77E8" w:rsidRDefault="007F1C5B" w:rsidP="00FB6D8A">
            <w:pPr>
              <w:spacing w:line="276" w:lineRule="auto"/>
              <w:ind w:firstLine="0"/>
              <w:jc w:val="center"/>
              <w:rPr>
                <w:sz w:val="24"/>
                <w:szCs w:val="24"/>
                <w:vertAlign w:val="subscript"/>
                <w:lang w:eastAsia="ru-RU"/>
              </w:rPr>
            </w:pPr>
            <w:r w:rsidRPr="003C77E8">
              <w:rPr>
                <w:sz w:val="24"/>
                <w:szCs w:val="24"/>
                <w:lang w:eastAsia="ru-RU"/>
              </w:rPr>
              <w:t>р</w:t>
            </w:r>
            <w:r w:rsidRPr="003C77E8">
              <w:rPr>
                <w:sz w:val="24"/>
                <w:szCs w:val="24"/>
                <w:vertAlign w:val="subscript"/>
                <w:lang w:eastAsia="ru-RU"/>
              </w:rPr>
              <w:t>1-2</w:t>
            </w:r>
            <w:r w:rsidRPr="003C77E8">
              <w:rPr>
                <w:sz w:val="24"/>
                <w:szCs w:val="24"/>
                <w:lang w:eastAsia="ru-RU"/>
              </w:rPr>
              <w:t> </w:t>
            </w:r>
            <w:r w:rsidR="002F10A4" w:rsidRPr="003C77E8">
              <w:rPr>
                <w:sz w:val="24"/>
                <w:szCs w:val="24"/>
                <w:lang w:eastAsia="ru-RU"/>
              </w:rPr>
              <w:t>&gt;</w:t>
            </w:r>
            <w:r w:rsidRPr="003C77E8">
              <w:rPr>
                <w:sz w:val="24"/>
                <w:szCs w:val="24"/>
                <w:lang w:eastAsia="ru-RU"/>
              </w:rPr>
              <w:t> 0,</w:t>
            </w:r>
            <w:r w:rsidR="002F10A4" w:rsidRPr="003C77E8">
              <w:rPr>
                <w:sz w:val="24"/>
                <w:szCs w:val="24"/>
                <w:lang w:eastAsia="ru-RU"/>
              </w:rPr>
              <w:t>05</w:t>
            </w:r>
          </w:p>
          <w:p w:rsidR="002F10A4" w:rsidRPr="003C77E8" w:rsidRDefault="002F10A4"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1-3</w:t>
            </w:r>
            <w:r w:rsidRPr="003C77E8">
              <w:rPr>
                <w:sz w:val="24"/>
                <w:szCs w:val="24"/>
                <w:lang w:eastAsia="ru-RU"/>
              </w:rPr>
              <w:t> </w:t>
            </w:r>
            <w:r w:rsidRPr="003C77E8">
              <w:rPr>
                <w:color w:val="000000"/>
                <w:sz w:val="24"/>
                <w:szCs w:val="24"/>
                <w:lang w:val="ru-RU"/>
              </w:rPr>
              <w:t>&lt;</w:t>
            </w:r>
            <w:r w:rsidRPr="003C77E8">
              <w:rPr>
                <w:sz w:val="24"/>
                <w:szCs w:val="24"/>
                <w:lang w:eastAsia="ru-RU"/>
              </w:rPr>
              <w:t> 0,05</w:t>
            </w:r>
          </w:p>
          <w:p w:rsidR="002F10A4" w:rsidRPr="003C77E8" w:rsidRDefault="002F10A4"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1-4</w:t>
            </w:r>
            <w:r w:rsidRPr="003C77E8">
              <w:rPr>
                <w:sz w:val="24"/>
                <w:szCs w:val="24"/>
                <w:lang w:eastAsia="ru-RU"/>
              </w:rPr>
              <w:t> </w:t>
            </w:r>
            <w:r w:rsidRPr="003C77E8">
              <w:rPr>
                <w:color w:val="000000"/>
                <w:sz w:val="24"/>
                <w:szCs w:val="24"/>
                <w:lang w:val="ru-RU"/>
              </w:rPr>
              <w:t>&lt;</w:t>
            </w:r>
            <w:r w:rsidRPr="003C77E8">
              <w:rPr>
                <w:sz w:val="24"/>
                <w:szCs w:val="24"/>
                <w:lang w:eastAsia="ru-RU"/>
              </w:rPr>
              <w:t> 0,05</w:t>
            </w:r>
          </w:p>
          <w:p w:rsidR="002F10A4" w:rsidRPr="003C77E8" w:rsidRDefault="002F10A4" w:rsidP="00FB6D8A">
            <w:pPr>
              <w:spacing w:line="276" w:lineRule="auto"/>
              <w:ind w:firstLine="0"/>
              <w:jc w:val="center"/>
              <w:rPr>
                <w:color w:val="000000"/>
                <w:sz w:val="24"/>
                <w:szCs w:val="24"/>
                <w:vertAlign w:val="subscript"/>
              </w:rPr>
            </w:pPr>
            <w:r w:rsidRPr="003C77E8">
              <w:rPr>
                <w:color w:val="000000"/>
                <w:sz w:val="24"/>
                <w:szCs w:val="24"/>
              </w:rPr>
              <w:t>p</w:t>
            </w:r>
            <w:r w:rsidRPr="003C77E8">
              <w:rPr>
                <w:color w:val="000000"/>
                <w:sz w:val="24"/>
                <w:szCs w:val="24"/>
                <w:vertAlign w:val="subscript"/>
              </w:rPr>
              <w:t xml:space="preserve">2-3 &lt; </w:t>
            </w:r>
            <w:r w:rsidRPr="003C77E8">
              <w:rPr>
                <w:sz w:val="24"/>
                <w:szCs w:val="24"/>
                <w:lang w:eastAsia="ru-RU"/>
              </w:rPr>
              <w:t>0,05</w:t>
            </w:r>
          </w:p>
          <w:p w:rsidR="002F10A4" w:rsidRPr="003C77E8" w:rsidRDefault="002F10A4" w:rsidP="00FB6D8A">
            <w:pPr>
              <w:spacing w:line="276" w:lineRule="auto"/>
              <w:ind w:firstLine="0"/>
              <w:jc w:val="center"/>
              <w:rPr>
                <w:color w:val="000000"/>
                <w:sz w:val="24"/>
                <w:szCs w:val="24"/>
              </w:rPr>
            </w:pPr>
            <w:r w:rsidRPr="003C77E8">
              <w:rPr>
                <w:color w:val="000000"/>
                <w:sz w:val="24"/>
                <w:szCs w:val="24"/>
              </w:rPr>
              <w:t>p</w:t>
            </w:r>
            <w:r w:rsidRPr="003C77E8">
              <w:rPr>
                <w:color w:val="000000"/>
                <w:sz w:val="24"/>
                <w:szCs w:val="24"/>
                <w:vertAlign w:val="subscript"/>
              </w:rPr>
              <w:t xml:space="preserve">2-4 </w:t>
            </w:r>
            <w:r w:rsidRPr="003C77E8">
              <w:rPr>
                <w:color w:val="000000"/>
                <w:sz w:val="24"/>
                <w:szCs w:val="24"/>
              </w:rPr>
              <w:t>&lt; 0,05</w:t>
            </w:r>
          </w:p>
          <w:p w:rsidR="007F1C5B" w:rsidRPr="003C77E8" w:rsidRDefault="002F10A4" w:rsidP="00FB6D8A">
            <w:pPr>
              <w:spacing w:line="276" w:lineRule="auto"/>
              <w:ind w:firstLine="0"/>
              <w:jc w:val="center"/>
              <w:rPr>
                <w:sz w:val="24"/>
                <w:szCs w:val="24"/>
                <w:lang w:eastAsia="ru-RU"/>
              </w:rPr>
            </w:pPr>
            <w:r w:rsidRPr="003C77E8">
              <w:rPr>
                <w:color w:val="000000"/>
                <w:sz w:val="24"/>
                <w:szCs w:val="24"/>
              </w:rPr>
              <w:t>p</w:t>
            </w:r>
            <w:r w:rsidRPr="003C77E8">
              <w:rPr>
                <w:color w:val="000000"/>
                <w:sz w:val="24"/>
                <w:szCs w:val="24"/>
                <w:vertAlign w:val="subscript"/>
                <w:lang w:val="ru-RU"/>
              </w:rPr>
              <w:t>3</w:t>
            </w:r>
            <w:r w:rsidRPr="003C77E8">
              <w:rPr>
                <w:color w:val="000000"/>
                <w:sz w:val="24"/>
                <w:szCs w:val="24"/>
                <w:vertAlign w:val="subscript"/>
              </w:rPr>
              <w:t>-</w:t>
            </w:r>
            <w:r w:rsidRPr="003C77E8">
              <w:rPr>
                <w:color w:val="000000"/>
                <w:sz w:val="24"/>
                <w:szCs w:val="24"/>
                <w:vertAlign w:val="subscript"/>
                <w:lang w:val="ru-RU"/>
              </w:rPr>
              <w:t>4</w:t>
            </w:r>
            <w:r w:rsidRPr="003C77E8">
              <w:rPr>
                <w:color w:val="000000"/>
                <w:sz w:val="24"/>
                <w:szCs w:val="24"/>
                <w:lang w:val="ru-RU"/>
              </w:rPr>
              <w:t>&lt; 0,05</w:t>
            </w:r>
          </w:p>
        </w:tc>
      </w:tr>
      <w:tr w:rsidR="007F1C5B" w:rsidRPr="003C77E8" w:rsidTr="00FA6130">
        <w:tc>
          <w:tcPr>
            <w:tcW w:w="136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CD4, %</w:t>
            </w:r>
          </w:p>
        </w:tc>
        <w:tc>
          <w:tcPr>
            <w:tcW w:w="1758"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40,00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[39,00;41,00]</w:t>
            </w:r>
          </w:p>
        </w:tc>
        <w:tc>
          <w:tcPr>
            <w:tcW w:w="170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36,00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[35,00;37,00]</w:t>
            </w:r>
          </w:p>
        </w:tc>
        <w:tc>
          <w:tcPr>
            <w:tcW w:w="1559"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30,00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[26,75;34,00]</w:t>
            </w:r>
          </w:p>
        </w:tc>
        <w:tc>
          <w:tcPr>
            <w:tcW w:w="170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32,92</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[32,00;34,00]</w:t>
            </w:r>
          </w:p>
        </w:tc>
        <w:tc>
          <w:tcPr>
            <w:tcW w:w="1559" w:type="dxa"/>
          </w:tcPr>
          <w:p w:rsidR="00417E09" w:rsidRPr="003C77E8" w:rsidRDefault="00417E09"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1-3</w:t>
            </w:r>
            <w:r w:rsidRPr="003C77E8">
              <w:rPr>
                <w:sz w:val="24"/>
                <w:szCs w:val="24"/>
                <w:lang w:eastAsia="ru-RU"/>
              </w:rPr>
              <w:t> </w:t>
            </w:r>
            <w:r w:rsidRPr="003C77E8">
              <w:rPr>
                <w:color w:val="000000"/>
                <w:sz w:val="24"/>
                <w:szCs w:val="24"/>
                <w:lang w:val="ru-RU"/>
              </w:rPr>
              <w:t>&lt;</w:t>
            </w:r>
            <w:r w:rsidRPr="003C77E8">
              <w:rPr>
                <w:sz w:val="24"/>
                <w:szCs w:val="24"/>
                <w:lang w:eastAsia="ru-RU"/>
              </w:rPr>
              <w:t> 0,05</w:t>
            </w:r>
          </w:p>
          <w:p w:rsidR="00417E09" w:rsidRPr="003C77E8" w:rsidRDefault="00417E09"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1-4</w:t>
            </w:r>
            <w:r w:rsidRPr="003C77E8">
              <w:rPr>
                <w:sz w:val="24"/>
                <w:szCs w:val="24"/>
                <w:lang w:eastAsia="ru-RU"/>
              </w:rPr>
              <w:t> </w:t>
            </w:r>
            <w:r w:rsidRPr="003C77E8">
              <w:rPr>
                <w:color w:val="000000"/>
                <w:sz w:val="24"/>
                <w:szCs w:val="24"/>
                <w:lang w:val="ru-RU"/>
              </w:rPr>
              <w:t>&lt;</w:t>
            </w:r>
            <w:r w:rsidRPr="003C77E8">
              <w:rPr>
                <w:sz w:val="24"/>
                <w:szCs w:val="24"/>
                <w:lang w:eastAsia="ru-RU"/>
              </w:rPr>
              <w:t> 0,05</w:t>
            </w:r>
          </w:p>
          <w:p w:rsidR="00417E09" w:rsidRPr="003C77E8" w:rsidRDefault="00417E09" w:rsidP="00FB6D8A">
            <w:pPr>
              <w:spacing w:line="276" w:lineRule="auto"/>
              <w:ind w:firstLine="0"/>
              <w:jc w:val="center"/>
              <w:rPr>
                <w:color w:val="000000"/>
                <w:sz w:val="24"/>
                <w:szCs w:val="24"/>
                <w:vertAlign w:val="subscript"/>
              </w:rPr>
            </w:pPr>
            <w:r w:rsidRPr="003C77E8">
              <w:rPr>
                <w:color w:val="000000"/>
                <w:sz w:val="24"/>
                <w:szCs w:val="24"/>
              </w:rPr>
              <w:t>p</w:t>
            </w:r>
            <w:r w:rsidRPr="003C77E8">
              <w:rPr>
                <w:color w:val="000000"/>
                <w:sz w:val="24"/>
                <w:szCs w:val="24"/>
                <w:vertAlign w:val="subscript"/>
              </w:rPr>
              <w:t xml:space="preserve">2-3 &lt; </w:t>
            </w:r>
            <w:r w:rsidRPr="003C77E8">
              <w:rPr>
                <w:sz w:val="24"/>
                <w:szCs w:val="24"/>
                <w:lang w:eastAsia="ru-RU"/>
              </w:rPr>
              <w:t>0,05</w:t>
            </w:r>
          </w:p>
          <w:p w:rsidR="00417E09" w:rsidRPr="003C77E8" w:rsidRDefault="00417E09" w:rsidP="00FB6D8A">
            <w:pPr>
              <w:spacing w:line="276" w:lineRule="auto"/>
              <w:ind w:firstLine="0"/>
              <w:jc w:val="center"/>
              <w:rPr>
                <w:color w:val="000000"/>
                <w:sz w:val="24"/>
                <w:szCs w:val="24"/>
              </w:rPr>
            </w:pPr>
            <w:r w:rsidRPr="003C77E8">
              <w:rPr>
                <w:color w:val="000000"/>
                <w:sz w:val="24"/>
                <w:szCs w:val="24"/>
              </w:rPr>
              <w:t>p</w:t>
            </w:r>
            <w:r w:rsidRPr="003C77E8">
              <w:rPr>
                <w:color w:val="000000"/>
                <w:sz w:val="24"/>
                <w:szCs w:val="24"/>
                <w:vertAlign w:val="subscript"/>
              </w:rPr>
              <w:t xml:space="preserve">2-4 </w:t>
            </w:r>
            <w:r w:rsidRPr="003C77E8">
              <w:rPr>
                <w:color w:val="000000"/>
                <w:sz w:val="24"/>
                <w:szCs w:val="24"/>
              </w:rPr>
              <w:t>&lt; 0,05</w:t>
            </w:r>
          </w:p>
          <w:p w:rsidR="007F1C5B" w:rsidRPr="003C77E8" w:rsidRDefault="00417E09" w:rsidP="00FB6D8A">
            <w:pPr>
              <w:spacing w:line="276" w:lineRule="auto"/>
              <w:ind w:firstLine="0"/>
              <w:jc w:val="center"/>
              <w:rPr>
                <w:sz w:val="24"/>
                <w:szCs w:val="24"/>
                <w:lang w:eastAsia="ru-RU"/>
              </w:rPr>
            </w:pPr>
            <w:r w:rsidRPr="003C77E8">
              <w:rPr>
                <w:color w:val="000000"/>
                <w:sz w:val="24"/>
                <w:szCs w:val="24"/>
              </w:rPr>
              <w:t>p</w:t>
            </w:r>
            <w:r w:rsidRPr="003C77E8">
              <w:rPr>
                <w:color w:val="000000"/>
                <w:sz w:val="24"/>
                <w:szCs w:val="24"/>
                <w:vertAlign w:val="subscript"/>
                <w:lang w:val="ru-RU"/>
              </w:rPr>
              <w:t>3</w:t>
            </w:r>
            <w:r w:rsidRPr="003C77E8">
              <w:rPr>
                <w:color w:val="000000"/>
                <w:sz w:val="24"/>
                <w:szCs w:val="24"/>
                <w:vertAlign w:val="subscript"/>
              </w:rPr>
              <w:t>-</w:t>
            </w:r>
            <w:r w:rsidRPr="003C77E8">
              <w:rPr>
                <w:color w:val="000000"/>
                <w:sz w:val="24"/>
                <w:szCs w:val="24"/>
                <w:vertAlign w:val="subscript"/>
                <w:lang w:val="ru-RU"/>
              </w:rPr>
              <w:t>4</w:t>
            </w:r>
            <w:r w:rsidRPr="003C77E8">
              <w:rPr>
                <w:color w:val="000000"/>
                <w:sz w:val="24"/>
                <w:szCs w:val="24"/>
                <w:lang w:val="ru-RU"/>
              </w:rPr>
              <w:t>&lt; 0,05</w:t>
            </w:r>
          </w:p>
        </w:tc>
      </w:tr>
      <w:tr w:rsidR="007F1C5B" w:rsidRPr="003C77E8" w:rsidTr="00FA6130">
        <w:tc>
          <w:tcPr>
            <w:tcW w:w="136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CD8, %</w:t>
            </w:r>
          </w:p>
        </w:tc>
        <w:tc>
          <w:tcPr>
            <w:tcW w:w="1758"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22,00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[21,00;23,00]</w:t>
            </w:r>
          </w:p>
        </w:tc>
        <w:tc>
          <w:tcPr>
            <w:tcW w:w="170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20,00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[18,00;21,00]</w:t>
            </w:r>
          </w:p>
        </w:tc>
        <w:tc>
          <w:tcPr>
            <w:tcW w:w="1559"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21,00</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[20,00;23,00]</w:t>
            </w:r>
          </w:p>
        </w:tc>
        <w:tc>
          <w:tcPr>
            <w:tcW w:w="170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22,342</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[21,00;23,00]</w:t>
            </w:r>
          </w:p>
        </w:tc>
        <w:tc>
          <w:tcPr>
            <w:tcW w:w="1559"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1-2</w:t>
            </w:r>
            <w:r w:rsidRPr="003C77E8">
              <w:rPr>
                <w:sz w:val="24"/>
                <w:szCs w:val="24"/>
                <w:lang w:eastAsia="ru-RU"/>
              </w:rPr>
              <w:t> </w:t>
            </w:r>
            <w:r w:rsidR="00417E09" w:rsidRPr="003C77E8">
              <w:rPr>
                <w:sz w:val="24"/>
                <w:szCs w:val="24"/>
                <w:lang w:eastAsia="ru-RU"/>
              </w:rPr>
              <w:t>&lt;</w:t>
            </w:r>
            <w:r w:rsidRPr="003C77E8">
              <w:rPr>
                <w:sz w:val="24"/>
                <w:szCs w:val="24"/>
                <w:lang w:eastAsia="ru-RU"/>
              </w:rPr>
              <w:t> 0,0</w:t>
            </w:r>
            <w:r w:rsidR="00495F0F" w:rsidRPr="003C77E8">
              <w:rPr>
                <w:sz w:val="24"/>
                <w:szCs w:val="24"/>
                <w:lang w:eastAsia="ru-RU"/>
              </w:rPr>
              <w:t>5</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1-3</w:t>
            </w:r>
            <w:r w:rsidRPr="003C77E8">
              <w:rPr>
                <w:sz w:val="24"/>
                <w:szCs w:val="24"/>
                <w:lang w:eastAsia="ru-RU"/>
              </w:rPr>
              <w:t> </w:t>
            </w:r>
            <w:r w:rsidR="00417E09" w:rsidRPr="003C77E8">
              <w:rPr>
                <w:sz w:val="24"/>
                <w:szCs w:val="24"/>
                <w:lang w:eastAsia="ru-RU"/>
              </w:rPr>
              <w:t>&gt;</w:t>
            </w:r>
            <w:r w:rsidRPr="003C77E8">
              <w:rPr>
                <w:sz w:val="24"/>
                <w:szCs w:val="24"/>
                <w:lang w:eastAsia="ru-RU"/>
              </w:rPr>
              <w:t> 0,</w:t>
            </w:r>
            <w:r w:rsidR="00417E09" w:rsidRPr="003C77E8">
              <w:rPr>
                <w:sz w:val="24"/>
                <w:szCs w:val="24"/>
                <w:lang w:eastAsia="ru-RU"/>
              </w:rPr>
              <w:t>05</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1-4</w:t>
            </w:r>
            <w:r w:rsidRPr="003C77E8">
              <w:rPr>
                <w:sz w:val="24"/>
                <w:szCs w:val="24"/>
                <w:lang w:eastAsia="ru-RU"/>
              </w:rPr>
              <w:t> </w:t>
            </w:r>
            <w:r w:rsidR="00417E09" w:rsidRPr="003C77E8">
              <w:rPr>
                <w:sz w:val="24"/>
                <w:szCs w:val="24"/>
                <w:lang w:eastAsia="ru-RU"/>
              </w:rPr>
              <w:t>&gt;</w:t>
            </w:r>
            <w:r w:rsidRPr="003C77E8">
              <w:rPr>
                <w:sz w:val="24"/>
                <w:szCs w:val="24"/>
                <w:lang w:eastAsia="ru-RU"/>
              </w:rPr>
              <w:t> 0,</w:t>
            </w:r>
            <w:r w:rsidR="00417E09" w:rsidRPr="003C77E8">
              <w:rPr>
                <w:sz w:val="24"/>
                <w:szCs w:val="24"/>
                <w:lang w:eastAsia="ru-RU"/>
              </w:rPr>
              <w:t>05</w:t>
            </w:r>
          </w:p>
          <w:p w:rsidR="00417E09" w:rsidRPr="003C77E8" w:rsidRDefault="00417E09" w:rsidP="00FB6D8A">
            <w:pPr>
              <w:spacing w:line="276" w:lineRule="auto"/>
              <w:ind w:firstLine="0"/>
              <w:jc w:val="center"/>
              <w:rPr>
                <w:color w:val="000000"/>
                <w:sz w:val="24"/>
                <w:szCs w:val="24"/>
                <w:vertAlign w:val="subscript"/>
              </w:rPr>
            </w:pPr>
            <w:r w:rsidRPr="003C77E8">
              <w:rPr>
                <w:color w:val="000000"/>
                <w:sz w:val="24"/>
                <w:szCs w:val="24"/>
              </w:rPr>
              <w:t>p</w:t>
            </w:r>
            <w:r w:rsidRPr="003C77E8">
              <w:rPr>
                <w:color w:val="000000"/>
                <w:sz w:val="24"/>
                <w:szCs w:val="24"/>
                <w:vertAlign w:val="subscript"/>
              </w:rPr>
              <w:t xml:space="preserve">2-3 &lt; </w:t>
            </w:r>
            <w:r w:rsidRPr="003C77E8">
              <w:rPr>
                <w:sz w:val="24"/>
                <w:szCs w:val="24"/>
                <w:lang w:eastAsia="ru-RU"/>
              </w:rPr>
              <w:t>0,05</w:t>
            </w:r>
          </w:p>
          <w:p w:rsidR="00417E09" w:rsidRPr="003C77E8" w:rsidRDefault="00417E09" w:rsidP="00FB6D8A">
            <w:pPr>
              <w:spacing w:line="276" w:lineRule="auto"/>
              <w:ind w:firstLine="0"/>
              <w:jc w:val="center"/>
              <w:rPr>
                <w:color w:val="000000"/>
                <w:sz w:val="24"/>
                <w:szCs w:val="24"/>
              </w:rPr>
            </w:pPr>
            <w:r w:rsidRPr="003C77E8">
              <w:rPr>
                <w:color w:val="000000"/>
                <w:sz w:val="24"/>
                <w:szCs w:val="24"/>
              </w:rPr>
              <w:t>p</w:t>
            </w:r>
            <w:r w:rsidRPr="003C77E8">
              <w:rPr>
                <w:color w:val="000000"/>
                <w:sz w:val="24"/>
                <w:szCs w:val="24"/>
                <w:vertAlign w:val="subscript"/>
              </w:rPr>
              <w:t xml:space="preserve">2-4 </w:t>
            </w:r>
            <w:r w:rsidRPr="003C77E8">
              <w:rPr>
                <w:color w:val="000000"/>
                <w:sz w:val="24"/>
                <w:szCs w:val="24"/>
              </w:rPr>
              <w:t>&lt; 0,05</w:t>
            </w:r>
          </w:p>
          <w:p w:rsidR="00417E09" w:rsidRPr="003C77E8" w:rsidRDefault="00417E09" w:rsidP="00FB6D8A">
            <w:pPr>
              <w:spacing w:line="276" w:lineRule="auto"/>
              <w:ind w:firstLine="0"/>
              <w:jc w:val="center"/>
              <w:rPr>
                <w:sz w:val="24"/>
                <w:szCs w:val="24"/>
                <w:lang w:eastAsia="ru-RU"/>
              </w:rPr>
            </w:pPr>
            <w:r w:rsidRPr="003C77E8">
              <w:rPr>
                <w:color w:val="000000"/>
                <w:sz w:val="24"/>
                <w:szCs w:val="24"/>
              </w:rPr>
              <w:t>p</w:t>
            </w:r>
            <w:r w:rsidRPr="003C77E8">
              <w:rPr>
                <w:color w:val="000000"/>
                <w:sz w:val="24"/>
                <w:szCs w:val="24"/>
                <w:vertAlign w:val="subscript"/>
                <w:lang w:val="ru-RU"/>
              </w:rPr>
              <w:t>3</w:t>
            </w:r>
            <w:r w:rsidRPr="003C77E8">
              <w:rPr>
                <w:color w:val="000000"/>
                <w:sz w:val="24"/>
                <w:szCs w:val="24"/>
                <w:vertAlign w:val="subscript"/>
              </w:rPr>
              <w:t>-</w:t>
            </w:r>
            <w:r w:rsidRPr="003C77E8">
              <w:rPr>
                <w:color w:val="000000"/>
                <w:sz w:val="24"/>
                <w:szCs w:val="24"/>
                <w:vertAlign w:val="subscript"/>
                <w:lang w:val="ru-RU"/>
              </w:rPr>
              <w:t>4</w:t>
            </w:r>
            <w:r w:rsidRPr="003C77E8">
              <w:rPr>
                <w:color w:val="000000"/>
                <w:sz w:val="24"/>
                <w:szCs w:val="24"/>
                <w:lang w:val="ru-RU"/>
              </w:rPr>
              <w:t>&lt; 0,05</w:t>
            </w:r>
          </w:p>
          <w:p w:rsidR="00417E09" w:rsidRPr="003C77E8" w:rsidRDefault="00417E09" w:rsidP="00FB6D8A">
            <w:pPr>
              <w:spacing w:line="276" w:lineRule="auto"/>
              <w:ind w:firstLine="0"/>
              <w:jc w:val="center"/>
              <w:rPr>
                <w:sz w:val="24"/>
                <w:szCs w:val="24"/>
                <w:lang w:eastAsia="ru-RU"/>
              </w:rPr>
            </w:pPr>
          </w:p>
        </w:tc>
      </w:tr>
      <w:tr w:rsidR="007F1C5B" w:rsidRPr="003C77E8" w:rsidTr="00FA6130">
        <w:tc>
          <w:tcPr>
            <w:tcW w:w="136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CD4/CD8</w:t>
            </w:r>
          </w:p>
        </w:tc>
        <w:tc>
          <w:tcPr>
            <w:tcW w:w="1758"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1,81 [1,77;1,88]</w:t>
            </w:r>
          </w:p>
        </w:tc>
        <w:tc>
          <w:tcPr>
            <w:tcW w:w="170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1,83</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[1,67;1,95]</w:t>
            </w:r>
          </w:p>
        </w:tc>
        <w:tc>
          <w:tcPr>
            <w:tcW w:w="1559"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1,37</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[1,22;1,55]</w:t>
            </w:r>
          </w:p>
        </w:tc>
        <w:tc>
          <w:tcPr>
            <w:tcW w:w="1701"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1,47</w:t>
            </w:r>
          </w:p>
          <w:p w:rsidR="007F1C5B" w:rsidRPr="003C77E8" w:rsidRDefault="007F1C5B" w:rsidP="00FB6D8A">
            <w:pPr>
              <w:spacing w:line="276" w:lineRule="auto"/>
              <w:ind w:firstLine="0"/>
              <w:jc w:val="center"/>
              <w:rPr>
                <w:sz w:val="24"/>
                <w:szCs w:val="24"/>
                <w:lang w:eastAsia="ru-RU"/>
              </w:rPr>
            </w:pPr>
            <w:r w:rsidRPr="003C77E8">
              <w:rPr>
                <w:sz w:val="24"/>
                <w:szCs w:val="24"/>
                <w:lang w:eastAsia="ru-RU"/>
              </w:rPr>
              <w:t>[1,41;1,52]</w:t>
            </w:r>
          </w:p>
        </w:tc>
        <w:tc>
          <w:tcPr>
            <w:tcW w:w="1559" w:type="dxa"/>
          </w:tcPr>
          <w:p w:rsidR="007F1C5B" w:rsidRPr="003C77E8" w:rsidRDefault="007F1C5B"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1-2</w:t>
            </w:r>
            <w:r w:rsidRPr="003C77E8">
              <w:rPr>
                <w:sz w:val="24"/>
                <w:szCs w:val="24"/>
                <w:lang w:eastAsia="ru-RU"/>
              </w:rPr>
              <w:t> </w:t>
            </w:r>
            <w:r w:rsidR="00417E09" w:rsidRPr="003C77E8">
              <w:rPr>
                <w:sz w:val="24"/>
                <w:szCs w:val="24"/>
                <w:lang w:eastAsia="ru-RU"/>
              </w:rPr>
              <w:t>&gt;</w:t>
            </w:r>
            <w:r w:rsidRPr="003C77E8">
              <w:rPr>
                <w:sz w:val="24"/>
                <w:szCs w:val="24"/>
                <w:lang w:eastAsia="ru-RU"/>
              </w:rPr>
              <w:t> 0,942</w:t>
            </w:r>
          </w:p>
          <w:p w:rsidR="00417E09" w:rsidRPr="003C77E8" w:rsidRDefault="00417E09" w:rsidP="00FB6D8A">
            <w:pPr>
              <w:spacing w:line="276" w:lineRule="auto"/>
              <w:ind w:firstLine="0"/>
              <w:jc w:val="center"/>
              <w:rPr>
                <w:sz w:val="24"/>
                <w:szCs w:val="24"/>
                <w:lang w:eastAsia="ru-RU"/>
              </w:rPr>
            </w:pPr>
            <w:r w:rsidRPr="003C77E8">
              <w:rPr>
                <w:sz w:val="24"/>
                <w:szCs w:val="24"/>
                <w:lang w:eastAsia="ru-RU"/>
              </w:rPr>
              <w:t>р</w:t>
            </w:r>
            <w:r w:rsidRPr="003C77E8">
              <w:rPr>
                <w:sz w:val="24"/>
                <w:szCs w:val="24"/>
                <w:vertAlign w:val="subscript"/>
                <w:lang w:eastAsia="ru-RU"/>
              </w:rPr>
              <w:t>1-4</w:t>
            </w:r>
            <w:r w:rsidRPr="003C77E8">
              <w:rPr>
                <w:sz w:val="24"/>
                <w:szCs w:val="24"/>
                <w:lang w:eastAsia="ru-RU"/>
              </w:rPr>
              <w:t> </w:t>
            </w:r>
            <w:r w:rsidRPr="003C77E8">
              <w:rPr>
                <w:color w:val="000000"/>
                <w:sz w:val="24"/>
                <w:szCs w:val="24"/>
                <w:lang w:val="ru-RU"/>
              </w:rPr>
              <w:t>&lt;</w:t>
            </w:r>
            <w:r w:rsidRPr="003C77E8">
              <w:rPr>
                <w:sz w:val="24"/>
                <w:szCs w:val="24"/>
                <w:lang w:eastAsia="ru-RU"/>
              </w:rPr>
              <w:t> 0,05</w:t>
            </w:r>
          </w:p>
          <w:p w:rsidR="00417E09" w:rsidRPr="003C77E8" w:rsidRDefault="00417E09" w:rsidP="00FB6D8A">
            <w:pPr>
              <w:spacing w:line="276" w:lineRule="auto"/>
              <w:ind w:firstLine="0"/>
              <w:jc w:val="center"/>
              <w:rPr>
                <w:color w:val="000000"/>
                <w:sz w:val="24"/>
                <w:szCs w:val="24"/>
                <w:vertAlign w:val="subscript"/>
              </w:rPr>
            </w:pPr>
            <w:r w:rsidRPr="003C77E8">
              <w:rPr>
                <w:color w:val="000000"/>
                <w:sz w:val="24"/>
                <w:szCs w:val="24"/>
              </w:rPr>
              <w:t>p</w:t>
            </w:r>
            <w:r w:rsidRPr="003C77E8">
              <w:rPr>
                <w:color w:val="000000"/>
                <w:sz w:val="24"/>
                <w:szCs w:val="24"/>
                <w:vertAlign w:val="subscript"/>
              </w:rPr>
              <w:t xml:space="preserve">2-3 &lt; </w:t>
            </w:r>
            <w:r w:rsidRPr="003C77E8">
              <w:rPr>
                <w:sz w:val="24"/>
                <w:szCs w:val="24"/>
                <w:lang w:eastAsia="ru-RU"/>
              </w:rPr>
              <w:t>0,05</w:t>
            </w:r>
          </w:p>
          <w:p w:rsidR="00417E09" w:rsidRPr="003C77E8" w:rsidRDefault="00417E09" w:rsidP="00FB6D8A">
            <w:pPr>
              <w:spacing w:line="276" w:lineRule="auto"/>
              <w:ind w:firstLine="0"/>
              <w:jc w:val="center"/>
              <w:rPr>
                <w:color w:val="000000"/>
                <w:sz w:val="24"/>
                <w:szCs w:val="24"/>
              </w:rPr>
            </w:pPr>
            <w:r w:rsidRPr="003C77E8">
              <w:rPr>
                <w:color w:val="000000"/>
                <w:sz w:val="24"/>
                <w:szCs w:val="24"/>
              </w:rPr>
              <w:t>p</w:t>
            </w:r>
            <w:r w:rsidRPr="003C77E8">
              <w:rPr>
                <w:color w:val="000000"/>
                <w:sz w:val="24"/>
                <w:szCs w:val="24"/>
                <w:vertAlign w:val="subscript"/>
              </w:rPr>
              <w:t xml:space="preserve">2-4 </w:t>
            </w:r>
            <w:r w:rsidRPr="003C77E8">
              <w:rPr>
                <w:color w:val="000000"/>
                <w:sz w:val="24"/>
                <w:szCs w:val="24"/>
              </w:rPr>
              <w:t>&lt; 0,05</w:t>
            </w:r>
          </w:p>
          <w:p w:rsidR="007F1C5B" w:rsidRPr="003C77E8" w:rsidRDefault="00417E09" w:rsidP="00FB6D8A">
            <w:pPr>
              <w:spacing w:line="276" w:lineRule="auto"/>
              <w:ind w:firstLine="0"/>
              <w:jc w:val="center"/>
              <w:rPr>
                <w:sz w:val="24"/>
                <w:szCs w:val="24"/>
                <w:lang w:eastAsia="ru-RU"/>
              </w:rPr>
            </w:pPr>
            <w:r w:rsidRPr="003C77E8">
              <w:rPr>
                <w:color w:val="000000"/>
                <w:sz w:val="24"/>
                <w:szCs w:val="24"/>
              </w:rPr>
              <w:t>p</w:t>
            </w:r>
            <w:r w:rsidRPr="003C77E8">
              <w:rPr>
                <w:color w:val="000000"/>
                <w:sz w:val="24"/>
                <w:szCs w:val="24"/>
                <w:vertAlign w:val="subscript"/>
                <w:lang w:val="ru-RU"/>
              </w:rPr>
              <w:t>3</w:t>
            </w:r>
            <w:r w:rsidRPr="003C77E8">
              <w:rPr>
                <w:color w:val="000000"/>
                <w:sz w:val="24"/>
                <w:szCs w:val="24"/>
                <w:vertAlign w:val="subscript"/>
              </w:rPr>
              <w:t>-</w:t>
            </w:r>
            <w:r w:rsidRPr="003C77E8">
              <w:rPr>
                <w:color w:val="000000"/>
                <w:sz w:val="24"/>
                <w:szCs w:val="24"/>
                <w:vertAlign w:val="subscript"/>
                <w:lang w:val="ru-RU"/>
              </w:rPr>
              <w:t>4</w:t>
            </w:r>
            <w:r w:rsidRPr="003C77E8">
              <w:rPr>
                <w:color w:val="000000"/>
                <w:sz w:val="24"/>
                <w:szCs w:val="24"/>
                <w:lang w:val="ru-RU"/>
              </w:rPr>
              <w:t>&lt; 0,05</w:t>
            </w:r>
          </w:p>
        </w:tc>
      </w:tr>
    </w:tbl>
    <w:p w:rsidR="0049009E" w:rsidRPr="00C12B77" w:rsidRDefault="005F4C7B" w:rsidP="0080353C">
      <w:pPr>
        <w:spacing w:line="240" w:lineRule="auto"/>
        <w:rPr>
          <w:b/>
        </w:rPr>
      </w:pPr>
      <w:r w:rsidRPr="00C12B77">
        <w:rPr>
          <w:b/>
        </w:rPr>
        <w:t>Примітки:</w:t>
      </w:r>
    </w:p>
    <w:p w:rsidR="0049009E" w:rsidRPr="00C12B77" w:rsidRDefault="0049009E" w:rsidP="00D3163F">
      <w:pPr>
        <w:spacing w:line="240" w:lineRule="auto"/>
        <w:ind w:firstLine="0"/>
        <w:jc w:val="left"/>
        <w:rPr>
          <w:color w:val="000000"/>
        </w:rPr>
      </w:pPr>
      <w:r w:rsidRPr="00C12B77">
        <w:rPr>
          <w:color w:val="000000"/>
        </w:rPr>
        <w:t>p</w:t>
      </w:r>
      <w:r w:rsidRPr="00C12B77">
        <w:rPr>
          <w:color w:val="000000"/>
          <w:vertAlign w:val="subscript"/>
        </w:rPr>
        <w:t>1-2</w:t>
      </w:r>
      <w:r w:rsidR="00424343" w:rsidRPr="00C12B77">
        <w:rPr>
          <w:color w:val="000000"/>
        </w:rPr>
        <w:t>–</w:t>
      </w:r>
      <w:r w:rsidRPr="00C12B77">
        <w:rPr>
          <w:color w:val="000000"/>
        </w:rPr>
        <w:t xml:space="preserve"> рівень статистичної значущості</w:t>
      </w:r>
      <w:r w:rsidR="00382CEA" w:rsidRPr="00C12B77">
        <w:rPr>
          <w:color w:val="000000"/>
          <w:lang w:val="ru-RU"/>
        </w:rPr>
        <w:t xml:space="preserve"> </w:t>
      </w:r>
      <w:r w:rsidRPr="00C12B77">
        <w:rPr>
          <w:color w:val="000000"/>
        </w:rPr>
        <w:t>міжгрупою контролю та хворими на БА</w:t>
      </w:r>
      <w:r w:rsidR="00CA42B6" w:rsidRPr="00C12B77">
        <w:rPr>
          <w:color w:val="000000"/>
        </w:rPr>
        <w:t>;</w:t>
      </w:r>
    </w:p>
    <w:p w:rsidR="0063537D" w:rsidRPr="00C12B77" w:rsidRDefault="0049009E" w:rsidP="00D3163F">
      <w:pPr>
        <w:spacing w:line="240" w:lineRule="auto"/>
        <w:ind w:firstLine="0"/>
        <w:jc w:val="left"/>
        <w:rPr>
          <w:color w:val="000000"/>
        </w:rPr>
      </w:pPr>
      <w:r w:rsidRPr="00C12B77">
        <w:rPr>
          <w:color w:val="000000"/>
        </w:rPr>
        <w:t>p</w:t>
      </w:r>
      <w:r w:rsidRPr="00C12B77">
        <w:rPr>
          <w:color w:val="000000"/>
          <w:vertAlign w:val="subscript"/>
        </w:rPr>
        <w:t>1-3</w:t>
      </w:r>
      <w:r w:rsidR="00424343" w:rsidRPr="00C12B77">
        <w:rPr>
          <w:color w:val="000000"/>
        </w:rPr>
        <w:t>–</w:t>
      </w:r>
      <w:r w:rsidR="0048568C" w:rsidRPr="00C12B77">
        <w:rPr>
          <w:color w:val="000000"/>
        </w:rPr>
        <w:t>рівень статистичної значущості</w:t>
      </w:r>
      <w:r w:rsidR="00382CEA" w:rsidRPr="00C12B77">
        <w:rPr>
          <w:color w:val="000000"/>
          <w:lang w:val="ru-RU"/>
        </w:rPr>
        <w:t xml:space="preserve"> </w:t>
      </w:r>
      <w:r w:rsidR="0048568C" w:rsidRPr="00C12B77">
        <w:rPr>
          <w:color w:val="000000"/>
        </w:rPr>
        <w:t xml:space="preserve">міжгрупою контролю та хворими </w:t>
      </w:r>
    </w:p>
    <w:p w:rsidR="0049009E" w:rsidRPr="00C12B77" w:rsidRDefault="0048568C" w:rsidP="00D3163F">
      <w:pPr>
        <w:spacing w:line="240" w:lineRule="auto"/>
        <w:ind w:firstLine="0"/>
        <w:jc w:val="left"/>
        <w:rPr>
          <w:color w:val="000000"/>
        </w:rPr>
      </w:pPr>
      <w:r w:rsidRPr="00C12B77">
        <w:rPr>
          <w:color w:val="000000"/>
        </w:rPr>
        <w:t>на БА</w:t>
      </w:r>
      <w:r w:rsidR="00387406" w:rsidRPr="00C12B77">
        <w:t> </w:t>
      </w:r>
      <w:r w:rsidR="00CD5C17" w:rsidRPr="00C12B77">
        <w:t>+</w:t>
      </w:r>
      <w:r w:rsidR="00387406" w:rsidRPr="00C12B77">
        <w:t> </w:t>
      </w:r>
      <w:r w:rsidR="006D324C" w:rsidRPr="00C12B77">
        <w:rPr>
          <w:color w:val="000000"/>
        </w:rPr>
        <w:t>ЦД2Т</w:t>
      </w:r>
      <w:r w:rsidR="00CA42B6" w:rsidRPr="00C12B77">
        <w:rPr>
          <w:color w:val="000000"/>
        </w:rPr>
        <w:t>;</w:t>
      </w:r>
    </w:p>
    <w:p w:rsidR="0049009E" w:rsidRPr="00C12B77" w:rsidRDefault="0049009E" w:rsidP="00D3163F">
      <w:pPr>
        <w:spacing w:line="240" w:lineRule="auto"/>
        <w:ind w:firstLine="0"/>
        <w:jc w:val="left"/>
        <w:rPr>
          <w:color w:val="000000"/>
          <w:lang w:val="ru-RU"/>
        </w:rPr>
      </w:pPr>
      <w:r w:rsidRPr="00C12B77">
        <w:rPr>
          <w:color w:val="000000"/>
        </w:rPr>
        <w:t>p</w:t>
      </w:r>
      <w:r w:rsidRPr="00C12B77">
        <w:rPr>
          <w:color w:val="000000"/>
          <w:vertAlign w:val="subscript"/>
        </w:rPr>
        <w:t>1-4</w:t>
      </w:r>
      <w:r w:rsidR="00424343" w:rsidRPr="00C12B77">
        <w:rPr>
          <w:color w:val="000000"/>
        </w:rPr>
        <w:t>–</w:t>
      </w:r>
      <w:r w:rsidRPr="00C12B77">
        <w:rPr>
          <w:color w:val="000000"/>
        </w:rPr>
        <w:t xml:space="preserve"> рівень статистичної значущостіміжгрупою контролю та</w:t>
      </w:r>
      <w:r w:rsidR="00382CEA" w:rsidRPr="00C12B77">
        <w:rPr>
          <w:color w:val="000000"/>
          <w:lang w:val="ru-RU"/>
        </w:rPr>
        <w:t xml:space="preserve"> </w:t>
      </w:r>
      <w:r w:rsidRPr="00C12B77">
        <w:rPr>
          <w:color w:val="000000"/>
        </w:rPr>
        <w:t>групою БА</w:t>
      </w:r>
      <w:r w:rsidR="00387406" w:rsidRPr="00C12B77">
        <w:t> </w:t>
      </w:r>
      <w:r w:rsidR="00CD5C17" w:rsidRPr="00C12B77">
        <w:t>+</w:t>
      </w:r>
      <w:r w:rsidR="00387406" w:rsidRPr="00C12B77">
        <w:t> </w:t>
      </w:r>
      <w:r w:rsidRPr="00C12B77">
        <w:rPr>
          <w:color w:val="000000"/>
        </w:rPr>
        <w:t>О</w:t>
      </w:r>
      <w:r w:rsidR="00686365" w:rsidRPr="00C12B77">
        <w:rPr>
          <w:color w:val="000000"/>
        </w:rPr>
        <w:t>ж</w:t>
      </w:r>
      <w:r w:rsidR="00CA42B6" w:rsidRPr="00C12B77">
        <w:rPr>
          <w:color w:val="000000"/>
        </w:rPr>
        <w:t>.</w:t>
      </w:r>
    </w:p>
    <w:p w:rsidR="00382CEA" w:rsidRPr="00C12B77" w:rsidRDefault="00382CEA" w:rsidP="00D3163F">
      <w:pPr>
        <w:spacing w:line="240" w:lineRule="auto"/>
        <w:ind w:firstLine="0"/>
        <w:jc w:val="left"/>
        <w:rPr>
          <w:color w:val="000000"/>
          <w:lang w:val="ru-RU"/>
        </w:rPr>
      </w:pPr>
      <w:r w:rsidRPr="00C12B77">
        <w:rPr>
          <w:color w:val="000000"/>
        </w:rPr>
        <w:t>p</w:t>
      </w:r>
      <w:r w:rsidRPr="00C12B77">
        <w:rPr>
          <w:color w:val="000000"/>
          <w:vertAlign w:val="subscript"/>
          <w:lang w:val="ru-RU"/>
        </w:rPr>
        <w:t>2</w:t>
      </w:r>
      <w:r w:rsidRPr="00C12B77">
        <w:rPr>
          <w:color w:val="000000"/>
          <w:vertAlign w:val="subscript"/>
        </w:rPr>
        <w:t>-</w:t>
      </w:r>
      <w:r w:rsidRPr="00C12B77">
        <w:rPr>
          <w:color w:val="000000"/>
          <w:vertAlign w:val="subscript"/>
          <w:lang w:val="ru-RU"/>
        </w:rPr>
        <w:t xml:space="preserve">3– </w:t>
      </w:r>
      <w:r w:rsidRPr="00C12B77">
        <w:rPr>
          <w:color w:val="000000"/>
        </w:rPr>
        <w:t>рівень статистичної значущості</w:t>
      </w:r>
      <w:r w:rsidR="00BE0D32" w:rsidRPr="00C12B77">
        <w:rPr>
          <w:color w:val="000000"/>
        </w:rPr>
        <w:t xml:space="preserve"> </w:t>
      </w:r>
      <w:r w:rsidRPr="00C12B77">
        <w:rPr>
          <w:color w:val="000000"/>
        </w:rPr>
        <w:t>між</w:t>
      </w:r>
      <w:r w:rsidR="00BE0D32" w:rsidRPr="00C12B77">
        <w:rPr>
          <w:color w:val="000000"/>
        </w:rPr>
        <w:t xml:space="preserve"> БА+ЦД2Т </w:t>
      </w:r>
      <w:r w:rsidRPr="00C12B77">
        <w:rPr>
          <w:color w:val="000000"/>
        </w:rPr>
        <w:t>та</w:t>
      </w:r>
      <w:r w:rsidRPr="00C12B77">
        <w:rPr>
          <w:color w:val="000000"/>
          <w:lang w:val="ru-RU"/>
        </w:rPr>
        <w:t xml:space="preserve"> </w:t>
      </w:r>
      <w:r w:rsidRPr="00C12B77">
        <w:rPr>
          <w:color w:val="000000"/>
        </w:rPr>
        <w:t>групою БА</w:t>
      </w:r>
      <w:r w:rsidRPr="00C12B77">
        <w:t> + </w:t>
      </w:r>
      <w:r w:rsidRPr="00C12B77">
        <w:rPr>
          <w:color w:val="000000"/>
        </w:rPr>
        <w:t>Ож</w:t>
      </w:r>
    </w:p>
    <w:p w:rsidR="00BE0D32" w:rsidRPr="00C12B77" w:rsidRDefault="00BE0D32" w:rsidP="00BE0D32">
      <w:pPr>
        <w:spacing w:line="240" w:lineRule="auto"/>
        <w:ind w:firstLine="0"/>
        <w:jc w:val="left"/>
        <w:rPr>
          <w:color w:val="000000"/>
        </w:rPr>
      </w:pPr>
      <w:r w:rsidRPr="00C12B77">
        <w:rPr>
          <w:color w:val="000000"/>
        </w:rPr>
        <w:t>p</w:t>
      </w:r>
      <w:r w:rsidRPr="00C12B77">
        <w:rPr>
          <w:color w:val="000000"/>
          <w:vertAlign w:val="subscript"/>
          <w:lang w:val="ru-RU"/>
        </w:rPr>
        <w:t>2</w:t>
      </w:r>
      <w:r w:rsidRPr="00C12B77">
        <w:rPr>
          <w:color w:val="000000"/>
          <w:vertAlign w:val="subscript"/>
        </w:rPr>
        <w:t>-</w:t>
      </w:r>
      <w:r w:rsidRPr="00C12B77">
        <w:rPr>
          <w:color w:val="000000"/>
          <w:vertAlign w:val="subscript"/>
          <w:lang w:val="ru-RU"/>
        </w:rPr>
        <w:t>4–</w:t>
      </w:r>
      <w:r w:rsidRPr="00C12B77">
        <w:rPr>
          <w:color w:val="000000"/>
        </w:rPr>
        <w:t xml:space="preserve"> рівень статистичної значущості між БА та</w:t>
      </w:r>
      <w:r w:rsidRPr="00C12B77">
        <w:rPr>
          <w:color w:val="000000"/>
          <w:lang w:val="ru-RU"/>
        </w:rPr>
        <w:t xml:space="preserve"> </w:t>
      </w:r>
      <w:r w:rsidRPr="00C12B77">
        <w:rPr>
          <w:color w:val="000000"/>
        </w:rPr>
        <w:t>групою БА+ЦД2Т</w:t>
      </w:r>
    </w:p>
    <w:p w:rsidR="00382CEA" w:rsidRPr="00C12B77" w:rsidRDefault="00382CEA" w:rsidP="00D3163F">
      <w:pPr>
        <w:spacing w:line="240" w:lineRule="auto"/>
        <w:ind w:firstLine="0"/>
        <w:jc w:val="left"/>
        <w:rPr>
          <w:color w:val="000000"/>
        </w:rPr>
      </w:pPr>
      <w:r w:rsidRPr="00C12B77">
        <w:rPr>
          <w:color w:val="000000"/>
        </w:rPr>
        <w:t>p</w:t>
      </w:r>
      <w:r w:rsidR="00BE0D32" w:rsidRPr="00C12B77">
        <w:rPr>
          <w:color w:val="000000"/>
          <w:vertAlign w:val="subscript"/>
          <w:lang w:val="ru-RU"/>
        </w:rPr>
        <w:t>3</w:t>
      </w:r>
      <w:r w:rsidRPr="00C12B77">
        <w:rPr>
          <w:color w:val="000000"/>
          <w:vertAlign w:val="subscript"/>
        </w:rPr>
        <w:t>-</w:t>
      </w:r>
      <w:r w:rsidRPr="00C12B77">
        <w:rPr>
          <w:color w:val="000000"/>
          <w:vertAlign w:val="subscript"/>
          <w:lang w:val="ru-RU"/>
        </w:rPr>
        <w:t>4</w:t>
      </w:r>
      <w:r w:rsidR="00BE0D32" w:rsidRPr="00C12B77">
        <w:rPr>
          <w:color w:val="000000"/>
          <w:vertAlign w:val="subscript"/>
          <w:lang w:val="ru-RU"/>
        </w:rPr>
        <w:t>–</w:t>
      </w:r>
      <w:r w:rsidR="00BE0D32" w:rsidRPr="00C12B77">
        <w:rPr>
          <w:color w:val="000000"/>
        </w:rPr>
        <w:t xml:space="preserve"> рівень статистичної значущості між БА та</w:t>
      </w:r>
      <w:r w:rsidR="00BE0D32" w:rsidRPr="00C12B77">
        <w:rPr>
          <w:color w:val="000000"/>
          <w:lang w:val="ru-RU"/>
        </w:rPr>
        <w:t xml:space="preserve"> </w:t>
      </w:r>
      <w:r w:rsidR="00BE0D32" w:rsidRPr="00C12B77">
        <w:rPr>
          <w:color w:val="000000"/>
        </w:rPr>
        <w:t>групою БА</w:t>
      </w:r>
      <w:r w:rsidR="00BE0D32" w:rsidRPr="00C12B77">
        <w:t> + </w:t>
      </w:r>
      <w:r w:rsidR="00BE0D32" w:rsidRPr="00C12B77">
        <w:rPr>
          <w:color w:val="000000"/>
        </w:rPr>
        <w:t>Ож</w:t>
      </w:r>
    </w:p>
    <w:p w:rsidR="00BE0D32" w:rsidRPr="00C12B77" w:rsidRDefault="00BE0D32" w:rsidP="00D3163F">
      <w:pPr>
        <w:spacing w:line="240" w:lineRule="auto"/>
        <w:ind w:firstLine="0"/>
        <w:jc w:val="left"/>
        <w:rPr>
          <w:color w:val="000000"/>
          <w:lang w:val="ru-RU"/>
        </w:rPr>
      </w:pPr>
    </w:p>
    <w:p w:rsidR="00BE0D32" w:rsidRPr="00C12B77" w:rsidRDefault="00BE0D32" w:rsidP="0080353C"/>
    <w:p w:rsidR="0049009E" w:rsidRPr="00C12B77" w:rsidRDefault="0049009E" w:rsidP="0080353C">
      <w:r w:rsidRPr="00C12B77">
        <w:t>Незалежно від тривалості перебігу захворювання у всіх групах хворих спостерігали зростання рівня IgG. При цьому, для групи п</w:t>
      </w:r>
      <w:r w:rsidR="0063537D" w:rsidRPr="00C12B77">
        <w:t xml:space="preserve">ацієнтів </w:t>
      </w:r>
      <w:r w:rsidRPr="00C12B77">
        <w:t>з</w:t>
      </w:r>
      <w:r w:rsidR="0063537D" w:rsidRPr="00C12B77">
        <w:t>і</w:t>
      </w:r>
      <w:r w:rsidRPr="00C12B77">
        <w:t xml:space="preserve"> значною тривалістю захворювання, а саме</w:t>
      </w:r>
      <w:r w:rsidR="00FA6130" w:rsidRPr="00FA6130">
        <w:t xml:space="preserve"> </w:t>
      </w:r>
      <w:r w:rsidRPr="00C12B77">
        <w:t>БА</w:t>
      </w:r>
      <w:r w:rsidR="00387406" w:rsidRPr="00C12B77">
        <w:t> </w:t>
      </w:r>
      <w:r w:rsidR="00CD5C17" w:rsidRPr="00C12B77">
        <w:t>+</w:t>
      </w:r>
      <w:r w:rsidR="00387406" w:rsidRPr="00C12B77">
        <w:t> </w:t>
      </w:r>
      <w:r w:rsidR="006D324C" w:rsidRPr="00C12B77">
        <w:t>ЦД2Т</w:t>
      </w:r>
      <w:r w:rsidRPr="00C12B77">
        <w:t>, характерним було значне підвищення рівня IgG у</w:t>
      </w:r>
      <w:r w:rsidR="0063537D" w:rsidRPr="00C12B77">
        <w:t>наслідок порівняння</w:t>
      </w:r>
      <w:r w:rsidRPr="00C12B77">
        <w:t xml:space="preserve"> з пацієнтами </w:t>
      </w:r>
      <w:r w:rsidR="000A1BB3" w:rsidRPr="00C12B77">
        <w:t>групи порівняння</w:t>
      </w:r>
      <w:r w:rsidRPr="00C12B77">
        <w:t xml:space="preserve"> (р</w:t>
      </w:r>
      <w:r w:rsidR="005D2E58" w:rsidRPr="00C12B77">
        <w:t> ≤ </w:t>
      </w:r>
      <w:r w:rsidRPr="00C12B77">
        <w:t>0,05). Рівень IgG у групі пацієнтів БА</w:t>
      </w:r>
      <w:r w:rsidR="00387406" w:rsidRPr="00C12B77">
        <w:t> </w:t>
      </w:r>
      <w:r w:rsidR="00CD5C17" w:rsidRPr="00C12B77">
        <w:t>+</w:t>
      </w:r>
      <w:r w:rsidR="00387406" w:rsidRPr="00C12B77">
        <w:t> </w:t>
      </w:r>
      <w:r w:rsidRPr="00C12B77">
        <w:t>О</w:t>
      </w:r>
      <w:r w:rsidR="00D32453" w:rsidRPr="00C12B77">
        <w:t>ж</w:t>
      </w:r>
      <w:r w:rsidRPr="00C12B77">
        <w:t xml:space="preserve"> не відрізнявся від показників </w:t>
      </w:r>
      <w:r w:rsidR="00A13BAA" w:rsidRPr="00C12B77">
        <w:t>групи БА</w:t>
      </w:r>
      <w:r w:rsidR="00387406" w:rsidRPr="00C12B77">
        <w:t> </w:t>
      </w:r>
      <w:r w:rsidR="00CD5C17" w:rsidRPr="00C12B77">
        <w:t>+</w:t>
      </w:r>
      <w:r w:rsidR="00387406" w:rsidRPr="00C12B77">
        <w:t> </w:t>
      </w:r>
      <w:r w:rsidR="006D324C" w:rsidRPr="00C12B77">
        <w:t>ЦД2Т</w:t>
      </w:r>
      <w:r w:rsidRPr="00C12B77">
        <w:t xml:space="preserve">. Отримані дані можуть свідчити на користь </w:t>
      </w:r>
      <w:r w:rsidR="00147613" w:rsidRPr="00C12B77">
        <w:t>того, що інсулінорезистентність</w:t>
      </w:r>
      <w:r w:rsidRPr="00C12B77">
        <w:t xml:space="preserve"> як один із основних патогенетичних чинників ЦД2</w:t>
      </w:r>
      <w:r w:rsidR="00147613" w:rsidRPr="00C12B77">
        <w:t>Т</w:t>
      </w:r>
      <w:r w:rsidRPr="00C12B77">
        <w:t xml:space="preserve"> з одного боку</w:t>
      </w:r>
      <w:r w:rsidR="00CA42B6" w:rsidRPr="00C12B77">
        <w:t>,</w:t>
      </w:r>
      <w:r w:rsidRPr="00C12B77">
        <w:t xml:space="preserve"> за умов інсулінорезистентності спричин</w:t>
      </w:r>
      <w:r w:rsidR="00043B8A" w:rsidRPr="00C12B77">
        <w:t>ю</w:t>
      </w:r>
      <w:r w:rsidRPr="00C12B77">
        <w:t xml:space="preserve">ють зростання рівня IgG, </w:t>
      </w:r>
      <w:r w:rsidR="00CA42B6" w:rsidRPr="00C12B77">
        <w:t>зокрема</w:t>
      </w:r>
      <w:r w:rsidRPr="00C12B77">
        <w:t xml:space="preserve">, можливо, і </w:t>
      </w:r>
      <w:r w:rsidR="003A5EF1" w:rsidRPr="00C12B77">
        <w:t>внаслідок</w:t>
      </w:r>
      <w:r w:rsidRPr="00C12B77">
        <w:t xml:space="preserve"> активації аутоімунного стану.</w:t>
      </w:r>
    </w:p>
    <w:p w:rsidR="0049009E" w:rsidRPr="00C12B77" w:rsidRDefault="00147613" w:rsidP="0080353C">
      <w:r w:rsidRPr="00C12B77">
        <w:t>Під час аналізу рівня ЦІК відзна</w:t>
      </w:r>
      <w:r w:rsidR="0049009E" w:rsidRPr="00C12B77">
        <w:t>чено підвищення їх концентрації у пацієнтів груп</w:t>
      </w:r>
      <w:r w:rsidR="000A1BB3" w:rsidRPr="00C12B77">
        <w:t xml:space="preserve"> БА</w:t>
      </w:r>
      <w:r w:rsidR="00387406" w:rsidRPr="00C12B77">
        <w:t> </w:t>
      </w:r>
      <w:r w:rsidR="00CD5C17" w:rsidRPr="00C12B77">
        <w:t>+</w:t>
      </w:r>
      <w:r w:rsidR="00387406" w:rsidRPr="00C12B77">
        <w:t> </w:t>
      </w:r>
      <w:r w:rsidR="006D324C" w:rsidRPr="00C12B77">
        <w:t>ЦД2Т</w:t>
      </w:r>
      <w:r w:rsidR="000A1BB3" w:rsidRPr="00C12B77">
        <w:t xml:space="preserve"> і БА</w:t>
      </w:r>
      <w:r w:rsidR="00387406" w:rsidRPr="00C12B77">
        <w:t> </w:t>
      </w:r>
      <w:r w:rsidR="00CD5C17" w:rsidRPr="00C12B77">
        <w:t>+</w:t>
      </w:r>
      <w:r w:rsidR="00387406" w:rsidRPr="00C12B77">
        <w:t> </w:t>
      </w:r>
      <w:r w:rsidR="000A1BB3" w:rsidRPr="00C12B77">
        <w:t>О</w:t>
      </w:r>
      <w:r w:rsidR="00D32453" w:rsidRPr="00C12B77">
        <w:t>ж</w:t>
      </w:r>
      <w:r w:rsidR="006D059F" w:rsidRPr="00C12B77">
        <w:t xml:space="preserve"> (р</w:t>
      </w:r>
      <w:r w:rsidR="008274C4" w:rsidRPr="00C12B77">
        <w:t> </w:t>
      </w:r>
      <w:r w:rsidR="00CA1F03" w:rsidRPr="00C12B77">
        <w:t>&lt;</w:t>
      </w:r>
      <w:r w:rsidR="008274C4" w:rsidRPr="00C12B77">
        <w:t> </w:t>
      </w:r>
      <w:r w:rsidR="006D059F" w:rsidRPr="00C12B77">
        <w:t>0,05)</w:t>
      </w:r>
      <w:r w:rsidR="000A1BB3" w:rsidRPr="00C12B77">
        <w:t>, тоді</w:t>
      </w:r>
      <w:r w:rsidR="00145C11" w:rsidRPr="00C12B77">
        <w:t>,</w:t>
      </w:r>
      <w:r w:rsidR="000A1BB3" w:rsidRPr="00C12B77">
        <w:t xml:space="preserve"> як </w:t>
      </w:r>
      <w:r w:rsidR="00043B8A" w:rsidRPr="00C12B77">
        <w:t>у</w:t>
      </w:r>
      <w:r w:rsidR="000A1BB3" w:rsidRPr="00C12B77">
        <w:t xml:space="preserve"> групі порі</w:t>
      </w:r>
      <w:r w:rsidR="00CA42B6" w:rsidRPr="00C12B77">
        <w:t>в</w:t>
      </w:r>
      <w:r w:rsidR="000A1BB3" w:rsidRPr="00C12B77">
        <w:t xml:space="preserve">няння </w:t>
      </w:r>
      <w:r w:rsidR="0049009E" w:rsidRPr="00C12B77">
        <w:t>цей показник практично знаходився в межах норми</w:t>
      </w:r>
      <w:r w:rsidR="00145C11" w:rsidRPr="00C12B77">
        <w:t xml:space="preserve"> щод</w:t>
      </w:r>
      <w:r w:rsidR="000A1BB3" w:rsidRPr="00C12B77">
        <w:t>о контрольної групи</w:t>
      </w:r>
      <w:r w:rsidR="00145C11" w:rsidRPr="00C12B77">
        <w:t xml:space="preserve"> (р</w:t>
      </w:r>
      <w:r w:rsidR="008274C4" w:rsidRPr="00C12B77">
        <w:t> </w:t>
      </w:r>
      <w:r w:rsidR="00CA1F03" w:rsidRPr="00C12B77">
        <w:t>&gt;</w:t>
      </w:r>
      <w:r w:rsidR="005D2E58" w:rsidRPr="00C12B77">
        <w:t> </w:t>
      </w:r>
      <w:r w:rsidR="006D059F" w:rsidRPr="00C12B77">
        <w:t>0,05)</w:t>
      </w:r>
      <w:r w:rsidR="0049009E" w:rsidRPr="00C12B77">
        <w:t>.</w:t>
      </w:r>
      <w:r w:rsidR="00FA6130" w:rsidRPr="00FA6130">
        <w:t xml:space="preserve"> </w:t>
      </w:r>
      <w:r w:rsidR="0049009E" w:rsidRPr="00C12B77">
        <w:t>Цізміни свідчать на користьнаявності запального процесупри БА</w:t>
      </w:r>
      <w:r w:rsidR="00387406" w:rsidRPr="00C12B77">
        <w:t> </w:t>
      </w:r>
      <w:r w:rsidR="00CD5C17" w:rsidRPr="00C12B77">
        <w:t>+</w:t>
      </w:r>
      <w:r w:rsidR="00387406" w:rsidRPr="00C12B77">
        <w:t> </w:t>
      </w:r>
      <w:r w:rsidR="006D324C" w:rsidRPr="00C12B77">
        <w:t>ЦД2Т</w:t>
      </w:r>
      <w:r w:rsidR="0049009E" w:rsidRPr="00C12B77">
        <w:t>, БА</w:t>
      </w:r>
      <w:r w:rsidR="00387406" w:rsidRPr="00C12B77">
        <w:t> </w:t>
      </w:r>
      <w:r w:rsidR="00CD5C17" w:rsidRPr="00C12B77">
        <w:t>+</w:t>
      </w:r>
      <w:r w:rsidR="00387406" w:rsidRPr="00C12B77">
        <w:t> </w:t>
      </w:r>
      <w:r w:rsidR="0049009E" w:rsidRPr="00C12B77">
        <w:t>О</w:t>
      </w:r>
      <w:r w:rsidR="00D32453" w:rsidRPr="00C12B77">
        <w:t>ж</w:t>
      </w:r>
      <w:r w:rsidR="00EF5AE8" w:rsidRPr="00C12B77">
        <w:t xml:space="preserve"> </w:t>
      </w:r>
      <w:r w:rsidR="0049009E" w:rsidRPr="00C12B77">
        <w:t>та неефективність елімінації ЦІК клітинами макрофагально-моноцитарної системи. Так</w:t>
      </w:r>
      <w:r w:rsidR="006065E3" w:rsidRPr="00C12B77">
        <w:t>,</w:t>
      </w:r>
      <w:r w:rsidR="0049009E" w:rsidRPr="00C12B77">
        <w:t xml:space="preserve"> у хворих в групі БА</w:t>
      </w:r>
      <w:r w:rsidR="00387406" w:rsidRPr="00C12B77">
        <w:t> </w:t>
      </w:r>
      <w:r w:rsidR="00CD5C17" w:rsidRPr="00C12B77">
        <w:t>+</w:t>
      </w:r>
      <w:r w:rsidR="00387406" w:rsidRPr="00C12B77">
        <w:t> </w:t>
      </w:r>
      <w:r w:rsidR="006D324C" w:rsidRPr="00C12B77">
        <w:t>ЦД2Т</w:t>
      </w:r>
      <w:r w:rsidR="0049009E" w:rsidRPr="00C12B77">
        <w:t xml:space="preserve"> кількість</w:t>
      </w:r>
      <w:r w:rsidR="00FB6D8A" w:rsidRPr="00C12B77">
        <w:t xml:space="preserve"> </w:t>
      </w:r>
      <w:r w:rsidR="0049009E" w:rsidRPr="00C12B77">
        <w:t xml:space="preserve">загострень </w:t>
      </w:r>
      <w:r w:rsidR="00043B8A" w:rsidRPr="00C12B77">
        <w:t>у</w:t>
      </w:r>
      <w:r w:rsidR="0049009E" w:rsidRPr="00C12B77">
        <w:t xml:space="preserve"> середньому </w:t>
      </w:r>
      <w:r w:rsidR="006D059F" w:rsidRPr="00C12B77">
        <w:t xml:space="preserve">на рік </w:t>
      </w:r>
      <w:r w:rsidR="0049009E" w:rsidRPr="00C12B77">
        <w:t>склала 3,6</w:t>
      </w:r>
      <w:r w:rsidR="00FA6130">
        <w:rPr>
          <w:lang w:val="ru-RU"/>
        </w:rPr>
        <w:t xml:space="preserve"> </w:t>
      </w:r>
      <w:r w:rsidR="0049009E" w:rsidRPr="00C12B77">
        <w:t>[2,89;4,5]</w:t>
      </w:r>
      <w:r w:rsidR="00FB6D8A" w:rsidRPr="00C12B77">
        <w:t xml:space="preserve"> </w:t>
      </w:r>
      <w:r w:rsidR="001650DC">
        <w:t>раза</w:t>
      </w:r>
      <w:r w:rsidR="0049009E" w:rsidRPr="00C12B77">
        <w:t>, тоді</w:t>
      </w:r>
      <w:r w:rsidR="006065E3" w:rsidRPr="00C12B77">
        <w:t>,</w:t>
      </w:r>
      <w:r w:rsidR="0049009E" w:rsidRPr="00C12B77">
        <w:t xml:space="preserve"> як </w:t>
      </w:r>
      <w:r w:rsidR="00043B8A" w:rsidRPr="00C12B77">
        <w:t>у</w:t>
      </w:r>
      <w:r w:rsidR="0049009E" w:rsidRPr="00C12B77">
        <w:t xml:space="preserve"> групі БА </w:t>
      </w:r>
      <w:r w:rsidR="00424343" w:rsidRPr="00C12B77">
        <w:t>–</w:t>
      </w:r>
      <w:r w:rsidR="0049009E" w:rsidRPr="00C12B77">
        <w:t xml:space="preserve"> 1,5 [1,2;1,9]</w:t>
      </w:r>
      <w:r w:rsidR="006065E3" w:rsidRPr="00C12B77">
        <w:t xml:space="preserve"> </w:t>
      </w:r>
      <w:r w:rsidR="001650DC">
        <w:t>раза</w:t>
      </w:r>
      <w:r w:rsidR="0049009E" w:rsidRPr="00C12B77">
        <w:t>, а в групі БА</w:t>
      </w:r>
      <w:r w:rsidR="00387406" w:rsidRPr="00C12B77">
        <w:t> </w:t>
      </w:r>
      <w:r w:rsidR="00CD5C17" w:rsidRPr="00C12B77">
        <w:t>+</w:t>
      </w:r>
      <w:r w:rsidR="00387406" w:rsidRPr="00C12B77">
        <w:t> </w:t>
      </w:r>
      <w:r w:rsidR="0049009E" w:rsidRPr="00C12B77">
        <w:t>О</w:t>
      </w:r>
      <w:r w:rsidR="00D32453" w:rsidRPr="00C12B77">
        <w:t>ж</w:t>
      </w:r>
      <w:r w:rsidR="00424343" w:rsidRPr="00C12B77">
        <w:t>–</w:t>
      </w:r>
      <w:r w:rsidR="0049009E" w:rsidRPr="00C12B77">
        <w:t xml:space="preserve"> 2,83 [1,2;1,9]</w:t>
      </w:r>
      <w:r w:rsidR="00FA6130">
        <w:rPr>
          <w:lang w:val="ru-RU"/>
        </w:rPr>
        <w:t xml:space="preserve"> </w:t>
      </w:r>
      <w:r w:rsidR="001650DC">
        <w:t>раза</w:t>
      </w:r>
      <w:r w:rsidR="00CA42B6" w:rsidRPr="00C12B77">
        <w:t>.</w:t>
      </w:r>
    </w:p>
    <w:p w:rsidR="00686365" w:rsidRPr="00C12B77" w:rsidRDefault="0049009E" w:rsidP="00E61AC1">
      <w:r w:rsidRPr="00C12B77">
        <w:t>У всіх</w:t>
      </w:r>
      <w:r w:rsidR="001D4656" w:rsidRPr="00C12B77">
        <w:t xml:space="preserve"> </w:t>
      </w:r>
      <w:r w:rsidRPr="00C12B77">
        <w:t>досліджуваних</w:t>
      </w:r>
      <w:r w:rsidR="001D4656" w:rsidRPr="00C12B77">
        <w:t xml:space="preserve"> </w:t>
      </w:r>
      <w:r w:rsidRPr="00C12B77">
        <w:t>групах</w:t>
      </w:r>
      <w:r w:rsidR="001D4656" w:rsidRPr="00C12B77">
        <w:t xml:space="preserve"> </w:t>
      </w:r>
      <w:r w:rsidRPr="00C12B77">
        <w:t>від</w:t>
      </w:r>
      <w:r w:rsidR="00CA42B6" w:rsidRPr="00C12B77">
        <w:t xml:space="preserve">значено </w:t>
      </w:r>
      <w:r w:rsidRPr="00C12B77">
        <w:t>підвищення рівня лімфоцитотоксичних</w:t>
      </w:r>
      <w:r w:rsidR="000D2F91" w:rsidRPr="00C12B77">
        <w:t xml:space="preserve"> </w:t>
      </w:r>
      <w:r w:rsidR="006065E3" w:rsidRPr="00C12B77">
        <w:t>антитіл, здебільшого</w:t>
      </w:r>
      <w:r w:rsidR="00FA6130" w:rsidRPr="00FA6130">
        <w:t xml:space="preserve"> </w:t>
      </w:r>
      <w:r w:rsidRPr="00C12B77">
        <w:t xml:space="preserve">у хворих </w:t>
      </w:r>
      <w:r w:rsidR="006A434D" w:rsidRPr="00C12B77">
        <w:t xml:space="preserve">на </w:t>
      </w:r>
      <w:r w:rsidRPr="00C12B77">
        <w:t>БА</w:t>
      </w:r>
      <w:r w:rsidR="00387406" w:rsidRPr="00C12B77">
        <w:t> </w:t>
      </w:r>
      <w:r w:rsidR="00CD5C17" w:rsidRPr="00C12B77">
        <w:t>+</w:t>
      </w:r>
      <w:r w:rsidR="00387406" w:rsidRPr="00C12B77">
        <w:t> </w:t>
      </w:r>
      <w:r w:rsidR="006D324C" w:rsidRPr="00C12B77">
        <w:t>ЦД2Т</w:t>
      </w:r>
      <w:r w:rsidRPr="00C12B77">
        <w:t>,що</w:t>
      </w:r>
      <w:r w:rsidR="00D65492" w:rsidRPr="00C12B77">
        <w:t xml:space="preserve"> </w:t>
      </w:r>
      <w:r w:rsidR="006A434D" w:rsidRPr="00C12B77">
        <w:t xml:space="preserve">підтверджує </w:t>
      </w:r>
      <w:r w:rsidRPr="00C12B77">
        <w:t>активність</w:t>
      </w:r>
      <w:r w:rsidR="00FA6130" w:rsidRPr="00FA6130">
        <w:t xml:space="preserve"> </w:t>
      </w:r>
      <w:r w:rsidRPr="00C12B77">
        <w:t>аутоімунних</w:t>
      </w:r>
      <w:r w:rsidR="00D65492" w:rsidRPr="00C12B77">
        <w:t xml:space="preserve"> </w:t>
      </w:r>
      <w:r w:rsidRPr="00C12B77">
        <w:t xml:space="preserve">процесів </w:t>
      </w:r>
      <w:r w:rsidR="006A434D" w:rsidRPr="00C12B77">
        <w:t xml:space="preserve">у хворих </w:t>
      </w:r>
      <w:r w:rsidR="00043B8A" w:rsidRPr="00C12B77">
        <w:t>і</w:t>
      </w:r>
      <w:r w:rsidR="006A434D" w:rsidRPr="00C12B77">
        <w:t xml:space="preserve">з коморбідністю </w:t>
      </w:r>
      <w:r w:rsidRPr="00C12B77">
        <w:t>[</w:t>
      </w:r>
      <w:r w:rsidR="00CA42B6" w:rsidRPr="00C12B77">
        <w:t>34</w:t>
      </w:r>
      <w:r w:rsidRPr="00C12B77">
        <w:t>].</w:t>
      </w:r>
      <w:r w:rsidR="00D65492" w:rsidRPr="00C12B77">
        <w:t xml:space="preserve"> </w:t>
      </w:r>
      <w:r w:rsidRPr="00C12B77">
        <w:t xml:space="preserve">Звертають </w:t>
      </w:r>
      <w:r w:rsidR="006065E3" w:rsidRPr="00C12B77">
        <w:t xml:space="preserve">на </w:t>
      </w:r>
      <w:r w:rsidRPr="00C12B77">
        <w:t>увагу максимально високі показники IgE у пацієнтів БА</w:t>
      </w:r>
      <w:r w:rsidR="00387406" w:rsidRPr="00C12B77">
        <w:t> </w:t>
      </w:r>
      <w:r w:rsidR="00CD5C17" w:rsidRPr="00C12B77">
        <w:t>+</w:t>
      </w:r>
      <w:r w:rsidR="00387406" w:rsidRPr="00C12B77">
        <w:t> </w:t>
      </w:r>
      <w:r w:rsidRPr="00C12B77">
        <w:t>О</w:t>
      </w:r>
      <w:r w:rsidR="00D32453" w:rsidRPr="00C12B77">
        <w:t>ж</w:t>
      </w:r>
      <w:r w:rsidRPr="00C12B77">
        <w:t>, що свідчить про високу алергізацію хворих із ожирінням, що підтверджується і даними інших дослідників</w:t>
      </w:r>
      <w:r w:rsidR="008B17EB" w:rsidRPr="00C12B77">
        <w:t xml:space="preserve"> </w:t>
      </w:r>
      <w:r w:rsidRPr="00C12B77">
        <w:t>[</w:t>
      </w:r>
      <w:r w:rsidR="00782634" w:rsidRPr="00C12B77">
        <w:t>313</w:t>
      </w:r>
      <w:r w:rsidRPr="00C12B77">
        <w:t>].</w:t>
      </w:r>
    </w:p>
    <w:p w:rsidR="003C77E8" w:rsidRDefault="003C77E8" w:rsidP="003C77E8">
      <w:pPr>
        <w:rPr>
          <w:i/>
        </w:rPr>
      </w:pPr>
      <w:r w:rsidRPr="00C12B77">
        <w:t>Проведене вивчення метаболічної активності нейтрофілів з використанням нітросинього</w:t>
      </w:r>
      <w:r w:rsidR="00105CAA">
        <w:t xml:space="preserve"> </w:t>
      </w:r>
      <w:r w:rsidRPr="00C12B77">
        <w:t>тетразолію (НСТ-тест) показало, що у хворих на ізольовану БА порівняно з контрольною групою відзначалися вірогідно підвищені показники спонтанного НСТ-тесту (р&lt;0,05) (табл. 6.</w:t>
      </w:r>
      <w:r>
        <w:t>10</w:t>
      </w:r>
      <w:r w:rsidRPr="00C12B77">
        <w:t xml:space="preserve">). Це може бути зумовлене впливом глюкортикостероїдів, яким є властива стимуляція саме популяції нейтрофільних лімфоцитів. Іншою причиною може бути наявність антигенного подразнення, в тому числі аутоалергічного походження. </w:t>
      </w:r>
      <w:r>
        <w:rPr>
          <w:i/>
        </w:rPr>
        <w:br w:type="page"/>
      </w:r>
    </w:p>
    <w:p w:rsidR="0049009E" w:rsidRPr="00C12B77" w:rsidRDefault="0049009E" w:rsidP="0080353C">
      <w:pPr>
        <w:ind w:firstLine="0"/>
        <w:jc w:val="right"/>
        <w:rPr>
          <w:i/>
        </w:rPr>
      </w:pPr>
      <w:r w:rsidRPr="00C12B77">
        <w:rPr>
          <w:i/>
        </w:rPr>
        <w:t xml:space="preserve">Таблиця </w:t>
      </w:r>
      <w:r w:rsidR="00A049BF" w:rsidRPr="00C12B77">
        <w:rPr>
          <w:i/>
        </w:rPr>
        <w:t>6.</w:t>
      </w:r>
      <w:r w:rsidR="003C77E8">
        <w:rPr>
          <w:i/>
        </w:rPr>
        <w:t>10</w:t>
      </w:r>
    </w:p>
    <w:p w:rsidR="0049009E" w:rsidRPr="00C12B77" w:rsidRDefault="0049009E" w:rsidP="0080353C">
      <w:pPr>
        <w:ind w:hanging="284"/>
        <w:jc w:val="center"/>
        <w:rPr>
          <w:b/>
        </w:rPr>
      </w:pPr>
      <w:r w:rsidRPr="00C12B77">
        <w:rPr>
          <w:b/>
        </w:rPr>
        <w:t>Характеристики гуморальних показників імунітету</w:t>
      </w:r>
    </w:p>
    <w:p w:rsidR="0049009E" w:rsidRPr="00C12B77" w:rsidRDefault="006065E3" w:rsidP="0080353C">
      <w:pPr>
        <w:ind w:hanging="284"/>
        <w:jc w:val="center"/>
        <w:rPr>
          <w:b/>
        </w:rPr>
      </w:pPr>
      <w:r w:rsidRPr="00C12B77">
        <w:rPr>
          <w:b/>
        </w:rPr>
        <w:t>в досліджуваних</w:t>
      </w:r>
      <w:r w:rsidR="0049009E" w:rsidRPr="00C12B77">
        <w:rPr>
          <w:b/>
        </w:rPr>
        <w:t xml:space="preserve"> групах</w:t>
      </w:r>
      <w:r w:rsidR="0049009E" w:rsidRPr="00C12B77">
        <w:rPr>
          <w:rStyle w:val="21"/>
          <w:rFonts w:eastAsia="MS Mincho"/>
          <w:b/>
        </w:rPr>
        <w:t>Me [Q</w:t>
      </w:r>
      <w:r w:rsidR="0049009E" w:rsidRPr="00C12B77">
        <w:rPr>
          <w:rStyle w:val="21"/>
          <w:rFonts w:eastAsia="MS Mincho"/>
          <w:b/>
          <w:vertAlign w:val="subscript"/>
        </w:rPr>
        <w:t>1</w:t>
      </w:r>
      <w:r w:rsidR="0049009E" w:rsidRPr="00C12B77">
        <w:rPr>
          <w:rStyle w:val="21"/>
          <w:rFonts w:eastAsia="MS Mincho"/>
          <w:b/>
        </w:rPr>
        <w:t>;Q</w:t>
      </w:r>
      <w:r w:rsidR="0049009E" w:rsidRPr="00C12B77">
        <w:rPr>
          <w:rStyle w:val="21"/>
          <w:rFonts w:eastAsia="MS Mincho"/>
          <w:b/>
          <w:vertAlign w:val="subscript"/>
        </w:rPr>
        <w:t>3</w:t>
      </w:r>
      <w:r w:rsidR="0049009E" w:rsidRPr="00C12B77">
        <w:rPr>
          <w:rStyle w:val="21"/>
          <w:rFonts w:eastAsia="MS Mincho"/>
          <w:b/>
        </w:rPr>
        <w:t>]</w:t>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77"/>
        <w:gridCol w:w="1842"/>
        <w:gridCol w:w="1843"/>
        <w:gridCol w:w="1843"/>
        <w:gridCol w:w="1843"/>
        <w:gridCol w:w="1275"/>
      </w:tblGrid>
      <w:tr w:rsidR="0049009E" w:rsidRPr="00105CAA" w:rsidTr="00FA507F">
        <w:trPr>
          <w:trHeight w:val="533"/>
        </w:trPr>
        <w:tc>
          <w:tcPr>
            <w:tcW w:w="1277" w:type="dxa"/>
            <w:vAlign w:val="center"/>
          </w:tcPr>
          <w:p w:rsidR="0049009E" w:rsidRPr="00E515C3" w:rsidRDefault="0049009E" w:rsidP="003C77E8">
            <w:pPr>
              <w:spacing w:line="240" w:lineRule="auto"/>
              <w:ind w:firstLine="0"/>
              <w:jc w:val="center"/>
              <w:rPr>
                <w:sz w:val="24"/>
                <w:szCs w:val="24"/>
                <w:lang w:eastAsia="ru-RU"/>
              </w:rPr>
            </w:pPr>
            <w:r w:rsidRPr="00E515C3">
              <w:rPr>
                <w:sz w:val="24"/>
                <w:szCs w:val="24"/>
                <w:lang w:eastAsia="ru-RU"/>
              </w:rPr>
              <w:t>Показни</w:t>
            </w:r>
            <w:r w:rsidR="00CA42B6" w:rsidRPr="00E515C3">
              <w:rPr>
                <w:sz w:val="24"/>
                <w:szCs w:val="24"/>
                <w:lang w:eastAsia="ru-RU"/>
              </w:rPr>
              <w:t>-</w:t>
            </w:r>
            <w:r w:rsidRPr="00E515C3">
              <w:rPr>
                <w:sz w:val="24"/>
                <w:szCs w:val="24"/>
                <w:lang w:eastAsia="ru-RU"/>
              </w:rPr>
              <w:t>ки</w:t>
            </w:r>
          </w:p>
        </w:tc>
        <w:tc>
          <w:tcPr>
            <w:tcW w:w="1842" w:type="dxa"/>
            <w:vAlign w:val="center"/>
          </w:tcPr>
          <w:p w:rsidR="003C77E8" w:rsidRPr="00E515C3" w:rsidRDefault="0049009E" w:rsidP="003C77E8">
            <w:pPr>
              <w:spacing w:line="240" w:lineRule="auto"/>
              <w:ind w:firstLine="0"/>
              <w:jc w:val="center"/>
              <w:rPr>
                <w:sz w:val="24"/>
                <w:szCs w:val="24"/>
                <w:lang w:eastAsia="ru-RU"/>
              </w:rPr>
            </w:pPr>
            <w:r w:rsidRPr="00E515C3">
              <w:rPr>
                <w:sz w:val="24"/>
                <w:szCs w:val="24"/>
                <w:lang w:eastAsia="ru-RU"/>
              </w:rPr>
              <w:t>Контрольна</w:t>
            </w:r>
          </w:p>
          <w:p w:rsidR="0049009E" w:rsidRPr="00E515C3" w:rsidRDefault="0049009E" w:rsidP="003C77E8">
            <w:pPr>
              <w:spacing w:line="240" w:lineRule="auto"/>
              <w:ind w:firstLine="0"/>
              <w:jc w:val="center"/>
              <w:rPr>
                <w:sz w:val="24"/>
                <w:szCs w:val="24"/>
                <w:lang w:eastAsia="ru-RU"/>
              </w:rPr>
            </w:pPr>
            <w:r w:rsidRPr="00E515C3">
              <w:rPr>
                <w:sz w:val="24"/>
                <w:szCs w:val="24"/>
                <w:lang w:eastAsia="ru-RU"/>
              </w:rPr>
              <w:t>група</w:t>
            </w:r>
          </w:p>
        </w:tc>
        <w:tc>
          <w:tcPr>
            <w:tcW w:w="1843" w:type="dxa"/>
            <w:vAlign w:val="center"/>
          </w:tcPr>
          <w:p w:rsidR="0049009E" w:rsidRPr="00E515C3" w:rsidRDefault="0049009E" w:rsidP="003C77E8">
            <w:pPr>
              <w:spacing w:line="240" w:lineRule="auto"/>
              <w:ind w:firstLine="0"/>
              <w:jc w:val="center"/>
              <w:rPr>
                <w:sz w:val="24"/>
                <w:szCs w:val="24"/>
                <w:lang w:eastAsia="ru-RU"/>
              </w:rPr>
            </w:pPr>
            <w:r w:rsidRPr="00E515C3">
              <w:rPr>
                <w:sz w:val="24"/>
                <w:szCs w:val="24"/>
                <w:lang w:eastAsia="ru-RU"/>
              </w:rPr>
              <w:t>БА</w:t>
            </w:r>
          </w:p>
        </w:tc>
        <w:tc>
          <w:tcPr>
            <w:tcW w:w="1843" w:type="dxa"/>
            <w:vAlign w:val="center"/>
          </w:tcPr>
          <w:p w:rsidR="0049009E" w:rsidRPr="00E515C3" w:rsidRDefault="0049009E" w:rsidP="003C77E8">
            <w:pPr>
              <w:spacing w:line="240" w:lineRule="auto"/>
              <w:ind w:firstLine="0"/>
              <w:jc w:val="center"/>
              <w:rPr>
                <w:sz w:val="24"/>
                <w:szCs w:val="24"/>
                <w:lang w:eastAsia="ru-RU"/>
              </w:rPr>
            </w:pPr>
            <w:r w:rsidRPr="00E515C3">
              <w:rPr>
                <w:sz w:val="24"/>
                <w:szCs w:val="24"/>
                <w:lang w:eastAsia="ru-RU"/>
              </w:rPr>
              <w:t>БА</w:t>
            </w:r>
            <w:r w:rsidR="00387406" w:rsidRPr="00E515C3">
              <w:rPr>
                <w:sz w:val="24"/>
                <w:szCs w:val="24"/>
              </w:rPr>
              <w:t> </w:t>
            </w:r>
            <w:r w:rsidR="00CD5C17" w:rsidRPr="00E515C3">
              <w:rPr>
                <w:sz w:val="24"/>
                <w:szCs w:val="24"/>
              </w:rPr>
              <w:t>+</w:t>
            </w:r>
            <w:r w:rsidR="00387406" w:rsidRPr="00E515C3">
              <w:rPr>
                <w:sz w:val="24"/>
                <w:szCs w:val="24"/>
              </w:rPr>
              <w:t> </w:t>
            </w:r>
            <w:r w:rsidR="006D324C" w:rsidRPr="00E515C3">
              <w:rPr>
                <w:sz w:val="24"/>
                <w:szCs w:val="24"/>
                <w:lang w:eastAsia="ru-RU"/>
              </w:rPr>
              <w:t>ЦД2Т</w:t>
            </w:r>
          </w:p>
        </w:tc>
        <w:tc>
          <w:tcPr>
            <w:tcW w:w="1843" w:type="dxa"/>
            <w:vAlign w:val="center"/>
          </w:tcPr>
          <w:p w:rsidR="0049009E" w:rsidRPr="00E515C3" w:rsidRDefault="0049009E" w:rsidP="003C77E8">
            <w:pPr>
              <w:spacing w:line="240" w:lineRule="auto"/>
              <w:ind w:firstLine="0"/>
              <w:jc w:val="center"/>
              <w:rPr>
                <w:sz w:val="24"/>
                <w:szCs w:val="24"/>
                <w:lang w:eastAsia="ru-RU"/>
              </w:rPr>
            </w:pPr>
            <w:r w:rsidRPr="00E515C3">
              <w:rPr>
                <w:sz w:val="24"/>
                <w:szCs w:val="24"/>
                <w:lang w:eastAsia="ru-RU"/>
              </w:rPr>
              <w:t>БА</w:t>
            </w:r>
            <w:r w:rsidR="00387406" w:rsidRPr="00E515C3">
              <w:rPr>
                <w:sz w:val="24"/>
                <w:szCs w:val="24"/>
              </w:rPr>
              <w:t> </w:t>
            </w:r>
            <w:r w:rsidR="00CD5C17" w:rsidRPr="00E515C3">
              <w:rPr>
                <w:sz w:val="24"/>
                <w:szCs w:val="24"/>
              </w:rPr>
              <w:t>+</w:t>
            </w:r>
            <w:r w:rsidR="00387406" w:rsidRPr="00E515C3">
              <w:rPr>
                <w:sz w:val="24"/>
                <w:szCs w:val="24"/>
              </w:rPr>
              <w:t> </w:t>
            </w:r>
            <w:r w:rsidRPr="00E515C3">
              <w:rPr>
                <w:sz w:val="24"/>
                <w:szCs w:val="24"/>
                <w:lang w:eastAsia="ru-RU"/>
              </w:rPr>
              <w:t>О</w:t>
            </w:r>
            <w:r w:rsidR="00043B8A" w:rsidRPr="00E515C3">
              <w:rPr>
                <w:sz w:val="24"/>
                <w:szCs w:val="24"/>
                <w:lang w:eastAsia="ru-RU"/>
              </w:rPr>
              <w:t>ж</w:t>
            </w:r>
          </w:p>
        </w:tc>
        <w:tc>
          <w:tcPr>
            <w:tcW w:w="1275" w:type="dxa"/>
            <w:vAlign w:val="center"/>
          </w:tcPr>
          <w:p w:rsidR="0049009E" w:rsidRPr="00E515C3" w:rsidRDefault="0049009E" w:rsidP="003C77E8">
            <w:pPr>
              <w:spacing w:line="240" w:lineRule="auto"/>
              <w:ind w:firstLine="0"/>
              <w:jc w:val="center"/>
              <w:rPr>
                <w:sz w:val="24"/>
                <w:szCs w:val="24"/>
                <w:lang w:eastAsia="ru-RU"/>
              </w:rPr>
            </w:pPr>
            <w:r w:rsidRPr="00E515C3">
              <w:rPr>
                <w:sz w:val="24"/>
                <w:szCs w:val="24"/>
                <w:lang w:eastAsia="ru-RU"/>
              </w:rPr>
              <w:t>р</w:t>
            </w:r>
          </w:p>
        </w:tc>
      </w:tr>
      <w:tr w:rsidR="0049009E" w:rsidRPr="00105CAA" w:rsidTr="00FA507F">
        <w:tc>
          <w:tcPr>
            <w:tcW w:w="1277" w:type="dxa"/>
            <w:vAlign w:val="center"/>
          </w:tcPr>
          <w:p w:rsidR="0049009E" w:rsidRPr="00105CAA" w:rsidRDefault="006065E3" w:rsidP="003C77E8">
            <w:pPr>
              <w:spacing w:line="240" w:lineRule="auto"/>
              <w:ind w:firstLine="0"/>
              <w:jc w:val="center"/>
              <w:rPr>
                <w:sz w:val="24"/>
                <w:szCs w:val="24"/>
                <w:lang w:eastAsia="ru-RU"/>
              </w:rPr>
            </w:pPr>
            <w:r w:rsidRPr="00105CAA">
              <w:rPr>
                <w:sz w:val="24"/>
                <w:szCs w:val="24"/>
                <w:lang w:eastAsia="ru-RU"/>
              </w:rPr>
              <w:t>Ig</w:t>
            </w:r>
            <w:r w:rsidR="0049009E" w:rsidRPr="00105CAA">
              <w:rPr>
                <w:sz w:val="24"/>
                <w:szCs w:val="24"/>
                <w:lang w:eastAsia="ru-RU"/>
              </w:rPr>
              <w:t>Е, МО/</w:t>
            </w:r>
            <w:r w:rsidR="00313DFE" w:rsidRPr="00105CAA">
              <w:rPr>
                <w:sz w:val="24"/>
                <w:szCs w:val="24"/>
                <w:lang w:eastAsia="ru-RU"/>
              </w:rPr>
              <w:t>м</w:t>
            </w:r>
            <w:r w:rsidR="0049009E" w:rsidRPr="00105CAA">
              <w:rPr>
                <w:sz w:val="24"/>
                <w:szCs w:val="24"/>
                <w:lang w:eastAsia="ru-RU"/>
              </w:rPr>
              <w:t>л</w:t>
            </w:r>
          </w:p>
        </w:tc>
        <w:tc>
          <w:tcPr>
            <w:tcW w:w="1842"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60,00</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[50,00;65,00]</w:t>
            </w:r>
          </w:p>
        </w:tc>
        <w:tc>
          <w:tcPr>
            <w:tcW w:w="1843"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140,00</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[120,00;170,00]</w:t>
            </w:r>
          </w:p>
        </w:tc>
        <w:tc>
          <w:tcPr>
            <w:tcW w:w="1843" w:type="dxa"/>
            <w:vAlign w:val="center"/>
          </w:tcPr>
          <w:p w:rsidR="0049009E" w:rsidRPr="00105CAA" w:rsidRDefault="00631846" w:rsidP="003C77E8">
            <w:pPr>
              <w:spacing w:line="240" w:lineRule="auto"/>
              <w:ind w:firstLine="0"/>
              <w:jc w:val="center"/>
              <w:rPr>
                <w:sz w:val="24"/>
                <w:szCs w:val="24"/>
                <w:lang w:eastAsia="ru-RU"/>
              </w:rPr>
            </w:pPr>
            <w:r w:rsidRPr="00105CAA">
              <w:rPr>
                <w:sz w:val="24"/>
                <w:szCs w:val="24"/>
                <w:lang w:eastAsia="ru-RU"/>
              </w:rPr>
              <w:t>1</w:t>
            </w:r>
            <w:r w:rsidR="0049009E" w:rsidRPr="00105CAA">
              <w:rPr>
                <w:sz w:val="24"/>
                <w:szCs w:val="24"/>
                <w:lang w:eastAsia="ru-RU"/>
              </w:rPr>
              <w:t>60,00</w:t>
            </w:r>
          </w:p>
          <w:p w:rsidR="0049009E" w:rsidRPr="00105CAA" w:rsidRDefault="0049009E" w:rsidP="00FA507F">
            <w:pPr>
              <w:spacing w:line="240" w:lineRule="auto"/>
              <w:ind w:left="-108" w:right="-108" w:firstLine="0"/>
              <w:jc w:val="center"/>
              <w:rPr>
                <w:sz w:val="24"/>
                <w:szCs w:val="24"/>
                <w:lang w:eastAsia="ru-RU"/>
              </w:rPr>
            </w:pPr>
            <w:r w:rsidRPr="00105CAA">
              <w:rPr>
                <w:sz w:val="24"/>
                <w:szCs w:val="24"/>
                <w:lang w:eastAsia="ru-RU"/>
              </w:rPr>
              <w:t>[</w:t>
            </w:r>
            <w:r w:rsidR="00631846" w:rsidRPr="00105CAA">
              <w:rPr>
                <w:sz w:val="24"/>
                <w:szCs w:val="24"/>
                <w:lang w:eastAsia="ru-RU"/>
              </w:rPr>
              <w:t>1</w:t>
            </w:r>
            <w:r w:rsidRPr="00105CAA">
              <w:rPr>
                <w:sz w:val="24"/>
                <w:szCs w:val="24"/>
                <w:lang w:eastAsia="ru-RU"/>
              </w:rPr>
              <w:t>46,750;</w:t>
            </w:r>
            <w:r w:rsidR="00631846" w:rsidRPr="00105CAA">
              <w:rPr>
                <w:sz w:val="24"/>
                <w:szCs w:val="24"/>
                <w:lang w:eastAsia="ru-RU"/>
              </w:rPr>
              <w:t>1</w:t>
            </w:r>
            <w:r w:rsidRPr="00105CAA">
              <w:rPr>
                <w:sz w:val="24"/>
                <w:szCs w:val="24"/>
                <w:lang w:eastAsia="ru-RU"/>
              </w:rPr>
              <w:t>82,500]</w:t>
            </w:r>
          </w:p>
        </w:tc>
        <w:tc>
          <w:tcPr>
            <w:tcW w:w="1843"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238,772</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[170,00;290,00]</w:t>
            </w:r>
          </w:p>
        </w:tc>
        <w:tc>
          <w:tcPr>
            <w:tcW w:w="1275" w:type="dxa"/>
            <w:vAlign w:val="center"/>
          </w:tcPr>
          <w:p w:rsidR="00495F0F" w:rsidRPr="00105CAA" w:rsidRDefault="00495F0F"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1-2</w:t>
            </w:r>
            <w:r w:rsidRPr="00105CAA">
              <w:rPr>
                <w:sz w:val="24"/>
                <w:szCs w:val="24"/>
                <w:lang w:eastAsia="ru-RU"/>
              </w:rPr>
              <w:t> &lt; 0,05</w:t>
            </w:r>
          </w:p>
          <w:p w:rsidR="00495F0F" w:rsidRPr="00105CAA" w:rsidRDefault="00495F0F"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1-3</w:t>
            </w:r>
            <w:r w:rsidRPr="00105CAA">
              <w:rPr>
                <w:sz w:val="24"/>
                <w:szCs w:val="24"/>
                <w:lang w:eastAsia="ru-RU"/>
              </w:rPr>
              <w:t> </w:t>
            </w:r>
            <w:r w:rsidRPr="00105CAA">
              <w:rPr>
                <w:color w:val="000000"/>
                <w:sz w:val="24"/>
                <w:szCs w:val="24"/>
                <w:lang w:val="ru-RU"/>
              </w:rPr>
              <w:t>&lt;</w:t>
            </w:r>
            <w:r w:rsidRPr="00105CAA">
              <w:rPr>
                <w:sz w:val="24"/>
                <w:szCs w:val="24"/>
                <w:lang w:eastAsia="ru-RU"/>
              </w:rPr>
              <w:t> 0,05</w:t>
            </w:r>
          </w:p>
          <w:p w:rsidR="00495F0F" w:rsidRPr="00105CAA" w:rsidRDefault="00495F0F"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1-4</w:t>
            </w:r>
            <w:r w:rsidRPr="00105CAA">
              <w:rPr>
                <w:sz w:val="24"/>
                <w:szCs w:val="24"/>
                <w:lang w:eastAsia="ru-RU"/>
              </w:rPr>
              <w:t> </w:t>
            </w:r>
            <w:r w:rsidRPr="00105CAA">
              <w:rPr>
                <w:color w:val="000000"/>
                <w:sz w:val="24"/>
                <w:szCs w:val="24"/>
                <w:lang w:val="ru-RU"/>
              </w:rPr>
              <w:t>&lt;</w:t>
            </w:r>
            <w:r w:rsidRPr="00105CAA">
              <w:rPr>
                <w:sz w:val="24"/>
                <w:szCs w:val="24"/>
                <w:lang w:eastAsia="ru-RU"/>
              </w:rPr>
              <w:t> 0,05</w:t>
            </w:r>
          </w:p>
          <w:p w:rsidR="00495F0F" w:rsidRPr="00105CAA" w:rsidRDefault="00495F0F"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rPr>
              <w:t xml:space="preserve">2-3 &lt; </w:t>
            </w:r>
            <w:r w:rsidRPr="00105CAA">
              <w:rPr>
                <w:sz w:val="24"/>
                <w:szCs w:val="24"/>
                <w:lang w:eastAsia="ru-RU"/>
              </w:rPr>
              <w:t>0,05</w:t>
            </w:r>
          </w:p>
          <w:p w:rsidR="00495F0F" w:rsidRPr="00105CAA" w:rsidRDefault="00495F0F" w:rsidP="003C77E8">
            <w:pPr>
              <w:spacing w:line="240" w:lineRule="auto"/>
              <w:ind w:firstLine="0"/>
              <w:jc w:val="center"/>
              <w:rPr>
                <w:color w:val="000000"/>
                <w:sz w:val="24"/>
                <w:szCs w:val="24"/>
              </w:rPr>
            </w:pPr>
            <w:r w:rsidRPr="00105CAA">
              <w:rPr>
                <w:color w:val="000000"/>
                <w:sz w:val="24"/>
                <w:szCs w:val="24"/>
              </w:rPr>
              <w:t>p</w:t>
            </w:r>
            <w:r w:rsidRPr="00105CAA">
              <w:rPr>
                <w:color w:val="000000"/>
                <w:sz w:val="24"/>
                <w:szCs w:val="24"/>
                <w:vertAlign w:val="subscript"/>
              </w:rPr>
              <w:t xml:space="preserve">2-4 </w:t>
            </w:r>
            <w:r w:rsidRPr="00105CAA">
              <w:rPr>
                <w:color w:val="000000"/>
                <w:sz w:val="24"/>
                <w:szCs w:val="24"/>
              </w:rPr>
              <w:t>&lt; 0,05</w:t>
            </w:r>
          </w:p>
          <w:p w:rsidR="0049009E" w:rsidRPr="00105CAA" w:rsidRDefault="00495F0F"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lang w:val="ru-RU"/>
              </w:rPr>
              <w:t>3</w:t>
            </w:r>
            <w:r w:rsidRPr="00105CAA">
              <w:rPr>
                <w:color w:val="000000"/>
                <w:sz w:val="24"/>
                <w:szCs w:val="24"/>
                <w:vertAlign w:val="subscript"/>
              </w:rPr>
              <w:t>-</w:t>
            </w:r>
            <w:r w:rsidRPr="00105CAA">
              <w:rPr>
                <w:color w:val="000000"/>
                <w:sz w:val="24"/>
                <w:szCs w:val="24"/>
                <w:vertAlign w:val="subscript"/>
                <w:lang w:val="ru-RU"/>
              </w:rPr>
              <w:t>4</w:t>
            </w:r>
            <w:r w:rsidRPr="00105CAA">
              <w:rPr>
                <w:color w:val="000000"/>
                <w:sz w:val="24"/>
                <w:szCs w:val="24"/>
                <w:lang w:val="ru-RU"/>
              </w:rPr>
              <w:t>&lt; 0,05</w:t>
            </w:r>
          </w:p>
        </w:tc>
      </w:tr>
      <w:tr w:rsidR="0049009E" w:rsidRPr="00105CAA" w:rsidTr="00FA507F">
        <w:tc>
          <w:tcPr>
            <w:tcW w:w="1277" w:type="dxa"/>
            <w:vAlign w:val="center"/>
          </w:tcPr>
          <w:p w:rsidR="0049009E" w:rsidRPr="00105CAA" w:rsidRDefault="006065E3" w:rsidP="003C77E8">
            <w:pPr>
              <w:spacing w:line="240" w:lineRule="auto"/>
              <w:ind w:firstLine="0"/>
              <w:jc w:val="center"/>
              <w:rPr>
                <w:sz w:val="24"/>
                <w:szCs w:val="24"/>
                <w:lang w:eastAsia="ru-RU"/>
              </w:rPr>
            </w:pPr>
            <w:r w:rsidRPr="00105CAA">
              <w:rPr>
                <w:sz w:val="24"/>
                <w:szCs w:val="24"/>
                <w:lang w:eastAsia="ru-RU"/>
              </w:rPr>
              <w:t>Ig</w:t>
            </w:r>
            <w:r w:rsidR="0049009E" w:rsidRPr="00105CAA">
              <w:rPr>
                <w:sz w:val="24"/>
                <w:szCs w:val="24"/>
                <w:lang w:eastAsia="ru-RU"/>
              </w:rPr>
              <w:t>A, г/л</w:t>
            </w:r>
          </w:p>
        </w:tc>
        <w:tc>
          <w:tcPr>
            <w:tcW w:w="1842"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2,900</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[2,800;3,00]</w:t>
            </w:r>
          </w:p>
        </w:tc>
        <w:tc>
          <w:tcPr>
            <w:tcW w:w="1843"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4,100</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[3,100;4,900]</w:t>
            </w:r>
          </w:p>
        </w:tc>
        <w:tc>
          <w:tcPr>
            <w:tcW w:w="1843"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3,450</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[3,100;3,725]</w:t>
            </w:r>
          </w:p>
        </w:tc>
        <w:tc>
          <w:tcPr>
            <w:tcW w:w="1843"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2,95</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[2,340;3,560]</w:t>
            </w:r>
          </w:p>
        </w:tc>
        <w:tc>
          <w:tcPr>
            <w:tcW w:w="1275" w:type="dxa"/>
            <w:vAlign w:val="center"/>
          </w:tcPr>
          <w:p w:rsidR="00495F0F" w:rsidRPr="00105CAA" w:rsidRDefault="00495F0F"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1-2</w:t>
            </w:r>
            <w:r w:rsidRPr="00105CAA">
              <w:rPr>
                <w:sz w:val="24"/>
                <w:szCs w:val="24"/>
                <w:lang w:eastAsia="ru-RU"/>
              </w:rPr>
              <w:t> &lt; 0,05</w:t>
            </w:r>
          </w:p>
          <w:p w:rsidR="00495F0F" w:rsidRPr="00105CAA" w:rsidRDefault="00495F0F"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1-3</w:t>
            </w:r>
            <w:r w:rsidRPr="00105CAA">
              <w:rPr>
                <w:sz w:val="24"/>
                <w:szCs w:val="24"/>
                <w:lang w:eastAsia="ru-RU"/>
              </w:rPr>
              <w:t> </w:t>
            </w:r>
            <w:r w:rsidRPr="00105CAA">
              <w:rPr>
                <w:color w:val="000000"/>
                <w:sz w:val="24"/>
                <w:szCs w:val="24"/>
                <w:lang w:val="ru-RU"/>
              </w:rPr>
              <w:t>&lt;</w:t>
            </w:r>
            <w:r w:rsidRPr="00105CAA">
              <w:rPr>
                <w:sz w:val="24"/>
                <w:szCs w:val="24"/>
                <w:lang w:eastAsia="ru-RU"/>
              </w:rPr>
              <w:t> 0,05</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p</w:t>
            </w:r>
            <w:r w:rsidRPr="00105CAA">
              <w:rPr>
                <w:sz w:val="24"/>
                <w:szCs w:val="24"/>
                <w:vertAlign w:val="subscript"/>
                <w:lang w:eastAsia="ru-RU"/>
              </w:rPr>
              <w:t>1-4</w:t>
            </w:r>
            <w:r w:rsidR="005F4C7B" w:rsidRPr="00105CAA">
              <w:rPr>
                <w:sz w:val="24"/>
                <w:szCs w:val="24"/>
                <w:lang w:eastAsia="ru-RU"/>
              </w:rPr>
              <w:t> </w:t>
            </w:r>
            <w:r w:rsidR="00495F0F" w:rsidRPr="00105CAA">
              <w:rPr>
                <w:sz w:val="24"/>
                <w:szCs w:val="24"/>
                <w:lang w:eastAsia="ru-RU"/>
              </w:rPr>
              <w:t>&gt;</w:t>
            </w:r>
            <w:r w:rsidR="005F4C7B" w:rsidRPr="00105CAA">
              <w:rPr>
                <w:sz w:val="24"/>
                <w:szCs w:val="24"/>
                <w:lang w:eastAsia="ru-RU"/>
              </w:rPr>
              <w:t> </w:t>
            </w:r>
            <w:r w:rsidRPr="00105CAA">
              <w:rPr>
                <w:sz w:val="24"/>
                <w:szCs w:val="24"/>
                <w:lang w:eastAsia="ru-RU"/>
              </w:rPr>
              <w:t>0,</w:t>
            </w:r>
            <w:r w:rsidR="00B56BF5" w:rsidRPr="00105CAA">
              <w:rPr>
                <w:sz w:val="24"/>
                <w:szCs w:val="24"/>
                <w:lang w:eastAsia="ru-RU"/>
              </w:rPr>
              <w:t>05</w:t>
            </w:r>
          </w:p>
          <w:p w:rsidR="00495F0F" w:rsidRPr="00105CAA" w:rsidRDefault="00495F0F"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rPr>
              <w:t xml:space="preserve">2-3 &lt; </w:t>
            </w:r>
            <w:r w:rsidRPr="00105CAA">
              <w:rPr>
                <w:sz w:val="24"/>
                <w:szCs w:val="24"/>
                <w:lang w:eastAsia="ru-RU"/>
              </w:rPr>
              <w:t>0,05</w:t>
            </w:r>
          </w:p>
          <w:p w:rsidR="00495F0F" w:rsidRPr="00105CAA" w:rsidRDefault="00495F0F" w:rsidP="003C77E8">
            <w:pPr>
              <w:spacing w:line="240" w:lineRule="auto"/>
              <w:ind w:firstLine="0"/>
              <w:jc w:val="center"/>
              <w:rPr>
                <w:color w:val="000000"/>
                <w:sz w:val="24"/>
                <w:szCs w:val="24"/>
              </w:rPr>
            </w:pPr>
            <w:r w:rsidRPr="00105CAA">
              <w:rPr>
                <w:color w:val="000000"/>
                <w:sz w:val="24"/>
                <w:szCs w:val="24"/>
              </w:rPr>
              <w:t>p</w:t>
            </w:r>
            <w:r w:rsidRPr="00105CAA">
              <w:rPr>
                <w:color w:val="000000"/>
                <w:sz w:val="24"/>
                <w:szCs w:val="24"/>
                <w:vertAlign w:val="subscript"/>
              </w:rPr>
              <w:t xml:space="preserve">2-4 </w:t>
            </w:r>
            <w:r w:rsidRPr="00105CAA">
              <w:rPr>
                <w:color w:val="000000"/>
                <w:sz w:val="24"/>
                <w:szCs w:val="24"/>
              </w:rPr>
              <w:t>&lt; 0,05</w:t>
            </w:r>
          </w:p>
          <w:p w:rsidR="00495F0F" w:rsidRPr="00105CAA" w:rsidRDefault="00495F0F"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lang w:val="ru-RU"/>
              </w:rPr>
              <w:t>3</w:t>
            </w:r>
            <w:r w:rsidRPr="00105CAA">
              <w:rPr>
                <w:color w:val="000000"/>
                <w:sz w:val="24"/>
                <w:szCs w:val="24"/>
                <w:vertAlign w:val="subscript"/>
              </w:rPr>
              <w:t>-</w:t>
            </w:r>
            <w:r w:rsidRPr="00105CAA">
              <w:rPr>
                <w:color w:val="000000"/>
                <w:sz w:val="24"/>
                <w:szCs w:val="24"/>
                <w:vertAlign w:val="subscript"/>
                <w:lang w:val="ru-RU"/>
              </w:rPr>
              <w:t>4</w:t>
            </w:r>
            <w:r w:rsidRPr="00105CAA">
              <w:rPr>
                <w:color w:val="000000"/>
                <w:sz w:val="24"/>
                <w:szCs w:val="24"/>
                <w:lang w:val="ru-RU"/>
              </w:rPr>
              <w:t>&lt; 0,05</w:t>
            </w:r>
          </w:p>
        </w:tc>
      </w:tr>
      <w:tr w:rsidR="0049009E" w:rsidRPr="00105CAA" w:rsidTr="00FA507F">
        <w:trPr>
          <w:trHeight w:val="889"/>
        </w:trPr>
        <w:tc>
          <w:tcPr>
            <w:tcW w:w="1277" w:type="dxa"/>
            <w:vAlign w:val="center"/>
          </w:tcPr>
          <w:p w:rsidR="0049009E" w:rsidRPr="00105CAA" w:rsidRDefault="006065E3" w:rsidP="003C77E8">
            <w:pPr>
              <w:spacing w:line="240" w:lineRule="auto"/>
              <w:ind w:firstLine="0"/>
              <w:jc w:val="center"/>
              <w:rPr>
                <w:sz w:val="24"/>
                <w:szCs w:val="24"/>
                <w:lang w:eastAsia="ru-RU"/>
              </w:rPr>
            </w:pPr>
            <w:r w:rsidRPr="00105CAA">
              <w:rPr>
                <w:sz w:val="24"/>
                <w:szCs w:val="24"/>
                <w:lang w:eastAsia="ru-RU"/>
              </w:rPr>
              <w:t>Ig</w:t>
            </w:r>
            <w:r w:rsidR="0049009E" w:rsidRPr="00105CAA">
              <w:rPr>
                <w:sz w:val="24"/>
                <w:szCs w:val="24"/>
                <w:lang w:eastAsia="ru-RU"/>
              </w:rPr>
              <w:t>M, г/л</w:t>
            </w:r>
          </w:p>
        </w:tc>
        <w:tc>
          <w:tcPr>
            <w:tcW w:w="1842"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1,500</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[1,450;1,600]</w:t>
            </w:r>
          </w:p>
        </w:tc>
        <w:tc>
          <w:tcPr>
            <w:tcW w:w="1843"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1,900</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[1,700;1,900]</w:t>
            </w:r>
          </w:p>
        </w:tc>
        <w:tc>
          <w:tcPr>
            <w:tcW w:w="1843"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1,670</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[1,450;1,800]</w:t>
            </w:r>
          </w:p>
        </w:tc>
        <w:tc>
          <w:tcPr>
            <w:tcW w:w="1843"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1,59</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[1,450;1,760]</w:t>
            </w:r>
          </w:p>
        </w:tc>
        <w:tc>
          <w:tcPr>
            <w:tcW w:w="1275" w:type="dxa"/>
            <w:vAlign w:val="center"/>
          </w:tcPr>
          <w:p w:rsidR="00495F0F" w:rsidRPr="00105CAA" w:rsidRDefault="00495F0F"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1-2</w:t>
            </w:r>
            <w:r w:rsidRPr="00105CAA">
              <w:rPr>
                <w:sz w:val="24"/>
                <w:szCs w:val="24"/>
                <w:lang w:eastAsia="ru-RU"/>
              </w:rPr>
              <w:t> &lt; 0,05</w:t>
            </w:r>
          </w:p>
          <w:p w:rsidR="00495F0F" w:rsidRPr="00105CAA" w:rsidRDefault="00495F0F"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1-3</w:t>
            </w:r>
            <w:r w:rsidRPr="00105CAA">
              <w:rPr>
                <w:sz w:val="24"/>
                <w:szCs w:val="24"/>
                <w:lang w:eastAsia="ru-RU"/>
              </w:rPr>
              <w:t> </w:t>
            </w:r>
            <w:r w:rsidRPr="00105CAA">
              <w:rPr>
                <w:color w:val="000000"/>
                <w:sz w:val="24"/>
                <w:szCs w:val="24"/>
                <w:lang w:val="ru-RU"/>
              </w:rPr>
              <w:t>&lt;</w:t>
            </w:r>
            <w:r w:rsidRPr="00105CAA">
              <w:rPr>
                <w:sz w:val="24"/>
                <w:szCs w:val="24"/>
                <w:lang w:eastAsia="ru-RU"/>
              </w:rPr>
              <w:t> 0,05</w:t>
            </w:r>
          </w:p>
          <w:p w:rsidR="00495F0F" w:rsidRPr="00105CAA" w:rsidRDefault="00495F0F" w:rsidP="003C77E8">
            <w:pPr>
              <w:spacing w:line="240" w:lineRule="auto"/>
              <w:ind w:firstLine="0"/>
              <w:jc w:val="center"/>
              <w:rPr>
                <w:sz w:val="24"/>
                <w:szCs w:val="24"/>
                <w:lang w:eastAsia="ru-RU"/>
              </w:rPr>
            </w:pPr>
            <w:r w:rsidRPr="00105CAA">
              <w:rPr>
                <w:sz w:val="24"/>
                <w:szCs w:val="24"/>
                <w:lang w:eastAsia="ru-RU"/>
              </w:rPr>
              <w:t>p</w:t>
            </w:r>
            <w:r w:rsidRPr="00105CAA">
              <w:rPr>
                <w:sz w:val="24"/>
                <w:szCs w:val="24"/>
                <w:vertAlign w:val="subscript"/>
                <w:lang w:eastAsia="ru-RU"/>
              </w:rPr>
              <w:t>1-4</w:t>
            </w:r>
            <w:r w:rsidRPr="00105CAA">
              <w:rPr>
                <w:sz w:val="24"/>
                <w:szCs w:val="24"/>
                <w:lang w:eastAsia="ru-RU"/>
              </w:rPr>
              <w:t> &gt; 0,</w:t>
            </w:r>
            <w:r w:rsidR="00B56BF5" w:rsidRPr="00105CAA">
              <w:rPr>
                <w:sz w:val="24"/>
                <w:szCs w:val="24"/>
                <w:lang w:eastAsia="ru-RU"/>
              </w:rPr>
              <w:t>05</w:t>
            </w:r>
          </w:p>
          <w:p w:rsidR="00495F0F" w:rsidRPr="00105CAA" w:rsidRDefault="00495F0F"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rPr>
              <w:t xml:space="preserve">2-3 &lt; </w:t>
            </w:r>
            <w:r w:rsidRPr="00105CAA">
              <w:rPr>
                <w:sz w:val="24"/>
                <w:szCs w:val="24"/>
                <w:lang w:eastAsia="ru-RU"/>
              </w:rPr>
              <w:t>0,05</w:t>
            </w:r>
          </w:p>
          <w:p w:rsidR="00495F0F" w:rsidRPr="00105CAA" w:rsidRDefault="00495F0F" w:rsidP="003C77E8">
            <w:pPr>
              <w:spacing w:line="240" w:lineRule="auto"/>
              <w:ind w:firstLine="0"/>
              <w:jc w:val="center"/>
              <w:rPr>
                <w:color w:val="000000"/>
                <w:sz w:val="24"/>
                <w:szCs w:val="24"/>
              </w:rPr>
            </w:pPr>
            <w:r w:rsidRPr="00105CAA">
              <w:rPr>
                <w:color w:val="000000"/>
                <w:sz w:val="24"/>
                <w:szCs w:val="24"/>
              </w:rPr>
              <w:t>p</w:t>
            </w:r>
            <w:r w:rsidRPr="00105CAA">
              <w:rPr>
                <w:color w:val="000000"/>
                <w:sz w:val="24"/>
                <w:szCs w:val="24"/>
                <w:vertAlign w:val="subscript"/>
              </w:rPr>
              <w:t xml:space="preserve">2-4 </w:t>
            </w:r>
            <w:r w:rsidRPr="00105CAA">
              <w:rPr>
                <w:color w:val="000000"/>
                <w:sz w:val="24"/>
                <w:szCs w:val="24"/>
              </w:rPr>
              <w:t>&lt; 0,05</w:t>
            </w:r>
          </w:p>
          <w:p w:rsidR="0049009E" w:rsidRPr="00105CAA" w:rsidRDefault="00495F0F"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lang w:val="ru-RU"/>
              </w:rPr>
              <w:t>3</w:t>
            </w:r>
            <w:r w:rsidRPr="00105CAA">
              <w:rPr>
                <w:color w:val="000000"/>
                <w:sz w:val="24"/>
                <w:szCs w:val="24"/>
                <w:vertAlign w:val="subscript"/>
              </w:rPr>
              <w:t>-</w:t>
            </w:r>
            <w:r w:rsidRPr="00105CAA">
              <w:rPr>
                <w:color w:val="000000"/>
                <w:sz w:val="24"/>
                <w:szCs w:val="24"/>
                <w:vertAlign w:val="subscript"/>
                <w:lang w:val="ru-RU"/>
              </w:rPr>
              <w:t>4</w:t>
            </w:r>
            <w:r w:rsidRPr="00105CAA">
              <w:rPr>
                <w:color w:val="000000"/>
                <w:sz w:val="24"/>
                <w:szCs w:val="24"/>
                <w:lang w:val="ru-RU"/>
              </w:rPr>
              <w:t>&lt; 0,05</w:t>
            </w:r>
          </w:p>
        </w:tc>
      </w:tr>
      <w:tr w:rsidR="0049009E" w:rsidRPr="00105CAA" w:rsidTr="00FA507F">
        <w:tc>
          <w:tcPr>
            <w:tcW w:w="1277" w:type="dxa"/>
            <w:vAlign w:val="center"/>
          </w:tcPr>
          <w:p w:rsidR="0049009E" w:rsidRPr="00105CAA" w:rsidRDefault="006065E3" w:rsidP="003C77E8">
            <w:pPr>
              <w:spacing w:line="240" w:lineRule="auto"/>
              <w:ind w:firstLine="0"/>
              <w:jc w:val="center"/>
              <w:rPr>
                <w:sz w:val="24"/>
                <w:szCs w:val="24"/>
                <w:lang w:eastAsia="ru-RU"/>
              </w:rPr>
            </w:pPr>
            <w:r w:rsidRPr="00105CAA">
              <w:rPr>
                <w:sz w:val="24"/>
                <w:szCs w:val="24"/>
                <w:lang w:eastAsia="ru-RU"/>
              </w:rPr>
              <w:t>Ig</w:t>
            </w:r>
            <w:r w:rsidR="0049009E" w:rsidRPr="00105CAA">
              <w:rPr>
                <w:sz w:val="24"/>
                <w:szCs w:val="24"/>
                <w:lang w:eastAsia="ru-RU"/>
              </w:rPr>
              <w:t>G, г/л</w:t>
            </w:r>
          </w:p>
        </w:tc>
        <w:tc>
          <w:tcPr>
            <w:tcW w:w="1842"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13,00</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[12,00;14,00]</w:t>
            </w:r>
          </w:p>
        </w:tc>
        <w:tc>
          <w:tcPr>
            <w:tcW w:w="1843"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19,00</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[18,00;20,00]</w:t>
            </w:r>
          </w:p>
        </w:tc>
        <w:tc>
          <w:tcPr>
            <w:tcW w:w="1843"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23,00</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[19,00;25,00]</w:t>
            </w:r>
          </w:p>
        </w:tc>
        <w:tc>
          <w:tcPr>
            <w:tcW w:w="1843" w:type="dxa"/>
            <w:vAlign w:val="center"/>
          </w:tcPr>
          <w:p w:rsidR="0049009E" w:rsidRPr="00105CAA" w:rsidRDefault="0049009E" w:rsidP="003C77E8">
            <w:pPr>
              <w:spacing w:line="240" w:lineRule="auto"/>
              <w:ind w:firstLine="0"/>
              <w:jc w:val="center"/>
              <w:rPr>
                <w:sz w:val="24"/>
                <w:szCs w:val="24"/>
                <w:lang w:eastAsia="ru-RU"/>
              </w:rPr>
            </w:pPr>
            <w:r w:rsidRPr="00105CAA">
              <w:rPr>
                <w:sz w:val="24"/>
                <w:szCs w:val="24"/>
                <w:lang w:eastAsia="ru-RU"/>
              </w:rPr>
              <w:t>19,9</w:t>
            </w:r>
            <w:r w:rsidR="007656E4" w:rsidRPr="00105CAA">
              <w:rPr>
                <w:sz w:val="24"/>
                <w:szCs w:val="24"/>
                <w:lang w:eastAsia="ru-RU"/>
              </w:rPr>
              <w:t>4</w:t>
            </w:r>
          </w:p>
          <w:p w:rsidR="0049009E" w:rsidRPr="00105CAA" w:rsidRDefault="0049009E" w:rsidP="003C77E8">
            <w:pPr>
              <w:spacing w:line="240" w:lineRule="auto"/>
              <w:ind w:firstLine="0"/>
              <w:jc w:val="center"/>
              <w:rPr>
                <w:sz w:val="24"/>
                <w:szCs w:val="24"/>
                <w:lang w:eastAsia="ru-RU"/>
              </w:rPr>
            </w:pPr>
            <w:r w:rsidRPr="00105CAA">
              <w:rPr>
                <w:sz w:val="24"/>
                <w:szCs w:val="24"/>
                <w:lang w:eastAsia="ru-RU"/>
              </w:rPr>
              <w:t>[18,00;22,00]</w:t>
            </w:r>
          </w:p>
        </w:tc>
        <w:tc>
          <w:tcPr>
            <w:tcW w:w="1275" w:type="dxa"/>
            <w:vAlign w:val="center"/>
          </w:tcPr>
          <w:p w:rsidR="007736D4" w:rsidRPr="00105CAA" w:rsidRDefault="007736D4"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1-2</w:t>
            </w:r>
            <w:r w:rsidRPr="00105CAA">
              <w:rPr>
                <w:sz w:val="24"/>
                <w:szCs w:val="24"/>
                <w:lang w:eastAsia="ru-RU"/>
              </w:rPr>
              <w:t> &lt; 0,05</w:t>
            </w:r>
          </w:p>
          <w:p w:rsidR="007736D4" w:rsidRPr="00105CAA" w:rsidRDefault="007736D4"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1-3</w:t>
            </w:r>
            <w:r w:rsidRPr="00105CAA">
              <w:rPr>
                <w:sz w:val="24"/>
                <w:szCs w:val="24"/>
                <w:lang w:eastAsia="ru-RU"/>
              </w:rPr>
              <w:t> </w:t>
            </w:r>
            <w:r w:rsidRPr="00105CAA">
              <w:rPr>
                <w:color w:val="000000"/>
                <w:sz w:val="24"/>
                <w:szCs w:val="24"/>
                <w:lang w:val="ru-RU"/>
              </w:rPr>
              <w:t>&lt;</w:t>
            </w:r>
            <w:r w:rsidRPr="00105CAA">
              <w:rPr>
                <w:sz w:val="24"/>
                <w:szCs w:val="24"/>
                <w:lang w:eastAsia="ru-RU"/>
              </w:rPr>
              <w:t> 0,05</w:t>
            </w:r>
          </w:p>
          <w:p w:rsidR="007736D4" w:rsidRPr="00105CAA" w:rsidRDefault="007736D4" w:rsidP="003C77E8">
            <w:pPr>
              <w:spacing w:line="240" w:lineRule="auto"/>
              <w:ind w:firstLine="0"/>
              <w:jc w:val="center"/>
              <w:rPr>
                <w:sz w:val="24"/>
                <w:szCs w:val="24"/>
                <w:lang w:eastAsia="ru-RU"/>
              </w:rPr>
            </w:pPr>
            <w:r w:rsidRPr="00105CAA">
              <w:rPr>
                <w:sz w:val="24"/>
                <w:szCs w:val="24"/>
                <w:lang w:eastAsia="ru-RU"/>
              </w:rPr>
              <w:t>p</w:t>
            </w:r>
            <w:r w:rsidRPr="00105CAA">
              <w:rPr>
                <w:sz w:val="24"/>
                <w:szCs w:val="24"/>
                <w:vertAlign w:val="subscript"/>
                <w:lang w:eastAsia="ru-RU"/>
              </w:rPr>
              <w:t>1-4</w:t>
            </w:r>
            <w:r w:rsidRPr="00105CAA">
              <w:rPr>
                <w:sz w:val="24"/>
                <w:szCs w:val="24"/>
                <w:lang w:eastAsia="ru-RU"/>
              </w:rPr>
              <w:t> &gt; 0,</w:t>
            </w:r>
            <w:r w:rsidR="00B56BF5" w:rsidRPr="00105CAA">
              <w:rPr>
                <w:sz w:val="24"/>
                <w:szCs w:val="24"/>
                <w:lang w:eastAsia="ru-RU"/>
              </w:rPr>
              <w:t>05</w:t>
            </w:r>
          </w:p>
          <w:p w:rsidR="007736D4" w:rsidRPr="00105CAA" w:rsidRDefault="007736D4"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rPr>
              <w:t xml:space="preserve">2-3 &lt; </w:t>
            </w:r>
            <w:r w:rsidRPr="00105CAA">
              <w:rPr>
                <w:sz w:val="24"/>
                <w:szCs w:val="24"/>
                <w:lang w:eastAsia="ru-RU"/>
              </w:rPr>
              <w:t>0,05</w:t>
            </w:r>
          </w:p>
          <w:p w:rsidR="007736D4" w:rsidRPr="00105CAA" w:rsidRDefault="007736D4" w:rsidP="003C77E8">
            <w:pPr>
              <w:spacing w:line="240" w:lineRule="auto"/>
              <w:ind w:firstLine="0"/>
              <w:jc w:val="center"/>
              <w:rPr>
                <w:color w:val="000000"/>
                <w:sz w:val="24"/>
                <w:szCs w:val="24"/>
              </w:rPr>
            </w:pPr>
            <w:r w:rsidRPr="00105CAA">
              <w:rPr>
                <w:color w:val="000000"/>
                <w:sz w:val="24"/>
                <w:szCs w:val="24"/>
              </w:rPr>
              <w:t>p</w:t>
            </w:r>
            <w:r w:rsidRPr="00105CAA">
              <w:rPr>
                <w:color w:val="000000"/>
                <w:sz w:val="24"/>
                <w:szCs w:val="24"/>
                <w:vertAlign w:val="subscript"/>
              </w:rPr>
              <w:t xml:space="preserve">2-4 </w:t>
            </w:r>
            <w:r w:rsidRPr="00105CAA">
              <w:rPr>
                <w:color w:val="000000"/>
                <w:sz w:val="24"/>
                <w:szCs w:val="24"/>
              </w:rPr>
              <w:t>&lt; 0,05</w:t>
            </w:r>
          </w:p>
          <w:p w:rsidR="0049009E" w:rsidRPr="00105CAA" w:rsidRDefault="007736D4"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lang w:val="ru-RU"/>
              </w:rPr>
              <w:t>3</w:t>
            </w:r>
            <w:r w:rsidRPr="00105CAA">
              <w:rPr>
                <w:color w:val="000000"/>
                <w:sz w:val="24"/>
                <w:szCs w:val="24"/>
                <w:vertAlign w:val="subscript"/>
              </w:rPr>
              <w:t>-</w:t>
            </w:r>
            <w:r w:rsidRPr="00105CAA">
              <w:rPr>
                <w:color w:val="000000"/>
                <w:sz w:val="24"/>
                <w:szCs w:val="24"/>
                <w:vertAlign w:val="subscript"/>
                <w:lang w:val="ru-RU"/>
              </w:rPr>
              <w:t>4</w:t>
            </w:r>
            <w:r w:rsidRPr="00105CAA">
              <w:rPr>
                <w:color w:val="000000"/>
                <w:sz w:val="24"/>
                <w:szCs w:val="24"/>
                <w:lang w:val="ru-RU"/>
              </w:rPr>
              <w:t>&gt; 0,05</w:t>
            </w:r>
          </w:p>
        </w:tc>
      </w:tr>
      <w:tr w:rsidR="00890C1A" w:rsidRPr="00105CAA" w:rsidTr="00FA507F">
        <w:tc>
          <w:tcPr>
            <w:tcW w:w="1277" w:type="dxa"/>
            <w:vAlign w:val="center"/>
          </w:tcPr>
          <w:p w:rsidR="00890C1A" w:rsidRPr="00105CAA" w:rsidRDefault="00890C1A" w:rsidP="003C77E8">
            <w:pPr>
              <w:spacing w:line="240" w:lineRule="auto"/>
              <w:ind w:firstLine="0"/>
              <w:jc w:val="center"/>
              <w:rPr>
                <w:sz w:val="24"/>
                <w:szCs w:val="24"/>
                <w:lang w:eastAsia="ru-RU"/>
              </w:rPr>
            </w:pPr>
            <w:r w:rsidRPr="00105CAA">
              <w:rPr>
                <w:sz w:val="24"/>
                <w:szCs w:val="24"/>
                <w:lang w:eastAsia="ru-RU"/>
              </w:rPr>
              <w:t>ЦІК %</w:t>
            </w:r>
          </w:p>
        </w:tc>
        <w:tc>
          <w:tcPr>
            <w:tcW w:w="1842" w:type="dxa"/>
            <w:vAlign w:val="center"/>
          </w:tcPr>
          <w:p w:rsidR="00FA507F" w:rsidRDefault="00890C1A" w:rsidP="003C77E8">
            <w:pPr>
              <w:spacing w:line="240" w:lineRule="auto"/>
              <w:ind w:firstLine="0"/>
              <w:jc w:val="center"/>
              <w:rPr>
                <w:sz w:val="24"/>
                <w:szCs w:val="24"/>
                <w:lang w:val="ru-RU" w:eastAsia="ru-RU"/>
              </w:rPr>
            </w:pPr>
            <w:r w:rsidRPr="00105CAA">
              <w:rPr>
                <w:sz w:val="24"/>
                <w:szCs w:val="24"/>
                <w:lang w:eastAsia="ru-RU"/>
              </w:rPr>
              <w:t>93</w:t>
            </w:r>
          </w:p>
          <w:p w:rsidR="00890C1A" w:rsidRPr="00105CAA" w:rsidRDefault="00890C1A" w:rsidP="003C77E8">
            <w:pPr>
              <w:spacing w:line="240" w:lineRule="auto"/>
              <w:ind w:firstLine="0"/>
              <w:jc w:val="center"/>
              <w:rPr>
                <w:sz w:val="24"/>
                <w:szCs w:val="24"/>
                <w:lang w:eastAsia="ru-RU"/>
              </w:rPr>
            </w:pPr>
            <w:r w:rsidRPr="00105CAA">
              <w:rPr>
                <w:sz w:val="24"/>
                <w:szCs w:val="24"/>
                <w:lang w:eastAsia="ru-RU"/>
              </w:rPr>
              <w:t>[92,00;94,00]</w:t>
            </w:r>
          </w:p>
        </w:tc>
        <w:tc>
          <w:tcPr>
            <w:tcW w:w="1843" w:type="dxa"/>
            <w:vAlign w:val="center"/>
          </w:tcPr>
          <w:p w:rsidR="00FB6D8A" w:rsidRPr="00105CAA" w:rsidRDefault="00890C1A" w:rsidP="003C77E8">
            <w:pPr>
              <w:spacing w:line="240" w:lineRule="auto"/>
              <w:ind w:firstLine="0"/>
              <w:jc w:val="center"/>
              <w:rPr>
                <w:sz w:val="24"/>
                <w:szCs w:val="24"/>
                <w:lang w:eastAsia="ru-RU"/>
              </w:rPr>
            </w:pPr>
            <w:r w:rsidRPr="00105CAA">
              <w:rPr>
                <w:sz w:val="24"/>
                <w:szCs w:val="24"/>
                <w:lang w:eastAsia="ru-RU"/>
              </w:rPr>
              <w:t>93</w:t>
            </w:r>
          </w:p>
          <w:p w:rsidR="00890C1A" w:rsidRPr="00105CAA" w:rsidRDefault="00890C1A" w:rsidP="003C77E8">
            <w:pPr>
              <w:spacing w:line="240" w:lineRule="auto"/>
              <w:ind w:firstLine="0"/>
              <w:jc w:val="center"/>
              <w:rPr>
                <w:sz w:val="24"/>
                <w:szCs w:val="24"/>
                <w:lang w:eastAsia="ru-RU"/>
              </w:rPr>
            </w:pPr>
            <w:r w:rsidRPr="00105CAA">
              <w:rPr>
                <w:sz w:val="24"/>
                <w:szCs w:val="24"/>
                <w:lang w:eastAsia="ru-RU"/>
              </w:rPr>
              <w:t>[89,00;93,00]</w:t>
            </w:r>
          </w:p>
        </w:tc>
        <w:tc>
          <w:tcPr>
            <w:tcW w:w="1843" w:type="dxa"/>
            <w:vAlign w:val="center"/>
          </w:tcPr>
          <w:p w:rsidR="00FB6D8A" w:rsidRPr="00105CAA" w:rsidRDefault="004E3769" w:rsidP="003C77E8">
            <w:pPr>
              <w:spacing w:line="240" w:lineRule="auto"/>
              <w:ind w:firstLine="0"/>
              <w:jc w:val="center"/>
              <w:rPr>
                <w:sz w:val="24"/>
                <w:szCs w:val="24"/>
                <w:lang w:eastAsia="ru-RU"/>
              </w:rPr>
            </w:pPr>
            <w:r w:rsidRPr="00105CAA">
              <w:rPr>
                <w:sz w:val="24"/>
                <w:szCs w:val="24"/>
                <w:lang w:eastAsia="ru-RU"/>
              </w:rPr>
              <w:t>89</w:t>
            </w:r>
          </w:p>
          <w:p w:rsidR="00890C1A" w:rsidRPr="00105CAA" w:rsidRDefault="00890C1A" w:rsidP="003C77E8">
            <w:pPr>
              <w:spacing w:line="240" w:lineRule="auto"/>
              <w:ind w:firstLine="0"/>
              <w:jc w:val="center"/>
              <w:rPr>
                <w:sz w:val="24"/>
                <w:szCs w:val="24"/>
                <w:lang w:eastAsia="ru-RU"/>
              </w:rPr>
            </w:pPr>
            <w:r w:rsidRPr="00105CAA">
              <w:rPr>
                <w:sz w:val="24"/>
                <w:szCs w:val="24"/>
                <w:lang w:eastAsia="ru-RU"/>
              </w:rPr>
              <w:t>[77,00;</w:t>
            </w:r>
            <w:r w:rsidR="004E3769" w:rsidRPr="00105CAA">
              <w:rPr>
                <w:sz w:val="24"/>
                <w:szCs w:val="24"/>
                <w:lang w:eastAsia="ru-RU"/>
              </w:rPr>
              <w:t>9</w:t>
            </w:r>
            <w:r w:rsidRPr="00105CAA">
              <w:rPr>
                <w:sz w:val="24"/>
                <w:szCs w:val="24"/>
                <w:lang w:eastAsia="ru-RU"/>
              </w:rPr>
              <w:t>1,00]</w:t>
            </w:r>
          </w:p>
        </w:tc>
        <w:tc>
          <w:tcPr>
            <w:tcW w:w="1843" w:type="dxa"/>
            <w:vAlign w:val="center"/>
          </w:tcPr>
          <w:p w:rsidR="00FB6D8A" w:rsidRPr="00105CAA" w:rsidRDefault="00890C1A" w:rsidP="003C77E8">
            <w:pPr>
              <w:spacing w:line="240" w:lineRule="auto"/>
              <w:ind w:firstLine="0"/>
              <w:jc w:val="center"/>
              <w:rPr>
                <w:sz w:val="24"/>
                <w:szCs w:val="24"/>
                <w:lang w:eastAsia="ru-RU"/>
              </w:rPr>
            </w:pPr>
            <w:r w:rsidRPr="00105CAA">
              <w:rPr>
                <w:sz w:val="24"/>
                <w:szCs w:val="24"/>
                <w:lang w:eastAsia="ru-RU"/>
              </w:rPr>
              <w:t>9</w:t>
            </w:r>
            <w:r w:rsidR="0000483E" w:rsidRPr="00105CAA">
              <w:rPr>
                <w:sz w:val="24"/>
                <w:szCs w:val="24"/>
                <w:lang w:eastAsia="ru-RU"/>
              </w:rPr>
              <w:t>1</w:t>
            </w:r>
          </w:p>
          <w:p w:rsidR="00890C1A" w:rsidRPr="00105CAA" w:rsidRDefault="00890C1A" w:rsidP="003C77E8">
            <w:pPr>
              <w:spacing w:line="240" w:lineRule="auto"/>
              <w:ind w:firstLine="0"/>
              <w:jc w:val="center"/>
              <w:rPr>
                <w:sz w:val="24"/>
                <w:szCs w:val="24"/>
                <w:lang w:eastAsia="ru-RU"/>
              </w:rPr>
            </w:pPr>
            <w:r w:rsidRPr="00105CAA">
              <w:rPr>
                <w:sz w:val="24"/>
                <w:szCs w:val="24"/>
                <w:lang w:eastAsia="ru-RU"/>
              </w:rPr>
              <w:t>[87,00;9</w:t>
            </w:r>
            <w:r w:rsidR="00481E95" w:rsidRPr="00105CAA">
              <w:rPr>
                <w:sz w:val="24"/>
                <w:szCs w:val="24"/>
                <w:lang w:eastAsia="ru-RU"/>
              </w:rPr>
              <w:t>3</w:t>
            </w:r>
            <w:r w:rsidRPr="00105CAA">
              <w:rPr>
                <w:sz w:val="24"/>
                <w:szCs w:val="24"/>
                <w:lang w:eastAsia="ru-RU"/>
              </w:rPr>
              <w:t>,00]</w:t>
            </w:r>
          </w:p>
        </w:tc>
        <w:tc>
          <w:tcPr>
            <w:tcW w:w="1275" w:type="dxa"/>
            <w:vAlign w:val="center"/>
          </w:tcPr>
          <w:p w:rsidR="00B56BF5" w:rsidRPr="00105CAA" w:rsidRDefault="00B56BF5"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1-2</w:t>
            </w:r>
            <w:r w:rsidRPr="00105CAA">
              <w:rPr>
                <w:sz w:val="24"/>
                <w:szCs w:val="24"/>
                <w:lang w:eastAsia="ru-RU"/>
              </w:rPr>
              <w:t> &lt; 0,05</w:t>
            </w:r>
          </w:p>
          <w:p w:rsidR="00B56BF5" w:rsidRPr="00105CAA" w:rsidRDefault="00B56BF5"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1-3</w:t>
            </w:r>
            <w:r w:rsidRPr="00105CAA">
              <w:rPr>
                <w:sz w:val="24"/>
                <w:szCs w:val="24"/>
                <w:lang w:eastAsia="ru-RU"/>
              </w:rPr>
              <w:t> </w:t>
            </w:r>
            <w:r w:rsidRPr="00105CAA">
              <w:rPr>
                <w:color w:val="000000"/>
                <w:sz w:val="24"/>
                <w:szCs w:val="24"/>
                <w:lang w:val="ru-RU"/>
              </w:rPr>
              <w:t>&lt;</w:t>
            </w:r>
            <w:r w:rsidRPr="00105CAA">
              <w:rPr>
                <w:sz w:val="24"/>
                <w:szCs w:val="24"/>
                <w:lang w:eastAsia="ru-RU"/>
              </w:rPr>
              <w:t> 0,05</w:t>
            </w:r>
          </w:p>
          <w:p w:rsidR="00890C1A" w:rsidRPr="00105CAA" w:rsidRDefault="00890C1A" w:rsidP="003C77E8">
            <w:pPr>
              <w:spacing w:line="240" w:lineRule="auto"/>
              <w:ind w:firstLine="0"/>
              <w:jc w:val="center"/>
              <w:rPr>
                <w:sz w:val="24"/>
                <w:szCs w:val="24"/>
                <w:lang w:eastAsia="ru-RU"/>
              </w:rPr>
            </w:pPr>
            <w:r w:rsidRPr="00105CAA">
              <w:rPr>
                <w:sz w:val="24"/>
                <w:szCs w:val="24"/>
                <w:lang w:eastAsia="ru-RU"/>
              </w:rPr>
              <w:t>p</w:t>
            </w:r>
            <w:r w:rsidRPr="00105CAA">
              <w:rPr>
                <w:sz w:val="24"/>
                <w:szCs w:val="24"/>
                <w:vertAlign w:val="subscript"/>
                <w:lang w:eastAsia="ru-RU"/>
              </w:rPr>
              <w:t>1-4</w:t>
            </w:r>
            <w:r w:rsidRPr="00105CAA">
              <w:rPr>
                <w:sz w:val="24"/>
                <w:szCs w:val="24"/>
                <w:lang w:eastAsia="ru-RU"/>
              </w:rPr>
              <w:t> </w:t>
            </w:r>
            <w:r w:rsidR="004E3769" w:rsidRPr="00105CAA">
              <w:rPr>
                <w:sz w:val="24"/>
                <w:szCs w:val="24"/>
                <w:lang w:eastAsia="ru-RU"/>
              </w:rPr>
              <w:t>&gt;</w:t>
            </w:r>
            <w:r w:rsidRPr="00105CAA">
              <w:rPr>
                <w:sz w:val="24"/>
                <w:szCs w:val="24"/>
                <w:lang w:eastAsia="ru-RU"/>
              </w:rPr>
              <w:t> 0,001</w:t>
            </w:r>
          </w:p>
          <w:p w:rsidR="004E3769" w:rsidRPr="00105CAA" w:rsidRDefault="004E3769"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rPr>
              <w:t xml:space="preserve">2-3 &lt; </w:t>
            </w:r>
            <w:r w:rsidRPr="00105CAA">
              <w:rPr>
                <w:sz w:val="24"/>
                <w:szCs w:val="24"/>
                <w:lang w:eastAsia="ru-RU"/>
              </w:rPr>
              <w:t>0,05</w:t>
            </w:r>
          </w:p>
          <w:p w:rsidR="004E3769" w:rsidRPr="00105CAA" w:rsidRDefault="004E3769" w:rsidP="003C77E8">
            <w:pPr>
              <w:spacing w:line="240" w:lineRule="auto"/>
              <w:ind w:firstLine="0"/>
              <w:jc w:val="center"/>
              <w:rPr>
                <w:color w:val="000000"/>
                <w:sz w:val="24"/>
                <w:szCs w:val="24"/>
              </w:rPr>
            </w:pPr>
            <w:r w:rsidRPr="00105CAA">
              <w:rPr>
                <w:color w:val="000000"/>
                <w:sz w:val="24"/>
                <w:szCs w:val="24"/>
              </w:rPr>
              <w:t>p</w:t>
            </w:r>
            <w:r w:rsidRPr="00105CAA">
              <w:rPr>
                <w:color w:val="000000"/>
                <w:sz w:val="24"/>
                <w:szCs w:val="24"/>
                <w:vertAlign w:val="subscript"/>
              </w:rPr>
              <w:t xml:space="preserve">2-4 </w:t>
            </w:r>
            <w:r w:rsidRPr="00105CAA">
              <w:rPr>
                <w:color w:val="000000"/>
                <w:sz w:val="24"/>
                <w:szCs w:val="24"/>
              </w:rPr>
              <w:t>&lt; 0,05</w:t>
            </w:r>
          </w:p>
          <w:p w:rsidR="004E3769" w:rsidRPr="00105CAA" w:rsidRDefault="004E3769"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lang w:val="ru-RU"/>
              </w:rPr>
              <w:t>3</w:t>
            </w:r>
            <w:r w:rsidRPr="00105CAA">
              <w:rPr>
                <w:color w:val="000000"/>
                <w:sz w:val="24"/>
                <w:szCs w:val="24"/>
                <w:vertAlign w:val="subscript"/>
              </w:rPr>
              <w:t>-</w:t>
            </w:r>
            <w:r w:rsidRPr="00105CAA">
              <w:rPr>
                <w:color w:val="000000"/>
                <w:sz w:val="24"/>
                <w:szCs w:val="24"/>
                <w:vertAlign w:val="subscript"/>
                <w:lang w:val="ru-RU"/>
              </w:rPr>
              <w:t>4</w:t>
            </w:r>
            <w:r w:rsidRPr="00105CAA">
              <w:rPr>
                <w:color w:val="000000"/>
                <w:sz w:val="24"/>
                <w:szCs w:val="24"/>
                <w:lang w:val="ru-RU"/>
              </w:rPr>
              <w:t>&lt; 0,05</w:t>
            </w:r>
          </w:p>
        </w:tc>
      </w:tr>
      <w:tr w:rsidR="00890C1A" w:rsidRPr="00105CAA" w:rsidTr="00FA507F">
        <w:tc>
          <w:tcPr>
            <w:tcW w:w="1277" w:type="dxa"/>
            <w:vAlign w:val="center"/>
          </w:tcPr>
          <w:p w:rsidR="00890C1A" w:rsidRPr="00105CAA" w:rsidRDefault="00890C1A" w:rsidP="003C77E8">
            <w:pPr>
              <w:spacing w:line="240" w:lineRule="auto"/>
              <w:ind w:firstLine="0"/>
              <w:jc w:val="center"/>
              <w:rPr>
                <w:sz w:val="24"/>
                <w:szCs w:val="24"/>
                <w:lang w:eastAsia="ru-RU"/>
              </w:rPr>
            </w:pPr>
            <w:r w:rsidRPr="00105CAA">
              <w:rPr>
                <w:sz w:val="24"/>
                <w:szCs w:val="24"/>
                <w:lang w:eastAsia="ru-RU"/>
              </w:rPr>
              <w:t>Лімфоци-</w:t>
            </w:r>
          </w:p>
          <w:p w:rsidR="00890C1A" w:rsidRPr="00105CAA" w:rsidRDefault="00890C1A" w:rsidP="003C77E8">
            <w:pPr>
              <w:spacing w:line="240" w:lineRule="auto"/>
              <w:ind w:firstLine="0"/>
              <w:jc w:val="center"/>
              <w:rPr>
                <w:sz w:val="24"/>
                <w:szCs w:val="24"/>
                <w:lang w:eastAsia="ru-RU"/>
              </w:rPr>
            </w:pPr>
            <w:r w:rsidRPr="00105CAA">
              <w:rPr>
                <w:sz w:val="24"/>
                <w:szCs w:val="24"/>
                <w:lang w:eastAsia="ru-RU"/>
              </w:rPr>
              <w:t>тарні антитіла %</w:t>
            </w:r>
          </w:p>
        </w:tc>
        <w:tc>
          <w:tcPr>
            <w:tcW w:w="1842" w:type="dxa"/>
            <w:vAlign w:val="center"/>
          </w:tcPr>
          <w:p w:rsidR="00FA507F" w:rsidRDefault="00890C1A" w:rsidP="003C77E8">
            <w:pPr>
              <w:spacing w:line="240" w:lineRule="auto"/>
              <w:ind w:firstLine="0"/>
              <w:jc w:val="center"/>
              <w:rPr>
                <w:sz w:val="24"/>
                <w:szCs w:val="24"/>
                <w:lang w:val="ru-RU" w:eastAsia="ru-RU"/>
              </w:rPr>
            </w:pPr>
            <w:r w:rsidRPr="00105CAA">
              <w:rPr>
                <w:sz w:val="24"/>
                <w:szCs w:val="24"/>
                <w:lang w:eastAsia="ru-RU"/>
              </w:rPr>
              <w:t>3,00</w:t>
            </w:r>
          </w:p>
          <w:p w:rsidR="00890C1A" w:rsidRPr="00105CAA" w:rsidRDefault="00890C1A" w:rsidP="003C77E8">
            <w:pPr>
              <w:spacing w:line="240" w:lineRule="auto"/>
              <w:ind w:firstLine="0"/>
              <w:jc w:val="center"/>
              <w:rPr>
                <w:sz w:val="24"/>
                <w:szCs w:val="24"/>
                <w:lang w:eastAsia="ru-RU"/>
              </w:rPr>
            </w:pPr>
            <w:r w:rsidRPr="00105CAA">
              <w:rPr>
                <w:sz w:val="24"/>
                <w:szCs w:val="24"/>
                <w:lang w:eastAsia="ru-RU"/>
              </w:rPr>
              <w:t>[2,00;4,00]</w:t>
            </w:r>
          </w:p>
        </w:tc>
        <w:tc>
          <w:tcPr>
            <w:tcW w:w="1843" w:type="dxa"/>
            <w:vAlign w:val="center"/>
          </w:tcPr>
          <w:p w:rsidR="00FB6D8A" w:rsidRPr="00105CAA" w:rsidRDefault="00890C1A" w:rsidP="003C77E8">
            <w:pPr>
              <w:spacing w:line="240" w:lineRule="auto"/>
              <w:ind w:firstLine="0"/>
              <w:jc w:val="center"/>
              <w:rPr>
                <w:sz w:val="24"/>
                <w:szCs w:val="24"/>
                <w:lang w:eastAsia="ru-RU"/>
              </w:rPr>
            </w:pPr>
            <w:r w:rsidRPr="00105CAA">
              <w:rPr>
                <w:sz w:val="24"/>
                <w:szCs w:val="24"/>
                <w:lang w:eastAsia="ru-RU"/>
              </w:rPr>
              <w:t>11,00</w:t>
            </w:r>
          </w:p>
          <w:p w:rsidR="00890C1A" w:rsidRPr="00105CAA" w:rsidRDefault="00890C1A" w:rsidP="003C77E8">
            <w:pPr>
              <w:spacing w:line="240" w:lineRule="auto"/>
              <w:ind w:firstLine="0"/>
              <w:jc w:val="center"/>
              <w:rPr>
                <w:sz w:val="24"/>
                <w:szCs w:val="24"/>
                <w:lang w:eastAsia="ru-RU"/>
              </w:rPr>
            </w:pPr>
            <w:r w:rsidRPr="00105CAA">
              <w:rPr>
                <w:sz w:val="24"/>
                <w:szCs w:val="24"/>
                <w:lang w:eastAsia="ru-RU"/>
              </w:rPr>
              <w:t>[10,00;13,00]</w:t>
            </w:r>
          </w:p>
        </w:tc>
        <w:tc>
          <w:tcPr>
            <w:tcW w:w="1843" w:type="dxa"/>
            <w:vAlign w:val="center"/>
          </w:tcPr>
          <w:p w:rsidR="00FB6D8A" w:rsidRPr="00105CAA" w:rsidRDefault="00890C1A" w:rsidP="003C77E8">
            <w:pPr>
              <w:spacing w:line="240" w:lineRule="auto"/>
              <w:ind w:firstLine="0"/>
              <w:jc w:val="center"/>
              <w:rPr>
                <w:sz w:val="24"/>
                <w:szCs w:val="24"/>
                <w:lang w:eastAsia="ru-RU"/>
              </w:rPr>
            </w:pPr>
            <w:r w:rsidRPr="00105CAA">
              <w:rPr>
                <w:sz w:val="24"/>
                <w:szCs w:val="24"/>
                <w:lang w:eastAsia="ru-RU"/>
              </w:rPr>
              <w:t>21,00</w:t>
            </w:r>
          </w:p>
          <w:p w:rsidR="00890C1A" w:rsidRPr="00105CAA" w:rsidRDefault="00890C1A" w:rsidP="003C77E8">
            <w:pPr>
              <w:spacing w:line="240" w:lineRule="auto"/>
              <w:ind w:firstLine="0"/>
              <w:jc w:val="center"/>
              <w:rPr>
                <w:sz w:val="24"/>
                <w:szCs w:val="24"/>
                <w:lang w:eastAsia="ru-RU"/>
              </w:rPr>
            </w:pPr>
            <w:r w:rsidRPr="00105CAA">
              <w:rPr>
                <w:sz w:val="24"/>
                <w:szCs w:val="24"/>
                <w:lang w:eastAsia="ru-RU"/>
              </w:rPr>
              <w:t>[19,00;22,0]</w:t>
            </w:r>
          </w:p>
        </w:tc>
        <w:tc>
          <w:tcPr>
            <w:tcW w:w="1843" w:type="dxa"/>
            <w:vAlign w:val="center"/>
          </w:tcPr>
          <w:p w:rsidR="00890C1A" w:rsidRPr="00105CAA" w:rsidRDefault="00890C1A" w:rsidP="003C77E8">
            <w:pPr>
              <w:spacing w:line="240" w:lineRule="auto"/>
              <w:ind w:firstLine="0"/>
              <w:jc w:val="center"/>
              <w:rPr>
                <w:sz w:val="24"/>
                <w:szCs w:val="24"/>
                <w:lang w:eastAsia="ru-RU"/>
              </w:rPr>
            </w:pPr>
            <w:r w:rsidRPr="00105CAA">
              <w:rPr>
                <w:sz w:val="24"/>
                <w:szCs w:val="24"/>
                <w:lang w:eastAsia="ru-RU"/>
              </w:rPr>
              <w:t>15,48 [14,00;17,00]</w:t>
            </w:r>
          </w:p>
        </w:tc>
        <w:tc>
          <w:tcPr>
            <w:tcW w:w="1275" w:type="dxa"/>
            <w:vAlign w:val="center"/>
          </w:tcPr>
          <w:p w:rsidR="00A0160C" w:rsidRPr="00105CAA" w:rsidRDefault="00A0160C"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1-2</w:t>
            </w:r>
            <w:r w:rsidRPr="00105CAA">
              <w:rPr>
                <w:sz w:val="24"/>
                <w:szCs w:val="24"/>
                <w:lang w:eastAsia="ru-RU"/>
              </w:rPr>
              <w:t> &lt; 0,05</w:t>
            </w:r>
          </w:p>
          <w:p w:rsidR="00A0160C" w:rsidRPr="00105CAA" w:rsidRDefault="00A0160C"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1-3</w:t>
            </w:r>
            <w:r w:rsidRPr="00105CAA">
              <w:rPr>
                <w:sz w:val="24"/>
                <w:szCs w:val="24"/>
                <w:lang w:eastAsia="ru-RU"/>
              </w:rPr>
              <w:t> </w:t>
            </w:r>
            <w:r w:rsidRPr="00105CAA">
              <w:rPr>
                <w:color w:val="000000"/>
                <w:sz w:val="24"/>
                <w:szCs w:val="24"/>
                <w:lang w:val="ru-RU"/>
              </w:rPr>
              <w:t>&lt;</w:t>
            </w:r>
            <w:r w:rsidRPr="00105CAA">
              <w:rPr>
                <w:sz w:val="24"/>
                <w:szCs w:val="24"/>
                <w:lang w:eastAsia="ru-RU"/>
              </w:rPr>
              <w:t> 0,05</w:t>
            </w:r>
          </w:p>
          <w:p w:rsidR="00A0160C" w:rsidRPr="00105CAA" w:rsidRDefault="00A0160C" w:rsidP="003C77E8">
            <w:pPr>
              <w:spacing w:line="240" w:lineRule="auto"/>
              <w:ind w:firstLine="0"/>
              <w:jc w:val="center"/>
              <w:rPr>
                <w:sz w:val="24"/>
                <w:szCs w:val="24"/>
                <w:lang w:eastAsia="ru-RU"/>
              </w:rPr>
            </w:pPr>
            <w:r w:rsidRPr="00105CAA">
              <w:rPr>
                <w:sz w:val="24"/>
                <w:szCs w:val="24"/>
                <w:lang w:eastAsia="ru-RU"/>
              </w:rPr>
              <w:t>р</w:t>
            </w:r>
            <w:r w:rsidRPr="00105CAA">
              <w:rPr>
                <w:sz w:val="24"/>
                <w:szCs w:val="24"/>
                <w:vertAlign w:val="subscript"/>
                <w:lang w:eastAsia="ru-RU"/>
              </w:rPr>
              <w:t>1-4</w:t>
            </w:r>
            <w:r w:rsidRPr="00105CAA">
              <w:rPr>
                <w:sz w:val="24"/>
                <w:szCs w:val="24"/>
                <w:lang w:eastAsia="ru-RU"/>
              </w:rPr>
              <w:t> </w:t>
            </w:r>
            <w:r w:rsidRPr="00105CAA">
              <w:rPr>
                <w:color w:val="000000"/>
                <w:sz w:val="24"/>
                <w:szCs w:val="24"/>
                <w:lang w:val="ru-RU"/>
              </w:rPr>
              <w:t>&lt;</w:t>
            </w:r>
            <w:r w:rsidRPr="00105CAA">
              <w:rPr>
                <w:sz w:val="24"/>
                <w:szCs w:val="24"/>
                <w:lang w:eastAsia="ru-RU"/>
              </w:rPr>
              <w:t> 0,05</w:t>
            </w:r>
          </w:p>
          <w:p w:rsidR="00A0160C" w:rsidRPr="00105CAA" w:rsidRDefault="00A0160C"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rPr>
              <w:t xml:space="preserve">2-3 &lt; </w:t>
            </w:r>
            <w:r w:rsidRPr="00105CAA">
              <w:rPr>
                <w:sz w:val="24"/>
                <w:szCs w:val="24"/>
                <w:lang w:eastAsia="ru-RU"/>
              </w:rPr>
              <w:t>0,05</w:t>
            </w:r>
          </w:p>
          <w:p w:rsidR="00A0160C" w:rsidRPr="00105CAA" w:rsidRDefault="00A0160C" w:rsidP="003C77E8">
            <w:pPr>
              <w:spacing w:line="240" w:lineRule="auto"/>
              <w:ind w:firstLine="0"/>
              <w:jc w:val="center"/>
              <w:rPr>
                <w:color w:val="000000"/>
                <w:sz w:val="24"/>
                <w:szCs w:val="24"/>
              </w:rPr>
            </w:pPr>
            <w:r w:rsidRPr="00105CAA">
              <w:rPr>
                <w:color w:val="000000"/>
                <w:sz w:val="24"/>
                <w:szCs w:val="24"/>
              </w:rPr>
              <w:t>p</w:t>
            </w:r>
            <w:r w:rsidRPr="00105CAA">
              <w:rPr>
                <w:color w:val="000000"/>
                <w:sz w:val="24"/>
                <w:szCs w:val="24"/>
                <w:vertAlign w:val="subscript"/>
              </w:rPr>
              <w:t xml:space="preserve">2-4 </w:t>
            </w:r>
            <w:r w:rsidRPr="00105CAA">
              <w:rPr>
                <w:color w:val="000000"/>
                <w:sz w:val="24"/>
                <w:szCs w:val="24"/>
              </w:rPr>
              <w:t>&lt; 0,05</w:t>
            </w:r>
          </w:p>
          <w:p w:rsidR="00890C1A" w:rsidRPr="00105CAA" w:rsidRDefault="00A0160C" w:rsidP="003C77E8">
            <w:pPr>
              <w:spacing w:line="240" w:lineRule="auto"/>
              <w:ind w:firstLine="0"/>
              <w:jc w:val="center"/>
              <w:rPr>
                <w:sz w:val="24"/>
                <w:szCs w:val="24"/>
                <w:lang w:eastAsia="ru-RU"/>
              </w:rPr>
            </w:pPr>
            <w:r w:rsidRPr="00105CAA">
              <w:rPr>
                <w:color w:val="000000"/>
                <w:sz w:val="24"/>
                <w:szCs w:val="24"/>
              </w:rPr>
              <w:t>p</w:t>
            </w:r>
            <w:r w:rsidRPr="00105CAA">
              <w:rPr>
                <w:color w:val="000000"/>
                <w:sz w:val="24"/>
                <w:szCs w:val="24"/>
                <w:vertAlign w:val="subscript"/>
                <w:lang w:val="ru-RU"/>
              </w:rPr>
              <w:t>3</w:t>
            </w:r>
            <w:r w:rsidRPr="00105CAA">
              <w:rPr>
                <w:color w:val="000000"/>
                <w:sz w:val="24"/>
                <w:szCs w:val="24"/>
                <w:vertAlign w:val="subscript"/>
              </w:rPr>
              <w:t>-</w:t>
            </w:r>
            <w:r w:rsidRPr="00105CAA">
              <w:rPr>
                <w:color w:val="000000"/>
                <w:sz w:val="24"/>
                <w:szCs w:val="24"/>
                <w:vertAlign w:val="subscript"/>
                <w:lang w:val="ru-RU"/>
              </w:rPr>
              <w:t>4</w:t>
            </w:r>
            <w:r w:rsidRPr="00105CAA">
              <w:rPr>
                <w:color w:val="000000"/>
                <w:sz w:val="24"/>
                <w:szCs w:val="24"/>
                <w:lang w:val="ru-RU"/>
              </w:rPr>
              <w:t>&lt; 0,05</w:t>
            </w:r>
          </w:p>
        </w:tc>
      </w:tr>
    </w:tbl>
    <w:p w:rsidR="00686365" w:rsidRPr="00105CAA" w:rsidRDefault="005F4C7B" w:rsidP="00686365">
      <w:pPr>
        <w:spacing w:line="276" w:lineRule="auto"/>
        <w:ind w:firstLine="0"/>
        <w:rPr>
          <w:b/>
          <w:sz w:val="26"/>
          <w:szCs w:val="26"/>
        </w:rPr>
      </w:pPr>
      <w:r w:rsidRPr="00105CAA">
        <w:rPr>
          <w:b/>
          <w:sz w:val="26"/>
          <w:szCs w:val="26"/>
        </w:rPr>
        <w:t>Примітки:</w:t>
      </w:r>
    </w:p>
    <w:p w:rsidR="0049009E" w:rsidRPr="00105CAA" w:rsidRDefault="00686365" w:rsidP="00686365">
      <w:pPr>
        <w:spacing w:line="240" w:lineRule="auto"/>
        <w:ind w:firstLine="0"/>
        <w:jc w:val="left"/>
        <w:rPr>
          <w:color w:val="000000"/>
          <w:sz w:val="26"/>
          <w:szCs w:val="26"/>
        </w:rPr>
      </w:pPr>
      <w:r w:rsidRPr="00105CAA">
        <w:rPr>
          <w:sz w:val="26"/>
          <w:szCs w:val="26"/>
        </w:rPr>
        <w:t>р</w:t>
      </w:r>
      <w:r w:rsidR="0049009E" w:rsidRPr="00105CAA">
        <w:rPr>
          <w:sz w:val="26"/>
          <w:szCs w:val="26"/>
          <w:vertAlign w:val="subscript"/>
        </w:rPr>
        <w:t>1</w:t>
      </w:r>
      <w:r w:rsidR="0049009E" w:rsidRPr="00105CAA">
        <w:rPr>
          <w:color w:val="000000"/>
          <w:sz w:val="26"/>
          <w:szCs w:val="26"/>
          <w:vertAlign w:val="subscript"/>
        </w:rPr>
        <w:t>-2</w:t>
      </w:r>
      <w:r w:rsidR="00424343" w:rsidRPr="00105CAA">
        <w:rPr>
          <w:color w:val="000000"/>
          <w:sz w:val="26"/>
          <w:szCs w:val="26"/>
        </w:rPr>
        <w:t>–</w:t>
      </w:r>
      <w:r w:rsidR="0049009E" w:rsidRPr="00105CAA">
        <w:rPr>
          <w:color w:val="000000"/>
          <w:sz w:val="26"/>
          <w:szCs w:val="26"/>
        </w:rPr>
        <w:t xml:space="preserve"> рівень статистичної значущостіміжгрупою контролю та хворими на БА</w:t>
      </w:r>
      <w:r w:rsidR="00D3163F" w:rsidRPr="00105CAA">
        <w:rPr>
          <w:color w:val="000000"/>
          <w:sz w:val="26"/>
          <w:szCs w:val="26"/>
        </w:rPr>
        <w:t>;</w:t>
      </w:r>
    </w:p>
    <w:p w:rsidR="0049009E" w:rsidRPr="00105CAA" w:rsidRDefault="00686365" w:rsidP="00686365">
      <w:pPr>
        <w:spacing w:line="240" w:lineRule="auto"/>
        <w:ind w:firstLine="0"/>
        <w:jc w:val="left"/>
        <w:rPr>
          <w:color w:val="000000"/>
          <w:sz w:val="26"/>
          <w:szCs w:val="26"/>
        </w:rPr>
      </w:pPr>
      <w:r w:rsidRPr="00105CAA">
        <w:rPr>
          <w:color w:val="000000"/>
          <w:sz w:val="26"/>
          <w:szCs w:val="26"/>
        </w:rPr>
        <w:t>р</w:t>
      </w:r>
      <w:r w:rsidR="0049009E" w:rsidRPr="00105CAA">
        <w:rPr>
          <w:color w:val="000000"/>
          <w:sz w:val="26"/>
          <w:szCs w:val="26"/>
          <w:vertAlign w:val="subscript"/>
        </w:rPr>
        <w:t>1-3</w:t>
      </w:r>
      <w:r w:rsidR="00424343" w:rsidRPr="00105CAA">
        <w:rPr>
          <w:color w:val="000000"/>
          <w:sz w:val="26"/>
          <w:szCs w:val="26"/>
        </w:rPr>
        <w:t>–</w:t>
      </w:r>
      <w:r w:rsidR="0049009E" w:rsidRPr="00105CAA">
        <w:rPr>
          <w:color w:val="000000"/>
          <w:sz w:val="26"/>
          <w:szCs w:val="26"/>
        </w:rPr>
        <w:t xml:space="preserve"> рівень статистичної значущості між групоюконтролю та хворими на БА</w:t>
      </w:r>
      <w:r w:rsidR="00387406" w:rsidRPr="00105CAA">
        <w:rPr>
          <w:color w:val="000000"/>
          <w:sz w:val="26"/>
          <w:szCs w:val="26"/>
        </w:rPr>
        <w:t> </w:t>
      </w:r>
      <w:r w:rsidR="00CD5C17" w:rsidRPr="00105CAA">
        <w:rPr>
          <w:color w:val="000000"/>
          <w:sz w:val="26"/>
          <w:szCs w:val="26"/>
        </w:rPr>
        <w:t>+</w:t>
      </w:r>
      <w:r w:rsidR="00387406" w:rsidRPr="00105CAA">
        <w:rPr>
          <w:color w:val="000000"/>
          <w:sz w:val="26"/>
          <w:szCs w:val="26"/>
        </w:rPr>
        <w:t> </w:t>
      </w:r>
      <w:r w:rsidR="006D324C" w:rsidRPr="00105CAA">
        <w:rPr>
          <w:color w:val="000000"/>
          <w:sz w:val="26"/>
          <w:szCs w:val="26"/>
        </w:rPr>
        <w:t>ЦД2Т</w:t>
      </w:r>
      <w:r w:rsidR="00D3163F" w:rsidRPr="00105CAA">
        <w:rPr>
          <w:color w:val="000000"/>
          <w:sz w:val="26"/>
          <w:szCs w:val="26"/>
        </w:rPr>
        <w:t>;</w:t>
      </w:r>
    </w:p>
    <w:p w:rsidR="0049009E" w:rsidRPr="00105CAA" w:rsidRDefault="0049009E" w:rsidP="00686365">
      <w:pPr>
        <w:spacing w:line="240" w:lineRule="auto"/>
        <w:ind w:firstLine="0"/>
        <w:jc w:val="left"/>
        <w:rPr>
          <w:color w:val="000000"/>
          <w:sz w:val="26"/>
          <w:szCs w:val="26"/>
        </w:rPr>
      </w:pPr>
      <w:r w:rsidRPr="00105CAA">
        <w:rPr>
          <w:color w:val="000000"/>
          <w:sz w:val="26"/>
          <w:szCs w:val="26"/>
        </w:rPr>
        <w:t>Р</w:t>
      </w:r>
      <w:r w:rsidRPr="00105CAA">
        <w:rPr>
          <w:color w:val="000000"/>
          <w:sz w:val="26"/>
          <w:szCs w:val="26"/>
          <w:vertAlign w:val="subscript"/>
        </w:rPr>
        <w:t>1-4</w:t>
      </w:r>
      <w:r w:rsidR="00424343" w:rsidRPr="00105CAA">
        <w:rPr>
          <w:color w:val="000000"/>
          <w:sz w:val="26"/>
          <w:szCs w:val="26"/>
        </w:rPr>
        <w:t>–</w:t>
      </w:r>
      <w:r w:rsidRPr="00105CAA">
        <w:rPr>
          <w:color w:val="000000"/>
          <w:sz w:val="26"/>
          <w:szCs w:val="26"/>
        </w:rPr>
        <w:t xml:space="preserve"> рівень статистичної значущостіміжгрупою контролю тагрупою БА</w:t>
      </w:r>
      <w:r w:rsidR="00387406" w:rsidRPr="00105CAA">
        <w:rPr>
          <w:color w:val="000000"/>
          <w:sz w:val="26"/>
          <w:szCs w:val="26"/>
        </w:rPr>
        <w:t> </w:t>
      </w:r>
      <w:r w:rsidR="00CD5C17" w:rsidRPr="00105CAA">
        <w:rPr>
          <w:color w:val="000000"/>
          <w:sz w:val="26"/>
          <w:szCs w:val="26"/>
        </w:rPr>
        <w:t>+</w:t>
      </w:r>
      <w:r w:rsidR="00387406" w:rsidRPr="00105CAA">
        <w:rPr>
          <w:color w:val="000000"/>
          <w:sz w:val="26"/>
          <w:szCs w:val="26"/>
        </w:rPr>
        <w:t> </w:t>
      </w:r>
      <w:r w:rsidRPr="00105CAA">
        <w:rPr>
          <w:color w:val="000000"/>
          <w:sz w:val="26"/>
          <w:szCs w:val="26"/>
        </w:rPr>
        <w:t>О</w:t>
      </w:r>
      <w:r w:rsidR="00CA42B6" w:rsidRPr="00105CAA">
        <w:rPr>
          <w:color w:val="000000"/>
          <w:sz w:val="26"/>
          <w:szCs w:val="26"/>
        </w:rPr>
        <w:t>ж</w:t>
      </w:r>
      <w:r w:rsidR="00D3163F" w:rsidRPr="00105CAA">
        <w:rPr>
          <w:color w:val="000000"/>
          <w:sz w:val="26"/>
          <w:szCs w:val="26"/>
        </w:rPr>
        <w:t>;</w:t>
      </w:r>
    </w:p>
    <w:p w:rsidR="00B75A58" w:rsidRPr="00105CAA" w:rsidRDefault="00B75A58" w:rsidP="00B75A58">
      <w:pPr>
        <w:spacing w:line="240" w:lineRule="auto"/>
        <w:ind w:firstLine="0"/>
        <w:jc w:val="left"/>
        <w:rPr>
          <w:color w:val="000000"/>
          <w:sz w:val="26"/>
          <w:szCs w:val="26"/>
          <w:lang w:val="ru-RU"/>
        </w:rPr>
      </w:pPr>
      <w:r w:rsidRPr="00105CAA">
        <w:rPr>
          <w:color w:val="000000"/>
          <w:sz w:val="26"/>
          <w:szCs w:val="26"/>
        </w:rPr>
        <w:t>p</w:t>
      </w:r>
      <w:r w:rsidRPr="00105CAA">
        <w:rPr>
          <w:color w:val="000000"/>
          <w:sz w:val="26"/>
          <w:szCs w:val="26"/>
          <w:vertAlign w:val="subscript"/>
          <w:lang w:val="ru-RU"/>
        </w:rPr>
        <w:t>2</w:t>
      </w:r>
      <w:r w:rsidRPr="00105CAA">
        <w:rPr>
          <w:color w:val="000000"/>
          <w:sz w:val="26"/>
          <w:szCs w:val="26"/>
          <w:vertAlign w:val="subscript"/>
        </w:rPr>
        <w:t>-</w:t>
      </w:r>
      <w:r w:rsidRPr="00105CAA">
        <w:rPr>
          <w:color w:val="000000"/>
          <w:sz w:val="26"/>
          <w:szCs w:val="26"/>
          <w:vertAlign w:val="subscript"/>
          <w:lang w:val="ru-RU"/>
        </w:rPr>
        <w:t xml:space="preserve">3– </w:t>
      </w:r>
      <w:r w:rsidRPr="00105CAA">
        <w:rPr>
          <w:color w:val="000000"/>
          <w:sz w:val="26"/>
          <w:szCs w:val="26"/>
        </w:rPr>
        <w:t>рівень статистичної значущості між БА+ЦД2Т та</w:t>
      </w:r>
      <w:r w:rsidRPr="00105CAA">
        <w:rPr>
          <w:color w:val="000000"/>
          <w:sz w:val="26"/>
          <w:szCs w:val="26"/>
          <w:lang w:val="ru-RU"/>
        </w:rPr>
        <w:t xml:space="preserve"> </w:t>
      </w:r>
      <w:r w:rsidRPr="00105CAA">
        <w:rPr>
          <w:color w:val="000000"/>
          <w:sz w:val="26"/>
          <w:szCs w:val="26"/>
        </w:rPr>
        <w:t>групою БА</w:t>
      </w:r>
      <w:r w:rsidRPr="00105CAA">
        <w:rPr>
          <w:sz w:val="26"/>
          <w:szCs w:val="26"/>
        </w:rPr>
        <w:t> + </w:t>
      </w:r>
      <w:r w:rsidRPr="00105CAA">
        <w:rPr>
          <w:color w:val="000000"/>
          <w:sz w:val="26"/>
          <w:szCs w:val="26"/>
        </w:rPr>
        <w:t>Ож</w:t>
      </w:r>
    </w:p>
    <w:p w:rsidR="00B75A58" w:rsidRPr="00105CAA" w:rsidRDefault="00B75A58" w:rsidP="00B75A58">
      <w:pPr>
        <w:spacing w:line="240" w:lineRule="auto"/>
        <w:ind w:firstLine="0"/>
        <w:jc w:val="left"/>
        <w:rPr>
          <w:color w:val="000000"/>
          <w:sz w:val="26"/>
          <w:szCs w:val="26"/>
        </w:rPr>
      </w:pPr>
      <w:r w:rsidRPr="00105CAA">
        <w:rPr>
          <w:color w:val="000000"/>
          <w:sz w:val="26"/>
          <w:szCs w:val="26"/>
        </w:rPr>
        <w:t>p</w:t>
      </w:r>
      <w:r w:rsidRPr="00105CAA">
        <w:rPr>
          <w:color w:val="000000"/>
          <w:sz w:val="26"/>
          <w:szCs w:val="26"/>
          <w:vertAlign w:val="subscript"/>
          <w:lang w:val="ru-RU"/>
        </w:rPr>
        <w:t>2</w:t>
      </w:r>
      <w:r w:rsidRPr="00105CAA">
        <w:rPr>
          <w:color w:val="000000"/>
          <w:sz w:val="26"/>
          <w:szCs w:val="26"/>
          <w:vertAlign w:val="subscript"/>
        </w:rPr>
        <w:t>-</w:t>
      </w:r>
      <w:r w:rsidRPr="00105CAA">
        <w:rPr>
          <w:color w:val="000000"/>
          <w:sz w:val="26"/>
          <w:szCs w:val="26"/>
          <w:vertAlign w:val="subscript"/>
          <w:lang w:val="ru-RU"/>
        </w:rPr>
        <w:t>4–</w:t>
      </w:r>
      <w:r w:rsidRPr="00105CAA">
        <w:rPr>
          <w:color w:val="000000"/>
          <w:sz w:val="26"/>
          <w:szCs w:val="26"/>
        </w:rPr>
        <w:t xml:space="preserve"> рівень статистичної значущості між БА та</w:t>
      </w:r>
      <w:r w:rsidRPr="00105CAA">
        <w:rPr>
          <w:color w:val="000000"/>
          <w:sz w:val="26"/>
          <w:szCs w:val="26"/>
          <w:lang w:val="ru-RU"/>
        </w:rPr>
        <w:t xml:space="preserve"> </w:t>
      </w:r>
      <w:r w:rsidRPr="00105CAA">
        <w:rPr>
          <w:color w:val="000000"/>
          <w:sz w:val="26"/>
          <w:szCs w:val="26"/>
        </w:rPr>
        <w:t>групою БА+ЦД2Т</w:t>
      </w:r>
    </w:p>
    <w:p w:rsidR="00B75A58" w:rsidRPr="00105CAA" w:rsidRDefault="00B75A58" w:rsidP="00B75A58">
      <w:pPr>
        <w:spacing w:line="240" w:lineRule="auto"/>
        <w:ind w:firstLine="0"/>
        <w:jc w:val="left"/>
        <w:rPr>
          <w:color w:val="000000"/>
          <w:sz w:val="26"/>
          <w:szCs w:val="26"/>
        </w:rPr>
      </w:pPr>
      <w:r w:rsidRPr="00105CAA">
        <w:rPr>
          <w:color w:val="000000"/>
          <w:sz w:val="26"/>
          <w:szCs w:val="26"/>
        </w:rPr>
        <w:t>p</w:t>
      </w:r>
      <w:r w:rsidRPr="00105CAA">
        <w:rPr>
          <w:color w:val="000000"/>
          <w:sz w:val="26"/>
          <w:szCs w:val="26"/>
          <w:vertAlign w:val="subscript"/>
          <w:lang w:val="ru-RU"/>
        </w:rPr>
        <w:t>3</w:t>
      </w:r>
      <w:r w:rsidRPr="00105CAA">
        <w:rPr>
          <w:color w:val="000000"/>
          <w:sz w:val="26"/>
          <w:szCs w:val="26"/>
          <w:vertAlign w:val="subscript"/>
        </w:rPr>
        <w:t>-</w:t>
      </w:r>
      <w:r w:rsidRPr="00105CAA">
        <w:rPr>
          <w:color w:val="000000"/>
          <w:sz w:val="26"/>
          <w:szCs w:val="26"/>
          <w:vertAlign w:val="subscript"/>
          <w:lang w:val="ru-RU"/>
        </w:rPr>
        <w:t>4–</w:t>
      </w:r>
      <w:r w:rsidRPr="00105CAA">
        <w:rPr>
          <w:color w:val="000000"/>
          <w:sz w:val="26"/>
          <w:szCs w:val="26"/>
        </w:rPr>
        <w:t xml:space="preserve"> рівень статистичної значущості між БА та</w:t>
      </w:r>
      <w:r w:rsidRPr="00105CAA">
        <w:rPr>
          <w:color w:val="000000"/>
          <w:sz w:val="26"/>
          <w:szCs w:val="26"/>
          <w:lang w:val="ru-RU"/>
        </w:rPr>
        <w:t xml:space="preserve"> </w:t>
      </w:r>
      <w:r w:rsidRPr="00105CAA">
        <w:rPr>
          <w:color w:val="000000"/>
          <w:sz w:val="26"/>
          <w:szCs w:val="26"/>
        </w:rPr>
        <w:t>групою БА</w:t>
      </w:r>
      <w:r w:rsidRPr="00105CAA">
        <w:rPr>
          <w:sz w:val="26"/>
          <w:szCs w:val="26"/>
        </w:rPr>
        <w:t> + </w:t>
      </w:r>
      <w:r w:rsidRPr="00105CAA">
        <w:rPr>
          <w:color w:val="000000"/>
          <w:sz w:val="26"/>
          <w:szCs w:val="26"/>
        </w:rPr>
        <w:t>Ож</w:t>
      </w:r>
    </w:p>
    <w:p w:rsidR="0049009E" w:rsidRPr="00C12B77" w:rsidRDefault="0049009E" w:rsidP="0080353C">
      <w:pPr>
        <w:shd w:val="clear" w:color="auto" w:fill="FFFFFF"/>
        <w:ind w:firstLine="708"/>
        <w:contextualSpacing/>
      </w:pPr>
      <w:r w:rsidRPr="00C12B77">
        <w:t>Показники НСТ-тесту у групі БА</w:t>
      </w:r>
      <w:r w:rsidR="00387406" w:rsidRPr="00C12B77">
        <w:t> </w:t>
      </w:r>
      <w:r w:rsidR="00CD5C17" w:rsidRPr="00C12B77">
        <w:t>+</w:t>
      </w:r>
      <w:r w:rsidR="00387406" w:rsidRPr="00C12B77">
        <w:t> </w:t>
      </w:r>
      <w:r w:rsidR="006D324C" w:rsidRPr="00C12B77">
        <w:t>ЦД2Т</w:t>
      </w:r>
      <w:r w:rsidRPr="00C12B77">
        <w:t xml:space="preserve"> значуще не відрізнялися від даних в ізольованій БА, тоді</w:t>
      </w:r>
      <w:r w:rsidR="006065E3" w:rsidRPr="00C12B77">
        <w:t>,</w:t>
      </w:r>
      <w:r w:rsidRPr="00C12B77">
        <w:t xml:space="preserve"> як у групі БА</w:t>
      </w:r>
      <w:r w:rsidR="00387406" w:rsidRPr="00C12B77">
        <w:t> </w:t>
      </w:r>
      <w:r w:rsidR="00CD5C17" w:rsidRPr="00C12B77">
        <w:t>+</w:t>
      </w:r>
      <w:r w:rsidR="00387406" w:rsidRPr="00C12B77">
        <w:t> </w:t>
      </w:r>
      <w:r w:rsidRPr="00C12B77">
        <w:t>О</w:t>
      </w:r>
      <w:r w:rsidR="00D32453" w:rsidRPr="00C12B77">
        <w:t>ж</w:t>
      </w:r>
      <w:r w:rsidRPr="00C12B77">
        <w:t xml:space="preserve"> цей показник був вірог</w:t>
      </w:r>
      <w:r w:rsidR="006065E3" w:rsidRPr="00C12B77">
        <w:t>ідно вищим. Останнє може бути зумовлене окисн</w:t>
      </w:r>
      <w:r w:rsidRPr="00C12B77">
        <w:t>ювальним стресом та/або наявністю запалення низької інтенсивності, що характерно для ожиріння</w:t>
      </w:r>
      <w:r w:rsidR="006C4C26" w:rsidRPr="00C12B77">
        <w:t xml:space="preserve"> та ЦД2Т</w:t>
      </w:r>
      <w:r w:rsidRPr="00C12B77">
        <w:t>.</w:t>
      </w:r>
      <w:r w:rsidR="003A43A5" w:rsidRPr="00C12B77">
        <w:t xml:space="preserve"> Порівнян</w:t>
      </w:r>
      <w:r w:rsidR="006C4C26" w:rsidRPr="00C12B77">
        <w:t>ня показника між досліджуваними групами показала вирігідну значимість (р&lt;0,05).</w:t>
      </w:r>
    </w:p>
    <w:p w:rsidR="0049009E" w:rsidRDefault="0049009E" w:rsidP="0080353C">
      <w:pPr>
        <w:shd w:val="clear" w:color="auto" w:fill="FFFFFF"/>
        <w:ind w:firstLine="708"/>
        <w:contextualSpacing/>
      </w:pPr>
      <w:r w:rsidRPr="00C12B77">
        <w:t xml:space="preserve">Проведена оцінка фагоцитарного індексу у хворих показала, що </w:t>
      </w:r>
      <w:r w:rsidR="00A9489D" w:rsidRPr="00C12B77">
        <w:t xml:space="preserve">у </w:t>
      </w:r>
      <w:r w:rsidR="00043B8A" w:rsidRPr="00C12B77">
        <w:t>випадках</w:t>
      </w:r>
      <w:r w:rsidR="00105CAA">
        <w:t xml:space="preserve"> </w:t>
      </w:r>
      <w:r w:rsidRPr="00C12B77">
        <w:t>БА знижує</w:t>
      </w:r>
      <w:r w:rsidR="00A9489D" w:rsidRPr="00C12B77">
        <w:t>ться</w:t>
      </w:r>
      <w:r w:rsidRPr="00C12B77">
        <w:t xml:space="preserve"> кількість нейтрофілів, здатних до фагоцитозу. Коморбідність значно погіршує показники фагоцитарної активності нейтрофілів, про що </w:t>
      </w:r>
      <w:r w:rsidR="006065E3" w:rsidRPr="00C12B77">
        <w:t>свідч</w:t>
      </w:r>
      <w:r w:rsidR="00100ADF" w:rsidRPr="00C12B77">
        <w:t>и</w:t>
      </w:r>
      <w:r w:rsidR="00043B8A" w:rsidRPr="00C12B77">
        <w:t xml:space="preserve">ть </w:t>
      </w:r>
      <w:r w:rsidRPr="00C12B77">
        <w:t>значуще зменшення фаг</w:t>
      </w:r>
      <w:r w:rsidR="006065E3" w:rsidRPr="00C12B77">
        <w:t xml:space="preserve">оцитарного індексу, особливо </w:t>
      </w:r>
      <w:r w:rsidR="00043B8A" w:rsidRPr="00C12B77">
        <w:t>у</w:t>
      </w:r>
      <w:r w:rsidR="006065E3" w:rsidRPr="00C12B77">
        <w:t>наслідок поєднання</w:t>
      </w:r>
      <w:r w:rsidRPr="00C12B77">
        <w:t xml:space="preserve"> БА з ЦД2</w:t>
      </w:r>
      <w:r w:rsidR="00CA42B6" w:rsidRPr="00C12B77">
        <w:t>Т</w:t>
      </w:r>
      <w:r w:rsidRPr="00C12B77">
        <w:t>. Аналіз стану фагоцитарної активності нейтрофілів вказує на виявлену функціональну неповноцінність фагоцитів, що може бути однією із патогенетичних ланок хронічного запалення та розвитку вторинного імунодефіцитного стану.</w:t>
      </w:r>
    </w:p>
    <w:p w:rsidR="00105CAA" w:rsidRPr="00C12B77" w:rsidRDefault="00105CAA" w:rsidP="00105CAA">
      <w:pPr>
        <w:contextualSpacing/>
        <w:rPr>
          <w:lang w:eastAsia="ru-RU"/>
        </w:rPr>
      </w:pPr>
      <w:r w:rsidRPr="00C12B77">
        <w:t xml:space="preserve">Результати дослідження Т-лімфоцитів в залежності від ступеню обструкції показав, що у групі БА + ЦД2Т CD4 рівня обструкції </w:t>
      </w:r>
      <w:r w:rsidRPr="00C12B77">
        <w:rPr>
          <w:lang w:eastAsia="ru-RU"/>
        </w:rPr>
        <w:t>ОФВ</w:t>
      </w:r>
      <w:r w:rsidRPr="00C12B77">
        <w:rPr>
          <w:vertAlign w:val="subscript"/>
          <w:lang w:eastAsia="ru-RU"/>
        </w:rPr>
        <w:t>1</w:t>
      </w:r>
      <w:r w:rsidRPr="00C12B77">
        <w:rPr>
          <w:lang w:eastAsia="ru-RU"/>
        </w:rPr>
        <w:t> &lt; 50 % виявлений у 43 % хворих і склав 30,4 [29,8;32,7], що в порівнянні з підгрупою ОФВ</w:t>
      </w:r>
      <w:r w:rsidRPr="00C12B77">
        <w:rPr>
          <w:vertAlign w:val="subscript"/>
          <w:lang w:eastAsia="ru-RU"/>
        </w:rPr>
        <w:t>1</w:t>
      </w:r>
      <w:r w:rsidRPr="00C12B77">
        <w:rPr>
          <w:lang w:eastAsia="ru-RU"/>
        </w:rPr>
        <w:t xml:space="preserve"> &gt; 60 % на 15,75 % менше. CD8 </w:t>
      </w:r>
      <w:r w:rsidRPr="00C12B77">
        <w:t xml:space="preserve">при обструкції </w:t>
      </w:r>
      <w:r w:rsidRPr="00C12B77">
        <w:rPr>
          <w:lang w:eastAsia="ru-RU"/>
        </w:rPr>
        <w:t>ОФВ</w:t>
      </w:r>
      <w:r w:rsidRPr="00C12B77">
        <w:rPr>
          <w:vertAlign w:val="subscript"/>
          <w:lang w:eastAsia="ru-RU"/>
        </w:rPr>
        <w:t>1</w:t>
      </w:r>
      <w:r w:rsidRPr="00C12B77">
        <w:rPr>
          <w:lang w:eastAsia="ru-RU"/>
        </w:rPr>
        <w:t> &lt; 50 % виявлена у 38 % хворих і склала 19,1 [18,1;20,1], при співвідношенні з групою ОФВ</w:t>
      </w:r>
      <w:r w:rsidRPr="00C12B77">
        <w:rPr>
          <w:vertAlign w:val="subscript"/>
          <w:lang w:eastAsia="ru-RU"/>
        </w:rPr>
        <w:t>1</w:t>
      </w:r>
      <w:r w:rsidRPr="00C12B77">
        <w:rPr>
          <w:lang w:eastAsia="ru-RU"/>
        </w:rPr>
        <w:t> &gt; 60 % буламеншена 13,6 %.</w:t>
      </w:r>
    </w:p>
    <w:p w:rsidR="00105CAA" w:rsidRPr="00C12B77" w:rsidRDefault="00105CAA" w:rsidP="00105CAA">
      <w:pPr>
        <w:contextualSpacing/>
      </w:pPr>
      <w:r w:rsidRPr="00C12B77">
        <w:t xml:space="preserve">Співвідношення показників клітинного імунітетута </w:t>
      </w:r>
      <w:r w:rsidRPr="00C12B77">
        <w:rPr>
          <w:lang w:eastAsia="ru-RU"/>
        </w:rPr>
        <w:t xml:space="preserve">IgE </w:t>
      </w:r>
      <w:r w:rsidRPr="00C12B77">
        <w:t>залежно від синдрому бронхіальної обструкціїу хворих на БА + ЦД2Т подано в табл.6.</w:t>
      </w:r>
      <w:r>
        <w:t>12</w:t>
      </w:r>
      <w:r w:rsidRPr="00C12B77">
        <w:t xml:space="preserve">. виявлені вірогідні зміни (р &lt; 0,05). </w:t>
      </w:r>
      <w:r w:rsidRPr="00C12B77">
        <w:rPr>
          <w:lang w:eastAsia="ru-RU"/>
        </w:rPr>
        <w:t xml:space="preserve">IgE </w:t>
      </w:r>
      <w:r w:rsidRPr="00C12B77">
        <w:t>з обструкцією</w:t>
      </w:r>
      <w:r w:rsidRPr="00C12B77">
        <w:rPr>
          <w:lang w:eastAsia="ru-RU"/>
        </w:rPr>
        <w:t>ОФВ</w:t>
      </w:r>
      <w:r w:rsidRPr="00C12B77">
        <w:rPr>
          <w:vertAlign w:val="subscript"/>
          <w:lang w:eastAsia="ru-RU"/>
        </w:rPr>
        <w:t>1</w:t>
      </w:r>
      <w:r w:rsidRPr="00C12B77">
        <w:rPr>
          <w:lang w:eastAsia="ru-RU"/>
        </w:rPr>
        <w:t> &lt; 50 % бувнайнижчим і склав128,2 [121,8;136,9], що при співвідношенні з підгрупою ОФВ</w:t>
      </w:r>
      <w:r w:rsidRPr="00C12B77">
        <w:rPr>
          <w:vertAlign w:val="subscript"/>
          <w:lang w:eastAsia="ru-RU"/>
        </w:rPr>
        <w:t>1</w:t>
      </w:r>
      <w:r w:rsidRPr="00C12B77">
        <w:rPr>
          <w:lang w:eastAsia="ru-RU"/>
        </w:rPr>
        <w:t> &gt; 60 %217,2 [210,2;228,4]</w:t>
      </w:r>
      <w:r w:rsidR="00FA507F">
        <w:rPr>
          <w:lang w:val="ru-RU" w:eastAsia="ru-RU"/>
        </w:rPr>
        <w:t xml:space="preserve"> </w:t>
      </w:r>
      <w:r w:rsidRPr="00C12B77">
        <w:rPr>
          <w:lang w:eastAsia="ru-RU"/>
        </w:rPr>
        <w:t>було на 58,98 % більше (p &lt; 0,05).</w:t>
      </w:r>
    </w:p>
    <w:p w:rsidR="00105CAA" w:rsidRPr="00C12B77" w:rsidRDefault="00105CAA" w:rsidP="0080353C">
      <w:pPr>
        <w:shd w:val="clear" w:color="auto" w:fill="FFFFFF"/>
        <w:ind w:firstLine="708"/>
        <w:contextualSpacing/>
      </w:pPr>
    </w:p>
    <w:p w:rsidR="00105CAA" w:rsidRDefault="00105CAA">
      <w:pPr>
        <w:spacing w:line="240" w:lineRule="auto"/>
        <w:ind w:firstLine="0"/>
        <w:jc w:val="left"/>
        <w:rPr>
          <w:i/>
        </w:rPr>
      </w:pPr>
      <w:r>
        <w:rPr>
          <w:i/>
        </w:rPr>
        <w:br w:type="page"/>
      </w:r>
    </w:p>
    <w:p w:rsidR="0049009E" w:rsidRPr="00C12B77" w:rsidRDefault="0049009E" w:rsidP="0080353C">
      <w:pPr>
        <w:ind w:left="284" w:firstLine="0"/>
        <w:jc w:val="right"/>
        <w:rPr>
          <w:i/>
        </w:rPr>
      </w:pPr>
      <w:r w:rsidRPr="00C12B77">
        <w:rPr>
          <w:i/>
        </w:rPr>
        <w:t xml:space="preserve">Таблиця </w:t>
      </w:r>
      <w:r w:rsidR="00A049BF" w:rsidRPr="00C12B77">
        <w:rPr>
          <w:i/>
        </w:rPr>
        <w:t>6.</w:t>
      </w:r>
      <w:r w:rsidR="003C77E8">
        <w:rPr>
          <w:i/>
        </w:rPr>
        <w:t>11</w:t>
      </w:r>
    </w:p>
    <w:p w:rsidR="0049009E" w:rsidRPr="00C12B77" w:rsidRDefault="0049009E" w:rsidP="0080353C">
      <w:pPr>
        <w:ind w:left="284" w:firstLine="0"/>
        <w:jc w:val="center"/>
        <w:rPr>
          <w:b/>
        </w:rPr>
      </w:pPr>
      <w:r w:rsidRPr="00C12B77">
        <w:rPr>
          <w:b/>
        </w:rPr>
        <w:t>Характеристики показників фагоцитарної ланки імунітету</w:t>
      </w:r>
    </w:p>
    <w:p w:rsidR="0049009E" w:rsidRPr="00C12B77" w:rsidRDefault="006065E3" w:rsidP="0080353C">
      <w:pPr>
        <w:ind w:left="284" w:firstLine="0"/>
        <w:jc w:val="center"/>
        <w:rPr>
          <w:rStyle w:val="21"/>
          <w:rFonts w:eastAsia="MS Mincho"/>
          <w:b/>
        </w:rPr>
      </w:pPr>
      <w:r w:rsidRPr="00C12B77">
        <w:rPr>
          <w:b/>
        </w:rPr>
        <w:t>в досліджуваних</w:t>
      </w:r>
      <w:r w:rsidR="0049009E" w:rsidRPr="00C12B77">
        <w:rPr>
          <w:b/>
        </w:rPr>
        <w:t xml:space="preserve"> групахMe [Q</w:t>
      </w:r>
      <w:r w:rsidR="0049009E" w:rsidRPr="00C12B77">
        <w:rPr>
          <w:b/>
          <w:vertAlign w:val="subscript"/>
        </w:rPr>
        <w:t>1</w:t>
      </w:r>
      <w:r w:rsidR="0049009E" w:rsidRPr="00C12B77">
        <w:rPr>
          <w:b/>
        </w:rPr>
        <w:t>;Q</w:t>
      </w:r>
      <w:r w:rsidR="0049009E" w:rsidRPr="00C12B77">
        <w:rPr>
          <w:b/>
          <w:vertAlign w:val="subscript"/>
        </w:rPr>
        <w:t>3</w:t>
      </w:r>
      <w:r w:rsidR="0049009E" w:rsidRPr="00C12B77">
        <w:rPr>
          <w:b/>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60"/>
        <w:gridCol w:w="1470"/>
        <w:gridCol w:w="1333"/>
        <w:gridCol w:w="1334"/>
        <w:gridCol w:w="1333"/>
        <w:gridCol w:w="1334"/>
        <w:gridCol w:w="1417"/>
      </w:tblGrid>
      <w:tr w:rsidR="00A9489D" w:rsidRPr="00C12B77" w:rsidTr="00FA507F">
        <w:trPr>
          <w:trHeight w:val="881"/>
        </w:trPr>
        <w:tc>
          <w:tcPr>
            <w:tcW w:w="1560" w:type="dxa"/>
            <w:vAlign w:val="center"/>
          </w:tcPr>
          <w:p w:rsidR="00A9489D" w:rsidRPr="00E515C3" w:rsidRDefault="00A9489D" w:rsidP="00105CAA">
            <w:pPr>
              <w:spacing w:line="276" w:lineRule="auto"/>
              <w:ind w:firstLine="0"/>
              <w:jc w:val="center"/>
              <w:rPr>
                <w:sz w:val="24"/>
                <w:szCs w:val="24"/>
                <w:lang w:eastAsia="ru-RU"/>
              </w:rPr>
            </w:pPr>
            <w:r w:rsidRPr="00E515C3">
              <w:rPr>
                <w:sz w:val="24"/>
                <w:szCs w:val="24"/>
                <w:lang w:eastAsia="ru-RU"/>
              </w:rPr>
              <w:t>Показники</w:t>
            </w:r>
          </w:p>
        </w:tc>
        <w:tc>
          <w:tcPr>
            <w:tcW w:w="1470" w:type="dxa"/>
            <w:vAlign w:val="center"/>
          </w:tcPr>
          <w:p w:rsidR="00A9489D" w:rsidRPr="00E515C3" w:rsidRDefault="00A9489D" w:rsidP="00105CAA">
            <w:pPr>
              <w:spacing w:line="276" w:lineRule="auto"/>
              <w:ind w:firstLine="0"/>
              <w:jc w:val="center"/>
              <w:rPr>
                <w:sz w:val="24"/>
                <w:szCs w:val="24"/>
                <w:lang w:eastAsia="ru-RU"/>
              </w:rPr>
            </w:pPr>
            <w:r w:rsidRPr="00E515C3">
              <w:rPr>
                <w:sz w:val="24"/>
                <w:szCs w:val="24"/>
                <w:lang w:eastAsia="ru-RU"/>
              </w:rPr>
              <w:t>БА</w:t>
            </w:r>
          </w:p>
        </w:tc>
        <w:tc>
          <w:tcPr>
            <w:tcW w:w="1333" w:type="dxa"/>
            <w:vAlign w:val="center"/>
          </w:tcPr>
          <w:p w:rsidR="00A9489D" w:rsidRPr="00E515C3" w:rsidRDefault="00A9489D" w:rsidP="00105CAA">
            <w:pPr>
              <w:spacing w:line="276" w:lineRule="auto"/>
              <w:ind w:firstLine="0"/>
              <w:jc w:val="center"/>
              <w:rPr>
                <w:sz w:val="24"/>
                <w:szCs w:val="24"/>
                <w:lang w:eastAsia="ru-RU"/>
              </w:rPr>
            </w:pPr>
            <w:r w:rsidRPr="00E515C3">
              <w:rPr>
                <w:sz w:val="24"/>
                <w:szCs w:val="24"/>
                <w:lang w:eastAsia="ru-RU"/>
              </w:rPr>
              <w:t>БА</w:t>
            </w:r>
            <w:r w:rsidR="00387406" w:rsidRPr="00E515C3">
              <w:rPr>
                <w:sz w:val="24"/>
                <w:szCs w:val="24"/>
              </w:rPr>
              <w:t> </w:t>
            </w:r>
            <w:r w:rsidR="00CD5C17" w:rsidRPr="00E515C3">
              <w:rPr>
                <w:sz w:val="24"/>
                <w:szCs w:val="24"/>
              </w:rPr>
              <w:t>+</w:t>
            </w:r>
            <w:r w:rsidR="00387406" w:rsidRPr="00E515C3">
              <w:rPr>
                <w:sz w:val="24"/>
                <w:szCs w:val="24"/>
              </w:rPr>
              <w:t> </w:t>
            </w:r>
            <w:r w:rsidR="006D324C" w:rsidRPr="00E515C3">
              <w:rPr>
                <w:sz w:val="24"/>
                <w:szCs w:val="24"/>
                <w:lang w:eastAsia="ru-RU"/>
              </w:rPr>
              <w:t>ЦД2Т</w:t>
            </w:r>
          </w:p>
        </w:tc>
        <w:tc>
          <w:tcPr>
            <w:tcW w:w="1334" w:type="dxa"/>
            <w:vAlign w:val="center"/>
          </w:tcPr>
          <w:p w:rsidR="00A9489D" w:rsidRPr="00E515C3" w:rsidRDefault="00A9489D" w:rsidP="00105CAA">
            <w:pPr>
              <w:spacing w:line="276" w:lineRule="auto"/>
              <w:ind w:firstLine="0"/>
              <w:jc w:val="center"/>
              <w:rPr>
                <w:sz w:val="24"/>
                <w:szCs w:val="24"/>
                <w:lang w:eastAsia="ru-RU"/>
              </w:rPr>
            </w:pPr>
            <w:r w:rsidRPr="00E515C3">
              <w:rPr>
                <w:sz w:val="24"/>
                <w:szCs w:val="24"/>
                <w:lang w:eastAsia="ru-RU"/>
              </w:rPr>
              <w:t>БА</w:t>
            </w:r>
            <w:r w:rsidR="00387406" w:rsidRPr="00E515C3">
              <w:rPr>
                <w:sz w:val="24"/>
                <w:szCs w:val="24"/>
              </w:rPr>
              <w:t> </w:t>
            </w:r>
            <w:r w:rsidR="00CD5C17" w:rsidRPr="00E515C3">
              <w:rPr>
                <w:sz w:val="24"/>
                <w:szCs w:val="24"/>
              </w:rPr>
              <w:t>+</w:t>
            </w:r>
            <w:r w:rsidR="00387406" w:rsidRPr="00E515C3">
              <w:rPr>
                <w:sz w:val="24"/>
                <w:szCs w:val="24"/>
              </w:rPr>
              <w:t> </w:t>
            </w:r>
            <w:r w:rsidRPr="00E515C3">
              <w:rPr>
                <w:sz w:val="24"/>
                <w:szCs w:val="24"/>
                <w:lang w:eastAsia="ru-RU"/>
              </w:rPr>
              <w:t>О</w:t>
            </w:r>
          </w:p>
        </w:tc>
        <w:tc>
          <w:tcPr>
            <w:tcW w:w="1333" w:type="dxa"/>
            <w:vAlign w:val="center"/>
          </w:tcPr>
          <w:p w:rsidR="00A9489D" w:rsidRPr="00E515C3" w:rsidRDefault="00A9489D" w:rsidP="00105CAA">
            <w:pPr>
              <w:spacing w:line="276" w:lineRule="auto"/>
              <w:ind w:firstLine="0"/>
              <w:jc w:val="center"/>
              <w:rPr>
                <w:sz w:val="24"/>
                <w:szCs w:val="24"/>
                <w:lang w:eastAsia="ru-RU"/>
              </w:rPr>
            </w:pPr>
            <w:r w:rsidRPr="00E515C3">
              <w:rPr>
                <w:sz w:val="24"/>
                <w:szCs w:val="24"/>
                <w:lang w:eastAsia="ru-RU"/>
              </w:rPr>
              <w:t>БА</w:t>
            </w:r>
          </w:p>
        </w:tc>
        <w:tc>
          <w:tcPr>
            <w:tcW w:w="1334" w:type="dxa"/>
            <w:vAlign w:val="center"/>
          </w:tcPr>
          <w:p w:rsidR="00A9489D" w:rsidRPr="00E515C3" w:rsidRDefault="00A9489D" w:rsidP="00105CAA">
            <w:pPr>
              <w:spacing w:line="276" w:lineRule="auto"/>
              <w:ind w:firstLine="0"/>
              <w:jc w:val="center"/>
              <w:rPr>
                <w:sz w:val="24"/>
                <w:szCs w:val="24"/>
                <w:lang w:eastAsia="ru-RU"/>
              </w:rPr>
            </w:pPr>
            <w:r w:rsidRPr="00E515C3">
              <w:rPr>
                <w:sz w:val="24"/>
                <w:szCs w:val="24"/>
                <w:lang w:eastAsia="ru-RU"/>
              </w:rPr>
              <w:t>Контро</w:t>
            </w:r>
            <w:r w:rsidR="00CA42B6" w:rsidRPr="00E515C3">
              <w:rPr>
                <w:sz w:val="24"/>
                <w:szCs w:val="24"/>
                <w:lang w:eastAsia="ru-RU"/>
              </w:rPr>
              <w:t>-</w:t>
            </w:r>
            <w:r w:rsidRPr="00E515C3">
              <w:rPr>
                <w:sz w:val="24"/>
                <w:szCs w:val="24"/>
                <w:lang w:eastAsia="ru-RU"/>
              </w:rPr>
              <w:t>льна група</w:t>
            </w:r>
          </w:p>
        </w:tc>
        <w:tc>
          <w:tcPr>
            <w:tcW w:w="1417" w:type="dxa"/>
            <w:vAlign w:val="center"/>
          </w:tcPr>
          <w:p w:rsidR="00A9489D" w:rsidRPr="00E515C3" w:rsidRDefault="00A9489D" w:rsidP="00105CAA">
            <w:pPr>
              <w:spacing w:line="276" w:lineRule="auto"/>
              <w:ind w:firstLine="0"/>
              <w:jc w:val="center"/>
              <w:rPr>
                <w:sz w:val="24"/>
                <w:szCs w:val="24"/>
                <w:lang w:eastAsia="ru-RU"/>
              </w:rPr>
            </w:pPr>
            <w:r w:rsidRPr="00E515C3">
              <w:rPr>
                <w:sz w:val="24"/>
                <w:szCs w:val="24"/>
                <w:lang w:eastAsia="ru-RU"/>
              </w:rPr>
              <w:t>р</w:t>
            </w:r>
          </w:p>
        </w:tc>
      </w:tr>
      <w:tr w:rsidR="00A9489D" w:rsidRPr="00C12B77" w:rsidTr="00FA507F">
        <w:trPr>
          <w:trHeight w:val="1474"/>
        </w:trPr>
        <w:tc>
          <w:tcPr>
            <w:tcW w:w="1560" w:type="dxa"/>
          </w:tcPr>
          <w:p w:rsidR="00FA507F" w:rsidRDefault="00A9489D" w:rsidP="00105CAA">
            <w:pPr>
              <w:spacing w:line="276" w:lineRule="auto"/>
              <w:ind w:firstLine="0"/>
              <w:jc w:val="center"/>
              <w:rPr>
                <w:sz w:val="24"/>
                <w:szCs w:val="24"/>
                <w:lang w:val="ru-RU" w:eastAsia="ru-RU"/>
              </w:rPr>
            </w:pPr>
            <w:r w:rsidRPr="00C12B77">
              <w:rPr>
                <w:sz w:val="24"/>
                <w:szCs w:val="24"/>
                <w:lang w:eastAsia="ru-RU"/>
              </w:rPr>
              <w:t>Фагоци</w:t>
            </w:r>
            <w:r w:rsidR="00FA507F">
              <w:rPr>
                <w:sz w:val="24"/>
                <w:szCs w:val="24"/>
                <w:lang w:val="ru-RU" w:eastAsia="ru-RU"/>
              </w:rPr>
              <w:t>-</w:t>
            </w:r>
          </w:p>
          <w:p w:rsidR="00A9489D" w:rsidRPr="00C12B77" w:rsidRDefault="00A9489D" w:rsidP="00FA507F">
            <w:pPr>
              <w:spacing w:line="276" w:lineRule="auto"/>
              <w:ind w:firstLine="0"/>
              <w:jc w:val="center"/>
              <w:rPr>
                <w:sz w:val="24"/>
                <w:szCs w:val="24"/>
                <w:lang w:eastAsia="ru-RU"/>
              </w:rPr>
            </w:pPr>
            <w:r w:rsidRPr="00C12B77">
              <w:rPr>
                <w:sz w:val="24"/>
                <w:szCs w:val="24"/>
                <w:lang w:eastAsia="ru-RU"/>
              </w:rPr>
              <w:t xml:space="preserve">тарний індекс, % </w:t>
            </w:r>
          </w:p>
        </w:tc>
        <w:tc>
          <w:tcPr>
            <w:tcW w:w="1470" w:type="dxa"/>
          </w:tcPr>
          <w:p w:rsidR="00A9489D" w:rsidRPr="00C12B77" w:rsidRDefault="00A9489D" w:rsidP="00105CAA">
            <w:pPr>
              <w:spacing w:line="276" w:lineRule="auto"/>
              <w:ind w:firstLine="0"/>
              <w:jc w:val="center"/>
              <w:rPr>
                <w:sz w:val="24"/>
                <w:szCs w:val="24"/>
                <w:lang w:eastAsia="ru-RU"/>
              </w:rPr>
            </w:pPr>
            <w:r w:rsidRPr="00C12B77">
              <w:rPr>
                <w:sz w:val="24"/>
                <w:szCs w:val="24"/>
                <w:lang w:eastAsia="ru-RU"/>
              </w:rPr>
              <w:t>60,00</w:t>
            </w:r>
          </w:p>
          <w:p w:rsidR="00A9489D" w:rsidRPr="00C12B77" w:rsidRDefault="00A9489D" w:rsidP="00105CAA">
            <w:pPr>
              <w:spacing w:line="276" w:lineRule="auto"/>
              <w:ind w:firstLine="0"/>
              <w:jc w:val="center"/>
              <w:rPr>
                <w:sz w:val="24"/>
                <w:szCs w:val="24"/>
                <w:lang w:eastAsia="ru-RU"/>
              </w:rPr>
            </w:pPr>
            <w:r w:rsidRPr="00C12B77">
              <w:rPr>
                <w:sz w:val="24"/>
                <w:szCs w:val="24"/>
                <w:lang w:eastAsia="ru-RU"/>
              </w:rPr>
              <w:t>[50,00–70,00]</w:t>
            </w:r>
          </w:p>
        </w:tc>
        <w:tc>
          <w:tcPr>
            <w:tcW w:w="1333" w:type="dxa"/>
          </w:tcPr>
          <w:p w:rsidR="00A9489D" w:rsidRPr="00C12B77" w:rsidRDefault="00A9489D" w:rsidP="00105CAA">
            <w:pPr>
              <w:spacing w:line="276" w:lineRule="auto"/>
              <w:ind w:firstLine="0"/>
              <w:jc w:val="center"/>
              <w:rPr>
                <w:sz w:val="24"/>
                <w:szCs w:val="24"/>
                <w:lang w:eastAsia="ru-RU"/>
              </w:rPr>
            </w:pPr>
            <w:r w:rsidRPr="00C12B77">
              <w:rPr>
                <w:sz w:val="24"/>
                <w:szCs w:val="24"/>
                <w:lang w:eastAsia="ru-RU"/>
              </w:rPr>
              <w:t>36,00</w:t>
            </w:r>
          </w:p>
          <w:p w:rsidR="00A9489D" w:rsidRPr="00C12B77" w:rsidRDefault="00A9489D" w:rsidP="00105CAA">
            <w:pPr>
              <w:spacing w:line="276" w:lineRule="auto"/>
              <w:ind w:firstLine="0"/>
              <w:jc w:val="center"/>
              <w:rPr>
                <w:sz w:val="24"/>
                <w:szCs w:val="24"/>
                <w:lang w:eastAsia="ru-RU"/>
              </w:rPr>
            </w:pPr>
            <w:r w:rsidRPr="00C12B77">
              <w:rPr>
                <w:sz w:val="24"/>
                <w:szCs w:val="24"/>
                <w:lang w:eastAsia="ru-RU"/>
              </w:rPr>
              <w:t>[32,00–40,00]</w:t>
            </w:r>
          </w:p>
        </w:tc>
        <w:tc>
          <w:tcPr>
            <w:tcW w:w="1334" w:type="dxa"/>
          </w:tcPr>
          <w:p w:rsidR="00A9489D" w:rsidRPr="00C12B77" w:rsidRDefault="00A9489D" w:rsidP="00105CAA">
            <w:pPr>
              <w:spacing w:line="276" w:lineRule="auto"/>
              <w:ind w:firstLine="0"/>
              <w:jc w:val="center"/>
              <w:rPr>
                <w:sz w:val="24"/>
                <w:szCs w:val="24"/>
                <w:lang w:eastAsia="ru-RU"/>
              </w:rPr>
            </w:pPr>
            <w:r w:rsidRPr="00C12B77">
              <w:rPr>
                <w:sz w:val="24"/>
                <w:szCs w:val="24"/>
                <w:lang w:eastAsia="ru-RU"/>
              </w:rPr>
              <w:t>46,54</w:t>
            </w:r>
          </w:p>
          <w:p w:rsidR="00A9489D" w:rsidRPr="00C12B77" w:rsidRDefault="00A9489D" w:rsidP="00105CAA">
            <w:pPr>
              <w:spacing w:line="276" w:lineRule="auto"/>
              <w:ind w:firstLine="0"/>
              <w:jc w:val="center"/>
              <w:rPr>
                <w:sz w:val="24"/>
                <w:szCs w:val="24"/>
                <w:lang w:eastAsia="ru-RU"/>
              </w:rPr>
            </w:pPr>
            <w:r w:rsidRPr="00C12B77">
              <w:rPr>
                <w:sz w:val="24"/>
                <w:szCs w:val="24"/>
                <w:lang w:eastAsia="ru-RU"/>
              </w:rPr>
              <w:t>[45,00–48,00]</w:t>
            </w:r>
          </w:p>
        </w:tc>
        <w:tc>
          <w:tcPr>
            <w:tcW w:w="1333" w:type="dxa"/>
          </w:tcPr>
          <w:p w:rsidR="00A9489D" w:rsidRPr="00C12B77" w:rsidRDefault="00A9489D" w:rsidP="00105CAA">
            <w:pPr>
              <w:spacing w:line="276" w:lineRule="auto"/>
              <w:ind w:firstLine="0"/>
              <w:jc w:val="center"/>
              <w:rPr>
                <w:sz w:val="24"/>
                <w:szCs w:val="24"/>
                <w:lang w:eastAsia="ru-RU"/>
              </w:rPr>
            </w:pPr>
            <w:r w:rsidRPr="00C12B77">
              <w:rPr>
                <w:sz w:val="24"/>
                <w:szCs w:val="24"/>
                <w:lang w:eastAsia="ru-RU"/>
              </w:rPr>
              <w:t>60,00</w:t>
            </w:r>
          </w:p>
          <w:p w:rsidR="00A9489D" w:rsidRPr="00C12B77" w:rsidRDefault="00A9489D" w:rsidP="00105CAA">
            <w:pPr>
              <w:spacing w:line="276" w:lineRule="auto"/>
              <w:ind w:firstLine="0"/>
              <w:jc w:val="center"/>
              <w:rPr>
                <w:sz w:val="24"/>
                <w:szCs w:val="24"/>
                <w:lang w:eastAsia="ru-RU"/>
              </w:rPr>
            </w:pPr>
            <w:r w:rsidRPr="00C12B77">
              <w:rPr>
                <w:sz w:val="24"/>
                <w:szCs w:val="24"/>
                <w:lang w:eastAsia="ru-RU"/>
              </w:rPr>
              <w:t>[50,00–70,00]</w:t>
            </w:r>
          </w:p>
        </w:tc>
        <w:tc>
          <w:tcPr>
            <w:tcW w:w="1334" w:type="dxa"/>
          </w:tcPr>
          <w:p w:rsidR="00A9489D" w:rsidRPr="00C12B77" w:rsidRDefault="00A9489D" w:rsidP="00105CAA">
            <w:pPr>
              <w:spacing w:line="276" w:lineRule="auto"/>
              <w:ind w:firstLine="0"/>
              <w:jc w:val="center"/>
              <w:rPr>
                <w:sz w:val="24"/>
                <w:szCs w:val="24"/>
                <w:lang w:eastAsia="ru-RU"/>
              </w:rPr>
            </w:pPr>
            <w:r w:rsidRPr="00C12B77">
              <w:rPr>
                <w:sz w:val="24"/>
                <w:szCs w:val="24"/>
                <w:lang w:eastAsia="ru-RU"/>
              </w:rPr>
              <w:t>70,00</w:t>
            </w:r>
          </w:p>
          <w:p w:rsidR="00A9489D" w:rsidRPr="00C12B77" w:rsidRDefault="00A9489D" w:rsidP="00105CAA">
            <w:pPr>
              <w:spacing w:line="276" w:lineRule="auto"/>
              <w:ind w:firstLine="0"/>
              <w:jc w:val="center"/>
              <w:rPr>
                <w:sz w:val="24"/>
                <w:szCs w:val="24"/>
                <w:lang w:eastAsia="ru-RU"/>
              </w:rPr>
            </w:pPr>
            <w:r w:rsidRPr="00C12B77">
              <w:rPr>
                <w:sz w:val="24"/>
                <w:szCs w:val="24"/>
                <w:lang w:eastAsia="ru-RU"/>
              </w:rPr>
              <w:t>[50,00–70,00]</w:t>
            </w:r>
          </w:p>
        </w:tc>
        <w:tc>
          <w:tcPr>
            <w:tcW w:w="1417" w:type="dxa"/>
          </w:tcPr>
          <w:p w:rsidR="00A9489D" w:rsidRPr="00C12B77" w:rsidRDefault="00A9489D" w:rsidP="00105CAA">
            <w:pPr>
              <w:spacing w:line="276" w:lineRule="auto"/>
              <w:ind w:firstLine="0"/>
              <w:jc w:val="left"/>
              <w:rPr>
                <w:sz w:val="24"/>
                <w:szCs w:val="24"/>
                <w:lang w:eastAsia="ru-RU"/>
              </w:rPr>
            </w:pPr>
            <w:r w:rsidRPr="00C12B77">
              <w:rPr>
                <w:sz w:val="24"/>
                <w:szCs w:val="24"/>
                <w:lang w:eastAsia="ru-RU"/>
              </w:rPr>
              <w:t>Р</w:t>
            </w:r>
            <w:r w:rsidRPr="00C12B77">
              <w:rPr>
                <w:sz w:val="24"/>
                <w:szCs w:val="24"/>
                <w:vertAlign w:val="subscript"/>
                <w:lang w:eastAsia="ru-RU"/>
              </w:rPr>
              <w:t>1-2</w:t>
            </w:r>
            <w:r w:rsidR="005F4C7B" w:rsidRPr="00C12B77">
              <w:rPr>
                <w:sz w:val="24"/>
                <w:szCs w:val="24"/>
                <w:lang w:eastAsia="ru-RU"/>
              </w:rPr>
              <w:t> </w:t>
            </w:r>
            <w:r w:rsidR="001B6500" w:rsidRPr="00C12B77">
              <w:rPr>
                <w:sz w:val="24"/>
                <w:szCs w:val="24"/>
                <w:lang w:eastAsia="ru-RU"/>
              </w:rPr>
              <w:t>&gt;</w:t>
            </w:r>
            <w:r w:rsidR="005F4C7B" w:rsidRPr="00C12B77">
              <w:rPr>
                <w:sz w:val="24"/>
                <w:szCs w:val="24"/>
                <w:lang w:eastAsia="ru-RU"/>
              </w:rPr>
              <w:t> </w:t>
            </w:r>
            <w:r w:rsidRPr="00C12B77">
              <w:rPr>
                <w:sz w:val="24"/>
                <w:szCs w:val="24"/>
                <w:lang w:eastAsia="ru-RU"/>
              </w:rPr>
              <w:t>0,</w:t>
            </w:r>
            <w:r w:rsidR="001B6500" w:rsidRPr="00C12B77">
              <w:rPr>
                <w:sz w:val="24"/>
                <w:szCs w:val="24"/>
                <w:lang w:eastAsia="ru-RU"/>
              </w:rPr>
              <w:t>05</w:t>
            </w:r>
          </w:p>
          <w:p w:rsidR="0014594F" w:rsidRPr="00C12B77" w:rsidRDefault="0014594F" w:rsidP="00105CAA">
            <w:pPr>
              <w:spacing w:line="276" w:lineRule="auto"/>
              <w:ind w:firstLine="0"/>
              <w:jc w:val="center"/>
              <w:rPr>
                <w:sz w:val="24"/>
                <w:szCs w:val="24"/>
                <w:lang w:eastAsia="ru-RU"/>
              </w:rPr>
            </w:pPr>
            <w:r w:rsidRPr="00C12B77">
              <w:rPr>
                <w:sz w:val="24"/>
                <w:szCs w:val="24"/>
                <w:lang w:eastAsia="ru-RU"/>
              </w:rPr>
              <w:t>р</w:t>
            </w:r>
            <w:r w:rsidRPr="00C12B77">
              <w:rPr>
                <w:sz w:val="24"/>
                <w:szCs w:val="24"/>
                <w:vertAlign w:val="subscript"/>
                <w:lang w:eastAsia="ru-RU"/>
              </w:rPr>
              <w:t>1-3</w:t>
            </w:r>
            <w:r w:rsidRPr="00C12B77">
              <w:rPr>
                <w:sz w:val="24"/>
                <w:szCs w:val="24"/>
                <w:lang w:eastAsia="ru-RU"/>
              </w:rPr>
              <w:t> </w:t>
            </w:r>
            <w:r w:rsidRPr="00C12B77">
              <w:rPr>
                <w:color w:val="000000"/>
                <w:lang w:val="ru-RU"/>
              </w:rPr>
              <w:t>&lt;</w:t>
            </w:r>
            <w:r w:rsidRPr="00C12B77">
              <w:rPr>
                <w:sz w:val="24"/>
                <w:szCs w:val="24"/>
                <w:lang w:eastAsia="ru-RU"/>
              </w:rPr>
              <w:t> 0,05</w:t>
            </w:r>
          </w:p>
          <w:p w:rsidR="0014594F" w:rsidRPr="00C12B77" w:rsidRDefault="0014594F" w:rsidP="00105CAA">
            <w:pPr>
              <w:spacing w:line="276" w:lineRule="auto"/>
              <w:ind w:firstLine="0"/>
              <w:jc w:val="center"/>
              <w:rPr>
                <w:sz w:val="24"/>
                <w:szCs w:val="24"/>
                <w:lang w:eastAsia="ru-RU"/>
              </w:rPr>
            </w:pPr>
            <w:r w:rsidRPr="00C12B77">
              <w:rPr>
                <w:sz w:val="24"/>
                <w:szCs w:val="24"/>
                <w:lang w:eastAsia="ru-RU"/>
              </w:rPr>
              <w:t>р</w:t>
            </w:r>
            <w:r w:rsidRPr="00C12B77">
              <w:rPr>
                <w:sz w:val="24"/>
                <w:szCs w:val="24"/>
                <w:vertAlign w:val="subscript"/>
                <w:lang w:eastAsia="ru-RU"/>
              </w:rPr>
              <w:t>1-4</w:t>
            </w:r>
            <w:r w:rsidRPr="00C12B77">
              <w:rPr>
                <w:sz w:val="24"/>
                <w:szCs w:val="24"/>
                <w:lang w:eastAsia="ru-RU"/>
              </w:rPr>
              <w:t> </w:t>
            </w:r>
            <w:r w:rsidRPr="00C12B77">
              <w:rPr>
                <w:color w:val="000000"/>
                <w:lang w:val="ru-RU"/>
              </w:rPr>
              <w:t>&lt;</w:t>
            </w:r>
            <w:r w:rsidRPr="00C12B77">
              <w:rPr>
                <w:sz w:val="24"/>
                <w:szCs w:val="24"/>
                <w:lang w:eastAsia="ru-RU"/>
              </w:rPr>
              <w:t> 0,05</w:t>
            </w:r>
          </w:p>
          <w:p w:rsidR="0014594F" w:rsidRPr="00C12B77" w:rsidRDefault="0014594F" w:rsidP="00105CAA">
            <w:pPr>
              <w:spacing w:line="276" w:lineRule="auto"/>
              <w:ind w:firstLine="0"/>
              <w:rPr>
                <w:sz w:val="24"/>
                <w:szCs w:val="24"/>
                <w:lang w:eastAsia="ru-RU"/>
              </w:rPr>
            </w:pPr>
            <w:r w:rsidRPr="00C12B77">
              <w:rPr>
                <w:color w:val="000000"/>
              </w:rPr>
              <w:t>p</w:t>
            </w:r>
            <w:r w:rsidRPr="00C12B77">
              <w:rPr>
                <w:color w:val="000000"/>
                <w:vertAlign w:val="subscript"/>
              </w:rPr>
              <w:t xml:space="preserve">2-3 &lt; </w:t>
            </w:r>
            <w:r w:rsidRPr="00C12B77">
              <w:rPr>
                <w:sz w:val="24"/>
                <w:szCs w:val="24"/>
                <w:lang w:eastAsia="ru-RU"/>
              </w:rPr>
              <w:t>0,05</w:t>
            </w:r>
          </w:p>
          <w:p w:rsidR="0014594F" w:rsidRPr="00C12B77" w:rsidRDefault="0014594F" w:rsidP="00105CAA">
            <w:pPr>
              <w:spacing w:line="276" w:lineRule="auto"/>
              <w:ind w:firstLine="0"/>
              <w:rPr>
                <w:color w:val="000000"/>
              </w:rPr>
            </w:pPr>
            <w:r w:rsidRPr="00C12B77">
              <w:rPr>
                <w:color w:val="000000"/>
              </w:rPr>
              <w:t>p</w:t>
            </w:r>
            <w:r w:rsidRPr="00C12B77">
              <w:rPr>
                <w:color w:val="000000"/>
                <w:vertAlign w:val="subscript"/>
              </w:rPr>
              <w:t xml:space="preserve">2-4 </w:t>
            </w:r>
            <w:r w:rsidRPr="00C12B77">
              <w:rPr>
                <w:color w:val="000000"/>
              </w:rPr>
              <w:t>&lt; 0,05</w:t>
            </w:r>
          </w:p>
          <w:p w:rsidR="00A9489D" w:rsidRPr="00C12B77" w:rsidRDefault="0014594F" w:rsidP="00105CAA">
            <w:pPr>
              <w:spacing w:line="276" w:lineRule="auto"/>
              <w:ind w:firstLine="0"/>
              <w:rPr>
                <w:sz w:val="24"/>
                <w:szCs w:val="24"/>
                <w:lang w:eastAsia="ru-RU"/>
              </w:rPr>
            </w:pPr>
            <w:r w:rsidRPr="00C12B77">
              <w:rPr>
                <w:color w:val="000000"/>
              </w:rPr>
              <w:t>p</w:t>
            </w:r>
            <w:r w:rsidRPr="00C12B77">
              <w:rPr>
                <w:color w:val="000000"/>
                <w:vertAlign w:val="subscript"/>
                <w:lang w:val="ru-RU"/>
              </w:rPr>
              <w:t>3</w:t>
            </w:r>
            <w:r w:rsidRPr="00C12B77">
              <w:rPr>
                <w:color w:val="000000"/>
                <w:vertAlign w:val="subscript"/>
              </w:rPr>
              <w:t>-</w:t>
            </w:r>
            <w:r w:rsidRPr="00C12B77">
              <w:rPr>
                <w:color w:val="000000"/>
                <w:vertAlign w:val="subscript"/>
                <w:lang w:val="ru-RU"/>
              </w:rPr>
              <w:t>4</w:t>
            </w:r>
            <w:r w:rsidRPr="00C12B77">
              <w:rPr>
                <w:color w:val="000000"/>
                <w:lang w:val="ru-RU"/>
              </w:rPr>
              <w:t>&lt; 0,05</w:t>
            </w:r>
          </w:p>
        </w:tc>
      </w:tr>
      <w:tr w:rsidR="00A9489D" w:rsidRPr="00C12B77" w:rsidTr="00FA507F">
        <w:trPr>
          <w:trHeight w:val="1474"/>
        </w:trPr>
        <w:tc>
          <w:tcPr>
            <w:tcW w:w="1560" w:type="dxa"/>
          </w:tcPr>
          <w:p w:rsidR="00A9489D" w:rsidRPr="00C12B77" w:rsidRDefault="00A9489D" w:rsidP="00105CAA">
            <w:pPr>
              <w:spacing w:line="276" w:lineRule="auto"/>
              <w:ind w:firstLine="0"/>
              <w:jc w:val="center"/>
              <w:rPr>
                <w:sz w:val="24"/>
                <w:szCs w:val="24"/>
                <w:lang w:eastAsia="ru-RU"/>
              </w:rPr>
            </w:pPr>
            <w:r w:rsidRPr="00C12B77">
              <w:rPr>
                <w:sz w:val="24"/>
                <w:szCs w:val="24"/>
                <w:lang w:eastAsia="ru-RU"/>
              </w:rPr>
              <w:t>НСТ-тест, %</w:t>
            </w:r>
          </w:p>
          <w:p w:rsidR="00A9489D" w:rsidRPr="00C12B77" w:rsidRDefault="00A9489D" w:rsidP="00105CAA">
            <w:pPr>
              <w:spacing w:line="276" w:lineRule="auto"/>
              <w:ind w:firstLine="0"/>
              <w:jc w:val="center"/>
              <w:rPr>
                <w:sz w:val="24"/>
                <w:szCs w:val="24"/>
                <w:lang w:eastAsia="ru-RU"/>
              </w:rPr>
            </w:pPr>
            <w:r w:rsidRPr="00C12B77">
              <w:rPr>
                <w:sz w:val="24"/>
                <w:szCs w:val="24"/>
                <w:lang w:eastAsia="ru-RU"/>
              </w:rPr>
              <w:t>спонтанний</w:t>
            </w:r>
          </w:p>
        </w:tc>
        <w:tc>
          <w:tcPr>
            <w:tcW w:w="1470" w:type="dxa"/>
          </w:tcPr>
          <w:p w:rsidR="00A9489D" w:rsidRPr="00C12B77" w:rsidRDefault="00A9489D" w:rsidP="00105CAA">
            <w:pPr>
              <w:spacing w:line="276" w:lineRule="auto"/>
              <w:ind w:firstLine="0"/>
              <w:jc w:val="center"/>
              <w:rPr>
                <w:sz w:val="24"/>
                <w:szCs w:val="24"/>
                <w:lang w:eastAsia="ru-RU"/>
              </w:rPr>
            </w:pPr>
            <w:r w:rsidRPr="00C12B77">
              <w:rPr>
                <w:sz w:val="24"/>
                <w:szCs w:val="24"/>
                <w:lang w:eastAsia="ru-RU"/>
              </w:rPr>
              <w:t>15,00</w:t>
            </w:r>
          </w:p>
          <w:p w:rsidR="00A9489D" w:rsidRPr="00C12B77" w:rsidRDefault="00A9489D" w:rsidP="00105CAA">
            <w:pPr>
              <w:spacing w:line="276" w:lineRule="auto"/>
              <w:ind w:firstLine="0"/>
              <w:jc w:val="center"/>
              <w:rPr>
                <w:sz w:val="24"/>
                <w:szCs w:val="24"/>
                <w:lang w:eastAsia="ru-RU"/>
              </w:rPr>
            </w:pPr>
            <w:r w:rsidRPr="00C12B77">
              <w:rPr>
                <w:sz w:val="24"/>
                <w:szCs w:val="24"/>
                <w:lang w:eastAsia="ru-RU"/>
              </w:rPr>
              <w:t>[14,00–17,00]</w:t>
            </w:r>
          </w:p>
        </w:tc>
        <w:tc>
          <w:tcPr>
            <w:tcW w:w="1333" w:type="dxa"/>
          </w:tcPr>
          <w:p w:rsidR="00A9489D" w:rsidRPr="00C12B77" w:rsidRDefault="00A9489D" w:rsidP="00105CAA">
            <w:pPr>
              <w:spacing w:line="276" w:lineRule="auto"/>
              <w:ind w:firstLine="0"/>
              <w:jc w:val="center"/>
              <w:rPr>
                <w:sz w:val="24"/>
                <w:szCs w:val="24"/>
                <w:lang w:eastAsia="ru-RU"/>
              </w:rPr>
            </w:pPr>
            <w:r w:rsidRPr="00C12B77">
              <w:rPr>
                <w:sz w:val="24"/>
                <w:szCs w:val="24"/>
                <w:lang w:eastAsia="ru-RU"/>
              </w:rPr>
              <w:t>15,00</w:t>
            </w:r>
          </w:p>
          <w:p w:rsidR="00A9489D" w:rsidRPr="00C12B77" w:rsidRDefault="00A9489D" w:rsidP="00105CAA">
            <w:pPr>
              <w:spacing w:line="276" w:lineRule="auto"/>
              <w:ind w:firstLine="0"/>
              <w:jc w:val="center"/>
              <w:rPr>
                <w:sz w:val="24"/>
                <w:szCs w:val="24"/>
                <w:lang w:eastAsia="ru-RU"/>
              </w:rPr>
            </w:pPr>
            <w:r w:rsidRPr="00C12B77">
              <w:rPr>
                <w:sz w:val="24"/>
                <w:szCs w:val="24"/>
                <w:lang w:eastAsia="ru-RU"/>
              </w:rPr>
              <w:t>[14,00–16,00]</w:t>
            </w:r>
          </w:p>
        </w:tc>
        <w:tc>
          <w:tcPr>
            <w:tcW w:w="1334" w:type="dxa"/>
          </w:tcPr>
          <w:p w:rsidR="00A9489D" w:rsidRPr="00C12B77" w:rsidRDefault="00A9489D" w:rsidP="00105CAA">
            <w:pPr>
              <w:spacing w:line="276" w:lineRule="auto"/>
              <w:ind w:firstLine="0"/>
              <w:jc w:val="center"/>
              <w:rPr>
                <w:sz w:val="24"/>
                <w:szCs w:val="24"/>
                <w:lang w:eastAsia="ru-RU"/>
              </w:rPr>
            </w:pPr>
            <w:r w:rsidRPr="00C12B77">
              <w:rPr>
                <w:sz w:val="24"/>
                <w:szCs w:val="24"/>
                <w:lang w:eastAsia="ru-RU"/>
              </w:rPr>
              <w:t>20,70</w:t>
            </w:r>
          </w:p>
          <w:p w:rsidR="00A9489D" w:rsidRPr="00C12B77" w:rsidRDefault="00A9489D" w:rsidP="00105CAA">
            <w:pPr>
              <w:spacing w:line="276" w:lineRule="auto"/>
              <w:ind w:firstLine="0"/>
              <w:jc w:val="center"/>
              <w:rPr>
                <w:sz w:val="24"/>
                <w:szCs w:val="24"/>
                <w:lang w:eastAsia="ru-RU"/>
              </w:rPr>
            </w:pPr>
            <w:r w:rsidRPr="00C12B77">
              <w:rPr>
                <w:sz w:val="24"/>
                <w:szCs w:val="24"/>
                <w:lang w:eastAsia="ru-RU"/>
              </w:rPr>
              <w:t>[18,00–21,00]</w:t>
            </w:r>
          </w:p>
        </w:tc>
        <w:tc>
          <w:tcPr>
            <w:tcW w:w="1333" w:type="dxa"/>
          </w:tcPr>
          <w:p w:rsidR="00A9489D" w:rsidRPr="00C12B77" w:rsidRDefault="00A9489D" w:rsidP="00105CAA">
            <w:pPr>
              <w:spacing w:line="276" w:lineRule="auto"/>
              <w:ind w:firstLine="0"/>
              <w:jc w:val="center"/>
              <w:rPr>
                <w:sz w:val="24"/>
                <w:szCs w:val="24"/>
                <w:lang w:eastAsia="ru-RU"/>
              </w:rPr>
            </w:pPr>
            <w:r w:rsidRPr="00C12B77">
              <w:rPr>
                <w:sz w:val="24"/>
                <w:szCs w:val="24"/>
                <w:lang w:eastAsia="ru-RU"/>
              </w:rPr>
              <w:t>15,00</w:t>
            </w:r>
          </w:p>
          <w:p w:rsidR="00A9489D" w:rsidRPr="00C12B77" w:rsidRDefault="00A9489D" w:rsidP="00105CAA">
            <w:pPr>
              <w:spacing w:line="276" w:lineRule="auto"/>
              <w:ind w:firstLine="0"/>
              <w:jc w:val="center"/>
              <w:rPr>
                <w:sz w:val="24"/>
                <w:szCs w:val="24"/>
                <w:lang w:eastAsia="ru-RU"/>
              </w:rPr>
            </w:pPr>
            <w:r w:rsidRPr="00C12B77">
              <w:rPr>
                <w:sz w:val="24"/>
                <w:szCs w:val="24"/>
                <w:lang w:eastAsia="ru-RU"/>
              </w:rPr>
              <w:t>[14,00–17,00]</w:t>
            </w:r>
          </w:p>
        </w:tc>
        <w:tc>
          <w:tcPr>
            <w:tcW w:w="1334" w:type="dxa"/>
          </w:tcPr>
          <w:p w:rsidR="00A9489D" w:rsidRPr="00C12B77" w:rsidRDefault="00A9489D" w:rsidP="00105CAA">
            <w:pPr>
              <w:spacing w:line="276" w:lineRule="auto"/>
              <w:ind w:firstLine="0"/>
              <w:jc w:val="center"/>
              <w:rPr>
                <w:sz w:val="24"/>
                <w:szCs w:val="24"/>
                <w:lang w:eastAsia="ru-RU"/>
              </w:rPr>
            </w:pPr>
            <w:r w:rsidRPr="00C12B77">
              <w:rPr>
                <w:sz w:val="24"/>
                <w:szCs w:val="24"/>
                <w:lang w:eastAsia="ru-RU"/>
              </w:rPr>
              <w:t>10,00</w:t>
            </w:r>
          </w:p>
          <w:p w:rsidR="00A9489D" w:rsidRPr="00C12B77" w:rsidRDefault="00A9489D" w:rsidP="00105CAA">
            <w:pPr>
              <w:spacing w:line="276" w:lineRule="auto"/>
              <w:ind w:firstLine="0"/>
              <w:jc w:val="center"/>
              <w:rPr>
                <w:sz w:val="24"/>
                <w:szCs w:val="24"/>
                <w:lang w:eastAsia="ru-RU"/>
              </w:rPr>
            </w:pPr>
            <w:r w:rsidRPr="00C12B77">
              <w:rPr>
                <w:sz w:val="24"/>
                <w:szCs w:val="24"/>
                <w:lang w:eastAsia="ru-RU"/>
              </w:rPr>
              <w:t>[9,00–10,500]</w:t>
            </w:r>
          </w:p>
        </w:tc>
        <w:tc>
          <w:tcPr>
            <w:tcW w:w="1417" w:type="dxa"/>
          </w:tcPr>
          <w:p w:rsidR="00A9489D" w:rsidRPr="00C12B77" w:rsidRDefault="00A9489D" w:rsidP="00105CAA">
            <w:pPr>
              <w:spacing w:line="276" w:lineRule="auto"/>
              <w:ind w:firstLine="0"/>
              <w:jc w:val="left"/>
              <w:rPr>
                <w:sz w:val="24"/>
                <w:szCs w:val="24"/>
                <w:lang w:eastAsia="ru-RU"/>
              </w:rPr>
            </w:pPr>
            <w:r w:rsidRPr="00C12B77">
              <w:rPr>
                <w:sz w:val="24"/>
                <w:szCs w:val="24"/>
                <w:lang w:eastAsia="ru-RU"/>
              </w:rPr>
              <w:t>Р</w:t>
            </w:r>
            <w:r w:rsidRPr="00C12B77">
              <w:rPr>
                <w:sz w:val="24"/>
                <w:szCs w:val="24"/>
                <w:vertAlign w:val="subscript"/>
                <w:lang w:eastAsia="ru-RU"/>
              </w:rPr>
              <w:t xml:space="preserve">1-2 </w:t>
            </w:r>
            <w:r w:rsidR="0014594F" w:rsidRPr="00C12B77">
              <w:rPr>
                <w:sz w:val="24"/>
                <w:szCs w:val="24"/>
                <w:lang w:eastAsia="ru-RU"/>
              </w:rPr>
              <w:t>&lt;</w:t>
            </w:r>
            <w:r w:rsidR="005F4C7B" w:rsidRPr="00C12B77">
              <w:rPr>
                <w:sz w:val="24"/>
                <w:szCs w:val="24"/>
                <w:lang w:eastAsia="ru-RU"/>
              </w:rPr>
              <w:t> </w:t>
            </w:r>
            <w:r w:rsidRPr="00C12B77">
              <w:rPr>
                <w:sz w:val="24"/>
                <w:szCs w:val="24"/>
                <w:lang w:eastAsia="ru-RU"/>
              </w:rPr>
              <w:t>0,0</w:t>
            </w:r>
            <w:r w:rsidR="0014594F" w:rsidRPr="00C12B77">
              <w:rPr>
                <w:sz w:val="24"/>
                <w:szCs w:val="24"/>
                <w:lang w:eastAsia="ru-RU"/>
              </w:rPr>
              <w:t>5</w:t>
            </w:r>
          </w:p>
          <w:p w:rsidR="0014594F" w:rsidRPr="00C12B77" w:rsidRDefault="0014594F" w:rsidP="00105CAA">
            <w:pPr>
              <w:spacing w:line="276" w:lineRule="auto"/>
              <w:ind w:firstLine="0"/>
              <w:jc w:val="center"/>
              <w:rPr>
                <w:sz w:val="24"/>
                <w:szCs w:val="24"/>
                <w:lang w:eastAsia="ru-RU"/>
              </w:rPr>
            </w:pPr>
            <w:r w:rsidRPr="00C12B77">
              <w:rPr>
                <w:sz w:val="24"/>
                <w:szCs w:val="24"/>
                <w:lang w:eastAsia="ru-RU"/>
              </w:rPr>
              <w:t>р</w:t>
            </w:r>
            <w:r w:rsidRPr="00C12B77">
              <w:rPr>
                <w:sz w:val="24"/>
                <w:szCs w:val="24"/>
                <w:vertAlign w:val="subscript"/>
                <w:lang w:eastAsia="ru-RU"/>
              </w:rPr>
              <w:t>1-3</w:t>
            </w:r>
            <w:r w:rsidRPr="00C12B77">
              <w:rPr>
                <w:sz w:val="24"/>
                <w:szCs w:val="24"/>
                <w:lang w:eastAsia="ru-RU"/>
              </w:rPr>
              <w:t> </w:t>
            </w:r>
            <w:r w:rsidRPr="00C12B77">
              <w:rPr>
                <w:color w:val="000000"/>
                <w:lang w:val="ru-RU"/>
              </w:rPr>
              <w:t>&lt;</w:t>
            </w:r>
            <w:r w:rsidRPr="00C12B77">
              <w:rPr>
                <w:sz w:val="24"/>
                <w:szCs w:val="24"/>
                <w:lang w:eastAsia="ru-RU"/>
              </w:rPr>
              <w:t> 0,05</w:t>
            </w:r>
          </w:p>
          <w:p w:rsidR="0014594F" w:rsidRPr="00C12B77" w:rsidRDefault="0014594F" w:rsidP="00105CAA">
            <w:pPr>
              <w:spacing w:line="276" w:lineRule="auto"/>
              <w:ind w:firstLine="0"/>
              <w:jc w:val="center"/>
              <w:rPr>
                <w:sz w:val="24"/>
                <w:szCs w:val="24"/>
                <w:lang w:eastAsia="ru-RU"/>
              </w:rPr>
            </w:pPr>
            <w:r w:rsidRPr="00C12B77">
              <w:rPr>
                <w:sz w:val="24"/>
                <w:szCs w:val="24"/>
                <w:lang w:eastAsia="ru-RU"/>
              </w:rPr>
              <w:t>р</w:t>
            </w:r>
            <w:r w:rsidRPr="00C12B77">
              <w:rPr>
                <w:sz w:val="24"/>
                <w:szCs w:val="24"/>
                <w:vertAlign w:val="subscript"/>
                <w:lang w:eastAsia="ru-RU"/>
              </w:rPr>
              <w:t>1-4</w:t>
            </w:r>
            <w:r w:rsidRPr="00C12B77">
              <w:rPr>
                <w:sz w:val="24"/>
                <w:szCs w:val="24"/>
                <w:lang w:eastAsia="ru-RU"/>
              </w:rPr>
              <w:t> </w:t>
            </w:r>
            <w:r w:rsidRPr="00C12B77">
              <w:rPr>
                <w:color w:val="000000"/>
                <w:lang w:val="ru-RU"/>
              </w:rPr>
              <w:t>&lt;</w:t>
            </w:r>
            <w:r w:rsidRPr="00C12B77">
              <w:rPr>
                <w:sz w:val="24"/>
                <w:szCs w:val="24"/>
                <w:lang w:eastAsia="ru-RU"/>
              </w:rPr>
              <w:t> 0,05</w:t>
            </w:r>
          </w:p>
          <w:p w:rsidR="0014594F" w:rsidRPr="00C12B77" w:rsidRDefault="0014594F" w:rsidP="00105CAA">
            <w:pPr>
              <w:spacing w:line="276" w:lineRule="auto"/>
              <w:ind w:firstLine="0"/>
              <w:rPr>
                <w:sz w:val="24"/>
                <w:szCs w:val="24"/>
                <w:lang w:eastAsia="ru-RU"/>
              </w:rPr>
            </w:pPr>
            <w:r w:rsidRPr="00C12B77">
              <w:rPr>
                <w:color w:val="000000"/>
              </w:rPr>
              <w:t>p</w:t>
            </w:r>
            <w:r w:rsidRPr="00C12B77">
              <w:rPr>
                <w:color w:val="000000"/>
                <w:vertAlign w:val="subscript"/>
              </w:rPr>
              <w:t xml:space="preserve">2-3 &lt; </w:t>
            </w:r>
            <w:r w:rsidRPr="00C12B77">
              <w:rPr>
                <w:sz w:val="24"/>
                <w:szCs w:val="24"/>
                <w:lang w:eastAsia="ru-RU"/>
              </w:rPr>
              <w:t>0,05</w:t>
            </w:r>
          </w:p>
          <w:p w:rsidR="0014594F" w:rsidRPr="00C12B77" w:rsidRDefault="0014594F" w:rsidP="00105CAA">
            <w:pPr>
              <w:spacing w:line="276" w:lineRule="auto"/>
              <w:ind w:firstLine="0"/>
              <w:rPr>
                <w:color w:val="000000"/>
              </w:rPr>
            </w:pPr>
            <w:r w:rsidRPr="00C12B77">
              <w:rPr>
                <w:color w:val="000000"/>
              </w:rPr>
              <w:t>p</w:t>
            </w:r>
            <w:r w:rsidRPr="00C12B77">
              <w:rPr>
                <w:color w:val="000000"/>
                <w:vertAlign w:val="subscript"/>
              </w:rPr>
              <w:t xml:space="preserve">2-4 </w:t>
            </w:r>
            <w:r w:rsidRPr="00C12B77">
              <w:rPr>
                <w:color w:val="000000"/>
              </w:rPr>
              <w:t>&gt; 0,05</w:t>
            </w:r>
          </w:p>
          <w:p w:rsidR="0014594F" w:rsidRPr="00C12B77" w:rsidRDefault="0014594F" w:rsidP="00105CAA">
            <w:pPr>
              <w:spacing w:line="276" w:lineRule="auto"/>
              <w:ind w:firstLine="0"/>
              <w:jc w:val="left"/>
              <w:rPr>
                <w:sz w:val="24"/>
                <w:szCs w:val="24"/>
                <w:lang w:eastAsia="ru-RU"/>
              </w:rPr>
            </w:pPr>
            <w:r w:rsidRPr="00C12B77">
              <w:rPr>
                <w:color w:val="000000"/>
              </w:rPr>
              <w:t>p</w:t>
            </w:r>
            <w:r w:rsidRPr="00C12B77">
              <w:rPr>
                <w:color w:val="000000"/>
                <w:vertAlign w:val="subscript"/>
                <w:lang w:val="ru-RU"/>
              </w:rPr>
              <w:t>3</w:t>
            </w:r>
            <w:r w:rsidRPr="00C12B77">
              <w:rPr>
                <w:color w:val="000000"/>
                <w:vertAlign w:val="subscript"/>
              </w:rPr>
              <w:t>-</w:t>
            </w:r>
            <w:r w:rsidRPr="00C12B77">
              <w:rPr>
                <w:color w:val="000000"/>
                <w:vertAlign w:val="subscript"/>
                <w:lang w:val="ru-RU"/>
              </w:rPr>
              <w:t>4</w:t>
            </w:r>
            <w:r w:rsidRPr="00C12B77">
              <w:rPr>
                <w:color w:val="000000"/>
                <w:lang w:val="ru-RU"/>
              </w:rPr>
              <w:t>&lt; 0,05</w:t>
            </w:r>
          </w:p>
        </w:tc>
      </w:tr>
    </w:tbl>
    <w:p w:rsidR="0049009E" w:rsidRPr="00C12B77" w:rsidRDefault="005F4C7B" w:rsidP="0080353C">
      <w:pPr>
        <w:ind w:firstLine="0"/>
        <w:rPr>
          <w:b/>
        </w:rPr>
      </w:pPr>
      <w:r w:rsidRPr="00C12B77">
        <w:rPr>
          <w:b/>
        </w:rPr>
        <w:t>Примітки:</w:t>
      </w:r>
    </w:p>
    <w:p w:rsidR="0049009E" w:rsidRPr="00C12B77" w:rsidRDefault="0049009E" w:rsidP="00105CAA">
      <w:pPr>
        <w:ind w:firstLine="0"/>
        <w:jc w:val="left"/>
      </w:pPr>
      <w:r w:rsidRPr="00C12B77">
        <w:t>Р</w:t>
      </w:r>
      <w:r w:rsidRPr="00C12B77">
        <w:rPr>
          <w:vertAlign w:val="subscript"/>
        </w:rPr>
        <w:t>1-2</w:t>
      </w:r>
      <w:r w:rsidR="00424343" w:rsidRPr="00C12B77">
        <w:t>–</w:t>
      </w:r>
      <w:r w:rsidRPr="00C12B77">
        <w:t xml:space="preserve"> рівень статистичної значущостіміжгрупою контролю та хворими на БА</w:t>
      </w:r>
      <w:r w:rsidR="00D3163F" w:rsidRPr="00C12B77">
        <w:t>;</w:t>
      </w:r>
    </w:p>
    <w:p w:rsidR="0049009E" w:rsidRPr="00C12B77" w:rsidRDefault="0049009E" w:rsidP="00105CAA">
      <w:pPr>
        <w:ind w:firstLine="0"/>
        <w:jc w:val="left"/>
      </w:pPr>
      <w:r w:rsidRPr="00C12B77">
        <w:t>Р</w:t>
      </w:r>
      <w:r w:rsidRPr="00C12B77">
        <w:rPr>
          <w:vertAlign w:val="subscript"/>
        </w:rPr>
        <w:t>1-3</w:t>
      </w:r>
      <w:r w:rsidR="00424343" w:rsidRPr="00C12B77">
        <w:t>–</w:t>
      </w:r>
      <w:r w:rsidRPr="00C12B77">
        <w:t xml:space="preserve"> рівень статистичної значущості між групоюконтролю та хворими на БА</w:t>
      </w:r>
      <w:r w:rsidR="00387406" w:rsidRPr="00C12B77">
        <w:t> </w:t>
      </w:r>
      <w:r w:rsidR="00CD5C17" w:rsidRPr="00C12B77">
        <w:t>+</w:t>
      </w:r>
      <w:r w:rsidR="00387406" w:rsidRPr="00C12B77">
        <w:t> </w:t>
      </w:r>
      <w:r w:rsidR="006D324C" w:rsidRPr="00C12B77">
        <w:t>ЦД2Т</w:t>
      </w:r>
      <w:r w:rsidR="00AF6EF9" w:rsidRPr="00C12B77">
        <w:t>;</w:t>
      </w:r>
    </w:p>
    <w:p w:rsidR="0049009E" w:rsidRPr="00C12B77" w:rsidRDefault="0049009E" w:rsidP="00105CAA">
      <w:pPr>
        <w:ind w:firstLine="0"/>
        <w:jc w:val="left"/>
      </w:pPr>
      <w:r w:rsidRPr="00C12B77">
        <w:t>Р</w:t>
      </w:r>
      <w:r w:rsidRPr="00C12B77">
        <w:rPr>
          <w:vertAlign w:val="subscript"/>
        </w:rPr>
        <w:t>1-4</w:t>
      </w:r>
      <w:r w:rsidR="00424343" w:rsidRPr="00C12B77">
        <w:t>–</w:t>
      </w:r>
      <w:r w:rsidRPr="00C12B77">
        <w:t xml:space="preserve"> рівень статистичної значущостіміжгрупою контролю тагрупою БА</w:t>
      </w:r>
      <w:r w:rsidR="00387406" w:rsidRPr="00C12B77">
        <w:t> </w:t>
      </w:r>
      <w:r w:rsidR="00CD5C17" w:rsidRPr="00C12B77">
        <w:t>+</w:t>
      </w:r>
      <w:r w:rsidR="00387406" w:rsidRPr="00C12B77">
        <w:t> </w:t>
      </w:r>
      <w:r w:rsidRPr="00C12B77">
        <w:t>О</w:t>
      </w:r>
      <w:r w:rsidR="00CA42B6" w:rsidRPr="00C12B77">
        <w:t>ж</w:t>
      </w:r>
      <w:r w:rsidR="00AF6EF9" w:rsidRPr="00C12B77">
        <w:t>.</w:t>
      </w:r>
    </w:p>
    <w:p w:rsidR="001B6500" w:rsidRPr="00C12B77" w:rsidRDefault="001B6500" w:rsidP="00105CAA">
      <w:pPr>
        <w:ind w:firstLine="0"/>
        <w:jc w:val="left"/>
        <w:rPr>
          <w:color w:val="000000"/>
          <w:lang w:val="ru-RU"/>
        </w:rPr>
      </w:pPr>
      <w:r w:rsidRPr="00C12B77">
        <w:rPr>
          <w:color w:val="000000"/>
        </w:rPr>
        <w:t>p</w:t>
      </w:r>
      <w:r w:rsidRPr="00C12B77">
        <w:rPr>
          <w:color w:val="000000"/>
          <w:vertAlign w:val="subscript"/>
          <w:lang w:val="ru-RU"/>
        </w:rPr>
        <w:t>2</w:t>
      </w:r>
      <w:r w:rsidRPr="00C12B77">
        <w:rPr>
          <w:color w:val="000000"/>
          <w:vertAlign w:val="subscript"/>
        </w:rPr>
        <w:t>-</w:t>
      </w:r>
      <w:r w:rsidRPr="00C12B77">
        <w:rPr>
          <w:color w:val="000000"/>
          <w:vertAlign w:val="subscript"/>
          <w:lang w:val="ru-RU"/>
        </w:rPr>
        <w:t xml:space="preserve">3– </w:t>
      </w:r>
      <w:r w:rsidRPr="00C12B77">
        <w:rPr>
          <w:color w:val="000000"/>
        </w:rPr>
        <w:t>рівень статистичної значущості між БА+ЦД2Т та</w:t>
      </w:r>
      <w:r w:rsidRPr="00C12B77">
        <w:rPr>
          <w:color w:val="000000"/>
          <w:lang w:val="ru-RU"/>
        </w:rPr>
        <w:t xml:space="preserve"> </w:t>
      </w:r>
      <w:r w:rsidRPr="00C12B77">
        <w:rPr>
          <w:color w:val="000000"/>
        </w:rPr>
        <w:t>групою БА</w:t>
      </w:r>
      <w:r w:rsidRPr="00C12B77">
        <w:t> + </w:t>
      </w:r>
      <w:r w:rsidRPr="00C12B77">
        <w:rPr>
          <w:color w:val="000000"/>
        </w:rPr>
        <w:t>Ож</w:t>
      </w:r>
    </w:p>
    <w:p w:rsidR="001B6500" w:rsidRPr="00C12B77" w:rsidRDefault="001B6500" w:rsidP="00105CAA">
      <w:pPr>
        <w:ind w:firstLine="0"/>
        <w:jc w:val="left"/>
        <w:rPr>
          <w:color w:val="000000"/>
        </w:rPr>
      </w:pPr>
      <w:r w:rsidRPr="00C12B77">
        <w:rPr>
          <w:color w:val="000000"/>
        </w:rPr>
        <w:t>p</w:t>
      </w:r>
      <w:r w:rsidRPr="00C12B77">
        <w:rPr>
          <w:color w:val="000000"/>
          <w:vertAlign w:val="subscript"/>
          <w:lang w:val="ru-RU"/>
        </w:rPr>
        <w:t>2</w:t>
      </w:r>
      <w:r w:rsidRPr="00C12B77">
        <w:rPr>
          <w:color w:val="000000"/>
          <w:vertAlign w:val="subscript"/>
        </w:rPr>
        <w:t>-</w:t>
      </w:r>
      <w:r w:rsidRPr="00C12B77">
        <w:rPr>
          <w:color w:val="000000"/>
          <w:vertAlign w:val="subscript"/>
          <w:lang w:val="ru-RU"/>
        </w:rPr>
        <w:t>4–</w:t>
      </w:r>
      <w:r w:rsidRPr="00C12B77">
        <w:rPr>
          <w:color w:val="000000"/>
        </w:rPr>
        <w:t xml:space="preserve"> рівень статистичної значущості між БА та</w:t>
      </w:r>
      <w:r w:rsidRPr="00C12B77">
        <w:rPr>
          <w:color w:val="000000"/>
          <w:lang w:val="ru-RU"/>
        </w:rPr>
        <w:t xml:space="preserve"> </w:t>
      </w:r>
      <w:r w:rsidRPr="00C12B77">
        <w:rPr>
          <w:color w:val="000000"/>
        </w:rPr>
        <w:t>групою БА+ЦД2Т</w:t>
      </w:r>
    </w:p>
    <w:p w:rsidR="001B6500" w:rsidRPr="00C12B77" w:rsidRDefault="001B6500" w:rsidP="00105CAA">
      <w:pPr>
        <w:ind w:firstLine="0"/>
        <w:jc w:val="left"/>
        <w:rPr>
          <w:color w:val="000000"/>
        </w:rPr>
      </w:pPr>
      <w:r w:rsidRPr="00C12B77">
        <w:rPr>
          <w:color w:val="000000"/>
        </w:rPr>
        <w:t>p</w:t>
      </w:r>
      <w:r w:rsidRPr="00C12B77">
        <w:rPr>
          <w:color w:val="000000"/>
          <w:vertAlign w:val="subscript"/>
          <w:lang w:val="ru-RU"/>
        </w:rPr>
        <w:t>3</w:t>
      </w:r>
      <w:r w:rsidRPr="00C12B77">
        <w:rPr>
          <w:color w:val="000000"/>
          <w:vertAlign w:val="subscript"/>
        </w:rPr>
        <w:t>-</w:t>
      </w:r>
      <w:r w:rsidRPr="00C12B77">
        <w:rPr>
          <w:color w:val="000000"/>
          <w:vertAlign w:val="subscript"/>
          <w:lang w:val="ru-RU"/>
        </w:rPr>
        <w:t>4–</w:t>
      </w:r>
      <w:r w:rsidRPr="00C12B77">
        <w:rPr>
          <w:color w:val="000000"/>
        </w:rPr>
        <w:t xml:space="preserve"> рівень статистичної значущості між БА та</w:t>
      </w:r>
      <w:r w:rsidRPr="00C12B77">
        <w:rPr>
          <w:color w:val="000000"/>
          <w:lang w:val="ru-RU"/>
        </w:rPr>
        <w:t xml:space="preserve"> </w:t>
      </w:r>
      <w:r w:rsidRPr="00C12B77">
        <w:rPr>
          <w:color w:val="000000"/>
        </w:rPr>
        <w:t>групою БА</w:t>
      </w:r>
      <w:r w:rsidRPr="00C12B77">
        <w:t> + </w:t>
      </w:r>
      <w:r w:rsidRPr="00C12B77">
        <w:rPr>
          <w:color w:val="000000"/>
        </w:rPr>
        <w:t>Ож</w:t>
      </w:r>
    </w:p>
    <w:p w:rsidR="001B6500" w:rsidRPr="00C12B77" w:rsidRDefault="001B6500" w:rsidP="001B6500">
      <w:pPr>
        <w:spacing w:line="240" w:lineRule="auto"/>
        <w:ind w:firstLine="0"/>
        <w:jc w:val="left"/>
        <w:rPr>
          <w:color w:val="000000"/>
        </w:rPr>
      </w:pPr>
    </w:p>
    <w:p w:rsidR="001B6500" w:rsidRPr="00C12B77" w:rsidRDefault="001B6500" w:rsidP="00D3163F">
      <w:pPr>
        <w:spacing w:line="240" w:lineRule="auto"/>
        <w:ind w:firstLine="0"/>
        <w:jc w:val="left"/>
      </w:pPr>
    </w:p>
    <w:p w:rsidR="00105CAA" w:rsidRDefault="00105CAA">
      <w:pPr>
        <w:spacing w:line="240" w:lineRule="auto"/>
        <w:ind w:firstLine="0"/>
        <w:jc w:val="left"/>
        <w:rPr>
          <w:i/>
        </w:rPr>
      </w:pPr>
      <w:r>
        <w:rPr>
          <w:i/>
        </w:rPr>
        <w:br w:type="page"/>
      </w:r>
    </w:p>
    <w:p w:rsidR="006A434D" w:rsidRPr="00C12B77" w:rsidRDefault="006A434D" w:rsidP="006A434D">
      <w:pPr>
        <w:jc w:val="right"/>
        <w:rPr>
          <w:i/>
        </w:rPr>
      </w:pPr>
      <w:r w:rsidRPr="00C12B77">
        <w:rPr>
          <w:i/>
        </w:rPr>
        <w:t xml:space="preserve">Таблиця </w:t>
      </w:r>
      <w:r w:rsidR="00A049BF" w:rsidRPr="00C12B77">
        <w:rPr>
          <w:i/>
        </w:rPr>
        <w:t>6.</w:t>
      </w:r>
      <w:r w:rsidR="00105CAA">
        <w:rPr>
          <w:i/>
        </w:rPr>
        <w:t>12</w:t>
      </w:r>
    </w:p>
    <w:p w:rsidR="000B728D" w:rsidRPr="00C12B77" w:rsidRDefault="000B728D" w:rsidP="006E5F6D">
      <w:pPr>
        <w:jc w:val="center"/>
        <w:rPr>
          <w:b/>
        </w:rPr>
      </w:pPr>
      <w:r w:rsidRPr="00C12B77">
        <w:rPr>
          <w:b/>
        </w:rPr>
        <w:t>Аналіз показників гуморального та</w:t>
      </w:r>
      <w:r w:rsidR="006E5F6D" w:rsidRPr="00C12B77">
        <w:rPr>
          <w:b/>
        </w:rPr>
        <w:t xml:space="preserve"> клітинного імунітету </w:t>
      </w:r>
    </w:p>
    <w:p w:rsidR="000B728D" w:rsidRPr="00C12B77" w:rsidRDefault="00574CF8" w:rsidP="006E5F6D">
      <w:pPr>
        <w:jc w:val="center"/>
        <w:rPr>
          <w:b/>
        </w:rPr>
      </w:pPr>
      <w:r w:rsidRPr="00C12B77">
        <w:rPr>
          <w:b/>
        </w:rPr>
        <w:t>залежно</w:t>
      </w:r>
      <w:r w:rsidR="006E5F6D" w:rsidRPr="00C12B77">
        <w:rPr>
          <w:b/>
        </w:rPr>
        <w:t xml:space="preserve"> від синдрому бронхіальної обструкції </w:t>
      </w:r>
    </w:p>
    <w:p w:rsidR="006E5F6D" w:rsidRPr="00C12B77" w:rsidRDefault="006E5F6D" w:rsidP="006E5F6D">
      <w:pPr>
        <w:jc w:val="center"/>
        <w:rPr>
          <w:b/>
        </w:rPr>
      </w:pPr>
      <w:r w:rsidRPr="00C12B77">
        <w:rPr>
          <w:b/>
        </w:rPr>
        <w:t xml:space="preserve">у хворих на </w:t>
      </w:r>
      <w:r w:rsidR="007D110B" w:rsidRPr="00C12B77">
        <w:rPr>
          <w:b/>
        </w:rPr>
        <w:t>БА</w:t>
      </w:r>
      <w:r w:rsidRPr="00C12B77">
        <w:rPr>
          <w:b/>
        </w:rPr>
        <w:t xml:space="preserve"> та </w:t>
      </w:r>
      <w:r w:rsidR="006D324C" w:rsidRPr="00C12B77">
        <w:rPr>
          <w:b/>
          <w:color w:val="003300"/>
        </w:rPr>
        <w:t>ЦД2Т</w:t>
      </w:r>
    </w:p>
    <w:tbl>
      <w:tblPr>
        <w:tblStyle w:val="af6"/>
        <w:tblW w:w="0" w:type="auto"/>
        <w:tblLook w:val="04A0" w:firstRow="1" w:lastRow="0" w:firstColumn="1" w:lastColumn="0" w:noHBand="0" w:noVBand="1"/>
      </w:tblPr>
      <w:tblGrid>
        <w:gridCol w:w="1857"/>
        <w:gridCol w:w="1914"/>
        <w:gridCol w:w="2531"/>
        <w:gridCol w:w="1800"/>
        <w:gridCol w:w="1752"/>
      </w:tblGrid>
      <w:tr w:rsidR="00925577" w:rsidRPr="00C12B77" w:rsidTr="000B728D">
        <w:trPr>
          <w:trHeight w:val="680"/>
        </w:trPr>
        <w:tc>
          <w:tcPr>
            <w:tcW w:w="1971" w:type="dxa"/>
            <w:vAlign w:val="center"/>
            <w:hideMark/>
          </w:tcPr>
          <w:p w:rsidR="00E85747" w:rsidRPr="00E515C3" w:rsidRDefault="00E85747" w:rsidP="00FD54BF">
            <w:pPr>
              <w:spacing w:line="276" w:lineRule="auto"/>
              <w:ind w:firstLine="0"/>
              <w:jc w:val="center"/>
              <w:rPr>
                <w:lang w:eastAsia="ru-RU"/>
              </w:rPr>
            </w:pPr>
            <w:r w:rsidRPr="00E515C3">
              <w:rPr>
                <w:lang w:eastAsia="ru-RU"/>
              </w:rPr>
              <w:t>Підгрупа</w:t>
            </w:r>
          </w:p>
          <w:p w:rsidR="00925577" w:rsidRPr="00E515C3" w:rsidRDefault="00925577" w:rsidP="00FD54BF">
            <w:pPr>
              <w:spacing w:line="276" w:lineRule="auto"/>
              <w:ind w:firstLine="0"/>
              <w:jc w:val="center"/>
              <w:rPr>
                <w:lang w:eastAsia="ru-RU"/>
              </w:rPr>
            </w:pPr>
            <w:r w:rsidRPr="00E515C3">
              <w:rPr>
                <w:lang w:eastAsia="ru-RU"/>
              </w:rPr>
              <w:t>Показники</w:t>
            </w:r>
          </w:p>
        </w:tc>
        <w:tc>
          <w:tcPr>
            <w:tcW w:w="1971" w:type="dxa"/>
            <w:vAlign w:val="center"/>
            <w:hideMark/>
          </w:tcPr>
          <w:p w:rsidR="00925577" w:rsidRPr="00E515C3" w:rsidRDefault="00925577" w:rsidP="00FD54BF">
            <w:pPr>
              <w:spacing w:line="276" w:lineRule="auto"/>
              <w:ind w:firstLine="0"/>
              <w:jc w:val="center"/>
              <w:rPr>
                <w:lang w:eastAsia="ru-RU"/>
              </w:rPr>
            </w:pPr>
            <w:r w:rsidRPr="00E515C3">
              <w:rPr>
                <w:lang w:eastAsia="ru-RU"/>
              </w:rPr>
              <w:t>О</w:t>
            </w:r>
            <w:r w:rsidR="00566F0C" w:rsidRPr="00E515C3">
              <w:rPr>
                <w:lang w:eastAsia="ru-RU"/>
              </w:rPr>
              <w:t>ФВ</w:t>
            </w:r>
            <w:r w:rsidRPr="00E515C3">
              <w:rPr>
                <w:vertAlign w:val="subscript"/>
                <w:lang w:eastAsia="ru-RU"/>
              </w:rPr>
              <w:t>1</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50%</w:t>
            </w:r>
          </w:p>
        </w:tc>
        <w:tc>
          <w:tcPr>
            <w:tcW w:w="2403" w:type="dxa"/>
            <w:vAlign w:val="center"/>
            <w:hideMark/>
          </w:tcPr>
          <w:p w:rsidR="00925577" w:rsidRPr="00E515C3" w:rsidRDefault="00925577" w:rsidP="00FD54BF">
            <w:pPr>
              <w:spacing w:line="276" w:lineRule="auto"/>
              <w:ind w:firstLine="0"/>
              <w:jc w:val="center"/>
              <w:rPr>
                <w:lang w:eastAsia="ru-RU"/>
              </w:rPr>
            </w:pPr>
            <w:r w:rsidRPr="00E515C3">
              <w:rPr>
                <w:lang w:eastAsia="ru-RU"/>
              </w:rPr>
              <w:t>50%</w:t>
            </w:r>
            <w:r w:rsidR="005D2E58" w:rsidRPr="00E515C3">
              <w:rPr>
                <w:lang w:eastAsia="ru-RU"/>
              </w:rPr>
              <w:t> ≤ </w:t>
            </w:r>
            <w:r w:rsidRPr="00E515C3">
              <w:rPr>
                <w:lang w:eastAsia="ru-RU"/>
              </w:rPr>
              <w:t>О</w:t>
            </w:r>
            <w:r w:rsidR="00566F0C" w:rsidRPr="00E515C3">
              <w:rPr>
                <w:lang w:eastAsia="ru-RU"/>
              </w:rPr>
              <w:t>ФВ</w:t>
            </w:r>
            <w:r w:rsidRPr="00E515C3">
              <w:rPr>
                <w:vertAlign w:val="subscript"/>
                <w:lang w:eastAsia="ru-RU"/>
              </w:rPr>
              <w:t>1</w:t>
            </w:r>
            <w:r w:rsidR="005D2E58" w:rsidRPr="00E515C3">
              <w:rPr>
                <w:lang w:eastAsia="ru-RU"/>
              </w:rPr>
              <w:t> ≤ </w:t>
            </w:r>
            <w:r w:rsidRPr="00E515C3">
              <w:rPr>
                <w:lang w:eastAsia="ru-RU"/>
              </w:rPr>
              <w:t>60%</w:t>
            </w:r>
          </w:p>
        </w:tc>
        <w:tc>
          <w:tcPr>
            <w:tcW w:w="1819" w:type="dxa"/>
            <w:vAlign w:val="center"/>
            <w:hideMark/>
          </w:tcPr>
          <w:p w:rsidR="00925577" w:rsidRPr="00E515C3" w:rsidRDefault="00925577" w:rsidP="00FD54BF">
            <w:pPr>
              <w:spacing w:line="276" w:lineRule="auto"/>
              <w:ind w:firstLine="0"/>
              <w:jc w:val="center"/>
              <w:rPr>
                <w:lang w:eastAsia="ru-RU"/>
              </w:rPr>
            </w:pPr>
            <w:r w:rsidRPr="00E515C3">
              <w:rPr>
                <w:lang w:eastAsia="ru-RU"/>
              </w:rPr>
              <w:t>О</w:t>
            </w:r>
            <w:r w:rsidR="00566F0C" w:rsidRPr="00E515C3">
              <w:rPr>
                <w:lang w:eastAsia="ru-RU"/>
              </w:rPr>
              <w:t>ФВ</w:t>
            </w:r>
            <w:r w:rsidRPr="00E515C3">
              <w:rPr>
                <w:vertAlign w:val="subscript"/>
                <w:lang w:eastAsia="ru-RU"/>
              </w:rPr>
              <w:t>1</w:t>
            </w:r>
            <w:r w:rsidR="008274C4" w:rsidRPr="00E515C3">
              <w:rPr>
                <w:lang w:eastAsia="ru-RU"/>
              </w:rPr>
              <w:t> </w:t>
            </w:r>
            <w:r w:rsidR="000B728D" w:rsidRPr="00E515C3">
              <w:rPr>
                <w:lang w:eastAsia="ru-RU"/>
              </w:rPr>
              <w:t>&gt;</w:t>
            </w:r>
            <w:r w:rsidR="005D2E58" w:rsidRPr="00E515C3">
              <w:rPr>
                <w:lang w:eastAsia="ru-RU"/>
              </w:rPr>
              <w:t> </w:t>
            </w:r>
            <w:r w:rsidRPr="00E515C3">
              <w:rPr>
                <w:lang w:eastAsia="ru-RU"/>
              </w:rPr>
              <w:t>60%</w:t>
            </w:r>
          </w:p>
        </w:tc>
        <w:tc>
          <w:tcPr>
            <w:tcW w:w="1971" w:type="dxa"/>
            <w:vAlign w:val="center"/>
            <w:hideMark/>
          </w:tcPr>
          <w:p w:rsidR="00925577" w:rsidRPr="00E515C3" w:rsidRDefault="00925577" w:rsidP="00FD54BF">
            <w:pPr>
              <w:spacing w:line="276" w:lineRule="auto"/>
              <w:ind w:firstLine="0"/>
              <w:jc w:val="center"/>
              <w:rPr>
                <w:lang w:eastAsia="ru-RU"/>
              </w:rPr>
            </w:pPr>
            <w:r w:rsidRPr="00E515C3">
              <w:rPr>
                <w:lang w:eastAsia="ru-RU"/>
              </w:rPr>
              <w:t>p</w:t>
            </w:r>
          </w:p>
        </w:tc>
      </w:tr>
      <w:tr w:rsidR="00925577" w:rsidRPr="00C12B77" w:rsidTr="000B728D">
        <w:tc>
          <w:tcPr>
            <w:tcW w:w="1971" w:type="dxa"/>
            <w:vAlign w:val="center"/>
            <w:hideMark/>
          </w:tcPr>
          <w:p w:rsidR="00925577" w:rsidRPr="00C12B77" w:rsidRDefault="00925577" w:rsidP="00FD54BF">
            <w:pPr>
              <w:spacing w:line="276" w:lineRule="auto"/>
              <w:ind w:firstLine="0"/>
              <w:jc w:val="center"/>
              <w:rPr>
                <w:lang w:eastAsia="ru-RU"/>
              </w:rPr>
            </w:pPr>
            <w:r w:rsidRPr="00C12B77">
              <w:rPr>
                <w:lang w:eastAsia="ru-RU"/>
              </w:rPr>
              <w:t>CD4, %</w:t>
            </w:r>
          </w:p>
          <w:p w:rsidR="00925577" w:rsidRPr="00C12B77" w:rsidRDefault="00925577" w:rsidP="00FD54BF">
            <w:pPr>
              <w:spacing w:line="276" w:lineRule="auto"/>
              <w:ind w:firstLine="0"/>
              <w:jc w:val="center"/>
              <w:rPr>
                <w:lang w:eastAsia="ru-RU"/>
              </w:rPr>
            </w:pPr>
          </w:p>
        </w:tc>
        <w:tc>
          <w:tcPr>
            <w:tcW w:w="1971" w:type="dxa"/>
            <w:vAlign w:val="center"/>
            <w:hideMark/>
          </w:tcPr>
          <w:p w:rsidR="00925577" w:rsidRPr="00C12B77" w:rsidRDefault="00925577" w:rsidP="00FD54BF">
            <w:pPr>
              <w:spacing w:line="276" w:lineRule="auto"/>
              <w:ind w:firstLine="0"/>
              <w:jc w:val="center"/>
              <w:rPr>
                <w:lang w:eastAsia="ru-RU"/>
              </w:rPr>
            </w:pPr>
            <w:r w:rsidRPr="00C12B77">
              <w:rPr>
                <w:lang w:eastAsia="ru-RU"/>
              </w:rPr>
              <w:t>30,4 [29,8;32,7]</w:t>
            </w:r>
          </w:p>
        </w:tc>
        <w:tc>
          <w:tcPr>
            <w:tcW w:w="2403" w:type="dxa"/>
            <w:vAlign w:val="center"/>
            <w:hideMark/>
          </w:tcPr>
          <w:p w:rsidR="00925577" w:rsidRPr="00C12B77" w:rsidRDefault="00925577" w:rsidP="00FD54BF">
            <w:pPr>
              <w:spacing w:line="276" w:lineRule="auto"/>
              <w:ind w:firstLine="0"/>
              <w:jc w:val="center"/>
              <w:rPr>
                <w:lang w:eastAsia="ru-RU"/>
              </w:rPr>
            </w:pPr>
            <w:r w:rsidRPr="00C12B77">
              <w:rPr>
                <w:lang w:eastAsia="ru-RU"/>
              </w:rPr>
              <w:t>32,5 [30,1;33,2]</w:t>
            </w:r>
          </w:p>
        </w:tc>
        <w:tc>
          <w:tcPr>
            <w:tcW w:w="1819" w:type="dxa"/>
            <w:vAlign w:val="center"/>
            <w:hideMark/>
          </w:tcPr>
          <w:p w:rsidR="00925577" w:rsidRPr="00C12B77" w:rsidRDefault="00925577" w:rsidP="00FD54BF">
            <w:pPr>
              <w:spacing w:line="276" w:lineRule="auto"/>
              <w:ind w:firstLine="0"/>
              <w:jc w:val="center"/>
              <w:rPr>
                <w:lang w:eastAsia="ru-RU"/>
              </w:rPr>
            </w:pPr>
            <w:r w:rsidRPr="00C12B77">
              <w:rPr>
                <w:lang w:eastAsia="ru-RU"/>
              </w:rPr>
              <w:t>35,6 [33,1;36,2]</w:t>
            </w:r>
          </w:p>
        </w:tc>
        <w:tc>
          <w:tcPr>
            <w:tcW w:w="1971" w:type="dxa"/>
            <w:hideMark/>
          </w:tcPr>
          <w:p w:rsidR="00925577" w:rsidRPr="00C12B77" w:rsidRDefault="00925577" w:rsidP="00FD54BF">
            <w:pPr>
              <w:spacing w:line="276" w:lineRule="auto"/>
              <w:ind w:firstLine="0"/>
              <w:rPr>
                <w:lang w:eastAsia="ru-RU"/>
              </w:rPr>
            </w:pPr>
            <w:r w:rsidRPr="00C12B77">
              <w:rPr>
                <w:lang w:eastAsia="ru-RU"/>
              </w:rPr>
              <w:t>p</w:t>
            </w:r>
            <w:r w:rsidR="000B728D"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F515BB" w:rsidRPr="00C12B77" w:rsidRDefault="00F515BB" w:rsidP="00FD54BF">
            <w:pPr>
              <w:spacing w:line="276" w:lineRule="auto"/>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925577" w:rsidRPr="00C12B77" w:rsidRDefault="00925577" w:rsidP="00FD54BF">
            <w:pPr>
              <w:spacing w:line="276" w:lineRule="auto"/>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925577" w:rsidRPr="00C12B77" w:rsidTr="000B728D">
        <w:tc>
          <w:tcPr>
            <w:tcW w:w="1971" w:type="dxa"/>
            <w:vAlign w:val="center"/>
            <w:hideMark/>
          </w:tcPr>
          <w:p w:rsidR="00925577" w:rsidRPr="00C12B77" w:rsidRDefault="00925577" w:rsidP="00FD54BF">
            <w:pPr>
              <w:spacing w:line="276" w:lineRule="auto"/>
              <w:ind w:firstLine="0"/>
              <w:jc w:val="center"/>
              <w:rPr>
                <w:lang w:eastAsia="ru-RU"/>
              </w:rPr>
            </w:pPr>
            <w:r w:rsidRPr="00C12B77">
              <w:rPr>
                <w:lang w:eastAsia="ru-RU"/>
              </w:rPr>
              <w:t>CD8, %</w:t>
            </w:r>
          </w:p>
          <w:p w:rsidR="00925577" w:rsidRPr="00C12B77" w:rsidRDefault="00925577" w:rsidP="00FD54BF">
            <w:pPr>
              <w:spacing w:line="276" w:lineRule="auto"/>
              <w:ind w:firstLine="0"/>
              <w:jc w:val="center"/>
              <w:rPr>
                <w:lang w:eastAsia="ru-RU"/>
              </w:rPr>
            </w:pPr>
          </w:p>
        </w:tc>
        <w:tc>
          <w:tcPr>
            <w:tcW w:w="1971" w:type="dxa"/>
            <w:vAlign w:val="center"/>
            <w:hideMark/>
          </w:tcPr>
          <w:p w:rsidR="00925577" w:rsidRPr="00C12B77" w:rsidRDefault="00925577" w:rsidP="00FD54BF">
            <w:pPr>
              <w:spacing w:line="276" w:lineRule="auto"/>
              <w:ind w:firstLine="0"/>
              <w:jc w:val="center"/>
              <w:rPr>
                <w:lang w:eastAsia="ru-RU"/>
              </w:rPr>
            </w:pPr>
            <w:r w:rsidRPr="00C12B77">
              <w:rPr>
                <w:lang w:eastAsia="ru-RU"/>
              </w:rPr>
              <w:t>19,1 [18,1;20,1]</w:t>
            </w:r>
          </w:p>
        </w:tc>
        <w:tc>
          <w:tcPr>
            <w:tcW w:w="2403" w:type="dxa"/>
            <w:vAlign w:val="center"/>
            <w:hideMark/>
          </w:tcPr>
          <w:p w:rsidR="00925577" w:rsidRPr="00C12B77" w:rsidRDefault="00925577" w:rsidP="00FD54BF">
            <w:pPr>
              <w:spacing w:line="276" w:lineRule="auto"/>
              <w:ind w:firstLine="0"/>
              <w:jc w:val="center"/>
              <w:rPr>
                <w:lang w:eastAsia="ru-RU"/>
              </w:rPr>
            </w:pPr>
            <w:r w:rsidRPr="00C12B77">
              <w:rPr>
                <w:lang w:eastAsia="ru-RU"/>
              </w:rPr>
              <w:t>20,1 [18,9;22,2]</w:t>
            </w:r>
          </w:p>
        </w:tc>
        <w:tc>
          <w:tcPr>
            <w:tcW w:w="1819" w:type="dxa"/>
            <w:vAlign w:val="center"/>
            <w:hideMark/>
          </w:tcPr>
          <w:p w:rsidR="00925577" w:rsidRPr="00C12B77" w:rsidRDefault="00925577" w:rsidP="00FD54BF">
            <w:pPr>
              <w:spacing w:line="276" w:lineRule="auto"/>
              <w:ind w:firstLine="0"/>
              <w:jc w:val="center"/>
              <w:rPr>
                <w:lang w:eastAsia="ru-RU"/>
              </w:rPr>
            </w:pPr>
            <w:r w:rsidRPr="00C12B77">
              <w:rPr>
                <w:lang w:eastAsia="ru-RU"/>
              </w:rPr>
              <w:t>22,1 [20,5;23,2]</w:t>
            </w:r>
          </w:p>
        </w:tc>
        <w:tc>
          <w:tcPr>
            <w:tcW w:w="1971" w:type="dxa"/>
            <w:hideMark/>
          </w:tcPr>
          <w:p w:rsidR="00925577" w:rsidRPr="00C12B77" w:rsidRDefault="00925577" w:rsidP="00FD54BF">
            <w:pPr>
              <w:spacing w:line="276" w:lineRule="auto"/>
              <w:ind w:firstLine="0"/>
              <w:rPr>
                <w:lang w:eastAsia="ru-RU"/>
              </w:rPr>
            </w:pPr>
            <w:r w:rsidRPr="00C12B77">
              <w:rPr>
                <w:lang w:eastAsia="ru-RU"/>
              </w:rPr>
              <w:t>p</w:t>
            </w:r>
            <w:r w:rsidR="000B728D"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6E5F6D" w:rsidRPr="00C12B77" w:rsidRDefault="006E5F6D" w:rsidP="00FD54BF">
            <w:pPr>
              <w:spacing w:line="276" w:lineRule="auto"/>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925577" w:rsidRPr="00C12B77" w:rsidRDefault="00925577" w:rsidP="00FD54BF">
            <w:pPr>
              <w:spacing w:line="276" w:lineRule="auto"/>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925577" w:rsidRPr="00C12B77" w:rsidTr="000B728D">
        <w:tc>
          <w:tcPr>
            <w:tcW w:w="1971" w:type="dxa"/>
            <w:vAlign w:val="center"/>
            <w:hideMark/>
          </w:tcPr>
          <w:p w:rsidR="00925577" w:rsidRPr="00C12B77" w:rsidRDefault="00925577" w:rsidP="00FD54BF">
            <w:pPr>
              <w:spacing w:line="276" w:lineRule="auto"/>
              <w:ind w:firstLine="0"/>
              <w:jc w:val="center"/>
              <w:rPr>
                <w:lang w:eastAsia="ru-RU"/>
              </w:rPr>
            </w:pPr>
            <w:r w:rsidRPr="00C12B77">
              <w:rPr>
                <w:lang w:eastAsia="ru-RU"/>
              </w:rPr>
              <w:t>IgE, ОД/мл</w:t>
            </w:r>
          </w:p>
          <w:p w:rsidR="00925577" w:rsidRPr="00C12B77" w:rsidRDefault="00925577" w:rsidP="00FD54BF">
            <w:pPr>
              <w:spacing w:line="276" w:lineRule="auto"/>
              <w:ind w:firstLine="0"/>
              <w:jc w:val="center"/>
              <w:rPr>
                <w:lang w:eastAsia="ru-RU"/>
              </w:rPr>
            </w:pPr>
          </w:p>
        </w:tc>
        <w:tc>
          <w:tcPr>
            <w:tcW w:w="1971" w:type="dxa"/>
            <w:vAlign w:val="center"/>
            <w:hideMark/>
          </w:tcPr>
          <w:p w:rsidR="00925577" w:rsidRPr="00C12B77" w:rsidRDefault="00A339F8" w:rsidP="00FD54BF">
            <w:pPr>
              <w:spacing w:line="276" w:lineRule="auto"/>
              <w:ind w:firstLine="0"/>
              <w:jc w:val="center"/>
              <w:rPr>
                <w:lang w:eastAsia="ru-RU"/>
              </w:rPr>
            </w:pPr>
            <w:r w:rsidRPr="00C12B77">
              <w:rPr>
                <w:lang w:eastAsia="ru-RU"/>
              </w:rPr>
              <w:t>128,2 [121,8;136,9]</w:t>
            </w:r>
          </w:p>
        </w:tc>
        <w:tc>
          <w:tcPr>
            <w:tcW w:w="2403" w:type="dxa"/>
            <w:vAlign w:val="center"/>
            <w:hideMark/>
          </w:tcPr>
          <w:p w:rsidR="00925577" w:rsidRPr="00C12B77" w:rsidRDefault="00925577" w:rsidP="00FD54BF">
            <w:pPr>
              <w:spacing w:line="276" w:lineRule="auto"/>
              <w:ind w:firstLine="0"/>
              <w:jc w:val="center"/>
              <w:rPr>
                <w:lang w:eastAsia="ru-RU"/>
              </w:rPr>
            </w:pPr>
            <w:r w:rsidRPr="00C12B77">
              <w:rPr>
                <w:lang w:eastAsia="ru-RU"/>
              </w:rPr>
              <w:t>193,7 [181,7;205,8]</w:t>
            </w:r>
          </w:p>
        </w:tc>
        <w:tc>
          <w:tcPr>
            <w:tcW w:w="1819" w:type="dxa"/>
            <w:vAlign w:val="center"/>
            <w:hideMark/>
          </w:tcPr>
          <w:p w:rsidR="00925577" w:rsidRPr="00C12B77" w:rsidRDefault="00A339F8" w:rsidP="00FD54BF">
            <w:pPr>
              <w:spacing w:line="276" w:lineRule="auto"/>
              <w:ind w:firstLine="0"/>
              <w:jc w:val="center"/>
              <w:rPr>
                <w:lang w:eastAsia="ru-RU"/>
              </w:rPr>
            </w:pPr>
            <w:r w:rsidRPr="00C12B77">
              <w:rPr>
                <w:lang w:eastAsia="ru-RU"/>
              </w:rPr>
              <w:t>217,2 [210,2;228,4]</w:t>
            </w:r>
          </w:p>
        </w:tc>
        <w:tc>
          <w:tcPr>
            <w:tcW w:w="1971" w:type="dxa"/>
            <w:hideMark/>
          </w:tcPr>
          <w:p w:rsidR="006E5F6D" w:rsidRPr="00C12B77" w:rsidRDefault="00925577" w:rsidP="00FD54BF">
            <w:pPr>
              <w:spacing w:line="276" w:lineRule="auto"/>
              <w:ind w:firstLine="0"/>
              <w:rPr>
                <w:lang w:eastAsia="ru-RU"/>
              </w:rPr>
            </w:pPr>
            <w:r w:rsidRPr="00C12B77">
              <w:rPr>
                <w:lang w:eastAsia="ru-RU"/>
              </w:rPr>
              <w:t>p</w:t>
            </w:r>
            <w:r w:rsidR="000B728D"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6E5F6D" w:rsidRPr="00C12B77" w:rsidRDefault="006E5F6D" w:rsidP="00FD54BF">
            <w:pPr>
              <w:spacing w:line="276" w:lineRule="auto"/>
              <w:ind w:firstLine="0"/>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925577" w:rsidRPr="00C12B77" w:rsidRDefault="00925577" w:rsidP="00FD54BF">
            <w:pPr>
              <w:spacing w:line="276" w:lineRule="auto"/>
              <w:ind w:firstLine="0"/>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925577" w:rsidRPr="00C12B77" w:rsidRDefault="005F4C7B" w:rsidP="00925577">
      <w:pPr>
        <w:rPr>
          <w:b/>
        </w:rPr>
      </w:pPr>
      <w:r w:rsidRPr="00C12B77">
        <w:rPr>
          <w:b/>
        </w:rPr>
        <w:t>Примітки:</w:t>
      </w:r>
    </w:p>
    <w:p w:rsidR="00D75BF5" w:rsidRPr="00C12B77" w:rsidRDefault="00D75BF5" w:rsidP="00256248">
      <w:pPr>
        <w:spacing w:line="240" w:lineRule="auto"/>
        <w:ind w:firstLine="0"/>
        <w:jc w:val="left"/>
      </w:pPr>
      <w:r w:rsidRPr="00C12B77">
        <w:t>р</w:t>
      </w:r>
      <w:r w:rsidRPr="00C12B77">
        <w:rPr>
          <w:vertAlign w:val="subscript"/>
        </w:rPr>
        <w:t>1-2</w:t>
      </w:r>
      <w:r w:rsidR="00424343" w:rsidRPr="00C12B77">
        <w:t>–</w:t>
      </w:r>
      <w:r w:rsidRPr="00C12B77">
        <w:t xml:space="preserve"> значущість відмінностей між підгрупами О</w:t>
      </w:r>
      <w:r w:rsidR="00566F0C" w:rsidRPr="00C12B77">
        <w:t>ФВ</w:t>
      </w:r>
      <w:r w:rsidRPr="00C12B77">
        <w:rPr>
          <w:vertAlign w:val="subscript"/>
        </w:rPr>
        <w:t>1</w:t>
      </w:r>
      <w:r w:rsidR="008274C4" w:rsidRPr="00C12B77">
        <w:t> </w:t>
      </w:r>
      <w:r w:rsidR="00CA1F03" w:rsidRPr="00C12B77">
        <w:t>&lt;</w:t>
      </w:r>
      <w:r w:rsidR="008274C4" w:rsidRPr="00C12B77">
        <w:t> </w:t>
      </w:r>
      <w:r w:rsidRPr="00C12B77">
        <w:t>50</w:t>
      </w:r>
      <w:r w:rsidR="00FD54BF" w:rsidRPr="00C12B77">
        <w:t> </w:t>
      </w:r>
      <w:r w:rsidRPr="00C12B77">
        <w:t>% та 50%</w:t>
      </w:r>
      <w:r w:rsidR="005D2E58" w:rsidRPr="00C12B77">
        <w:t> ≤ </w:t>
      </w:r>
      <w:r w:rsidRPr="00C12B77">
        <w:t>О</w:t>
      </w:r>
      <w:r w:rsidR="00566F0C" w:rsidRPr="00C12B77">
        <w:t>ФВ</w:t>
      </w:r>
      <w:r w:rsidRPr="00C12B77">
        <w:rPr>
          <w:vertAlign w:val="subscript"/>
        </w:rPr>
        <w:t>1</w:t>
      </w:r>
      <w:r w:rsidR="005D2E58" w:rsidRPr="00C12B77">
        <w:t> ≤ </w:t>
      </w:r>
      <w:r w:rsidRPr="00C12B77">
        <w:t>60</w:t>
      </w:r>
      <w:r w:rsidR="00FD54BF" w:rsidRPr="00C12B77">
        <w:t> </w:t>
      </w:r>
      <w:r w:rsidRPr="00C12B77">
        <w:t>%;</w:t>
      </w:r>
    </w:p>
    <w:p w:rsidR="00D75BF5" w:rsidRPr="00C12B77" w:rsidRDefault="00D75BF5" w:rsidP="00256248">
      <w:pPr>
        <w:spacing w:line="240" w:lineRule="auto"/>
        <w:ind w:firstLine="0"/>
        <w:jc w:val="left"/>
      </w:pPr>
      <w:r w:rsidRPr="00C12B77">
        <w:t>р</w:t>
      </w:r>
      <w:r w:rsidRPr="00C12B77">
        <w:rPr>
          <w:vertAlign w:val="subscript"/>
        </w:rPr>
        <w:t>1-3</w:t>
      </w:r>
      <w:r w:rsidR="00424343" w:rsidRPr="00C12B77">
        <w:t>–</w:t>
      </w:r>
      <w:r w:rsidRPr="00C12B77">
        <w:t xml:space="preserve"> значущість відмінностей між підгрупами О</w:t>
      </w:r>
      <w:r w:rsidR="00566F0C" w:rsidRPr="00C12B77">
        <w:t>ФВ</w:t>
      </w:r>
      <w:r w:rsidRPr="00C12B77">
        <w:rPr>
          <w:vertAlign w:val="subscript"/>
        </w:rPr>
        <w:t>1</w:t>
      </w:r>
      <w:r w:rsidR="008274C4" w:rsidRPr="00C12B77">
        <w:t> </w:t>
      </w:r>
      <w:r w:rsidR="00CA1F03" w:rsidRPr="00C12B77">
        <w:t>&lt;</w:t>
      </w:r>
      <w:r w:rsidR="008274C4" w:rsidRPr="00C12B77">
        <w:t> </w:t>
      </w:r>
      <w:r w:rsidRPr="00C12B77">
        <w:t>50% та О</w:t>
      </w:r>
      <w:r w:rsidR="00566F0C" w:rsidRPr="00C12B77">
        <w:t>ФВ</w:t>
      </w:r>
      <w:r w:rsidRPr="00C12B77">
        <w:rPr>
          <w:vertAlign w:val="subscript"/>
        </w:rPr>
        <w:t>1</w:t>
      </w:r>
      <w:r w:rsidR="008274C4" w:rsidRPr="00C12B77">
        <w:t> </w:t>
      </w:r>
      <w:r w:rsidR="00CA1F03" w:rsidRPr="00C12B77">
        <w:t>&gt;</w:t>
      </w:r>
      <w:r w:rsidR="005D2E58" w:rsidRPr="00C12B77">
        <w:t> </w:t>
      </w:r>
      <w:r w:rsidRPr="00C12B77">
        <w:t>60</w:t>
      </w:r>
      <w:r w:rsidR="00FD54BF" w:rsidRPr="00C12B77">
        <w:t> </w:t>
      </w:r>
      <w:r w:rsidRPr="00C12B77">
        <w:t>%;</w:t>
      </w:r>
    </w:p>
    <w:p w:rsidR="00D75BF5" w:rsidRPr="00C12B77" w:rsidRDefault="00D75BF5" w:rsidP="00256248">
      <w:pPr>
        <w:spacing w:line="240" w:lineRule="auto"/>
        <w:ind w:firstLine="0"/>
        <w:jc w:val="left"/>
      </w:pPr>
      <w:r w:rsidRPr="00C12B77">
        <w:t>р</w:t>
      </w:r>
      <w:r w:rsidRPr="00C12B77">
        <w:rPr>
          <w:vertAlign w:val="subscript"/>
        </w:rPr>
        <w:t>2-3</w:t>
      </w:r>
      <w:r w:rsidR="00424343" w:rsidRPr="00C12B77">
        <w:t>–</w:t>
      </w:r>
      <w:r w:rsidRPr="00C12B77">
        <w:t xml:space="preserve"> значущість відмінностей між підгрупами 50%</w:t>
      </w:r>
      <w:r w:rsidR="005D2E58" w:rsidRPr="00C12B77">
        <w:t> ≤ </w:t>
      </w:r>
      <w:r w:rsidRPr="00C12B77">
        <w:t>О</w:t>
      </w:r>
      <w:r w:rsidR="00566F0C" w:rsidRPr="00C12B77">
        <w:t>ФВ</w:t>
      </w:r>
      <w:r w:rsidRPr="00C12B77">
        <w:rPr>
          <w:vertAlign w:val="subscript"/>
        </w:rPr>
        <w:t>1</w:t>
      </w:r>
      <w:r w:rsidR="005D2E58" w:rsidRPr="00C12B77">
        <w:t> ≤ </w:t>
      </w:r>
      <w:r w:rsidRPr="00C12B77">
        <w:t>60 % та О</w:t>
      </w:r>
      <w:r w:rsidR="00566F0C" w:rsidRPr="00C12B77">
        <w:t>ФВ</w:t>
      </w:r>
      <w:r w:rsidRPr="00C12B77">
        <w:rPr>
          <w:vertAlign w:val="subscript"/>
        </w:rPr>
        <w:t>1</w:t>
      </w:r>
      <w:r w:rsidR="008274C4" w:rsidRPr="00C12B77">
        <w:t> </w:t>
      </w:r>
      <w:r w:rsidR="00CA1F03" w:rsidRPr="00C12B77">
        <w:t>&gt;</w:t>
      </w:r>
      <w:r w:rsidR="005D2E58" w:rsidRPr="00C12B77">
        <w:t> </w:t>
      </w:r>
      <w:r w:rsidRPr="00C12B77">
        <w:t>60%.</w:t>
      </w:r>
    </w:p>
    <w:p w:rsidR="00105CAA" w:rsidRDefault="00105CAA" w:rsidP="00105CAA"/>
    <w:p w:rsidR="00105CAA" w:rsidRPr="00C12B77" w:rsidRDefault="00105CAA" w:rsidP="00105CAA">
      <w:pPr>
        <w:rPr>
          <w:lang w:eastAsia="ru-RU"/>
        </w:rPr>
      </w:pPr>
      <w:r w:rsidRPr="00C12B77">
        <w:t>При співвідношенні імунологічних показників залежно від синдрому бронхіальної обструкції</w:t>
      </w:r>
      <w:r w:rsidR="00FA507F" w:rsidRPr="00FA507F">
        <w:t xml:space="preserve"> </w:t>
      </w:r>
      <w:r w:rsidRPr="00C12B77">
        <w:t xml:space="preserve">у хворих на БА + Ож виявлено: CD4 при </w:t>
      </w:r>
      <w:r w:rsidRPr="00C12B77">
        <w:rPr>
          <w:lang w:eastAsia="ru-RU"/>
        </w:rPr>
        <w:t>ОФВ</w:t>
      </w:r>
      <w:r w:rsidRPr="00C12B77">
        <w:rPr>
          <w:vertAlign w:val="subscript"/>
          <w:lang w:eastAsia="ru-RU"/>
        </w:rPr>
        <w:t>1</w:t>
      </w:r>
      <w:r w:rsidRPr="00C12B77">
        <w:rPr>
          <w:lang w:eastAsia="ru-RU"/>
        </w:rPr>
        <w:t> &lt; 50 %</w:t>
      </w:r>
      <w:r>
        <w:rPr>
          <w:lang w:eastAsia="ru-RU"/>
        </w:rPr>
        <w:t xml:space="preserve"> </w:t>
      </w:r>
      <w:r w:rsidRPr="00C12B77">
        <w:rPr>
          <w:lang w:eastAsia="ru-RU"/>
        </w:rPr>
        <w:t>був на 8,85 % і 16,9 % менше, ніж у підгрупі</w:t>
      </w:r>
      <w:r>
        <w:rPr>
          <w:lang w:eastAsia="ru-RU"/>
        </w:rPr>
        <w:t xml:space="preserve"> </w:t>
      </w:r>
      <w:r w:rsidRPr="00C12B77">
        <w:rPr>
          <w:lang w:eastAsia="ru-RU"/>
        </w:rPr>
        <w:t>50 % ≤ ОФВ</w:t>
      </w:r>
      <w:r w:rsidRPr="00C12B77">
        <w:rPr>
          <w:vertAlign w:val="subscript"/>
          <w:lang w:eastAsia="ru-RU"/>
        </w:rPr>
        <w:t>1</w:t>
      </w:r>
      <w:r w:rsidRPr="00C12B77">
        <w:rPr>
          <w:lang w:eastAsia="ru-RU"/>
        </w:rPr>
        <w:t> ≤ 60 % та ОФВ</w:t>
      </w:r>
      <w:r w:rsidRPr="00C12B77">
        <w:rPr>
          <w:vertAlign w:val="subscript"/>
          <w:lang w:eastAsia="ru-RU"/>
        </w:rPr>
        <w:t>1</w:t>
      </w:r>
      <w:r w:rsidRPr="00C12B77">
        <w:rPr>
          <w:lang w:eastAsia="ru-RU"/>
        </w:rPr>
        <w:t> &gt; 60 %, відповідно (табл.6.</w:t>
      </w:r>
      <w:r>
        <w:rPr>
          <w:lang w:eastAsia="ru-RU"/>
        </w:rPr>
        <w:t>13</w:t>
      </w:r>
      <w:r w:rsidRPr="00C12B77">
        <w:rPr>
          <w:lang w:eastAsia="ru-RU"/>
        </w:rPr>
        <w:t>).</w:t>
      </w:r>
      <w:r>
        <w:rPr>
          <w:lang w:eastAsia="ru-RU"/>
        </w:rPr>
        <w:t xml:space="preserve"> </w:t>
      </w:r>
      <w:r w:rsidRPr="00C12B77">
        <w:rPr>
          <w:lang w:eastAsia="ru-RU"/>
        </w:rPr>
        <w:t xml:space="preserve">Рівень CD8 </w:t>
      </w:r>
      <w:r w:rsidRPr="00C12B77">
        <w:t xml:space="preserve">при </w:t>
      </w:r>
      <w:r w:rsidRPr="00C12B77">
        <w:rPr>
          <w:lang w:eastAsia="ru-RU"/>
        </w:rPr>
        <w:t>ОФВ</w:t>
      </w:r>
      <w:r w:rsidRPr="00C12B77">
        <w:rPr>
          <w:vertAlign w:val="subscript"/>
          <w:lang w:eastAsia="ru-RU"/>
        </w:rPr>
        <w:t>1</w:t>
      </w:r>
      <w:r w:rsidRPr="00C12B77">
        <w:rPr>
          <w:lang w:eastAsia="ru-RU"/>
        </w:rPr>
        <w:t> &lt; 50 % виявлений у 35 % хворих та склав 18,9 [18,4;21,9] %. Аналіз між підгрупами порушень бронхіальної обструкції не виявив значущих відмінностей.</w:t>
      </w:r>
      <w:r w:rsidR="00FA507F">
        <w:rPr>
          <w:lang w:val="ru-RU" w:eastAsia="ru-RU"/>
        </w:rPr>
        <w:t xml:space="preserve"> </w:t>
      </w:r>
      <w:r w:rsidRPr="00C12B77">
        <w:rPr>
          <w:lang w:eastAsia="ru-RU"/>
        </w:rPr>
        <w:t>Показник</w:t>
      </w:r>
      <w:r>
        <w:rPr>
          <w:lang w:eastAsia="ru-RU"/>
        </w:rPr>
        <w:t xml:space="preserve"> </w:t>
      </w:r>
      <w:r w:rsidRPr="00C12B77">
        <w:rPr>
          <w:lang w:eastAsia="ru-RU"/>
        </w:rPr>
        <w:t>IgE</w:t>
      </w:r>
      <w:r>
        <w:rPr>
          <w:lang w:eastAsia="ru-RU"/>
        </w:rPr>
        <w:t xml:space="preserve"> </w:t>
      </w:r>
      <w:r w:rsidRPr="00C12B77">
        <w:t xml:space="preserve">при </w:t>
      </w:r>
      <w:r w:rsidRPr="00C12B77">
        <w:rPr>
          <w:lang w:eastAsia="ru-RU"/>
        </w:rPr>
        <w:t>ОФВ</w:t>
      </w:r>
      <w:r w:rsidRPr="00C12B77">
        <w:rPr>
          <w:vertAlign w:val="subscript"/>
          <w:lang w:eastAsia="ru-RU"/>
        </w:rPr>
        <w:t>1</w:t>
      </w:r>
      <w:r w:rsidRPr="00C12B77">
        <w:rPr>
          <w:lang w:eastAsia="ru-RU"/>
        </w:rPr>
        <w:t> &lt; 50 % був</w:t>
      </w:r>
      <w:r>
        <w:rPr>
          <w:lang w:eastAsia="ru-RU"/>
        </w:rPr>
        <w:t xml:space="preserve"> </w:t>
      </w:r>
      <w:r w:rsidRPr="00C12B77">
        <w:rPr>
          <w:lang w:eastAsia="ru-RU"/>
        </w:rPr>
        <w:t>найвищим і склав 198,2 [170,7;224,8] ОД/мл, який при співвідношенні з підгрупою ОФВ</w:t>
      </w:r>
      <w:r w:rsidRPr="00C12B77">
        <w:rPr>
          <w:vertAlign w:val="subscript"/>
          <w:lang w:eastAsia="ru-RU"/>
        </w:rPr>
        <w:t>1</w:t>
      </w:r>
      <w:r w:rsidRPr="00C12B77">
        <w:rPr>
          <w:lang w:eastAsia="ru-RU"/>
        </w:rPr>
        <w:t> &gt; 60 %був на 27,5 %</w:t>
      </w:r>
      <w:r>
        <w:rPr>
          <w:lang w:eastAsia="ru-RU"/>
        </w:rPr>
        <w:t xml:space="preserve"> </w:t>
      </w:r>
      <w:r w:rsidRPr="00C12B77">
        <w:rPr>
          <w:lang w:eastAsia="ru-RU"/>
        </w:rPr>
        <w:t>вищим</w:t>
      </w:r>
      <w:r>
        <w:rPr>
          <w:lang w:eastAsia="ru-RU"/>
        </w:rPr>
        <w:t xml:space="preserve"> </w:t>
      </w:r>
      <w:r w:rsidRPr="00C12B77">
        <w:rPr>
          <w:lang w:eastAsia="ru-RU"/>
        </w:rPr>
        <w:t xml:space="preserve">(p &lt; 0,05), що є </w:t>
      </w:r>
      <w:r w:rsidRPr="00C12B77">
        <w:t>вірогідн</w:t>
      </w:r>
      <w:r w:rsidRPr="00C12B77">
        <w:rPr>
          <w:lang w:eastAsia="ru-RU"/>
        </w:rPr>
        <w:t>ою відмінністю.</w:t>
      </w:r>
    </w:p>
    <w:p w:rsidR="00105CAA" w:rsidRDefault="00105CAA">
      <w:pPr>
        <w:spacing w:line="240" w:lineRule="auto"/>
        <w:ind w:firstLine="0"/>
        <w:jc w:val="left"/>
        <w:rPr>
          <w:i/>
        </w:rPr>
      </w:pPr>
      <w:r>
        <w:rPr>
          <w:i/>
        </w:rPr>
        <w:br w:type="page"/>
      </w:r>
    </w:p>
    <w:p w:rsidR="00925577" w:rsidRPr="00C12B77" w:rsidRDefault="00925577" w:rsidP="00925577">
      <w:pPr>
        <w:jc w:val="right"/>
        <w:rPr>
          <w:i/>
        </w:rPr>
      </w:pPr>
      <w:r w:rsidRPr="00C12B77">
        <w:rPr>
          <w:i/>
        </w:rPr>
        <w:t xml:space="preserve">Таблиця </w:t>
      </w:r>
      <w:r w:rsidR="00A049BF" w:rsidRPr="00C12B77">
        <w:rPr>
          <w:i/>
        </w:rPr>
        <w:t>6</w:t>
      </w:r>
      <w:r w:rsidRPr="00C12B77">
        <w:rPr>
          <w:i/>
        </w:rPr>
        <w:t>.</w:t>
      </w:r>
      <w:r w:rsidR="003C77E8">
        <w:rPr>
          <w:i/>
        </w:rPr>
        <w:t>1</w:t>
      </w:r>
      <w:r w:rsidR="00105CAA">
        <w:rPr>
          <w:i/>
        </w:rPr>
        <w:t>3</w:t>
      </w:r>
    </w:p>
    <w:p w:rsidR="00925577" w:rsidRPr="00C12B77" w:rsidRDefault="00FE2A7E" w:rsidP="00105CAA">
      <w:pPr>
        <w:spacing w:line="276" w:lineRule="auto"/>
        <w:ind w:firstLine="0"/>
        <w:contextualSpacing/>
        <w:jc w:val="center"/>
        <w:rPr>
          <w:b/>
          <w:lang w:eastAsia="ru-RU"/>
        </w:rPr>
      </w:pPr>
      <w:r w:rsidRPr="00C12B77">
        <w:rPr>
          <w:b/>
        </w:rPr>
        <w:t xml:space="preserve">Аналіз показників гуморального і клітинного імунітету </w:t>
      </w:r>
      <w:r w:rsidR="00574CF8" w:rsidRPr="00C12B77">
        <w:rPr>
          <w:b/>
        </w:rPr>
        <w:t>залежно</w:t>
      </w:r>
      <w:r w:rsidRPr="00C12B77">
        <w:rPr>
          <w:b/>
        </w:rPr>
        <w:t xml:space="preserve"> від синдрому бронхіальної обструкції </w:t>
      </w:r>
      <w:r w:rsidR="00105CAA">
        <w:rPr>
          <w:b/>
        </w:rPr>
        <w:t xml:space="preserve"> </w:t>
      </w:r>
      <w:r w:rsidRPr="00C12B77">
        <w:rPr>
          <w:b/>
        </w:rPr>
        <w:t xml:space="preserve">у хворих на </w:t>
      </w:r>
      <w:r w:rsidR="00C24E29" w:rsidRPr="00C12B77">
        <w:rPr>
          <w:b/>
        </w:rPr>
        <w:t xml:space="preserve">БА </w:t>
      </w:r>
      <w:r w:rsidRPr="00C12B77">
        <w:rPr>
          <w:b/>
        </w:rPr>
        <w:t xml:space="preserve">та </w:t>
      </w:r>
      <w:r w:rsidR="00EF5C82" w:rsidRPr="00C12B77">
        <w:rPr>
          <w:b/>
        </w:rPr>
        <w:t>ожиріння</w:t>
      </w:r>
    </w:p>
    <w:tbl>
      <w:tblPr>
        <w:tblStyle w:val="af6"/>
        <w:tblW w:w="9889" w:type="dxa"/>
        <w:tblLayout w:type="fixed"/>
        <w:tblLook w:val="04A0" w:firstRow="1" w:lastRow="0" w:firstColumn="1" w:lastColumn="0" w:noHBand="0" w:noVBand="1"/>
      </w:tblPr>
      <w:tblGrid>
        <w:gridCol w:w="1384"/>
        <w:gridCol w:w="2552"/>
        <w:gridCol w:w="2551"/>
        <w:gridCol w:w="1843"/>
        <w:gridCol w:w="1559"/>
      </w:tblGrid>
      <w:tr w:rsidR="006A434D" w:rsidRPr="00C12B77" w:rsidTr="00105CAA">
        <w:trPr>
          <w:trHeight w:val="680"/>
        </w:trPr>
        <w:tc>
          <w:tcPr>
            <w:tcW w:w="1384" w:type="dxa"/>
            <w:hideMark/>
          </w:tcPr>
          <w:p w:rsidR="006A434D" w:rsidRPr="00E515C3" w:rsidRDefault="00E85747" w:rsidP="00105CAA">
            <w:pPr>
              <w:spacing w:line="276" w:lineRule="auto"/>
              <w:ind w:firstLine="0"/>
              <w:jc w:val="center"/>
              <w:rPr>
                <w:lang w:eastAsia="ru-RU"/>
              </w:rPr>
            </w:pPr>
            <w:r w:rsidRPr="00E515C3">
              <w:rPr>
                <w:lang w:eastAsia="ru-RU"/>
              </w:rPr>
              <w:t>Підгрупа</w:t>
            </w:r>
            <w:r w:rsidR="006A434D" w:rsidRPr="00E515C3">
              <w:rPr>
                <w:lang w:eastAsia="ru-RU"/>
              </w:rPr>
              <w:t>Показни</w:t>
            </w:r>
            <w:r w:rsidR="000B728D" w:rsidRPr="00E515C3">
              <w:rPr>
                <w:lang w:eastAsia="ru-RU"/>
              </w:rPr>
              <w:t>-</w:t>
            </w:r>
            <w:r w:rsidR="006A434D" w:rsidRPr="00E515C3">
              <w:rPr>
                <w:lang w:eastAsia="ru-RU"/>
              </w:rPr>
              <w:t>ки</w:t>
            </w:r>
          </w:p>
        </w:tc>
        <w:tc>
          <w:tcPr>
            <w:tcW w:w="2552" w:type="dxa"/>
            <w:hideMark/>
          </w:tcPr>
          <w:p w:rsidR="006A434D" w:rsidRPr="00E515C3" w:rsidRDefault="006A434D" w:rsidP="00105CAA">
            <w:pPr>
              <w:spacing w:line="276" w:lineRule="auto"/>
              <w:ind w:firstLine="0"/>
              <w:jc w:val="center"/>
              <w:rPr>
                <w:lang w:eastAsia="ru-RU"/>
              </w:rPr>
            </w:pPr>
            <w:r w:rsidRPr="00E515C3">
              <w:rPr>
                <w:lang w:eastAsia="ru-RU"/>
              </w:rPr>
              <w:t>О</w:t>
            </w:r>
            <w:r w:rsidR="00566F0C" w:rsidRPr="00E515C3">
              <w:rPr>
                <w:lang w:eastAsia="ru-RU"/>
              </w:rPr>
              <w:t>ФВ</w:t>
            </w:r>
            <w:r w:rsidRPr="00E515C3">
              <w:rPr>
                <w:vertAlign w:val="subscript"/>
                <w:lang w:eastAsia="ru-RU"/>
              </w:rPr>
              <w:t>1</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50</w:t>
            </w:r>
            <w:r w:rsidR="00FD54BF" w:rsidRPr="00E515C3">
              <w:rPr>
                <w:lang w:eastAsia="ru-RU"/>
              </w:rPr>
              <w:t> %</w:t>
            </w:r>
          </w:p>
        </w:tc>
        <w:tc>
          <w:tcPr>
            <w:tcW w:w="2551" w:type="dxa"/>
            <w:hideMark/>
          </w:tcPr>
          <w:p w:rsidR="006A434D" w:rsidRPr="00E515C3" w:rsidRDefault="006A434D" w:rsidP="00105CAA">
            <w:pPr>
              <w:spacing w:line="276" w:lineRule="auto"/>
              <w:ind w:firstLine="0"/>
              <w:jc w:val="center"/>
              <w:rPr>
                <w:lang w:eastAsia="ru-RU"/>
              </w:rPr>
            </w:pPr>
            <w:r w:rsidRPr="00E515C3">
              <w:rPr>
                <w:lang w:eastAsia="ru-RU"/>
              </w:rPr>
              <w:t>50</w:t>
            </w:r>
            <w:r w:rsidR="00FD54BF" w:rsidRPr="00E515C3">
              <w:rPr>
                <w:lang w:eastAsia="ru-RU"/>
              </w:rPr>
              <w:t> %</w:t>
            </w:r>
            <w:r w:rsidR="005D2E58" w:rsidRPr="00E515C3">
              <w:rPr>
                <w:lang w:eastAsia="ru-RU"/>
              </w:rPr>
              <w:t> ≤ </w:t>
            </w:r>
            <w:r w:rsidRPr="00E515C3">
              <w:rPr>
                <w:lang w:eastAsia="ru-RU"/>
              </w:rPr>
              <w:t>О</w:t>
            </w:r>
            <w:r w:rsidR="00566F0C" w:rsidRPr="00E515C3">
              <w:rPr>
                <w:lang w:eastAsia="ru-RU"/>
              </w:rPr>
              <w:t>ФВ</w:t>
            </w:r>
            <w:r w:rsidRPr="00E515C3">
              <w:rPr>
                <w:vertAlign w:val="subscript"/>
                <w:lang w:eastAsia="ru-RU"/>
              </w:rPr>
              <w:t>1</w:t>
            </w:r>
            <w:r w:rsidR="005D2E58" w:rsidRPr="00E515C3">
              <w:rPr>
                <w:lang w:eastAsia="ru-RU"/>
              </w:rPr>
              <w:t> ≤ </w:t>
            </w:r>
            <w:r w:rsidRPr="00E515C3">
              <w:rPr>
                <w:lang w:eastAsia="ru-RU"/>
              </w:rPr>
              <w:t>60</w:t>
            </w:r>
            <w:r w:rsidR="00FD54BF" w:rsidRPr="00E515C3">
              <w:rPr>
                <w:lang w:eastAsia="ru-RU"/>
              </w:rPr>
              <w:t> %</w:t>
            </w:r>
          </w:p>
        </w:tc>
        <w:tc>
          <w:tcPr>
            <w:tcW w:w="1843" w:type="dxa"/>
            <w:hideMark/>
          </w:tcPr>
          <w:p w:rsidR="006A434D" w:rsidRPr="00E515C3" w:rsidRDefault="006A434D" w:rsidP="00105CAA">
            <w:pPr>
              <w:spacing w:line="276" w:lineRule="auto"/>
              <w:ind w:firstLine="0"/>
              <w:jc w:val="center"/>
              <w:rPr>
                <w:lang w:eastAsia="ru-RU"/>
              </w:rPr>
            </w:pPr>
            <w:r w:rsidRPr="00E515C3">
              <w:rPr>
                <w:lang w:eastAsia="ru-RU"/>
              </w:rPr>
              <w:t>О</w:t>
            </w:r>
            <w:r w:rsidR="00566F0C" w:rsidRPr="00E515C3">
              <w:rPr>
                <w:lang w:eastAsia="ru-RU"/>
              </w:rPr>
              <w:t>ФВ</w:t>
            </w:r>
            <w:r w:rsidRPr="00E515C3">
              <w:rPr>
                <w:vertAlign w:val="subscript"/>
                <w:lang w:eastAsia="ru-RU"/>
              </w:rPr>
              <w:t>1</w:t>
            </w:r>
            <w:r w:rsidR="008274C4" w:rsidRPr="00E515C3">
              <w:rPr>
                <w:lang w:eastAsia="ru-RU"/>
              </w:rPr>
              <w:t> </w:t>
            </w:r>
            <w:r w:rsidR="00CA1F03" w:rsidRPr="00E515C3">
              <w:rPr>
                <w:lang w:eastAsia="ru-RU"/>
              </w:rPr>
              <w:t>&gt;</w:t>
            </w:r>
            <w:r w:rsidR="005D2E58" w:rsidRPr="00E515C3">
              <w:rPr>
                <w:lang w:eastAsia="ru-RU"/>
              </w:rPr>
              <w:t> </w:t>
            </w:r>
            <w:r w:rsidRPr="00E515C3">
              <w:rPr>
                <w:lang w:eastAsia="ru-RU"/>
              </w:rPr>
              <w:t>60</w:t>
            </w:r>
            <w:r w:rsidR="00FD54BF" w:rsidRPr="00E515C3">
              <w:rPr>
                <w:lang w:eastAsia="ru-RU"/>
              </w:rPr>
              <w:t> %</w:t>
            </w:r>
          </w:p>
        </w:tc>
        <w:tc>
          <w:tcPr>
            <w:tcW w:w="1559" w:type="dxa"/>
            <w:hideMark/>
          </w:tcPr>
          <w:p w:rsidR="006A434D" w:rsidRPr="00E515C3" w:rsidRDefault="006A434D" w:rsidP="00105CAA">
            <w:pPr>
              <w:spacing w:line="276" w:lineRule="auto"/>
              <w:ind w:firstLine="0"/>
              <w:jc w:val="center"/>
              <w:rPr>
                <w:lang w:eastAsia="ru-RU"/>
              </w:rPr>
            </w:pPr>
            <w:r w:rsidRPr="00E515C3">
              <w:rPr>
                <w:lang w:eastAsia="ru-RU"/>
              </w:rPr>
              <w:t>p</w:t>
            </w:r>
          </w:p>
        </w:tc>
      </w:tr>
      <w:tr w:rsidR="006A434D" w:rsidRPr="00C12B77" w:rsidTr="00105CAA">
        <w:tc>
          <w:tcPr>
            <w:tcW w:w="1384" w:type="dxa"/>
            <w:hideMark/>
          </w:tcPr>
          <w:p w:rsidR="006A434D" w:rsidRPr="00C12B77" w:rsidRDefault="00FD54BF" w:rsidP="00CE75DE">
            <w:pPr>
              <w:ind w:firstLine="0"/>
              <w:jc w:val="center"/>
              <w:rPr>
                <w:lang w:eastAsia="ru-RU"/>
              </w:rPr>
            </w:pPr>
            <w:r w:rsidRPr="00C12B77">
              <w:rPr>
                <w:lang w:eastAsia="ru-RU"/>
              </w:rPr>
              <w:t>CD4, %</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66)</w:t>
            </w:r>
          </w:p>
        </w:tc>
        <w:tc>
          <w:tcPr>
            <w:tcW w:w="2552" w:type="dxa"/>
            <w:hideMark/>
          </w:tcPr>
          <w:p w:rsidR="006A434D" w:rsidRPr="00C12B77" w:rsidRDefault="006A434D" w:rsidP="00CE75DE">
            <w:pPr>
              <w:ind w:firstLine="0"/>
              <w:jc w:val="center"/>
              <w:rPr>
                <w:lang w:eastAsia="ru-RU"/>
              </w:rPr>
            </w:pPr>
            <w:r w:rsidRPr="00C12B77">
              <w:rPr>
                <w:lang w:eastAsia="ru-RU"/>
              </w:rPr>
              <w:t>30,9[29,5;32,1]</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23 (35</w:t>
            </w:r>
            <w:r w:rsidR="00FD54BF" w:rsidRPr="00C12B77">
              <w:rPr>
                <w:lang w:eastAsia="ru-RU"/>
              </w:rPr>
              <w:t> %</w:t>
            </w:r>
            <w:r w:rsidRPr="00C12B77">
              <w:rPr>
                <w:lang w:eastAsia="ru-RU"/>
              </w:rPr>
              <w:t>)</w:t>
            </w:r>
          </w:p>
        </w:tc>
        <w:tc>
          <w:tcPr>
            <w:tcW w:w="2551" w:type="dxa"/>
            <w:hideMark/>
          </w:tcPr>
          <w:p w:rsidR="006A434D" w:rsidRPr="00C12B77" w:rsidRDefault="006A434D" w:rsidP="00CE75DE">
            <w:pPr>
              <w:ind w:firstLine="0"/>
              <w:jc w:val="center"/>
              <w:rPr>
                <w:lang w:eastAsia="ru-RU"/>
              </w:rPr>
            </w:pPr>
            <w:r w:rsidRPr="00C12B77">
              <w:rPr>
                <w:lang w:eastAsia="ru-RU"/>
              </w:rPr>
              <w:t>33,5[30,4;37,2]</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22 (33</w:t>
            </w:r>
            <w:r w:rsidR="00FD54BF" w:rsidRPr="00C12B77">
              <w:rPr>
                <w:lang w:eastAsia="ru-RU"/>
              </w:rPr>
              <w:t> %</w:t>
            </w:r>
            <w:r w:rsidRPr="00C12B77">
              <w:rPr>
                <w:lang w:eastAsia="ru-RU"/>
              </w:rPr>
              <w:t>)</w:t>
            </w:r>
          </w:p>
        </w:tc>
        <w:tc>
          <w:tcPr>
            <w:tcW w:w="1843" w:type="dxa"/>
            <w:hideMark/>
          </w:tcPr>
          <w:p w:rsidR="00CE75DE" w:rsidRPr="00C12B77" w:rsidRDefault="006A434D" w:rsidP="00CE75DE">
            <w:pPr>
              <w:ind w:firstLine="0"/>
              <w:jc w:val="center"/>
              <w:rPr>
                <w:lang w:eastAsia="ru-RU"/>
              </w:rPr>
            </w:pPr>
            <w:r w:rsidRPr="00C12B77">
              <w:rPr>
                <w:lang w:eastAsia="ru-RU"/>
              </w:rPr>
              <w:t>36,1</w:t>
            </w:r>
          </w:p>
          <w:p w:rsidR="006A434D" w:rsidRPr="00C12B77" w:rsidRDefault="006A434D" w:rsidP="00CE75DE">
            <w:pPr>
              <w:ind w:firstLine="0"/>
              <w:jc w:val="center"/>
              <w:rPr>
                <w:sz w:val="24"/>
                <w:szCs w:val="24"/>
                <w:lang w:eastAsia="ru-RU"/>
              </w:rPr>
            </w:pPr>
            <w:r w:rsidRPr="00C12B77">
              <w:rPr>
                <w:lang w:eastAsia="ru-RU"/>
              </w:rPr>
              <w:t>[31,1;38,2]</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16 (24</w:t>
            </w:r>
            <w:r w:rsidR="00FD54BF" w:rsidRPr="00C12B77">
              <w:rPr>
                <w:lang w:eastAsia="ru-RU"/>
              </w:rPr>
              <w:t> %</w:t>
            </w:r>
            <w:r w:rsidRPr="00C12B77">
              <w:rPr>
                <w:lang w:eastAsia="ru-RU"/>
              </w:rPr>
              <w:t>)</w:t>
            </w:r>
          </w:p>
        </w:tc>
        <w:tc>
          <w:tcPr>
            <w:tcW w:w="1559" w:type="dxa"/>
            <w:hideMark/>
          </w:tcPr>
          <w:p w:rsidR="00940FAE" w:rsidRPr="00C12B77" w:rsidRDefault="006A434D" w:rsidP="00CE75DE">
            <w:pPr>
              <w:ind w:firstLine="0"/>
              <w:jc w:val="center"/>
              <w:rPr>
                <w:lang w:eastAsia="ru-RU"/>
              </w:rPr>
            </w:pPr>
            <w:r w:rsidRPr="00C12B77">
              <w:rPr>
                <w:lang w:eastAsia="ru-RU"/>
              </w:rPr>
              <w:t>p</w:t>
            </w:r>
            <w:r w:rsidRPr="00C12B77">
              <w:rPr>
                <w:vertAlign w:val="subscript"/>
                <w:lang w:eastAsia="ru-RU"/>
              </w:rPr>
              <w:t xml:space="preserve">1-2 </w:t>
            </w:r>
            <w:r w:rsidR="008274C4" w:rsidRPr="00C12B77">
              <w:rPr>
                <w:lang w:eastAsia="ru-RU"/>
              </w:rPr>
              <w:t> </w:t>
            </w:r>
            <w:r w:rsidR="00CA1F03" w:rsidRPr="00C12B77">
              <w:rPr>
                <w:lang w:eastAsia="ru-RU"/>
              </w:rPr>
              <w:t>&gt;</w:t>
            </w:r>
            <w:r w:rsidR="005D2E58" w:rsidRPr="00C12B77">
              <w:rPr>
                <w:lang w:eastAsia="ru-RU"/>
              </w:rPr>
              <w:t> </w:t>
            </w:r>
            <w:r w:rsidR="00940FAE" w:rsidRPr="00C12B77">
              <w:rPr>
                <w:lang w:eastAsia="ru-RU"/>
              </w:rPr>
              <w:t>0</w:t>
            </w:r>
            <w:r w:rsidRPr="00C12B77">
              <w:rPr>
                <w:lang w:eastAsia="ru-RU"/>
              </w:rPr>
              <w:t>,05</w:t>
            </w:r>
          </w:p>
          <w:p w:rsidR="00940FAE" w:rsidRPr="00C12B77" w:rsidRDefault="00940FAE" w:rsidP="00CE75DE">
            <w:pPr>
              <w:ind w:firstLine="0"/>
              <w:jc w:val="center"/>
              <w:rPr>
                <w:lang w:eastAsia="ru-RU"/>
              </w:rPr>
            </w:pPr>
            <w:r w:rsidRPr="00C12B77">
              <w:rPr>
                <w:lang w:eastAsia="ru-RU"/>
              </w:rPr>
              <w:t>p</w:t>
            </w:r>
            <w:r w:rsidRPr="00C12B77">
              <w:rPr>
                <w:vertAlign w:val="subscript"/>
                <w:lang w:eastAsia="ru-RU"/>
              </w:rPr>
              <w:t>1-3</w:t>
            </w:r>
            <w:r w:rsidRPr="00C12B77">
              <w:rPr>
                <w:lang w:eastAsia="ru-RU"/>
              </w:rPr>
              <w:t> &lt; 0,05</w:t>
            </w:r>
          </w:p>
          <w:p w:rsidR="006A434D" w:rsidRPr="00C12B77" w:rsidRDefault="00940FAE" w:rsidP="00105CAA">
            <w:pPr>
              <w:ind w:firstLine="0"/>
              <w:jc w:val="center"/>
              <w:rPr>
                <w:lang w:eastAsia="ru-RU"/>
              </w:rPr>
            </w:pPr>
            <w:r w:rsidRPr="00C12B77">
              <w:rPr>
                <w:lang w:eastAsia="ru-RU"/>
              </w:rPr>
              <w:t>p</w:t>
            </w:r>
            <w:r w:rsidRPr="00C12B77">
              <w:rPr>
                <w:vertAlign w:val="subscript"/>
                <w:lang w:eastAsia="ru-RU"/>
              </w:rPr>
              <w:t>2-3</w:t>
            </w:r>
            <w:r w:rsidR="00F313BC" w:rsidRPr="00C12B77">
              <w:rPr>
                <w:lang w:eastAsia="ru-RU"/>
              </w:rPr>
              <w:t>&gt;</w:t>
            </w:r>
            <w:r w:rsidRPr="00C12B77">
              <w:rPr>
                <w:lang w:eastAsia="ru-RU"/>
              </w:rPr>
              <w:t>0,05</w:t>
            </w:r>
          </w:p>
        </w:tc>
      </w:tr>
      <w:tr w:rsidR="006A434D" w:rsidRPr="00C12B77" w:rsidTr="00105CAA">
        <w:tc>
          <w:tcPr>
            <w:tcW w:w="1384" w:type="dxa"/>
            <w:hideMark/>
          </w:tcPr>
          <w:p w:rsidR="006A434D" w:rsidRPr="00C12B77" w:rsidRDefault="006A434D" w:rsidP="00CE75DE">
            <w:pPr>
              <w:ind w:firstLine="0"/>
              <w:jc w:val="center"/>
              <w:rPr>
                <w:lang w:eastAsia="ru-RU"/>
              </w:rPr>
            </w:pPr>
            <w:r w:rsidRPr="00C12B77">
              <w:rPr>
                <w:lang w:eastAsia="ru-RU"/>
              </w:rPr>
              <w:t>CD8,</w:t>
            </w:r>
            <w:r w:rsidR="00FD54BF" w:rsidRPr="00C12B77">
              <w:rPr>
                <w:lang w:eastAsia="ru-RU"/>
              </w:rPr>
              <w:t> %</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66)</w:t>
            </w:r>
          </w:p>
        </w:tc>
        <w:tc>
          <w:tcPr>
            <w:tcW w:w="2552" w:type="dxa"/>
            <w:hideMark/>
          </w:tcPr>
          <w:p w:rsidR="006A434D" w:rsidRPr="00C12B77" w:rsidRDefault="006A434D" w:rsidP="00CE75DE">
            <w:pPr>
              <w:ind w:firstLine="0"/>
              <w:jc w:val="center"/>
              <w:rPr>
                <w:lang w:eastAsia="ru-RU"/>
              </w:rPr>
            </w:pPr>
            <w:r w:rsidRPr="00C12B77">
              <w:rPr>
                <w:lang w:eastAsia="ru-RU"/>
              </w:rPr>
              <w:t>19,1[18,5;22,8]</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23 (35</w:t>
            </w:r>
            <w:r w:rsidR="00FD54BF" w:rsidRPr="00C12B77">
              <w:rPr>
                <w:lang w:eastAsia="ru-RU"/>
              </w:rPr>
              <w:t> %</w:t>
            </w:r>
            <w:r w:rsidRPr="00C12B77">
              <w:rPr>
                <w:lang w:eastAsia="ru-RU"/>
              </w:rPr>
              <w:t>)</w:t>
            </w:r>
          </w:p>
        </w:tc>
        <w:tc>
          <w:tcPr>
            <w:tcW w:w="2551" w:type="dxa"/>
            <w:hideMark/>
          </w:tcPr>
          <w:p w:rsidR="006A434D" w:rsidRPr="00C12B77" w:rsidRDefault="006A434D" w:rsidP="00CE75DE">
            <w:pPr>
              <w:ind w:firstLine="0"/>
              <w:jc w:val="center"/>
              <w:rPr>
                <w:lang w:eastAsia="ru-RU"/>
              </w:rPr>
            </w:pPr>
            <w:r w:rsidRPr="00C12B77">
              <w:rPr>
                <w:lang w:eastAsia="ru-RU"/>
              </w:rPr>
              <w:t>20,1[19,9;23,7]</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22 (33</w:t>
            </w:r>
            <w:r w:rsidR="00FD54BF" w:rsidRPr="00C12B77">
              <w:rPr>
                <w:lang w:eastAsia="ru-RU"/>
              </w:rPr>
              <w:t> %</w:t>
            </w:r>
            <w:r w:rsidRPr="00C12B77">
              <w:rPr>
                <w:lang w:eastAsia="ru-RU"/>
              </w:rPr>
              <w:t>)</w:t>
            </w:r>
          </w:p>
        </w:tc>
        <w:tc>
          <w:tcPr>
            <w:tcW w:w="1843" w:type="dxa"/>
            <w:hideMark/>
          </w:tcPr>
          <w:p w:rsidR="00CE75DE" w:rsidRPr="00C12B77" w:rsidRDefault="006A434D" w:rsidP="00CE75DE">
            <w:pPr>
              <w:ind w:firstLine="0"/>
              <w:jc w:val="center"/>
              <w:rPr>
                <w:lang w:eastAsia="ru-RU"/>
              </w:rPr>
            </w:pPr>
            <w:r w:rsidRPr="00C12B77">
              <w:rPr>
                <w:lang w:eastAsia="ru-RU"/>
              </w:rPr>
              <w:t>22,1</w:t>
            </w:r>
          </w:p>
          <w:p w:rsidR="006A434D" w:rsidRPr="00C12B77" w:rsidRDefault="006A434D" w:rsidP="00CE75DE">
            <w:pPr>
              <w:ind w:firstLine="0"/>
              <w:jc w:val="center"/>
              <w:rPr>
                <w:lang w:eastAsia="ru-RU"/>
              </w:rPr>
            </w:pPr>
            <w:r w:rsidRPr="00C12B77">
              <w:rPr>
                <w:lang w:eastAsia="ru-RU"/>
              </w:rPr>
              <w:t>[20,2;25,4]</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16 (24</w:t>
            </w:r>
            <w:r w:rsidR="00FD54BF" w:rsidRPr="00C12B77">
              <w:rPr>
                <w:lang w:eastAsia="ru-RU"/>
              </w:rPr>
              <w:t> %</w:t>
            </w:r>
            <w:r w:rsidRPr="00C12B77">
              <w:rPr>
                <w:lang w:eastAsia="ru-RU"/>
              </w:rPr>
              <w:t>)</w:t>
            </w:r>
          </w:p>
        </w:tc>
        <w:tc>
          <w:tcPr>
            <w:tcW w:w="1559" w:type="dxa"/>
            <w:hideMark/>
          </w:tcPr>
          <w:p w:rsidR="006A434D" w:rsidRPr="00C12B77" w:rsidRDefault="006A434D" w:rsidP="00CE75DE">
            <w:pPr>
              <w:ind w:firstLine="0"/>
              <w:jc w:val="center"/>
              <w:rPr>
                <w:lang w:eastAsia="ru-RU"/>
              </w:rPr>
            </w:pPr>
            <w:r w:rsidRPr="00C12B77">
              <w:rPr>
                <w:lang w:eastAsia="ru-RU"/>
              </w:rPr>
              <w:t>p</w:t>
            </w:r>
            <w:r w:rsidRPr="00C12B77">
              <w:rPr>
                <w:vertAlign w:val="subscript"/>
                <w:lang w:eastAsia="ru-RU"/>
              </w:rPr>
              <w:t xml:space="preserve">1-2 </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0,05</w:t>
            </w:r>
          </w:p>
          <w:p w:rsidR="00940FAE" w:rsidRPr="00C12B77" w:rsidRDefault="00940FAE" w:rsidP="00CE75DE">
            <w:pPr>
              <w:ind w:firstLine="0"/>
              <w:jc w:val="center"/>
              <w:rPr>
                <w:lang w:eastAsia="ru-RU"/>
              </w:rPr>
            </w:pPr>
            <w:r w:rsidRPr="00C12B77">
              <w:rPr>
                <w:lang w:eastAsia="ru-RU"/>
              </w:rPr>
              <w:t>p</w:t>
            </w:r>
            <w:r w:rsidRPr="00C12B77">
              <w:rPr>
                <w:vertAlign w:val="subscript"/>
                <w:lang w:eastAsia="ru-RU"/>
              </w:rPr>
              <w:t>1-3</w:t>
            </w:r>
            <w:r w:rsidRPr="00C12B77">
              <w:rPr>
                <w:lang w:eastAsia="ru-RU"/>
              </w:rPr>
              <w:t> </w:t>
            </w:r>
            <w:r w:rsidR="00CB6C52" w:rsidRPr="00C12B77">
              <w:rPr>
                <w:lang w:eastAsia="ru-RU"/>
              </w:rPr>
              <w:t>&lt; 0,05</w:t>
            </w:r>
          </w:p>
          <w:p w:rsidR="00940FAE" w:rsidRPr="00C12B77" w:rsidRDefault="00940FAE" w:rsidP="00105CAA">
            <w:pPr>
              <w:ind w:firstLine="0"/>
              <w:jc w:val="center"/>
              <w:rPr>
                <w:lang w:eastAsia="ru-RU"/>
              </w:rPr>
            </w:pPr>
            <w:r w:rsidRPr="00C12B77">
              <w:rPr>
                <w:lang w:eastAsia="ru-RU"/>
              </w:rPr>
              <w:t>p</w:t>
            </w:r>
            <w:r w:rsidRPr="00C12B77">
              <w:rPr>
                <w:vertAlign w:val="subscript"/>
                <w:lang w:eastAsia="ru-RU"/>
              </w:rPr>
              <w:t>2-3</w:t>
            </w:r>
            <w:r w:rsidRPr="00C12B77">
              <w:rPr>
                <w:lang w:eastAsia="ru-RU"/>
              </w:rPr>
              <w:t> </w:t>
            </w:r>
            <w:r w:rsidR="00CB6C52" w:rsidRPr="00C12B77">
              <w:rPr>
                <w:lang w:eastAsia="ru-RU"/>
              </w:rPr>
              <w:t>&gt; 0,05</w:t>
            </w:r>
          </w:p>
        </w:tc>
      </w:tr>
      <w:tr w:rsidR="006A434D" w:rsidRPr="00C12B77" w:rsidTr="00105CAA">
        <w:tc>
          <w:tcPr>
            <w:tcW w:w="1384" w:type="dxa"/>
            <w:hideMark/>
          </w:tcPr>
          <w:p w:rsidR="00CE75DE" w:rsidRPr="00C12B77" w:rsidRDefault="006A434D" w:rsidP="00CE75DE">
            <w:pPr>
              <w:ind w:firstLine="0"/>
              <w:jc w:val="center"/>
              <w:rPr>
                <w:lang w:eastAsia="ru-RU"/>
              </w:rPr>
            </w:pPr>
            <w:r w:rsidRPr="00C12B77">
              <w:rPr>
                <w:lang w:eastAsia="ru-RU"/>
              </w:rPr>
              <w:t>IgE, ОД/мл</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85)</w:t>
            </w:r>
          </w:p>
        </w:tc>
        <w:tc>
          <w:tcPr>
            <w:tcW w:w="2552" w:type="dxa"/>
            <w:hideMark/>
          </w:tcPr>
          <w:p w:rsidR="006A434D" w:rsidRPr="00C12B77" w:rsidRDefault="006A434D" w:rsidP="00CE75DE">
            <w:pPr>
              <w:ind w:firstLine="0"/>
              <w:jc w:val="center"/>
              <w:rPr>
                <w:lang w:eastAsia="ru-RU"/>
              </w:rPr>
            </w:pPr>
            <w:r w:rsidRPr="00C12B77">
              <w:rPr>
                <w:lang w:eastAsia="ru-RU"/>
              </w:rPr>
              <w:t>198,2[170,7;224,8]</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30 (35</w:t>
            </w:r>
            <w:r w:rsidR="00FD54BF" w:rsidRPr="00C12B77">
              <w:rPr>
                <w:lang w:eastAsia="ru-RU"/>
              </w:rPr>
              <w:t> %</w:t>
            </w:r>
            <w:r w:rsidRPr="00C12B77">
              <w:rPr>
                <w:lang w:eastAsia="ru-RU"/>
              </w:rPr>
              <w:t>)</w:t>
            </w:r>
          </w:p>
        </w:tc>
        <w:tc>
          <w:tcPr>
            <w:tcW w:w="2551" w:type="dxa"/>
            <w:hideMark/>
          </w:tcPr>
          <w:p w:rsidR="006A434D" w:rsidRPr="00C12B77" w:rsidRDefault="006A434D" w:rsidP="00CE75DE">
            <w:pPr>
              <w:ind w:firstLine="0"/>
              <w:jc w:val="center"/>
              <w:rPr>
                <w:lang w:eastAsia="ru-RU"/>
              </w:rPr>
            </w:pPr>
            <w:r w:rsidRPr="00C12B77">
              <w:rPr>
                <w:lang w:eastAsia="ru-RU"/>
              </w:rPr>
              <w:t>174,5[143,8;196,3]</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34 (40</w:t>
            </w:r>
            <w:r w:rsidR="00FD54BF" w:rsidRPr="00C12B77">
              <w:rPr>
                <w:lang w:eastAsia="ru-RU"/>
              </w:rPr>
              <w:t> %</w:t>
            </w:r>
            <w:r w:rsidRPr="00C12B77">
              <w:rPr>
                <w:lang w:eastAsia="ru-RU"/>
              </w:rPr>
              <w:t>)</w:t>
            </w:r>
          </w:p>
        </w:tc>
        <w:tc>
          <w:tcPr>
            <w:tcW w:w="1843" w:type="dxa"/>
            <w:hideMark/>
          </w:tcPr>
          <w:p w:rsidR="00CE75DE" w:rsidRPr="00C12B77" w:rsidRDefault="006A434D" w:rsidP="00CE75DE">
            <w:pPr>
              <w:ind w:firstLine="0"/>
              <w:jc w:val="center"/>
              <w:rPr>
                <w:lang w:eastAsia="ru-RU"/>
              </w:rPr>
            </w:pPr>
            <w:r w:rsidRPr="00C12B77">
              <w:rPr>
                <w:lang w:eastAsia="ru-RU"/>
              </w:rPr>
              <w:t>143,8</w:t>
            </w:r>
          </w:p>
          <w:p w:rsidR="006A434D" w:rsidRPr="00C12B77" w:rsidRDefault="006A434D" w:rsidP="00CE75DE">
            <w:pPr>
              <w:ind w:firstLine="0"/>
              <w:jc w:val="center"/>
              <w:rPr>
                <w:lang w:eastAsia="ru-RU"/>
              </w:rPr>
            </w:pPr>
            <w:r w:rsidRPr="00C12B77">
              <w:rPr>
                <w:lang w:eastAsia="ru-RU"/>
              </w:rPr>
              <w:t>[124,6;159,7]</w:t>
            </w:r>
          </w:p>
          <w:p w:rsidR="006A434D" w:rsidRPr="00C12B77" w:rsidRDefault="006A434D" w:rsidP="00CE75DE">
            <w:pPr>
              <w:ind w:firstLine="0"/>
              <w:jc w:val="center"/>
              <w:rPr>
                <w:lang w:eastAsia="ru-RU"/>
              </w:rPr>
            </w:pPr>
            <w:r w:rsidRPr="00C12B77">
              <w:rPr>
                <w:lang w:eastAsia="ru-RU"/>
              </w:rPr>
              <w:t>n</w:t>
            </w:r>
            <w:r w:rsidR="005F4C7B" w:rsidRPr="00C12B77">
              <w:rPr>
                <w:lang w:eastAsia="ru-RU"/>
              </w:rPr>
              <w:t> = </w:t>
            </w:r>
            <w:r w:rsidRPr="00C12B77">
              <w:rPr>
                <w:lang w:eastAsia="ru-RU"/>
              </w:rPr>
              <w:t>21 (25</w:t>
            </w:r>
            <w:r w:rsidR="00FD54BF" w:rsidRPr="00C12B77">
              <w:rPr>
                <w:lang w:eastAsia="ru-RU"/>
              </w:rPr>
              <w:t> %</w:t>
            </w:r>
            <w:r w:rsidRPr="00C12B77">
              <w:rPr>
                <w:lang w:eastAsia="ru-RU"/>
              </w:rPr>
              <w:t>)</w:t>
            </w:r>
          </w:p>
        </w:tc>
        <w:tc>
          <w:tcPr>
            <w:tcW w:w="1559" w:type="dxa"/>
            <w:hideMark/>
          </w:tcPr>
          <w:p w:rsidR="00940FAE" w:rsidRPr="00C12B77" w:rsidRDefault="006A434D" w:rsidP="00CE75DE">
            <w:pPr>
              <w:ind w:firstLine="0"/>
              <w:jc w:val="center"/>
              <w:rPr>
                <w:lang w:eastAsia="ru-RU"/>
              </w:rPr>
            </w:pPr>
            <w:r w:rsidRPr="00C12B77">
              <w:rPr>
                <w:lang w:eastAsia="ru-RU"/>
              </w:rPr>
              <w:t>p</w:t>
            </w:r>
            <w:r w:rsidRPr="00C12B77">
              <w:rPr>
                <w:vertAlign w:val="subscript"/>
                <w:lang w:eastAsia="ru-RU"/>
              </w:rPr>
              <w:t xml:space="preserve">1-2 </w:t>
            </w:r>
            <w:r w:rsidR="008274C4" w:rsidRPr="00C12B77">
              <w:rPr>
                <w:lang w:eastAsia="ru-RU"/>
              </w:rPr>
              <w:t> </w:t>
            </w:r>
            <w:r w:rsidR="00CB6C52" w:rsidRPr="00C12B77">
              <w:rPr>
                <w:lang w:eastAsia="ru-RU"/>
              </w:rPr>
              <w:t>&lt;</w:t>
            </w:r>
            <w:r w:rsidR="008274C4" w:rsidRPr="00C12B77">
              <w:rPr>
                <w:lang w:eastAsia="ru-RU"/>
              </w:rPr>
              <w:t> </w:t>
            </w:r>
            <w:r w:rsidRPr="00C12B77">
              <w:rPr>
                <w:lang w:eastAsia="ru-RU"/>
              </w:rPr>
              <w:t>0,05</w:t>
            </w:r>
          </w:p>
          <w:p w:rsidR="00940FAE" w:rsidRPr="00C12B77" w:rsidRDefault="00940FAE" w:rsidP="00CE75DE">
            <w:pPr>
              <w:ind w:firstLine="0"/>
              <w:jc w:val="center"/>
              <w:rPr>
                <w:lang w:eastAsia="ru-RU"/>
              </w:rPr>
            </w:pPr>
            <w:r w:rsidRPr="00C12B77">
              <w:rPr>
                <w:lang w:eastAsia="ru-RU"/>
              </w:rPr>
              <w:t>p</w:t>
            </w:r>
            <w:r w:rsidRPr="00C12B77">
              <w:rPr>
                <w:vertAlign w:val="subscript"/>
                <w:lang w:eastAsia="ru-RU"/>
              </w:rPr>
              <w:t>1-3</w:t>
            </w:r>
            <w:r w:rsidRPr="00C12B77">
              <w:rPr>
                <w:lang w:eastAsia="ru-RU"/>
              </w:rPr>
              <w:t> </w:t>
            </w:r>
            <w:r w:rsidR="00CB6C52" w:rsidRPr="00C12B77">
              <w:rPr>
                <w:lang w:eastAsia="ru-RU"/>
              </w:rPr>
              <w:t>&lt; 0,05</w:t>
            </w:r>
          </w:p>
          <w:p w:rsidR="006A434D" w:rsidRPr="00C12B77" w:rsidRDefault="00940FAE" w:rsidP="00105CAA">
            <w:pPr>
              <w:ind w:firstLine="0"/>
              <w:jc w:val="center"/>
              <w:rPr>
                <w:lang w:eastAsia="ru-RU"/>
              </w:rPr>
            </w:pPr>
            <w:r w:rsidRPr="00C12B77">
              <w:rPr>
                <w:lang w:eastAsia="ru-RU"/>
              </w:rPr>
              <w:t>p</w:t>
            </w:r>
            <w:r w:rsidRPr="00C12B77">
              <w:rPr>
                <w:vertAlign w:val="subscript"/>
                <w:lang w:eastAsia="ru-RU"/>
              </w:rPr>
              <w:t>2-3</w:t>
            </w:r>
            <w:r w:rsidRPr="00C12B77">
              <w:rPr>
                <w:lang w:eastAsia="ru-RU"/>
              </w:rPr>
              <w:t> </w:t>
            </w:r>
            <w:r w:rsidR="00CB6C52" w:rsidRPr="00C12B77">
              <w:rPr>
                <w:lang w:eastAsia="ru-RU"/>
              </w:rPr>
              <w:t>&lt; 0,05</w:t>
            </w:r>
          </w:p>
        </w:tc>
      </w:tr>
    </w:tbl>
    <w:p w:rsidR="00FD54BF" w:rsidRPr="00C12B77" w:rsidRDefault="00FD54BF" w:rsidP="00105CAA">
      <w:pPr>
        <w:tabs>
          <w:tab w:val="left" w:pos="-664"/>
        </w:tabs>
        <w:spacing w:line="240" w:lineRule="auto"/>
        <w:jc w:val="left"/>
        <w:rPr>
          <w:b/>
          <w:lang w:eastAsia="ru-RU"/>
        </w:rPr>
      </w:pPr>
      <w:r w:rsidRPr="00C12B77">
        <w:rPr>
          <w:b/>
        </w:rPr>
        <w:t>Примітки:</w:t>
      </w:r>
    </w:p>
    <w:p w:rsidR="00CE75DE" w:rsidRPr="00C12B77" w:rsidRDefault="00CE75DE" w:rsidP="00105CAA">
      <w:pPr>
        <w:spacing w:line="240" w:lineRule="auto"/>
        <w:ind w:firstLine="0"/>
        <w:jc w:val="left"/>
      </w:pPr>
      <w:r w:rsidRPr="00C12B77">
        <w:t>р</w:t>
      </w:r>
      <w:r w:rsidRPr="00C12B77">
        <w:rPr>
          <w:vertAlign w:val="subscript"/>
        </w:rPr>
        <w:t>1-2</w:t>
      </w:r>
      <w:r w:rsidRPr="00C12B77">
        <w:t>– значущість відмінностей між підгрупами ОФВ</w:t>
      </w:r>
      <w:r w:rsidRPr="00C12B77">
        <w:rPr>
          <w:vertAlign w:val="subscript"/>
        </w:rPr>
        <w:t>1</w:t>
      </w:r>
      <w:r w:rsidRPr="00C12B77">
        <w:t> &lt; 50 % та 50% ≤ ОФВ</w:t>
      </w:r>
      <w:r w:rsidRPr="00C12B77">
        <w:rPr>
          <w:vertAlign w:val="subscript"/>
        </w:rPr>
        <w:t>1</w:t>
      </w:r>
      <w:r w:rsidRPr="00C12B77">
        <w:t> ≤ 60 %;</w:t>
      </w:r>
    </w:p>
    <w:p w:rsidR="00CE75DE" w:rsidRPr="00C12B77" w:rsidRDefault="00CE75DE" w:rsidP="00105CAA">
      <w:pPr>
        <w:spacing w:line="240" w:lineRule="auto"/>
        <w:ind w:firstLine="0"/>
        <w:jc w:val="left"/>
      </w:pPr>
      <w:r w:rsidRPr="00C12B77">
        <w:t>р</w:t>
      </w:r>
      <w:r w:rsidRPr="00C12B77">
        <w:rPr>
          <w:vertAlign w:val="subscript"/>
        </w:rPr>
        <w:t>1-3</w:t>
      </w:r>
      <w:r w:rsidRPr="00C12B77">
        <w:t>– значущість відмінностей між підгрупами ОФВ</w:t>
      </w:r>
      <w:r w:rsidRPr="00C12B77">
        <w:rPr>
          <w:vertAlign w:val="subscript"/>
        </w:rPr>
        <w:t>1</w:t>
      </w:r>
      <w:r w:rsidRPr="00C12B77">
        <w:t> &lt; 50% та ОФВ</w:t>
      </w:r>
      <w:r w:rsidRPr="00C12B77">
        <w:rPr>
          <w:vertAlign w:val="subscript"/>
        </w:rPr>
        <w:t>1</w:t>
      </w:r>
      <w:r w:rsidRPr="00C12B77">
        <w:t> &gt; 60 %;</w:t>
      </w:r>
    </w:p>
    <w:p w:rsidR="00CE75DE" w:rsidRPr="00C12B77" w:rsidRDefault="00CE75DE" w:rsidP="00105CAA">
      <w:pPr>
        <w:spacing w:line="240" w:lineRule="auto"/>
        <w:ind w:firstLine="0"/>
        <w:jc w:val="left"/>
      </w:pPr>
      <w:r w:rsidRPr="00C12B77">
        <w:t>р</w:t>
      </w:r>
      <w:r w:rsidRPr="00C12B77">
        <w:rPr>
          <w:vertAlign w:val="subscript"/>
        </w:rPr>
        <w:t>2-3</w:t>
      </w:r>
      <w:r w:rsidRPr="00C12B77">
        <w:t>– значущість відмінностей між підгрупами 50% ≤ ОФВ</w:t>
      </w:r>
      <w:r w:rsidRPr="00C12B77">
        <w:rPr>
          <w:vertAlign w:val="subscript"/>
        </w:rPr>
        <w:t>1</w:t>
      </w:r>
      <w:r w:rsidRPr="00C12B77">
        <w:t> ≤ 60 % та ОФВ</w:t>
      </w:r>
      <w:r w:rsidRPr="00C12B77">
        <w:rPr>
          <w:vertAlign w:val="subscript"/>
        </w:rPr>
        <w:t>1</w:t>
      </w:r>
      <w:r w:rsidRPr="00C12B77">
        <w:t> &gt; 60%.</w:t>
      </w:r>
    </w:p>
    <w:p w:rsidR="00CE75DE" w:rsidRPr="00C12B77" w:rsidRDefault="00CE75DE" w:rsidP="00CE75DE"/>
    <w:p w:rsidR="00105CAA" w:rsidRPr="00C12B77" w:rsidRDefault="00105CAA" w:rsidP="00105CAA">
      <w:pPr>
        <w:contextualSpacing/>
      </w:pPr>
      <w:r w:rsidRPr="00C12B77">
        <w:t xml:space="preserve">При співвідношенні імунологічних показників з показниками легеневої функції виявлені вірогідні зміни (р &lt; 0,05) </w:t>
      </w:r>
      <w:r w:rsidRPr="00C12B77">
        <w:rPr>
          <w:lang w:eastAsia="ru-RU"/>
        </w:rPr>
        <w:t>(табл.6.</w:t>
      </w:r>
      <w:r>
        <w:rPr>
          <w:lang w:eastAsia="ru-RU"/>
        </w:rPr>
        <w:t>14</w:t>
      </w:r>
      <w:r w:rsidRPr="00C12B77">
        <w:rPr>
          <w:lang w:eastAsia="ru-RU"/>
        </w:rPr>
        <w:t>)</w:t>
      </w:r>
      <w:r w:rsidRPr="00C12B77">
        <w:t>.</w:t>
      </w:r>
    </w:p>
    <w:p w:rsidR="00FD54BF" w:rsidRPr="00C12B77" w:rsidRDefault="00105CAA" w:rsidP="00105CAA">
      <w:r w:rsidRPr="00C12B77">
        <w:t xml:space="preserve">Виділення підгруп за показникамине виявило значущі розбіжності між ступенями обструкції.Аналіз імунологічних показників з визначеними коливаннями бронхіальної обструкції різні зміни </w:t>
      </w:r>
      <w:r w:rsidRPr="00C12B77">
        <w:rPr>
          <w:lang w:eastAsia="ru-RU"/>
        </w:rPr>
        <w:t>(табл.6.</w:t>
      </w:r>
      <w:r>
        <w:rPr>
          <w:lang w:eastAsia="ru-RU"/>
        </w:rPr>
        <w:t>12</w:t>
      </w:r>
      <w:r w:rsidRPr="00C12B77">
        <w:rPr>
          <w:lang w:eastAsia="ru-RU"/>
        </w:rPr>
        <w:t>, 6.</w:t>
      </w:r>
      <w:r>
        <w:rPr>
          <w:lang w:eastAsia="ru-RU"/>
        </w:rPr>
        <w:t>13</w:t>
      </w:r>
      <w:r w:rsidRPr="00C12B77">
        <w:rPr>
          <w:lang w:eastAsia="ru-RU"/>
        </w:rPr>
        <w:t>, 6.</w:t>
      </w:r>
      <w:r>
        <w:rPr>
          <w:lang w:eastAsia="ru-RU"/>
        </w:rPr>
        <w:t>14</w:t>
      </w:r>
      <w:r w:rsidRPr="00C12B77">
        <w:rPr>
          <w:lang w:eastAsia="ru-RU"/>
        </w:rPr>
        <w:t xml:space="preserve"> )</w:t>
      </w:r>
      <w:r w:rsidRPr="00C12B77">
        <w:t xml:space="preserve">. У групі БА + ЦД2Т CD4  % при </w:t>
      </w:r>
      <w:r w:rsidRPr="00C12B77">
        <w:rPr>
          <w:lang w:eastAsia="ru-RU"/>
        </w:rPr>
        <w:t>ОФВ</w:t>
      </w:r>
      <w:r w:rsidRPr="00C12B77">
        <w:rPr>
          <w:vertAlign w:val="subscript"/>
          <w:lang w:eastAsia="ru-RU"/>
        </w:rPr>
        <w:t>1</w:t>
      </w:r>
      <w:r w:rsidRPr="00C12B77">
        <w:rPr>
          <w:lang w:eastAsia="ru-RU"/>
        </w:rPr>
        <w:t xml:space="preserve"> &lt; 50 % виявлений у 43 % хворих та склав 30,4 [29,8;32,7], при співвідношенні з групою контролю різниця у 1,17 </w:t>
      </w:r>
      <w:r w:rsidR="001650DC">
        <w:rPr>
          <w:lang w:eastAsia="ru-RU"/>
        </w:rPr>
        <w:t>раза</w:t>
      </w:r>
      <w:r w:rsidRPr="00C12B77">
        <w:rPr>
          <w:lang w:eastAsia="ru-RU"/>
        </w:rPr>
        <w:t>, а при співвідношенн</w:t>
      </w:r>
      <w:r>
        <w:rPr>
          <w:lang w:eastAsia="ru-RU"/>
        </w:rPr>
        <w:t xml:space="preserve"> </w:t>
      </w:r>
      <w:r w:rsidRPr="00C12B77">
        <w:rPr>
          <w:lang w:eastAsia="ru-RU"/>
        </w:rPr>
        <w:t>із</w:t>
      </w:r>
      <w:r>
        <w:rPr>
          <w:lang w:eastAsia="ru-RU"/>
        </w:rPr>
        <w:t xml:space="preserve"> </w:t>
      </w:r>
      <w:r w:rsidRPr="00C12B77">
        <w:rPr>
          <w:lang w:eastAsia="ru-RU"/>
        </w:rPr>
        <w:t>50 % ≤ ОФВ</w:t>
      </w:r>
      <w:r w:rsidRPr="00C12B77">
        <w:rPr>
          <w:vertAlign w:val="subscript"/>
          <w:lang w:eastAsia="ru-RU"/>
        </w:rPr>
        <w:t>1</w:t>
      </w:r>
      <w:r w:rsidRPr="00C12B77">
        <w:rPr>
          <w:lang w:eastAsia="ru-RU"/>
        </w:rPr>
        <w:t xml:space="preserve"> ≤ 60 %32,5 [30,1;33,2] різниця у 1,06 </w:t>
      </w:r>
      <w:r w:rsidR="001650DC">
        <w:rPr>
          <w:lang w:eastAsia="ru-RU"/>
        </w:rPr>
        <w:t>раза</w:t>
      </w:r>
      <w:r w:rsidRPr="00C12B77">
        <w:rPr>
          <w:lang w:eastAsia="ru-RU"/>
        </w:rPr>
        <w:t xml:space="preserve">. CD8 % </w:t>
      </w:r>
      <w:r w:rsidRPr="00C12B77">
        <w:t xml:space="preserve">при </w:t>
      </w:r>
      <w:r w:rsidRPr="00C12B77">
        <w:rPr>
          <w:lang w:eastAsia="ru-RU"/>
        </w:rPr>
        <w:t>ОФВ</w:t>
      </w:r>
      <w:r w:rsidRPr="00C12B77">
        <w:rPr>
          <w:vertAlign w:val="subscript"/>
          <w:lang w:eastAsia="ru-RU"/>
        </w:rPr>
        <w:t>1</w:t>
      </w:r>
      <w:r w:rsidRPr="00C12B77">
        <w:rPr>
          <w:lang w:eastAsia="ru-RU"/>
        </w:rPr>
        <w:t xml:space="preserve"> &lt; 50 % виявлений у 38 % хворих та склав 19,1 [18,1;20,1], при співвідношенні з групою контролю 22,1 [20,5; 23,2], що на різниця склала 1,15 </w:t>
      </w:r>
      <w:r w:rsidR="001650DC">
        <w:rPr>
          <w:lang w:eastAsia="ru-RU"/>
        </w:rPr>
        <w:t>раза</w:t>
      </w:r>
      <w:r w:rsidRPr="00C12B77">
        <w:rPr>
          <w:lang w:eastAsia="ru-RU"/>
        </w:rPr>
        <w:t>.</w:t>
      </w:r>
    </w:p>
    <w:p w:rsidR="006A434D" w:rsidRPr="00C12B77" w:rsidRDefault="005F7C83" w:rsidP="005F7C83">
      <w:pPr>
        <w:jc w:val="right"/>
        <w:rPr>
          <w:i/>
        </w:rPr>
      </w:pPr>
      <w:r w:rsidRPr="00C12B77">
        <w:rPr>
          <w:i/>
        </w:rPr>
        <w:t>Таблиця</w:t>
      </w:r>
      <w:r w:rsidR="001D4656" w:rsidRPr="00C12B77">
        <w:rPr>
          <w:i/>
        </w:rPr>
        <w:t xml:space="preserve"> </w:t>
      </w:r>
      <w:r w:rsidR="00A049BF" w:rsidRPr="00C12B77">
        <w:rPr>
          <w:i/>
        </w:rPr>
        <w:t>6.</w:t>
      </w:r>
      <w:r w:rsidR="003C77E8">
        <w:rPr>
          <w:i/>
        </w:rPr>
        <w:t>1</w:t>
      </w:r>
      <w:r w:rsidR="00105CAA">
        <w:rPr>
          <w:i/>
        </w:rPr>
        <w:t>4</w:t>
      </w:r>
    </w:p>
    <w:p w:rsidR="003753B5" w:rsidRPr="00C12B77" w:rsidRDefault="005F7C83" w:rsidP="00FD54BF">
      <w:pPr>
        <w:contextualSpacing/>
        <w:jc w:val="center"/>
        <w:rPr>
          <w:b/>
        </w:rPr>
      </w:pPr>
      <w:r w:rsidRPr="00C12B77">
        <w:rPr>
          <w:b/>
        </w:rPr>
        <w:t xml:space="preserve">Аналіз показників гуморального і клітинного імунітету </w:t>
      </w:r>
    </w:p>
    <w:p w:rsidR="005F7C83" w:rsidRPr="00C12B77" w:rsidRDefault="00574CF8" w:rsidP="00FD54BF">
      <w:pPr>
        <w:contextualSpacing/>
        <w:jc w:val="center"/>
        <w:rPr>
          <w:b/>
          <w:lang w:eastAsia="ru-RU"/>
        </w:rPr>
      </w:pPr>
      <w:r w:rsidRPr="00C12B77">
        <w:rPr>
          <w:b/>
        </w:rPr>
        <w:t>залежно</w:t>
      </w:r>
      <w:r w:rsidR="005F7C83" w:rsidRPr="00C12B77">
        <w:rPr>
          <w:b/>
        </w:rPr>
        <w:t xml:space="preserve"> від синдрому бронхіальної обструкції у хворих на </w:t>
      </w:r>
      <w:r w:rsidR="00C24E29" w:rsidRPr="00C12B77">
        <w:rPr>
          <w:b/>
        </w:rPr>
        <w:t>БА</w:t>
      </w:r>
    </w:p>
    <w:tbl>
      <w:tblPr>
        <w:tblStyle w:val="af6"/>
        <w:tblW w:w="9747" w:type="dxa"/>
        <w:tblLayout w:type="fixed"/>
        <w:tblLook w:val="04A0" w:firstRow="1" w:lastRow="0" w:firstColumn="1" w:lastColumn="0" w:noHBand="0" w:noVBand="1"/>
      </w:tblPr>
      <w:tblGrid>
        <w:gridCol w:w="1384"/>
        <w:gridCol w:w="2126"/>
        <w:gridCol w:w="2835"/>
        <w:gridCol w:w="1985"/>
        <w:gridCol w:w="1417"/>
      </w:tblGrid>
      <w:tr w:rsidR="006A434D" w:rsidRPr="00C12B77" w:rsidTr="00FA507F">
        <w:trPr>
          <w:trHeight w:val="1134"/>
        </w:trPr>
        <w:tc>
          <w:tcPr>
            <w:tcW w:w="1384" w:type="dxa"/>
            <w:vAlign w:val="center"/>
            <w:hideMark/>
          </w:tcPr>
          <w:p w:rsidR="00E85747" w:rsidRPr="00E515C3" w:rsidRDefault="00E85747" w:rsidP="00FD54BF">
            <w:pPr>
              <w:ind w:firstLine="0"/>
              <w:jc w:val="center"/>
              <w:rPr>
                <w:lang w:eastAsia="ru-RU"/>
              </w:rPr>
            </w:pPr>
            <w:r w:rsidRPr="00E515C3">
              <w:rPr>
                <w:lang w:eastAsia="ru-RU"/>
              </w:rPr>
              <w:t>Підгрупа</w:t>
            </w:r>
          </w:p>
          <w:p w:rsidR="006A434D" w:rsidRPr="00E515C3" w:rsidRDefault="003753B5" w:rsidP="00FD54BF">
            <w:pPr>
              <w:ind w:firstLine="0"/>
              <w:jc w:val="center"/>
              <w:rPr>
                <w:lang w:eastAsia="ru-RU"/>
              </w:rPr>
            </w:pPr>
            <w:r w:rsidRPr="00E515C3">
              <w:rPr>
                <w:lang w:eastAsia="ru-RU"/>
              </w:rPr>
              <w:t>Показ-</w:t>
            </w:r>
            <w:r w:rsidR="006A434D" w:rsidRPr="00E515C3">
              <w:rPr>
                <w:lang w:eastAsia="ru-RU"/>
              </w:rPr>
              <w:t>ники</w:t>
            </w:r>
          </w:p>
        </w:tc>
        <w:tc>
          <w:tcPr>
            <w:tcW w:w="2126" w:type="dxa"/>
            <w:vAlign w:val="center"/>
            <w:hideMark/>
          </w:tcPr>
          <w:p w:rsidR="006A434D" w:rsidRPr="00E515C3" w:rsidRDefault="006A434D" w:rsidP="00FD54BF">
            <w:pPr>
              <w:ind w:firstLine="0"/>
              <w:jc w:val="center"/>
              <w:rPr>
                <w:lang w:eastAsia="ru-RU"/>
              </w:rPr>
            </w:pPr>
            <w:r w:rsidRPr="00E515C3">
              <w:rPr>
                <w:lang w:eastAsia="ru-RU"/>
              </w:rPr>
              <w:t>О</w:t>
            </w:r>
            <w:r w:rsidR="00566F0C" w:rsidRPr="00E515C3">
              <w:rPr>
                <w:lang w:eastAsia="ru-RU"/>
              </w:rPr>
              <w:t>ФВ</w:t>
            </w:r>
            <w:r w:rsidRPr="00E515C3">
              <w:rPr>
                <w:vertAlign w:val="subscript"/>
                <w:lang w:eastAsia="ru-RU"/>
              </w:rPr>
              <w:t>1</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50</w:t>
            </w:r>
            <w:r w:rsidR="00FD54BF" w:rsidRPr="00E515C3">
              <w:rPr>
                <w:lang w:eastAsia="ru-RU"/>
              </w:rPr>
              <w:t> %</w:t>
            </w:r>
          </w:p>
        </w:tc>
        <w:tc>
          <w:tcPr>
            <w:tcW w:w="2835" w:type="dxa"/>
            <w:vAlign w:val="center"/>
            <w:hideMark/>
          </w:tcPr>
          <w:p w:rsidR="006A434D" w:rsidRPr="00E515C3" w:rsidRDefault="006A434D" w:rsidP="00FD54BF">
            <w:pPr>
              <w:ind w:firstLine="0"/>
              <w:jc w:val="center"/>
              <w:rPr>
                <w:lang w:eastAsia="ru-RU"/>
              </w:rPr>
            </w:pPr>
            <w:r w:rsidRPr="00E515C3">
              <w:rPr>
                <w:lang w:eastAsia="ru-RU"/>
              </w:rPr>
              <w:t>50</w:t>
            </w:r>
            <w:r w:rsidR="00FD54BF" w:rsidRPr="00E515C3">
              <w:rPr>
                <w:lang w:eastAsia="ru-RU"/>
              </w:rPr>
              <w:t> %</w:t>
            </w:r>
            <w:r w:rsidR="005D2E58" w:rsidRPr="00E515C3">
              <w:rPr>
                <w:lang w:eastAsia="ru-RU"/>
              </w:rPr>
              <w:t> ≤ </w:t>
            </w:r>
            <w:r w:rsidRPr="00E515C3">
              <w:rPr>
                <w:lang w:eastAsia="ru-RU"/>
              </w:rPr>
              <w:t>О</w:t>
            </w:r>
            <w:r w:rsidR="00566F0C" w:rsidRPr="00E515C3">
              <w:rPr>
                <w:lang w:eastAsia="ru-RU"/>
              </w:rPr>
              <w:t>ФВ</w:t>
            </w:r>
            <w:r w:rsidRPr="00E515C3">
              <w:rPr>
                <w:vertAlign w:val="subscript"/>
                <w:lang w:eastAsia="ru-RU"/>
              </w:rPr>
              <w:t>1</w:t>
            </w:r>
            <w:r w:rsidR="005D2E58" w:rsidRPr="00E515C3">
              <w:rPr>
                <w:lang w:eastAsia="ru-RU"/>
              </w:rPr>
              <w:t> ≤ </w:t>
            </w:r>
            <w:r w:rsidRPr="00E515C3">
              <w:rPr>
                <w:lang w:eastAsia="ru-RU"/>
              </w:rPr>
              <w:t>60</w:t>
            </w:r>
            <w:r w:rsidR="00FD54BF" w:rsidRPr="00E515C3">
              <w:rPr>
                <w:lang w:eastAsia="ru-RU"/>
              </w:rPr>
              <w:t> %</w:t>
            </w:r>
          </w:p>
        </w:tc>
        <w:tc>
          <w:tcPr>
            <w:tcW w:w="1985" w:type="dxa"/>
            <w:vAlign w:val="center"/>
            <w:hideMark/>
          </w:tcPr>
          <w:p w:rsidR="006A434D" w:rsidRPr="00E515C3" w:rsidRDefault="006A434D" w:rsidP="00FD54BF">
            <w:pPr>
              <w:ind w:firstLine="0"/>
              <w:jc w:val="center"/>
              <w:rPr>
                <w:lang w:eastAsia="ru-RU"/>
              </w:rPr>
            </w:pPr>
            <w:r w:rsidRPr="00E515C3">
              <w:rPr>
                <w:lang w:eastAsia="ru-RU"/>
              </w:rPr>
              <w:t>О</w:t>
            </w:r>
            <w:r w:rsidR="00566F0C" w:rsidRPr="00E515C3">
              <w:rPr>
                <w:lang w:eastAsia="ru-RU"/>
              </w:rPr>
              <w:t>ФВ</w:t>
            </w:r>
            <w:r w:rsidRPr="00E515C3">
              <w:rPr>
                <w:vertAlign w:val="subscript"/>
                <w:lang w:eastAsia="ru-RU"/>
              </w:rPr>
              <w:t>1</w:t>
            </w:r>
            <w:r w:rsidR="008274C4" w:rsidRPr="00E515C3">
              <w:rPr>
                <w:lang w:eastAsia="ru-RU"/>
              </w:rPr>
              <w:t> </w:t>
            </w:r>
            <w:r w:rsidR="003753B5" w:rsidRPr="00E515C3">
              <w:rPr>
                <w:lang w:eastAsia="ru-RU"/>
              </w:rPr>
              <w:t>&gt;</w:t>
            </w:r>
            <w:r w:rsidR="005D2E58" w:rsidRPr="00E515C3">
              <w:rPr>
                <w:lang w:eastAsia="ru-RU"/>
              </w:rPr>
              <w:t> </w:t>
            </w:r>
            <w:r w:rsidRPr="00E515C3">
              <w:rPr>
                <w:lang w:eastAsia="ru-RU"/>
              </w:rPr>
              <w:t>60</w:t>
            </w:r>
            <w:r w:rsidR="00FD54BF" w:rsidRPr="00E515C3">
              <w:rPr>
                <w:lang w:eastAsia="ru-RU"/>
              </w:rPr>
              <w:t> %</w:t>
            </w:r>
          </w:p>
        </w:tc>
        <w:tc>
          <w:tcPr>
            <w:tcW w:w="1417" w:type="dxa"/>
            <w:vAlign w:val="center"/>
            <w:hideMark/>
          </w:tcPr>
          <w:p w:rsidR="006A434D" w:rsidRPr="00E515C3" w:rsidRDefault="006A434D" w:rsidP="00FD54BF">
            <w:pPr>
              <w:ind w:firstLine="0"/>
              <w:jc w:val="center"/>
              <w:rPr>
                <w:lang w:eastAsia="ru-RU"/>
              </w:rPr>
            </w:pPr>
            <w:r w:rsidRPr="00E515C3">
              <w:rPr>
                <w:lang w:eastAsia="ru-RU"/>
              </w:rPr>
              <w:t>p</w:t>
            </w:r>
          </w:p>
        </w:tc>
      </w:tr>
      <w:tr w:rsidR="006A434D" w:rsidRPr="00C12B77" w:rsidTr="00FA507F">
        <w:trPr>
          <w:trHeight w:val="1417"/>
        </w:trPr>
        <w:tc>
          <w:tcPr>
            <w:tcW w:w="1384" w:type="dxa"/>
            <w:hideMark/>
          </w:tcPr>
          <w:p w:rsidR="006A434D" w:rsidRPr="00C12B77" w:rsidRDefault="006A434D" w:rsidP="00FD54BF">
            <w:pPr>
              <w:ind w:firstLine="0"/>
              <w:rPr>
                <w:lang w:eastAsia="ru-RU"/>
              </w:rPr>
            </w:pPr>
            <w:r w:rsidRPr="00C12B77">
              <w:rPr>
                <w:lang w:eastAsia="ru-RU"/>
              </w:rPr>
              <w:t>CD4,</w:t>
            </w:r>
            <w:r w:rsidR="00FD54BF" w:rsidRPr="00C12B77">
              <w:rPr>
                <w:lang w:eastAsia="ru-RU"/>
              </w:rPr>
              <w:t xml:space="preserve"> % </w:t>
            </w:r>
            <w:r w:rsidRPr="00C12B77">
              <w:rPr>
                <w:lang w:eastAsia="ru-RU"/>
              </w:rPr>
              <w:t>(n</w:t>
            </w:r>
            <w:r w:rsidR="005F4C7B" w:rsidRPr="00C12B77">
              <w:rPr>
                <w:lang w:eastAsia="ru-RU"/>
              </w:rPr>
              <w:t> = </w:t>
            </w:r>
            <w:r w:rsidRPr="00C12B77">
              <w:rPr>
                <w:lang w:eastAsia="ru-RU"/>
              </w:rPr>
              <w:t>30)</w:t>
            </w:r>
          </w:p>
        </w:tc>
        <w:tc>
          <w:tcPr>
            <w:tcW w:w="2126" w:type="dxa"/>
            <w:hideMark/>
          </w:tcPr>
          <w:p w:rsidR="00FA507F" w:rsidRDefault="006A434D" w:rsidP="00FA507F">
            <w:pPr>
              <w:ind w:firstLine="0"/>
              <w:jc w:val="center"/>
              <w:rPr>
                <w:lang w:val="ru-RU" w:eastAsia="ru-RU"/>
              </w:rPr>
            </w:pPr>
            <w:r w:rsidRPr="00C12B77">
              <w:rPr>
                <w:lang w:eastAsia="ru-RU"/>
              </w:rPr>
              <w:t>32,4</w:t>
            </w:r>
            <w:r w:rsidR="00FA507F">
              <w:rPr>
                <w:lang w:val="ru-RU" w:eastAsia="ru-RU"/>
              </w:rPr>
              <w:t xml:space="preserve"> </w:t>
            </w:r>
          </w:p>
          <w:p w:rsidR="00FA507F" w:rsidRDefault="006A434D" w:rsidP="00FA507F">
            <w:pPr>
              <w:ind w:firstLine="0"/>
              <w:jc w:val="center"/>
              <w:rPr>
                <w:lang w:val="ru-RU" w:eastAsia="ru-RU"/>
              </w:rPr>
            </w:pPr>
            <w:r w:rsidRPr="00C12B77">
              <w:rPr>
                <w:lang w:eastAsia="ru-RU"/>
              </w:rPr>
              <w:t>[30,4;35,1]</w:t>
            </w:r>
          </w:p>
          <w:p w:rsidR="006A434D" w:rsidRPr="00C12B77" w:rsidRDefault="006A434D" w:rsidP="00FA507F">
            <w:pPr>
              <w:ind w:firstLine="0"/>
              <w:jc w:val="center"/>
              <w:rPr>
                <w:lang w:eastAsia="ru-RU"/>
              </w:rPr>
            </w:pPr>
            <w:r w:rsidRPr="00C12B77">
              <w:rPr>
                <w:lang w:eastAsia="ru-RU"/>
              </w:rPr>
              <w:t>n</w:t>
            </w:r>
            <w:r w:rsidR="005F4C7B" w:rsidRPr="00C12B77">
              <w:rPr>
                <w:lang w:eastAsia="ru-RU"/>
              </w:rPr>
              <w:t> = </w:t>
            </w:r>
            <w:r w:rsidRPr="00C12B77">
              <w:rPr>
                <w:lang w:eastAsia="ru-RU"/>
              </w:rPr>
              <w:t>12 (40</w:t>
            </w:r>
            <w:r w:rsidR="00FD54BF" w:rsidRPr="00C12B77">
              <w:rPr>
                <w:lang w:eastAsia="ru-RU"/>
              </w:rPr>
              <w:t> %</w:t>
            </w:r>
            <w:r w:rsidRPr="00C12B77">
              <w:rPr>
                <w:lang w:eastAsia="ru-RU"/>
              </w:rPr>
              <w:t>)</w:t>
            </w:r>
          </w:p>
        </w:tc>
        <w:tc>
          <w:tcPr>
            <w:tcW w:w="2835" w:type="dxa"/>
            <w:hideMark/>
          </w:tcPr>
          <w:p w:rsidR="00FA507F" w:rsidRDefault="006A434D" w:rsidP="00FA507F">
            <w:pPr>
              <w:ind w:firstLine="0"/>
              <w:jc w:val="center"/>
              <w:rPr>
                <w:lang w:val="ru-RU" w:eastAsia="ru-RU"/>
              </w:rPr>
            </w:pPr>
            <w:r w:rsidRPr="00C12B77">
              <w:rPr>
                <w:lang w:eastAsia="ru-RU"/>
              </w:rPr>
              <w:t>34,8</w:t>
            </w:r>
            <w:r w:rsidR="00FA507F">
              <w:rPr>
                <w:lang w:val="ru-RU" w:eastAsia="ru-RU"/>
              </w:rPr>
              <w:t xml:space="preserve"> </w:t>
            </w:r>
          </w:p>
          <w:p w:rsidR="006A434D" w:rsidRPr="00C12B77" w:rsidRDefault="006A434D" w:rsidP="00FA507F">
            <w:pPr>
              <w:ind w:firstLine="0"/>
              <w:jc w:val="center"/>
              <w:rPr>
                <w:lang w:eastAsia="ru-RU"/>
              </w:rPr>
            </w:pPr>
            <w:r w:rsidRPr="00C12B77">
              <w:rPr>
                <w:lang w:eastAsia="ru-RU"/>
              </w:rPr>
              <w:t>[31,1;36,1]</w:t>
            </w:r>
          </w:p>
          <w:p w:rsidR="006A434D" w:rsidRPr="00C12B77" w:rsidRDefault="006A434D" w:rsidP="00FA507F">
            <w:pPr>
              <w:ind w:firstLine="0"/>
              <w:jc w:val="center"/>
              <w:rPr>
                <w:lang w:eastAsia="ru-RU"/>
              </w:rPr>
            </w:pPr>
            <w:r w:rsidRPr="00C12B77">
              <w:rPr>
                <w:lang w:eastAsia="ru-RU"/>
              </w:rPr>
              <w:t>n</w:t>
            </w:r>
            <w:r w:rsidR="005F4C7B" w:rsidRPr="00C12B77">
              <w:rPr>
                <w:lang w:eastAsia="ru-RU"/>
              </w:rPr>
              <w:t> = </w:t>
            </w:r>
            <w:r w:rsidRPr="00C12B77">
              <w:rPr>
                <w:lang w:eastAsia="ru-RU"/>
              </w:rPr>
              <w:t>11 (37</w:t>
            </w:r>
            <w:r w:rsidR="00FD54BF" w:rsidRPr="00C12B77">
              <w:rPr>
                <w:lang w:eastAsia="ru-RU"/>
              </w:rPr>
              <w:t> %</w:t>
            </w:r>
            <w:r w:rsidRPr="00C12B77">
              <w:rPr>
                <w:lang w:eastAsia="ru-RU"/>
              </w:rPr>
              <w:t>)</w:t>
            </w:r>
          </w:p>
        </w:tc>
        <w:tc>
          <w:tcPr>
            <w:tcW w:w="1985" w:type="dxa"/>
            <w:hideMark/>
          </w:tcPr>
          <w:p w:rsidR="00FA507F" w:rsidRDefault="006A434D" w:rsidP="00FA507F">
            <w:pPr>
              <w:ind w:firstLine="0"/>
              <w:jc w:val="center"/>
              <w:rPr>
                <w:lang w:val="ru-RU" w:eastAsia="ru-RU"/>
              </w:rPr>
            </w:pPr>
            <w:r w:rsidRPr="00C12B77">
              <w:rPr>
                <w:lang w:eastAsia="ru-RU"/>
              </w:rPr>
              <w:t>37,2</w:t>
            </w:r>
          </w:p>
          <w:p w:rsidR="00FA507F" w:rsidRDefault="006A434D" w:rsidP="00FA507F">
            <w:pPr>
              <w:ind w:firstLine="0"/>
              <w:jc w:val="center"/>
              <w:rPr>
                <w:lang w:val="ru-RU" w:eastAsia="ru-RU"/>
              </w:rPr>
            </w:pPr>
            <w:r w:rsidRPr="00C12B77">
              <w:rPr>
                <w:lang w:eastAsia="ru-RU"/>
              </w:rPr>
              <w:t>[35,1;40,2]</w:t>
            </w:r>
          </w:p>
          <w:p w:rsidR="006A434D" w:rsidRPr="00C12B77" w:rsidRDefault="006A434D" w:rsidP="00FA507F">
            <w:pPr>
              <w:ind w:firstLine="0"/>
              <w:jc w:val="center"/>
              <w:rPr>
                <w:lang w:eastAsia="ru-RU"/>
              </w:rPr>
            </w:pPr>
            <w:r w:rsidRPr="00C12B77">
              <w:rPr>
                <w:lang w:eastAsia="ru-RU"/>
              </w:rPr>
              <w:t>n</w:t>
            </w:r>
            <w:r w:rsidR="005F4C7B" w:rsidRPr="00C12B77">
              <w:rPr>
                <w:lang w:eastAsia="ru-RU"/>
              </w:rPr>
              <w:t> = </w:t>
            </w:r>
            <w:r w:rsidRPr="00C12B77">
              <w:rPr>
                <w:lang w:eastAsia="ru-RU"/>
              </w:rPr>
              <w:t>7 (23</w:t>
            </w:r>
            <w:r w:rsidR="00FD54BF" w:rsidRPr="00C12B77">
              <w:rPr>
                <w:lang w:eastAsia="ru-RU"/>
              </w:rPr>
              <w:t> %</w:t>
            </w:r>
            <w:r w:rsidRPr="00C12B77">
              <w:rPr>
                <w:lang w:eastAsia="ru-RU"/>
              </w:rPr>
              <w:t>)</w:t>
            </w:r>
          </w:p>
        </w:tc>
        <w:tc>
          <w:tcPr>
            <w:tcW w:w="1417" w:type="dxa"/>
            <w:hideMark/>
          </w:tcPr>
          <w:p w:rsidR="00940FAE" w:rsidRPr="00C12B77" w:rsidRDefault="006A434D" w:rsidP="00940FAE">
            <w:pPr>
              <w:ind w:firstLine="0"/>
              <w:rPr>
                <w:lang w:eastAsia="ru-RU"/>
              </w:rPr>
            </w:pPr>
            <w:r w:rsidRPr="00C12B77">
              <w:rPr>
                <w:lang w:eastAsia="ru-RU"/>
              </w:rPr>
              <w:t>p</w:t>
            </w:r>
            <w:r w:rsidR="003753B5" w:rsidRPr="00C12B77">
              <w:rPr>
                <w:vertAlign w:val="subscript"/>
                <w:lang w:eastAsia="ru-RU"/>
              </w:rPr>
              <w:t>1-2</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0,05</w:t>
            </w:r>
          </w:p>
          <w:p w:rsidR="00940FAE" w:rsidRPr="00C12B77" w:rsidRDefault="00940FAE" w:rsidP="00940FAE">
            <w:pPr>
              <w:ind w:firstLine="0"/>
              <w:rPr>
                <w:lang w:eastAsia="ru-RU"/>
              </w:rPr>
            </w:pPr>
            <w:r w:rsidRPr="00C12B77">
              <w:rPr>
                <w:lang w:eastAsia="ru-RU"/>
              </w:rPr>
              <w:t>p</w:t>
            </w:r>
            <w:r w:rsidRPr="00C12B77">
              <w:rPr>
                <w:vertAlign w:val="subscript"/>
                <w:lang w:eastAsia="ru-RU"/>
              </w:rPr>
              <w:t>1-3</w:t>
            </w:r>
            <w:r w:rsidRPr="00C12B77">
              <w:rPr>
                <w:lang w:eastAsia="ru-RU"/>
              </w:rPr>
              <w:t> </w:t>
            </w:r>
            <w:r w:rsidR="00F9770E" w:rsidRPr="00C12B77">
              <w:rPr>
                <w:lang w:eastAsia="ru-RU"/>
              </w:rPr>
              <w:t>&lt; 0,05</w:t>
            </w:r>
          </w:p>
          <w:p w:rsidR="00940FAE" w:rsidRPr="00C12B77" w:rsidRDefault="00940FAE" w:rsidP="00940FAE">
            <w:pPr>
              <w:ind w:firstLine="0"/>
              <w:rPr>
                <w:lang w:eastAsia="ru-RU"/>
              </w:rPr>
            </w:pPr>
            <w:r w:rsidRPr="00C12B77">
              <w:rPr>
                <w:lang w:eastAsia="ru-RU"/>
              </w:rPr>
              <w:t>p</w:t>
            </w:r>
            <w:r w:rsidRPr="00C12B77">
              <w:rPr>
                <w:vertAlign w:val="subscript"/>
                <w:lang w:eastAsia="ru-RU"/>
              </w:rPr>
              <w:t>2-3</w:t>
            </w:r>
            <w:r w:rsidRPr="00C12B77">
              <w:rPr>
                <w:lang w:eastAsia="ru-RU"/>
              </w:rPr>
              <w:t> </w:t>
            </w:r>
            <w:r w:rsidR="00F9770E" w:rsidRPr="00C12B77">
              <w:rPr>
                <w:lang w:eastAsia="ru-RU"/>
              </w:rPr>
              <w:t>&gt; 0,05</w:t>
            </w:r>
          </w:p>
          <w:p w:rsidR="006A434D" w:rsidRPr="00C12B77" w:rsidRDefault="006A434D" w:rsidP="005F7C83">
            <w:pPr>
              <w:ind w:firstLine="0"/>
              <w:rPr>
                <w:lang w:eastAsia="ru-RU"/>
              </w:rPr>
            </w:pPr>
          </w:p>
        </w:tc>
      </w:tr>
      <w:tr w:rsidR="006A434D" w:rsidRPr="00C12B77" w:rsidTr="00FA507F">
        <w:trPr>
          <w:trHeight w:val="1417"/>
        </w:trPr>
        <w:tc>
          <w:tcPr>
            <w:tcW w:w="1384" w:type="dxa"/>
            <w:hideMark/>
          </w:tcPr>
          <w:p w:rsidR="006A434D" w:rsidRPr="00C12B77" w:rsidRDefault="006A434D" w:rsidP="00FD54BF">
            <w:pPr>
              <w:ind w:firstLine="0"/>
              <w:rPr>
                <w:lang w:eastAsia="ru-RU"/>
              </w:rPr>
            </w:pPr>
            <w:r w:rsidRPr="00C12B77">
              <w:rPr>
                <w:lang w:eastAsia="ru-RU"/>
              </w:rPr>
              <w:t>CD8,</w:t>
            </w:r>
            <w:r w:rsidR="00FD54BF" w:rsidRPr="00C12B77">
              <w:rPr>
                <w:lang w:eastAsia="ru-RU"/>
              </w:rPr>
              <w:t xml:space="preserve"> % </w:t>
            </w:r>
            <w:r w:rsidRPr="00C12B77">
              <w:rPr>
                <w:lang w:eastAsia="ru-RU"/>
              </w:rPr>
              <w:t>(n</w:t>
            </w:r>
            <w:r w:rsidR="005F4C7B" w:rsidRPr="00C12B77">
              <w:rPr>
                <w:lang w:eastAsia="ru-RU"/>
              </w:rPr>
              <w:t> = </w:t>
            </w:r>
            <w:r w:rsidRPr="00C12B77">
              <w:rPr>
                <w:lang w:eastAsia="ru-RU"/>
              </w:rPr>
              <w:t>30)</w:t>
            </w:r>
          </w:p>
        </w:tc>
        <w:tc>
          <w:tcPr>
            <w:tcW w:w="2126" w:type="dxa"/>
            <w:hideMark/>
          </w:tcPr>
          <w:p w:rsidR="00FA507F" w:rsidRDefault="006A434D" w:rsidP="00FA507F">
            <w:pPr>
              <w:ind w:firstLine="0"/>
              <w:jc w:val="center"/>
              <w:rPr>
                <w:lang w:val="ru-RU" w:eastAsia="ru-RU"/>
              </w:rPr>
            </w:pPr>
            <w:r w:rsidRPr="00C12B77">
              <w:rPr>
                <w:lang w:eastAsia="ru-RU"/>
              </w:rPr>
              <w:t>18,4</w:t>
            </w:r>
            <w:r w:rsidR="00FA507F">
              <w:rPr>
                <w:lang w:val="ru-RU" w:eastAsia="ru-RU"/>
              </w:rPr>
              <w:t xml:space="preserve"> </w:t>
            </w:r>
          </w:p>
          <w:p w:rsidR="00FA507F" w:rsidRDefault="006A434D" w:rsidP="00FA507F">
            <w:pPr>
              <w:ind w:firstLine="0"/>
              <w:jc w:val="center"/>
              <w:rPr>
                <w:lang w:val="ru-RU" w:eastAsia="ru-RU"/>
              </w:rPr>
            </w:pPr>
            <w:r w:rsidRPr="00C12B77">
              <w:rPr>
                <w:lang w:eastAsia="ru-RU"/>
              </w:rPr>
              <w:t>[17,2;19,5]</w:t>
            </w:r>
          </w:p>
          <w:p w:rsidR="006A434D" w:rsidRPr="00C12B77" w:rsidRDefault="006A434D" w:rsidP="00FA507F">
            <w:pPr>
              <w:ind w:firstLine="0"/>
              <w:jc w:val="center"/>
              <w:rPr>
                <w:lang w:eastAsia="ru-RU"/>
              </w:rPr>
            </w:pPr>
            <w:r w:rsidRPr="00C12B77">
              <w:rPr>
                <w:lang w:eastAsia="ru-RU"/>
              </w:rPr>
              <w:t>n</w:t>
            </w:r>
            <w:r w:rsidR="005F4C7B" w:rsidRPr="00C12B77">
              <w:rPr>
                <w:lang w:eastAsia="ru-RU"/>
              </w:rPr>
              <w:t> = </w:t>
            </w:r>
            <w:r w:rsidRPr="00C12B77">
              <w:rPr>
                <w:lang w:eastAsia="ru-RU"/>
              </w:rPr>
              <w:t>12 (40</w:t>
            </w:r>
            <w:r w:rsidR="00FD54BF" w:rsidRPr="00C12B77">
              <w:rPr>
                <w:lang w:eastAsia="ru-RU"/>
              </w:rPr>
              <w:t> %</w:t>
            </w:r>
            <w:r w:rsidRPr="00C12B77">
              <w:rPr>
                <w:lang w:eastAsia="ru-RU"/>
              </w:rPr>
              <w:t>)</w:t>
            </w:r>
          </w:p>
        </w:tc>
        <w:tc>
          <w:tcPr>
            <w:tcW w:w="2835" w:type="dxa"/>
            <w:hideMark/>
          </w:tcPr>
          <w:p w:rsidR="00FA507F" w:rsidRDefault="006A434D" w:rsidP="00FA507F">
            <w:pPr>
              <w:ind w:firstLine="0"/>
              <w:jc w:val="center"/>
              <w:rPr>
                <w:lang w:val="ru-RU" w:eastAsia="ru-RU"/>
              </w:rPr>
            </w:pPr>
            <w:r w:rsidRPr="00C12B77">
              <w:rPr>
                <w:lang w:eastAsia="ru-RU"/>
              </w:rPr>
              <w:t>19,2</w:t>
            </w:r>
          </w:p>
          <w:p w:rsidR="006A434D" w:rsidRPr="00C12B77" w:rsidRDefault="006A434D" w:rsidP="00FA507F">
            <w:pPr>
              <w:ind w:firstLine="0"/>
              <w:jc w:val="center"/>
              <w:rPr>
                <w:lang w:eastAsia="ru-RU"/>
              </w:rPr>
            </w:pPr>
            <w:r w:rsidRPr="00C12B77">
              <w:rPr>
                <w:lang w:eastAsia="ru-RU"/>
              </w:rPr>
              <w:t>[18,9;20,0]</w:t>
            </w:r>
          </w:p>
          <w:p w:rsidR="006A434D" w:rsidRPr="00C12B77" w:rsidRDefault="006A434D" w:rsidP="00FA507F">
            <w:pPr>
              <w:ind w:firstLine="0"/>
              <w:jc w:val="center"/>
              <w:rPr>
                <w:lang w:eastAsia="ru-RU"/>
              </w:rPr>
            </w:pPr>
            <w:r w:rsidRPr="00C12B77">
              <w:rPr>
                <w:lang w:eastAsia="ru-RU"/>
              </w:rPr>
              <w:t>n</w:t>
            </w:r>
            <w:r w:rsidR="005F4C7B" w:rsidRPr="00C12B77">
              <w:rPr>
                <w:lang w:eastAsia="ru-RU"/>
              </w:rPr>
              <w:t> = </w:t>
            </w:r>
            <w:r w:rsidRPr="00C12B77">
              <w:rPr>
                <w:lang w:eastAsia="ru-RU"/>
              </w:rPr>
              <w:t>12 (40</w:t>
            </w:r>
            <w:r w:rsidR="00FD54BF" w:rsidRPr="00C12B77">
              <w:rPr>
                <w:lang w:eastAsia="ru-RU"/>
              </w:rPr>
              <w:t> %</w:t>
            </w:r>
            <w:r w:rsidRPr="00C12B77">
              <w:rPr>
                <w:lang w:eastAsia="ru-RU"/>
              </w:rPr>
              <w:t>)</w:t>
            </w:r>
          </w:p>
        </w:tc>
        <w:tc>
          <w:tcPr>
            <w:tcW w:w="1985" w:type="dxa"/>
            <w:hideMark/>
          </w:tcPr>
          <w:p w:rsidR="00FA507F" w:rsidRDefault="006A434D" w:rsidP="00FA507F">
            <w:pPr>
              <w:ind w:firstLine="0"/>
              <w:jc w:val="center"/>
              <w:rPr>
                <w:lang w:val="ru-RU" w:eastAsia="ru-RU"/>
              </w:rPr>
            </w:pPr>
            <w:r w:rsidRPr="00C12B77">
              <w:rPr>
                <w:lang w:eastAsia="ru-RU"/>
              </w:rPr>
              <w:t>21,1</w:t>
            </w:r>
          </w:p>
          <w:p w:rsidR="006A434D" w:rsidRPr="00C12B77" w:rsidRDefault="006A434D" w:rsidP="00FA507F">
            <w:pPr>
              <w:ind w:firstLine="0"/>
              <w:jc w:val="center"/>
              <w:rPr>
                <w:lang w:eastAsia="ru-RU"/>
              </w:rPr>
            </w:pPr>
            <w:r w:rsidRPr="00C12B77">
              <w:rPr>
                <w:lang w:eastAsia="ru-RU"/>
              </w:rPr>
              <w:t>[19,1;24,2]</w:t>
            </w:r>
          </w:p>
          <w:p w:rsidR="006A434D" w:rsidRPr="00C12B77" w:rsidRDefault="006A434D" w:rsidP="00FA507F">
            <w:pPr>
              <w:ind w:firstLine="0"/>
              <w:jc w:val="center"/>
              <w:rPr>
                <w:lang w:eastAsia="ru-RU"/>
              </w:rPr>
            </w:pPr>
            <w:r w:rsidRPr="00C12B77">
              <w:rPr>
                <w:lang w:eastAsia="ru-RU"/>
              </w:rPr>
              <w:t>n</w:t>
            </w:r>
            <w:r w:rsidR="005F4C7B" w:rsidRPr="00C12B77">
              <w:rPr>
                <w:lang w:eastAsia="ru-RU"/>
              </w:rPr>
              <w:t> = </w:t>
            </w:r>
            <w:r w:rsidRPr="00C12B77">
              <w:rPr>
                <w:lang w:eastAsia="ru-RU"/>
              </w:rPr>
              <w:t>12 (40</w:t>
            </w:r>
            <w:r w:rsidR="00FD54BF" w:rsidRPr="00C12B77">
              <w:rPr>
                <w:lang w:eastAsia="ru-RU"/>
              </w:rPr>
              <w:t> %</w:t>
            </w:r>
            <w:r w:rsidRPr="00C12B77">
              <w:rPr>
                <w:lang w:eastAsia="ru-RU"/>
              </w:rPr>
              <w:t>)</w:t>
            </w:r>
          </w:p>
        </w:tc>
        <w:tc>
          <w:tcPr>
            <w:tcW w:w="1417" w:type="dxa"/>
            <w:hideMark/>
          </w:tcPr>
          <w:p w:rsidR="00940FAE" w:rsidRPr="00C12B77" w:rsidRDefault="006A434D" w:rsidP="00940FAE">
            <w:pPr>
              <w:ind w:firstLine="0"/>
              <w:rPr>
                <w:lang w:eastAsia="ru-RU"/>
              </w:rPr>
            </w:pPr>
            <w:r w:rsidRPr="00C12B77">
              <w:rPr>
                <w:lang w:eastAsia="ru-RU"/>
              </w:rPr>
              <w:t>p</w:t>
            </w:r>
            <w:r w:rsidR="003753B5" w:rsidRPr="00C12B77">
              <w:rPr>
                <w:vertAlign w:val="subscript"/>
                <w:lang w:eastAsia="ru-RU"/>
              </w:rPr>
              <w:t>1-2</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0,05</w:t>
            </w:r>
          </w:p>
          <w:p w:rsidR="00940FAE" w:rsidRPr="00C12B77" w:rsidRDefault="00940FAE" w:rsidP="00940FAE">
            <w:pPr>
              <w:ind w:firstLine="0"/>
              <w:rPr>
                <w:lang w:eastAsia="ru-RU"/>
              </w:rPr>
            </w:pPr>
            <w:r w:rsidRPr="00C12B77">
              <w:rPr>
                <w:lang w:eastAsia="ru-RU"/>
              </w:rPr>
              <w:t>p</w:t>
            </w:r>
            <w:r w:rsidRPr="00C12B77">
              <w:rPr>
                <w:vertAlign w:val="subscript"/>
                <w:lang w:eastAsia="ru-RU"/>
              </w:rPr>
              <w:t>1-3</w:t>
            </w:r>
            <w:r w:rsidRPr="00C12B77">
              <w:rPr>
                <w:lang w:eastAsia="ru-RU"/>
              </w:rPr>
              <w:t> </w:t>
            </w:r>
            <w:r w:rsidR="00F9770E" w:rsidRPr="00C12B77">
              <w:rPr>
                <w:lang w:eastAsia="ru-RU"/>
              </w:rPr>
              <w:t>&lt; 0,05</w:t>
            </w:r>
          </w:p>
          <w:p w:rsidR="00940FAE" w:rsidRPr="00C12B77" w:rsidRDefault="00940FAE" w:rsidP="00940FAE">
            <w:pPr>
              <w:ind w:firstLine="0"/>
              <w:rPr>
                <w:lang w:eastAsia="ru-RU"/>
              </w:rPr>
            </w:pPr>
            <w:r w:rsidRPr="00C12B77">
              <w:rPr>
                <w:lang w:eastAsia="ru-RU"/>
              </w:rPr>
              <w:t>p</w:t>
            </w:r>
            <w:r w:rsidRPr="00C12B77">
              <w:rPr>
                <w:vertAlign w:val="subscript"/>
                <w:lang w:eastAsia="ru-RU"/>
              </w:rPr>
              <w:t>2-3</w:t>
            </w:r>
            <w:r w:rsidRPr="00C12B77">
              <w:rPr>
                <w:lang w:eastAsia="ru-RU"/>
              </w:rPr>
              <w:t> </w:t>
            </w:r>
            <w:r w:rsidR="00F9770E" w:rsidRPr="00C12B77">
              <w:rPr>
                <w:lang w:eastAsia="ru-RU"/>
              </w:rPr>
              <w:t>&lt; 0,05</w:t>
            </w:r>
          </w:p>
          <w:p w:rsidR="006A434D" w:rsidRPr="00C12B77" w:rsidRDefault="006A434D" w:rsidP="005F7C83">
            <w:pPr>
              <w:ind w:firstLine="0"/>
              <w:rPr>
                <w:lang w:eastAsia="ru-RU"/>
              </w:rPr>
            </w:pPr>
          </w:p>
        </w:tc>
      </w:tr>
      <w:tr w:rsidR="006A434D" w:rsidRPr="00C12B77" w:rsidTr="00FA507F">
        <w:trPr>
          <w:trHeight w:val="1417"/>
        </w:trPr>
        <w:tc>
          <w:tcPr>
            <w:tcW w:w="1384" w:type="dxa"/>
            <w:hideMark/>
          </w:tcPr>
          <w:p w:rsidR="00FA507F" w:rsidRDefault="006A434D" w:rsidP="00FD54BF">
            <w:pPr>
              <w:ind w:firstLine="0"/>
              <w:rPr>
                <w:lang w:val="ru-RU" w:eastAsia="ru-RU"/>
              </w:rPr>
            </w:pPr>
            <w:r w:rsidRPr="00C12B77">
              <w:rPr>
                <w:lang w:eastAsia="ru-RU"/>
              </w:rPr>
              <w:t>IgE, ОД/мл</w:t>
            </w:r>
          </w:p>
          <w:p w:rsidR="006A434D" w:rsidRPr="00C12B77" w:rsidRDefault="006A434D" w:rsidP="00FD54BF">
            <w:pPr>
              <w:ind w:firstLine="0"/>
              <w:rPr>
                <w:lang w:eastAsia="ru-RU"/>
              </w:rPr>
            </w:pPr>
            <w:r w:rsidRPr="00C12B77">
              <w:rPr>
                <w:lang w:eastAsia="ru-RU"/>
              </w:rPr>
              <w:t>(n</w:t>
            </w:r>
            <w:r w:rsidR="005F4C7B" w:rsidRPr="00C12B77">
              <w:rPr>
                <w:lang w:eastAsia="ru-RU"/>
              </w:rPr>
              <w:t> = </w:t>
            </w:r>
            <w:r w:rsidRPr="00C12B77">
              <w:rPr>
                <w:lang w:eastAsia="ru-RU"/>
              </w:rPr>
              <w:t>62)</w:t>
            </w:r>
          </w:p>
        </w:tc>
        <w:tc>
          <w:tcPr>
            <w:tcW w:w="2126" w:type="dxa"/>
            <w:hideMark/>
          </w:tcPr>
          <w:p w:rsidR="00FA507F" w:rsidRDefault="006A434D" w:rsidP="00FA507F">
            <w:pPr>
              <w:ind w:firstLine="0"/>
              <w:jc w:val="center"/>
              <w:rPr>
                <w:lang w:val="ru-RU" w:eastAsia="ru-RU"/>
              </w:rPr>
            </w:pPr>
            <w:r w:rsidRPr="00C12B77">
              <w:rPr>
                <w:lang w:eastAsia="ru-RU"/>
              </w:rPr>
              <w:t>184,7</w:t>
            </w:r>
          </w:p>
          <w:p w:rsidR="00FA507F" w:rsidRDefault="006A434D" w:rsidP="00FA507F">
            <w:pPr>
              <w:ind w:firstLine="0"/>
              <w:jc w:val="center"/>
              <w:rPr>
                <w:lang w:val="ru-RU" w:eastAsia="ru-RU"/>
              </w:rPr>
            </w:pPr>
            <w:r w:rsidRPr="00C12B77">
              <w:rPr>
                <w:lang w:eastAsia="ru-RU"/>
              </w:rPr>
              <w:t>[170,2;196,4]</w:t>
            </w:r>
          </w:p>
          <w:p w:rsidR="006A434D" w:rsidRPr="00C12B77" w:rsidRDefault="006A434D" w:rsidP="00FA507F">
            <w:pPr>
              <w:ind w:firstLine="0"/>
              <w:jc w:val="center"/>
              <w:rPr>
                <w:lang w:eastAsia="ru-RU"/>
              </w:rPr>
            </w:pPr>
            <w:r w:rsidRPr="00C12B77">
              <w:rPr>
                <w:lang w:eastAsia="ru-RU"/>
              </w:rPr>
              <w:t>n</w:t>
            </w:r>
            <w:r w:rsidR="005F4C7B" w:rsidRPr="00C12B77">
              <w:rPr>
                <w:lang w:eastAsia="ru-RU"/>
              </w:rPr>
              <w:t> = </w:t>
            </w:r>
            <w:r w:rsidRPr="00C12B77">
              <w:rPr>
                <w:lang w:eastAsia="ru-RU"/>
              </w:rPr>
              <w:t>25 (40</w:t>
            </w:r>
            <w:r w:rsidR="00FD54BF" w:rsidRPr="00C12B77">
              <w:rPr>
                <w:lang w:eastAsia="ru-RU"/>
              </w:rPr>
              <w:t> %</w:t>
            </w:r>
            <w:r w:rsidRPr="00C12B77">
              <w:rPr>
                <w:lang w:eastAsia="ru-RU"/>
              </w:rPr>
              <w:t>)</w:t>
            </w:r>
          </w:p>
        </w:tc>
        <w:tc>
          <w:tcPr>
            <w:tcW w:w="2835" w:type="dxa"/>
            <w:hideMark/>
          </w:tcPr>
          <w:p w:rsidR="00FA507F" w:rsidRDefault="006A434D" w:rsidP="00FA507F">
            <w:pPr>
              <w:ind w:firstLine="0"/>
              <w:jc w:val="center"/>
              <w:rPr>
                <w:lang w:val="ru-RU" w:eastAsia="ru-RU"/>
              </w:rPr>
            </w:pPr>
            <w:r w:rsidRPr="00C12B77">
              <w:rPr>
                <w:lang w:eastAsia="ru-RU"/>
              </w:rPr>
              <w:t>163,2</w:t>
            </w:r>
          </w:p>
          <w:p w:rsidR="006A434D" w:rsidRPr="00C12B77" w:rsidRDefault="006A434D" w:rsidP="00FA507F">
            <w:pPr>
              <w:ind w:firstLine="0"/>
              <w:jc w:val="center"/>
              <w:rPr>
                <w:lang w:eastAsia="ru-RU"/>
              </w:rPr>
            </w:pPr>
            <w:r w:rsidRPr="00C12B77">
              <w:rPr>
                <w:lang w:eastAsia="ru-RU"/>
              </w:rPr>
              <w:t>[155,7;178,2]</w:t>
            </w:r>
          </w:p>
          <w:p w:rsidR="006A434D" w:rsidRPr="00C12B77" w:rsidRDefault="006A434D" w:rsidP="00FA507F">
            <w:pPr>
              <w:ind w:firstLine="0"/>
              <w:jc w:val="center"/>
              <w:rPr>
                <w:lang w:eastAsia="ru-RU"/>
              </w:rPr>
            </w:pPr>
            <w:r w:rsidRPr="00C12B77">
              <w:rPr>
                <w:lang w:eastAsia="ru-RU"/>
              </w:rPr>
              <w:t>n</w:t>
            </w:r>
            <w:r w:rsidR="005F4C7B" w:rsidRPr="00C12B77">
              <w:rPr>
                <w:lang w:eastAsia="ru-RU"/>
              </w:rPr>
              <w:t> = </w:t>
            </w:r>
            <w:r w:rsidRPr="00C12B77">
              <w:rPr>
                <w:lang w:eastAsia="ru-RU"/>
              </w:rPr>
              <w:t>27 (44</w:t>
            </w:r>
            <w:r w:rsidR="00FD54BF" w:rsidRPr="00C12B77">
              <w:rPr>
                <w:lang w:eastAsia="ru-RU"/>
              </w:rPr>
              <w:t> %</w:t>
            </w:r>
            <w:r w:rsidRPr="00C12B77">
              <w:rPr>
                <w:lang w:eastAsia="ru-RU"/>
              </w:rPr>
              <w:t>)</w:t>
            </w:r>
          </w:p>
        </w:tc>
        <w:tc>
          <w:tcPr>
            <w:tcW w:w="1985" w:type="dxa"/>
            <w:hideMark/>
          </w:tcPr>
          <w:p w:rsidR="00FA507F" w:rsidRDefault="006A434D" w:rsidP="00FA507F">
            <w:pPr>
              <w:ind w:firstLine="0"/>
              <w:jc w:val="center"/>
              <w:rPr>
                <w:lang w:val="ru-RU" w:eastAsia="ru-RU"/>
              </w:rPr>
            </w:pPr>
            <w:r w:rsidRPr="00C12B77">
              <w:rPr>
                <w:lang w:eastAsia="ru-RU"/>
              </w:rPr>
              <w:t>126,1</w:t>
            </w:r>
          </w:p>
          <w:p w:rsidR="006A434D" w:rsidRPr="00C12B77" w:rsidRDefault="006A434D" w:rsidP="00FA507F">
            <w:pPr>
              <w:ind w:firstLine="0"/>
              <w:jc w:val="center"/>
              <w:rPr>
                <w:lang w:eastAsia="ru-RU"/>
              </w:rPr>
            </w:pPr>
            <w:r w:rsidRPr="00C12B77">
              <w:rPr>
                <w:lang w:eastAsia="ru-RU"/>
              </w:rPr>
              <w:t>[121,6;138,4]</w:t>
            </w:r>
          </w:p>
          <w:p w:rsidR="006A434D" w:rsidRPr="00C12B77" w:rsidRDefault="006A434D" w:rsidP="00FA507F">
            <w:pPr>
              <w:ind w:firstLine="0"/>
              <w:jc w:val="center"/>
              <w:rPr>
                <w:lang w:eastAsia="ru-RU"/>
              </w:rPr>
            </w:pPr>
            <w:r w:rsidRPr="00C12B77">
              <w:rPr>
                <w:lang w:eastAsia="ru-RU"/>
              </w:rPr>
              <w:t>n</w:t>
            </w:r>
            <w:r w:rsidR="005F4C7B" w:rsidRPr="00C12B77">
              <w:rPr>
                <w:lang w:eastAsia="ru-RU"/>
              </w:rPr>
              <w:t> = </w:t>
            </w:r>
            <w:r w:rsidRPr="00C12B77">
              <w:rPr>
                <w:lang w:eastAsia="ru-RU"/>
              </w:rPr>
              <w:t>10 (16</w:t>
            </w:r>
            <w:r w:rsidR="00FD54BF" w:rsidRPr="00C12B77">
              <w:rPr>
                <w:lang w:eastAsia="ru-RU"/>
              </w:rPr>
              <w:t> %</w:t>
            </w:r>
            <w:r w:rsidRPr="00C12B77">
              <w:rPr>
                <w:lang w:eastAsia="ru-RU"/>
              </w:rPr>
              <w:t>)</w:t>
            </w:r>
          </w:p>
        </w:tc>
        <w:tc>
          <w:tcPr>
            <w:tcW w:w="1417" w:type="dxa"/>
            <w:hideMark/>
          </w:tcPr>
          <w:p w:rsidR="00940FAE" w:rsidRPr="00C12B77" w:rsidRDefault="006A434D" w:rsidP="00940FAE">
            <w:pPr>
              <w:ind w:firstLine="0"/>
              <w:rPr>
                <w:lang w:eastAsia="ru-RU"/>
              </w:rPr>
            </w:pPr>
            <w:r w:rsidRPr="00C12B77">
              <w:rPr>
                <w:lang w:eastAsia="ru-RU"/>
              </w:rPr>
              <w:t>p</w:t>
            </w:r>
            <w:r w:rsidR="003753B5"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940FAE" w:rsidRPr="00C12B77" w:rsidRDefault="00940FAE" w:rsidP="00940FAE">
            <w:pPr>
              <w:ind w:firstLine="0"/>
              <w:rPr>
                <w:lang w:eastAsia="ru-RU"/>
              </w:rPr>
            </w:pPr>
            <w:r w:rsidRPr="00C12B77">
              <w:rPr>
                <w:lang w:eastAsia="ru-RU"/>
              </w:rPr>
              <w:t>p</w:t>
            </w:r>
            <w:r w:rsidRPr="00C12B77">
              <w:rPr>
                <w:vertAlign w:val="subscript"/>
                <w:lang w:eastAsia="ru-RU"/>
              </w:rPr>
              <w:t>1-3</w:t>
            </w:r>
            <w:r w:rsidRPr="00C12B77">
              <w:rPr>
                <w:lang w:eastAsia="ru-RU"/>
              </w:rPr>
              <w:t> </w:t>
            </w:r>
            <w:r w:rsidR="00F9770E" w:rsidRPr="00C12B77">
              <w:rPr>
                <w:lang w:eastAsia="ru-RU"/>
              </w:rPr>
              <w:t>&lt; 0,05</w:t>
            </w:r>
          </w:p>
          <w:p w:rsidR="00940FAE" w:rsidRPr="00C12B77" w:rsidRDefault="00940FAE" w:rsidP="00940FAE">
            <w:pPr>
              <w:ind w:firstLine="0"/>
              <w:rPr>
                <w:lang w:eastAsia="ru-RU"/>
              </w:rPr>
            </w:pPr>
            <w:r w:rsidRPr="00C12B77">
              <w:rPr>
                <w:lang w:eastAsia="ru-RU"/>
              </w:rPr>
              <w:t>p</w:t>
            </w:r>
            <w:r w:rsidRPr="00C12B77">
              <w:rPr>
                <w:vertAlign w:val="subscript"/>
                <w:lang w:eastAsia="ru-RU"/>
              </w:rPr>
              <w:t>2-3</w:t>
            </w:r>
            <w:r w:rsidRPr="00C12B77">
              <w:rPr>
                <w:lang w:eastAsia="ru-RU"/>
              </w:rPr>
              <w:t> </w:t>
            </w:r>
            <w:r w:rsidR="00F9770E" w:rsidRPr="00C12B77">
              <w:rPr>
                <w:lang w:eastAsia="ru-RU"/>
              </w:rPr>
              <w:t>&lt; 0,05</w:t>
            </w:r>
          </w:p>
          <w:p w:rsidR="006A434D" w:rsidRPr="00C12B77" w:rsidRDefault="006A434D" w:rsidP="004F17DC">
            <w:pPr>
              <w:ind w:firstLine="0"/>
              <w:rPr>
                <w:lang w:eastAsia="ru-RU"/>
              </w:rPr>
            </w:pPr>
          </w:p>
        </w:tc>
      </w:tr>
    </w:tbl>
    <w:p w:rsidR="00FD54BF" w:rsidRPr="00C12B77" w:rsidRDefault="00FD54BF" w:rsidP="00FD54BF">
      <w:pPr>
        <w:tabs>
          <w:tab w:val="left" w:pos="-664"/>
        </w:tabs>
        <w:jc w:val="left"/>
        <w:rPr>
          <w:b/>
          <w:lang w:eastAsia="ru-RU"/>
        </w:rPr>
      </w:pPr>
      <w:r w:rsidRPr="00C12B77">
        <w:rPr>
          <w:b/>
          <w:lang w:eastAsia="ru-RU"/>
        </w:rPr>
        <w:t>Примітки:</w:t>
      </w:r>
    </w:p>
    <w:p w:rsidR="003753B5" w:rsidRPr="00C12B77" w:rsidRDefault="00EF5C82" w:rsidP="00FD54BF">
      <w:pPr>
        <w:tabs>
          <w:tab w:val="left" w:pos="-664"/>
        </w:tabs>
        <w:spacing w:line="240" w:lineRule="auto"/>
        <w:ind w:firstLine="0"/>
        <w:jc w:val="left"/>
        <w:rPr>
          <w:lang w:eastAsia="ru-RU"/>
        </w:rPr>
      </w:pPr>
      <w:r w:rsidRPr="00C12B77">
        <w:rPr>
          <w:lang w:eastAsia="ru-RU"/>
        </w:rPr>
        <w:t>р</w:t>
      </w:r>
      <w:r w:rsidRPr="00C12B77">
        <w:rPr>
          <w:vertAlign w:val="subscript"/>
          <w:lang w:eastAsia="ru-RU"/>
        </w:rPr>
        <w:t>1-2</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043B8A" w:rsidRPr="00C12B77">
        <w:rPr>
          <w:lang w:eastAsia="ru-RU"/>
        </w:rPr>
        <w:t> </w:t>
      </w:r>
      <w:r w:rsidRPr="00C12B77">
        <w:rPr>
          <w:lang w:eastAsia="ru-RU"/>
        </w:rPr>
        <w:t xml:space="preserve">% </w:t>
      </w:r>
    </w:p>
    <w:p w:rsidR="00EF5C82" w:rsidRPr="00C12B77" w:rsidRDefault="00EF5C82" w:rsidP="00FD54BF">
      <w:pPr>
        <w:tabs>
          <w:tab w:val="left" w:pos="-664"/>
        </w:tabs>
        <w:spacing w:line="240" w:lineRule="auto"/>
        <w:ind w:firstLine="0"/>
        <w:jc w:val="left"/>
        <w:rPr>
          <w:lang w:eastAsia="ru-RU"/>
        </w:rPr>
      </w:pPr>
      <w:r w:rsidRPr="00C12B77">
        <w:rPr>
          <w:lang w:eastAsia="ru-RU"/>
        </w:rPr>
        <w:t>та 50</w:t>
      </w:r>
      <w:r w:rsidR="00043B8A" w:rsidRPr="00C12B77">
        <w:rPr>
          <w:lang w:eastAsia="ru-RU"/>
        </w:rPr>
        <w:t> </w:t>
      </w:r>
      <w:r w:rsidRPr="00C12B77">
        <w:rPr>
          <w:lang w:eastAsia="ru-RU"/>
        </w:rPr>
        <w:t>%</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w:t>
      </w:r>
      <w:r w:rsidR="00043B8A" w:rsidRPr="00C12B77">
        <w:rPr>
          <w:lang w:eastAsia="ru-RU"/>
        </w:rPr>
        <w:t> </w:t>
      </w:r>
      <w:r w:rsidRPr="00C12B77">
        <w:rPr>
          <w:lang w:eastAsia="ru-RU"/>
        </w:rPr>
        <w:t>%;</w:t>
      </w:r>
    </w:p>
    <w:p w:rsidR="00EF5C82" w:rsidRPr="00C12B77" w:rsidRDefault="00EF5C82" w:rsidP="00FD54BF">
      <w:pPr>
        <w:tabs>
          <w:tab w:val="left" w:pos="-664"/>
        </w:tabs>
        <w:spacing w:line="240" w:lineRule="auto"/>
        <w:ind w:firstLine="0"/>
        <w:jc w:val="left"/>
        <w:rPr>
          <w:lang w:eastAsia="ru-RU"/>
        </w:rPr>
      </w:pPr>
      <w:r w:rsidRPr="00C12B77">
        <w:rPr>
          <w:lang w:eastAsia="ru-RU"/>
        </w:rPr>
        <w:t>р</w:t>
      </w:r>
      <w:r w:rsidRPr="00C12B77">
        <w:rPr>
          <w:vertAlign w:val="subscript"/>
          <w:lang w:eastAsia="ru-RU"/>
        </w:rPr>
        <w:t>1-3</w:t>
      </w:r>
      <w:r w:rsidR="00424343" w:rsidRPr="00C12B77">
        <w:t>–</w:t>
      </w:r>
      <w:r w:rsidRPr="00C12B77">
        <w:t xml:space="preserve"> значущість відмінностей між підгрупами </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043B8A" w:rsidRPr="00C12B77">
        <w:rPr>
          <w:lang w:eastAsia="ru-RU"/>
        </w:rPr>
        <w:t> </w:t>
      </w:r>
      <w:r w:rsidRPr="00C12B77">
        <w:rPr>
          <w:lang w:eastAsia="ru-RU"/>
        </w:rPr>
        <w:t>% та 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&gt;</w:t>
      </w:r>
      <w:r w:rsidR="005D2E58" w:rsidRPr="00C12B77">
        <w:rPr>
          <w:lang w:eastAsia="ru-RU"/>
        </w:rPr>
        <w:t> </w:t>
      </w:r>
      <w:r w:rsidRPr="00C12B77">
        <w:rPr>
          <w:lang w:eastAsia="ru-RU"/>
        </w:rPr>
        <w:t>60</w:t>
      </w:r>
      <w:r w:rsidR="00043B8A" w:rsidRPr="00C12B77">
        <w:rPr>
          <w:lang w:eastAsia="ru-RU"/>
        </w:rPr>
        <w:t> </w:t>
      </w:r>
      <w:r w:rsidRPr="00C12B77">
        <w:rPr>
          <w:lang w:eastAsia="ru-RU"/>
        </w:rPr>
        <w:t>%;</w:t>
      </w:r>
    </w:p>
    <w:p w:rsidR="00EF5C82" w:rsidRPr="00C12B77" w:rsidRDefault="00EF5C82" w:rsidP="00FD54BF">
      <w:pPr>
        <w:spacing w:line="240" w:lineRule="auto"/>
        <w:ind w:firstLine="0"/>
      </w:pPr>
      <w:r w:rsidRPr="00C12B77">
        <w:rPr>
          <w:lang w:eastAsia="ru-RU"/>
        </w:rPr>
        <w:t>р</w:t>
      </w:r>
      <w:r w:rsidRPr="00C12B77">
        <w:rPr>
          <w:vertAlign w:val="subscript"/>
          <w:lang w:eastAsia="ru-RU"/>
        </w:rPr>
        <w:t>2-3</w:t>
      </w:r>
      <w:r w:rsidR="00424343" w:rsidRPr="00C12B77">
        <w:t>–</w:t>
      </w:r>
      <w:r w:rsidRPr="00C12B77">
        <w:t xml:space="preserve"> значущість відмінностей між підгрупами </w:t>
      </w:r>
      <w:r w:rsidRPr="00C12B77">
        <w:rPr>
          <w:lang w:eastAsia="ru-RU"/>
        </w:rPr>
        <w:t>50</w:t>
      </w:r>
      <w:r w:rsidR="00043B8A" w:rsidRPr="00C12B77">
        <w:rPr>
          <w:lang w:eastAsia="ru-RU"/>
        </w:rPr>
        <w:t> </w:t>
      </w:r>
      <w:r w:rsidRPr="00C12B77">
        <w:rPr>
          <w:lang w:eastAsia="ru-RU"/>
        </w:rPr>
        <w:t>%</w:t>
      </w:r>
      <w:r w:rsidR="005D2E58" w:rsidRPr="00C12B77">
        <w:rPr>
          <w:lang w:eastAsia="ru-RU"/>
        </w:rPr>
        <w:t> ≤ </w:t>
      </w:r>
      <w:r w:rsidRPr="00C12B77">
        <w:rPr>
          <w:lang w:eastAsia="ru-RU"/>
        </w:rPr>
        <w:t>О</w:t>
      </w:r>
      <w:r w:rsidR="00566F0C" w:rsidRPr="00C12B77">
        <w:rPr>
          <w:lang w:eastAsia="ru-RU"/>
        </w:rPr>
        <w:t>ФВ</w:t>
      </w:r>
      <w:r w:rsidRPr="00C12B77">
        <w:rPr>
          <w:vertAlign w:val="subscript"/>
          <w:lang w:eastAsia="ru-RU"/>
        </w:rPr>
        <w:t>1</w:t>
      </w:r>
      <w:r w:rsidR="005D2E58" w:rsidRPr="00C12B77">
        <w:rPr>
          <w:lang w:eastAsia="ru-RU"/>
        </w:rPr>
        <w:t> ≤ </w:t>
      </w:r>
      <w:r w:rsidRPr="00C12B77">
        <w:rPr>
          <w:lang w:eastAsia="ru-RU"/>
        </w:rPr>
        <w:t>60</w:t>
      </w:r>
      <w:r w:rsidR="00043B8A" w:rsidRPr="00C12B77">
        <w:rPr>
          <w:lang w:eastAsia="ru-RU"/>
        </w:rPr>
        <w:t> </w:t>
      </w:r>
      <w:r w:rsidRPr="00C12B77">
        <w:rPr>
          <w:lang w:eastAsia="ru-RU"/>
        </w:rPr>
        <w:t>% та О</w:t>
      </w:r>
      <w:r w:rsidR="00566F0C" w:rsidRPr="00C12B77">
        <w:rPr>
          <w:lang w:eastAsia="ru-RU"/>
        </w:rPr>
        <w:t>ФВ</w:t>
      </w:r>
      <w:r w:rsidRPr="00C12B77">
        <w:rPr>
          <w:vertAlign w:val="subscript"/>
          <w:lang w:eastAsia="ru-RU"/>
        </w:rPr>
        <w:t>1</w:t>
      </w:r>
      <w:r w:rsidR="008274C4" w:rsidRPr="00C12B77">
        <w:rPr>
          <w:lang w:eastAsia="ru-RU"/>
        </w:rPr>
        <w:t> </w:t>
      </w:r>
      <w:r w:rsidRPr="00C12B77">
        <w:rPr>
          <w:lang w:eastAsia="ru-RU"/>
        </w:rPr>
        <w:t>60</w:t>
      </w:r>
      <w:r w:rsidR="00043B8A" w:rsidRPr="00C12B77">
        <w:rPr>
          <w:lang w:eastAsia="ru-RU"/>
        </w:rPr>
        <w:t> </w:t>
      </w:r>
      <w:r w:rsidRPr="00C12B77">
        <w:rPr>
          <w:lang w:eastAsia="ru-RU"/>
        </w:rPr>
        <w:t>%.</w:t>
      </w:r>
    </w:p>
    <w:p w:rsidR="00FD54BF" w:rsidRPr="00C12B77" w:rsidRDefault="00FD54BF" w:rsidP="005F7C83">
      <w:pPr>
        <w:contextualSpacing/>
      </w:pPr>
    </w:p>
    <w:p w:rsidR="007C6630" w:rsidRPr="00C12B77" w:rsidRDefault="007C6630" w:rsidP="007C6630">
      <w:pPr>
        <w:contextualSpacing/>
        <w:rPr>
          <w:lang w:eastAsia="ru-RU"/>
        </w:rPr>
      </w:pPr>
      <w:r w:rsidRPr="00C12B77">
        <w:rPr>
          <w:lang w:eastAsia="ru-RU"/>
        </w:rPr>
        <w:t>Найбільшу кількість хворих виявлено при 50 % ≤ ОФВ</w:t>
      </w:r>
      <w:r w:rsidRPr="00C12B77">
        <w:rPr>
          <w:vertAlign w:val="subscript"/>
          <w:lang w:eastAsia="ru-RU"/>
        </w:rPr>
        <w:t>1</w:t>
      </w:r>
      <w:r w:rsidRPr="00C12B77">
        <w:rPr>
          <w:lang w:eastAsia="ru-RU"/>
        </w:rPr>
        <w:t> ≤ 60 %</w:t>
      </w:r>
      <w:r w:rsidR="00424343" w:rsidRPr="00C12B77">
        <w:rPr>
          <w:lang w:eastAsia="ru-RU"/>
        </w:rPr>
        <w:t>–</w:t>
      </w:r>
      <w:r w:rsidRPr="00C12B77">
        <w:rPr>
          <w:lang w:eastAsia="ru-RU"/>
        </w:rPr>
        <w:t xml:space="preserve"> 46 %, що в співвідношенні з групою контролю було у 1,09 </w:t>
      </w:r>
      <w:r w:rsidR="001650DC">
        <w:rPr>
          <w:lang w:eastAsia="ru-RU"/>
        </w:rPr>
        <w:t>раза</w:t>
      </w:r>
      <w:r w:rsidRPr="00C12B77">
        <w:rPr>
          <w:lang w:eastAsia="ru-RU"/>
        </w:rPr>
        <w:t>. Показник</w:t>
      </w:r>
      <w:r w:rsidR="00FA507F">
        <w:rPr>
          <w:lang w:val="ru-RU" w:eastAsia="ru-RU"/>
        </w:rPr>
        <w:t xml:space="preserve"> </w:t>
      </w:r>
      <w:r w:rsidRPr="00C12B77">
        <w:rPr>
          <w:lang w:eastAsia="ru-RU"/>
        </w:rPr>
        <w:t>IgE</w:t>
      </w:r>
      <w:r w:rsidR="00FA507F">
        <w:rPr>
          <w:lang w:val="ru-RU" w:eastAsia="ru-RU"/>
        </w:rPr>
        <w:t xml:space="preserve"> </w:t>
      </w:r>
      <w:r w:rsidRPr="00C12B77">
        <w:t xml:space="preserve">при </w:t>
      </w:r>
      <w:r w:rsidRPr="00C12B77">
        <w:rPr>
          <w:lang w:eastAsia="ru-RU"/>
        </w:rPr>
        <w:t>ОФВ</w:t>
      </w:r>
      <w:r w:rsidRPr="00C12B77">
        <w:rPr>
          <w:vertAlign w:val="subscript"/>
          <w:lang w:eastAsia="ru-RU"/>
        </w:rPr>
        <w:t>1</w:t>
      </w:r>
      <w:r w:rsidRPr="00C12B77">
        <w:rPr>
          <w:lang w:eastAsia="ru-RU"/>
        </w:rPr>
        <w:t> &lt; 50 % був</w:t>
      </w:r>
      <w:r w:rsidR="00FA507F">
        <w:rPr>
          <w:lang w:val="ru-RU" w:eastAsia="ru-RU"/>
        </w:rPr>
        <w:t xml:space="preserve"> </w:t>
      </w:r>
      <w:r w:rsidRPr="00C12B77">
        <w:rPr>
          <w:lang w:eastAsia="ru-RU"/>
        </w:rPr>
        <w:t>найвищим і склав</w:t>
      </w:r>
      <w:r w:rsidR="00FA507F">
        <w:rPr>
          <w:lang w:val="ru-RU" w:eastAsia="ru-RU"/>
        </w:rPr>
        <w:t xml:space="preserve"> </w:t>
      </w:r>
      <w:r w:rsidRPr="00C12B77">
        <w:rPr>
          <w:lang w:eastAsia="ru-RU"/>
        </w:rPr>
        <w:t>217,2 [210,2;228,4], який при співвідношенні з групою контролю ОФВ</w:t>
      </w:r>
      <w:r w:rsidRPr="00C12B77">
        <w:rPr>
          <w:vertAlign w:val="subscript"/>
          <w:lang w:eastAsia="ru-RU"/>
        </w:rPr>
        <w:t>1</w:t>
      </w:r>
      <w:r w:rsidRPr="00C12B77">
        <w:rPr>
          <w:lang w:eastAsia="ru-RU"/>
        </w:rPr>
        <w:t> &gt; 60 %128,2 [121,8;136,9] виявлений з різницею у</w:t>
      </w:r>
      <w:r w:rsidR="00FA507F">
        <w:rPr>
          <w:lang w:val="ru-RU" w:eastAsia="ru-RU"/>
        </w:rPr>
        <w:t xml:space="preserve"> </w:t>
      </w:r>
      <w:r w:rsidRPr="00C12B77">
        <w:rPr>
          <w:lang w:eastAsia="ru-RU"/>
        </w:rPr>
        <w:t xml:space="preserve">1,69 </w:t>
      </w:r>
      <w:r w:rsidR="001650DC">
        <w:rPr>
          <w:lang w:eastAsia="ru-RU"/>
        </w:rPr>
        <w:t>раза</w:t>
      </w:r>
      <w:r w:rsidRPr="00C12B77">
        <w:rPr>
          <w:lang w:eastAsia="ru-RU"/>
        </w:rPr>
        <w:t>, а при співвідношенні</w:t>
      </w:r>
      <w:r w:rsidR="00FA507F">
        <w:rPr>
          <w:lang w:val="ru-RU" w:eastAsia="ru-RU"/>
        </w:rPr>
        <w:t xml:space="preserve"> </w:t>
      </w:r>
      <w:r w:rsidRPr="00C12B77">
        <w:rPr>
          <w:lang w:eastAsia="ru-RU"/>
        </w:rPr>
        <w:t>50 % ≤ ОФВ</w:t>
      </w:r>
      <w:r w:rsidRPr="00C12B77">
        <w:rPr>
          <w:vertAlign w:val="subscript"/>
          <w:lang w:eastAsia="ru-RU"/>
        </w:rPr>
        <w:t>1</w:t>
      </w:r>
      <w:r w:rsidRPr="00C12B77">
        <w:rPr>
          <w:lang w:eastAsia="ru-RU"/>
        </w:rPr>
        <w:t> ≤ 60 %</w:t>
      </w:r>
      <w:r w:rsidR="00FA507F">
        <w:rPr>
          <w:lang w:val="ru-RU" w:eastAsia="ru-RU"/>
        </w:rPr>
        <w:t xml:space="preserve"> </w:t>
      </w:r>
      <w:r w:rsidRPr="00C12B77">
        <w:rPr>
          <w:lang w:eastAsia="ru-RU"/>
        </w:rPr>
        <w:t xml:space="preserve">з групою контролю у 1,51 </w:t>
      </w:r>
      <w:r w:rsidR="001650DC">
        <w:rPr>
          <w:lang w:eastAsia="ru-RU"/>
        </w:rPr>
        <w:t>раза</w:t>
      </w:r>
      <w:r w:rsidRPr="00C12B77">
        <w:rPr>
          <w:lang w:eastAsia="ru-RU"/>
        </w:rPr>
        <w:t>.</w:t>
      </w:r>
    </w:p>
    <w:p w:rsidR="005F7C83" w:rsidRPr="00C12B77" w:rsidRDefault="004F17DC" w:rsidP="007C6630">
      <w:pPr>
        <w:rPr>
          <w:lang w:eastAsia="ru-RU"/>
        </w:rPr>
      </w:pPr>
      <w:r w:rsidRPr="00C12B77">
        <w:rPr>
          <w:lang w:eastAsia="ru-RU"/>
        </w:rPr>
        <w:t xml:space="preserve">Показник IgE </w:t>
      </w:r>
      <w:r w:rsidR="00FD54BF" w:rsidRPr="00C12B77">
        <w:rPr>
          <w:lang w:eastAsia="ru-RU"/>
        </w:rPr>
        <w:t>у</w:t>
      </w:r>
      <w:r w:rsidR="00E767FC" w:rsidRPr="00C12B77">
        <w:rPr>
          <w:lang w:eastAsia="ru-RU"/>
        </w:rPr>
        <w:t xml:space="preserve"> цій групі </w:t>
      </w:r>
      <w:r w:rsidR="003F58BC" w:rsidRPr="00C12B77">
        <w:rPr>
          <w:lang w:eastAsia="ru-RU"/>
        </w:rPr>
        <w:t>склав184,7 [170,2;196,4], ОД/мл</w:t>
      </w:r>
      <w:r w:rsidR="003753B5" w:rsidRPr="00C12B77">
        <w:t xml:space="preserve"> і був найвищи</w:t>
      </w:r>
      <w:r w:rsidR="003F58BC" w:rsidRPr="00C12B77">
        <w:t xml:space="preserve">м </w:t>
      </w:r>
      <w:r w:rsidR="00FD54BF" w:rsidRPr="00C12B77">
        <w:t>у</w:t>
      </w:r>
      <w:r w:rsidR="003F58BC" w:rsidRPr="00C12B77">
        <w:t xml:space="preserve"> підгрупі</w:t>
      </w:r>
      <w:r w:rsidRPr="00C12B77">
        <w:rPr>
          <w:lang w:eastAsia="ru-RU"/>
        </w:rPr>
        <w:t>О</w:t>
      </w:r>
      <w:r w:rsidR="00566F0C" w:rsidRPr="00C12B77">
        <w:rPr>
          <w:lang w:eastAsia="ru-RU"/>
        </w:rPr>
        <w:t>ФВ</w:t>
      </w:r>
      <w:r w:rsidRPr="00C12B77">
        <w:rPr>
          <w:vertAlign w:val="subscript"/>
          <w:lang w:eastAsia="ru-RU"/>
        </w:rPr>
        <w:t>1</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50</w:t>
      </w:r>
      <w:r w:rsidR="00FD54BF" w:rsidRPr="00C12B77">
        <w:rPr>
          <w:lang w:eastAsia="ru-RU"/>
        </w:rPr>
        <w:t> </w:t>
      </w:r>
      <w:r w:rsidRPr="00C12B77">
        <w:rPr>
          <w:lang w:eastAsia="ru-RU"/>
        </w:rPr>
        <w:t xml:space="preserve">% </w:t>
      </w:r>
      <w:r w:rsidR="003F58BC" w:rsidRPr="00C12B77">
        <w:rPr>
          <w:lang w:eastAsia="ru-RU"/>
        </w:rPr>
        <w:t>(p</w:t>
      </w:r>
      <w:r w:rsidR="008274C4" w:rsidRPr="00C12B77">
        <w:rPr>
          <w:lang w:eastAsia="ru-RU"/>
        </w:rPr>
        <w:t> </w:t>
      </w:r>
      <w:r w:rsidR="00CA1F03" w:rsidRPr="00C12B77">
        <w:rPr>
          <w:lang w:eastAsia="ru-RU"/>
        </w:rPr>
        <w:t>&lt;</w:t>
      </w:r>
      <w:r w:rsidR="008274C4" w:rsidRPr="00C12B77">
        <w:rPr>
          <w:lang w:eastAsia="ru-RU"/>
        </w:rPr>
        <w:t> </w:t>
      </w:r>
      <w:r w:rsidR="003F58BC" w:rsidRPr="00C12B77">
        <w:rPr>
          <w:lang w:eastAsia="ru-RU"/>
        </w:rPr>
        <w:t>0,05).</w:t>
      </w:r>
    </w:p>
    <w:p w:rsidR="005D7244" w:rsidRPr="00C12B77" w:rsidRDefault="005D7244" w:rsidP="005D7244">
      <w:pPr>
        <w:jc w:val="right"/>
        <w:rPr>
          <w:i/>
        </w:rPr>
      </w:pPr>
      <w:r w:rsidRPr="00C12B77">
        <w:rPr>
          <w:i/>
        </w:rPr>
        <w:t xml:space="preserve">Таблиця </w:t>
      </w:r>
      <w:r w:rsidR="00A049BF" w:rsidRPr="00C12B77">
        <w:rPr>
          <w:i/>
        </w:rPr>
        <w:t>6.</w:t>
      </w:r>
      <w:r w:rsidR="003C77E8">
        <w:rPr>
          <w:i/>
        </w:rPr>
        <w:t>1</w:t>
      </w:r>
      <w:r w:rsidR="00105CAA">
        <w:rPr>
          <w:i/>
        </w:rPr>
        <w:t>5</w:t>
      </w:r>
    </w:p>
    <w:p w:rsidR="00F1392B" w:rsidRPr="00C12B77" w:rsidRDefault="00F1392B" w:rsidP="00FD54BF">
      <w:pPr>
        <w:jc w:val="center"/>
        <w:rPr>
          <w:b/>
        </w:rPr>
      </w:pPr>
      <w:r w:rsidRPr="00C12B77">
        <w:rPr>
          <w:b/>
        </w:rPr>
        <w:t xml:space="preserve">Імунологічні показники </w:t>
      </w:r>
      <w:r w:rsidR="00574CF8" w:rsidRPr="00C12B77">
        <w:rPr>
          <w:b/>
        </w:rPr>
        <w:t>залежно</w:t>
      </w:r>
      <w:r w:rsidRPr="00C12B77">
        <w:rPr>
          <w:b/>
        </w:rPr>
        <w:t xml:space="preserve"> від швидкості клубочкової фільтрації у хворих на </w:t>
      </w:r>
      <w:r w:rsidR="007D110B" w:rsidRPr="00C12B77">
        <w:rPr>
          <w:b/>
        </w:rPr>
        <w:t>БА</w:t>
      </w:r>
      <w:r w:rsidRPr="00C12B77">
        <w:rPr>
          <w:b/>
        </w:rPr>
        <w:t xml:space="preserve"> та </w:t>
      </w:r>
      <w:r w:rsidR="006D324C" w:rsidRPr="00C12B77">
        <w:rPr>
          <w:b/>
          <w:color w:val="003300"/>
        </w:rPr>
        <w:t>ЦД2Т</w:t>
      </w:r>
    </w:p>
    <w:tbl>
      <w:tblPr>
        <w:tblW w:w="0" w:type="auto"/>
        <w:tblLook w:val="04A0" w:firstRow="1" w:lastRow="0" w:firstColumn="1" w:lastColumn="0" w:noHBand="0" w:noVBand="1"/>
      </w:tblPr>
      <w:tblGrid>
        <w:gridCol w:w="2049"/>
        <w:gridCol w:w="1908"/>
        <w:gridCol w:w="2059"/>
        <w:gridCol w:w="1931"/>
        <w:gridCol w:w="1907"/>
      </w:tblGrid>
      <w:tr w:rsidR="00F1392B" w:rsidRPr="00C12B77" w:rsidTr="00A13ED1">
        <w:tc>
          <w:tcPr>
            <w:tcW w:w="1970" w:type="dxa"/>
            <w:vMerge w:val="restart"/>
            <w:tcBorders>
              <w:top w:val="single" w:sz="4" w:space="0" w:color="auto"/>
              <w:left w:val="single" w:sz="4" w:space="0" w:color="auto"/>
              <w:bottom w:val="single" w:sz="4" w:space="0" w:color="auto"/>
              <w:right w:val="single" w:sz="4" w:space="0" w:color="auto"/>
            </w:tcBorders>
            <w:hideMark/>
          </w:tcPr>
          <w:p w:rsidR="00F1392B" w:rsidRPr="00E515C3" w:rsidRDefault="00F1392B" w:rsidP="00A13ED1">
            <w:pPr>
              <w:ind w:firstLine="0"/>
              <w:jc w:val="center"/>
              <w:rPr>
                <w:lang w:eastAsia="ru-RU"/>
              </w:rPr>
            </w:pPr>
            <w:r w:rsidRPr="00E515C3">
              <w:rPr>
                <w:lang w:eastAsia="ru-RU"/>
              </w:rPr>
              <w:t>Показники</w:t>
            </w:r>
          </w:p>
        </w:tc>
        <w:tc>
          <w:tcPr>
            <w:tcW w:w="3916" w:type="dxa"/>
            <w:gridSpan w:val="2"/>
            <w:tcBorders>
              <w:top w:val="single" w:sz="4" w:space="0" w:color="auto"/>
              <w:left w:val="single" w:sz="4" w:space="0" w:color="auto"/>
              <w:bottom w:val="single" w:sz="4" w:space="0" w:color="auto"/>
              <w:right w:val="single" w:sz="4" w:space="0" w:color="auto"/>
            </w:tcBorders>
            <w:hideMark/>
          </w:tcPr>
          <w:p w:rsidR="00F1392B" w:rsidRPr="00E515C3" w:rsidRDefault="00F1392B" w:rsidP="00A13ED1">
            <w:pPr>
              <w:ind w:firstLine="0"/>
              <w:jc w:val="center"/>
              <w:rPr>
                <w:lang w:eastAsia="ru-RU"/>
              </w:rPr>
            </w:pPr>
            <w:r w:rsidRPr="00E515C3">
              <w:rPr>
                <w:lang w:eastAsia="ru-RU"/>
              </w:rPr>
              <w:t>БА</w:t>
            </w:r>
            <w:r w:rsidR="00387406" w:rsidRPr="00E515C3">
              <w:t> </w:t>
            </w:r>
            <w:r w:rsidR="00CD5C17" w:rsidRPr="00E515C3">
              <w:t>+</w:t>
            </w:r>
            <w:r w:rsidR="00387406" w:rsidRPr="00E515C3">
              <w:t> </w:t>
            </w:r>
            <w:r w:rsidR="006D324C" w:rsidRPr="00E515C3">
              <w:rPr>
                <w:lang w:eastAsia="ru-RU"/>
              </w:rPr>
              <w:t>ЦД2Т</w:t>
            </w:r>
          </w:p>
        </w:tc>
        <w:tc>
          <w:tcPr>
            <w:tcW w:w="1956" w:type="dxa"/>
            <w:tcBorders>
              <w:top w:val="single" w:sz="4" w:space="0" w:color="auto"/>
              <w:left w:val="single" w:sz="4" w:space="0" w:color="auto"/>
              <w:bottom w:val="single" w:sz="4" w:space="0" w:color="auto"/>
              <w:right w:val="single" w:sz="4" w:space="0" w:color="auto"/>
            </w:tcBorders>
            <w:hideMark/>
          </w:tcPr>
          <w:p w:rsidR="00F1392B" w:rsidRPr="00E515C3" w:rsidRDefault="00F1392B" w:rsidP="00A13ED1">
            <w:pPr>
              <w:ind w:firstLine="0"/>
              <w:jc w:val="center"/>
              <w:rPr>
                <w:lang w:eastAsia="ru-RU"/>
              </w:rPr>
            </w:pPr>
            <w:r w:rsidRPr="00E515C3">
              <w:rPr>
                <w:lang w:eastAsia="ru-RU"/>
              </w:rPr>
              <w:t>Контроль</w:t>
            </w:r>
          </w:p>
        </w:tc>
        <w:tc>
          <w:tcPr>
            <w:tcW w:w="2013" w:type="dxa"/>
            <w:vMerge w:val="restart"/>
            <w:tcBorders>
              <w:top w:val="single" w:sz="4" w:space="0" w:color="auto"/>
              <w:left w:val="single" w:sz="4" w:space="0" w:color="auto"/>
              <w:bottom w:val="single" w:sz="4" w:space="0" w:color="auto"/>
              <w:right w:val="single" w:sz="4" w:space="0" w:color="auto"/>
            </w:tcBorders>
            <w:hideMark/>
          </w:tcPr>
          <w:p w:rsidR="00F1392B" w:rsidRPr="00E515C3" w:rsidRDefault="0072702D" w:rsidP="00A13ED1">
            <w:pPr>
              <w:ind w:firstLine="0"/>
              <w:jc w:val="center"/>
              <w:rPr>
                <w:lang w:eastAsia="ru-RU"/>
              </w:rPr>
            </w:pPr>
            <w:r w:rsidRPr="00E515C3">
              <w:t>р</w:t>
            </w:r>
          </w:p>
        </w:tc>
      </w:tr>
      <w:tr w:rsidR="00F1392B" w:rsidRPr="00C12B77" w:rsidTr="00A13ED1">
        <w:tc>
          <w:tcPr>
            <w:tcW w:w="0" w:type="auto"/>
            <w:vMerge/>
            <w:tcBorders>
              <w:top w:val="single" w:sz="4" w:space="0" w:color="auto"/>
              <w:left w:val="single" w:sz="4" w:space="0" w:color="auto"/>
              <w:bottom w:val="single" w:sz="4" w:space="0" w:color="auto"/>
              <w:right w:val="single" w:sz="4" w:space="0" w:color="auto"/>
            </w:tcBorders>
            <w:hideMark/>
          </w:tcPr>
          <w:p w:rsidR="00F1392B" w:rsidRPr="00E515C3" w:rsidRDefault="00F1392B" w:rsidP="00A13ED1">
            <w:pPr>
              <w:ind w:firstLine="0"/>
              <w:jc w:val="center"/>
              <w:rPr>
                <w:lang w:eastAsia="ru-RU"/>
              </w:rPr>
            </w:pPr>
          </w:p>
        </w:tc>
        <w:tc>
          <w:tcPr>
            <w:tcW w:w="1963" w:type="dxa"/>
            <w:tcBorders>
              <w:top w:val="single" w:sz="4" w:space="0" w:color="auto"/>
              <w:left w:val="single" w:sz="4" w:space="0" w:color="auto"/>
              <w:bottom w:val="single" w:sz="4" w:space="0" w:color="auto"/>
              <w:right w:val="single" w:sz="4" w:space="0" w:color="auto"/>
            </w:tcBorders>
            <w:hideMark/>
          </w:tcPr>
          <w:p w:rsidR="00F1392B" w:rsidRPr="00E515C3" w:rsidRDefault="00F1392B" w:rsidP="00A13ED1">
            <w:pPr>
              <w:ind w:firstLine="0"/>
              <w:jc w:val="center"/>
              <w:rPr>
                <w:lang w:eastAsia="ru-RU"/>
              </w:rPr>
            </w:pP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60</w:t>
            </w:r>
          </w:p>
          <w:p w:rsidR="00F1392B" w:rsidRPr="00E515C3" w:rsidRDefault="00F1392B" w:rsidP="00A13ED1">
            <w:pPr>
              <w:ind w:firstLine="0"/>
              <w:jc w:val="center"/>
              <w:rPr>
                <w:lang w:eastAsia="ru-RU"/>
              </w:rPr>
            </w:pPr>
            <w:r w:rsidRPr="00E515C3">
              <w:rPr>
                <w:lang w:eastAsia="ru-RU"/>
              </w:rPr>
              <w:t>мл/хв/1,73 м</w:t>
            </w:r>
            <w:r w:rsidRPr="00E515C3">
              <w:rPr>
                <w:vertAlign w:val="superscript"/>
                <w:lang w:eastAsia="ru-RU"/>
              </w:rPr>
              <w:t>2</w:t>
            </w:r>
          </w:p>
        </w:tc>
        <w:tc>
          <w:tcPr>
            <w:tcW w:w="1953" w:type="dxa"/>
            <w:tcBorders>
              <w:top w:val="single" w:sz="4" w:space="0" w:color="auto"/>
              <w:left w:val="single" w:sz="4" w:space="0" w:color="auto"/>
              <w:bottom w:val="single" w:sz="4" w:space="0" w:color="auto"/>
              <w:right w:val="single" w:sz="4" w:space="0" w:color="auto"/>
            </w:tcBorders>
            <w:hideMark/>
          </w:tcPr>
          <w:p w:rsidR="00F1392B" w:rsidRPr="00E515C3" w:rsidRDefault="00F1392B" w:rsidP="00A13ED1">
            <w:pPr>
              <w:ind w:firstLine="0"/>
              <w:jc w:val="center"/>
              <w:rPr>
                <w:lang w:eastAsia="ru-RU"/>
              </w:rPr>
            </w:pPr>
            <w:r w:rsidRPr="00E515C3">
              <w:rPr>
                <w:lang w:eastAsia="ru-RU"/>
              </w:rPr>
              <w:t>60</w:t>
            </w:r>
            <w:r w:rsidR="005D2E58" w:rsidRPr="00E515C3">
              <w:rPr>
                <w:lang w:eastAsia="ru-RU"/>
              </w:rPr>
              <w:t> ≤ </w:t>
            </w:r>
            <w:r w:rsidRPr="00E515C3">
              <w:rPr>
                <w:lang w:eastAsia="ru-RU"/>
              </w:rPr>
              <w:t>ШКФ</w:t>
            </w:r>
            <w:r w:rsidR="008274C4" w:rsidRPr="00E515C3">
              <w:rPr>
                <w:lang w:eastAsia="ru-RU"/>
              </w:rPr>
              <w:t> </w:t>
            </w:r>
            <w:r w:rsidR="00CA1F03" w:rsidRPr="00E515C3">
              <w:rPr>
                <w:lang w:eastAsia="ru-RU"/>
              </w:rPr>
              <w:t>&lt;</w:t>
            </w:r>
            <w:r w:rsidR="008274C4" w:rsidRPr="00E515C3">
              <w:rPr>
                <w:lang w:eastAsia="ru-RU"/>
              </w:rPr>
              <w:t> </w:t>
            </w:r>
            <w:r w:rsidRPr="00E515C3">
              <w:rPr>
                <w:lang w:eastAsia="ru-RU"/>
              </w:rPr>
              <w:t>90</w:t>
            </w:r>
          </w:p>
          <w:p w:rsidR="00F1392B" w:rsidRPr="00E515C3" w:rsidRDefault="00F1392B" w:rsidP="00A13ED1">
            <w:pPr>
              <w:ind w:firstLine="0"/>
              <w:jc w:val="center"/>
              <w:rPr>
                <w:lang w:eastAsia="ru-RU"/>
              </w:rPr>
            </w:pPr>
            <w:r w:rsidRPr="00E515C3">
              <w:rPr>
                <w:lang w:eastAsia="ru-RU"/>
              </w:rPr>
              <w:t>мл/хв/1,73 м</w:t>
            </w:r>
            <w:r w:rsidRPr="00E515C3">
              <w:rPr>
                <w:vertAlign w:val="superscript"/>
                <w:lang w:eastAsia="ru-RU"/>
              </w:rPr>
              <w:t>2</w:t>
            </w:r>
          </w:p>
        </w:tc>
        <w:tc>
          <w:tcPr>
            <w:tcW w:w="1956" w:type="dxa"/>
            <w:tcBorders>
              <w:top w:val="single" w:sz="4" w:space="0" w:color="auto"/>
              <w:left w:val="single" w:sz="4" w:space="0" w:color="auto"/>
              <w:bottom w:val="single" w:sz="4" w:space="0" w:color="auto"/>
              <w:right w:val="single" w:sz="4" w:space="0" w:color="auto"/>
            </w:tcBorders>
            <w:hideMark/>
          </w:tcPr>
          <w:p w:rsidR="00F1392B" w:rsidRPr="00E515C3" w:rsidRDefault="00F1392B" w:rsidP="00A13ED1">
            <w:pPr>
              <w:ind w:firstLine="0"/>
              <w:jc w:val="center"/>
              <w:rPr>
                <w:lang w:eastAsia="ru-RU"/>
              </w:rPr>
            </w:pPr>
            <w:r w:rsidRPr="00E515C3">
              <w:rPr>
                <w:lang w:eastAsia="ru-RU"/>
              </w:rPr>
              <w:t>ШКФ</w:t>
            </w:r>
            <w:r w:rsidR="005F4C7B" w:rsidRPr="00E515C3">
              <w:rPr>
                <w:lang w:eastAsia="ru-RU"/>
              </w:rPr>
              <w:t> ≥ </w:t>
            </w:r>
            <w:r w:rsidRPr="00E515C3">
              <w:rPr>
                <w:lang w:eastAsia="ru-RU"/>
              </w:rPr>
              <w:t>90</w:t>
            </w:r>
          </w:p>
          <w:p w:rsidR="00F1392B" w:rsidRPr="00E515C3" w:rsidRDefault="00F1392B" w:rsidP="00A13ED1">
            <w:pPr>
              <w:ind w:firstLine="0"/>
              <w:jc w:val="center"/>
              <w:rPr>
                <w:lang w:eastAsia="ru-RU"/>
              </w:rPr>
            </w:pPr>
            <w:r w:rsidRPr="00E515C3">
              <w:rPr>
                <w:lang w:eastAsia="ru-RU"/>
              </w:rPr>
              <w:t>мл/хв/1,73 м</w:t>
            </w:r>
            <w:r w:rsidRPr="00E515C3">
              <w:rPr>
                <w:vertAlign w:val="superscript"/>
                <w:lang w:eastAsia="ru-RU"/>
              </w:rPr>
              <w:t>2</w:t>
            </w:r>
          </w:p>
        </w:tc>
        <w:tc>
          <w:tcPr>
            <w:tcW w:w="0" w:type="auto"/>
            <w:vMerge/>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b/>
                <w:lang w:eastAsia="ru-RU"/>
              </w:rPr>
            </w:pPr>
          </w:p>
        </w:tc>
      </w:tr>
      <w:tr w:rsidR="00F1392B" w:rsidRPr="00C12B77" w:rsidTr="00A13ED1">
        <w:tc>
          <w:tcPr>
            <w:tcW w:w="1970" w:type="dxa"/>
            <w:tcBorders>
              <w:top w:val="single" w:sz="4" w:space="0" w:color="auto"/>
              <w:left w:val="single" w:sz="4" w:space="0" w:color="auto"/>
              <w:bottom w:val="single" w:sz="4" w:space="0" w:color="auto"/>
              <w:right w:val="single" w:sz="4" w:space="0" w:color="auto"/>
            </w:tcBorders>
            <w:hideMark/>
          </w:tcPr>
          <w:p w:rsidR="00A13ED1" w:rsidRPr="00C12B77" w:rsidRDefault="00F1392B" w:rsidP="00A13ED1">
            <w:pPr>
              <w:ind w:firstLine="0"/>
              <w:jc w:val="center"/>
              <w:rPr>
                <w:lang w:eastAsia="ru-RU"/>
              </w:rPr>
            </w:pPr>
            <w:r w:rsidRPr="00C12B77">
              <w:rPr>
                <w:lang w:eastAsia="ru-RU"/>
              </w:rPr>
              <w:t xml:space="preserve">CD4, </w:t>
            </w:r>
            <w:r w:rsidR="00FD54BF" w:rsidRPr="00C12B77">
              <w:rPr>
                <w:lang w:eastAsia="ru-RU"/>
              </w:rPr>
              <w:t> %</w:t>
            </w:r>
          </w:p>
          <w:p w:rsidR="00F1392B" w:rsidRPr="00C12B77" w:rsidRDefault="00F1392B" w:rsidP="00A13ED1">
            <w:pPr>
              <w:ind w:firstLine="0"/>
              <w:jc w:val="center"/>
              <w:rPr>
                <w:lang w:eastAsia="ru-RU"/>
              </w:rPr>
            </w:pPr>
            <w:r w:rsidRPr="00C12B77">
              <w:rPr>
                <w:lang w:eastAsia="ru-RU"/>
              </w:rPr>
              <w:t>(n</w:t>
            </w:r>
            <w:r w:rsidR="005F4C7B" w:rsidRPr="00C12B77">
              <w:rPr>
                <w:lang w:eastAsia="ru-RU"/>
              </w:rPr>
              <w:t> = </w:t>
            </w:r>
            <w:r w:rsidRPr="00C12B77">
              <w:rPr>
                <w:lang w:eastAsia="ru-RU"/>
              </w:rPr>
              <w:t>88)</w:t>
            </w:r>
          </w:p>
        </w:tc>
        <w:tc>
          <w:tcPr>
            <w:tcW w:w="1963"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29,9 [29,1;32,2]</w:t>
            </w:r>
          </w:p>
          <w:p w:rsidR="00F1392B" w:rsidRPr="00C12B77" w:rsidRDefault="00F1392B" w:rsidP="00A13ED1">
            <w:pPr>
              <w:ind w:firstLine="0"/>
              <w:jc w:val="center"/>
              <w:rPr>
                <w:lang w:eastAsia="ru-RU"/>
              </w:rPr>
            </w:pPr>
            <w:r w:rsidRPr="00C12B77">
              <w:rPr>
                <w:lang w:eastAsia="ru-RU"/>
              </w:rPr>
              <w:t>n</w:t>
            </w:r>
            <w:r w:rsidR="005F4C7B" w:rsidRPr="00C12B77">
              <w:rPr>
                <w:lang w:eastAsia="ru-RU"/>
              </w:rPr>
              <w:t> = </w:t>
            </w:r>
            <w:r w:rsidRPr="00C12B77">
              <w:rPr>
                <w:lang w:eastAsia="ru-RU"/>
              </w:rPr>
              <w:t>55 (52</w:t>
            </w:r>
            <w:r w:rsidR="00FD54BF" w:rsidRPr="00C12B77">
              <w:rPr>
                <w:lang w:eastAsia="ru-RU"/>
              </w:rPr>
              <w:t> %</w:t>
            </w:r>
            <w:r w:rsidRPr="00C12B77">
              <w:rPr>
                <w:lang w:eastAsia="ru-RU"/>
              </w:rPr>
              <w:t>)</w:t>
            </w:r>
          </w:p>
        </w:tc>
        <w:tc>
          <w:tcPr>
            <w:tcW w:w="1953"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32,1 [30,8;34,4]</w:t>
            </w:r>
          </w:p>
          <w:p w:rsidR="00F1392B" w:rsidRPr="00C12B77" w:rsidRDefault="00F1392B" w:rsidP="00A13ED1">
            <w:pPr>
              <w:ind w:firstLine="0"/>
              <w:jc w:val="center"/>
              <w:rPr>
                <w:lang w:eastAsia="ru-RU"/>
              </w:rPr>
            </w:pPr>
            <w:r w:rsidRPr="00C12B77">
              <w:rPr>
                <w:lang w:eastAsia="ru-RU"/>
              </w:rPr>
              <w:t>n</w:t>
            </w:r>
            <w:r w:rsidR="005F4C7B" w:rsidRPr="00C12B77">
              <w:rPr>
                <w:lang w:eastAsia="ru-RU"/>
              </w:rPr>
              <w:t> = </w:t>
            </w:r>
            <w:r w:rsidRPr="00C12B77">
              <w:rPr>
                <w:lang w:eastAsia="ru-RU"/>
              </w:rPr>
              <w:t>50 (48</w:t>
            </w:r>
            <w:r w:rsidR="00FD54BF" w:rsidRPr="00C12B77">
              <w:rPr>
                <w:lang w:eastAsia="ru-RU"/>
              </w:rPr>
              <w:t> %</w:t>
            </w:r>
            <w:r w:rsidRPr="00C12B77">
              <w:rPr>
                <w:lang w:eastAsia="ru-RU"/>
              </w:rPr>
              <w:t>)</w:t>
            </w:r>
          </w:p>
        </w:tc>
        <w:tc>
          <w:tcPr>
            <w:tcW w:w="1956"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uk-UA"/>
              </w:rPr>
            </w:pPr>
            <w:r w:rsidRPr="00C12B77">
              <w:rPr>
                <w:lang w:eastAsia="uk-UA"/>
              </w:rPr>
              <w:t>35,4 [34,1;37,9]</w:t>
            </w:r>
          </w:p>
          <w:p w:rsidR="00F1392B" w:rsidRPr="00C12B77" w:rsidRDefault="00F1392B" w:rsidP="00A13ED1">
            <w:pPr>
              <w:ind w:firstLine="0"/>
              <w:jc w:val="center"/>
              <w:rPr>
                <w:lang w:eastAsia="ru-RU"/>
              </w:rPr>
            </w:pPr>
            <w:r w:rsidRPr="00C12B77">
              <w:rPr>
                <w:lang w:eastAsia="ru-RU"/>
              </w:rPr>
              <w:t>n</w:t>
            </w:r>
            <w:r w:rsidR="005F4C7B" w:rsidRPr="00C12B77">
              <w:rPr>
                <w:lang w:eastAsia="ru-RU"/>
              </w:rPr>
              <w:t> = </w:t>
            </w:r>
            <w:r w:rsidRPr="00C12B77">
              <w:rPr>
                <w:lang w:eastAsia="ru-RU"/>
              </w:rPr>
              <w:t>20</w:t>
            </w:r>
          </w:p>
        </w:tc>
        <w:tc>
          <w:tcPr>
            <w:tcW w:w="2013"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F1392B" w:rsidRPr="00C12B77" w:rsidRDefault="00F1392B" w:rsidP="00A13ED1">
            <w:pPr>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F1392B" w:rsidRPr="00C12B77" w:rsidRDefault="00F1392B" w:rsidP="00A13ED1">
            <w:pPr>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F1392B" w:rsidRPr="00C12B77" w:rsidTr="00A13ED1">
        <w:tc>
          <w:tcPr>
            <w:tcW w:w="1970" w:type="dxa"/>
            <w:tcBorders>
              <w:top w:val="single" w:sz="4" w:space="0" w:color="auto"/>
              <w:left w:val="single" w:sz="4" w:space="0" w:color="auto"/>
              <w:bottom w:val="single" w:sz="4" w:space="0" w:color="auto"/>
              <w:right w:val="single" w:sz="4" w:space="0" w:color="auto"/>
            </w:tcBorders>
            <w:hideMark/>
          </w:tcPr>
          <w:p w:rsidR="00A13ED1" w:rsidRPr="00C12B77" w:rsidRDefault="00F1392B" w:rsidP="00A13ED1">
            <w:pPr>
              <w:ind w:firstLine="0"/>
              <w:jc w:val="center"/>
              <w:rPr>
                <w:lang w:eastAsia="ru-RU"/>
              </w:rPr>
            </w:pPr>
            <w:r w:rsidRPr="00C12B77">
              <w:rPr>
                <w:lang w:eastAsia="ru-RU"/>
              </w:rPr>
              <w:t>CD, 8</w:t>
            </w:r>
            <w:r w:rsidR="00FD54BF" w:rsidRPr="00C12B77">
              <w:rPr>
                <w:lang w:eastAsia="ru-RU"/>
              </w:rPr>
              <w:t> %</w:t>
            </w:r>
          </w:p>
          <w:p w:rsidR="00F1392B" w:rsidRPr="00C12B77" w:rsidRDefault="00F1392B" w:rsidP="00A13ED1">
            <w:pPr>
              <w:ind w:firstLine="0"/>
              <w:jc w:val="center"/>
              <w:rPr>
                <w:lang w:eastAsia="ru-RU"/>
              </w:rPr>
            </w:pPr>
            <w:r w:rsidRPr="00C12B77">
              <w:rPr>
                <w:lang w:eastAsia="ru-RU"/>
              </w:rPr>
              <w:t>(n</w:t>
            </w:r>
            <w:r w:rsidR="005F4C7B" w:rsidRPr="00C12B77">
              <w:rPr>
                <w:lang w:eastAsia="ru-RU"/>
              </w:rPr>
              <w:t> = </w:t>
            </w:r>
            <w:r w:rsidRPr="00C12B77">
              <w:rPr>
                <w:lang w:eastAsia="ru-RU"/>
              </w:rPr>
              <w:t>88)</w:t>
            </w:r>
          </w:p>
        </w:tc>
        <w:tc>
          <w:tcPr>
            <w:tcW w:w="1963"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19,1 [18,1;20,2]</w:t>
            </w:r>
          </w:p>
          <w:p w:rsidR="00F1392B" w:rsidRPr="00C12B77" w:rsidRDefault="00F1392B" w:rsidP="00A13ED1">
            <w:pPr>
              <w:ind w:firstLine="0"/>
              <w:jc w:val="center"/>
              <w:rPr>
                <w:lang w:eastAsia="ru-RU"/>
              </w:rPr>
            </w:pPr>
            <w:r w:rsidRPr="00C12B77">
              <w:rPr>
                <w:lang w:eastAsia="ru-RU"/>
              </w:rPr>
              <w:t>n</w:t>
            </w:r>
            <w:r w:rsidR="005F4C7B" w:rsidRPr="00C12B77">
              <w:rPr>
                <w:lang w:eastAsia="ru-RU"/>
              </w:rPr>
              <w:t> = </w:t>
            </w:r>
            <w:r w:rsidRPr="00C12B77">
              <w:rPr>
                <w:lang w:eastAsia="ru-RU"/>
              </w:rPr>
              <w:t>55 (52</w:t>
            </w:r>
            <w:r w:rsidR="00FD54BF" w:rsidRPr="00C12B77">
              <w:rPr>
                <w:lang w:eastAsia="ru-RU"/>
              </w:rPr>
              <w:t> %</w:t>
            </w:r>
            <w:r w:rsidRPr="00C12B77">
              <w:rPr>
                <w:lang w:eastAsia="ru-RU"/>
              </w:rPr>
              <w:t>)</w:t>
            </w:r>
          </w:p>
        </w:tc>
        <w:tc>
          <w:tcPr>
            <w:tcW w:w="1953"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22,1 [20,1;23,2]</w:t>
            </w:r>
          </w:p>
          <w:p w:rsidR="00F1392B" w:rsidRPr="00C12B77" w:rsidRDefault="00F1392B" w:rsidP="00A13ED1">
            <w:pPr>
              <w:ind w:firstLine="0"/>
              <w:jc w:val="center"/>
              <w:rPr>
                <w:lang w:eastAsia="ru-RU"/>
              </w:rPr>
            </w:pPr>
            <w:r w:rsidRPr="00C12B77">
              <w:rPr>
                <w:lang w:eastAsia="ru-RU"/>
              </w:rPr>
              <w:t>n</w:t>
            </w:r>
            <w:r w:rsidR="005F4C7B" w:rsidRPr="00C12B77">
              <w:rPr>
                <w:lang w:eastAsia="ru-RU"/>
              </w:rPr>
              <w:t> = </w:t>
            </w:r>
            <w:r w:rsidRPr="00C12B77">
              <w:rPr>
                <w:lang w:eastAsia="ru-RU"/>
              </w:rPr>
              <w:t>50 (48</w:t>
            </w:r>
            <w:r w:rsidR="00FD54BF" w:rsidRPr="00C12B77">
              <w:rPr>
                <w:lang w:eastAsia="ru-RU"/>
              </w:rPr>
              <w:t> %</w:t>
            </w:r>
            <w:r w:rsidRPr="00C12B77">
              <w:rPr>
                <w:lang w:eastAsia="ru-RU"/>
              </w:rPr>
              <w:t>)</w:t>
            </w:r>
          </w:p>
        </w:tc>
        <w:tc>
          <w:tcPr>
            <w:tcW w:w="1956"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23,8 [21,1;24,2]</w:t>
            </w:r>
          </w:p>
          <w:p w:rsidR="00F1392B" w:rsidRPr="00C12B77" w:rsidRDefault="00F1392B" w:rsidP="00A13ED1">
            <w:pPr>
              <w:ind w:firstLine="0"/>
              <w:jc w:val="center"/>
              <w:rPr>
                <w:lang w:eastAsia="ru-RU"/>
              </w:rPr>
            </w:pPr>
            <w:r w:rsidRPr="00C12B77">
              <w:rPr>
                <w:lang w:eastAsia="ru-RU"/>
              </w:rPr>
              <w:t>n</w:t>
            </w:r>
            <w:r w:rsidR="005F4C7B" w:rsidRPr="00C12B77">
              <w:rPr>
                <w:lang w:eastAsia="ru-RU"/>
              </w:rPr>
              <w:t> = </w:t>
            </w:r>
            <w:r w:rsidRPr="00C12B77">
              <w:rPr>
                <w:lang w:eastAsia="ru-RU"/>
              </w:rPr>
              <w:t>20</w:t>
            </w:r>
          </w:p>
        </w:tc>
        <w:tc>
          <w:tcPr>
            <w:tcW w:w="2013"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F1392B" w:rsidRPr="00C12B77" w:rsidRDefault="00F1392B" w:rsidP="00A13ED1">
            <w:pPr>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F1392B" w:rsidRPr="00C12B77" w:rsidRDefault="00F1392B" w:rsidP="00A13ED1">
            <w:pPr>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r w:rsidR="00F1392B" w:rsidRPr="00C12B77" w:rsidTr="00A13ED1">
        <w:tc>
          <w:tcPr>
            <w:tcW w:w="1970"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Ig E, ОД/мл(n</w:t>
            </w:r>
            <w:r w:rsidR="005F4C7B" w:rsidRPr="00C12B77">
              <w:rPr>
                <w:lang w:eastAsia="ru-RU"/>
              </w:rPr>
              <w:t> = </w:t>
            </w:r>
            <w:r w:rsidRPr="00C12B77">
              <w:rPr>
                <w:lang w:eastAsia="ru-RU"/>
              </w:rPr>
              <w:t>105)</w:t>
            </w:r>
          </w:p>
        </w:tc>
        <w:tc>
          <w:tcPr>
            <w:tcW w:w="1963"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215,1 [200;234]</w:t>
            </w:r>
          </w:p>
          <w:p w:rsidR="00F1392B" w:rsidRPr="00C12B77" w:rsidRDefault="00F1392B" w:rsidP="00A13ED1">
            <w:pPr>
              <w:ind w:firstLine="0"/>
              <w:jc w:val="center"/>
              <w:rPr>
                <w:lang w:eastAsia="ru-RU"/>
              </w:rPr>
            </w:pPr>
            <w:r w:rsidRPr="00C12B77">
              <w:rPr>
                <w:lang w:eastAsia="ru-RU"/>
              </w:rPr>
              <w:t>n</w:t>
            </w:r>
            <w:r w:rsidR="005F4C7B" w:rsidRPr="00C12B77">
              <w:rPr>
                <w:lang w:eastAsia="ru-RU"/>
              </w:rPr>
              <w:t> = </w:t>
            </w:r>
            <w:r w:rsidRPr="00C12B77">
              <w:rPr>
                <w:lang w:eastAsia="ru-RU"/>
              </w:rPr>
              <w:t>55 (52</w:t>
            </w:r>
            <w:r w:rsidR="00FD54BF" w:rsidRPr="00C12B77">
              <w:rPr>
                <w:lang w:eastAsia="ru-RU"/>
              </w:rPr>
              <w:t> %</w:t>
            </w:r>
            <w:r w:rsidRPr="00C12B77">
              <w:rPr>
                <w:lang w:eastAsia="ru-RU"/>
              </w:rPr>
              <w:t>)</w:t>
            </w:r>
          </w:p>
        </w:tc>
        <w:tc>
          <w:tcPr>
            <w:tcW w:w="1953"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200,7 [182,1;210,2]</w:t>
            </w:r>
          </w:p>
          <w:p w:rsidR="00F1392B" w:rsidRPr="00C12B77" w:rsidRDefault="00F1392B" w:rsidP="00A13ED1">
            <w:pPr>
              <w:ind w:firstLine="0"/>
              <w:jc w:val="center"/>
              <w:rPr>
                <w:lang w:eastAsia="ru-RU"/>
              </w:rPr>
            </w:pPr>
            <w:r w:rsidRPr="00C12B77">
              <w:rPr>
                <w:lang w:eastAsia="ru-RU"/>
              </w:rPr>
              <w:t>n</w:t>
            </w:r>
            <w:r w:rsidR="005F4C7B" w:rsidRPr="00C12B77">
              <w:rPr>
                <w:lang w:eastAsia="ru-RU"/>
              </w:rPr>
              <w:t> = </w:t>
            </w:r>
            <w:r w:rsidRPr="00C12B77">
              <w:rPr>
                <w:lang w:eastAsia="ru-RU"/>
              </w:rPr>
              <w:t>50 (48</w:t>
            </w:r>
            <w:r w:rsidR="00FD54BF" w:rsidRPr="00C12B77">
              <w:rPr>
                <w:lang w:eastAsia="ru-RU"/>
              </w:rPr>
              <w:t> %</w:t>
            </w:r>
            <w:r w:rsidRPr="00C12B77">
              <w:rPr>
                <w:lang w:eastAsia="ru-RU"/>
              </w:rPr>
              <w:t>)</w:t>
            </w:r>
          </w:p>
        </w:tc>
        <w:tc>
          <w:tcPr>
            <w:tcW w:w="1956"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151,2 [128,1;172,2]</w:t>
            </w:r>
          </w:p>
          <w:p w:rsidR="00F1392B" w:rsidRPr="00C12B77" w:rsidRDefault="00F1392B" w:rsidP="00A13ED1">
            <w:pPr>
              <w:ind w:firstLine="0"/>
              <w:jc w:val="center"/>
              <w:rPr>
                <w:lang w:eastAsia="ru-RU"/>
              </w:rPr>
            </w:pPr>
            <w:r w:rsidRPr="00C12B77">
              <w:rPr>
                <w:lang w:eastAsia="ru-RU"/>
              </w:rPr>
              <w:t>n</w:t>
            </w:r>
            <w:r w:rsidR="005F4C7B" w:rsidRPr="00C12B77">
              <w:rPr>
                <w:lang w:eastAsia="ru-RU"/>
              </w:rPr>
              <w:t> = </w:t>
            </w:r>
            <w:r w:rsidRPr="00C12B77">
              <w:rPr>
                <w:lang w:eastAsia="ru-RU"/>
              </w:rPr>
              <w:t>20</w:t>
            </w:r>
          </w:p>
        </w:tc>
        <w:tc>
          <w:tcPr>
            <w:tcW w:w="2013" w:type="dxa"/>
            <w:tcBorders>
              <w:top w:val="single" w:sz="4" w:space="0" w:color="auto"/>
              <w:left w:val="single" w:sz="4" w:space="0" w:color="auto"/>
              <w:bottom w:val="single" w:sz="4" w:space="0" w:color="auto"/>
              <w:right w:val="single" w:sz="4" w:space="0" w:color="auto"/>
            </w:tcBorders>
            <w:hideMark/>
          </w:tcPr>
          <w:p w:rsidR="00F1392B" w:rsidRPr="00C12B77" w:rsidRDefault="00F1392B" w:rsidP="00A13ED1">
            <w:pPr>
              <w:ind w:firstLine="0"/>
              <w:jc w:val="center"/>
              <w:rPr>
                <w:lang w:eastAsia="ru-RU"/>
              </w:rPr>
            </w:pPr>
            <w:r w:rsidRPr="00C12B77">
              <w:rPr>
                <w:lang w:eastAsia="ru-RU"/>
              </w:rPr>
              <w:t>p</w:t>
            </w:r>
            <w:r w:rsidRPr="00C12B77">
              <w:rPr>
                <w:vertAlign w:val="subscript"/>
                <w:lang w:eastAsia="ru-RU"/>
              </w:rPr>
              <w:t>1-2</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F1392B" w:rsidRPr="00C12B77" w:rsidRDefault="00F1392B" w:rsidP="00A13ED1">
            <w:pPr>
              <w:ind w:firstLine="0"/>
              <w:jc w:val="center"/>
              <w:rPr>
                <w:lang w:eastAsia="ru-RU"/>
              </w:rPr>
            </w:pPr>
            <w:r w:rsidRPr="00C12B77">
              <w:rPr>
                <w:lang w:eastAsia="ru-RU"/>
              </w:rPr>
              <w:t>p</w:t>
            </w:r>
            <w:r w:rsidRPr="00C12B77">
              <w:rPr>
                <w:vertAlign w:val="subscript"/>
                <w:lang w:eastAsia="ru-RU"/>
              </w:rPr>
              <w:t>1-3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F1392B" w:rsidRPr="00C12B77" w:rsidRDefault="00F1392B" w:rsidP="00A13ED1">
            <w:pPr>
              <w:ind w:firstLine="0"/>
              <w:jc w:val="center"/>
              <w:rPr>
                <w:lang w:eastAsia="ru-RU"/>
              </w:rPr>
            </w:pPr>
            <w:r w:rsidRPr="00C12B77">
              <w:rPr>
                <w:lang w:eastAsia="ru-RU"/>
              </w:rPr>
              <w:t>p</w:t>
            </w:r>
            <w:r w:rsidRPr="00C12B77">
              <w:rPr>
                <w:vertAlign w:val="subscript"/>
                <w:lang w:eastAsia="ru-RU"/>
              </w:rPr>
              <w:t>2-3</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tc>
      </w:tr>
    </w:tbl>
    <w:p w:rsidR="004A0F1A" w:rsidRPr="00C12B77" w:rsidRDefault="004A0F1A" w:rsidP="004A0F1A">
      <w:pPr>
        <w:spacing w:line="240" w:lineRule="auto"/>
        <w:rPr>
          <w:b/>
          <w:lang w:eastAsia="ru-RU"/>
        </w:rPr>
      </w:pPr>
      <w:r w:rsidRPr="00C12B77">
        <w:rPr>
          <w:b/>
          <w:lang w:eastAsia="ru-RU"/>
        </w:rPr>
        <w:t>Примітки:</w:t>
      </w:r>
    </w:p>
    <w:p w:rsidR="005F7C83" w:rsidRPr="00C12B77" w:rsidRDefault="005F7C83" w:rsidP="005F7C83">
      <w:pPr>
        <w:spacing w:line="240" w:lineRule="auto"/>
        <w:ind w:firstLine="0"/>
        <w:rPr>
          <w:lang w:eastAsia="ru-RU"/>
        </w:rPr>
      </w:pPr>
      <w:r w:rsidRPr="00C12B77">
        <w:rPr>
          <w:lang w:eastAsia="ru-RU"/>
        </w:rPr>
        <w:t>р</w:t>
      </w:r>
      <w:r w:rsidRPr="00C12B77">
        <w:rPr>
          <w:vertAlign w:val="subscript"/>
          <w:lang w:eastAsia="ru-RU"/>
        </w:rPr>
        <w:t>1-2</w:t>
      </w:r>
      <w:r w:rsidRPr="00C12B77">
        <w:t xml:space="preserve"> – значущість відмінностей між підгрупами ШКФ</w:t>
      </w:r>
      <w:r w:rsidR="008274C4" w:rsidRPr="00C12B77">
        <w:t> </w:t>
      </w:r>
      <w:r w:rsidR="00CA1F03" w:rsidRPr="00C12B77">
        <w:t>&lt;</w:t>
      </w:r>
      <w:r w:rsidR="008274C4" w:rsidRPr="00C12B77">
        <w:t> </w:t>
      </w:r>
      <w:r w:rsidRPr="00C12B77">
        <w:t>60мл/хв/1,73 м</w:t>
      </w:r>
      <w:r w:rsidRPr="00C12B77">
        <w:rPr>
          <w:vertAlign w:val="superscript"/>
        </w:rPr>
        <w:t>2</w:t>
      </w:r>
      <w:r w:rsidRPr="00C12B77">
        <w:rPr>
          <w:lang w:eastAsia="ru-RU"/>
        </w:rPr>
        <w:t xml:space="preserve">та </w:t>
      </w:r>
      <w:r w:rsidRPr="00C12B77">
        <w:t>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w:t>
      </w:r>
    </w:p>
    <w:p w:rsidR="005F7C83" w:rsidRPr="00C12B77" w:rsidRDefault="005F7C83" w:rsidP="005F7C83">
      <w:pPr>
        <w:spacing w:line="240" w:lineRule="auto"/>
        <w:ind w:firstLine="0"/>
        <w:rPr>
          <w:lang w:eastAsia="ru-RU"/>
        </w:rPr>
      </w:pPr>
      <w:r w:rsidRPr="00C12B77">
        <w:rPr>
          <w:lang w:eastAsia="ru-RU"/>
        </w:rPr>
        <w:t>р</w:t>
      </w:r>
      <w:r w:rsidRPr="00C12B77">
        <w:rPr>
          <w:vertAlign w:val="subscript"/>
          <w:lang w:eastAsia="ru-RU"/>
        </w:rPr>
        <w:t>1-3</w:t>
      </w:r>
      <w:r w:rsidRPr="00C12B77">
        <w:t xml:space="preserve"> – значущість відмінностей між підгрупами ШКФ</w:t>
      </w:r>
      <w:r w:rsidR="008274C4" w:rsidRPr="00C12B77">
        <w:t> </w:t>
      </w:r>
      <w:r w:rsidR="00CA1F03" w:rsidRPr="00C12B77">
        <w:t>&lt;</w:t>
      </w:r>
      <w:r w:rsidR="008274C4" w:rsidRPr="00C12B77">
        <w:t> </w:t>
      </w:r>
      <w:r w:rsidRPr="00C12B77">
        <w:t>60 мл/хв/1,73 м</w:t>
      </w:r>
      <w:r w:rsidRPr="00C12B77">
        <w:rPr>
          <w:vertAlign w:val="superscript"/>
        </w:rPr>
        <w:t>2</w:t>
      </w:r>
      <w:r w:rsidRPr="00C12B77">
        <w:rPr>
          <w:lang w:eastAsia="ru-RU"/>
        </w:rPr>
        <w:t xml:space="preserve"> та </w:t>
      </w:r>
      <w:r w:rsidRPr="00C12B77">
        <w:t>ШКФ</w:t>
      </w:r>
      <w:r w:rsidR="005F4C7B" w:rsidRPr="00C12B77">
        <w:t> ≥ </w:t>
      </w:r>
      <w:r w:rsidRPr="00C12B77">
        <w:t>90 мл/хв/1,73 м</w:t>
      </w:r>
      <w:r w:rsidRPr="00C12B77">
        <w:rPr>
          <w:vertAlign w:val="superscript"/>
        </w:rPr>
        <w:t>2</w:t>
      </w:r>
      <w:r w:rsidRPr="00C12B77">
        <w:rPr>
          <w:lang w:eastAsia="ru-RU"/>
        </w:rPr>
        <w:t>;</w:t>
      </w:r>
    </w:p>
    <w:p w:rsidR="005F7C83" w:rsidRPr="00C12B77" w:rsidRDefault="005F7C83" w:rsidP="005F7C83">
      <w:pPr>
        <w:spacing w:line="240" w:lineRule="auto"/>
        <w:ind w:firstLine="0"/>
        <w:rPr>
          <w:lang w:eastAsia="ru-RU"/>
        </w:rPr>
      </w:pPr>
      <w:r w:rsidRPr="00C12B77">
        <w:rPr>
          <w:lang w:eastAsia="ru-RU"/>
        </w:rPr>
        <w:t>р</w:t>
      </w:r>
      <w:r w:rsidRPr="00C12B77">
        <w:rPr>
          <w:vertAlign w:val="subscript"/>
          <w:lang w:eastAsia="ru-RU"/>
        </w:rPr>
        <w:t>2-3</w:t>
      </w:r>
      <w:r w:rsidRPr="00C12B77">
        <w:t xml:space="preserve"> – значущість відмінностей між підгрупами 60</w:t>
      </w:r>
      <w:r w:rsidR="005D2E58" w:rsidRPr="00C12B77">
        <w:t> ≤ </w:t>
      </w:r>
      <w:r w:rsidRPr="00C12B77">
        <w:t>ШКФ</w:t>
      </w:r>
      <w:r w:rsidR="008274C4" w:rsidRPr="00C12B77">
        <w:t> </w:t>
      </w:r>
      <w:r w:rsidR="00CA1F03" w:rsidRPr="00C12B77">
        <w:t>&lt;</w:t>
      </w:r>
      <w:r w:rsidR="008274C4" w:rsidRPr="00C12B77">
        <w:t> </w:t>
      </w:r>
      <w:r w:rsidRPr="00C12B77">
        <w:t>90 мл/хв/1,73 м</w:t>
      </w:r>
      <w:r w:rsidRPr="00C12B77">
        <w:rPr>
          <w:vertAlign w:val="superscript"/>
        </w:rPr>
        <w:t>2</w:t>
      </w:r>
      <w:r w:rsidRPr="00C12B77">
        <w:rPr>
          <w:lang w:eastAsia="ru-RU"/>
        </w:rPr>
        <w:t xml:space="preserve"> та </w:t>
      </w:r>
      <w:r w:rsidRPr="00C12B77">
        <w:t>ШКФ</w:t>
      </w:r>
      <w:r w:rsidR="005F4C7B" w:rsidRPr="00C12B77">
        <w:t> ≥ </w:t>
      </w:r>
      <w:r w:rsidRPr="00C12B77">
        <w:t>90 мл/хв/1,73 м</w:t>
      </w:r>
      <w:r w:rsidRPr="00C12B77">
        <w:rPr>
          <w:vertAlign w:val="superscript"/>
        </w:rPr>
        <w:t>2</w:t>
      </w:r>
      <w:r w:rsidRPr="00C12B77">
        <w:rPr>
          <w:lang w:eastAsia="ru-RU"/>
        </w:rPr>
        <w:t>.</w:t>
      </w:r>
    </w:p>
    <w:p w:rsidR="00F1392B" w:rsidRPr="00C12B77" w:rsidRDefault="00F1392B" w:rsidP="006A434D">
      <w:pPr>
        <w:jc w:val="left"/>
      </w:pPr>
    </w:p>
    <w:p w:rsidR="00F1392B" w:rsidRPr="00C12B77" w:rsidRDefault="00F1392B" w:rsidP="00F1392B">
      <w:pPr>
        <w:contextualSpacing/>
        <w:rPr>
          <w:lang w:eastAsia="ru-RU"/>
        </w:rPr>
      </w:pPr>
      <w:r w:rsidRPr="00C12B77">
        <w:t>При співвідношенні</w:t>
      </w:r>
      <w:r w:rsidR="00FF3172" w:rsidRPr="00C12B77">
        <w:t xml:space="preserve"> </w:t>
      </w:r>
      <w:r w:rsidRPr="00C12B77">
        <w:t xml:space="preserve">CD4 зі ШКФ виявлено, що при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60мл/хв/1,73 м</w:t>
      </w:r>
      <w:r w:rsidRPr="00C12B77">
        <w:rPr>
          <w:vertAlign w:val="superscript"/>
          <w:lang w:eastAsia="ru-RU"/>
        </w:rPr>
        <w:t>2</w:t>
      </w:r>
      <w:r w:rsidRPr="00C12B77">
        <w:rPr>
          <w:lang w:eastAsia="ru-RU"/>
        </w:rPr>
        <w:t>найнижчийпоказник 29,9 [29,1;32,2], який при співвідношенні з</w:t>
      </w:r>
      <w:r w:rsidR="003753B5" w:rsidRPr="00C12B77">
        <w:rPr>
          <w:lang w:eastAsia="ru-RU"/>
        </w:rPr>
        <w:t xml:space="preserve"> групою контролю склав 1,18 </w:t>
      </w:r>
      <w:r w:rsidR="001650DC">
        <w:rPr>
          <w:lang w:eastAsia="ru-RU"/>
        </w:rPr>
        <w:t>раза</w:t>
      </w:r>
      <w:r w:rsidRPr="00C12B77">
        <w:rPr>
          <w:lang w:eastAsia="ru-RU"/>
        </w:rPr>
        <w:t>, а при співвідношенні60</w:t>
      </w:r>
      <w:r w:rsidR="005D2E58" w:rsidRPr="00C12B77">
        <w:rPr>
          <w:lang w:eastAsia="ru-RU"/>
        </w:rPr>
        <w:t> ≤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90мл/хв/1,73 м</w:t>
      </w:r>
      <w:r w:rsidRPr="00C12B77">
        <w:rPr>
          <w:vertAlign w:val="superscript"/>
          <w:lang w:eastAsia="ru-RU"/>
        </w:rPr>
        <w:t xml:space="preserve">2 </w:t>
      </w:r>
      <w:r w:rsidRPr="00C12B77">
        <w:rPr>
          <w:lang w:eastAsia="ru-RU"/>
        </w:rPr>
        <w:t xml:space="preserve">з групою контролю </w:t>
      </w:r>
      <w:r w:rsidR="003753B5" w:rsidRPr="00C12B77">
        <w:t>–</w:t>
      </w:r>
      <w:r w:rsidR="003753B5" w:rsidRPr="00C12B77">
        <w:rPr>
          <w:lang w:eastAsia="ru-RU"/>
        </w:rPr>
        <w:t xml:space="preserve"> 1,1 </w:t>
      </w:r>
      <w:r w:rsidR="001650DC">
        <w:rPr>
          <w:lang w:eastAsia="ru-RU"/>
        </w:rPr>
        <w:t>раза</w:t>
      </w:r>
      <w:r w:rsidRPr="00C12B77">
        <w:rPr>
          <w:lang w:eastAsia="ru-RU"/>
        </w:rPr>
        <w:t>(табл.</w:t>
      </w:r>
      <w:r w:rsidR="0087478D" w:rsidRPr="00C12B77">
        <w:rPr>
          <w:lang w:eastAsia="ru-RU"/>
        </w:rPr>
        <w:t>6.</w:t>
      </w:r>
      <w:r w:rsidR="003C77E8">
        <w:rPr>
          <w:lang w:eastAsia="ru-RU"/>
        </w:rPr>
        <w:t>1</w:t>
      </w:r>
      <w:r w:rsidR="00105CAA">
        <w:rPr>
          <w:lang w:eastAsia="ru-RU"/>
        </w:rPr>
        <w:t>5</w:t>
      </w:r>
      <w:r w:rsidRPr="00C12B77">
        <w:rPr>
          <w:lang w:eastAsia="ru-RU"/>
        </w:rPr>
        <w:t>).</w:t>
      </w:r>
      <w:r w:rsidR="001B6EBD" w:rsidRPr="001B6EBD">
        <w:rPr>
          <w:lang w:eastAsia="ru-RU"/>
        </w:rPr>
        <w:t xml:space="preserve"> </w:t>
      </w:r>
      <w:r w:rsidR="0087478D" w:rsidRPr="00C12B77">
        <w:rPr>
          <w:lang w:eastAsia="ru-RU"/>
        </w:rPr>
        <w:t xml:space="preserve">Рівень </w:t>
      </w:r>
      <w:r w:rsidRPr="00C12B77">
        <w:rPr>
          <w:lang w:eastAsia="ru-RU"/>
        </w:rPr>
        <w:t xml:space="preserve">CD8 </w:t>
      </w:r>
      <w:r w:rsidR="0087478D" w:rsidRPr="00C12B77">
        <w:t>в  під</w:t>
      </w:r>
      <w:r w:rsidRPr="00C12B77">
        <w:t>груп</w:t>
      </w:r>
      <w:r w:rsidR="0087478D" w:rsidRPr="00C12B77">
        <w:t xml:space="preserve">і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2</w:t>
      </w:r>
      <w:r w:rsidR="0087478D" w:rsidRPr="00C12B77">
        <w:rPr>
          <w:lang w:eastAsia="ru-RU"/>
        </w:rPr>
        <w:t xml:space="preserve"> склав</w:t>
      </w:r>
      <w:r w:rsidRPr="00C12B77">
        <w:rPr>
          <w:lang w:eastAsia="ru-RU"/>
        </w:rPr>
        <w:t xml:space="preserve"> 19,1 [18,1;20,2], </w:t>
      </w:r>
      <w:r w:rsidR="0087478D" w:rsidRPr="00C12B77">
        <w:rPr>
          <w:lang w:eastAsia="ru-RU"/>
        </w:rPr>
        <w:t>що</w:t>
      </w:r>
      <w:r w:rsidRPr="00C12B77">
        <w:rPr>
          <w:lang w:eastAsia="ru-RU"/>
        </w:rPr>
        <w:t xml:space="preserve"> при співвідношенні з</w:t>
      </w:r>
      <w:r w:rsidR="003753B5" w:rsidRPr="00C12B77">
        <w:rPr>
          <w:lang w:eastAsia="ru-RU"/>
        </w:rPr>
        <w:t xml:space="preserve"> групою контролю </w:t>
      </w:r>
      <w:r w:rsidR="0087478D" w:rsidRPr="00C12B77">
        <w:rPr>
          <w:lang w:eastAsia="ru-RU"/>
        </w:rPr>
        <w:t xml:space="preserve">було у </w:t>
      </w:r>
      <w:r w:rsidR="003753B5" w:rsidRPr="00C12B77">
        <w:rPr>
          <w:lang w:eastAsia="ru-RU"/>
        </w:rPr>
        <w:t xml:space="preserve"> 1,24 </w:t>
      </w:r>
      <w:r w:rsidR="001650DC">
        <w:rPr>
          <w:lang w:eastAsia="ru-RU"/>
        </w:rPr>
        <w:t>раза</w:t>
      </w:r>
      <w:r w:rsidR="0087478D" w:rsidRPr="00C12B77">
        <w:rPr>
          <w:lang w:eastAsia="ru-RU"/>
        </w:rPr>
        <w:t xml:space="preserve"> нижче</w:t>
      </w:r>
      <w:r w:rsidRPr="00C12B77">
        <w:rPr>
          <w:lang w:eastAsia="ru-RU"/>
        </w:rPr>
        <w:t>, а при співвідношенні</w:t>
      </w:r>
      <w:r w:rsidR="001B6EBD" w:rsidRPr="001B6EBD">
        <w:rPr>
          <w:lang w:eastAsia="ru-RU"/>
        </w:rPr>
        <w:t xml:space="preserve"> </w:t>
      </w:r>
      <w:r w:rsidRPr="00C12B77">
        <w:rPr>
          <w:lang w:eastAsia="ru-RU"/>
        </w:rPr>
        <w:t>60</w:t>
      </w:r>
      <w:r w:rsidR="005D2E58" w:rsidRPr="00C12B77">
        <w:rPr>
          <w:lang w:eastAsia="ru-RU"/>
        </w:rPr>
        <w:t> ≤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90 мл/хв/1,73 м</w:t>
      </w:r>
      <w:r w:rsidRPr="00C12B77">
        <w:rPr>
          <w:vertAlign w:val="superscript"/>
          <w:lang w:eastAsia="ru-RU"/>
        </w:rPr>
        <w:t xml:space="preserve">2 </w:t>
      </w:r>
      <w:r w:rsidRPr="00C12B77">
        <w:rPr>
          <w:lang w:eastAsia="ru-RU"/>
        </w:rPr>
        <w:t xml:space="preserve">з групою контролю </w:t>
      </w:r>
      <w:r w:rsidR="003753B5" w:rsidRPr="00C12B77">
        <w:t>–</w:t>
      </w:r>
      <w:r w:rsidR="003753B5" w:rsidRPr="00C12B77">
        <w:rPr>
          <w:lang w:eastAsia="ru-RU"/>
        </w:rPr>
        <w:t xml:space="preserve"> 1,07 </w:t>
      </w:r>
      <w:r w:rsidR="001650DC">
        <w:rPr>
          <w:lang w:eastAsia="ru-RU"/>
        </w:rPr>
        <w:t>раза</w:t>
      </w:r>
      <w:r w:rsidRPr="00C12B77">
        <w:rPr>
          <w:lang w:eastAsia="ru-RU"/>
        </w:rPr>
        <w:t>. Показник</w:t>
      </w:r>
      <w:r w:rsidR="00FF3172" w:rsidRPr="00C12B77">
        <w:rPr>
          <w:lang w:eastAsia="ru-RU"/>
        </w:rPr>
        <w:t xml:space="preserve"> </w:t>
      </w:r>
      <w:r w:rsidRPr="00C12B77">
        <w:rPr>
          <w:lang w:eastAsia="ru-RU"/>
        </w:rPr>
        <w:t>IgE</w:t>
      </w:r>
      <w:r w:rsidR="00FF3172" w:rsidRPr="00C12B77">
        <w:rPr>
          <w:lang w:eastAsia="ru-RU"/>
        </w:rPr>
        <w:t xml:space="preserve"> </w:t>
      </w:r>
      <w:r w:rsidRPr="00C12B77">
        <w:t xml:space="preserve">при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2</w:t>
      </w:r>
      <w:r w:rsidR="00FF3172" w:rsidRPr="00C12B77">
        <w:rPr>
          <w:vertAlign w:val="superscript"/>
          <w:lang w:eastAsia="ru-RU"/>
        </w:rPr>
        <w:t xml:space="preserve"> </w:t>
      </w:r>
      <w:r w:rsidRPr="00C12B77">
        <w:rPr>
          <w:lang w:eastAsia="ru-RU"/>
        </w:rPr>
        <w:t>був</w:t>
      </w:r>
      <w:r w:rsidR="00FF3172" w:rsidRPr="00C12B77">
        <w:rPr>
          <w:lang w:eastAsia="ru-RU"/>
        </w:rPr>
        <w:t xml:space="preserve"> </w:t>
      </w:r>
      <w:r w:rsidRPr="00C12B77">
        <w:rPr>
          <w:lang w:eastAsia="ru-RU"/>
        </w:rPr>
        <w:t xml:space="preserve">найнижчим і склав19,1 [18,1;20,2], </w:t>
      </w:r>
      <w:r w:rsidR="001B6EBD" w:rsidRPr="001B6EBD">
        <w:rPr>
          <w:lang w:eastAsia="ru-RU"/>
        </w:rPr>
        <w:t xml:space="preserve"> </w:t>
      </w:r>
      <w:r w:rsidRPr="00C12B77">
        <w:rPr>
          <w:lang w:eastAsia="ru-RU"/>
        </w:rPr>
        <w:t>який при співвідношенні з групою контролю виявлен</w:t>
      </w:r>
      <w:r w:rsidR="00721E5A" w:rsidRPr="00C12B77">
        <w:rPr>
          <w:lang w:eastAsia="ru-RU"/>
        </w:rPr>
        <w:t>ий</w:t>
      </w:r>
      <w:r w:rsidRPr="00C12B77">
        <w:rPr>
          <w:lang w:eastAsia="ru-RU"/>
        </w:rPr>
        <w:t xml:space="preserve"> з різницею у</w:t>
      </w:r>
      <w:r w:rsidR="00FA507F" w:rsidRPr="00FA507F">
        <w:rPr>
          <w:lang w:eastAsia="ru-RU"/>
        </w:rPr>
        <w:t xml:space="preserve"> </w:t>
      </w:r>
      <w:r w:rsidR="003753B5" w:rsidRPr="00C12B77">
        <w:rPr>
          <w:lang w:eastAsia="ru-RU"/>
        </w:rPr>
        <w:t xml:space="preserve">1,42 </w:t>
      </w:r>
      <w:r w:rsidR="001650DC">
        <w:rPr>
          <w:lang w:eastAsia="ru-RU"/>
        </w:rPr>
        <w:t>раза</w:t>
      </w:r>
      <w:r w:rsidRPr="00C12B77">
        <w:rPr>
          <w:lang w:eastAsia="ru-RU"/>
        </w:rPr>
        <w:t>, а при співвідношенні</w:t>
      </w:r>
      <w:r w:rsidR="00FA507F" w:rsidRPr="00FA507F">
        <w:rPr>
          <w:lang w:eastAsia="ru-RU"/>
        </w:rPr>
        <w:t xml:space="preserve"> </w:t>
      </w:r>
      <w:r w:rsidRPr="00C12B77">
        <w:rPr>
          <w:lang w:eastAsia="ru-RU"/>
        </w:rPr>
        <w:t>60</w:t>
      </w:r>
      <w:r w:rsidR="005D2E58" w:rsidRPr="00C12B77">
        <w:rPr>
          <w:lang w:eastAsia="ru-RU"/>
        </w:rPr>
        <w:t> ≤ </w:t>
      </w:r>
      <w:r w:rsidRPr="00C12B77">
        <w:rPr>
          <w:lang w:eastAsia="ru-RU"/>
        </w:rPr>
        <w:t>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90 мл/хв/1,73 м</w:t>
      </w:r>
      <w:r w:rsidRPr="00C12B77">
        <w:rPr>
          <w:vertAlign w:val="superscript"/>
          <w:lang w:eastAsia="ru-RU"/>
        </w:rPr>
        <w:t xml:space="preserve">2 </w:t>
      </w:r>
      <w:r w:rsidRPr="00C12B77">
        <w:rPr>
          <w:lang w:eastAsia="ru-RU"/>
        </w:rPr>
        <w:t xml:space="preserve">з групою контролю </w:t>
      </w:r>
      <w:r w:rsidR="003753B5" w:rsidRPr="00C12B77">
        <w:t>–</w:t>
      </w:r>
      <w:r w:rsidR="003753B5" w:rsidRPr="00C12B77">
        <w:rPr>
          <w:lang w:eastAsia="ru-RU"/>
        </w:rPr>
        <w:t xml:space="preserve"> у 1,32 </w:t>
      </w:r>
      <w:r w:rsidR="001650DC">
        <w:rPr>
          <w:lang w:eastAsia="ru-RU"/>
        </w:rPr>
        <w:t>раза</w:t>
      </w:r>
      <w:r w:rsidRPr="00C12B77">
        <w:rPr>
          <w:lang w:eastAsia="ru-RU"/>
        </w:rPr>
        <w:t>.</w:t>
      </w:r>
    </w:p>
    <w:p w:rsidR="00F1392B" w:rsidRPr="00C12B77" w:rsidRDefault="00F1392B" w:rsidP="00F1392B">
      <w:pPr>
        <w:contextualSpacing/>
        <w:rPr>
          <w:lang w:eastAsia="ru-RU"/>
        </w:rPr>
      </w:pPr>
      <w:r w:rsidRPr="00C12B77">
        <w:rPr>
          <w:lang w:eastAsia="ru-RU"/>
        </w:rPr>
        <w:t>Оксидативн</w:t>
      </w:r>
      <w:r w:rsidR="00721E5A" w:rsidRPr="00C12B77">
        <w:rPr>
          <w:lang w:eastAsia="ru-RU"/>
        </w:rPr>
        <w:t>и</w:t>
      </w:r>
      <w:r w:rsidRPr="00C12B77">
        <w:rPr>
          <w:lang w:eastAsia="ru-RU"/>
        </w:rPr>
        <w:t>й</w:t>
      </w:r>
      <w:r w:rsidR="00E6452A" w:rsidRPr="00C12B77">
        <w:rPr>
          <w:lang w:eastAsia="ru-RU"/>
        </w:rPr>
        <w:t xml:space="preserve"> </w:t>
      </w:r>
      <w:r w:rsidRPr="00C12B77">
        <w:rPr>
          <w:lang w:eastAsia="ru-RU"/>
        </w:rPr>
        <w:t>стрес та імунозапальний процес сприяють збільшенню концентрації IgE та зниженню CD4 та CD8</w:t>
      </w:r>
      <w:r w:rsidR="00FF3172" w:rsidRPr="00C12B77">
        <w:rPr>
          <w:lang w:eastAsia="ru-RU"/>
        </w:rPr>
        <w:t xml:space="preserve"> </w:t>
      </w:r>
      <w:r w:rsidRPr="00C12B77">
        <w:rPr>
          <w:lang w:eastAsia="ru-RU"/>
        </w:rPr>
        <w:t xml:space="preserve">у хворих на БА та </w:t>
      </w:r>
      <w:r w:rsidR="006D324C" w:rsidRPr="00C12B77">
        <w:rPr>
          <w:lang w:eastAsia="ru-RU"/>
        </w:rPr>
        <w:t>ЦД2Т</w:t>
      </w:r>
      <w:r w:rsidRPr="00C12B77">
        <w:rPr>
          <w:lang w:eastAsia="ru-RU"/>
        </w:rPr>
        <w:t xml:space="preserve"> при зниженій ШКФ</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60 мл/хв/1,73 м</w:t>
      </w:r>
      <w:r w:rsidRPr="00C12B77">
        <w:rPr>
          <w:vertAlign w:val="superscript"/>
          <w:lang w:eastAsia="ru-RU"/>
        </w:rPr>
        <w:t>2</w:t>
      </w:r>
      <w:r w:rsidRPr="00C12B77">
        <w:rPr>
          <w:lang w:eastAsia="ru-RU"/>
        </w:rPr>
        <w:t xml:space="preserve">, що </w:t>
      </w:r>
      <w:r w:rsidR="003753B5" w:rsidRPr="00C12B77">
        <w:rPr>
          <w:lang w:eastAsia="ru-RU"/>
        </w:rPr>
        <w:t>свідч</w:t>
      </w:r>
      <w:r w:rsidR="00043B8A" w:rsidRPr="00C12B77">
        <w:rPr>
          <w:lang w:eastAsia="ru-RU"/>
        </w:rPr>
        <w:t>ить про</w:t>
      </w:r>
      <w:r w:rsidRPr="00C12B77">
        <w:rPr>
          <w:lang w:eastAsia="ru-RU"/>
        </w:rPr>
        <w:t xml:space="preserve"> порушен</w:t>
      </w:r>
      <w:r w:rsidR="003753B5" w:rsidRPr="00C12B77">
        <w:rPr>
          <w:lang w:eastAsia="ru-RU"/>
        </w:rPr>
        <w:t>ня</w:t>
      </w:r>
      <w:r w:rsidRPr="00C12B77">
        <w:rPr>
          <w:lang w:eastAsia="ru-RU"/>
        </w:rPr>
        <w:t xml:space="preserve"> адаптаційних реакцій (p</w:t>
      </w:r>
      <w:r w:rsidR="008274C4" w:rsidRPr="00C12B77">
        <w:rPr>
          <w:lang w:eastAsia="ru-RU"/>
        </w:rPr>
        <w:t> </w:t>
      </w:r>
      <w:r w:rsidR="00CA1F03" w:rsidRPr="00C12B77">
        <w:rPr>
          <w:lang w:eastAsia="ru-RU"/>
        </w:rPr>
        <w:t>&lt;</w:t>
      </w:r>
      <w:r w:rsidR="008274C4" w:rsidRPr="00C12B77">
        <w:rPr>
          <w:lang w:eastAsia="ru-RU"/>
        </w:rPr>
        <w:t> </w:t>
      </w:r>
      <w:r w:rsidRPr="00C12B77">
        <w:rPr>
          <w:lang w:eastAsia="ru-RU"/>
        </w:rPr>
        <w:t>0,05).</w:t>
      </w:r>
    </w:p>
    <w:p w:rsidR="00B527A3" w:rsidRPr="00C12B77" w:rsidRDefault="003753B5" w:rsidP="00B527A3">
      <w:pPr>
        <w:shd w:val="clear" w:color="auto" w:fill="FFFFFF"/>
        <w:ind w:firstLine="708"/>
        <w:contextualSpacing/>
      </w:pPr>
      <w:r w:rsidRPr="00C12B77">
        <w:t>Отже</w:t>
      </w:r>
      <w:r w:rsidR="00B527A3" w:rsidRPr="00C12B77">
        <w:t xml:space="preserve">, в результаті проведеного дослідження встановлено наявність дисбалансу гуморальної, клітинної </w:t>
      </w:r>
      <w:r w:rsidR="00721E5A" w:rsidRPr="00C12B77">
        <w:t>та</w:t>
      </w:r>
      <w:r w:rsidR="00B527A3" w:rsidRPr="00C12B77">
        <w:t xml:space="preserve"> фагоцитарн</w:t>
      </w:r>
      <w:r w:rsidR="007C21D8" w:rsidRPr="00C12B77">
        <w:t>ої ланок імунітету в</w:t>
      </w:r>
      <w:r w:rsidR="00B527A3" w:rsidRPr="00C12B77">
        <w:t xml:space="preserve"> пацієнтів із БА. Поєднання БА із</w:t>
      </w:r>
      <w:r w:rsidRPr="00C12B77">
        <w:t xml:space="preserve"> ЦД 2 типу та ожирінням спричиня</w:t>
      </w:r>
      <w:r w:rsidR="00B527A3" w:rsidRPr="00C12B77">
        <w:t>є більш глибокі імунологічні зміни, які і формують вторинний імунодефіцитний стан,наслідком якого можут</w:t>
      </w:r>
      <w:r w:rsidRPr="00C12B77">
        <w:t>ь бути посилення процесів атероґ</w:t>
      </w:r>
      <w:r w:rsidR="00B527A3" w:rsidRPr="00C12B77">
        <w:t>енезу, гострі та хронічні запальні захворювання, алергії тощо.</w:t>
      </w:r>
    </w:p>
    <w:p w:rsidR="00B527A3" w:rsidRPr="00C12B77" w:rsidRDefault="00B527A3" w:rsidP="00B527A3">
      <w:pPr>
        <w:shd w:val="clear" w:color="auto" w:fill="FFFFFF"/>
        <w:ind w:firstLine="708"/>
        <w:contextualSpacing/>
        <w:rPr>
          <w:color w:val="212121"/>
          <w:sz w:val="24"/>
          <w:szCs w:val="24"/>
          <w:shd w:val="clear" w:color="auto" w:fill="FFFFFF"/>
        </w:rPr>
      </w:pPr>
      <w:r w:rsidRPr="00C12B77">
        <w:t>Підтвердженням цьому може бути наявний позитивний кореляційний зв</w:t>
      </w:r>
      <w:r w:rsidR="00E37F01" w:rsidRPr="00C12B77">
        <w:t>’</w:t>
      </w:r>
      <w:r w:rsidRPr="00C12B77">
        <w:t>язок між рівнем НСТ-спонтанного та рівнем МАУ: група БА</w:t>
      </w:r>
      <w:r w:rsidR="00387406" w:rsidRPr="00C12B77">
        <w:t> </w:t>
      </w:r>
      <w:r w:rsidR="00CD5C17" w:rsidRPr="00C12B77">
        <w:t>+</w:t>
      </w:r>
      <w:r w:rsidR="00387406" w:rsidRPr="00C12B77">
        <w:t> </w:t>
      </w:r>
      <w:r w:rsidR="006D324C" w:rsidRPr="00C12B77">
        <w:t>ЦД2Т</w:t>
      </w:r>
      <w:r w:rsidR="003753B5" w:rsidRPr="00C12B77">
        <w:t>(R</w:t>
      </w:r>
      <w:r w:rsidR="005F4C7B" w:rsidRPr="00C12B77">
        <w:t> = </w:t>
      </w:r>
      <w:r w:rsidRPr="00C12B77">
        <w:t>0,37; р</w:t>
      </w:r>
      <w:r w:rsidR="008274C4" w:rsidRPr="00C12B77">
        <w:t> </w:t>
      </w:r>
      <w:r w:rsidR="00CA1F03" w:rsidRPr="00C12B77">
        <w:t>&lt;</w:t>
      </w:r>
      <w:r w:rsidR="008274C4" w:rsidRPr="00C12B77">
        <w:t> </w:t>
      </w:r>
      <w:r w:rsidRPr="00C12B77">
        <w:t>0,05), БА</w:t>
      </w:r>
      <w:r w:rsidR="00387406" w:rsidRPr="00C12B77">
        <w:t> </w:t>
      </w:r>
      <w:r w:rsidR="00CD5C17" w:rsidRPr="00C12B77">
        <w:t>+</w:t>
      </w:r>
      <w:r w:rsidR="00387406" w:rsidRPr="00C12B77">
        <w:t> </w:t>
      </w:r>
      <w:r w:rsidRPr="00C12B77">
        <w:t>О</w:t>
      </w:r>
      <w:r w:rsidR="00BE7531" w:rsidRPr="00C12B77">
        <w:t>ж</w:t>
      </w:r>
      <w:r w:rsidRPr="00C12B77">
        <w:t xml:space="preserve"> група </w:t>
      </w:r>
      <w:r w:rsidR="00424343" w:rsidRPr="00C12B77">
        <w:t>–</w:t>
      </w:r>
      <w:r w:rsidR="003753B5" w:rsidRPr="00C12B77">
        <w:t xml:space="preserve"> (R</w:t>
      </w:r>
      <w:r w:rsidR="005F4C7B" w:rsidRPr="00C12B77">
        <w:t> = </w:t>
      </w:r>
      <w:r w:rsidRPr="00C12B77">
        <w:t>0,45; р</w:t>
      </w:r>
      <w:r w:rsidR="008274C4" w:rsidRPr="00C12B77">
        <w:t> </w:t>
      </w:r>
      <w:r w:rsidR="00CA1F03" w:rsidRPr="00C12B77">
        <w:t>&lt;</w:t>
      </w:r>
      <w:r w:rsidR="008274C4" w:rsidRPr="00C12B77">
        <w:t> </w:t>
      </w:r>
      <w:r w:rsidRPr="00C12B77">
        <w:t>0,001). Виявлено також кореляційний зв</w:t>
      </w:r>
      <w:r w:rsidR="00E37F01" w:rsidRPr="00C12B77">
        <w:t>’</w:t>
      </w:r>
      <w:r w:rsidRPr="00C12B77">
        <w:t>язок НСТ-спонтанного з прогресуванням синдрому бронхіальної обструкції та порушенням функції нирок, найбільш виражений у хворих групи БА</w:t>
      </w:r>
      <w:r w:rsidR="00387406" w:rsidRPr="00C12B77">
        <w:t> </w:t>
      </w:r>
      <w:r w:rsidR="00CD5C17" w:rsidRPr="00C12B77">
        <w:t>+</w:t>
      </w:r>
      <w:r w:rsidR="00387406" w:rsidRPr="00C12B77">
        <w:t> </w:t>
      </w:r>
      <w:r w:rsidR="006D324C" w:rsidRPr="00C12B77">
        <w:t>ЦД2Т</w:t>
      </w:r>
      <w:r w:rsidRPr="00C12B77">
        <w:t>. У хворих груп БА</w:t>
      </w:r>
      <w:r w:rsidR="00387406" w:rsidRPr="00C12B77">
        <w:t> </w:t>
      </w:r>
      <w:r w:rsidR="00CD5C17" w:rsidRPr="00C12B77">
        <w:t>+</w:t>
      </w:r>
      <w:r w:rsidR="00387406" w:rsidRPr="00C12B77">
        <w:t> </w:t>
      </w:r>
      <w:r w:rsidR="006D324C" w:rsidRPr="00C12B77">
        <w:t>ЦД2Т</w:t>
      </w:r>
      <w:r w:rsidRPr="00C12B77">
        <w:t xml:space="preserve"> та БА</w:t>
      </w:r>
      <w:r w:rsidR="00387406" w:rsidRPr="00C12B77">
        <w:t> </w:t>
      </w:r>
      <w:r w:rsidR="00CD5C17" w:rsidRPr="00C12B77">
        <w:t>+</w:t>
      </w:r>
      <w:r w:rsidR="00387406" w:rsidRPr="00C12B77">
        <w:t> </w:t>
      </w:r>
      <w:r w:rsidRPr="00C12B77">
        <w:t>О</w:t>
      </w:r>
      <w:r w:rsidR="00BE7531" w:rsidRPr="00C12B77">
        <w:t>ж</w:t>
      </w:r>
      <w:r w:rsidRPr="00C12B77">
        <w:t xml:space="preserve"> відзначався кореляційний зв</w:t>
      </w:r>
      <w:r w:rsidR="00E37F01" w:rsidRPr="00C12B77">
        <w:t>’</w:t>
      </w:r>
      <w:r w:rsidRPr="00C12B77">
        <w:t xml:space="preserve">язок між НСТ-спонтанним </w:t>
      </w:r>
      <w:r w:rsidR="007C21D8" w:rsidRPr="00C12B77">
        <w:t>і</w:t>
      </w:r>
      <w:r w:rsidRPr="00C12B77">
        <w:t>з</w:t>
      </w:r>
      <w:r w:rsidR="00FA507F" w:rsidRPr="00FA507F">
        <w:t xml:space="preserve"> </w:t>
      </w:r>
      <w:r w:rsidR="007C21D8" w:rsidRPr="00C12B77">
        <w:t>ШКФ (R</w:t>
      </w:r>
      <w:r w:rsidR="005F4C7B" w:rsidRPr="00C12B77">
        <w:t> = </w:t>
      </w:r>
      <w:r w:rsidRPr="00C12B77">
        <w:t>0,32; р</w:t>
      </w:r>
      <w:r w:rsidR="008274C4" w:rsidRPr="00C12B77">
        <w:t> </w:t>
      </w:r>
      <w:r w:rsidR="00CA1F03" w:rsidRPr="00C12B77">
        <w:t>&lt;</w:t>
      </w:r>
      <w:r w:rsidR="008274C4" w:rsidRPr="00C12B77">
        <w:t> </w:t>
      </w:r>
      <w:r w:rsidRPr="00C12B77">
        <w:t>0,05</w:t>
      </w:r>
      <w:r w:rsidR="007C21D8" w:rsidRPr="00C12B77">
        <w:t xml:space="preserve"> і R</w:t>
      </w:r>
      <w:r w:rsidR="005F4C7B" w:rsidRPr="00C12B77">
        <w:t> = </w:t>
      </w:r>
      <w:r w:rsidRPr="00C12B77">
        <w:t>0,21; р</w:t>
      </w:r>
      <w:r w:rsidR="008274C4" w:rsidRPr="00C12B77">
        <w:t> </w:t>
      </w:r>
      <w:r w:rsidR="00CA1F03" w:rsidRPr="00C12B77">
        <w:t>&lt;</w:t>
      </w:r>
      <w:r w:rsidR="008274C4" w:rsidRPr="00C12B77">
        <w:t> </w:t>
      </w:r>
      <w:r w:rsidRPr="00C12B77">
        <w:t>0,05) таз О</w:t>
      </w:r>
      <w:r w:rsidR="00566F0C" w:rsidRPr="00C12B77">
        <w:t>ФВ</w:t>
      </w:r>
      <w:r w:rsidRPr="00C12B77">
        <w:rPr>
          <w:vertAlign w:val="subscript"/>
        </w:rPr>
        <w:t>1</w:t>
      </w:r>
      <w:r w:rsidR="007C21D8" w:rsidRPr="00C12B77">
        <w:t>(R</w:t>
      </w:r>
      <w:r w:rsidR="005F4C7B" w:rsidRPr="00C12B77">
        <w:t> = </w:t>
      </w:r>
      <w:r w:rsidRPr="00C12B77">
        <w:t>0,44; р</w:t>
      </w:r>
      <w:r w:rsidR="008274C4" w:rsidRPr="00C12B77">
        <w:t> </w:t>
      </w:r>
      <w:r w:rsidR="00CA1F03" w:rsidRPr="00C12B77">
        <w:t>&lt;</w:t>
      </w:r>
      <w:r w:rsidR="008274C4" w:rsidRPr="00C12B77">
        <w:t> </w:t>
      </w:r>
      <w:r w:rsidRPr="00C12B77">
        <w:t xml:space="preserve">0,001 і R </w:t>
      </w:r>
      <w:r w:rsidR="007C21D8" w:rsidRPr="00C12B77">
        <w:t>=</w:t>
      </w:r>
      <w:r w:rsidRPr="00C12B77">
        <w:t xml:space="preserve"> 0,32; р</w:t>
      </w:r>
      <w:r w:rsidR="008274C4" w:rsidRPr="00C12B77">
        <w:t> </w:t>
      </w:r>
      <w:r w:rsidR="00CA1F03" w:rsidRPr="00C12B77">
        <w:t>&lt;</w:t>
      </w:r>
      <w:r w:rsidR="008274C4" w:rsidRPr="00C12B77">
        <w:t> </w:t>
      </w:r>
      <w:r w:rsidRPr="00C12B77">
        <w:t>0,05).</w:t>
      </w:r>
    </w:p>
    <w:p w:rsidR="0084297A" w:rsidRDefault="0084297A" w:rsidP="00721E5A">
      <w:pPr>
        <w:shd w:val="clear" w:color="auto" w:fill="FFFFFF"/>
        <w:ind w:firstLine="708"/>
        <w:contextualSpacing/>
        <w:rPr>
          <w:b/>
        </w:rPr>
      </w:pPr>
    </w:p>
    <w:p w:rsidR="0036285E" w:rsidRPr="00C12B77" w:rsidRDefault="00B65B0E" w:rsidP="00721E5A">
      <w:pPr>
        <w:shd w:val="clear" w:color="auto" w:fill="FFFFFF"/>
        <w:ind w:firstLine="708"/>
        <w:contextualSpacing/>
      </w:pPr>
      <w:r w:rsidRPr="00C12B77">
        <w:rPr>
          <w:b/>
        </w:rPr>
        <w:t>Висновки</w:t>
      </w:r>
      <w:r w:rsidR="0036285E" w:rsidRPr="00C12B77">
        <w:rPr>
          <w:b/>
        </w:rPr>
        <w:t xml:space="preserve">. </w:t>
      </w:r>
      <w:r w:rsidR="0036285E" w:rsidRPr="00C12B77">
        <w:t>Результ</w:t>
      </w:r>
      <w:r w:rsidR="007C21D8" w:rsidRPr="00C12B77">
        <w:t>ати проведених досліджень свідча</w:t>
      </w:r>
      <w:r w:rsidR="0036285E" w:rsidRPr="00C12B77">
        <w:t>ть про зміну функціонального статусу</w:t>
      </w:r>
      <w:r w:rsidR="004275CB" w:rsidRPr="00C12B77">
        <w:t xml:space="preserve"> імунологічного гомеостазу</w:t>
      </w:r>
      <w:r w:rsidR="0036285E" w:rsidRPr="00C12B77">
        <w:t>. Особливість імунологічної реактивності у хворих на БА</w:t>
      </w:r>
      <w:r w:rsidR="00387406" w:rsidRPr="00C12B77">
        <w:t> </w:t>
      </w:r>
      <w:r w:rsidR="00CD5C17" w:rsidRPr="00C12B77">
        <w:t>+</w:t>
      </w:r>
      <w:r w:rsidR="00387406" w:rsidRPr="00C12B77">
        <w:t> </w:t>
      </w:r>
      <w:r w:rsidR="006D324C" w:rsidRPr="00C12B77">
        <w:t>ЦД2Т</w:t>
      </w:r>
      <w:r w:rsidR="0036285E" w:rsidRPr="00C12B77">
        <w:t xml:space="preserve"> та БА</w:t>
      </w:r>
      <w:r w:rsidR="00387406" w:rsidRPr="00C12B77">
        <w:t> </w:t>
      </w:r>
      <w:r w:rsidR="00CD5C17" w:rsidRPr="00C12B77">
        <w:t>+</w:t>
      </w:r>
      <w:r w:rsidR="00387406" w:rsidRPr="00C12B77">
        <w:t> </w:t>
      </w:r>
      <w:r w:rsidR="0036285E" w:rsidRPr="00C12B77">
        <w:t>О</w:t>
      </w:r>
      <w:r w:rsidR="00043B8A" w:rsidRPr="00C12B77">
        <w:t>ж</w:t>
      </w:r>
      <w:r w:rsidR="0036285E" w:rsidRPr="00C12B77">
        <w:t>, на відміну від ізольованої БА, пов</w:t>
      </w:r>
      <w:r w:rsidR="00E37F01" w:rsidRPr="00C12B77">
        <w:t>’</w:t>
      </w:r>
      <w:r w:rsidR="0036285E" w:rsidRPr="00C12B77">
        <w:t>язана зі зниженням акти</w:t>
      </w:r>
      <w:r w:rsidR="007C21D8" w:rsidRPr="00C12B77">
        <w:t>вності клітинно-опосередкованої</w:t>
      </w:r>
      <w:r w:rsidR="0036285E" w:rsidRPr="00C12B77">
        <w:t xml:space="preserve"> імунної відповіді за участю цитотоксичних Т-лімфоцитів і натуральних кілерів. Практично відсутніх змін</w:t>
      </w:r>
      <w:r w:rsidR="00FF3172" w:rsidRPr="00C12B77">
        <w:t xml:space="preserve"> </w:t>
      </w:r>
      <w:r w:rsidR="0036285E" w:rsidRPr="00C12B77">
        <w:t>рівня CD8</w:t>
      </w:r>
      <w:r w:rsidR="00387406" w:rsidRPr="00C12B77">
        <w:t> </w:t>
      </w:r>
      <w:r w:rsidR="00CD5C17" w:rsidRPr="00C12B77">
        <w:t>+</w:t>
      </w:r>
      <w:r w:rsidR="00387406" w:rsidRPr="00C12B77">
        <w:t> </w:t>
      </w:r>
      <w:r w:rsidR="0036285E" w:rsidRPr="00C12B77">
        <w:t>лімфоцитів</w:t>
      </w:r>
      <w:r w:rsidR="007C21D8" w:rsidRPr="00C12B77">
        <w:t xml:space="preserve"> супроводжується зниженням іншої</w:t>
      </w:r>
      <w:r w:rsidR="0036285E" w:rsidRPr="00C12B77">
        <w:t xml:space="preserve"> субпопуляції Т-лімфоцитів </w:t>
      </w:r>
      <w:r w:rsidR="00424343" w:rsidRPr="00C12B77">
        <w:t>–</w:t>
      </w:r>
      <w:r w:rsidR="007C21D8" w:rsidRPr="00C12B77">
        <w:t xml:space="preserve"> хелперів (CD4</w:t>
      </w:r>
      <w:r w:rsidR="00CD5C17" w:rsidRPr="00C12B77">
        <w:t>+</w:t>
      </w:r>
      <w:r w:rsidR="0036285E" w:rsidRPr="00C12B77">
        <w:t>). Зниження вмісту CD4</w:t>
      </w:r>
      <w:r w:rsidR="00CD5C17" w:rsidRPr="00C12B77">
        <w:t>+</w:t>
      </w:r>
      <w:r w:rsidR="0036285E" w:rsidRPr="00C12B77">
        <w:t xml:space="preserve"> лімфоцитів корелює з </w:t>
      </w:r>
      <w:r w:rsidR="007C21D8" w:rsidRPr="00C12B77">
        <w:t>підвищенням рівня В-лімфоцитів та</w:t>
      </w:r>
      <w:r w:rsidR="0036285E" w:rsidRPr="00C12B77">
        <w:t xml:space="preserve"> ім</w:t>
      </w:r>
      <w:r w:rsidR="007C21D8" w:rsidRPr="00C12B77">
        <w:t>уноглобулінів класу E. У</w:t>
      </w:r>
      <w:r w:rsidR="0036285E" w:rsidRPr="00C12B77">
        <w:t>сі описані зміни пов</w:t>
      </w:r>
      <w:r w:rsidR="00E37F01" w:rsidRPr="00C12B77">
        <w:t>’</w:t>
      </w:r>
      <w:r w:rsidR="0036285E" w:rsidRPr="00C12B77">
        <w:t>язані з надмірною пригнічен</w:t>
      </w:r>
      <w:r w:rsidR="00721E5A" w:rsidRPr="00C12B77">
        <w:t>і</w:t>
      </w:r>
      <w:r w:rsidR="007C21D8" w:rsidRPr="00C12B77">
        <w:t>стю Т-хелперів 2</w:t>
      </w:r>
      <w:r w:rsidR="0036285E" w:rsidRPr="00C12B77">
        <w:t xml:space="preserve"> типу. Отримані дані свідчать про те, що ожиріння </w:t>
      </w:r>
      <w:r w:rsidR="007D110B" w:rsidRPr="00C12B77">
        <w:t>та</w:t>
      </w:r>
      <w:r w:rsidR="00873876" w:rsidRPr="00C12B77">
        <w:t xml:space="preserve"> </w:t>
      </w:r>
      <w:r w:rsidR="006D324C" w:rsidRPr="00C12B77">
        <w:rPr>
          <w:color w:val="003300"/>
        </w:rPr>
        <w:t>ЦД2Т</w:t>
      </w:r>
      <w:r w:rsidR="00FF3172" w:rsidRPr="00C12B77">
        <w:rPr>
          <w:color w:val="003300"/>
        </w:rPr>
        <w:t xml:space="preserve"> </w:t>
      </w:r>
      <w:r w:rsidR="0036285E" w:rsidRPr="00C12B77">
        <w:t>можна розцінювати не тільки як тригери розвитку дефіциту в клітинн</w:t>
      </w:r>
      <w:r w:rsidR="0060224F" w:rsidRPr="00C12B77">
        <w:t>ійта</w:t>
      </w:r>
      <w:r w:rsidR="0036285E" w:rsidRPr="00C12B77">
        <w:t xml:space="preserve"> фагоцитарн</w:t>
      </w:r>
      <w:r w:rsidR="0060224F" w:rsidRPr="00C12B77">
        <w:t>ій</w:t>
      </w:r>
      <w:r w:rsidR="0036285E" w:rsidRPr="00C12B77">
        <w:t xml:space="preserve"> ланках імунітету, а</w:t>
      </w:r>
      <w:r w:rsidR="007C21D8" w:rsidRPr="00C12B77">
        <w:t>ле й як значущ</w:t>
      </w:r>
      <w:r w:rsidR="0060224F" w:rsidRPr="00C12B77">
        <w:t>і</w:t>
      </w:r>
      <w:r w:rsidR="0036285E" w:rsidRPr="00C12B77">
        <w:t xml:space="preserve"> ознак</w:t>
      </w:r>
      <w:r w:rsidR="0060224F" w:rsidRPr="00C12B77">
        <w:t>и</w:t>
      </w:r>
      <w:r w:rsidR="00873876" w:rsidRPr="00C12B77">
        <w:t xml:space="preserve"> </w:t>
      </w:r>
      <w:r w:rsidR="0036285E" w:rsidRPr="00C12B77">
        <w:t>дефіциту клітинного імунітет</w:t>
      </w:r>
      <w:r w:rsidR="007C21D8" w:rsidRPr="00C12B77">
        <w:t>у, що з</w:t>
      </w:r>
      <w:r w:rsidR="0036285E" w:rsidRPr="00C12B77">
        <w:t>умовлено саме цією патологією</w:t>
      </w:r>
      <w:r w:rsidR="00873876" w:rsidRPr="00C12B77">
        <w:t xml:space="preserve"> </w:t>
      </w:r>
      <w:r w:rsidR="0036285E" w:rsidRPr="00C12B77">
        <w:t>[</w:t>
      </w:r>
      <w:r w:rsidR="00782634" w:rsidRPr="00C12B77">
        <w:t>162</w:t>
      </w:r>
      <w:r w:rsidR="0036285E" w:rsidRPr="00C12B77">
        <w:t>].</w:t>
      </w:r>
    </w:p>
    <w:p w:rsidR="00E61AC1" w:rsidRPr="00C12B77" w:rsidRDefault="00E61AC1" w:rsidP="00721E5A">
      <w:pPr>
        <w:shd w:val="clear" w:color="auto" w:fill="FFFFFF"/>
        <w:ind w:firstLine="708"/>
        <w:contextualSpacing/>
      </w:pPr>
      <w:r w:rsidRPr="00C12B77">
        <w:t xml:space="preserve">Результати, викладені в </w:t>
      </w:r>
      <w:r w:rsidR="00651BC5" w:rsidRPr="00C12B77">
        <w:rPr>
          <w:lang w:val="ru-RU"/>
        </w:rPr>
        <w:t>цьом</w:t>
      </w:r>
      <w:r w:rsidRPr="00C12B77">
        <w:t xml:space="preserve">у розділі, опубліковані в </w:t>
      </w:r>
      <w:r w:rsidR="00651BC5" w:rsidRPr="00C12B77">
        <w:rPr>
          <w:lang w:val="ru-RU"/>
        </w:rPr>
        <w:t>так</w:t>
      </w:r>
      <w:r w:rsidRPr="00C12B77">
        <w:t>их наукових працях автора [</w:t>
      </w:r>
      <w:r w:rsidR="009E7396" w:rsidRPr="00C12B77">
        <w:t>2</w:t>
      </w:r>
      <w:r w:rsidR="001E3975" w:rsidRPr="00C12B77">
        <w:rPr>
          <w:lang w:val="ru-RU"/>
        </w:rPr>
        <w:t>8</w:t>
      </w:r>
      <w:r w:rsidR="009E7396" w:rsidRPr="00C12B77">
        <w:t>,</w:t>
      </w:r>
      <w:r w:rsidR="00CC3471" w:rsidRPr="00C12B77">
        <w:rPr>
          <w:lang w:val="ru-RU"/>
        </w:rPr>
        <w:t>35</w:t>
      </w:r>
      <w:r w:rsidR="00873015" w:rsidRPr="00C12B77">
        <w:rPr>
          <w:lang w:val="ru-RU"/>
        </w:rPr>
        <w:t xml:space="preserve">, </w:t>
      </w:r>
      <w:r w:rsidR="00027DB7" w:rsidRPr="00C12B77">
        <w:rPr>
          <w:lang w:val="ru-RU"/>
        </w:rPr>
        <w:t xml:space="preserve">44, 46, 50, </w:t>
      </w:r>
      <w:r w:rsidR="00873015" w:rsidRPr="00C12B77">
        <w:rPr>
          <w:lang w:val="ru-RU"/>
        </w:rPr>
        <w:t xml:space="preserve">53, </w:t>
      </w:r>
      <w:r w:rsidR="00027DB7" w:rsidRPr="00C12B77">
        <w:rPr>
          <w:lang w:val="ru-RU"/>
        </w:rPr>
        <w:t xml:space="preserve">63, </w:t>
      </w:r>
      <w:r w:rsidR="00873015" w:rsidRPr="00C12B77">
        <w:rPr>
          <w:lang w:val="ru-RU"/>
        </w:rPr>
        <w:t>66,</w:t>
      </w:r>
      <w:r w:rsidR="00027DB7" w:rsidRPr="00C12B77">
        <w:rPr>
          <w:lang w:val="ru-RU"/>
        </w:rPr>
        <w:t>7</w:t>
      </w:r>
      <w:r w:rsidR="00873015" w:rsidRPr="00C12B77">
        <w:rPr>
          <w:lang w:val="ru-RU"/>
        </w:rPr>
        <w:t>1</w:t>
      </w:r>
      <w:r w:rsidR="00027DB7" w:rsidRPr="00C12B77">
        <w:rPr>
          <w:lang w:val="ru-RU"/>
        </w:rPr>
        <w:t xml:space="preserve">, </w:t>
      </w:r>
      <w:r w:rsidR="00873015" w:rsidRPr="00C12B77">
        <w:rPr>
          <w:lang w:val="ru-RU"/>
        </w:rPr>
        <w:t xml:space="preserve">423, </w:t>
      </w:r>
      <w:r w:rsidR="00027DB7" w:rsidRPr="00C12B77">
        <w:rPr>
          <w:lang w:val="ru-RU"/>
        </w:rPr>
        <w:t>429, 430</w:t>
      </w:r>
      <w:r w:rsidRPr="00C12B77">
        <w:t>].</w:t>
      </w:r>
    </w:p>
    <w:p w:rsidR="0049009E" w:rsidRPr="00C12B77" w:rsidRDefault="0049009E" w:rsidP="0080353C">
      <w:pPr>
        <w:widowControl w:val="0"/>
        <w:ind w:firstLine="720"/>
        <w:sectPr w:rsidR="0049009E" w:rsidRPr="00C12B77" w:rsidSect="00E1090F">
          <w:pgSz w:w="11906" w:h="16838" w:code="9"/>
          <w:pgMar w:top="1134" w:right="567" w:bottom="1134" w:left="1701" w:header="709" w:footer="709" w:gutter="0"/>
          <w:cols w:space="708"/>
          <w:docGrid w:linePitch="381"/>
        </w:sectPr>
      </w:pPr>
    </w:p>
    <w:p w:rsidR="0049009E" w:rsidRPr="00C12B77" w:rsidRDefault="00E101FE" w:rsidP="005E19FD">
      <w:pPr>
        <w:pStyle w:val="1"/>
        <w:spacing w:before="0"/>
        <w:ind w:firstLine="0"/>
        <w:jc w:val="center"/>
        <w:rPr>
          <w:rFonts w:ascii="Times New Roman" w:hAnsi="Times New Roman"/>
          <w:color w:val="auto"/>
        </w:rPr>
      </w:pPr>
      <w:r w:rsidRPr="00C12B77">
        <w:rPr>
          <w:rFonts w:ascii="Times New Roman" w:hAnsi="Times New Roman"/>
          <w:color w:val="auto"/>
        </w:rPr>
        <w:t xml:space="preserve">Розділ </w:t>
      </w:r>
      <w:r w:rsidR="000677D7" w:rsidRPr="00C12B77">
        <w:rPr>
          <w:rFonts w:ascii="Times New Roman" w:hAnsi="Times New Roman"/>
          <w:color w:val="auto"/>
        </w:rPr>
        <w:t>7</w:t>
      </w:r>
      <w:r w:rsidR="0049009E" w:rsidRPr="00C12B77">
        <w:rPr>
          <w:rFonts w:ascii="Times New Roman" w:hAnsi="Times New Roman"/>
          <w:color w:val="auto"/>
        </w:rPr>
        <w:br/>
      </w:r>
      <w:r w:rsidR="00F478C9" w:rsidRPr="00C12B77">
        <w:rPr>
          <w:rFonts w:ascii="Times New Roman" w:hAnsi="Times New Roman"/>
          <w:color w:val="000000"/>
          <w:lang w:eastAsia="ru-RU"/>
        </w:rPr>
        <w:t>ПРОГНОЗУВАННЯ РОЗВИТКУ ПРОГРЕСУВАННЯ БРОНХІАЛЬНОЇ АСТМИ З ЦУКРОВИМ ДІАБЕТОМ 2</w:t>
      </w:r>
      <w:r w:rsidR="00FF3172" w:rsidRPr="00C12B77">
        <w:rPr>
          <w:rFonts w:ascii="Times New Roman" w:hAnsi="Times New Roman"/>
          <w:color w:val="000000"/>
          <w:lang w:eastAsia="ru-RU"/>
        </w:rPr>
        <w:t>-ГО</w:t>
      </w:r>
      <w:r w:rsidR="00F478C9" w:rsidRPr="00C12B77">
        <w:rPr>
          <w:rFonts w:ascii="Times New Roman" w:hAnsi="Times New Roman"/>
          <w:color w:val="000000"/>
          <w:lang w:eastAsia="ru-RU"/>
        </w:rPr>
        <w:t xml:space="preserve"> ТИПУ ТА БРОНХІАЛЬНОЇ АСТМИ </w:t>
      </w:r>
      <w:r w:rsidR="007C21D8" w:rsidRPr="00C12B77">
        <w:rPr>
          <w:rFonts w:ascii="Times New Roman" w:hAnsi="Times New Roman"/>
          <w:color w:val="000000"/>
          <w:lang w:eastAsia="ru-RU"/>
        </w:rPr>
        <w:t>І</w:t>
      </w:r>
      <w:r w:rsidR="00F478C9" w:rsidRPr="00C12B77">
        <w:rPr>
          <w:rFonts w:ascii="Times New Roman" w:hAnsi="Times New Roman"/>
          <w:color w:val="000000"/>
          <w:lang w:eastAsia="ru-RU"/>
        </w:rPr>
        <w:t>З СУПУТНІМ ОЖИРІННЯМ НА ПІДСТАВІ ВИЗНАЧЕННЯ ПРОГНОСТИЧНИХ МАРКЕРІВ ПУЛЬМОРЕНАЛЬНИХ ПОРУШЕНЬ</w:t>
      </w:r>
    </w:p>
    <w:p w:rsidR="0049009E" w:rsidRPr="005E19FD" w:rsidRDefault="00D14C3C" w:rsidP="00791F71">
      <w:pPr>
        <w:pStyle w:val="4"/>
        <w:ind w:left="708" w:firstLine="1"/>
        <w:rPr>
          <w:i w:val="0"/>
        </w:rPr>
      </w:pPr>
      <w:r w:rsidRPr="005E19FD">
        <w:rPr>
          <w:i w:val="0"/>
        </w:rPr>
        <w:t>7.</w:t>
      </w:r>
      <w:r w:rsidR="00E101FE">
        <w:rPr>
          <w:i w:val="0"/>
        </w:rPr>
        <w:t xml:space="preserve">1 </w:t>
      </w:r>
      <w:r w:rsidR="0049009E" w:rsidRPr="005E19FD">
        <w:rPr>
          <w:i w:val="0"/>
        </w:rPr>
        <w:t>Математичне моделювання пр</w:t>
      </w:r>
      <w:r w:rsidR="007C21D8" w:rsidRPr="005E19FD">
        <w:rPr>
          <w:i w:val="0"/>
        </w:rPr>
        <w:t xml:space="preserve">огресування бронхіальної астми </w:t>
      </w:r>
      <w:r w:rsidR="008E2D7B" w:rsidRPr="005E19FD">
        <w:rPr>
          <w:i w:val="0"/>
        </w:rPr>
        <w:t>у</w:t>
      </w:r>
      <w:r w:rsidR="0049009E" w:rsidRPr="005E19FD">
        <w:rPr>
          <w:i w:val="0"/>
        </w:rPr>
        <w:t xml:space="preserve"> пацієнтів </w:t>
      </w:r>
      <w:r w:rsidR="008E2D7B" w:rsidRPr="005E19FD">
        <w:rPr>
          <w:i w:val="0"/>
        </w:rPr>
        <w:t>і</w:t>
      </w:r>
      <w:r w:rsidR="0049009E" w:rsidRPr="005E19FD">
        <w:rPr>
          <w:i w:val="0"/>
        </w:rPr>
        <w:t xml:space="preserve">з бронхіальною астмою </w:t>
      </w:r>
      <w:r w:rsidR="00953874" w:rsidRPr="005E19FD">
        <w:rPr>
          <w:i w:val="0"/>
        </w:rPr>
        <w:t>й</w:t>
      </w:r>
      <w:r w:rsidR="0049009E" w:rsidRPr="005E19FD">
        <w:rPr>
          <w:i w:val="0"/>
        </w:rPr>
        <w:t xml:space="preserve"> ожирінням</w:t>
      </w:r>
    </w:p>
    <w:p w:rsidR="0049009E" w:rsidRPr="00C12B77" w:rsidRDefault="0049009E" w:rsidP="0080353C">
      <w:r w:rsidRPr="00C12B77">
        <w:rPr>
          <w:color w:val="000000"/>
        </w:rPr>
        <w:t xml:space="preserve">Добре відомо, що </w:t>
      </w:r>
      <w:r w:rsidR="00B14E6B" w:rsidRPr="00C12B77">
        <w:rPr>
          <w:color w:val="000000"/>
        </w:rPr>
        <w:t>Ож</w:t>
      </w:r>
      <w:r w:rsidRPr="00C12B77">
        <w:rPr>
          <w:color w:val="000000"/>
        </w:rPr>
        <w:t xml:space="preserve"> і надмірний </w:t>
      </w:r>
      <w:r w:rsidR="00B14E6B" w:rsidRPr="00C12B77">
        <w:rPr>
          <w:color w:val="000000"/>
        </w:rPr>
        <w:t>ІМТ</w:t>
      </w:r>
      <w:r w:rsidRPr="00C12B77">
        <w:rPr>
          <w:color w:val="000000"/>
        </w:rPr>
        <w:t xml:space="preserve"> істотно підвищують ризик різноманітної супутньої патології, </w:t>
      </w:r>
      <w:r w:rsidR="00101AA3" w:rsidRPr="00C12B77">
        <w:rPr>
          <w:color w:val="000000"/>
        </w:rPr>
        <w:t>зокрема</w:t>
      </w:r>
      <w:r w:rsidRPr="00C12B77">
        <w:rPr>
          <w:color w:val="000000"/>
        </w:rPr>
        <w:t xml:space="preserve"> серцево-судинних захворювань, артеріальної гіпертензії, цукрового діабету</w:t>
      </w:r>
      <w:r w:rsidR="0060224F" w:rsidRPr="00C12B77">
        <w:rPr>
          <w:color w:val="000000"/>
        </w:rPr>
        <w:t>:</w:t>
      </w:r>
      <w:r w:rsidRPr="00C12B77">
        <w:rPr>
          <w:color w:val="000000"/>
        </w:rPr>
        <w:t xml:space="preserve"> 44</w:t>
      </w:r>
      <w:r w:rsidR="00974112" w:rsidRPr="00C12B77">
        <w:rPr>
          <w:color w:val="000000"/>
        </w:rPr>
        <w:t> %</w:t>
      </w:r>
      <w:r w:rsidRPr="00C12B77">
        <w:rPr>
          <w:color w:val="000000"/>
        </w:rPr>
        <w:t xml:space="preserve"> випадків діабету, 23</w:t>
      </w:r>
      <w:r w:rsidR="00974112" w:rsidRPr="00C12B77">
        <w:rPr>
          <w:color w:val="000000"/>
        </w:rPr>
        <w:t> %</w:t>
      </w:r>
      <w:r w:rsidRPr="00C12B77">
        <w:rPr>
          <w:color w:val="000000"/>
        </w:rPr>
        <w:t xml:space="preserve"> випадків ішемічної хвороби серця, від 7</w:t>
      </w:r>
      <w:r w:rsidR="00974112" w:rsidRPr="00C12B77">
        <w:rPr>
          <w:color w:val="000000"/>
        </w:rPr>
        <w:t> %</w:t>
      </w:r>
      <w:r w:rsidRPr="00C12B77">
        <w:rPr>
          <w:color w:val="000000"/>
        </w:rPr>
        <w:t xml:space="preserve"> до 41</w:t>
      </w:r>
      <w:r w:rsidR="00974112" w:rsidRPr="00C12B77">
        <w:rPr>
          <w:color w:val="000000"/>
        </w:rPr>
        <w:t> %</w:t>
      </w:r>
      <w:r w:rsidRPr="00C12B77">
        <w:rPr>
          <w:color w:val="000000"/>
        </w:rPr>
        <w:t xml:space="preserve"> деяких видів онкологічних захворювань пов</w:t>
      </w:r>
      <w:r w:rsidR="00E37F01" w:rsidRPr="00C12B77">
        <w:rPr>
          <w:color w:val="000000"/>
        </w:rPr>
        <w:t>’</w:t>
      </w:r>
      <w:r w:rsidRPr="00C12B77">
        <w:rPr>
          <w:color w:val="000000"/>
        </w:rPr>
        <w:t xml:space="preserve">язані з надлишковою вагою та ожирінням. </w:t>
      </w:r>
      <w:r w:rsidR="00B14E6B" w:rsidRPr="00C12B77">
        <w:rPr>
          <w:color w:val="000000"/>
        </w:rPr>
        <w:t xml:space="preserve">Ступінь </w:t>
      </w:r>
      <w:r w:rsidRPr="00C12B77">
        <w:rPr>
          <w:color w:val="000000"/>
        </w:rPr>
        <w:t>ІМТ</w:t>
      </w:r>
      <w:r w:rsidR="00B14E6B" w:rsidRPr="00C12B77">
        <w:rPr>
          <w:color w:val="000000"/>
        </w:rPr>
        <w:t xml:space="preserve"> визначає ризик </w:t>
      </w:r>
      <w:r w:rsidRPr="00C12B77">
        <w:rPr>
          <w:color w:val="000000"/>
        </w:rPr>
        <w:t>супутніх захворювань [</w:t>
      </w:r>
      <w:r w:rsidR="007F0463" w:rsidRPr="00C12B77">
        <w:rPr>
          <w:color w:val="000000"/>
        </w:rPr>
        <w:t>334</w:t>
      </w:r>
      <w:r w:rsidRPr="00C12B77">
        <w:rPr>
          <w:color w:val="000000"/>
        </w:rPr>
        <w:t>]. Вчені дають невтішні прогнози щодо з</w:t>
      </w:r>
      <w:r w:rsidR="0060224F" w:rsidRPr="00C12B77">
        <w:rPr>
          <w:color w:val="000000"/>
        </w:rPr>
        <w:t>ростан</w:t>
      </w:r>
      <w:r w:rsidRPr="00C12B77">
        <w:rPr>
          <w:color w:val="000000"/>
        </w:rPr>
        <w:t xml:space="preserve">ня </w:t>
      </w:r>
      <w:r w:rsidR="00B14E6B" w:rsidRPr="00C12B77">
        <w:rPr>
          <w:color w:val="000000"/>
        </w:rPr>
        <w:t>кількості</w:t>
      </w:r>
      <w:r w:rsidRPr="00C12B77">
        <w:rPr>
          <w:color w:val="000000"/>
        </w:rPr>
        <w:t xml:space="preserve"> хворих </w:t>
      </w:r>
      <w:r w:rsidR="0060224F" w:rsidRPr="00C12B77">
        <w:rPr>
          <w:color w:val="000000"/>
        </w:rPr>
        <w:t>і</w:t>
      </w:r>
      <w:r w:rsidRPr="00C12B77">
        <w:rPr>
          <w:color w:val="000000"/>
        </w:rPr>
        <w:t xml:space="preserve">з </w:t>
      </w:r>
      <w:r w:rsidR="00B14E6B" w:rsidRPr="00C12B77">
        <w:rPr>
          <w:color w:val="000000"/>
        </w:rPr>
        <w:t>БА</w:t>
      </w:r>
      <w:r w:rsidRPr="00C12B77">
        <w:rPr>
          <w:color w:val="000000"/>
        </w:rPr>
        <w:t xml:space="preserve">: питома вага хворих </w:t>
      </w:r>
      <w:r w:rsidR="0060224F" w:rsidRPr="00C12B77">
        <w:rPr>
          <w:color w:val="000000"/>
        </w:rPr>
        <w:t>і</w:t>
      </w:r>
      <w:r w:rsidRPr="00C12B77">
        <w:rPr>
          <w:color w:val="000000"/>
        </w:rPr>
        <w:t xml:space="preserve">з </w:t>
      </w:r>
      <w:r w:rsidR="00B14E6B" w:rsidRPr="00C12B77">
        <w:rPr>
          <w:color w:val="000000"/>
        </w:rPr>
        <w:t>БА</w:t>
      </w:r>
      <w:r w:rsidR="007C21D8" w:rsidRPr="00C12B77">
        <w:rPr>
          <w:color w:val="000000"/>
        </w:rPr>
        <w:t xml:space="preserve"> серед населення, яке</w:t>
      </w:r>
      <w:r w:rsidRPr="00C12B77">
        <w:rPr>
          <w:color w:val="000000"/>
        </w:rPr>
        <w:t xml:space="preserve"> проживає в міських районах, </w:t>
      </w:r>
      <w:r w:rsidR="0060224F" w:rsidRPr="00C12B77">
        <w:rPr>
          <w:color w:val="000000"/>
        </w:rPr>
        <w:t>і</w:t>
      </w:r>
      <w:r w:rsidRPr="00C12B77">
        <w:rPr>
          <w:color w:val="000000"/>
        </w:rPr>
        <w:t>мовірно, збільшиться з 45</w:t>
      </w:r>
      <w:r w:rsidR="00974112" w:rsidRPr="00C12B77">
        <w:rPr>
          <w:color w:val="000000"/>
        </w:rPr>
        <w:t> %</w:t>
      </w:r>
      <w:r w:rsidRPr="00C12B77">
        <w:rPr>
          <w:color w:val="000000"/>
        </w:rPr>
        <w:t xml:space="preserve"> до 59</w:t>
      </w:r>
      <w:r w:rsidR="00974112" w:rsidRPr="00C12B77">
        <w:rPr>
          <w:color w:val="000000"/>
        </w:rPr>
        <w:t> %</w:t>
      </w:r>
      <w:r w:rsidR="00B14E6B" w:rsidRPr="00C12B77">
        <w:rPr>
          <w:color w:val="000000"/>
        </w:rPr>
        <w:t>у</w:t>
      </w:r>
      <w:r w:rsidRPr="00C12B77">
        <w:rPr>
          <w:color w:val="000000"/>
        </w:rPr>
        <w:t xml:space="preserve"> 2025 р</w:t>
      </w:r>
      <w:r w:rsidR="00B14E6B" w:rsidRPr="00C12B77">
        <w:rPr>
          <w:color w:val="000000"/>
        </w:rPr>
        <w:t>.</w:t>
      </w:r>
      <w:r w:rsidRPr="00C12B77">
        <w:rPr>
          <w:color w:val="000000"/>
        </w:rPr>
        <w:t xml:space="preserve">, і </w:t>
      </w:r>
      <w:r w:rsidR="00974112" w:rsidRPr="00C12B77">
        <w:rPr>
          <w:color w:val="000000"/>
        </w:rPr>
        <w:t>упродовж</w:t>
      </w:r>
      <w:r w:rsidRPr="00C12B77">
        <w:rPr>
          <w:color w:val="000000"/>
        </w:rPr>
        <w:t xml:space="preserve"> наступних десятиліть прогнозується </w:t>
      </w:r>
      <w:r w:rsidR="0060224F" w:rsidRPr="00C12B77">
        <w:rPr>
          <w:color w:val="000000"/>
        </w:rPr>
        <w:t>збільшення щонай</w:t>
      </w:r>
      <w:r w:rsidRPr="00C12B77">
        <w:rPr>
          <w:color w:val="000000"/>
        </w:rPr>
        <w:t xml:space="preserve">менше </w:t>
      </w:r>
      <w:r w:rsidR="0060224F" w:rsidRPr="00C12B77">
        <w:rPr>
          <w:color w:val="000000"/>
        </w:rPr>
        <w:t xml:space="preserve">до </w:t>
      </w:r>
      <w:r w:rsidRPr="00C12B77">
        <w:rPr>
          <w:color w:val="000000"/>
        </w:rPr>
        <w:t>100 млн осіб</w:t>
      </w:r>
      <w:r w:rsidR="0060224F" w:rsidRPr="00C12B77">
        <w:rPr>
          <w:color w:val="000000"/>
        </w:rPr>
        <w:t>.</w:t>
      </w:r>
      <w:r w:rsidRPr="00C12B77">
        <w:t>За даними</w:t>
      </w:r>
      <w:r w:rsidR="00105CAA">
        <w:t xml:space="preserve"> </w:t>
      </w:r>
      <w:r w:rsidRPr="00C12B77">
        <w:t xml:space="preserve">ВООЗ, вірогідне зростання БА та </w:t>
      </w:r>
      <w:r w:rsidR="00974112" w:rsidRPr="00C12B77">
        <w:t>Ож</w:t>
      </w:r>
      <w:r w:rsidR="00DC627F" w:rsidRPr="00C12B77">
        <w:t xml:space="preserve">досягнем </w:t>
      </w:r>
      <w:r w:rsidRPr="00C12B77">
        <w:t xml:space="preserve">до </w:t>
      </w:r>
      <w:r w:rsidR="00DC627F" w:rsidRPr="00C12B77">
        <w:t>20</w:t>
      </w:r>
      <w:r w:rsidRPr="00C12B77">
        <w:t xml:space="preserve"> млн. осіб. Для зупинення поширеності </w:t>
      </w:r>
      <w:r w:rsidR="00B14E6B" w:rsidRPr="00C12B77">
        <w:t>Ож</w:t>
      </w:r>
      <w:r w:rsidRPr="00C12B77">
        <w:t xml:space="preserve"> необхідна первинна профілактика та діагностика параметрів</w:t>
      </w:r>
      <w:r w:rsidR="007C21D8" w:rsidRPr="00C12B77">
        <w:t>,</w:t>
      </w:r>
      <w:r w:rsidRPr="00C12B77">
        <w:t xml:space="preserve"> які впливають на ризик прогресування із застосуванням доступних методик </w:t>
      </w:r>
      <w:r w:rsidR="0060224F" w:rsidRPr="00C12B77">
        <w:t>і</w:t>
      </w:r>
      <w:r w:rsidRPr="00C12B77">
        <w:t>з урахуванням результатів клініко-діагностичних досліджень</w:t>
      </w:r>
      <w:r w:rsidR="00105CAA">
        <w:t xml:space="preserve"> </w:t>
      </w:r>
      <w:r w:rsidR="0060224F" w:rsidRPr="00C12B77">
        <w:t>і</w:t>
      </w:r>
      <w:r w:rsidRPr="00C12B77">
        <w:t>з метою підвищен</w:t>
      </w:r>
      <w:r w:rsidR="007C21D8" w:rsidRPr="00C12B77">
        <w:t>ня ефективності профілактичних та</w:t>
      </w:r>
      <w:r w:rsidRPr="00C12B77">
        <w:t xml:space="preserve"> лікувальних заходів у цього контингенту хворих.</w:t>
      </w:r>
    </w:p>
    <w:p w:rsidR="00366396" w:rsidRPr="00C12B77" w:rsidRDefault="00366396" w:rsidP="00366396">
      <w:r w:rsidRPr="00C12B77">
        <w:t xml:space="preserve">Були проаналізовані результати комплексного дослідження 85 пацієнтів </w:t>
      </w:r>
      <w:r w:rsidR="0060224F" w:rsidRPr="00C12B77">
        <w:t>і</w:t>
      </w:r>
      <w:r w:rsidRPr="00C12B77">
        <w:t xml:space="preserve">з </w:t>
      </w:r>
      <w:r w:rsidR="00C24E29" w:rsidRPr="00C12B77">
        <w:t xml:space="preserve">БА </w:t>
      </w:r>
      <w:r w:rsidRPr="00C12B77">
        <w:t xml:space="preserve">та </w:t>
      </w:r>
      <w:r w:rsidR="00B14E6B" w:rsidRPr="00C12B77">
        <w:t>Ож</w:t>
      </w:r>
      <w:r w:rsidRPr="00C12B77">
        <w:t>, які були розділені на дві групи в такий спосіб:</w:t>
      </w:r>
    </w:p>
    <w:p w:rsidR="00366396" w:rsidRPr="00C12B77" w:rsidRDefault="007C21D8" w:rsidP="00366396">
      <w:r w:rsidRPr="00C12B77">
        <w:t>1</w:t>
      </w:r>
      <w:r w:rsidR="00366396" w:rsidRPr="00C12B77">
        <w:t xml:space="preserve"> група </w:t>
      </w:r>
      <w:r w:rsidR="00424343" w:rsidRPr="00C12B77">
        <w:t>–</w:t>
      </w:r>
      <w:r w:rsidR="00366396" w:rsidRPr="00C12B77">
        <w:t xml:space="preserve"> хворі на </w:t>
      </w:r>
      <w:r w:rsidR="00C24E29" w:rsidRPr="00C12B77">
        <w:t xml:space="preserve">БА </w:t>
      </w:r>
      <w:r w:rsidRPr="00C12B77">
        <w:t>середньої тяжкості, персистувальн</w:t>
      </w:r>
      <w:r w:rsidR="00366396" w:rsidRPr="00C12B77">
        <w:t>у, частково контрольовану, в</w:t>
      </w:r>
      <w:r w:rsidRPr="00C12B77">
        <w:t>наслідок поєднання</w:t>
      </w:r>
      <w:r w:rsidR="00366396" w:rsidRPr="00C12B77">
        <w:t xml:space="preserve"> з ожирінням (49 пацієнтів);</w:t>
      </w:r>
    </w:p>
    <w:p w:rsidR="00366396" w:rsidRPr="00C12B77" w:rsidRDefault="007C21D8" w:rsidP="00366396">
      <w:pPr>
        <w:rPr>
          <w:highlight w:val="cyan"/>
        </w:rPr>
      </w:pPr>
      <w:r w:rsidRPr="00C12B77">
        <w:t>2</w:t>
      </w:r>
      <w:r w:rsidR="00366396" w:rsidRPr="00C12B77">
        <w:t xml:space="preserve"> група </w:t>
      </w:r>
      <w:r w:rsidR="00424343" w:rsidRPr="00C12B77">
        <w:t>–</w:t>
      </w:r>
      <w:r w:rsidR="00366396" w:rsidRPr="00C12B77">
        <w:t xml:space="preserve"> хворі на </w:t>
      </w:r>
      <w:r w:rsidR="00C24E29" w:rsidRPr="00C12B77">
        <w:t xml:space="preserve">БА </w:t>
      </w:r>
      <w:r w:rsidRPr="00C12B77">
        <w:t>тяжку, персистувальн</w:t>
      </w:r>
      <w:r w:rsidR="00366396" w:rsidRPr="00C12B77">
        <w:t xml:space="preserve">у, частково контрольовану, </w:t>
      </w:r>
      <w:r w:rsidR="0060224F" w:rsidRPr="00C12B77">
        <w:t>в</w:t>
      </w:r>
      <w:r w:rsidRPr="00C12B77">
        <w:t>наслідок поєднання</w:t>
      </w:r>
      <w:r w:rsidR="00366396" w:rsidRPr="00C12B77">
        <w:t xml:space="preserve"> з ожирінням (36 пацієнтів).</w:t>
      </w:r>
    </w:p>
    <w:p w:rsidR="00366396" w:rsidRPr="00C12B77" w:rsidRDefault="00101AA3" w:rsidP="00366396">
      <w:pPr>
        <w:ind w:firstLine="720"/>
        <w:rPr>
          <w:color w:val="00000A"/>
          <w:kern w:val="1"/>
          <w:lang w:eastAsia="ar-SA"/>
        </w:rPr>
      </w:pPr>
      <w:r w:rsidRPr="00C12B77">
        <w:rPr>
          <w:color w:val="00000A"/>
          <w:kern w:val="1"/>
          <w:lang w:eastAsia="ar-SA"/>
        </w:rPr>
        <w:t>У</w:t>
      </w:r>
      <w:r w:rsidR="00366396" w:rsidRPr="00C12B77">
        <w:rPr>
          <w:color w:val="00000A"/>
          <w:kern w:val="1"/>
          <w:lang w:eastAsia="ar-SA"/>
        </w:rPr>
        <w:t xml:space="preserve">сі ознаки були закодовані </w:t>
      </w:r>
      <w:r w:rsidR="00B14E6B" w:rsidRPr="00C12B77">
        <w:rPr>
          <w:color w:val="00000A"/>
          <w:kern w:val="1"/>
          <w:lang w:eastAsia="ar-SA"/>
        </w:rPr>
        <w:t>та</w:t>
      </w:r>
      <w:r w:rsidR="00366396" w:rsidRPr="00C12B77">
        <w:rPr>
          <w:color w:val="00000A"/>
          <w:kern w:val="1"/>
          <w:lang w:eastAsia="ar-SA"/>
        </w:rPr>
        <w:t xml:space="preserve"> поставлені відповідно 87-мірному вектору, який </w:t>
      </w:r>
      <w:r w:rsidR="0060224F" w:rsidRPr="00C12B77">
        <w:rPr>
          <w:color w:val="00000A"/>
          <w:kern w:val="1"/>
          <w:lang w:eastAsia="ar-SA"/>
        </w:rPr>
        <w:t>у</w:t>
      </w:r>
      <w:r w:rsidR="00366396" w:rsidRPr="00C12B77">
        <w:rPr>
          <w:color w:val="00000A"/>
          <w:kern w:val="1"/>
          <w:lang w:eastAsia="ar-SA"/>
        </w:rPr>
        <w:t>раховує відсутність, наявність, спрямованість і величину кожної ознаки.</w:t>
      </w:r>
    </w:p>
    <w:p w:rsidR="00366396" w:rsidRPr="00C12B77" w:rsidRDefault="00366396" w:rsidP="00366396">
      <w:pPr>
        <w:ind w:firstLine="720"/>
        <w:rPr>
          <w:color w:val="00000A"/>
          <w:kern w:val="1"/>
          <w:lang w:eastAsia="ar-SA"/>
        </w:rPr>
      </w:pPr>
      <w:r w:rsidRPr="00C12B77">
        <w:rPr>
          <w:color w:val="00000A"/>
          <w:kern w:val="1"/>
          <w:lang w:eastAsia="ar-SA"/>
        </w:rPr>
        <w:t>Математична обробка результатів проводилася з використанням п</w:t>
      </w:r>
      <w:r w:rsidR="00ED6924">
        <w:rPr>
          <w:color w:val="00000A"/>
          <w:kern w:val="1"/>
          <w:lang w:eastAsia="ar-SA"/>
        </w:rPr>
        <w:t xml:space="preserve">акета прикладних програм SPSS </w:t>
      </w:r>
      <w:r w:rsidRPr="00C12B77">
        <w:rPr>
          <w:color w:val="00000A"/>
          <w:kern w:val="1"/>
          <w:lang w:eastAsia="ar-SA"/>
        </w:rPr>
        <w:t xml:space="preserve"> для Windows.</w:t>
      </w:r>
    </w:p>
    <w:p w:rsidR="0084501A" w:rsidRPr="00C12B77" w:rsidRDefault="0084501A" w:rsidP="0084501A">
      <w:pPr>
        <w:ind w:firstLine="720"/>
        <w:rPr>
          <w:lang w:eastAsia="ar-SA"/>
        </w:rPr>
      </w:pPr>
      <w:r w:rsidRPr="00C12B77">
        <w:rPr>
          <w:color w:val="00000A"/>
          <w:kern w:val="1"/>
          <w:lang w:eastAsia="ar-SA"/>
        </w:rPr>
        <w:t xml:space="preserve">Рівняння бінарної логістичної регресії, за яким визначається ймовірність </w:t>
      </w:r>
      <w:r w:rsidRPr="00C12B77">
        <w:rPr>
          <w:kern w:val="1"/>
          <w:lang w:eastAsia="ar-SA"/>
        </w:rPr>
        <w:t xml:space="preserve">прогресування захворювання, має </w:t>
      </w:r>
      <w:r w:rsidR="00B14E6B" w:rsidRPr="00C12B77">
        <w:rPr>
          <w:kern w:val="1"/>
          <w:lang w:eastAsia="ar-SA"/>
        </w:rPr>
        <w:t>так</w:t>
      </w:r>
      <w:r w:rsidRPr="00C12B77">
        <w:rPr>
          <w:kern w:val="1"/>
          <w:lang w:eastAsia="ar-SA"/>
        </w:rPr>
        <w:t>ий вигляд:</w:t>
      </w:r>
    </w:p>
    <w:p w:rsidR="0084501A" w:rsidRPr="00C12B77" w:rsidRDefault="002C6B76" w:rsidP="0084501A">
      <w:pPr>
        <w:suppressAutoHyphens/>
        <w:overflowPunct w:val="0"/>
        <w:autoSpaceDE w:val="0"/>
        <w:autoSpaceDN w:val="0"/>
        <w:adjustRightInd w:val="0"/>
        <w:jc w:val="center"/>
        <w:textAlignment w:val="baseline"/>
        <w:rPr>
          <w:kern w:val="1"/>
          <w:lang w:eastAsia="ru-RU"/>
        </w:rPr>
      </w:pPr>
      <w:r w:rsidRPr="00C12B77">
        <w:rPr>
          <w:kern w:val="1"/>
          <w:position w:val="-12"/>
          <w:lang w:eastAsia="ru-RU"/>
        </w:rPr>
        <w:object w:dxaOrig="21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3.45pt;height:34.9pt" o:ole="">
            <v:imagedata r:id="rId41" o:title=""/>
          </v:shape>
          <o:OLEObject Type="Embed" ProgID="Equation.3" ShapeID="_x0000_i1030" DrawAspect="Content" ObjectID="_1619531704" r:id="rId42"/>
        </w:object>
      </w:r>
      <w:r w:rsidR="0084501A" w:rsidRPr="00C12B77">
        <w:rPr>
          <w:kern w:val="1"/>
          <w:lang w:eastAsia="ru-RU"/>
        </w:rPr>
        <w:t>,</w:t>
      </w:r>
      <w:r w:rsidR="00256248" w:rsidRPr="00C12B77">
        <w:rPr>
          <w:kern w:val="1"/>
          <w:lang w:eastAsia="ru-RU"/>
        </w:rPr>
        <w:tab/>
      </w:r>
      <w:r w:rsidR="00256248" w:rsidRPr="00C12B77">
        <w:rPr>
          <w:kern w:val="1"/>
          <w:lang w:eastAsia="ru-RU"/>
        </w:rPr>
        <w:tab/>
      </w:r>
      <w:r w:rsidR="00256248" w:rsidRPr="00C12B77">
        <w:rPr>
          <w:kern w:val="1"/>
          <w:lang w:eastAsia="ru-RU"/>
        </w:rPr>
        <w:tab/>
      </w:r>
      <w:r w:rsidR="00256248" w:rsidRPr="00C12B77">
        <w:rPr>
          <w:kern w:val="1"/>
          <w:lang w:eastAsia="ru-RU"/>
        </w:rPr>
        <w:tab/>
      </w:r>
      <w:r w:rsidR="00256248" w:rsidRPr="00C12B77">
        <w:rPr>
          <w:kern w:val="1"/>
          <w:lang w:eastAsia="ru-RU"/>
        </w:rPr>
        <w:tab/>
      </w:r>
      <w:r w:rsidR="00FB4C04" w:rsidRPr="00C12B77">
        <w:rPr>
          <w:kern w:val="1"/>
          <w:lang w:eastAsia="ru-RU"/>
        </w:rPr>
        <w:tab/>
      </w:r>
      <w:r w:rsidR="00256248" w:rsidRPr="00C12B77">
        <w:rPr>
          <w:kern w:val="1"/>
          <w:lang w:eastAsia="ru-RU"/>
        </w:rPr>
        <w:t>(7.1</w:t>
      </w:r>
      <w:r w:rsidR="00E317C1" w:rsidRPr="00C12B77">
        <w:rPr>
          <w:kern w:val="1"/>
          <w:lang w:val="ru-RU" w:eastAsia="ru-RU"/>
        </w:rPr>
        <w:t>.1</w:t>
      </w:r>
      <w:r w:rsidR="00256248" w:rsidRPr="00C12B77">
        <w:rPr>
          <w:kern w:val="1"/>
          <w:lang w:eastAsia="ru-RU"/>
        </w:rPr>
        <w:t>)</w:t>
      </w:r>
      <w:r w:rsidR="000E47A5" w:rsidRPr="00C12B77">
        <w:rPr>
          <w:kern w:val="1"/>
          <w:lang w:eastAsia="ru-RU"/>
        </w:rPr>
        <w:t>,</w:t>
      </w:r>
    </w:p>
    <w:p w:rsidR="0084501A" w:rsidRPr="00C12B77" w:rsidRDefault="0084501A" w:rsidP="0084501A">
      <w:pPr>
        <w:suppressAutoHyphens/>
        <w:overflowPunct w:val="0"/>
        <w:autoSpaceDE w:val="0"/>
        <w:autoSpaceDN w:val="0"/>
        <w:adjustRightInd w:val="0"/>
        <w:textAlignment w:val="baseline"/>
        <w:rPr>
          <w:kern w:val="1"/>
          <w:lang w:eastAsia="ru-RU"/>
        </w:rPr>
      </w:pPr>
      <w:r w:rsidRPr="00C12B77">
        <w:rPr>
          <w:kern w:val="1"/>
          <w:lang w:eastAsia="ru-RU"/>
        </w:rPr>
        <w:t xml:space="preserve">де </w:t>
      </w:r>
      <w:r w:rsidR="002C6B76" w:rsidRPr="00C12B77">
        <w:rPr>
          <w:kern w:val="1"/>
          <w:position w:val="-4"/>
          <w:lang w:eastAsia="ru-RU"/>
        </w:rPr>
        <w:object w:dxaOrig="240" w:dyaOrig="420">
          <v:shape id="_x0000_i1031" type="#_x0000_t75" style="width:13.1pt;height:28.35pt" o:ole="">
            <v:imagedata r:id="rId43" o:title=""/>
          </v:shape>
          <o:OLEObject Type="Embed" ProgID="Equation.3" ShapeID="_x0000_i1031" DrawAspect="Content" ObjectID="_1619531705" r:id="rId44"/>
        </w:object>
      </w:r>
      <w:r w:rsidR="00424343" w:rsidRPr="00C12B77">
        <w:rPr>
          <w:kern w:val="1"/>
          <w:lang w:eastAsia="ru-RU"/>
        </w:rPr>
        <w:t>–</w:t>
      </w:r>
      <w:r w:rsidRPr="00C12B77">
        <w:rPr>
          <w:kern w:val="1"/>
          <w:lang w:eastAsia="ru-RU"/>
        </w:rPr>
        <w:t xml:space="preserve"> імовірність того, що захворювання прогресуватиме;</w:t>
      </w:r>
    </w:p>
    <w:p w:rsidR="0084501A" w:rsidRPr="00C12B77" w:rsidRDefault="0084501A" w:rsidP="0084501A">
      <w:pPr>
        <w:suppressAutoHyphens/>
        <w:overflowPunct w:val="0"/>
        <w:autoSpaceDE w:val="0"/>
        <w:autoSpaceDN w:val="0"/>
        <w:adjustRightInd w:val="0"/>
        <w:textAlignment w:val="baseline"/>
        <w:rPr>
          <w:kern w:val="1"/>
          <w:lang w:eastAsia="ru-RU"/>
        </w:rPr>
      </w:pPr>
      <w:r w:rsidRPr="00C12B77">
        <w:rPr>
          <w:kern w:val="1"/>
          <w:lang w:eastAsia="ru-RU"/>
        </w:rPr>
        <w:t xml:space="preserve">z </w:t>
      </w:r>
      <w:r w:rsidR="00424343" w:rsidRPr="00C12B77">
        <w:rPr>
          <w:kern w:val="1"/>
          <w:lang w:eastAsia="ru-RU"/>
        </w:rPr>
        <w:t>–</w:t>
      </w:r>
      <w:r w:rsidRPr="00C12B77">
        <w:rPr>
          <w:kern w:val="1"/>
          <w:lang w:eastAsia="ru-RU"/>
        </w:rPr>
        <w:t xml:space="preserve"> значення логістичної функції, яка визначається згідно з формулою:</w:t>
      </w:r>
    </w:p>
    <w:p w:rsidR="00366396" w:rsidRPr="00C12B77" w:rsidRDefault="002C6B76" w:rsidP="0084501A">
      <w:r w:rsidRPr="00C12B77">
        <w:rPr>
          <w:kern w:val="1"/>
          <w:position w:val="-12"/>
          <w:lang w:eastAsia="ru-RU"/>
        </w:rPr>
        <w:object w:dxaOrig="4300" w:dyaOrig="360">
          <v:shape id="_x0000_i1032" type="#_x0000_t75" style="width:272.75pt;height:20.75pt" o:ole="">
            <v:imagedata r:id="rId45" o:title=""/>
          </v:shape>
          <o:OLEObject Type="Embed" ProgID="Equation.3" ShapeID="_x0000_i1032" DrawAspect="Content" ObjectID="_1619531706" r:id="rId46"/>
        </w:object>
      </w:r>
      <w:r w:rsidR="0084501A" w:rsidRPr="00C12B77">
        <w:rPr>
          <w:kern w:val="1"/>
          <w:lang w:eastAsia="ru-RU"/>
        </w:rPr>
        <w:t>,</w:t>
      </w:r>
      <w:r w:rsidR="00267D94" w:rsidRPr="00C12B77">
        <w:rPr>
          <w:kern w:val="1"/>
          <w:lang w:eastAsia="ru-RU"/>
        </w:rPr>
        <w:tab/>
      </w:r>
      <w:r w:rsidR="00267D94" w:rsidRPr="00C12B77">
        <w:rPr>
          <w:kern w:val="1"/>
          <w:lang w:eastAsia="ru-RU"/>
        </w:rPr>
        <w:tab/>
      </w:r>
      <w:r w:rsidR="00267D94" w:rsidRPr="00C12B77">
        <w:rPr>
          <w:kern w:val="1"/>
          <w:lang w:eastAsia="ru-RU"/>
        </w:rPr>
        <w:tab/>
      </w:r>
      <w:r w:rsidR="00267D94" w:rsidRPr="00C12B77">
        <w:rPr>
          <w:kern w:val="1"/>
          <w:lang w:eastAsia="ru-RU"/>
        </w:rPr>
        <w:tab/>
        <w:t>(7.1.2)</w:t>
      </w:r>
    </w:p>
    <w:p w:rsidR="0084501A" w:rsidRPr="00C12B77" w:rsidRDefault="0084501A" w:rsidP="0084501A">
      <w:pPr>
        <w:suppressAutoHyphens/>
        <w:overflowPunct w:val="0"/>
        <w:autoSpaceDE w:val="0"/>
        <w:autoSpaceDN w:val="0"/>
        <w:adjustRightInd w:val="0"/>
        <w:textAlignment w:val="baseline"/>
        <w:rPr>
          <w:kern w:val="1"/>
          <w:lang w:eastAsia="ru-RU"/>
        </w:rPr>
      </w:pPr>
      <w:r w:rsidRPr="00C12B77">
        <w:rPr>
          <w:kern w:val="1"/>
          <w:lang w:eastAsia="ru-RU"/>
        </w:rPr>
        <w:t>де Х</w:t>
      </w:r>
      <w:r w:rsidRPr="00C12B77">
        <w:rPr>
          <w:kern w:val="1"/>
          <w:vertAlign w:val="subscript"/>
          <w:lang w:eastAsia="ru-RU"/>
        </w:rPr>
        <w:t>i</w:t>
      </w:r>
      <w:r w:rsidR="00424343" w:rsidRPr="00C12B77">
        <w:rPr>
          <w:kern w:val="1"/>
          <w:lang w:eastAsia="ru-RU"/>
        </w:rPr>
        <w:t>–</w:t>
      </w:r>
      <w:r w:rsidRPr="00C12B77">
        <w:rPr>
          <w:kern w:val="1"/>
          <w:lang w:eastAsia="ru-RU"/>
        </w:rPr>
        <w:t xml:space="preserve">– </w:t>
      </w:r>
      <w:r w:rsidR="00390966" w:rsidRPr="00C12B77">
        <w:t>чинник</w:t>
      </w:r>
      <w:r w:rsidRPr="00C12B77">
        <w:rPr>
          <w:kern w:val="1"/>
          <w:lang w:eastAsia="ru-RU"/>
        </w:rPr>
        <w:t xml:space="preserve"> ризику </w:t>
      </w:r>
      <w:r w:rsidRPr="00C12B77">
        <w:rPr>
          <w:kern w:val="1"/>
          <w:lang w:eastAsia="ar-SA"/>
        </w:rPr>
        <w:t>прогресування захворювання</w:t>
      </w:r>
      <w:r w:rsidRPr="00C12B77">
        <w:rPr>
          <w:kern w:val="1"/>
          <w:lang w:eastAsia="ru-RU"/>
        </w:rPr>
        <w:t>,</w:t>
      </w:r>
    </w:p>
    <w:p w:rsidR="0084501A" w:rsidRPr="00C12B77" w:rsidRDefault="002C6B76" w:rsidP="0084501A">
      <w:pPr>
        <w:suppressAutoHyphens/>
        <w:overflowPunct w:val="0"/>
        <w:autoSpaceDE w:val="0"/>
        <w:autoSpaceDN w:val="0"/>
        <w:adjustRightInd w:val="0"/>
        <w:textAlignment w:val="baseline"/>
        <w:rPr>
          <w:kern w:val="1"/>
          <w:lang w:eastAsia="ru-RU"/>
        </w:rPr>
      </w:pPr>
      <w:r w:rsidRPr="00C12B77">
        <w:rPr>
          <w:kern w:val="1"/>
          <w:position w:val="-12"/>
          <w:lang w:eastAsia="ru-RU"/>
        </w:rPr>
        <w:object w:dxaOrig="300" w:dyaOrig="380">
          <v:shape id="_x0000_i1033" type="#_x0000_t75" style="width:13.1pt;height:20.75pt" o:ole="">
            <v:imagedata r:id="rId47" o:title=""/>
          </v:shape>
          <o:OLEObject Type="Embed" ProgID="Equation.3" ShapeID="_x0000_i1033" DrawAspect="Content" ObjectID="_1619531707" r:id="rId48"/>
        </w:object>
      </w:r>
      <w:r w:rsidR="00424343" w:rsidRPr="00C12B77">
        <w:rPr>
          <w:kern w:val="1"/>
          <w:lang w:eastAsia="ru-RU"/>
        </w:rPr>
        <w:t>–</w:t>
      </w:r>
      <w:r w:rsidR="0084501A" w:rsidRPr="00C12B77">
        <w:rPr>
          <w:kern w:val="1"/>
          <w:lang w:eastAsia="ru-RU"/>
        </w:rPr>
        <w:t xml:space="preserve"> коефіцієнти, розрахунок яких є завданням бінарної логістичної регресії.</w:t>
      </w:r>
    </w:p>
    <w:p w:rsidR="0084501A" w:rsidRPr="00C12B77" w:rsidRDefault="0084501A" w:rsidP="0084501A">
      <w:pPr>
        <w:suppressAutoHyphens/>
        <w:overflowPunct w:val="0"/>
        <w:autoSpaceDE w:val="0"/>
        <w:autoSpaceDN w:val="0"/>
        <w:adjustRightInd w:val="0"/>
        <w:textAlignment w:val="baseline"/>
        <w:rPr>
          <w:kern w:val="1"/>
          <w:lang w:eastAsia="ru-RU"/>
        </w:rPr>
      </w:pPr>
      <w:r w:rsidRPr="00C12B77">
        <w:rPr>
          <w:kern w:val="1"/>
          <w:lang w:eastAsia="ru-RU"/>
        </w:rPr>
        <w:t xml:space="preserve">Значення коефіцієнта </w:t>
      </w:r>
      <w:r w:rsidR="002C6B76" w:rsidRPr="00C12B77">
        <w:rPr>
          <w:kern w:val="1"/>
          <w:position w:val="-12"/>
          <w:lang w:eastAsia="ru-RU"/>
        </w:rPr>
        <w:object w:dxaOrig="300" w:dyaOrig="380">
          <v:shape id="_x0000_i1034" type="#_x0000_t75" style="width:13.1pt;height:20.75pt" o:ole="">
            <v:imagedata r:id="rId49" o:title=""/>
          </v:shape>
          <o:OLEObject Type="Embed" ProgID="Equation.3" ShapeID="_x0000_i1034" DrawAspect="Content" ObjectID="_1619531708" r:id="rId50"/>
        </w:object>
      </w:r>
      <w:r w:rsidRPr="00C12B77">
        <w:rPr>
          <w:kern w:val="1"/>
          <w:lang w:eastAsia="ru-RU"/>
        </w:rPr>
        <w:t xml:space="preserve"> вказує на зміну відношення шансів при зміні Х</w:t>
      </w:r>
      <w:r w:rsidRPr="00C12B77">
        <w:rPr>
          <w:kern w:val="1"/>
          <w:vertAlign w:val="subscript"/>
          <w:lang w:eastAsia="ru-RU"/>
        </w:rPr>
        <w:t>i</w:t>
      </w:r>
      <w:r w:rsidRPr="00C12B77">
        <w:rPr>
          <w:kern w:val="1"/>
          <w:lang w:eastAsia="ru-RU"/>
        </w:rPr>
        <w:t>.</w:t>
      </w:r>
      <w:r w:rsidRPr="00C12B77">
        <w:t xml:space="preserve"> Відношенням шансів є частка від ділення ймовірності того, що </w:t>
      </w:r>
      <w:r w:rsidRPr="00C12B77">
        <w:rPr>
          <w:kern w:val="1"/>
          <w:lang w:eastAsia="ru-RU"/>
        </w:rPr>
        <w:t>захворювання прогресуватиме,</w:t>
      </w:r>
      <w:r w:rsidRPr="00C12B77">
        <w:t xml:space="preserve"> до ймовірності того, що воно не </w:t>
      </w:r>
      <w:r w:rsidRPr="00C12B77">
        <w:rPr>
          <w:kern w:val="1"/>
          <w:lang w:eastAsia="ru-RU"/>
        </w:rPr>
        <w:t>прогресуватиме</w:t>
      </w:r>
      <w:r w:rsidRPr="00C12B77">
        <w:t xml:space="preserve">, розраховується як </w:t>
      </w:r>
      <w:r w:rsidR="00101AA3" w:rsidRPr="00C12B77">
        <w:rPr>
          <w:kern w:val="1"/>
          <w:lang w:eastAsia="ru-RU"/>
        </w:rPr>
        <w:t>P/(1–P).</w:t>
      </w:r>
    </w:p>
    <w:p w:rsidR="0084501A" w:rsidRPr="00C12B77" w:rsidRDefault="0084501A" w:rsidP="0084501A">
      <w:pPr>
        <w:suppressAutoHyphens/>
        <w:overflowPunct w:val="0"/>
        <w:autoSpaceDE w:val="0"/>
        <w:autoSpaceDN w:val="0"/>
        <w:adjustRightInd w:val="0"/>
        <w:textAlignment w:val="baseline"/>
        <w:rPr>
          <w:lang w:eastAsia="ar-SA"/>
        </w:rPr>
      </w:pPr>
      <w:r w:rsidRPr="00C12B77">
        <w:rPr>
          <w:kern w:val="1"/>
          <w:lang w:eastAsia="ru-RU"/>
        </w:rPr>
        <w:t xml:space="preserve">Метод покрокового включення предикторів, який ранжує ознаки відповідно до їхнього внеску в модель, застосовувався при </w:t>
      </w:r>
      <w:r w:rsidR="0087607B" w:rsidRPr="00C12B77">
        <w:rPr>
          <w:kern w:val="1"/>
          <w:lang w:eastAsia="ru-RU"/>
        </w:rPr>
        <w:t xml:space="preserve">оцінюванні </w:t>
      </w:r>
      <w:r w:rsidRPr="00C12B77">
        <w:rPr>
          <w:kern w:val="1"/>
          <w:lang w:eastAsia="ru-RU"/>
        </w:rPr>
        <w:t xml:space="preserve">рівнянь регресії. </w:t>
      </w:r>
      <w:r w:rsidRPr="00C12B77">
        <w:rPr>
          <w:lang w:eastAsia="ar-SA"/>
        </w:rPr>
        <w:t xml:space="preserve">З </w:t>
      </w:r>
      <w:r w:rsidR="00101AA3" w:rsidRPr="00C12B77">
        <w:rPr>
          <w:lang w:eastAsia="ar-SA"/>
        </w:rPr>
        <w:t xml:space="preserve">огляду на </w:t>
      </w:r>
      <w:r w:rsidRPr="00C12B77">
        <w:rPr>
          <w:lang w:eastAsia="ar-SA"/>
        </w:rPr>
        <w:t>розглянут</w:t>
      </w:r>
      <w:r w:rsidR="00101AA3" w:rsidRPr="00C12B77">
        <w:rPr>
          <w:lang w:eastAsia="ar-SA"/>
        </w:rPr>
        <w:t>і</w:t>
      </w:r>
      <w:r w:rsidRPr="00C12B77">
        <w:rPr>
          <w:lang w:eastAsia="ar-SA"/>
        </w:rPr>
        <w:t xml:space="preserve"> ознак</w:t>
      </w:r>
      <w:r w:rsidR="0087607B" w:rsidRPr="00C12B77">
        <w:rPr>
          <w:lang w:eastAsia="ar-SA"/>
        </w:rPr>
        <w:t>и</w:t>
      </w:r>
      <w:r w:rsidRPr="00C12B77">
        <w:rPr>
          <w:lang w:eastAsia="ar-SA"/>
        </w:rPr>
        <w:t xml:space="preserve"> склали рівняння логістичної регресії, за яким визначається ймовірність прогресування </w:t>
      </w:r>
      <w:r w:rsidR="00C24E29" w:rsidRPr="00C12B77">
        <w:t>БА</w:t>
      </w:r>
      <w:r w:rsidR="000E47A5" w:rsidRPr="00C12B77">
        <w:t xml:space="preserve"> у пацієнтів з БА й Ож</w:t>
      </w:r>
      <w:r w:rsidRPr="00C12B77">
        <w:rPr>
          <w:lang w:eastAsia="ar-SA"/>
        </w:rPr>
        <w:t>:</w:t>
      </w:r>
    </w:p>
    <w:p w:rsidR="0049009E" w:rsidRPr="00C12B77" w:rsidRDefault="0049009E" w:rsidP="0080353C">
      <w:pPr>
        <w:rPr>
          <w:sz w:val="20"/>
          <w:szCs w:val="20"/>
          <w:lang w:eastAsia="ru-RU"/>
        </w:rPr>
      </w:pPr>
    </w:p>
    <w:p w:rsidR="0049009E" w:rsidRPr="00C12B77" w:rsidRDefault="002C6B76" w:rsidP="0080353C">
      <w:pPr>
        <w:jc w:val="center"/>
        <w:rPr>
          <w:lang w:eastAsia="ru-RU"/>
        </w:rPr>
      </w:pPr>
      <w:r w:rsidRPr="00C12B77">
        <w:rPr>
          <w:kern w:val="1"/>
          <w:position w:val="-16"/>
          <w:lang w:eastAsia="ru-RU"/>
        </w:rPr>
        <w:object w:dxaOrig="760" w:dyaOrig="420">
          <v:shape id="_x0000_i1035" type="#_x0000_t75" style="width:34.9pt;height:13.1pt" o:ole="">
            <v:imagedata r:id="rId51" o:title=""/>
          </v:shape>
          <o:OLEObject Type="Embed" ProgID="Equation.3" ShapeID="_x0000_i1035" DrawAspect="Content" ObjectID="_1619531709" r:id="rId52"/>
        </w:object>
      </w:r>
      <w:r w:rsidR="00C33FAD">
        <w:rPr>
          <w:noProof/>
          <w:position w:val="-40"/>
          <w:lang w:val="ru-RU" w:eastAsia="ru-RU"/>
        </w:rPr>
        <w:drawing>
          <wp:inline distT="0" distB="0" distL="0" distR="0" wp14:anchorId="35F49FD7" wp14:editId="04A4D9F8">
            <wp:extent cx="4350385" cy="554355"/>
            <wp:effectExtent l="0" t="0" r="0" b="0"/>
            <wp:docPr id="35"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350385" cy="554355"/>
                    </a:xfrm>
                    <a:prstGeom prst="rect">
                      <a:avLst/>
                    </a:prstGeom>
                    <a:noFill/>
                    <a:ln>
                      <a:noFill/>
                    </a:ln>
                  </pic:spPr>
                </pic:pic>
              </a:graphicData>
            </a:graphic>
          </wp:inline>
        </w:drawing>
      </w:r>
      <w:r w:rsidR="00256248" w:rsidRPr="00C12B77">
        <w:rPr>
          <w:lang w:eastAsia="ru-RU"/>
        </w:rPr>
        <w:tab/>
        <w:t>(7.</w:t>
      </w:r>
      <w:r w:rsidR="00E317C1" w:rsidRPr="00C12B77">
        <w:rPr>
          <w:lang w:val="ru-RU" w:eastAsia="ru-RU"/>
        </w:rPr>
        <w:t>1.</w:t>
      </w:r>
      <w:r w:rsidR="00267D94" w:rsidRPr="00C12B77">
        <w:rPr>
          <w:lang w:eastAsia="ru-RU"/>
        </w:rPr>
        <w:t>3</w:t>
      </w:r>
      <w:r w:rsidR="00256248" w:rsidRPr="00C12B77">
        <w:rPr>
          <w:lang w:eastAsia="ru-RU"/>
        </w:rPr>
        <w:t>)</w:t>
      </w:r>
      <w:r w:rsidR="000E47A5" w:rsidRPr="00C12B77">
        <w:rPr>
          <w:lang w:eastAsia="ru-RU"/>
        </w:rPr>
        <w:t>,</w:t>
      </w:r>
    </w:p>
    <w:p w:rsidR="0049009E" w:rsidRPr="00C12B77" w:rsidRDefault="0049009E" w:rsidP="0080353C">
      <w:pPr>
        <w:suppressAutoHyphens/>
        <w:overflowPunct w:val="0"/>
        <w:autoSpaceDE w:val="0"/>
        <w:autoSpaceDN w:val="0"/>
        <w:adjustRightInd w:val="0"/>
        <w:textAlignment w:val="baseline"/>
        <w:rPr>
          <w:kern w:val="1"/>
          <w:lang w:eastAsia="ru-RU"/>
        </w:rPr>
      </w:pPr>
      <w:r w:rsidRPr="00C12B77">
        <w:rPr>
          <w:kern w:val="1"/>
          <w:lang w:eastAsia="ru-RU"/>
        </w:rPr>
        <w:t xml:space="preserve">де </w:t>
      </w:r>
      <w:r w:rsidR="002C6B76" w:rsidRPr="00C12B77">
        <w:rPr>
          <w:kern w:val="1"/>
          <w:position w:val="-16"/>
          <w:lang w:eastAsia="ru-RU"/>
        </w:rPr>
        <w:object w:dxaOrig="760" w:dyaOrig="420">
          <v:shape id="_x0000_i1036" type="#_x0000_t75" style="width:34.9pt;height:13.1pt" o:ole="">
            <v:imagedata r:id="rId51" o:title=""/>
          </v:shape>
          <o:OLEObject Type="Embed" ProgID="Equation.3" ShapeID="_x0000_i1036" DrawAspect="Content" ObjectID="_1619531710" r:id="rId54"/>
        </w:object>
      </w:r>
      <w:r w:rsidR="00424343" w:rsidRPr="00C12B77">
        <w:rPr>
          <w:color w:val="000000"/>
          <w:lang w:eastAsia="ru-RU"/>
        </w:rPr>
        <w:t>–</w:t>
      </w:r>
      <w:r w:rsidRPr="00C12B77">
        <w:rPr>
          <w:lang w:eastAsia="ru-RU"/>
        </w:rPr>
        <w:t xml:space="preserve">коефіцієнт ризику прогресування </w:t>
      </w:r>
      <w:r w:rsidR="00C24E29" w:rsidRPr="00C12B77">
        <w:t>БА</w:t>
      </w:r>
      <w:r w:rsidRPr="00C12B77">
        <w:rPr>
          <w:lang w:eastAsia="ru-RU"/>
        </w:rPr>
        <w:t xml:space="preserve">у пацієнтів з </w:t>
      </w:r>
      <w:r w:rsidR="00C24E29" w:rsidRPr="00C12B77">
        <w:t>БА</w:t>
      </w:r>
      <w:r w:rsidR="00C24E29" w:rsidRPr="00C12B77">
        <w:rPr>
          <w:lang w:eastAsia="ru-RU"/>
        </w:rPr>
        <w:t xml:space="preserve">й </w:t>
      </w:r>
      <w:r w:rsidR="0087607B" w:rsidRPr="00C12B77">
        <w:rPr>
          <w:lang w:eastAsia="ru-RU"/>
        </w:rPr>
        <w:t>о</w:t>
      </w:r>
      <w:r w:rsidRPr="00C12B77">
        <w:rPr>
          <w:lang w:eastAsia="ru-RU"/>
        </w:rPr>
        <w:t>жирінням</w:t>
      </w:r>
      <w:r w:rsidRPr="00C12B77">
        <w:rPr>
          <w:kern w:val="1"/>
          <w:lang w:eastAsia="ru-RU"/>
        </w:rPr>
        <w:t>;</w:t>
      </w:r>
    </w:p>
    <w:p w:rsidR="0049009E" w:rsidRPr="00C12B77" w:rsidRDefault="00C33FAD" w:rsidP="0080353C">
      <w:pPr>
        <w:suppressAutoHyphens/>
        <w:overflowPunct w:val="0"/>
        <w:autoSpaceDE w:val="0"/>
        <w:autoSpaceDN w:val="0"/>
        <w:adjustRightInd w:val="0"/>
        <w:textAlignment w:val="baseline"/>
        <w:rPr>
          <w:lang w:eastAsia="ru-RU"/>
        </w:rPr>
      </w:pPr>
      <w:r>
        <w:rPr>
          <w:noProof/>
          <w:position w:val="-12"/>
          <w:lang w:val="ru-RU" w:eastAsia="ru-RU"/>
        </w:rPr>
        <w:drawing>
          <wp:inline distT="0" distB="0" distL="0" distR="0" wp14:anchorId="434AB0EC" wp14:editId="23721F8F">
            <wp:extent cx="193675" cy="221615"/>
            <wp:effectExtent l="0" t="0" r="0" b="0"/>
            <wp:docPr id="37"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93675" cy="221615"/>
                    </a:xfrm>
                    <a:prstGeom prst="rect">
                      <a:avLst/>
                    </a:prstGeom>
                    <a:noFill/>
                    <a:ln>
                      <a:noFill/>
                    </a:ln>
                  </pic:spPr>
                </pic:pic>
              </a:graphicData>
            </a:graphic>
          </wp:inline>
        </w:drawing>
      </w:r>
      <w:r w:rsidR="00424343" w:rsidRPr="00C12B77">
        <w:rPr>
          <w:color w:val="000000"/>
          <w:lang w:eastAsia="ru-RU"/>
        </w:rPr>
        <w:t>–</w:t>
      </w:r>
      <w:r w:rsidR="007007DC" w:rsidRPr="00C12B77">
        <w:t xml:space="preserve">рівень </w:t>
      </w:r>
      <w:r w:rsidR="007007DC" w:rsidRPr="00C12B77">
        <w:rPr>
          <w:color w:val="000000"/>
          <w:lang w:eastAsia="ru-RU"/>
        </w:rPr>
        <w:t>креатиніну в крові, мкмоль/л;</w:t>
      </w:r>
    </w:p>
    <w:p w:rsidR="0049009E" w:rsidRPr="00C12B77" w:rsidRDefault="00C33FAD" w:rsidP="0080353C">
      <w:pPr>
        <w:suppressAutoHyphens/>
        <w:overflowPunct w:val="0"/>
        <w:autoSpaceDE w:val="0"/>
        <w:autoSpaceDN w:val="0"/>
        <w:adjustRightInd w:val="0"/>
        <w:textAlignment w:val="baseline"/>
        <w:rPr>
          <w:color w:val="000000"/>
          <w:lang w:eastAsia="ru-RU"/>
        </w:rPr>
      </w:pPr>
      <w:r>
        <w:rPr>
          <w:noProof/>
          <w:position w:val="-12"/>
          <w:lang w:val="ru-RU" w:eastAsia="ru-RU"/>
        </w:rPr>
        <w:drawing>
          <wp:inline distT="0" distB="0" distL="0" distR="0" wp14:anchorId="6C3171E9" wp14:editId="3FEBE3FE">
            <wp:extent cx="221615" cy="193675"/>
            <wp:effectExtent l="0" t="0" r="0" b="0"/>
            <wp:docPr id="3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21615" cy="193675"/>
                    </a:xfrm>
                    <a:prstGeom prst="rect">
                      <a:avLst/>
                    </a:prstGeom>
                    <a:noFill/>
                    <a:ln>
                      <a:noFill/>
                    </a:ln>
                  </pic:spPr>
                </pic:pic>
              </a:graphicData>
            </a:graphic>
          </wp:inline>
        </w:drawing>
      </w:r>
      <w:r w:rsidR="00424343" w:rsidRPr="00C12B77">
        <w:rPr>
          <w:color w:val="000000"/>
          <w:lang w:eastAsia="ru-RU"/>
        </w:rPr>
        <w:t>–</w:t>
      </w:r>
      <w:r w:rsidR="0049009E" w:rsidRPr="00C12B77">
        <w:rPr>
          <w:lang w:eastAsia="ru-RU"/>
        </w:rPr>
        <w:t xml:space="preserve"> результат тесту з</w:t>
      </w:r>
      <w:r w:rsidR="0049009E" w:rsidRPr="00C12B77">
        <w:rPr>
          <w:rFonts w:eastAsia="TimesNewRomanPS-BoldMT"/>
          <w:bCs/>
          <w:lang w:eastAsia="uk-UA"/>
        </w:rPr>
        <w:t xml:space="preserve"> контролю над астмою, кількість балів</w:t>
      </w:r>
      <w:r w:rsidR="0049009E" w:rsidRPr="00C12B77">
        <w:rPr>
          <w:color w:val="000000"/>
          <w:lang w:eastAsia="ru-RU"/>
        </w:rPr>
        <w:t xml:space="preserve">; </w:t>
      </w:r>
    </w:p>
    <w:p w:rsidR="0049009E" w:rsidRPr="00C12B77" w:rsidRDefault="00C33FAD" w:rsidP="0080353C">
      <w:pPr>
        <w:suppressAutoHyphens/>
        <w:overflowPunct w:val="0"/>
        <w:autoSpaceDE w:val="0"/>
        <w:autoSpaceDN w:val="0"/>
        <w:adjustRightInd w:val="0"/>
        <w:textAlignment w:val="baseline"/>
        <w:rPr>
          <w:lang w:eastAsia="ru-RU"/>
        </w:rPr>
      </w:pPr>
      <w:r>
        <w:rPr>
          <w:noProof/>
          <w:position w:val="-12"/>
          <w:lang w:val="ru-RU" w:eastAsia="ru-RU"/>
        </w:rPr>
        <w:drawing>
          <wp:inline distT="0" distB="0" distL="0" distR="0" wp14:anchorId="579653C6" wp14:editId="3D18BE3A">
            <wp:extent cx="221615" cy="193675"/>
            <wp:effectExtent l="0" t="0" r="0" b="0"/>
            <wp:docPr id="39"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21615" cy="193675"/>
                    </a:xfrm>
                    <a:prstGeom prst="rect">
                      <a:avLst/>
                    </a:prstGeom>
                    <a:noFill/>
                    <a:ln>
                      <a:noFill/>
                    </a:ln>
                  </pic:spPr>
                </pic:pic>
              </a:graphicData>
            </a:graphic>
          </wp:inline>
        </w:drawing>
      </w:r>
      <w:r w:rsidR="00424343" w:rsidRPr="00C12B77">
        <w:rPr>
          <w:color w:val="000000"/>
          <w:lang w:eastAsia="ru-RU"/>
        </w:rPr>
        <w:t>–</w:t>
      </w:r>
      <w:r w:rsidR="0049009E" w:rsidRPr="00C12B77">
        <w:rPr>
          <w:color w:val="000000"/>
          <w:lang w:eastAsia="ru-RU"/>
        </w:rPr>
        <w:t>індекс талія/стегно</w:t>
      </w:r>
      <w:r w:rsidR="0049009E" w:rsidRPr="00C12B77">
        <w:rPr>
          <w:lang w:eastAsia="ru-RU"/>
        </w:rPr>
        <w:t xml:space="preserve">; </w:t>
      </w:r>
    </w:p>
    <w:p w:rsidR="0049009E" w:rsidRPr="00C12B77" w:rsidRDefault="00C33FAD" w:rsidP="0080353C">
      <w:pPr>
        <w:suppressAutoHyphens/>
        <w:overflowPunct w:val="0"/>
        <w:autoSpaceDE w:val="0"/>
        <w:autoSpaceDN w:val="0"/>
        <w:adjustRightInd w:val="0"/>
        <w:textAlignment w:val="baseline"/>
        <w:rPr>
          <w:lang w:eastAsia="ru-RU"/>
        </w:rPr>
      </w:pPr>
      <w:r>
        <w:rPr>
          <w:noProof/>
          <w:position w:val="-12"/>
          <w:lang w:val="ru-RU" w:eastAsia="ru-RU"/>
        </w:rPr>
        <w:drawing>
          <wp:inline distT="0" distB="0" distL="0" distR="0" wp14:anchorId="7946951A" wp14:editId="23D30513">
            <wp:extent cx="138430" cy="235585"/>
            <wp:effectExtent l="0" t="0" r="0" b="0"/>
            <wp:docPr id="40"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38430" cy="235585"/>
                    </a:xfrm>
                    <a:prstGeom prst="rect">
                      <a:avLst/>
                    </a:prstGeom>
                    <a:noFill/>
                    <a:ln>
                      <a:noFill/>
                    </a:ln>
                  </pic:spPr>
                </pic:pic>
              </a:graphicData>
            </a:graphic>
          </wp:inline>
        </w:drawing>
      </w:r>
      <w:r w:rsidR="00424343" w:rsidRPr="00C12B77">
        <w:rPr>
          <w:color w:val="000000"/>
          <w:lang w:eastAsia="ru-RU"/>
        </w:rPr>
        <w:t>–</w:t>
      </w:r>
      <w:r w:rsidR="0049009E" w:rsidRPr="00C12B77">
        <w:rPr>
          <w:color w:val="000000"/>
          <w:lang w:eastAsia="ru-RU"/>
        </w:rPr>
        <w:t>індекс інсулінорезистентності</w:t>
      </w:r>
      <w:r w:rsidR="0049009E" w:rsidRPr="00C12B77">
        <w:rPr>
          <w:lang w:eastAsia="ru-RU"/>
        </w:rPr>
        <w:t>;</w:t>
      </w:r>
    </w:p>
    <w:p w:rsidR="0049009E" w:rsidRPr="00C12B77" w:rsidRDefault="00C33FAD" w:rsidP="0080353C">
      <w:pPr>
        <w:suppressAutoHyphens/>
        <w:overflowPunct w:val="0"/>
        <w:autoSpaceDE w:val="0"/>
        <w:autoSpaceDN w:val="0"/>
        <w:adjustRightInd w:val="0"/>
        <w:textAlignment w:val="baseline"/>
        <w:rPr>
          <w:lang w:eastAsia="ru-RU"/>
        </w:rPr>
      </w:pPr>
      <w:r>
        <w:rPr>
          <w:noProof/>
          <w:position w:val="-12"/>
          <w:lang w:val="ru-RU" w:eastAsia="ru-RU"/>
        </w:rPr>
        <w:drawing>
          <wp:inline distT="0" distB="0" distL="0" distR="0" wp14:anchorId="717682B1" wp14:editId="6A80A381">
            <wp:extent cx="221615" cy="193675"/>
            <wp:effectExtent l="0" t="0" r="0" b="0"/>
            <wp:docPr id="41"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21615" cy="193675"/>
                    </a:xfrm>
                    <a:prstGeom prst="rect">
                      <a:avLst/>
                    </a:prstGeom>
                    <a:noFill/>
                    <a:ln>
                      <a:noFill/>
                    </a:ln>
                  </pic:spPr>
                </pic:pic>
              </a:graphicData>
            </a:graphic>
          </wp:inline>
        </w:drawing>
      </w:r>
      <w:r w:rsidR="00424343" w:rsidRPr="00C12B77">
        <w:rPr>
          <w:color w:val="000000"/>
          <w:lang w:eastAsia="ru-RU"/>
        </w:rPr>
        <w:t>–</w:t>
      </w:r>
      <w:r w:rsidR="0049009E" w:rsidRPr="00C12B77">
        <w:rPr>
          <w:color w:val="000000"/>
          <w:lang w:eastAsia="ru-RU"/>
        </w:rPr>
        <w:t xml:space="preserve">рівень ліпопротеїдів низької щільності, </w:t>
      </w:r>
      <w:r w:rsidR="0049009E" w:rsidRPr="00C12B77">
        <w:rPr>
          <w:color w:val="000000"/>
          <w:kern w:val="1"/>
          <w:lang w:eastAsia="ar-SA"/>
        </w:rPr>
        <w:t>ммоль/л</w:t>
      </w:r>
      <w:r w:rsidR="0049009E" w:rsidRPr="00C12B77">
        <w:rPr>
          <w:color w:val="000000"/>
          <w:lang w:eastAsia="ru-RU"/>
        </w:rPr>
        <w:t>;</w:t>
      </w:r>
    </w:p>
    <w:p w:rsidR="0049009E" w:rsidRPr="00C12B77" w:rsidRDefault="00C33FAD" w:rsidP="0080353C">
      <w:pPr>
        <w:suppressAutoHyphens/>
        <w:overflowPunct w:val="0"/>
        <w:autoSpaceDE w:val="0"/>
        <w:autoSpaceDN w:val="0"/>
        <w:adjustRightInd w:val="0"/>
        <w:textAlignment w:val="baseline"/>
        <w:rPr>
          <w:kern w:val="1"/>
          <w:lang w:eastAsia="ar-SA"/>
        </w:rPr>
      </w:pPr>
      <w:r>
        <w:rPr>
          <w:noProof/>
          <w:position w:val="-12"/>
          <w:lang w:val="ru-RU" w:eastAsia="ru-RU"/>
        </w:rPr>
        <w:drawing>
          <wp:inline distT="0" distB="0" distL="0" distR="0" wp14:anchorId="640D7895" wp14:editId="73D7DB78">
            <wp:extent cx="221615" cy="193675"/>
            <wp:effectExtent l="0" t="0" r="0" b="0"/>
            <wp:docPr id="42"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21615" cy="193675"/>
                    </a:xfrm>
                    <a:prstGeom prst="rect">
                      <a:avLst/>
                    </a:prstGeom>
                    <a:noFill/>
                    <a:ln>
                      <a:noFill/>
                    </a:ln>
                  </pic:spPr>
                </pic:pic>
              </a:graphicData>
            </a:graphic>
          </wp:inline>
        </w:drawing>
      </w:r>
      <w:r w:rsidR="00424343" w:rsidRPr="00C12B77">
        <w:rPr>
          <w:color w:val="000000"/>
          <w:lang w:eastAsia="ru-RU"/>
        </w:rPr>
        <w:t>–</w:t>
      </w:r>
      <w:r w:rsidR="0049009E" w:rsidRPr="00C12B77">
        <w:rPr>
          <w:lang w:eastAsia="ru-RU"/>
        </w:rPr>
        <w:t xml:space="preserve"> рівень глікованого гемоглобіну, </w:t>
      </w:r>
      <w:r w:rsidR="0049009E" w:rsidRPr="00C12B77">
        <w:rPr>
          <w:kern w:val="1"/>
          <w:lang w:eastAsia="ar-SA"/>
        </w:rPr>
        <w:t>%;</w:t>
      </w:r>
    </w:p>
    <w:p w:rsidR="0049009E" w:rsidRPr="00C12B77" w:rsidRDefault="00C33FAD" w:rsidP="0080353C">
      <w:pPr>
        <w:suppressAutoHyphens/>
        <w:overflowPunct w:val="0"/>
        <w:autoSpaceDE w:val="0"/>
        <w:autoSpaceDN w:val="0"/>
        <w:adjustRightInd w:val="0"/>
        <w:textAlignment w:val="baseline"/>
      </w:pPr>
      <w:r>
        <w:rPr>
          <w:noProof/>
          <w:position w:val="-12"/>
          <w:lang w:val="ru-RU" w:eastAsia="ru-RU"/>
        </w:rPr>
        <w:drawing>
          <wp:inline distT="0" distB="0" distL="0" distR="0" wp14:anchorId="3B0B87A6" wp14:editId="445FCB4A">
            <wp:extent cx="138430" cy="235585"/>
            <wp:effectExtent l="0" t="0" r="0" b="0"/>
            <wp:docPr id="43"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38430" cy="235585"/>
                    </a:xfrm>
                    <a:prstGeom prst="rect">
                      <a:avLst/>
                    </a:prstGeom>
                    <a:noFill/>
                    <a:ln>
                      <a:noFill/>
                    </a:ln>
                  </pic:spPr>
                </pic:pic>
              </a:graphicData>
            </a:graphic>
          </wp:inline>
        </w:drawing>
      </w:r>
      <w:r w:rsidR="00424343" w:rsidRPr="00C12B77">
        <w:rPr>
          <w:color w:val="000000"/>
          <w:lang w:eastAsia="ru-RU"/>
        </w:rPr>
        <w:t>–</w:t>
      </w:r>
      <w:r w:rsidR="0049009E" w:rsidRPr="00C12B77">
        <w:rPr>
          <w:color w:val="000000"/>
          <w:lang w:eastAsia="ru-RU"/>
        </w:rPr>
        <w:t>об</w:t>
      </w:r>
      <w:r w:rsidR="00E37F01" w:rsidRPr="00C12B77">
        <w:rPr>
          <w:color w:val="000000"/>
          <w:lang w:eastAsia="ru-RU"/>
        </w:rPr>
        <w:t>’</w:t>
      </w:r>
      <w:r w:rsidR="0049009E" w:rsidRPr="00C12B77">
        <w:rPr>
          <w:color w:val="000000"/>
          <w:lang w:eastAsia="ru-RU"/>
        </w:rPr>
        <w:t>єм форсованого видиху за 1 с</w:t>
      </w:r>
      <w:r w:rsidR="0049009E" w:rsidRPr="00C12B77">
        <w:rPr>
          <w:lang w:eastAsia="ru-RU"/>
        </w:rPr>
        <w:t xml:space="preserve">, </w:t>
      </w:r>
      <w:r w:rsidR="0049009E" w:rsidRPr="00C12B77">
        <w:rPr>
          <w:kern w:val="1"/>
          <w:lang w:eastAsia="ar-SA"/>
        </w:rPr>
        <w:t>%</w:t>
      </w:r>
      <w:r w:rsidR="0049009E" w:rsidRPr="00C12B77">
        <w:t>,</w:t>
      </w:r>
    </w:p>
    <w:p w:rsidR="0084501A" w:rsidRPr="00C12B77" w:rsidRDefault="0084501A" w:rsidP="0080353C">
      <w:pPr>
        <w:pStyle w:val="af5"/>
        <w:spacing w:before="0" w:beforeAutospacing="0" w:after="0" w:afterAutospacing="0" w:line="360" w:lineRule="auto"/>
        <w:ind w:firstLine="709"/>
        <w:jc w:val="both"/>
        <w:rPr>
          <w:kern w:val="1"/>
          <w:sz w:val="28"/>
          <w:szCs w:val="28"/>
        </w:rPr>
      </w:pPr>
      <w:r w:rsidRPr="00C12B77">
        <w:rPr>
          <w:sz w:val="28"/>
          <w:szCs w:val="28"/>
        </w:rPr>
        <w:t>З</w:t>
      </w:r>
      <w:r w:rsidR="0049009E" w:rsidRPr="00C12B77">
        <w:rPr>
          <w:sz w:val="28"/>
          <w:szCs w:val="28"/>
        </w:rPr>
        <w:t xml:space="preserve">начення </w:t>
      </w:r>
      <w:r w:rsidR="002C6B76" w:rsidRPr="00C12B77">
        <w:rPr>
          <w:kern w:val="1"/>
          <w:position w:val="-16"/>
          <w:sz w:val="28"/>
          <w:szCs w:val="28"/>
        </w:rPr>
        <w:object w:dxaOrig="760" w:dyaOrig="420">
          <v:shape id="_x0000_i1037" type="#_x0000_t75" style="width:34.9pt;height:13.1pt" o:ole="">
            <v:imagedata r:id="rId62" o:title=""/>
          </v:shape>
          <o:OLEObject Type="Embed" ProgID="Equation.3" ShapeID="_x0000_i1037" DrawAspect="Content" ObjectID="_1619531711" r:id="rId63"/>
        </w:object>
      </w:r>
      <w:r w:rsidR="0087607B" w:rsidRPr="00C12B77">
        <w:rPr>
          <w:kern w:val="1"/>
          <w:sz w:val="28"/>
          <w:szCs w:val="28"/>
        </w:rPr>
        <w:t xml:space="preserve"> знаходиться</w:t>
      </w:r>
      <w:r w:rsidR="0049009E" w:rsidRPr="00C12B77">
        <w:rPr>
          <w:kern w:val="1"/>
          <w:sz w:val="28"/>
          <w:szCs w:val="28"/>
        </w:rPr>
        <w:t xml:space="preserve"> в межах від 0 до</w:t>
      </w:r>
      <w:r w:rsidR="0087607B" w:rsidRPr="00C12B77">
        <w:rPr>
          <w:kern w:val="1"/>
          <w:sz w:val="28"/>
          <w:szCs w:val="28"/>
        </w:rPr>
        <w:t>1 та відобража</w:t>
      </w:r>
      <w:r w:rsidR="0049009E" w:rsidRPr="00C12B77">
        <w:rPr>
          <w:kern w:val="1"/>
          <w:sz w:val="28"/>
          <w:szCs w:val="28"/>
        </w:rPr>
        <w:t xml:space="preserve">є </w:t>
      </w:r>
      <w:r w:rsidR="0060224F" w:rsidRPr="00C12B77">
        <w:rPr>
          <w:kern w:val="1"/>
          <w:sz w:val="28"/>
          <w:szCs w:val="28"/>
        </w:rPr>
        <w:t>й</w:t>
      </w:r>
      <w:r w:rsidR="0049009E" w:rsidRPr="00C12B77">
        <w:rPr>
          <w:kern w:val="1"/>
          <w:sz w:val="28"/>
          <w:szCs w:val="28"/>
        </w:rPr>
        <w:t xml:space="preserve">мовірність прогресування </w:t>
      </w:r>
      <w:r w:rsidR="00C24E29" w:rsidRPr="00C12B77">
        <w:rPr>
          <w:sz w:val="28"/>
          <w:szCs w:val="28"/>
        </w:rPr>
        <w:t>БА</w:t>
      </w:r>
      <w:r w:rsidR="0049009E" w:rsidRPr="00C12B77">
        <w:rPr>
          <w:kern w:val="1"/>
          <w:sz w:val="28"/>
          <w:szCs w:val="28"/>
        </w:rPr>
        <w:t xml:space="preserve">, </w:t>
      </w:r>
      <w:r w:rsidR="0049009E" w:rsidRPr="00C12B77">
        <w:rPr>
          <w:sz w:val="28"/>
          <w:szCs w:val="28"/>
        </w:rPr>
        <w:t xml:space="preserve">чим ближче значення прогнозованої ймовірності до одиниці, тим вище ризик прогресування </w:t>
      </w:r>
      <w:r w:rsidR="00C24E29" w:rsidRPr="00C12B77">
        <w:rPr>
          <w:sz w:val="28"/>
          <w:szCs w:val="28"/>
        </w:rPr>
        <w:t xml:space="preserve">БА </w:t>
      </w:r>
      <w:r w:rsidR="0049009E" w:rsidRPr="00C12B77">
        <w:rPr>
          <w:sz w:val="28"/>
          <w:szCs w:val="28"/>
        </w:rPr>
        <w:t xml:space="preserve">у хворих на </w:t>
      </w:r>
      <w:r w:rsidR="00C24E29" w:rsidRPr="00C12B77">
        <w:rPr>
          <w:sz w:val="28"/>
          <w:szCs w:val="28"/>
        </w:rPr>
        <w:t xml:space="preserve">БА </w:t>
      </w:r>
      <w:r w:rsidR="0049009E" w:rsidRPr="00C12B77">
        <w:rPr>
          <w:sz w:val="28"/>
          <w:szCs w:val="28"/>
        </w:rPr>
        <w:t>та ожиріння</w:t>
      </w:r>
      <w:r w:rsidR="0049009E" w:rsidRPr="00C12B77">
        <w:rPr>
          <w:szCs w:val="28"/>
        </w:rPr>
        <w:t xml:space="preserve">, </w:t>
      </w:r>
      <w:r w:rsidR="0049009E" w:rsidRPr="00C12B77">
        <w:rPr>
          <w:kern w:val="1"/>
          <w:sz w:val="28"/>
          <w:szCs w:val="28"/>
          <w:lang w:eastAsia="ar-SA"/>
        </w:rPr>
        <w:t xml:space="preserve">якщо </w:t>
      </w:r>
      <w:r w:rsidR="0049009E" w:rsidRPr="00C12B77">
        <w:rPr>
          <w:sz w:val="28"/>
          <w:szCs w:val="28"/>
        </w:rPr>
        <w:t xml:space="preserve">значення </w:t>
      </w:r>
      <w:r w:rsidR="002C6B76" w:rsidRPr="00C12B77">
        <w:rPr>
          <w:kern w:val="1"/>
          <w:position w:val="-16"/>
          <w:sz w:val="28"/>
          <w:szCs w:val="28"/>
        </w:rPr>
        <w:object w:dxaOrig="760" w:dyaOrig="420">
          <v:shape id="_x0000_i1038" type="#_x0000_t75" style="width:34.9pt;height:13.1pt" o:ole="">
            <v:imagedata r:id="rId62" o:title=""/>
          </v:shape>
          <o:OLEObject Type="Embed" ProgID="Equation.3" ShapeID="_x0000_i1038" DrawAspect="Content" ObjectID="_1619531712" r:id="rId64"/>
        </w:object>
      </w:r>
      <w:r w:rsidR="0049009E" w:rsidRPr="00C12B77">
        <w:rPr>
          <w:kern w:val="1"/>
          <w:sz w:val="28"/>
          <w:szCs w:val="28"/>
          <w:lang w:eastAsia="ar-SA"/>
        </w:rPr>
        <w:t xml:space="preserve"> знаходиться в діапазоні від 0 до 0,5, </w:t>
      </w:r>
      <w:r w:rsidR="0060224F" w:rsidRPr="00C12B77">
        <w:rPr>
          <w:kern w:val="1"/>
          <w:sz w:val="28"/>
          <w:szCs w:val="28"/>
          <w:lang w:eastAsia="ar-SA"/>
        </w:rPr>
        <w:t>доходимо</w:t>
      </w:r>
      <w:r w:rsidR="0049009E" w:rsidRPr="00C12B77">
        <w:rPr>
          <w:kern w:val="1"/>
          <w:sz w:val="28"/>
          <w:szCs w:val="28"/>
          <w:lang w:eastAsia="ar-SA"/>
        </w:rPr>
        <w:t xml:space="preserve"> виснов</w:t>
      </w:r>
      <w:r w:rsidR="0060224F" w:rsidRPr="00C12B77">
        <w:rPr>
          <w:kern w:val="1"/>
          <w:sz w:val="28"/>
          <w:szCs w:val="28"/>
          <w:lang w:eastAsia="ar-SA"/>
        </w:rPr>
        <w:t>ку</w:t>
      </w:r>
      <w:r w:rsidR="0049009E" w:rsidRPr="00C12B77">
        <w:rPr>
          <w:kern w:val="1"/>
          <w:sz w:val="28"/>
          <w:szCs w:val="28"/>
          <w:lang w:eastAsia="ar-SA"/>
        </w:rPr>
        <w:t xml:space="preserve">, що у пацієнта низький ризик прогресування захворювання, якщо </w:t>
      </w:r>
      <w:r w:rsidR="002C6B76" w:rsidRPr="00C12B77">
        <w:rPr>
          <w:kern w:val="1"/>
          <w:position w:val="-16"/>
          <w:sz w:val="28"/>
          <w:szCs w:val="28"/>
        </w:rPr>
        <w:object w:dxaOrig="760" w:dyaOrig="420">
          <v:shape id="_x0000_i1039" type="#_x0000_t75" style="width:34.9pt;height:13.1pt" o:ole="">
            <v:imagedata r:id="rId62" o:title=""/>
          </v:shape>
          <o:OLEObject Type="Embed" ProgID="Equation.3" ShapeID="_x0000_i1039" DrawAspect="Content" ObjectID="_1619531713" r:id="rId65"/>
        </w:object>
      </w:r>
      <w:r w:rsidR="0049009E" w:rsidRPr="00C12B77">
        <w:rPr>
          <w:kern w:val="1"/>
          <w:sz w:val="28"/>
          <w:szCs w:val="28"/>
        </w:rPr>
        <w:t xml:space="preserve"> перевищує 0,5 </w:t>
      </w:r>
      <w:r w:rsidR="00424343" w:rsidRPr="00C12B77">
        <w:rPr>
          <w:kern w:val="1"/>
          <w:sz w:val="28"/>
          <w:szCs w:val="28"/>
        </w:rPr>
        <w:t>–</w:t>
      </w:r>
      <w:r w:rsidR="0049009E" w:rsidRPr="00C12B77">
        <w:rPr>
          <w:kern w:val="1"/>
          <w:sz w:val="28"/>
          <w:szCs w:val="28"/>
        </w:rPr>
        <w:t xml:space="preserve"> ризик прогресування </w:t>
      </w:r>
      <w:r w:rsidR="00C24E29" w:rsidRPr="00C12B77">
        <w:rPr>
          <w:sz w:val="28"/>
          <w:szCs w:val="28"/>
        </w:rPr>
        <w:t>БА</w:t>
      </w:r>
      <w:r w:rsidR="00105CAA">
        <w:rPr>
          <w:sz w:val="28"/>
          <w:szCs w:val="28"/>
        </w:rPr>
        <w:t xml:space="preserve"> </w:t>
      </w:r>
      <w:r w:rsidR="0049009E" w:rsidRPr="00C12B77">
        <w:rPr>
          <w:kern w:val="1"/>
          <w:sz w:val="28"/>
          <w:szCs w:val="28"/>
        </w:rPr>
        <w:t>високий.</w:t>
      </w:r>
    </w:p>
    <w:p w:rsidR="0084501A" w:rsidRPr="00C12B77" w:rsidRDefault="0084501A" w:rsidP="0084501A">
      <w:pPr>
        <w:suppressAutoHyphens/>
        <w:overflowPunct w:val="0"/>
        <w:autoSpaceDE w:val="0"/>
        <w:autoSpaceDN w:val="0"/>
        <w:adjustRightInd w:val="0"/>
        <w:textAlignment w:val="baseline"/>
      </w:pPr>
      <w:r w:rsidRPr="00C12B77">
        <w:t xml:space="preserve">У </w:t>
      </w:r>
      <w:r w:rsidRPr="00C12B77">
        <w:rPr>
          <w:bCs/>
          <w:kern w:val="1"/>
          <w:lang w:eastAsia="ru-RU"/>
        </w:rPr>
        <w:t xml:space="preserve">таблиці </w:t>
      </w:r>
      <w:r w:rsidR="00E349DD" w:rsidRPr="00C12B77">
        <w:rPr>
          <w:bCs/>
          <w:kern w:val="1"/>
          <w:lang w:eastAsia="ru-RU"/>
        </w:rPr>
        <w:t>7</w:t>
      </w:r>
      <w:r w:rsidRPr="00C12B77">
        <w:rPr>
          <w:bCs/>
          <w:kern w:val="1"/>
          <w:lang w:eastAsia="ru-RU"/>
        </w:rPr>
        <w:t xml:space="preserve">.1 </w:t>
      </w:r>
      <w:r w:rsidR="00E349DD" w:rsidRPr="00C12B77">
        <w:rPr>
          <w:bCs/>
          <w:kern w:val="1"/>
          <w:lang w:eastAsia="ru-RU"/>
        </w:rPr>
        <w:t>по</w:t>
      </w:r>
      <w:r w:rsidRPr="00C12B77">
        <w:rPr>
          <w:bCs/>
          <w:kern w:val="1"/>
          <w:lang w:eastAsia="ru-RU"/>
        </w:rPr>
        <w:t xml:space="preserve">дані коефіцієнти </w:t>
      </w:r>
      <w:r w:rsidRPr="00C12B77">
        <w:t xml:space="preserve">моделі бінарної логістичної регресії, створеної для визначення </w:t>
      </w:r>
      <w:r w:rsidRPr="00C12B77">
        <w:rPr>
          <w:lang w:eastAsia="ar-SA"/>
        </w:rPr>
        <w:t xml:space="preserve">ризику </w:t>
      </w:r>
      <w:r w:rsidRPr="00C12B77">
        <w:rPr>
          <w:bCs/>
        </w:rPr>
        <w:t xml:space="preserve">прогресування </w:t>
      </w:r>
      <w:r w:rsidR="00C24E29" w:rsidRPr="00C12B77">
        <w:t>БА</w:t>
      </w:r>
      <w:r w:rsidRPr="00C12B77">
        <w:rPr>
          <w:bCs/>
        </w:rPr>
        <w:t xml:space="preserve">у пацієнтів з </w:t>
      </w:r>
      <w:r w:rsidR="00C24E29" w:rsidRPr="00C12B77">
        <w:t>БА</w:t>
      </w:r>
      <w:r w:rsidR="0087607B" w:rsidRPr="00C12B77">
        <w:rPr>
          <w:bCs/>
        </w:rPr>
        <w:t xml:space="preserve"> та</w:t>
      </w:r>
      <w:r w:rsidR="00803B01" w:rsidRPr="00C12B77">
        <w:rPr>
          <w:bCs/>
        </w:rPr>
        <w:t xml:space="preserve"> Ож</w:t>
      </w:r>
      <w:r w:rsidRPr="00C12B77">
        <w:t>.</w:t>
      </w:r>
    </w:p>
    <w:p w:rsidR="0084501A" w:rsidRPr="00C12B77" w:rsidRDefault="0084501A" w:rsidP="0084501A">
      <w:pPr>
        <w:rPr>
          <w:kern w:val="1"/>
          <w:lang w:eastAsia="ru-RU"/>
        </w:rPr>
      </w:pPr>
      <w:r w:rsidRPr="00C12B77">
        <w:rPr>
          <w:kern w:val="1"/>
          <w:lang w:eastAsia="ru-RU"/>
        </w:rPr>
        <w:t xml:space="preserve">Розраховані коефіцієнти регресійної функції </w:t>
      </w:r>
      <w:r w:rsidR="00E349DD" w:rsidRPr="00C12B77">
        <w:rPr>
          <w:kern w:val="1"/>
          <w:lang w:eastAsia="ru-RU"/>
        </w:rPr>
        <w:t>та</w:t>
      </w:r>
      <w:r w:rsidRPr="00C12B77">
        <w:rPr>
          <w:kern w:val="1"/>
          <w:lang w:eastAsia="ru-RU"/>
        </w:rPr>
        <w:t xml:space="preserve"> результати перевірки їх значущості </w:t>
      </w:r>
      <w:r w:rsidR="00CA1580" w:rsidRPr="00C12B77">
        <w:rPr>
          <w:kern w:val="1"/>
          <w:lang w:eastAsia="ru-RU"/>
        </w:rPr>
        <w:t>пода</w:t>
      </w:r>
      <w:r w:rsidRPr="00C12B77">
        <w:rPr>
          <w:kern w:val="1"/>
          <w:lang w:eastAsia="ru-RU"/>
        </w:rPr>
        <w:t xml:space="preserve">ні в табл. </w:t>
      </w:r>
      <w:r w:rsidR="00CA1580" w:rsidRPr="00C12B77">
        <w:rPr>
          <w:kern w:val="1"/>
          <w:lang w:eastAsia="ru-RU"/>
        </w:rPr>
        <w:t>7</w:t>
      </w:r>
      <w:r w:rsidRPr="00C12B77">
        <w:rPr>
          <w:kern w:val="1"/>
          <w:lang w:eastAsia="ru-RU"/>
        </w:rPr>
        <w:t>.</w:t>
      </w:r>
      <w:r w:rsidR="00CA1580" w:rsidRPr="00C12B77">
        <w:rPr>
          <w:kern w:val="1"/>
          <w:lang w:eastAsia="ru-RU"/>
        </w:rPr>
        <w:t>1.</w:t>
      </w:r>
      <w:r w:rsidR="007F6210">
        <w:rPr>
          <w:kern w:val="1"/>
          <w:lang w:eastAsia="ru-RU"/>
        </w:rPr>
        <w:t xml:space="preserve"> </w:t>
      </w:r>
      <w:r w:rsidR="00E349DD" w:rsidRPr="00C12B77">
        <w:rPr>
          <w:kern w:val="1"/>
          <w:lang w:eastAsia="ru-RU"/>
        </w:rPr>
        <w:t>У</w:t>
      </w:r>
      <w:r w:rsidRPr="00C12B77">
        <w:rPr>
          <w:kern w:val="1"/>
          <w:lang w:eastAsia="ru-RU"/>
        </w:rPr>
        <w:t xml:space="preserve">сі змінні, згідно </w:t>
      </w:r>
      <w:r w:rsidR="00803B01" w:rsidRPr="00C12B77">
        <w:rPr>
          <w:kern w:val="1"/>
          <w:lang w:eastAsia="ru-RU"/>
        </w:rPr>
        <w:t xml:space="preserve">зі </w:t>
      </w:r>
      <w:r w:rsidRPr="00C12B77">
        <w:rPr>
          <w:kern w:val="1"/>
          <w:lang w:eastAsia="ru-RU"/>
        </w:rPr>
        <w:t>статистик</w:t>
      </w:r>
      <w:r w:rsidR="00803B01" w:rsidRPr="00C12B77">
        <w:rPr>
          <w:kern w:val="1"/>
          <w:lang w:eastAsia="ru-RU"/>
        </w:rPr>
        <w:t>ою</w:t>
      </w:r>
      <w:r w:rsidRPr="00C12B77">
        <w:rPr>
          <w:kern w:val="1"/>
          <w:lang w:eastAsia="ru-RU"/>
        </w:rPr>
        <w:t xml:space="preserve"> Вальда, значущі (p</w:t>
      </w:r>
      <w:r w:rsidRPr="00C12B77">
        <w:rPr>
          <w:kern w:val="1"/>
          <w:vertAlign w:val="subscript"/>
          <w:lang w:eastAsia="ru-RU"/>
        </w:rPr>
        <w:t>i</w:t>
      </w:r>
      <w:r w:rsidR="008274C4" w:rsidRPr="00C12B77">
        <w:rPr>
          <w:kern w:val="1"/>
          <w:lang w:eastAsia="ru-RU"/>
        </w:rPr>
        <w:t> </w:t>
      </w:r>
      <w:r w:rsidR="00CA1F03" w:rsidRPr="00C12B77">
        <w:rPr>
          <w:kern w:val="1"/>
          <w:lang w:eastAsia="ru-RU"/>
        </w:rPr>
        <w:t>&lt;</w:t>
      </w:r>
      <w:r w:rsidR="008274C4" w:rsidRPr="00C12B77">
        <w:rPr>
          <w:kern w:val="1"/>
          <w:lang w:eastAsia="ru-RU"/>
        </w:rPr>
        <w:t> </w:t>
      </w:r>
      <w:r w:rsidRPr="00C12B77">
        <w:rPr>
          <w:kern w:val="1"/>
          <w:lang w:eastAsia="ru-RU"/>
        </w:rPr>
        <w:t>0,05) і підібрані правильно.</w:t>
      </w:r>
    </w:p>
    <w:p w:rsidR="00DE5B37" w:rsidRPr="00C12B77" w:rsidRDefault="00DE5B37" w:rsidP="00DE5B37">
      <w:pPr>
        <w:suppressAutoHyphens/>
        <w:overflowPunct w:val="0"/>
        <w:autoSpaceDE w:val="0"/>
        <w:autoSpaceDN w:val="0"/>
        <w:adjustRightInd w:val="0"/>
        <w:jc w:val="right"/>
        <w:textAlignment w:val="baseline"/>
        <w:rPr>
          <w:bCs/>
          <w:i/>
          <w:kern w:val="1"/>
          <w:lang w:eastAsia="ru-RU"/>
        </w:rPr>
      </w:pPr>
      <w:r w:rsidRPr="00C12B77">
        <w:rPr>
          <w:bCs/>
          <w:i/>
          <w:kern w:val="1"/>
          <w:lang w:eastAsia="ru-RU"/>
        </w:rPr>
        <w:t xml:space="preserve">Таблиця </w:t>
      </w:r>
      <w:r w:rsidR="00CC1950" w:rsidRPr="00C12B77">
        <w:rPr>
          <w:bCs/>
          <w:i/>
          <w:kern w:val="1"/>
          <w:lang w:eastAsia="ru-RU"/>
        </w:rPr>
        <w:t>7</w:t>
      </w:r>
      <w:r w:rsidRPr="00C12B77">
        <w:rPr>
          <w:bCs/>
          <w:i/>
          <w:kern w:val="1"/>
          <w:lang w:eastAsia="ru-RU"/>
        </w:rPr>
        <w:t>.1</w:t>
      </w:r>
    </w:p>
    <w:p w:rsidR="0087607B" w:rsidRPr="00C12B77" w:rsidRDefault="00DE5B37" w:rsidP="00105CAA">
      <w:pPr>
        <w:suppressAutoHyphens/>
        <w:overflowPunct w:val="0"/>
        <w:autoSpaceDE w:val="0"/>
        <w:autoSpaceDN w:val="0"/>
        <w:adjustRightInd w:val="0"/>
        <w:spacing w:line="240" w:lineRule="auto"/>
        <w:ind w:firstLine="0"/>
        <w:jc w:val="center"/>
        <w:textAlignment w:val="baseline"/>
        <w:rPr>
          <w:b/>
        </w:rPr>
      </w:pPr>
      <w:r w:rsidRPr="00C12B77">
        <w:rPr>
          <w:b/>
          <w:bCs/>
          <w:kern w:val="1"/>
          <w:lang w:eastAsia="ru-RU"/>
        </w:rPr>
        <w:t xml:space="preserve">Коефіцієнти </w:t>
      </w:r>
      <w:r w:rsidRPr="00C12B77">
        <w:rPr>
          <w:b/>
        </w:rPr>
        <w:t xml:space="preserve">моделі бінарної логістичної регресії, створеної </w:t>
      </w:r>
    </w:p>
    <w:p w:rsidR="00DE5B37" w:rsidRPr="00C12B77" w:rsidRDefault="00DE5B37" w:rsidP="00105CAA">
      <w:pPr>
        <w:suppressAutoHyphens/>
        <w:overflowPunct w:val="0"/>
        <w:autoSpaceDE w:val="0"/>
        <w:autoSpaceDN w:val="0"/>
        <w:adjustRightInd w:val="0"/>
        <w:spacing w:line="240" w:lineRule="auto"/>
        <w:ind w:firstLine="0"/>
        <w:jc w:val="center"/>
        <w:textAlignment w:val="baseline"/>
        <w:rPr>
          <w:b/>
          <w:color w:val="000000"/>
          <w:kern w:val="1"/>
          <w:lang w:eastAsia="ru-RU"/>
        </w:rPr>
      </w:pPr>
      <w:r w:rsidRPr="00C12B77">
        <w:rPr>
          <w:b/>
        </w:rPr>
        <w:t xml:space="preserve">для визначення </w:t>
      </w:r>
      <w:r w:rsidRPr="00C12B77">
        <w:rPr>
          <w:b/>
          <w:lang w:eastAsia="ar-SA"/>
        </w:rPr>
        <w:t xml:space="preserve">ризику </w:t>
      </w:r>
      <w:r w:rsidRPr="00C12B77">
        <w:rPr>
          <w:b/>
          <w:bCs/>
        </w:rPr>
        <w:t>про</w:t>
      </w:r>
      <w:r w:rsidR="0087607B" w:rsidRPr="00C12B77">
        <w:rPr>
          <w:b/>
          <w:bCs/>
        </w:rPr>
        <w:t>гресування БА у пацієнтів з БА та Ож</w:t>
      </w:r>
    </w:p>
    <w:tbl>
      <w:tblPr>
        <w:tblW w:w="49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467"/>
        <w:gridCol w:w="2205"/>
        <w:gridCol w:w="2255"/>
        <w:gridCol w:w="2200"/>
        <w:gridCol w:w="1495"/>
      </w:tblGrid>
      <w:tr w:rsidR="00DE5B37" w:rsidRPr="00C12B77" w:rsidTr="00E349DD">
        <w:trPr>
          <w:cantSplit/>
          <w:trHeight w:val="483"/>
          <w:tblHeader/>
        </w:trPr>
        <w:tc>
          <w:tcPr>
            <w:tcW w:w="762" w:type="pct"/>
            <w:vMerge w:val="restart"/>
            <w:shd w:val="clear" w:color="auto" w:fill="FFFFFF"/>
            <w:tcMar>
              <w:top w:w="30" w:type="dxa"/>
              <w:left w:w="30" w:type="dxa"/>
              <w:bottom w:w="30" w:type="dxa"/>
              <w:right w:w="30" w:type="dxa"/>
            </w:tcMar>
            <w:vAlign w:val="center"/>
          </w:tcPr>
          <w:p w:rsidR="00DE5B37" w:rsidRPr="00105CAA" w:rsidRDefault="00DE5B37" w:rsidP="00105CAA">
            <w:pPr>
              <w:suppressAutoHyphens/>
              <w:overflowPunct w:val="0"/>
              <w:autoSpaceDE w:val="0"/>
              <w:autoSpaceDN w:val="0"/>
              <w:adjustRightInd w:val="0"/>
              <w:spacing w:line="240" w:lineRule="auto"/>
              <w:ind w:firstLine="0"/>
              <w:jc w:val="center"/>
              <w:textAlignment w:val="baseline"/>
              <w:rPr>
                <w:kern w:val="1"/>
                <w:lang w:eastAsia="ru-RU"/>
              </w:rPr>
            </w:pPr>
            <w:r w:rsidRPr="00105CAA">
              <w:rPr>
                <w:kern w:val="1"/>
                <w:lang w:eastAsia="ru-RU"/>
              </w:rPr>
              <w:t>Ознаки,Х</w:t>
            </w:r>
            <w:r w:rsidRPr="00105CAA">
              <w:rPr>
                <w:kern w:val="1"/>
                <w:vertAlign w:val="subscript"/>
                <w:lang w:eastAsia="ru-RU"/>
              </w:rPr>
              <w:t>i</w:t>
            </w:r>
          </w:p>
        </w:tc>
        <w:tc>
          <w:tcPr>
            <w:tcW w:w="1146" w:type="pct"/>
            <w:vMerge w:val="restart"/>
            <w:shd w:val="clear" w:color="auto" w:fill="FFFFFF"/>
            <w:tcMar>
              <w:top w:w="30" w:type="dxa"/>
              <w:left w:w="30" w:type="dxa"/>
              <w:bottom w:w="30" w:type="dxa"/>
              <w:right w:w="30" w:type="dxa"/>
            </w:tcMar>
            <w:vAlign w:val="center"/>
          </w:tcPr>
          <w:p w:rsidR="00DE5B37" w:rsidRPr="00105CAA" w:rsidRDefault="00DE5B37" w:rsidP="00105CAA">
            <w:pPr>
              <w:suppressAutoHyphens/>
              <w:overflowPunct w:val="0"/>
              <w:autoSpaceDE w:val="0"/>
              <w:autoSpaceDN w:val="0"/>
              <w:adjustRightInd w:val="0"/>
              <w:spacing w:line="240" w:lineRule="auto"/>
              <w:ind w:firstLine="0"/>
              <w:jc w:val="center"/>
              <w:textAlignment w:val="baseline"/>
              <w:rPr>
                <w:kern w:val="1"/>
                <w:lang w:eastAsia="ru-RU"/>
              </w:rPr>
            </w:pPr>
            <w:r w:rsidRPr="00105CAA">
              <w:rPr>
                <w:kern w:val="1"/>
                <w:lang w:eastAsia="ru-RU"/>
              </w:rPr>
              <w:t>Коефіцієнти</w:t>
            </w:r>
          </w:p>
        </w:tc>
        <w:tc>
          <w:tcPr>
            <w:tcW w:w="1172" w:type="pct"/>
            <w:vMerge w:val="restart"/>
            <w:shd w:val="clear" w:color="auto" w:fill="FFFFFF"/>
            <w:tcMar>
              <w:top w:w="30" w:type="dxa"/>
              <w:left w:w="30" w:type="dxa"/>
              <w:bottom w:w="30" w:type="dxa"/>
              <w:right w:w="30" w:type="dxa"/>
            </w:tcMar>
            <w:vAlign w:val="center"/>
          </w:tcPr>
          <w:p w:rsidR="00DE5B37" w:rsidRPr="00105CAA" w:rsidRDefault="00DE5B37" w:rsidP="00105CAA">
            <w:pPr>
              <w:suppressAutoHyphens/>
              <w:overflowPunct w:val="0"/>
              <w:autoSpaceDE w:val="0"/>
              <w:autoSpaceDN w:val="0"/>
              <w:adjustRightInd w:val="0"/>
              <w:spacing w:line="240" w:lineRule="auto"/>
              <w:ind w:firstLine="0"/>
              <w:jc w:val="center"/>
              <w:textAlignment w:val="baseline"/>
              <w:rPr>
                <w:kern w:val="1"/>
                <w:lang w:eastAsia="ru-RU"/>
              </w:rPr>
            </w:pPr>
            <w:r w:rsidRPr="00105CAA">
              <w:rPr>
                <w:kern w:val="1"/>
                <w:lang w:eastAsia="ru-RU"/>
              </w:rPr>
              <w:t>Стандартні похибки</w:t>
            </w:r>
          </w:p>
        </w:tc>
        <w:tc>
          <w:tcPr>
            <w:tcW w:w="1143" w:type="pct"/>
            <w:vMerge w:val="restart"/>
            <w:shd w:val="clear" w:color="auto" w:fill="FFFFFF"/>
            <w:tcMar>
              <w:top w:w="30" w:type="dxa"/>
              <w:left w:w="30" w:type="dxa"/>
              <w:bottom w:w="30" w:type="dxa"/>
              <w:right w:w="30" w:type="dxa"/>
            </w:tcMar>
            <w:vAlign w:val="center"/>
          </w:tcPr>
          <w:p w:rsidR="00DE5B37" w:rsidRPr="00105CAA" w:rsidRDefault="00DE5B37" w:rsidP="00105CAA">
            <w:pPr>
              <w:suppressAutoHyphens/>
              <w:overflowPunct w:val="0"/>
              <w:autoSpaceDE w:val="0"/>
              <w:autoSpaceDN w:val="0"/>
              <w:adjustRightInd w:val="0"/>
              <w:spacing w:line="240" w:lineRule="auto"/>
              <w:ind w:firstLine="0"/>
              <w:jc w:val="center"/>
              <w:textAlignment w:val="baseline"/>
              <w:rPr>
                <w:kern w:val="1"/>
                <w:lang w:eastAsia="ru-RU"/>
              </w:rPr>
            </w:pPr>
            <w:r w:rsidRPr="00105CAA">
              <w:rPr>
                <w:kern w:val="1"/>
                <w:lang w:eastAsia="ru-RU"/>
              </w:rPr>
              <w:t>Критерії Вальда</w:t>
            </w:r>
          </w:p>
        </w:tc>
        <w:tc>
          <w:tcPr>
            <w:tcW w:w="777" w:type="pct"/>
            <w:vMerge w:val="restart"/>
            <w:shd w:val="clear" w:color="auto" w:fill="FFFFFF"/>
            <w:tcMar>
              <w:top w:w="30" w:type="dxa"/>
              <w:left w:w="30" w:type="dxa"/>
              <w:bottom w:w="30" w:type="dxa"/>
              <w:right w:w="30" w:type="dxa"/>
            </w:tcMar>
            <w:vAlign w:val="center"/>
          </w:tcPr>
          <w:p w:rsidR="00DE5B37" w:rsidRPr="00105CAA" w:rsidRDefault="00DE5B37" w:rsidP="00105CAA">
            <w:pPr>
              <w:suppressAutoHyphens/>
              <w:overflowPunct w:val="0"/>
              <w:autoSpaceDE w:val="0"/>
              <w:autoSpaceDN w:val="0"/>
              <w:adjustRightInd w:val="0"/>
              <w:spacing w:line="240" w:lineRule="auto"/>
              <w:ind w:firstLine="0"/>
              <w:jc w:val="center"/>
              <w:textAlignment w:val="baseline"/>
              <w:rPr>
                <w:kern w:val="1"/>
                <w:lang w:eastAsia="ru-RU"/>
              </w:rPr>
            </w:pPr>
            <w:r w:rsidRPr="00105CAA">
              <w:rPr>
                <w:kern w:val="1"/>
                <w:lang w:eastAsia="ru-RU"/>
              </w:rPr>
              <w:t>Значущість (p</w:t>
            </w:r>
            <w:r w:rsidRPr="00105CAA">
              <w:rPr>
                <w:kern w:val="1"/>
                <w:vertAlign w:val="subscript"/>
                <w:lang w:eastAsia="ru-RU"/>
              </w:rPr>
              <w:t>i</w:t>
            </w:r>
            <w:r w:rsidRPr="00105CAA">
              <w:rPr>
                <w:kern w:val="1"/>
                <w:lang w:eastAsia="ru-RU"/>
              </w:rPr>
              <w:t>)</w:t>
            </w:r>
          </w:p>
        </w:tc>
      </w:tr>
      <w:tr w:rsidR="00DE5B37" w:rsidRPr="00C12B77" w:rsidTr="007F6210">
        <w:trPr>
          <w:cantSplit/>
          <w:trHeight w:val="322"/>
          <w:tblHeader/>
        </w:trPr>
        <w:tc>
          <w:tcPr>
            <w:tcW w:w="762" w:type="pct"/>
            <w:vMerge/>
            <w:shd w:val="clear" w:color="auto" w:fill="FFFFFF"/>
            <w:tcMar>
              <w:top w:w="30" w:type="dxa"/>
              <w:left w:w="30" w:type="dxa"/>
              <w:bottom w:w="30" w:type="dxa"/>
              <w:right w:w="30" w:type="dxa"/>
            </w:tcMar>
          </w:tcPr>
          <w:p w:rsidR="00DE5B37" w:rsidRPr="00C12B77" w:rsidRDefault="00DE5B37" w:rsidP="00105CAA">
            <w:pPr>
              <w:suppressAutoHyphens/>
              <w:overflowPunct w:val="0"/>
              <w:autoSpaceDE w:val="0"/>
              <w:autoSpaceDN w:val="0"/>
              <w:adjustRightInd w:val="0"/>
              <w:spacing w:line="240" w:lineRule="auto"/>
              <w:ind w:firstLine="0"/>
              <w:jc w:val="center"/>
              <w:textAlignment w:val="baseline"/>
              <w:rPr>
                <w:kern w:val="1"/>
                <w:lang w:eastAsia="ru-RU"/>
              </w:rPr>
            </w:pPr>
          </w:p>
        </w:tc>
        <w:tc>
          <w:tcPr>
            <w:tcW w:w="1146" w:type="pct"/>
            <w:vMerge/>
            <w:shd w:val="clear" w:color="auto" w:fill="FFFFFF"/>
            <w:tcMar>
              <w:top w:w="30" w:type="dxa"/>
              <w:left w:w="30" w:type="dxa"/>
              <w:bottom w:w="30" w:type="dxa"/>
              <w:right w:w="30" w:type="dxa"/>
            </w:tcMar>
            <w:vAlign w:val="bottom"/>
          </w:tcPr>
          <w:p w:rsidR="00DE5B37" w:rsidRPr="00C12B77" w:rsidRDefault="00DE5B37" w:rsidP="00105CAA">
            <w:pPr>
              <w:suppressAutoHyphens/>
              <w:overflowPunct w:val="0"/>
              <w:autoSpaceDE w:val="0"/>
              <w:autoSpaceDN w:val="0"/>
              <w:adjustRightInd w:val="0"/>
              <w:spacing w:line="240" w:lineRule="auto"/>
              <w:ind w:firstLine="0"/>
              <w:jc w:val="center"/>
              <w:textAlignment w:val="baseline"/>
              <w:rPr>
                <w:kern w:val="1"/>
                <w:lang w:eastAsia="ru-RU"/>
              </w:rPr>
            </w:pPr>
          </w:p>
        </w:tc>
        <w:tc>
          <w:tcPr>
            <w:tcW w:w="1172" w:type="pct"/>
            <w:vMerge/>
            <w:shd w:val="clear" w:color="auto" w:fill="FFFFFF"/>
            <w:tcMar>
              <w:top w:w="30" w:type="dxa"/>
              <w:left w:w="30" w:type="dxa"/>
              <w:bottom w:w="30" w:type="dxa"/>
              <w:right w:w="30" w:type="dxa"/>
            </w:tcMar>
            <w:vAlign w:val="bottom"/>
          </w:tcPr>
          <w:p w:rsidR="00DE5B37" w:rsidRPr="00C12B77" w:rsidRDefault="00DE5B37" w:rsidP="00105CAA">
            <w:pPr>
              <w:suppressAutoHyphens/>
              <w:overflowPunct w:val="0"/>
              <w:autoSpaceDE w:val="0"/>
              <w:autoSpaceDN w:val="0"/>
              <w:adjustRightInd w:val="0"/>
              <w:spacing w:line="240" w:lineRule="auto"/>
              <w:ind w:firstLine="0"/>
              <w:jc w:val="center"/>
              <w:textAlignment w:val="baseline"/>
              <w:rPr>
                <w:kern w:val="1"/>
                <w:highlight w:val="cyan"/>
                <w:lang w:eastAsia="ru-RU"/>
              </w:rPr>
            </w:pPr>
          </w:p>
        </w:tc>
        <w:tc>
          <w:tcPr>
            <w:tcW w:w="1143" w:type="pct"/>
            <w:vMerge/>
            <w:shd w:val="clear" w:color="auto" w:fill="FFFFFF"/>
            <w:tcMar>
              <w:top w:w="30" w:type="dxa"/>
              <w:left w:w="30" w:type="dxa"/>
              <w:bottom w:w="30" w:type="dxa"/>
              <w:right w:w="30" w:type="dxa"/>
            </w:tcMar>
            <w:vAlign w:val="bottom"/>
          </w:tcPr>
          <w:p w:rsidR="00DE5B37" w:rsidRPr="00C12B77" w:rsidRDefault="00DE5B37" w:rsidP="00105CAA">
            <w:pPr>
              <w:suppressAutoHyphens/>
              <w:overflowPunct w:val="0"/>
              <w:autoSpaceDE w:val="0"/>
              <w:autoSpaceDN w:val="0"/>
              <w:adjustRightInd w:val="0"/>
              <w:spacing w:line="240" w:lineRule="auto"/>
              <w:ind w:firstLine="0"/>
              <w:jc w:val="center"/>
              <w:textAlignment w:val="baseline"/>
              <w:rPr>
                <w:kern w:val="1"/>
                <w:highlight w:val="cyan"/>
                <w:lang w:eastAsia="ru-RU"/>
              </w:rPr>
            </w:pPr>
          </w:p>
        </w:tc>
        <w:tc>
          <w:tcPr>
            <w:tcW w:w="777" w:type="pct"/>
            <w:vMerge/>
            <w:shd w:val="clear" w:color="auto" w:fill="FFFFFF"/>
            <w:tcMar>
              <w:top w:w="30" w:type="dxa"/>
              <w:left w:w="30" w:type="dxa"/>
              <w:bottom w:w="30" w:type="dxa"/>
              <w:right w:w="30" w:type="dxa"/>
            </w:tcMar>
            <w:vAlign w:val="bottom"/>
          </w:tcPr>
          <w:p w:rsidR="00DE5B37" w:rsidRPr="00C12B77" w:rsidRDefault="00DE5B37" w:rsidP="00105CAA">
            <w:pPr>
              <w:suppressAutoHyphens/>
              <w:overflowPunct w:val="0"/>
              <w:autoSpaceDE w:val="0"/>
              <w:autoSpaceDN w:val="0"/>
              <w:adjustRightInd w:val="0"/>
              <w:spacing w:line="240" w:lineRule="auto"/>
              <w:ind w:firstLine="0"/>
              <w:jc w:val="center"/>
              <w:textAlignment w:val="baseline"/>
              <w:rPr>
                <w:kern w:val="1"/>
                <w:highlight w:val="cyan"/>
                <w:lang w:eastAsia="ru-RU"/>
              </w:rPr>
            </w:pPr>
          </w:p>
        </w:tc>
      </w:tr>
      <w:tr w:rsidR="00DE5B37" w:rsidRPr="00C12B77" w:rsidTr="00B8077E">
        <w:trPr>
          <w:cantSplit/>
          <w:tblHeader/>
        </w:trPr>
        <w:tc>
          <w:tcPr>
            <w:tcW w:w="762" w:type="pct"/>
            <w:shd w:val="clear" w:color="auto" w:fill="FFFFFF"/>
            <w:tcMar>
              <w:top w:w="30" w:type="dxa"/>
              <w:left w:w="30" w:type="dxa"/>
              <w:bottom w:w="30" w:type="dxa"/>
              <w:right w:w="30" w:type="dxa"/>
            </w:tcMar>
          </w:tcPr>
          <w:p w:rsidR="00DE5B37" w:rsidRPr="00C12B77" w:rsidRDefault="002C6B76" w:rsidP="00105CAA">
            <w:pPr>
              <w:suppressAutoHyphens/>
              <w:overflowPunct w:val="0"/>
              <w:autoSpaceDE w:val="0"/>
              <w:autoSpaceDN w:val="0"/>
              <w:adjustRightInd w:val="0"/>
              <w:spacing w:line="240" w:lineRule="auto"/>
              <w:ind w:firstLine="0"/>
              <w:jc w:val="center"/>
              <w:textAlignment w:val="baseline"/>
              <w:rPr>
                <w:kern w:val="1"/>
                <w:lang w:eastAsia="ru-RU"/>
              </w:rPr>
            </w:pPr>
            <w:r w:rsidRPr="00C12B77">
              <w:rPr>
                <w:kern w:val="1"/>
                <w:lang w:eastAsia="ru-RU"/>
              </w:rPr>
              <w:object w:dxaOrig="320" w:dyaOrig="340">
                <v:shape id="_x0000_i1040" type="#_x0000_t75" style="width:13.1pt;height:20.75pt" o:ole="">
                  <v:imagedata r:id="rId66" o:title=""/>
                </v:shape>
                <o:OLEObject Type="Embed" ProgID="Equation.3" ShapeID="_x0000_i1040" DrawAspect="Content" ObjectID="_1619531714" r:id="rId67"/>
              </w:object>
            </w:r>
          </w:p>
        </w:tc>
        <w:tc>
          <w:tcPr>
            <w:tcW w:w="1146"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47,761</w:t>
            </w:r>
          </w:p>
        </w:tc>
        <w:tc>
          <w:tcPr>
            <w:tcW w:w="1172"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16,493</w:t>
            </w:r>
          </w:p>
        </w:tc>
        <w:tc>
          <w:tcPr>
            <w:tcW w:w="1143"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8,385</w:t>
            </w:r>
          </w:p>
        </w:tc>
        <w:tc>
          <w:tcPr>
            <w:tcW w:w="777"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0,004</w:t>
            </w:r>
          </w:p>
        </w:tc>
      </w:tr>
      <w:tr w:rsidR="00DE5B37" w:rsidRPr="00C12B77" w:rsidTr="00105CAA">
        <w:trPr>
          <w:cantSplit/>
          <w:trHeight w:val="267"/>
          <w:tblHeader/>
        </w:trPr>
        <w:tc>
          <w:tcPr>
            <w:tcW w:w="762" w:type="pct"/>
            <w:shd w:val="clear" w:color="auto" w:fill="FFFFFF"/>
            <w:tcMar>
              <w:top w:w="30" w:type="dxa"/>
              <w:left w:w="30" w:type="dxa"/>
              <w:bottom w:w="30" w:type="dxa"/>
              <w:right w:w="30" w:type="dxa"/>
            </w:tcMar>
          </w:tcPr>
          <w:p w:rsidR="00DE5B37" w:rsidRPr="00C12B77" w:rsidRDefault="002C6B76" w:rsidP="00105CAA">
            <w:pPr>
              <w:suppressAutoHyphens/>
              <w:overflowPunct w:val="0"/>
              <w:autoSpaceDE w:val="0"/>
              <w:autoSpaceDN w:val="0"/>
              <w:adjustRightInd w:val="0"/>
              <w:spacing w:line="240" w:lineRule="auto"/>
              <w:ind w:firstLine="0"/>
              <w:jc w:val="center"/>
              <w:textAlignment w:val="baseline"/>
              <w:rPr>
                <w:kern w:val="1"/>
                <w:lang w:eastAsia="ru-RU"/>
              </w:rPr>
            </w:pPr>
            <w:r w:rsidRPr="00C12B77">
              <w:rPr>
                <w:kern w:val="1"/>
                <w:lang w:eastAsia="ru-RU"/>
              </w:rPr>
              <w:object w:dxaOrig="340" w:dyaOrig="340">
                <v:shape id="_x0000_i1041" type="#_x0000_t75" style="width:20.75pt;height:20.75pt" o:ole="">
                  <v:imagedata r:id="rId68" o:title=""/>
                </v:shape>
                <o:OLEObject Type="Embed" ProgID="Equation.3" ShapeID="_x0000_i1041" DrawAspect="Content" ObjectID="_1619531715" r:id="rId69"/>
              </w:object>
            </w:r>
          </w:p>
        </w:tc>
        <w:tc>
          <w:tcPr>
            <w:tcW w:w="1146"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23,394</w:t>
            </w:r>
          </w:p>
        </w:tc>
        <w:tc>
          <w:tcPr>
            <w:tcW w:w="1172"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6,569</w:t>
            </w:r>
          </w:p>
        </w:tc>
        <w:tc>
          <w:tcPr>
            <w:tcW w:w="1143"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12,681</w:t>
            </w:r>
          </w:p>
        </w:tc>
        <w:tc>
          <w:tcPr>
            <w:tcW w:w="777"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0,000</w:t>
            </w:r>
          </w:p>
        </w:tc>
      </w:tr>
      <w:tr w:rsidR="00DE5B37" w:rsidRPr="00C12B77" w:rsidTr="00B8077E">
        <w:trPr>
          <w:cantSplit/>
          <w:tblHeader/>
        </w:trPr>
        <w:tc>
          <w:tcPr>
            <w:tcW w:w="762" w:type="pct"/>
            <w:shd w:val="clear" w:color="auto" w:fill="FFFFFF"/>
            <w:tcMar>
              <w:top w:w="30" w:type="dxa"/>
              <w:left w:w="30" w:type="dxa"/>
              <w:bottom w:w="30" w:type="dxa"/>
              <w:right w:w="30" w:type="dxa"/>
            </w:tcMar>
          </w:tcPr>
          <w:p w:rsidR="00DE5B37" w:rsidRPr="00C12B77" w:rsidRDefault="002C6B76" w:rsidP="00105CAA">
            <w:pPr>
              <w:suppressAutoHyphens/>
              <w:overflowPunct w:val="0"/>
              <w:autoSpaceDE w:val="0"/>
              <w:autoSpaceDN w:val="0"/>
              <w:adjustRightInd w:val="0"/>
              <w:spacing w:line="240" w:lineRule="auto"/>
              <w:ind w:firstLine="0"/>
              <w:jc w:val="center"/>
              <w:textAlignment w:val="baseline"/>
              <w:rPr>
                <w:kern w:val="1"/>
                <w:lang w:eastAsia="ru-RU"/>
              </w:rPr>
            </w:pPr>
            <w:r w:rsidRPr="00C12B77">
              <w:rPr>
                <w:kern w:val="1"/>
                <w:lang w:eastAsia="ru-RU"/>
              </w:rPr>
              <w:object w:dxaOrig="320" w:dyaOrig="360">
                <v:shape id="_x0000_i1042" type="#_x0000_t75" style="width:13.1pt;height:20.75pt" o:ole="">
                  <v:imagedata r:id="rId70" o:title=""/>
                </v:shape>
                <o:OLEObject Type="Embed" ProgID="Equation.3" ShapeID="_x0000_i1042" DrawAspect="Content" ObjectID="_1619531716" r:id="rId71"/>
              </w:object>
            </w:r>
          </w:p>
        </w:tc>
        <w:tc>
          <w:tcPr>
            <w:tcW w:w="1146"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-19,715</w:t>
            </w:r>
          </w:p>
        </w:tc>
        <w:tc>
          <w:tcPr>
            <w:tcW w:w="1172"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8,413</w:t>
            </w:r>
          </w:p>
        </w:tc>
        <w:tc>
          <w:tcPr>
            <w:tcW w:w="1143"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5,491</w:t>
            </w:r>
          </w:p>
        </w:tc>
        <w:tc>
          <w:tcPr>
            <w:tcW w:w="777"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0,019</w:t>
            </w:r>
          </w:p>
        </w:tc>
      </w:tr>
      <w:tr w:rsidR="00DE5B37" w:rsidRPr="00C12B77" w:rsidTr="00B8077E">
        <w:trPr>
          <w:cantSplit/>
          <w:tblHeader/>
        </w:trPr>
        <w:tc>
          <w:tcPr>
            <w:tcW w:w="762" w:type="pct"/>
            <w:shd w:val="clear" w:color="auto" w:fill="FFFFFF"/>
            <w:tcMar>
              <w:top w:w="30" w:type="dxa"/>
              <w:left w:w="30" w:type="dxa"/>
              <w:bottom w:w="30" w:type="dxa"/>
              <w:right w:w="30" w:type="dxa"/>
            </w:tcMar>
          </w:tcPr>
          <w:p w:rsidR="00DE5B37" w:rsidRPr="00C12B77" w:rsidRDefault="002C6B76" w:rsidP="00105CAA">
            <w:pPr>
              <w:suppressAutoHyphens/>
              <w:overflowPunct w:val="0"/>
              <w:autoSpaceDE w:val="0"/>
              <w:autoSpaceDN w:val="0"/>
              <w:adjustRightInd w:val="0"/>
              <w:spacing w:line="240" w:lineRule="auto"/>
              <w:ind w:firstLine="0"/>
              <w:jc w:val="center"/>
              <w:textAlignment w:val="baseline"/>
              <w:rPr>
                <w:kern w:val="1"/>
                <w:lang w:eastAsia="ru-RU"/>
              </w:rPr>
            </w:pPr>
            <w:r w:rsidRPr="00C12B77">
              <w:rPr>
                <w:kern w:val="1"/>
                <w:lang w:eastAsia="ru-RU"/>
              </w:rPr>
              <w:object w:dxaOrig="340" w:dyaOrig="340">
                <v:shape id="_x0000_i1043" type="#_x0000_t75" style="width:20.75pt;height:20.75pt" o:ole="">
                  <v:imagedata r:id="rId72" o:title=""/>
                </v:shape>
                <o:OLEObject Type="Embed" ProgID="Equation.3" ShapeID="_x0000_i1043" DrawAspect="Content" ObjectID="_1619531717" r:id="rId73"/>
              </w:object>
            </w:r>
          </w:p>
        </w:tc>
        <w:tc>
          <w:tcPr>
            <w:tcW w:w="1146"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4,282</w:t>
            </w:r>
          </w:p>
        </w:tc>
        <w:tc>
          <w:tcPr>
            <w:tcW w:w="1172"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1,617</w:t>
            </w:r>
          </w:p>
        </w:tc>
        <w:tc>
          <w:tcPr>
            <w:tcW w:w="1143"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7,013</w:t>
            </w:r>
          </w:p>
        </w:tc>
        <w:tc>
          <w:tcPr>
            <w:tcW w:w="777"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0,008</w:t>
            </w:r>
          </w:p>
        </w:tc>
      </w:tr>
      <w:tr w:rsidR="00DE5B37" w:rsidRPr="00C12B77" w:rsidTr="00B8077E">
        <w:trPr>
          <w:cantSplit/>
          <w:tblHeader/>
        </w:trPr>
        <w:tc>
          <w:tcPr>
            <w:tcW w:w="762" w:type="pct"/>
            <w:shd w:val="clear" w:color="auto" w:fill="FFFFFF"/>
            <w:tcMar>
              <w:top w:w="30" w:type="dxa"/>
              <w:left w:w="30" w:type="dxa"/>
              <w:bottom w:w="30" w:type="dxa"/>
              <w:right w:w="30" w:type="dxa"/>
            </w:tcMar>
          </w:tcPr>
          <w:p w:rsidR="00DE5B37" w:rsidRPr="00C12B77" w:rsidRDefault="002C6B76" w:rsidP="00105CAA">
            <w:pPr>
              <w:suppressAutoHyphens/>
              <w:overflowPunct w:val="0"/>
              <w:autoSpaceDE w:val="0"/>
              <w:autoSpaceDN w:val="0"/>
              <w:adjustRightInd w:val="0"/>
              <w:spacing w:line="240" w:lineRule="auto"/>
              <w:ind w:firstLine="0"/>
              <w:jc w:val="center"/>
              <w:textAlignment w:val="baseline"/>
              <w:rPr>
                <w:kern w:val="1"/>
                <w:lang w:eastAsia="ru-RU"/>
              </w:rPr>
            </w:pPr>
            <w:r w:rsidRPr="00C12B77">
              <w:rPr>
                <w:kern w:val="1"/>
                <w:position w:val="-10"/>
                <w:lang w:eastAsia="ru-RU"/>
              </w:rPr>
              <w:object w:dxaOrig="300" w:dyaOrig="300">
                <v:shape id="_x0000_i1044" type="#_x0000_t75" style="width:13.1pt;height:13.1pt" o:ole="">
                  <v:imagedata r:id="rId74" o:title=""/>
                </v:shape>
                <o:OLEObject Type="Embed" ProgID="Equation.DSMT4" ShapeID="_x0000_i1044" DrawAspect="Content" ObjectID="_1619531718" r:id="rId75"/>
              </w:object>
            </w:r>
          </w:p>
        </w:tc>
        <w:tc>
          <w:tcPr>
            <w:tcW w:w="1146"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2,137</w:t>
            </w:r>
          </w:p>
        </w:tc>
        <w:tc>
          <w:tcPr>
            <w:tcW w:w="1172"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0,889</w:t>
            </w:r>
          </w:p>
        </w:tc>
        <w:tc>
          <w:tcPr>
            <w:tcW w:w="1143"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5,777</w:t>
            </w:r>
          </w:p>
        </w:tc>
        <w:tc>
          <w:tcPr>
            <w:tcW w:w="777"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0,016</w:t>
            </w:r>
          </w:p>
        </w:tc>
      </w:tr>
      <w:tr w:rsidR="00DE5B37" w:rsidRPr="00C12B77" w:rsidTr="00B8077E">
        <w:trPr>
          <w:cantSplit/>
          <w:tblHeader/>
        </w:trPr>
        <w:tc>
          <w:tcPr>
            <w:tcW w:w="762" w:type="pct"/>
            <w:shd w:val="clear" w:color="auto" w:fill="FFFFFF"/>
            <w:tcMar>
              <w:top w:w="30" w:type="dxa"/>
              <w:left w:w="30" w:type="dxa"/>
              <w:bottom w:w="30" w:type="dxa"/>
              <w:right w:w="30" w:type="dxa"/>
            </w:tcMar>
          </w:tcPr>
          <w:p w:rsidR="00DE5B37" w:rsidRPr="00C12B77" w:rsidRDefault="002C6B76" w:rsidP="00105CAA">
            <w:pPr>
              <w:suppressAutoHyphens/>
              <w:overflowPunct w:val="0"/>
              <w:autoSpaceDE w:val="0"/>
              <w:autoSpaceDN w:val="0"/>
              <w:adjustRightInd w:val="0"/>
              <w:spacing w:line="240" w:lineRule="auto"/>
              <w:ind w:firstLine="0"/>
              <w:jc w:val="center"/>
              <w:textAlignment w:val="baseline"/>
              <w:rPr>
                <w:kern w:val="1"/>
                <w:lang w:eastAsia="ru-RU"/>
              </w:rPr>
            </w:pPr>
            <w:r w:rsidRPr="00C12B77">
              <w:rPr>
                <w:position w:val="-10"/>
              </w:rPr>
              <w:object w:dxaOrig="340" w:dyaOrig="300">
                <v:shape id="_x0000_i1045" type="#_x0000_t75" style="width:20.75pt;height:20.75pt" o:ole="">
                  <v:imagedata r:id="rId76" o:title=""/>
                </v:shape>
                <o:OLEObject Type="Embed" ProgID="Equation.3" ShapeID="_x0000_i1045" DrawAspect="Content" ObjectID="_1619531719" r:id="rId77"/>
              </w:object>
            </w:r>
          </w:p>
        </w:tc>
        <w:tc>
          <w:tcPr>
            <w:tcW w:w="1146"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2,043</w:t>
            </w:r>
          </w:p>
        </w:tc>
        <w:tc>
          <w:tcPr>
            <w:tcW w:w="1172"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0,794</w:t>
            </w:r>
          </w:p>
        </w:tc>
        <w:tc>
          <w:tcPr>
            <w:tcW w:w="1143"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6,619</w:t>
            </w:r>
          </w:p>
        </w:tc>
        <w:tc>
          <w:tcPr>
            <w:tcW w:w="777"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0,010</w:t>
            </w:r>
          </w:p>
        </w:tc>
      </w:tr>
      <w:tr w:rsidR="00DE5B37" w:rsidRPr="00C12B77" w:rsidTr="00B8077E">
        <w:trPr>
          <w:cantSplit/>
          <w:tblHeader/>
        </w:trPr>
        <w:tc>
          <w:tcPr>
            <w:tcW w:w="762" w:type="pct"/>
            <w:shd w:val="clear" w:color="auto" w:fill="FFFFFF"/>
            <w:tcMar>
              <w:top w:w="30" w:type="dxa"/>
              <w:left w:w="30" w:type="dxa"/>
              <w:bottom w:w="30" w:type="dxa"/>
              <w:right w:w="30" w:type="dxa"/>
            </w:tcMar>
          </w:tcPr>
          <w:p w:rsidR="00DE5B37" w:rsidRPr="00C12B77" w:rsidRDefault="002C6B76" w:rsidP="00105CAA">
            <w:pPr>
              <w:suppressAutoHyphens/>
              <w:overflowPunct w:val="0"/>
              <w:autoSpaceDE w:val="0"/>
              <w:autoSpaceDN w:val="0"/>
              <w:adjustRightInd w:val="0"/>
              <w:spacing w:line="240" w:lineRule="auto"/>
              <w:ind w:firstLine="0"/>
              <w:jc w:val="center"/>
              <w:textAlignment w:val="baseline"/>
            </w:pPr>
            <w:r w:rsidRPr="00C12B77">
              <w:rPr>
                <w:position w:val="-12"/>
              </w:rPr>
              <w:object w:dxaOrig="380" w:dyaOrig="380">
                <v:shape id="_x0000_i1046" type="#_x0000_t75" style="width:13.1pt;height:13.1pt" o:ole="">
                  <v:imagedata r:id="rId78" o:title=""/>
                </v:shape>
                <o:OLEObject Type="Embed" ProgID="Equation.3" ShapeID="_x0000_i1046" DrawAspect="Content" ObjectID="_1619531720" r:id="rId79"/>
              </w:object>
            </w:r>
          </w:p>
        </w:tc>
        <w:tc>
          <w:tcPr>
            <w:tcW w:w="1146"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-0,176</w:t>
            </w:r>
          </w:p>
        </w:tc>
        <w:tc>
          <w:tcPr>
            <w:tcW w:w="1172"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0,059</w:t>
            </w:r>
          </w:p>
        </w:tc>
        <w:tc>
          <w:tcPr>
            <w:tcW w:w="1143"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8,825</w:t>
            </w:r>
          </w:p>
        </w:tc>
        <w:tc>
          <w:tcPr>
            <w:tcW w:w="777"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0,003</w:t>
            </w:r>
          </w:p>
        </w:tc>
      </w:tr>
      <w:tr w:rsidR="00DE5B37" w:rsidRPr="00C12B77" w:rsidTr="00B8077E">
        <w:trPr>
          <w:cantSplit/>
          <w:tblHeader/>
        </w:trPr>
        <w:tc>
          <w:tcPr>
            <w:tcW w:w="762" w:type="pct"/>
            <w:shd w:val="clear" w:color="auto" w:fill="FFFFFF"/>
            <w:tcMar>
              <w:top w:w="30" w:type="dxa"/>
              <w:left w:w="30" w:type="dxa"/>
              <w:bottom w:w="30" w:type="dxa"/>
              <w:right w:w="30" w:type="dxa"/>
            </w:tcMar>
          </w:tcPr>
          <w:p w:rsidR="00DE5B37" w:rsidRPr="00C12B77" w:rsidRDefault="00DE5B37" w:rsidP="00105CAA">
            <w:pPr>
              <w:suppressAutoHyphens/>
              <w:overflowPunct w:val="0"/>
              <w:autoSpaceDE w:val="0"/>
              <w:autoSpaceDN w:val="0"/>
              <w:adjustRightInd w:val="0"/>
              <w:spacing w:line="240" w:lineRule="auto"/>
              <w:ind w:firstLine="0"/>
              <w:jc w:val="center"/>
              <w:textAlignment w:val="baseline"/>
              <w:rPr>
                <w:kern w:val="1"/>
                <w:lang w:eastAsia="ru-RU"/>
              </w:rPr>
            </w:pPr>
            <w:r w:rsidRPr="00C12B77">
              <w:rPr>
                <w:kern w:val="1"/>
                <w:lang w:eastAsia="ru-RU"/>
              </w:rPr>
              <w:t>Константа</w:t>
            </w:r>
          </w:p>
        </w:tc>
        <w:tc>
          <w:tcPr>
            <w:tcW w:w="1146"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-139,134</w:t>
            </w:r>
          </w:p>
        </w:tc>
        <w:tc>
          <w:tcPr>
            <w:tcW w:w="1172"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45,634</w:t>
            </w:r>
          </w:p>
        </w:tc>
        <w:tc>
          <w:tcPr>
            <w:tcW w:w="1143"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9,296</w:t>
            </w:r>
          </w:p>
        </w:tc>
        <w:tc>
          <w:tcPr>
            <w:tcW w:w="777" w:type="pct"/>
            <w:shd w:val="clear" w:color="auto" w:fill="FFFFFF"/>
            <w:tcMar>
              <w:top w:w="30" w:type="dxa"/>
              <w:left w:w="30" w:type="dxa"/>
              <w:bottom w:w="30" w:type="dxa"/>
              <w:right w:w="30" w:type="dxa"/>
            </w:tcMar>
          </w:tcPr>
          <w:p w:rsidR="00DE5B37" w:rsidRPr="00C12B77" w:rsidRDefault="00DE5B37" w:rsidP="00105CAA">
            <w:pPr>
              <w:spacing w:line="240" w:lineRule="auto"/>
              <w:ind w:firstLine="0"/>
              <w:jc w:val="center"/>
            </w:pPr>
            <w:r w:rsidRPr="00C12B77">
              <w:t>0,002</w:t>
            </w:r>
          </w:p>
        </w:tc>
      </w:tr>
    </w:tbl>
    <w:p w:rsidR="00DE5B37" w:rsidRPr="00C12B77" w:rsidRDefault="00DE5B37" w:rsidP="00DE5B37">
      <w:pPr>
        <w:tabs>
          <w:tab w:val="left" w:pos="6225"/>
        </w:tabs>
      </w:pPr>
    </w:p>
    <w:p w:rsidR="00DE5B37" w:rsidRPr="00C12B77" w:rsidRDefault="00DE5B37" w:rsidP="00DE5B37">
      <w:pPr>
        <w:tabs>
          <w:tab w:val="left" w:pos="795"/>
          <w:tab w:val="right" w:pos="9796"/>
        </w:tabs>
      </w:pPr>
      <w:r w:rsidRPr="00C12B77">
        <w:t>У табл</w:t>
      </w:r>
      <w:r w:rsidR="00E349DD" w:rsidRPr="00C12B77">
        <w:t>.</w:t>
      </w:r>
      <w:r w:rsidR="00CC1950" w:rsidRPr="00C12B77">
        <w:t>7</w:t>
      </w:r>
      <w:r w:rsidRPr="00C12B77">
        <w:rPr>
          <w:bCs/>
          <w:kern w:val="1"/>
          <w:lang w:eastAsia="ru-RU"/>
        </w:rPr>
        <w:t>.</w:t>
      </w:r>
      <w:r w:rsidRPr="00C12B77">
        <w:t xml:space="preserve">2 </w:t>
      </w:r>
      <w:r w:rsidR="00E349DD" w:rsidRPr="00C12B77">
        <w:t>под</w:t>
      </w:r>
      <w:r w:rsidRPr="00C12B77">
        <w:t xml:space="preserve">ані характеристики моделі бінарної логістичної регресії, створеної для визначення </w:t>
      </w:r>
      <w:r w:rsidRPr="00C12B77">
        <w:rPr>
          <w:lang w:eastAsia="ar-SA"/>
        </w:rPr>
        <w:t xml:space="preserve">ризику </w:t>
      </w:r>
      <w:r w:rsidRPr="00C12B77">
        <w:rPr>
          <w:bCs/>
        </w:rPr>
        <w:t xml:space="preserve">прогресування </w:t>
      </w:r>
      <w:r w:rsidR="0042009A" w:rsidRPr="00C12B77">
        <w:t>БА</w:t>
      </w:r>
      <w:r w:rsidRPr="00C12B77">
        <w:rPr>
          <w:bCs/>
        </w:rPr>
        <w:t xml:space="preserve">у пацієнтів з </w:t>
      </w:r>
      <w:r w:rsidR="0042009A" w:rsidRPr="00C12B77">
        <w:t>БА</w:t>
      </w:r>
      <w:r w:rsidR="001B6EBD">
        <w:rPr>
          <w:lang w:val="ru-RU"/>
        </w:rPr>
        <w:t xml:space="preserve"> </w:t>
      </w:r>
      <w:r w:rsidR="0087607B" w:rsidRPr="00C12B77">
        <w:rPr>
          <w:bCs/>
        </w:rPr>
        <w:t>та</w:t>
      </w:r>
      <w:r w:rsidR="001B6EBD">
        <w:rPr>
          <w:bCs/>
          <w:lang w:val="ru-RU"/>
        </w:rPr>
        <w:t xml:space="preserve"> </w:t>
      </w:r>
      <w:r w:rsidR="00E349DD" w:rsidRPr="00C12B77">
        <w:rPr>
          <w:bCs/>
        </w:rPr>
        <w:t>Ож</w:t>
      </w:r>
      <w:r w:rsidRPr="00C12B77">
        <w:t>.</w:t>
      </w:r>
    </w:p>
    <w:p w:rsidR="00DE5B37" w:rsidRPr="00C12B77" w:rsidRDefault="00DE5B37" w:rsidP="00DE5B37">
      <w:pPr>
        <w:jc w:val="right"/>
        <w:rPr>
          <w:i/>
        </w:rPr>
      </w:pPr>
      <w:r w:rsidRPr="00C12B77">
        <w:rPr>
          <w:bCs/>
          <w:i/>
          <w:kern w:val="2"/>
          <w:lang w:eastAsia="ru-RU"/>
        </w:rPr>
        <w:t>Таблиця</w:t>
      </w:r>
      <w:r w:rsidR="0083319C">
        <w:rPr>
          <w:bCs/>
          <w:i/>
          <w:kern w:val="2"/>
          <w:lang w:eastAsia="ru-RU"/>
        </w:rPr>
        <w:t xml:space="preserve"> </w:t>
      </w:r>
      <w:r w:rsidR="00CC1950" w:rsidRPr="00C12B77">
        <w:rPr>
          <w:i/>
        </w:rPr>
        <w:t>7</w:t>
      </w:r>
      <w:r w:rsidRPr="00C12B77">
        <w:rPr>
          <w:bCs/>
          <w:i/>
          <w:kern w:val="1"/>
          <w:lang w:eastAsia="ru-RU"/>
        </w:rPr>
        <w:t>.</w:t>
      </w:r>
      <w:r w:rsidR="0087607B" w:rsidRPr="00C12B77">
        <w:rPr>
          <w:i/>
        </w:rPr>
        <w:t>2</w:t>
      </w:r>
    </w:p>
    <w:p w:rsidR="0087607B" w:rsidRPr="00C12B77" w:rsidRDefault="00DE5B37" w:rsidP="00E349DD">
      <w:pPr>
        <w:jc w:val="center"/>
        <w:rPr>
          <w:b/>
        </w:rPr>
      </w:pPr>
      <w:r w:rsidRPr="00C12B77">
        <w:rPr>
          <w:b/>
        </w:rPr>
        <w:t xml:space="preserve">Характеристики моделі бінарної логістичної регресії, створеної </w:t>
      </w:r>
    </w:p>
    <w:p w:rsidR="00DE5B37" w:rsidRPr="00C12B77" w:rsidRDefault="00DE5B37" w:rsidP="00E349DD">
      <w:pPr>
        <w:jc w:val="center"/>
        <w:rPr>
          <w:b/>
        </w:rPr>
      </w:pPr>
      <w:r w:rsidRPr="00C12B77">
        <w:rPr>
          <w:b/>
        </w:rPr>
        <w:t xml:space="preserve">для визначення </w:t>
      </w:r>
      <w:r w:rsidRPr="00C12B77">
        <w:rPr>
          <w:b/>
          <w:lang w:eastAsia="ar-SA"/>
        </w:rPr>
        <w:t xml:space="preserve">ризику </w:t>
      </w:r>
      <w:r w:rsidRPr="00C12B77">
        <w:rPr>
          <w:b/>
          <w:bCs/>
        </w:rPr>
        <w:t xml:space="preserve">прогресування </w:t>
      </w:r>
      <w:r w:rsidR="0042009A" w:rsidRPr="00C12B77">
        <w:rPr>
          <w:b/>
        </w:rPr>
        <w:t>БА</w:t>
      </w:r>
      <w:r w:rsidRPr="00C12B77">
        <w:rPr>
          <w:b/>
          <w:bCs/>
        </w:rPr>
        <w:t xml:space="preserve">у пацієнтів з </w:t>
      </w:r>
      <w:r w:rsidR="0042009A" w:rsidRPr="00C12B77">
        <w:rPr>
          <w:b/>
        </w:rPr>
        <w:t>БА</w:t>
      </w:r>
      <w:r w:rsidR="001B6EBD">
        <w:rPr>
          <w:b/>
          <w:lang w:val="ru-RU"/>
        </w:rPr>
        <w:t xml:space="preserve"> </w:t>
      </w:r>
      <w:r w:rsidR="0087607B" w:rsidRPr="00C12B77">
        <w:rPr>
          <w:b/>
          <w:bCs/>
        </w:rPr>
        <w:t>та</w:t>
      </w:r>
      <w:r w:rsidR="001B6EBD">
        <w:rPr>
          <w:b/>
          <w:bCs/>
          <w:lang w:val="ru-RU"/>
        </w:rPr>
        <w:t xml:space="preserve"> </w:t>
      </w:r>
      <w:r w:rsidR="00E349DD" w:rsidRPr="00C12B77">
        <w:rPr>
          <w:b/>
          <w:bCs/>
        </w:rPr>
        <w:t>Ож</w:t>
      </w:r>
    </w:p>
    <w:tbl>
      <w:tblPr>
        <w:tblW w:w="99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0"/>
        <w:gridCol w:w="3263"/>
        <w:gridCol w:w="2037"/>
        <w:gridCol w:w="1126"/>
        <w:gridCol w:w="1568"/>
      </w:tblGrid>
      <w:tr w:rsidR="00DE5B37" w:rsidRPr="00C12B77" w:rsidTr="00E349DD">
        <w:trPr>
          <w:cantSplit/>
        </w:trPr>
        <w:tc>
          <w:tcPr>
            <w:tcW w:w="1930" w:type="dxa"/>
            <w:vMerge w:val="restart"/>
          </w:tcPr>
          <w:p w:rsidR="00DE5B37" w:rsidRPr="00E515C3" w:rsidRDefault="00DE5B37" w:rsidP="00E349DD">
            <w:pPr>
              <w:spacing w:line="276" w:lineRule="auto"/>
              <w:ind w:firstLine="0"/>
              <w:jc w:val="center"/>
            </w:pPr>
            <w:r w:rsidRPr="00E515C3">
              <w:t>Результати заключного кроку аналізу</w:t>
            </w:r>
          </w:p>
        </w:tc>
        <w:tc>
          <w:tcPr>
            <w:tcW w:w="3327" w:type="dxa"/>
            <w:vAlign w:val="center"/>
          </w:tcPr>
          <w:p w:rsidR="00DE5B37" w:rsidRPr="00E515C3" w:rsidRDefault="00DE5B37" w:rsidP="00E349DD">
            <w:pPr>
              <w:spacing w:line="276" w:lineRule="auto"/>
              <w:ind w:firstLine="0"/>
              <w:jc w:val="center"/>
            </w:pPr>
            <w:r w:rsidRPr="00E515C3">
              <w:t>–2 Log</w:t>
            </w:r>
            <w:r w:rsidR="00E349DD" w:rsidRPr="00E515C3">
              <w:t xml:space="preserve"> п</w:t>
            </w:r>
            <w:r w:rsidRPr="00E515C3">
              <w:t>равдоподіб</w:t>
            </w:r>
            <w:r w:rsidR="00E349DD" w:rsidRPr="00E515C3">
              <w:t>ності</w:t>
            </w:r>
            <w:r w:rsidRPr="00E515C3">
              <w:t xml:space="preserve"> (G)</w:t>
            </w:r>
          </w:p>
        </w:tc>
        <w:tc>
          <w:tcPr>
            <w:tcW w:w="1953" w:type="dxa"/>
            <w:vAlign w:val="center"/>
          </w:tcPr>
          <w:p w:rsidR="00DE5B37" w:rsidRPr="00E515C3" w:rsidRDefault="00DE5B37" w:rsidP="00E349DD">
            <w:pPr>
              <w:spacing w:line="276" w:lineRule="auto"/>
              <w:ind w:firstLine="0"/>
              <w:jc w:val="center"/>
            </w:pPr>
            <w:r w:rsidRPr="00E515C3">
              <w:t>R ²</w:t>
            </w:r>
            <w:r w:rsidRPr="00E515C3">
              <w:rPr>
                <w:color w:val="000000"/>
                <w:lang w:eastAsia="ru-RU"/>
              </w:rPr>
              <w:t>Нейджелкерка</w:t>
            </w:r>
          </w:p>
        </w:tc>
        <w:tc>
          <w:tcPr>
            <w:tcW w:w="1126" w:type="dxa"/>
            <w:vAlign w:val="center"/>
          </w:tcPr>
          <w:p w:rsidR="00DE5B37" w:rsidRPr="00E515C3" w:rsidRDefault="00DE5B37" w:rsidP="00E349DD">
            <w:pPr>
              <w:spacing w:line="276" w:lineRule="auto"/>
              <w:ind w:firstLine="0"/>
              <w:jc w:val="center"/>
            </w:pPr>
            <w:r w:rsidRPr="00E515C3">
              <w:t>χ²</w:t>
            </w:r>
          </w:p>
        </w:tc>
        <w:tc>
          <w:tcPr>
            <w:tcW w:w="1568" w:type="dxa"/>
            <w:vAlign w:val="center"/>
          </w:tcPr>
          <w:p w:rsidR="00DE5B37" w:rsidRPr="00E515C3" w:rsidRDefault="00DE5B37" w:rsidP="00E349DD">
            <w:pPr>
              <w:spacing w:line="276" w:lineRule="auto"/>
              <w:ind w:firstLine="0"/>
              <w:jc w:val="center"/>
            </w:pPr>
            <w:r w:rsidRPr="00E515C3">
              <w:rPr>
                <w:kern w:val="1"/>
                <w:lang w:eastAsia="ru-RU"/>
              </w:rPr>
              <w:t>Значущість (p)</w:t>
            </w:r>
          </w:p>
        </w:tc>
      </w:tr>
      <w:tr w:rsidR="00DE5B37" w:rsidRPr="00C12B77" w:rsidTr="00E349DD">
        <w:trPr>
          <w:cantSplit/>
        </w:trPr>
        <w:tc>
          <w:tcPr>
            <w:tcW w:w="0" w:type="auto"/>
            <w:vMerge/>
            <w:vAlign w:val="center"/>
          </w:tcPr>
          <w:p w:rsidR="00DE5B37" w:rsidRPr="00C12B77" w:rsidRDefault="00DE5B37" w:rsidP="00E349DD">
            <w:pPr>
              <w:spacing w:line="276" w:lineRule="auto"/>
              <w:ind w:firstLine="0"/>
              <w:jc w:val="center"/>
            </w:pPr>
          </w:p>
        </w:tc>
        <w:tc>
          <w:tcPr>
            <w:tcW w:w="3327" w:type="dxa"/>
            <w:vAlign w:val="center"/>
          </w:tcPr>
          <w:p w:rsidR="00DE5B37" w:rsidRPr="00C12B77" w:rsidRDefault="00DE5B37" w:rsidP="00E349DD">
            <w:pPr>
              <w:autoSpaceDE w:val="0"/>
              <w:autoSpaceDN w:val="0"/>
              <w:adjustRightInd w:val="0"/>
              <w:spacing w:line="276" w:lineRule="auto"/>
              <w:ind w:left="60" w:right="60" w:firstLine="0"/>
              <w:jc w:val="center"/>
              <w:rPr>
                <w:color w:val="000000"/>
                <w:lang w:eastAsia="ru-RU"/>
              </w:rPr>
            </w:pPr>
            <w:r w:rsidRPr="00C12B77">
              <w:rPr>
                <w:color w:val="000000"/>
                <w:lang w:eastAsia="ru-RU"/>
              </w:rPr>
              <w:t>37,071</w:t>
            </w:r>
          </w:p>
        </w:tc>
        <w:tc>
          <w:tcPr>
            <w:tcW w:w="1953" w:type="dxa"/>
            <w:vAlign w:val="center"/>
          </w:tcPr>
          <w:p w:rsidR="00DE5B37" w:rsidRPr="00C12B77" w:rsidRDefault="00DE5B37" w:rsidP="00E349DD">
            <w:pPr>
              <w:autoSpaceDE w:val="0"/>
              <w:autoSpaceDN w:val="0"/>
              <w:adjustRightInd w:val="0"/>
              <w:spacing w:line="276" w:lineRule="auto"/>
              <w:ind w:left="60" w:right="60" w:firstLine="0"/>
              <w:jc w:val="center"/>
              <w:rPr>
                <w:color w:val="000000"/>
                <w:lang w:eastAsia="ru-RU"/>
              </w:rPr>
            </w:pPr>
            <w:r w:rsidRPr="00C12B77">
              <w:rPr>
                <w:color w:val="000000"/>
                <w:lang w:eastAsia="ru-RU"/>
              </w:rPr>
              <w:t>0,882</w:t>
            </w:r>
          </w:p>
        </w:tc>
        <w:tc>
          <w:tcPr>
            <w:tcW w:w="1126" w:type="dxa"/>
            <w:vAlign w:val="center"/>
          </w:tcPr>
          <w:p w:rsidR="00DE5B37" w:rsidRPr="00C12B77" w:rsidRDefault="00DE5B37" w:rsidP="00E349DD">
            <w:pPr>
              <w:spacing w:line="276" w:lineRule="auto"/>
              <w:ind w:firstLine="0"/>
              <w:jc w:val="center"/>
            </w:pPr>
            <w:r w:rsidRPr="00C12B77">
              <w:t>137,063</w:t>
            </w:r>
          </w:p>
        </w:tc>
        <w:tc>
          <w:tcPr>
            <w:tcW w:w="1568" w:type="dxa"/>
            <w:vAlign w:val="center"/>
          </w:tcPr>
          <w:p w:rsidR="00DE5B37" w:rsidRPr="00C12B77" w:rsidRDefault="00DE5B37" w:rsidP="00E349DD">
            <w:pPr>
              <w:spacing w:line="276" w:lineRule="auto"/>
              <w:ind w:firstLine="0"/>
              <w:jc w:val="center"/>
            </w:pPr>
            <w:r w:rsidRPr="00C12B77">
              <w:t>0,001</w:t>
            </w:r>
          </w:p>
        </w:tc>
      </w:tr>
    </w:tbl>
    <w:p w:rsidR="00DE5B37" w:rsidRPr="00C12B77" w:rsidRDefault="00DE5B37" w:rsidP="00DE5B37"/>
    <w:p w:rsidR="00DE5B37" w:rsidRPr="00C12B77" w:rsidRDefault="00DE5B37" w:rsidP="00DE5B37">
      <w:pPr>
        <w:rPr>
          <w:kern w:val="1"/>
          <w:lang w:eastAsia="ru-RU"/>
        </w:rPr>
      </w:pPr>
      <w:r w:rsidRPr="00C12B77">
        <w:rPr>
          <w:kern w:val="1"/>
          <w:lang w:eastAsia="ru-RU"/>
        </w:rPr>
        <w:t xml:space="preserve">Якість наближення </w:t>
      </w:r>
      <w:r w:rsidR="0082792D" w:rsidRPr="00C12B77">
        <w:rPr>
          <w:kern w:val="1"/>
          <w:lang w:eastAsia="ru-RU"/>
        </w:rPr>
        <w:t xml:space="preserve">до </w:t>
      </w:r>
      <w:r w:rsidRPr="00C12B77">
        <w:rPr>
          <w:kern w:val="1"/>
          <w:lang w:eastAsia="ru-RU"/>
        </w:rPr>
        <w:t>регресійн</w:t>
      </w:r>
      <w:r w:rsidR="0082792D" w:rsidRPr="00C12B77">
        <w:rPr>
          <w:kern w:val="1"/>
          <w:lang w:eastAsia="ru-RU"/>
        </w:rPr>
        <w:t>ої</w:t>
      </w:r>
      <w:r w:rsidRPr="00C12B77">
        <w:rPr>
          <w:kern w:val="1"/>
          <w:lang w:eastAsia="ru-RU"/>
        </w:rPr>
        <w:t xml:space="preserve"> моделі оцінюється за допомогою функц</w:t>
      </w:r>
      <w:r w:rsidR="0087607B" w:rsidRPr="00C12B77">
        <w:rPr>
          <w:kern w:val="1"/>
          <w:lang w:eastAsia="ru-RU"/>
        </w:rPr>
        <w:t>ії подібності. У дослідженні, G</w:t>
      </w:r>
      <w:r w:rsidR="005F4C7B" w:rsidRPr="00C12B77">
        <w:rPr>
          <w:kern w:val="1"/>
          <w:lang w:eastAsia="ru-RU"/>
        </w:rPr>
        <w:t> = </w:t>
      </w:r>
      <w:r w:rsidRPr="00C12B77">
        <w:rPr>
          <w:color w:val="000000"/>
          <w:lang w:eastAsia="ru-RU"/>
        </w:rPr>
        <w:t>37,071</w:t>
      </w:r>
      <w:r w:rsidR="001B6EBD">
        <w:rPr>
          <w:color w:val="000000"/>
          <w:lang w:val="ru-RU" w:eastAsia="ru-RU"/>
        </w:rPr>
        <w:t xml:space="preserve"> </w:t>
      </w:r>
      <w:r w:rsidR="0087607B" w:rsidRPr="00C12B77">
        <w:rPr>
          <w:kern w:val="1"/>
          <w:lang w:eastAsia="ru-RU"/>
        </w:rPr>
        <w:t>при р</w:t>
      </w:r>
      <w:r w:rsidR="005F4C7B" w:rsidRPr="00C12B77">
        <w:rPr>
          <w:kern w:val="1"/>
          <w:lang w:eastAsia="ru-RU"/>
        </w:rPr>
        <w:t> = </w:t>
      </w:r>
      <w:r w:rsidR="001B6EBD">
        <w:rPr>
          <w:kern w:val="1"/>
          <w:lang w:eastAsia="ru-RU"/>
        </w:rPr>
        <w:t>0,001</w:t>
      </w:r>
      <w:r w:rsidR="00C61B70" w:rsidRPr="00C12B77">
        <w:rPr>
          <w:kern w:val="1"/>
          <w:lang w:eastAsia="ru-RU"/>
        </w:rPr>
        <w:t>, зазначено</w:t>
      </w:r>
      <w:r w:rsidRPr="00C12B77">
        <w:rPr>
          <w:kern w:val="1"/>
          <w:lang w:eastAsia="ru-RU"/>
        </w:rPr>
        <w:t xml:space="preserve">, що в цілому незалежні змінні мають </w:t>
      </w:r>
      <w:r w:rsidR="00E349DD" w:rsidRPr="00C12B77">
        <w:rPr>
          <w:kern w:val="1"/>
          <w:lang w:eastAsia="ru-RU"/>
        </w:rPr>
        <w:t xml:space="preserve">важливе значення в </w:t>
      </w:r>
      <w:r w:rsidRPr="00C12B77">
        <w:rPr>
          <w:kern w:val="1"/>
          <w:lang w:eastAsia="ru-RU"/>
        </w:rPr>
        <w:t>прогнозуванн</w:t>
      </w:r>
      <w:r w:rsidR="00E349DD" w:rsidRPr="00C12B77">
        <w:rPr>
          <w:kern w:val="1"/>
          <w:lang w:eastAsia="ru-RU"/>
        </w:rPr>
        <w:t>і</w:t>
      </w:r>
      <w:r w:rsidRPr="00C12B77">
        <w:rPr>
          <w:kern w:val="1"/>
          <w:lang w:eastAsia="ru-RU"/>
        </w:rPr>
        <w:t xml:space="preserve"> залежної змінної. </w:t>
      </w:r>
    </w:p>
    <w:p w:rsidR="00DE5B37" w:rsidRPr="00C12B77" w:rsidRDefault="00DE5B37" w:rsidP="00DE5B37">
      <w:pPr>
        <w:rPr>
          <w:kern w:val="1"/>
          <w:lang w:eastAsia="ru-RU"/>
        </w:rPr>
      </w:pPr>
      <w:r w:rsidRPr="00C12B77">
        <w:rPr>
          <w:kern w:val="1"/>
          <w:lang w:eastAsia="ru-RU"/>
        </w:rPr>
        <w:t>Показник Нейджелкерка, який варіюється від 0 до 1 є мірою визначеності. Згідно зі значенням розрахованого показника R² Нейджелкерка, частина дисперсії, поясненої за допомогою отриманої логістичної функції</w:t>
      </w:r>
      <w:r w:rsidR="00C61B70" w:rsidRPr="00C12B77">
        <w:rPr>
          <w:kern w:val="1"/>
          <w:lang w:eastAsia="ru-RU"/>
        </w:rPr>
        <w:t>,</w:t>
      </w:r>
      <w:r w:rsidRPr="00C12B77">
        <w:rPr>
          <w:kern w:val="1"/>
          <w:lang w:eastAsia="ru-RU"/>
        </w:rPr>
        <w:t xml:space="preserve"> становить 88,2</w:t>
      </w:r>
      <w:r w:rsidR="00E349DD" w:rsidRPr="00C12B77">
        <w:rPr>
          <w:kern w:val="1"/>
          <w:lang w:eastAsia="ru-RU"/>
        </w:rPr>
        <w:t> </w:t>
      </w:r>
      <w:r w:rsidRPr="00C12B77">
        <w:rPr>
          <w:kern w:val="1"/>
          <w:lang w:eastAsia="ru-RU"/>
        </w:rPr>
        <w:t>% (табл.</w:t>
      </w:r>
      <w:r w:rsidRPr="00C12B77">
        <w:rPr>
          <w:bCs/>
          <w:kern w:val="1"/>
          <w:lang w:eastAsia="ru-RU"/>
        </w:rPr>
        <w:t> </w:t>
      </w:r>
      <w:r w:rsidR="00CA1580" w:rsidRPr="00C12B77">
        <w:rPr>
          <w:bCs/>
          <w:kern w:val="1"/>
          <w:lang w:eastAsia="ru-RU"/>
        </w:rPr>
        <w:t>7</w:t>
      </w:r>
      <w:r w:rsidRPr="00C12B77">
        <w:rPr>
          <w:bCs/>
          <w:kern w:val="1"/>
          <w:lang w:eastAsia="ru-RU"/>
        </w:rPr>
        <w:t>.</w:t>
      </w:r>
      <w:r w:rsidRPr="00C12B77">
        <w:rPr>
          <w:kern w:val="1"/>
          <w:lang w:eastAsia="ru-RU"/>
        </w:rPr>
        <w:t>2).</w:t>
      </w:r>
    </w:p>
    <w:p w:rsidR="00DE5B37" w:rsidRPr="00C12B77" w:rsidRDefault="00DE5B37" w:rsidP="00DE5B37">
      <w:r w:rsidRPr="00C12B77">
        <w:t xml:space="preserve">На рис. </w:t>
      </w:r>
      <w:r w:rsidR="00C61B70" w:rsidRPr="00C12B77">
        <w:t>7</w:t>
      </w:r>
      <w:r w:rsidRPr="00C12B77">
        <w:rPr>
          <w:bCs/>
          <w:kern w:val="1"/>
          <w:lang w:eastAsia="ru-RU"/>
        </w:rPr>
        <w:t>.1</w:t>
      </w:r>
      <w:r w:rsidR="007F6210">
        <w:rPr>
          <w:bCs/>
          <w:kern w:val="1"/>
          <w:lang w:eastAsia="ru-RU"/>
        </w:rPr>
        <w:t xml:space="preserve"> </w:t>
      </w:r>
      <w:r w:rsidR="00C61B70" w:rsidRPr="00C12B77">
        <w:t>.</w:t>
      </w:r>
      <w:r w:rsidR="00E349DD" w:rsidRPr="00C12B77">
        <w:t>подан</w:t>
      </w:r>
      <w:r w:rsidRPr="00C12B77">
        <w:t xml:space="preserve">а діаграма розподілу значень розрахованих коефіцієнтів ризику прогресування </w:t>
      </w:r>
      <w:r w:rsidR="0042009A" w:rsidRPr="00C12B77">
        <w:t xml:space="preserve">БА </w:t>
      </w:r>
      <w:r w:rsidRPr="00C12B77">
        <w:t xml:space="preserve">у досліджуваних пацієнтів з </w:t>
      </w:r>
      <w:r w:rsidR="00C61B70" w:rsidRPr="00C12B77">
        <w:t>БА та Ож</w:t>
      </w:r>
      <w:r w:rsidRPr="00C12B77">
        <w:t xml:space="preserve">. По горизонтальній осі відкладені значення передбаченої ймовірності прогресування захворювання </w:t>
      </w:r>
      <w:r w:rsidR="002C6B76" w:rsidRPr="00C12B77">
        <w:rPr>
          <w:kern w:val="1"/>
          <w:position w:val="-16"/>
          <w:lang w:eastAsia="ru-RU"/>
        </w:rPr>
        <w:object w:dxaOrig="760" w:dyaOrig="420">
          <v:shape id="_x0000_i1047" type="#_x0000_t75" style="width:34.9pt;height:13.1pt" o:ole="">
            <v:imagedata r:id="rId51" o:title=""/>
          </v:shape>
          <o:OLEObject Type="Embed" ProgID="Equation.3" ShapeID="_x0000_i1047" DrawAspect="Content" ObjectID="_1619531721" r:id="rId80"/>
        </w:object>
      </w:r>
      <w:r w:rsidRPr="00C12B77">
        <w:t xml:space="preserve">, обчислені за розробленим рівнянням бінарної логістичної регресії, по вертикалі – кількість пацієнтів з відповідним значенням </w:t>
      </w:r>
      <w:r w:rsidR="002C6B76" w:rsidRPr="00C12B77">
        <w:rPr>
          <w:kern w:val="1"/>
          <w:position w:val="-16"/>
          <w:lang w:eastAsia="ru-RU"/>
        </w:rPr>
        <w:object w:dxaOrig="760" w:dyaOrig="420">
          <v:shape id="_x0000_i1048" type="#_x0000_t75" style="width:34.9pt;height:13.1pt" o:ole="">
            <v:imagedata r:id="rId51" o:title=""/>
          </v:shape>
          <o:OLEObject Type="Embed" ProgID="Equation.3" ShapeID="_x0000_i1048" DrawAspect="Content" ObjectID="_1619531722" r:id="rId81"/>
        </w:object>
      </w:r>
      <w:r w:rsidRPr="00C12B77">
        <w:t xml:space="preserve">. Чим ближче значення прогнозованої ймовірності до одиниці, тим вище ризик прогресування </w:t>
      </w:r>
      <w:r w:rsidR="0042009A" w:rsidRPr="00C12B77">
        <w:t xml:space="preserve">БА </w:t>
      </w:r>
      <w:r w:rsidRPr="00C12B77">
        <w:t xml:space="preserve">у хворих на </w:t>
      </w:r>
      <w:r w:rsidR="00C61B70" w:rsidRPr="00C12B77">
        <w:t>БА та</w:t>
      </w:r>
      <w:r w:rsidR="00E349DD" w:rsidRPr="00C12B77">
        <w:t>Ож</w:t>
      </w:r>
      <w:r w:rsidRPr="00C12B77">
        <w:t>.</w:t>
      </w:r>
    </w:p>
    <w:p w:rsidR="00DE5B37" w:rsidRPr="00C12B77" w:rsidRDefault="00DE5B37" w:rsidP="00DE5B37"/>
    <w:p w:rsidR="00DE5B37" w:rsidRPr="00C12B77" w:rsidRDefault="00C33FAD" w:rsidP="00DE5B37">
      <w:pPr>
        <w:ind w:firstLine="0"/>
        <w:jc w:val="center"/>
        <w:rPr>
          <w:noProof/>
          <w:lang w:eastAsia="ru-RU"/>
        </w:rPr>
      </w:pPr>
      <w:r>
        <w:rPr>
          <w:noProof/>
          <w:lang w:val="ru-RU" w:eastAsia="ru-RU"/>
        </w:rPr>
        <w:drawing>
          <wp:inline distT="0" distB="0" distL="0" distR="0" wp14:anchorId="2A06A383" wp14:editId="5BBB92F5">
            <wp:extent cx="6179185" cy="3200400"/>
            <wp:effectExtent l="0" t="0" r="0" b="0"/>
            <wp:docPr id="5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179185" cy="3200400"/>
                    </a:xfrm>
                    <a:prstGeom prst="rect">
                      <a:avLst/>
                    </a:prstGeom>
                    <a:noFill/>
                    <a:ln>
                      <a:noFill/>
                    </a:ln>
                  </pic:spPr>
                </pic:pic>
              </a:graphicData>
            </a:graphic>
          </wp:inline>
        </w:drawing>
      </w:r>
    </w:p>
    <w:p w:rsidR="00DE5B37" w:rsidRPr="00C12B77" w:rsidRDefault="00DE5B37" w:rsidP="00DE5B37">
      <w:pPr>
        <w:ind w:firstLine="0"/>
        <w:jc w:val="center"/>
      </w:pPr>
    </w:p>
    <w:p w:rsidR="004C4726" w:rsidRDefault="00DE5B37" w:rsidP="00FA507F">
      <w:pPr>
        <w:ind w:firstLine="0"/>
        <w:jc w:val="center"/>
        <w:rPr>
          <w:lang w:val="ru-RU"/>
        </w:rPr>
      </w:pPr>
      <w:r w:rsidRPr="00C12B77">
        <w:t>Рис.</w:t>
      </w:r>
      <w:r w:rsidR="00C61B70" w:rsidRPr="00C12B77">
        <w:t>7</w:t>
      </w:r>
      <w:r w:rsidRPr="00C12B77">
        <w:rPr>
          <w:bCs/>
          <w:kern w:val="1"/>
          <w:lang w:eastAsia="ru-RU"/>
        </w:rPr>
        <w:t>.1</w:t>
      </w:r>
      <w:r w:rsidRPr="00C12B77">
        <w:t xml:space="preserve">. Діаграма класифікації. Символи: 3 </w:t>
      </w:r>
      <w:r w:rsidR="00424343" w:rsidRPr="00C12B77">
        <w:t>–</w:t>
      </w:r>
      <w:r w:rsidRPr="00C12B77">
        <w:t xml:space="preserve"> пацієнти з </w:t>
      </w:r>
      <w:r w:rsidR="00E349DD" w:rsidRPr="00C12B77">
        <w:t>III</w:t>
      </w:r>
      <w:r w:rsidR="00FA507F" w:rsidRPr="0042208B">
        <w:t xml:space="preserve"> </w:t>
      </w:r>
      <w:r w:rsidR="00C61B70" w:rsidRPr="00C12B77">
        <w:t>ст</w:t>
      </w:r>
      <w:r w:rsidR="004C4726">
        <w:rPr>
          <w:lang w:val="ru-RU"/>
        </w:rPr>
        <w:t>.</w:t>
      </w:r>
      <w:r w:rsidR="001B6EBD" w:rsidRPr="001B6EBD">
        <w:t xml:space="preserve"> </w:t>
      </w:r>
      <w:r w:rsidR="0042009A" w:rsidRPr="00C12B77">
        <w:t>БА</w:t>
      </w:r>
      <w:r w:rsidRPr="00C12B77">
        <w:t xml:space="preserve">; </w:t>
      </w:r>
      <w:r w:rsidR="001B6EBD" w:rsidRPr="001B6EBD">
        <w:t xml:space="preserve">   </w:t>
      </w:r>
    </w:p>
    <w:p w:rsidR="00DE5B37" w:rsidRPr="00C12B77" w:rsidRDefault="00DE5B37" w:rsidP="00FA507F">
      <w:pPr>
        <w:ind w:firstLine="0"/>
        <w:jc w:val="center"/>
      </w:pPr>
      <w:r w:rsidRPr="00C12B77">
        <w:t xml:space="preserve">4 </w:t>
      </w:r>
      <w:r w:rsidR="00424343" w:rsidRPr="00C12B77">
        <w:t>–</w:t>
      </w:r>
      <w:r w:rsidRPr="00C12B77">
        <w:t xml:space="preserve"> пацієнти з </w:t>
      </w:r>
      <w:r w:rsidR="00E349DD" w:rsidRPr="00C12B77">
        <w:t>IV</w:t>
      </w:r>
      <w:r w:rsidR="004C4726">
        <w:rPr>
          <w:lang w:val="ru-RU"/>
        </w:rPr>
        <w:t xml:space="preserve"> </w:t>
      </w:r>
      <w:r w:rsidR="00E349DD" w:rsidRPr="00C12B77">
        <w:t>ст.</w:t>
      </w:r>
      <w:r w:rsidR="001B6EBD" w:rsidRPr="00FD75DC">
        <w:t xml:space="preserve"> </w:t>
      </w:r>
      <w:r w:rsidR="0042009A" w:rsidRPr="00C12B77">
        <w:t>БА</w:t>
      </w:r>
    </w:p>
    <w:p w:rsidR="00DE5B37" w:rsidRPr="00C12B77" w:rsidRDefault="00DE5B37" w:rsidP="00DE5B37"/>
    <w:p w:rsidR="00DE5B37" w:rsidRDefault="00DE5B37" w:rsidP="00DE5B37">
      <w:pPr>
        <w:suppressAutoHyphens/>
        <w:overflowPunct w:val="0"/>
        <w:autoSpaceDE w:val="0"/>
        <w:autoSpaceDN w:val="0"/>
        <w:adjustRightInd w:val="0"/>
        <w:textAlignment w:val="baseline"/>
      </w:pPr>
      <w:r w:rsidRPr="00C12B77">
        <w:t>Про кількість правильних і неправильних прогнозів д</w:t>
      </w:r>
      <w:r w:rsidR="00E349DD" w:rsidRPr="00C12B77">
        <w:t>а</w:t>
      </w:r>
      <w:r w:rsidRPr="00C12B77">
        <w:t>є</w:t>
      </w:r>
      <w:r w:rsidR="00E349DD" w:rsidRPr="00C12B77">
        <w:t xml:space="preserve"> змогу</w:t>
      </w:r>
      <w:r w:rsidRPr="00C12B77">
        <w:t xml:space="preserve"> судити класифікаційна таблиця (табл. </w:t>
      </w:r>
      <w:r w:rsidR="00CA1580" w:rsidRPr="00C12B77">
        <w:t>7</w:t>
      </w:r>
      <w:r w:rsidRPr="00C12B77">
        <w:rPr>
          <w:bCs/>
          <w:kern w:val="1"/>
          <w:lang w:eastAsia="ru-RU"/>
        </w:rPr>
        <w:t>.</w:t>
      </w:r>
      <w:r w:rsidRPr="00C12B77">
        <w:t>3). З</w:t>
      </w:r>
      <w:r w:rsidR="00C61B70" w:rsidRPr="00C12B77">
        <w:t>а таблицею</w:t>
      </w:r>
      <w:r w:rsidRPr="00C12B77">
        <w:t xml:space="preserve"> можна зробити висновок, що із заг</w:t>
      </w:r>
      <w:r w:rsidR="00C61B70" w:rsidRPr="00C12B77">
        <w:t>ального числа пацієнтів з ІІІ</w:t>
      </w:r>
      <w:r w:rsidRPr="00C12B77">
        <w:t xml:space="preserve"> ступенем </w:t>
      </w:r>
      <w:r w:rsidR="0042009A" w:rsidRPr="00C12B77">
        <w:t>БА</w:t>
      </w:r>
      <w:r w:rsidRPr="00C12B77">
        <w:t xml:space="preserve">, </w:t>
      </w:r>
      <w:r w:rsidR="00C61B70" w:rsidRPr="00C12B77">
        <w:t>що дорівнює</w:t>
      </w:r>
      <w:r w:rsidRPr="00C12B77">
        <w:t xml:space="preserve"> 49, розроблений </w:t>
      </w:r>
      <w:r w:rsidR="00C61B70" w:rsidRPr="00C12B77">
        <w:t>спосіб да</w:t>
      </w:r>
      <w:r w:rsidRPr="00C12B77">
        <w:t xml:space="preserve">в </w:t>
      </w:r>
      <w:r w:rsidR="00C61B70" w:rsidRPr="00C12B77">
        <w:t xml:space="preserve">змогу </w:t>
      </w:r>
      <w:r w:rsidRPr="00C12B77">
        <w:t>правильно визначити 45, а 4 помилково бул</w:t>
      </w:r>
      <w:r w:rsidR="00C61B70" w:rsidRPr="00C12B77">
        <w:t>и віднесені до групи з ІV</w:t>
      </w:r>
      <w:r w:rsidRPr="00C12B77">
        <w:t xml:space="preserve"> ступенем </w:t>
      </w:r>
      <w:r w:rsidR="0042009A" w:rsidRPr="00C12B77">
        <w:t>БА</w:t>
      </w:r>
      <w:r w:rsidRPr="00C12B77">
        <w:t>. Із загальної</w:t>
      </w:r>
      <w:r w:rsidR="00C61B70" w:rsidRPr="00C12B77">
        <w:t xml:space="preserve"> кількості пацієнтів з IV</w:t>
      </w:r>
      <w:r w:rsidRPr="00C12B77">
        <w:t xml:space="preserve"> ступенем </w:t>
      </w:r>
      <w:r w:rsidR="0042009A" w:rsidRPr="00C12B77">
        <w:t>БА</w:t>
      </w:r>
      <w:r w:rsidRPr="00C12B77">
        <w:t>, що дорівнювала 36, за розробленим способом були визнані 34, а 2 помилково віднесені</w:t>
      </w:r>
      <w:r w:rsidR="00C61B70" w:rsidRPr="00C12B77">
        <w:t xml:space="preserve"> до групи пацієнтів з III</w:t>
      </w:r>
      <w:r w:rsidRPr="00C12B77">
        <w:t xml:space="preserve"> ступенем </w:t>
      </w:r>
      <w:r w:rsidR="0042009A" w:rsidRPr="00C12B77">
        <w:t>БА</w:t>
      </w:r>
      <w:r w:rsidRPr="00C12B77">
        <w:t xml:space="preserve">. Загалом, правильно були розпізнані 79 випадків </w:t>
      </w:r>
      <w:r w:rsidR="00C61B70" w:rsidRPr="00C12B77">
        <w:t>і</w:t>
      </w:r>
      <w:r w:rsidRPr="00C12B77">
        <w:t>з 85, це становить 93</w:t>
      </w:r>
      <w:r w:rsidR="00D72682" w:rsidRPr="00C12B77">
        <w:rPr>
          <w:lang w:eastAsia="uk-UA"/>
        </w:rPr>
        <w:t> ± </w:t>
      </w:r>
      <w:r w:rsidRPr="00C12B77">
        <w:rPr>
          <w:lang w:eastAsia="uk-UA"/>
        </w:rPr>
        <w:t>3</w:t>
      </w:r>
      <w:r w:rsidRPr="00C12B77">
        <w:t>%.</w:t>
      </w:r>
    </w:p>
    <w:p w:rsidR="007F6210" w:rsidRPr="00C12B77" w:rsidRDefault="007F6210" w:rsidP="007F6210">
      <w:pPr>
        <w:suppressAutoHyphens/>
        <w:overflowPunct w:val="0"/>
        <w:autoSpaceDE w:val="0"/>
        <w:autoSpaceDN w:val="0"/>
        <w:adjustRightInd w:val="0"/>
        <w:textAlignment w:val="baseline"/>
      </w:pPr>
      <w:r w:rsidRPr="00C12B77">
        <w:t>Загальна оцінка згоди між впливом виявлених чинників ризику прогресування БА в пацієнтів з БА та Ож та реально зафіксованим настанням несприятливого результату проводилася з використанням тесту згоди Хосмера–Лемешова (</w:t>
      </w:r>
      <w:r w:rsidR="002C6B76" w:rsidRPr="00C12B77">
        <w:rPr>
          <w:position w:val="-10"/>
        </w:rPr>
        <w:object w:dxaOrig="360" w:dyaOrig="340">
          <v:shape id="_x0000_i1049" type="#_x0000_t75" style="width:20.75pt;height:20.75pt" o:ole="">
            <v:imagedata r:id="rId83" o:title=""/>
          </v:shape>
          <o:OLEObject Type="Embed" ProgID="Equation.3" ShapeID="_x0000_i1049" DrawAspect="Content" ObjectID="_1619531723" r:id="rId84"/>
        </w:object>
      </w:r>
      <w:r w:rsidRPr="00C12B77">
        <w:t>) (табл. 7</w:t>
      </w:r>
      <w:r w:rsidRPr="00C12B77">
        <w:rPr>
          <w:bCs/>
          <w:kern w:val="1"/>
          <w:lang w:eastAsia="ru-RU"/>
        </w:rPr>
        <w:t>.</w:t>
      </w:r>
      <w:r w:rsidRPr="00C12B77">
        <w:t xml:space="preserve">4). Отримане значення дорівнює </w:t>
      </w:r>
      <w:r w:rsidRPr="00C12B77">
        <w:rPr>
          <w:color w:val="000000"/>
          <w:lang w:eastAsia="ru-RU"/>
        </w:rPr>
        <w:t>5,488</w:t>
      </w:r>
      <w:r w:rsidRPr="00C12B77">
        <w:t>, при рівні значущості р &gt; 0,05 (р = </w:t>
      </w:r>
      <w:r w:rsidRPr="00C12B77">
        <w:rPr>
          <w:color w:val="000000"/>
          <w:lang w:eastAsia="ru-RU"/>
        </w:rPr>
        <w:t>0,704</w:t>
      </w:r>
      <w:r w:rsidRPr="00C12B77">
        <w:t>), свідчить про високу якість підібраної моделі.</w:t>
      </w:r>
    </w:p>
    <w:p w:rsidR="007F6210" w:rsidRDefault="007F6210" w:rsidP="00DE5B37">
      <w:pPr>
        <w:suppressAutoHyphens/>
        <w:overflowPunct w:val="0"/>
        <w:autoSpaceDE w:val="0"/>
        <w:autoSpaceDN w:val="0"/>
        <w:adjustRightInd w:val="0"/>
        <w:textAlignment w:val="baseline"/>
      </w:pPr>
    </w:p>
    <w:p w:rsidR="007F6210" w:rsidRPr="00C12B77" w:rsidRDefault="007F6210" w:rsidP="00DE5B37">
      <w:pPr>
        <w:suppressAutoHyphens/>
        <w:overflowPunct w:val="0"/>
        <w:autoSpaceDE w:val="0"/>
        <w:autoSpaceDN w:val="0"/>
        <w:adjustRightInd w:val="0"/>
        <w:textAlignment w:val="baseline"/>
      </w:pPr>
    </w:p>
    <w:p w:rsidR="00DE5B37" w:rsidRPr="00C12B77" w:rsidRDefault="00DE5B37" w:rsidP="00DE5B37">
      <w:pPr>
        <w:jc w:val="right"/>
        <w:rPr>
          <w:i/>
        </w:rPr>
      </w:pPr>
      <w:r w:rsidRPr="00C12B77">
        <w:rPr>
          <w:bCs/>
          <w:i/>
          <w:kern w:val="2"/>
          <w:lang w:eastAsia="ru-RU"/>
        </w:rPr>
        <w:t>Таблиця</w:t>
      </w:r>
      <w:r w:rsidR="00FA507F" w:rsidRPr="0042208B">
        <w:rPr>
          <w:bCs/>
          <w:i/>
          <w:kern w:val="2"/>
          <w:lang w:eastAsia="ru-RU"/>
        </w:rPr>
        <w:t xml:space="preserve"> </w:t>
      </w:r>
      <w:r w:rsidR="00CC1950" w:rsidRPr="00C12B77">
        <w:rPr>
          <w:i/>
        </w:rPr>
        <w:t>7</w:t>
      </w:r>
      <w:r w:rsidRPr="00C12B77">
        <w:rPr>
          <w:bCs/>
          <w:i/>
          <w:kern w:val="1"/>
          <w:lang w:eastAsia="ru-RU"/>
        </w:rPr>
        <w:t>.</w:t>
      </w:r>
      <w:r w:rsidR="00E349DD" w:rsidRPr="00C12B77">
        <w:rPr>
          <w:i/>
        </w:rPr>
        <w:t>3</w:t>
      </w:r>
    </w:p>
    <w:p w:rsidR="00C61B70" w:rsidRPr="00C12B77" w:rsidRDefault="00DE5B37" w:rsidP="00E349DD">
      <w:pPr>
        <w:ind w:firstLine="0"/>
        <w:jc w:val="center"/>
        <w:rPr>
          <w:b/>
        </w:rPr>
      </w:pPr>
      <w:r w:rsidRPr="00C12B77">
        <w:rPr>
          <w:b/>
        </w:rPr>
        <w:t xml:space="preserve">Класифікаційні результати моделі бінарної логістичної регресії, створеної </w:t>
      </w:r>
    </w:p>
    <w:p w:rsidR="00DE5B37" w:rsidRPr="00C12B77" w:rsidRDefault="00DE5B37" w:rsidP="00E349DD">
      <w:pPr>
        <w:ind w:firstLine="0"/>
        <w:jc w:val="center"/>
        <w:rPr>
          <w:b/>
        </w:rPr>
      </w:pPr>
      <w:r w:rsidRPr="00C12B77">
        <w:rPr>
          <w:b/>
        </w:rPr>
        <w:t xml:space="preserve">для визначення </w:t>
      </w:r>
      <w:r w:rsidRPr="00C12B77">
        <w:rPr>
          <w:b/>
          <w:lang w:eastAsia="ar-SA"/>
        </w:rPr>
        <w:t xml:space="preserve">ризику </w:t>
      </w:r>
      <w:r w:rsidRPr="00C12B77">
        <w:rPr>
          <w:b/>
          <w:bCs/>
        </w:rPr>
        <w:t xml:space="preserve">прогресування </w:t>
      </w:r>
      <w:r w:rsidR="0042009A" w:rsidRPr="00C12B77">
        <w:rPr>
          <w:b/>
        </w:rPr>
        <w:t>БА</w:t>
      </w:r>
      <w:r w:rsidR="0082792D" w:rsidRPr="00C12B77">
        <w:rPr>
          <w:b/>
          <w:bCs/>
        </w:rPr>
        <w:t>в</w:t>
      </w:r>
      <w:r w:rsidRPr="00C12B77">
        <w:rPr>
          <w:b/>
          <w:bCs/>
        </w:rPr>
        <w:t xml:space="preserve"> пацієнтів з </w:t>
      </w:r>
      <w:r w:rsidR="0042009A" w:rsidRPr="00C12B77">
        <w:rPr>
          <w:b/>
        </w:rPr>
        <w:t>БА</w:t>
      </w:r>
      <w:r w:rsidR="00C61B70" w:rsidRPr="00C12B77">
        <w:rPr>
          <w:b/>
          <w:bCs/>
        </w:rPr>
        <w:t xml:space="preserve"> та Ож</w:t>
      </w:r>
    </w:p>
    <w:tbl>
      <w:tblPr>
        <w:tblpPr w:leftFromText="180" w:rightFromText="180" w:vertAnchor="text" w:tblpX="3" w:tblpY="1"/>
        <w:tblOverlap w:val="never"/>
        <w:tblW w:w="963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firstRow="0" w:lastRow="0" w:firstColumn="0" w:lastColumn="0" w:noHBand="0" w:noVBand="0"/>
      </w:tblPr>
      <w:tblGrid>
        <w:gridCol w:w="1525"/>
        <w:gridCol w:w="1560"/>
        <w:gridCol w:w="1524"/>
        <w:gridCol w:w="1215"/>
        <w:gridCol w:w="3815"/>
      </w:tblGrid>
      <w:tr w:rsidR="00DE5B37" w:rsidRPr="00C12B77" w:rsidTr="007F6210">
        <w:trPr>
          <w:cantSplit/>
        </w:trPr>
        <w:tc>
          <w:tcPr>
            <w:tcW w:w="3085" w:type="dxa"/>
            <w:gridSpan w:val="2"/>
            <w:vMerge w:val="restart"/>
            <w:vAlign w:val="center"/>
          </w:tcPr>
          <w:p w:rsidR="00DE5B37" w:rsidRPr="00E515C3" w:rsidRDefault="007A340C" w:rsidP="007F6210">
            <w:pPr>
              <w:spacing w:line="240" w:lineRule="auto"/>
              <w:ind w:firstLine="0"/>
              <w:jc w:val="center"/>
            </w:pPr>
            <w:r w:rsidRPr="00E515C3">
              <w:t>Г</w:t>
            </w:r>
            <w:r w:rsidR="00DE5B37" w:rsidRPr="00E515C3">
              <w:t>рупи</w:t>
            </w:r>
            <w:r w:rsidRPr="00E515C3">
              <w:t>, що досліджували</w:t>
            </w:r>
          </w:p>
        </w:tc>
        <w:tc>
          <w:tcPr>
            <w:tcW w:w="6554" w:type="dxa"/>
            <w:gridSpan w:val="3"/>
            <w:shd w:val="clear" w:color="auto" w:fill="FFFFFF"/>
          </w:tcPr>
          <w:p w:rsidR="00DE5B37" w:rsidRPr="00E515C3" w:rsidRDefault="0082792D" w:rsidP="007F6210">
            <w:pPr>
              <w:spacing w:line="276" w:lineRule="auto"/>
              <w:ind w:firstLine="0"/>
              <w:jc w:val="center"/>
            </w:pPr>
            <w:r w:rsidRPr="00E515C3">
              <w:t>З</w:t>
            </w:r>
            <w:r w:rsidR="00DE5B37" w:rsidRPr="00E515C3">
              <w:t>прогнозовані групи</w:t>
            </w:r>
          </w:p>
        </w:tc>
      </w:tr>
      <w:tr w:rsidR="00DE5B37" w:rsidRPr="00C12B77" w:rsidTr="007F6210">
        <w:trPr>
          <w:cantSplit/>
        </w:trPr>
        <w:tc>
          <w:tcPr>
            <w:tcW w:w="3085" w:type="dxa"/>
            <w:gridSpan w:val="2"/>
            <w:vMerge/>
            <w:vAlign w:val="center"/>
          </w:tcPr>
          <w:p w:rsidR="00DE5B37" w:rsidRPr="00E515C3" w:rsidRDefault="00DE5B37" w:rsidP="007F6210">
            <w:pPr>
              <w:spacing w:line="276" w:lineRule="auto"/>
              <w:ind w:firstLine="0"/>
            </w:pPr>
          </w:p>
        </w:tc>
        <w:tc>
          <w:tcPr>
            <w:tcW w:w="2739" w:type="dxa"/>
            <w:gridSpan w:val="2"/>
            <w:shd w:val="clear" w:color="auto" w:fill="FFFFFF"/>
          </w:tcPr>
          <w:p w:rsidR="00DE5B37" w:rsidRPr="00E515C3" w:rsidRDefault="00DE5B37" w:rsidP="007F6210">
            <w:pPr>
              <w:spacing w:line="276" w:lineRule="auto"/>
              <w:ind w:firstLine="0"/>
              <w:jc w:val="center"/>
            </w:pPr>
            <w:r w:rsidRPr="00E515C3">
              <w:t>Ступінь БА</w:t>
            </w:r>
          </w:p>
        </w:tc>
        <w:tc>
          <w:tcPr>
            <w:tcW w:w="3815" w:type="dxa"/>
            <w:vMerge w:val="restart"/>
            <w:shd w:val="clear" w:color="auto" w:fill="FFFFFF"/>
            <w:vAlign w:val="center"/>
          </w:tcPr>
          <w:p w:rsidR="00DE5B37" w:rsidRPr="00E515C3" w:rsidRDefault="00DE5B37" w:rsidP="007F6210">
            <w:pPr>
              <w:spacing w:line="276" w:lineRule="auto"/>
              <w:ind w:firstLine="0"/>
              <w:jc w:val="center"/>
            </w:pPr>
            <w:r w:rsidRPr="00E515C3">
              <w:t xml:space="preserve">% вірно </w:t>
            </w:r>
            <w:r w:rsidR="00FE4A11" w:rsidRPr="00E515C3">
              <w:t>з</w:t>
            </w:r>
            <w:r w:rsidRPr="00E515C3">
              <w:t>прогнозованих</w:t>
            </w:r>
          </w:p>
        </w:tc>
      </w:tr>
      <w:tr w:rsidR="00DE5B37" w:rsidRPr="00C12B77" w:rsidTr="007F6210">
        <w:trPr>
          <w:cantSplit/>
        </w:trPr>
        <w:tc>
          <w:tcPr>
            <w:tcW w:w="3085" w:type="dxa"/>
            <w:gridSpan w:val="2"/>
            <w:vMerge/>
            <w:vAlign w:val="center"/>
          </w:tcPr>
          <w:p w:rsidR="00DE5B37" w:rsidRPr="00C12B77" w:rsidRDefault="00DE5B37" w:rsidP="007F6210">
            <w:pPr>
              <w:spacing w:line="276" w:lineRule="auto"/>
              <w:ind w:firstLine="0"/>
            </w:pPr>
          </w:p>
        </w:tc>
        <w:tc>
          <w:tcPr>
            <w:tcW w:w="1524" w:type="dxa"/>
            <w:shd w:val="clear" w:color="auto" w:fill="FFFFFF"/>
          </w:tcPr>
          <w:p w:rsidR="00DE5B37" w:rsidRPr="001B6EBD" w:rsidRDefault="00C61B70" w:rsidP="007F6210">
            <w:pPr>
              <w:spacing w:line="276" w:lineRule="auto"/>
              <w:ind w:firstLine="0"/>
              <w:jc w:val="center"/>
            </w:pPr>
            <w:r w:rsidRPr="001B6EBD">
              <w:t>ІІІ</w:t>
            </w:r>
          </w:p>
        </w:tc>
        <w:tc>
          <w:tcPr>
            <w:tcW w:w="1215" w:type="dxa"/>
            <w:shd w:val="clear" w:color="auto" w:fill="FFFFFF"/>
          </w:tcPr>
          <w:p w:rsidR="00DE5B37" w:rsidRPr="001B6EBD" w:rsidRDefault="00C61B70" w:rsidP="007F6210">
            <w:pPr>
              <w:spacing w:line="276" w:lineRule="auto"/>
              <w:ind w:firstLine="0"/>
              <w:jc w:val="center"/>
            </w:pPr>
            <w:r w:rsidRPr="001B6EBD">
              <w:t>ІV</w:t>
            </w:r>
          </w:p>
        </w:tc>
        <w:tc>
          <w:tcPr>
            <w:tcW w:w="3815" w:type="dxa"/>
            <w:vMerge/>
            <w:shd w:val="clear" w:color="auto" w:fill="FFFFFF"/>
          </w:tcPr>
          <w:p w:rsidR="00DE5B37" w:rsidRPr="00C12B77" w:rsidRDefault="00DE5B37" w:rsidP="007F6210">
            <w:pPr>
              <w:spacing w:line="276" w:lineRule="auto"/>
              <w:ind w:firstLine="0"/>
            </w:pPr>
          </w:p>
        </w:tc>
      </w:tr>
      <w:tr w:rsidR="00DE5B37" w:rsidRPr="00C12B77" w:rsidTr="007F6210">
        <w:trPr>
          <w:cantSplit/>
        </w:trPr>
        <w:tc>
          <w:tcPr>
            <w:tcW w:w="1525" w:type="dxa"/>
            <w:vMerge w:val="restart"/>
            <w:shd w:val="clear" w:color="auto" w:fill="FFFFFF"/>
            <w:vAlign w:val="center"/>
          </w:tcPr>
          <w:p w:rsidR="00DE5B37" w:rsidRPr="00C12B77" w:rsidRDefault="00DE5B37" w:rsidP="007F6210">
            <w:pPr>
              <w:spacing w:line="276" w:lineRule="auto"/>
              <w:ind w:firstLine="0"/>
            </w:pPr>
            <w:r w:rsidRPr="00C12B77">
              <w:t>Ступінь БА</w:t>
            </w:r>
          </w:p>
        </w:tc>
        <w:tc>
          <w:tcPr>
            <w:tcW w:w="1560" w:type="dxa"/>
            <w:shd w:val="clear" w:color="auto" w:fill="FFFFFF"/>
            <w:vAlign w:val="center"/>
          </w:tcPr>
          <w:p w:rsidR="00DE5B37" w:rsidRPr="00C12B77" w:rsidRDefault="00C61B70" w:rsidP="007F6210">
            <w:pPr>
              <w:spacing w:line="276" w:lineRule="auto"/>
              <w:ind w:firstLine="0"/>
              <w:jc w:val="center"/>
            </w:pPr>
            <w:r w:rsidRPr="00C12B77">
              <w:t>III</w:t>
            </w:r>
          </w:p>
        </w:tc>
        <w:tc>
          <w:tcPr>
            <w:tcW w:w="1524" w:type="dxa"/>
            <w:shd w:val="clear" w:color="auto" w:fill="FFFFFF"/>
          </w:tcPr>
          <w:p w:rsidR="00DE5B37" w:rsidRPr="00C12B77" w:rsidRDefault="00DE5B37" w:rsidP="007F6210">
            <w:pPr>
              <w:spacing w:line="276" w:lineRule="auto"/>
              <w:ind w:firstLine="0"/>
              <w:jc w:val="center"/>
            </w:pPr>
            <w:r w:rsidRPr="00C12B77">
              <w:t>45</w:t>
            </w:r>
          </w:p>
        </w:tc>
        <w:tc>
          <w:tcPr>
            <w:tcW w:w="1215" w:type="dxa"/>
            <w:shd w:val="clear" w:color="auto" w:fill="FFFFFF"/>
          </w:tcPr>
          <w:p w:rsidR="00DE5B37" w:rsidRPr="00C12B77" w:rsidRDefault="00DE5B37" w:rsidP="007F6210">
            <w:pPr>
              <w:spacing w:line="276" w:lineRule="auto"/>
              <w:ind w:firstLine="0"/>
              <w:jc w:val="center"/>
            </w:pPr>
            <w:r w:rsidRPr="00C12B77">
              <w:t>4</w:t>
            </w:r>
          </w:p>
        </w:tc>
        <w:tc>
          <w:tcPr>
            <w:tcW w:w="3815" w:type="dxa"/>
            <w:shd w:val="clear" w:color="auto" w:fill="FFFFFF"/>
          </w:tcPr>
          <w:p w:rsidR="00DE5B37" w:rsidRPr="00C12B77" w:rsidRDefault="00DE5B37" w:rsidP="007F6210">
            <w:pPr>
              <w:spacing w:line="276" w:lineRule="auto"/>
              <w:ind w:firstLine="0"/>
              <w:jc w:val="center"/>
            </w:pPr>
            <w:r w:rsidRPr="00C12B77">
              <w:t>92</w:t>
            </w:r>
            <w:r w:rsidR="00D72682" w:rsidRPr="00C12B77">
              <w:rPr>
                <w:lang w:eastAsia="uk-UA"/>
              </w:rPr>
              <w:t> ± </w:t>
            </w:r>
            <w:r w:rsidRPr="00C12B77">
              <w:rPr>
                <w:lang w:eastAsia="uk-UA"/>
              </w:rPr>
              <w:t>4</w:t>
            </w:r>
          </w:p>
        </w:tc>
      </w:tr>
      <w:tr w:rsidR="00DE5B37" w:rsidRPr="00C12B77" w:rsidTr="007F6210">
        <w:trPr>
          <w:cantSplit/>
        </w:trPr>
        <w:tc>
          <w:tcPr>
            <w:tcW w:w="1525" w:type="dxa"/>
            <w:vMerge/>
            <w:shd w:val="clear" w:color="auto" w:fill="FFFFFF"/>
            <w:vAlign w:val="center"/>
          </w:tcPr>
          <w:p w:rsidR="00DE5B37" w:rsidRPr="00C12B77" w:rsidRDefault="00DE5B37" w:rsidP="007F6210">
            <w:pPr>
              <w:spacing w:line="276" w:lineRule="auto"/>
              <w:ind w:firstLine="0"/>
            </w:pPr>
          </w:p>
        </w:tc>
        <w:tc>
          <w:tcPr>
            <w:tcW w:w="1560" w:type="dxa"/>
            <w:shd w:val="clear" w:color="auto" w:fill="FFFFFF"/>
            <w:vAlign w:val="center"/>
          </w:tcPr>
          <w:p w:rsidR="00DE5B37" w:rsidRPr="00C12B77" w:rsidRDefault="00C61B70" w:rsidP="007F6210">
            <w:pPr>
              <w:spacing w:line="276" w:lineRule="auto"/>
              <w:ind w:firstLine="0"/>
              <w:jc w:val="center"/>
            </w:pPr>
            <w:r w:rsidRPr="00C12B77">
              <w:t>IV</w:t>
            </w:r>
          </w:p>
        </w:tc>
        <w:tc>
          <w:tcPr>
            <w:tcW w:w="1524" w:type="dxa"/>
            <w:shd w:val="clear" w:color="auto" w:fill="FFFFFF"/>
          </w:tcPr>
          <w:p w:rsidR="00DE5B37" w:rsidRPr="00C12B77" w:rsidRDefault="00DE5B37" w:rsidP="007F6210">
            <w:pPr>
              <w:spacing w:line="276" w:lineRule="auto"/>
              <w:ind w:firstLine="0"/>
              <w:jc w:val="center"/>
            </w:pPr>
            <w:r w:rsidRPr="00C12B77">
              <w:t>2</w:t>
            </w:r>
          </w:p>
        </w:tc>
        <w:tc>
          <w:tcPr>
            <w:tcW w:w="1215" w:type="dxa"/>
            <w:shd w:val="clear" w:color="auto" w:fill="FFFFFF"/>
          </w:tcPr>
          <w:p w:rsidR="00DE5B37" w:rsidRPr="00C12B77" w:rsidRDefault="00DE5B37" w:rsidP="007F6210">
            <w:pPr>
              <w:spacing w:line="276" w:lineRule="auto"/>
              <w:ind w:firstLine="0"/>
              <w:jc w:val="center"/>
            </w:pPr>
            <w:r w:rsidRPr="00C12B77">
              <w:t>34</w:t>
            </w:r>
          </w:p>
        </w:tc>
        <w:tc>
          <w:tcPr>
            <w:tcW w:w="3815" w:type="dxa"/>
            <w:shd w:val="clear" w:color="auto" w:fill="FFFFFF"/>
          </w:tcPr>
          <w:p w:rsidR="00DE5B37" w:rsidRPr="00C12B77" w:rsidRDefault="00DE5B37" w:rsidP="007F6210">
            <w:pPr>
              <w:spacing w:line="276" w:lineRule="auto"/>
              <w:ind w:firstLine="0"/>
              <w:jc w:val="center"/>
            </w:pPr>
            <w:r w:rsidRPr="00C12B77">
              <w:t>94</w:t>
            </w:r>
            <w:r w:rsidR="00D72682" w:rsidRPr="00C12B77">
              <w:rPr>
                <w:lang w:eastAsia="uk-UA"/>
              </w:rPr>
              <w:t> ± </w:t>
            </w:r>
            <w:r w:rsidRPr="00C12B77">
              <w:rPr>
                <w:lang w:eastAsia="uk-UA"/>
              </w:rPr>
              <w:t>4</w:t>
            </w:r>
          </w:p>
        </w:tc>
      </w:tr>
      <w:tr w:rsidR="00DE5B37" w:rsidRPr="00C12B77" w:rsidTr="007F6210">
        <w:trPr>
          <w:cantSplit/>
        </w:trPr>
        <w:tc>
          <w:tcPr>
            <w:tcW w:w="5824" w:type="dxa"/>
            <w:gridSpan w:val="4"/>
            <w:shd w:val="clear" w:color="auto" w:fill="FFFFFF"/>
            <w:vAlign w:val="center"/>
          </w:tcPr>
          <w:p w:rsidR="00DE5B37" w:rsidRPr="00C12B77" w:rsidRDefault="00DE5B37" w:rsidP="007F6210">
            <w:pPr>
              <w:spacing w:line="276" w:lineRule="auto"/>
              <w:ind w:firstLine="0"/>
            </w:pPr>
            <w:r w:rsidRPr="00C12B77">
              <w:t xml:space="preserve">Загальний </w:t>
            </w:r>
            <w:r w:rsidR="00FE4A11" w:rsidRPr="00C12B77">
              <w:t>відсоток</w:t>
            </w:r>
          </w:p>
        </w:tc>
        <w:tc>
          <w:tcPr>
            <w:tcW w:w="3815" w:type="dxa"/>
            <w:shd w:val="clear" w:color="auto" w:fill="FFFFFF"/>
          </w:tcPr>
          <w:p w:rsidR="00DE5B37" w:rsidRPr="00C12B77" w:rsidRDefault="00DE5B37" w:rsidP="007F6210">
            <w:pPr>
              <w:spacing w:line="276" w:lineRule="auto"/>
              <w:ind w:firstLine="0"/>
              <w:jc w:val="center"/>
            </w:pPr>
            <w:r w:rsidRPr="00C12B77">
              <w:t>93</w:t>
            </w:r>
            <w:r w:rsidR="00D72682" w:rsidRPr="00C12B77">
              <w:rPr>
                <w:lang w:eastAsia="uk-UA"/>
              </w:rPr>
              <w:t> ± </w:t>
            </w:r>
            <w:r w:rsidRPr="00C12B77">
              <w:rPr>
                <w:lang w:eastAsia="uk-UA"/>
              </w:rPr>
              <w:t>3</w:t>
            </w:r>
          </w:p>
        </w:tc>
      </w:tr>
    </w:tbl>
    <w:p w:rsidR="00E349DD" w:rsidRPr="00C12B77" w:rsidRDefault="00E349DD" w:rsidP="00DE5B37">
      <w:pPr>
        <w:suppressAutoHyphens/>
        <w:overflowPunct w:val="0"/>
        <w:autoSpaceDE w:val="0"/>
        <w:autoSpaceDN w:val="0"/>
        <w:adjustRightInd w:val="0"/>
        <w:textAlignment w:val="baseline"/>
      </w:pPr>
    </w:p>
    <w:p w:rsidR="003127F0" w:rsidRPr="00C12B77" w:rsidRDefault="003127F0" w:rsidP="003127F0">
      <w:pPr>
        <w:jc w:val="right"/>
        <w:rPr>
          <w:bCs/>
          <w:i/>
        </w:rPr>
      </w:pPr>
      <w:r w:rsidRPr="00C12B77">
        <w:rPr>
          <w:bCs/>
          <w:i/>
          <w:kern w:val="2"/>
          <w:lang w:eastAsia="ru-RU"/>
        </w:rPr>
        <w:t>Таблиця</w:t>
      </w:r>
      <w:r w:rsidR="001B6EBD">
        <w:rPr>
          <w:bCs/>
          <w:i/>
          <w:kern w:val="2"/>
          <w:lang w:val="ru-RU" w:eastAsia="ru-RU"/>
        </w:rPr>
        <w:t xml:space="preserve"> </w:t>
      </w:r>
      <w:r w:rsidR="00CC1950" w:rsidRPr="00C12B77">
        <w:rPr>
          <w:i/>
        </w:rPr>
        <w:t>7.</w:t>
      </w:r>
      <w:r w:rsidRPr="00C12B77">
        <w:rPr>
          <w:bCs/>
          <w:i/>
        </w:rPr>
        <w:t>4</w:t>
      </w:r>
    </w:p>
    <w:p w:rsidR="003127F0" w:rsidRPr="00C12B77" w:rsidRDefault="003127F0" w:rsidP="00E349DD">
      <w:pPr>
        <w:ind w:firstLine="0"/>
        <w:jc w:val="center"/>
        <w:rPr>
          <w:b/>
          <w:bCs/>
        </w:rPr>
      </w:pPr>
      <w:r w:rsidRPr="00C12B77">
        <w:rPr>
          <w:b/>
          <w:bCs/>
        </w:rPr>
        <w:t>Критерій Хосмера–Лемешова</w:t>
      </w:r>
    </w:p>
    <w:tbl>
      <w:tblPr>
        <w:tblW w:w="4930" w:type="pct"/>
        <w:jc w:val="center"/>
        <w:tblInd w:w="-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17"/>
        <w:gridCol w:w="2432"/>
        <w:gridCol w:w="3564"/>
      </w:tblGrid>
      <w:tr w:rsidR="003127F0" w:rsidRPr="00C12B77" w:rsidTr="007F6210">
        <w:trPr>
          <w:cantSplit/>
          <w:tblHeader/>
          <w:jc w:val="center"/>
        </w:trPr>
        <w:tc>
          <w:tcPr>
            <w:tcW w:w="1849" w:type="pct"/>
            <w:shd w:val="clear" w:color="auto" w:fill="FFFFFF"/>
            <w:vAlign w:val="bottom"/>
          </w:tcPr>
          <w:p w:rsidR="003127F0" w:rsidRPr="00C12B77" w:rsidRDefault="002C6B76" w:rsidP="00B8077E">
            <w:pPr>
              <w:ind w:firstLine="0"/>
              <w:jc w:val="center"/>
              <w:rPr>
                <w:b/>
              </w:rPr>
            </w:pPr>
            <w:r w:rsidRPr="00C12B77">
              <w:rPr>
                <w:b/>
                <w:position w:val="-10"/>
              </w:rPr>
              <w:object w:dxaOrig="360" w:dyaOrig="340">
                <v:shape id="_x0000_i1050" type="#_x0000_t75" style="width:20.75pt;height:20.75pt" o:ole="">
                  <v:imagedata r:id="rId83" o:title=""/>
                </v:shape>
                <o:OLEObject Type="Embed" ProgID="Equation.3" ShapeID="_x0000_i1050" DrawAspect="Content" ObjectID="_1619531724" r:id="rId85"/>
              </w:object>
            </w:r>
          </w:p>
        </w:tc>
        <w:tc>
          <w:tcPr>
            <w:tcW w:w="1278" w:type="pct"/>
            <w:shd w:val="clear" w:color="auto" w:fill="FFFFFF"/>
            <w:vAlign w:val="bottom"/>
          </w:tcPr>
          <w:p w:rsidR="003127F0" w:rsidRPr="00E515C3" w:rsidRDefault="003127F0" w:rsidP="00B8077E">
            <w:pPr>
              <w:ind w:firstLine="0"/>
              <w:jc w:val="center"/>
            </w:pPr>
            <w:r w:rsidRPr="00E515C3">
              <w:t>Ступінь волі</w:t>
            </w:r>
          </w:p>
        </w:tc>
        <w:tc>
          <w:tcPr>
            <w:tcW w:w="1873" w:type="pct"/>
            <w:shd w:val="clear" w:color="auto" w:fill="FFFFFF"/>
            <w:vAlign w:val="bottom"/>
          </w:tcPr>
          <w:p w:rsidR="003127F0" w:rsidRPr="00E515C3" w:rsidRDefault="003127F0" w:rsidP="00B8077E">
            <w:pPr>
              <w:ind w:firstLine="0"/>
              <w:jc w:val="center"/>
            </w:pPr>
            <w:r w:rsidRPr="00E515C3">
              <w:rPr>
                <w:kern w:val="1"/>
                <w:lang w:eastAsia="ru-RU"/>
              </w:rPr>
              <w:t>Значущість (p)</w:t>
            </w:r>
          </w:p>
        </w:tc>
      </w:tr>
      <w:tr w:rsidR="003127F0" w:rsidRPr="00C12B77" w:rsidTr="007F6210">
        <w:trPr>
          <w:cantSplit/>
          <w:tblHeader/>
          <w:jc w:val="center"/>
        </w:trPr>
        <w:tc>
          <w:tcPr>
            <w:tcW w:w="1849" w:type="pct"/>
            <w:shd w:val="clear" w:color="auto" w:fill="FFFFFF"/>
          </w:tcPr>
          <w:p w:rsidR="003127F0" w:rsidRPr="00C12B77" w:rsidRDefault="003127F0" w:rsidP="00B8077E">
            <w:pPr>
              <w:autoSpaceDE w:val="0"/>
              <w:autoSpaceDN w:val="0"/>
              <w:adjustRightInd w:val="0"/>
              <w:ind w:left="60" w:right="60" w:firstLine="0"/>
              <w:jc w:val="center"/>
              <w:rPr>
                <w:color w:val="000000"/>
                <w:lang w:eastAsia="ru-RU"/>
              </w:rPr>
            </w:pPr>
            <w:r w:rsidRPr="00C12B77">
              <w:rPr>
                <w:color w:val="000000"/>
                <w:lang w:eastAsia="ru-RU"/>
              </w:rPr>
              <w:t>5,488</w:t>
            </w:r>
          </w:p>
        </w:tc>
        <w:tc>
          <w:tcPr>
            <w:tcW w:w="1278" w:type="pct"/>
            <w:shd w:val="clear" w:color="auto" w:fill="FFFFFF"/>
          </w:tcPr>
          <w:p w:rsidR="003127F0" w:rsidRPr="00C12B77" w:rsidRDefault="003127F0" w:rsidP="00B8077E">
            <w:pPr>
              <w:autoSpaceDE w:val="0"/>
              <w:autoSpaceDN w:val="0"/>
              <w:adjustRightInd w:val="0"/>
              <w:ind w:left="60" w:right="60" w:firstLine="0"/>
              <w:jc w:val="center"/>
              <w:rPr>
                <w:color w:val="000000"/>
                <w:lang w:eastAsia="ru-RU"/>
              </w:rPr>
            </w:pPr>
            <w:r w:rsidRPr="00C12B77">
              <w:rPr>
                <w:color w:val="000000"/>
                <w:lang w:eastAsia="ru-RU"/>
              </w:rPr>
              <w:t>8</w:t>
            </w:r>
          </w:p>
        </w:tc>
        <w:tc>
          <w:tcPr>
            <w:tcW w:w="1873" w:type="pct"/>
            <w:shd w:val="clear" w:color="auto" w:fill="FFFFFF"/>
          </w:tcPr>
          <w:p w:rsidR="003127F0" w:rsidRPr="00C12B77" w:rsidRDefault="003127F0" w:rsidP="00B8077E">
            <w:pPr>
              <w:autoSpaceDE w:val="0"/>
              <w:autoSpaceDN w:val="0"/>
              <w:adjustRightInd w:val="0"/>
              <w:ind w:left="60" w:right="60" w:firstLine="0"/>
              <w:jc w:val="center"/>
              <w:rPr>
                <w:color w:val="000000"/>
                <w:lang w:eastAsia="ru-RU"/>
              </w:rPr>
            </w:pPr>
            <w:r w:rsidRPr="00C12B77">
              <w:rPr>
                <w:color w:val="000000"/>
                <w:lang w:eastAsia="ru-RU"/>
              </w:rPr>
              <w:t>0,704</w:t>
            </w:r>
          </w:p>
        </w:tc>
      </w:tr>
    </w:tbl>
    <w:p w:rsidR="003127F0" w:rsidRPr="00C12B77" w:rsidRDefault="003127F0" w:rsidP="003127F0">
      <w:pPr>
        <w:suppressAutoHyphens/>
        <w:overflowPunct w:val="0"/>
        <w:autoSpaceDE w:val="0"/>
        <w:autoSpaceDN w:val="0"/>
        <w:adjustRightInd w:val="0"/>
        <w:textAlignment w:val="baseline"/>
      </w:pPr>
    </w:p>
    <w:p w:rsidR="003127F0" w:rsidRPr="00C12B77" w:rsidRDefault="003127F0" w:rsidP="003127F0">
      <w:pPr>
        <w:suppressAutoHyphens/>
        <w:overflowPunct w:val="0"/>
        <w:autoSpaceDE w:val="0"/>
        <w:autoSpaceDN w:val="0"/>
        <w:adjustRightInd w:val="0"/>
        <w:textAlignment w:val="baseline"/>
      </w:pPr>
      <w:r w:rsidRPr="00C12B77">
        <w:t xml:space="preserve">Для </w:t>
      </w:r>
      <w:r w:rsidR="00CE60A9" w:rsidRPr="00C12B77">
        <w:t xml:space="preserve">оцінювання </w:t>
      </w:r>
      <w:r w:rsidRPr="00C12B77">
        <w:t>ефективності моделі використовувався також ROC-аналіз (рис.</w:t>
      </w:r>
      <w:r w:rsidR="00CE60A9" w:rsidRPr="00C12B77">
        <w:t>7</w:t>
      </w:r>
      <w:r w:rsidRPr="00C12B77">
        <w:rPr>
          <w:bCs/>
          <w:kern w:val="1"/>
          <w:lang w:eastAsia="ru-RU"/>
        </w:rPr>
        <w:t>.</w:t>
      </w:r>
      <w:r w:rsidRPr="00C12B77">
        <w:t>2, табл</w:t>
      </w:r>
      <w:r w:rsidR="00E349DD" w:rsidRPr="00C12B77">
        <w:t>.</w:t>
      </w:r>
      <w:r w:rsidR="00CA1580" w:rsidRPr="00C12B77">
        <w:t>7</w:t>
      </w:r>
      <w:r w:rsidRPr="00C12B77">
        <w:rPr>
          <w:bCs/>
          <w:kern w:val="1"/>
          <w:lang w:eastAsia="ru-RU"/>
        </w:rPr>
        <w:t>.</w:t>
      </w:r>
      <w:r w:rsidRPr="00C12B77">
        <w:t>5), який виявив її характеристики, що є показником відмінної якості. Значення площі під кривою AUC (AreaUnderCurve) склало 0,987.</w:t>
      </w:r>
    </w:p>
    <w:p w:rsidR="003127F0" w:rsidRPr="00C12B77" w:rsidRDefault="003127F0" w:rsidP="003127F0">
      <w:pPr>
        <w:widowControl w:val="0"/>
        <w:autoSpaceDE w:val="0"/>
        <w:autoSpaceDN w:val="0"/>
        <w:adjustRightInd w:val="0"/>
        <w:jc w:val="right"/>
        <w:rPr>
          <w:bCs/>
          <w:i/>
          <w:kern w:val="2"/>
          <w:lang w:eastAsia="ru-RU"/>
        </w:rPr>
      </w:pPr>
      <w:r w:rsidRPr="00C12B77">
        <w:rPr>
          <w:bCs/>
          <w:i/>
          <w:kern w:val="2"/>
          <w:lang w:eastAsia="ru-RU"/>
        </w:rPr>
        <w:t xml:space="preserve">Таблиця </w:t>
      </w:r>
      <w:r w:rsidR="00CC1950" w:rsidRPr="00C12B77">
        <w:rPr>
          <w:i/>
        </w:rPr>
        <w:t>7</w:t>
      </w:r>
      <w:r w:rsidRPr="00C12B77">
        <w:rPr>
          <w:bCs/>
          <w:i/>
          <w:kern w:val="1"/>
          <w:lang w:eastAsia="ru-RU"/>
        </w:rPr>
        <w:t>.</w:t>
      </w:r>
      <w:r w:rsidRPr="00C12B77">
        <w:rPr>
          <w:bCs/>
          <w:i/>
          <w:kern w:val="2"/>
          <w:lang w:eastAsia="ru-RU"/>
        </w:rPr>
        <w:t>5</w:t>
      </w:r>
    </w:p>
    <w:p w:rsidR="003127F0" w:rsidRPr="00C12B77" w:rsidRDefault="003127F0" w:rsidP="00E349DD">
      <w:pPr>
        <w:widowControl w:val="0"/>
        <w:autoSpaceDE w:val="0"/>
        <w:autoSpaceDN w:val="0"/>
        <w:adjustRightInd w:val="0"/>
        <w:jc w:val="center"/>
        <w:rPr>
          <w:b/>
          <w:lang w:eastAsia="ru-RU"/>
        </w:rPr>
      </w:pPr>
      <w:r w:rsidRPr="00C12B77">
        <w:rPr>
          <w:b/>
          <w:bCs/>
          <w:kern w:val="2"/>
          <w:lang w:eastAsia="ru-RU"/>
        </w:rPr>
        <w:t xml:space="preserve">Результати </w:t>
      </w:r>
      <w:r w:rsidR="00CE60A9" w:rsidRPr="00C12B77">
        <w:rPr>
          <w:b/>
        </w:rPr>
        <w:t>ROC-</w:t>
      </w:r>
      <w:r w:rsidRPr="00C12B77">
        <w:rPr>
          <w:b/>
        </w:rPr>
        <w:t>аналізу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1303"/>
        <w:gridCol w:w="1736"/>
        <w:gridCol w:w="2316"/>
        <w:gridCol w:w="2027"/>
        <w:gridCol w:w="2316"/>
      </w:tblGrid>
      <w:tr w:rsidR="003127F0" w:rsidRPr="00C12B77" w:rsidTr="00E349DD">
        <w:trPr>
          <w:cantSplit/>
          <w:tblHeader/>
        </w:trPr>
        <w:tc>
          <w:tcPr>
            <w:tcW w:w="2761" w:type="pct"/>
            <w:gridSpan w:val="3"/>
            <w:shd w:val="clear" w:color="auto" w:fill="FFFFFF"/>
            <w:tcMar>
              <w:top w:w="30" w:type="dxa"/>
              <w:left w:w="30" w:type="dxa"/>
              <w:bottom w:w="30" w:type="dxa"/>
              <w:right w:w="30" w:type="dxa"/>
            </w:tcMar>
            <w:vAlign w:val="center"/>
          </w:tcPr>
          <w:p w:rsidR="003127F0" w:rsidRPr="00E515C3" w:rsidRDefault="003127F0" w:rsidP="00B62DBA">
            <w:pPr>
              <w:widowControl w:val="0"/>
              <w:autoSpaceDE w:val="0"/>
              <w:autoSpaceDN w:val="0"/>
              <w:adjustRightInd w:val="0"/>
              <w:ind w:firstLine="0"/>
              <w:jc w:val="center"/>
              <w:rPr>
                <w:lang w:eastAsia="ru-RU"/>
              </w:rPr>
            </w:pPr>
            <w:r w:rsidRPr="00E515C3">
              <w:rPr>
                <w:bCs/>
                <w:lang w:eastAsia="ru-RU"/>
              </w:rPr>
              <w:t>Характеристики ROC</w:t>
            </w:r>
            <w:r w:rsidR="00B62DBA" w:rsidRPr="00E515C3">
              <w:rPr>
                <w:bCs/>
                <w:lang w:eastAsia="ru-RU"/>
              </w:rPr>
              <w:t>-к</w:t>
            </w:r>
            <w:r w:rsidRPr="00E515C3">
              <w:rPr>
                <w:bCs/>
                <w:lang w:eastAsia="ru-RU"/>
              </w:rPr>
              <w:t>ривої</w:t>
            </w:r>
          </w:p>
        </w:tc>
        <w:tc>
          <w:tcPr>
            <w:tcW w:w="2239" w:type="pct"/>
            <w:gridSpan w:val="2"/>
            <w:shd w:val="clear" w:color="auto" w:fill="FFFFFF"/>
            <w:tcMar>
              <w:top w:w="30" w:type="dxa"/>
              <w:left w:w="30" w:type="dxa"/>
              <w:bottom w:w="30" w:type="dxa"/>
              <w:right w:w="30" w:type="dxa"/>
            </w:tcMar>
            <w:vAlign w:val="center"/>
          </w:tcPr>
          <w:p w:rsidR="003127F0" w:rsidRPr="00E515C3" w:rsidRDefault="003127F0" w:rsidP="00B62DBA">
            <w:pPr>
              <w:widowControl w:val="0"/>
              <w:autoSpaceDE w:val="0"/>
              <w:autoSpaceDN w:val="0"/>
              <w:adjustRightInd w:val="0"/>
              <w:ind w:firstLine="0"/>
              <w:jc w:val="center"/>
              <w:rPr>
                <w:color w:val="000000"/>
                <w:lang w:eastAsia="ru-RU"/>
              </w:rPr>
            </w:pPr>
            <w:r w:rsidRPr="00E515C3">
              <w:rPr>
                <w:color w:val="000000"/>
                <w:lang w:eastAsia="ru-RU"/>
              </w:rPr>
              <w:t>95</w:t>
            </w:r>
            <w:r w:rsidR="00E349DD" w:rsidRPr="00E515C3">
              <w:rPr>
                <w:color w:val="000000"/>
                <w:lang w:eastAsia="ru-RU"/>
              </w:rPr>
              <w:t> </w:t>
            </w:r>
            <w:r w:rsidRPr="00E515C3">
              <w:rPr>
                <w:color w:val="000000"/>
                <w:lang w:eastAsia="ru-RU"/>
              </w:rPr>
              <w:t xml:space="preserve">% </w:t>
            </w:r>
            <w:r w:rsidR="00B62DBA" w:rsidRPr="00E515C3">
              <w:rPr>
                <w:color w:val="000000"/>
                <w:lang w:eastAsia="ru-RU"/>
              </w:rPr>
              <w:t>д</w:t>
            </w:r>
            <w:r w:rsidRPr="00E515C3">
              <w:rPr>
                <w:color w:val="000000"/>
                <w:lang w:eastAsia="ru-RU"/>
              </w:rPr>
              <w:t>овірчий інтервал</w:t>
            </w:r>
          </w:p>
        </w:tc>
      </w:tr>
      <w:tr w:rsidR="003127F0" w:rsidRPr="00C12B77" w:rsidTr="00E349DD">
        <w:trPr>
          <w:cantSplit/>
          <w:tblHeader/>
        </w:trPr>
        <w:tc>
          <w:tcPr>
            <w:tcW w:w="672" w:type="pct"/>
            <w:shd w:val="clear" w:color="auto" w:fill="FFFFFF"/>
            <w:tcMar>
              <w:top w:w="30" w:type="dxa"/>
              <w:left w:w="30" w:type="dxa"/>
              <w:bottom w:w="30" w:type="dxa"/>
              <w:right w:w="30" w:type="dxa"/>
            </w:tcMar>
            <w:vAlign w:val="bottom"/>
          </w:tcPr>
          <w:p w:rsidR="003127F0" w:rsidRPr="00E515C3" w:rsidRDefault="003127F0" w:rsidP="00B8077E">
            <w:pPr>
              <w:widowControl w:val="0"/>
              <w:autoSpaceDE w:val="0"/>
              <w:autoSpaceDN w:val="0"/>
              <w:adjustRightInd w:val="0"/>
              <w:ind w:firstLine="0"/>
              <w:jc w:val="center"/>
              <w:rPr>
                <w:color w:val="000000"/>
                <w:lang w:eastAsia="ru-RU"/>
              </w:rPr>
            </w:pPr>
            <w:r w:rsidRPr="00E515C3">
              <w:rPr>
                <w:color w:val="000000"/>
                <w:lang w:eastAsia="ru-RU"/>
              </w:rPr>
              <w:t>Площа</w:t>
            </w:r>
          </w:p>
        </w:tc>
        <w:tc>
          <w:tcPr>
            <w:tcW w:w="895" w:type="pct"/>
            <w:shd w:val="clear" w:color="auto" w:fill="FFFFFF"/>
            <w:tcMar>
              <w:top w:w="30" w:type="dxa"/>
              <w:left w:w="30" w:type="dxa"/>
              <w:bottom w:w="30" w:type="dxa"/>
              <w:right w:w="30" w:type="dxa"/>
            </w:tcMar>
            <w:vAlign w:val="center"/>
          </w:tcPr>
          <w:p w:rsidR="003127F0" w:rsidRPr="00E515C3" w:rsidRDefault="003127F0" w:rsidP="00E349DD">
            <w:pPr>
              <w:widowControl w:val="0"/>
              <w:autoSpaceDE w:val="0"/>
              <w:autoSpaceDN w:val="0"/>
              <w:adjustRightInd w:val="0"/>
              <w:ind w:firstLine="0"/>
              <w:jc w:val="center"/>
              <w:rPr>
                <w:color w:val="000000"/>
                <w:lang w:eastAsia="ru-RU"/>
              </w:rPr>
            </w:pPr>
            <w:r w:rsidRPr="00E515C3">
              <w:rPr>
                <w:color w:val="000000"/>
                <w:lang w:eastAsia="ru-RU"/>
              </w:rPr>
              <w:t>Стандартна похибка</w:t>
            </w:r>
          </w:p>
        </w:tc>
        <w:tc>
          <w:tcPr>
            <w:tcW w:w="1194" w:type="pct"/>
            <w:shd w:val="clear" w:color="auto" w:fill="FFFFFF"/>
            <w:tcMar>
              <w:top w:w="30" w:type="dxa"/>
              <w:left w:w="30" w:type="dxa"/>
              <w:bottom w:w="30" w:type="dxa"/>
              <w:right w:w="30" w:type="dxa"/>
            </w:tcMar>
            <w:vAlign w:val="center"/>
          </w:tcPr>
          <w:p w:rsidR="003127F0" w:rsidRPr="00E515C3" w:rsidRDefault="003127F0" w:rsidP="00E349DD">
            <w:pPr>
              <w:widowControl w:val="0"/>
              <w:autoSpaceDE w:val="0"/>
              <w:autoSpaceDN w:val="0"/>
              <w:adjustRightInd w:val="0"/>
              <w:ind w:firstLine="0"/>
              <w:jc w:val="center"/>
              <w:rPr>
                <w:color w:val="000000"/>
                <w:lang w:eastAsia="ru-RU"/>
              </w:rPr>
            </w:pPr>
            <w:r w:rsidRPr="00E515C3">
              <w:rPr>
                <w:kern w:val="1"/>
                <w:lang w:eastAsia="ru-RU"/>
              </w:rPr>
              <w:t>Значущість (p)</w:t>
            </w:r>
          </w:p>
        </w:tc>
        <w:tc>
          <w:tcPr>
            <w:tcW w:w="1045" w:type="pct"/>
            <w:shd w:val="clear" w:color="auto" w:fill="FFFFFF"/>
            <w:tcMar>
              <w:top w:w="30" w:type="dxa"/>
              <w:left w:w="30" w:type="dxa"/>
              <w:bottom w:w="30" w:type="dxa"/>
              <w:right w:w="30" w:type="dxa"/>
            </w:tcMar>
            <w:vAlign w:val="center"/>
          </w:tcPr>
          <w:p w:rsidR="003127F0" w:rsidRPr="00E515C3" w:rsidRDefault="003127F0" w:rsidP="00E349DD">
            <w:pPr>
              <w:widowControl w:val="0"/>
              <w:autoSpaceDE w:val="0"/>
              <w:autoSpaceDN w:val="0"/>
              <w:adjustRightInd w:val="0"/>
              <w:ind w:firstLine="0"/>
              <w:jc w:val="center"/>
              <w:rPr>
                <w:color w:val="000000"/>
                <w:lang w:eastAsia="ru-RU"/>
              </w:rPr>
            </w:pPr>
            <w:r w:rsidRPr="00E515C3">
              <w:rPr>
                <w:color w:val="000000"/>
                <w:lang w:eastAsia="ru-RU"/>
              </w:rPr>
              <w:t>Нижня межа</w:t>
            </w:r>
          </w:p>
        </w:tc>
        <w:tc>
          <w:tcPr>
            <w:tcW w:w="1194" w:type="pct"/>
            <w:shd w:val="clear" w:color="auto" w:fill="FFFFFF"/>
            <w:tcMar>
              <w:top w:w="30" w:type="dxa"/>
              <w:left w:w="30" w:type="dxa"/>
              <w:bottom w:w="30" w:type="dxa"/>
              <w:right w:w="30" w:type="dxa"/>
            </w:tcMar>
            <w:vAlign w:val="center"/>
          </w:tcPr>
          <w:p w:rsidR="003127F0" w:rsidRPr="00E515C3" w:rsidRDefault="003127F0" w:rsidP="00E349DD">
            <w:pPr>
              <w:widowControl w:val="0"/>
              <w:autoSpaceDE w:val="0"/>
              <w:autoSpaceDN w:val="0"/>
              <w:adjustRightInd w:val="0"/>
              <w:ind w:firstLine="0"/>
              <w:jc w:val="center"/>
              <w:rPr>
                <w:color w:val="000000"/>
                <w:lang w:eastAsia="ru-RU"/>
              </w:rPr>
            </w:pPr>
            <w:r w:rsidRPr="00E515C3">
              <w:rPr>
                <w:color w:val="000000"/>
                <w:lang w:eastAsia="ru-RU"/>
              </w:rPr>
              <w:t>Верхня межа</w:t>
            </w:r>
          </w:p>
        </w:tc>
      </w:tr>
      <w:tr w:rsidR="003127F0" w:rsidRPr="00C12B77" w:rsidTr="00E349DD">
        <w:trPr>
          <w:cantSplit/>
          <w:tblHeader/>
        </w:trPr>
        <w:tc>
          <w:tcPr>
            <w:tcW w:w="672" w:type="pct"/>
            <w:shd w:val="clear" w:color="auto" w:fill="FFFFFF"/>
            <w:tcMar>
              <w:top w:w="30" w:type="dxa"/>
              <w:left w:w="30" w:type="dxa"/>
              <w:bottom w:w="30" w:type="dxa"/>
              <w:right w:w="30" w:type="dxa"/>
            </w:tcMar>
          </w:tcPr>
          <w:p w:rsidR="003127F0" w:rsidRPr="00C12B77" w:rsidRDefault="003127F0" w:rsidP="00CE60A9">
            <w:pPr>
              <w:ind w:left="60" w:right="60" w:firstLine="0"/>
              <w:jc w:val="center"/>
            </w:pPr>
            <w:r w:rsidRPr="00C12B77">
              <w:t>0,987</w:t>
            </w:r>
          </w:p>
        </w:tc>
        <w:tc>
          <w:tcPr>
            <w:tcW w:w="895" w:type="pct"/>
            <w:shd w:val="clear" w:color="auto" w:fill="FFFFFF"/>
            <w:tcMar>
              <w:top w:w="30" w:type="dxa"/>
              <w:left w:w="30" w:type="dxa"/>
              <w:bottom w:w="30" w:type="dxa"/>
              <w:right w:w="30" w:type="dxa"/>
            </w:tcMar>
            <w:vAlign w:val="center"/>
          </w:tcPr>
          <w:p w:rsidR="003127F0" w:rsidRPr="00C12B77" w:rsidRDefault="003127F0" w:rsidP="00E349DD">
            <w:pPr>
              <w:ind w:left="60" w:right="60" w:firstLine="0"/>
              <w:jc w:val="center"/>
            </w:pPr>
            <w:r w:rsidRPr="00C12B77">
              <w:t>0,007</w:t>
            </w:r>
          </w:p>
        </w:tc>
        <w:tc>
          <w:tcPr>
            <w:tcW w:w="1194" w:type="pct"/>
            <w:shd w:val="clear" w:color="auto" w:fill="FFFFFF"/>
            <w:tcMar>
              <w:top w:w="30" w:type="dxa"/>
              <w:left w:w="30" w:type="dxa"/>
              <w:bottom w:w="30" w:type="dxa"/>
              <w:right w:w="30" w:type="dxa"/>
            </w:tcMar>
            <w:vAlign w:val="center"/>
          </w:tcPr>
          <w:p w:rsidR="003127F0" w:rsidRPr="00C12B77" w:rsidRDefault="003127F0" w:rsidP="00E349DD">
            <w:pPr>
              <w:ind w:left="60" w:right="60" w:firstLine="0"/>
              <w:jc w:val="center"/>
            </w:pPr>
            <w:r w:rsidRPr="00C12B77">
              <w:t>0,001</w:t>
            </w:r>
          </w:p>
        </w:tc>
        <w:tc>
          <w:tcPr>
            <w:tcW w:w="1045" w:type="pct"/>
            <w:shd w:val="clear" w:color="auto" w:fill="FFFFFF"/>
            <w:tcMar>
              <w:top w:w="30" w:type="dxa"/>
              <w:left w:w="30" w:type="dxa"/>
              <w:bottom w:w="30" w:type="dxa"/>
              <w:right w:w="30" w:type="dxa"/>
            </w:tcMar>
            <w:vAlign w:val="center"/>
          </w:tcPr>
          <w:p w:rsidR="003127F0" w:rsidRPr="00C12B77" w:rsidRDefault="003127F0" w:rsidP="00E349DD">
            <w:pPr>
              <w:ind w:left="60" w:right="60" w:firstLine="0"/>
              <w:jc w:val="center"/>
            </w:pPr>
            <w:r w:rsidRPr="00C12B77">
              <w:t>0,974</w:t>
            </w:r>
          </w:p>
        </w:tc>
        <w:tc>
          <w:tcPr>
            <w:tcW w:w="1194" w:type="pct"/>
            <w:shd w:val="clear" w:color="auto" w:fill="FFFFFF"/>
            <w:tcMar>
              <w:top w:w="30" w:type="dxa"/>
              <w:left w:w="30" w:type="dxa"/>
              <w:bottom w:w="30" w:type="dxa"/>
              <w:right w:w="30" w:type="dxa"/>
            </w:tcMar>
            <w:vAlign w:val="center"/>
          </w:tcPr>
          <w:p w:rsidR="003127F0" w:rsidRPr="00C12B77" w:rsidRDefault="003127F0" w:rsidP="00E349DD">
            <w:pPr>
              <w:ind w:left="60" w:right="60" w:firstLine="0"/>
              <w:jc w:val="center"/>
            </w:pPr>
            <w:r w:rsidRPr="00C12B77">
              <w:t>0,999</w:t>
            </w:r>
          </w:p>
        </w:tc>
      </w:tr>
    </w:tbl>
    <w:p w:rsidR="003127F0" w:rsidRPr="00C12B77" w:rsidRDefault="003127F0" w:rsidP="003127F0">
      <w:pPr>
        <w:suppressAutoHyphens/>
        <w:overflowPunct w:val="0"/>
        <w:autoSpaceDE w:val="0"/>
        <w:autoSpaceDN w:val="0"/>
        <w:adjustRightInd w:val="0"/>
        <w:textAlignment w:val="baseline"/>
      </w:pPr>
    </w:p>
    <w:p w:rsidR="00CC1950" w:rsidRPr="00C12B77" w:rsidRDefault="00CC1950" w:rsidP="00CC1950">
      <w:pPr>
        <w:suppressAutoHyphens/>
        <w:overflowPunct w:val="0"/>
        <w:autoSpaceDE w:val="0"/>
        <w:autoSpaceDN w:val="0"/>
        <w:adjustRightInd w:val="0"/>
        <w:textAlignment w:val="baseline"/>
      </w:pPr>
      <w:r w:rsidRPr="00C12B77">
        <w:t xml:space="preserve">Якість запропонованого способу була перевірена на практиці при визначенні ризику прогресування </w:t>
      </w:r>
      <w:r w:rsidR="0042009A" w:rsidRPr="00C12B77">
        <w:t xml:space="preserve">БА </w:t>
      </w:r>
      <w:r w:rsidRPr="00C12B77">
        <w:t xml:space="preserve">у пацієнтів з </w:t>
      </w:r>
      <w:r w:rsidR="00CE60A9" w:rsidRPr="00C12B77">
        <w:t>БА та Ож</w:t>
      </w:r>
      <w:r w:rsidRPr="00C12B77">
        <w:t>, що проходили обстеження та лікування у відділенні 13 міської клінічної лікарні м.</w:t>
      </w:r>
      <w:r w:rsidR="005B373B" w:rsidRPr="00C12B77">
        <w:t> </w:t>
      </w:r>
      <w:r w:rsidRPr="00C12B77">
        <w:t xml:space="preserve">Харків. </w:t>
      </w:r>
      <w:r w:rsidR="00CE60A9" w:rsidRPr="00C12B77">
        <w:t>Було обстежено 32 пацієнти</w:t>
      </w:r>
      <w:r w:rsidRPr="00C12B77">
        <w:t xml:space="preserve"> з </w:t>
      </w:r>
      <w:r w:rsidR="00CE60A9" w:rsidRPr="00C12B77">
        <w:t>БА та</w:t>
      </w:r>
      <w:r w:rsidR="005B373B" w:rsidRPr="00C12B77">
        <w:t>Ож</w:t>
      </w:r>
      <w:r w:rsidRPr="00C12B77">
        <w:t xml:space="preserve">. Кожному з пацієнтів було проведено комплексне дослідження </w:t>
      </w:r>
      <w:r w:rsidRPr="00C12B77">
        <w:rPr>
          <w:color w:val="000000"/>
        </w:rPr>
        <w:t xml:space="preserve">згідно </w:t>
      </w:r>
      <w:r w:rsidR="00CE60A9" w:rsidRPr="00C12B77">
        <w:rPr>
          <w:color w:val="000000"/>
        </w:rPr>
        <w:t xml:space="preserve">з </w:t>
      </w:r>
      <w:r w:rsidRPr="00C12B77">
        <w:rPr>
          <w:color w:val="000000"/>
        </w:rPr>
        <w:t>галузевим</w:t>
      </w:r>
      <w:r w:rsidR="00CE60A9" w:rsidRPr="00C12B77">
        <w:rPr>
          <w:color w:val="000000"/>
        </w:rPr>
        <w:t>и</w:t>
      </w:r>
      <w:r w:rsidRPr="00C12B77">
        <w:rPr>
          <w:color w:val="000000"/>
        </w:rPr>
        <w:t xml:space="preserve"> стандартам</w:t>
      </w:r>
      <w:r w:rsidR="00CE60A9" w:rsidRPr="00C12B77">
        <w:rPr>
          <w:color w:val="000000"/>
        </w:rPr>
        <w:t>и</w:t>
      </w:r>
      <w:r w:rsidRPr="00C12B77">
        <w:rPr>
          <w:color w:val="000000"/>
        </w:rPr>
        <w:t>, регламентованим</w:t>
      </w:r>
      <w:r w:rsidR="00CE60A9" w:rsidRPr="00C12B77">
        <w:rPr>
          <w:color w:val="000000"/>
        </w:rPr>
        <w:t>и</w:t>
      </w:r>
      <w:r w:rsidRPr="00C12B77">
        <w:rPr>
          <w:color w:val="000000"/>
        </w:rPr>
        <w:t xml:space="preserve"> наказами МОЗ України</w:t>
      </w:r>
      <w:r w:rsidRPr="00C12B77">
        <w:t>.</w:t>
      </w:r>
    </w:p>
    <w:p w:rsidR="00CC1950" w:rsidRPr="00C12B77" w:rsidRDefault="005B373B" w:rsidP="00CC1950">
      <w:pPr>
        <w:suppressAutoHyphens/>
        <w:overflowPunct w:val="0"/>
        <w:autoSpaceDE w:val="0"/>
        <w:autoSpaceDN w:val="0"/>
        <w:adjustRightInd w:val="0"/>
        <w:textAlignment w:val="baseline"/>
      </w:pPr>
      <w:r w:rsidRPr="00C12B77">
        <w:t>У</w:t>
      </w:r>
      <w:r w:rsidR="00CC1950" w:rsidRPr="00C12B77">
        <w:t xml:space="preserve"> результаті застосування розробленого способу визначення ризику прогресування </w:t>
      </w:r>
      <w:r w:rsidR="0042009A" w:rsidRPr="00C12B77">
        <w:t>БА</w:t>
      </w:r>
      <w:r w:rsidR="00CC1950" w:rsidRPr="00C12B77">
        <w:t xml:space="preserve"> у 11 пацієнтів коефіцієнт </w:t>
      </w:r>
      <w:r w:rsidR="002C6B76" w:rsidRPr="00C12B77">
        <w:rPr>
          <w:kern w:val="1"/>
          <w:position w:val="-16"/>
          <w:lang w:eastAsia="ru-RU"/>
        </w:rPr>
        <w:object w:dxaOrig="760" w:dyaOrig="420">
          <v:shape id="_x0000_i1051" type="#_x0000_t75" style="width:34.9pt;height:13.1pt" o:ole="">
            <v:imagedata r:id="rId51" o:title=""/>
          </v:shape>
          <o:OLEObject Type="Embed" ProgID="Equation.3" ShapeID="_x0000_i1051" DrawAspect="Content" ObjectID="_1619531725" r:id="rId86"/>
        </w:object>
      </w:r>
      <w:r w:rsidR="00CC1950" w:rsidRPr="00C12B77">
        <w:rPr>
          <w:kern w:val="1"/>
          <w:lang w:eastAsia="ru-RU"/>
        </w:rPr>
        <w:t xml:space="preserve"> не перевищував 0,5, тобто низький ризик прогресування захворювання; у 21 пацієнта було визначено високий ризик прогресування захворювання, оскільки значення </w:t>
      </w:r>
      <w:r w:rsidR="002C6B76" w:rsidRPr="00C12B77">
        <w:rPr>
          <w:kern w:val="1"/>
          <w:position w:val="-16"/>
          <w:lang w:eastAsia="ru-RU"/>
        </w:rPr>
        <w:object w:dxaOrig="760" w:dyaOrig="420">
          <v:shape id="_x0000_i1052" type="#_x0000_t75" style="width:34.9pt;height:13.1pt" o:ole="">
            <v:imagedata r:id="rId51" o:title=""/>
          </v:shape>
          <o:OLEObject Type="Embed" ProgID="Equation.3" ShapeID="_x0000_i1052" DrawAspect="Content" ObjectID="_1619531726" r:id="rId87"/>
        </w:object>
      </w:r>
      <w:r w:rsidR="00CE60A9" w:rsidRPr="00C12B77">
        <w:rPr>
          <w:kern w:val="1"/>
          <w:lang w:eastAsia="ru-RU"/>
        </w:rPr>
        <w:t xml:space="preserve"> було вище</w:t>
      </w:r>
      <w:r w:rsidR="00CC1950" w:rsidRPr="00C12B77">
        <w:rPr>
          <w:kern w:val="1"/>
          <w:lang w:eastAsia="ru-RU"/>
        </w:rPr>
        <w:t xml:space="preserve"> 0,5. Хворі спостерігалися протягом року. Через рік </w:t>
      </w:r>
      <w:r w:rsidR="00B62DBA" w:rsidRPr="00C12B77">
        <w:rPr>
          <w:kern w:val="1"/>
          <w:lang w:eastAsia="ru-RU"/>
        </w:rPr>
        <w:t>у</w:t>
      </w:r>
      <w:r w:rsidR="00CC1950" w:rsidRPr="00C12B77">
        <w:rPr>
          <w:kern w:val="1"/>
          <w:lang w:eastAsia="ru-RU"/>
        </w:rPr>
        <w:t>сі 32 пацієнти були повторно обстежені за ті</w:t>
      </w:r>
      <w:r w:rsidR="00CE60A9" w:rsidRPr="00C12B77">
        <w:rPr>
          <w:kern w:val="1"/>
          <w:lang w:eastAsia="ru-RU"/>
        </w:rPr>
        <w:t>єю самою методикою. У</w:t>
      </w:r>
      <w:r w:rsidR="00CC1950" w:rsidRPr="00C12B77">
        <w:rPr>
          <w:kern w:val="1"/>
          <w:lang w:eastAsia="ru-RU"/>
        </w:rPr>
        <w:t xml:space="preserve"> результаті з 11 пацієнтів, у яких попередньо був визначений низький ризик прогресування захворювання, в усіх 11 було </w:t>
      </w:r>
      <w:r w:rsidRPr="00C12B77">
        <w:rPr>
          <w:kern w:val="1"/>
          <w:lang w:eastAsia="ru-RU"/>
        </w:rPr>
        <w:t>відзначено</w:t>
      </w:r>
      <w:r w:rsidR="00CC1950" w:rsidRPr="00C12B77">
        <w:rPr>
          <w:kern w:val="1"/>
          <w:lang w:eastAsia="ru-RU"/>
        </w:rPr>
        <w:t xml:space="preserve"> покращення стану, тобто для кожного з них ризик прогресування патології було визначено правильно. З 21 пацієнта, у яких попередньо був визначений високий ризик прогресування захворювання, у 20 було </w:t>
      </w:r>
      <w:r w:rsidRPr="00C12B77">
        <w:rPr>
          <w:kern w:val="1"/>
          <w:lang w:eastAsia="ru-RU"/>
        </w:rPr>
        <w:t>відзначено</w:t>
      </w:r>
      <w:r w:rsidR="00CC1950" w:rsidRPr="00C12B77">
        <w:rPr>
          <w:kern w:val="1"/>
          <w:lang w:eastAsia="ru-RU"/>
        </w:rPr>
        <w:t xml:space="preserve"> погіршення стану, тобто ризик прогресування патології було визначено правильно, а у 1 покращився, що може пояснюватися застосуванням </w:t>
      </w:r>
      <w:r w:rsidR="00CC1950" w:rsidRPr="00C12B77">
        <w:rPr>
          <w:kern w:val="1"/>
          <w:lang w:eastAsia="ar-SA"/>
        </w:rPr>
        <w:t>протизапальної терапії.</w:t>
      </w:r>
    </w:p>
    <w:p w:rsidR="0049009E" w:rsidRPr="00C12B77" w:rsidRDefault="0049009E" w:rsidP="00936E73">
      <w:pPr>
        <w:jc w:val="center"/>
        <w:rPr>
          <w:bCs/>
          <w:color w:val="000000"/>
          <w:lang w:eastAsia="ru-RU"/>
        </w:rPr>
      </w:pPr>
      <w:r w:rsidRPr="00C12B77">
        <w:rPr>
          <w:bCs/>
          <w:color w:val="000000"/>
          <w:lang w:eastAsia="ru-RU"/>
        </w:rPr>
        <w:t>.</w:t>
      </w:r>
      <w:r w:rsidR="00C33FAD">
        <w:rPr>
          <w:noProof/>
          <w:lang w:val="ru-RU" w:eastAsia="ru-RU"/>
        </w:rPr>
        <w:drawing>
          <wp:inline distT="0" distB="0" distL="0" distR="0" wp14:anchorId="4601ADF3" wp14:editId="497B212A">
            <wp:extent cx="3740785" cy="3671570"/>
            <wp:effectExtent l="0" t="0" r="0" b="0"/>
            <wp:docPr id="6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740785" cy="3671570"/>
                    </a:xfrm>
                    <a:prstGeom prst="rect">
                      <a:avLst/>
                    </a:prstGeom>
                    <a:noFill/>
                    <a:ln>
                      <a:noFill/>
                    </a:ln>
                  </pic:spPr>
                </pic:pic>
              </a:graphicData>
            </a:graphic>
          </wp:inline>
        </w:drawing>
      </w:r>
    </w:p>
    <w:p w:rsidR="0049009E" w:rsidRPr="0042208B" w:rsidRDefault="002817A5" w:rsidP="007F6210">
      <w:pPr>
        <w:suppressAutoHyphens/>
        <w:overflowPunct w:val="0"/>
        <w:autoSpaceDE w:val="0"/>
        <w:autoSpaceDN w:val="0"/>
        <w:adjustRightInd w:val="0"/>
        <w:ind w:firstLine="0"/>
        <w:jc w:val="center"/>
        <w:textAlignment w:val="baseline"/>
        <w:rPr>
          <w:lang w:val="ru-RU"/>
        </w:rPr>
      </w:pPr>
      <w:r w:rsidRPr="00C12B77">
        <w:t xml:space="preserve">Рис </w:t>
      </w:r>
      <w:r w:rsidR="00CC1950" w:rsidRPr="00C12B77">
        <w:t>7</w:t>
      </w:r>
      <w:r w:rsidRPr="00C12B77">
        <w:t>.2</w:t>
      </w:r>
      <w:r w:rsidR="003127F0" w:rsidRPr="00C12B77">
        <w:t>.</w:t>
      </w:r>
      <w:r w:rsidR="003127F0" w:rsidRPr="00C12B77">
        <w:rPr>
          <w:bCs/>
          <w:color w:val="000000"/>
          <w:lang w:eastAsia="ru-RU"/>
        </w:rPr>
        <w:t>ROC</w:t>
      </w:r>
      <w:r w:rsidR="00B62DBA" w:rsidRPr="00C12B77">
        <w:rPr>
          <w:bCs/>
          <w:color w:val="000000"/>
          <w:lang w:eastAsia="ru-RU"/>
        </w:rPr>
        <w:t>-к</w:t>
      </w:r>
      <w:r w:rsidR="003127F0" w:rsidRPr="00C12B77">
        <w:rPr>
          <w:bCs/>
          <w:color w:val="000000"/>
          <w:lang w:eastAsia="ru-RU"/>
        </w:rPr>
        <w:t>рива</w:t>
      </w:r>
      <w:r w:rsidRPr="00C12B77">
        <w:t xml:space="preserve"> розподілу значень розрахованих коефіцієнтів ризику прогресування </w:t>
      </w:r>
      <w:r w:rsidR="0042009A" w:rsidRPr="00C12B77">
        <w:t xml:space="preserve">БА </w:t>
      </w:r>
      <w:r w:rsidRPr="00C12B77">
        <w:t xml:space="preserve">у досліджуваних пацієнтів з </w:t>
      </w:r>
      <w:r w:rsidR="00CE60A9" w:rsidRPr="00C12B77">
        <w:t>БА та</w:t>
      </w:r>
      <w:r w:rsidR="0042208B">
        <w:rPr>
          <w:lang w:val="ru-RU"/>
        </w:rPr>
        <w:t xml:space="preserve"> </w:t>
      </w:r>
      <w:r w:rsidR="0056785B" w:rsidRPr="00C12B77">
        <w:t>Ож</w:t>
      </w:r>
      <w:r w:rsidR="0042208B">
        <w:rPr>
          <w:lang w:val="ru-RU"/>
        </w:rPr>
        <w:t>.</w:t>
      </w:r>
    </w:p>
    <w:p w:rsidR="0049009E" w:rsidRPr="00C12B77" w:rsidRDefault="0066059F" w:rsidP="0080353C">
      <w:pPr>
        <w:suppressAutoHyphens/>
        <w:overflowPunct w:val="0"/>
        <w:autoSpaceDE w:val="0"/>
        <w:autoSpaceDN w:val="0"/>
        <w:adjustRightInd w:val="0"/>
        <w:textAlignment w:val="baseline"/>
      </w:pPr>
      <w:r w:rsidRPr="00C12B77">
        <w:t>Розглядаємо</w:t>
      </w:r>
      <w:r w:rsidR="0049009E" w:rsidRPr="00C12B77">
        <w:t xml:space="preserve"> два клінічних приклади.</w:t>
      </w:r>
    </w:p>
    <w:p w:rsidR="0049009E" w:rsidRPr="00C12B77" w:rsidRDefault="0066059F" w:rsidP="0080353C">
      <w:pPr>
        <w:overflowPunct w:val="0"/>
        <w:autoSpaceDE w:val="0"/>
        <w:ind w:right="-57"/>
        <w:textAlignment w:val="baseline"/>
        <w:rPr>
          <w:kern w:val="1"/>
          <w:lang w:eastAsia="ar-SA"/>
        </w:rPr>
      </w:pPr>
      <w:r w:rsidRPr="00C12B77">
        <w:rPr>
          <w:kern w:val="1"/>
          <w:lang w:eastAsia="ar-SA"/>
        </w:rPr>
        <w:t xml:space="preserve">Приклад 1. </w:t>
      </w:r>
      <w:r w:rsidR="0049009E" w:rsidRPr="00C12B77">
        <w:rPr>
          <w:kern w:val="1"/>
          <w:lang w:eastAsia="ar-SA"/>
        </w:rPr>
        <w:t>Жінка К</w:t>
      </w:r>
      <w:r w:rsidR="0056785B" w:rsidRPr="00C12B77">
        <w:rPr>
          <w:kern w:val="1"/>
          <w:lang w:eastAsia="ar-SA"/>
        </w:rPr>
        <w:t>.</w:t>
      </w:r>
      <w:r w:rsidR="0049009E" w:rsidRPr="00C12B77">
        <w:rPr>
          <w:kern w:val="1"/>
          <w:lang w:eastAsia="ar-SA"/>
        </w:rPr>
        <w:t>, 48 років</w:t>
      </w:r>
      <w:r w:rsidR="0056785B" w:rsidRPr="00C12B77">
        <w:rPr>
          <w:kern w:val="1"/>
          <w:lang w:eastAsia="ar-SA"/>
        </w:rPr>
        <w:t>,</w:t>
      </w:r>
      <w:r w:rsidR="0049009E" w:rsidRPr="00C12B77">
        <w:rPr>
          <w:kern w:val="1"/>
          <w:lang w:eastAsia="ar-SA"/>
        </w:rPr>
        <w:t xml:space="preserve"> страждає на </w:t>
      </w:r>
      <w:r w:rsidR="0042009A" w:rsidRPr="00C12B77">
        <w:t>БА</w:t>
      </w:r>
      <w:r w:rsidR="00483C0D">
        <w:rPr>
          <w:lang w:val="ru-RU"/>
        </w:rPr>
        <w:t xml:space="preserve"> </w:t>
      </w:r>
      <w:r w:rsidR="0049009E" w:rsidRPr="00C12B77">
        <w:rPr>
          <w:kern w:val="1"/>
          <w:lang w:eastAsia="ar-SA"/>
        </w:rPr>
        <w:t>середнього ступеня тяжкості частково контрольовану, ожиріння</w:t>
      </w:r>
      <w:r w:rsidR="0056785B" w:rsidRPr="00C12B77">
        <w:rPr>
          <w:kern w:val="1"/>
          <w:lang w:eastAsia="ar-SA"/>
        </w:rPr>
        <w:t xml:space="preserve"> I </w:t>
      </w:r>
      <w:r w:rsidR="0049009E" w:rsidRPr="00C12B77">
        <w:rPr>
          <w:kern w:val="1"/>
          <w:lang w:eastAsia="ar-SA"/>
        </w:rPr>
        <w:t>ст</w:t>
      </w:r>
      <w:r w:rsidR="00CE60A9" w:rsidRPr="00C12B77">
        <w:rPr>
          <w:kern w:val="1"/>
          <w:lang w:eastAsia="ar-SA"/>
        </w:rPr>
        <w:t>упеня</w:t>
      </w:r>
      <w:r w:rsidR="0049009E" w:rsidRPr="00C12B77">
        <w:rPr>
          <w:kern w:val="1"/>
          <w:lang w:eastAsia="ar-SA"/>
        </w:rPr>
        <w:t>. Тривалість хвороби 18 років, рівень ліпопротеїдів високої щільності</w:t>
      </w:r>
      <w:r w:rsidR="005F4C7B" w:rsidRPr="00C12B77">
        <w:rPr>
          <w:kern w:val="1"/>
          <w:lang w:eastAsia="ar-SA"/>
        </w:rPr>
        <w:t> = </w:t>
      </w:r>
      <w:r w:rsidR="0049009E" w:rsidRPr="00C12B77">
        <w:rPr>
          <w:kern w:val="1"/>
          <w:lang w:eastAsia="ar-SA"/>
        </w:rPr>
        <w:t>0,89 ммоль</w:t>
      </w:r>
      <w:r w:rsidR="0056785B" w:rsidRPr="00C12B77">
        <w:rPr>
          <w:kern w:val="1"/>
          <w:lang w:eastAsia="ar-SA"/>
        </w:rPr>
        <w:t>/</w:t>
      </w:r>
      <w:r w:rsidR="0049009E" w:rsidRPr="00C12B77">
        <w:rPr>
          <w:kern w:val="1"/>
          <w:lang w:eastAsia="ar-SA"/>
        </w:rPr>
        <w:t>л, рівень ліпопротеїдів низької щільності</w:t>
      </w:r>
      <w:r w:rsidR="0042208B" w:rsidRPr="0042208B">
        <w:rPr>
          <w:kern w:val="1"/>
          <w:lang w:eastAsia="ar-SA"/>
        </w:rPr>
        <w:t xml:space="preserve"> </w:t>
      </w:r>
      <w:r w:rsidR="005F4C7B" w:rsidRPr="00C12B77">
        <w:rPr>
          <w:kern w:val="1"/>
          <w:lang w:eastAsia="ar-SA"/>
        </w:rPr>
        <w:t>=</w:t>
      </w:r>
      <w:r w:rsidR="0042208B" w:rsidRPr="0042208B">
        <w:rPr>
          <w:kern w:val="1"/>
          <w:lang w:eastAsia="ar-SA"/>
        </w:rPr>
        <w:t xml:space="preserve"> </w:t>
      </w:r>
      <w:r w:rsidR="0049009E" w:rsidRPr="00C12B77">
        <w:rPr>
          <w:kern w:val="1"/>
          <w:lang w:eastAsia="ar-SA"/>
        </w:rPr>
        <w:t>4,01ммоль/л, рівень тригліцеридів</w:t>
      </w:r>
      <w:r w:rsidR="0042208B" w:rsidRPr="0042208B">
        <w:rPr>
          <w:kern w:val="1"/>
          <w:lang w:eastAsia="ar-SA"/>
        </w:rPr>
        <w:t xml:space="preserve"> </w:t>
      </w:r>
      <w:r w:rsidR="005F4C7B" w:rsidRPr="00C12B77">
        <w:rPr>
          <w:kern w:val="1"/>
          <w:lang w:eastAsia="ar-SA"/>
        </w:rPr>
        <w:t>=</w:t>
      </w:r>
      <w:r w:rsidR="0042208B" w:rsidRPr="0042208B">
        <w:rPr>
          <w:kern w:val="1"/>
          <w:lang w:eastAsia="ar-SA"/>
        </w:rPr>
        <w:t xml:space="preserve"> </w:t>
      </w:r>
      <w:r w:rsidR="0049009E" w:rsidRPr="00C12B77">
        <w:rPr>
          <w:kern w:val="1"/>
          <w:lang w:eastAsia="ar-SA"/>
        </w:rPr>
        <w:t>1,8 ммоль/л,</w:t>
      </w:r>
      <w:r w:rsidR="0042208B" w:rsidRPr="0042208B">
        <w:rPr>
          <w:kern w:val="1"/>
          <w:lang w:eastAsia="ar-SA"/>
        </w:rPr>
        <w:t xml:space="preserve"> </w:t>
      </w:r>
      <w:r w:rsidR="0049009E" w:rsidRPr="00C12B77">
        <w:t>об</w:t>
      </w:r>
      <w:r w:rsidR="00E37F01" w:rsidRPr="00C12B77">
        <w:t>’</w:t>
      </w:r>
      <w:r w:rsidR="0049009E" w:rsidRPr="00C12B77">
        <w:t>єм форсованого видиху за першу секунду</w:t>
      </w:r>
      <w:r w:rsidR="005F4C7B" w:rsidRPr="00C12B77">
        <w:rPr>
          <w:kern w:val="1"/>
          <w:lang w:eastAsia="ar-SA"/>
        </w:rPr>
        <w:t> = </w:t>
      </w:r>
      <w:r w:rsidR="0049009E" w:rsidRPr="00C12B77">
        <w:rPr>
          <w:kern w:val="1"/>
          <w:lang w:eastAsia="ar-SA"/>
        </w:rPr>
        <w:t>52</w:t>
      </w:r>
      <w:r w:rsidR="0056785B" w:rsidRPr="00C12B77">
        <w:rPr>
          <w:kern w:val="1"/>
          <w:lang w:eastAsia="ar-SA"/>
        </w:rPr>
        <w:t> </w:t>
      </w:r>
      <w:r w:rsidR="0049009E" w:rsidRPr="00C12B77">
        <w:rPr>
          <w:kern w:val="1"/>
          <w:lang w:eastAsia="ar-SA"/>
        </w:rPr>
        <w:t>%,</w:t>
      </w:r>
      <w:r w:rsidR="0042208B" w:rsidRPr="0042208B">
        <w:rPr>
          <w:kern w:val="1"/>
          <w:lang w:eastAsia="ar-SA"/>
        </w:rPr>
        <w:t xml:space="preserve"> </w:t>
      </w:r>
      <w:r w:rsidR="0049009E" w:rsidRPr="00C12B77">
        <w:rPr>
          <w:color w:val="000000"/>
        </w:rPr>
        <w:t>форсована життєва ємність легенів</w:t>
      </w:r>
      <w:r w:rsidR="0042208B" w:rsidRPr="0042208B">
        <w:rPr>
          <w:color w:val="000000"/>
        </w:rPr>
        <w:t xml:space="preserve"> </w:t>
      </w:r>
      <w:r w:rsidR="005F4C7B" w:rsidRPr="00C12B77">
        <w:rPr>
          <w:kern w:val="1"/>
          <w:lang w:eastAsia="ar-SA"/>
        </w:rPr>
        <w:t>=</w:t>
      </w:r>
      <w:r w:rsidR="0042208B" w:rsidRPr="0042208B">
        <w:rPr>
          <w:kern w:val="1"/>
          <w:lang w:eastAsia="ar-SA"/>
        </w:rPr>
        <w:t xml:space="preserve"> </w:t>
      </w:r>
      <w:r w:rsidR="0049009E" w:rsidRPr="00C12B77">
        <w:rPr>
          <w:kern w:val="1"/>
          <w:lang w:eastAsia="ar-SA"/>
        </w:rPr>
        <w:t>59</w:t>
      </w:r>
      <w:r w:rsidR="0042208B" w:rsidRPr="0042208B">
        <w:rPr>
          <w:kern w:val="1"/>
          <w:lang w:eastAsia="ar-SA"/>
        </w:rPr>
        <w:t xml:space="preserve"> </w:t>
      </w:r>
      <w:r w:rsidR="00CE60A9" w:rsidRPr="00C12B77">
        <w:rPr>
          <w:kern w:val="1"/>
          <w:lang w:eastAsia="ar-SA"/>
        </w:rPr>
        <w:t>%, індекс талія/стегно</w:t>
      </w:r>
      <w:r w:rsidR="0042208B" w:rsidRPr="0042208B">
        <w:rPr>
          <w:kern w:val="1"/>
          <w:lang w:eastAsia="ar-SA"/>
        </w:rPr>
        <w:t xml:space="preserve"> </w:t>
      </w:r>
      <w:r w:rsidR="0042208B">
        <w:rPr>
          <w:kern w:val="1"/>
          <w:lang w:eastAsia="ar-SA"/>
        </w:rPr>
        <w:t>=</w:t>
      </w:r>
      <w:r w:rsidR="0042208B" w:rsidRPr="0042208B">
        <w:rPr>
          <w:kern w:val="1"/>
          <w:lang w:eastAsia="ar-SA"/>
        </w:rPr>
        <w:t xml:space="preserve"> </w:t>
      </w:r>
      <w:r w:rsidR="0049009E" w:rsidRPr="00C12B77">
        <w:rPr>
          <w:kern w:val="1"/>
          <w:lang w:eastAsia="ar-SA"/>
        </w:rPr>
        <w:t>0,99, мікроальбумінурія</w:t>
      </w:r>
      <w:r w:rsidR="005F4C7B" w:rsidRPr="00C12B77">
        <w:rPr>
          <w:kern w:val="1"/>
          <w:lang w:eastAsia="ar-SA"/>
        </w:rPr>
        <w:t> = </w:t>
      </w:r>
      <w:r w:rsidR="0049009E" w:rsidRPr="00C12B77">
        <w:rPr>
          <w:kern w:val="1"/>
          <w:lang w:eastAsia="ar-SA"/>
        </w:rPr>
        <w:t>100 мкг/мл, креатинін</w:t>
      </w:r>
      <w:r w:rsidR="005F4C7B" w:rsidRPr="00C12B77">
        <w:rPr>
          <w:kern w:val="1"/>
          <w:lang w:eastAsia="ar-SA"/>
        </w:rPr>
        <w:t> = </w:t>
      </w:r>
      <w:r w:rsidR="00CE60A9" w:rsidRPr="00C12B77">
        <w:rPr>
          <w:kern w:val="1"/>
          <w:lang w:eastAsia="ar-SA"/>
        </w:rPr>
        <w:t>68 мкмоль/л</w:t>
      </w:r>
      <w:r w:rsidR="0049009E" w:rsidRPr="00C12B77">
        <w:rPr>
          <w:kern w:val="1"/>
          <w:lang w:eastAsia="ar-SA"/>
        </w:rPr>
        <w:t>, лімфоцитарні аутоантитіла</w:t>
      </w:r>
      <w:r w:rsidR="005F4C7B" w:rsidRPr="00C12B77">
        <w:rPr>
          <w:kern w:val="1"/>
          <w:lang w:eastAsia="ar-SA"/>
        </w:rPr>
        <w:t> = </w:t>
      </w:r>
      <w:r w:rsidR="0049009E" w:rsidRPr="00C12B77">
        <w:rPr>
          <w:kern w:val="1"/>
          <w:lang w:eastAsia="ar-SA"/>
        </w:rPr>
        <w:t>15</w:t>
      </w:r>
      <w:r w:rsidR="0056785B" w:rsidRPr="00C12B77">
        <w:rPr>
          <w:kern w:val="1"/>
          <w:lang w:eastAsia="ar-SA"/>
        </w:rPr>
        <w:t> </w:t>
      </w:r>
      <w:r w:rsidR="0049009E" w:rsidRPr="00C12B77">
        <w:rPr>
          <w:kern w:val="1"/>
          <w:lang w:eastAsia="ar-SA"/>
        </w:rPr>
        <w:t>%, індекс інсулінорезистентності</w:t>
      </w:r>
      <w:r w:rsidR="005F4C7B" w:rsidRPr="00C12B77">
        <w:rPr>
          <w:kern w:val="1"/>
          <w:lang w:eastAsia="ar-SA"/>
        </w:rPr>
        <w:t> = </w:t>
      </w:r>
      <w:r w:rsidR="0049009E" w:rsidRPr="00C12B77">
        <w:rPr>
          <w:kern w:val="1"/>
          <w:lang w:eastAsia="ar-SA"/>
        </w:rPr>
        <w:t>4,25, результат тесту з контролю над астмою</w:t>
      </w:r>
      <w:r w:rsidR="005F4C7B" w:rsidRPr="00C12B77">
        <w:rPr>
          <w:kern w:val="1"/>
          <w:lang w:eastAsia="ar-SA"/>
        </w:rPr>
        <w:t> = </w:t>
      </w:r>
      <w:r w:rsidR="0049009E" w:rsidRPr="00C12B77">
        <w:rPr>
          <w:kern w:val="1"/>
          <w:lang w:eastAsia="ar-SA"/>
        </w:rPr>
        <w:t>1,25, рівень глікованого гемоглобіну</w:t>
      </w:r>
      <w:r w:rsidR="005F4C7B" w:rsidRPr="00C12B77">
        <w:rPr>
          <w:kern w:val="1"/>
          <w:lang w:eastAsia="ar-SA"/>
        </w:rPr>
        <w:t> = </w:t>
      </w:r>
      <w:r w:rsidR="0049009E" w:rsidRPr="00C12B77">
        <w:rPr>
          <w:kern w:val="1"/>
          <w:lang w:eastAsia="ar-SA"/>
        </w:rPr>
        <w:t>7,25</w:t>
      </w:r>
      <w:r w:rsidR="0056785B" w:rsidRPr="00C12B77">
        <w:rPr>
          <w:kern w:val="1"/>
          <w:lang w:eastAsia="ar-SA"/>
        </w:rPr>
        <w:t> </w:t>
      </w:r>
      <w:r w:rsidR="0049009E" w:rsidRPr="00C12B77">
        <w:rPr>
          <w:kern w:val="1"/>
          <w:lang w:eastAsia="ar-SA"/>
        </w:rPr>
        <w:t>%</w:t>
      </w:r>
      <w:r w:rsidR="0056785B" w:rsidRPr="00C12B77">
        <w:rPr>
          <w:kern w:val="1"/>
          <w:lang w:eastAsia="ar-SA"/>
        </w:rPr>
        <w:t>.</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Імовірність прогресування </w:t>
      </w:r>
      <w:r w:rsidR="0042009A" w:rsidRPr="00C12B77">
        <w:t xml:space="preserve">БА </w:t>
      </w:r>
      <w:r w:rsidRPr="00C12B77">
        <w:t>К</w:t>
      </w:r>
      <w:r w:rsidRPr="00C12B77">
        <w:rPr>
          <w:vertAlign w:val="subscript"/>
        </w:rPr>
        <w:t>ризику</w:t>
      </w:r>
      <w:r w:rsidR="005F4C7B" w:rsidRPr="00C12B77">
        <w:rPr>
          <w:kern w:val="1"/>
          <w:lang w:eastAsia="ar-SA"/>
        </w:rPr>
        <w:t> = </w:t>
      </w:r>
      <w:r w:rsidRPr="00C12B77">
        <w:rPr>
          <w:kern w:val="1"/>
          <w:lang w:eastAsia="ar-SA"/>
        </w:rPr>
        <w:t xml:space="preserve">0,000017, отже у </w:t>
      </w:r>
      <w:r w:rsidR="0056785B" w:rsidRPr="00C12B77">
        <w:rPr>
          <w:kern w:val="1"/>
          <w:lang w:eastAsia="ar-SA"/>
        </w:rPr>
        <w:t>хворої</w:t>
      </w:r>
      <w:r w:rsidRPr="00C12B77">
        <w:rPr>
          <w:kern w:val="1"/>
          <w:lang w:eastAsia="ar-SA"/>
        </w:rPr>
        <w:t xml:space="preserve"> низький ризик прогресування захворювання, що підтвердилося через 1 рік спостереження: було зареєстровано зниження лімфоцитарних аутоантитіл</w:t>
      </w:r>
      <w:r w:rsidR="005F4C7B" w:rsidRPr="00C12B77">
        <w:rPr>
          <w:kern w:val="1"/>
          <w:lang w:eastAsia="ar-SA"/>
        </w:rPr>
        <w:t> = </w:t>
      </w:r>
      <w:r w:rsidRPr="00C12B77">
        <w:rPr>
          <w:kern w:val="1"/>
          <w:lang w:eastAsia="ar-SA"/>
        </w:rPr>
        <w:t>до 9</w:t>
      </w:r>
      <w:r w:rsidR="0056785B" w:rsidRPr="00C12B77">
        <w:rPr>
          <w:kern w:val="1"/>
          <w:lang w:eastAsia="ar-SA"/>
        </w:rPr>
        <w:t> </w:t>
      </w:r>
      <w:r w:rsidRPr="00C12B77">
        <w:rPr>
          <w:kern w:val="1"/>
          <w:lang w:eastAsia="ar-SA"/>
        </w:rPr>
        <w:t>%, індекс інсулінорезистентності</w:t>
      </w:r>
      <w:r w:rsidR="005F4C7B" w:rsidRPr="00C12B77">
        <w:rPr>
          <w:kern w:val="1"/>
          <w:lang w:eastAsia="ar-SA"/>
        </w:rPr>
        <w:t> = </w:t>
      </w:r>
      <w:r w:rsidRPr="00C12B77">
        <w:rPr>
          <w:kern w:val="1"/>
          <w:lang w:eastAsia="ar-SA"/>
        </w:rPr>
        <w:t>2,11, рівень ліпопротеїдів високої щільності</w:t>
      </w:r>
      <w:r w:rsidR="00B62DBA" w:rsidRPr="00C12B77">
        <w:rPr>
          <w:kern w:val="1"/>
          <w:lang w:eastAsia="ar-SA"/>
        </w:rPr>
        <w:t xml:space="preserve"> = </w:t>
      </w:r>
      <w:r w:rsidRPr="00C12B77">
        <w:rPr>
          <w:kern w:val="1"/>
          <w:lang w:eastAsia="ar-SA"/>
        </w:rPr>
        <w:t>1,01 ммоль/л, рівень ліпопротеїдів низької щільності</w:t>
      </w:r>
      <w:r w:rsidR="005F4C7B" w:rsidRPr="00C12B77">
        <w:rPr>
          <w:kern w:val="1"/>
          <w:lang w:eastAsia="ar-SA"/>
        </w:rPr>
        <w:t>=</w:t>
      </w:r>
      <w:r w:rsidRPr="00C12B77">
        <w:rPr>
          <w:kern w:val="1"/>
          <w:lang w:eastAsia="ar-SA"/>
        </w:rPr>
        <w:t>3,55 ммоль/л, рівень тригліцеридів</w:t>
      </w:r>
      <w:r w:rsidR="005F4C7B" w:rsidRPr="00C12B77">
        <w:rPr>
          <w:kern w:val="1"/>
          <w:lang w:eastAsia="ar-SA"/>
        </w:rPr>
        <w:t> = </w:t>
      </w:r>
      <w:r w:rsidRPr="00C12B77">
        <w:rPr>
          <w:kern w:val="1"/>
          <w:lang w:eastAsia="ar-SA"/>
        </w:rPr>
        <w:t>1,6 ммоль/л, зберігається функція легенів, результат тесту з контролю над астмою</w:t>
      </w:r>
      <w:r w:rsidR="005F4C7B" w:rsidRPr="00C12B77">
        <w:rPr>
          <w:kern w:val="1"/>
          <w:lang w:eastAsia="ar-SA"/>
        </w:rPr>
        <w:t> = </w:t>
      </w:r>
      <w:r w:rsidRPr="00C12B77">
        <w:rPr>
          <w:kern w:val="1"/>
          <w:lang w:eastAsia="ar-SA"/>
        </w:rPr>
        <w:t>0,75, рівень глікованого гемоглобіну</w:t>
      </w:r>
      <w:r w:rsidR="005F4C7B" w:rsidRPr="00C12B77">
        <w:rPr>
          <w:kern w:val="1"/>
          <w:lang w:eastAsia="ar-SA"/>
        </w:rPr>
        <w:t> = </w:t>
      </w:r>
      <w:r w:rsidRPr="00C12B77">
        <w:rPr>
          <w:kern w:val="1"/>
          <w:lang w:eastAsia="ar-SA"/>
        </w:rPr>
        <w:t>6,54</w:t>
      </w:r>
      <w:r w:rsidR="00B62DBA" w:rsidRPr="00C12B77">
        <w:rPr>
          <w:kern w:val="1"/>
          <w:lang w:eastAsia="ar-SA"/>
        </w:rPr>
        <w:t> </w:t>
      </w:r>
      <w:r w:rsidRPr="00C12B77">
        <w:rPr>
          <w:kern w:val="1"/>
          <w:lang w:eastAsia="ar-SA"/>
        </w:rPr>
        <w:t>%.</w:t>
      </w:r>
    </w:p>
    <w:p w:rsidR="0049009E" w:rsidRPr="00C12B77" w:rsidRDefault="0049009E" w:rsidP="0080353C">
      <w:pPr>
        <w:overflowPunct w:val="0"/>
        <w:autoSpaceDE w:val="0"/>
        <w:ind w:right="-57"/>
        <w:textAlignment w:val="baseline"/>
        <w:rPr>
          <w:kern w:val="1"/>
          <w:lang w:eastAsia="ar-SA"/>
        </w:rPr>
      </w:pPr>
      <w:r w:rsidRPr="00C12B77">
        <w:rPr>
          <w:kern w:val="1"/>
          <w:lang w:eastAsia="ar-SA"/>
        </w:rPr>
        <w:t>Приклад 2.Чоловік Д.</w:t>
      </w:r>
      <w:r w:rsidR="00492940" w:rsidRPr="00C12B77">
        <w:rPr>
          <w:kern w:val="1"/>
          <w:lang w:eastAsia="ar-SA"/>
        </w:rPr>
        <w:t>,</w:t>
      </w:r>
      <w:r w:rsidRPr="00C12B77">
        <w:rPr>
          <w:kern w:val="1"/>
          <w:lang w:eastAsia="ar-SA"/>
        </w:rPr>
        <w:t xml:space="preserve"> 57 років, страждає на </w:t>
      </w:r>
      <w:r w:rsidR="0042009A" w:rsidRPr="00C12B77">
        <w:t>БА</w:t>
      </w:r>
      <w:r w:rsidRPr="00C12B77">
        <w:rPr>
          <w:kern w:val="1"/>
          <w:lang w:eastAsia="ar-SA"/>
        </w:rPr>
        <w:t xml:space="preserve">середнього ступеня тяжкості, частково контрольовану та ожирінням </w:t>
      </w:r>
      <w:r w:rsidR="00492940" w:rsidRPr="00C12B77">
        <w:rPr>
          <w:kern w:val="1"/>
          <w:lang w:eastAsia="ar-SA"/>
        </w:rPr>
        <w:t>I ст</w:t>
      </w:r>
      <w:r w:rsidR="00CE60A9" w:rsidRPr="00C12B77">
        <w:rPr>
          <w:kern w:val="1"/>
          <w:lang w:eastAsia="ar-SA"/>
        </w:rPr>
        <w:t>упеня</w:t>
      </w:r>
      <w:r w:rsidR="00492940" w:rsidRPr="00C12B77">
        <w:rPr>
          <w:kern w:val="1"/>
          <w:lang w:eastAsia="ar-SA"/>
        </w:rPr>
        <w:t>.</w:t>
      </w:r>
      <w:r w:rsidRPr="00C12B77">
        <w:rPr>
          <w:kern w:val="1"/>
          <w:lang w:eastAsia="ar-SA"/>
        </w:rPr>
        <w:t xml:space="preserve"> Тривалість хвороби 16 років, рівень ліпопротеїдів високої щільності</w:t>
      </w:r>
      <w:r w:rsidR="005F4C7B" w:rsidRPr="00C12B77">
        <w:rPr>
          <w:kern w:val="1"/>
          <w:lang w:eastAsia="ar-SA"/>
        </w:rPr>
        <w:t> = </w:t>
      </w:r>
      <w:r w:rsidRPr="00C12B77">
        <w:rPr>
          <w:kern w:val="1"/>
          <w:lang w:eastAsia="ar-SA"/>
        </w:rPr>
        <w:t>0,88, рівень ліпопротеїдів низької щільності</w:t>
      </w:r>
      <w:r w:rsidR="005F4C7B" w:rsidRPr="00C12B77">
        <w:rPr>
          <w:kern w:val="1"/>
          <w:lang w:eastAsia="ar-SA"/>
        </w:rPr>
        <w:t> = </w:t>
      </w:r>
      <w:r w:rsidRPr="00C12B77">
        <w:rPr>
          <w:kern w:val="1"/>
          <w:lang w:eastAsia="ar-SA"/>
        </w:rPr>
        <w:t>4,5, рівень тригліцеридів</w:t>
      </w:r>
      <w:r w:rsidR="005F4C7B" w:rsidRPr="00C12B77">
        <w:rPr>
          <w:kern w:val="1"/>
          <w:lang w:eastAsia="ar-SA"/>
        </w:rPr>
        <w:t> = </w:t>
      </w:r>
      <w:r w:rsidRPr="00C12B77">
        <w:rPr>
          <w:kern w:val="1"/>
          <w:lang w:eastAsia="ar-SA"/>
        </w:rPr>
        <w:t xml:space="preserve">1,98, </w:t>
      </w:r>
      <w:r w:rsidR="00B146E4" w:rsidRPr="00C12B77">
        <w:rPr>
          <w:color w:val="000000"/>
        </w:rPr>
        <w:t>ОФВ</w:t>
      </w:r>
      <w:r w:rsidR="00B146E4" w:rsidRPr="00C12B77">
        <w:rPr>
          <w:color w:val="000000"/>
          <w:vertAlign w:val="subscript"/>
        </w:rPr>
        <w:t>1</w:t>
      </w:r>
      <w:r w:rsidR="005F4C7B" w:rsidRPr="00C12B77">
        <w:rPr>
          <w:kern w:val="1"/>
          <w:lang w:eastAsia="ar-SA"/>
        </w:rPr>
        <w:t> = </w:t>
      </w:r>
      <w:r w:rsidRPr="00C12B77">
        <w:rPr>
          <w:kern w:val="1"/>
          <w:lang w:eastAsia="ar-SA"/>
        </w:rPr>
        <w:t>51</w:t>
      </w:r>
      <w:r w:rsidR="00492940" w:rsidRPr="00C12B77">
        <w:rPr>
          <w:kern w:val="1"/>
          <w:lang w:eastAsia="ar-SA"/>
        </w:rPr>
        <w:t> </w:t>
      </w:r>
      <w:r w:rsidRPr="00C12B77">
        <w:rPr>
          <w:kern w:val="1"/>
          <w:lang w:eastAsia="ar-SA"/>
        </w:rPr>
        <w:t>%,</w:t>
      </w:r>
      <w:r w:rsidR="001B6EBD" w:rsidRPr="001B6EBD">
        <w:rPr>
          <w:kern w:val="1"/>
          <w:lang w:eastAsia="ar-SA"/>
        </w:rPr>
        <w:t xml:space="preserve"> </w:t>
      </w:r>
      <w:r w:rsidR="00B146E4" w:rsidRPr="00C12B77">
        <w:t>ФЖЄЛ</w:t>
      </w:r>
      <w:r w:rsidR="005F4C7B" w:rsidRPr="00C12B77">
        <w:rPr>
          <w:kern w:val="1"/>
          <w:lang w:eastAsia="ar-SA"/>
        </w:rPr>
        <w:t> = </w:t>
      </w:r>
      <w:r w:rsidRPr="00C12B77">
        <w:rPr>
          <w:kern w:val="1"/>
          <w:lang w:eastAsia="ar-SA"/>
        </w:rPr>
        <w:t>58</w:t>
      </w:r>
      <w:r w:rsidR="00492940" w:rsidRPr="00C12B77">
        <w:rPr>
          <w:kern w:val="1"/>
          <w:lang w:eastAsia="ar-SA"/>
        </w:rPr>
        <w:t> </w:t>
      </w:r>
      <w:r w:rsidRPr="00C12B77">
        <w:rPr>
          <w:kern w:val="1"/>
          <w:lang w:eastAsia="ar-SA"/>
        </w:rPr>
        <w:t>%, індекс талія/стегно</w:t>
      </w:r>
      <w:r w:rsidR="005F4C7B" w:rsidRPr="00C12B77">
        <w:rPr>
          <w:kern w:val="1"/>
          <w:lang w:eastAsia="ar-SA"/>
        </w:rPr>
        <w:t> = </w:t>
      </w:r>
      <w:r w:rsidRPr="00C12B77">
        <w:rPr>
          <w:kern w:val="1"/>
          <w:lang w:eastAsia="ar-SA"/>
        </w:rPr>
        <w:t>1,1, мікроальбумінурія</w:t>
      </w:r>
      <w:r w:rsidR="005F4C7B" w:rsidRPr="00C12B77">
        <w:rPr>
          <w:kern w:val="1"/>
          <w:lang w:eastAsia="ar-SA"/>
        </w:rPr>
        <w:t> = </w:t>
      </w:r>
      <w:r w:rsidRPr="00C12B77">
        <w:rPr>
          <w:kern w:val="1"/>
          <w:lang w:eastAsia="ar-SA"/>
        </w:rPr>
        <w:t>200</w:t>
      </w:r>
      <w:r w:rsidR="001B6EBD" w:rsidRPr="001B6EBD">
        <w:rPr>
          <w:kern w:val="1"/>
          <w:lang w:eastAsia="ar-SA"/>
        </w:rPr>
        <w:t xml:space="preserve"> </w:t>
      </w:r>
      <w:r w:rsidRPr="00C12B77">
        <w:rPr>
          <w:kern w:val="1"/>
          <w:lang w:eastAsia="ar-SA"/>
        </w:rPr>
        <w:t>мкг/мл, креатинін</w:t>
      </w:r>
      <w:r w:rsidR="005F4C7B" w:rsidRPr="00C12B77">
        <w:rPr>
          <w:kern w:val="1"/>
          <w:lang w:eastAsia="ar-SA"/>
        </w:rPr>
        <w:t> = </w:t>
      </w:r>
      <w:r w:rsidR="00CE60A9" w:rsidRPr="00C12B77">
        <w:rPr>
          <w:kern w:val="1"/>
          <w:lang w:eastAsia="ar-SA"/>
        </w:rPr>
        <w:t>98 мкмоль/л</w:t>
      </w:r>
      <w:r w:rsidRPr="00C12B77">
        <w:rPr>
          <w:kern w:val="1"/>
          <w:lang w:eastAsia="ar-SA"/>
        </w:rPr>
        <w:t>, лімфоцитарні аутоантитіла</w:t>
      </w:r>
      <w:r w:rsidR="005F4C7B" w:rsidRPr="00C12B77">
        <w:rPr>
          <w:kern w:val="1"/>
          <w:lang w:eastAsia="ar-SA"/>
        </w:rPr>
        <w:t> = </w:t>
      </w:r>
      <w:r w:rsidRPr="00C12B77">
        <w:rPr>
          <w:kern w:val="1"/>
          <w:lang w:eastAsia="ar-SA"/>
        </w:rPr>
        <w:t>16</w:t>
      </w:r>
      <w:r w:rsidR="00492940" w:rsidRPr="00C12B77">
        <w:rPr>
          <w:kern w:val="1"/>
          <w:lang w:eastAsia="ar-SA"/>
        </w:rPr>
        <w:t> </w:t>
      </w:r>
      <w:r w:rsidRPr="00C12B77">
        <w:rPr>
          <w:kern w:val="1"/>
          <w:lang w:eastAsia="ar-SA"/>
        </w:rPr>
        <w:t>%, індекс інсулінорезистентності</w:t>
      </w:r>
      <w:r w:rsidR="005F4C7B" w:rsidRPr="00C12B77">
        <w:rPr>
          <w:kern w:val="1"/>
          <w:lang w:eastAsia="ar-SA"/>
        </w:rPr>
        <w:t> = </w:t>
      </w:r>
      <w:r w:rsidRPr="00C12B77">
        <w:rPr>
          <w:kern w:val="1"/>
          <w:lang w:eastAsia="ar-SA"/>
        </w:rPr>
        <w:t>5,21, результат тесту з контролю над астмою</w:t>
      </w:r>
      <w:r w:rsidR="005F4C7B" w:rsidRPr="00C12B77">
        <w:rPr>
          <w:kern w:val="1"/>
          <w:lang w:eastAsia="ar-SA"/>
        </w:rPr>
        <w:t> = </w:t>
      </w:r>
      <w:r w:rsidRPr="00C12B77">
        <w:rPr>
          <w:kern w:val="1"/>
          <w:lang w:eastAsia="ar-SA"/>
        </w:rPr>
        <w:t>1,25, рівень глікованого гемоглобіну</w:t>
      </w:r>
      <w:r w:rsidR="005F4C7B" w:rsidRPr="00C12B77">
        <w:rPr>
          <w:kern w:val="1"/>
          <w:lang w:eastAsia="ar-SA"/>
        </w:rPr>
        <w:t> = </w:t>
      </w:r>
      <w:r w:rsidRPr="00C12B77">
        <w:rPr>
          <w:kern w:val="1"/>
          <w:lang w:eastAsia="ar-SA"/>
        </w:rPr>
        <w:t>7,6</w:t>
      </w:r>
      <w:r w:rsidR="00492940" w:rsidRPr="00C12B77">
        <w:rPr>
          <w:kern w:val="1"/>
          <w:lang w:eastAsia="ar-SA"/>
        </w:rPr>
        <w:t> </w:t>
      </w:r>
      <w:r w:rsidRPr="00C12B77">
        <w:rPr>
          <w:kern w:val="1"/>
          <w:lang w:eastAsia="ar-SA"/>
        </w:rPr>
        <w:t>%</w:t>
      </w:r>
      <w:r w:rsidR="00CE60A9" w:rsidRPr="00C12B77">
        <w:rPr>
          <w:kern w:val="1"/>
          <w:lang w:eastAsia="ar-SA"/>
        </w:rPr>
        <w:t>.</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Імовірність прогресування </w:t>
      </w:r>
      <w:r w:rsidR="0042009A" w:rsidRPr="00C12B77">
        <w:t xml:space="preserve">БА </w:t>
      </w:r>
      <w:r w:rsidRPr="00C12B77">
        <w:t>К</w:t>
      </w:r>
      <w:r w:rsidRPr="00C12B77">
        <w:rPr>
          <w:vertAlign w:val="subscript"/>
        </w:rPr>
        <w:t>ризику</w:t>
      </w:r>
      <w:r w:rsidR="005F4C7B" w:rsidRPr="00C12B77">
        <w:rPr>
          <w:kern w:val="1"/>
          <w:lang w:eastAsia="ar-SA"/>
        </w:rPr>
        <w:t> = </w:t>
      </w:r>
      <w:r w:rsidRPr="00C12B77">
        <w:rPr>
          <w:kern w:val="1"/>
          <w:lang w:eastAsia="ar-SA"/>
        </w:rPr>
        <w:t>0,812342.</w:t>
      </w:r>
    </w:p>
    <w:p w:rsidR="0049009E" w:rsidRPr="00C12B77" w:rsidRDefault="0049009E" w:rsidP="0080353C">
      <w:pPr>
        <w:overflowPunct w:val="0"/>
        <w:autoSpaceDE w:val="0"/>
        <w:ind w:right="-57"/>
        <w:textAlignment w:val="baseline"/>
        <w:rPr>
          <w:kern w:val="1"/>
          <w:lang w:eastAsia="ar-SA"/>
        </w:rPr>
      </w:pPr>
      <w:r w:rsidRPr="00C12B77">
        <w:rPr>
          <w:b/>
          <w:kern w:val="1"/>
          <w:lang w:eastAsia="ar-SA"/>
        </w:rPr>
        <w:t>Висновок:</w:t>
      </w:r>
      <w:r w:rsidR="00D45B05">
        <w:rPr>
          <w:b/>
          <w:kern w:val="1"/>
          <w:lang w:val="ru-RU" w:eastAsia="ar-SA"/>
        </w:rPr>
        <w:t xml:space="preserve"> </w:t>
      </w:r>
      <w:r w:rsidR="00492940" w:rsidRPr="00C12B77">
        <w:rPr>
          <w:kern w:val="1"/>
          <w:lang w:eastAsia="ar-SA"/>
        </w:rPr>
        <w:t>оскільки</w:t>
      </w:r>
      <w:r w:rsidRPr="00C12B77">
        <w:rPr>
          <w:kern w:val="1"/>
          <w:lang w:eastAsia="ar-SA"/>
        </w:rPr>
        <w:t xml:space="preserve"> ймовірність прогресування </w:t>
      </w:r>
      <w:r w:rsidR="0042009A" w:rsidRPr="00C12B77">
        <w:t>БА</w:t>
      </w:r>
      <w:r w:rsidRPr="00C12B77">
        <w:rPr>
          <w:kern w:val="1"/>
          <w:lang w:eastAsia="ar-SA"/>
        </w:rPr>
        <w:t xml:space="preserve">знаходиться в діапазоні від 0,5 до 1, робимо висновок, що у </w:t>
      </w:r>
      <w:r w:rsidR="00492940" w:rsidRPr="00C12B77">
        <w:rPr>
          <w:kern w:val="1"/>
          <w:lang w:eastAsia="ar-SA"/>
        </w:rPr>
        <w:t>хворого</w:t>
      </w:r>
      <w:r w:rsidRPr="00C12B77">
        <w:rPr>
          <w:kern w:val="1"/>
          <w:lang w:eastAsia="ar-SA"/>
        </w:rPr>
        <w:t xml:space="preserve"> високий ризик прогресування захворювання.</w:t>
      </w:r>
    </w:p>
    <w:p w:rsidR="0049009E" w:rsidRPr="00C12B77" w:rsidRDefault="0049009E" w:rsidP="0080353C">
      <w:pPr>
        <w:overflowPunct w:val="0"/>
        <w:autoSpaceDE w:val="0"/>
        <w:ind w:right="-57"/>
        <w:textAlignment w:val="baseline"/>
        <w:rPr>
          <w:kern w:val="1"/>
          <w:lang w:eastAsia="ar-SA"/>
        </w:rPr>
      </w:pPr>
      <w:r w:rsidRPr="00C12B77">
        <w:rPr>
          <w:kern w:val="1"/>
          <w:lang w:eastAsia="ar-SA"/>
        </w:rPr>
        <w:t>Хворому від</w:t>
      </w:r>
      <w:r w:rsidR="001650DC">
        <w:rPr>
          <w:kern w:val="1"/>
          <w:lang w:eastAsia="ar-SA"/>
        </w:rPr>
        <w:t>раза</w:t>
      </w:r>
      <w:r w:rsidRPr="00C12B77">
        <w:rPr>
          <w:kern w:val="1"/>
          <w:lang w:eastAsia="ar-SA"/>
        </w:rPr>
        <w:t xml:space="preserve"> після обстеження запропонованим способом рекомендовано збалансувати харчування, збільшити фізичну активність, збільшити дозу ІГКС (флютиказону пропіонату від 1000 мкг до 2000 на добу, який хворий отримував в складі комбінованого інгаляційного препарату –«Серетид», що містить глюкокор</w:t>
      </w:r>
      <w:r w:rsidR="00CE60A9" w:rsidRPr="00C12B77">
        <w:rPr>
          <w:kern w:val="1"/>
          <w:lang w:eastAsia="ar-SA"/>
        </w:rPr>
        <w:t>тикостероїд і тривало діючий β2</w:t>
      </w:r>
      <w:r w:rsidRPr="00C12B77">
        <w:rPr>
          <w:kern w:val="1"/>
          <w:lang w:eastAsia="ar-SA"/>
        </w:rPr>
        <w:t>-агоніст).</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Через рік спостереження у хворого погіршився стан: тривалість хвороби </w:t>
      </w:r>
      <w:r w:rsidR="00CE60A9" w:rsidRPr="00C12B77">
        <w:rPr>
          <w:kern w:val="1"/>
          <w:lang w:eastAsia="ar-SA"/>
        </w:rPr>
        <w:t>17 років. Вага пацієнта збільшила</w:t>
      </w:r>
      <w:r w:rsidRPr="00C12B77">
        <w:rPr>
          <w:kern w:val="1"/>
          <w:lang w:eastAsia="ar-SA"/>
        </w:rPr>
        <w:t>ся ІМТ</w:t>
      </w:r>
      <w:r w:rsidR="005F4C7B" w:rsidRPr="00C12B77">
        <w:rPr>
          <w:kern w:val="1"/>
          <w:lang w:eastAsia="ar-SA"/>
        </w:rPr>
        <w:t> = </w:t>
      </w:r>
      <w:r w:rsidRPr="00C12B77">
        <w:rPr>
          <w:kern w:val="1"/>
          <w:lang w:eastAsia="ar-SA"/>
        </w:rPr>
        <w:t>35,4. Об</w:t>
      </w:r>
      <w:r w:rsidR="00E37F01" w:rsidRPr="00C12B77">
        <w:rPr>
          <w:kern w:val="1"/>
          <w:lang w:eastAsia="ar-SA"/>
        </w:rPr>
        <w:t>’</w:t>
      </w:r>
      <w:r w:rsidRPr="00C12B77">
        <w:rPr>
          <w:kern w:val="1"/>
          <w:lang w:eastAsia="ar-SA"/>
        </w:rPr>
        <w:t xml:space="preserve">єктивно над легенями вислуховується велика кількість свистячих хрипів. </w:t>
      </w:r>
      <w:r w:rsidR="00B62DBA" w:rsidRPr="00C12B77">
        <w:rPr>
          <w:kern w:val="1"/>
          <w:lang w:eastAsia="ar-SA"/>
        </w:rPr>
        <w:t>Р</w:t>
      </w:r>
      <w:r w:rsidRPr="00C12B77">
        <w:rPr>
          <w:kern w:val="1"/>
          <w:lang w:eastAsia="ar-SA"/>
        </w:rPr>
        <w:t xml:space="preserve">івень </w:t>
      </w:r>
      <w:r w:rsidR="00B62DBA" w:rsidRPr="00C12B77">
        <w:rPr>
          <w:kern w:val="1"/>
          <w:lang w:eastAsia="ar-SA"/>
        </w:rPr>
        <w:t>ЛПВЩ</w:t>
      </w:r>
      <w:r w:rsidR="005F4C7B" w:rsidRPr="00C12B77">
        <w:rPr>
          <w:kern w:val="1"/>
          <w:lang w:eastAsia="ar-SA"/>
        </w:rPr>
        <w:t> = </w:t>
      </w:r>
      <w:r w:rsidRPr="00C12B77">
        <w:rPr>
          <w:kern w:val="1"/>
          <w:lang w:eastAsia="ar-SA"/>
        </w:rPr>
        <w:t xml:space="preserve">0,80 ммоль/л, рівень </w:t>
      </w:r>
      <w:r w:rsidR="00B62DBA" w:rsidRPr="00C12B77">
        <w:rPr>
          <w:kern w:val="1"/>
          <w:lang w:eastAsia="ar-SA"/>
        </w:rPr>
        <w:t>ЛПНЩ</w:t>
      </w:r>
      <w:r w:rsidR="005F4C7B" w:rsidRPr="00C12B77">
        <w:rPr>
          <w:kern w:val="1"/>
          <w:lang w:eastAsia="ar-SA"/>
        </w:rPr>
        <w:t> = </w:t>
      </w:r>
      <w:r w:rsidRPr="00C12B77">
        <w:rPr>
          <w:kern w:val="1"/>
          <w:lang w:eastAsia="ar-SA"/>
        </w:rPr>
        <w:t>5,4 ммоль/л, рівень тригліцеридів</w:t>
      </w:r>
      <w:r w:rsidR="005F4C7B" w:rsidRPr="00C12B77">
        <w:rPr>
          <w:kern w:val="1"/>
          <w:lang w:eastAsia="ar-SA"/>
        </w:rPr>
        <w:t> = </w:t>
      </w:r>
      <w:r w:rsidRPr="00C12B77">
        <w:rPr>
          <w:kern w:val="1"/>
          <w:lang w:eastAsia="ar-SA"/>
        </w:rPr>
        <w:t xml:space="preserve">2,0 ммоль/л, </w:t>
      </w:r>
      <w:r w:rsidRPr="00C12B77">
        <w:t>об</w:t>
      </w:r>
      <w:r w:rsidR="00E37F01" w:rsidRPr="00C12B77">
        <w:t>’</w:t>
      </w:r>
      <w:r w:rsidRPr="00C12B77">
        <w:t>єм форсованого видиху за першу секунду</w:t>
      </w:r>
      <w:r w:rsidR="005F4C7B" w:rsidRPr="00C12B77">
        <w:rPr>
          <w:kern w:val="1"/>
          <w:lang w:eastAsia="ar-SA"/>
        </w:rPr>
        <w:t> = </w:t>
      </w:r>
      <w:r w:rsidRPr="00C12B77">
        <w:rPr>
          <w:kern w:val="1"/>
          <w:lang w:eastAsia="ar-SA"/>
        </w:rPr>
        <w:t>48</w:t>
      </w:r>
      <w:r w:rsidR="00492940" w:rsidRPr="00C12B77">
        <w:rPr>
          <w:kern w:val="1"/>
          <w:lang w:eastAsia="ar-SA"/>
        </w:rPr>
        <w:t> </w:t>
      </w:r>
      <w:r w:rsidRPr="00C12B77">
        <w:rPr>
          <w:kern w:val="1"/>
          <w:lang w:eastAsia="ar-SA"/>
        </w:rPr>
        <w:t xml:space="preserve">%, </w:t>
      </w:r>
      <w:r w:rsidRPr="00C12B77">
        <w:rPr>
          <w:color w:val="000000"/>
        </w:rPr>
        <w:t>форсована життєва ємність легенів</w:t>
      </w:r>
      <w:r w:rsidR="005F4C7B" w:rsidRPr="00C12B77">
        <w:rPr>
          <w:kern w:val="1"/>
          <w:lang w:eastAsia="ar-SA"/>
        </w:rPr>
        <w:t> = </w:t>
      </w:r>
      <w:r w:rsidRPr="00C12B77">
        <w:rPr>
          <w:kern w:val="1"/>
          <w:lang w:eastAsia="ar-SA"/>
        </w:rPr>
        <w:t>39,1</w:t>
      </w:r>
      <w:r w:rsidR="00492940" w:rsidRPr="00C12B77">
        <w:rPr>
          <w:kern w:val="1"/>
          <w:lang w:eastAsia="ar-SA"/>
        </w:rPr>
        <w:t> </w:t>
      </w:r>
      <w:r w:rsidRPr="00C12B77">
        <w:rPr>
          <w:kern w:val="1"/>
          <w:lang w:eastAsia="ar-SA"/>
        </w:rPr>
        <w:t>%, ОТ/ОС</w:t>
      </w:r>
      <w:r w:rsidR="005F4C7B" w:rsidRPr="00C12B77">
        <w:rPr>
          <w:kern w:val="1"/>
          <w:lang w:eastAsia="ar-SA"/>
        </w:rPr>
        <w:t> = </w:t>
      </w:r>
      <w:r w:rsidRPr="00C12B77">
        <w:rPr>
          <w:kern w:val="1"/>
          <w:lang w:eastAsia="ar-SA"/>
        </w:rPr>
        <w:t>1,3, протеїнурія в клінічному аналізі сечі до 0,3 г/л, креатинін 115 мкмоль/л, лімфоцитарні аутоантитіла</w:t>
      </w:r>
      <w:r w:rsidR="005F4C7B" w:rsidRPr="00C12B77">
        <w:rPr>
          <w:kern w:val="1"/>
          <w:lang w:eastAsia="ar-SA"/>
        </w:rPr>
        <w:t> = </w:t>
      </w:r>
      <w:r w:rsidRPr="00C12B77">
        <w:rPr>
          <w:kern w:val="1"/>
          <w:lang w:eastAsia="ar-SA"/>
        </w:rPr>
        <w:t>21</w:t>
      </w:r>
      <w:r w:rsidR="00492940" w:rsidRPr="00C12B77">
        <w:rPr>
          <w:kern w:val="1"/>
          <w:lang w:eastAsia="ar-SA"/>
        </w:rPr>
        <w:t> </w:t>
      </w:r>
      <w:r w:rsidRPr="00C12B77">
        <w:rPr>
          <w:kern w:val="1"/>
          <w:lang w:eastAsia="ar-SA"/>
        </w:rPr>
        <w:t>%, індекс інсулінорезистентності</w:t>
      </w:r>
      <w:r w:rsidR="005F4C7B" w:rsidRPr="00C12B77">
        <w:rPr>
          <w:kern w:val="1"/>
          <w:lang w:eastAsia="ar-SA"/>
        </w:rPr>
        <w:t> = </w:t>
      </w:r>
      <w:r w:rsidRPr="00C12B77">
        <w:rPr>
          <w:kern w:val="1"/>
          <w:lang w:eastAsia="ar-SA"/>
        </w:rPr>
        <w:t>5,21, результат тесту з контролю над астмою</w:t>
      </w:r>
      <w:r w:rsidR="005F4C7B" w:rsidRPr="00C12B77">
        <w:rPr>
          <w:kern w:val="1"/>
          <w:lang w:eastAsia="ar-SA"/>
        </w:rPr>
        <w:t> = </w:t>
      </w:r>
      <w:r w:rsidRPr="00C12B77">
        <w:rPr>
          <w:kern w:val="1"/>
          <w:lang w:eastAsia="ar-SA"/>
        </w:rPr>
        <w:t xml:space="preserve">1,5, рівень глікованого гемоглобіну </w:t>
      </w:r>
      <w:r w:rsidR="005F4C7B" w:rsidRPr="00C12B77">
        <w:rPr>
          <w:kern w:val="1"/>
          <w:lang w:eastAsia="ar-SA"/>
        </w:rPr>
        <w:t> = </w:t>
      </w:r>
      <w:r w:rsidRPr="00C12B77">
        <w:rPr>
          <w:kern w:val="1"/>
          <w:lang w:eastAsia="ar-SA"/>
        </w:rPr>
        <w:t>8,12</w:t>
      </w:r>
      <w:r w:rsidR="00492940" w:rsidRPr="00C12B77">
        <w:rPr>
          <w:kern w:val="1"/>
          <w:lang w:eastAsia="ar-SA"/>
        </w:rPr>
        <w:t> </w:t>
      </w:r>
      <w:r w:rsidRPr="00C12B77">
        <w:rPr>
          <w:kern w:val="1"/>
          <w:lang w:eastAsia="ar-SA"/>
        </w:rPr>
        <w:t>%</w:t>
      </w:r>
      <w:r w:rsidR="00492940" w:rsidRPr="00C12B77">
        <w:rPr>
          <w:kern w:val="1"/>
          <w:lang w:eastAsia="ar-SA"/>
        </w:rPr>
        <w:t>.</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Коефіцієнт ризику прогресування </w:t>
      </w:r>
      <w:r w:rsidR="0042009A" w:rsidRPr="00C12B77">
        <w:t>БА</w:t>
      </w:r>
      <w:r w:rsidR="001B6EBD" w:rsidRPr="001B6EBD">
        <w:t xml:space="preserve"> </w:t>
      </w:r>
      <w:r w:rsidRPr="00C12B77">
        <w:rPr>
          <w:kern w:val="1"/>
          <w:lang w:eastAsia="ar-SA"/>
        </w:rPr>
        <w:t>через рік після первинного обстеження склав 0,999606.</w:t>
      </w:r>
      <w:r w:rsidR="001B6EBD">
        <w:rPr>
          <w:kern w:val="1"/>
          <w:lang w:val="ru-RU" w:eastAsia="ar-SA"/>
        </w:rPr>
        <w:t xml:space="preserve"> </w:t>
      </w:r>
      <w:r w:rsidRPr="00C12B77">
        <w:rPr>
          <w:kern w:val="1"/>
          <w:lang w:eastAsia="ar-SA"/>
        </w:rPr>
        <w:t xml:space="preserve">Таким чином, </w:t>
      </w:r>
      <w:r w:rsidR="00C86851" w:rsidRPr="00C12B77">
        <w:rPr>
          <w:kern w:val="1"/>
          <w:lang w:eastAsia="ar-SA"/>
        </w:rPr>
        <w:t>у</w:t>
      </w:r>
      <w:r w:rsidR="003A5EF1" w:rsidRPr="00C12B77">
        <w:rPr>
          <w:kern w:val="1"/>
          <w:lang w:eastAsia="ar-SA"/>
        </w:rPr>
        <w:t>супереч</w:t>
      </w:r>
      <w:r w:rsidRPr="00C12B77">
        <w:rPr>
          <w:kern w:val="1"/>
          <w:lang w:eastAsia="ar-SA"/>
        </w:rPr>
        <w:t xml:space="preserve"> корекці</w:t>
      </w:r>
      <w:r w:rsidR="00492940" w:rsidRPr="00C12B77">
        <w:rPr>
          <w:kern w:val="1"/>
          <w:lang w:eastAsia="ar-SA"/>
        </w:rPr>
        <w:t>ї</w:t>
      </w:r>
      <w:r w:rsidR="00D71AAF" w:rsidRPr="00C12B77">
        <w:rPr>
          <w:kern w:val="1"/>
          <w:lang w:eastAsia="ar-SA"/>
        </w:rPr>
        <w:t xml:space="preserve"> протизапальної терапії</w:t>
      </w:r>
      <w:r w:rsidRPr="00C12B77">
        <w:rPr>
          <w:kern w:val="1"/>
          <w:lang w:eastAsia="ar-SA"/>
        </w:rPr>
        <w:t xml:space="preserve"> пацієнт залишився в групі високого ризику. Після обстеження був підтверджений діагноз </w:t>
      </w:r>
      <w:r w:rsidR="0042009A" w:rsidRPr="00C12B77">
        <w:t>БА</w:t>
      </w:r>
      <w:r w:rsidRPr="00C12B77">
        <w:rPr>
          <w:kern w:val="1"/>
          <w:lang w:eastAsia="ar-SA"/>
        </w:rPr>
        <w:t xml:space="preserve">, </w:t>
      </w:r>
      <w:r w:rsidR="0042009A" w:rsidRPr="00C12B77">
        <w:rPr>
          <w:kern w:val="1"/>
          <w:lang w:eastAsia="ar-SA"/>
        </w:rPr>
        <w:t>тя</w:t>
      </w:r>
      <w:r w:rsidR="00D71AAF" w:rsidRPr="00C12B77">
        <w:rPr>
          <w:kern w:val="1"/>
          <w:lang w:eastAsia="ar-SA"/>
        </w:rPr>
        <w:t>жкий перебіг, не</w:t>
      </w:r>
      <w:r w:rsidRPr="00C12B77">
        <w:rPr>
          <w:kern w:val="1"/>
          <w:lang w:eastAsia="ar-SA"/>
        </w:rPr>
        <w:t xml:space="preserve">контрольована, ожиріння </w:t>
      </w:r>
      <w:r w:rsidR="005F5D9E" w:rsidRPr="00C12B77">
        <w:rPr>
          <w:kern w:val="1"/>
          <w:lang w:eastAsia="ar-SA"/>
        </w:rPr>
        <w:t>II</w:t>
      </w:r>
      <w:r w:rsidRPr="00C12B77">
        <w:rPr>
          <w:kern w:val="1"/>
          <w:lang w:eastAsia="ar-SA"/>
        </w:rPr>
        <w:t xml:space="preserve"> ст</w:t>
      </w:r>
      <w:r w:rsidR="00D71AAF" w:rsidRPr="00C12B77">
        <w:rPr>
          <w:kern w:val="1"/>
          <w:lang w:eastAsia="ar-SA"/>
        </w:rPr>
        <w:t>упеня</w:t>
      </w:r>
      <w:r w:rsidRPr="00C12B77">
        <w:rPr>
          <w:kern w:val="1"/>
          <w:lang w:eastAsia="ar-SA"/>
        </w:rPr>
        <w:t>.</w:t>
      </w:r>
    </w:p>
    <w:p w:rsidR="0049009E" w:rsidRPr="00C12B77" w:rsidRDefault="00D71AAF" w:rsidP="0080353C">
      <w:pPr>
        <w:pStyle w:val="af5"/>
        <w:spacing w:before="0" w:beforeAutospacing="0" w:after="0" w:afterAutospacing="0" w:line="360" w:lineRule="auto"/>
        <w:ind w:firstLine="709"/>
        <w:jc w:val="both"/>
        <w:rPr>
          <w:sz w:val="28"/>
          <w:szCs w:val="28"/>
        </w:rPr>
      </w:pPr>
      <w:r w:rsidRPr="00C12B77">
        <w:rPr>
          <w:sz w:val="28"/>
          <w:szCs w:val="28"/>
        </w:rPr>
        <w:t>Отже</w:t>
      </w:r>
      <w:r w:rsidR="0049009E" w:rsidRPr="00C12B77">
        <w:rPr>
          <w:sz w:val="28"/>
          <w:szCs w:val="28"/>
        </w:rPr>
        <w:t>, запропонований спосіб д</w:t>
      </w:r>
      <w:r w:rsidR="005F5D9E" w:rsidRPr="00C12B77">
        <w:rPr>
          <w:sz w:val="28"/>
          <w:szCs w:val="28"/>
        </w:rPr>
        <w:t>а</w:t>
      </w:r>
      <w:r w:rsidR="0049009E" w:rsidRPr="00C12B77">
        <w:rPr>
          <w:sz w:val="28"/>
          <w:szCs w:val="28"/>
        </w:rPr>
        <w:t xml:space="preserve">є </w:t>
      </w:r>
      <w:r w:rsidR="005F5D9E" w:rsidRPr="00C12B77">
        <w:rPr>
          <w:sz w:val="28"/>
          <w:szCs w:val="28"/>
        </w:rPr>
        <w:t xml:space="preserve">змогу </w:t>
      </w:r>
      <w:r w:rsidR="0049009E" w:rsidRPr="00C12B77">
        <w:rPr>
          <w:sz w:val="28"/>
          <w:szCs w:val="28"/>
        </w:rPr>
        <w:t xml:space="preserve">прогнозувати ризик прогресування </w:t>
      </w:r>
      <w:r w:rsidR="0042009A" w:rsidRPr="00C12B77">
        <w:rPr>
          <w:sz w:val="28"/>
          <w:szCs w:val="28"/>
        </w:rPr>
        <w:t xml:space="preserve">БА </w:t>
      </w:r>
      <w:r w:rsidR="0049009E" w:rsidRPr="00C12B77">
        <w:rPr>
          <w:sz w:val="28"/>
          <w:szCs w:val="28"/>
        </w:rPr>
        <w:t xml:space="preserve">у пацієнтів з </w:t>
      </w:r>
      <w:r w:rsidR="0042009A" w:rsidRPr="00C12B77">
        <w:rPr>
          <w:sz w:val="28"/>
          <w:szCs w:val="28"/>
        </w:rPr>
        <w:t>БА</w:t>
      </w:r>
      <w:r w:rsidR="0042009A" w:rsidRPr="00C12B77">
        <w:rPr>
          <w:bCs/>
          <w:sz w:val="28"/>
          <w:szCs w:val="28"/>
        </w:rPr>
        <w:t xml:space="preserve"> й </w:t>
      </w:r>
      <w:r w:rsidR="0049009E" w:rsidRPr="00C12B77">
        <w:rPr>
          <w:bCs/>
          <w:sz w:val="28"/>
          <w:szCs w:val="28"/>
        </w:rPr>
        <w:t>ожирінням на основі результатів клініко-діагностичних досліджень</w:t>
      </w:r>
      <w:r w:rsidR="0049009E" w:rsidRPr="00C12B77">
        <w:rPr>
          <w:sz w:val="28"/>
          <w:szCs w:val="28"/>
        </w:rPr>
        <w:t>. Застосування за</w:t>
      </w:r>
      <w:r w:rsidR="005F5D9E" w:rsidRPr="00C12B77">
        <w:rPr>
          <w:sz w:val="28"/>
          <w:szCs w:val="28"/>
        </w:rPr>
        <w:t>значен</w:t>
      </w:r>
      <w:r w:rsidR="0049009E" w:rsidRPr="00C12B77">
        <w:rPr>
          <w:sz w:val="28"/>
          <w:szCs w:val="28"/>
        </w:rPr>
        <w:t xml:space="preserve">ого способу в клінічній практиці </w:t>
      </w:r>
      <w:r w:rsidR="005F5D9E" w:rsidRPr="00C12B77">
        <w:rPr>
          <w:sz w:val="28"/>
          <w:szCs w:val="28"/>
        </w:rPr>
        <w:t>створює можливість</w:t>
      </w:r>
      <w:r w:rsidR="0049009E" w:rsidRPr="00C12B77">
        <w:rPr>
          <w:sz w:val="28"/>
          <w:szCs w:val="28"/>
        </w:rPr>
        <w:t xml:space="preserve"> досягати підвищення якості визначення ризику прогресування </w:t>
      </w:r>
      <w:r w:rsidR="0042009A" w:rsidRPr="00C12B77">
        <w:rPr>
          <w:sz w:val="28"/>
          <w:szCs w:val="28"/>
        </w:rPr>
        <w:t xml:space="preserve">БА </w:t>
      </w:r>
      <w:r w:rsidR="0049009E" w:rsidRPr="00C12B77">
        <w:rPr>
          <w:sz w:val="28"/>
          <w:szCs w:val="28"/>
        </w:rPr>
        <w:t xml:space="preserve">у пацієнтів з </w:t>
      </w:r>
      <w:r w:rsidR="0042009A" w:rsidRPr="00C12B77">
        <w:rPr>
          <w:sz w:val="28"/>
          <w:szCs w:val="28"/>
        </w:rPr>
        <w:t>БА</w:t>
      </w:r>
      <w:r w:rsidR="0042009A" w:rsidRPr="00C12B77">
        <w:rPr>
          <w:bCs/>
          <w:sz w:val="28"/>
          <w:szCs w:val="28"/>
        </w:rPr>
        <w:t xml:space="preserve"> й </w:t>
      </w:r>
      <w:r w:rsidR="005F5D9E" w:rsidRPr="00C12B77">
        <w:rPr>
          <w:bCs/>
          <w:sz w:val="28"/>
          <w:szCs w:val="28"/>
        </w:rPr>
        <w:t>Ож</w:t>
      </w:r>
      <w:r w:rsidR="001B6EBD" w:rsidRPr="001B6EBD">
        <w:rPr>
          <w:bCs/>
          <w:sz w:val="28"/>
          <w:szCs w:val="28"/>
        </w:rPr>
        <w:t xml:space="preserve"> </w:t>
      </w:r>
      <w:r w:rsidR="003A5EF1" w:rsidRPr="00C12B77">
        <w:rPr>
          <w:sz w:val="28"/>
          <w:szCs w:val="28"/>
        </w:rPr>
        <w:t>внаслідок</w:t>
      </w:r>
      <w:r w:rsidR="0049009E" w:rsidRPr="00C12B77">
        <w:rPr>
          <w:sz w:val="28"/>
          <w:szCs w:val="28"/>
        </w:rPr>
        <w:t xml:space="preserve"> визначення </w:t>
      </w:r>
      <w:r w:rsidR="00390966" w:rsidRPr="00C12B77">
        <w:rPr>
          <w:sz w:val="28"/>
          <w:szCs w:val="28"/>
        </w:rPr>
        <w:t>чинник</w:t>
      </w:r>
      <w:r w:rsidR="0049009E" w:rsidRPr="00C12B77">
        <w:rPr>
          <w:sz w:val="28"/>
          <w:szCs w:val="28"/>
        </w:rPr>
        <w:t xml:space="preserve">ів, </w:t>
      </w:r>
      <w:r w:rsidR="005F5D9E" w:rsidRPr="00C12B77">
        <w:rPr>
          <w:sz w:val="28"/>
          <w:szCs w:val="28"/>
        </w:rPr>
        <w:t>які</w:t>
      </w:r>
      <w:r w:rsidR="0049009E" w:rsidRPr="00C12B77">
        <w:rPr>
          <w:sz w:val="28"/>
          <w:szCs w:val="28"/>
        </w:rPr>
        <w:t xml:space="preserve"> впливають на прогресування </w:t>
      </w:r>
      <w:r w:rsidR="0042009A" w:rsidRPr="00C12B77">
        <w:rPr>
          <w:sz w:val="28"/>
          <w:szCs w:val="28"/>
        </w:rPr>
        <w:t xml:space="preserve">БА </w:t>
      </w:r>
      <w:r w:rsidR="0049009E" w:rsidRPr="00C12B77">
        <w:rPr>
          <w:sz w:val="28"/>
          <w:szCs w:val="28"/>
        </w:rPr>
        <w:t xml:space="preserve">саме </w:t>
      </w:r>
      <w:r w:rsidR="00C86851" w:rsidRPr="00C12B77">
        <w:rPr>
          <w:sz w:val="28"/>
          <w:szCs w:val="28"/>
        </w:rPr>
        <w:t>в</w:t>
      </w:r>
      <w:r w:rsidR="0049009E" w:rsidRPr="00C12B77">
        <w:rPr>
          <w:sz w:val="28"/>
          <w:szCs w:val="28"/>
        </w:rPr>
        <w:t xml:space="preserve"> пацієнтів </w:t>
      </w:r>
      <w:r w:rsidR="00C86851" w:rsidRPr="00C12B77">
        <w:rPr>
          <w:sz w:val="28"/>
          <w:szCs w:val="28"/>
        </w:rPr>
        <w:t>і</w:t>
      </w:r>
      <w:r w:rsidR="0049009E" w:rsidRPr="00C12B77">
        <w:rPr>
          <w:sz w:val="28"/>
          <w:szCs w:val="28"/>
        </w:rPr>
        <w:t xml:space="preserve">з коморбідністю </w:t>
      </w:r>
      <w:r w:rsidR="0042009A" w:rsidRPr="00C12B77">
        <w:rPr>
          <w:sz w:val="28"/>
          <w:szCs w:val="28"/>
        </w:rPr>
        <w:t>БА</w:t>
      </w:r>
      <w:r w:rsidRPr="00C12B77">
        <w:rPr>
          <w:bCs/>
          <w:sz w:val="28"/>
          <w:szCs w:val="28"/>
        </w:rPr>
        <w:t xml:space="preserve"> та</w:t>
      </w:r>
      <w:r w:rsidR="005F5D9E" w:rsidRPr="00C12B77">
        <w:rPr>
          <w:bCs/>
          <w:sz w:val="28"/>
          <w:szCs w:val="28"/>
        </w:rPr>
        <w:t>Ож</w:t>
      </w:r>
      <w:r w:rsidR="0049009E" w:rsidRPr="00C12B77">
        <w:rPr>
          <w:sz w:val="28"/>
          <w:szCs w:val="28"/>
        </w:rPr>
        <w:t>, та вдосконалення математичного апарату, що застосовується</w:t>
      </w:r>
      <w:r w:rsidR="005F5D9E" w:rsidRPr="00C12B77">
        <w:rPr>
          <w:sz w:val="28"/>
          <w:szCs w:val="28"/>
        </w:rPr>
        <w:t>. Це</w:t>
      </w:r>
      <w:r w:rsidR="0049009E" w:rsidRPr="00C12B77">
        <w:rPr>
          <w:sz w:val="28"/>
          <w:szCs w:val="28"/>
        </w:rPr>
        <w:t xml:space="preserve"> допоможе лікареві призначити адекватні лікувально</w:t>
      </w:r>
      <w:r w:rsidR="003A5EF1" w:rsidRPr="00C12B77">
        <w:rPr>
          <w:sz w:val="28"/>
          <w:szCs w:val="28"/>
        </w:rPr>
        <w:t>-</w:t>
      </w:r>
      <w:r w:rsidR="0049009E" w:rsidRPr="00C12B77">
        <w:rPr>
          <w:sz w:val="28"/>
          <w:szCs w:val="28"/>
        </w:rPr>
        <w:t xml:space="preserve">профілактичні заходи та покращити якість надання медичних послуг пацієнтам з </w:t>
      </w:r>
      <w:r w:rsidR="0042009A" w:rsidRPr="00C12B77">
        <w:rPr>
          <w:sz w:val="28"/>
          <w:szCs w:val="28"/>
        </w:rPr>
        <w:t>БА</w:t>
      </w:r>
      <w:r w:rsidRPr="00C12B77">
        <w:rPr>
          <w:sz w:val="28"/>
          <w:szCs w:val="28"/>
        </w:rPr>
        <w:t xml:space="preserve"> та</w:t>
      </w:r>
      <w:r w:rsidR="005F5D9E" w:rsidRPr="00C12B77">
        <w:rPr>
          <w:sz w:val="28"/>
          <w:szCs w:val="28"/>
        </w:rPr>
        <w:t>Ож</w:t>
      </w:r>
      <w:r w:rsidR="0049009E" w:rsidRPr="00C12B77">
        <w:rPr>
          <w:sz w:val="28"/>
          <w:szCs w:val="28"/>
        </w:rPr>
        <w:t>.</w:t>
      </w:r>
    </w:p>
    <w:p w:rsidR="0049009E" w:rsidRPr="00E101FE" w:rsidRDefault="00765AA9" w:rsidP="00791F71">
      <w:pPr>
        <w:pStyle w:val="4"/>
        <w:ind w:left="708" w:firstLine="1"/>
        <w:rPr>
          <w:i w:val="0"/>
        </w:rPr>
      </w:pPr>
      <w:r w:rsidRPr="00E101FE">
        <w:rPr>
          <w:i w:val="0"/>
        </w:rPr>
        <w:t>7</w:t>
      </w:r>
      <w:r w:rsidR="00E101FE" w:rsidRPr="00E101FE">
        <w:rPr>
          <w:i w:val="0"/>
        </w:rPr>
        <w:t xml:space="preserve">.2 </w:t>
      </w:r>
      <w:r w:rsidR="0049009E" w:rsidRPr="00E101FE">
        <w:rPr>
          <w:i w:val="0"/>
        </w:rPr>
        <w:t xml:space="preserve">Математичне моделювання прогресування бронхіальної астми у пацієнтів </w:t>
      </w:r>
      <w:r w:rsidR="008E2D7B" w:rsidRPr="00E101FE">
        <w:rPr>
          <w:i w:val="0"/>
        </w:rPr>
        <w:t>і</w:t>
      </w:r>
      <w:r w:rsidR="0049009E" w:rsidRPr="00E101FE">
        <w:rPr>
          <w:i w:val="0"/>
        </w:rPr>
        <w:t xml:space="preserve">з бронхіальною астмою </w:t>
      </w:r>
      <w:r w:rsidR="00953874" w:rsidRPr="00E101FE">
        <w:rPr>
          <w:i w:val="0"/>
        </w:rPr>
        <w:t>та</w:t>
      </w:r>
      <w:r w:rsidR="0049009E" w:rsidRPr="00E101FE">
        <w:rPr>
          <w:i w:val="0"/>
        </w:rPr>
        <w:t xml:space="preserve"> цукровим діабетом 2</w:t>
      </w:r>
      <w:r w:rsidR="00791F71" w:rsidRPr="00791F71">
        <w:rPr>
          <w:i w:val="0"/>
        </w:rPr>
        <w:t>-го</w:t>
      </w:r>
      <w:r w:rsidR="0049009E" w:rsidRPr="00E101FE">
        <w:rPr>
          <w:i w:val="0"/>
        </w:rPr>
        <w:t xml:space="preserve"> типу</w:t>
      </w:r>
    </w:p>
    <w:p w:rsidR="0049009E" w:rsidRPr="00C12B77" w:rsidRDefault="0049009E" w:rsidP="0080353C">
      <w:r w:rsidRPr="00C12B77">
        <w:t xml:space="preserve">Сучасний науковий прогноз </w:t>
      </w:r>
      <w:r w:rsidR="00D71AAF" w:rsidRPr="00C12B77">
        <w:t>засвідчує</w:t>
      </w:r>
      <w:r w:rsidRPr="00C12B77">
        <w:t>, що в найближчі кілька десятиліть спостерігається тенденція до збільшення числа хворих на БА в</w:t>
      </w:r>
      <w:r w:rsidR="00D71AAF" w:rsidRPr="00C12B77">
        <w:t>наслідок поєднання</w:t>
      </w:r>
      <w:r w:rsidR="006D324C" w:rsidRPr="00C12B77">
        <w:t>ЦД2Т</w:t>
      </w:r>
      <w:r w:rsidR="00D71AAF" w:rsidRPr="00C12B77">
        <w:t>. Не випадково</w:t>
      </w:r>
      <w:r w:rsidRPr="00C12B77">
        <w:t xml:space="preserve"> багато авторів вважають ці два захворювання глобальною проблемою ХХ</w:t>
      </w:r>
      <w:r w:rsidR="005F5D9E" w:rsidRPr="00C12B77">
        <w:t>I</w:t>
      </w:r>
      <w:r w:rsidRPr="00C12B77">
        <w:t xml:space="preserve"> с</w:t>
      </w:r>
      <w:r w:rsidR="005F5D9E" w:rsidRPr="00C12B77">
        <w:t>т.</w:t>
      </w:r>
      <w:r w:rsidRPr="00C12B77">
        <w:t xml:space="preserve"> [</w:t>
      </w:r>
      <w:r w:rsidR="007F0463" w:rsidRPr="00C12B77">
        <w:t>151</w:t>
      </w:r>
      <w:r w:rsidR="005F5D9E" w:rsidRPr="00C12B77">
        <w:t xml:space="preserve">, </w:t>
      </w:r>
      <w:r w:rsidR="007F0463" w:rsidRPr="00C12B77">
        <w:t>184</w:t>
      </w:r>
      <w:r w:rsidRPr="00C12B77">
        <w:t xml:space="preserve">]. Для профілактики ускладнень </w:t>
      </w:r>
      <w:r w:rsidR="006D324C" w:rsidRPr="00C12B77">
        <w:t>ЦД2Т</w:t>
      </w:r>
      <w:r w:rsidRPr="00C12B77">
        <w:t xml:space="preserve"> у хворих на БА необхідно вивчитипараметри, які впливають на ризик прогресування цих двох захворювань.</w:t>
      </w:r>
      <w:r w:rsidR="0042208B" w:rsidRPr="0042208B">
        <w:t xml:space="preserve"> </w:t>
      </w:r>
      <w:r w:rsidR="00C86851" w:rsidRPr="00C12B77">
        <w:t>З</w:t>
      </w:r>
      <w:r w:rsidRPr="00C12B77">
        <w:t>астосовані</w:t>
      </w:r>
      <w:r w:rsidR="0042208B" w:rsidRPr="0042208B">
        <w:t xml:space="preserve"> </w:t>
      </w:r>
      <w:r w:rsidRPr="00C12B77">
        <w:t>доступні методики для</w:t>
      </w:r>
      <w:r w:rsidR="0042208B" w:rsidRPr="0042208B">
        <w:t xml:space="preserve"> </w:t>
      </w:r>
      <w:r w:rsidRPr="00C12B77">
        <w:t xml:space="preserve">розробки способу, який підвищить якість прогнозування ризику прогресування </w:t>
      </w:r>
      <w:r w:rsidR="0042009A" w:rsidRPr="00C12B77">
        <w:t xml:space="preserve">БА </w:t>
      </w:r>
      <w:r w:rsidRPr="00C12B77">
        <w:t xml:space="preserve">у пацієнтів з </w:t>
      </w:r>
      <w:r w:rsidR="0042009A" w:rsidRPr="00C12B77">
        <w:t xml:space="preserve">БА </w:t>
      </w:r>
      <w:r w:rsidR="005F5D9E" w:rsidRPr="00C12B77">
        <w:t xml:space="preserve">та </w:t>
      </w:r>
      <w:r w:rsidR="006D324C" w:rsidRPr="00C12B77">
        <w:t>ЦД2Т</w:t>
      </w:r>
      <w:r w:rsidRPr="00C12B77">
        <w:t>.</w:t>
      </w:r>
    </w:p>
    <w:p w:rsidR="00B8077E" w:rsidRPr="00C12B77" w:rsidRDefault="00C86851" w:rsidP="00B8077E">
      <w:r w:rsidRPr="00C12B77">
        <w:t>П</w:t>
      </w:r>
      <w:r w:rsidR="00B8077E" w:rsidRPr="00C12B77">
        <w:t xml:space="preserve">роаналізовані результати комплексного дослідження 105 пацієнтів з </w:t>
      </w:r>
      <w:r w:rsidR="0042009A" w:rsidRPr="00C12B77">
        <w:t xml:space="preserve">БА </w:t>
      </w:r>
      <w:r w:rsidR="00B8077E" w:rsidRPr="00C12B77">
        <w:t xml:space="preserve">та </w:t>
      </w:r>
      <w:r w:rsidR="006D324C" w:rsidRPr="00C12B77">
        <w:t>ЦД2Т</w:t>
      </w:r>
      <w:r w:rsidR="00B8077E" w:rsidRPr="00C12B77">
        <w:t xml:space="preserve">, які були розділені на дві групи </w:t>
      </w:r>
      <w:r w:rsidRPr="00C12B77">
        <w:t>в</w:t>
      </w:r>
      <w:r w:rsidR="00B8077E" w:rsidRPr="00C12B77">
        <w:t xml:space="preserve"> такий спосіб:</w:t>
      </w:r>
    </w:p>
    <w:p w:rsidR="00B8077E" w:rsidRPr="00C12B77" w:rsidRDefault="00D71AAF" w:rsidP="00B8077E">
      <w:r w:rsidRPr="00C12B77">
        <w:t>1</w:t>
      </w:r>
      <w:r w:rsidR="00B8077E" w:rsidRPr="00C12B77">
        <w:t xml:space="preserve"> група </w:t>
      </w:r>
      <w:r w:rsidR="00424343" w:rsidRPr="00C12B77">
        <w:t>–</w:t>
      </w:r>
      <w:r w:rsidRPr="00C12B77">
        <w:t xml:space="preserve"> пацієнти з ІІІ</w:t>
      </w:r>
      <w:r w:rsidR="00B8077E" w:rsidRPr="00C12B77">
        <w:t xml:space="preserve"> ступенем </w:t>
      </w:r>
      <w:r w:rsidR="0042009A" w:rsidRPr="00C12B77">
        <w:t xml:space="preserve">БА </w:t>
      </w:r>
      <w:r w:rsidR="00B8077E" w:rsidRPr="00C12B77">
        <w:t xml:space="preserve">та </w:t>
      </w:r>
      <w:r w:rsidR="006D324C" w:rsidRPr="00C12B77">
        <w:t>ЦД2Т</w:t>
      </w:r>
      <w:r w:rsidR="00B8077E" w:rsidRPr="00C12B77">
        <w:t xml:space="preserve"> (50пацієнтів);</w:t>
      </w:r>
    </w:p>
    <w:p w:rsidR="00B8077E" w:rsidRPr="00C12B77" w:rsidRDefault="00D71AAF" w:rsidP="00B8077E">
      <w:r w:rsidRPr="00C12B77">
        <w:t>2</w:t>
      </w:r>
      <w:r w:rsidR="00B8077E" w:rsidRPr="00C12B77">
        <w:t xml:space="preserve"> група </w:t>
      </w:r>
      <w:r w:rsidR="00424343" w:rsidRPr="00C12B77">
        <w:t>–</w:t>
      </w:r>
      <w:r w:rsidRPr="00C12B77">
        <w:t xml:space="preserve"> пацієнти з ІV</w:t>
      </w:r>
      <w:r w:rsidR="00B8077E" w:rsidRPr="00C12B77">
        <w:t xml:space="preserve"> ступенем </w:t>
      </w:r>
      <w:r w:rsidR="0042009A" w:rsidRPr="00C12B77">
        <w:t xml:space="preserve">БА </w:t>
      </w:r>
      <w:r w:rsidR="00B8077E" w:rsidRPr="00C12B77">
        <w:t xml:space="preserve">та </w:t>
      </w:r>
      <w:r w:rsidR="006D324C" w:rsidRPr="00C12B77">
        <w:t>ЦД2Т</w:t>
      </w:r>
      <w:r w:rsidR="00B8077E" w:rsidRPr="00C12B77">
        <w:t>(55 пацієнтів).</w:t>
      </w:r>
    </w:p>
    <w:p w:rsidR="00B8077E" w:rsidRPr="00C12B77" w:rsidRDefault="00D71AAF" w:rsidP="00B8077E">
      <w:pPr>
        <w:autoSpaceDE w:val="0"/>
        <w:autoSpaceDN w:val="0"/>
        <w:adjustRightInd w:val="0"/>
        <w:rPr>
          <w:lang w:eastAsia="ru-RU"/>
        </w:rPr>
      </w:pPr>
      <w:r w:rsidRPr="00C12B77">
        <w:t>Проведено клініко-діагностичні</w:t>
      </w:r>
      <w:r w:rsidR="00B8077E" w:rsidRPr="00C12B77">
        <w:t xml:space="preserve"> дослідження показників.</w:t>
      </w:r>
    </w:p>
    <w:p w:rsidR="00B8077E" w:rsidRPr="00C12B77" w:rsidRDefault="00D71AAF" w:rsidP="00B8077E">
      <w:pPr>
        <w:ind w:firstLine="720"/>
        <w:rPr>
          <w:kern w:val="1"/>
          <w:lang w:eastAsia="ar-SA"/>
        </w:rPr>
      </w:pPr>
      <w:r w:rsidRPr="00C12B77">
        <w:rPr>
          <w:kern w:val="1"/>
          <w:lang w:eastAsia="ar-SA"/>
        </w:rPr>
        <w:t>У</w:t>
      </w:r>
      <w:r w:rsidR="00B8077E" w:rsidRPr="00C12B77">
        <w:rPr>
          <w:kern w:val="1"/>
          <w:lang w:eastAsia="ar-SA"/>
        </w:rPr>
        <w:t xml:space="preserve">сі ознаки були закодовані </w:t>
      </w:r>
      <w:r w:rsidR="00C86851" w:rsidRPr="00C12B77">
        <w:rPr>
          <w:kern w:val="1"/>
          <w:lang w:eastAsia="ar-SA"/>
        </w:rPr>
        <w:t>та</w:t>
      </w:r>
      <w:r w:rsidR="00B8077E" w:rsidRPr="00C12B77">
        <w:rPr>
          <w:kern w:val="1"/>
          <w:lang w:eastAsia="ar-SA"/>
        </w:rPr>
        <w:t xml:space="preserve"> поставлені</w:t>
      </w:r>
      <w:r w:rsidR="00C86851" w:rsidRPr="00C12B77">
        <w:rPr>
          <w:kern w:val="1"/>
          <w:lang w:eastAsia="ar-SA"/>
        </w:rPr>
        <w:t>,</w:t>
      </w:r>
      <w:r w:rsidR="00B8077E" w:rsidRPr="00C12B77">
        <w:rPr>
          <w:kern w:val="1"/>
          <w:lang w:eastAsia="ar-SA"/>
        </w:rPr>
        <w:t xml:space="preserve"> відповідно</w:t>
      </w:r>
      <w:r w:rsidR="00C86851" w:rsidRPr="00C12B77">
        <w:rPr>
          <w:kern w:val="1"/>
          <w:lang w:eastAsia="ar-SA"/>
        </w:rPr>
        <w:t>,</w:t>
      </w:r>
      <w:r w:rsidRPr="00C12B77">
        <w:rPr>
          <w:kern w:val="1"/>
          <w:lang w:eastAsia="ar-SA"/>
        </w:rPr>
        <w:t>до 87-мірного вектора</w:t>
      </w:r>
      <w:r w:rsidR="00B8077E" w:rsidRPr="00C12B77">
        <w:rPr>
          <w:kern w:val="1"/>
          <w:lang w:eastAsia="ar-SA"/>
        </w:rPr>
        <w:t>, який враховує відсутність, наявність, спрямованість і величину кожної ознаки.</w:t>
      </w:r>
      <w:r w:rsidR="00052A0D">
        <w:rPr>
          <w:kern w:val="1"/>
          <w:lang w:val="ru-RU" w:eastAsia="ar-SA"/>
        </w:rPr>
        <w:t xml:space="preserve"> </w:t>
      </w:r>
      <w:r w:rsidR="00B8077E" w:rsidRPr="00C12B77">
        <w:rPr>
          <w:kern w:val="1"/>
          <w:lang w:eastAsia="ar-SA"/>
        </w:rPr>
        <w:t>Математична обробка результатів проводилася з використанням пакета прикладних програ</w:t>
      </w:r>
      <w:r w:rsidR="00ED6924">
        <w:rPr>
          <w:kern w:val="1"/>
          <w:lang w:eastAsia="ar-SA"/>
        </w:rPr>
        <w:t xml:space="preserve">м SPSS </w:t>
      </w:r>
      <w:r w:rsidR="00B8077E" w:rsidRPr="00C12B77">
        <w:rPr>
          <w:kern w:val="1"/>
          <w:lang w:eastAsia="ar-SA"/>
        </w:rPr>
        <w:t xml:space="preserve"> для Windows.</w:t>
      </w:r>
    </w:p>
    <w:p w:rsidR="00B8077E" w:rsidRPr="00C12B77" w:rsidRDefault="00B8077E" w:rsidP="00B8077E">
      <w:pPr>
        <w:suppressAutoHyphens/>
        <w:overflowPunct w:val="0"/>
        <w:autoSpaceDE w:val="0"/>
        <w:autoSpaceDN w:val="0"/>
        <w:adjustRightInd w:val="0"/>
        <w:textAlignment w:val="baseline"/>
        <w:rPr>
          <w:lang w:eastAsia="ar-SA"/>
        </w:rPr>
      </w:pPr>
      <w:r w:rsidRPr="00C12B77">
        <w:rPr>
          <w:lang w:eastAsia="ar-SA"/>
        </w:rPr>
        <w:t xml:space="preserve">З </w:t>
      </w:r>
      <w:r w:rsidR="005F5D9E" w:rsidRPr="00C12B77">
        <w:rPr>
          <w:lang w:eastAsia="ar-SA"/>
        </w:rPr>
        <w:t>огляду на</w:t>
      </w:r>
      <w:r w:rsidRPr="00C12B77">
        <w:rPr>
          <w:lang w:eastAsia="ar-SA"/>
        </w:rPr>
        <w:t xml:space="preserve"> розглянут</w:t>
      </w:r>
      <w:r w:rsidR="005F5D9E" w:rsidRPr="00C12B77">
        <w:rPr>
          <w:lang w:eastAsia="ar-SA"/>
        </w:rPr>
        <w:t>і</w:t>
      </w:r>
      <w:r w:rsidRPr="00C12B77">
        <w:rPr>
          <w:lang w:eastAsia="ar-SA"/>
        </w:rPr>
        <w:t xml:space="preserve"> ознак</w:t>
      </w:r>
      <w:r w:rsidR="005F5D9E" w:rsidRPr="00C12B77">
        <w:rPr>
          <w:lang w:eastAsia="ar-SA"/>
        </w:rPr>
        <w:t>и</w:t>
      </w:r>
      <w:r w:rsidRPr="00C12B77">
        <w:rPr>
          <w:lang w:eastAsia="ar-SA"/>
        </w:rPr>
        <w:t xml:space="preserve"> склали рівняння логістичної регресії, за яким визначається ймовірність прогресування </w:t>
      </w:r>
      <w:r w:rsidR="0042009A" w:rsidRPr="00C12B77">
        <w:t>БА</w:t>
      </w:r>
      <w:r w:rsidRPr="00C12B77">
        <w:rPr>
          <w:lang w:eastAsia="ar-SA"/>
        </w:rPr>
        <w:t>:</w:t>
      </w:r>
    </w:p>
    <w:p w:rsidR="0049009E" w:rsidRPr="00C12B77" w:rsidRDefault="002C6B76" w:rsidP="0080353C">
      <w:pPr>
        <w:jc w:val="center"/>
      </w:pPr>
      <w:r w:rsidRPr="00C12B77">
        <w:rPr>
          <w:bCs/>
          <w:position w:val="-36"/>
        </w:rPr>
        <w:object w:dxaOrig="7620" w:dyaOrig="880">
          <v:shape id="_x0000_i1053" type="#_x0000_t75" style="width:373.1pt;height:43.65pt" o:ole="">
            <v:imagedata r:id="rId89" o:title=""/>
          </v:shape>
          <o:OLEObject Type="Embed" ProgID="Equation.3" ShapeID="_x0000_i1053" DrawAspect="Content" ObjectID="_1619531727" r:id="rId90"/>
        </w:object>
      </w:r>
      <w:r w:rsidR="000E47A5" w:rsidRPr="00C12B77">
        <w:tab/>
        <w:t>(7.</w:t>
      </w:r>
      <w:r w:rsidR="001F6873" w:rsidRPr="00C12B77">
        <w:rPr>
          <w:lang w:val="ru-RU"/>
        </w:rPr>
        <w:t>2.1</w:t>
      </w:r>
      <w:r w:rsidR="000E47A5" w:rsidRPr="00C12B77">
        <w:t>),</w:t>
      </w:r>
    </w:p>
    <w:p w:rsidR="0049009E" w:rsidRPr="00C12B77" w:rsidRDefault="0049009E" w:rsidP="0080353C">
      <w:pPr>
        <w:suppressAutoHyphens/>
        <w:overflowPunct w:val="0"/>
        <w:autoSpaceDE w:val="0"/>
        <w:autoSpaceDN w:val="0"/>
        <w:adjustRightInd w:val="0"/>
        <w:textAlignment w:val="baseline"/>
        <w:rPr>
          <w:kern w:val="1"/>
          <w:lang w:eastAsia="ru-RU"/>
        </w:rPr>
      </w:pPr>
      <w:r w:rsidRPr="00C12B77">
        <w:rPr>
          <w:kern w:val="1"/>
          <w:lang w:eastAsia="ru-RU"/>
        </w:rPr>
        <w:t xml:space="preserve">де </w:t>
      </w:r>
      <w:r w:rsidR="002C6B76" w:rsidRPr="00C12B77">
        <w:rPr>
          <w:kern w:val="1"/>
          <w:position w:val="-16"/>
          <w:lang w:eastAsia="ru-RU"/>
        </w:rPr>
        <w:object w:dxaOrig="760" w:dyaOrig="420">
          <v:shape id="_x0000_i1054" type="#_x0000_t75" style="width:34.9pt;height:13.1pt" o:ole="">
            <v:imagedata r:id="rId51" o:title=""/>
          </v:shape>
          <o:OLEObject Type="Embed" ProgID="Equation.3" ShapeID="_x0000_i1054" DrawAspect="Content" ObjectID="_1619531728" r:id="rId91"/>
        </w:object>
      </w:r>
      <w:r w:rsidR="00424343" w:rsidRPr="00C12B77">
        <w:rPr>
          <w:color w:val="000000"/>
          <w:lang w:eastAsia="ru-RU"/>
        </w:rPr>
        <w:t>–</w:t>
      </w:r>
      <w:r w:rsidRPr="00C12B77">
        <w:t xml:space="preserve">коефіцієнт ризику прогресування </w:t>
      </w:r>
      <w:r w:rsidR="0042009A" w:rsidRPr="00C12B77">
        <w:t xml:space="preserve">БА </w:t>
      </w:r>
      <w:r w:rsidRPr="00C12B77">
        <w:t xml:space="preserve">у пацієнтів з </w:t>
      </w:r>
      <w:r w:rsidR="0042009A" w:rsidRPr="00C12B77">
        <w:t>БА</w:t>
      </w:r>
      <w:r w:rsidR="00D71AAF" w:rsidRPr="00C12B77">
        <w:t xml:space="preserve"> та</w:t>
      </w:r>
      <w:r w:rsidR="006D324C" w:rsidRPr="00C12B77">
        <w:rPr>
          <w:color w:val="003300"/>
        </w:rPr>
        <w:t>ЦД2Т</w:t>
      </w:r>
      <w:r w:rsidRPr="00C12B77">
        <w:rPr>
          <w:kern w:val="1"/>
          <w:lang w:eastAsia="ru-RU"/>
        </w:rPr>
        <w:t>;</w:t>
      </w:r>
    </w:p>
    <w:p w:rsidR="0049009E" w:rsidRPr="00C12B77" w:rsidRDefault="002C6B76" w:rsidP="0080353C">
      <w:pPr>
        <w:suppressAutoHyphens/>
        <w:overflowPunct w:val="0"/>
        <w:autoSpaceDE w:val="0"/>
        <w:autoSpaceDN w:val="0"/>
        <w:adjustRightInd w:val="0"/>
        <w:textAlignment w:val="baseline"/>
      </w:pPr>
      <w:r w:rsidRPr="00C12B77">
        <w:rPr>
          <w:position w:val="-12"/>
        </w:rPr>
        <w:object w:dxaOrig="390" w:dyaOrig="390">
          <v:shape id="_x0000_i1055" type="#_x0000_t75" style="width:13.1pt;height:13.1pt" o:ole="">
            <v:imagedata r:id="rId92" o:title=""/>
          </v:shape>
          <o:OLEObject Type="Embed" ProgID="Equation.3" ShapeID="_x0000_i1055" DrawAspect="Content" ObjectID="_1619531729" r:id="rId93"/>
        </w:object>
      </w:r>
      <w:r w:rsidR="00424343" w:rsidRPr="00C12B77">
        <w:rPr>
          <w:color w:val="000000"/>
          <w:lang w:eastAsia="ru-RU"/>
        </w:rPr>
        <w:t>–</w:t>
      </w:r>
      <w:r w:rsidR="0049009E" w:rsidRPr="00C12B77">
        <w:rPr>
          <w:color w:val="000000"/>
          <w:lang w:eastAsia="ru-RU"/>
        </w:rPr>
        <w:t>об</w:t>
      </w:r>
      <w:r w:rsidR="00E37F01" w:rsidRPr="00C12B77">
        <w:rPr>
          <w:color w:val="000000"/>
          <w:lang w:eastAsia="ru-RU"/>
        </w:rPr>
        <w:t>’</w:t>
      </w:r>
      <w:r w:rsidR="0049009E" w:rsidRPr="00C12B77">
        <w:rPr>
          <w:color w:val="000000"/>
          <w:lang w:eastAsia="ru-RU"/>
        </w:rPr>
        <w:t>єм стегон, см</w:t>
      </w:r>
      <w:r w:rsidR="0049009E" w:rsidRPr="00C12B77">
        <w:t xml:space="preserve">; </w:t>
      </w:r>
    </w:p>
    <w:p w:rsidR="0049009E" w:rsidRPr="00C12B77" w:rsidRDefault="002C6B76" w:rsidP="0080353C">
      <w:pPr>
        <w:suppressAutoHyphens/>
        <w:overflowPunct w:val="0"/>
        <w:autoSpaceDE w:val="0"/>
        <w:autoSpaceDN w:val="0"/>
        <w:adjustRightInd w:val="0"/>
        <w:textAlignment w:val="baseline"/>
        <w:rPr>
          <w:color w:val="000000"/>
          <w:lang w:eastAsia="ru-RU"/>
        </w:rPr>
      </w:pPr>
      <w:r w:rsidRPr="00C12B77">
        <w:rPr>
          <w:position w:val="-12"/>
        </w:rPr>
        <w:object w:dxaOrig="435" w:dyaOrig="390">
          <v:shape id="_x0000_i1056" type="#_x0000_t75" style="width:20.75pt;height:13.1pt" o:ole="">
            <v:imagedata r:id="rId94" o:title=""/>
          </v:shape>
          <o:OLEObject Type="Embed" ProgID="Equation.3" ShapeID="_x0000_i1056" DrawAspect="Content" ObjectID="_1619531730" r:id="rId95"/>
        </w:object>
      </w:r>
      <w:r w:rsidR="00424343" w:rsidRPr="00C12B77">
        <w:rPr>
          <w:color w:val="000000"/>
          <w:lang w:eastAsia="ru-RU"/>
        </w:rPr>
        <w:t>–</w:t>
      </w:r>
      <w:r w:rsidR="0049009E" w:rsidRPr="00C12B77">
        <w:t xml:space="preserve"> рівень </w:t>
      </w:r>
      <w:r w:rsidR="0049009E" w:rsidRPr="00C12B77">
        <w:rPr>
          <w:color w:val="000000"/>
          <w:lang w:eastAsia="ru-RU"/>
        </w:rPr>
        <w:t xml:space="preserve">креатиніну в крові, мкмоль/л; </w:t>
      </w:r>
    </w:p>
    <w:p w:rsidR="0049009E" w:rsidRPr="00C12B77" w:rsidRDefault="002C6B76" w:rsidP="0080353C">
      <w:pPr>
        <w:suppressAutoHyphens/>
        <w:overflowPunct w:val="0"/>
        <w:autoSpaceDE w:val="0"/>
        <w:autoSpaceDN w:val="0"/>
        <w:adjustRightInd w:val="0"/>
        <w:textAlignment w:val="baseline"/>
      </w:pPr>
      <w:r w:rsidRPr="00C12B77">
        <w:rPr>
          <w:position w:val="-12"/>
        </w:rPr>
        <w:object w:dxaOrig="360" w:dyaOrig="360">
          <v:shape id="_x0000_i1057" type="#_x0000_t75" style="width:20.75pt;height:20.75pt" o:ole="">
            <v:imagedata r:id="rId96" o:title=""/>
          </v:shape>
          <o:OLEObject Type="Embed" ProgID="Equation.3" ShapeID="_x0000_i1057" DrawAspect="Content" ObjectID="_1619531731" r:id="rId97"/>
        </w:object>
      </w:r>
      <w:r w:rsidR="00424343" w:rsidRPr="00C12B77">
        <w:rPr>
          <w:color w:val="000000"/>
          <w:lang w:eastAsia="ru-RU"/>
        </w:rPr>
        <w:t>–</w:t>
      </w:r>
      <w:r w:rsidR="0049009E" w:rsidRPr="00C12B77">
        <w:rPr>
          <w:color w:val="000000"/>
          <w:lang w:eastAsia="ru-RU"/>
        </w:rPr>
        <w:t xml:space="preserve">тривалість захворювання, </w:t>
      </w:r>
      <w:r w:rsidR="0049009E" w:rsidRPr="00C12B77">
        <w:rPr>
          <w:color w:val="000000"/>
        </w:rPr>
        <w:t>кількість</w:t>
      </w:r>
      <w:r w:rsidR="0049009E" w:rsidRPr="00C12B77">
        <w:rPr>
          <w:color w:val="000000"/>
          <w:lang w:eastAsia="ru-RU"/>
        </w:rPr>
        <w:t xml:space="preserve"> рок</w:t>
      </w:r>
      <w:r w:rsidR="0049009E" w:rsidRPr="00C12B77">
        <w:rPr>
          <w:color w:val="000000"/>
        </w:rPr>
        <w:t>ів</w:t>
      </w:r>
      <w:r w:rsidR="0049009E" w:rsidRPr="00C12B77">
        <w:t xml:space="preserve">; </w:t>
      </w:r>
    </w:p>
    <w:p w:rsidR="0049009E" w:rsidRPr="00C12B77" w:rsidRDefault="002C6B76" w:rsidP="0080353C">
      <w:pPr>
        <w:suppressAutoHyphens/>
        <w:overflowPunct w:val="0"/>
        <w:autoSpaceDE w:val="0"/>
        <w:autoSpaceDN w:val="0"/>
        <w:adjustRightInd w:val="0"/>
        <w:textAlignment w:val="baseline"/>
      </w:pPr>
      <w:r w:rsidRPr="00C12B77">
        <w:rPr>
          <w:position w:val="-12"/>
        </w:rPr>
        <w:object w:dxaOrig="360" w:dyaOrig="360">
          <v:shape id="_x0000_i1058" type="#_x0000_t75" style="width:20.75pt;height:20.75pt" o:ole="">
            <v:imagedata r:id="rId98" o:title=""/>
          </v:shape>
          <o:OLEObject Type="Embed" ProgID="Equation.3" ShapeID="_x0000_i1058" DrawAspect="Content" ObjectID="_1619531732" r:id="rId99"/>
        </w:object>
      </w:r>
      <w:r w:rsidR="00424343" w:rsidRPr="00C12B77">
        <w:rPr>
          <w:color w:val="000000"/>
          <w:lang w:eastAsia="ru-RU"/>
        </w:rPr>
        <w:t>–</w:t>
      </w:r>
      <w:r w:rsidR="0049009E" w:rsidRPr="00C12B77">
        <w:rPr>
          <w:color w:val="000000"/>
        </w:rPr>
        <w:t>форсована життєва ємність легенів</w:t>
      </w:r>
      <w:r w:rsidR="0049009E" w:rsidRPr="00C12B77">
        <w:t xml:space="preserve">, %; </w:t>
      </w:r>
    </w:p>
    <w:p w:rsidR="0049009E" w:rsidRPr="00C12B77" w:rsidRDefault="002C6B76" w:rsidP="0080353C">
      <w:pPr>
        <w:suppressAutoHyphens/>
        <w:overflowPunct w:val="0"/>
        <w:autoSpaceDE w:val="0"/>
        <w:autoSpaceDN w:val="0"/>
        <w:adjustRightInd w:val="0"/>
        <w:textAlignment w:val="baseline"/>
        <w:rPr>
          <w:lang w:eastAsia="ru-RU"/>
        </w:rPr>
      </w:pPr>
      <w:r w:rsidRPr="00C12B77">
        <w:rPr>
          <w:position w:val="-12"/>
        </w:rPr>
        <w:object w:dxaOrig="360" w:dyaOrig="360">
          <v:shape id="_x0000_i1059" type="#_x0000_t75" style="width:20.75pt;height:20.75pt" o:ole="">
            <v:imagedata r:id="rId100" o:title=""/>
          </v:shape>
          <o:OLEObject Type="Embed" ProgID="Equation.3" ShapeID="_x0000_i1059" DrawAspect="Content" ObjectID="_1619531733" r:id="rId101"/>
        </w:object>
      </w:r>
      <w:r w:rsidR="00424343" w:rsidRPr="00C12B77">
        <w:rPr>
          <w:color w:val="000000"/>
          <w:lang w:eastAsia="ru-RU"/>
        </w:rPr>
        <w:t>–</w:t>
      </w:r>
      <w:r w:rsidR="0049009E" w:rsidRPr="00C12B77">
        <w:rPr>
          <w:color w:val="000000"/>
          <w:lang w:eastAsia="ru-RU"/>
        </w:rPr>
        <w:t xml:space="preserve">рівень загального імуноглобуліну Е </w:t>
      </w:r>
      <w:r w:rsidR="00C86851" w:rsidRPr="00C12B77">
        <w:rPr>
          <w:color w:val="000000"/>
          <w:lang w:eastAsia="ru-RU"/>
        </w:rPr>
        <w:t>в</w:t>
      </w:r>
      <w:r w:rsidR="0049009E" w:rsidRPr="00C12B77">
        <w:t>сироватці</w:t>
      </w:r>
      <w:r w:rsidR="0049009E" w:rsidRPr="00C12B77">
        <w:rPr>
          <w:color w:val="000000"/>
          <w:lang w:eastAsia="ru-RU"/>
        </w:rPr>
        <w:t xml:space="preserve">крові, </w:t>
      </w:r>
      <w:r w:rsidR="0049009E" w:rsidRPr="00C12B77">
        <w:rPr>
          <w:kern w:val="1"/>
          <w:lang w:eastAsia="ar-SA"/>
        </w:rPr>
        <w:t>МО/мл</w:t>
      </w:r>
      <w:r w:rsidR="0049009E" w:rsidRPr="00C12B77">
        <w:rPr>
          <w:color w:val="000000"/>
          <w:lang w:eastAsia="ru-RU"/>
        </w:rPr>
        <w:t>;</w:t>
      </w:r>
    </w:p>
    <w:p w:rsidR="0049009E" w:rsidRPr="00C12B77" w:rsidRDefault="002C6B76" w:rsidP="0080353C">
      <w:pPr>
        <w:suppressAutoHyphens/>
        <w:overflowPunct w:val="0"/>
        <w:autoSpaceDE w:val="0"/>
        <w:autoSpaceDN w:val="0"/>
        <w:adjustRightInd w:val="0"/>
        <w:textAlignment w:val="baseline"/>
      </w:pPr>
      <w:r w:rsidRPr="00C12B77">
        <w:rPr>
          <w:position w:val="-10"/>
        </w:rPr>
        <w:object w:dxaOrig="420" w:dyaOrig="375">
          <v:shape id="_x0000_i1060" type="#_x0000_t75" style="width:13.1pt;height:20.75pt" o:ole="">
            <v:imagedata r:id="rId102" o:title=""/>
          </v:shape>
          <o:OLEObject Type="Embed" ProgID="Equation.3" ShapeID="_x0000_i1060" DrawAspect="Content" ObjectID="_1619531734" r:id="rId103"/>
        </w:object>
      </w:r>
      <w:r w:rsidR="00052A0D">
        <w:rPr>
          <w:lang w:val="ru-RU"/>
        </w:rPr>
        <w:t xml:space="preserve"> </w:t>
      </w:r>
      <w:r w:rsidR="00424343" w:rsidRPr="00C12B77">
        <w:rPr>
          <w:color w:val="000000"/>
          <w:lang w:eastAsia="ru-RU"/>
        </w:rPr>
        <w:t>–</w:t>
      </w:r>
      <w:r w:rsidR="0049009E" w:rsidRPr="00C12B77">
        <w:t>пікова об</w:t>
      </w:r>
      <w:r w:rsidR="00E37F01" w:rsidRPr="00C12B77">
        <w:t>’</w:t>
      </w:r>
      <w:r w:rsidR="0049009E" w:rsidRPr="00C12B77">
        <w:t>ємна швидкість видиху зранку, л/хв.</w:t>
      </w:r>
    </w:p>
    <w:p w:rsidR="0049009E" w:rsidRPr="00C12B77" w:rsidRDefault="0049009E" w:rsidP="0080353C">
      <w:pPr>
        <w:pStyle w:val="af5"/>
        <w:spacing w:before="0" w:beforeAutospacing="0" w:after="0" w:afterAutospacing="0" w:line="360" w:lineRule="auto"/>
        <w:ind w:firstLine="709"/>
        <w:jc w:val="both"/>
        <w:rPr>
          <w:sz w:val="28"/>
          <w:szCs w:val="28"/>
        </w:rPr>
      </w:pPr>
      <w:r w:rsidRPr="00C12B77">
        <w:rPr>
          <w:sz w:val="28"/>
          <w:szCs w:val="28"/>
        </w:rPr>
        <w:t xml:space="preserve">Значення </w:t>
      </w:r>
      <w:r w:rsidR="002C6B76" w:rsidRPr="00C12B77">
        <w:rPr>
          <w:kern w:val="1"/>
          <w:position w:val="-16"/>
          <w:sz w:val="28"/>
          <w:szCs w:val="28"/>
        </w:rPr>
        <w:object w:dxaOrig="760" w:dyaOrig="420">
          <v:shape id="_x0000_i1061" type="#_x0000_t75" style="width:34.9pt;height:13.1pt" o:ole="">
            <v:imagedata r:id="rId62" o:title=""/>
          </v:shape>
          <o:OLEObject Type="Embed" ProgID="Equation.3" ShapeID="_x0000_i1061" DrawAspect="Content" ObjectID="_1619531735" r:id="rId104"/>
        </w:object>
      </w:r>
      <w:r w:rsidRPr="00C12B77">
        <w:rPr>
          <w:kern w:val="1"/>
          <w:sz w:val="28"/>
          <w:szCs w:val="28"/>
        </w:rPr>
        <w:t xml:space="preserve"> лежит</w:t>
      </w:r>
      <w:r w:rsidR="00D71AAF" w:rsidRPr="00C12B77">
        <w:rPr>
          <w:kern w:val="1"/>
          <w:sz w:val="28"/>
          <w:szCs w:val="28"/>
        </w:rPr>
        <w:t>ь в межах від 0 до1 та відобража</w:t>
      </w:r>
      <w:r w:rsidRPr="00C12B77">
        <w:rPr>
          <w:kern w:val="1"/>
          <w:sz w:val="28"/>
          <w:szCs w:val="28"/>
        </w:rPr>
        <w:t xml:space="preserve">є імовірність прогресування </w:t>
      </w:r>
      <w:r w:rsidR="0042009A" w:rsidRPr="00C12B77">
        <w:rPr>
          <w:sz w:val="28"/>
          <w:szCs w:val="28"/>
        </w:rPr>
        <w:t>БА</w:t>
      </w:r>
      <w:r w:rsidRPr="00C12B77">
        <w:rPr>
          <w:kern w:val="1"/>
          <w:sz w:val="28"/>
          <w:szCs w:val="28"/>
        </w:rPr>
        <w:t xml:space="preserve">. </w:t>
      </w:r>
      <w:r w:rsidRPr="00C12B77">
        <w:rPr>
          <w:sz w:val="28"/>
          <w:szCs w:val="28"/>
        </w:rPr>
        <w:t xml:space="preserve">Чим ближче значення прогнозованої ймовірності до одиниці, тим вище ризик прогресування </w:t>
      </w:r>
      <w:r w:rsidR="0042009A" w:rsidRPr="00C12B77">
        <w:rPr>
          <w:sz w:val="28"/>
          <w:szCs w:val="28"/>
        </w:rPr>
        <w:t xml:space="preserve">БА </w:t>
      </w:r>
      <w:r w:rsidR="00D71AAF" w:rsidRPr="00C12B77">
        <w:rPr>
          <w:sz w:val="28"/>
          <w:szCs w:val="28"/>
        </w:rPr>
        <w:t>у хворих на БА</w:t>
      </w:r>
      <w:r w:rsidRPr="00C12B77">
        <w:rPr>
          <w:sz w:val="28"/>
          <w:szCs w:val="28"/>
        </w:rPr>
        <w:t xml:space="preserve"> та </w:t>
      </w:r>
      <w:r w:rsidR="006D324C" w:rsidRPr="00C12B77">
        <w:rPr>
          <w:sz w:val="28"/>
          <w:szCs w:val="28"/>
        </w:rPr>
        <w:t>ЦД2Т</w:t>
      </w:r>
      <w:r w:rsidRPr="00C12B77">
        <w:rPr>
          <w:szCs w:val="28"/>
        </w:rPr>
        <w:t xml:space="preserve">. </w:t>
      </w:r>
      <w:r w:rsidRPr="00C12B77">
        <w:rPr>
          <w:kern w:val="1"/>
          <w:sz w:val="28"/>
          <w:szCs w:val="28"/>
          <w:lang w:eastAsia="ar-SA"/>
        </w:rPr>
        <w:t xml:space="preserve">Якщо </w:t>
      </w:r>
      <w:r w:rsidRPr="00C12B77">
        <w:rPr>
          <w:sz w:val="28"/>
          <w:szCs w:val="28"/>
        </w:rPr>
        <w:t xml:space="preserve">значення </w:t>
      </w:r>
      <w:r w:rsidR="002C6B76" w:rsidRPr="00C12B77">
        <w:rPr>
          <w:kern w:val="1"/>
          <w:position w:val="-16"/>
          <w:sz w:val="28"/>
          <w:szCs w:val="28"/>
        </w:rPr>
        <w:object w:dxaOrig="760" w:dyaOrig="420">
          <v:shape id="_x0000_i1062" type="#_x0000_t75" style="width:34.9pt;height:13.1pt" o:ole="">
            <v:imagedata r:id="rId62" o:title=""/>
          </v:shape>
          <o:OLEObject Type="Embed" ProgID="Equation.3" ShapeID="_x0000_i1062" DrawAspect="Content" ObjectID="_1619531736" r:id="rId105"/>
        </w:object>
      </w:r>
      <w:r w:rsidRPr="00C12B77">
        <w:rPr>
          <w:kern w:val="1"/>
          <w:sz w:val="28"/>
          <w:szCs w:val="28"/>
          <w:lang w:eastAsia="ar-SA"/>
        </w:rPr>
        <w:t xml:space="preserve"> знаходиться в діапазоні від 0 до 0,5, робиться висновок, що у пацієнта низький ризик прогресування захворювання, якщо </w:t>
      </w:r>
      <w:r w:rsidR="002C6B76" w:rsidRPr="00C12B77">
        <w:rPr>
          <w:kern w:val="1"/>
          <w:position w:val="-16"/>
          <w:sz w:val="28"/>
          <w:szCs w:val="28"/>
        </w:rPr>
        <w:object w:dxaOrig="760" w:dyaOrig="420">
          <v:shape id="_x0000_i1063" type="#_x0000_t75" style="width:34.9pt;height:13.1pt" o:ole="">
            <v:imagedata r:id="rId62" o:title=""/>
          </v:shape>
          <o:OLEObject Type="Embed" ProgID="Equation.3" ShapeID="_x0000_i1063" DrawAspect="Content" ObjectID="_1619531737" r:id="rId106"/>
        </w:object>
      </w:r>
      <w:r w:rsidRPr="00C12B77">
        <w:rPr>
          <w:kern w:val="1"/>
          <w:sz w:val="28"/>
          <w:szCs w:val="28"/>
        </w:rPr>
        <w:t xml:space="preserve"> перевищує 0,5 </w:t>
      </w:r>
      <w:r w:rsidR="00424343" w:rsidRPr="00C12B77">
        <w:rPr>
          <w:kern w:val="1"/>
          <w:sz w:val="28"/>
          <w:szCs w:val="28"/>
        </w:rPr>
        <w:t>–</w:t>
      </w:r>
      <w:r w:rsidRPr="00C12B77">
        <w:rPr>
          <w:kern w:val="1"/>
          <w:sz w:val="28"/>
          <w:szCs w:val="28"/>
        </w:rPr>
        <w:t xml:space="preserve"> ризик прогресування </w:t>
      </w:r>
      <w:r w:rsidR="0042009A" w:rsidRPr="00C12B77">
        <w:rPr>
          <w:sz w:val="28"/>
          <w:szCs w:val="28"/>
        </w:rPr>
        <w:t>БА</w:t>
      </w:r>
      <w:r w:rsidRPr="00C12B77">
        <w:rPr>
          <w:kern w:val="1"/>
          <w:sz w:val="28"/>
          <w:szCs w:val="28"/>
        </w:rPr>
        <w:t>високий.</w:t>
      </w:r>
    </w:p>
    <w:p w:rsidR="00B8077E" w:rsidRPr="00C12B77" w:rsidRDefault="00B8077E" w:rsidP="00B8077E">
      <w:pPr>
        <w:rPr>
          <w:kern w:val="1"/>
          <w:lang w:eastAsia="ru-RU"/>
        </w:rPr>
      </w:pPr>
      <w:r w:rsidRPr="00C12B77">
        <w:rPr>
          <w:kern w:val="1"/>
          <w:lang w:eastAsia="ru-RU"/>
        </w:rPr>
        <w:t xml:space="preserve">Розраховані коефіцієнти регресійної функції і результати перевірки їх значущості </w:t>
      </w:r>
      <w:r w:rsidR="005F5D9E" w:rsidRPr="00C12B77">
        <w:rPr>
          <w:kern w:val="1"/>
          <w:lang w:eastAsia="ru-RU"/>
        </w:rPr>
        <w:t>пода</w:t>
      </w:r>
      <w:r w:rsidRPr="00C12B77">
        <w:rPr>
          <w:kern w:val="1"/>
          <w:lang w:eastAsia="ru-RU"/>
        </w:rPr>
        <w:t xml:space="preserve">ні в табл. </w:t>
      </w:r>
      <w:r w:rsidR="009D2AB2" w:rsidRPr="00C12B77">
        <w:rPr>
          <w:kern w:val="1"/>
          <w:lang w:eastAsia="ru-RU"/>
        </w:rPr>
        <w:t>7</w:t>
      </w:r>
      <w:r w:rsidR="00CA1580" w:rsidRPr="00C12B77">
        <w:rPr>
          <w:kern w:val="1"/>
          <w:lang w:eastAsia="ru-RU"/>
        </w:rPr>
        <w:t>.</w:t>
      </w:r>
      <w:r w:rsidR="00105CAA">
        <w:rPr>
          <w:kern w:val="1"/>
          <w:lang w:eastAsia="ru-RU"/>
        </w:rPr>
        <w:t>6</w:t>
      </w:r>
      <w:r w:rsidR="00CA1580" w:rsidRPr="00C12B77">
        <w:rPr>
          <w:kern w:val="1"/>
          <w:lang w:eastAsia="ru-RU"/>
        </w:rPr>
        <w:t>.</w:t>
      </w:r>
    </w:p>
    <w:p w:rsidR="00B8077E" w:rsidRPr="00C12B77" w:rsidRDefault="00B8077E" w:rsidP="00B8077E">
      <w:pPr>
        <w:suppressAutoHyphens/>
        <w:overflowPunct w:val="0"/>
        <w:autoSpaceDE w:val="0"/>
        <w:autoSpaceDN w:val="0"/>
        <w:adjustRightInd w:val="0"/>
        <w:jc w:val="right"/>
        <w:textAlignment w:val="baseline"/>
        <w:rPr>
          <w:bCs/>
          <w:i/>
          <w:kern w:val="1"/>
          <w:lang w:eastAsia="ru-RU"/>
        </w:rPr>
      </w:pPr>
      <w:r w:rsidRPr="00C12B77">
        <w:rPr>
          <w:bCs/>
          <w:i/>
          <w:kern w:val="1"/>
          <w:lang w:eastAsia="ru-RU"/>
        </w:rPr>
        <w:t xml:space="preserve">Таблиця </w:t>
      </w:r>
      <w:r w:rsidR="00765AA9" w:rsidRPr="00C12B77">
        <w:rPr>
          <w:i/>
          <w:kern w:val="1"/>
          <w:lang w:eastAsia="ru-RU"/>
        </w:rPr>
        <w:t>7</w:t>
      </w:r>
      <w:r w:rsidRPr="00C12B77">
        <w:rPr>
          <w:i/>
          <w:kern w:val="1"/>
          <w:lang w:eastAsia="ru-RU"/>
        </w:rPr>
        <w:t>.</w:t>
      </w:r>
      <w:r w:rsidR="00105CAA">
        <w:rPr>
          <w:i/>
          <w:kern w:val="1"/>
          <w:lang w:eastAsia="ru-RU"/>
        </w:rPr>
        <w:t>6</w:t>
      </w:r>
    </w:p>
    <w:p w:rsidR="00B8077E" w:rsidRPr="00C12B77" w:rsidRDefault="00B8077E" w:rsidP="005F5D9E">
      <w:pPr>
        <w:suppressAutoHyphens/>
        <w:overflowPunct w:val="0"/>
        <w:autoSpaceDE w:val="0"/>
        <w:autoSpaceDN w:val="0"/>
        <w:adjustRightInd w:val="0"/>
        <w:ind w:firstLine="0"/>
        <w:jc w:val="center"/>
        <w:textAlignment w:val="baseline"/>
        <w:rPr>
          <w:b/>
          <w:kern w:val="1"/>
          <w:lang w:eastAsia="ru-RU"/>
        </w:rPr>
      </w:pPr>
      <w:r w:rsidRPr="00C12B77">
        <w:rPr>
          <w:b/>
          <w:bCs/>
          <w:kern w:val="1"/>
          <w:lang w:eastAsia="ru-RU"/>
        </w:rPr>
        <w:t xml:space="preserve">Коефіцієнти </w:t>
      </w:r>
      <w:r w:rsidRPr="00C12B77">
        <w:rPr>
          <w:b/>
        </w:rPr>
        <w:t xml:space="preserve">моделі бінарної логістичної регресії, створеної для визначення </w:t>
      </w:r>
      <w:r w:rsidRPr="00C12B77">
        <w:rPr>
          <w:b/>
          <w:lang w:eastAsia="ar-SA"/>
        </w:rPr>
        <w:t xml:space="preserve">ризику </w:t>
      </w:r>
      <w:r w:rsidRPr="00C12B77">
        <w:rPr>
          <w:b/>
          <w:bCs/>
        </w:rPr>
        <w:t xml:space="preserve">прогресування </w:t>
      </w:r>
      <w:r w:rsidR="0042009A" w:rsidRPr="00C12B77">
        <w:rPr>
          <w:b/>
        </w:rPr>
        <w:t>БА</w:t>
      </w:r>
      <w:r w:rsidRPr="00C12B77">
        <w:rPr>
          <w:b/>
          <w:bCs/>
        </w:rPr>
        <w:t xml:space="preserve">у пацієнтів з </w:t>
      </w:r>
      <w:r w:rsidR="007D110B" w:rsidRPr="00C12B77">
        <w:rPr>
          <w:b/>
          <w:bCs/>
        </w:rPr>
        <w:t>БА та</w:t>
      </w:r>
      <w:r w:rsidR="006D324C" w:rsidRPr="00C12B77">
        <w:rPr>
          <w:b/>
        </w:rPr>
        <w:t>ЦД2Т</w:t>
      </w:r>
    </w:p>
    <w:tbl>
      <w:tblPr>
        <w:tblW w:w="49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467"/>
        <w:gridCol w:w="2205"/>
        <w:gridCol w:w="2255"/>
        <w:gridCol w:w="2200"/>
        <w:gridCol w:w="1495"/>
      </w:tblGrid>
      <w:tr w:rsidR="00B8077E" w:rsidRPr="00C12B77" w:rsidTr="005F5D9E">
        <w:trPr>
          <w:cantSplit/>
          <w:trHeight w:val="690"/>
          <w:tblHeader/>
        </w:trPr>
        <w:tc>
          <w:tcPr>
            <w:tcW w:w="762" w:type="pct"/>
            <w:vMerge w:val="restart"/>
            <w:shd w:val="clear" w:color="auto" w:fill="FFFFFF"/>
            <w:tcMar>
              <w:top w:w="30" w:type="dxa"/>
              <w:left w:w="30" w:type="dxa"/>
              <w:bottom w:w="30" w:type="dxa"/>
              <w:right w:w="30" w:type="dxa"/>
            </w:tcMar>
            <w:vAlign w:val="center"/>
          </w:tcPr>
          <w:p w:rsidR="00B8077E" w:rsidRPr="00E515C3" w:rsidRDefault="00B8077E" w:rsidP="005F5D9E">
            <w:pPr>
              <w:suppressAutoHyphens/>
              <w:overflowPunct w:val="0"/>
              <w:autoSpaceDE w:val="0"/>
              <w:autoSpaceDN w:val="0"/>
              <w:adjustRightInd w:val="0"/>
              <w:spacing w:line="276" w:lineRule="auto"/>
              <w:ind w:firstLine="0"/>
              <w:jc w:val="center"/>
              <w:textAlignment w:val="baseline"/>
              <w:rPr>
                <w:kern w:val="1"/>
                <w:lang w:eastAsia="ru-RU"/>
              </w:rPr>
            </w:pPr>
            <w:r w:rsidRPr="00E515C3">
              <w:rPr>
                <w:kern w:val="1"/>
                <w:lang w:eastAsia="ru-RU"/>
              </w:rPr>
              <w:t>Ознаки,</w:t>
            </w:r>
          </w:p>
          <w:p w:rsidR="00B8077E" w:rsidRPr="00E515C3" w:rsidRDefault="00B8077E" w:rsidP="005F5D9E">
            <w:pPr>
              <w:suppressAutoHyphens/>
              <w:overflowPunct w:val="0"/>
              <w:autoSpaceDE w:val="0"/>
              <w:autoSpaceDN w:val="0"/>
              <w:adjustRightInd w:val="0"/>
              <w:spacing w:line="276" w:lineRule="auto"/>
              <w:ind w:firstLine="0"/>
              <w:jc w:val="center"/>
              <w:textAlignment w:val="baseline"/>
              <w:rPr>
                <w:kern w:val="1"/>
                <w:lang w:eastAsia="ru-RU"/>
              </w:rPr>
            </w:pPr>
            <w:r w:rsidRPr="00E515C3">
              <w:rPr>
                <w:kern w:val="1"/>
                <w:lang w:eastAsia="ru-RU"/>
              </w:rPr>
              <w:t>Х</w:t>
            </w:r>
            <w:r w:rsidRPr="00E515C3">
              <w:rPr>
                <w:kern w:val="1"/>
                <w:vertAlign w:val="subscript"/>
                <w:lang w:eastAsia="ru-RU"/>
              </w:rPr>
              <w:t>i</w:t>
            </w:r>
          </w:p>
        </w:tc>
        <w:tc>
          <w:tcPr>
            <w:tcW w:w="1146" w:type="pct"/>
            <w:vMerge w:val="restart"/>
            <w:shd w:val="clear" w:color="auto" w:fill="FFFFFF"/>
            <w:tcMar>
              <w:top w:w="30" w:type="dxa"/>
              <w:left w:w="30" w:type="dxa"/>
              <w:bottom w:w="30" w:type="dxa"/>
              <w:right w:w="30" w:type="dxa"/>
            </w:tcMar>
            <w:vAlign w:val="center"/>
          </w:tcPr>
          <w:p w:rsidR="00B8077E" w:rsidRPr="00E515C3" w:rsidRDefault="00B8077E" w:rsidP="005F5D9E">
            <w:pPr>
              <w:suppressAutoHyphens/>
              <w:overflowPunct w:val="0"/>
              <w:autoSpaceDE w:val="0"/>
              <w:autoSpaceDN w:val="0"/>
              <w:adjustRightInd w:val="0"/>
              <w:spacing w:line="276" w:lineRule="auto"/>
              <w:ind w:firstLine="0"/>
              <w:jc w:val="center"/>
              <w:textAlignment w:val="baseline"/>
              <w:rPr>
                <w:kern w:val="1"/>
                <w:lang w:eastAsia="ru-RU"/>
              </w:rPr>
            </w:pPr>
            <w:r w:rsidRPr="00E515C3">
              <w:rPr>
                <w:kern w:val="1"/>
                <w:lang w:eastAsia="ru-RU"/>
              </w:rPr>
              <w:t>Коефіцієнти</w:t>
            </w:r>
          </w:p>
        </w:tc>
        <w:tc>
          <w:tcPr>
            <w:tcW w:w="1172" w:type="pct"/>
            <w:vMerge w:val="restart"/>
            <w:shd w:val="clear" w:color="auto" w:fill="FFFFFF"/>
            <w:tcMar>
              <w:top w:w="30" w:type="dxa"/>
              <w:left w:w="30" w:type="dxa"/>
              <w:bottom w:w="30" w:type="dxa"/>
              <w:right w:w="30" w:type="dxa"/>
            </w:tcMar>
            <w:vAlign w:val="center"/>
          </w:tcPr>
          <w:p w:rsidR="00B8077E" w:rsidRPr="00E515C3" w:rsidRDefault="00B8077E" w:rsidP="005F5D9E">
            <w:pPr>
              <w:suppressAutoHyphens/>
              <w:overflowPunct w:val="0"/>
              <w:autoSpaceDE w:val="0"/>
              <w:autoSpaceDN w:val="0"/>
              <w:adjustRightInd w:val="0"/>
              <w:spacing w:line="276" w:lineRule="auto"/>
              <w:ind w:firstLine="0"/>
              <w:jc w:val="center"/>
              <w:textAlignment w:val="baseline"/>
              <w:rPr>
                <w:kern w:val="1"/>
                <w:lang w:eastAsia="ru-RU"/>
              </w:rPr>
            </w:pPr>
            <w:r w:rsidRPr="00E515C3">
              <w:rPr>
                <w:kern w:val="1"/>
                <w:lang w:eastAsia="ru-RU"/>
              </w:rPr>
              <w:t>Стандартні похибки</w:t>
            </w:r>
          </w:p>
        </w:tc>
        <w:tc>
          <w:tcPr>
            <w:tcW w:w="1143" w:type="pct"/>
            <w:vMerge w:val="restart"/>
            <w:shd w:val="clear" w:color="auto" w:fill="FFFFFF"/>
            <w:tcMar>
              <w:top w:w="30" w:type="dxa"/>
              <w:left w:w="30" w:type="dxa"/>
              <w:bottom w:w="30" w:type="dxa"/>
              <w:right w:w="30" w:type="dxa"/>
            </w:tcMar>
            <w:vAlign w:val="center"/>
          </w:tcPr>
          <w:p w:rsidR="00B8077E" w:rsidRPr="00E515C3" w:rsidRDefault="00B8077E" w:rsidP="005F5D9E">
            <w:pPr>
              <w:suppressAutoHyphens/>
              <w:overflowPunct w:val="0"/>
              <w:autoSpaceDE w:val="0"/>
              <w:autoSpaceDN w:val="0"/>
              <w:adjustRightInd w:val="0"/>
              <w:spacing w:line="276" w:lineRule="auto"/>
              <w:ind w:firstLine="0"/>
              <w:jc w:val="center"/>
              <w:textAlignment w:val="baseline"/>
              <w:rPr>
                <w:kern w:val="1"/>
                <w:lang w:eastAsia="ru-RU"/>
              </w:rPr>
            </w:pPr>
            <w:r w:rsidRPr="00E515C3">
              <w:rPr>
                <w:kern w:val="1"/>
                <w:lang w:eastAsia="ru-RU"/>
              </w:rPr>
              <w:t>Критерії</w:t>
            </w:r>
            <w:r w:rsidR="00E515C3">
              <w:rPr>
                <w:kern w:val="1"/>
                <w:lang w:val="ru-RU" w:eastAsia="ru-RU"/>
              </w:rPr>
              <w:t xml:space="preserve"> </w:t>
            </w:r>
            <w:r w:rsidRPr="00E515C3">
              <w:rPr>
                <w:kern w:val="1"/>
                <w:lang w:eastAsia="ru-RU"/>
              </w:rPr>
              <w:t>Вальда</w:t>
            </w:r>
          </w:p>
        </w:tc>
        <w:tc>
          <w:tcPr>
            <w:tcW w:w="778" w:type="pct"/>
            <w:vMerge w:val="restart"/>
            <w:shd w:val="clear" w:color="auto" w:fill="FFFFFF"/>
            <w:tcMar>
              <w:top w:w="30" w:type="dxa"/>
              <w:left w:w="30" w:type="dxa"/>
              <w:bottom w:w="30" w:type="dxa"/>
              <w:right w:w="30" w:type="dxa"/>
            </w:tcMar>
            <w:vAlign w:val="center"/>
          </w:tcPr>
          <w:p w:rsidR="00B8077E" w:rsidRPr="00E515C3" w:rsidRDefault="00B8077E" w:rsidP="005F5D9E">
            <w:pPr>
              <w:suppressAutoHyphens/>
              <w:overflowPunct w:val="0"/>
              <w:autoSpaceDE w:val="0"/>
              <w:autoSpaceDN w:val="0"/>
              <w:adjustRightInd w:val="0"/>
              <w:spacing w:line="276" w:lineRule="auto"/>
              <w:ind w:firstLine="0"/>
              <w:jc w:val="center"/>
              <w:textAlignment w:val="baseline"/>
              <w:rPr>
                <w:kern w:val="1"/>
                <w:lang w:eastAsia="ru-RU"/>
              </w:rPr>
            </w:pPr>
            <w:r w:rsidRPr="00E515C3">
              <w:rPr>
                <w:kern w:val="1"/>
                <w:lang w:eastAsia="ru-RU"/>
              </w:rPr>
              <w:t>Значущість (p</w:t>
            </w:r>
            <w:r w:rsidRPr="00E515C3">
              <w:rPr>
                <w:kern w:val="1"/>
                <w:vertAlign w:val="subscript"/>
                <w:lang w:eastAsia="ru-RU"/>
              </w:rPr>
              <w:t>i</w:t>
            </w:r>
            <w:r w:rsidRPr="00E515C3">
              <w:rPr>
                <w:kern w:val="1"/>
                <w:lang w:eastAsia="ru-RU"/>
              </w:rPr>
              <w:t>)</w:t>
            </w:r>
          </w:p>
        </w:tc>
      </w:tr>
      <w:tr w:rsidR="00B8077E" w:rsidRPr="00C12B77" w:rsidTr="00B8077E">
        <w:trPr>
          <w:cantSplit/>
          <w:trHeight w:val="483"/>
          <w:tblHeader/>
        </w:trPr>
        <w:tc>
          <w:tcPr>
            <w:tcW w:w="762" w:type="pct"/>
            <w:vMerge/>
            <w:shd w:val="clear" w:color="auto" w:fill="FFFFFF"/>
            <w:tcMar>
              <w:top w:w="30" w:type="dxa"/>
              <w:left w:w="30" w:type="dxa"/>
              <w:bottom w:w="30" w:type="dxa"/>
              <w:right w:w="30" w:type="dxa"/>
            </w:tcMar>
          </w:tcPr>
          <w:p w:rsidR="00B8077E" w:rsidRPr="00C12B77" w:rsidRDefault="00B8077E" w:rsidP="005F5D9E">
            <w:pPr>
              <w:suppressAutoHyphens/>
              <w:overflowPunct w:val="0"/>
              <w:autoSpaceDE w:val="0"/>
              <w:autoSpaceDN w:val="0"/>
              <w:adjustRightInd w:val="0"/>
              <w:spacing w:line="276" w:lineRule="auto"/>
              <w:ind w:firstLine="0"/>
              <w:jc w:val="center"/>
              <w:textAlignment w:val="baseline"/>
              <w:rPr>
                <w:kern w:val="1"/>
                <w:lang w:eastAsia="ru-RU"/>
              </w:rPr>
            </w:pPr>
          </w:p>
        </w:tc>
        <w:tc>
          <w:tcPr>
            <w:tcW w:w="1146" w:type="pct"/>
            <w:vMerge/>
            <w:shd w:val="clear" w:color="auto" w:fill="FFFFFF"/>
            <w:tcMar>
              <w:top w:w="30" w:type="dxa"/>
              <w:left w:w="30" w:type="dxa"/>
              <w:bottom w:w="30" w:type="dxa"/>
              <w:right w:w="30" w:type="dxa"/>
            </w:tcMar>
            <w:vAlign w:val="bottom"/>
          </w:tcPr>
          <w:p w:rsidR="00B8077E" w:rsidRPr="00C12B77" w:rsidRDefault="00B8077E" w:rsidP="005F5D9E">
            <w:pPr>
              <w:suppressAutoHyphens/>
              <w:overflowPunct w:val="0"/>
              <w:autoSpaceDE w:val="0"/>
              <w:autoSpaceDN w:val="0"/>
              <w:adjustRightInd w:val="0"/>
              <w:spacing w:line="276" w:lineRule="auto"/>
              <w:ind w:firstLine="0"/>
              <w:jc w:val="center"/>
              <w:textAlignment w:val="baseline"/>
              <w:rPr>
                <w:kern w:val="1"/>
                <w:lang w:eastAsia="ru-RU"/>
              </w:rPr>
            </w:pPr>
          </w:p>
        </w:tc>
        <w:tc>
          <w:tcPr>
            <w:tcW w:w="1172" w:type="pct"/>
            <w:vMerge/>
            <w:shd w:val="clear" w:color="auto" w:fill="FFFFFF"/>
            <w:tcMar>
              <w:top w:w="30" w:type="dxa"/>
              <w:left w:w="30" w:type="dxa"/>
              <w:bottom w:w="30" w:type="dxa"/>
              <w:right w:w="30" w:type="dxa"/>
            </w:tcMar>
            <w:vAlign w:val="bottom"/>
          </w:tcPr>
          <w:p w:rsidR="00B8077E" w:rsidRPr="00C12B77" w:rsidRDefault="00B8077E" w:rsidP="005F5D9E">
            <w:pPr>
              <w:suppressAutoHyphens/>
              <w:overflowPunct w:val="0"/>
              <w:autoSpaceDE w:val="0"/>
              <w:autoSpaceDN w:val="0"/>
              <w:adjustRightInd w:val="0"/>
              <w:spacing w:line="276" w:lineRule="auto"/>
              <w:ind w:firstLine="0"/>
              <w:jc w:val="center"/>
              <w:textAlignment w:val="baseline"/>
              <w:rPr>
                <w:kern w:val="1"/>
                <w:highlight w:val="cyan"/>
                <w:lang w:eastAsia="ru-RU"/>
              </w:rPr>
            </w:pPr>
          </w:p>
        </w:tc>
        <w:tc>
          <w:tcPr>
            <w:tcW w:w="1143" w:type="pct"/>
            <w:vMerge/>
            <w:shd w:val="clear" w:color="auto" w:fill="FFFFFF"/>
            <w:tcMar>
              <w:top w:w="30" w:type="dxa"/>
              <w:left w:w="30" w:type="dxa"/>
              <w:bottom w:w="30" w:type="dxa"/>
              <w:right w:w="30" w:type="dxa"/>
            </w:tcMar>
            <w:vAlign w:val="bottom"/>
          </w:tcPr>
          <w:p w:rsidR="00B8077E" w:rsidRPr="00C12B77" w:rsidRDefault="00B8077E" w:rsidP="005F5D9E">
            <w:pPr>
              <w:suppressAutoHyphens/>
              <w:overflowPunct w:val="0"/>
              <w:autoSpaceDE w:val="0"/>
              <w:autoSpaceDN w:val="0"/>
              <w:adjustRightInd w:val="0"/>
              <w:spacing w:line="276" w:lineRule="auto"/>
              <w:ind w:firstLine="0"/>
              <w:jc w:val="center"/>
              <w:textAlignment w:val="baseline"/>
              <w:rPr>
                <w:kern w:val="1"/>
                <w:highlight w:val="cyan"/>
                <w:lang w:eastAsia="ru-RU"/>
              </w:rPr>
            </w:pPr>
          </w:p>
        </w:tc>
        <w:tc>
          <w:tcPr>
            <w:tcW w:w="778" w:type="pct"/>
            <w:vMerge/>
            <w:shd w:val="clear" w:color="auto" w:fill="FFFFFF"/>
            <w:tcMar>
              <w:top w:w="30" w:type="dxa"/>
              <w:left w:w="30" w:type="dxa"/>
              <w:bottom w:w="30" w:type="dxa"/>
              <w:right w:w="30" w:type="dxa"/>
            </w:tcMar>
            <w:vAlign w:val="bottom"/>
          </w:tcPr>
          <w:p w:rsidR="00B8077E" w:rsidRPr="00C12B77" w:rsidRDefault="00B8077E" w:rsidP="005F5D9E">
            <w:pPr>
              <w:suppressAutoHyphens/>
              <w:overflowPunct w:val="0"/>
              <w:autoSpaceDE w:val="0"/>
              <w:autoSpaceDN w:val="0"/>
              <w:adjustRightInd w:val="0"/>
              <w:spacing w:line="276" w:lineRule="auto"/>
              <w:ind w:firstLine="0"/>
              <w:jc w:val="center"/>
              <w:textAlignment w:val="baseline"/>
              <w:rPr>
                <w:kern w:val="1"/>
                <w:highlight w:val="cyan"/>
                <w:lang w:eastAsia="ru-RU"/>
              </w:rPr>
            </w:pPr>
          </w:p>
        </w:tc>
      </w:tr>
      <w:tr w:rsidR="00B8077E" w:rsidRPr="00C12B77" w:rsidTr="00B8077E">
        <w:trPr>
          <w:cantSplit/>
          <w:tblHeader/>
        </w:trPr>
        <w:tc>
          <w:tcPr>
            <w:tcW w:w="762" w:type="pct"/>
            <w:shd w:val="clear" w:color="auto" w:fill="FFFFFF"/>
            <w:tcMar>
              <w:top w:w="30" w:type="dxa"/>
              <w:left w:w="30" w:type="dxa"/>
              <w:bottom w:w="30" w:type="dxa"/>
              <w:right w:w="30" w:type="dxa"/>
            </w:tcMar>
          </w:tcPr>
          <w:p w:rsidR="00B8077E" w:rsidRPr="00C12B77" w:rsidRDefault="002C6B76" w:rsidP="005F5D9E">
            <w:pPr>
              <w:suppressAutoHyphens/>
              <w:overflowPunct w:val="0"/>
              <w:autoSpaceDE w:val="0"/>
              <w:autoSpaceDN w:val="0"/>
              <w:adjustRightInd w:val="0"/>
              <w:spacing w:line="276" w:lineRule="auto"/>
              <w:ind w:firstLine="0"/>
              <w:jc w:val="center"/>
              <w:textAlignment w:val="baseline"/>
              <w:rPr>
                <w:kern w:val="1"/>
                <w:lang w:eastAsia="ru-RU"/>
              </w:rPr>
            </w:pPr>
            <w:r w:rsidRPr="00C12B77">
              <w:rPr>
                <w:kern w:val="1"/>
                <w:lang w:eastAsia="ru-RU"/>
              </w:rPr>
              <w:object w:dxaOrig="320" w:dyaOrig="340">
                <v:shape id="_x0000_i1064" type="#_x0000_t75" style="width:13.1pt;height:20.75pt" o:ole="">
                  <v:imagedata r:id="rId66" o:title=""/>
                </v:shape>
                <o:OLEObject Type="Embed" ProgID="Equation.3" ShapeID="_x0000_i1064" DrawAspect="Content" ObjectID="_1619531738" r:id="rId107"/>
              </w:object>
            </w:r>
          </w:p>
        </w:tc>
        <w:tc>
          <w:tcPr>
            <w:tcW w:w="1146"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–0,809</w:t>
            </w:r>
          </w:p>
        </w:tc>
        <w:tc>
          <w:tcPr>
            <w:tcW w:w="1172"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0,334</w:t>
            </w:r>
          </w:p>
        </w:tc>
        <w:tc>
          <w:tcPr>
            <w:tcW w:w="1143"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5,845</w:t>
            </w:r>
          </w:p>
        </w:tc>
        <w:tc>
          <w:tcPr>
            <w:tcW w:w="778"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0,016</w:t>
            </w:r>
          </w:p>
        </w:tc>
      </w:tr>
      <w:tr w:rsidR="00B8077E" w:rsidRPr="00C12B77" w:rsidTr="00B8077E">
        <w:trPr>
          <w:cantSplit/>
          <w:tblHeader/>
        </w:trPr>
        <w:tc>
          <w:tcPr>
            <w:tcW w:w="762" w:type="pct"/>
            <w:shd w:val="clear" w:color="auto" w:fill="FFFFFF"/>
            <w:tcMar>
              <w:top w:w="30" w:type="dxa"/>
              <w:left w:w="30" w:type="dxa"/>
              <w:bottom w:w="30" w:type="dxa"/>
              <w:right w:w="30" w:type="dxa"/>
            </w:tcMar>
          </w:tcPr>
          <w:p w:rsidR="00B8077E" w:rsidRPr="00C12B77" w:rsidRDefault="002C6B76" w:rsidP="005F5D9E">
            <w:pPr>
              <w:suppressAutoHyphens/>
              <w:overflowPunct w:val="0"/>
              <w:autoSpaceDE w:val="0"/>
              <w:autoSpaceDN w:val="0"/>
              <w:adjustRightInd w:val="0"/>
              <w:spacing w:line="276" w:lineRule="auto"/>
              <w:ind w:firstLine="0"/>
              <w:jc w:val="center"/>
              <w:textAlignment w:val="baseline"/>
              <w:rPr>
                <w:kern w:val="1"/>
                <w:lang w:eastAsia="ru-RU"/>
              </w:rPr>
            </w:pPr>
            <w:r w:rsidRPr="00C12B77">
              <w:rPr>
                <w:kern w:val="1"/>
                <w:lang w:eastAsia="ru-RU"/>
              </w:rPr>
              <w:object w:dxaOrig="340" w:dyaOrig="340">
                <v:shape id="_x0000_i1065" type="#_x0000_t75" style="width:20.75pt;height:20.75pt" o:ole="">
                  <v:imagedata r:id="rId68" o:title=""/>
                </v:shape>
                <o:OLEObject Type="Embed" ProgID="Equation.3" ShapeID="_x0000_i1065" DrawAspect="Content" ObjectID="_1619531739" r:id="rId108"/>
              </w:object>
            </w:r>
          </w:p>
        </w:tc>
        <w:tc>
          <w:tcPr>
            <w:tcW w:w="1146"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0,806</w:t>
            </w:r>
          </w:p>
        </w:tc>
        <w:tc>
          <w:tcPr>
            <w:tcW w:w="1172"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0,308</w:t>
            </w:r>
          </w:p>
        </w:tc>
        <w:tc>
          <w:tcPr>
            <w:tcW w:w="1143"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6,837</w:t>
            </w:r>
          </w:p>
        </w:tc>
        <w:tc>
          <w:tcPr>
            <w:tcW w:w="778"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0,009</w:t>
            </w:r>
          </w:p>
        </w:tc>
      </w:tr>
      <w:tr w:rsidR="00B8077E" w:rsidRPr="00C12B77" w:rsidTr="00B8077E">
        <w:trPr>
          <w:cantSplit/>
          <w:tblHeader/>
        </w:trPr>
        <w:tc>
          <w:tcPr>
            <w:tcW w:w="762" w:type="pct"/>
            <w:shd w:val="clear" w:color="auto" w:fill="FFFFFF"/>
            <w:tcMar>
              <w:top w:w="30" w:type="dxa"/>
              <w:left w:w="30" w:type="dxa"/>
              <w:bottom w:w="30" w:type="dxa"/>
              <w:right w:w="30" w:type="dxa"/>
            </w:tcMar>
          </w:tcPr>
          <w:p w:rsidR="00B8077E" w:rsidRPr="00C12B77" w:rsidRDefault="002C6B76" w:rsidP="005F5D9E">
            <w:pPr>
              <w:suppressAutoHyphens/>
              <w:overflowPunct w:val="0"/>
              <w:autoSpaceDE w:val="0"/>
              <w:autoSpaceDN w:val="0"/>
              <w:adjustRightInd w:val="0"/>
              <w:spacing w:line="276" w:lineRule="auto"/>
              <w:ind w:firstLine="0"/>
              <w:jc w:val="center"/>
              <w:textAlignment w:val="baseline"/>
              <w:rPr>
                <w:kern w:val="1"/>
                <w:lang w:eastAsia="ru-RU"/>
              </w:rPr>
            </w:pPr>
            <w:r w:rsidRPr="00C12B77">
              <w:rPr>
                <w:kern w:val="1"/>
                <w:lang w:eastAsia="ru-RU"/>
              </w:rPr>
              <w:object w:dxaOrig="320" w:dyaOrig="360">
                <v:shape id="_x0000_i1066" type="#_x0000_t75" style="width:13.1pt;height:20.75pt" o:ole="">
                  <v:imagedata r:id="rId70" o:title=""/>
                </v:shape>
                <o:OLEObject Type="Embed" ProgID="Equation.3" ShapeID="_x0000_i1066" DrawAspect="Content" ObjectID="_1619531740" r:id="rId109"/>
              </w:object>
            </w:r>
          </w:p>
        </w:tc>
        <w:tc>
          <w:tcPr>
            <w:tcW w:w="1146"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0,365</w:t>
            </w:r>
          </w:p>
        </w:tc>
        <w:tc>
          <w:tcPr>
            <w:tcW w:w="1172"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0,177</w:t>
            </w:r>
          </w:p>
        </w:tc>
        <w:tc>
          <w:tcPr>
            <w:tcW w:w="1143"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4,272</w:t>
            </w:r>
          </w:p>
        </w:tc>
        <w:tc>
          <w:tcPr>
            <w:tcW w:w="778"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0,039</w:t>
            </w:r>
          </w:p>
        </w:tc>
      </w:tr>
      <w:tr w:rsidR="00B8077E" w:rsidRPr="00C12B77" w:rsidTr="00B8077E">
        <w:trPr>
          <w:cantSplit/>
          <w:tblHeader/>
        </w:trPr>
        <w:tc>
          <w:tcPr>
            <w:tcW w:w="762" w:type="pct"/>
            <w:shd w:val="clear" w:color="auto" w:fill="FFFFFF"/>
            <w:tcMar>
              <w:top w:w="30" w:type="dxa"/>
              <w:left w:w="30" w:type="dxa"/>
              <w:bottom w:w="30" w:type="dxa"/>
              <w:right w:w="30" w:type="dxa"/>
            </w:tcMar>
          </w:tcPr>
          <w:p w:rsidR="00B8077E" w:rsidRPr="00C12B77" w:rsidRDefault="002C6B76" w:rsidP="005F5D9E">
            <w:pPr>
              <w:suppressAutoHyphens/>
              <w:overflowPunct w:val="0"/>
              <w:autoSpaceDE w:val="0"/>
              <w:autoSpaceDN w:val="0"/>
              <w:adjustRightInd w:val="0"/>
              <w:spacing w:line="276" w:lineRule="auto"/>
              <w:ind w:firstLine="0"/>
              <w:jc w:val="center"/>
              <w:textAlignment w:val="baseline"/>
              <w:rPr>
                <w:kern w:val="1"/>
                <w:lang w:eastAsia="ru-RU"/>
              </w:rPr>
            </w:pPr>
            <w:r w:rsidRPr="00C12B77">
              <w:rPr>
                <w:kern w:val="1"/>
                <w:lang w:eastAsia="ru-RU"/>
              </w:rPr>
              <w:object w:dxaOrig="340" w:dyaOrig="340">
                <v:shape id="_x0000_i1067" type="#_x0000_t75" style="width:20.75pt;height:20.75pt" o:ole="">
                  <v:imagedata r:id="rId72" o:title=""/>
                </v:shape>
                <o:OLEObject Type="Embed" ProgID="Equation.3" ShapeID="_x0000_i1067" DrawAspect="Content" ObjectID="_1619531741" r:id="rId110"/>
              </w:object>
            </w:r>
          </w:p>
        </w:tc>
        <w:tc>
          <w:tcPr>
            <w:tcW w:w="1146"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–0,135</w:t>
            </w:r>
          </w:p>
        </w:tc>
        <w:tc>
          <w:tcPr>
            <w:tcW w:w="1172"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0,066</w:t>
            </w:r>
          </w:p>
        </w:tc>
        <w:tc>
          <w:tcPr>
            <w:tcW w:w="1143"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4,232</w:t>
            </w:r>
          </w:p>
        </w:tc>
        <w:tc>
          <w:tcPr>
            <w:tcW w:w="778"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0,040</w:t>
            </w:r>
          </w:p>
        </w:tc>
      </w:tr>
      <w:tr w:rsidR="00B8077E" w:rsidRPr="00C12B77" w:rsidTr="00B8077E">
        <w:trPr>
          <w:cantSplit/>
          <w:tblHeader/>
        </w:trPr>
        <w:tc>
          <w:tcPr>
            <w:tcW w:w="762" w:type="pct"/>
            <w:shd w:val="clear" w:color="auto" w:fill="FFFFFF"/>
            <w:tcMar>
              <w:top w:w="30" w:type="dxa"/>
              <w:left w:w="30" w:type="dxa"/>
              <w:bottom w:w="30" w:type="dxa"/>
              <w:right w:w="30" w:type="dxa"/>
            </w:tcMar>
          </w:tcPr>
          <w:p w:rsidR="00B8077E" w:rsidRPr="00C12B77" w:rsidRDefault="002C6B76" w:rsidP="005F5D9E">
            <w:pPr>
              <w:suppressAutoHyphens/>
              <w:overflowPunct w:val="0"/>
              <w:autoSpaceDE w:val="0"/>
              <w:autoSpaceDN w:val="0"/>
              <w:adjustRightInd w:val="0"/>
              <w:spacing w:line="276" w:lineRule="auto"/>
              <w:ind w:firstLine="0"/>
              <w:jc w:val="center"/>
              <w:textAlignment w:val="baseline"/>
              <w:rPr>
                <w:kern w:val="1"/>
                <w:lang w:eastAsia="ru-RU"/>
              </w:rPr>
            </w:pPr>
            <w:r w:rsidRPr="00C12B77">
              <w:rPr>
                <w:kern w:val="1"/>
                <w:position w:val="-10"/>
                <w:lang w:eastAsia="ru-RU"/>
              </w:rPr>
              <w:object w:dxaOrig="300" w:dyaOrig="300">
                <v:shape id="_x0000_i1068" type="#_x0000_t75" style="width:13.1pt;height:13.1pt" o:ole="">
                  <v:imagedata r:id="rId74" o:title=""/>
                </v:shape>
                <o:OLEObject Type="Embed" ProgID="Equation.DSMT4" ShapeID="_x0000_i1068" DrawAspect="Content" ObjectID="_1619531742" r:id="rId111"/>
              </w:object>
            </w:r>
          </w:p>
        </w:tc>
        <w:tc>
          <w:tcPr>
            <w:tcW w:w="1146"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0,093</w:t>
            </w:r>
          </w:p>
        </w:tc>
        <w:tc>
          <w:tcPr>
            <w:tcW w:w="1172"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0,042</w:t>
            </w:r>
          </w:p>
        </w:tc>
        <w:tc>
          <w:tcPr>
            <w:tcW w:w="1143"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4,907</w:t>
            </w:r>
          </w:p>
        </w:tc>
        <w:tc>
          <w:tcPr>
            <w:tcW w:w="778"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0,027</w:t>
            </w:r>
          </w:p>
        </w:tc>
      </w:tr>
      <w:tr w:rsidR="00B8077E" w:rsidRPr="00C12B77" w:rsidTr="00B8077E">
        <w:trPr>
          <w:cantSplit/>
          <w:tblHeader/>
        </w:trPr>
        <w:tc>
          <w:tcPr>
            <w:tcW w:w="762" w:type="pct"/>
            <w:shd w:val="clear" w:color="auto" w:fill="FFFFFF"/>
            <w:tcMar>
              <w:top w:w="30" w:type="dxa"/>
              <w:left w:w="30" w:type="dxa"/>
              <w:bottom w:w="30" w:type="dxa"/>
              <w:right w:w="30" w:type="dxa"/>
            </w:tcMar>
          </w:tcPr>
          <w:p w:rsidR="00B8077E" w:rsidRPr="00C12B77" w:rsidRDefault="002C6B76" w:rsidP="005F5D9E">
            <w:pPr>
              <w:suppressAutoHyphens/>
              <w:overflowPunct w:val="0"/>
              <w:autoSpaceDE w:val="0"/>
              <w:autoSpaceDN w:val="0"/>
              <w:adjustRightInd w:val="0"/>
              <w:spacing w:line="276" w:lineRule="auto"/>
              <w:ind w:firstLine="0"/>
              <w:jc w:val="center"/>
              <w:textAlignment w:val="baseline"/>
              <w:rPr>
                <w:kern w:val="1"/>
                <w:lang w:eastAsia="ru-RU"/>
              </w:rPr>
            </w:pPr>
            <w:r w:rsidRPr="00C12B77">
              <w:rPr>
                <w:position w:val="-10"/>
              </w:rPr>
              <w:object w:dxaOrig="340" w:dyaOrig="300">
                <v:shape id="_x0000_i1069" type="#_x0000_t75" style="width:20.75pt;height:20.75pt" o:ole="">
                  <v:imagedata r:id="rId76" o:title=""/>
                </v:shape>
                <o:OLEObject Type="Embed" ProgID="Equation.3" ShapeID="_x0000_i1069" DrawAspect="Content" ObjectID="_1619531743" r:id="rId112"/>
              </w:object>
            </w:r>
          </w:p>
        </w:tc>
        <w:tc>
          <w:tcPr>
            <w:tcW w:w="1146"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–0,058</w:t>
            </w:r>
          </w:p>
        </w:tc>
        <w:tc>
          <w:tcPr>
            <w:tcW w:w="1172"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0,024</w:t>
            </w:r>
          </w:p>
        </w:tc>
        <w:tc>
          <w:tcPr>
            <w:tcW w:w="1143"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5,612</w:t>
            </w:r>
          </w:p>
        </w:tc>
        <w:tc>
          <w:tcPr>
            <w:tcW w:w="778"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0,018</w:t>
            </w:r>
          </w:p>
        </w:tc>
      </w:tr>
      <w:tr w:rsidR="00B8077E" w:rsidRPr="00C12B77" w:rsidTr="00B8077E">
        <w:trPr>
          <w:cantSplit/>
          <w:tblHeader/>
        </w:trPr>
        <w:tc>
          <w:tcPr>
            <w:tcW w:w="762" w:type="pct"/>
            <w:shd w:val="clear" w:color="auto" w:fill="FFFFFF"/>
            <w:tcMar>
              <w:top w:w="30" w:type="dxa"/>
              <w:left w:w="30" w:type="dxa"/>
              <w:bottom w:w="30" w:type="dxa"/>
              <w:right w:w="30" w:type="dxa"/>
            </w:tcMar>
          </w:tcPr>
          <w:p w:rsidR="00B8077E" w:rsidRPr="00C12B77" w:rsidRDefault="00B8077E" w:rsidP="005F5D9E">
            <w:pPr>
              <w:suppressAutoHyphens/>
              <w:overflowPunct w:val="0"/>
              <w:autoSpaceDE w:val="0"/>
              <w:autoSpaceDN w:val="0"/>
              <w:adjustRightInd w:val="0"/>
              <w:spacing w:line="276" w:lineRule="auto"/>
              <w:ind w:firstLine="0"/>
              <w:jc w:val="center"/>
              <w:textAlignment w:val="baseline"/>
              <w:rPr>
                <w:kern w:val="1"/>
                <w:lang w:eastAsia="ru-RU"/>
              </w:rPr>
            </w:pPr>
            <w:r w:rsidRPr="00C12B77">
              <w:rPr>
                <w:kern w:val="1"/>
                <w:lang w:eastAsia="ru-RU"/>
              </w:rPr>
              <w:t>Константа</w:t>
            </w:r>
          </w:p>
        </w:tc>
        <w:tc>
          <w:tcPr>
            <w:tcW w:w="1146"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4,868</w:t>
            </w:r>
          </w:p>
        </w:tc>
        <w:tc>
          <w:tcPr>
            <w:tcW w:w="1172"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2,463</w:t>
            </w:r>
          </w:p>
        </w:tc>
        <w:tc>
          <w:tcPr>
            <w:tcW w:w="1143"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3,907</w:t>
            </w:r>
          </w:p>
        </w:tc>
        <w:tc>
          <w:tcPr>
            <w:tcW w:w="778" w:type="pct"/>
            <w:shd w:val="clear" w:color="auto" w:fill="FFFFFF"/>
            <w:tcMar>
              <w:top w:w="30" w:type="dxa"/>
              <w:left w:w="30" w:type="dxa"/>
              <w:bottom w:w="30" w:type="dxa"/>
              <w:right w:w="30" w:type="dxa"/>
            </w:tcMar>
          </w:tcPr>
          <w:p w:rsidR="00B8077E" w:rsidRPr="00C12B77" w:rsidRDefault="00B8077E" w:rsidP="005F5D9E">
            <w:pPr>
              <w:spacing w:line="276" w:lineRule="auto"/>
              <w:ind w:firstLine="0"/>
              <w:jc w:val="center"/>
            </w:pPr>
            <w:r w:rsidRPr="00C12B77">
              <w:t>0,048</w:t>
            </w:r>
          </w:p>
        </w:tc>
      </w:tr>
    </w:tbl>
    <w:p w:rsidR="00B8077E" w:rsidRPr="00C12B77" w:rsidRDefault="00B8077E" w:rsidP="00B8077E">
      <w:pPr>
        <w:rPr>
          <w:kern w:val="1"/>
          <w:lang w:eastAsia="ru-RU"/>
        </w:rPr>
      </w:pPr>
    </w:p>
    <w:p w:rsidR="00B8077E" w:rsidRPr="00C12B77" w:rsidRDefault="005F5D9E" w:rsidP="00B8077E">
      <w:pPr>
        <w:rPr>
          <w:kern w:val="1"/>
          <w:lang w:eastAsia="ru-RU"/>
        </w:rPr>
      </w:pPr>
      <w:r w:rsidRPr="00C12B77">
        <w:rPr>
          <w:kern w:val="1"/>
          <w:lang w:eastAsia="ru-RU"/>
        </w:rPr>
        <w:t>У</w:t>
      </w:r>
      <w:r w:rsidR="00B8077E" w:rsidRPr="00C12B77">
        <w:rPr>
          <w:kern w:val="1"/>
          <w:lang w:eastAsia="ru-RU"/>
        </w:rPr>
        <w:t xml:space="preserve">сі змінні, згідно </w:t>
      </w:r>
      <w:r w:rsidR="00D71AAF" w:rsidRPr="00C12B77">
        <w:rPr>
          <w:kern w:val="1"/>
          <w:lang w:eastAsia="ru-RU"/>
        </w:rPr>
        <w:t>зі статистикою</w:t>
      </w:r>
      <w:r w:rsidR="00B8077E" w:rsidRPr="00C12B77">
        <w:rPr>
          <w:kern w:val="1"/>
          <w:lang w:eastAsia="ru-RU"/>
        </w:rPr>
        <w:t xml:space="preserve"> Вальда, (табл. </w:t>
      </w:r>
      <w:r w:rsidRPr="00C12B77">
        <w:rPr>
          <w:kern w:val="1"/>
          <w:lang w:eastAsia="ru-RU"/>
        </w:rPr>
        <w:t>7</w:t>
      </w:r>
      <w:r w:rsidR="00B8077E" w:rsidRPr="00C12B77">
        <w:rPr>
          <w:kern w:val="1"/>
          <w:lang w:eastAsia="ru-RU"/>
        </w:rPr>
        <w:t>.</w:t>
      </w:r>
      <w:r w:rsidR="00105CAA">
        <w:rPr>
          <w:kern w:val="1"/>
          <w:lang w:eastAsia="ru-RU"/>
        </w:rPr>
        <w:t>6</w:t>
      </w:r>
      <w:r w:rsidR="00B8077E" w:rsidRPr="00C12B77">
        <w:rPr>
          <w:kern w:val="1"/>
          <w:lang w:eastAsia="ru-RU"/>
        </w:rPr>
        <w:t>), значущі (p</w:t>
      </w:r>
      <w:r w:rsidR="00B8077E" w:rsidRPr="00C12B77">
        <w:rPr>
          <w:kern w:val="1"/>
          <w:vertAlign w:val="subscript"/>
          <w:lang w:eastAsia="ru-RU"/>
        </w:rPr>
        <w:t>i</w:t>
      </w:r>
      <w:r w:rsidR="008274C4" w:rsidRPr="00C12B77">
        <w:rPr>
          <w:kern w:val="1"/>
          <w:lang w:eastAsia="ru-RU"/>
        </w:rPr>
        <w:t> </w:t>
      </w:r>
      <w:r w:rsidR="00CA1F03" w:rsidRPr="00C12B77">
        <w:rPr>
          <w:kern w:val="1"/>
          <w:lang w:eastAsia="ru-RU"/>
        </w:rPr>
        <w:t>&lt;</w:t>
      </w:r>
      <w:r w:rsidR="008274C4" w:rsidRPr="00C12B77">
        <w:rPr>
          <w:kern w:val="1"/>
          <w:lang w:eastAsia="ru-RU"/>
        </w:rPr>
        <w:t> </w:t>
      </w:r>
      <w:r w:rsidR="00D71AAF" w:rsidRPr="00C12B77">
        <w:rPr>
          <w:kern w:val="1"/>
          <w:lang w:eastAsia="ru-RU"/>
        </w:rPr>
        <w:t>0,05) та</w:t>
      </w:r>
      <w:r w:rsidR="00B8077E" w:rsidRPr="00C12B77">
        <w:rPr>
          <w:kern w:val="1"/>
          <w:lang w:eastAsia="ru-RU"/>
        </w:rPr>
        <w:t xml:space="preserve"> підібрані правильно.</w:t>
      </w:r>
      <w:r w:rsidR="00052A0D">
        <w:rPr>
          <w:kern w:val="1"/>
          <w:lang w:val="ru-RU" w:eastAsia="ru-RU"/>
        </w:rPr>
        <w:t xml:space="preserve"> </w:t>
      </w:r>
      <w:r w:rsidR="00B8077E" w:rsidRPr="00C12B77">
        <w:rPr>
          <w:kern w:val="1"/>
          <w:lang w:eastAsia="ru-RU"/>
        </w:rPr>
        <w:t xml:space="preserve">Якість наближення </w:t>
      </w:r>
      <w:r w:rsidR="00C86851" w:rsidRPr="00C12B77">
        <w:rPr>
          <w:kern w:val="1"/>
          <w:lang w:eastAsia="ru-RU"/>
        </w:rPr>
        <w:t xml:space="preserve">до </w:t>
      </w:r>
      <w:r w:rsidR="00B8077E" w:rsidRPr="00C12B77">
        <w:rPr>
          <w:kern w:val="1"/>
          <w:lang w:eastAsia="ru-RU"/>
        </w:rPr>
        <w:t>регресійн</w:t>
      </w:r>
      <w:r w:rsidR="00C86851" w:rsidRPr="00C12B77">
        <w:rPr>
          <w:kern w:val="1"/>
          <w:lang w:eastAsia="ru-RU"/>
        </w:rPr>
        <w:t>ої</w:t>
      </w:r>
      <w:r w:rsidR="00B8077E" w:rsidRPr="00C12B77">
        <w:rPr>
          <w:kern w:val="1"/>
          <w:lang w:eastAsia="ru-RU"/>
        </w:rPr>
        <w:t xml:space="preserve"> моделі оцінюється за допомогою фу</w:t>
      </w:r>
      <w:r w:rsidR="00D71AAF" w:rsidRPr="00C12B77">
        <w:rPr>
          <w:kern w:val="1"/>
          <w:lang w:eastAsia="ru-RU"/>
        </w:rPr>
        <w:t>нкції подібності. У дослідженні</w:t>
      </w:r>
      <w:r w:rsidR="00B8077E" w:rsidRPr="00C12B77">
        <w:rPr>
          <w:kern w:val="1"/>
          <w:lang w:eastAsia="ru-RU"/>
        </w:rPr>
        <w:t xml:space="preserve"> G</w:t>
      </w:r>
      <w:r w:rsidR="005F4C7B" w:rsidRPr="00C12B77">
        <w:rPr>
          <w:kern w:val="1"/>
          <w:lang w:eastAsia="ru-RU"/>
        </w:rPr>
        <w:t> = </w:t>
      </w:r>
      <w:r w:rsidR="00B8077E" w:rsidRPr="00C12B77">
        <w:rPr>
          <w:kern w:val="1"/>
          <w:lang w:eastAsia="ru-RU"/>
        </w:rPr>
        <w:t>17,898 при р</w:t>
      </w:r>
      <w:r w:rsidR="005F4C7B" w:rsidRPr="00C12B77">
        <w:rPr>
          <w:kern w:val="1"/>
          <w:lang w:eastAsia="ru-RU"/>
        </w:rPr>
        <w:t> = </w:t>
      </w:r>
      <w:r w:rsidR="00B8077E" w:rsidRPr="00C12B77">
        <w:rPr>
          <w:kern w:val="1"/>
          <w:lang w:eastAsia="ru-RU"/>
        </w:rPr>
        <w:t xml:space="preserve">0,001 (табл. </w:t>
      </w:r>
      <w:r w:rsidRPr="00C12B77">
        <w:rPr>
          <w:kern w:val="1"/>
          <w:lang w:eastAsia="ru-RU"/>
        </w:rPr>
        <w:t>7</w:t>
      </w:r>
      <w:r w:rsidR="00D71AAF" w:rsidRPr="00C12B77">
        <w:rPr>
          <w:kern w:val="1"/>
          <w:lang w:eastAsia="ru-RU"/>
        </w:rPr>
        <w:t>.</w:t>
      </w:r>
      <w:r w:rsidR="00105CAA">
        <w:rPr>
          <w:kern w:val="1"/>
          <w:lang w:eastAsia="ru-RU"/>
        </w:rPr>
        <w:t>7</w:t>
      </w:r>
      <w:r w:rsidR="00D71AAF" w:rsidRPr="00C12B77">
        <w:rPr>
          <w:kern w:val="1"/>
          <w:lang w:eastAsia="ru-RU"/>
        </w:rPr>
        <w:t>) зазначено</w:t>
      </w:r>
      <w:r w:rsidR="00B8077E" w:rsidRPr="00C12B77">
        <w:rPr>
          <w:kern w:val="1"/>
          <w:lang w:eastAsia="ru-RU"/>
        </w:rPr>
        <w:t>, що в цілому неза</w:t>
      </w:r>
      <w:r w:rsidR="00D71AAF" w:rsidRPr="00C12B77">
        <w:rPr>
          <w:kern w:val="1"/>
          <w:lang w:eastAsia="ru-RU"/>
        </w:rPr>
        <w:t>лежні змінні мають знач</w:t>
      </w:r>
      <w:r w:rsidR="00C86851" w:rsidRPr="00C12B77">
        <w:rPr>
          <w:kern w:val="1"/>
          <w:lang w:eastAsia="ru-RU"/>
        </w:rPr>
        <w:t xml:space="preserve">ення </w:t>
      </w:r>
      <w:r w:rsidR="00B8077E" w:rsidRPr="00C12B77">
        <w:rPr>
          <w:kern w:val="1"/>
          <w:lang w:eastAsia="ru-RU"/>
        </w:rPr>
        <w:t>щодо прогнозування залежної змінної.</w:t>
      </w:r>
    </w:p>
    <w:p w:rsidR="00B8077E" w:rsidRPr="00C12B77" w:rsidRDefault="00B8077E" w:rsidP="00B8077E">
      <w:pPr>
        <w:jc w:val="right"/>
        <w:rPr>
          <w:i/>
        </w:rPr>
      </w:pPr>
      <w:r w:rsidRPr="00C12B77">
        <w:rPr>
          <w:bCs/>
          <w:i/>
          <w:kern w:val="2"/>
          <w:lang w:eastAsia="ru-RU"/>
        </w:rPr>
        <w:t>Таблиця</w:t>
      </w:r>
      <w:r w:rsidR="00765AA9" w:rsidRPr="00C12B77">
        <w:rPr>
          <w:bCs/>
          <w:i/>
          <w:kern w:val="2"/>
          <w:lang w:eastAsia="ru-RU"/>
        </w:rPr>
        <w:t xml:space="preserve"> 7</w:t>
      </w:r>
      <w:r w:rsidRPr="00C12B77">
        <w:rPr>
          <w:i/>
          <w:kern w:val="1"/>
          <w:lang w:eastAsia="ru-RU"/>
        </w:rPr>
        <w:t>.</w:t>
      </w:r>
      <w:r w:rsidR="00105CAA">
        <w:rPr>
          <w:i/>
          <w:kern w:val="1"/>
          <w:lang w:eastAsia="ru-RU"/>
        </w:rPr>
        <w:t>7</w:t>
      </w:r>
    </w:p>
    <w:p w:rsidR="00B8077E" w:rsidRPr="00C12B77" w:rsidRDefault="00B8077E" w:rsidP="005F5D9E">
      <w:pPr>
        <w:ind w:firstLine="0"/>
        <w:jc w:val="center"/>
        <w:rPr>
          <w:b/>
        </w:rPr>
      </w:pPr>
      <w:r w:rsidRPr="00C12B77">
        <w:rPr>
          <w:b/>
        </w:rPr>
        <w:t xml:space="preserve">Характеристики моделі бінарної логістичної регресії, створеної для визначення </w:t>
      </w:r>
      <w:r w:rsidRPr="00C12B77">
        <w:rPr>
          <w:b/>
          <w:lang w:eastAsia="ar-SA"/>
        </w:rPr>
        <w:t xml:space="preserve">ризику </w:t>
      </w:r>
      <w:r w:rsidRPr="00C12B77">
        <w:rPr>
          <w:b/>
          <w:bCs/>
        </w:rPr>
        <w:t xml:space="preserve">прогресування </w:t>
      </w:r>
      <w:r w:rsidR="0042009A" w:rsidRPr="00C12B77">
        <w:rPr>
          <w:b/>
        </w:rPr>
        <w:t>БА</w:t>
      </w:r>
      <w:r w:rsidRPr="00C12B77">
        <w:rPr>
          <w:b/>
          <w:bCs/>
        </w:rPr>
        <w:t xml:space="preserve">у пацієнтів з </w:t>
      </w:r>
      <w:r w:rsidR="007D110B" w:rsidRPr="00C12B77">
        <w:rPr>
          <w:b/>
          <w:bCs/>
        </w:rPr>
        <w:t xml:space="preserve">БА та </w:t>
      </w:r>
      <w:r w:rsidR="006D324C" w:rsidRPr="00C12B77">
        <w:rPr>
          <w:b/>
        </w:rPr>
        <w:t>ЦД2Т</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67"/>
        <w:gridCol w:w="3119"/>
        <w:gridCol w:w="2102"/>
        <w:gridCol w:w="1134"/>
        <w:gridCol w:w="1417"/>
      </w:tblGrid>
      <w:tr w:rsidR="00B8077E" w:rsidRPr="00C12B77" w:rsidTr="00052A0D">
        <w:trPr>
          <w:cantSplit/>
        </w:trPr>
        <w:tc>
          <w:tcPr>
            <w:tcW w:w="1867" w:type="dxa"/>
            <w:vMerge w:val="restart"/>
            <w:vAlign w:val="center"/>
          </w:tcPr>
          <w:p w:rsidR="00B8077E" w:rsidRPr="00E515C3" w:rsidRDefault="00B8077E" w:rsidP="007A340C">
            <w:pPr>
              <w:spacing w:line="276" w:lineRule="auto"/>
              <w:ind w:firstLine="0"/>
              <w:jc w:val="center"/>
            </w:pPr>
            <w:r w:rsidRPr="00E515C3">
              <w:t>Результати заключного кроку аналізу</w:t>
            </w:r>
          </w:p>
        </w:tc>
        <w:tc>
          <w:tcPr>
            <w:tcW w:w="3119" w:type="dxa"/>
            <w:vAlign w:val="center"/>
          </w:tcPr>
          <w:p w:rsidR="00B8077E" w:rsidRPr="00E515C3" w:rsidRDefault="00B8077E" w:rsidP="007A340C">
            <w:pPr>
              <w:spacing w:line="276" w:lineRule="auto"/>
              <w:ind w:firstLine="0"/>
              <w:jc w:val="center"/>
            </w:pPr>
            <w:r w:rsidRPr="00E515C3">
              <w:t>–2 Log</w:t>
            </w:r>
            <w:r w:rsidR="005F5D9E" w:rsidRPr="00E515C3">
              <w:t xml:space="preserve"> п</w:t>
            </w:r>
            <w:r w:rsidRPr="00E515C3">
              <w:t>равдоподіб</w:t>
            </w:r>
            <w:r w:rsidR="005F5D9E" w:rsidRPr="00E515C3">
              <w:t xml:space="preserve">ності </w:t>
            </w:r>
            <w:r w:rsidRPr="00E515C3">
              <w:t>(G)</w:t>
            </w:r>
          </w:p>
        </w:tc>
        <w:tc>
          <w:tcPr>
            <w:tcW w:w="2102" w:type="dxa"/>
            <w:vAlign w:val="center"/>
          </w:tcPr>
          <w:p w:rsidR="00052A0D" w:rsidRDefault="00D71AAF" w:rsidP="007A340C">
            <w:pPr>
              <w:spacing w:line="276" w:lineRule="auto"/>
              <w:ind w:firstLine="0"/>
              <w:jc w:val="center"/>
              <w:rPr>
                <w:lang w:val="ru-RU"/>
              </w:rPr>
            </w:pPr>
            <w:r w:rsidRPr="00E515C3">
              <w:t>R</w:t>
            </w:r>
            <w:r w:rsidR="00B8077E" w:rsidRPr="00E515C3">
              <w:t>²</w:t>
            </w:r>
          </w:p>
          <w:p w:rsidR="00B8077E" w:rsidRPr="00E515C3" w:rsidRDefault="00B8077E" w:rsidP="007A340C">
            <w:pPr>
              <w:spacing w:line="276" w:lineRule="auto"/>
              <w:ind w:firstLine="0"/>
              <w:jc w:val="center"/>
            </w:pPr>
            <w:r w:rsidRPr="00E515C3">
              <w:rPr>
                <w:color w:val="000000"/>
                <w:lang w:eastAsia="ru-RU"/>
              </w:rPr>
              <w:t>Нейджелкерка</w:t>
            </w:r>
          </w:p>
        </w:tc>
        <w:tc>
          <w:tcPr>
            <w:tcW w:w="1134" w:type="dxa"/>
            <w:vAlign w:val="center"/>
          </w:tcPr>
          <w:p w:rsidR="00B8077E" w:rsidRPr="00E515C3" w:rsidRDefault="00B8077E" w:rsidP="007A340C">
            <w:pPr>
              <w:spacing w:line="276" w:lineRule="auto"/>
              <w:ind w:firstLine="0"/>
              <w:jc w:val="center"/>
            </w:pPr>
            <w:r w:rsidRPr="00E515C3">
              <w:t>χ²</w:t>
            </w:r>
          </w:p>
        </w:tc>
        <w:tc>
          <w:tcPr>
            <w:tcW w:w="1417" w:type="dxa"/>
            <w:vAlign w:val="center"/>
          </w:tcPr>
          <w:p w:rsidR="00B8077E" w:rsidRPr="00E515C3" w:rsidRDefault="00B8077E" w:rsidP="007A340C">
            <w:pPr>
              <w:spacing w:line="276" w:lineRule="auto"/>
              <w:ind w:firstLine="0"/>
              <w:jc w:val="center"/>
            </w:pPr>
            <w:r w:rsidRPr="00E515C3">
              <w:rPr>
                <w:kern w:val="1"/>
                <w:lang w:eastAsia="ru-RU"/>
              </w:rPr>
              <w:t>Значу</w:t>
            </w:r>
            <w:r w:rsidR="00052A0D">
              <w:rPr>
                <w:kern w:val="1"/>
                <w:lang w:val="ru-RU" w:eastAsia="ru-RU"/>
              </w:rPr>
              <w:t>-</w:t>
            </w:r>
            <w:r w:rsidRPr="00E515C3">
              <w:rPr>
                <w:kern w:val="1"/>
                <w:lang w:eastAsia="ru-RU"/>
              </w:rPr>
              <w:t>щість (p)</w:t>
            </w:r>
          </w:p>
        </w:tc>
      </w:tr>
      <w:tr w:rsidR="00B8077E" w:rsidRPr="00C12B77" w:rsidTr="00052A0D">
        <w:trPr>
          <w:cantSplit/>
        </w:trPr>
        <w:tc>
          <w:tcPr>
            <w:tcW w:w="1867" w:type="dxa"/>
            <w:vMerge/>
            <w:vAlign w:val="center"/>
          </w:tcPr>
          <w:p w:rsidR="00B8077E" w:rsidRPr="00C12B77" w:rsidRDefault="00B8077E" w:rsidP="007A340C">
            <w:pPr>
              <w:spacing w:line="276" w:lineRule="auto"/>
              <w:ind w:firstLine="0"/>
              <w:jc w:val="center"/>
            </w:pPr>
          </w:p>
        </w:tc>
        <w:tc>
          <w:tcPr>
            <w:tcW w:w="3119" w:type="dxa"/>
            <w:vAlign w:val="center"/>
          </w:tcPr>
          <w:p w:rsidR="00B8077E" w:rsidRPr="00C12B77" w:rsidRDefault="00B8077E" w:rsidP="007A340C">
            <w:pPr>
              <w:autoSpaceDE w:val="0"/>
              <w:autoSpaceDN w:val="0"/>
              <w:adjustRightInd w:val="0"/>
              <w:spacing w:line="276" w:lineRule="auto"/>
              <w:ind w:left="60" w:right="60" w:firstLine="0"/>
              <w:jc w:val="center"/>
              <w:rPr>
                <w:color w:val="000000"/>
                <w:lang w:eastAsia="ru-RU"/>
              </w:rPr>
            </w:pPr>
            <w:r w:rsidRPr="00C12B77">
              <w:rPr>
                <w:color w:val="000000"/>
                <w:lang w:eastAsia="ru-RU"/>
              </w:rPr>
              <w:t>17,898</w:t>
            </w:r>
          </w:p>
        </w:tc>
        <w:tc>
          <w:tcPr>
            <w:tcW w:w="2102" w:type="dxa"/>
            <w:vAlign w:val="center"/>
          </w:tcPr>
          <w:p w:rsidR="00B8077E" w:rsidRPr="00C12B77" w:rsidRDefault="00B8077E" w:rsidP="007A340C">
            <w:pPr>
              <w:autoSpaceDE w:val="0"/>
              <w:autoSpaceDN w:val="0"/>
              <w:adjustRightInd w:val="0"/>
              <w:spacing w:line="276" w:lineRule="auto"/>
              <w:ind w:left="60" w:right="60" w:firstLine="0"/>
              <w:jc w:val="center"/>
              <w:rPr>
                <w:color w:val="000000"/>
                <w:lang w:eastAsia="ru-RU"/>
              </w:rPr>
            </w:pPr>
            <w:r w:rsidRPr="00C12B77">
              <w:rPr>
                <w:color w:val="000000"/>
                <w:lang w:eastAsia="ru-RU"/>
              </w:rPr>
              <w:t>0,954</w:t>
            </w:r>
          </w:p>
        </w:tc>
        <w:tc>
          <w:tcPr>
            <w:tcW w:w="1134" w:type="dxa"/>
            <w:vAlign w:val="center"/>
          </w:tcPr>
          <w:p w:rsidR="00B8077E" w:rsidRPr="00C12B77" w:rsidRDefault="00B8077E" w:rsidP="007A340C">
            <w:pPr>
              <w:spacing w:line="276" w:lineRule="auto"/>
              <w:ind w:firstLine="0"/>
              <w:jc w:val="center"/>
            </w:pPr>
            <w:r w:rsidRPr="00C12B77">
              <w:t>179,098</w:t>
            </w:r>
          </w:p>
        </w:tc>
        <w:tc>
          <w:tcPr>
            <w:tcW w:w="1417" w:type="dxa"/>
            <w:vAlign w:val="center"/>
          </w:tcPr>
          <w:p w:rsidR="00B8077E" w:rsidRPr="00C12B77" w:rsidRDefault="00B8077E" w:rsidP="007A340C">
            <w:pPr>
              <w:spacing w:line="276" w:lineRule="auto"/>
              <w:ind w:firstLine="0"/>
              <w:jc w:val="center"/>
            </w:pPr>
            <w:r w:rsidRPr="00C12B77">
              <w:t>0,001</w:t>
            </w:r>
          </w:p>
        </w:tc>
      </w:tr>
    </w:tbl>
    <w:p w:rsidR="00B8077E" w:rsidRPr="00C12B77" w:rsidRDefault="00B8077E" w:rsidP="00B8077E"/>
    <w:p w:rsidR="00B8077E" w:rsidRPr="00C12B77" w:rsidRDefault="00B8077E" w:rsidP="00B8077E">
      <w:pPr>
        <w:rPr>
          <w:kern w:val="1"/>
          <w:lang w:eastAsia="ru-RU"/>
        </w:rPr>
      </w:pPr>
      <w:r w:rsidRPr="00C12B77">
        <w:rPr>
          <w:kern w:val="1"/>
          <w:lang w:eastAsia="ru-RU"/>
        </w:rPr>
        <w:t>Показник Нейджелкерка, який вар</w:t>
      </w:r>
      <w:r w:rsidR="005F5D9E" w:rsidRPr="00C12B77">
        <w:rPr>
          <w:kern w:val="1"/>
          <w:lang w:eastAsia="ru-RU"/>
        </w:rPr>
        <w:t>і</w:t>
      </w:r>
      <w:r w:rsidRPr="00C12B77">
        <w:rPr>
          <w:kern w:val="1"/>
          <w:lang w:eastAsia="ru-RU"/>
        </w:rPr>
        <w:t>юється від 0 до 1</w:t>
      </w:r>
      <w:r w:rsidR="00D71AAF" w:rsidRPr="00C12B77">
        <w:rPr>
          <w:kern w:val="1"/>
          <w:lang w:eastAsia="ru-RU"/>
        </w:rPr>
        <w:t>,</w:t>
      </w:r>
      <w:r w:rsidRPr="00C12B77">
        <w:rPr>
          <w:kern w:val="1"/>
          <w:lang w:eastAsia="ru-RU"/>
        </w:rPr>
        <w:t xml:space="preserve"> є мірою визначеності. Згідно зі значенням розрахованого показника R² Нейджелкерка,частина дисперсії, поясненої за допомогою отриманої логістичної функції</w:t>
      </w:r>
      <w:r w:rsidR="00843645" w:rsidRPr="00C12B77">
        <w:rPr>
          <w:kern w:val="1"/>
          <w:lang w:eastAsia="ru-RU"/>
        </w:rPr>
        <w:t>,</w:t>
      </w:r>
      <w:r w:rsidRPr="00C12B77">
        <w:rPr>
          <w:kern w:val="1"/>
          <w:lang w:eastAsia="ru-RU"/>
        </w:rPr>
        <w:t xml:space="preserve"> становить 95,4</w:t>
      </w:r>
      <w:r w:rsidR="005F5D9E" w:rsidRPr="00C12B77">
        <w:rPr>
          <w:kern w:val="1"/>
          <w:lang w:eastAsia="ru-RU"/>
        </w:rPr>
        <w:t> </w:t>
      </w:r>
      <w:r w:rsidRPr="00C12B77">
        <w:rPr>
          <w:kern w:val="1"/>
          <w:lang w:eastAsia="ru-RU"/>
        </w:rPr>
        <w:t>% (табл. </w:t>
      </w:r>
      <w:r w:rsidR="009D2AB2" w:rsidRPr="00C12B77">
        <w:rPr>
          <w:kern w:val="1"/>
          <w:lang w:eastAsia="ru-RU"/>
        </w:rPr>
        <w:t>7</w:t>
      </w:r>
      <w:r w:rsidRPr="00C12B77">
        <w:rPr>
          <w:kern w:val="1"/>
          <w:lang w:eastAsia="ru-RU"/>
        </w:rPr>
        <w:t>.</w:t>
      </w:r>
      <w:r w:rsidR="00105CAA">
        <w:rPr>
          <w:kern w:val="1"/>
          <w:lang w:eastAsia="ru-RU"/>
        </w:rPr>
        <w:t>7</w:t>
      </w:r>
      <w:r w:rsidRPr="00C12B77">
        <w:rPr>
          <w:kern w:val="1"/>
          <w:lang w:eastAsia="ru-RU"/>
        </w:rPr>
        <w:t>).</w:t>
      </w:r>
    </w:p>
    <w:p w:rsidR="00B8077E" w:rsidRPr="00C12B77" w:rsidRDefault="00B8077E" w:rsidP="00B8077E">
      <w:r w:rsidRPr="00C12B77">
        <w:t>На рис.</w:t>
      </w:r>
      <w:r w:rsidR="009D2AB2" w:rsidRPr="00C12B77">
        <w:rPr>
          <w:kern w:val="1"/>
          <w:lang w:eastAsia="ru-RU"/>
        </w:rPr>
        <w:t>7</w:t>
      </w:r>
      <w:r w:rsidRPr="00C12B77">
        <w:rPr>
          <w:kern w:val="1"/>
          <w:lang w:eastAsia="ru-RU"/>
        </w:rPr>
        <w:t>.</w:t>
      </w:r>
      <w:r w:rsidR="007F6210">
        <w:rPr>
          <w:kern w:val="1"/>
          <w:lang w:eastAsia="ru-RU"/>
        </w:rPr>
        <w:t>3</w:t>
      </w:r>
      <w:r w:rsidRPr="00C12B77">
        <w:t xml:space="preserve"> </w:t>
      </w:r>
      <w:r w:rsidR="005F5D9E" w:rsidRPr="00C12B77">
        <w:t>пода</w:t>
      </w:r>
      <w:r w:rsidRPr="00C12B77">
        <w:t xml:space="preserve">на діаграма розподілу значень розрахованих коефіцієнтів ризику прогресування </w:t>
      </w:r>
      <w:r w:rsidR="0042009A" w:rsidRPr="00C12B77">
        <w:t xml:space="preserve">БА </w:t>
      </w:r>
      <w:r w:rsidRPr="00C12B77">
        <w:t xml:space="preserve">у досліджуваних пацієнтів з </w:t>
      </w:r>
      <w:r w:rsidR="007D110B" w:rsidRPr="00C12B77">
        <w:t xml:space="preserve">БА та </w:t>
      </w:r>
      <w:r w:rsidR="006D324C" w:rsidRPr="00C12B77">
        <w:rPr>
          <w:color w:val="003300"/>
        </w:rPr>
        <w:t>ЦД2Т</w:t>
      </w:r>
      <w:r w:rsidRPr="00C12B77">
        <w:t xml:space="preserve">. По горизонтальній осі відкладені значення передбаченої ймовірності прогресування захворювання </w:t>
      </w:r>
      <w:r w:rsidR="002C6B76" w:rsidRPr="00C12B77">
        <w:rPr>
          <w:kern w:val="1"/>
          <w:position w:val="-16"/>
          <w:lang w:eastAsia="ru-RU"/>
        </w:rPr>
        <w:object w:dxaOrig="760" w:dyaOrig="420">
          <v:shape id="_x0000_i1070" type="#_x0000_t75" style="width:34.9pt;height:13.1pt" o:ole="">
            <v:imagedata r:id="rId51" o:title=""/>
          </v:shape>
          <o:OLEObject Type="Embed" ProgID="Equation.3" ShapeID="_x0000_i1070" DrawAspect="Content" ObjectID="_1619531744" r:id="rId113"/>
        </w:object>
      </w:r>
      <w:r w:rsidRPr="00C12B77">
        <w:t xml:space="preserve">, обчислені за розробленим рівнянням бінарної логістичної регресії, по вертикалі </w:t>
      </w:r>
      <w:r w:rsidR="00424343" w:rsidRPr="00C12B77">
        <w:t>–</w:t>
      </w:r>
      <w:r w:rsidRPr="00C12B77">
        <w:t xml:space="preserve">кількість пацієнтів з відповідним значенням </w:t>
      </w:r>
      <w:r w:rsidR="002C6B76" w:rsidRPr="00C12B77">
        <w:rPr>
          <w:kern w:val="1"/>
          <w:position w:val="-16"/>
          <w:lang w:eastAsia="ru-RU"/>
        </w:rPr>
        <w:object w:dxaOrig="760" w:dyaOrig="420">
          <v:shape id="_x0000_i1071" type="#_x0000_t75" style="width:34.9pt;height:13.1pt" o:ole="">
            <v:imagedata r:id="rId51" o:title=""/>
          </v:shape>
          <o:OLEObject Type="Embed" ProgID="Equation.3" ShapeID="_x0000_i1071" DrawAspect="Content" ObjectID="_1619531745" r:id="rId114"/>
        </w:object>
      </w:r>
      <w:r w:rsidRPr="00C12B77">
        <w:t xml:space="preserve">. Чим ближче значення прогнозованої ймовірності до одиниці, тим вище ризик прогресування </w:t>
      </w:r>
      <w:r w:rsidR="0042009A" w:rsidRPr="00C12B77">
        <w:t xml:space="preserve">БА </w:t>
      </w:r>
      <w:r w:rsidRPr="00C12B77">
        <w:t xml:space="preserve">у хворих на </w:t>
      </w:r>
      <w:r w:rsidR="007D110B" w:rsidRPr="00C12B77">
        <w:t xml:space="preserve">БА та </w:t>
      </w:r>
      <w:r w:rsidR="006D324C" w:rsidRPr="00C12B77">
        <w:t>ЦД2Т</w:t>
      </w:r>
      <w:r w:rsidRPr="00C12B77">
        <w:t>.</w:t>
      </w:r>
    </w:p>
    <w:p w:rsidR="00B8077E" w:rsidRPr="00C12B77" w:rsidRDefault="00C33FAD" w:rsidP="00B8077E">
      <w:pPr>
        <w:ind w:firstLine="0"/>
        <w:jc w:val="center"/>
        <w:rPr>
          <w:noProof/>
          <w:lang w:eastAsia="ru-RU"/>
        </w:rPr>
      </w:pPr>
      <w:r>
        <w:rPr>
          <w:noProof/>
          <w:lang w:val="ru-RU" w:eastAsia="ru-RU"/>
        </w:rPr>
        <w:drawing>
          <wp:inline distT="0" distB="0" distL="0" distR="0" wp14:anchorId="4C2E6D34" wp14:editId="2C20400E">
            <wp:extent cx="5977347" cy="2729346"/>
            <wp:effectExtent l="0" t="0" r="0" b="0"/>
            <wp:docPr id="81"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977711" cy="2729512"/>
                    </a:xfrm>
                    <a:prstGeom prst="rect">
                      <a:avLst/>
                    </a:prstGeom>
                    <a:noFill/>
                    <a:ln>
                      <a:noFill/>
                    </a:ln>
                  </pic:spPr>
                </pic:pic>
              </a:graphicData>
            </a:graphic>
          </wp:inline>
        </w:drawing>
      </w:r>
    </w:p>
    <w:p w:rsidR="004C4726" w:rsidRDefault="00B8077E" w:rsidP="007F6210">
      <w:pPr>
        <w:ind w:firstLine="0"/>
        <w:jc w:val="center"/>
        <w:rPr>
          <w:lang w:val="ru-RU"/>
        </w:rPr>
      </w:pPr>
      <w:r w:rsidRPr="00C12B77">
        <w:t xml:space="preserve">Рис. </w:t>
      </w:r>
      <w:r w:rsidR="00765AA9" w:rsidRPr="00C12B77">
        <w:rPr>
          <w:kern w:val="1"/>
          <w:lang w:eastAsia="ru-RU"/>
        </w:rPr>
        <w:t>7</w:t>
      </w:r>
      <w:r w:rsidRPr="00C12B77">
        <w:rPr>
          <w:kern w:val="1"/>
          <w:lang w:eastAsia="ru-RU"/>
        </w:rPr>
        <w:t>.</w:t>
      </w:r>
      <w:r w:rsidR="007F6210">
        <w:rPr>
          <w:kern w:val="1"/>
          <w:lang w:eastAsia="ru-RU"/>
        </w:rPr>
        <w:t>3</w:t>
      </w:r>
      <w:r w:rsidR="005F5D9E" w:rsidRPr="00C12B77">
        <w:t>.</w:t>
      </w:r>
      <w:r w:rsidR="004C4726" w:rsidRPr="004C4726">
        <w:t xml:space="preserve"> </w:t>
      </w:r>
      <w:r w:rsidRPr="00C12B77">
        <w:t xml:space="preserve">Діаграма класифікації. Символи: 3 </w:t>
      </w:r>
      <w:r w:rsidR="00424343" w:rsidRPr="00C12B77">
        <w:t>–</w:t>
      </w:r>
      <w:r w:rsidRPr="00C12B77">
        <w:t xml:space="preserve"> пацієнти з </w:t>
      </w:r>
      <w:r w:rsidR="005F5D9E" w:rsidRPr="00C12B77">
        <w:t>III</w:t>
      </w:r>
      <w:r w:rsidR="004C4726">
        <w:rPr>
          <w:lang w:val="ru-RU"/>
        </w:rPr>
        <w:t xml:space="preserve"> </w:t>
      </w:r>
      <w:r w:rsidR="004C4726" w:rsidRPr="00C12B77">
        <w:t>ст</w:t>
      </w:r>
      <w:r w:rsidR="004C4726">
        <w:rPr>
          <w:lang w:val="ru-RU"/>
        </w:rPr>
        <w:t>.</w:t>
      </w:r>
      <w:r w:rsidR="004C4726" w:rsidRPr="001B6EBD">
        <w:t xml:space="preserve"> </w:t>
      </w:r>
      <w:r w:rsidR="0042009A" w:rsidRPr="00C12B77">
        <w:t>БА</w:t>
      </w:r>
      <w:r w:rsidRPr="00C12B77">
        <w:t xml:space="preserve">; </w:t>
      </w:r>
    </w:p>
    <w:p w:rsidR="00B8077E" w:rsidRPr="004C4726" w:rsidRDefault="00B8077E" w:rsidP="007F6210">
      <w:pPr>
        <w:ind w:firstLine="0"/>
        <w:jc w:val="center"/>
        <w:rPr>
          <w:lang w:val="ru-RU" w:eastAsia="ru-RU"/>
        </w:rPr>
      </w:pPr>
      <w:r w:rsidRPr="00C12B77">
        <w:t xml:space="preserve">4 </w:t>
      </w:r>
      <w:r w:rsidR="00424343" w:rsidRPr="00C12B77">
        <w:t>–</w:t>
      </w:r>
      <w:r w:rsidRPr="00C12B77">
        <w:t xml:space="preserve"> пацієнти з </w:t>
      </w:r>
      <w:r w:rsidR="005F5D9E" w:rsidRPr="00C12B77">
        <w:t>IV</w:t>
      </w:r>
      <w:r w:rsidR="00843645" w:rsidRPr="00C12B77">
        <w:t xml:space="preserve"> </w:t>
      </w:r>
      <w:r w:rsidR="004C4726" w:rsidRPr="00C12B77">
        <w:t>ст</w:t>
      </w:r>
      <w:r w:rsidR="004C4726">
        <w:rPr>
          <w:lang w:val="ru-RU"/>
        </w:rPr>
        <w:t>.</w:t>
      </w:r>
      <w:r w:rsidR="004C4726" w:rsidRPr="001B6EBD">
        <w:t xml:space="preserve"> </w:t>
      </w:r>
      <w:r w:rsidR="0042009A" w:rsidRPr="00C12B77">
        <w:t>БА</w:t>
      </w:r>
      <w:r w:rsidR="004C4726">
        <w:rPr>
          <w:lang w:val="ru-RU"/>
        </w:rPr>
        <w:t>.</w:t>
      </w:r>
    </w:p>
    <w:p w:rsidR="00B8077E" w:rsidRPr="00C12B77" w:rsidRDefault="00B8077E" w:rsidP="00B8077E"/>
    <w:p w:rsidR="00B8077E" w:rsidRPr="00C12B77" w:rsidRDefault="00B8077E" w:rsidP="00B8077E">
      <w:pPr>
        <w:suppressAutoHyphens/>
        <w:overflowPunct w:val="0"/>
        <w:autoSpaceDE w:val="0"/>
        <w:autoSpaceDN w:val="0"/>
        <w:adjustRightInd w:val="0"/>
        <w:textAlignment w:val="baseline"/>
      </w:pPr>
      <w:r w:rsidRPr="00C12B77">
        <w:t xml:space="preserve">Про кількість правильних і неправильних прогнозів </w:t>
      </w:r>
      <w:r w:rsidR="00CE0D22" w:rsidRPr="00C12B77">
        <w:t>м</w:t>
      </w:r>
      <w:r w:rsidR="00C86851" w:rsidRPr="00C12B77">
        <w:t>ож</w:t>
      </w:r>
      <w:r w:rsidR="00CE0D22" w:rsidRPr="00C12B77">
        <w:t>на</w:t>
      </w:r>
      <w:r w:rsidRPr="00C12B77">
        <w:t xml:space="preserve"> судити </w:t>
      </w:r>
      <w:r w:rsidR="00CE0D22" w:rsidRPr="00C12B77">
        <w:t xml:space="preserve">з </w:t>
      </w:r>
      <w:r w:rsidRPr="00C12B77">
        <w:t>класифікаційн</w:t>
      </w:r>
      <w:r w:rsidR="00CE0D22" w:rsidRPr="00C12B77">
        <w:t>ої</w:t>
      </w:r>
      <w:r w:rsidRPr="00C12B77">
        <w:t xml:space="preserve"> таблиц</w:t>
      </w:r>
      <w:r w:rsidR="00CE0D22" w:rsidRPr="00C12B77">
        <w:t>і</w:t>
      </w:r>
      <w:r w:rsidRPr="00C12B77">
        <w:t xml:space="preserve"> (табл. </w:t>
      </w:r>
      <w:r w:rsidR="009D2AB2" w:rsidRPr="00C12B77">
        <w:rPr>
          <w:kern w:val="1"/>
          <w:lang w:eastAsia="ru-RU"/>
        </w:rPr>
        <w:t>7</w:t>
      </w:r>
      <w:r w:rsidRPr="00C12B77">
        <w:rPr>
          <w:kern w:val="1"/>
          <w:lang w:eastAsia="ru-RU"/>
        </w:rPr>
        <w:t>.</w:t>
      </w:r>
      <w:r w:rsidR="00105CAA">
        <w:rPr>
          <w:kern w:val="1"/>
          <w:lang w:eastAsia="ru-RU"/>
        </w:rPr>
        <w:t>8</w:t>
      </w:r>
      <w:r w:rsidR="00CE0D22" w:rsidRPr="00C12B77">
        <w:t>).</w:t>
      </w:r>
    </w:p>
    <w:p w:rsidR="00B8077E" w:rsidRPr="00C12B77" w:rsidRDefault="00B8077E" w:rsidP="00B8077E">
      <w:pPr>
        <w:jc w:val="right"/>
        <w:rPr>
          <w:i/>
        </w:rPr>
      </w:pPr>
      <w:r w:rsidRPr="00C12B77">
        <w:rPr>
          <w:bCs/>
          <w:i/>
          <w:kern w:val="2"/>
          <w:lang w:eastAsia="ru-RU"/>
        </w:rPr>
        <w:t>Таблиця</w:t>
      </w:r>
      <w:r w:rsidR="001B6EBD" w:rsidRPr="00FD75DC">
        <w:rPr>
          <w:bCs/>
          <w:i/>
          <w:kern w:val="2"/>
          <w:lang w:eastAsia="ru-RU"/>
        </w:rPr>
        <w:t xml:space="preserve"> </w:t>
      </w:r>
      <w:r w:rsidR="00765AA9" w:rsidRPr="00C12B77">
        <w:rPr>
          <w:i/>
          <w:kern w:val="1"/>
          <w:lang w:eastAsia="ru-RU"/>
        </w:rPr>
        <w:t>7</w:t>
      </w:r>
      <w:r w:rsidRPr="00C12B77">
        <w:rPr>
          <w:i/>
          <w:kern w:val="1"/>
          <w:lang w:eastAsia="ru-RU"/>
        </w:rPr>
        <w:t>.</w:t>
      </w:r>
      <w:r w:rsidR="00105CAA">
        <w:rPr>
          <w:i/>
          <w:kern w:val="1"/>
          <w:lang w:eastAsia="ru-RU"/>
        </w:rPr>
        <w:t>8</w:t>
      </w:r>
    </w:p>
    <w:p w:rsidR="00843645" w:rsidRPr="00C12B77" w:rsidRDefault="00B8077E" w:rsidP="00CE0D22">
      <w:pPr>
        <w:ind w:firstLine="0"/>
        <w:jc w:val="center"/>
        <w:rPr>
          <w:b/>
        </w:rPr>
      </w:pPr>
      <w:r w:rsidRPr="00C12B77">
        <w:rPr>
          <w:b/>
        </w:rPr>
        <w:t xml:space="preserve">Класифікаційні результати моделі бінарної логістичної регресії, створеної </w:t>
      </w:r>
    </w:p>
    <w:p w:rsidR="00B8077E" w:rsidRPr="00C12B77" w:rsidRDefault="00B8077E" w:rsidP="00CE0D22">
      <w:pPr>
        <w:ind w:firstLine="0"/>
        <w:jc w:val="center"/>
        <w:rPr>
          <w:b/>
        </w:rPr>
      </w:pPr>
      <w:r w:rsidRPr="00C12B77">
        <w:rPr>
          <w:b/>
        </w:rPr>
        <w:t xml:space="preserve">для визначення </w:t>
      </w:r>
      <w:r w:rsidRPr="00C12B77">
        <w:rPr>
          <w:b/>
          <w:lang w:eastAsia="ar-SA"/>
        </w:rPr>
        <w:t xml:space="preserve">ризику </w:t>
      </w:r>
      <w:r w:rsidRPr="00C12B77">
        <w:rPr>
          <w:b/>
          <w:bCs/>
        </w:rPr>
        <w:t xml:space="preserve">прогресування </w:t>
      </w:r>
      <w:r w:rsidR="0042009A" w:rsidRPr="00C12B77">
        <w:rPr>
          <w:b/>
        </w:rPr>
        <w:t>БА</w:t>
      </w:r>
      <w:r w:rsidRPr="00C12B77">
        <w:rPr>
          <w:b/>
          <w:bCs/>
        </w:rPr>
        <w:t xml:space="preserve">у пацієнтів з </w:t>
      </w:r>
      <w:r w:rsidR="007D110B" w:rsidRPr="00C12B77">
        <w:rPr>
          <w:b/>
          <w:bCs/>
        </w:rPr>
        <w:t xml:space="preserve">БА та </w:t>
      </w:r>
      <w:r w:rsidR="006D324C" w:rsidRPr="00C12B77">
        <w:rPr>
          <w:b/>
          <w:color w:val="003300"/>
        </w:rPr>
        <w:t>ЦД2Т</w:t>
      </w:r>
    </w:p>
    <w:tbl>
      <w:tblPr>
        <w:tblW w:w="9026" w:type="dxa"/>
        <w:tblInd w:w="1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firstRow="0" w:lastRow="0" w:firstColumn="0" w:lastColumn="0" w:noHBand="0" w:noVBand="0"/>
      </w:tblPr>
      <w:tblGrid>
        <w:gridCol w:w="1528"/>
        <w:gridCol w:w="1560"/>
        <w:gridCol w:w="1524"/>
        <w:gridCol w:w="1215"/>
        <w:gridCol w:w="3199"/>
      </w:tblGrid>
      <w:tr w:rsidR="00B8077E" w:rsidRPr="00C12B77" w:rsidTr="00CE0D22">
        <w:trPr>
          <w:cantSplit/>
        </w:trPr>
        <w:tc>
          <w:tcPr>
            <w:tcW w:w="3088" w:type="dxa"/>
            <w:gridSpan w:val="2"/>
            <w:vMerge w:val="restart"/>
            <w:vAlign w:val="center"/>
          </w:tcPr>
          <w:p w:rsidR="00B8077E" w:rsidRPr="00E515C3" w:rsidRDefault="007A340C" w:rsidP="007A340C">
            <w:pPr>
              <w:spacing w:line="240" w:lineRule="auto"/>
              <w:ind w:firstLine="0"/>
              <w:jc w:val="center"/>
            </w:pPr>
            <w:r w:rsidRPr="00E515C3">
              <w:t>Групи, що досліджували</w:t>
            </w:r>
          </w:p>
        </w:tc>
        <w:tc>
          <w:tcPr>
            <w:tcW w:w="5938" w:type="dxa"/>
            <w:gridSpan w:val="3"/>
            <w:shd w:val="clear" w:color="auto" w:fill="FFFFFF"/>
            <w:vAlign w:val="center"/>
          </w:tcPr>
          <w:p w:rsidR="00B8077E" w:rsidRPr="00E515C3" w:rsidRDefault="00FE4A11" w:rsidP="00CE0D22">
            <w:pPr>
              <w:ind w:firstLine="0"/>
              <w:jc w:val="center"/>
            </w:pPr>
            <w:r w:rsidRPr="00E515C3">
              <w:t>З</w:t>
            </w:r>
            <w:r w:rsidR="00B8077E" w:rsidRPr="00E515C3">
              <w:t>прогнозовані групи</w:t>
            </w:r>
          </w:p>
        </w:tc>
      </w:tr>
      <w:tr w:rsidR="00B8077E" w:rsidRPr="00C12B77" w:rsidTr="00CE0D22">
        <w:trPr>
          <w:cantSplit/>
        </w:trPr>
        <w:tc>
          <w:tcPr>
            <w:tcW w:w="3088" w:type="dxa"/>
            <w:gridSpan w:val="2"/>
            <w:vMerge/>
            <w:vAlign w:val="center"/>
          </w:tcPr>
          <w:p w:rsidR="00B8077E" w:rsidRPr="00E515C3" w:rsidRDefault="00B8077E" w:rsidP="00CE0D22">
            <w:pPr>
              <w:ind w:firstLine="0"/>
              <w:jc w:val="center"/>
            </w:pPr>
          </w:p>
        </w:tc>
        <w:tc>
          <w:tcPr>
            <w:tcW w:w="2739" w:type="dxa"/>
            <w:gridSpan w:val="2"/>
            <w:shd w:val="clear" w:color="auto" w:fill="FFFFFF"/>
            <w:vAlign w:val="center"/>
          </w:tcPr>
          <w:p w:rsidR="00B8077E" w:rsidRPr="00E515C3" w:rsidRDefault="00B8077E" w:rsidP="00CE0D22">
            <w:pPr>
              <w:ind w:firstLine="0"/>
              <w:jc w:val="center"/>
            </w:pPr>
            <w:r w:rsidRPr="00E515C3">
              <w:t>Ступінь БА</w:t>
            </w:r>
          </w:p>
        </w:tc>
        <w:tc>
          <w:tcPr>
            <w:tcW w:w="3199" w:type="dxa"/>
            <w:vMerge w:val="restart"/>
            <w:shd w:val="clear" w:color="auto" w:fill="FFFFFF"/>
            <w:vAlign w:val="center"/>
          </w:tcPr>
          <w:p w:rsidR="00B8077E" w:rsidRPr="00E515C3" w:rsidRDefault="00B8077E" w:rsidP="00FE4A11">
            <w:pPr>
              <w:ind w:firstLine="0"/>
              <w:jc w:val="center"/>
            </w:pPr>
            <w:r w:rsidRPr="00E515C3">
              <w:t xml:space="preserve">% вірно </w:t>
            </w:r>
            <w:r w:rsidR="00FE4A11" w:rsidRPr="00E515C3">
              <w:t>з</w:t>
            </w:r>
            <w:r w:rsidRPr="00E515C3">
              <w:t>прогнозованих</w:t>
            </w:r>
          </w:p>
        </w:tc>
      </w:tr>
      <w:tr w:rsidR="00B8077E" w:rsidRPr="00C12B77" w:rsidTr="00CE0D22">
        <w:trPr>
          <w:cantSplit/>
        </w:trPr>
        <w:tc>
          <w:tcPr>
            <w:tcW w:w="3088" w:type="dxa"/>
            <w:gridSpan w:val="2"/>
            <w:vMerge/>
            <w:vAlign w:val="center"/>
          </w:tcPr>
          <w:p w:rsidR="00B8077E" w:rsidRPr="00E515C3" w:rsidRDefault="00B8077E" w:rsidP="00CE0D22">
            <w:pPr>
              <w:ind w:firstLine="0"/>
              <w:jc w:val="center"/>
            </w:pPr>
          </w:p>
        </w:tc>
        <w:tc>
          <w:tcPr>
            <w:tcW w:w="1524" w:type="dxa"/>
            <w:shd w:val="clear" w:color="auto" w:fill="FFFFFF"/>
            <w:vAlign w:val="center"/>
          </w:tcPr>
          <w:p w:rsidR="00B8077E" w:rsidRPr="00E515C3" w:rsidRDefault="00843645" w:rsidP="00CE0D22">
            <w:pPr>
              <w:ind w:firstLine="0"/>
              <w:jc w:val="center"/>
            </w:pPr>
            <w:r w:rsidRPr="00E515C3">
              <w:t>ІІІ</w:t>
            </w:r>
          </w:p>
        </w:tc>
        <w:tc>
          <w:tcPr>
            <w:tcW w:w="1215" w:type="dxa"/>
            <w:shd w:val="clear" w:color="auto" w:fill="FFFFFF"/>
            <w:vAlign w:val="center"/>
          </w:tcPr>
          <w:p w:rsidR="00B8077E" w:rsidRPr="00E515C3" w:rsidRDefault="00843645" w:rsidP="00CE0D22">
            <w:pPr>
              <w:ind w:firstLine="0"/>
              <w:jc w:val="center"/>
            </w:pPr>
            <w:r w:rsidRPr="00E515C3">
              <w:t>ІV</w:t>
            </w:r>
          </w:p>
        </w:tc>
        <w:tc>
          <w:tcPr>
            <w:tcW w:w="3199" w:type="dxa"/>
            <w:vMerge/>
            <w:shd w:val="clear" w:color="auto" w:fill="FFFFFF"/>
            <w:vAlign w:val="center"/>
          </w:tcPr>
          <w:p w:rsidR="00B8077E" w:rsidRPr="00E515C3" w:rsidRDefault="00B8077E" w:rsidP="00CE0D22">
            <w:pPr>
              <w:ind w:firstLine="0"/>
              <w:jc w:val="center"/>
            </w:pPr>
          </w:p>
        </w:tc>
      </w:tr>
      <w:tr w:rsidR="00B8077E" w:rsidRPr="00C12B77" w:rsidTr="00CE0D22">
        <w:trPr>
          <w:cantSplit/>
        </w:trPr>
        <w:tc>
          <w:tcPr>
            <w:tcW w:w="1528" w:type="dxa"/>
            <w:vMerge w:val="restart"/>
            <w:shd w:val="clear" w:color="auto" w:fill="FFFFFF"/>
            <w:vAlign w:val="center"/>
          </w:tcPr>
          <w:p w:rsidR="00B8077E" w:rsidRPr="00E515C3" w:rsidRDefault="00B8077E" w:rsidP="007A340C">
            <w:pPr>
              <w:spacing w:line="276" w:lineRule="auto"/>
              <w:ind w:firstLine="0"/>
              <w:jc w:val="center"/>
            </w:pPr>
            <w:r w:rsidRPr="00E515C3">
              <w:t>Ступінь БА</w:t>
            </w:r>
          </w:p>
        </w:tc>
        <w:tc>
          <w:tcPr>
            <w:tcW w:w="1560" w:type="dxa"/>
            <w:shd w:val="clear" w:color="auto" w:fill="FFFFFF"/>
            <w:vAlign w:val="center"/>
          </w:tcPr>
          <w:p w:rsidR="00B8077E" w:rsidRPr="00E515C3" w:rsidRDefault="00843645" w:rsidP="00CE0D22">
            <w:pPr>
              <w:ind w:firstLine="0"/>
              <w:jc w:val="center"/>
            </w:pPr>
            <w:r w:rsidRPr="00E515C3">
              <w:t>ІІІ</w:t>
            </w:r>
          </w:p>
        </w:tc>
        <w:tc>
          <w:tcPr>
            <w:tcW w:w="1524" w:type="dxa"/>
            <w:shd w:val="clear" w:color="auto" w:fill="FFFFFF"/>
            <w:vAlign w:val="center"/>
          </w:tcPr>
          <w:p w:rsidR="00B8077E" w:rsidRPr="00E515C3" w:rsidRDefault="00B8077E" w:rsidP="00CE0D22">
            <w:pPr>
              <w:ind w:firstLine="0"/>
              <w:jc w:val="center"/>
            </w:pPr>
            <w:r w:rsidRPr="00E515C3">
              <w:t>47</w:t>
            </w:r>
          </w:p>
        </w:tc>
        <w:tc>
          <w:tcPr>
            <w:tcW w:w="1215" w:type="dxa"/>
            <w:shd w:val="clear" w:color="auto" w:fill="FFFFFF"/>
            <w:vAlign w:val="center"/>
          </w:tcPr>
          <w:p w:rsidR="00B8077E" w:rsidRPr="00E515C3" w:rsidRDefault="00B8077E" w:rsidP="00CE0D22">
            <w:pPr>
              <w:ind w:firstLine="0"/>
              <w:jc w:val="center"/>
            </w:pPr>
            <w:r w:rsidRPr="00E515C3">
              <w:t>3</w:t>
            </w:r>
          </w:p>
        </w:tc>
        <w:tc>
          <w:tcPr>
            <w:tcW w:w="3199" w:type="dxa"/>
            <w:shd w:val="clear" w:color="auto" w:fill="FFFFFF"/>
            <w:vAlign w:val="center"/>
          </w:tcPr>
          <w:p w:rsidR="00B8077E" w:rsidRPr="00E515C3" w:rsidRDefault="00B8077E" w:rsidP="00CE0D22">
            <w:pPr>
              <w:ind w:firstLine="0"/>
              <w:jc w:val="center"/>
            </w:pPr>
            <w:r w:rsidRPr="00E515C3">
              <w:t>94</w:t>
            </w:r>
            <w:r w:rsidR="00D72682" w:rsidRPr="00E515C3">
              <w:rPr>
                <w:lang w:eastAsia="uk-UA"/>
              </w:rPr>
              <w:t> ± </w:t>
            </w:r>
            <w:r w:rsidRPr="00E515C3">
              <w:rPr>
                <w:lang w:eastAsia="uk-UA"/>
              </w:rPr>
              <w:t>3</w:t>
            </w:r>
          </w:p>
        </w:tc>
      </w:tr>
      <w:tr w:rsidR="00B8077E" w:rsidRPr="00C12B77" w:rsidTr="00CE0D22">
        <w:trPr>
          <w:cantSplit/>
        </w:trPr>
        <w:tc>
          <w:tcPr>
            <w:tcW w:w="1528" w:type="dxa"/>
            <w:vMerge/>
            <w:shd w:val="clear" w:color="auto" w:fill="FFFFFF"/>
            <w:vAlign w:val="center"/>
          </w:tcPr>
          <w:p w:rsidR="00B8077E" w:rsidRPr="00E515C3" w:rsidRDefault="00B8077E" w:rsidP="00CE0D22">
            <w:pPr>
              <w:ind w:firstLine="0"/>
              <w:jc w:val="center"/>
            </w:pPr>
          </w:p>
        </w:tc>
        <w:tc>
          <w:tcPr>
            <w:tcW w:w="1560" w:type="dxa"/>
            <w:shd w:val="clear" w:color="auto" w:fill="FFFFFF"/>
            <w:vAlign w:val="center"/>
          </w:tcPr>
          <w:p w:rsidR="00B8077E" w:rsidRPr="00E515C3" w:rsidRDefault="00843645" w:rsidP="00CE0D22">
            <w:pPr>
              <w:ind w:firstLine="0"/>
              <w:jc w:val="center"/>
            </w:pPr>
            <w:r w:rsidRPr="00E515C3">
              <w:t>ІV</w:t>
            </w:r>
          </w:p>
        </w:tc>
        <w:tc>
          <w:tcPr>
            <w:tcW w:w="1524" w:type="dxa"/>
            <w:shd w:val="clear" w:color="auto" w:fill="FFFFFF"/>
            <w:vAlign w:val="center"/>
          </w:tcPr>
          <w:p w:rsidR="00B8077E" w:rsidRPr="00E515C3" w:rsidRDefault="00B8077E" w:rsidP="00CE0D22">
            <w:pPr>
              <w:ind w:firstLine="0"/>
              <w:jc w:val="center"/>
            </w:pPr>
            <w:r w:rsidRPr="00E515C3">
              <w:t>2</w:t>
            </w:r>
          </w:p>
        </w:tc>
        <w:tc>
          <w:tcPr>
            <w:tcW w:w="1215" w:type="dxa"/>
            <w:shd w:val="clear" w:color="auto" w:fill="FFFFFF"/>
            <w:vAlign w:val="center"/>
          </w:tcPr>
          <w:p w:rsidR="00B8077E" w:rsidRPr="00E515C3" w:rsidRDefault="00B8077E" w:rsidP="00CE0D22">
            <w:pPr>
              <w:ind w:firstLine="0"/>
              <w:jc w:val="center"/>
            </w:pPr>
            <w:r w:rsidRPr="00E515C3">
              <w:t>53</w:t>
            </w:r>
          </w:p>
        </w:tc>
        <w:tc>
          <w:tcPr>
            <w:tcW w:w="3199" w:type="dxa"/>
            <w:shd w:val="clear" w:color="auto" w:fill="FFFFFF"/>
            <w:vAlign w:val="center"/>
          </w:tcPr>
          <w:p w:rsidR="00B8077E" w:rsidRPr="00E515C3" w:rsidRDefault="00B8077E" w:rsidP="00CE0D22">
            <w:pPr>
              <w:ind w:firstLine="0"/>
              <w:jc w:val="center"/>
            </w:pPr>
            <w:r w:rsidRPr="00E515C3">
              <w:t>96</w:t>
            </w:r>
            <w:r w:rsidR="00D72682" w:rsidRPr="00E515C3">
              <w:rPr>
                <w:lang w:eastAsia="uk-UA"/>
              </w:rPr>
              <w:t> ± </w:t>
            </w:r>
            <w:r w:rsidRPr="00E515C3">
              <w:rPr>
                <w:lang w:eastAsia="uk-UA"/>
              </w:rPr>
              <w:t>3</w:t>
            </w:r>
          </w:p>
        </w:tc>
      </w:tr>
      <w:tr w:rsidR="00B8077E" w:rsidRPr="00C12B77" w:rsidTr="00CE0D22">
        <w:trPr>
          <w:cantSplit/>
        </w:trPr>
        <w:tc>
          <w:tcPr>
            <w:tcW w:w="5827" w:type="dxa"/>
            <w:gridSpan w:val="4"/>
            <w:shd w:val="clear" w:color="auto" w:fill="FFFFFF"/>
            <w:vAlign w:val="center"/>
          </w:tcPr>
          <w:p w:rsidR="00B8077E" w:rsidRPr="00E515C3" w:rsidRDefault="00B8077E" w:rsidP="00C86851">
            <w:pPr>
              <w:ind w:firstLine="0"/>
              <w:jc w:val="left"/>
            </w:pPr>
            <w:r w:rsidRPr="00E515C3">
              <w:t xml:space="preserve">Загальний </w:t>
            </w:r>
            <w:r w:rsidR="00C86851" w:rsidRPr="00E515C3">
              <w:t>відсоток</w:t>
            </w:r>
          </w:p>
        </w:tc>
        <w:tc>
          <w:tcPr>
            <w:tcW w:w="3199" w:type="dxa"/>
            <w:shd w:val="clear" w:color="auto" w:fill="FFFFFF"/>
            <w:vAlign w:val="center"/>
          </w:tcPr>
          <w:p w:rsidR="00B8077E" w:rsidRPr="00C12B77" w:rsidRDefault="00B8077E" w:rsidP="00CE0D22">
            <w:pPr>
              <w:ind w:firstLine="0"/>
              <w:jc w:val="center"/>
            </w:pPr>
            <w:r w:rsidRPr="00C12B77">
              <w:t>95</w:t>
            </w:r>
            <w:r w:rsidR="00D72682" w:rsidRPr="00C12B77">
              <w:rPr>
                <w:lang w:eastAsia="uk-UA"/>
              </w:rPr>
              <w:t> ± </w:t>
            </w:r>
            <w:r w:rsidRPr="00C12B77">
              <w:rPr>
                <w:lang w:eastAsia="uk-UA"/>
              </w:rPr>
              <w:t>2</w:t>
            </w:r>
          </w:p>
        </w:tc>
      </w:tr>
    </w:tbl>
    <w:p w:rsidR="00B8077E" w:rsidRPr="00C12B77" w:rsidRDefault="00B8077E" w:rsidP="00B8077E"/>
    <w:p w:rsidR="00B8077E" w:rsidRPr="00C12B77" w:rsidRDefault="00B8077E" w:rsidP="00B8077E">
      <w:pPr>
        <w:suppressAutoHyphens/>
        <w:overflowPunct w:val="0"/>
        <w:autoSpaceDE w:val="0"/>
        <w:autoSpaceDN w:val="0"/>
        <w:adjustRightInd w:val="0"/>
        <w:textAlignment w:val="baseline"/>
      </w:pPr>
      <w:r w:rsidRPr="00C12B77">
        <w:t>З табл</w:t>
      </w:r>
      <w:r w:rsidR="00CE0D22" w:rsidRPr="00C12B77">
        <w:t>. 7.</w:t>
      </w:r>
      <w:r w:rsidR="00105CAA">
        <w:t>8</w:t>
      </w:r>
      <w:r w:rsidRPr="00C12B77">
        <w:t xml:space="preserve"> можна зробити висновок, що із заг</w:t>
      </w:r>
      <w:r w:rsidR="00843645" w:rsidRPr="00C12B77">
        <w:t>ального числа пацієнтів з III</w:t>
      </w:r>
      <w:r w:rsidRPr="00C12B77">
        <w:t xml:space="preserve"> ступенем </w:t>
      </w:r>
      <w:r w:rsidR="0042009A" w:rsidRPr="00C12B77">
        <w:t>БА</w:t>
      </w:r>
      <w:r w:rsidRPr="00C12B77">
        <w:t xml:space="preserve">, </w:t>
      </w:r>
      <w:r w:rsidR="00843645" w:rsidRPr="00C12B77">
        <w:t>що дорівнює 50, розроблений спосіб да</w:t>
      </w:r>
      <w:r w:rsidRPr="00C12B77">
        <w:t xml:space="preserve">в </w:t>
      </w:r>
      <w:r w:rsidR="00843645" w:rsidRPr="00C12B77">
        <w:t xml:space="preserve">змогу </w:t>
      </w:r>
      <w:r w:rsidRPr="00C12B77">
        <w:t xml:space="preserve">правильно визначити 47,а3 помилково були віднесені до групи з </w:t>
      </w:r>
      <w:r w:rsidR="00843645" w:rsidRPr="00C12B77">
        <w:t xml:space="preserve">ІV </w:t>
      </w:r>
      <w:r w:rsidRPr="00C12B77">
        <w:t xml:space="preserve">ступенем </w:t>
      </w:r>
      <w:r w:rsidR="0042009A" w:rsidRPr="00C12B77">
        <w:t>БА</w:t>
      </w:r>
      <w:r w:rsidRPr="00C12B77">
        <w:t xml:space="preserve">. Із загальної кількості пацієнтів з тяжким перебігом </w:t>
      </w:r>
      <w:r w:rsidR="0042009A" w:rsidRPr="00C12B77">
        <w:t>БА</w:t>
      </w:r>
      <w:r w:rsidRPr="00C12B77">
        <w:t xml:space="preserve">, що дорівнювала 55, за розробленим способом були визнані 53, а 2 помилково віднесені до групи пацієнтів </w:t>
      </w:r>
      <w:r w:rsidR="00843645" w:rsidRPr="00C12B77">
        <w:t>із середньою тяжкістю</w:t>
      </w:r>
      <w:r w:rsidR="0042009A" w:rsidRPr="00C12B77">
        <w:t>БА</w:t>
      </w:r>
      <w:r w:rsidRPr="00C12B77">
        <w:t>. Загалом, правильно були розпізнані 100 випадків з</w:t>
      </w:r>
      <w:r w:rsidR="00843645" w:rsidRPr="00C12B77">
        <w:t>і</w:t>
      </w:r>
      <w:r w:rsidRPr="00C12B77">
        <w:t xml:space="preserve"> 105, це становить 95</w:t>
      </w:r>
      <w:r w:rsidR="00D72682" w:rsidRPr="00C12B77">
        <w:rPr>
          <w:lang w:eastAsia="uk-UA"/>
        </w:rPr>
        <w:t> ± </w:t>
      </w:r>
      <w:r w:rsidRPr="00C12B77">
        <w:t>2</w:t>
      </w:r>
      <w:r w:rsidR="00CE0D22" w:rsidRPr="00C12B77">
        <w:t> </w:t>
      </w:r>
      <w:r w:rsidRPr="00C12B77">
        <w:t>%.</w:t>
      </w:r>
    </w:p>
    <w:p w:rsidR="00B8077E" w:rsidRPr="00C12B77" w:rsidRDefault="00B8077E" w:rsidP="00B8077E">
      <w:pPr>
        <w:suppressAutoHyphens/>
        <w:overflowPunct w:val="0"/>
        <w:autoSpaceDE w:val="0"/>
        <w:autoSpaceDN w:val="0"/>
        <w:adjustRightInd w:val="0"/>
        <w:textAlignment w:val="baseline"/>
      </w:pPr>
      <w:r w:rsidRPr="00C12B77">
        <w:t>Загальн</w:t>
      </w:r>
      <w:r w:rsidR="00FE4A11" w:rsidRPr="00C12B77">
        <w:t>е</w:t>
      </w:r>
      <w:r w:rsidR="00843645" w:rsidRPr="00C12B77">
        <w:t xml:space="preserve">оцінювання </w:t>
      </w:r>
      <w:r w:rsidRPr="00C12B77">
        <w:t xml:space="preserve">згоди між впливом виявлених </w:t>
      </w:r>
      <w:r w:rsidR="00390966" w:rsidRPr="00C12B77">
        <w:t>чинник</w:t>
      </w:r>
      <w:r w:rsidRPr="00C12B77">
        <w:t xml:space="preserve">ів ризику прогресування </w:t>
      </w:r>
      <w:r w:rsidR="0042009A" w:rsidRPr="00C12B77">
        <w:t xml:space="preserve">БА </w:t>
      </w:r>
      <w:r w:rsidR="006E6419" w:rsidRPr="00C12B77">
        <w:t>в</w:t>
      </w:r>
      <w:r w:rsidRPr="00C12B77">
        <w:t xml:space="preserve"> пацієнтів з </w:t>
      </w:r>
      <w:r w:rsidR="007D110B" w:rsidRPr="00C12B77">
        <w:t xml:space="preserve">БА та </w:t>
      </w:r>
      <w:r w:rsidR="006D324C" w:rsidRPr="00C12B77">
        <w:t>ЦД2Т</w:t>
      </w:r>
      <w:r w:rsidR="00843645" w:rsidRPr="00C12B77">
        <w:t xml:space="preserve"> і</w:t>
      </w:r>
      <w:r w:rsidRPr="00C12B77">
        <w:t xml:space="preserve"> реально зафіксованим настанням несприятливого результату проводил</w:t>
      </w:r>
      <w:r w:rsidR="006E6419" w:rsidRPr="00C12B77">
        <w:t>о</w:t>
      </w:r>
      <w:r w:rsidRPr="00C12B77">
        <w:t>ся з ви</w:t>
      </w:r>
      <w:r w:rsidR="00843645" w:rsidRPr="00C12B77">
        <w:t>користанням тесту згоди Хосмера–</w:t>
      </w:r>
      <w:r w:rsidRPr="00C12B77">
        <w:t>Лемешова (</w:t>
      </w:r>
      <w:r w:rsidR="002C6B76" w:rsidRPr="00C12B77">
        <w:rPr>
          <w:position w:val="-10"/>
        </w:rPr>
        <w:object w:dxaOrig="360" w:dyaOrig="340">
          <v:shape id="_x0000_i1072" type="#_x0000_t75" style="width:20.75pt;height:20.75pt" o:ole="">
            <v:imagedata r:id="rId83" o:title=""/>
          </v:shape>
          <o:OLEObject Type="Embed" ProgID="Equation.3" ShapeID="_x0000_i1072" DrawAspect="Content" ObjectID="_1619531746" r:id="rId116"/>
        </w:object>
      </w:r>
      <w:r w:rsidRPr="00C12B77">
        <w:t xml:space="preserve">) (табл. </w:t>
      </w:r>
      <w:r w:rsidR="00CE0D22" w:rsidRPr="00C12B77">
        <w:rPr>
          <w:kern w:val="1"/>
          <w:lang w:eastAsia="ru-RU"/>
        </w:rPr>
        <w:t>7</w:t>
      </w:r>
      <w:r w:rsidRPr="00C12B77">
        <w:rPr>
          <w:kern w:val="1"/>
          <w:lang w:eastAsia="ru-RU"/>
        </w:rPr>
        <w:t>.</w:t>
      </w:r>
      <w:r w:rsidR="00105CAA">
        <w:rPr>
          <w:kern w:val="1"/>
          <w:lang w:eastAsia="ru-RU"/>
        </w:rPr>
        <w:t>9</w:t>
      </w:r>
      <w:r w:rsidRPr="00C12B77">
        <w:t xml:space="preserve">). </w:t>
      </w:r>
    </w:p>
    <w:p w:rsidR="00B8077E" w:rsidRPr="00C12B77" w:rsidRDefault="00B8077E" w:rsidP="00B8077E">
      <w:pPr>
        <w:jc w:val="right"/>
        <w:rPr>
          <w:bCs/>
          <w:i/>
        </w:rPr>
      </w:pPr>
      <w:r w:rsidRPr="00C12B77">
        <w:rPr>
          <w:bCs/>
          <w:i/>
          <w:kern w:val="2"/>
          <w:lang w:eastAsia="ru-RU"/>
        </w:rPr>
        <w:t>Таблиця</w:t>
      </w:r>
      <w:r w:rsidR="00052A0D" w:rsidRPr="000E5612">
        <w:rPr>
          <w:bCs/>
          <w:i/>
          <w:kern w:val="2"/>
          <w:lang w:eastAsia="ru-RU"/>
        </w:rPr>
        <w:t xml:space="preserve"> </w:t>
      </w:r>
      <w:r w:rsidR="00765AA9" w:rsidRPr="00C12B77">
        <w:rPr>
          <w:i/>
          <w:kern w:val="1"/>
          <w:lang w:eastAsia="ru-RU"/>
        </w:rPr>
        <w:t>7</w:t>
      </w:r>
      <w:r w:rsidRPr="00C12B77">
        <w:rPr>
          <w:i/>
          <w:kern w:val="1"/>
          <w:lang w:eastAsia="ru-RU"/>
        </w:rPr>
        <w:t>.</w:t>
      </w:r>
      <w:r w:rsidR="00105CAA">
        <w:rPr>
          <w:i/>
          <w:kern w:val="1"/>
          <w:lang w:eastAsia="ru-RU"/>
        </w:rPr>
        <w:t>9</w:t>
      </w:r>
    </w:p>
    <w:p w:rsidR="00B8077E" w:rsidRPr="00C12B77" w:rsidRDefault="00B8077E" w:rsidP="00CE0D22">
      <w:pPr>
        <w:ind w:firstLine="0"/>
        <w:jc w:val="center"/>
        <w:rPr>
          <w:b/>
          <w:bCs/>
        </w:rPr>
      </w:pPr>
      <w:r w:rsidRPr="00C12B77">
        <w:rPr>
          <w:b/>
          <w:bCs/>
        </w:rPr>
        <w:t>Критерій Хосмера–Лемешова</w:t>
      </w:r>
    </w:p>
    <w:tbl>
      <w:tblPr>
        <w:tblW w:w="40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998"/>
        <w:gridCol w:w="2431"/>
        <w:gridCol w:w="2432"/>
      </w:tblGrid>
      <w:tr w:rsidR="00B8077E" w:rsidRPr="00C12B77" w:rsidTr="00CE0D22">
        <w:trPr>
          <w:cantSplit/>
          <w:tblHeader/>
          <w:jc w:val="center"/>
        </w:trPr>
        <w:tc>
          <w:tcPr>
            <w:tcW w:w="1907" w:type="pct"/>
            <w:shd w:val="clear" w:color="auto" w:fill="FFFFFF"/>
            <w:vAlign w:val="center"/>
          </w:tcPr>
          <w:p w:rsidR="00B8077E" w:rsidRPr="00C12B77" w:rsidRDefault="002C6B76" w:rsidP="00CE0D22">
            <w:pPr>
              <w:ind w:firstLine="0"/>
              <w:jc w:val="center"/>
              <w:rPr>
                <w:b/>
              </w:rPr>
            </w:pPr>
            <w:r w:rsidRPr="00C12B77">
              <w:rPr>
                <w:b/>
                <w:position w:val="-10"/>
              </w:rPr>
              <w:object w:dxaOrig="360" w:dyaOrig="340">
                <v:shape id="_x0000_i1073" type="#_x0000_t75" style="width:20.75pt;height:20.75pt" o:ole="">
                  <v:imagedata r:id="rId83" o:title=""/>
                </v:shape>
                <o:OLEObject Type="Embed" ProgID="Equation.3" ShapeID="_x0000_i1073" DrawAspect="Content" ObjectID="_1619531747" r:id="rId117"/>
              </w:object>
            </w:r>
          </w:p>
        </w:tc>
        <w:tc>
          <w:tcPr>
            <w:tcW w:w="1546" w:type="pct"/>
            <w:shd w:val="clear" w:color="auto" w:fill="FFFFFF"/>
            <w:vAlign w:val="center"/>
          </w:tcPr>
          <w:p w:rsidR="00B8077E" w:rsidRPr="00E515C3" w:rsidRDefault="00B8077E" w:rsidP="00CE0D22">
            <w:pPr>
              <w:ind w:firstLine="0"/>
              <w:jc w:val="center"/>
            </w:pPr>
            <w:r w:rsidRPr="00E515C3">
              <w:t>Ступінь волі</w:t>
            </w:r>
          </w:p>
        </w:tc>
        <w:tc>
          <w:tcPr>
            <w:tcW w:w="1547" w:type="pct"/>
            <w:shd w:val="clear" w:color="auto" w:fill="FFFFFF"/>
            <w:vAlign w:val="center"/>
          </w:tcPr>
          <w:p w:rsidR="00B8077E" w:rsidRPr="00E515C3" w:rsidRDefault="00B8077E" w:rsidP="00CE0D22">
            <w:pPr>
              <w:ind w:firstLine="0"/>
              <w:jc w:val="center"/>
            </w:pPr>
            <w:r w:rsidRPr="00E515C3">
              <w:rPr>
                <w:kern w:val="1"/>
                <w:lang w:eastAsia="ru-RU"/>
              </w:rPr>
              <w:t>Значущість (p)</w:t>
            </w:r>
          </w:p>
        </w:tc>
      </w:tr>
      <w:tr w:rsidR="00B8077E" w:rsidRPr="00C12B77" w:rsidTr="00CE0D22">
        <w:trPr>
          <w:cantSplit/>
          <w:tblHeader/>
          <w:jc w:val="center"/>
        </w:trPr>
        <w:tc>
          <w:tcPr>
            <w:tcW w:w="1907" w:type="pct"/>
            <w:shd w:val="clear" w:color="auto" w:fill="FFFFFF"/>
            <w:vAlign w:val="center"/>
          </w:tcPr>
          <w:p w:rsidR="00B8077E" w:rsidRPr="00C12B77" w:rsidRDefault="00B8077E" w:rsidP="00CE0D22">
            <w:pPr>
              <w:autoSpaceDE w:val="0"/>
              <w:autoSpaceDN w:val="0"/>
              <w:adjustRightInd w:val="0"/>
              <w:ind w:left="60" w:right="60" w:firstLine="0"/>
              <w:jc w:val="center"/>
              <w:rPr>
                <w:color w:val="000000"/>
                <w:lang w:eastAsia="ru-RU"/>
              </w:rPr>
            </w:pPr>
            <w:r w:rsidRPr="00C12B77">
              <w:rPr>
                <w:color w:val="000000"/>
                <w:lang w:eastAsia="ru-RU"/>
              </w:rPr>
              <w:t>0,503</w:t>
            </w:r>
          </w:p>
        </w:tc>
        <w:tc>
          <w:tcPr>
            <w:tcW w:w="1546" w:type="pct"/>
            <w:shd w:val="clear" w:color="auto" w:fill="FFFFFF"/>
            <w:vAlign w:val="center"/>
          </w:tcPr>
          <w:p w:rsidR="00B8077E" w:rsidRPr="00C12B77" w:rsidRDefault="00B8077E" w:rsidP="00CE0D22">
            <w:pPr>
              <w:autoSpaceDE w:val="0"/>
              <w:autoSpaceDN w:val="0"/>
              <w:adjustRightInd w:val="0"/>
              <w:ind w:left="60" w:right="60" w:firstLine="0"/>
              <w:jc w:val="center"/>
              <w:rPr>
                <w:color w:val="000000"/>
                <w:lang w:eastAsia="ru-RU"/>
              </w:rPr>
            </w:pPr>
            <w:r w:rsidRPr="00C12B77">
              <w:rPr>
                <w:color w:val="000000"/>
                <w:lang w:eastAsia="ru-RU"/>
              </w:rPr>
              <w:t>8</w:t>
            </w:r>
          </w:p>
        </w:tc>
        <w:tc>
          <w:tcPr>
            <w:tcW w:w="1547" w:type="pct"/>
            <w:shd w:val="clear" w:color="auto" w:fill="FFFFFF"/>
            <w:vAlign w:val="center"/>
          </w:tcPr>
          <w:p w:rsidR="00B8077E" w:rsidRPr="00C12B77" w:rsidRDefault="00B8077E" w:rsidP="00CE0D22">
            <w:pPr>
              <w:autoSpaceDE w:val="0"/>
              <w:autoSpaceDN w:val="0"/>
              <w:adjustRightInd w:val="0"/>
              <w:ind w:left="60" w:right="60" w:firstLine="0"/>
              <w:jc w:val="center"/>
              <w:rPr>
                <w:color w:val="000000"/>
                <w:lang w:eastAsia="ru-RU"/>
              </w:rPr>
            </w:pPr>
            <w:r w:rsidRPr="00C12B77">
              <w:rPr>
                <w:color w:val="000000"/>
                <w:lang w:eastAsia="ru-RU"/>
              </w:rPr>
              <w:t>0,999</w:t>
            </w:r>
          </w:p>
        </w:tc>
      </w:tr>
    </w:tbl>
    <w:p w:rsidR="00B8077E" w:rsidRPr="00C12B77" w:rsidRDefault="00B8077E" w:rsidP="00B8077E">
      <w:pPr>
        <w:suppressAutoHyphens/>
        <w:overflowPunct w:val="0"/>
        <w:autoSpaceDE w:val="0"/>
        <w:autoSpaceDN w:val="0"/>
        <w:adjustRightInd w:val="0"/>
        <w:textAlignment w:val="baseline"/>
      </w:pPr>
    </w:p>
    <w:p w:rsidR="00B8077E" w:rsidRPr="00C12B77" w:rsidRDefault="00B8077E" w:rsidP="00B8077E">
      <w:pPr>
        <w:suppressAutoHyphens/>
        <w:overflowPunct w:val="0"/>
        <w:autoSpaceDE w:val="0"/>
        <w:autoSpaceDN w:val="0"/>
        <w:adjustRightInd w:val="0"/>
        <w:textAlignment w:val="baseline"/>
      </w:pPr>
      <w:r w:rsidRPr="00C12B77">
        <w:t xml:space="preserve">Отримане значення </w:t>
      </w:r>
      <w:r w:rsidR="002C6B76" w:rsidRPr="00C12B77">
        <w:rPr>
          <w:position w:val="-10"/>
        </w:rPr>
        <w:object w:dxaOrig="360" w:dyaOrig="340">
          <v:shape id="_x0000_i1074" type="#_x0000_t75" style="width:20.75pt;height:20.75pt" o:ole="">
            <v:imagedata r:id="rId83" o:title=""/>
          </v:shape>
          <o:OLEObject Type="Embed" ProgID="Equation.3" ShapeID="_x0000_i1074" DrawAspect="Content" ObjectID="_1619531748" r:id="rId118"/>
        </w:object>
      </w:r>
      <w:r w:rsidR="005F4C7B" w:rsidRPr="00C12B77">
        <w:t> = </w:t>
      </w:r>
      <w:r w:rsidR="00843645" w:rsidRPr="00C12B77">
        <w:t>0,503</w:t>
      </w:r>
      <w:r w:rsidRPr="00C12B77">
        <w:t xml:space="preserve"> при рівні значущості р</w:t>
      </w:r>
      <w:r w:rsidR="008274C4" w:rsidRPr="00C12B77">
        <w:t> </w:t>
      </w:r>
      <w:r w:rsidR="00CA1F03" w:rsidRPr="00C12B77">
        <w:t>&gt;</w:t>
      </w:r>
      <w:r w:rsidR="0044683A" w:rsidRPr="00C12B77">
        <w:t> </w:t>
      </w:r>
      <w:r w:rsidRPr="00C12B77">
        <w:t>0,05 (р</w:t>
      </w:r>
      <w:r w:rsidR="005F4C7B" w:rsidRPr="00C12B77">
        <w:t> = </w:t>
      </w:r>
      <w:r w:rsidR="00843645" w:rsidRPr="00C12B77">
        <w:t>0,999)</w:t>
      </w:r>
      <w:r w:rsidRPr="00C12B77">
        <w:t xml:space="preserve"> свідчить про високу якість </w:t>
      </w:r>
      <w:r w:rsidR="00CE0D22" w:rsidRPr="00C12B77">
        <w:t>о</w:t>
      </w:r>
      <w:r w:rsidRPr="00C12B77">
        <w:t>браної моделі.</w:t>
      </w:r>
    </w:p>
    <w:p w:rsidR="00B8077E" w:rsidRPr="00C12B77" w:rsidRDefault="00B8077E" w:rsidP="00B8077E">
      <w:pPr>
        <w:suppressAutoHyphens/>
        <w:overflowPunct w:val="0"/>
        <w:autoSpaceDE w:val="0"/>
        <w:autoSpaceDN w:val="0"/>
        <w:adjustRightInd w:val="0"/>
        <w:textAlignment w:val="baseline"/>
      </w:pPr>
      <w:r w:rsidRPr="00C12B77">
        <w:t>Для оцін</w:t>
      </w:r>
      <w:r w:rsidR="006E6419" w:rsidRPr="00C12B77">
        <w:t xml:space="preserve">ювання </w:t>
      </w:r>
      <w:r w:rsidRPr="00C12B77">
        <w:t>ефективності моделі використовувався також ROC-аналіз (рис.</w:t>
      </w:r>
      <w:r w:rsidR="00CE0D22" w:rsidRPr="00C12B77">
        <w:t xml:space="preserve"> 7</w:t>
      </w:r>
      <w:r w:rsidRPr="00C12B77">
        <w:rPr>
          <w:kern w:val="1"/>
          <w:lang w:eastAsia="ru-RU"/>
        </w:rPr>
        <w:t>.</w:t>
      </w:r>
      <w:r w:rsidR="007F6210">
        <w:rPr>
          <w:kern w:val="1"/>
          <w:lang w:eastAsia="ru-RU"/>
        </w:rPr>
        <w:t>4</w:t>
      </w:r>
      <w:r w:rsidRPr="00C12B77">
        <w:t>, табл.</w:t>
      </w:r>
      <w:r w:rsidR="00CE0D22" w:rsidRPr="00C12B77">
        <w:rPr>
          <w:kern w:val="1"/>
          <w:lang w:eastAsia="ru-RU"/>
        </w:rPr>
        <w:t>7</w:t>
      </w:r>
      <w:r w:rsidRPr="00C12B77">
        <w:rPr>
          <w:kern w:val="1"/>
          <w:lang w:eastAsia="ru-RU"/>
        </w:rPr>
        <w:t>.</w:t>
      </w:r>
      <w:r w:rsidR="00105CAA">
        <w:rPr>
          <w:kern w:val="1"/>
          <w:lang w:eastAsia="ru-RU"/>
        </w:rPr>
        <w:t>10</w:t>
      </w:r>
      <w:r w:rsidRPr="00C12B77">
        <w:t>), який виявив її характеристики, що є показником відмінної якості. Значення площі під кривою AUC (AreaUnderCurve) склало 0,998.</w:t>
      </w:r>
    </w:p>
    <w:p w:rsidR="00B8077E" w:rsidRPr="00C12B77" w:rsidRDefault="00B8077E" w:rsidP="00B8077E">
      <w:pPr>
        <w:widowControl w:val="0"/>
        <w:autoSpaceDE w:val="0"/>
        <w:autoSpaceDN w:val="0"/>
        <w:adjustRightInd w:val="0"/>
        <w:jc w:val="right"/>
        <w:rPr>
          <w:bCs/>
          <w:i/>
          <w:kern w:val="2"/>
          <w:lang w:eastAsia="ru-RU"/>
        </w:rPr>
      </w:pPr>
      <w:r w:rsidRPr="00C12B77">
        <w:rPr>
          <w:bCs/>
          <w:i/>
          <w:kern w:val="2"/>
          <w:lang w:eastAsia="ru-RU"/>
        </w:rPr>
        <w:t>Таблиця</w:t>
      </w:r>
      <w:r w:rsidR="00765AA9" w:rsidRPr="00C12B77">
        <w:rPr>
          <w:i/>
          <w:kern w:val="1"/>
          <w:lang w:eastAsia="ru-RU"/>
        </w:rPr>
        <w:t>7</w:t>
      </w:r>
      <w:r w:rsidRPr="00C12B77">
        <w:rPr>
          <w:i/>
          <w:kern w:val="1"/>
          <w:lang w:eastAsia="ru-RU"/>
        </w:rPr>
        <w:t>.</w:t>
      </w:r>
      <w:r w:rsidR="00105CAA">
        <w:rPr>
          <w:i/>
          <w:kern w:val="1"/>
          <w:lang w:eastAsia="ru-RU"/>
        </w:rPr>
        <w:t>10</w:t>
      </w:r>
    </w:p>
    <w:p w:rsidR="00B8077E" w:rsidRPr="00C12B77" w:rsidRDefault="00B8077E" w:rsidP="00CE0D22">
      <w:pPr>
        <w:widowControl w:val="0"/>
        <w:autoSpaceDE w:val="0"/>
        <w:autoSpaceDN w:val="0"/>
        <w:adjustRightInd w:val="0"/>
        <w:ind w:firstLine="0"/>
        <w:jc w:val="center"/>
        <w:rPr>
          <w:b/>
          <w:lang w:eastAsia="ru-RU"/>
        </w:rPr>
      </w:pPr>
      <w:r w:rsidRPr="00C12B77">
        <w:rPr>
          <w:b/>
          <w:bCs/>
          <w:kern w:val="2"/>
          <w:lang w:eastAsia="ru-RU"/>
        </w:rPr>
        <w:t>Результати</w:t>
      </w:r>
      <w:r w:rsidR="0083319C">
        <w:rPr>
          <w:b/>
          <w:bCs/>
          <w:kern w:val="2"/>
          <w:lang w:eastAsia="ru-RU"/>
        </w:rPr>
        <w:t xml:space="preserve"> </w:t>
      </w:r>
      <w:r w:rsidR="00843645" w:rsidRPr="00C12B77">
        <w:rPr>
          <w:b/>
        </w:rPr>
        <w:t>ROC-</w:t>
      </w:r>
      <w:r w:rsidRPr="00C12B77">
        <w:rPr>
          <w:b/>
        </w:rPr>
        <w:t>аналізу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1303"/>
        <w:gridCol w:w="1736"/>
        <w:gridCol w:w="2316"/>
        <w:gridCol w:w="2027"/>
        <w:gridCol w:w="2316"/>
      </w:tblGrid>
      <w:tr w:rsidR="00B8077E" w:rsidRPr="00C12B77" w:rsidTr="00CE0D22">
        <w:trPr>
          <w:cantSplit/>
          <w:tblHeader/>
        </w:trPr>
        <w:tc>
          <w:tcPr>
            <w:tcW w:w="2761" w:type="pct"/>
            <w:gridSpan w:val="3"/>
            <w:shd w:val="clear" w:color="auto" w:fill="FFFFFF"/>
            <w:tcMar>
              <w:top w:w="30" w:type="dxa"/>
              <w:left w:w="30" w:type="dxa"/>
              <w:bottom w:w="30" w:type="dxa"/>
              <w:right w:w="30" w:type="dxa"/>
            </w:tcMar>
            <w:vAlign w:val="center"/>
          </w:tcPr>
          <w:p w:rsidR="00B8077E" w:rsidRPr="00E515C3" w:rsidRDefault="00B8077E" w:rsidP="006E6419">
            <w:pPr>
              <w:widowControl w:val="0"/>
              <w:autoSpaceDE w:val="0"/>
              <w:autoSpaceDN w:val="0"/>
              <w:adjustRightInd w:val="0"/>
              <w:spacing w:line="276" w:lineRule="auto"/>
              <w:ind w:firstLine="0"/>
              <w:jc w:val="center"/>
              <w:rPr>
                <w:lang w:eastAsia="ru-RU"/>
              </w:rPr>
            </w:pPr>
            <w:r w:rsidRPr="00E515C3">
              <w:rPr>
                <w:bCs/>
                <w:lang w:eastAsia="ru-RU"/>
              </w:rPr>
              <w:t>Характеристики ROC</w:t>
            </w:r>
            <w:r w:rsidR="006E6419" w:rsidRPr="00E515C3">
              <w:rPr>
                <w:bCs/>
                <w:lang w:eastAsia="ru-RU"/>
              </w:rPr>
              <w:t>-к</w:t>
            </w:r>
            <w:r w:rsidRPr="00E515C3">
              <w:rPr>
                <w:bCs/>
                <w:lang w:eastAsia="ru-RU"/>
              </w:rPr>
              <w:t>ривої</w:t>
            </w:r>
          </w:p>
        </w:tc>
        <w:tc>
          <w:tcPr>
            <w:tcW w:w="2239" w:type="pct"/>
            <w:gridSpan w:val="2"/>
            <w:shd w:val="clear" w:color="auto" w:fill="FFFFFF"/>
            <w:tcMar>
              <w:top w:w="30" w:type="dxa"/>
              <w:left w:w="30" w:type="dxa"/>
              <w:bottom w:w="30" w:type="dxa"/>
              <w:right w:w="30" w:type="dxa"/>
            </w:tcMar>
            <w:vAlign w:val="center"/>
          </w:tcPr>
          <w:p w:rsidR="00B8077E" w:rsidRPr="00E515C3" w:rsidRDefault="00B8077E" w:rsidP="006E6419">
            <w:pPr>
              <w:widowControl w:val="0"/>
              <w:autoSpaceDE w:val="0"/>
              <w:autoSpaceDN w:val="0"/>
              <w:adjustRightInd w:val="0"/>
              <w:spacing w:line="276" w:lineRule="auto"/>
              <w:ind w:firstLine="0"/>
              <w:jc w:val="center"/>
              <w:rPr>
                <w:color w:val="000000"/>
                <w:lang w:eastAsia="ru-RU"/>
              </w:rPr>
            </w:pPr>
            <w:r w:rsidRPr="00E515C3">
              <w:rPr>
                <w:color w:val="000000"/>
                <w:lang w:eastAsia="ru-RU"/>
              </w:rPr>
              <w:t>95</w:t>
            </w:r>
            <w:r w:rsidR="00CE0D22" w:rsidRPr="00E515C3">
              <w:rPr>
                <w:color w:val="000000"/>
                <w:lang w:eastAsia="ru-RU"/>
              </w:rPr>
              <w:t> </w:t>
            </w:r>
            <w:r w:rsidRPr="00E515C3">
              <w:rPr>
                <w:color w:val="000000"/>
                <w:lang w:eastAsia="ru-RU"/>
              </w:rPr>
              <w:t xml:space="preserve">% </w:t>
            </w:r>
            <w:r w:rsidR="006E6419" w:rsidRPr="00E515C3">
              <w:rPr>
                <w:color w:val="000000"/>
                <w:lang w:eastAsia="ru-RU"/>
              </w:rPr>
              <w:t>д</w:t>
            </w:r>
            <w:r w:rsidRPr="00E515C3">
              <w:rPr>
                <w:color w:val="000000"/>
                <w:lang w:eastAsia="ru-RU"/>
              </w:rPr>
              <w:t>овірчий інтервал</w:t>
            </w:r>
          </w:p>
        </w:tc>
      </w:tr>
      <w:tr w:rsidR="00B8077E" w:rsidRPr="00C12B77" w:rsidTr="00CE0D22">
        <w:trPr>
          <w:cantSplit/>
          <w:tblHeader/>
        </w:trPr>
        <w:tc>
          <w:tcPr>
            <w:tcW w:w="672" w:type="pct"/>
            <w:shd w:val="clear" w:color="auto" w:fill="FFFFFF"/>
            <w:tcMar>
              <w:top w:w="30" w:type="dxa"/>
              <w:left w:w="30" w:type="dxa"/>
              <w:bottom w:w="30" w:type="dxa"/>
              <w:right w:w="30" w:type="dxa"/>
            </w:tcMar>
            <w:vAlign w:val="center"/>
          </w:tcPr>
          <w:p w:rsidR="00B8077E" w:rsidRPr="00E515C3" w:rsidRDefault="00B8077E" w:rsidP="00CE0D22">
            <w:pPr>
              <w:widowControl w:val="0"/>
              <w:autoSpaceDE w:val="0"/>
              <w:autoSpaceDN w:val="0"/>
              <w:adjustRightInd w:val="0"/>
              <w:spacing w:line="276" w:lineRule="auto"/>
              <w:ind w:firstLine="0"/>
              <w:jc w:val="center"/>
              <w:rPr>
                <w:color w:val="000000"/>
                <w:lang w:eastAsia="ru-RU"/>
              </w:rPr>
            </w:pPr>
            <w:r w:rsidRPr="00E515C3">
              <w:rPr>
                <w:color w:val="000000"/>
                <w:lang w:eastAsia="ru-RU"/>
              </w:rPr>
              <w:t>Площа</w:t>
            </w:r>
          </w:p>
        </w:tc>
        <w:tc>
          <w:tcPr>
            <w:tcW w:w="895" w:type="pct"/>
            <w:shd w:val="clear" w:color="auto" w:fill="FFFFFF"/>
            <w:tcMar>
              <w:top w:w="30" w:type="dxa"/>
              <w:left w:w="30" w:type="dxa"/>
              <w:bottom w:w="30" w:type="dxa"/>
              <w:right w:w="30" w:type="dxa"/>
            </w:tcMar>
            <w:vAlign w:val="center"/>
          </w:tcPr>
          <w:p w:rsidR="00B8077E" w:rsidRPr="00E515C3" w:rsidRDefault="00B8077E" w:rsidP="00CE0D22">
            <w:pPr>
              <w:widowControl w:val="0"/>
              <w:autoSpaceDE w:val="0"/>
              <w:autoSpaceDN w:val="0"/>
              <w:adjustRightInd w:val="0"/>
              <w:spacing w:line="276" w:lineRule="auto"/>
              <w:ind w:firstLine="0"/>
              <w:jc w:val="center"/>
              <w:rPr>
                <w:color w:val="000000"/>
                <w:lang w:eastAsia="ru-RU"/>
              </w:rPr>
            </w:pPr>
            <w:r w:rsidRPr="00E515C3">
              <w:rPr>
                <w:color w:val="000000"/>
                <w:lang w:eastAsia="ru-RU"/>
              </w:rPr>
              <w:t>Стандартна похибка</w:t>
            </w:r>
          </w:p>
        </w:tc>
        <w:tc>
          <w:tcPr>
            <w:tcW w:w="1194" w:type="pct"/>
            <w:shd w:val="clear" w:color="auto" w:fill="FFFFFF"/>
            <w:tcMar>
              <w:top w:w="30" w:type="dxa"/>
              <w:left w:w="30" w:type="dxa"/>
              <w:bottom w:w="30" w:type="dxa"/>
              <w:right w:w="30" w:type="dxa"/>
            </w:tcMar>
            <w:vAlign w:val="center"/>
          </w:tcPr>
          <w:p w:rsidR="00B8077E" w:rsidRPr="00E515C3" w:rsidRDefault="00B8077E" w:rsidP="00CE0D22">
            <w:pPr>
              <w:widowControl w:val="0"/>
              <w:autoSpaceDE w:val="0"/>
              <w:autoSpaceDN w:val="0"/>
              <w:adjustRightInd w:val="0"/>
              <w:spacing w:line="276" w:lineRule="auto"/>
              <w:ind w:firstLine="0"/>
              <w:jc w:val="center"/>
              <w:rPr>
                <w:color w:val="000000"/>
                <w:lang w:eastAsia="ru-RU"/>
              </w:rPr>
            </w:pPr>
            <w:r w:rsidRPr="00E515C3">
              <w:rPr>
                <w:kern w:val="1"/>
                <w:lang w:eastAsia="ru-RU"/>
              </w:rPr>
              <w:t>Значущість (p)</w:t>
            </w:r>
          </w:p>
        </w:tc>
        <w:tc>
          <w:tcPr>
            <w:tcW w:w="1045" w:type="pct"/>
            <w:shd w:val="clear" w:color="auto" w:fill="FFFFFF"/>
            <w:tcMar>
              <w:top w:w="30" w:type="dxa"/>
              <w:left w:w="30" w:type="dxa"/>
              <w:bottom w:w="30" w:type="dxa"/>
              <w:right w:w="30" w:type="dxa"/>
            </w:tcMar>
            <w:vAlign w:val="center"/>
          </w:tcPr>
          <w:p w:rsidR="00B8077E" w:rsidRPr="00E515C3" w:rsidRDefault="00B8077E" w:rsidP="00CE0D22">
            <w:pPr>
              <w:widowControl w:val="0"/>
              <w:autoSpaceDE w:val="0"/>
              <w:autoSpaceDN w:val="0"/>
              <w:adjustRightInd w:val="0"/>
              <w:spacing w:line="276" w:lineRule="auto"/>
              <w:ind w:firstLine="0"/>
              <w:jc w:val="center"/>
              <w:rPr>
                <w:color w:val="000000"/>
                <w:lang w:eastAsia="ru-RU"/>
              </w:rPr>
            </w:pPr>
            <w:r w:rsidRPr="00E515C3">
              <w:rPr>
                <w:color w:val="000000"/>
                <w:lang w:eastAsia="ru-RU"/>
              </w:rPr>
              <w:t>Нижня межа</w:t>
            </w:r>
          </w:p>
        </w:tc>
        <w:tc>
          <w:tcPr>
            <w:tcW w:w="1194" w:type="pct"/>
            <w:shd w:val="clear" w:color="auto" w:fill="FFFFFF"/>
            <w:tcMar>
              <w:top w:w="30" w:type="dxa"/>
              <w:left w:w="30" w:type="dxa"/>
              <w:bottom w:w="30" w:type="dxa"/>
              <w:right w:w="30" w:type="dxa"/>
            </w:tcMar>
            <w:vAlign w:val="center"/>
          </w:tcPr>
          <w:p w:rsidR="00B8077E" w:rsidRPr="00E515C3" w:rsidRDefault="00B8077E" w:rsidP="00CE0D22">
            <w:pPr>
              <w:widowControl w:val="0"/>
              <w:autoSpaceDE w:val="0"/>
              <w:autoSpaceDN w:val="0"/>
              <w:adjustRightInd w:val="0"/>
              <w:spacing w:line="276" w:lineRule="auto"/>
              <w:ind w:firstLine="0"/>
              <w:jc w:val="center"/>
              <w:rPr>
                <w:color w:val="000000"/>
                <w:lang w:eastAsia="ru-RU"/>
              </w:rPr>
            </w:pPr>
            <w:r w:rsidRPr="00E515C3">
              <w:rPr>
                <w:color w:val="000000"/>
                <w:lang w:eastAsia="ru-RU"/>
              </w:rPr>
              <w:t>Верхня межа</w:t>
            </w:r>
          </w:p>
        </w:tc>
      </w:tr>
      <w:tr w:rsidR="00B8077E" w:rsidRPr="00C12B77" w:rsidTr="00CE0D22">
        <w:trPr>
          <w:cantSplit/>
          <w:tblHeader/>
        </w:trPr>
        <w:tc>
          <w:tcPr>
            <w:tcW w:w="672" w:type="pct"/>
            <w:shd w:val="clear" w:color="auto" w:fill="FFFFFF"/>
            <w:tcMar>
              <w:top w:w="30" w:type="dxa"/>
              <w:left w:w="30" w:type="dxa"/>
              <w:bottom w:w="30" w:type="dxa"/>
              <w:right w:w="30" w:type="dxa"/>
            </w:tcMar>
            <w:vAlign w:val="center"/>
          </w:tcPr>
          <w:p w:rsidR="00B8077E" w:rsidRPr="00C12B77" w:rsidRDefault="00B8077E" w:rsidP="00CE0D22">
            <w:pPr>
              <w:spacing w:line="276" w:lineRule="auto"/>
              <w:ind w:left="60" w:right="60" w:firstLine="0"/>
              <w:jc w:val="center"/>
            </w:pPr>
            <w:r w:rsidRPr="00C12B77">
              <w:t>0,998</w:t>
            </w:r>
          </w:p>
        </w:tc>
        <w:tc>
          <w:tcPr>
            <w:tcW w:w="895" w:type="pct"/>
            <w:shd w:val="clear" w:color="auto" w:fill="FFFFFF"/>
            <w:tcMar>
              <w:top w:w="30" w:type="dxa"/>
              <w:left w:w="30" w:type="dxa"/>
              <w:bottom w:w="30" w:type="dxa"/>
              <w:right w:w="30" w:type="dxa"/>
            </w:tcMar>
            <w:vAlign w:val="center"/>
          </w:tcPr>
          <w:p w:rsidR="00B8077E" w:rsidRPr="00C12B77" w:rsidRDefault="00B8077E" w:rsidP="00CE0D22">
            <w:pPr>
              <w:spacing w:line="276" w:lineRule="auto"/>
              <w:ind w:left="60" w:right="60" w:firstLine="0"/>
              <w:jc w:val="center"/>
            </w:pPr>
            <w:r w:rsidRPr="00C12B77">
              <w:t>0,002</w:t>
            </w:r>
          </w:p>
        </w:tc>
        <w:tc>
          <w:tcPr>
            <w:tcW w:w="1194" w:type="pct"/>
            <w:shd w:val="clear" w:color="auto" w:fill="FFFFFF"/>
            <w:tcMar>
              <w:top w:w="30" w:type="dxa"/>
              <w:left w:w="30" w:type="dxa"/>
              <w:bottom w:w="30" w:type="dxa"/>
              <w:right w:w="30" w:type="dxa"/>
            </w:tcMar>
            <w:vAlign w:val="center"/>
          </w:tcPr>
          <w:p w:rsidR="00B8077E" w:rsidRPr="00C12B77" w:rsidRDefault="00B8077E" w:rsidP="00CE0D22">
            <w:pPr>
              <w:spacing w:line="276" w:lineRule="auto"/>
              <w:ind w:left="60" w:right="60" w:firstLine="0"/>
              <w:jc w:val="center"/>
            </w:pPr>
            <w:r w:rsidRPr="00C12B77">
              <w:t>0,001</w:t>
            </w:r>
          </w:p>
        </w:tc>
        <w:tc>
          <w:tcPr>
            <w:tcW w:w="1045" w:type="pct"/>
            <w:shd w:val="clear" w:color="auto" w:fill="FFFFFF"/>
            <w:tcMar>
              <w:top w:w="30" w:type="dxa"/>
              <w:left w:w="30" w:type="dxa"/>
              <w:bottom w:w="30" w:type="dxa"/>
              <w:right w:w="30" w:type="dxa"/>
            </w:tcMar>
            <w:vAlign w:val="center"/>
          </w:tcPr>
          <w:p w:rsidR="00B8077E" w:rsidRPr="00C12B77" w:rsidRDefault="00B8077E" w:rsidP="00CE0D22">
            <w:pPr>
              <w:spacing w:line="276" w:lineRule="auto"/>
              <w:ind w:left="60" w:right="60" w:firstLine="0"/>
              <w:jc w:val="center"/>
            </w:pPr>
            <w:r w:rsidRPr="00C12B77">
              <w:t>0,994</w:t>
            </w:r>
          </w:p>
        </w:tc>
        <w:tc>
          <w:tcPr>
            <w:tcW w:w="1194" w:type="pct"/>
            <w:shd w:val="clear" w:color="auto" w:fill="FFFFFF"/>
            <w:tcMar>
              <w:top w:w="30" w:type="dxa"/>
              <w:left w:w="30" w:type="dxa"/>
              <w:bottom w:w="30" w:type="dxa"/>
              <w:right w:w="30" w:type="dxa"/>
            </w:tcMar>
            <w:vAlign w:val="center"/>
          </w:tcPr>
          <w:p w:rsidR="00B8077E" w:rsidRPr="00C12B77" w:rsidRDefault="00B8077E" w:rsidP="00CE0D22">
            <w:pPr>
              <w:spacing w:line="276" w:lineRule="auto"/>
              <w:ind w:left="60" w:right="60" w:firstLine="0"/>
              <w:jc w:val="center"/>
            </w:pPr>
            <w:r w:rsidRPr="00C12B77">
              <w:t>0,999</w:t>
            </w:r>
          </w:p>
        </w:tc>
      </w:tr>
    </w:tbl>
    <w:p w:rsidR="00CE0D22" w:rsidRPr="00C12B77" w:rsidRDefault="00CE0D22" w:rsidP="0080353C">
      <w:pPr>
        <w:jc w:val="center"/>
        <w:rPr>
          <w:bCs/>
        </w:rPr>
      </w:pPr>
    </w:p>
    <w:p w:rsidR="0049009E" w:rsidRPr="00C12B77" w:rsidRDefault="0049009E" w:rsidP="0080353C">
      <w:pPr>
        <w:jc w:val="center"/>
      </w:pPr>
      <w:r w:rsidRPr="00C12B77">
        <w:rPr>
          <w:bCs/>
        </w:rPr>
        <w:t xml:space="preserve">Спосіб визначення ризику прогресування </w:t>
      </w:r>
      <w:r w:rsidR="0042009A" w:rsidRPr="00C12B77">
        <w:t>БА</w:t>
      </w:r>
      <w:r w:rsidR="006E6419" w:rsidRPr="00C12B77">
        <w:rPr>
          <w:bCs/>
        </w:rPr>
        <w:t>в</w:t>
      </w:r>
      <w:r w:rsidRPr="00C12B77">
        <w:rPr>
          <w:bCs/>
        </w:rPr>
        <w:t xml:space="preserve"> пацієнтів </w:t>
      </w:r>
      <w:r w:rsidR="006E6419" w:rsidRPr="00C12B77">
        <w:rPr>
          <w:bCs/>
        </w:rPr>
        <w:t>і</w:t>
      </w:r>
      <w:r w:rsidRPr="00C12B77">
        <w:rPr>
          <w:bCs/>
        </w:rPr>
        <w:t xml:space="preserve">з </w:t>
      </w:r>
      <w:r w:rsidR="007D110B" w:rsidRPr="00C12B77">
        <w:rPr>
          <w:bCs/>
        </w:rPr>
        <w:t xml:space="preserve">БА та </w:t>
      </w:r>
      <w:r w:rsidR="006D324C" w:rsidRPr="00C12B77">
        <w:rPr>
          <w:color w:val="003300"/>
        </w:rPr>
        <w:t>ЦД2Т</w:t>
      </w:r>
    </w:p>
    <w:p w:rsidR="0049009E" w:rsidRPr="00C12B77" w:rsidRDefault="0049009E" w:rsidP="0080353C">
      <w:pPr>
        <w:ind w:firstLine="180"/>
        <w:jc w:val="center"/>
      </w:pPr>
    </w:p>
    <w:p w:rsidR="0049009E" w:rsidRPr="00C12B77" w:rsidRDefault="00C33FAD" w:rsidP="00936E73">
      <w:pPr>
        <w:ind w:firstLine="0"/>
        <w:rPr>
          <w:noProof/>
          <w:lang w:eastAsia="ru-RU"/>
        </w:rPr>
      </w:pPr>
      <w:r>
        <w:rPr>
          <w:noProof/>
          <w:lang w:val="ru-RU" w:eastAsia="ru-RU"/>
        </w:rPr>
        <w:drawing>
          <wp:inline distT="0" distB="0" distL="0" distR="0" wp14:anchorId="6C461C98" wp14:editId="58C3E64F">
            <wp:extent cx="6044540" cy="2838202"/>
            <wp:effectExtent l="0" t="0" r="0" b="0"/>
            <wp:docPr id="85"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6049125" cy="2840355"/>
                    </a:xfrm>
                    <a:prstGeom prst="rect">
                      <a:avLst/>
                    </a:prstGeom>
                    <a:noFill/>
                    <a:ln>
                      <a:noFill/>
                    </a:ln>
                  </pic:spPr>
                </pic:pic>
              </a:graphicData>
            </a:graphic>
          </wp:inline>
        </w:drawing>
      </w:r>
    </w:p>
    <w:p w:rsidR="004C4726" w:rsidRDefault="00AC6FF5" w:rsidP="007F6210">
      <w:pPr>
        <w:ind w:firstLine="0"/>
        <w:jc w:val="center"/>
        <w:rPr>
          <w:lang w:val="ru-RU"/>
        </w:rPr>
      </w:pPr>
      <w:r w:rsidRPr="00C12B77">
        <w:t>Рис</w:t>
      </w:r>
      <w:r w:rsidR="0049009E" w:rsidRPr="00C12B77">
        <w:t xml:space="preserve">. </w:t>
      </w:r>
      <w:r w:rsidR="00765AA9" w:rsidRPr="00C12B77">
        <w:t>7</w:t>
      </w:r>
      <w:r w:rsidR="00CF2922" w:rsidRPr="00C12B77">
        <w:t>.</w:t>
      </w:r>
      <w:r w:rsidR="007F6210">
        <w:t>4</w:t>
      </w:r>
      <w:r w:rsidR="00CE0D22" w:rsidRPr="00C12B77">
        <w:t>.</w:t>
      </w:r>
      <w:r w:rsidR="0049009E" w:rsidRPr="00C12B77">
        <w:t xml:space="preserve"> Діаграма класифікації. Символи: 3 </w:t>
      </w:r>
      <w:r w:rsidR="00424343" w:rsidRPr="00C12B77">
        <w:t>–</w:t>
      </w:r>
      <w:r w:rsidR="0049009E" w:rsidRPr="00C12B77">
        <w:t xml:space="preserve"> пацієнти з </w:t>
      </w:r>
      <w:r w:rsidR="00CE0D22" w:rsidRPr="00C12B77">
        <w:t xml:space="preserve">III </w:t>
      </w:r>
      <w:r w:rsidR="004C4726" w:rsidRPr="00C12B77">
        <w:t>ст</w:t>
      </w:r>
      <w:r w:rsidR="004C4726">
        <w:rPr>
          <w:lang w:val="ru-RU"/>
        </w:rPr>
        <w:t>.</w:t>
      </w:r>
      <w:r w:rsidR="004C4726" w:rsidRPr="001B6EBD">
        <w:t xml:space="preserve"> </w:t>
      </w:r>
      <w:r w:rsidR="0042009A" w:rsidRPr="00C12B77">
        <w:t>БА</w:t>
      </w:r>
      <w:r w:rsidR="0049009E" w:rsidRPr="00C12B77">
        <w:t xml:space="preserve">; </w:t>
      </w:r>
    </w:p>
    <w:p w:rsidR="00CE0D22" w:rsidRPr="00052A0D" w:rsidRDefault="0049009E" w:rsidP="007F6210">
      <w:pPr>
        <w:ind w:firstLine="0"/>
        <w:jc w:val="center"/>
        <w:rPr>
          <w:lang w:val="ru-RU"/>
        </w:rPr>
      </w:pPr>
      <w:r w:rsidRPr="00C12B77">
        <w:t xml:space="preserve">4 </w:t>
      </w:r>
      <w:r w:rsidR="00424343" w:rsidRPr="00C12B77">
        <w:t>–</w:t>
      </w:r>
      <w:r w:rsidRPr="00C12B77">
        <w:t xml:space="preserve"> пацієнти </w:t>
      </w:r>
      <w:r w:rsidR="00CE0D22" w:rsidRPr="00C12B77">
        <w:t>з IV</w:t>
      </w:r>
      <w:r w:rsidR="00843645" w:rsidRPr="00C12B77">
        <w:t xml:space="preserve"> </w:t>
      </w:r>
      <w:r w:rsidR="004C4726" w:rsidRPr="00C12B77">
        <w:t>ст</w:t>
      </w:r>
      <w:r w:rsidR="004C4726">
        <w:rPr>
          <w:lang w:val="ru-RU"/>
        </w:rPr>
        <w:t>.</w:t>
      </w:r>
      <w:r w:rsidR="004C4726" w:rsidRPr="001B6EBD">
        <w:t xml:space="preserve"> </w:t>
      </w:r>
      <w:r w:rsidR="00843645" w:rsidRPr="00C12B77">
        <w:t>БА</w:t>
      </w:r>
      <w:r w:rsidR="00052A0D">
        <w:rPr>
          <w:lang w:val="ru-RU"/>
        </w:rPr>
        <w:t>.</w:t>
      </w:r>
    </w:p>
    <w:p w:rsidR="0049009E" w:rsidRPr="008B3DFA" w:rsidRDefault="0049009E" w:rsidP="00843645">
      <w:pPr>
        <w:ind w:firstLine="0"/>
        <w:jc w:val="center"/>
        <w:rPr>
          <w:b/>
        </w:rPr>
      </w:pPr>
    </w:p>
    <w:p w:rsidR="0049009E" w:rsidRPr="00C12B77" w:rsidRDefault="00C33FAD" w:rsidP="0080353C">
      <w:pPr>
        <w:tabs>
          <w:tab w:val="left" w:pos="1230"/>
        </w:tabs>
        <w:jc w:val="center"/>
        <w:rPr>
          <w:noProof/>
          <w:lang w:eastAsia="ru-RU"/>
        </w:rPr>
      </w:pPr>
      <w:r>
        <w:rPr>
          <w:noProof/>
          <w:lang w:val="ru-RU" w:eastAsia="ru-RU"/>
        </w:rPr>
        <w:drawing>
          <wp:inline distT="0" distB="0" distL="0" distR="0" wp14:anchorId="6E673E89" wp14:editId="09D705CF">
            <wp:extent cx="4239260" cy="4308475"/>
            <wp:effectExtent l="0" t="0" r="0" b="0"/>
            <wp:docPr id="86"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119">
                      <a:extLst>
                        <a:ext uri="{28A0092B-C50C-407E-A947-70E740481C1C}">
                          <a14:useLocalDpi xmlns:a14="http://schemas.microsoft.com/office/drawing/2010/main" val="0"/>
                        </a:ext>
                      </a:extLst>
                    </a:blip>
                    <a:srcRect t="5315"/>
                    <a:stretch>
                      <a:fillRect/>
                    </a:stretch>
                  </pic:blipFill>
                  <pic:spPr bwMode="auto">
                    <a:xfrm>
                      <a:off x="0" y="0"/>
                      <a:ext cx="4239260" cy="4308475"/>
                    </a:xfrm>
                    <a:prstGeom prst="rect">
                      <a:avLst/>
                    </a:prstGeom>
                    <a:noFill/>
                    <a:ln>
                      <a:noFill/>
                    </a:ln>
                  </pic:spPr>
                </pic:pic>
              </a:graphicData>
            </a:graphic>
          </wp:inline>
        </w:drawing>
      </w:r>
    </w:p>
    <w:p w:rsidR="0049009E" w:rsidRPr="00052A0D" w:rsidRDefault="00CF2922" w:rsidP="007F6210">
      <w:pPr>
        <w:ind w:firstLine="0"/>
        <w:jc w:val="center"/>
      </w:pPr>
      <w:r w:rsidRPr="00C12B77">
        <w:t>Рис.</w:t>
      </w:r>
      <w:r w:rsidR="00765AA9" w:rsidRPr="00C12B77">
        <w:t>7</w:t>
      </w:r>
      <w:r w:rsidR="00843645" w:rsidRPr="00C12B77">
        <w:t>.</w:t>
      </w:r>
      <w:r w:rsidR="007F6210">
        <w:t>5</w:t>
      </w:r>
      <w:r w:rsidRPr="00C12B77">
        <w:t xml:space="preserve">. </w:t>
      </w:r>
      <w:r w:rsidR="00B8077E" w:rsidRPr="00C12B77">
        <w:rPr>
          <w:bCs/>
          <w:color w:val="000000"/>
          <w:lang w:eastAsia="ru-RU"/>
        </w:rPr>
        <w:t>ROC</w:t>
      </w:r>
      <w:r w:rsidR="002A497B" w:rsidRPr="00C12B77">
        <w:rPr>
          <w:bCs/>
          <w:color w:val="000000"/>
          <w:lang w:eastAsia="ru-RU"/>
        </w:rPr>
        <w:t>-к</w:t>
      </w:r>
      <w:r w:rsidR="00B8077E" w:rsidRPr="00C12B77">
        <w:rPr>
          <w:bCs/>
          <w:color w:val="000000"/>
          <w:lang w:eastAsia="ru-RU"/>
        </w:rPr>
        <w:t>рива</w:t>
      </w:r>
      <w:r w:rsidR="004C4726">
        <w:rPr>
          <w:bCs/>
          <w:color w:val="000000"/>
          <w:lang w:val="ru-RU" w:eastAsia="ru-RU"/>
        </w:rPr>
        <w:t xml:space="preserve"> </w:t>
      </w:r>
      <w:r w:rsidRPr="00C12B77">
        <w:t xml:space="preserve">розподілу значень розрахованих коефіцієнтів ризику прогресування </w:t>
      </w:r>
      <w:r w:rsidR="0042009A" w:rsidRPr="00C12B77">
        <w:t xml:space="preserve">БА </w:t>
      </w:r>
      <w:r w:rsidRPr="00C12B77">
        <w:t xml:space="preserve">у досліджуваних пацієнтів з </w:t>
      </w:r>
      <w:r w:rsidR="007D110B" w:rsidRPr="00C12B77">
        <w:t xml:space="preserve">БА та </w:t>
      </w:r>
      <w:r w:rsidR="006D324C" w:rsidRPr="00C12B77">
        <w:t>ЦД2Т</w:t>
      </w:r>
      <w:r w:rsidR="00052A0D" w:rsidRPr="00052A0D">
        <w:t>.</w:t>
      </w:r>
    </w:p>
    <w:p w:rsidR="00CE0D22" w:rsidRPr="00C12B77" w:rsidRDefault="00CE0D22" w:rsidP="00843645">
      <w:pPr>
        <w:suppressAutoHyphens/>
        <w:overflowPunct w:val="0"/>
        <w:autoSpaceDE w:val="0"/>
        <w:autoSpaceDN w:val="0"/>
        <w:adjustRightInd w:val="0"/>
        <w:jc w:val="center"/>
        <w:textAlignment w:val="baseline"/>
      </w:pPr>
    </w:p>
    <w:p w:rsidR="0002216E" w:rsidRPr="00C12B77" w:rsidRDefault="0002216E" w:rsidP="0002216E">
      <w:pPr>
        <w:suppressAutoHyphens/>
        <w:overflowPunct w:val="0"/>
        <w:autoSpaceDE w:val="0"/>
        <w:autoSpaceDN w:val="0"/>
        <w:adjustRightInd w:val="0"/>
        <w:textAlignment w:val="baseline"/>
      </w:pPr>
      <w:r w:rsidRPr="00C12B77">
        <w:t xml:space="preserve">Якість запропонованого способу була перевірена на практиці при визначенні ризику прогресування </w:t>
      </w:r>
      <w:r w:rsidR="0042009A" w:rsidRPr="00C12B77">
        <w:t xml:space="preserve">БА </w:t>
      </w:r>
      <w:r w:rsidRPr="00C12B77">
        <w:t xml:space="preserve">у пацієнтів з </w:t>
      </w:r>
      <w:r w:rsidR="007D110B" w:rsidRPr="00C12B77">
        <w:t xml:space="preserve">БА та </w:t>
      </w:r>
      <w:r w:rsidR="006D324C" w:rsidRPr="00C12B77">
        <w:rPr>
          <w:color w:val="003300"/>
        </w:rPr>
        <w:t>ЦД2Т</w:t>
      </w:r>
      <w:r w:rsidR="00843645" w:rsidRPr="00C12B77">
        <w:t>, які</w:t>
      </w:r>
      <w:r w:rsidRPr="00C12B77">
        <w:t xml:space="preserve"> проходили обстеження та лікування у відділенні 13 міської клінічної лікарні м. Харків. Було обстежено 48 пацієнтів з </w:t>
      </w:r>
      <w:r w:rsidR="007D110B" w:rsidRPr="00C12B77">
        <w:t xml:space="preserve">БА та </w:t>
      </w:r>
      <w:r w:rsidR="006D324C" w:rsidRPr="00C12B77">
        <w:rPr>
          <w:color w:val="003300"/>
        </w:rPr>
        <w:t>ЦД2Т</w:t>
      </w:r>
      <w:r w:rsidR="007D110B" w:rsidRPr="00C12B77">
        <w:rPr>
          <w:color w:val="003300"/>
        </w:rPr>
        <w:t>.</w:t>
      </w:r>
      <w:r w:rsidRPr="00C12B77">
        <w:t xml:space="preserve"> Кожному з пацієнтів проведено комплексне дослідження </w:t>
      </w:r>
      <w:r w:rsidRPr="00C12B77">
        <w:rPr>
          <w:color w:val="000000"/>
        </w:rPr>
        <w:t xml:space="preserve">згідно </w:t>
      </w:r>
      <w:r w:rsidR="0004052D" w:rsidRPr="00C12B77">
        <w:rPr>
          <w:color w:val="000000"/>
        </w:rPr>
        <w:t xml:space="preserve">з </w:t>
      </w:r>
      <w:r w:rsidRPr="00C12B77">
        <w:rPr>
          <w:color w:val="000000"/>
        </w:rPr>
        <w:t>галузевим</w:t>
      </w:r>
      <w:r w:rsidR="0004052D" w:rsidRPr="00C12B77">
        <w:rPr>
          <w:color w:val="000000"/>
        </w:rPr>
        <w:t>и</w:t>
      </w:r>
      <w:r w:rsidRPr="00C12B77">
        <w:rPr>
          <w:color w:val="000000"/>
        </w:rPr>
        <w:t xml:space="preserve"> стандартам</w:t>
      </w:r>
      <w:r w:rsidR="0004052D" w:rsidRPr="00C12B77">
        <w:rPr>
          <w:color w:val="000000"/>
        </w:rPr>
        <w:t>и</w:t>
      </w:r>
      <w:r w:rsidRPr="00C12B77">
        <w:rPr>
          <w:color w:val="000000"/>
        </w:rPr>
        <w:t>, регламентованим</w:t>
      </w:r>
      <w:r w:rsidR="0004052D" w:rsidRPr="00C12B77">
        <w:rPr>
          <w:color w:val="000000"/>
        </w:rPr>
        <w:t>и</w:t>
      </w:r>
      <w:r w:rsidRPr="00C12B77">
        <w:rPr>
          <w:color w:val="000000"/>
        </w:rPr>
        <w:t xml:space="preserve"> наказами МОЗ України</w:t>
      </w:r>
      <w:r w:rsidRPr="00C12B77">
        <w:t xml:space="preserve">. </w:t>
      </w:r>
      <w:r w:rsidR="007D110B" w:rsidRPr="00C12B77">
        <w:t>Унаслідок</w:t>
      </w:r>
      <w:r w:rsidRPr="00C12B77">
        <w:t xml:space="preserve"> застосування розробленого способу визначення ризику прогресування </w:t>
      </w:r>
      <w:r w:rsidR="0042009A" w:rsidRPr="00C12B77">
        <w:t xml:space="preserve">БА </w:t>
      </w:r>
      <w:r w:rsidRPr="00C12B77">
        <w:t xml:space="preserve">у 27 пацієнтів коефіцієнт </w:t>
      </w:r>
      <w:r w:rsidR="002C6B76" w:rsidRPr="00C12B77">
        <w:rPr>
          <w:kern w:val="1"/>
          <w:position w:val="-16"/>
          <w:lang w:eastAsia="ru-RU"/>
        </w:rPr>
        <w:object w:dxaOrig="760" w:dyaOrig="420">
          <v:shape id="_x0000_i1075" type="#_x0000_t75" style="width:34.9pt;height:13.1pt" o:ole="">
            <v:imagedata r:id="rId51" o:title=""/>
          </v:shape>
          <o:OLEObject Type="Embed" ProgID="Equation.3" ShapeID="_x0000_i1075" DrawAspect="Content" ObjectID="_1619531749" r:id="rId120"/>
        </w:object>
      </w:r>
      <w:r w:rsidRPr="00C12B77">
        <w:rPr>
          <w:kern w:val="1"/>
          <w:lang w:eastAsia="ru-RU"/>
        </w:rPr>
        <w:t xml:space="preserve"> не перевищував 0,5, тобто низький ризик прогресування захворювання; у 21 пацієнта було визначено високий ризик прогресування захворювання, оскільки значення </w:t>
      </w:r>
      <w:r w:rsidR="002C6B76" w:rsidRPr="00C12B77">
        <w:rPr>
          <w:kern w:val="1"/>
          <w:position w:val="-16"/>
          <w:lang w:eastAsia="ru-RU"/>
        </w:rPr>
        <w:object w:dxaOrig="760" w:dyaOrig="420">
          <v:shape id="_x0000_i1076" type="#_x0000_t75" style="width:34.9pt;height:13.1pt" o:ole="">
            <v:imagedata r:id="rId51" o:title=""/>
          </v:shape>
          <o:OLEObject Type="Embed" ProgID="Equation.3" ShapeID="_x0000_i1076" DrawAspect="Content" ObjectID="_1619531750" r:id="rId121"/>
        </w:object>
      </w:r>
      <w:r w:rsidR="0004052D" w:rsidRPr="00C12B77">
        <w:rPr>
          <w:kern w:val="1"/>
          <w:lang w:eastAsia="ru-RU"/>
        </w:rPr>
        <w:t xml:space="preserve"> було вище</w:t>
      </w:r>
      <w:r w:rsidRPr="00C12B77">
        <w:rPr>
          <w:kern w:val="1"/>
          <w:lang w:eastAsia="ru-RU"/>
        </w:rPr>
        <w:t xml:space="preserve"> 0,5. Хворі спостеріг</w:t>
      </w:r>
      <w:r w:rsidR="007D110B" w:rsidRPr="00C12B77">
        <w:rPr>
          <w:kern w:val="1"/>
          <w:lang w:eastAsia="ru-RU"/>
        </w:rPr>
        <w:t>алися протягом року. Через рік у</w:t>
      </w:r>
      <w:r w:rsidRPr="00C12B77">
        <w:rPr>
          <w:kern w:val="1"/>
          <w:lang w:eastAsia="ru-RU"/>
        </w:rPr>
        <w:t xml:space="preserve">сі 48 пацієнтів були повторно обстежені за тією </w:t>
      </w:r>
      <w:r w:rsidR="006E6419" w:rsidRPr="00C12B77">
        <w:rPr>
          <w:kern w:val="1"/>
          <w:lang w:eastAsia="ru-RU"/>
        </w:rPr>
        <w:t>ж</w:t>
      </w:r>
      <w:r w:rsidR="0004052D" w:rsidRPr="00C12B77">
        <w:rPr>
          <w:kern w:val="1"/>
          <w:lang w:eastAsia="ru-RU"/>
        </w:rPr>
        <w:t xml:space="preserve"> методикою обстеження. У</w:t>
      </w:r>
      <w:r w:rsidRPr="00C12B77">
        <w:rPr>
          <w:kern w:val="1"/>
          <w:lang w:eastAsia="ru-RU"/>
        </w:rPr>
        <w:t xml:space="preserve">результаті з 27 пацієнтів, у яких попередньо </w:t>
      </w:r>
      <w:r w:rsidR="006E6419" w:rsidRPr="00C12B77">
        <w:rPr>
          <w:kern w:val="1"/>
          <w:lang w:eastAsia="ru-RU"/>
        </w:rPr>
        <w:t xml:space="preserve">був </w:t>
      </w:r>
      <w:r w:rsidRPr="00C12B77">
        <w:rPr>
          <w:kern w:val="1"/>
          <w:lang w:eastAsia="ru-RU"/>
        </w:rPr>
        <w:t>визначений низький ризик прогресування зах</w:t>
      </w:r>
      <w:r w:rsidR="0004052D" w:rsidRPr="00C12B77">
        <w:rPr>
          <w:kern w:val="1"/>
          <w:lang w:eastAsia="ru-RU"/>
        </w:rPr>
        <w:t>ворювання, в усіх 27 відзнач</w:t>
      </w:r>
      <w:r w:rsidRPr="00C12B77">
        <w:rPr>
          <w:kern w:val="1"/>
          <w:lang w:eastAsia="ru-RU"/>
        </w:rPr>
        <w:t>ено покращення стану, тобто для кожного з них ризик прогресування патології визначено правильно. З 21 пацієнта, у яких попередньо був визначений високий ризик прогресува</w:t>
      </w:r>
      <w:r w:rsidR="0004052D" w:rsidRPr="00C12B77">
        <w:rPr>
          <w:kern w:val="1"/>
          <w:lang w:eastAsia="ru-RU"/>
        </w:rPr>
        <w:t>ння захворювання, у 19 було відзнач</w:t>
      </w:r>
      <w:r w:rsidRPr="00C12B77">
        <w:rPr>
          <w:kern w:val="1"/>
          <w:lang w:eastAsia="ru-RU"/>
        </w:rPr>
        <w:t xml:space="preserve">ено погіршення стану, тобто ризик прогресування патології визначено правильно, у 1 пацієнта стан не змінився, а у 1 покращився, що може пояснюватися застосуванням </w:t>
      </w:r>
      <w:r w:rsidRPr="00C12B77">
        <w:rPr>
          <w:kern w:val="1"/>
          <w:lang w:eastAsia="ar-SA"/>
        </w:rPr>
        <w:t>протизапальної терапії.</w:t>
      </w:r>
    </w:p>
    <w:p w:rsidR="0002216E" w:rsidRPr="00C12B77" w:rsidRDefault="0002216E" w:rsidP="0002216E">
      <w:pPr>
        <w:suppressAutoHyphens/>
        <w:overflowPunct w:val="0"/>
        <w:autoSpaceDE w:val="0"/>
        <w:autoSpaceDN w:val="0"/>
        <w:adjustRightInd w:val="0"/>
        <w:textAlignment w:val="baseline"/>
      </w:pPr>
      <w:r w:rsidRPr="00C12B77">
        <w:t>Розглянемо два клінічних приклади.</w:t>
      </w:r>
    </w:p>
    <w:p w:rsidR="0049009E" w:rsidRPr="00C12B77" w:rsidRDefault="0049009E" w:rsidP="0080353C">
      <w:pPr>
        <w:overflowPunct w:val="0"/>
        <w:autoSpaceDE w:val="0"/>
        <w:ind w:right="-57"/>
        <w:textAlignment w:val="baseline"/>
        <w:rPr>
          <w:kern w:val="1"/>
          <w:lang w:eastAsia="ar-SA"/>
        </w:rPr>
      </w:pPr>
      <w:r w:rsidRPr="00C12B77">
        <w:rPr>
          <w:kern w:val="1"/>
          <w:lang w:eastAsia="ar-SA"/>
        </w:rPr>
        <w:t>Приклад 1. Жінка, 51 рік, пер</w:t>
      </w:r>
      <w:r w:rsidR="0004052D" w:rsidRPr="00C12B77">
        <w:rPr>
          <w:kern w:val="1"/>
          <w:lang w:eastAsia="ar-SA"/>
        </w:rPr>
        <w:t>ебувала на лікуванні з 19.11.14</w:t>
      </w:r>
      <w:r w:rsidR="0004052D" w:rsidRPr="00C12B77">
        <w:t>–</w:t>
      </w:r>
      <w:r w:rsidRPr="00C12B77">
        <w:rPr>
          <w:kern w:val="1"/>
          <w:lang w:eastAsia="ar-SA"/>
        </w:rPr>
        <w:t>30.11.14.</w:t>
      </w:r>
      <w:r w:rsidR="0004052D" w:rsidRPr="00C12B77">
        <w:rPr>
          <w:kern w:val="1"/>
          <w:lang w:eastAsia="ar-SA"/>
        </w:rPr>
        <w:t>,</w:t>
      </w:r>
      <w:r w:rsidRPr="00C12B77">
        <w:rPr>
          <w:kern w:val="1"/>
          <w:lang w:eastAsia="ar-SA"/>
        </w:rPr>
        <w:t xml:space="preserve"> страждає на </w:t>
      </w:r>
      <w:r w:rsidR="0042009A" w:rsidRPr="00C12B77">
        <w:t>БА</w:t>
      </w:r>
      <w:r w:rsidRPr="00C12B77">
        <w:rPr>
          <w:kern w:val="1"/>
          <w:lang w:eastAsia="ar-SA"/>
        </w:rPr>
        <w:t xml:space="preserve">середнього ступеня тяжкості, частково контрольовану, та </w:t>
      </w:r>
      <w:r w:rsidR="006D324C" w:rsidRPr="00C12B77">
        <w:rPr>
          <w:color w:val="003300"/>
        </w:rPr>
        <w:t>ЦД2Т</w:t>
      </w:r>
      <w:r w:rsidRPr="00C12B77">
        <w:rPr>
          <w:kern w:val="1"/>
          <w:lang w:eastAsia="ar-SA"/>
        </w:rPr>
        <w:t>.</w:t>
      </w:r>
    </w:p>
    <w:p w:rsidR="0049009E" w:rsidRPr="00C12B77" w:rsidRDefault="003F3208" w:rsidP="0080353C">
      <w:pPr>
        <w:overflowPunct w:val="0"/>
        <w:autoSpaceDE w:val="0"/>
        <w:ind w:right="-57"/>
        <w:textAlignment w:val="baseline"/>
        <w:rPr>
          <w:kern w:val="1"/>
          <w:lang w:eastAsia="ar-SA"/>
        </w:rPr>
      </w:pPr>
      <w:r w:rsidRPr="00C12B77">
        <w:rPr>
          <w:kern w:val="1"/>
          <w:lang w:eastAsia="ar-SA"/>
        </w:rPr>
        <w:t>При надходженні скаржилася на</w:t>
      </w:r>
      <w:r w:rsidR="0004052D" w:rsidRPr="00C12B77">
        <w:rPr>
          <w:kern w:val="1"/>
          <w:lang w:eastAsia="ar-SA"/>
        </w:rPr>
        <w:t>:</w:t>
      </w:r>
      <w:r w:rsidR="0049009E" w:rsidRPr="00C12B77">
        <w:rPr>
          <w:kern w:val="1"/>
          <w:lang w:eastAsia="ar-SA"/>
        </w:rPr>
        <w:t xml:space="preserve"> напади задухи, що виникають 2</w:t>
      </w:r>
      <w:r w:rsidR="00E16992" w:rsidRPr="00C12B77">
        <w:rPr>
          <w:kern w:val="1"/>
          <w:lang w:eastAsia="ar-SA"/>
        </w:rPr>
        <w:t>–</w:t>
      </w:r>
      <w:r w:rsidR="0049009E" w:rsidRPr="00C12B77">
        <w:rPr>
          <w:kern w:val="1"/>
          <w:lang w:eastAsia="ar-SA"/>
        </w:rPr>
        <w:t>3 рази на день і 1 раз вночі, провокуються фізичним навантаженням, різкими запахами, пилом, запахами рибних страв; напа</w:t>
      </w:r>
      <w:r w:rsidRPr="00C12B77">
        <w:rPr>
          <w:kern w:val="1"/>
          <w:lang w:eastAsia="ar-SA"/>
        </w:rPr>
        <w:t>доподібний сухий кашель; задишку</w:t>
      </w:r>
      <w:r w:rsidR="0049009E" w:rsidRPr="00C12B77">
        <w:rPr>
          <w:kern w:val="1"/>
          <w:lang w:eastAsia="ar-SA"/>
        </w:rPr>
        <w:t xml:space="preserve"> при незначному фізичному навантаженні; підвищення температури до 37,8</w:t>
      </w:r>
      <w:r w:rsidR="0004052D" w:rsidRPr="00C12B77">
        <w:rPr>
          <w:kern w:val="1"/>
          <w:lang w:eastAsia="ar-SA"/>
        </w:rPr>
        <w:t xml:space="preserve"> ºС</w:t>
      </w:r>
      <w:r w:rsidR="0049009E" w:rsidRPr="00C12B77">
        <w:rPr>
          <w:kern w:val="1"/>
          <w:lang w:eastAsia="ar-SA"/>
        </w:rPr>
        <w:t xml:space="preserve">. Анамнез: хворіє на </w:t>
      </w:r>
      <w:r w:rsidR="0042009A" w:rsidRPr="00C12B77">
        <w:t>БА</w:t>
      </w:r>
      <w:r w:rsidR="0049009E" w:rsidRPr="00C12B77">
        <w:rPr>
          <w:kern w:val="1"/>
          <w:lang w:eastAsia="ar-SA"/>
        </w:rPr>
        <w:t>15 років,відколи</w:t>
      </w:r>
      <w:r w:rsidR="0004052D" w:rsidRPr="00C12B77">
        <w:rPr>
          <w:kern w:val="1"/>
          <w:lang w:eastAsia="ar-SA"/>
        </w:rPr>
        <w:t xml:space="preserve"> вперше з</w:t>
      </w:r>
      <w:r w:rsidR="00E37F01" w:rsidRPr="00C12B77">
        <w:rPr>
          <w:kern w:val="1"/>
          <w:lang w:eastAsia="ar-SA"/>
        </w:rPr>
        <w:t>’</w:t>
      </w:r>
      <w:r w:rsidR="0004052D" w:rsidRPr="00C12B77">
        <w:rPr>
          <w:kern w:val="1"/>
          <w:lang w:eastAsia="ar-SA"/>
        </w:rPr>
        <w:t>явилися напади задухи</w:t>
      </w:r>
      <w:r w:rsidR="0049009E" w:rsidRPr="00C12B77">
        <w:rPr>
          <w:kern w:val="1"/>
          <w:lang w:eastAsia="ar-SA"/>
        </w:rPr>
        <w:t xml:space="preserve">. Спадковий анамнез </w:t>
      </w:r>
      <w:r w:rsidR="00424343" w:rsidRPr="00C12B77">
        <w:rPr>
          <w:kern w:val="1"/>
          <w:lang w:eastAsia="ar-SA"/>
        </w:rPr>
        <w:t>–</w:t>
      </w:r>
      <w:r w:rsidR="0049009E" w:rsidRPr="00C12B77">
        <w:rPr>
          <w:kern w:val="1"/>
          <w:lang w:eastAsia="ar-SA"/>
        </w:rPr>
        <w:t xml:space="preserve"> обтяжений: рідна сестра хворої страждає на </w:t>
      </w:r>
      <w:r w:rsidR="0042009A" w:rsidRPr="00C12B77">
        <w:t>БА</w:t>
      </w:r>
      <w:r w:rsidR="0049009E" w:rsidRPr="00C12B77">
        <w:rPr>
          <w:kern w:val="1"/>
          <w:lang w:eastAsia="ar-SA"/>
        </w:rPr>
        <w:t>.</w:t>
      </w:r>
      <w:r w:rsidR="00052A0D" w:rsidRPr="00052A0D">
        <w:rPr>
          <w:kern w:val="1"/>
          <w:lang w:eastAsia="ar-SA"/>
        </w:rPr>
        <w:t xml:space="preserve"> </w:t>
      </w:r>
      <w:r w:rsidR="0049009E" w:rsidRPr="00C12B77">
        <w:rPr>
          <w:kern w:val="1"/>
          <w:lang w:eastAsia="ar-SA"/>
        </w:rPr>
        <w:t>Погіршення стану почалося близько 2 тиж</w:t>
      </w:r>
      <w:r w:rsidR="0004052D" w:rsidRPr="00C12B77">
        <w:rPr>
          <w:kern w:val="1"/>
          <w:lang w:eastAsia="ar-SA"/>
        </w:rPr>
        <w:t>ні</w:t>
      </w:r>
      <w:r w:rsidR="0049009E" w:rsidRPr="00C12B77">
        <w:rPr>
          <w:kern w:val="1"/>
          <w:lang w:eastAsia="ar-SA"/>
        </w:rPr>
        <w:t xml:space="preserve"> тому, к</w:t>
      </w:r>
      <w:r w:rsidR="0004052D" w:rsidRPr="00C12B77">
        <w:rPr>
          <w:kern w:val="1"/>
          <w:lang w:eastAsia="ar-SA"/>
        </w:rPr>
        <w:t>оли після переохолодження з</w:t>
      </w:r>
      <w:r w:rsidR="00E37F01" w:rsidRPr="00C12B77">
        <w:rPr>
          <w:kern w:val="1"/>
          <w:lang w:eastAsia="ar-SA"/>
        </w:rPr>
        <w:t>’</w:t>
      </w:r>
      <w:r w:rsidR="0004052D" w:rsidRPr="00C12B77">
        <w:rPr>
          <w:kern w:val="1"/>
          <w:lang w:eastAsia="ar-SA"/>
        </w:rPr>
        <w:t>явили</w:t>
      </w:r>
      <w:r w:rsidR="0049009E" w:rsidRPr="00C12B77">
        <w:rPr>
          <w:kern w:val="1"/>
          <w:lang w:eastAsia="ar-SA"/>
        </w:rPr>
        <w:t>ся нежить, кашель, почастішали напади задухи, посилилась задишка.Об</w:t>
      </w:r>
      <w:r w:rsidR="00E37F01" w:rsidRPr="00C12B77">
        <w:rPr>
          <w:kern w:val="1"/>
          <w:lang w:eastAsia="ar-SA"/>
        </w:rPr>
        <w:t>’</w:t>
      </w:r>
      <w:r w:rsidR="0049009E" w:rsidRPr="00C12B77">
        <w:rPr>
          <w:kern w:val="1"/>
          <w:lang w:eastAsia="ar-SA"/>
        </w:rPr>
        <w:t>єктивно: стан середньої тя</w:t>
      </w:r>
      <w:r w:rsidR="0004052D" w:rsidRPr="00C12B77">
        <w:rPr>
          <w:kern w:val="1"/>
          <w:lang w:eastAsia="ar-SA"/>
        </w:rPr>
        <w:t>жкості. Індекс маси тіла – 27, о</w:t>
      </w:r>
      <w:r w:rsidR="0049009E" w:rsidRPr="00C12B77">
        <w:rPr>
          <w:kern w:val="1"/>
          <w:lang w:eastAsia="ar-SA"/>
        </w:rPr>
        <w:t>б</w:t>
      </w:r>
      <w:r w:rsidR="00E37F01" w:rsidRPr="00C12B77">
        <w:rPr>
          <w:kern w:val="1"/>
          <w:lang w:eastAsia="ar-SA"/>
        </w:rPr>
        <w:t>’</w:t>
      </w:r>
      <w:r w:rsidR="0049009E" w:rsidRPr="00C12B77">
        <w:rPr>
          <w:kern w:val="1"/>
          <w:lang w:eastAsia="ar-SA"/>
        </w:rPr>
        <w:t xml:space="preserve">єм талії </w:t>
      </w:r>
      <w:r w:rsidR="00424343" w:rsidRPr="00C12B77">
        <w:rPr>
          <w:kern w:val="1"/>
          <w:lang w:eastAsia="ar-SA"/>
        </w:rPr>
        <w:t>–</w:t>
      </w:r>
      <w:r w:rsidR="0049009E" w:rsidRPr="00C12B77">
        <w:rPr>
          <w:kern w:val="1"/>
          <w:lang w:eastAsia="ar-SA"/>
        </w:rPr>
        <w:t xml:space="preserve"> 104 см, об</w:t>
      </w:r>
      <w:r w:rsidR="00E37F01" w:rsidRPr="00C12B77">
        <w:rPr>
          <w:kern w:val="1"/>
          <w:lang w:eastAsia="ar-SA"/>
        </w:rPr>
        <w:t>’</w:t>
      </w:r>
      <w:r w:rsidR="0049009E" w:rsidRPr="00C12B77">
        <w:rPr>
          <w:kern w:val="1"/>
          <w:lang w:eastAsia="ar-SA"/>
        </w:rPr>
        <w:t xml:space="preserve">єм стегон </w:t>
      </w:r>
      <w:r w:rsidR="00424343" w:rsidRPr="00C12B77">
        <w:rPr>
          <w:kern w:val="1"/>
          <w:lang w:eastAsia="ar-SA"/>
        </w:rPr>
        <w:t>–</w:t>
      </w:r>
      <w:r w:rsidR="0049009E" w:rsidRPr="00C12B77">
        <w:rPr>
          <w:kern w:val="1"/>
          <w:lang w:eastAsia="ar-SA"/>
        </w:rPr>
        <w:t xml:space="preserve"> 112 см. Акроц</w:t>
      </w:r>
      <w:r w:rsidR="00E16992" w:rsidRPr="00C12B77">
        <w:rPr>
          <w:kern w:val="1"/>
          <w:lang w:eastAsia="ar-SA"/>
        </w:rPr>
        <w:t>і</w:t>
      </w:r>
      <w:r w:rsidR="0049009E" w:rsidRPr="00C12B77">
        <w:rPr>
          <w:kern w:val="1"/>
          <w:lang w:eastAsia="ar-SA"/>
        </w:rPr>
        <w:t xml:space="preserve">аноз. Частота дихальних рухів 24 </w:t>
      </w:r>
      <w:r w:rsidR="0004052D" w:rsidRPr="00C12B77">
        <w:rPr>
          <w:kern w:val="1"/>
          <w:lang w:eastAsia="ar-SA"/>
        </w:rPr>
        <w:t>н</w:t>
      </w:r>
      <w:r w:rsidR="00E16992" w:rsidRPr="00C12B77">
        <w:rPr>
          <w:kern w:val="1"/>
          <w:lang w:eastAsia="ar-SA"/>
        </w:rPr>
        <w:t>а</w:t>
      </w:r>
      <w:r w:rsidR="0049009E" w:rsidRPr="00C12B77">
        <w:rPr>
          <w:kern w:val="1"/>
          <w:lang w:eastAsia="ar-SA"/>
        </w:rPr>
        <w:t xml:space="preserve"> хв. Перкуторно над легенями легеневий звук. При аускультації на тлі ослабленого везикулярного дихання вислуховуютьс</w:t>
      </w:r>
      <w:r w:rsidR="0004052D" w:rsidRPr="00C12B77">
        <w:rPr>
          <w:kern w:val="1"/>
          <w:lang w:eastAsia="ar-SA"/>
        </w:rPr>
        <w:t>я різнокаліберні сухі свистячі та</w:t>
      </w:r>
      <w:r w:rsidR="0049009E" w:rsidRPr="00C12B77">
        <w:rPr>
          <w:kern w:val="1"/>
          <w:lang w:eastAsia="ar-SA"/>
        </w:rPr>
        <w:t xml:space="preserve"> тріскучі хрипи над усією поверхнею легенів.</w:t>
      </w:r>
      <w:r w:rsidR="00052A0D" w:rsidRPr="00052A0D">
        <w:rPr>
          <w:kern w:val="1"/>
          <w:lang w:eastAsia="ar-SA"/>
        </w:rPr>
        <w:t xml:space="preserve"> </w:t>
      </w:r>
      <w:r w:rsidR="0049009E" w:rsidRPr="00C12B77">
        <w:rPr>
          <w:kern w:val="1"/>
          <w:lang w:eastAsia="ar-SA"/>
        </w:rPr>
        <w:t xml:space="preserve">Частота серцевих скорочень 95 </w:t>
      </w:r>
      <w:r w:rsidR="0004052D" w:rsidRPr="00C12B77">
        <w:rPr>
          <w:kern w:val="1"/>
          <w:lang w:eastAsia="ar-SA"/>
        </w:rPr>
        <w:t>н</w:t>
      </w:r>
      <w:r w:rsidR="00E16992" w:rsidRPr="00C12B77">
        <w:rPr>
          <w:kern w:val="1"/>
          <w:lang w:eastAsia="ar-SA"/>
        </w:rPr>
        <w:t>а хв</w:t>
      </w:r>
      <w:r w:rsidR="0049009E" w:rsidRPr="00C12B77">
        <w:rPr>
          <w:kern w:val="1"/>
          <w:lang w:eastAsia="ar-SA"/>
        </w:rPr>
        <w:t>. Артеріальний тиск 120/80</w:t>
      </w:r>
      <w:r w:rsidR="0004052D" w:rsidRPr="00C12B77">
        <w:rPr>
          <w:kern w:val="1"/>
          <w:lang w:eastAsia="ar-SA"/>
        </w:rPr>
        <w:t>мм</w:t>
      </w:r>
      <w:r w:rsidR="00E16992" w:rsidRPr="00C12B77">
        <w:rPr>
          <w:kern w:val="1"/>
          <w:lang w:eastAsia="ar-SA"/>
        </w:rPr>
        <w:t> </w:t>
      </w:r>
      <w:r w:rsidR="0049009E" w:rsidRPr="00C12B77">
        <w:rPr>
          <w:kern w:val="1"/>
          <w:lang w:eastAsia="ar-SA"/>
        </w:rPr>
        <w:t>рт.</w:t>
      </w:r>
      <w:r w:rsidR="00E16992" w:rsidRPr="00C12B77">
        <w:rPr>
          <w:kern w:val="1"/>
          <w:lang w:eastAsia="ar-SA"/>
        </w:rPr>
        <w:t> </w:t>
      </w:r>
      <w:r w:rsidR="0049009E" w:rsidRPr="00C12B77">
        <w:rPr>
          <w:kern w:val="1"/>
          <w:lang w:eastAsia="ar-SA"/>
        </w:rPr>
        <w:t>ст.</w:t>
      </w:r>
    </w:p>
    <w:p w:rsidR="0049009E" w:rsidRPr="00C12B77" w:rsidRDefault="00E16992" w:rsidP="0080353C">
      <w:pPr>
        <w:overflowPunct w:val="0"/>
        <w:autoSpaceDE w:val="0"/>
        <w:ind w:right="-57"/>
        <w:textAlignment w:val="baseline"/>
        <w:rPr>
          <w:kern w:val="1"/>
          <w:lang w:eastAsia="ar-SA"/>
        </w:rPr>
      </w:pPr>
      <w:r w:rsidRPr="00C12B77">
        <w:rPr>
          <w:kern w:val="1"/>
          <w:lang w:eastAsia="ar-SA"/>
        </w:rPr>
        <w:t>З</w:t>
      </w:r>
      <w:r w:rsidR="0049009E" w:rsidRPr="00C12B77">
        <w:rPr>
          <w:kern w:val="1"/>
          <w:lang w:eastAsia="ar-SA"/>
        </w:rPr>
        <w:t>агальн</w:t>
      </w:r>
      <w:r w:rsidR="006E6419" w:rsidRPr="00C12B77">
        <w:rPr>
          <w:kern w:val="1"/>
          <w:lang w:eastAsia="ar-SA"/>
        </w:rPr>
        <w:t>і</w:t>
      </w:r>
      <w:r w:rsidR="0049009E" w:rsidRPr="00C12B77">
        <w:rPr>
          <w:kern w:val="1"/>
          <w:lang w:eastAsia="ar-SA"/>
        </w:rPr>
        <w:t xml:space="preserve"> аналіз</w:t>
      </w:r>
      <w:r w:rsidR="006E6419" w:rsidRPr="00C12B77">
        <w:rPr>
          <w:kern w:val="1"/>
          <w:lang w:eastAsia="ar-SA"/>
        </w:rPr>
        <w:t>и</w:t>
      </w:r>
      <w:r w:rsidR="0049009E" w:rsidRPr="00C12B77">
        <w:rPr>
          <w:kern w:val="1"/>
          <w:lang w:eastAsia="ar-SA"/>
        </w:rPr>
        <w:t xml:space="preserve"> крові (від 20.11.14.) </w:t>
      </w:r>
      <w:r w:rsidRPr="00C12B77">
        <w:rPr>
          <w:kern w:val="1"/>
          <w:lang w:eastAsia="ar-SA"/>
        </w:rPr>
        <w:t>т</w:t>
      </w:r>
      <w:r w:rsidR="0049009E" w:rsidRPr="00C12B77">
        <w:rPr>
          <w:kern w:val="1"/>
          <w:lang w:eastAsia="ar-SA"/>
        </w:rPr>
        <w:t xml:space="preserve">а </w:t>
      </w:r>
      <w:r w:rsidR="0004052D" w:rsidRPr="00C12B77">
        <w:rPr>
          <w:kern w:val="1"/>
          <w:lang w:eastAsia="ar-SA"/>
        </w:rPr>
        <w:t xml:space="preserve">сечі (від </w:t>
      </w:r>
      <w:r w:rsidR="0049009E" w:rsidRPr="00C12B77">
        <w:rPr>
          <w:kern w:val="1"/>
          <w:lang w:eastAsia="ar-SA"/>
        </w:rPr>
        <w:t xml:space="preserve">20.11.14) без особливостей. Аналіз мокротиння (від 20.11.14): </w:t>
      </w:r>
      <w:r w:rsidR="006E6419" w:rsidRPr="00C12B77">
        <w:rPr>
          <w:kern w:val="1"/>
          <w:lang w:eastAsia="ar-SA"/>
        </w:rPr>
        <w:t>слизове, в</w:t>
      </w:r>
      <w:r w:rsidR="00E37F01" w:rsidRPr="00C12B77">
        <w:rPr>
          <w:kern w:val="1"/>
          <w:lang w:eastAsia="ar-SA"/>
        </w:rPr>
        <w:t>’</w:t>
      </w:r>
      <w:r w:rsidR="006E6419" w:rsidRPr="00C12B77">
        <w:rPr>
          <w:kern w:val="1"/>
          <w:lang w:eastAsia="ar-SA"/>
        </w:rPr>
        <w:t>язке,</w:t>
      </w:r>
      <w:r w:rsidR="00052A0D" w:rsidRPr="00052A0D">
        <w:rPr>
          <w:kern w:val="1"/>
          <w:lang w:eastAsia="ar-SA"/>
        </w:rPr>
        <w:t xml:space="preserve"> </w:t>
      </w:r>
      <w:r w:rsidR="0049009E" w:rsidRPr="00C12B77">
        <w:rPr>
          <w:kern w:val="1"/>
          <w:lang w:eastAsia="ar-SA"/>
        </w:rPr>
        <w:t>колір білий</w:t>
      </w:r>
      <w:r w:rsidR="006E6419" w:rsidRPr="00C12B77">
        <w:rPr>
          <w:kern w:val="1"/>
          <w:lang w:eastAsia="ar-SA"/>
        </w:rPr>
        <w:t>;</w:t>
      </w:r>
      <w:r w:rsidR="0049009E" w:rsidRPr="00C12B77">
        <w:rPr>
          <w:kern w:val="1"/>
          <w:lang w:eastAsia="ar-SA"/>
        </w:rPr>
        <w:t xml:space="preserve"> мікроскопія: лейкоцити </w:t>
      </w:r>
      <w:r w:rsidR="00424343" w:rsidRPr="00C12B77">
        <w:rPr>
          <w:kern w:val="1"/>
          <w:lang w:eastAsia="ar-SA"/>
        </w:rPr>
        <w:t>–</w:t>
      </w:r>
      <w:r w:rsidRPr="00C12B77">
        <w:rPr>
          <w:kern w:val="1"/>
          <w:lang w:eastAsia="ar-SA"/>
        </w:rPr>
        <w:t xml:space="preserve"> 3–</w:t>
      </w:r>
      <w:r w:rsidR="0049009E" w:rsidRPr="00C12B77">
        <w:rPr>
          <w:kern w:val="1"/>
          <w:lang w:eastAsia="ar-SA"/>
        </w:rPr>
        <w:t>2</w:t>
      </w:r>
      <w:r w:rsidRPr="00C12B77">
        <w:rPr>
          <w:kern w:val="1"/>
          <w:lang w:eastAsia="ar-SA"/>
        </w:rPr>
        <w:t>–</w:t>
      </w:r>
      <w:r w:rsidR="0049009E" w:rsidRPr="00C12B77">
        <w:rPr>
          <w:kern w:val="1"/>
          <w:lang w:eastAsia="ar-SA"/>
        </w:rPr>
        <w:t xml:space="preserve">3 </w:t>
      </w:r>
      <w:r w:rsidRPr="00C12B77">
        <w:rPr>
          <w:kern w:val="1"/>
          <w:lang w:eastAsia="ar-SA"/>
        </w:rPr>
        <w:t>у</w:t>
      </w:r>
      <w:r w:rsidR="0049009E" w:rsidRPr="00C12B77">
        <w:rPr>
          <w:kern w:val="1"/>
          <w:lang w:eastAsia="ar-SA"/>
        </w:rPr>
        <w:t xml:space="preserve"> полі зору, з них еозинофіли 23</w:t>
      </w:r>
      <w:r w:rsidRPr="00C12B77">
        <w:rPr>
          <w:kern w:val="1"/>
          <w:lang w:eastAsia="ar-SA"/>
        </w:rPr>
        <w:t> </w:t>
      </w:r>
      <w:r w:rsidR="0049009E" w:rsidRPr="00C12B77">
        <w:rPr>
          <w:kern w:val="1"/>
          <w:lang w:eastAsia="ar-SA"/>
        </w:rPr>
        <w:t>%</w:t>
      </w:r>
      <w:r w:rsidR="003F3208" w:rsidRPr="00C12B77">
        <w:rPr>
          <w:kern w:val="1"/>
          <w:lang w:eastAsia="ar-SA"/>
        </w:rPr>
        <w:t>, лімфоцити</w:t>
      </w:r>
      <w:r w:rsidR="00424343" w:rsidRPr="00C12B77">
        <w:rPr>
          <w:kern w:val="1"/>
          <w:lang w:eastAsia="ar-SA"/>
        </w:rPr>
        <w:t>–</w:t>
      </w:r>
      <w:r w:rsidR="0049009E" w:rsidRPr="00C12B77">
        <w:rPr>
          <w:kern w:val="1"/>
          <w:lang w:eastAsia="ar-SA"/>
        </w:rPr>
        <w:t xml:space="preserve"> 30%, плоский епітелій </w:t>
      </w:r>
      <w:r w:rsidR="00424343" w:rsidRPr="00C12B77">
        <w:rPr>
          <w:kern w:val="1"/>
          <w:lang w:eastAsia="ar-SA"/>
        </w:rPr>
        <w:t>–</w:t>
      </w:r>
      <w:r w:rsidR="0049009E" w:rsidRPr="00C12B77">
        <w:rPr>
          <w:kern w:val="1"/>
          <w:lang w:eastAsia="ar-SA"/>
        </w:rPr>
        <w:t xml:space="preserve"> 4</w:t>
      </w:r>
      <w:r w:rsidRPr="00C12B77">
        <w:rPr>
          <w:kern w:val="1"/>
          <w:lang w:eastAsia="ar-SA"/>
        </w:rPr>
        <w:t>–</w:t>
      </w:r>
      <w:r w:rsidR="0049009E" w:rsidRPr="00C12B77">
        <w:rPr>
          <w:kern w:val="1"/>
          <w:lang w:eastAsia="ar-SA"/>
        </w:rPr>
        <w:t xml:space="preserve">5 </w:t>
      </w:r>
      <w:r w:rsidRPr="00C12B77">
        <w:rPr>
          <w:kern w:val="1"/>
          <w:lang w:eastAsia="ar-SA"/>
        </w:rPr>
        <w:t>у</w:t>
      </w:r>
      <w:r w:rsidR="0049009E" w:rsidRPr="00C12B77">
        <w:rPr>
          <w:kern w:val="1"/>
          <w:lang w:eastAsia="ar-SA"/>
        </w:rPr>
        <w:t xml:space="preserve"> полі зору.За даними спірографії: </w:t>
      </w:r>
      <w:r w:rsidR="0049009E" w:rsidRPr="00C12B77">
        <w:rPr>
          <w:color w:val="000000"/>
        </w:rPr>
        <w:t>форсована життєва ємність легенів</w:t>
      </w:r>
      <w:r w:rsidR="00424343" w:rsidRPr="00C12B77">
        <w:rPr>
          <w:kern w:val="1"/>
          <w:lang w:eastAsia="ar-SA"/>
        </w:rPr>
        <w:t>–</w:t>
      </w:r>
      <w:r w:rsidR="0049009E" w:rsidRPr="00C12B77">
        <w:rPr>
          <w:kern w:val="1"/>
          <w:lang w:eastAsia="ar-SA"/>
        </w:rPr>
        <w:t xml:space="preserve"> 49,2</w:t>
      </w:r>
      <w:r w:rsidRPr="00C12B77">
        <w:rPr>
          <w:kern w:val="1"/>
          <w:lang w:eastAsia="ar-SA"/>
        </w:rPr>
        <w:t> </w:t>
      </w:r>
      <w:r w:rsidR="0049009E" w:rsidRPr="00C12B77">
        <w:rPr>
          <w:kern w:val="1"/>
          <w:lang w:eastAsia="ar-SA"/>
        </w:rPr>
        <w:t xml:space="preserve">%, </w:t>
      </w:r>
      <w:r w:rsidR="0049009E" w:rsidRPr="00C12B77">
        <w:t>обсяг форсованого видиху за першу секунду</w:t>
      </w:r>
      <w:r w:rsidR="00424343" w:rsidRPr="00C12B77">
        <w:rPr>
          <w:kern w:val="1"/>
          <w:lang w:eastAsia="ar-SA"/>
        </w:rPr>
        <w:t>–</w:t>
      </w:r>
      <w:r w:rsidR="0049009E" w:rsidRPr="00C12B77">
        <w:rPr>
          <w:kern w:val="1"/>
          <w:lang w:eastAsia="ar-SA"/>
        </w:rPr>
        <w:t xml:space="preserve"> 45,8. Вентиляційні зміни за змішаним типом. За даними пікфлоуметрії</w:t>
      </w:r>
      <w:r w:rsidR="005C3E3D" w:rsidRPr="00C12B77">
        <w:rPr>
          <w:kern w:val="1"/>
          <w:lang w:eastAsia="ar-SA"/>
        </w:rPr>
        <w:t>,</w:t>
      </w:r>
      <w:r w:rsidR="0049009E" w:rsidRPr="00C12B77">
        <w:t>пікова об</w:t>
      </w:r>
      <w:r w:rsidR="00E37F01" w:rsidRPr="00C12B77">
        <w:t>’</w:t>
      </w:r>
      <w:r w:rsidR="0049009E" w:rsidRPr="00C12B77">
        <w:t xml:space="preserve">ємна швидкість видиху </w:t>
      </w:r>
      <w:r w:rsidR="003F3208" w:rsidRPr="00C12B77">
        <w:t>у</w:t>
      </w:r>
      <w:r w:rsidR="0049009E" w:rsidRPr="00C12B77">
        <w:rPr>
          <w:kern w:val="1"/>
          <w:lang w:eastAsia="ar-SA"/>
        </w:rPr>
        <w:t xml:space="preserve">вечері </w:t>
      </w:r>
      <w:r w:rsidR="00424343" w:rsidRPr="00C12B77">
        <w:rPr>
          <w:kern w:val="1"/>
          <w:lang w:eastAsia="ar-SA"/>
        </w:rPr>
        <w:t>–</w:t>
      </w:r>
      <w:r w:rsidR="0049009E" w:rsidRPr="00C12B77">
        <w:rPr>
          <w:kern w:val="1"/>
          <w:lang w:eastAsia="ar-SA"/>
        </w:rPr>
        <w:t xml:space="preserve"> 220 л/хв, </w:t>
      </w:r>
      <w:r w:rsidR="0049009E" w:rsidRPr="00C12B77">
        <w:t>зранку</w:t>
      </w:r>
      <w:r w:rsidR="00424343" w:rsidRPr="00C12B77">
        <w:rPr>
          <w:kern w:val="1"/>
          <w:lang w:eastAsia="ar-SA"/>
        </w:rPr>
        <w:t>–</w:t>
      </w:r>
      <w:r w:rsidR="0049009E" w:rsidRPr="00C12B77">
        <w:rPr>
          <w:kern w:val="1"/>
          <w:lang w:eastAsia="ar-SA"/>
        </w:rPr>
        <w:t>300 л/хв. Біохімічні дослідження: креатинін</w:t>
      </w:r>
      <w:r w:rsidR="00424343" w:rsidRPr="00C12B77">
        <w:rPr>
          <w:kern w:val="1"/>
          <w:lang w:eastAsia="ar-SA"/>
        </w:rPr>
        <w:t>–</w:t>
      </w:r>
      <w:r w:rsidR="0049009E" w:rsidRPr="00C12B77">
        <w:rPr>
          <w:kern w:val="1"/>
          <w:lang w:eastAsia="ar-SA"/>
        </w:rPr>
        <w:t xml:space="preserve">68 мкмоль/л, глюкоза натще </w:t>
      </w:r>
      <w:r w:rsidR="00424343" w:rsidRPr="00C12B77">
        <w:rPr>
          <w:kern w:val="1"/>
          <w:lang w:eastAsia="ar-SA"/>
        </w:rPr>
        <w:t>–</w:t>
      </w:r>
      <w:r w:rsidR="0049009E" w:rsidRPr="00C12B77">
        <w:rPr>
          <w:kern w:val="1"/>
          <w:lang w:eastAsia="ar-SA"/>
        </w:rPr>
        <w:t xml:space="preserve">7,5 ммоль/л, мікроальбумінурія </w:t>
      </w:r>
      <w:r w:rsidR="00424343" w:rsidRPr="00C12B77">
        <w:rPr>
          <w:kern w:val="1"/>
          <w:lang w:eastAsia="ar-SA"/>
        </w:rPr>
        <w:t>–</w:t>
      </w:r>
      <w:r w:rsidR="0049009E" w:rsidRPr="00C12B77">
        <w:rPr>
          <w:kern w:val="1"/>
          <w:lang w:eastAsia="ar-SA"/>
        </w:rPr>
        <w:t>40 мкг/мл. Імунологічні дослідження: загальний імуноглобулін Е</w:t>
      </w:r>
      <w:r w:rsidR="00424343" w:rsidRPr="00C12B77">
        <w:rPr>
          <w:kern w:val="1"/>
          <w:lang w:eastAsia="ar-SA"/>
        </w:rPr>
        <w:t>–</w:t>
      </w:r>
      <w:r w:rsidR="0049009E" w:rsidRPr="00C12B77">
        <w:rPr>
          <w:kern w:val="1"/>
          <w:lang w:eastAsia="ar-SA"/>
        </w:rPr>
        <w:t>170 МО</w:t>
      </w:r>
      <w:r w:rsidRPr="00C12B77">
        <w:rPr>
          <w:kern w:val="1"/>
          <w:lang w:eastAsia="ar-SA"/>
        </w:rPr>
        <w:t>/</w:t>
      </w:r>
      <w:r w:rsidR="0049009E" w:rsidRPr="00C12B77">
        <w:rPr>
          <w:kern w:val="1"/>
          <w:lang w:eastAsia="ar-SA"/>
        </w:rPr>
        <w:t>мл.</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У стаціонарі хвора отримувала глюкокортикостероїдну терапію: преднізолон </w:t>
      </w:r>
      <w:r w:rsidRPr="00C12B77">
        <w:rPr>
          <w:i/>
          <w:kern w:val="1"/>
          <w:lang w:eastAsia="ar-SA"/>
        </w:rPr>
        <w:t>per os</w:t>
      </w:r>
      <w:r w:rsidRPr="00C12B77">
        <w:rPr>
          <w:kern w:val="1"/>
          <w:lang w:eastAsia="ar-SA"/>
        </w:rPr>
        <w:t xml:space="preserve"> 30 мг на добу, в/в90 мг з подальшим зниженням дози </w:t>
      </w:r>
      <w:r w:rsidR="00E16992" w:rsidRPr="00C12B77">
        <w:rPr>
          <w:kern w:val="1"/>
          <w:lang w:eastAsia="ar-SA"/>
        </w:rPr>
        <w:t xml:space="preserve">та зміну </w:t>
      </w:r>
      <w:r w:rsidRPr="00C12B77">
        <w:rPr>
          <w:kern w:val="1"/>
          <w:lang w:eastAsia="ar-SA"/>
        </w:rPr>
        <w:t>на інгаляційну глюкокортикостероїдну терапію:</w:t>
      </w:r>
      <w:r w:rsidR="00052A0D" w:rsidRPr="00052A0D">
        <w:rPr>
          <w:kern w:val="1"/>
          <w:lang w:eastAsia="ar-SA"/>
        </w:rPr>
        <w:t xml:space="preserve"> </w:t>
      </w:r>
      <w:r w:rsidR="003F3208" w:rsidRPr="00C12B77">
        <w:rPr>
          <w:kern w:val="1"/>
          <w:lang w:eastAsia="ar-SA"/>
        </w:rPr>
        <w:t>інгаляції беродуалу</w:t>
      </w:r>
      <w:r w:rsidRPr="00C12B77">
        <w:rPr>
          <w:kern w:val="1"/>
          <w:lang w:eastAsia="ar-SA"/>
        </w:rPr>
        <w:t xml:space="preserve"> 1000 мкг на добу через небулайзер </w:t>
      </w:r>
      <w:r w:rsidR="00E16992" w:rsidRPr="00C12B77">
        <w:rPr>
          <w:kern w:val="1"/>
          <w:lang w:eastAsia="ar-SA"/>
        </w:rPr>
        <w:t>у</w:t>
      </w:r>
      <w:r w:rsidRPr="00C12B77">
        <w:rPr>
          <w:kern w:val="1"/>
          <w:lang w:eastAsia="ar-SA"/>
        </w:rPr>
        <w:t xml:space="preserve"> режимі</w:t>
      </w:r>
      <w:r w:rsidR="00E16992" w:rsidRPr="00C12B77">
        <w:rPr>
          <w:kern w:val="1"/>
          <w:lang w:eastAsia="ar-SA"/>
        </w:rPr>
        <w:t xml:space="preserve"> «</w:t>
      </w:r>
      <w:r w:rsidRPr="00C12B77">
        <w:rPr>
          <w:kern w:val="1"/>
          <w:lang w:eastAsia="ar-SA"/>
        </w:rPr>
        <w:t>за вимогою</w:t>
      </w:r>
      <w:r w:rsidR="00E16992" w:rsidRPr="00C12B77">
        <w:rPr>
          <w:kern w:val="1"/>
          <w:lang w:eastAsia="ar-SA"/>
        </w:rPr>
        <w:t>»</w:t>
      </w:r>
      <w:r w:rsidRPr="00C12B77">
        <w:rPr>
          <w:kern w:val="1"/>
          <w:lang w:eastAsia="ar-SA"/>
        </w:rPr>
        <w:t xml:space="preserve">, флютиказону пропіонату від 1000 мкг до 2000 на добу, який хвора отримувала в складі комбінованого інгаляційного препарату </w:t>
      </w:r>
      <w:r w:rsidR="00424343" w:rsidRPr="00C12B77">
        <w:rPr>
          <w:kern w:val="1"/>
          <w:lang w:eastAsia="ar-SA"/>
        </w:rPr>
        <w:t>–</w:t>
      </w:r>
      <w:r w:rsidRPr="00C12B77">
        <w:rPr>
          <w:kern w:val="1"/>
          <w:lang w:eastAsia="ar-SA"/>
        </w:rPr>
        <w:t xml:space="preserve"> серетид, що містить глюкокортикостероїд і </w:t>
      </w:r>
      <w:r w:rsidR="00E16992" w:rsidRPr="00C12B77">
        <w:rPr>
          <w:kern w:val="1"/>
          <w:lang w:eastAsia="ar-SA"/>
        </w:rPr>
        <w:t xml:space="preserve">β2-агоніст </w:t>
      </w:r>
      <w:r w:rsidRPr="00C12B77">
        <w:rPr>
          <w:kern w:val="1"/>
          <w:lang w:eastAsia="ar-SA"/>
        </w:rPr>
        <w:t>трива</w:t>
      </w:r>
      <w:r w:rsidR="00E16992" w:rsidRPr="00C12B77">
        <w:rPr>
          <w:kern w:val="1"/>
          <w:lang w:eastAsia="ar-SA"/>
        </w:rPr>
        <w:t>лої</w:t>
      </w:r>
      <w:r w:rsidRPr="00C12B77">
        <w:rPr>
          <w:kern w:val="1"/>
          <w:lang w:eastAsia="ar-SA"/>
        </w:rPr>
        <w:t xml:space="preserve"> ді</w:t>
      </w:r>
      <w:r w:rsidR="00E16992" w:rsidRPr="00C12B77">
        <w:rPr>
          <w:kern w:val="1"/>
          <w:lang w:eastAsia="ar-SA"/>
        </w:rPr>
        <w:t>ї</w:t>
      </w:r>
      <w:r w:rsidRPr="00C12B77">
        <w:rPr>
          <w:kern w:val="1"/>
          <w:lang w:eastAsia="ar-SA"/>
        </w:rPr>
        <w:t>. Тривалість загострення 11 днів.</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Імовірність прогресування </w:t>
      </w:r>
      <w:r w:rsidR="0042009A" w:rsidRPr="00C12B77">
        <w:t xml:space="preserve">БА </w:t>
      </w:r>
      <w:r w:rsidRPr="00C12B77">
        <w:t>К</w:t>
      </w:r>
      <w:r w:rsidRPr="00C12B77">
        <w:rPr>
          <w:vertAlign w:val="subscript"/>
        </w:rPr>
        <w:t>ризику</w:t>
      </w:r>
      <w:r w:rsidR="005F4C7B" w:rsidRPr="00C12B77">
        <w:rPr>
          <w:kern w:val="1"/>
          <w:lang w:eastAsia="ar-SA"/>
        </w:rPr>
        <w:t> = </w:t>
      </w:r>
      <w:r w:rsidRPr="00C12B77">
        <w:rPr>
          <w:kern w:val="1"/>
          <w:lang w:eastAsia="ar-SA"/>
        </w:rPr>
        <w:t>0,001.</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Висновок: </w:t>
      </w:r>
      <w:r w:rsidR="00E16992" w:rsidRPr="00C12B77">
        <w:rPr>
          <w:kern w:val="1"/>
          <w:lang w:eastAsia="ar-SA"/>
        </w:rPr>
        <w:t>оскільки</w:t>
      </w:r>
      <w:r w:rsidRPr="00C12B77">
        <w:rPr>
          <w:kern w:val="1"/>
          <w:lang w:eastAsia="ar-SA"/>
        </w:rPr>
        <w:t xml:space="preserve"> ймовірність прогресування </w:t>
      </w:r>
      <w:r w:rsidR="0042009A" w:rsidRPr="00C12B77">
        <w:t>БА</w:t>
      </w:r>
      <w:r w:rsidR="00052A0D" w:rsidRPr="00052A0D">
        <w:t xml:space="preserve"> </w:t>
      </w:r>
      <w:r w:rsidRPr="00C12B77">
        <w:rPr>
          <w:kern w:val="1"/>
          <w:lang w:eastAsia="ar-SA"/>
        </w:rPr>
        <w:t>знаходиться в діапазоні від</w:t>
      </w:r>
      <w:r w:rsidR="003F3208" w:rsidRPr="00C12B77">
        <w:rPr>
          <w:kern w:val="1"/>
          <w:lang w:eastAsia="ar-SA"/>
        </w:rPr>
        <w:t xml:space="preserve"> 0 до 0,5, робимо висновок, що в</w:t>
      </w:r>
      <w:r w:rsidRPr="00C12B77">
        <w:rPr>
          <w:kern w:val="1"/>
          <w:lang w:eastAsia="ar-SA"/>
        </w:rPr>
        <w:t xml:space="preserve"> обстежуваної низький ризик прогресування захворювання, що підтвердилося через 1 рік спостереження: було зареєстровано зниження </w:t>
      </w:r>
      <w:r w:rsidR="003F3208" w:rsidRPr="00C12B77">
        <w:rPr>
          <w:color w:val="000000"/>
        </w:rPr>
        <w:t>форсованої життєвої</w:t>
      </w:r>
      <w:r w:rsidRPr="00C12B77">
        <w:rPr>
          <w:color w:val="000000"/>
        </w:rPr>
        <w:t xml:space="preserve"> ємності легенів</w:t>
      </w:r>
      <w:r w:rsidRPr="00C12B77">
        <w:rPr>
          <w:kern w:val="1"/>
          <w:lang w:eastAsia="ar-SA"/>
        </w:rPr>
        <w:t xml:space="preserve"> на 4</w:t>
      </w:r>
      <w:r w:rsidR="00E16992" w:rsidRPr="00C12B77">
        <w:rPr>
          <w:kern w:val="1"/>
          <w:lang w:eastAsia="ar-SA"/>
        </w:rPr>
        <w:t> </w:t>
      </w:r>
      <w:r w:rsidRPr="00C12B77">
        <w:rPr>
          <w:kern w:val="1"/>
          <w:lang w:eastAsia="ar-SA"/>
        </w:rPr>
        <w:t>%.</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Приклад 2. Чоловік, 49 років, перебував на лікуванні </w:t>
      </w:r>
      <w:r w:rsidR="00AC6BA8" w:rsidRPr="00C12B77">
        <w:rPr>
          <w:kern w:val="1"/>
          <w:lang w:eastAsia="ar-SA"/>
        </w:rPr>
        <w:t>у період</w:t>
      </w:r>
      <w:r w:rsidRPr="00C12B77">
        <w:rPr>
          <w:kern w:val="1"/>
          <w:lang w:eastAsia="ar-SA"/>
        </w:rPr>
        <w:t xml:space="preserve"> 25.04.16</w:t>
      </w:r>
      <w:r w:rsidR="00AC6BA8" w:rsidRPr="00C12B77">
        <w:rPr>
          <w:kern w:val="1"/>
          <w:lang w:eastAsia="ar-SA"/>
        </w:rPr>
        <w:t>–</w:t>
      </w:r>
      <w:r w:rsidRPr="00C12B77">
        <w:rPr>
          <w:kern w:val="1"/>
          <w:lang w:eastAsia="ar-SA"/>
        </w:rPr>
        <w:t xml:space="preserve">06.05.16. Діагноз: </w:t>
      </w:r>
      <w:r w:rsidR="0042009A" w:rsidRPr="00C12B77">
        <w:t>БА</w:t>
      </w:r>
      <w:r w:rsidRPr="00C12B77">
        <w:rPr>
          <w:kern w:val="1"/>
          <w:lang w:eastAsia="ar-SA"/>
        </w:rPr>
        <w:t xml:space="preserve">, середньотяжкий перебіг, частково контрольована, </w:t>
      </w:r>
      <w:r w:rsidR="006D324C" w:rsidRPr="00C12B77">
        <w:t>ЦД2Т</w:t>
      </w:r>
      <w:r w:rsidRPr="00C12B77">
        <w:rPr>
          <w:kern w:val="1"/>
          <w:lang w:eastAsia="ar-SA"/>
        </w:rPr>
        <w:t xml:space="preserve"> субкомпенсований.</w:t>
      </w:r>
    </w:p>
    <w:p w:rsidR="0049009E" w:rsidRPr="00C12B77" w:rsidRDefault="003F3208" w:rsidP="0080353C">
      <w:pPr>
        <w:overflowPunct w:val="0"/>
        <w:autoSpaceDE w:val="0"/>
        <w:ind w:right="-57"/>
        <w:textAlignment w:val="baseline"/>
        <w:rPr>
          <w:kern w:val="1"/>
          <w:lang w:eastAsia="ar-SA"/>
        </w:rPr>
      </w:pPr>
      <w:r w:rsidRPr="00C12B77">
        <w:rPr>
          <w:kern w:val="1"/>
          <w:lang w:eastAsia="ar-SA"/>
        </w:rPr>
        <w:t>При надходженні скаржився</w:t>
      </w:r>
      <w:r w:rsidR="0049009E" w:rsidRPr="00C12B77">
        <w:rPr>
          <w:kern w:val="1"/>
          <w:lang w:eastAsia="ar-SA"/>
        </w:rPr>
        <w:t xml:space="preserve"> на</w:t>
      </w:r>
      <w:r w:rsidRPr="00C12B77">
        <w:rPr>
          <w:kern w:val="1"/>
          <w:lang w:eastAsia="ar-SA"/>
        </w:rPr>
        <w:t>:</w:t>
      </w:r>
      <w:r w:rsidR="0049009E" w:rsidRPr="00C12B77">
        <w:rPr>
          <w:kern w:val="1"/>
          <w:lang w:eastAsia="ar-SA"/>
        </w:rPr>
        <w:t xml:space="preserve"> напади задухи (до 5</w:t>
      </w:r>
      <w:r w:rsidR="00DA58A3" w:rsidRPr="00C12B77">
        <w:rPr>
          <w:kern w:val="1"/>
          <w:lang w:eastAsia="ar-SA"/>
        </w:rPr>
        <w:t>–</w:t>
      </w:r>
      <w:r w:rsidR="0049009E" w:rsidRPr="00C12B77">
        <w:rPr>
          <w:kern w:val="1"/>
          <w:lang w:eastAsia="ar-SA"/>
        </w:rPr>
        <w:t xml:space="preserve">6 разів на добу), що виникають </w:t>
      </w:r>
      <w:r w:rsidR="00DA58A3" w:rsidRPr="00C12B77">
        <w:rPr>
          <w:kern w:val="1"/>
          <w:lang w:eastAsia="ar-SA"/>
        </w:rPr>
        <w:t>упродовж</w:t>
      </w:r>
      <w:r w:rsidRPr="00C12B77">
        <w:rPr>
          <w:kern w:val="1"/>
          <w:lang w:eastAsia="ar-SA"/>
        </w:rPr>
        <w:t xml:space="preserve"> дня;</w:t>
      </w:r>
      <w:r w:rsidR="0049009E" w:rsidRPr="00C12B77">
        <w:rPr>
          <w:kern w:val="1"/>
          <w:lang w:eastAsia="ar-SA"/>
        </w:rPr>
        <w:t xml:space="preserve"> відчуття тяжкості </w:t>
      </w:r>
      <w:r w:rsidR="00DA58A3" w:rsidRPr="00C12B77">
        <w:rPr>
          <w:kern w:val="1"/>
          <w:lang w:eastAsia="ar-SA"/>
        </w:rPr>
        <w:t>у</w:t>
      </w:r>
      <w:r w:rsidRPr="00C12B77">
        <w:rPr>
          <w:kern w:val="1"/>
          <w:lang w:eastAsia="ar-SA"/>
        </w:rPr>
        <w:t xml:space="preserve"> грудях;</w:t>
      </w:r>
      <w:r w:rsidR="0049009E" w:rsidRPr="00C12B77">
        <w:rPr>
          <w:kern w:val="1"/>
          <w:lang w:eastAsia="ar-SA"/>
        </w:rPr>
        <w:t xml:space="preserve"> сухий задушливий</w:t>
      </w:r>
      <w:r w:rsidR="00052A0D" w:rsidRPr="00052A0D">
        <w:rPr>
          <w:kern w:val="1"/>
          <w:lang w:eastAsia="ar-SA"/>
        </w:rPr>
        <w:t xml:space="preserve"> </w:t>
      </w:r>
      <w:r w:rsidR="0049009E" w:rsidRPr="00C12B77">
        <w:rPr>
          <w:kern w:val="1"/>
          <w:lang w:eastAsia="ar-SA"/>
        </w:rPr>
        <w:t>кашель зі свис</w:t>
      </w:r>
      <w:r w:rsidRPr="00C12B77">
        <w:rPr>
          <w:kern w:val="1"/>
          <w:lang w:eastAsia="ar-SA"/>
        </w:rPr>
        <w:t>тячими хрипами в грудній клітці;</w:t>
      </w:r>
      <w:r w:rsidR="0049009E" w:rsidRPr="00C12B77">
        <w:rPr>
          <w:kern w:val="1"/>
          <w:lang w:eastAsia="ar-SA"/>
        </w:rPr>
        <w:t xml:space="preserve"> задишку </w:t>
      </w:r>
      <w:r w:rsidRPr="00C12B77">
        <w:rPr>
          <w:kern w:val="1"/>
          <w:lang w:eastAsia="ar-SA"/>
        </w:rPr>
        <w:t>і</w:t>
      </w:r>
      <w:r w:rsidR="0049009E" w:rsidRPr="00C12B77">
        <w:rPr>
          <w:kern w:val="1"/>
          <w:lang w:eastAsia="ar-SA"/>
        </w:rPr>
        <w:t xml:space="preserve">з затрудненим видихом </w:t>
      </w:r>
      <w:r w:rsidR="00DA58A3" w:rsidRPr="00C12B77">
        <w:rPr>
          <w:kern w:val="1"/>
          <w:lang w:eastAsia="ar-SA"/>
        </w:rPr>
        <w:t>у</w:t>
      </w:r>
      <w:r w:rsidRPr="00C12B77">
        <w:rPr>
          <w:kern w:val="1"/>
          <w:lang w:eastAsia="ar-SA"/>
        </w:rPr>
        <w:t xml:space="preserve"> спокої;</w:t>
      </w:r>
      <w:r w:rsidR="0049009E" w:rsidRPr="00C12B77">
        <w:rPr>
          <w:kern w:val="1"/>
          <w:lang w:eastAsia="ar-SA"/>
        </w:rPr>
        <w:t xml:space="preserve"> слабкість, зниження фізичної активності.</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З анамнезу захворювання: хворим себе вважає </w:t>
      </w:r>
      <w:r w:rsidR="00A37299" w:rsidRPr="00C12B77">
        <w:rPr>
          <w:kern w:val="1"/>
          <w:lang w:eastAsia="ar-SA"/>
        </w:rPr>
        <w:t>упродовж</w:t>
      </w:r>
      <w:r w:rsidRPr="00C12B77">
        <w:rPr>
          <w:kern w:val="1"/>
          <w:lang w:eastAsia="ar-SA"/>
        </w:rPr>
        <w:t xml:space="preserve"> 17 років, відколи вперше з</w:t>
      </w:r>
      <w:r w:rsidR="00E37F01" w:rsidRPr="00C12B77">
        <w:rPr>
          <w:kern w:val="1"/>
          <w:lang w:eastAsia="ar-SA"/>
        </w:rPr>
        <w:t>’</w:t>
      </w:r>
      <w:r w:rsidRPr="00C12B77">
        <w:rPr>
          <w:kern w:val="1"/>
          <w:lang w:eastAsia="ar-SA"/>
        </w:rPr>
        <w:t>явилися напади задухи. Напади провокують</w:t>
      </w:r>
      <w:r w:rsidR="003F3208" w:rsidRPr="00C12B77">
        <w:rPr>
          <w:kern w:val="1"/>
          <w:lang w:eastAsia="ar-SA"/>
        </w:rPr>
        <w:t>ся вдиханням пилу, при вживанні</w:t>
      </w:r>
      <w:r w:rsidRPr="00C12B77">
        <w:rPr>
          <w:kern w:val="1"/>
          <w:lang w:eastAsia="ar-SA"/>
        </w:rPr>
        <w:t xml:space="preserve"> цитрусових, полуниці, рибних продуктів, хліба. Діагноз верифіковано раніше. Перебуває на обліку у пульмонолога, алерголога, ендокринолога. В армії не служив через діагноз </w:t>
      </w:r>
      <w:r w:rsidR="0042009A" w:rsidRPr="00C12B77">
        <w:t>БА</w:t>
      </w:r>
      <w:r w:rsidR="003F3208" w:rsidRPr="00C12B77">
        <w:rPr>
          <w:kern w:val="1"/>
          <w:lang w:eastAsia="ar-SA"/>
        </w:rPr>
        <w:t xml:space="preserve">. Спадковий анамнез </w:t>
      </w:r>
      <w:r w:rsidR="005C3E3D" w:rsidRPr="00C12B77">
        <w:t xml:space="preserve">– </w:t>
      </w:r>
      <w:r w:rsidR="003F3208" w:rsidRPr="00C12B77">
        <w:rPr>
          <w:kern w:val="1"/>
          <w:lang w:eastAsia="ar-SA"/>
        </w:rPr>
        <w:t>не</w:t>
      </w:r>
      <w:r w:rsidRPr="00C12B77">
        <w:rPr>
          <w:kern w:val="1"/>
          <w:lang w:eastAsia="ar-SA"/>
        </w:rPr>
        <w:t xml:space="preserve">обтяжений. </w:t>
      </w:r>
      <w:r w:rsidR="00A37299" w:rsidRPr="00C12B77">
        <w:rPr>
          <w:kern w:val="1"/>
          <w:lang w:eastAsia="ar-SA"/>
        </w:rPr>
        <w:t>Відзначає часті з</w:t>
      </w:r>
      <w:r w:rsidRPr="00C12B77">
        <w:rPr>
          <w:kern w:val="1"/>
          <w:lang w:eastAsia="ar-SA"/>
        </w:rPr>
        <w:t xml:space="preserve">агострення захворювання. </w:t>
      </w:r>
      <w:r w:rsidR="00A37299" w:rsidRPr="00C12B77">
        <w:rPr>
          <w:kern w:val="1"/>
          <w:lang w:eastAsia="ar-SA"/>
        </w:rPr>
        <w:t>Упродовж</w:t>
      </w:r>
      <w:r w:rsidRPr="00C12B77">
        <w:rPr>
          <w:kern w:val="1"/>
          <w:lang w:eastAsia="ar-SA"/>
        </w:rPr>
        <w:t xml:space="preserve"> місяця щодня користується інгаляці</w:t>
      </w:r>
      <w:r w:rsidR="005C3E3D" w:rsidRPr="00C12B77">
        <w:rPr>
          <w:kern w:val="1"/>
          <w:lang w:eastAsia="ar-SA"/>
        </w:rPr>
        <w:t>йними глюкокортикостероїдами (си</w:t>
      </w:r>
      <w:r w:rsidRPr="00C12B77">
        <w:rPr>
          <w:kern w:val="1"/>
          <w:lang w:eastAsia="ar-SA"/>
        </w:rPr>
        <w:t>мбікорт 360/9,</w:t>
      </w:r>
      <w:r w:rsidR="005C3E3D" w:rsidRPr="00C12B77">
        <w:rPr>
          <w:kern w:val="1"/>
          <w:lang w:eastAsia="ar-SA"/>
        </w:rPr>
        <w:t>0 мкг по 1 інгаляції вранці та у</w:t>
      </w:r>
      <w:r w:rsidRPr="00C12B77">
        <w:rPr>
          <w:kern w:val="1"/>
          <w:lang w:eastAsia="ar-SA"/>
        </w:rPr>
        <w:t xml:space="preserve">вечері), інгалятором </w:t>
      </w:r>
      <w:r w:rsidR="00A37299" w:rsidRPr="00C12B77">
        <w:rPr>
          <w:kern w:val="1"/>
          <w:lang w:eastAsia="ar-SA"/>
        </w:rPr>
        <w:t>«</w:t>
      </w:r>
      <w:r w:rsidRPr="00C12B77">
        <w:rPr>
          <w:kern w:val="1"/>
          <w:lang w:eastAsia="ar-SA"/>
        </w:rPr>
        <w:t>Беродуал</w:t>
      </w:r>
      <w:r w:rsidR="00A37299" w:rsidRPr="00C12B77">
        <w:rPr>
          <w:kern w:val="1"/>
          <w:lang w:eastAsia="ar-SA"/>
        </w:rPr>
        <w:t>»</w:t>
      </w:r>
      <w:r w:rsidR="005C3E3D" w:rsidRPr="00C12B77">
        <w:rPr>
          <w:kern w:val="1"/>
          <w:lang w:eastAsia="ar-SA"/>
        </w:rPr>
        <w:t>у режимі «</w:t>
      </w:r>
      <w:r w:rsidR="00A37299" w:rsidRPr="00C12B77">
        <w:rPr>
          <w:kern w:val="1"/>
          <w:lang w:eastAsia="ar-SA"/>
        </w:rPr>
        <w:t>за</w:t>
      </w:r>
      <w:r w:rsidRPr="00C12B77">
        <w:rPr>
          <w:kern w:val="1"/>
          <w:lang w:eastAsia="ar-SA"/>
        </w:rPr>
        <w:t xml:space="preserve"> вимог</w:t>
      </w:r>
      <w:r w:rsidR="00A37299" w:rsidRPr="00C12B77">
        <w:rPr>
          <w:kern w:val="1"/>
          <w:lang w:eastAsia="ar-SA"/>
        </w:rPr>
        <w:t>ою</w:t>
      </w:r>
      <w:r w:rsidR="005C3E3D" w:rsidRPr="00C12B77">
        <w:rPr>
          <w:kern w:val="1"/>
          <w:lang w:eastAsia="ar-SA"/>
        </w:rPr>
        <w:t>». Погіршення настало 15</w:t>
      </w:r>
      <w:r w:rsidRPr="00C12B77">
        <w:rPr>
          <w:kern w:val="1"/>
          <w:lang w:eastAsia="ar-SA"/>
        </w:rPr>
        <w:t xml:space="preserve"> днів </w:t>
      </w:r>
      <w:r w:rsidR="009A2668" w:rsidRPr="00C12B77">
        <w:rPr>
          <w:kern w:val="1"/>
          <w:lang w:eastAsia="ar-SA"/>
        </w:rPr>
        <w:t>тому</w:t>
      </w:r>
      <w:r w:rsidRPr="00C12B77">
        <w:rPr>
          <w:kern w:val="1"/>
          <w:lang w:eastAsia="ar-SA"/>
        </w:rPr>
        <w:t>. Об</w:t>
      </w:r>
      <w:r w:rsidR="00E37F01" w:rsidRPr="00C12B77">
        <w:rPr>
          <w:kern w:val="1"/>
          <w:lang w:eastAsia="ar-SA"/>
        </w:rPr>
        <w:t>’</w:t>
      </w:r>
      <w:r w:rsidRPr="00C12B77">
        <w:rPr>
          <w:kern w:val="1"/>
          <w:lang w:eastAsia="ar-SA"/>
        </w:rPr>
        <w:t xml:space="preserve">єктивно: стан незадовільний. Індекс маси тіла </w:t>
      </w:r>
      <w:r w:rsidR="00424343" w:rsidRPr="00C12B77">
        <w:rPr>
          <w:kern w:val="1"/>
          <w:lang w:eastAsia="ar-SA"/>
        </w:rPr>
        <w:t>–</w:t>
      </w:r>
      <w:r w:rsidRPr="00C12B77">
        <w:rPr>
          <w:kern w:val="1"/>
          <w:lang w:eastAsia="ar-SA"/>
        </w:rPr>
        <w:t xml:space="preserve"> 31,2, об</w:t>
      </w:r>
      <w:r w:rsidR="00E37F01" w:rsidRPr="00C12B77">
        <w:rPr>
          <w:kern w:val="1"/>
          <w:lang w:eastAsia="ar-SA"/>
        </w:rPr>
        <w:t>’</w:t>
      </w:r>
      <w:r w:rsidRPr="00C12B77">
        <w:rPr>
          <w:kern w:val="1"/>
          <w:lang w:eastAsia="ar-SA"/>
        </w:rPr>
        <w:t xml:space="preserve">єм талії </w:t>
      </w:r>
      <w:r w:rsidR="00424343" w:rsidRPr="00C12B77">
        <w:rPr>
          <w:kern w:val="1"/>
          <w:lang w:eastAsia="ar-SA"/>
        </w:rPr>
        <w:t>–</w:t>
      </w:r>
      <w:r w:rsidRPr="00C12B77">
        <w:rPr>
          <w:kern w:val="1"/>
          <w:lang w:eastAsia="ar-SA"/>
        </w:rPr>
        <w:t xml:space="preserve"> 100 см, об</w:t>
      </w:r>
      <w:r w:rsidR="00E37F01" w:rsidRPr="00C12B77">
        <w:rPr>
          <w:kern w:val="1"/>
          <w:lang w:eastAsia="ar-SA"/>
        </w:rPr>
        <w:t>’</w:t>
      </w:r>
      <w:r w:rsidRPr="00C12B77">
        <w:rPr>
          <w:kern w:val="1"/>
          <w:lang w:eastAsia="ar-SA"/>
        </w:rPr>
        <w:t xml:space="preserve">єм стегон </w:t>
      </w:r>
      <w:r w:rsidR="00424343" w:rsidRPr="00C12B77">
        <w:rPr>
          <w:kern w:val="1"/>
          <w:lang w:eastAsia="ar-SA"/>
        </w:rPr>
        <w:t>–</w:t>
      </w:r>
      <w:r w:rsidRPr="00C12B77">
        <w:rPr>
          <w:kern w:val="1"/>
          <w:lang w:eastAsia="ar-SA"/>
        </w:rPr>
        <w:t xml:space="preserve"> 110 см. Периферійні лімфатичні вузли не збільшені. Положення активне. Шийні вени набухають. Периферичних набряків немає, ціаноз носогубного трикутника. Частота дихальних рухів </w:t>
      </w:r>
      <w:r w:rsidR="00424343" w:rsidRPr="00C12B77">
        <w:rPr>
          <w:kern w:val="1"/>
          <w:lang w:eastAsia="ar-SA"/>
        </w:rPr>
        <w:t>–</w:t>
      </w:r>
      <w:r w:rsidRPr="00C12B77">
        <w:rPr>
          <w:kern w:val="1"/>
          <w:lang w:eastAsia="ar-SA"/>
        </w:rPr>
        <w:t xml:space="preserve"> 24 </w:t>
      </w:r>
      <w:r w:rsidR="005C3E3D" w:rsidRPr="00C12B77">
        <w:rPr>
          <w:kern w:val="1"/>
          <w:lang w:eastAsia="ar-SA"/>
        </w:rPr>
        <w:t>н</w:t>
      </w:r>
      <w:r w:rsidR="009A2668" w:rsidRPr="00C12B77">
        <w:rPr>
          <w:kern w:val="1"/>
          <w:lang w:eastAsia="ar-SA"/>
        </w:rPr>
        <w:t>а</w:t>
      </w:r>
      <w:r w:rsidRPr="00C12B77">
        <w:rPr>
          <w:kern w:val="1"/>
          <w:lang w:eastAsia="ar-SA"/>
        </w:rPr>
        <w:t xml:space="preserve"> хв. В акті дихання бере участь допоміжна мускулатура. Перкуторно над легенями легеневий звук. Аускультативно: дихання жорстке, вислуховуються розсіяні сухі свистячі </w:t>
      </w:r>
      <w:r w:rsidR="009A2668" w:rsidRPr="00C12B77">
        <w:rPr>
          <w:kern w:val="1"/>
          <w:lang w:eastAsia="ar-SA"/>
        </w:rPr>
        <w:t>та</w:t>
      </w:r>
      <w:r w:rsidRPr="00C12B77">
        <w:rPr>
          <w:kern w:val="1"/>
          <w:lang w:eastAsia="ar-SA"/>
        </w:rPr>
        <w:t xml:space="preserve"> тріскучі хрипи. Межі відносної серцевої тупості</w:t>
      </w:r>
      <w:r w:rsidR="005C3E3D" w:rsidRPr="00C12B77">
        <w:rPr>
          <w:kern w:val="1"/>
          <w:lang w:eastAsia="ar-SA"/>
        </w:rPr>
        <w:t xml:space="preserve"> (глухості)</w:t>
      </w:r>
      <w:r w:rsidRPr="00C12B77">
        <w:rPr>
          <w:kern w:val="1"/>
          <w:lang w:eastAsia="ar-SA"/>
        </w:rPr>
        <w:t xml:space="preserve"> не розширені. Частота серцевих скорочень </w:t>
      </w:r>
      <w:r w:rsidR="00424343" w:rsidRPr="00C12B77">
        <w:rPr>
          <w:kern w:val="1"/>
          <w:lang w:eastAsia="ar-SA"/>
        </w:rPr>
        <w:t>–</w:t>
      </w:r>
      <w:r w:rsidR="005C3E3D" w:rsidRPr="00C12B77">
        <w:rPr>
          <w:kern w:val="1"/>
          <w:lang w:eastAsia="ar-SA"/>
        </w:rPr>
        <w:t xml:space="preserve"> 110 на хв</w:t>
      </w:r>
      <w:r w:rsidRPr="00C12B77">
        <w:rPr>
          <w:kern w:val="1"/>
          <w:lang w:eastAsia="ar-SA"/>
        </w:rPr>
        <w:t>. Артеріальний тиск на обох руках 120/80 мм</w:t>
      </w:r>
      <w:r w:rsidR="009A2668" w:rsidRPr="00C12B77">
        <w:rPr>
          <w:kern w:val="1"/>
          <w:lang w:eastAsia="ar-SA"/>
        </w:rPr>
        <w:t> </w:t>
      </w:r>
      <w:r w:rsidRPr="00C12B77">
        <w:rPr>
          <w:kern w:val="1"/>
          <w:lang w:eastAsia="ar-SA"/>
        </w:rPr>
        <w:t>рт.</w:t>
      </w:r>
      <w:r w:rsidR="009A2668" w:rsidRPr="00C12B77">
        <w:rPr>
          <w:kern w:val="1"/>
          <w:lang w:eastAsia="ar-SA"/>
        </w:rPr>
        <w:t> </w:t>
      </w:r>
      <w:r w:rsidRPr="00C12B77">
        <w:rPr>
          <w:kern w:val="1"/>
          <w:lang w:eastAsia="ar-SA"/>
        </w:rPr>
        <w:t>ст.</w:t>
      </w:r>
    </w:p>
    <w:p w:rsidR="0049009E" w:rsidRPr="00C12B77" w:rsidRDefault="005C3E3D" w:rsidP="0080353C">
      <w:pPr>
        <w:overflowPunct w:val="0"/>
        <w:autoSpaceDE w:val="0"/>
        <w:ind w:right="-57"/>
        <w:textAlignment w:val="baseline"/>
        <w:rPr>
          <w:kern w:val="1"/>
          <w:lang w:eastAsia="ar-SA"/>
        </w:rPr>
      </w:pPr>
      <w:r w:rsidRPr="00C12B77">
        <w:rPr>
          <w:kern w:val="1"/>
          <w:lang w:eastAsia="ar-SA"/>
        </w:rPr>
        <w:t>R-графія органів грудної клітк</w:t>
      </w:r>
      <w:r w:rsidR="0049009E" w:rsidRPr="00C12B77">
        <w:rPr>
          <w:kern w:val="1"/>
          <w:lang w:eastAsia="ar-SA"/>
        </w:rPr>
        <w:t xml:space="preserve">и (від 20.04.08, проведена в амбулаторних умовах): легеневий малюнок посилений </w:t>
      </w:r>
      <w:r w:rsidR="00313589" w:rsidRPr="00C12B77">
        <w:rPr>
          <w:kern w:val="1"/>
          <w:lang w:eastAsia="ar-SA"/>
        </w:rPr>
        <w:t>у</w:t>
      </w:r>
      <w:r w:rsidR="0049009E" w:rsidRPr="00C12B77">
        <w:rPr>
          <w:kern w:val="1"/>
          <w:lang w:eastAsia="ar-SA"/>
        </w:rPr>
        <w:t xml:space="preserve"> прикореневих відділах. Поля без видимих патологічних змін</w:t>
      </w:r>
      <w:r w:rsidRPr="00C12B77">
        <w:rPr>
          <w:kern w:val="1"/>
          <w:lang w:eastAsia="ar-SA"/>
        </w:rPr>
        <w:t>, підвищеної прозорості. Корені</w:t>
      </w:r>
      <w:r w:rsidR="0049009E" w:rsidRPr="00C12B77">
        <w:rPr>
          <w:kern w:val="1"/>
          <w:lang w:eastAsia="ar-SA"/>
        </w:rPr>
        <w:t xml:space="preserve"> легенів ущільнені. Купол діафрагм</w:t>
      </w:r>
      <w:r w:rsidRPr="00C12B77">
        <w:rPr>
          <w:kern w:val="1"/>
          <w:lang w:eastAsia="ar-SA"/>
        </w:rPr>
        <w:t>и чіткий. Синуси вільні. Серцев</w:t>
      </w:r>
      <w:r w:rsidR="0049009E" w:rsidRPr="00C12B77">
        <w:rPr>
          <w:kern w:val="1"/>
          <w:lang w:eastAsia="ar-SA"/>
        </w:rPr>
        <w:t xml:space="preserve">о-судинна тінь </w:t>
      </w:r>
      <w:r w:rsidR="00313589" w:rsidRPr="00C12B77">
        <w:rPr>
          <w:kern w:val="1"/>
          <w:lang w:eastAsia="ar-SA"/>
        </w:rPr>
        <w:t>у</w:t>
      </w:r>
      <w:r w:rsidR="0049009E" w:rsidRPr="00C12B77">
        <w:rPr>
          <w:kern w:val="1"/>
          <w:lang w:eastAsia="ar-SA"/>
        </w:rPr>
        <w:t xml:space="preserve"> межах норми. </w:t>
      </w:r>
      <w:r w:rsidR="009A2668" w:rsidRPr="00C12B77">
        <w:rPr>
          <w:kern w:val="1"/>
          <w:lang w:eastAsia="ar-SA"/>
        </w:rPr>
        <w:t>З</w:t>
      </w:r>
      <w:r w:rsidR="0049009E" w:rsidRPr="00C12B77">
        <w:rPr>
          <w:kern w:val="1"/>
          <w:lang w:eastAsia="ar-SA"/>
        </w:rPr>
        <w:t>агальн</w:t>
      </w:r>
      <w:r w:rsidR="009A2668" w:rsidRPr="00C12B77">
        <w:rPr>
          <w:kern w:val="1"/>
          <w:lang w:eastAsia="ar-SA"/>
        </w:rPr>
        <w:t>ий</w:t>
      </w:r>
      <w:r w:rsidR="0049009E" w:rsidRPr="00C12B77">
        <w:rPr>
          <w:kern w:val="1"/>
          <w:lang w:eastAsia="ar-SA"/>
        </w:rPr>
        <w:t xml:space="preserve"> аналіз крові (від 26.04.16): еритроцити </w:t>
      </w:r>
      <w:r w:rsidR="00424343" w:rsidRPr="00C12B77">
        <w:rPr>
          <w:kern w:val="1"/>
          <w:lang w:eastAsia="ar-SA"/>
        </w:rPr>
        <w:t>–</w:t>
      </w:r>
      <w:r w:rsidR="0049009E" w:rsidRPr="00C12B77">
        <w:rPr>
          <w:kern w:val="1"/>
          <w:lang w:eastAsia="ar-SA"/>
        </w:rPr>
        <w:t xml:space="preserve"> 4,50</w:t>
      </w:r>
      <w:r w:rsidR="009A2668" w:rsidRPr="00C12B77">
        <w:rPr>
          <w:kern w:val="1"/>
          <w:lang w:eastAsia="ar-SA"/>
        </w:rPr>
        <w:t> х </w:t>
      </w:r>
      <w:r w:rsidR="0049009E" w:rsidRPr="00C12B77">
        <w:rPr>
          <w:kern w:val="1"/>
          <w:lang w:eastAsia="ar-SA"/>
        </w:rPr>
        <w:t xml:space="preserve">10 г/л, гемоглобін </w:t>
      </w:r>
      <w:r w:rsidR="00424343" w:rsidRPr="00C12B77">
        <w:rPr>
          <w:kern w:val="1"/>
          <w:lang w:eastAsia="ar-SA"/>
        </w:rPr>
        <w:t>–</w:t>
      </w:r>
      <w:r w:rsidR="0049009E" w:rsidRPr="00C12B77">
        <w:rPr>
          <w:kern w:val="1"/>
          <w:lang w:eastAsia="ar-SA"/>
        </w:rPr>
        <w:t xml:space="preserve"> 145 г/л, лейкоцити </w:t>
      </w:r>
      <w:r w:rsidR="00424343" w:rsidRPr="00C12B77">
        <w:rPr>
          <w:kern w:val="1"/>
          <w:lang w:eastAsia="ar-SA"/>
        </w:rPr>
        <w:t>–</w:t>
      </w:r>
      <w:r w:rsidR="0049009E" w:rsidRPr="00C12B77">
        <w:rPr>
          <w:kern w:val="1"/>
          <w:lang w:eastAsia="ar-SA"/>
        </w:rPr>
        <w:t xml:space="preserve"> 3,7</w:t>
      </w:r>
      <w:r w:rsidR="009A2668" w:rsidRPr="00C12B77">
        <w:rPr>
          <w:kern w:val="1"/>
          <w:lang w:eastAsia="ar-SA"/>
        </w:rPr>
        <w:t> х </w:t>
      </w:r>
      <w:r w:rsidR="0049009E" w:rsidRPr="00C12B77">
        <w:rPr>
          <w:kern w:val="1"/>
          <w:lang w:eastAsia="ar-SA"/>
        </w:rPr>
        <w:t xml:space="preserve">10 г/л; еозинофіли </w:t>
      </w:r>
      <w:r w:rsidR="00424343" w:rsidRPr="00C12B77">
        <w:rPr>
          <w:kern w:val="1"/>
          <w:lang w:eastAsia="ar-SA"/>
        </w:rPr>
        <w:t>–</w:t>
      </w:r>
      <w:r w:rsidR="0049009E" w:rsidRPr="00C12B77">
        <w:rPr>
          <w:kern w:val="1"/>
          <w:lang w:eastAsia="ar-SA"/>
        </w:rPr>
        <w:t xml:space="preserve"> 6</w:t>
      </w:r>
      <w:r w:rsidR="009A2668" w:rsidRPr="00C12B77">
        <w:rPr>
          <w:kern w:val="1"/>
          <w:lang w:eastAsia="ar-SA"/>
        </w:rPr>
        <w:t> </w:t>
      </w:r>
      <w:r w:rsidR="0049009E" w:rsidRPr="00C12B77">
        <w:rPr>
          <w:kern w:val="1"/>
          <w:lang w:eastAsia="ar-SA"/>
        </w:rPr>
        <w:t xml:space="preserve">%, сегментоядерні, нейтрофіли </w:t>
      </w:r>
      <w:r w:rsidR="00424343" w:rsidRPr="00C12B77">
        <w:rPr>
          <w:kern w:val="1"/>
          <w:lang w:eastAsia="ar-SA"/>
        </w:rPr>
        <w:t>–</w:t>
      </w:r>
      <w:r w:rsidR="0049009E" w:rsidRPr="00C12B77">
        <w:rPr>
          <w:kern w:val="1"/>
          <w:lang w:eastAsia="ar-SA"/>
        </w:rPr>
        <w:t xml:space="preserve"> 55</w:t>
      </w:r>
      <w:r w:rsidR="009A2668" w:rsidRPr="00C12B77">
        <w:rPr>
          <w:kern w:val="1"/>
          <w:lang w:eastAsia="ar-SA"/>
        </w:rPr>
        <w:t> </w:t>
      </w:r>
      <w:r w:rsidR="0049009E" w:rsidRPr="00C12B77">
        <w:rPr>
          <w:kern w:val="1"/>
          <w:lang w:eastAsia="ar-SA"/>
        </w:rPr>
        <w:t xml:space="preserve">%, лімфоцити </w:t>
      </w:r>
      <w:r w:rsidR="00424343" w:rsidRPr="00C12B77">
        <w:rPr>
          <w:kern w:val="1"/>
          <w:lang w:eastAsia="ar-SA"/>
        </w:rPr>
        <w:t>–</w:t>
      </w:r>
      <w:r w:rsidR="0049009E" w:rsidRPr="00C12B77">
        <w:rPr>
          <w:kern w:val="1"/>
          <w:lang w:eastAsia="ar-SA"/>
        </w:rPr>
        <w:t xml:space="preserve"> 41</w:t>
      </w:r>
      <w:r w:rsidR="009A2668" w:rsidRPr="00C12B77">
        <w:rPr>
          <w:kern w:val="1"/>
          <w:lang w:eastAsia="ar-SA"/>
        </w:rPr>
        <w:t> </w:t>
      </w:r>
      <w:r w:rsidR="0049009E" w:rsidRPr="00C12B77">
        <w:rPr>
          <w:kern w:val="1"/>
          <w:lang w:eastAsia="ar-SA"/>
        </w:rPr>
        <w:t xml:space="preserve">%, моноцити </w:t>
      </w:r>
      <w:r w:rsidR="00424343" w:rsidRPr="00C12B77">
        <w:rPr>
          <w:kern w:val="1"/>
          <w:lang w:eastAsia="ar-SA"/>
        </w:rPr>
        <w:t>–</w:t>
      </w:r>
      <w:r w:rsidR="0049009E" w:rsidRPr="00C12B77">
        <w:rPr>
          <w:kern w:val="1"/>
          <w:lang w:eastAsia="ar-SA"/>
        </w:rPr>
        <w:t xml:space="preserve"> 4</w:t>
      </w:r>
      <w:r w:rsidR="009A2668" w:rsidRPr="00C12B77">
        <w:rPr>
          <w:kern w:val="1"/>
          <w:lang w:eastAsia="ar-SA"/>
        </w:rPr>
        <w:t> </w:t>
      </w:r>
      <w:r w:rsidR="0049009E" w:rsidRPr="00C12B77">
        <w:rPr>
          <w:kern w:val="1"/>
          <w:lang w:eastAsia="ar-SA"/>
        </w:rPr>
        <w:t xml:space="preserve">%; ШОЕ </w:t>
      </w:r>
      <w:r w:rsidR="00424343" w:rsidRPr="00C12B77">
        <w:rPr>
          <w:kern w:val="1"/>
          <w:lang w:eastAsia="ar-SA"/>
        </w:rPr>
        <w:t>–</w:t>
      </w:r>
      <w:r w:rsidR="0049009E" w:rsidRPr="00C12B77">
        <w:rPr>
          <w:kern w:val="1"/>
          <w:lang w:eastAsia="ar-SA"/>
        </w:rPr>
        <w:t>18 мм/год.</w:t>
      </w:r>
      <w:r w:rsidR="009A2668" w:rsidRPr="00C12B77">
        <w:rPr>
          <w:kern w:val="1"/>
          <w:lang w:eastAsia="ar-SA"/>
        </w:rPr>
        <w:t xml:space="preserve"> З</w:t>
      </w:r>
      <w:r w:rsidR="0049009E" w:rsidRPr="00C12B77">
        <w:rPr>
          <w:kern w:val="1"/>
          <w:lang w:eastAsia="ar-SA"/>
        </w:rPr>
        <w:t>агальн</w:t>
      </w:r>
      <w:r w:rsidR="009A2668" w:rsidRPr="00C12B77">
        <w:rPr>
          <w:kern w:val="1"/>
          <w:lang w:eastAsia="ar-SA"/>
        </w:rPr>
        <w:t>ий</w:t>
      </w:r>
      <w:r w:rsidR="0049009E" w:rsidRPr="00C12B77">
        <w:rPr>
          <w:kern w:val="1"/>
          <w:lang w:eastAsia="ar-SA"/>
        </w:rPr>
        <w:t xml:space="preserve"> аналіз сечі (від 26.04.16) без патологічних особливостей.Аналіз мокротиння (від 26.04.16): характер </w:t>
      </w:r>
      <w:r w:rsidR="00424343" w:rsidRPr="00C12B77">
        <w:rPr>
          <w:kern w:val="1"/>
          <w:lang w:eastAsia="ar-SA"/>
        </w:rPr>
        <w:t>–</w:t>
      </w:r>
      <w:r w:rsidR="0049009E" w:rsidRPr="00C12B77">
        <w:rPr>
          <w:kern w:val="1"/>
          <w:lang w:eastAsia="ar-SA"/>
        </w:rPr>
        <w:t xml:space="preserve"> прозоре, слизове, в</w:t>
      </w:r>
      <w:r w:rsidR="00E37F01" w:rsidRPr="00C12B77">
        <w:rPr>
          <w:kern w:val="1"/>
          <w:lang w:eastAsia="ar-SA"/>
        </w:rPr>
        <w:t>’</w:t>
      </w:r>
      <w:r w:rsidR="0049009E" w:rsidRPr="00C12B77">
        <w:rPr>
          <w:kern w:val="1"/>
          <w:lang w:eastAsia="ar-SA"/>
        </w:rPr>
        <w:t xml:space="preserve">язке.Лейкоцити </w:t>
      </w:r>
      <w:r w:rsidR="00424343" w:rsidRPr="00C12B77">
        <w:rPr>
          <w:kern w:val="1"/>
          <w:lang w:eastAsia="ar-SA"/>
        </w:rPr>
        <w:t>–</w:t>
      </w:r>
      <w:r w:rsidR="0049009E" w:rsidRPr="00C12B77">
        <w:rPr>
          <w:kern w:val="1"/>
          <w:lang w:eastAsia="ar-SA"/>
        </w:rPr>
        <w:t xml:space="preserve"> 10</w:t>
      </w:r>
      <w:r w:rsidR="009A2668" w:rsidRPr="00C12B77">
        <w:rPr>
          <w:kern w:val="1"/>
          <w:lang w:eastAsia="ar-SA"/>
        </w:rPr>
        <w:t>–</w:t>
      </w:r>
      <w:r w:rsidR="0049009E" w:rsidRPr="00C12B77">
        <w:rPr>
          <w:kern w:val="1"/>
          <w:lang w:eastAsia="ar-SA"/>
        </w:rPr>
        <w:t>12</w:t>
      </w:r>
      <w:r w:rsidR="009A2668" w:rsidRPr="00C12B77">
        <w:rPr>
          <w:kern w:val="1"/>
          <w:lang w:eastAsia="ar-SA"/>
        </w:rPr>
        <w:t>–</w:t>
      </w:r>
      <w:r w:rsidR="0049009E" w:rsidRPr="00C12B77">
        <w:rPr>
          <w:kern w:val="1"/>
          <w:lang w:eastAsia="ar-SA"/>
        </w:rPr>
        <w:t xml:space="preserve">9 </w:t>
      </w:r>
      <w:r w:rsidR="009A2668" w:rsidRPr="00C12B77">
        <w:rPr>
          <w:kern w:val="1"/>
          <w:lang w:eastAsia="ar-SA"/>
        </w:rPr>
        <w:t>у</w:t>
      </w:r>
      <w:r w:rsidR="0049009E" w:rsidRPr="00C12B77">
        <w:rPr>
          <w:kern w:val="1"/>
          <w:lang w:eastAsia="ar-SA"/>
        </w:rPr>
        <w:t xml:space="preserve"> полі зору, альвеолярний епітелій 4</w:t>
      </w:r>
      <w:r w:rsidR="009A2668" w:rsidRPr="00C12B77">
        <w:rPr>
          <w:kern w:val="1"/>
          <w:lang w:eastAsia="ar-SA"/>
        </w:rPr>
        <w:t>–</w:t>
      </w:r>
      <w:r w:rsidR="0049009E" w:rsidRPr="00C12B77">
        <w:rPr>
          <w:kern w:val="1"/>
          <w:lang w:eastAsia="ar-SA"/>
        </w:rPr>
        <w:t>4</w:t>
      </w:r>
      <w:r w:rsidR="009A2668" w:rsidRPr="00C12B77">
        <w:rPr>
          <w:kern w:val="1"/>
          <w:lang w:eastAsia="ar-SA"/>
        </w:rPr>
        <w:t>–</w:t>
      </w:r>
      <w:r w:rsidR="0049009E" w:rsidRPr="00C12B77">
        <w:rPr>
          <w:kern w:val="1"/>
          <w:lang w:eastAsia="ar-SA"/>
        </w:rPr>
        <w:t xml:space="preserve">3 </w:t>
      </w:r>
      <w:r w:rsidR="009A2668" w:rsidRPr="00C12B77">
        <w:rPr>
          <w:kern w:val="1"/>
          <w:lang w:eastAsia="ar-SA"/>
        </w:rPr>
        <w:t>у</w:t>
      </w:r>
      <w:r w:rsidR="0049009E" w:rsidRPr="00C12B77">
        <w:rPr>
          <w:kern w:val="1"/>
          <w:lang w:eastAsia="ar-SA"/>
        </w:rPr>
        <w:t xml:space="preserve"> полі зору.Біохімічне дослідження крові (від 26.04.16): загальний холестерин</w:t>
      </w:r>
      <w:r w:rsidRPr="00C12B77">
        <w:t>–</w:t>
      </w:r>
      <w:r w:rsidR="0049009E" w:rsidRPr="00C12B77">
        <w:rPr>
          <w:kern w:val="1"/>
          <w:lang w:eastAsia="ar-SA"/>
        </w:rPr>
        <w:t xml:space="preserve"> 4,4 ммоль/л, тригліцериди</w:t>
      </w:r>
      <w:r w:rsidR="00424343" w:rsidRPr="00C12B77">
        <w:rPr>
          <w:kern w:val="1"/>
          <w:lang w:eastAsia="ar-SA"/>
        </w:rPr>
        <w:t>–</w:t>
      </w:r>
      <w:r w:rsidR="0049009E" w:rsidRPr="00C12B77">
        <w:rPr>
          <w:kern w:val="1"/>
          <w:lang w:eastAsia="ar-SA"/>
        </w:rPr>
        <w:t xml:space="preserve">1,33 ммоль/л, ліпопротеїди високої щільності </w:t>
      </w:r>
      <w:r w:rsidR="00424343" w:rsidRPr="00C12B77">
        <w:rPr>
          <w:kern w:val="1"/>
          <w:lang w:eastAsia="ar-SA"/>
        </w:rPr>
        <w:t>–</w:t>
      </w:r>
      <w:r w:rsidR="0049009E" w:rsidRPr="00C12B77">
        <w:rPr>
          <w:kern w:val="1"/>
          <w:lang w:eastAsia="ar-SA"/>
        </w:rPr>
        <w:t xml:space="preserve"> 1,17 </w:t>
      </w:r>
      <w:r w:rsidR="0049009E" w:rsidRPr="00C12B77">
        <w:rPr>
          <w:rFonts w:eastAsia="Times-Italic"/>
          <w:iCs/>
          <w:lang w:eastAsia="uk-UA"/>
        </w:rPr>
        <w:t xml:space="preserve">ммоль/л, </w:t>
      </w:r>
      <w:r w:rsidR="0049009E" w:rsidRPr="00C12B77">
        <w:rPr>
          <w:kern w:val="1"/>
          <w:lang w:eastAsia="ar-SA"/>
        </w:rPr>
        <w:t>ліпопротеїди низької щільності</w:t>
      </w:r>
      <w:r w:rsidR="00424343" w:rsidRPr="00C12B77">
        <w:rPr>
          <w:kern w:val="1"/>
          <w:lang w:eastAsia="ar-SA"/>
        </w:rPr>
        <w:t>–</w:t>
      </w:r>
      <w:r w:rsidR="0049009E" w:rsidRPr="00C12B77">
        <w:rPr>
          <w:rFonts w:eastAsia="Times-Italic"/>
          <w:iCs/>
          <w:lang w:eastAsia="uk-UA"/>
        </w:rPr>
        <w:t>2,56ммолъ/л, глюкоза крові</w:t>
      </w:r>
      <w:r w:rsidR="00424343" w:rsidRPr="00C12B77">
        <w:rPr>
          <w:kern w:val="1"/>
          <w:lang w:eastAsia="ar-SA"/>
        </w:rPr>
        <w:t>–</w:t>
      </w:r>
      <w:r w:rsidR="0049009E" w:rsidRPr="00C12B77">
        <w:rPr>
          <w:rFonts w:eastAsia="Times-Italic"/>
          <w:iCs/>
          <w:lang w:eastAsia="uk-UA"/>
        </w:rPr>
        <w:t>7,9 ммоль/л</w:t>
      </w:r>
      <w:r w:rsidR="0049009E" w:rsidRPr="00C12B77">
        <w:rPr>
          <w:kern w:val="1"/>
          <w:lang w:eastAsia="ar-SA"/>
        </w:rPr>
        <w:t xml:space="preserve">, креатинін </w:t>
      </w:r>
      <w:r w:rsidR="00424343" w:rsidRPr="00C12B77">
        <w:rPr>
          <w:kern w:val="1"/>
          <w:lang w:eastAsia="ar-SA"/>
        </w:rPr>
        <w:t>–</w:t>
      </w:r>
      <w:r w:rsidR="0049009E" w:rsidRPr="00C12B77">
        <w:rPr>
          <w:kern w:val="1"/>
          <w:lang w:eastAsia="ar-SA"/>
        </w:rPr>
        <w:t>119 мкмоль/л. Імунологічні дослідження: загальний імуноглобулін Е</w:t>
      </w:r>
      <w:r w:rsidR="00424343" w:rsidRPr="00C12B77">
        <w:rPr>
          <w:kern w:val="1"/>
          <w:lang w:eastAsia="ar-SA"/>
        </w:rPr>
        <w:t>–</w:t>
      </w:r>
      <w:r w:rsidR="0049009E" w:rsidRPr="00C12B77">
        <w:rPr>
          <w:kern w:val="1"/>
          <w:lang w:eastAsia="ar-SA"/>
        </w:rPr>
        <w:t xml:space="preserve"> 190 МО/мл.</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За даними амбулаторної спірографії (від 26.04.16): </w:t>
      </w:r>
      <w:r w:rsidRPr="00C12B77">
        <w:rPr>
          <w:color w:val="000000"/>
        </w:rPr>
        <w:t>форсована життєва ємність легенів</w:t>
      </w:r>
      <w:r w:rsidR="00424343" w:rsidRPr="00C12B77">
        <w:rPr>
          <w:kern w:val="1"/>
          <w:lang w:eastAsia="ar-SA"/>
        </w:rPr>
        <w:t>–</w:t>
      </w:r>
      <w:r w:rsidRPr="00C12B77">
        <w:rPr>
          <w:kern w:val="1"/>
          <w:lang w:eastAsia="ar-SA"/>
        </w:rPr>
        <w:t>52,3</w:t>
      </w:r>
      <w:r w:rsidR="007C05D8" w:rsidRPr="00C12B77">
        <w:rPr>
          <w:kern w:val="1"/>
          <w:lang w:eastAsia="ar-SA"/>
        </w:rPr>
        <w:t> </w:t>
      </w:r>
      <w:r w:rsidRPr="00C12B77">
        <w:rPr>
          <w:kern w:val="1"/>
          <w:lang w:eastAsia="ar-SA"/>
        </w:rPr>
        <w:t xml:space="preserve">%, </w:t>
      </w:r>
      <w:r w:rsidRPr="00C12B77">
        <w:t>обсяг форсованого видиху за першу секунду</w:t>
      </w:r>
      <w:r w:rsidR="00424343" w:rsidRPr="00C12B77">
        <w:rPr>
          <w:kern w:val="1"/>
          <w:lang w:eastAsia="ar-SA"/>
        </w:rPr>
        <w:t>–</w:t>
      </w:r>
      <w:r w:rsidRPr="00C12B77">
        <w:rPr>
          <w:kern w:val="1"/>
          <w:lang w:eastAsia="ar-SA"/>
        </w:rPr>
        <w:t>52,3</w:t>
      </w:r>
      <w:r w:rsidR="007C05D8" w:rsidRPr="00C12B77">
        <w:rPr>
          <w:kern w:val="1"/>
          <w:lang w:eastAsia="ar-SA"/>
        </w:rPr>
        <w:t> </w:t>
      </w:r>
      <w:r w:rsidRPr="00C12B77">
        <w:rPr>
          <w:kern w:val="1"/>
          <w:lang w:eastAsia="ar-SA"/>
        </w:rPr>
        <w:t>%, зниження функції зовнішнього дихання за змішаним типом. За даними пікфлоуметрії</w:t>
      </w:r>
      <w:r w:rsidR="005C3E3D" w:rsidRPr="00C12B77">
        <w:rPr>
          <w:kern w:val="1"/>
          <w:lang w:eastAsia="ar-SA"/>
        </w:rPr>
        <w:t>,</w:t>
      </w:r>
      <w:r w:rsidRPr="00C12B77">
        <w:t>пікова об</w:t>
      </w:r>
      <w:r w:rsidR="00E37F01" w:rsidRPr="00C12B77">
        <w:t>’</w:t>
      </w:r>
      <w:r w:rsidRPr="00C12B77">
        <w:t>ємна швидкість видиху зранку</w:t>
      </w:r>
      <w:r w:rsidRPr="00C12B77">
        <w:rPr>
          <w:kern w:val="1"/>
          <w:lang w:eastAsia="ar-SA"/>
        </w:rPr>
        <w:t xml:space="preserve"> 260 мл/хв. Добова варіабельність 24</w:t>
      </w:r>
      <w:r w:rsidR="007C05D8" w:rsidRPr="00C12B77">
        <w:rPr>
          <w:kern w:val="1"/>
          <w:lang w:eastAsia="ar-SA"/>
        </w:rPr>
        <w:t> </w:t>
      </w:r>
      <w:r w:rsidRPr="00C12B77">
        <w:rPr>
          <w:kern w:val="1"/>
          <w:lang w:eastAsia="ar-SA"/>
        </w:rPr>
        <w:t>%. За даними електрокардіографії (від 07.05.10): ритм синусовий, правильний, синусова тахікардія, помірна гіпертрофія лівого шлуночка.</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Імовірність прогресування </w:t>
      </w:r>
      <w:r w:rsidR="0042009A" w:rsidRPr="00C12B77">
        <w:t xml:space="preserve">БА </w:t>
      </w:r>
      <w:r w:rsidRPr="00C12B77">
        <w:t>К</w:t>
      </w:r>
      <w:r w:rsidRPr="00C12B77">
        <w:rPr>
          <w:vertAlign w:val="subscript"/>
        </w:rPr>
        <w:t>ризику</w:t>
      </w:r>
      <w:r w:rsidR="005F4C7B" w:rsidRPr="00C12B77">
        <w:rPr>
          <w:kern w:val="1"/>
          <w:lang w:eastAsia="ar-SA"/>
        </w:rPr>
        <w:t> = </w:t>
      </w:r>
      <w:r w:rsidR="006269D6" w:rsidRPr="00C12B77">
        <w:rPr>
          <w:kern w:val="1"/>
          <w:lang w:eastAsia="ar-SA"/>
        </w:rPr>
        <w:t>0,908, отже, в</w:t>
      </w:r>
      <w:r w:rsidRPr="00C12B77">
        <w:rPr>
          <w:kern w:val="1"/>
          <w:lang w:eastAsia="ar-SA"/>
        </w:rPr>
        <w:t xml:space="preserve"> обстежуваного хворого визначено високий ризик прогресування захворювання.</w:t>
      </w:r>
    </w:p>
    <w:p w:rsidR="0049009E" w:rsidRPr="00C12B77" w:rsidRDefault="0049009E" w:rsidP="0080353C">
      <w:pPr>
        <w:overflowPunct w:val="0"/>
        <w:autoSpaceDE w:val="0"/>
        <w:ind w:right="-57"/>
        <w:textAlignment w:val="baseline"/>
        <w:rPr>
          <w:kern w:val="1"/>
          <w:lang w:eastAsia="ar-SA"/>
        </w:rPr>
      </w:pPr>
      <w:r w:rsidRPr="00C12B77">
        <w:rPr>
          <w:kern w:val="1"/>
          <w:lang w:eastAsia="ar-SA"/>
        </w:rPr>
        <w:t>Хворому од</w:t>
      </w:r>
      <w:r w:rsidR="001650DC">
        <w:rPr>
          <w:kern w:val="1"/>
          <w:lang w:eastAsia="ar-SA"/>
        </w:rPr>
        <w:t>раза</w:t>
      </w:r>
      <w:r w:rsidRPr="00C12B77">
        <w:rPr>
          <w:kern w:val="1"/>
          <w:lang w:eastAsia="ar-SA"/>
        </w:rPr>
        <w:t xml:space="preserve"> після обстеження за запропонованим способом рекомендовано збалансувати харчування, збільшити фізичну активність, збільшити дозу інгаляційних глюкокортикостероїдів (флютиказону пропіонату від 1000 мкг до 2000 </w:t>
      </w:r>
      <w:r w:rsidR="006269D6" w:rsidRPr="00C12B77">
        <w:rPr>
          <w:kern w:val="1"/>
          <w:lang w:eastAsia="ar-SA"/>
        </w:rPr>
        <w:t>на добу, який хворий отримував у</w:t>
      </w:r>
      <w:r w:rsidRPr="00C12B77">
        <w:rPr>
          <w:kern w:val="1"/>
          <w:lang w:eastAsia="ar-SA"/>
        </w:rPr>
        <w:t xml:space="preserve"> складі комбінованого інгаляційного препарату серетид, що містить глюкокортикостероїд і </w:t>
      </w:r>
      <w:r w:rsidR="007C05D8" w:rsidRPr="00C12B77">
        <w:rPr>
          <w:kern w:val="1"/>
          <w:lang w:eastAsia="ar-SA"/>
        </w:rPr>
        <w:t xml:space="preserve">β2-агоніст </w:t>
      </w:r>
      <w:r w:rsidRPr="00C12B77">
        <w:rPr>
          <w:kern w:val="1"/>
          <w:lang w:eastAsia="ar-SA"/>
        </w:rPr>
        <w:t>тривало</w:t>
      </w:r>
      <w:r w:rsidR="007C05D8" w:rsidRPr="00C12B77">
        <w:rPr>
          <w:kern w:val="1"/>
          <w:lang w:eastAsia="ar-SA"/>
        </w:rPr>
        <w:t>ї</w:t>
      </w:r>
      <w:r w:rsidRPr="00C12B77">
        <w:rPr>
          <w:kern w:val="1"/>
          <w:lang w:eastAsia="ar-SA"/>
        </w:rPr>
        <w:t xml:space="preserve"> ді</w:t>
      </w:r>
      <w:r w:rsidR="007C05D8" w:rsidRPr="00C12B77">
        <w:rPr>
          <w:kern w:val="1"/>
          <w:lang w:eastAsia="ar-SA"/>
        </w:rPr>
        <w:t>ї</w:t>
      </w:r>
      <w:r w:rsidRPr="00C12B77">
        <w:rPr>
          <w:kern w:val="1"/>
          <w:lang w:eastAsia="ar-SA"/>
        </w:rPr>
        <w:t>).</w:t>
      </w:r>
    </w:p>
    <w:p w:rsidR="0049009E" w:rsidRPr="00C12B77" w:rsidRDefault="0049009E" w:rsidP="0080353C">
      <w:pPr>
        <w:overflowPunct w:val="0"/>
        <w:autoSpaceDE w:val="0"/>
        <w:ind w:right="-57"/>
        <w:textAlignment w:val="baseline"/>
        <w:rPr>
          <w:kern w:val="1"/>
          <w:lang w:eastAsia="ar-SA"/>
        </w:rPr>
      </w:pPr>
      <w:r w:rsidRPr="00C12B77">
        <w:rPr>
          <w:kern w:val="1"/>
          <w:lang w:eastAsia="ar-SA"/>
        </w:rPr>
        <w:t>Через рік спостереження у хворого погіршився стан: тривалість хвороби 18 років,</w:t>
      </w:r>
      <w:r w:rsidRPr="00C12B77">
        <w:rPr>
          <w:color w:val="000000"/>
        </w:rPr>
        <w:t>форсована життєва ємність легенів</w:t>
      </w:r>
      <w:r w:rsidR="00424343" w:rsidRPr="00C12B77">
        <w:rPr>
          <w:kern w:val="1"/>
          <w:lang w:eastAsia="ar-SA"/>
        </w:rPr>
        <w:t>–</w:t>
      </w:r>
      <w:r w:rsidRPr="00C12B77">
        <w:rPr>
          <w:kern w:val="1"/>
          <w:lang w:eastAsia="ar-SA"/>
        </w:rPr>
        <w:t xml:space="preserve"> 46,7</w:t>
      </w:r>
      <w:r w:rsidR="002B4DF5" w:rsidRPr="00C12B77">
        <w:rPr>
          <w:kern w:val="1"/>
          <w:lang w:eastAsia="ar-SA"/>
        </w:rPr>
        <w:t> </w:t>
      </w:r>
      <w:r w:rsidRPr="00C12B77">
        <w:rPr>
          <w:kern w:val="1"/>
          <w:lang w:eastAsia="ar-SA"/>
        </w:rPr>
        <w:t>%, імуноглобулін Е</w:t>
      </w:r>
      <w:r w:rsidR="00424343" w:rsidRPr="00C12B77">
        <w:rPr>
          <w:kern w:val="1"/>
          <w:lang w:eastAsia="ar-SA"/>
        </w:rPr>
        <w:t>–</w:t>
      </w:r>
      <w:r w:rsidRPr="00C12B77">
        <w:rPr>
          <w:kern w:val="1"/>
          <w:lang w:eastAsia="ar-SA"/>
        </w:rPr>
        <w:t xml:space="preserve"> 210 МО/мл, об</w:t>
      </w:r>
      <w:r w:rsidR="00E37F01" w:rsidRPr="00C12B77">
        <w:rPr>
          <w:kern w:val="1"/>
          <w:lang w:eastAsia="ar-SA"/>
        </w:rPr>
        <w:t>’</w:t>
      </w:r>
      <w:r w:rsidRPr="00C12B77">
        <w:rPr>
          <w:kern w:val="1"/>
          <w:lang w:eastAsia="ar-SA"/>
        </w:rPr>
        <w:t xml:space="preserve">єм стегон </w:t>
      </w:r>
      <w:r w:rsidR="00424343" w:rsidRPr="00C12B77">
        <w:rPr>
          <w:kern w:val="1"/>
          <w:lang w:eastAsia="ar-SA"/>
        </w:rPr>
        <w:t>–</w:t>
      </w:r>
      <w:r w:rsidRPr="00C12B77">
        <w:rPr>
          <w:kern w:val="1"/>
          <w:lang w:eastAsia="ar-SA"/>
        </w:rPr>
        <w:t xml:space="preserve"> 113 см, </w:t>
      </w:r>
      <w:r w:rsidRPr="00C12B77">
        <w:t>пікова об</w:t>
      </w:r>
      <w:r w:rsidR="00E37F01" w:rsidRPr="00C12B77">
        <w:t>’</w:t>
      </w:r>
      <w:r w:rsidRPr="00C12B77">
        <w:t>ємна швидкість видиху зранку</w:t>
      </w:r>
      <w:r w:rsidR="006269D6" w:rsidRPr="00C12B77">
        <w:t xml:space="preserve">– </w:t>
      </w:r>
      <w:r w:rsidRPr="00C12B77">
        <w:rPr>
          <w:kern w:val="1"/>
          <w:lang w:eastAsia="ar-SA"/>
        </w:rPr>
        <w:t xml:space="preserve">210 л/хв, креатинін </w:t>
      </w:r>
      <w:r w:rsidR="006269D6" w:rsidRPr="00C12B77">
        <w:t xml:space="preserve">– </w:t>
      </w:r>
      <w:r w:rsidRPr="00C12B77">
        <w:rPr>
          <w:kern w:val="1"/>
          <w:lang w:eastAsia="ar-SA"/>
        </w:rPr>
        <w:t>201 мкмоль/л.</w:t>
      </w:r>
    </w:p>
    <w:p w:rsidR="0049009E" w:rsidRPr="00C12B77" w:rsidRDefault="0049009E" w:rsidP="0080353C">
      <w:pPr>
        <w:overflowPunct w:val="0"/>
        <w:autoSpaceDE w:val="0"/>
        <w:ind w:right="-57"/>
        <w:textAlignment w:val="baseline"/>
        <w:rPr>
          <w:kern w:val="1"/>
          <w:lang w:eastAsia="ar-SA"/>
        </w:rPr>
      </w:pPr>
      <w:r w:rsidRPr="00C12B77">
        <w:rPr>
          <w:kern w:val="1"/>
          <w:lang w:eastAsia="ar-SA"/>
        </w:rPr>
        <w:t xml:space="preserve">Коефіцієнт ризику прогресування </w:t>
      </w:r>
      <w:r w:rsidR="0042009A" w:rsidRPr="00C12B77">
        <w:t>БА</w:t>
      </w:r>
      <w:r w:rsidR="00E101FE">
        <w:t xml:space="preserve"> </w:t>
      </w:r>
      <w:r w:rsidRPr="00C12B77">
        <w:rPr>
          <w:kern w:val="1"/>
          <w:lang w:eastAsia="ar-SA"/>
        </w:rPr>
        <w:t>через рік після первинного обстеження склав 1.</w:t>
      </w:r>
      <w:r w:rsidR="006269D6" w:rsidRPr="00C12B77">
        <w:rPr>
          <w:kern w:val="1"/>
          <w:lang w:eastAsia="ar-SA"/>
        </w:rPr>
        <w:t>Отже</w:t>
      </w:r>
      <w:r w:rsidRPr="00C12B77">
        <w:rPr>
          <w:kern w:val="1"/>
          <w:lang w:eastAsia="ar-SA"/>
        </w:rPr>
        <w:t xml:space="preserve">, </w:t>
      </w:r>
      <w:r w:rsidR="003A5EF1" w:rsidRPr="00C12B77">
        <w:rPr>
          <w:kern w:val="1"/>
          <w:lang w:eastAsia="ar-SA"/>
        </w:rPr>
        <w:t>всупереч</w:t>
      </w:r>
      <w:r w:rsidRPr="00C12B77">
        <w:rPr>
          <w:kern w:val="1"/>
          <w:lang w:eastAsia="ar-SA"/>
        </w:rPr>
        <w:t xml:space="preserve"> корекці</w:t>
      </w:r>
      <w:r w:rsidR="003A5EF1" w:rsidRPr="00C12B77">
        <w:rPr>
          <w:kern w:val="1"/>
          <w:lang w:eastAsia="ar-SA"/>
        </w:rPr>
        <w:t>ї</w:t>
      </w:r>
      <w:r w:rsidRPr="00C12B77">
        <w:rPr>
          <w:kern w:val="1"/>
          <w:lang w:eastAsia="ar-SA"/>
        </w:rPr>
        <w:t xml:space="preserve"> протизапальної терапії</w:t>
      </w:r>
      <w:r w:rsidR="003A5EF1" w:rsidRPr="00C12B77">
        <w:rPr>
          <w:kern w:val="1"/>
          <w:lang w:eastAsia="ar-SA"/>
        </w:rPr>
        <w:t>,</w:t>
      </w:r>
      <w:r w:rsidRPr="00C12B77">
        <w:rPr>
          <w:kern w:val="1"/>
          <w:lang w:eastAsia="ar-SA"/>
        </w:rPr>
        <w:t xml:space="preserve"> пацієнт залишився в групі високого ризику. Після обстеження був підтверджений діагноз </w:t>
      </w:r>
      <w:r w:rsidR="0042009A" w:rsidRPr="00C12B77">
        <w:t>БА</w:t>
      </w:r>
      <w:r w:rsidR="0042009A" w:rsidRPr="00C12B77">
        <w:rPr>
          <w:kern w:val="1"/>
          <w:lang w:eastAsia="ar-SA"/>
        </w:rPr>
        <w:t xml:space="preserve"> тя</w:t>
      </w:r>
      <w:r w:rsidRPr="00C12B77">
        <w:rPr>
          <w:kern w:val="1"/>
          <w:lang w:eastAsia="ar-SA"/>
        </w:rPr>
        <w:t xml:space="preserve">жкий перебіг, неконтрольована, </w:t>
      </w:r>
      <w:r w:rsidR="006D324C" w:rsidRPr="00C12B77">
        <w:t>ЦД2Т</w:t>
      </w:r>
      <w:r w:rsidRPr="00C12B77">
        <w:rPr>
          <w:kern w:val="1"/>
          <w:lang w:eastAsia="ar-SA"/>
        </w:rPr>
        <w:t>субкомпенсований.</w:t>
      </w:r>
    </w:p>
    <w:p w:rsidR="0049009E" w:rsidRPr="00C12B77" w:rsidRDefault="00D45B05" w:rsidP="00C06183">
      <w:pPr>
        <w:pStyle w:val="af5"/>
        <w:spacing w:before="0" w:beforeAutospacing="0" w:after="0" w:afterAutospacing="0" w:line="360" w:lineRule="auto"/>
        <w:ind w:firstLine="709"/>
        <w:jc w:val="both"/>
      </w:pPr>
      <w:r w:rsidRPr="00D45B05">
        <w:rPr>
          <w:b/>
          <w:sz w:val="28"/>
          <w:szCs w:val="28"/>
          <w:lang w:val="ru-RU"/>
        </w:rPr>
        <w:t>Висновок</w:t>
      </w:r>
      <w:r>
        <w:rPr>
          <w:sz w:val="28"/>
          <w:szCs w:val="28"/>
          <w:lang w:val="ru-RU"/>
        </w:rPr>
        <w:t xml:space="preserve">. </w:t>
      </w:r>
      <w:r w:rsidR="002B4DF5" w:rsidRPr="00C12B77">
        <w:rPr>
          <w:sz w:val="28"/>
          <w:szCs w:val="28"/>
        </w:rPr>
        <w:t>З</w:t>
      </w:r>
      <w:r w:rsidR="0049009E" w:rsidRPr="00C12B77">
        <w:rPr>
          <w:sz w:val="28"/>
          <w:szCs w:val="28"/>
        </w:rPr>
        <w:t>апропонований спосіб д</w:t>
      </w:r>
      <w:r w:rsidR="002B4DF5" w:rsidRPr="00C12B77">
        <w:rPr>
          <w:sz w:val="28"/>
          <w:szCs w:val="28"/>
        </w:rPr>
        <w:t>а</w:t>
      </w:r>
      <w:r w:rsidR="0049009E" w:rsidRPr="00C12B77">
        <w:rPr>
          <w:sz w:val="28"/>
          <w:szCs w:val="28"/>
        </w:rPr>
        <w:t xml:space="preserve">є </w:t>
      </w:r>
      <w:r w:rsidR="002B4DF5" w:rsidRPr="00C12B77">
        <w:rPr>
          <w:sz w:val="28"/>
          <w:szCs w:val="28"/>
        </w:rPr>
        <w:t xml:space="preserve">змогу </w:t>
      </w:r>
      <w:r w:rsidR="0049009E" w:rsidRPr="00C12B77">
        <w:rPr>
          <w:sz w:val="28"/>
          <w:szCs w:val="28"/>
        </w:rPr>
        <w:t xml:space="preserve">прогнозувати ризик прогресування </w:t>
      </w:r>
      <w:r w:rsidR="0042009A" w:rsidRPr="00C12B77">
        <w:rPr>
          <w:sz w:val="28"/>
          <w:szCs w:val="28"/>
        </w:rPr>
        <w:t xml:space="preserve">БА </w:t>
      </w:r>
      <w:r w:rsidR="0049009E" w:rsidRPr="00C12B77">
        <w:rPr>
          <w:sz w:val="28"/>
          <w:szCs w:val="28"/>
        </w:rPr>
        <w:t xml:space="preserve">у пацієнтів з </w:t>
      </w:r>
      <w:r w:rsidR="0042009A" w:rsidRPr="00C12B77">
        <w:rPr>
          <w:sz w:val="28"/>
          <w:szCs w:val="28"/>
        </w:rPr>
        <w:t>БА</w:t>
      </w:r>
      <w:r w:rsidR="006269D6" w:rsidRPr="00C12B77">
        <w:rPr>
          <w:bCs/>
          <w:sz w:val="28"/>
          <w:szCs w:val="28"/>
        </w:rPr>
        <w:t xml:space="preserve"> та Ож</w:t>
      </w:r>
      <w:r w:rsidR="0049009E" w:rsidRPr="00C12B77">
        <w:rPr>
          <w:bCs/>
          <w:sz w:val="28"/>
          <w:szCs w:val="28"/>
        </w:rPr>
        <w:t xml:space="preserve"> на основі результатів клініко-діагностичних досліджень</w:t>
      </w:r>
      <w:r w:rsidR="0049009E" w:rsidRPr="00C12B77">
        <w:rPr>
          <w:sz w:val="28"/>
          <w:szCs w:val="28"/>
        </w:rPr>
        <w:t>. Застосування запропонованого спос</w:t>
      </w:r>
      <w:r w:rsidR="006269D6" w:rsidRPr="00C12B77">
        <w:rPr>
          <w:sz w:val="28"/>
          <w:szCs w:val="28"/>
        </w:rPr>
        <w:t>обу в клінічній практиці да</w:t>
      </w:r>
      <w:r w:rsidR="0049009E" w:rsidRPr="00C12B77">
        <w:rPr>
          <w:sz w:val="28"/>
          <w:szCs w:val="28"/>
        </w:rPr>
        <w:t xml:space="preserve">є </w:t>
      </w:r>
      <w:r w:rsidR="006269D6" w:rsidRPr="00C12B77">
        <w:rPr>
          <w:sz w:val="28"/>
          <w:szCs w:val="28"/>
        </w:rPr>
        <w:t xml:space="preserve">змогу </w:t>
      </w:r>
      <w:r w:rsidR="0049009E" w:rsidRPr="00C12B77">
        <w:rPr>
          <w:sz w:val="28"/>
          <w:szCs w:val="28"/>
        </w:rPr>
        <w:t xml:space="preserve">досягати підвищення якості визначення ризику прогресування </w:t>
      </w:r>
      <w:r w:rsidR="0042009A" w:rsidRPr="00C12B77">
        <w:rPr>
          <w:sz w:val="28"/>
          <w:szCs w:val="28"/>
        </w:rPr>
        <w:t xml:space="preserve">БА </w:t>
      </w:r>
      <w:r w:rsidR="0049009E" w:rsidRPr="00C12B77">
        <w:rPr>
          <w:sz w:val="28"/>
          <w:szCs w:val="28"/>
        </w:rPr>
        <w:t xml:space="preserve">у пацієнтів з </w:t>
      </w:r>
      <w:r w:rsidR="0042009A" w:rsidRPr="00C12B77">
        <w:rPr>
          <w:sz w:val="28"/>
          <w:szCs w:val="28"/>
        </w:rPr>
        <w:t>БА</w:t>
      </w:r>
      <w:r w:rsidR="0042009A" w:rsidRPr="00C12B77">
        <w:rPr>
          <w:bCs/>
          <w:sz w:val="28"/>
          <w:szCs w:val="28"/>
        </w:rPr>
        <w:t xml:space="preserve"> й </w:t>
      </w:r>
      <w:r w:rsidR="00A0785D" w:rsidRPr="00C12B77">
        <w:rPr>
          <w:bCs/>
          <w:sz w:val="28"/>
          <w:szCs w:val="28"/>
        </w:rPr>
        <w:t>Ож</w:t>
      </w:r>
      <w:r w:rsidR="00A0785D" w:rsidRPr="00C12B77">
        <w:rPr>
          <w:sz w:val="28"/>
          <w:szCs w:val="28"/>
        </w:rPr>
        <w:t>у</w:t>
      </w:r>
      <w:r w:rsidR="003A5EF1" w:rsidRPr="00C12B77">
        <w:rPr>
          <w:sz w:val="28"/>
          <w:szCs w:val="28"/>
        </w:rPr>
        <w:t>наслідок</w:t>
      </w:r>
      <w:r w:rsidR="0049009E" w:rsidRPr="00C12B77">
        <w:rPr>
          <w:sz w:val="28"/>
          <w:szCs w:val="28"/>
        </w:rPr>
        <w:t xml:space="preserve"> визначення </w:t>
      </w:r>
      <w:r w:rsidR="0042009A" w:rsidRPr="00C12B77">
        <w:rPr>
          <w:sz w:val="28"/>
          <w:szCs w:val="28"/>
        </w:rPr>
        <w:t>чинникі</w:t>
      </w:r>
      <w:r w:rsidR="0049009E" w:rsidRPr="00C12B77">
        <w:rPr>
          <w:sz w:val="28"/>
          <w:szCs w:val="28"/>
        </w:rPr>
        <w:t xml:space="preserve">в, що впливають на прогресування </w:t>
      </w:r>
      <w:r w:rsidR="0042009A" w:rsidRPr="00C12B77">
        <w:rPr>
          <w:sz w:val="28"/>
          <w:szCs w:val="28"/>
        </w:rPr>
        <w:t xml:space="preserve">БА </w:t>
      </w:r>
      <w:r w:rsidR="0049009E" w:rsidRPr="00C12B77">
        <w:rPr>
          <w:sz w:val="28"/>
          <w:szCs w:val="28"/>
        </w:rPr>
        <w:t xml:space="preserve">саме у пацієнтів з коморбідністю </w:t>
      </w:r>
      <w:r w:rsidR="0042009A" w:rsidRPr="00C12B77">
        <w:rPr>
          <w:sz w:val="28"/>
          <w:szCs w:val="28"/>
        </w:rPr>
        <w:t>БА</w:t>
      </w:r>
      <w:r w:rsidR="0042009A" w:rsidRPr="00C12B77">
        <w:rPr>
          <w:bCs/>
          <w:sz w:val="28"/>
          <w:szCs w:val="28"/>
        </w:rPr>
        <w:t xml:space="preserve"> й </w:t>
      </w:r>
      <w:r w:rsidR="00A0785D" w:rsidRPr="00C12B77">
        <w:rPr>
          <w:bCs/>
          <w:sz w:val="28"/>
          <w:szCs w:val="28"/>
        </w:rPr>
        <w:t>Ож</w:t>
      </w:r>
      <w:r w:rsidR="0049009E" w:rsidRPr="00C12B77">
        <w:rPr>
          <w:sz w:val="28"/>
          <w:szCs w:val="28"/>
        </w:rPr>
        <w:t>, та вдоскон</w:t>
      </w:r>
      <w:r w:rsidR="006269D6" w:rsidRPr="00C12B77">
        <w:rPr>
          <w:sz w:val="28"/>
          <w:szCs w:val="28"/>
        </w:rPr>
        <w:t>алення математичного апарату, який</w:t>
      </w:r>
      <w:r w:rsidR="0049009E" w:rsidRPr="00C12B77">
        <w:rPr>
          <w:sz w:val="28"/>
          <w:szCs w:val="28"/>
        </w:rPr>
        <w:t xml:space="preserve"> застосовується, що допоможе лікареві призначити адекватні лікувально</w:t>
      </w:r>
      <w:r w:rsidR="002B4DF5" w:rsidRPr="00C12B77">
        <w:rPr>
          <w:sz w:val="28"/>
          <w:szCs w:val="28"/>
        </w:rPr>
        <w:t>-</w:t>
      </w:r>
      <w:r w:rsidR="0049009E" w:rsidRPr="00C12B77">
        <w:rPr>
          <w:sz w:val="28"/>
          <w:szCs w:val="28"/>
        </w:rPr>
        <w:t xml:space="preserve">профілактичні заходи та покращити якість надання медичних послуг пацієнтам з </w:t>
      </w:r>
      <w:r w:rsidR="0042009A" w:rsidRPr="00C12B77">
        <w:rPr>
          <w:sz w:val="28"/>
          <w:szCs w:val="28"/>
        </w:rPr>
        <w:t xml:space="preserve">БА й </w:t>
      </w:r>
      <w:r w:rsidR="00A0785D" w:rsidRPr="00C12B77">
        <w:rPr>
          <w:sz w:val="28"/>
          <w:szCs w:val="28"/>
        </w:rPr>
        <w:t>Ож</w:t>
      </w:r>
      <w:r w:rsidR="007F6210">
        <w:rPr>
          <w:sz w:val="28"/>
          <w:szCs w:val="28"/>
        </w:rPr>
        <w:t xml:space="preserve"> </w:t>
      </w:r>
      <w:r w:rsidR="007722EF" w:rsidRPr="00C12B77">
        <w:rPr>
          <w:sz w:val="28"/>
          <w:szCs w:val="28"/>
        </w:rPr>
        <w:t>[5</w:t>
      </w:r>
      <w:r w:rsidR="007F0463" w:rsidRPr="00C12B77">
        <w:rPr>
          <w:sz w:val="28"/>
          <w:szCs w:val="28"/>
        </w:rPr>
        <w:t>8</w:t>
      </w:r>
      <w:r w:rsidR="007722EF" w:rsidRPr="00C12B77">
        <w:rPr>
          <w:sz w:val="28"/>
          <w:szCs w:val="28"/>
        </w:rPr>
        <w:t>,5</w:t>
      </w:r>
      <w:r w:rsidR="007F0463" w:rsidRPr="00C12B77">
        <w:rPr>
          <w:sz w:val="28"/>
          <w:szCs w:val="28"/>
        </w:rPr>
        <w:t>9</w:t>
      </w:r>
      <w:r w:rsidR="007722EF" w:rsidRPr="00C12B77">
        <w:rPr>
          <w:sz w:val="28"/>
          <w:szCs w:val="28"/>
        </w:rPr>
        <w:t>]</w:t>
      </w:r>
    </w:p>
    <w:p w:rsidR="0049009E" w:rsidRPr="00C12B77" w:rsidRDefault="0049009E" w:rsidP="0080353C">
      <w:pPr>
        <w:pStyle w:val="a3"/>
        <w:autoSpaceDE w:val="0"/>
        <w:autoSpaceDN w:val="0"/>
        <w:adjustRightInd w:val="0"/>
        <w:spacing w:after="0" w:line="360" w:lineRule="auto"/>
        <w:ind w:left="0"/>
        <w:jc w:val="both"/>
        <w:rPr>
          <w:rFonts w:ascii="Times New Roman" w:hAnsi="Times New Roman"/>
          <w:sz w:val="28"/>
          <w:szCs w:val="28"/>
          <w:lang w:val="uk-UA"/>
        </w:rPr>
      </w:pPr>
    </w:p>
    <w:p w:rsidR="00C06183" w:rsidRPr="00C12B77" w:rsidRDefault="00C06183">
      <w:pPr>
        <w:spacing w:line="240" w:lineRule="auto"/>
        <w:ind w:firstLine="0"/>
        <w:jc w:val="left"/>
      </w:pPr>
      <w:r w:rsidRPr="00C12B77">
        <w:br w:type="page"/>
      </w:r>
    </w:p>
    <w:p w:rsidR="000712C0" w:rsidRPr="00C12B77" w:rsidRDefault="00E101FE" w:rsidP="006D7133">
      <w:pPr>
        <w:pStyle w:val="zag1"/>
      </w:pPr>
      <w:r w:rsidRPr="00C12B77">
        <w:t>Розділ 8</w:t>
      </w:r>
      <w:r w:rsidRPr="00C12B77">
        <w:br/>
      </w:r>
      <w:r w:rsidR="000712C0" w:rsidRPr="00C12B77">
        <w:t>ТЕРАПЕВТИЧНА СТРАТЕГІЯ ТА ФАРМАКОЛОГІЧНА КОРЕКЦІЯ БРОНХІАЛЬНОЇ ОБСТРУКЦІЇ У ХВОРИХ НА БРОНХІАЛЬНУ АСТМУ ТА ЦУКРОВИЙ ДІАБЕТ 2</w:t>
      </w:r>
      <w:r w:rsidR="00FF3172" w:rsidRPr="00C12B77">
        <w:t>-ГО</w:t>
      </w:r>
      <w:r w:rsidR="000712C0" w:rsidRPr="00C12B77">
        <w:t xml:space="preserve"> ТИПУ </w:t>
      </w:r>
    </w:p>
    <w:p w:rsidR="00D57C9C" w:rsidRDefault="00D57C9C" w:rsidP="000712C0"/>
    <w:p w:rsidR="000712C0" w:rsidRPr="00C12B77" w:rsidRDefault="000712C0" w:rsidP="000712C0">
      <w:r w:rsidRPr="00C12B77">
        <w:t>Постійно ведеться активний пошук зв</w:t>
      </w:r>
      <w:r w:rsidR="00E37F01" w:rsidRPr="00C12B77">
        <w:t>’</w:t>
      </w:r>
      <w:r w:rsidRPr="00C12B77">
        <w:t>язків між фенотипом, генотипом, механізмами розвитку захворювання та появою супутньої патології, яка може обтяжувати перебіг захворювання і впливати на лікування. У хворих на БА з коморбідністю дуже важливо на ранніх етапах лікування розробити алгоритм призначення лікарських препаратів залежно від варіанту перебігу захворювання [</w:t>
      </w:r>
      <w:r w:rsidR="00A606AE" w:rsidRPr="00C12B77">
        <w:t>150</w:t>
      </w:r>
      <w:r w:rsidRPr="00C12B77">
        <w:t xml:space="preserve">, </w:t>
      </w:r>
      <w:r w:rsidR="00A606AE" w:rsidRPr="00C12B77">
        <w:t>240</w:t>
      </w:r>
      <w:r w:rsidRPr="00C12B77">
        <w:t>]. Однак найсуттєвішою та найбільш клінічно значущою особливістю перебігу БА у хворих на ЦД2Т вважається те, що вони мають надлишкову масу тіла та ожиріння, що перешкоджає очікуваному зменшенню тяжкості захворювання в процесі лікування [</w:t>
      </w:r>
      <w:r w:rsidR="00A606AE" w:rsidRPr="00C12B77">
        <w:t>364</w:t>
      </w:r>
      <w:r w:rsidRPr="00C12B77">
        <w:t>]. Крім того, у хворих цієї групи спостерігається менша ефективність базисної терапії з використанням ІГКС, що нерідко вимагає підвищення добової дози застосовуваних препаратів, що сприяє порушенню вуглеводного обміну [</w:t>
      </w:r>
      <w:r w:rsidR="00A606AE" w:rsidRPr="00C12B77">
        <w:t>179</w:t>
      </w:r>
      <w:r w:rsidRPr="00C12B77">
        <w:t xml:space="preserve">, </w:t>
      </w:r>
      <w:r w:rsidR="00A606AE" w:rsidRPr="00C12B77">
        <w:t>291</w:t>
      </w:r>
      <w:r w:rsidRPr="00C12B77">
        <w:t>]. У зв</w:t>
      </w:r>
      <w:r w:rsidR="00E37F01" w:rsidRPr="00C12B77">
        <w:t>’</w:t>
      </w:r>
      <w:r w:rsidRPr="00C12B77">
        <w:t>язку з цим необхідним є подальше дослідження механізмів виникнення резистентності до лікування та прогресування БА поєднаної з ЦД2Т. Комплексний підхід до оцінки лікування, повинен включати аналіз маркерів запалення, які необхідно оцінювати з метою корекції лікування.</w:t>
      </w:r>
    </w:p>
    <w:p w:rsidR="000712C0" w:rsidRPr="00C12B77" w:rsidRDefault="000712C0" w:rsidP="000712C0">
      <w:pPr>
        <w:rPr>
          <w:color w:val="333333"/>
        </w:rPr>
      </w:pPr>
      <w:r w:rsidRPr="00C12B77">
        <w:t>Нами бу</w:t>
      </w:r>
      <w:r w:rsidR="005D33E3" w:rsidRPr="00C12B77">
        <w:t>л</w:t>
      </w:r>
      <w:r w:rsidRPr="00C12B77">
        <w:t>о досліджено 47 хворих на БА + ЦД2Т у процесі лікування. Цей контингент хворих ми вибрали тому, що рівень контролю у хворих цієї групи був низьким проти інших груп</w:t>
      </w:r>
      <w:r w:rsidR="006F40E5" w:rsidRPr="00C12B77">
        <w:t>.</w:t>
      </w:r>
      <w:r w:rsidRPr="00C12B77">
        <w:t xml:space="preserve"> Хворі розподілені на підгрупи </w:t>
      </w:r>
      <w:r w:rsidR="00424343" w:rsidRPr="00C12B77">
        <w:t>–</w:t>
      </w:r>
      <w:r w:rsidRPr="00C12B77">
        <w:t xml:space="preserve"> (перша, n = 28) та підгрупа порівняння (друга, n = 19). Під час дослідження хворим проводились антропометричні, клінічні, біохімічні, функціональні дослідження. Додатково досліджено фактор фіброзу МСР-1, ІЛ-8, ІЛ-12, ФВ та </w:t>
      </w:r>
      <w:r w:rsidRPr="00C12B77">
        <w:rPr>
          <w:color w:val="000000"/>
        </w:rPr>
        <w:t>S-нітрозотіол</w:t>
      </w:r>
      <w:r w:rsidR="00B727C0" w:rsidRPr="00C12B77">
        <w:rPr>
          <w:color w:val="000000"/>
        </w:rPr>
        <w:t>ів</w:t>
      </w:r>
      <w:r w:rsidRPr="00C12B77">
        <w:rPr>
          <w:color w:val="000000"/>
        </w:rPr>
        <w:t xml:space="preserve">. </w:t>
      </w:r>
      <w:r w:rsidRPr="00C12B77">
        <w:t>Обидві</w:t>
      </w:r>
      <w:r w:rsidR="00B727C0" w:rsidRPr="00C12B77">
        <w:t xml:space="preserve"> </w:t>
      </w:r>
      <w:r w:rsidRPr="00C12B77">
        <w:t xml:space="preserve">підгрупи хворих отримували стандартну 2 компонентну терапію </w:t>
      </w:r>
      <w:r w:rsidR="00424343" w:rsidRPr="00C12B77">
        <w:t>–</w:t>
      </w:r>
      <w:r w:rsidRPr="00C12B77">
        <w:t xml:space="preserve"> будесонід/формотерол</w:t>
      </w:r>
      <w:r w:rsidR="00BF234A" w:rsidRPr="00C12B77">
        <w:t xml:space="preserve">у </w:t>
      </w:r>
      <w:r w:rsidRPr="00C12B77">
        <w:t>фумарату</w:t>
      </w:r>
      <w:r w:rsidR="00B727C0" w:rsidRPr="00C12B77">
        <w:t xml:space="preserve"> </w:t>
      </w:r>
      <w:r w:rsidRPr="00C12B77">
        <w:t xml:space="preserve">дигідрату </w:t>
      </w:r>
      <w:r w:rsidR="00424343" w:rsidRPr="00C12B77">
        <w:t>–</w:t>
      </w:r>
      <w:r w:rsidRPr="00C12B77">
        <w:t xml:space="preserve"> 160/4,5мкг (ІГКС + БАТД) у сухопорошковому інгаляторі по 2 вдихи двічі на добу та метформіну в дозі 500</w:t>
      </w:r>
      <w:r w:rsidR="005D33E3" w:rsidRPr="00C12B77">
        <w:t>-1500 мг</w:t>
      </w:r>
      <w:r w:rsidR="00B727C0" w:rsidRPr="00C12B77">
        <w:t xml:space="preserve"> x 2 рази на добу</w:t>
      </w:r>
      <w:r w:rsidR="005D33E3" w:rsidRPr="00C12B77">
        <w:t xml:space="preserve"> залежно від глікемічного профілю, глікованого гемоглобіну під контролем ендокринолога</w:t>
      </w:r>
      <w:r w:rsidRPr="00C12B77">
        <w:t>. Хворі були рандомізовані за клінічними виявленнями захворювання: контролю над симптомами астми, якістю життя. Як препарат «невідкладної допомоги» використовували сальбутамол</w:t>
      </w:r>
      <w:r w:rsidR="00B727C0" w:rsidRPr="00C12B77">
        <w:t>у</w:t>
      </w:r>
      <w:r w:rsidRPr="00C12B77">
        <w:t xml:space="preserve"> сульфат у дозованому аерозольному інгаляторі (100 мкг «за потребою»). Хворим першої підгрупи до комплексу базисної терапії додатково було включено тіотропіум бромід (18 мкг на добу протягом року) та </w:t>
      </w:r>
      <w:r w:rsidRPr="00C12B77">
        <w:rPr>
          <w:color w:val="000000"/>
        </w:rPr>
        <w:t xml:space="preserve">препарат </w:t>
      </w:r>
      <w:r w:rsidR="00873015" w:rsidRPr="00C12B77">
        <w:rPr>
          <w:color w:val="000000"/>
          <w:lang w:val="en-US"/>
        </w:rPr>
        <w:t>L</w:t>
      </w:r>
      <w:r w:rsidR="00873015" w:rsidRPr="00C12B77">
        <w:rPr>
          <w:color w:val="000000"/>
        </w:rPr>
        <w:t>-</w:t>
      </w:r>
      <w:r w:rsidRPr="00C12B77">
        <w:t xml:space="preserve">аргініну </w:t>
      </w:r>
      <w:r w:rsidR="00873015" w:rsidRPr="00C12B77">
        <w:t>аспартат</w:t>
      </w:r>
      <w:r w:rsidRPr="00C12B77">
        <w:t xml:space="preserve"> внутрішньо</w:t>
      </w:r>
      <w:r w:rsidRPr="00C12B77">
        <w:rPr>
          <w:color w:val="000000"/>
        </w:rPr>
        <w:t xml:space="preserve"> по 15 мл 2 рази на </w:t>
      </w:r>
      <w:r w:rsidRPr="00C12B77">
        <w:t xml:space="preserve">добу, </w:t>
      </w:r>
      <w:r w:rsidRPr="00C12B77">
        <w:rPr>
          <w:color w:val="000000"/>
        </w:rPr>
        <w:t xml:space="preserve">курс лікування </w:t>
      </w:r>
      <w:r w:rsidR="00424343" w:rsidRPr="00C12B77">
        <w:rPr>
          <w:color w:val="000000"/>
        </w:rPr>
        <w:t>–</w:t>
      </w:r>
      <w:r w:rsidRPr="00C12B77">
        <w:rPr>
          <w:color w:val="000000"/>
        </w:rPr>
        <w:t xml:space="preserve"> 3 міс. (90 днів). </w:t>
      </w:r>
      <w:r w:rsidRPr="00C12B77">
        <w:t>Контрольний огляд хворих було призначено через 3 міс. й один рік.</w:t>
      </w:r>
    </w:p>
    <w:p w:rsidR="000712C0" w:rsidRPr="00C12B77" w:rsidRDefault="000712C0" w:rsidP="000712C0">
      <w:pPr>
        <w:pStyle w:val="a8"/>
        <w:shd w:val="clear" w:color="auto" w:fill="auto"/>
        <w:spacing w:line="360" w:lineRule="auto"/>
        <w:ind w:firstLine="567"/>
        <w:jc w:val="both"/>
      </w:pPr>
      <w:r w:rsidRPr="00C12B77">
        <w:t>Оцінка тяжкості нападів БА та рівня контролю захворювання була формалізована та здійснювалася відповідно до опитувальника з контролю астми (ACQ</w:t>
      </w:r>
      <w:r w:rsidR="00B727C0" w:rsidRPr="00C12B77">
        <w:t>-5</w:t>
      </w:r>
      <w:r w:rsidRPr="00C12B77">
        <w:t>). Водночас проводилася оцінка ЯЖ за допомогою української версії опитувальника SF-36.</w:t>
      </w:r>
    </w:p>
    <w:p w:rsidR="000712C0" w:rsidRPr="00C12B77" w:rsidRDefault="000712C0" w:rsidP="000712C0">
      <w:pPr>
        <w:autoSpaceDE w:val="0"/>
        <w:autoSpaceDN w:val="0"/>
        <w:adjustRightInd w:val="0"/>
      </w:pPr>
      <w:r w:rsidRPr="00C12B77">
        <w:t>При аналізі результатів опитувальника ACQ-5 показано, що у всіх хворих був зниженим контроль над БА від 3,5 до 5 балів (рис. 8.1, рис. 8.2). При порівнянні підгруп у хворих на БА + ЦД2Т до лікування та після були отримані результати: 4 [3,5;4,5] балів та 4,5 [4;5] балів, (р &lt; 0,05), що свідчить про тяжкий перебіг БА + ЦТ2Т.</w:t>
      </w:r>
    </w:p>
    <w:p w:rsidR="000712C0" w:rsidRPr="00C12B77" w:rsidRDefault="00C33FAD" w:rsidP="00D57C9C">
      <w:pPr>
        <w:autoSpaceDE w:val="0"/>
        <w:autoSpaceDN w:val="0"/>
        <w:adjustRightInd w:val="0"/>
        <w:ind w:firstLine="0"/>
        <w:jc w:val="center"/>
      </w:pPr>
      <w:r>
        <w:rPr>
          <w:noProof/>
          <w:lang w:val="ru-RU" w:eastAsia="ru-RU"/>
        </w:rPr>
        <w:drawing>
          <wp:inline distT="0" distB="0" distL="0" distR="0" wp14:anchorId="21106077" wp14:editId="0C518016">
            <wp:extent cx="4059555" cy="2771140"/>
            <wp:effectExtent l="0" t="0" r="0" b="0"/>
            <wp:docPr id="89"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4059555" cy="2771140"/>
                    </a:xfrm>
                    <a:prstGeom prst="rect">
                      <a:avLst/>
                    </a:prstGeom>
                    <a:noFill/>
                    <a:ln>
                      <a:noFill/>
                    </a:ln>
                  </pic:spPr>
                </pic:pic>
              </a:graphicData>
            </a:graphic>
          </wp:inline>
        </w:drawing>
      </w:r>
    </w:p>
    <w:p w:rsidR="000712C0" w:rsidRPr="00052A0D" w:rsidRDefault="000712C0" w:rsidP="00D57C9C">
      <w:pPr>
        <w:autoSpaceDE w:val="0"/>
        <w:autoSpaceDN w:val="0"/>
        <w:adjustRightInd w:val="0"/>
        <w:ind w:firstLine="0"/>
        <w:jc w:val="center"/>
        <w:rPr>
          <w:lang w:val="ru-RU"/>
        </w:rPr>
      </w:pPr>
      <w:r w:rsidRPr="00C12B77">
        <w:t>Рис. 8.1. Динаміка показників контролю над симптомами БА в балах під час лікування хворих першої підгрупи</w:t>
      </w:r>
      <w:r w:rsidR="00052A0D">
        <w:rPr>
          <w:lang w:val="ru-RU"/>
        </w:rPr>
        <w:t>.</w:t>
      </w:r>
    </w:p>
    <w:p w:rsidR="000712C0" w:rsidRPr="00C12B77" w:rsidRDefault="00C33FAD" w:rsidP="00D57C9C">
      <w:pPr>
        <w:autoSpaceDE w:val="0"/>
        <w:autoSpaceDN w:val="0"/>
        <w:adjustRightInd w:val="0"/>
        <w:ind w:firstLine="0"/>
        <w:jc w:val="center"/>
      </w:pPr>
      <w:r>
        <w:rPr>
          <w:noProof/>
          <w:lang w:val="ru-RU" w:eastAsia="ru-RU"/>
        </w:rPr>
        <w:drawing>
          <wp:inline distT="0" distB="0" distL="0" distR="0" wp14:anchorId="2DAB9114" wp14:editId="29E971E0">
            <wp:extent cx="4170045" cy="3089275"/>
            <wp:effectExtent l="0" t="0" r="0" b="0"/>
            <wp:docPr id="90"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170045" cy="3089275"/>
                    </a:xfrm>
                    <a:prstGeom prst="rect">
                      <a:avLst/>
                    </a:prstGeom>
                    <a:noFill/>
                    <a:ln>
                      <a:noFill/>
                    </a:ln>
                  </pic:spPr>
                </pic:pic>
              </a:graphicData>
            </a:graphic>
          </wp:inline>
        </w:drawing>
      </w:r>
    </w:p>
    <w:p w:rsidR="000712C0" w:rsidRPr="00052A0D" w:rsidRDefault="000712C0" w:rsidP="006E3A68">
      <w:pPr>
        <w:autoSpaceDE w:val="0"/>
        <w:autoSpaceDN w:val="0"/>
        <w:adjustRightInd w:val="0"/>
        <w:spacing w:line="276" w:lineRule="auto"/>
        <w:ind w:firstLine="0"/>
        <w:jc w:val="center"/>
        <w:rPr>
          <w:lang w:val="ru-RU"/>
        </w:rPr>
      </w:pPr>
      <w:r w:rsidRPr="00C12B77">
        <w:t>Рис. 8.2. Динаміка показників контролю над симптомами БА в балах під час лікування хворих другої підгрупи</w:t>
      </w:r>
      <w:r w:rsidR="00052A0D">
        <w:rPr>
          <w:lang w:val="ru-RU"/>
        </w:rPr>
        <w:t>.</w:t>
      </w:r>
    </w:p>
    <w:p w:rsidR="000712C0" w:rsidRPr="00C12B77" w:rsidRDefault="000712C0" w:rsidP="000712C0">
      <w:pPr>
        <w:autoSpaceDE w:val="0"/>
        <w:autoSpaceDN w:val="0"/>
        <w:adjustRightInd w:val="0"/>
      </w:pPr>
    </w:p>
    <w:p w:rsidR="000712C0" w:rsidRDefault="000712C0" w:rsidP="006E3A68">
      <w:pPr>
        <w:autoSpaceDE w:val="0"/>
        <w:autoSpaceDN w:val="0"/>
        <w:adjustRightInd w:val="0"/>
      </w:pPr>
      <w:r w:rsidRPr="00C12B77">
        <w:t>Функція зовнішнього дихання у хворих першої та другої підгрупи подана на рис. 8.3. У хворих першої підгрупи рівень швидкісних показників, згідно з даними спірографії, до лікування склав: ОФВ</w:t>
      </w:r>
      <w:r w:rsidRPr="00C12B77">
        <w:rPr>
          <w:vertAlign w:val="subscript"/>
        </w:rPr>
        <w:t>1</w:t>
      </w:r>
      <w:r w:rsidR="00424343" w:rsidRPr="00C12B77">
        <w:t>–</w:t>
      </w:r>
      <w:r w:rsidRPr="00C12B77">
        <w:t xml:space="preserve"> 54,00 [47,00; 59,00] %, МОШ 25 % </w:t>
      </w:r>
      <w:r w:rsidR="00424343" w:rsidRPr="00C12B77">
        <w:t>–</w:t>
      </w:r>
      <w:r w:rsidRPr="00C12B77">
        <w:t xml:space="preserve"> 52,00 [49,00; 57,00] %, МОШ 50 % </w:t>
      </w:r>
      <w:r w:rsidR="00424343" w:rsidRPr="00C12B77">
        <w:t>–</w:t>
      </w:r>
      <w:r w:rsidRPr="00C12B77">
        <w:t xml:space="preserve"> 51,40 [41,00; 57,00] %, МОШ 75 % </w:t>
      </w:r>
      <w:r w:rsidR="00424343" w:rsidRPr="00C12B77">
        <w:t>–</w:t>
      </w:r>
      <w:r w:rsidRPr="00C12B77">
        <w:t xml:space="preserve"> 50,00 [43,00; 57,10] %. У хворих другої підгрупи рівень швидкісних показників до лікування склав: ОФВ</w:t>
      </w:r>
      <w:r w:rsidRPr="00C12B77">
        <w:rPr>
          <w:vertAlign w:val="subscript"/>
        </w:rPr>
        <w:t>1</w:t>
      </w:r>
      <w:r w:rsidR="00424343" w:rsidRPr="00C12B77">
        <w:t>–</w:t>
      </w:r>
      <w:r w:rsidRPr="00C12B77">
        <w:t xml:space="preserve"> 57,00 [52,00; 61,00] %, </w:t>
      </w:r>
      <w:r w:rsidR="00B727C0" w:rsidRPr="00C12B77">
        <w:t>ФШВ</w:t>
      </w:r>
      <w:r w:rsidRPr="00C12B77">
        <w:rPr>
          <w:vertAlign w:val="subscript"/>
        </w:rPr>
        <w:t>25</w:t>
      </w:r>
      <w:r w:rsidR="0027142A" w:rsidRPr="00C12B77">
        <w:t> </w:t>
      </w:r>
      <w:r w:rsidRPr="00C12B77">
        <w:t xml:space="preserve"> </w:t>
      </w:r>
      <w:r w:rsidR="00424343" w:rsidRPr="00C12B77">
        <w:t>–</w:t>
      </w:r>
      <w:r w:rsidRPr="00C12B77">
        <w:t xml:space="preserve"> 56,10 [52,00; 59,70] %, </w:t>
      </w:r>
      <w:r w:rsidR="00B727C0" w:rsidRPr="00C12B77">
        <w:t>ФШВ</w:t>
      </w:r>
      <w:r w:rsidRPr="00C12B77">
        <w:rPr>
          <w:vertAlign w:val="subscript"/>
        </w:rPr>
        <w:t>50</w:t>
      </w:r>
      <w:r w:rsidR="0027142A" w:rsidRPr="00C12B77">
        <w:t xml:space="preserve"> </w:t>
      </w:r>
      <w:r w:rsidR="00424343" w:rsidRPr="00C12B77">
        <w:t>–</w:t>
      </w:r>
      <w:r w:rsidRPr="00C12B77">
        <w:t xml:space="preserve"> 54,40 [47,00; 59,00] %, </w:t>
      </w:r>
      <w:r w:rsidR="00B727C0" w:rsidRPr="00C12B77">
        <w:t>ФШВ</w:t>
      </w:r>
      <w:r w:rsidRPr="00C12B77">
        <w:rPr>
          <w:vertAlign w:val="subscript"/>
        </w:rPr>
        <w:t>75</w:t>
      </w:r>
      <w:r w:rsidR="0027142A" w:rsidRPr="00C12B77">
        <w:t> </w:t>
      </w:r>
      <w:r w:rsidRPr="00C12B77">
        <w:t xml:space="preserve"> </w:t>
      </w:r>
      <w:r w:rsidR="00424343" w:rsidRPr="00C12B77">
        <w:t>–</w:t>
      </w:r>
      <w:r w:rsidRPr="00C12B77">
        <w:t xml:space="preserve"> 54,00 [47,30; 60,10] %.</w:t>
      </w:r>
    </w:p>
    <w:p w:rsidR="006E3A68" w:rsidRPr="00C12B77" w:rsidRDefault="006E3A68" w:rsidP="006E3A68">
      <w:pPr>
        <w:pStyle w:val="a8"/>
        <w:shd w:val="clear" w:color="auto" w:fill="auto"/>
        <w:spacing w:line="360" w:lineRule="auto"/>
        <w:ind w:firstLine="567"/>
        <w:jc w:val="both"/>
      </w:pPr>
      <w:r w:rsidRPr="00C12B77">
        <w:t>ШКФ до лікування у хворих першої підгрупи склала 40,12 ± 2,17 мл/хв/1,73 м</w:t>
      </w:r>
      <w:r w:rsidRPr="00C12B77">
        <w:rPr>
          <w:vertAlign w:val="superscript"/>
        </w:rPr>
        <w:t xml:space="preserve">2, </w:t>
      </w:r>
      <w:r w:rsidRPr="00C12B77">
        <w:t>у хворих другої групи – 41,14 ± 2,44 мл/хв/1,73 м</w:t>
      </w:r>
      <w:r w:rsidRPr="00C12B77">
        <w:rPr>
          <w:vertAlign w:val="superscript"/>
        </w:rPr>
        <w:t xml:space="preserve">2 </w:t>
      </w:r>
      <w:r w:rsidRPr="00C12B77">
        <w:t>(рис. 8.4).</w:t>
      </w:r>
    </w:p>
    <w:p w:rsidR="006E3A68" w:rsidRPr="00C12B77" w:rsidRDefault="006E3A68" w:rsidP="006E3A68">
      <w:pPr>
        <w:pStyle w:val="a8"/>
        <w:shd w:val="clear" w:color="auto" w:fill="auto"/>
        <w:spacing w:line="360" w:lineRule="auto"/>
        <w:ind w:firstLine="567"/>
        <w:jc w:val="both"/>
      </w:pPr>
      <w:r w:rsidRPr="00C12B77">
        <w:t xml:space="preserve">Результати аналізу вуглеводного обміну вірогідно показали зниження </w:t>
      </w:r>
      <w:r w:rsidRPr="00C12B77">
        <w:rPr>
          <w:color w:val="000000"/>
        </w:rPr>
        <w:t>HbAlc %</w:t>
      </w:r>
      <w:r w:rsidRPr="00C12B77">
        <w:t>– 7,50 [7,07-7,90] % до 6,3</w:t>
      </w:r>
      <w:r>
        <w:t xml:space="preserve"> </w:t>
      </w:r>
      <w:r w:rsidRPr="00C12B77">
        <w:t xml:space="preserve">[5,95-6,72] %, р = 0,01 </w:t>
      </w:r>
      <w:r w:rsidRPr="00C12B77">
        <w:rPr>
          <w:color w:val="000000"/>
        </w:rPr>
        <w:t xml:space="preserve">та рівня ГН </w:t>
      </w:r>
      <w:r w:rsidRPr="00C12B77">
        <w:t xml:space="preserve">з 6,90 [6,02-7,40] ммоль/л до 6,01 [5,20-6,61] ммоль/л, р = 0,03 </w:t>
      </w:r>
      <w:r w:rsidRPr="00C12B77">
        <w:rPr>
          <w:color w:val="000000"/>
        </w:rPr>
        <w:t>у хворих першої підгрупи</w:t>
      </w:r>
      <w:r w:rsidRPr="00C12B77">
        <w:t xml:space="preserve"> та відсутність вірогідних відмінностей у другій підгрупі. Проведено дослідження інсулінорезистентності – індексу </w:t>
      </w:r>
      <w:r w:rsidRPr="00C12B77">
        <w:rPr>
          <w:color w:val="000000"/>
          <w:lang w:eastAsia="ru-RU"/>
        </w:rPr>
        <w:t xml:space="preserve">НОМА-IR у хворих до лікування і через рік. </w:t>
      </w:r>
      <w:r w:rsidRPr="00C12B77">
        <w:rPr>
          <w:lang w:eastAsia="ru-RU"/>
        </w:rPr>
        <w:t xml:space="preserve">Показник НОМА-IR </w:t>
      </w:r>
      <w:r w:rsidRPr="00C12B77">
        <w:t>вірогідн</w:t>
      </w:r>
      <w:r w:rsidRPr="00C12B77">
        <w:rPr>
          <w:lang w:eastAsia="ru-RU"/>
        </w:rPr>
        <w:t>о знизився у першій групі та склав 6,94</w:t>
      </w:r>
      <w:r w:rsidRPr="00C12B77">
        <w:t> ± 1,44 од (р = 0,001), водночас як у хворих другої групи зниження цього показника мала тільки тенденцію та склала 7,96 ± 2,15 од (р = 0,24) (рис. 8.5).</w:t>
      </w:r>
    </w:p>
    <w:p w:rsidR="006E3A68" w:rsidRPr="00C12B77" w:rsidRDefault="006E3A68" w:rsidP="006E3A68">
      <w:pPr>
        <w:autoSpaceDE w:val="0"/>
        <w:autoSpaceDN w:val="0"/>
        <w:adjustRightInd w:val="0"/>
      </w:pPr>
    </w:p>
    <w:p w:rsidR="000712C0" w:rsidRPr="00C12B77" w:rsidRDefault="00C33FAD" w:rsidP="006E3A68">
      <w:pPr>
        <w:pStyle w:val="a8"/>
        <w:shd w:val="clear" w:color="auto" w:fill="auto"/>
        <w:spacing w:line="360" w:lineRule="auto"/>
      </w:pPr>
      <w:r>
        <w:rPr>
          <w:noProof/>
          <w:lang w:val="ru-RU" w:eastAsia="ru-RU"/>
        </w:rPr>
        <w:drawing>
          <wp:inline distT="0" distB="0" distL="0" distR="0" wp14:anchorId="7BC26E65" wp14:editId="6D121897">
            <wp:extent cx="5957570" cy="2757170"/>
            <wp:effectExtent l="0" t="0" r="0" b="0"/>
            <wp:docPr id="91"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957570" cy="2757170"/>
                    </a:xfrm>
                    <a:prstGeom prst="rect">
                      <a:avLst/>
                    </a:prstGeom>
                    <a:noFill/>
                    <a:ln>
                      <a:noFill/>
                    </a:ln>
                  </pic:spPr>
                </pic:pic>
              </a:graphicData>
            </a:graphic>
          </wp:inline>
        </w:drawing>
      </w:r>
    </w:p>
    <w:p w:rsidR="000712C0" w:rsidRPr="00052A0D" w:rsidRDefault="000712C0" w:rsidP="006E3A68">
      <w:pPr>
        <w:pStyle w:val="a8"/>
        <w:shd w:val="clear" w:color="auto" w:fill="auto"/>
        <w:spacing w:line="360" w:lineRule="auto"/>
      </w:pPr>
      <w:r w:rsidRPr="00C12B77">
        <w:t>Рис. 8.3. Динаміка швидкісних показників під час лікування хворих першої і другої підгрупи</w:t>
      </w:r>
      <w:r w:rsidR="00052A0D" w:rsidRPr="00052A0D">
        <w:t>.</w:t>
      </w:r>
    </w:p>
    <w:p w:rsidR="006E3A68" w:rsidRPr="00C12B77" w:rsidRDefault="006E3A68" w:rsidP="006E3A68">
      <w:pPr>
        <w:pStyle w:val="a8"/>
        <w:shd w:val="clear" w:color="auto" w:fill="auto"/>
        <w:spacing w:line="360" w:lineRule="auto"/>
      </w:pPr>
    </w:p>
    <w:p w:rsidR="000712C0" w:rsidRPr="00C12B77" w:rsidRDefault="00C33FAD" w:rsidP="000712C0">
      <w:pPr>
        <w:pStyle w:val="a8"/>
        <w:shd w:val="clear" w:color="auto" w:fill="auto"/>
        <w:spacing w:line="360" w:lineRule="auto"/>
        <w:ind w:firstLine="567"/>
        <w:jc w:val="both"/>
      </w:pPr>
      <w:r>
        <w:rPr>
          <w:noProof/>
          <w:lang w:val="ru-RU" w:eastAsia="ru-RU"/>
        </w:rPr>
        <w:drawing>
          <wp:inline distT="0" distB="0" distL="0" distR="0" wp14:anchorId="6A465B74" wp14:editId="282F620F">
            <wp:extent cx="5500370" cy="3671570"/>
            <wp:effectExtent l="0" t="0" r="0" b="0"/>
            <wp:docPr id="92"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500370" cy="3671570"/>
                    </a:xfrm>
                    <a:prstGeom prst="rect">
                      <a:avLst/>
                    </a:prstGeom>
                    <a:noFill/>
                    <a:ln>
                      <a:noFill/>
                    </a:ln>
                  </pic:spPr>
                </pic:pic>
              </a:graphicData>
            </a:graphic>
          </wp:inline>
        </w:drawing>
      </w:r>
    </w:p>
    <w:p w:rsidR="000712C0" w:rsidRPr="00052A0D" w:rsidRDefault="000712C0" w:rsidP="006E3A68">
      <w:pPr>
        <w:pStyle w:val="a8"/>
        <w:shd w:val="clear" w:color="auto" w:fill="auto"/>
        <w:spacing w:line="360" w:lineRule="auto"/>
        <w:rPr>
          <w:lang w:val="ru-RU"/>
        </w:rPr>
      </w:pPr>
      <w:r w:rsidRPr="00C12B77">
        <w:t>Рис. 8.4. Динаміка ШКФ під час лікування хворих першої та другої груп</w:t>
      </w:r>
      <w:r w:rsidR="00052A0D">
        <w:rPr>
          <w:lang w:val="ru-RU"/>
        </w:rPr>
        <w:t>.</w:t>
      </w:r>
    </w:p>
    <w:p w:rsidR="000712C0" w:rsidRPr="00C12B77" w:rsidRDefault="000712C0" w:rsidP="000712C0">
      <w:pPr>
        <w:pStyle w:val="a8"/>
        <w:shd w:val="clear" w:color="auto" w:fill="auto"/>
        <w:spacing w:line="360" w:lineRule="auto"/>
        <w:ind w:firstLine="567"/>
        <w:jc w:val="both"/>
      </w:pPr>
    </w:p>
    <w:p w:rsidR="000712C0" w:rsidRPr="00C12B77" w:rsidRDefault="00C33FAD" w:rsidP="000712C0">
      <w:pPr>
        <w:pStyle w:val="a8"/>
        <w:shd w:val="clear" w:color="auto" w:fill="auto"/>
        <w:spacing w:line="360" w:lineRule="auto"/>
        <w:ind w:firstLine="567"/>
        <w:rPr>
          <w:color w:val="000000"/>
          <w:lang w:eastAsia="ru-RU"/>
        </w:rPr>
      </w:pPr>
      <w:r>
        <w:rPr>
          <w:noProof/>
          <w:color w:val="000000"/>
          <w:lang w:val="ru-RU" w:eastAsia="ru-RU"/>
        </w:rPr>
        <w:drawing>
          <wp:inline distT="0" distB="0" distL="0" distR="0" wp14:anchorId="3CD1A906" wp14:editId="524E2146">
            <wp:extent cx="5375275" cy="3422015"/>
            <wp:effectExtent l="0" t="0" r="0" b="0"/>
            <wp:docPr id="93"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375275" cy="3422015"/>
                    </a:xfrm>
                    <a:prstGeom prst="rect">
                      <a:avLst/>
                    </a:prstGeom>
                    <a:noFill/>
                    <a:ln>
                      <a:noFill/>
                    </a:ln>
                  </pic:spPr>
                </pic:pic>
              </a:graphicData>
            </a:graphic>
          </wp:inline>
        </w:drawing>
      </w:r>
    </w:p>
    <w:p w:rsidR="000712C0" w:rsidRPr="001650DC" w:rsidRDefault="000712C0" w:rsidP="00052A0D">
      <w:pPr>
        <w:pStyle w:val="a8"/>
        <w:shd w:val="clear" w:color="auto" w:fill="auto"/>
        <w:spacing w:line="360" w:lineRule="auto"/>
        <w:rPr>
          <w:color w:val="000000"/>
          <w:lang w:eastAsia="ru-RU"/>
        </w:rPr>
      </w:pPr>
      <w:r w:rsidRPr="00C12B77">
        <w:t xml:space="preserve">Рис. 8.5. Динаміка </w:t>
      </w:r>
      <w:r w:rsidRPr="00C12B77">
        <w:rPr>
          <w:color w:val="000000"/>
          <w:lang w:eastAsia="ru-RU"/>
        </w:rPr>
        <w:t>НОМА-IR у динаміці лікування хворих першої та другої підгруп</w:t>
      </w:r>
      <w:r w:rsidR="00052A0D" w:rsidRPr="001650DC">
        <w:rPr>
          <w:color w:val="000000"/>
          <w:lang w:eastAsia="ru-RU"/>
        </w:rPr>
        <w:t>.</w:t>
      </w:r>
    </w:p>
    <w:p w:rsidR="000712C0" w:rsidRPr="00C12B77" w:rsidRDefault="000712C0" w:rsidP="000712C0">
      <w:pPr>
        <w:pStyle w:val="a8"/>
        <w:shd w:val="clear" w:color="auto" w:fill="auto"/>
        <w:spacing w:line="360" w:lineRule="auto"/>
        <w:ind w:firstLine="567"/>
        <w:jc w:val="both"/>
      </w:pPr>
    </w:p>
    <w:p w:rsidR="00AB6389" w:rsidRDefault="000712C0" w:rsidP="00AB6389">
      <w:pPr>
        <w:pStyle w:val="a8"/>
        <w:shd w:val="clear" w:color="auto" w:fill="auto"/>
        <w:spacing w:line="360" w:lineRule="auto"/>
        <w:ind w:firstLine="567"/>
        <w:jc w:val="both"/>
      </w:pPr>
      <w:r w:rsidRPr="00C12B77">
        <w:t>На наш погляд, дуже важливим є аналіз ІЛ-8 і ІЛ-12 під впливом терапії. Згідно з нечисленними даними, ці цитокіни є прозапальними [</w:t>
      </w:r>
      <w:r w:rsidR="00A606AE" w:rsidRPr="00C12B77">
        <w:t>268</w:t>
      </w:r>
      <w:r w:rsidRPr="00C12B77">
        <w:t xml:space="preserve">, </w:t>
      </w:r>
      <w:r w:rsidR="00A606AE" w:rsidRPr="00C12B77">
        <w:t>394</w:t>
      </w:r>
      <w:r w:rsidRPr="00C12B77">
        <w:t xml:space="preserve">]. Так, до лікування рівень ІЛ-8 склав 128,21 ± 3,15 пг/мл, ІЛ-12 </w:t>
      </w:r>
      <w:r w:rsidR="00424343" w:rsidRPr="00C12B77">
        <w:t>–</w:t>
      </w:r>
      <w:r w:rsidRPr="00C12B77">
        <w:t xml:space="preserve"> 286,12 пг/мл, після лікування рівень ІЛ зменшився, але нормальних показників контрольної групи або хворих на ізольовану БА він не досяг. Так, рівень ІЛ-12 знизився до цифр 86,71 ± 2,54, а ІЛ-12 </w:t>
      </w:r>
      <w:r w:rsidR="00424343" w:rsidRPr="00C12B77">
        <w:t>–</w:t>
      </w:r>
      <w:r w:rsidRPr="00C12B77">
        <w:t xml:space="preserve"> до 122,13 ± 3,68 р = 001. Зниження досліджуваних цитокінів указує на активність зазначених інтерлейкінів у розвитку запалення (рис. 8.6).</w:t>
      </w:r>
      <w:r w:rsidR="00AB6389" w:rsidRPr="00AB6389">
        <w:t xml:space="preserve"> </w:t>
      </w:r>
    </w:p>
    <w:p w:rsidR="00AB6389" w:rsidRPr="00C12B77" w:rsidRDefault="00AB6389" w:rsidP="00AB6389">
      <w:pPr>
        <w:pStyle w:val="a8"/>
        <w:shd w:val="clear" w:color="auto" w:fill="auto"/>
        <w:spacing w:line="360" w:lineRule="auto"/>
        <w:ind w:firstLine="567"/>
        <w:jc w:val="both"/>
      </w:pPr>
      <w:r w:rsidRPr="00C12B77">
        <w:t>До лікування рівень маркеру фіброзу МСР-1 у хворих першої групи склав 806,14 [768,36;904,37] нг/мл, у хворих другої – 799,11 [730,15;874,12] нг/мл.</w:t>
      </w:r>
    </w:p>
    <w:p w:rsidR="00AB6389" w:rsidRPr="00C12B77" w:rsidRDefault="00AB6389" w:rsidP="00AB6389">
      <w:r w:rsidRPr="00C12B77">
        <w:t xml:space="preserve">Показники ендотеліальної функції до лікування у хворих першої та другої підгруп склали: </w:t>
      </w:r>
      <w:r w:rsidRPr="00C12B77">
        <w:rPr>
          <w:color w:val="000000"/>
        </w:rPr>
        <w:t xml:space="preserve">S-нітрозотіоли 0,20 </w:t>
      </w:r>
      <w:r w:rsidRPr="00C12B77">
        <w:t xml:space="preserve">[0,40;0,60] пг/мл - перша група, </w:t>
      </w:r>
      <w:r w:rsidRPr="00C12B77">
        <w:rPr>
          <w:color w:val="000000"/>
        </w:rPr>
        <w:t xml:space="preserve">S-нітрозотіоли 0,30 </w:t>
      </w:r>
      <w:r w:rsidRPr="00C12B77">
        <w:t>[0,30;0,35] пг/мл, відповідно, ФВ – 170,00 [160,00;175,00] %, ФВ – 152,00 [150,00;160,00] %, відповідно (рис. 8.7, рис. 8.8).</w:t>
      </w:r>
    </w:p>
    <w:p w:rsidR="00AB6389" w:rsidRDefault="00AB6389" w:rsidP="00AB6389">
      <w:pPr>
        <w:pStyle w:val="a8"/>
        <w:shd w:val="clear" w:color="auto" w:fill="auto"/>
        <w:spacing w:line="360" w:lineRule="auto"/>
        <w:ind w:firstLine="709"/>
        <w:jc w:val="both"/>
      </w:pPr>
    </w:p>
    <w:p w:rsidR="000712C0" w:rsidRPr="00C12B77" w:rsidRDefault="000712C0" w:rsidP="000712C0">
      <w:pPr>
        <w:pStyle w:val="a8"/>
        <w:shd w:val="clear" w:color="auto" w:fill="auto"/>
        <w:spacing w:line="360" w:lineRule="auto"/>
        <w:ind w:firstLine="709"/>
        <w:jc w:val="both"/>
      </w:pPr>
    </w:p>
    <w:p w:rsidR="000712C0" w:rsidRPr="00C12B77" w:rsidRDefault="00C33FAD" w:rsidP="000712C0">
      <w:pPr>
        <w:pStyle w:val="a8"/>
        <w:shd w:val="clear" w:color="auto" w:fill="auto"/>
        <w:spacing w:line="360" w:lineRule="auto"/>
        <w:ind w:firstLine="567"/>
        <w:jc w:val="both"/>
      </w:pPr>
      <w:r>
        <w:rPr>
          <w:noProof/>
          <w:lang w:val="ru-RU" w:eastAsia="ru-RU"/>
        </w:rPr>
        <w:drawing>
          <wp:inline distT="0" distB="0" distL="0" distR="0" wp14:anchorId="1A5F48F5" wp14:editId="547EA044">
            <wp:extent cx="5500370" cy="2729230"/>
            <wp:effectExtent l="0" t="0" r="0" b="0"/>
            <wp:docPr id="94"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500370" cy="2729230"/>
                    </a:xfrm>
                    <a:prstGeom prst="rect">
                      <a:avLst/>
                    </a:prstGeom>
                    <a:noFill/>
                    <a:ln>
                      <a:noFill/>
                    </a:ln>
                  </pic:spPr>
                </pic:pic>
              </a:graphicData>
            </a:graphic>
          </wp:inline>
        </w:drawing>
      </w:r>
    </w:p>
    <w:p w:rsidR="000712C0" w:rsidRPr="004C4726" w:rsidRDefault="000712C0" w:rsidP="006E3A68">
      <w:pPr>
        <w:pStyle w:val="a8"/>
        <w:shd w:val="clear" w:color="auto" w:fill="auto"/>
        <w:spacing w:line="360" w:lineRule="auto"/>
      </w:pPr>
      <w:r w:rsidRPr="00C12B77">
        <w:t>Рис. 8.6. Динаміка рівнів ІЛ-8 та ІЛ-12 під час лікування хворих першої та другої груп</w:t>
      </w:r>
      <w:r w:rsidR="004C4726" w:rsidRPr="004C4726">
        <w:t>.</w:t>
      </w:r>
    </w:p>
    <w:p w:rsidR="000712C0" w:rsidRDefault="000712C0" w:rsidP="000712C0">
      <w:pPr>
        <w:pStyle w:val="a8"/>
        <w:shd w:val="clear" w:color="auto" w:fill="auto"/>
        <w:spacing w:line="360" w:lineRule="auto"/>
        <w:ind w:firstLine="567"/>
        <w:jc w:val="both"/>
      </w:pPr>
    </w:p>
    <w:p w:rsidR="007F6210" w:rsidRPr="00C12B77" w:rsidRDefault="00C33FAD" w:rsidP="007F6210">
      <w:pPr>
        <w:autoSpaceDE w:val="0"/>
        <w:autoSpaceDN w:val="0"/>
        <w:adjustRightInd w:val="0"/>
      </w:pPr>
      <w:r>
        <w:rPr>
          <w:noProof/>
          <w:lang w:val="ru-RU" w:eastAsia="ru-RU"/>
        </w:rPr>
        <w:drawing>
          <wp:inline distT="0" distB="0" distL="0" distR="0" wp14:anchorId="18D73290" wp14:editId="12BB7A55">
            <wp:extent cx="4793615" cy="3117215"/>
            <wp:effectExtent l="0" t="0" r="0" b="0"/>
            <wp:docPr id="9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4793615" cy="3117215"/>
                    </a:xfrm>
                    <a:prstGeom prst="rect">
                      <a:avLst/>
                    </a:prstGeom>
                    <a:noFill/>
                    <a:ln>
                      <a:noFill/>
                    </a:ln>
                  </pic:spPr>
                </pic:pic>
              </a:graphicData>
            </a:graphic>
          </wp:inline>
        </w:drawing>
      </w:r>
    </w:p>
    <w:p w:rsidR="007F6210" w:rsidRPr="00052A0D" w:rsidRDefault="007F6210" w:rsidP="00052A0D">
      <w:pPr>
        <w:pStyle w:val="a8"/>
        <w:shd w:val="clear" w:color="auto" w:fill="auto"/>
        <w:spacing w:line="360" w:lineRule="auto"/>
      </w:pPr>
      <w:r w:rsidRPr="00C12B77">
        <w:t xml:space="preserve">Рис. 8.7. Динаміка змін </w:t>
      </w:r>
      <w:r w:rsidRPr="00C12B77">
        <w:rPr>
          <w:color w:val="000000"/>
        </w:rPr>
        <w:t xml:space="preserve">S-нітрозотіолів </w:t>
      </w:r>
      <w:r w:rsidRPr="00C12B77">
        <w:t>під час лікування хворих першої підгрупи (мкМ/л)</w:t>
      </w:r>
      <w:r w:rsidR="00052A0D" w:rsidRPr="00052A0D">
        <w:t>.</w:t>
      </w:r>
    </w:p>
    <w:p w:rsidR="007F6210" w:rsidRPr="00C12B77" w:rsidRDefault="007F6210" w:rsidP="000712C0">
      <w:pPr>
        <w:pStyle w:val="a8"/>
        <w:shd w:val="clear" w:color="auto" w:fill="auto"/>
        <w:spacing w:line="360" w:lineRule="auto"/>
        <w:ind w:firstLine="567"/>
        <w:jc w:val="both"/>
      </w:pPr>
    </w:p>
    <w:p w:rsidR="007F6210" w:rsidRDefault="007F6210">
      <w:pPr>
        <w:spacing w:line="240" w:lineRule="auto"/>
        <w:ind w:firstLine="0"/>
        <w:jc w:val="left"/>
      </w:pPr>
      <w:r>
        <w:br w:type="page"/>
      </w:r>
    </w:p>
    <w:p w:rsidR="007F6210" w:rsidRPr="00C12B77" w:rsidRDefault="00C33FAD" w:rsidP="007204AA">
      <w:pPr>
        <w:pStyle w:val="a8"/>
        <w:shd w:val="clear" w:color="auto" w:fill="auto"/>
        <w:spacing w:line="360" w:lineRule="auto"/>
        <w:rPr>
          <w:highlight w:val="yellow"/>
        </w:rPr>
      </w:pPr>
      <w:r>
        <w:rPr>
          <w:noProof/>
          <w:lang w:val="ru-RU" w:eastAsia="ru-RU"/>
        </w:rPr>
        <w:drawing>
          <wp:inline distT="0" distB="0" distL="0" distR="0" wp14:anchorId="3D50D550" wp14:editId="61142E02">
            <wp:extent cx="4336415" cy="3823970"/>
            <wp:effectExtent l="0" t="0" r="0" b="0"/>
            <wp:docPr id="9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29">
                      <a:extLst>
                        <a:ext uri="{28A0092B-C50C-407E-A947-70E740481C1C}">
                          <a14:useLocalDpi xmlns:a14="http://schemas.microsoft.com/office/drawing/2010/main" val="0"/>
                        </a:ext>
                      </a:extLst>
                    </a:blip>
                    <a:srcRect r="4263" b="3288"/>
                    <a:stretch>
                      <a:fillRect/>
                    </a:stretch>
                  </pic:blipFill>
                  <pic:spPr bwMode="auto">
                    <a:xfrm>
                      <a:off x="0" y="0"/>
                      <a:ext cx="4336415" cy="3823970"/>
                    </a:xfrm>
                    <a:prstGeom prst="rect">
                      <a:avLst/>
                    </a:prstGeom>
                    <a:noFill/>
                    <a:ln>
                      <a:noFill/>
                    </a:ln>
                  </pic:spPr>
                </pic:pic>
              </a:graphicData>
            </a:graphic>
          </wp:inline>
        </w:drawing>
      </w:r>
    </w:p>
    <w:p w:rsidR="007F6210" w:rsidRPr="00052A0D" w:rsidRDefault="007F6210" w:rsidP="007204AA">
      <w:pPr>
        <w:pStyle w:val="a8"/>
        <w:shd w:val="clear" w:color="auto" w:fill="auto"/>
        <w:spacing w:line="276" w:lineRule="auto"/>
      </w:pPr>
      <w:r w:rsidRPr="00C12B77">
        <w:t xml:space="preserve">Рис. 8.8. Динаміка змін </w:t>
      </w:r>
      <w:r w:rsidRPr="00C12B77">
        <w:rPr>
          <w:color w:val="000000"/>
        </w:rPr>
        <w:t xml:space="preserve">S-нітрозотіолів </w:t>
      </w:r>
      <w:r w:rsidRPr="00C12B77">
        <w:t>під час лікування хворих другої підгрупи (мкМ/л)</w:t>
      </w:r>
      <w:r w:rsidR="00052A0D" w:rsidRPr="00052A0D">
        <w:t>.</w:t>
      </w:r>
    </w:p>
    <w:p w:rsidR="007F6210" w:rsidRDefault="007F6210" w:rsidP="00BE0C89">
      <w:pPr>
        <w:pStyle w:val="a8"/>
        <w:shd w:val="clear" w:color="auto" w:fill="auto"/>
        <w:spacing w:line="360" w:lineRule="auto"/>
        <w:ind w:firstLine="709"/>
        <w:jc w:val="both"/>
      </w:pPr>
    </w:p>
    <w:p w:rsidR="000712C0" w:rsidRPr="00C12B77" w:rsidRDefault="000712C0" w:rsidP="00BE0C89">
      <w:pPr>
        <w:pStyle w:val="a8"/>
        <w:shd w:val="clear" w:color="auto" w:fill="auto"/>
        <w:spacing w:line="360" w:lineRule="auto"/>
        <w:ind w:firstLine="709"/>
        <w:jc w:val="both"/>
      </w:pPr>
      <w:r w:rsidRPr="00C12B77">
        <w:t xml:space="preserve">Разом з показниками ендотеліальної функції та системи фіброзу, функціональними показниками легенів і нирок були досліджені й антропометричні показники: ІМТ, ОТ, ОС, ОТ/ОС. Згідно з отриманими даними до лікування ІМТ у хворих першої групи склав 28,7 ± 1,24, ОТ </w:t>
      </w:r>
      <w:r w:rsidR="00424343" w:rsidRPr="00C12B77">
        <w:t>–</w:t>
      </w:r>
      <w:r w:rsidRPr="00C12B77">
        <w:t xml:space="preserve"> 102см, ОС </w:t>
      </w:r>
      <w:r w:rsidR="00424343" w:rsidRPr="00C12B77">
        <w:t>–</w:t>
      </w:r>
      <w:r w:rsidRPr="00C12B77">
        <w:t xml:space="preserve"> 103 ± 6,12 см, </w:t>
      </w:r>
      <w:r w:rsidRPr="00C12B77">
        <w:rPr>
          <w:rFonts w:eastAsia="Batang"/>
          <w:lang w:eastAsia="ru-RU"/>
        </w:rPr>
        <w:t xml:space="preserve">ОТ/ОС </w:t>
      </w:r>
      <w:r w:rsidR="00424343" w:rsidRPr="00C12B77">
        <w:rPr>
          <w:rFonts w:eastAsia="Batang"/>
          <w:lang w:eastAsia="ru-RU"/>
        </w:rPr>
        <w:t>–</w:t>
      </w:r>
      <w:r w:rsidRPr="00C12B77">
        <w:t xml:space="preserve"> 0,96 ± 0,02. Для хворих другої підгрупи ІМТ склав 29,1 ± 1,24, ОТ </w:t>
      </w:r>
      <w:r w:rsidR="00424343" w:rsidRPr="00C12B77">
        <w:t>–</w:t>
      </w:r>
      <w:r w:rsidRPr="00C12B77">
        <w:t xml:space="preserve"> 102 ± 4,97 см, ОС </w:t>
      </w:r>
      <w:r w:rsidR="00424343" w:rsidRPr="00C12B77">
        <w:t>–</w:t>
      </w:r>
      <w:r w:rsidRPr="00C12B77">
        <w:t xml:space="preserve"> 104 ± 5,93 см, </w:t>
      </w:r>
      <w:r w:rsidRPr="00C12B77">
        <w:rPr>
          <w:rFonts w:eastAsia="Batang"/>
          <w:lang w:eastAsia="ru-RU"/>
        </w:rPr>
        <w:t xml:space="preserve">ОТ/ОС </w:t>
      </w:r>
      <w:r w:rsidR="00424343" w:rsidRPr="00C12B77">
        <w:rPr>
          <w:rFonts w:eastAsia="Batang"/>
          <w:lang w:eastAsia="ru-RU"/>
        </w:rPr>
        <w:t>–</w:t>
      </w:r>
      <w:r w:rsidRPr="00C12B77">
        <w:t xml:space="preserve"> 0,97 ± 0,01.</w:t>
      </w:r>
    </w:p>
    <w:p w:rsidR="000712C0" w:rsidRDefault="000712C0" w:rsidP="00BE0C89">
      <w:pPr>
        <w:pStyle w:val="a8"/>
        <w:shd w:val="clear" w:color="auto" w:fill="auto"/>
        <w:spacing w:line="360" w:lineRule="auto"/>
        <w:ind w:firstLine="709"/>
        <w:jc w:val="both"/>
        <w:rPr>
          <w:lang w:val="ru-RU"/>
        </w:rPr>
      </w:pPr>
      <w:r w:rsidRPr="00C12B77">
        <w:t>На підставі персональних звернень пацієнтів та за даними аналізу медичної документації підраховувалася кількість загострень упродовж 12 міс. спостереження. Кількість загострень до лікування в підгрупах було однаковим і склало 4,00 [4,00; 5,00] загострень на рік (рис. 8.</w:t>
      </w:r>
      <w:r w:rsidR="00052A0D">
        <w:rPr>
          <w:lang w:val="ru-RU"/>
        </w:rPr>
        <w:t>9</w:t>
      </w:r>
      <w:r w:rsidRPr="00C12B77">
        <w:t>, рис. 8.1</w:t>
      </w:r>
      <w:r w:rsidR="00052A0D">
        <w:rPr>
          <w:lang w:val="ru-RU"/>
        </w:rPr>
        <w:t>0</w:t>
      </w:r>
      <w:r w:rsidRPr="00C12B77">
        <w:t>).</w:t>
      </w:r>
    </w:p>
    <w:p w:rsidR="00052A0D" w:rsidRDefault="00052A0D" w:rsidP="00BE0C89">
      <w:pPr>
        <w:pStyle w:val="a8"/>
        <w:shd w:val="clear" w:color="auto" w:fill="auto"/>
        <w:spacing w:line="360" w:lineRule="auto"/>
        <w:ind w:firstLine="709"/>
        <w:jc w:val="both"/>
        <w:rPr>
          <w:lang w:val="ru-RU"/>
        </w:rPr>
      </w:pPr>
      <w:r w:rsidRPr="00C12B77">
        <w:t>Після лікування було відзначено такі зміни: всі швидкісні показники ФЗД покращились, але вірогідні зміни були виявлені між показниками в першій підгрупі ФШВ</w:t>
      </w:r>
      <w:r w:rsidRPr="00C12B77">
        <w:rPr>
          <w:vertAlign w:val="subscript"/>
        </w:rPr>
        <w:t>50</w:t>
      </w:r>
      <w:r w:rsidRPr="00C12B77">
        <w:t xml:space="preserve"> склала  – 55,30 [54,30; 69,00] %, ФШВ</w:t>
      </w:r>
      <w:r w:rsidRPr="00C12B77">
        <w:rPr>
          <w:vertAlign w:val="subscript"/>
        </w:rPr>
        <w:t>75 </w:t>
      </w:r>
      <w:r w:rsidRPr="00C12B77">
        <w:t xml:space="preserve"> – 54,00 [47,00; 60,00] % р = 0,015, у другій підгрупі тільки ФШВ</w:t>
      </w:r>
      <w:r w:rsidRPr="00C12B77">
        <w:rPr>
          <w:vertAlign w:val="subscript"/>
        </w:rPr>
        <w:t>25 </w:t>
      </w:r>
      <w:r w:rsidRPr="00C12B77">
        <w:t xml:space="preserve"> склала – 56,00 [54,00; 59,50] %, р = 0,041.</w:t>
      </w:r>
    </w:p>
    <w:p w:rsidR="00052A0D" w:rsidRDefault="00052A0D" w:rsidP="00BE0C89">
      <w:pPr>
        <w:pStyle w:val="a8"/>
        <w:shd w:val="clear" w:color="auto" w:fill="auto"/>
        <w:spacing w:line="360" w:lineRule="auto"/>
        <w:ind w:firstLine="709"/>
        <w:jc w:val="both"/>
        <w:rPr>
          <w:lang w:val="ru-RU"/>
        </w:rPr>
      </w:pPr>
    </w:p>
    <w:p w:rsidR="00052A0D" w:rsidRPr="00C12B77" w:rsidRDefault="00052A0D" w:rsidP="00052A0D">
      <w:pPr>
        <w:pStyle w:val="a8"/>
        <w:shd w:val="clear" w:color="auto" w:fill="auto"/>
        <w:spacing w:line="360" w:lineRule="auto"/>
        <w:ind w:firstLine="567"/>
        <w:jc w:val="both"/>
      </w:pPr>
      <w:r>
        <w:rPr>
          <w:noProof/>
          <w:lang w:val="ru-RU" w:eastAsia="ru-RU"/>
        </w:rPr>
        <w:drawing>
          <wp:inline distT="0" distB="0" distL="0" distR="0" wp14:anchorId="5E35FBA9" wp14:editId="580462AD">
            <wp:extent cx="4724400" cy="356044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4724400" cy="3560445"/>
                    </a:xfrm>
                    <a:prstGeom prst="rect">
                      <a:avLst/>
                    </a:prstGeom>
                    <a:noFill/>
                    <a:ln>
                      <a:noFill/>
                    </a:ln>
                  </pic:spPr>
                </pic:pic>
              </a:graphicData>
            </a:graphic>
          </wp:inline>
        </w:drawing>
      </w:r>
    </w:p>
    <w:p w:rsidR="00052A0D" w:rsidRPr="007204AA" w:rsidRDefault="00052A0D" w:rsidP="007204AA">
      <w:pPr>
        <w:ind w:firstLine="0"/>
        <w:jc w:val="center"/>
        <w:rPr>
          <w:lang w:val="ru-RU"/>
        </w:rPr>
      </w:pPr>
      <w:r w:rsidRPr="00C12B77">
        <w:t>Рис. 8.</w:t>
      </w:r>
      <w:r w:rsidR="007204AA">
        <w:rPr>
          <w:lang w:val="ru-RU"/>
        </w:rPr>
        <w:t>9</w:t>
      </w:r>
      <w:r w:rsidRPr="00C12B77">
        <w:t>. Динаміка кількості загострень на рік під впливом лікування</w:t>
      </w:r>
      <w:r w:rsidR="007204AA">
        <w:rPr>
          <w:lang w:val="ru-RU"/>
        </w:rPr>
        <w:t>.</w:t>
      </w:r>
    </w:p>
    <w:p w:rsidR="00052A0D" w:rsidRDefault="00052A0D" w:rsidP="00052A0D">
      <w:pPr>
        <w:pStyle w:val="a8"/>
        <w:shd w:val="clear" w:color="auto" w:fill="auto"/>
        <w:spacing w:line="360" w:lineRule="auto"/>
        <w:ind w:firstLine="567"/>
        <w:jc w:val="both"/>
        <w:rPr>
          <w:lang w:val="ru-RU"/>
        </w:rPr>
      </w:pPr>
    </w:p>
    <w:p w:rsidR="007204AA" w:rsidRPr="007204AA" w:rsidRDefault="007204AA" w:rsidP="00052A0D">
      <w:pPr>
        <w:pStyle w:val="a8"/>
        <w:shd w:val="clear" w:color="auto" w:fill="auto"/>
        <w:spacing w:line="360" w:lineRule="auto"/>
        <w:ind w:firstLine="567"/>
        <w:jc w:val="both"/>
        <w:rPr>
          <w:lang w:val="ru-RU"/>
        </w:rPr>
      </w:pPr>
    </w:p>
    <w:p w:rsidR="00052A0D" w:rsidRPr="00C12B77" w:rsidRDefault="00052A0D" w:rsidP="00052A0D">
      <w:pPr>
        <w:pStyle w:val="a8"/>
        <w:shd w:val="clear" w:color="auto" w:fill="auto"/>
        <w:spacing w:line="360" w:lineRule="auto"/>
        <w:ind w:firstLine="567"/>
        <w:jc w:val="both"/>
      </w:pPr>
      <w:r>
        <w:rPr>
          <w:noProof/>
          <w:lang w:val="ru-RU" w:eastAsia="ru-RU"/>
        </w:rPr>
        <w:drawing>
          <wp:inline distT="0" distB="0" distL="0" distR="0" wp14:anchorId="3B4A7059" wp14:editId="31C4D695">
            <wp:extent cx="4793615" cy="3463925"/>
            <wp:effectExtent l="0" t="0" r="0" b="0"/>
            <wp:docPr id="1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4793615" cy="3463925"/>
                    </a:xfrm>
                    <a:prstGeom prst="rect">
                      <a:avLst/>
                    </a:prstGeom>
                    <a:noFill/>
                    <a:ln>
                      <a:noFill/>
                    </a:ln>
                  </pic:spPr>
                </pic:pic>
              </a:graphicData>
            </a:graphic>
          </wp:inline>
        </w:drawing>
      </w:r>
    </w:p>
    <w:p w:rsidR="00052A0D" w:rsidRPr="00C12B77" w:rsidRDefault="00052A0D" w:rsidP="00052A0D">
      <w:pPr>
        <w:pStyle w:val="a8"/>
        <w:shd w:val="clear" w:color="auto" w:fill="auto"/>
        <w:spacing w:line="360" w:lineRule="auto"/>
        <w:ind w:firstLine="567"/>
        <w:jc w:val="both"/>
      </w:pPr>
    </w:p>
    <w:p w:rsidR="00052A0D" w:rsidRPr="007204AA" w:rsidRDefault="00052A0D" w:rsidP="007204AA">
      <w:pPr>
        <w:pStyle w:val="a8"/>
        <w:shd w:val="clear" w:color="auto" w:fill="auto"/>
        <w:spacing w:line="360" w:lineRule="auto"/>
        <w:rPr>
          <w:lang w:val="ru-RU"/>
        </w:rPr>
      </w:pPr>
      <w:r w:rsidRPr="00C12B77">
        <w:t>Рис. 8.1</w:t>
      </w:r>
      <w:r w:rsidR="007204AA">
        <w:rPr>
          <w:lang w:val="ru-RU"/>
        </w:rPr>
        <w:t>0</w:t>
      </w:r>
      <w:r w:rsidRPr="00C12B77">
        <w:t>. Динаміка кількості загострень на рік під впливом лікування</w:t>
      </w:r>
      <w:r w:rsidR="007204AA">
        <w:rPr>
          <w:lang w:val="ru-RU"/>
        </w:rPr>
        <w:t>.</w:t>
      </w:r>
    </w:p>
    <w:p w:rsidR="00457D1F" w:rsidRPr="00C12B77" w:rsidRDefault="000712C0" w:rsidP="00BE0C89">
      <w:pPr>
        <w:pStyle w:val="atextRef"/>
        <w:spacing w:line="360" w:lineRule="auto"/>
      </w:pPr>
      <w:r w:rsidRPr="00C12B77">
        <w:t xml:space="preserve">Рівень МСР-1 у першій підгрупі склав </w:t>
      </w:r>
      <w:r w:rsidR="00457D1F" w:rsidRPr="00C12B77">
        <w:t>701</w:t>
      </w:r>
      <w:r w:rsidRPr="00C12B77">
        <w:t>,50 [</w:t>
      </w:r>
      <w:r w:rsidR="00457D1F" w:rsidRPr="00C12B77">
        <w:t>690</w:t>
      </w:r>
      <w:r w:rsidRPr="00C12B77">
        <w:t>,71;</w:t>
      </w:r>
      <w:r w:rsidR="00457D1F" w:rsidRPr="00C12B77">
        <w:t>75</w:t>
      </w:r>
      <w:r w:rsidRPr="00C12B77">
        <w:t>1,70] пг/мл, р </w:t>
      </w:r>
      <w:r w:rsidR="00457D1F" w:rsidRPr="00C12B77">
        <w:t>&lt;</w:t>
      </w:r>
      <w:r w:rsidRPr="00C12B77">
        <w:t> 0,0</w:t>
      </w:r>
      <w:r w:rsidR="00457D1F" w:rsidRPr="00C12B77">
        <w:t>5</w:t>
      </w:r>
      <w:r w:rsidRPr="00C12B77">
        <w:t xml:space="preserve">; у другій підгрупі він дорівняв </w:t>
      </w:r>
      <w:r w:rsidR="00457D1F" w:rsidRPr="00C12B77">
        <w:t>756</w:t>
      </w:r>
      <w:r w:rsidRPr="00C12B77">
        <w:t xml:space="preserve">,12 </w:t>
      </w:r>
      <w:r w:rsidR="006A44F8" w:rsidRPr="00C12B77">
        <w:t>[</w:t>
      </w:r>
      <w:r w:rsidR="00457D1F" w:rsidRPr="00C12B77">
        <w:t>6</w:t>
      </w:r>
      <w:r w:rsidR="006A44F8" w:rsidRPr="00C12B77">
        <w:t>90,71;</w:t>
      </w:r>
      <w:r w:rsidR="00457D1F" w:rsidRPr="00C12B77">
        <w:t>7</w:t>
      </w:r>
      <w:r w:rsidR="006A44F8" w:rsidRPr="00C12B77">
        <w:t xml:space="preserve">82,12] пг/мл, </w:t>
      </w:r>
      <w:r w:rsidRPr="00C12B77">
        <w:t xml:space="preserve">пг/мл, </w:t>
      </w:r>
      <w:r w:rsidR="006A44F8" w:rsidRPr="00C12B77">
        <w:t>(</w:t>
      </w:r>
      <w:r w:rsidRPr="00C12B77">
        <w:t>р = 0,05</w:t>
      </w:r>
      <w:r w:rsidR="006A44F8" w:rsidRPr="00C12B77">
        <w:t>)</w:t>
      </w:r>
      <w:r w:rsidR="00457D1F" w:rsidRPr="00C12B77">
        <w:t>. Важливо відмітити, що виявлено відсутність змін маркеру фіброзу МСР-1 через рік лікування в обох підгрупах (р</w:t>
      </w:r>
      <w:r w:rsidR="00457D1F" w:rsidRPr="00C12B77">
        <w:rPr>
          <w:lang w:val="ru-RU"/>
        </w:rPr>
        <w:t> </w:t>
      </w:r>
      <w:r w:rsidR="00457D1F" w:rsidRPr="00C12B77">
        <w:t>&gt; 0,05), що може свідчити про незворотні процеси ремоделювання дихальних шляхів, які не змінюються під впливом медикаментозної терапії.</w:t>
      </w:r>
    </w:p>
    <w:p w:rsidR="000712C0" w:rsidRPr="00C12B77" w:rsidRDefault="000712C0" w:rsidP="00BE0C89">
      <w:pPr>
        <w:pStyle w:val="a8"/>
        <w:shd w:val="clear" w:color="auto" w:fill="auto"/>
        <w:spacing w:line="360" w:lineRule="auto"/>
        <w:ind w:firstLine="567"/>
        <w:jc w:val="both"/>
      </w:pPr>
      <w:r w:rsidRPr="00C12B77">
        <w:t>Досліджувані показники ендотеліальної функції під впливом лікування також змінювалися як у першій, так і другій підгрупі.</w:t>
      </w:r>
    </w:p>
    <w:p w:rsidR="001C2FAB" w:rsidRPr="00C12B77" w:rsidRDefault="000712C0" w:rsidP="001C2FAB">
      <w:pPr>
        <w:pStyle w:val="a8"/>
        <w:shd w:val="clear" w:color="auto" w:fill="auto"/>
        <w:spacing w:line="360" w:lineRule="auto"/>
        <w:ind w:firstLine="567"/>
        <w:jc w:val="both"/>
      </w:pPr>
      <w:r w:rsidRPr="00C12B77">
        <w:t xml:space="preserve">Після лікування рівень </w:t>
      </w:r>
      <w:r w:rsidRPr="00C12B77">
        <w:rPr>
          <w:color w:val="000000"/>
        </w:rPr>
        <w:t>S-нітрозотіол</w:t>
      </w:r>
      <w:r w:rsidR="00873015" w:rsidRPr="00C12B77">
        <w:rPr>
          <w:color w:val="000000"/>
        </w:rPr>
        <w:t>ів</w:t>
      </w:r>
      <w:r w:rsidRPr="00C12B77">
        <w:rPr>
          <w:color w:val="000000"/>
        </w:rPr>
        <w:t xml:space="preserve"> збільшився у хворих першої підгрупи до 0,50 </w:t>
      </w:r>
      <w:r w:rsidRPr="00C12B77">
        <w:t xml:space="preserve">[0,40;0,6] (мкМ/л) р = 0,001, у хворих другої підгрупи </w:t>
      </w:r>
      <w:r w:rsidR="00424343" w:rsidRPr="00C12B77">
        <w:t>–</w:t>
      </w:r>
      <w:r w:rsidRPr="00C12B77">
        <w:rPr>
          <w:color w:val="000000"/>
        </w:rPr>
        <w:t xml:space="preserve">0,45 </w:t>
      </w:r>
      <w:r w:rsidRPr="00C12B77">
        <w:t xml:space="preserve">[0,41;0,58] (мкМ/л) р = 0,05. ФВ змінювався вірогідно в обох підгрупах, але вірогідність у першій підгрупі склала р = 0,001, тоді як другій </w:t>
      </w:r>
      <w:r w:rsidR="00424343" w:rsidRPr="00C12B77">
        <w:t>–</w:t>
      </w:r>
      <w:r w:rsidRPr="00C12B77">
        <w:t xml:space="preserve"> р = 0,034 (рис. 8.9, рис. 8.10). Виявлене зниження ФВ під впливом додаткової терапії </w:t>
      </w:r>
      <w:r w:rsidR="00873015" w:rsidRPr="00C12B77">
        <w:rPr>
          <w:lang w:val="en-US"/>
        </w:rPr>
        <w:t>L</w:t>
      </w:r>
      <w:r w:rsidR="00873015" w:rsidRPr="00C12B77">
        <w:t xml:space="preserve">-аргініну аспартату </w:t>
      </w:r>
      <w:r w:rsidRPr="00C12B77">
        <w:t>та тіотропіум</w:t>
      </w:r>
      <w:r w:rsidR="0027142A" w:rsidRPr="00C12B77">
        <w:t>у</w:t>
      </w:r>
      <w:r w:rsidRPr="00C12B77">
        <w:t xml:space="preserve"> броміду, на наш погляд, зменшувала вазоспастичний стан ендотелію. Разом із тим, заслуговує на увагу збільшення вмісту метаболітів оксиду азоту (S-нітрозотіолів), як індикаторів функціонування вазодилататорних механізмів клітинних взаємодій у хворих із різноманітною патологією [</w:t>
      </w:r>
      <w:r w:rsidR="00A606AE" w:rsidRPr="00C12B77">
        <w:rPr>
          <w:lang w:val="ru-RU"/>
        </w:rPr>
        <w:t>282</w:t>
      </w:r>
      <w:r w:rsidRPr="00C12B77">
        <w:t>].</w:t>
      </w:r>
      <w:r w:rsidR="001C2FAB" w:rsidRPr="00C12B77">
        <w:t xml:space="preserve"> Останнє можна розглядати як компенсаторне посилення вазодилататорної активності у відповідь на зниження дії ФВ. Під впливом обраного лікування кількість загострень у першій підгрупі зменшилася в 4 рази (до 1,0[1,0-2,0] випадку на рік), і такі зміни були вірогідними (р = 0,001).</w:t>
      </w:r>
    </w:p>
    <w:p w:rsidR="000712C0" w:rsidRPr="00C12B77" w:rsidRDefault="000712C0" w:rsidP="0047064C">
      <w:pPr>
        <w:pStyle w:val="a8"/>
        <w:shd w:val="clear" w:color="auto" w:fill="auto"/>
        <w:spacing w:line="360" w:lineRule="auto"/>
        <w:ind w:firstLine="567"/>
        <w:jc w:val="both"/>
      </w:pPr>
      <w:r w:rsidRPr="00C12B77">
        <w:t xml:space="preserve">Згідно з отриманими антропометричним даними, у хворих першої групи було відзначено </w:t>
      </w:r>
      <w:r w:rsidRPr="00C12B77">
        <w:rPr>
          <w:lang w:eastAsia="ru-RU"/>
        </w:rPr>
        <w:t>вірогідне</w:t>
      </w:r>
      <w:r w:rsidRPr="00C12B77">
        <w:t xml:space="preserve"> зниження ІМТ р = 0,05 унаслідок зменшення абдомінального ожиріння (ОТ зменшився до ОТ </w:t>
      </w:r>
      <w:r w:rsidR="00424343" w:rsidRPr="00C12B77">
        <w:t>–</w:t>
      </w:r>
      <w:r w:rsidRPr="00C12B77">
        <w:t xml:space="preserve"> 100 ± 3,14 см в цілому по групі). У хворих другої підгрупи ІМТ і інші антропометричні показники залишалися без вірогідних змін (ІМТ склав </w:t>
      </w:r>
      <w:r w:rsidR="00424343" w:rsidRPr="00C12B77">
        <w:t>–</w:t>
      </w:r>
      <w:r w:rsidRPr="00C12B77">
        <w:t xml:space="preserve"> 29,3 ± 3,17, ОТ </w:t>
      </w:r>
      <w:r w:rsidR="00424343" w:rsidRPr="00C12B77">
        <w:t>–</w:t>
      </w:r>
      <w:r w:rsidRPr="00C12B77">
        <w:t xml:space="preserve"> 103 ± 3,89 см, ОС </w:t>
      </w:r>
      <w:r w:rsidR="00424343" w:rsidRPr="00C12B77">
        <w:t>–</w:t>
      </w:r>
      <w:r w:rsidRPr="00C12B77">
        <w:t xml:space="preserve"> 105 ± 4,86 см, </w:t>
      </w:r>
      <w:r w:rsidRPr="00C12B77">
        <w:rPr>
          <w:rFonts w:eastAsia="Batang"/>
          <w:lang w:eastAsia="ru-RU"/>
        </w:rPr>
        <w:t xml:space="preserve">ОТ/ОС </w:t>
      </w:r>
      <w:r w:rsidR="00424343" w:rsidRPr="00C12B77">
        <w:rPr>
          <w:rFonts w:eastAsia="Batang"/>
          <w:lang w:eastAsia="ru-RU"/>
        </w:rPr>
        <w:t>–</w:t>
      </w:r>
      <w:r w:rsidRPr="00C12B77">
        <w:t xml:space="preserve"> 0,97 ± 0,01) р = 0,254.</w:t>
      </w:r>
    </w:p>
    <w:p w:rsidR="001C2FAB" w:rsidRPr="00C12B77" w:rsidRDefault="001C2FAB" w:rsidP="001C2FAB">
      <w:pPr>
        <w:pStyle w:val="a8"/>
        <w:shd w:val="clear" w:color="auto" w:fill="auto"/>
        <w:spacing w:line="360" w:lineRule="auto"/>
        <w:ind w:firstLine="567"/>
        <w:jc w:val="both"/>
      </w:pPr>
      <w:r w:rsidRPr="00C12B77">
        <w:t>Покращення ендотеліальної функції супроводжувалось покращенням, особливо у хворих із першої підгрупи і покращенням загального стану, зниженням ІМТ, контролю над симптомами астми, якістю життя та показниками вуглеводного обміну.</w:t>
      </w:r>
    </w:p>
    <w:p w:rsidR="000712C0" w:rsidRPr="00C12B77" w:rsidRDefault="00C33FAD" w:rsidP="007204AA">
      <w:pPr>
        <w:pStyle w:val="a8"/>
        <w:shd w:val="clear" w:color="auto" w:fill="auto"/>
        <w:spacing w:line="360" w:lineRule="auto"/>
        <w:rPr>
          <w:highlight w:val="yellow"/>
        </w:rPr>
      </w:pPr>
      <w:r>
        <w:rPr>
          <w:noProof/>
          <w:lang w:val="ru-RU" w:eastAsia="ru-RU"/>
        </w:rPr>
        <w:drawing>
          <wp:inline distT="0" distB="0" distL="0" distR="0" wp14:anchorId="6768DA35" wp14:editId="3C88196B">
            <wp:extent cx="4724400" cy="3214370"/>
            <wp:effectExtent l="0" t="0" r="0" b="0"/>
            <wp:docPr id="9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4724400" cy="3214370"/>
                    </a:xfrm>
                    <a:prstGeom prst="rect">
                      <a:avLst/>
                    </a:prstGeom>
                    <a:noFill/>
                    <a:ln>
                      <a:noFill/>
                    </a:ln>
                  </pic:spPr>
                </pic:pic>
              </a:graphicData>
            </a:graphic>
          </wp:inline>
        </w:drawing>
      </w:r>
    </w:p>
    <w:p w:rsidR="000712C0" w:rsidRPr="001650DC" w:rsidRDefault="000712C0" w:rsidP="007204AA">
      <w:pPr>
        <w:ind w:firstLine="0"/>
        <w:jc w:val="center"/>
      </w:pPr>
      <w:r w:rsidRPr="00C12B77">
        <w:t>Рис. 8.</w:t>
      </w:r>
      <w:r w:rsidR="007204AA" w:rsidRPr="007204AA">
        <w:t>11</w:t>
      </w:r>
      <w:r w:rsidRPr="00C12B77">
        <w:t>. Динаміка змін ФВ під впливом лікування (%)</w:t>
      </w:r>
      <w:r w:rsidR="007204AA" w:rsidRPr="007204AA">
        <w:t>.</w:t>
      </w:r>
    </w:p>
    <w:p w:rsidR="007204AA" w:rsidRPr="001650DC" w:rsidRDefault="007204AA" w:rsidP="000712C0"/>
    <w:p w:rsidR="007204AA" w:rsidRPr="001650DC" w:rsidRDefault="007204AA" w:rsidP="000712C0"/>
    <w:p w:rsidR="000712C0" w:rsidRPr="00C12B77" w:rsidRDefault="00C33FAD" w:rsidP="007204AA">
      <w:pPr>
        <w:ind w:firstLine="0"/>
        <w:jc w:val="center"/>
      </w:pPr>
      <w:r>
        <w:rPr>
          <w:noProof/>
          <w:lang w:val="ru-RU" w:eastAsia="ru-RU"/>
        </w:rPr>
        <w:drawing>
          <wp:inline distT="0" distB="0" distL="0" distR="0" wp14:anchorId="4C43E281" wp14:editId="63555763">
            <wp:extent cx="4474845" cy="3241675"/>
            <wp:effectExtent l="0" t="0" r="0" b="0"/>
            <wp:docPr id="9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4474845" cy="3241675"/>
                    </a:xfrm>
                    <a:prstGeom prst="rect">
                      <a:avLst/>
                    </a:prstGeom>
                    <a:noFill/>
                    <a:ln>
                      <a:noFill/>
                    </a:ln>
                  </pic:spPr>
                </pic:pic>
              </a:graphicData>
            </a:graphic>
          </wp:inline>
        </w:drawing>
      </w:r>
    </w:p>
    <w:p w:rsidR="000712C0" w:rsidRPr="007204AA" w:rsidRDefault="000712C0" w:rsidP="007204AA">
      <w:pPr>
        <w:ind w:firstLine="0"/>
        <w:jc w:val="center"/>
      </w:pPr>
      <w:r w:rsidRPr="00C12B77">
        <w:t>Рис. 8.1</w:t>
      </w:r>
      <w:r w:rsidR="007204AA" w:rsidRPr="007204AA">
        <w:t>2</w:t>
      </w:r>
      <w:r w:rsidRPr="00C12B77">
        <w:t>. Динаміка змін ФВ під впливом лікування (%)</w:t>
      </w:r>
      <w:r w:rsidR="007204AA" w:rsidRPr="007204AA">
        <w:t>.</w:t>
      </w:r>
    </w:p>
    <w:p w:rsidR="000712C0" w:rsidRPr="00C12B77" w:rsidRDefault="000712C0" w:rsidP="000712C0">
      <w:pPr>
        <w:pStyle w:val="a8"/>
        <w:shd w:val="clear" w:color="auto" w:fill="auto"/>
        <w:spacing w:line="360" w:lineRule="auto"/>
        <w:ind w:firstLine="567"/>
        <w:jc w:val="both"/>
      </w:pPr>
    </w:p>
    <w:p w:rsidR="000712C0" w:rsidRPr="00C12B77" w:rsidRDefault="000712C0" w:rsidP="000712C0"/>
    <w:p w:rsidR="000712C0" w:rsidRPr="00C12B77" w:rsidRDefault="000712C0" w:rsidP="001C2FAB">
      <w:pPr>
        <w:pStyle w:val="a8"/>
        <w:shd w:val="clear" w:color="auto" w:fill="auto"/>
        <w:spacing w:line="360" w:lineRule="auto"/>
        <w:ind w:firstLine="567"/>
        <w:jc w:val="both"/>
      </w:pPr>
      <w:r w:rsidRPr="00C12B77">
        <w:t>Навпаки, у другій підгрупі цей показник покращився, але залишався невірогідним, що передував включенню в дослідження з 4,0 [4,0-5,0] випадків на рік до 3,0 [2,5-4,5] випадків на рік (р = 0,607).</w:t>
      </w:r>
    </w:p>
    <w:p w:rsidR="000712C0" w:rsidRPr="00C12B77" w:rsidRDefault="000712C0" w:rsidP="001C2FAB">
      <w:pPr>
        <w:pStyle w:val="a8"/>
        <w:shd w:val="clear" w:color="auto" w:fill="auto"/>
        <w:spacing w:line="360" w:lineRule="auto"/>
        <w:ind w:firstLine="567"/>
        <w:jc w:val="both"/>
      </w:pPr>
      <w:r w:rsidRPr="00C12B77">
        <w:t>Відзначалося покращення якості життя у хворих першої та другої груп (загальної якості життя на 46 % і 29 %, фізичного компонента здоров</w:t>
      </w:r>
      <w:r w:rsidR="00E37F01" w:rsidRPr="00C12B77">
        <w:t>’</w:t>
      </w:r>
      <w:r w:rsidRPr="00C12B77">
        <w:t>я на 34 % і 18, психічного на 46 % і 21 %, відповідно) та підвищувалася ступінь контрольованості астми у хворих 1 групи на 21 %, у хворих 2 групи на 12 % за даними ACQ</w:t>
      </w:r>
      <w:r w:rsidR="00441286" w:rsidRPr="00C12B77">
        <w:t>-5</w:t>
      </w:r>
      <w:r w:rsidRPr="00C12B77">
        <w:t>.</w:t>
      </w:r>
    </w:p>
    <w:p w:rsidR="000712C0" w:rsidRPr="00C12B77" w:rsidRDefault="000712C0" w:rsidP="000712C0">
      <w:r w:rsidRPr="00C12B77">
        <w:t>Наші дані збігаються з даними інших авторів, які стверджують про позитивний вплив М</w:t>
      </w:r>
      <w:r w:rsidRPr="00C12B77">
        <w:rPr>
          <w:vertAlign w:val="subscript"/>
        </w:rPr>
        <w:t>3</w:t>
      </w:r>
      <w:r w:rsidRPr="00C12B77">
        <w:t xml:space="preserve"> холінолітиків на мікроциркуляцію дихальних шляхів і зменшують прогресування ремоделювання у хворих на тяжкий перебіг 0- захворювання. [</w:t>
      </w:r>
      <w:r w:rsidR="00A606AE" w:rsidRPr="00C12B77">
        <w:t>282</w:t>
      </w:r>
      <w:r w:rsidRPr="00C12B77">
        <w:t xml:space="preserve">, </w:t>
      </w:r>
      <w:r w:rsidR="00A606AE" w:rsidRPr="00C12B77">
        <w:t>354</w:t>
      </w:r>
      <w:r w:rsidRPr="00C12B77">
        <w:t>].</w:t>
      </w:r>
    </w:p>
    <w:p w:rsidR="000712C0" w:rsidRPr="00C12B77" w:rsidRDefault="000712C0" w:rsidP="000712C0">
      <w:pPr>
        <w:pStyle w:val="HTML0"/>
        <w:shd w:val="clear" w:color="auto" w:fill="FFFFFF"/>
        <w:spacing w:line="360" w:lineRule="auto"/>
        <w:ind w:firstLine="709"/>
        <w:jc w:val="both"/>
        <w:rPr>
          <w:rFonts w:ascii="Times New Roman" w:hAnsi="Times New Roman" w:cs="Times New Roman"/>
          <w:sz w:val="28"/>
          <w:szCs w:val="28"/>
          <w:lang w:eastAsia="ru-RU"/>
        </w:rPr>
      </w:pPr>
      <w:r w:rsidRPr="00C12B77">
        <w:rPr>
          <w:rFonts w:ascii="Times New Roman" w:hAnsi="Times New Roman" w:cs="Times New Roman"/>
          <w:sz w:val="28"/>
          <w:szCs w:val="28"/>
          <w:lang w:eastAsia="ru-RU"/>
        </w:rPr>
        <w:t>На наш погляд, покращення об</w:t>
      </w:r>
      <w:r w:rsidR="00E37F01" w:rsidRPr="00C12B77">
        <w:rPr>
          <w:rFonts w:ascii="Times New Roman" w:hAnsi="Times New Roman" w:cs="Times New Roman"/>
          <w:sz w:val="28"/>
          <w:szCs w:val="28"/>
          <w:lang w:eastAsia="ru-RU"/>
        </w:rPr>
        <w:t>’</w:t>
      </w:r>
      <w:r w:rsidRPr="00C12B77">
        <w:rPr>
          <w:rFonts w:ascii="Times New Roman" w:hAnsi="Times New Roman" w:cs="Times New Roman"/>
          <w:sz w:val="28"/>
          <w:szCs w:val="28"/>
          <w:lang w:eastAsia="ru-RU"/>
        </w:rPr>
        <w:t xml:space="preserve">єктивних показників: зниження нападів задухи до 4 разів на тиждень, задишки, зменшується кількість свистячих хрипів над легенями, покращується </w:t>
      </w:r>
      <w:r w:rsidRPr="00C12B77">
        <w:rPr>
          <w:rFonts w:ascii="Times New Roman" w:hAnsi="Times New Roman" w:cs="Times New Roman"/>
          <w:sz w:val="28"/>
          <w:szCs w:val="28"/>
        </w:rPr>
        <w:t>вентиляційна функція легень, яка відбувається як унаслідок погіршення бронхіальної прохідності так і через зниження еластичності тканини при важкому перебігу астми,</w:t>
      </w:r>
      <w:r w:rsidRPr="00C12B77">
        <w:rPr>
          <w:rFonts w:ascii="inherit" w:hAnsi="inherit"/>
          <w:sz w:val="28"/>
          <w:szCs w:val="28"/>
          <w:lang w:eastAsia="ru-RU"/>
        </w:rPr>
        <w:t xml:space="preserve"> чутливість хворих до використання бронхолітичних препаратів </w:t>
      </w:r>
      <w:r w:rsidRPr="00C12B77">
        <w:rPr>
          <w:rFonts w:ascii="Times New Roman" w:hAnsi="Times New Roman"/>
          <w:sz w:val="28"/>
          <w:szCs w:val="28"/>
          <w:lang w:eastAsia="ru-RU"/>
        </w:rPr>
        <w:t>і</w:t>
      </w:r>
      <w:r w:rsidRPr="00C12B77">
        <w:rPr>
          <w:rFonts w:ascii="inherit" w:hAnsi="inherit"/>
          <w:sz w:val="28"/>
          <w:szCs w:val="28"/>
          <w:lang w:eastAsia="ru-RU"/>
        </w:rPr>
        <w:t xml:space="preserve">з груп </w:t>
      </w:r>
      <w:r w:rsidRPr="00C12B77">
        <w:rPr>
          <w:rFonts w:ascii="Times New Roman" w:hAnsi="Times New Roman" w:cs="Times New Roman"/>
          <w:sz w:val="28"/>
          <w:szCs w:val="28"/>
          <w:lang w:eastAsia="ru-RU"/>
        </w:rPr>
        <w:t>β</w:t>
      </w:r>
      <w:r w:rsidR="00C44764" w:rsidRPr="00C12B77">
        <w:rPr>
          <w:rFonts w:ascii="Times New Roman" w:hAnsi="Times New Roman" w:cs="Times New Roman"/>
          <w:sz w:val="28"/>
          <w:szCs w:val="28"/>
          <w:vertAlign w:val="subscript"/>
          <w:lang w:eastAsia="ru-RU"/>
        </w:rPr>
        <w:t>2</w:t>
      </w:r>
      <w:r w:rsidRPr="00C12B77">
        <w:rPr>
          <w:rFonts w:ascii="inherit" w:hAnsi="inherit"/>
          <w:sz w:val="28"/>
          <w:szCs w:val="28"/>
          <w:lang w:eastAsia="ru-RU"/>
        </w:rPr>
        <w:t>-агоністів, холінолітиків або їх комбінації як невідкладної допомоги</w:t>
      </w:r>
      <w:r w:rsidRPr="00C12B77">
        <w:rPr>
          <w:rFonts w:ascii="Times New Roman" w:hAnsi="Times New Roman" w:cs="Times New Roman"/>
          <w:sz w:val="28"/>
          <w:szCs w:val="28"/>
          <w:lang w:eastAsia="ru-RU"/>
        </w:rPr>
        <w:t xml:space="preserve"> та покращується загальний стан хворих [</w:t>
      </w:r>
      <w:r w:rsidR="00A606AE" w:rsidRPr="00C12B77">
        <w:rPr>
          <w:rFonts w:ascii="Times New Roman" w:hAnsi="Times New Roman" w:cs="Times New Roman"/>
          <w:sz w:val="28"/>
          <w:szCs w:val="28"/>
          <w:lang w:eastAsia="ru-RU"/>
        </w:rPr>
        <w:t>186</w:t>
      </w:r>
      <w:r w:rsidRPr="00C12B77">
        <w:rPr>
          <w:rFonts w:ascii="Times New Roman" w:hAnsi="Times New Roman" w:cs="Times New Roman"/>
          <w:sz w:val="28"/>
          <w:szCs w:val="28"/>
          <w:lang w:eastAsia="ru-RU"/>
        </w:rPr>
        <w:t xml:space="preserve">, </w:t>
      </w:r>
      <w:r w:rsidR="00A606AE" w:rsidRPr="00C12B77">
        <w:rPr>
          <w:rFonts w:ascii="Times New Roman" w:hAnsi="Times New Roman" w:cs="Times New Roman"/>
          <w:sz w:val="28"/>
          <w:szCs w:val="28"/>
        </w:rPr>
        <w:t>316</w:t>
      </w:r>
      <w:r w:rsidRPr="00C12B77">
        <w:rPr>
          <w:rFonts w:ascii="Times New Roman" w:hAnsi="Times New Roman" w:cs="Times New Roman"/>
          <w:sz w:val="28"/>
          <w:szCs w:val="28"/>
        </w:rPr>
        <w:t xml:space="preserve">]. </w:t>
      </w:r>
      <w:r w:rsidRPr="00C12B77">
        <w:rPr>
          <w:rFonts w:ascii="Times New Roman" w:hAnsi="Times New Roman" w:cs="Times New Roman"/>
          <w:sz w:val="28"/>
          <w:szCs w:val="28"/>
          <w:lang w:eastAsia="ru-RU"/>
        </w:rPr>
        <w:t>Таким чином, стан системного запалення, що генерується у хворих на БА </w:t>
      </w:r>
      <w:r w:rsidRPr="00C12B77">
        <w:rPr>
          <w:rFonts w:ascii="Times New Roman" w:hAnsi="Times New Roman" w:cs="Times New Roman"/>
          <w:sz w:val="28"/>
          <w:szCs w:val="28"/>
        </w:rPr>
        <w:t>+ </w:t>
      </w:r>
      <w:r w:rsidRPr="00C12B77">
        <w:rPr>
          <w:rFonts w:ascii="Times New Roman" w:hAnsi="Times New Roman" w:cs="Times New Roman"/>
          <w:sz w:val="28"/>
          <w:szCs w:val="28"/>
          <w:lang w:eastAsia="ru-RU"/>
        </w:rPr>
        <w:t>ЦД2Т може бути пов</w:t>
      </w:r>
      <w:r w:rsidR="00E37F01" w:rsidRPr="00C12B77">
        <w:rPr>
          <w:rFonts w:ascii="Times New Roman" w:hAnsi="Times New Roman" w:cs="Times New Roman"/>
          <w:sz w:val="28"/>
          <w:szCs w:val="28"/>
          <w:lang w:eastAsia="ru-RU"/>
        </w:rPr>
        <w:t>’</w:t>
      </w:r>
      <w:r w:rsidRPr="00C12B77">
        <w:rPr>
          <w:rFonts w:ascii="Times New Roman" w:hAnsi="Times New Roman" w:cs="Times New Roman"/>
          <w:sz w:val="28"/>
          <w:szCs w:val="28"/>
          <w:lang w:eastAsia="ru-RU"/>
        </w:rPr>
        <w:t>язаним із діабетом та з гіпертрофованою жировою тканиною у хворих із цією коморбідністю, що має прямий вплив як на характер перебігу так і на об</w:t>
      </w:r>
      <w:r w:rsidR="00E37F01" w:rsidRPr="00C12B77">
        <w:rPr>
          <w:rFonts w:ascii="Times New Roman" w:hAnsi="Times New Roman" w:cs="Times New Roman"/>
          <w:sz w:val="28"/>
          <w:szCs w:val="28"/>
          <w:lang w:eastAsia="ru-RU"/>
        </w:rPr>
        <w:t>’</w:t>
      </w:r>
      <w:r w:rsidRPr="00C12B77">
        <w:rPr>
          <w:rFonts w:ascii="Times New Roman" w:hAnsi="Times New Roman" w:cs="Times New Roman"/>
          <w:sz w:val="28"/>
          <w:szCs w:val="28"/>
          <w:lang w:eastAsia="ru-RU"/>
        </w:rPr>
        <w:t>єктивний стан захворювання.</w:t>
      </w:r>
    </w:p>
    <w:p w:rsidR="0084297A" w:rsidRDefault="0084297A" w:rsidP="000712C0">
      <w:pPr>
        <w:rPr>
          <w:b/>
        </w:rPr>
      </w:pPr>
    </w:p>
    <w:p w:rsidR="00936E73" w:rsidRDefault="00B65B0E" w:rsidP="000712C0">
      <w:r w:rsidRPr="00C12B77">
        <w:rPr>
          <w:b/>
        </w:rPr>
        <w:t>Висновки</w:t>
      </w:r>
      <w:r w:rsidR="00E61AC1" w:rsidRPr="00C12B77">
        <w:t>.</w:t>
      </w:r>
      <w:r w:rsidR="005F37DB" w:rsidRPr="00C12B77">
        <w:t xml:space="preserve"> </w:t>
      </w:r>
      <w:r w:rsidR="000712C0" w:rsidRPr="00C12B77">
        <w:t xml:space="preserve">Відомо, що використання </w:t>
      </w:r>
      <w:r w:rsidR="00C44764" w:rsidRPr="00C12B77">
        <w:rPr>
          <w:lang w:val="en-US"/>
        </w:rPr>
        <w:t>L</w:t>
      </w:r>
      <w:r w:rsidR="00C44764" w:rsidRPr="00C12B77">
        <w:t>-аргіні</w:t>
      </w:r>
      <w:r w:rsidR="0027142A" w:rsidRPr="00C12B77">
        <w:t>н</w:t>
      </w:r>
      <w:r w:rsidR="00C44764" w:rsidRPr="00C12B77">
        <w:t>у аспартату</w:t>
      </w:r>
      <w:r w:rsidR="000712C0" w:rsidRPr="00C12B77">
        <w:t xml:space="preserve"> в лікуванні хворих впливає на ендотеліальну функцію і покращує її стан, каталізує синтез оксиду азоту в ендотеліоцитах, підвищує рівень циклічного гуанідинмонофосфату (цГМФ) в ендотелії судин, зменшує активацію й адгезію лейкоцитів і тромбоцитів до ендотелію судин, пригнічує синтез протеїну MCP-1 [</w:t>
      </w:r>
      <w:r w:rsidR="00A606AE" w:rsidRPr="00C12B77">
        <w:rPr>
          <w:bCs/>
        </w:rPr>
        <w:t>86</w:t>
      </w:r>
      <w:r w:rsidR="000712C0" w:rsidRPr="00C12B77">
        <w:rPr>
          <w:bCs/>
        </w:rPr>
        <w:t xml:space="preserve">, </w:t>
      </w:r>
      <w:r w:rsidR="00A606AE" w:rsidRPr="00C12B77">
        <w:rPr>
          <w:bCs/>
        </w:rPr>
        <w:t>96</w:t>
      </w:r>
      <w:r w:rsidR="000712C0" w:rsidRPr="00C12B77">
        <w:t xml:space="preserve">]. </w:t>
      </w:r>
    </w:p>
    <w:p w:rsidR="000712C0" w:rsidRPr="00C12B77" w:rsidRDefault="000712C0" w:rsidP="000712C0">
      <w:r w:rsidRPr="00C12B77">
        <w:t xml:space="preserve">Комплексне застосування препаратів L-аргініну </w:t>
      </w:r>
      <w:r w:rsidR="00C44764" w:rsidRPr="00C12B77">
        <w:t xml:space="preserve">аспартату </w:t>
      </w:r>
      <w:r w:rsidRPr="00C12B77">
        <w:t>та тіотропію броміду на тлі базисної терапії у хворих на БА поєднану з ЦД2Т призводить до корекції порушень гемокоагуляції та фібринолізу, функціонального стану ендотелію, кращого контролю над захворюванням [</w:t>
      </w:r>
      <w:r w:rsidR="00A606AE" w:rsidRPr="00C12B77">
        <w:t>79</w:t>
      </w:r>
      <w:r w:rsidRPr="00C12B77">
        <w:t>].</w:t>
      </w:r>
    </w:p>
    <w:p w:rsidR="00E61AC1" w:rsidRPr="00C12B77" w:rsidRDefault="00E61AC1" w:rsidP="000712C0">
      <w:r w:rsidRPr="00C12B77">
        <w:t>Результати, викладені в даному розділі, опубліковані в наступних наукових працях автора [</w:t>
      </w:r>
      <w:r w:rsidR="00A606AE" w:rsidRPr="00C12B77">
        <w:rPr>
          <w:color w:val="000000" w:themeColor="text1"/>
          <w:lang w:val="ru-RU"/>
        </w:rPr>
        <w:t xml:space="preserve">29, 36, </w:t>
      </w:r>
      <w:r w:rsidR="00CC3471" w:rsidRPr="00C12B77">
        <w:rPr>
          <w:color w:val="000000" w:themeColor="text1"/>
          <w:lang w:val="ru-RU"/>
        </w:rPr>
        <w:t xml:space="preserve">39, </w:t>
      </w:r>
      <w:r w:rsidR="00A606AE" w:rsidRPr="00C12B77">
        <w:rPr>
          <w:color w:val="000000" w:themeColor="text1"/>
          <w:lang w:val="ru-RU"/>
        </w:rPr>
        <w:t>47, 48, 57,</w:t>
      </w:r>
      <w:r w:rsidR="00F7722A" w:rsidRPr="00C12B77">
        <w:rPr>
          <w:color w:val="000000" w:themeColor="text1"/>
          <w:lang w:val="ru-RU"/>
        </w:rPr>
        <w:t xml:space="preserve"> 65, 69, 422</w:t>
      </w:r>
      <w:r w:rsidRPr="00C12B77">
        <w:t>].</w:t>
      </w:r>
    </w:p>
    <w:p w:rsidR="000712C0" w:rsidRPr="00C12B77" w:rsidRDefault="000712C0">
      <w:pPr>
        <w:spacing w:line="240" w:lineRule="auto"/>
        <w:ind w:firstLine="0"/>
        <w:jc w:val="left"/>
        <w:rPr>
          <w:b/>
          <w:color w:val="000000"/>
          <w:lang w:eastAsia="ru-RU"/>
        </w:rPr>
      </w:pPr>
      <w:r w:rsidRPr="00C12B77">
        <w:br w:type="page"/>
      </w:r>
    </w:p>
    <w:p w:rsidR="00AB6953" w:rsidRPr="00C12B77" w:rsidRDefault="00AB6953" w:rsidP="00EB63E7">
      <w:pPr>
        <w:pStyle w:val="zag1"/>
      </w:pPr>
      <w:r w:rsidRPr="00C12B77">
        <w:t>АНАЛІЗ ТА УЗАГАЛЬНЕННЯ РЕЗУЛЬТАТІВ ДОСЛІДЖЕННЯ</w:t>
      </w:r>
    </w:p>
    <w:p w:rsidR="00EB63E7" w:rsidRPr="00E1090F" w:rsidRDefault="00EB63E7" w:rsidP="00EB63E7"/>
    <w:p w:rsidR="00AB6953" w:rsidRPr="00C12B77" w:rsidRDefault="00AB6953" w:rsidP="00EB63E7">
      <w:r w:rsidRPr="00C12B77">
        <w:t xml:space="preserve">Дисертаційна робота присвячена актуальній проблемі сучасної медицини </w:t>
      </w:r>
      <w:r w:rsidR="00424343" w:rsidRPr="00C12B77">
        <w:t>–</w:t>
      </w:r>
      <w:r w:rsidRPr="00C12B77">
        <w:t xml:space="preserve"> дослідженню механізмів розвитку пульморенальних порушень у хворих на </w:t>
      </w:r>
      <w:r w:rsidR="00361396" w:rsidRPr="00C12B77">
        <w:t>БА</w:t>
      </w:r>
      <w:r w:rsidRPr="00C12B77">
        <w:t xml:space="preserve"> з коморбідністю БА з ЦД2Т та БА з ожирінням. </w:t>
      </w:r>
      <w:r w:rsidR="00A916F6" w:rsidRPr="00C12B77">
        <w:t>БА</w:t>
      </w:r>
      <w:r w:rsidRPr="00C12B77">
        <w:t xml:space="preserve"> є глобальною проблемою охорони здоров</w:t>
      </w:r>
      <w:r w:rsidR="00E37F01" w:rsidRPr="00C12B77">
        <w:t>’</w:t>
      </w:r>
      <w:r w:rsidRPr="00C12B77">
        <w:t>я, що пов</w:t>
      </w:r>
      <w:r w:rsidR="00E37F01" w:rsidRPr="00C12B77">
        <w:t>’</w:t>
      </w:r>
      <w:r w:rsidRPr="00C12B77">
        <w:t xml:space="preserve">язано зі стійкою тенденцією до зростання захворюваності та соціальними втратами </w:t>
      </w:r>
      <w:r w:rsidR="00361396" w:rsidRPr="00C12B77">
        <w:t>при цій</w:t>
      </w:r>
      <w:r w:rsidRPr="00C12B77">
        <w:t xml:space="preserve"> патологі</w:t>
      </w:r>
      <w:r w:rsidR="00361396" w:rsidRPr="00C12B77">
        <w:t>ї</w:t>
      </w:r>
      <w:r w:rsidRPr="00C12B77">
        <w:t xml:space="preserve"> [</w:t>
      </w:r>
      <w:r w:rsidR="00B6382B" w:rsidRPr="00C12B77">
        <w:t>148, 149</w:t>
      </w:r>
      <w:r w:rsidR="00A916F6" w:rsidRPr="00C12B77">
        <w:t>].</w:t>
      </w:r>
    </w:p>
    <w:p w:rsidR="00A916F6" w:rsidRPr="00C12B77" w:rsidRDefault="00A916F6" w:rsidP="00EB63E7">
      <w:r w:rsidRPr="00C12B77">
        <w:t xml:space="preserve">В останнє десятиліття в клінічній науковій літературі спостерігаються переважно дві тенденції у вивченні цієї патології: з одного боку, це </w:t>
      </w:r>
      <w:r w:rsidR="00424343" w:rsidRPr="00C12B77">
        <w:t>–</w:t>
      </w:r>
      <w:r w:rsidRPr="00C12B77">
        <w:t xml:space="preserve"> досліджування варіантів перебігу (в сучасних термінах </w:t>
      </w:r>
      <w:r w:rsidR="00424343" w:rsidRPr="00C12B77">
        <w:t>–</w:t>
      </w:r>
      <w:r w:rsidRPr="00C12B77">
        <w:t xml:space="preserve"> фенотипів і субфенотипів) гетерогенних нозологічних форм (наприклад, при вивченні артеріальної гіпертензії, БА та багатьох інших нозологічних форм), з іншого </w:t>
      </w:r>
      <w:r w:rsidR="00424343" w:rsidRPr="00C12B77">
        <w:t>–</w:t>
      </w:r>
      <w:r w:rsidRPr="00C12B77">
        <w:t xml:space="preserve"> дослідження поєднаної патології </w:t>
      </w:r>
      <w:r w:rsidR="00424343" w:rsidRPr="00C12B77">
        <w:t>–</w:t>
      </w:r>
      <w:r w:rsidRPr="00C12B77">
        <w:t xml:space="preserve"> поліморбідності, особливо з огляду на постаріння населення. Що стосується БА, то пріоритетним підходом до діагностики та відповідним лікуванням стало виділення, так званих, клініко-патогенетичних варіантів захворювання [</w:t>
      </w:r>
      <w:r w:rsidR="00B6382B" w:rsidRPr="00C12B77">
        <w:rPr>
          <w:lang w:val="ru-RU"/>
        </w:rPr>
        <w:t>438</w:t>
      </w:r>
      <w:r w:rsidRPr="00C12B77">
        <w:t xml:space="preserve">]. </w:t>
      </w:r>
      <w:r w:rsidR="007A6176" w:rsidRPr="00C12B77">
        <w:t>Останнім часом питанням гетерогенності захворювання стали приділяти увагу і в «Рекомендаціях Глобальної ініціативи щодо боротьби з бронхіальною астмою» (перегляд 2010, 2017 рр.)</w:t>
      </w:r>
      <w:r w:rsidRPr="00C12B77">
        <w:t xml:space="preserve"> [</w:t>
      </w:r>
      <w:r w:rsidR="00B6382B" w:rsidRPr="00C12B77">
        <w:rPr>
          <w:lang w:val="ru-RU"/>
        </w:rPr>
        <w:t>149</w:t>
      </w:r>
      <w:r w:rsidRPr="00C12B77">
        <w:t xml:space="preserve">] </w:t>
      </w:r>
      <w:r w:rsidR="007A6176" w:rsidRPr="00C12B77">
        <w:t xml:space="preserve">У документі розглядаються як гетерогенність </w:t>
      </w:r>
      <w:r w:rsidRPr="00C12B77">
        <w:t>клінічних виявів БА, так і їх відповіді на проведену терапію. Водночас це явище часто описують з огляду на, так званий, «фенотип» і навіть «субфенотип» [</w:t>
      </w:r>
      <w:r w:rsidR="00B6382B" w:rsidRPr="00C12B77">
        <w:rPr>
          <w:lang w:val="ru-RU"/>
        </w:rPr>
        <w:t>240, 241</w:t>
      </w:r>
      <w:r w:rsidRPr="00C12B77">
        <w:t>].</w:t>
      </w:r>
    </w:p>
    <w:p w:rsidR="00AB6953" w:rsidRPr="00C12B77" w:rsidRDefault="00AB6953" w:rsidP="00EB63E7">
      <w:r w:rsidRPr="00C12B77">
        <w:t>Проблема коморбідності є однією із найважливіших у внутрішній медицині [</w:t>
      </w:r>
      <w:r w:rsidR="007A6176" w:rsidRPr="00C12B77">
        <w:t xml:space="preserve">34, </w:t>
      </w:r>
      <w:r w:rsidR="00B6382B" w:rsidRPr="00C12B77">
        <w:rPr>
          <w:lang w:val="ru-RU"/>
        </w:rPr>
        <w:t>292</w:t>
      </w:r>
      <w:r w:rsidRPr="00C12B77">
        <w:t>]. Співіснування кількох захворювань змінює перебіг кожного з них, сприяє більш ранньому формуванню ускладнень і створює труднощі для терапії [</w:t>
      </w:r>
      <w:r w:rsidR="00B6382B" w:rsidRPr="00C12B77">
        <w:t>150</w:t>
      </w:r>
      <w:r w:rsidRPr="00C12B77">
        <w:t xml:space="preserve">]. </w:t>
      </w:r>
      <w:r w:rsidR="007A6176" w:rsidRPr="00C12B77">
        <w:t>БА має з</w:t>
      </w:r>
      <w:r w:rsidRPr="00C12B77">
        <w:t xml:space="preserve">начну розповсюдженість у світі </w:t>
      </w:r>
      <w:r w:rsidR="007A6176" w:rsidRPr="00C12B77">
        <w:t>та</w:t>
      </w:r>
      <w:r w:rsidRPr="00C12B77">
        <w:t xml:space="preserve"> в Україні [</w:t>
      </w:r>
      <w:r w:rsidR="00B6382B" w:rsidRPr="00C12B77">
        <w:t>160</w:t>
      </w:r>
      <w:r w:rsidR="007A6176" w:rsidRPr="00C12B77">
        <w:t xml:space="preserve">, </w:t>
      </w:r>
      <w:r w:rsidR="00B6382B" w:rsidRPr="00C12B77">
        <w:t>182</w:t>
      </w:r>
      <w:r w:rsidRPr="00C12B77">
        <w:t xml:space="preserve">]. Чисельність хворих </w:t>
      </w:r>
      <w:r w:rsidR="00C401BA" w:rsidRPr="00C12B77">
        <w:t>на</w:t>
      </w:r>
      <w:r w:rsidRPr="00C12B77">
        <w:t xml:space="preserve"> БА невпинно зростає, причому збільшується кількість пацієнтів, які мають поєднання БА </w:t>
      </w:r>
      <w:r w:rsidR="00153466" w:rsidRPr="00C12B77">
        <w:t>та ЦД2Т</w:t>
      </w:r>
      <w:r w:rsidRPr="00C12B77">
        <w:t xml:space="preserve"> [</w:t>
      </w:r>
      <w:r w:rsidR="00B6382B" w:rsidRPr="00C12B77">
        <w:t>270</w:t>
      </w:r>
      <w:r w:rsidR="00153466" w:rsidRPr="00C12B77">
        <w:t xml:space="preserve">, </w:t>
      </w:r>
      <w:r w:rsidR="00B6382B" w:rsidRPr="00C12B77">
        <w:t>331</w:t>
      </w:r>
      <w:r w:rsidRPr="00C12B77">
        <w:t>]. Необхідно відзначити, що деякі ендокринні порушення, такі як цукровий діабет</w:t>
      </w:r>
      <w:r w:rsidR="00884B61" w:rsidRPr="00C12B77">
        <w:t xml:space="preserve"> 2-го</w:t>
      </w:r>
      <w:r w:rsidRPr="00C12B77">
        <w:t xml:space="preserve"> </w:t>
      </w:r>
      <w:r w:rsidR="00C401BA" w:rsidRPr="00C12B77">
        <w:t>та</w:t>
      </w:r>
      <w:r w:rsidRPr="00C12B77">
        <w:t xml:space="preserve"> ожиріння, </w:t>
      </w:r>
      <w:r w:rsidR="00C401BA" w:rsidRPr="00C12B77">
        <w:t>і</w:t>
      </w:r>
      <w:r w:rsidRPr="00C12B77">
        <w:t xml:space="preserve">мовірно, можуть впливати на перебіг і ускладнення БА. </w:t>
      </w:r>
      <w:r w:rsidRPr="00C12B77">
        <w:rPr>
          <w:shd w:val="clear" w:color="auto" w:fill="FFFFFF"/>
        </w:rPr>
        <w:t>Коморбідність БА з мет</w:t>
      </w:r>
      <w:r w:rsidR="00E079B7" w:rsidRPr="00C12B77">
        <w:rPr>
          <w:shd w:val="clear" w:color="auto" w:fill="FFFFFF"/>
        </w:rPr>
        <w:t>а</w:t>
      </w:r>
      <w:r w:rsidRPr="00C12B77">
        <w:rPr>
          <w:shd w:val="clear" w:color="auto" w:fill="FFFFFF"/>
        </w:rPr>
        <w:t>болічно</w:t>
      </w:r>
      <w:r w:rsidR="00884B61" w:rsidRPr="00C12B77">
        <w:rPr>
          <w:shd w:val="clear" w:color="auto" w:fill="FFFFFF"/>
        </w:rPr>
        <w:t xml:space="preserve"> </w:t>
      </w:r>
      <w:r w:rsidRPr="00C12B77">
        <w:rPr>
          <w:shd w:val="clear" w:color="auto" w:fill="FFFFFF"/>
        </w:rPr>
        <w:t xml:space="preserve">значущими станами </w:t>
      </w:r>
      <w:r w:rsidR="00C401BA" w:rsidRPr="00C12B77">
        <w:rPr>
          <w:shd w:val="clear" w:color="auto" w:fill="FFFFFF"/>
        </w:rPr>
        <w:t>трапля</w:t>
      </w:r>
      <w:r w:rsidRPr="00C12B77">
        <w:rPr>
          <w:shd w:val="clear" w:color="auto" w:fill="FFFFFF"/>
        </w:rPr>
        <w:t>ється в 58</w:t>
      </w:r>
      <w:r w:rsidR="00C401BA" w:rsidRPr="00C12B77">
        <w:rPr>
          <w:shd w:val="clear" w:color="auto" w:fill="FFFFFF"/>
        </w:rPr>
        <w:t> </w:t>
      </w:r>
      <w:r w:rsidRPr="00C12B77">
        <w:rPr>
          <w:shd w:val="clear" w:color="auto" w:fill="FFFFFF"/>
        </w:rPr>
        <w:t xml:space="preserve">% випадках </w:t>
      </w:r>
      <w:r w:rsidRPr="00C12B77">
        <w:t>[</w:t>
      </w:r>
      <w:r w:rsidR="00B6382B" w:rsidRPr="00C12B77">
        <w:t>151</w:t>
      </w:r>
      <w:r w:rsidR="00C401BA" w:rsidRPr="00C12B77">
        <w:t xml:space="preserve">, </w:t>
      </w:r>
      <w:r w:rsidR="00B6382B" w:rsidRPr="00C12B77">
        <w:t>188</w:t>
      </w:r>
      <w:r w:rsidRPr="00C12B77">
        <w:t xml:space="preserve">]. </w:t>
      </w:r>
      <w:r w:rsidRPr="00C12B77">
        <w:rPr>
          <w:shd w:val="clear" w:color="auto" w:fill="FFFFFF"/>
        </w:rPr>
        <w:t>Причина достатньо високого відсотка розповсюдженості у світі пов</w:t>
      </w:r>
      <w:r w:rsidR="00E37F01" w:rsidRPr="00C12B77">
        <w:rPr>
          <w:shd w:val="clear" w:color="auto" w:fill="FFFFFF"/>
        </w:rPr>
        <w:t>’</w:t>
      </w:r>
      <w:r w:rsidRPr="00C12B77">
        <w:rPr>
          <w:shd w:val="clear" w:color="auto" w:fill="FFFFFF"/>
        </w:rPr>
        <w:t xml:space="preserve">язана як з ендогенними чинниками забруднення навколишнього середовища, так і захворюваннями, які впливають на розвиток пошкодження дихальних шляхів та супроводжуються порушенням ендотелію судин і розвитком фібропластичних змін </w:t>
      </w:r>
      <w:r w:rsidR="00C401BA" w:rsidRPr="00C12B77">
        <w:rPr>
          <w:shd w:val="clear" w:color="auto" w:fill="FFFFFF"/>
        </w:rPr>
        <w:t>у</w:t>
      </w:r>
      <w:r w:rsidRPr="00C12B77">
        <w:rPr>
          <w:shd w:val="clear" w:color="auto" w:fill="FFFFFF"/>
        </w:rPr>
        <w:t xml:space="preserve"> гладких м</w:t>
      </w:r>
      <w:r w:rsidR="00E37F01" w:rsidRPr="00C12B77">
        <w:rPr>
          <w:shd w:val="clear" w:color="auto" w:fill="FFFFFF"/>
        </w:rPr>
        <w:t>’</w:t>
      </w:r>
      <w:r w:rsidRPr="00C12B77">
        <w:rPr>
          <w:shd w:val="clear" w:color="auto" w:fill="FFFFFF"/>
        </w:rPr>
        <w:t xml:space="preserve">язах бронхів та тубулоінтерстиціальних змін </w:t>
      </w:r>
      <w:r w:rsidR="00C401BA" w:rsidRPr="00C12B77">
        <w:rPr>
          <w:shd w:val="clear" w:color="auto" w:fill="FFFFFF"/>
        </w:rPr>
        <w:t>у</w:t>
      </w:r>
      <w:r w:rsidRPr="00C12B77">
        <w:rPr>
          <w:shd w:val="clear" w:color="auto" w:fill="FFFFFF"/>
        </w:rPr>
        <w:t xml:space="preserve"> нирках. Нині</w:t>
      </w:r>
      <w:r w:rsidRPr="00C12B77">
        <w:t xml:space="preserve"> БА розглядають як багато</w:t>
      </w:r>
      <w:r w:rsidR="00C401BA" w:rsidRPr="00C12B77">
        <w:t>чинникову</w:t>
      </w:r>
      <w:r w:rsidRPr="00C12B77">
        <w:t xml:space="preserve"> патологію, основн</w:t>
      </w:r>
      <w:r w:rsidR="00C401BA" w:rsidRPr="00C12B77">
        <w:t>е</w:t>
      </w:r>
      <w:r w:rsidR="00320BE5" w:rsidRPr="00320BE5">
        <w:t xml:space="preserve"> </w:t>
      </w:r>
      <w:r w:rsidR="00C401BA" w:rsidRPr="00C12B77">
        <w:t>значення</w:t>
      </w:r>
      <w:r w:rsidRPr="00C12B77">
        <w:t xml:space="preserve"> у розвитку якої </w:t>
      </w:r>
      <w:r w:rsidR="00C401BA" w:rsidRPr="00C12B77">
        <w:t>мають</w:t>
      </w:r>
      <w:r w:rsidRPr="00C12B77">
        <w:t xml:space="preserve"> обструкція дихальних шляхів і розвиток гіпоксії. </w:t>
      </w:r>
      <w:r w:rsidRPr="00C12B77">
        <w:rPr>
          <w:shd w:val="clear" w:color="auto" w:fill="FFFFFF"/>
        </w:rPr>
        <w:t xml:space="preserve">З прогресуванням гіпоксії відбувається пошкодження ендотелію судин, що не може не </w:t>
      </w:r>
      <w:r w:rsidR="00C401BA" w:rsidRPr="00C12B77">
        <w:rPr>
          <w:shd w:val="clear" w:color="auto" w:fill="FFFFFF"/>
        </w:rPr>
        <w:t>спричинити</w:t>
      </w:r>
      <w:r w:rsidRPr="00C12B77">
        <w:rPr>
          <w:shd w:val="clear" w:color="auto" w:fill="FFFFFF"/>
        </w:rPr>
        <w:t xml:space="preserve"> прогресування бронхіальної обструкції бронхів різного калібру, формуванн</w:t>
      </w:r>
      <w:r w:rsidR="00C401BA" w:rsidRPr="00C12B77">
        <w:rPr>
          <w:shd w:val="clear" w:color="auto" w:fill="FFFFFF"/>
        </w:rPr>
        <w:t>я</w:t>
      </w:r>
      <w:r w:rsidRPr="00C12B77">
        <w:rPr>
          <w:shd w:val="clear" w:color="auto" w:fill="FFFFFF"/>
        </w:rPr>
        <w:t xml:space="preserve"> ремоделювання дихальних шляхів і розвит</w:t>
      </w:r>
      <w:r w:rsidR="00C401BA" w:rsidRPr="00C12B77">
        <w:rPr>
          <w:shd w:val="clear" w:color="auto" w:fill="FFFFFF"/>
        </w:rPr>
        <w:t>ок</w:t>
      </w:r>
      <w:r w:rsidRPr="00C12B77">
        <w:rPr>
          <w:shd w:val="clear" w:color="auto" w:fill="FFFFFF"/>
        </w:rPr>
        <w:t xml:space="preserve"> тубулоінтерсти</w:t>
      </w:r>
      <w:r w:rsidR="00CE7114" w:rsidRPr="00C12B77">
        <w:rPr>
          <w:shd w:val="clear" w:color="auto" w:fill="FFFFFF"/>
        </w:rPr>
        <w:t>ціального компоненту.</w:t>
      </w:r>
    </w:p>
    <w:p w:rsidR="00A343B0" w:rsidRPr="00E1090F" w:rsidRDefault="00AB6953" w:rsidP="00EB63E7">
      <w:pPr>
        <w:autoSpaceDE w:val="0"/>
        <w:autoSpaceDN w:val="0"/>
        <w:adjustRightInd w:val="0"/>
      </w:pPr>
      <w:r w:rsidRPr="00C12B77">
        <w:rPr>
          <w:shd w:val="clear" w:color="auto" w:fill="FFFFFF"/>
        </w:rPr>
        <w:t>У дослідженнях останніх років показано, що п</w:t>
      </w:r>
      <w:r w:rsidRPr="00C12B77">
        <w:rPr>
          <w:color w:val="000000"/>
          <w:shd w:val="clear" w:color="auto" w:fill="FFFFFF"/>
          <w:lang w:val="en-US"/>
        </w:rPr>
        <w:t>a</w:t>
      </w:r>
      <w:r w:rsidRPr="00C12B77">
        <w:rPr>
          <w:shd w:val="clear" w:color="auto" w:fill="FFFFFF"/>
        </w:rPr>
        <w:t xml:space="preserve">тогенетичні механізми пошкодження ендотелію у хворих на БА з ЦД2Т та </w:t>
      </w:r>
      <w:r w:rsidR="00CE7114" w:rsidRPr="00C12B77">
        <w:rPr>
          <w:shd w:val="clear" w:color="auto" w:fill="FFFFFF"/>
        </w:rPr>
        <w:t>Ож</w:t>
      </w:r>
      <w:r w:rsidRPr="00C12B77">
        <w:rPr>
          <w:shd w:val="clear" w:color="auto" w:fill="FFFFFF"/>
        </w:rPr>
        <w:t xml:space="preserve"> мають спільні ланки, які впливають на перебіг коморбідності </w:t>
      </w:r>
      <w:r w:rsidRPr="00C12B77">
        <w:t>[</w:t>
      </w:r>
      <w:r w:rsidR="00B6382B" w:rsidRPr="00C12B77">
        <w:t>260</w:t>
      </w:r>
      <w:r w:rsidRPr="00C12B77">
        <w:t>].</w:t>
      </w:r>
      <w:r w:rsidR="00A343B0" w:rsidRPr="00C12B77">
        <w:t xml:space="preserve"> Результати </w:t>
      </w:r>
      <w:r w:rsidR="00A622F1" w:rsidRPr="00C12B77">
        <w:t>нашого дослідження представлені</w:t>
      </w:r>
      <w:r w:rsidR="00A343B0" w:rsidRPr="00C12B77">
        <w:t xml:space="preserve"> на рис. 1.</w:t>
      </w:r>
    </w:p>
    <w:p w:rsidR="005E19FD" w:rsidRDefault="00EB63E7" w:rsidP="00EB63E7">
      <w:pPr>
        <w:autoSpaceDE w:val="0"/>
        <w:autoSpaceDN w:val="0"/>
        <w:adjustRightInd w:val="0"/>
      </w:pPr>
      <w:r w:rsidRPr="00C12B77">
        <w:t xml:space="preserve">Однією з провідних ланок, яка впливає на пошкодження ендотелію та вияви пульморенального синдрому при цих коморбідних станах, є порушення вуглеводного обміну (гіперінсулінемія та інсулінорезистентність) [256]. Низка досліджень підтверджує, що </w:t>
      </w:r>
      <w:r w:rsidRPr="00C12B77">
        <w:rPr>
          <w:shd w:val="clear" w:color="auto" w:fill="FFFFFF"/>
        </w:rPr>
        <w:t xml:space="preserve">ЦД2Т та Ож </w:t>
      </w:r>
      <w:r w:rsidRPr="00C12B77">
        <w:t xml:space="preserve">впливають на функціональний стан судин легенів та нирок [105, 107, 174], саме тому визначення функціонального стану дихальних шляхів та нирок є важливим аспектом вивчення розвитку поєднаного перебігу патології. Відомо, що значна кількість хворих на БА та ЦД2Т страждають від надмірної ваги та Ож, про що свідчать епідеміологічні дослідження [94, 188, 397]. Розглядаючи усі аспекти, слід відзначити мультифакторність у розвитку коморбідності БА, ЦД2Т та Ож. </w:t>
      </w:r>
    </w:p>
    <w:p w:rsidR="00EB63E7" w:rsidRPr="00EB63E7" w:rsidRDefault="005E19FD" w:rsidP="00EB63E7">
      <w:pPr>
        <w:autoSpaceDE w:val="0"/>
        <w:autoSpaceDN w:val="0"/>
        <w:adjustRightInd w:val="0"/>
        <w:rPr>
          <w:lang w:val="ru-RU"/>
        </w:rPr>
      </w:pPr>
      <w:r w:rsidRPr="00C12B77">
        <w:t>Також залишаються проблемними питаннями використання базисної терапії, як у корекції синдрому бронхіальної обструкції, так і глікемічних порушень.</w:t>
      </w:r>
      <w:r w:rsidRPr="00C12B77">
        <w:rPr>
          <w:lang w:val="ru-RU"/>
        </w:rPr>
        <w:t xml:space="preserve"> Метою лікування хворих на БА є досягнення та підтримка оптимального контролю над захворюванням [119].</w:t>
      </w:r>
    </w:p>
    <w:p w:rsidR="00A343B0" w:rsidRPr="00C12B77" w:rsidRDefault="007204AA" w:rsidP="006E3A68">
      <w:pPr>
        <w:autoSpaceDE w:val="0"/>
        <w:autoSpaceDN w:val="0"/>
        <w:adjustRightInd w:val="0"/>
        <w:ind w:firstLine="0"/>
        <w:jc w:val="center"/>
      </w:pPr>
      <w:r w:rsidRPr="00C12B77">
        <w:object w:dxaOrig="7088" w:dyaOrig="3968">
          <v:shape id="_x0000_i1077" type="#_x0000_t75" style="width:464.75pt;height:267.25pt" o:ole="">
            <v:imagedata r:id="rId134" o:title=""/>
          </v:shape>
          <o:OLEObject Type="Embed" ProgID="PowerPoint.Slide.12" ShapeID="_x0000_i1077" DrawAspect="Content" ObjectID="_1619531751" r:id="rId135"/>
        </w:object>
      </w:r>
    </w:p>
    <w:p w:rsidR="00A343B0" w:rsidRPr="00C12B77" w:rsidRDefault="00A343B0" w:rsidP="006E3A68">
      <w:pPr>
        <w:autoSpaceDE w:val="0"/>
        <w:autoSpaceDN w:val="0"/>
        <w:adjustRightInd w:val="0"/>
        <w:ind w:firstLine="0"/>
        <w:jc w:val="center"/>
      </w:pPr>
      <w:r w:rsidRPr="00C12B77">
        <w:t>Рис.1  Ланки патогенезу БА з ЦД2Т та ожирінням у проведеному нами дослідженні.</w:t>
      </w:r>
    </w:p>
    <w:p w:rsidR="00EB63E7" w:rsidRPr="00E1090F" w:rsidRDefault="00EB63E7" w:rsidP="00EB63E7">
      <w:pPr>
        <w:autoSpaceDE w:val="0"/>
        <w:autoSpaceDN w:val="0"/>
        <w:adjustRightInd w:val="0"/>
        <w:rPr>
          <w:lang w:val="ru-RU"/>
        </w:rPr>
      </w:pPr>
    </w:p>
    <w:p w:rsidR="00AB6953" w:rsidRPr="00C12B77" w:rsidRDefault="00AB6953" w:rsidP="00EB63E7">
      <w:pPr>
        <w:autoSpaceDE w:val="0"/>
        <w:autoSpaceDN w:val="0"/>
        <w:adjustRightInd w:val="0"/>
      </w:pPr>
      <w:r w:rsidRPr="00C12B77">
        <w:rPr>
          <w:lang w:val="ru-RU"/>
        </w:rPr>
        <w:t>Масштабні дослідження показали, що за останні роки відсоток контрол</w:t>
      </w:r>
      <w:r w:rsidRPr="00C12B77">
        <w:t>ьованого</w:t>
      </w:r>
      <w:r w:rsidRPr="00C12B77">
        <w:rPr>
          <w:lang w:val="ru-RU"/>
        </w:rPr>
        <w:t xml:space="preserve"> перебігу БА має тенденцію до збільшення, але</w:t>
      </w:r>
      <w:r w:rsidR="00CE7114" w:rsidRPr="00C12B77">
        <w:rPr>
          <w:lang w:val="ru-RU"/>
        </w:rPr>
        <w:t>,</w:t>
      </w:r>
      <w:r w:rsidRPr="00C12B77">
        <w:rPr>
          <w:lang w:val="ru-RU"/>
        </w:rPr>
        <w:t xml:space="preserve"> як і раніше</w:t>
      </w:r>
      <w:r w:rsidR="00CE7114" w:rsidRPr="00C12B77">
        <w:rPr>
          <w:lang w:val="ru-RU"/>
        </w:rPr>
        <w:t>,</w:t>
      </w:r>
      <w:r w:rsidRPr="00C12B77">
        <w:rPr>
          <w:lang w:val="ru-RU"/>
        </w:rPr>
        <w:t xml:space="preserve"> багато хворих на </w:t>
      </w:r>
      <w:r w:rsidR="00CE7114" w:rsidRPr="00C12B77">
        <w:rPr>
          <w:lang w:val="ru-RU"/>
        </w:rPr>
        <w:t xml:space="preserve">БА </w:t>
      </w:r>
      <w:r w:rsidRPr="00C12B77">
        <w:rPr>
          <w:lang w:val="ru-RU"/>
        </w:rPr>
        <w:t>переоцінюють свій рівень контролю [</w:t>
      </w:r>
      <w:r w:rsidR="00B6382B" w:rsidRPr="00C12B77">
        <w:rPr>
          <w:lang w:val="ru-RU"/>
        </w:rPr>
        <w:t>259</w:t>
      </w:r>
      <w:r w:rsidRPr="00C12B77">
        <w:rPr>
          <w:lang w:val="ru-RU"/>
        </w:rPr>
        <w:t xml:space="preserve">]. Результати </w:t>
      </w:r>
      <w:r w:rsidRPr="00C12B77">
        <w:t xml:space="preserve">дослідження </w:t>
      </w:r>
      <w:r w:rsidRPr="00C12B77">
        <w:rPr>
          <w:lang w:val="en-US"/>
        </w:rPr>
        <w:t>NHWS</w:t>
      </w:r>
      <w:r w:rsidRPr="00C12B77">
        <w:rPr>
          <w:lang w:val="ru-RU"/>
        </w:rPr>
        <w:t xml:space="preserve"> (</w:t>
      </w:r>
      <w:r w:rsidRPr="00C12B77">
        <w:rPr>
          <w:lang w:val="en-US"/>
        </w:rPr>
        <w:t>National</w:t>
      </w:r>
      <w:r w:rsidR="00B717D4">
        <w:t xml:space="preserve"> </w:t>
      </w:r>
      <w:r w:rsidRPr="00C12B77">
        <w:rPr>
          <w:lang w:val="en-US"/>
        </w:rPr>
        <w:t>Healthand</w:t>
      </w:r>
      <w:r w:rsidR="00B717D4">
        <w:t xml:space="preserve"> </w:t>
      </w:r>
      <w:r w:rsidRPr="00C12B77">
        <w:rPr>
          <w:lang w:val="en-US"/>
        </w:rPr>
        <w:t>Wellness</w:t>
      </w:r>
      <w:r w:rsidR="00B717D4">
        <w:t xml:space="preserve"> </w:t>
      </w:r>
      <w:r w:rsidRPr="00C12B77">
        <w:rPr>
          <w:lang w:val="en-US"/>
        </w:rPr>
        <w:t>Survey</w:t>
      </w:r>
      <w:r w:rsidRPr="00C12B77">
        <w:rPr>
          <w:lang w:val="ru-RU"/>
        </w:rPr>
        <w:t xml:space="preserve">) продемонстрували, що БА </w:t>
      </w:r>
      <w:r w:rsidRPr="00C12B77">
        <w:t>залишається</w:t>
      </w:r>
      <w:r w:rsidR="004E4662" w:rsidRPr="00C12B77">
        <w:t xml:space="preserve"> </w:t>
      </w:r>
      <w:r w:rsidRPr="00C12B77">
        <w:rPr>
          <w:lang w:val="ru-RU"/>
        </w:rPr>
        <w:t>неконтрольовано</w:t>
      </w:r>
      <w:r w:rsidRPr="00C12B77">
        <w:t xml:space="preserve">ю </w:t>
      </w:r>
      <w:r w:rsidRPr="00C12B77">
        <w:rPr>
          <w:lang w:val="ru-RU"/>
        </w:rPr>
        <w:t xml:space="preserve">у значної частини респондентів </w:t>
      </w:r>
      <w:r w:rsidR="00CE7114" w:rsidRPr="00C12B77">
        <w:rPr>
          <w:lang w:val="ru-RU"/>
        </w:rPr>
        <w:t>у</w:t>
      </w:r>
      <w:r w:rsidRPr="00C12B77">
        <w:rPr>
          <w:lang w:val="ru-RU"/>
        </w:rPr>
        <w:t xml:space="preserve"> Європі, </w:t>
      </w:r>
      <w:r w:rsidR="00E641F2" w:rsidRPr="00C12B77">
        <w:rPr>
          <w:lang w:val="ru-RU"/>
        </w:rPr>
        <w:t>попри</w:t>
      </w:r>
      <w:r w:rsidRPr="00C12B77">
        <w:rPr>
          <w:lang w:val="ru-RU"/>
        </w:rPr>
        <w:t xml:space="preserve"> доступність високоефективних лікарських препар</w:t>
      </w:r>
      <w:r w:rsidRPr="00C12B77">
        <w:t>атів [</w:t>
      </w:r>
      <w:r w:rsidR="00B6382B" w:rsidRPr="00C12B77">
        <w:rPr>
          <w:lang w:val="ru-RU"/>
        </w:rPr>
        <w:t>196</w:t>
      </w:r>
      <w:r w:rsidR="00C401BA" w:rsidRPr="00C12B77">
        <w:t xml:space="preserve">, </w:t>
      </w:r>
      <w:r w:rsidR="00B6382B" w:rsidRPr="00C12B77">
        <w:rPr>
          <w:lang w:val="ru-RU"/>
        </w:rPr>
        <w:t>230</w:t>
      </w:r>
      <w:r w:rsidRPr="00C12B77">
        <w:t xml:space="preserve">]. </w:t>
      </w:r>
      <w:r w:rsidR="001F7826" w:rsidRPr="00C12B77">
        <w:t xml:space="preserve">Пацієнти з досліджуваних груп </w:t>
      </w:r>
      <w:r w:rsidRPr="00C12B77">
        <w:t>поступ</w:t>
      </w:r>
      <w:r w:rsidR="004E4662" w:rsidRPr="00C12B77">
        <w:t>а</w:t>
      </w:r>
      <w:r w:rsidRPr="00C12B77">
        <w:t xml:space="preserve">ли в клініку </w:t>
      </w:r>
      <w:r w:rsidR="001F7826" w:rsidRPr="00C12B77">
        <w:t>в</w:t>
      </w:r>
      <w:r w:rsidRPr="00C12B77">
        <w:t xml:space="preserve"> неконтрольованому стані, висока статистична значущість отримана внаслідок порівняння груп з ізольованою БА та БА з коморбідністю (р</w:t>
      </w:r>
      <w:r w:rsidR="001F7826" w:rsidRPr="00C12B77">
        <w:t> </w:t>
      </w:r>
      <w:r w:rsidRPr="00C12B77">
        <w:t>&lt;</w:t>
      </w:r>
      <w:r w:rsidR="001F7826" w:rsidRPr="00C12B77">
        <w:t> </w:t>
      </w:r>
      <w:r w:rsidRPr="00C12B77">
        <w:t xml:space="preserve">0,001) з групою контролю, що свідчить про відсутність контролю в обох досліджуваних групах, але більш втрачено контроль у групі БА внаслідок поєднання з </w:t>
      </w:r>
      <w:r w:rsidR="001F7826" w:rsidRPr="00C12B77">
        <w:t>ЦД2Т</w:t>
      </w:r>
      <w:r w:rsidRPr="00C12B77">
        <w:t xml:space="preserve"> та </w:t>
      </w:r>
      <w:r w:rsidR="001F7826" w:rsidRPr="00C12B77">
        <w:t>Ож</w:t>
      </w:r>
      <w:r w:rsidRPr="00C12B77">
        <w:t>.</w:t>
      </w:r>
    </w:p>
    <w:p w:rsidR="00AB6953" w:rsidRPr="00C12B77" w:rsidRDefault="00AB6953" w:rsidP="00EB63E7">
      <w:pPr>
        <w:widowControl w:val="0"/>
      </w:pPr>
      <w:r w:rsidRPr="00C12B77">
        <w:t xml:space="preserve">Беручи до </w:t>
      </w:r>
      <w:r w:rsidR="00E641F2" w:rsidRPr="00C12B77">
        <w:t>уваги</w:t>
      </w:r>
      <w:r w:rsidRPr="00C12B77">
        <w:t xml:space="preserve"> важливість представлених аспектів, основними ланками мети роботи стали: розробка концепції діагностичної та профілактичної тактики щодо бронхо</w:t>
      </w:r>
      <w:r w:rsidR="00E641F2" w:rsidRPr="00C12B77">
        <w:t>-</w:t>
      </w:r>
      <w:r w:rsidR="0071685B" w:rsidRPr="00C12B77">
        <w:t xml:space="preserve">легеневої патології </w:t>
      </w:r>
      <w:r w:rsidR="001F7826" w:rsidRPr="00C12B77">
        <w:t>БА</w:t>
      </w:r>
      <w:r w:rsidRPr="00C12B77">
        <w:t xml:space="preserve"> унаслідок поєднання з метаболічно значущими станами</w:t>
      </w:r>
      <w:r w:rsidR="001F7826" w:rsidRPr="00C12B77">
        <w:t>,</w:t>
      </w:r>
      <w:r w:rsidR="0086638C" w:rsidRPr="00C12B77">
        <w:t xml:space="preserve"> </w:t>
      </w:r>
      <w:r w:rsidR="001F7826" w:rsidRPr="00C12B77">
        <w:t>ЦД2Т</w:t>
      </w:r>
      <w:r w:rsidRPr="00C12B77">
        <w:t xml:space="preserve"> та </w:t>
      </w:r>
      <w:r w:rsidR="001F7826" w:rsidRPr="00C12B77">
        <w:t>Ож</w:t>
      </w:r>
      <w:r w:rsidRPr="00C12B77">
        <w:t xml:space="preserve"> на підставі оцінки пульморенальних розладів, показників ендотеліальної функції, системного запалення, імунного та метаболічного гомеостазу як чинників розвитку та прогресування поєднаної патології.</w:t>
      </w:r>
    </w:p>
    <w:p w:rsidR="00AB6953" w:rsidRPr="00C12B77" w:rsidRDefault="00AB6953" w:rsidP="00EB63E7">
      <w:pPr>
        <w:contextualSpacing/>
      </w:pPr>
      <w:r w:rsidRPr="00C12B77">
        <w:t>Для досягнен</w:t>
      </w:r>
      <w:r w:rsidR="0071095E" w:rsidRPr="00C12B77">
        <w:t>н</w:t>
      </w:r>
      <w:r w:rsidRPr="00C12B77">
        <w:t xml:space="preserve">я поставленої мети </w:t>
      </w:r>
      <w:r w:rsidRPr="00C12B77">
        <w:rPr>
          <w:shd w:val="clear" w:color="auto" w:fill="FFFFFF"/>
        </w:rPr>
        <w:t xml:space="preserve">були сформульовані такі завдання: </w:t>
      </w:r>
      <w:r w:rsidRPr="00C12B77">
        <w:t xml:space="preserve">провести аналіз показників вуглеводного та ліпідного обмінів у хворих на </w:t>
      </w:r>
      <w:r w:rsidR="0071095E" w:rsidRPr="00C12B77">
        <w:t>БА</w:t>
      </w:r>
      <w:r w:rsidRPr="00C12B77">
        <w:t xml:space="preserve"> та встановити вплив </w:t>
      </w:r>
      <w:r w:rsidR="0071095E" w:rsidRPr="00C12B77">
        <w:t>ЦД2Т</w:t>
      </w:r>
      <w:r w:rsidRPr="00C12B77">
        <w:t xml:space="preserve"> та </w:t>
      </w:r>
      <w:r w:rsidR="0071095E" w:rsidRPr="00C12B77">
        <w:t>Ож</w:t>
      </w:r>
      <w:r w:rsidRPr="00C12B77">
        <w:t xml:space="preserve"> на </w:t>
      </w:r>
      <w:r w:rsidR="0071095E" w:rsidRPr="00C12B77">
        <w:t>ц</w:t>
      </w:r>
      <w:r w:rsidRPr="00C12B77">
        <w:t>і чин</w:t>
      </w:r>
      <w:r w:rsidR="0071095E" w:rsidRPr="00C12B77">
        <w:t>н</w:t>
      </w:r>
      <w:r w:rsidRPr="00C12B77">
        <w:t xml:space="preserve">ики; визначити особливості пульморенальних розладів у хворих на </w:t>
      </w:r>
      <w:r w:rsidR="0071095E" w:rsidRPr="00C12B77">
        <w:t>БА</w:t>
      </w:r>
      <w:r w:rsidRPr="00C12B77">
        <w:t xml:space="preserve">, що перебігає на тлі </w:t>
      </w:r>
      <w:r w:rsidR="0071095E" w:rsidRPr="00C12B77">
        <w:t>ЦД2Т</w:t>
      </w:r>
      <w:r w:rsidRPr="00C12B77">
        <w:t xml:space="preserve"> та </w:t>
      </w:r>
      <w:r w:rsidR="0071095E" w:rsidRPr="00C12B77">
        <w:t>Ож</w:t>
      </w:r>
      <w:r w:rsidRPr="00C12B77">
        <w:t>; з</w:t>
      </w:r>
      <w:r w:rsidR="00E37F01" w:rsidRPr="00C12B77">
        <w:t>’</w:t>
      </w:r>
      <w:r w:rsidRPr="00C12B77">
        <w:t xml:space="preserve">ясувати особливості ендотеліальної функції у хворих на </w:t>
      </w:r>
      <w:r w:rsidR="0071095E" w:rsidRPr="00C12B77">
        <w:t>БА</w:t>
      </w:r>
      <w:r w:rsidRPr="00C12B77">
        <w:t xml:space="preserve"> внаслідок поєднання з </w:t>
      </w:r>
      <w:r w:rsidR="0071095E" w:rsidRPr="00C12B77">
        <w:t>ЦД2Т та Ож</w:t>
      </w:r>
      <w:r w:rsidRPr="00C12B77">
        <w:t xml:space="preserve">; оцінити у хворих на </w:t>
      </w:r>
      <w:r w:rsidR="0071095E" w:rsidRPr="00C12B77">
        <w:t>БА</w:t>
      </w:r>
      <w:r w:rsidRPr="00C12B77">
        <w:t xml:space="preserve"> із супутнім </w:t>
      </w:r>
      <w:r w:rsidR="0071095E" w:rsidRPr="00C12B77">
        <w:t>ЦД2Т</w:t>
      </w:r>
      <w:r w:rsidRPr="00C12B77">
        <w:t xml:space="preserve">, </w:t>
      </w:r>
      <w:r w:rsidR="0071095E" w:rsidRPr="00C12B77">
        <w:t>Ож</w:t>
      </w:r>
      <w:r w:rsidRPr="00C12B77">
        <w:t xml:space="preserve"> і монопатологі</w:t>
      </w:r>
      <w:r w:rsidR="0071095E" w:rsidRPr="00C12B77">
        <w:t>єю</w:t>
      </w:r>
      <w:r w:rsidR="0086638C" w:rsidRPr="00C12B77">
        <w:t xml:space="preserve"> </w:t>
      </w:r>
      <w:r w:rsidR="0071095E" w:rsidRPr="00C12B77">
        <w:t>значення</w:t>
      </w:r>
      <w:r w:rsidRPr="00C12B77">
        <w:t xml:space="preserve"> хемокінів (фракталкіну, МСР-1 і ММР-9</w:t>
      </w:r>
      <w:r w:rsidR="0071095E" w:rsidRPr="00C12B77">
        <w:t>)</w:t>
      </w:r>
      <w:r w:rsidRPr="00C12B77">
        <w:t xml:space="preserve"> з урахуванням пульморенальних розладів і якості життя; проаналізувати особливості клітинного та гуморального імунітету у хворих на </w:t>
      </w:r>
      <w:r w:rsidR="00BB5CD4" w:rsidRPr="00C12B77">
        <w:t>БА</w:t>
      </w:r>
      <w:r w:rsidRPr="00C12B77">
        <w:t xml:space="preserve">, що перебігає на тлі </w:t>
      </w:r>
      <w:r w:rsidR="00BB5CD4" w:rsidRPr="00C12B77">
        <w:t>ЦД2Т та Ож</w:t>
      </w:r>
      <w:r w:rsidRPr="00C12B77">
        <w:t xml:space="preserve">; </w:t>
      </w:r>
      <w:r w:rsidR="00BB5CD4" w:rsidRPr="00C12B77">
        <w:t>у</w:t>
      </w:r>
      <w:r w:rsidRPr="00C12B77">
        <w:t>становити взаємозв</w:t>
      </w:r>
      <w:r w:rsidR="00E37F01" w:rsidRPr="00C12B77">
        <w:t>’</w:t>
      </w:r>
      <w:r w:rsidRPr="00C12B77">
        <w:t xml:space="preserve">язки між досліджуваними показниками у хворих на </w:t>
      </w:r>
      <w:r w:rsidR="00BB5CD4" w:rsidRPr="00C12B77">
        <w:t>БА</w:t>
      </w:r>
      <w:r w:rsidRPr="00C12B77">
        <w:t xml:space="preserve"> із супутнім </w:t>
      </w:r>
      <w:r w:rsidR="00BB5CD4" w:rsidRPr="00C12B77">
        <w:t>ЦД2Т та Ож</w:t>
      </w:r>
      <w:r w:rsidRPr="00C12B77">
        <w:t xml:space="preserve"> та без поєднаної патології з урахуванням синдрому бронхіальної обструкції </w:t>
      </w:r>
      <w:r w:rsidR="00BB5CD4" w:rsidRPr="00C12B77">
        <w:t>та</w:t>
      </w:r>
      <w:r w:rsidRPr="00C12B77">
        <w:t xml:space="preserve"> змін швидкості клубочкової фільтрації; дослідити клінічні та метаболічні ефекти </w:t>
      </w:r>
      <w:r w:rsidRPr="00C12B77">
        <w:rPr>
          <w:lang w:val="en-US"/>
        </w:rPr>
        <w:t>L</w:t>
      </w:r>
      <w:r w:rsidRPr="00C12B77">
        <w:t xml:space="preserve">-аргініну </w:t>
      </w:r>
      <w:r w:rsidR="00517FB8" w:rsidRPr="00C12B77">
        <w:t xml:space="preserve">аспартату </w:t>
      </w:r>
      <w:r w:rsidRPr="00C12B77">
        <w:t xml:space="preserve">та тіотропію броміду та їх вплив на показники астма-контролю тесту, якості життя, вуглеводного обміну, ендотеліальної функції у хворих на </w:t>
      </w:r>
      <w:r w:rsidR="00BB5CD4" w:rsidRPr="00C12B77">
        <w:t>БА</w:t>
      </w:r>
      <w:r w:rsidRPr="00C12B77">
        <w:t xml:space="preserve"> внаслідок поєднання з </w:t>
      </w:r>
      <w:r w:rsidR="00BB5CD4" w:rsidRPr="00C12B77">
        <w:t>ЦД2Т</w:t>
      </w:r>
      <w:r w:rsidRPr="00C12B77">
        <w:t>.</w:t>
      </w:r>
    </w:p>
    <w:p w:rsidR="00AB6953" w:rsidRPr="00C12B77" w:rsidRDefault="00AB6953" w:rsidP="00EB63E7">
      <w:r w:rsidRPr="00C12B77">
        <w:t xml:space="preserve">Дисертаційна робота входить до тематичного плану Харківського національного медичного університету як фрагмент науково-дослідної роботи кафедри пропедевтики внутрішньої медицини № 2 та медсестринства. Робота виконана у межах НДР кафедри пропедевтики внутрішньої медицини № 2 та медсестринства ХНМУ МОЗ України </w:t>
      </w:r>
      <w:r w:rsidR="00A961B6" w:rsidRPr="00C12B77">
        <w:t>та</w:t>
      </w:r>
      <w:r w:rsidRPr="00C12B77">
        <w:t xml:space="preserve"> є фрагментом НДР «Метаболічні механізми формування респіраторно-ренальної патології: діагностичні та прогностичні критерії, профілактика, лікування» (№ держреєстрації 0110U001806; 2010–2012 рр.), «Особливості діагностики, лікування, моніторингу, прогнозування при різних клінічних фенотипах бронхіальної астми </w:t>
      </w:r>
      <w:r w:rsidR="00A961B6" w:rsidRPr="00C12B77">
        <w:t>та</w:t>
      </w:r>
      <w:r w:rsidRPr="00C12B77">
        <w:t xml:space="preserve"> хронічного обструктивного захворювання легенів» (№ держреєстрації 0113U002280; 2013–01.12.2015 рр.), «Чинники формування, прогресування різних клінічних фенотипів бронхіальної астми, ХОЗЛ та негоспітальної пневмонії: особливості перебігу, коморбідні стани, їх прогнозування та профілактика» № держреєстрації 0116U004984; 2016–2018).</w:t>
      </w:r>
    </w:p>
    <w:p w:rsidR="00AB6953" w:rsidRPr="00C12B77" w:rsidRDefault="00AB6953" w:rsidP="00EB63E7">
      <w:pPr>
        <w:rPr>
          <w:b/>
        </w:rPr>
      </w:pPr>
      <w:r w:rsidRPr="00C12B77">
        <w:rPr>
          <w:shd w:val="clear" w:color="auto" w:fill="FFFFFF"/>
        </w:rPr>
        <w:t xml:space="preserve">Відповідно до мети та </w:t>
      </w:r>
      <w:r w:rsidR="00A961B6" w:rsidRPr="00C12B77">
        <w:rPr>
          <w:shd w:val="clear" w:color="auto" w:fill="FFFFFF"/>
        </w:rPr>
        <w:t>завдань</w:t>
      </w:r>
      <w:r w:rsidRPr="00C12B77">
        <w:rPr>
          <w:shd w:val="clear" w:color="auto" w:fill="FFFFFF"/>
        </w:rPr>
        <w:t xml:space="preserve"> дослідження, проведено комплексне обстеження.</w:t>
      </w:r>
    </w:p>
    <w:p w:rsidR="00AB6953" w:rsidRPr="00C12B77" w:rsidRDefault="00AB6953" w:rsidP="00EB63E7">
      <w:pPr>
        <w:rPr>
          <w:color w:val="000000"/>
        </w:rPr>
      </w:pPr>
      <w:r w:rsidRPr="00C12B77">
        <w:rPr>
          <w:color w:val="000000"/>
        </w:rPr>
        <w:t>Нозологічн</w:t>
      </w:r>
      <w:r w:rsidR="00D3514C" w:rsidRPr="00C12B77">
        <w:rPr>
          <w:color w:val="000000"/>
        </w:rPr>
        <w:t>а</w:t>
      </w:r>
      <w:r w:rsidRPr="00C12B77">
        <w:rPr>
          <w:color w:val="000000"/>
        </w:rPr>
        <w:t xml:space="preserve"> структур</w:t>
      </w:r>
      <w:r w:rsidR="00D3514C" w:rsidRPr="00C12B77">
        <w:rPr>
          <w:color w:val="000000"/>
        </w:rPr>
        <w:t>а</w:t>
      </w:r>
      <w:r w:rsidRPr="00C12B77">
        <w:rPr>
          <w:color w:val="000000"/>
        </w:rPr>
        <w:t xml:space="preserve"> обстеженого контингенту пацієнтів </w:t>
      </w:r>
      <w:r w:rsidR="00D3514C" w:rsidRPr="00C12B77">
        <w:rPr>
          <w:color w:val="000000"/>
        </w:rPr>
        <w:t>подана таким чином</w:t>
      </w:r>
      <w:r w:rsidRPr="00C12B77">
        <w:rPr>
          <w:color w:val="000000"/>
        </w:rPr>
        <w:t xml:space="preserve">: основна група </w:t>
      </w:r>
      <w:r w:rsidR="00424343" w:rsidRPr="00C12B77">
        <w:t>–</w:t>
      </w:r>
      <w:r w:rsidRPr="00C12B77">
        <w:rPr>
          <w:color w:val="000000"/>
        </w:rPr>
        <w:t>190 хворих, з них БА</w:t>
      </w:r>
      <w:r w:rsidR="00D3514C" w:rsidRPr="00C12B77">
        <w:rPr>
          <w:color w:val="000000"/>
        </w:rPr>
        <w:t> </w:t>
      </w:r>
      <w:r w:rsidRPr="00C12B77">
        <w:rPr>
          <w:color w:val="000000"/>
        </w:rPr>
        <w:t>+</w:t>
      </w:r>
      <w:r w:rsidR="00D3514C" w:rsidRPr="00C12B77">
        <w:rPr>
          <w:color w:val="000000"/>
        </w:rPr>
        <w:t> </w:t>
      </w:r>
      <w:r w:rsidRPr="00C12B77">
        <w:rPr>
          <w:color w:val="000000"/>
        </w:rPr>
        <w:t xml:space="preserve">ЦД2Т </w:t>
      </w:r>
      <w:r w:rsidR="00424343" w:rsidRPr="00C12B77">
        <w:rPr>
          <w:color w:val="000000"/>
        </w:rPr>
        <w:t>–</w:t>
      </w:r>
      <w:r w:rsidRPr="00C12B77">
        <w:rPr>
          <w:color w:val="000000"/>
        </w:rPr>
        <w:t xml:space="preserve"> 105 хворих</w:t>
      </w:r>
      <w:r w:rsidR="00D3514C" w:rsidRPr="00C12B77">
        <w:rPr>
          <w:color w:val="000000"/>
        </w:rPr>
        <w:t>,</w:t>
      </w:r>
      <w:r w:rsidRPr="00C12B77">
        <w:rPr>
          <w:color w:val="000000"/>
        </w:rPr>
        <w:t xml:space="preserve"> БА</w:t>
      </w:r>
      <w:r w:rsidR="00D3514C" w:rsidRPr="00C12B77">
        <w:rPr>
          <w:color w:val="000000"/>
        </w:rPr>
        <w:t> </w:t>
      </w:r>
      <w:r w:rsidRPr="00C12B77">
        <w:rPr>
          <w:color w:val="000000"/>
        </w:rPr>
        <w:t>+</w:t>
      </w:r>
      <w:r w:rsidR="00D3514C" w:rsidRPr="00C12B77">
        <w:rPr>
          <w:color w:val="000000"/>
        </w:rPr>
        <w:t> </w:t>
      </w:r>
      <w:r w:rsidRPr="00C12B77">
        <w:rPr>
          <w:color w:val="000000"/>
        </w:rPr>
        <w:t>О</w:t>
      </w:r>
      <w:r w:rsidR="00D3514C" w:rsidRPr="00C12B77">
        <w:rPr>
          <w:color w:val="000000"/>
        </w:rPr>
        <w:t>ж</w:t>
      </w:r>
      <w:r w:rsidR="00424343" w:rsidRPr="00C12B77">
        <w:rPr>
          <w:color w:val="000000"/>
        </w:rPr>
        <w:t>–</w:t>
      </w:r>
      <w:r w:rsidRPr="00C12B77">
        <w:rPr>
          <w:color w:val="000000"/>
        </w:rPr>
        <w:t xml:space="preserve"> 85 хворих і група порівняння БА ізольована </w:t>
      </w:r>
      <w:r w:rsidR="00424343" w:rsidRPr="00C12B77">
        <w:t>–</w:t>
      </w:r>
      <w:r w:rsidRPr="00C12B77">
        <w:rPr>
          <w:color w:val="000000"/>
        </w:rPr>
        <w:t xml:space="preserve"> 62 хворих. Усі хворі на БА мали середньотяжкий перебіг захворювання на неконтрольовану форму захворювання. Дослідження проводили на базі клініки КЗОЗ «ЦЕМД та МК», яка є клінічною базою кафедри ПВМ № 2 та медсестринства ХНМУ в період з 2010</w:t>
      </w:r>
      <w:r w:rsidRPr="00C12B77">
        <w:t>–</w:t>
      </w:r>
      <w:r w:rsidRPr="00C12B77">
        <w:rPr>
          <w:color w:val="000000"/>
        </w:rPr>
        <w:t xml:space="preserve">2015 рр. та на клінічній базі КЗОЗ Харківської міської лікарні № 13 </w:t>
      </w:r>
      <w:r w:rsidR="00D3514C" w:rsidRPr="00C12B77">
        <w:rPr>
          <w:color w:val="000000"/>
        </w:rPr>
        <w:t>у</w:t>
      </w:r>
      <w:r w:rsidRPr="00C12B77">
        <w:rPr>
          <w:color w:val="000000"/>
        </w:rPr>
        <w:t>продовж 2015</w:t>
      </w:r>
      <w:r w:rsidRPr="00C12B77">
        <w:t>–</w:t>
      </w:r>
      <w:r w:rsidRPr="00C12B77">
        <w:rPr>
          <w:color w:val="000000"/>
        </w:rPr>
        <w:t xml:space="preserve">17 рр. і загалом </w:t>
      </w:r>
      <w:r w:rsidR="00D3514C" w:rsidRPr="00C12B77">
        <w:rPr>
          <w:color w:val="000000"/>
        </w:rPr>
        <w:t>охоплювал</w:t>
      </w:r>
      <w:r w:rsidRPr="00C12B77">
        <w:rPr>
          <w:color w:val="000000"/>
        </w:rPr>
        <w:t>о 252 особи.</w:t>
      </w:r>
    </w:p>
    <w:p w:rsidR="00AB6953" w:rsidRPr="00C12B77" w:rsidRDefault="00AB6953" w:rsidP="00EB63E7">
      <w:pPr>
        <w:contextualSpacing/>
        <w:rPr>
          <w:bCs/>
        </w:rPr>
      </w:pPr>
      <w:r w:rsidRPr="00C12B77">
        <w:t xml:space="preserve">Середній вік основної групи склав </w:t>
      </w:r>
      <w:r w:rsidR="00424343" w:rsidRPr="00C12B77">
        <w:t>–</w:t>
      </w:r>
      <w:r w:rsidRPr="00C12B77">
        <w:t xml:space="preserve"> 51,5 [41,50; 57,0] років проти групи контролю </w:t>
      </w:r>
      <w:r w:rsidR="00424343" w:rsidRPr="00C12B77">
        <w:t>–</w:t>
      </w:r>
      <w:r w:rsidRPr="00C12B77">
        <w:t xml:space="preserve"> 48,0 [36,0; 53,0] років. Хворі з надмірною вагою та </w:t>
      </w:r>
      <w:r w:rsidR="00225FAC" w:rsidRPr="00C12B77">
        <w:t>Ож</w:t>
      </w:r>
      <w:r w:rsidRPr="00C12B77">
        <w:t xml:space="preserve"> були присутні як в основній групі, так і в групі порівняння </w:t>
      </w:r>
      <w:r w:rsidR="00424343" w:rsidRPr="00C12B77">
        <w:t>–</w:t>
      </w:r>
      <w:r w:rsidRPr="00C12B77">
        <w:t xml:space="preserve"> 28,9 % та 11,3 %, відповідно. Тривалість БА, </w:t>
      </w:r>
      <w:r w:rsidR="00225FAC" w:rsidRPr="00C12B77">
        <w:t>за</w:t>
      </w:r>
      <w:r w:rsidRPr="00C12B77">
        <w:t xml:space="preserve"> даними анамнезу, коливалася у межах від 5 до 23 років. Маніфестація БА, за даними анамнезу, була розподілена таким чином: її виникнення до 20 років реєстрували у 111 хворих основної групи (58,4 %) та 6 (14,5 %) хворих групи порівняння. У період від 21 до 30 років життя </w:t>
      </w:r>
      <w:r w:rsidR="00424343" w:rsidRPr="00C12B77">
        <w:t>–</w:t>
      </w:r>
      <w:r w:rsidRPr="00C12B77">
        <w:t xml:space="preserve"> у 59 (31,0 %) та 39 осіб (62,9 %), відповідно. Після 30 років БА дебютувала у 20 (10,5 %) та 14 (22,5 %) хворих, відповідно. Усім хворим проведено комплексне дослідження, що передбачало збір анамнестичних даних, фізикальне обстеження, клінічні та інструментальні дослідження: рентгенографія органів грудної клітки, електрокардіографія, вимірювання функції зовнішнього дихання. Основною причиною загострення були перенесені вірусні інфекції як у хворих на ізольовану БА, так і основної групи </w:t>
      </w:r>
      <w:r w:rsidR="00424343" w:rsidRPr="00C12B77">
        <w:t>–</w:t>
      </w:r>
      <w:r w:rsidRPr="00C12B77">
        <w:t xml:space="preserve"> 35,8 % і 48,3 %, відповідно, дії алергенів як інгаляційних, так і харчових </w:t>
      </w:r>
      <w:r w:rsidR="00424343" w:rsidRPr="00C12B77">
        <w:t>–</w:t>
      </w:r>
      <w:r w:rsidRPr="00C12B77">
        <w:t xml:space="preserve"> 26,8 % та 42,5 %, відповідно. </w:t>
      </w:r>
      <w:r w:rsidRPr="00C12B77">
        <w:rPr>
          <w:bCs/>
        </w:rPr>
        <w:t xml:space="preserve">В обох групах 110 пацієнтів основної групи (57,89 %) та 35 хворих групи порівняння (56,45 %) мали обтяжливий алергічний анамнез </w:t>
      </w:r>
      <w:r w:rsidR="00424343" w:rsidRPr="00C12B77">
        <w:rPr>
          <w:bCs/>
        </w:rPr>
        <w:t>–</w:t>
      </w:r>
      <w:r w:rsidRPr="00C12B77">
        <w:rPr>
          <w:bCs/>
        </w:rPr>
        <w:t xml:space="preserve"> родичі цих хворих страждали на різні алергічні захворювання. У 75 хворих (39,3 %) з коморбідною патологією та 28 (45,2 %) з ізольованою БА не було визначено причини загострення захворювання </w:t>
      </w:r>
      <w:r w:rsidR="00845E25" w:rsidRPr="00C12B77">
        <w:rPr>
          <w:bCs/>
        </w:rPr>
        <w:t>та</w:t>
      </w:r>
      <w:r w:rsidRPr="00C12B77">
        <w:rPr>
          <w:bCs/>
        </w:rPr>
        <w:t xml:space="preserve"> їх родичі не мали обтяжливого анамнезу.</w:t>
      </w:r>
    </w:p>
    <w:p w:rsidR="00AB6953" w:rsidRPr="00C12B77" w:rsidRDefault="00AB6953" w:rsidP="00EB63E7">
      <w:pPr>
        <w:contextualSpacing/>
      </w:pPr>
      <w:r w:rsidRPr="00C12B77">
        <w:t>Рівень артеріального тиску у хворих основної групи</w:t>
      </w:r>
      <w:r w:rsidR="00845E25" w:rsidRPr="00C12B77">
        <w:t>:</w:t>
      </w:r>
      <w:r w:rsidRPr="00C12B77">
        <w:t xml:space="preserve"> САТ </w:t>
      </w:r>
      <w:r w:rsidR="00424343" w:rsidRPr="00C12B77">
        <w:t>–</w:t>
      </w:r>
      <w:r w:rsidRPr="00C12B77">
        <w:t xml:space="preserve"> 135,1 [134,15; 139,34] мм рт. ст., рівень ДАТ </w:t>
      </w:r>
      <w:r w:rsidR="00424343" w:rsidRPr="00C12B77">
        <w:t>–</w:t>
      </w:r>
      <w:r w:rsidRPr="00C12B77">
        <w:t xml:space="preserve"> 84,54 [81,15; 87,34] мм рт. ст.</w:t>
      </w:r>
    </w:p>
    <w:p w:rsidR="00AB6953" w:rsidRPr="00C12B77" w:rsidRDefault="00AB6953" w:rsidP="00EB63E7">
      <w:pPr>
        <w:contextualSpacing/>
      </w:pPr>
      <w:r w:rsidRPr="00C12B77">
        <w:t xml:space="preserve">У клінічному аналізі сечі протеїнурія спостерігалася у цілому в основній групі у 104 (54,7 %) хворих та становила </w:t>
      </w:r>
      <w:r w:rsidR="00956A51" w:rsidRPr="00C12B77">
        <w:t>в</w:t>
      </w:r>
      <w:r w:rsidRPr="00C12B77">
        <w:t xml:space="preserve"> середньому 0,14 [0,08; 0,19] г/л. Під час дослідження сечового осаду лейкоцитурія </w:t>
      </w:r>
      <w:r w:rsidR="00956A51" w:rsidRPr="00C12B77">
        <w:t>й</w:t>
      </w:r>
      <w:r w:rsidRPr="00C12B77">
        <w:t xml:space="preserve"> еритроцитурія були відсутні. </w:t>
      </w:r>
      <w:r w:rsidR="00956A51" w:rsidRPr="00C12B77">
        <w:t>В</w:t>
      </w:r>
      <w:r w:rsidRPr="00C12B77">
        <w:t>иявлена альбумінурія у 146 (76,84 %) хворих, що в середньому склало 112,31 [20,51; 198,44] мг/л.</w:t>
      </w:r>
    </w:p>
    <w:p w:rsidR="00AB6953" w:rsidRPr="00C12B77" w:rsidRDefault="00AB6953" w:rsidP="00EB63E7">
      <w:pPr>
        <w:pStyle w:val="a8"/>
        <w:spacing w:line="360" w:lineRule="auto"/>
        <w:ind w:right="107" w:firstLine="709"/>
        <w:jc w:val="both"/>
      </w:pPr>
      <w:r w:rsidRPr="00C12B77">
        <w:t xml:space="preserve">Для оцінювання контролю роботи усім хворим використовували комплексний спосіб скринінгу та моніторування ефективності лікування пацієнтів з БА, що складався з </w:t>
      </w:r>
      <w:r w:rsidR="00FE4A11" w:rsidRPr="00C12B77">
        <w:t>оцінювання</w:t>
      </w:r>
      <w:r w:rsidRPr="00C12B77">
        <w:t xml:space="preserve"> контрольованості хвороби за допомогою опитувальника ACQ-5.</w:t>
      </w:r>
    </w:p>
    <w:p w:rsidR="00AB6953" w:rsidRPr="00C12B77" w:rsidRDefault="00AB6953" w:rsidP="00EB63E7">
      <w:pPr>
        <w:rPr>
          <w:shd w:val="clear" w:color="auto" w:fill="FFFFFF"/>
        </w:rPr>
      </w:pPr>
      <w:r w:rsidRPr="00C12B77">
        <w:rPr>
          <w:shd w:val="clear" w:color="auto" w:fill="FFFFFF"/>
        </w:rPr>
        <w:t xml:space="preserve">Критеріями включення учасників у дослідження були: наявність </w:t>
      </w:r>
      <w:r w:rsidR="00031185" w:rsidRPr="00C12B77">
        <w:rPr>
          <w:shd w:val="clear" w:color="auto" w:fill="FFFFFF"/>
        </w:rPr>
        <w:t>БА</w:t>
      </w:r>
      <w:r w:rsidRPr="00C12B77">
        <w:rPr>
          <w:shd w:val="clear" w:color="auto" w:fill="FFFFFF"/>
        </w:rPr>
        <w:t xml:space="preserve"> середньотяжкої неконтрольованої, </w:t>
      </w:r>
      <w:r w:rsidR="00031185" w:rsidRPr="00C12B77">
        <w:rPr>
          <w:shd w:val="clear" w:color="auto" w:fill="FFFFFF"/>
        </w:rPr>
        <w:t>зокрема</w:t>
      </w:r>
      <w:r w:rsidRPr="00C12B77">
        <w:rPr>
          <w:shd w:val="clear" w:color="auto" w:fill="FFFFFF"/>
        </w:rPr>
        <w:t xml:space="preserve"> внаслідок поєдна</w:t>
      </w:r>
      <w:r w:rsidR="00E641F2" w:rsidRPr="00C12B77">
        <w:rPr>
          <w:shd w:val="clear" w:color="auto" w:fill="FFFFFF"/>
        </w:rPr>
        <w:t>н</w:t>
      </w:r>
      <w:r w:rsidRPr="00C12B77">
        <w:rPr>
          <w:shd w:val="clear" w:color="auto" w:fill="FFFFFF"/>
        </w:rPr>
        <w:t xml:space="preserve">ня з метаболічно значущими станами </w:t>
      </w:r>
      <w:r w:rsidR="00424343" w:rsidRPr="00C12B77">
        <w:rPr>
          <w:shd w:val="clear" w:color="auto" w:fill="FFFFFF"/>
        </w:rPr>
        <w:t>–</w:t>
      </w:r>
      <w:r w:rsidR="00B717D4">
        <w:rPr>
          <w:shd w:val="clear" w:color="auto" w:fill="FFFFFF"/>
        </w:rPr>
        <w:t xml:space="preserve"> </w:t>
      </w:r>
      <w:r w:rsidR="00031185" w:rsidRPr="00C12B77">
        <w:rPr>
          <w:shd w:val="clear" w:color="auto" w:fill="FFFFFF"/>
        </w:rPr>
        <w:t>ЦД2Т</w:t>
      </w:r>
      <w:r w:rsidRPr="00C12B77">
        <w:rPr>
          <w:shd w:val="clear" w:color="auto" w:fill="FFFFFF"/>
        </w:rPr>
        <w:t xml:space="preserve"> та </w:t>
      </w:r>
      <w:r w:rsidR="00031185" w:rsidRPr="00C12B77">
        <w:rPr>
          <w:shd w:val="clear" w:color="auto" w:fill="FFFFFF"/>
        </w:rPr>
        <w:t>Ож</w:t>
      </w:r>
      <w:r w:rsidRPr="00C12B77">
        <w:rPr>
          <w:shd w:val="clear" w:color="auto" w:fill="FFFFFF"/>
        </w:rPr>
        <w:t>. Вік хворих коливався від 30</w:t>
      </w:r>
      <w:r w:rsidRPr="00C12B77">
        <w:t>–</w:t>
      </w:r>
      <w:r w:rsidRPr="00C12B77">
        <w:rPr>
          <w:shd w:val="clear" w:color="auto" w:fill="FFFFFF"/>
        </w:rPr>
        <w:t>65 років; артеріальна гіпертензія САТ</w:t>
      </w:r>
      <w:r w:rsidR="002E31EE" w:rsidRPr="00C12B77">
        <w:rPr>
          <w:shd w:val="clear" w:color="auto" w:fill="FFFFFF"/>
        </w:rPr>
        <w:t> </w:t>
      </w:r>
      <w:r w:rsidRPr="00C12B77">
        <w:rPr>
          <w:shd w:val="clear" w:color="auto" w:fill="FFFFFF"/>
        </w:rPr>
        <w:t>&lt;</w:t>
      </w:r>
      <w:r w:rsidR="002E31EE" w:rsidRPr="00C12B77">
        <w:rPr>
          <w:shd w:val="clear" w:color="auto" w:fill="FFFFFF"/>
        </w:rPr>
        <w:t> </w:t>
      </w:r>
      <w:r w:rsidRPr="00C12B77">
        <w:rPr>
          <w:shd w:val="clear" w:color="auto" w:fill="FFFFFF"/>
        </w:rPr>
        <w:t>140 мм</w:t>
      </w:r>
      <w:r w:rsidR="00031185" w:rsidRPr="00C12B77">
        <w:rPr>
          <w:shd w:val="clear" w:color="auto" w:fill="FFFFFF"/>
        </w:rPr>
        <w:t> </w:t>
      </w:r>
      <w:r w:rsidRPr="00C12B77">
        <w:rPr>
          <w:shd w:val="clear" w:color="auto" w:fill="FFFFFF"/>
        </w:rPr>
        <w:t>рт.</w:t>
      </w:r>
      <w:r w:rsidR="00031185" w:rsidRPr="00C12B77">
        <w:rPr>
          <w:shd w:val="clear" w:color="auto" w:fill="FFFFFF"/>
        </w:rPr>
        <w:t> </w:t>
      </w:r>
      <w:r w:rsidRPr="00C12B77">
        <w:rPr>
          <w:shd w:val="clear" w:color="auto" w:fill="FFFFFF"/>
        </w:rPr>
        <w:t>ст. ДАТ</w:t>
      </w:r>
      <w:r w:rsidR="002E31EE" w:rsidRPr="00C12B77">
        <w:rPr>
          <w:shd w:val="clear" w:color="auto" w:fill="FFFFFF"/>
        </w:rPr>
        <w:t> </w:t>
      </w:r>
      <w:r w:rsidRPr="00C12B77">
        <w:rPr>
          <w:shd w:val="clear" w:color="auto" w:fill="FFFFFF"/>
        </w:rPr>
        <w:t>&lt;</w:t>
      </w:r>
      <w:r w:rsidR="002E31EE" w:rsidRPr="00C12B77">
        <w:rPr>
          <w:shd w:val="clear" w:color="auto" w:fill="FFFFFF"/>
        </w:rPr>
        <w:t> </w:t>
      </w:r>
      <w:r w:rsidRPr="00C12B77">
        <w:rPr>
          <w:shd w:val="clear" w:color="auto" w:fill="FFFFFF"/>
        </w:rPr>
        <w:t>90 мм</w:t>
      </w:r>
      <w:r w:rsidR="002E31EE" w:rsidRPr="00C12B77">
        <w:rPr>
          <w:shd w:val="clear" w:color="auto" w:fill="FFFFFF"/>
        </w:rPr>
        <w:t> </w:t>
      </w:r>
      <w:r w:rsidRPr="00C12B77">
        <w:rPr>
          <w:shd w:val="clear" w:color="auto" w:fill="FFFFFF"/>
        </w:rPr>
        <w:t>рт.</w:t>
      </w:r>
      <w:r w:rsidR="002E31EE" w:rsidRPr="00C12B77">
        <w:rPr>
          <w:shd w:val="clear" w:color="auto" w:fill="FFFFFF"/>
        </w:rPr>
        <w:t> </w:t>
      </w:r>
      <w:r w:rsidRPr="00C12B77">
        <w:rPr>
          <w:shd w:val="clear" w:color="auto" w:fill="FFFFFF"/>
        </w:rPr>
        <w:t>ст. ЦД2Т середньої тяжкості, субкомпенсований (встановлена тривалість захворювання БА</w:t>
      </w:r>
      <w:r w:rsidR="00B87456" w:rsidRPr="00C12B77">
        <w:rPr>
          <w:shd w:val="clear" w:color="auto" w:fill="FFFFFF"/>
        </w:rPr>
        <w:t> </w:t>
      </w:r>
      <w:r w:rsidRPr="00C12B77">
        <w:rPr>
          <w:shd w:val="clear" w:color="auto" w:fill="FFFFFF"/>
        </w:rPr>
        <w:t>&gt;</w:t>
      </w:r>
      <w:r w:rsidR="00B87456" w:rsidRPr="00C12B77">
        <w:rPr>
          <w:shd w:val="clear" w:color="auto" w:fill="FFFFFF"/>
        </w:rPr>
        <w:t> </w:t>
      </w:r>
      <w:r w:rsidRPr="00C12B77">
        <w:rPr>
          <w:shd w:val="clear" w:color="auto" w:fill="FFFFFF"/>
        </w:rPr>
        <w:t xml:space="preserve">анамнезу </w:t>
      </w:r>
      <w:r w:rsidR="00B87456" w:rsidRPr="00C12B77">
        <w:rPr>
          <w:shd w:val="clear" w:color="auto" w:fill="FFFFFF"/>
        </w:rPr>
        <w:t>ЦД2Т</w:t>
      </w:r>
      <w:r w:rsidRPr="00C12B77">
        <w:rPr>
          <w:shd w:val="clear" w:color="auto" w:fill="FFFFFF"/>
        </w:rPr>
        <w:t xml:space="preserve">); нормальна ШКФ в анамнезі. Контингент контрольної групи формувався з практично здорових волонтерів, які ніколи не мали обтяжливого анамнезу та супутніх хвороб, а також з урахуванням принципу зіставлення за антропо-демографічними показниками. Неодмінною умовою включення учасників було їх бажання взяти в ньому участь. </w:t>
      </w:r>
    </w:p>
    <w:p w:rsidR="00AB6953" w:rsidRPr="00C12B77" w:rsidRDefault="00AB6953" w:rsidP="00EB63E7">
      <w:pPr>
        <w:rPr>
          <w:shd w:val="clear" w:color="auto" w:fill="FFFFFF"/>
        </w:rPr>
      </w:pPr>
      <w:r w:rsidRPr="00C12B77">
        <w:rPr>
          <w:shd w:val="clear" w:color="auto" w:fill="FFFFFF"/>
        </w:rPr>
        <w:t xml:space="preserve">Критеріями виключення учасників з дослідження були наявність будь-якої іншої патології, яка мала б вплинути на результати дослідження та небажання брати участь у дослідженні: захворювання нирок (рівень креатиніну сироватки крові 200 мкмоль/л і вище; супутні аутоімунні, інфекційні, онкологічні захворювання), ХОЗЛ, </w:t>
      </w:r>
      <w:r w:rsidR="006A44F8" w:rsidRPr="00C12B77">
        <w:rPr>
          <w:shd w:val="clear" w:color="auto" w:fill="FFFFFF"/>
        </w:rPr>
        <w:t xml:space="preserve">ІХС, </w:t>
      </w:r>
      <w:r w:rsidRPr="00C12B77">
        <w:rPr>
          <w:shd w:val="clear" w:color="auto" w:fill="FFFFFF"/>
        </w:rPr>
        <w:t>загострення хронічних запальних процесів чи наявність гострих запальних захворювань; період вагітності чи лактації; небажання дати добровільну інформовану згоду на участь у дослідженні, або порушення його протоколу, а також особи, які не є громадянами України.</w:t>
      </w:r>
    </w:p>
    <w:p w:rsidR="00AB6953" w:rsidRPr="00C12B77" w:rsidRDefault="00AB6953" w:rsidP="00EB63E7">
      <w:pPr>
        <w:rPr>
          <w:shd w:val="clear" w:color="auto" w:fill="FFFFFF"/>
        </w:rPr>
      </w:pPr>
      <w:r w:rsidRPr="00C12B77">
        <w:rPr>
          <w:shd w:val="clear" w:color="auto" w:fill="FFFFFF"/>
        </w:rPr>
        <w:t xml:space="preserve">Верифікацію діагнозу БА проводили </w:t>
      </w:r>
      <w:r w:rsidRPr="00C12B77">
        <w:rPr>
          <w:color w:val="000000"/>
        </w:rPr>
        <w:t xml:space="preserve">згідно з галузевими стандартами, регламентованими наказами МОЗ України № 128 від 19.03.2007 «Про затвердження клінічних протоколів надання медичної допомоги за спеціальністю «Пульмонологія»; </w:t>
      </w:r>
      <w:r w:rsidRPr="00C12B77">
        <w:t>№ 868 від 08.10.2013 р. «Про затвердження та впровадження медико-технологічних документів зі стандартизації медичної допомоги при бронхіальній астмі» [</w:t>
      </w:r>
      <w:r w:rsidR="00B6382B" w:rsidRPr="00C12B77">
        <w:rPr>
          <w:lang w:val="ru-RU"/>
        </w:rPr>
        <w:t>129</w:t>
      </w:r>
      <w:r w:rsidRPr="00C12B77">
        <w:t xml:space="preserve">]. Діагностика та лікування супутнього ЦД2Т здійснювалася кваліфікованим спеціалістом-ендокринологом відповідно до чинних українських </w:t>
      </w:r>
      <w:r w:rsidR="00E641F2" w:rsidRPr="00C12B77">
        <w:t xml:space="preserve">стандартів </w:t>
      </w:r>
      <w:r w:rsidRPr="00C12B77">
        <w:t>(наказ МОЗ України від 21.12.2012 р. № 1118)</w:t>
      </w:r>
      <w:r w:rsidR="00B6382B" w:rsidRPr="00C12B77">
        <w:t xml:space="preserve"> [128]</w:t>
      </w:r>
      <w:r w:rsidRPr="00C12B77">
        <w:t>. Діагноз ЦД2Т встановлювали відповідно до сумісних рекомендацій (</w:t>
      </w:r>
      <w:r w:rsidRPr="00C12B77">
        <w:rPr>
          <w:lang w:val="en-US"/>
        </w:rPr>
        <w:t>American</w:t>
      </w:r>
      <w:r w:rsidR="00B717D4">
        <w:t xml:space="preserve"> </w:t>
      </w:r>
      <w:r w:rsidRPr="00C12B77">
        <w:rPr>
          <w:lang w:val="en-US"/>
        </w:rPr>
        <w:t>Diabetes</w:t>
      </w:r>
      <w:r w:rsidR="00B717D4">
        <w:t xml:space="preserve"> </w:t>
      </w:r>
      <w:r w:rsidRPr="00C12B77">
        <w:rPr>
          <w:lang w:val="en-US"/>
        </w:rPr>
        <w:t>Association</w:t>
      </w:r>
      <w:r w:rsidR="00B717D4">
        <w:t xml:space="preserve"> </w:t>
      </w:r>
      <w:r w:rsidRPr="00C12B77">
        <w:rPr>
          <w:lang w:val="en-US"/>
        </w:rPr>
        <w:t>ADA</w:t>
      </w:r>
      <w:r w:rsidRPr="00C12B77">
        <w:t xml:space="preserve">) та </w:t>
      </w:r>
      <w:r w:rsidR="00E641F2" w:rsidRPr="00C12B77">
        <w:t>Є</w:t>
      </w:r>
      <w:r w:rsidRPr="00C12B77">
        <w:t xml:space="preserve">вропейської Асоціації з вивчення </w:t>
      </w:r>
      <w:r w:rsidR="002C1311" w:rsidRPr="00C12B77">
        <w:t>цукрового діабету</w:t>
      </w:r>
      <w:r w:rsidRPr="00C12B77">
        <w:t xml:space="preserve"> (</w:t>
      </w:r>
      <w:r w:rsidRPr="00C12B77">
        <w:rPr>
          <w:lang w:val="en-US"/>
        </w:rPr>
        <w:t>EASD</w:t>
      </w:r>
      <w:r w:rsidRPr="00C12B77">
        <w:t xml:space="preserve">) щодо критеріїв діагностики </w:t>
      </w:r>
      <w:r w:rsidR="002C1311" w:rsidRPr="00C12B77">
        <w:t>цукрового діабету</w:t>
      </w:r>
      <w:r w:rsidRPr="00C12B77">
        <w:t xml:space="preserve">. Цільовими показниками у лікуванні хворих на </w:t>
      </w:r>
      <w:r w:rsidR="002C1311" w:rsidRPr="00C12B77">
        <w:t>цукрового діабету</w:t>
      </w:r>
      <w:r w:rsidRPr="00C12B77">
        <w:t xml:space="preserve">були дані </w:t>
      </w:r>
      <w:r w:rsidRPr="00C12B77">
        <w:rPr>
          <w:lang w:val="en-US"/>
        </w:rPr>
        <w:t>EASD</w:t>
      </w:r>
      <w:r w:rsidRPr="00C12B77">
        <w:t xml:space="preserve"> 2013 р. </w:t>
      </w:r>
      <w:r w:rsidRPr="00C12B77">
        <w:rPr>
          <w:shd w:val="clear" w:color="auto" w:fill="FFFFFF"/>
        </w:rPr>
        <w:t xml:space="preserve">Основні методики були вибрані після оцінювання їх специфічності та валідності щодо </w:t>
      </w:r>
      <w:r w:rsidR="008C7A62" w:rsidRPr="00C12B77">
        <w:rPr>
          <w:shd w:val="clear" w:color="auto" w:fill="FFFFFF"/>
        </w:rPr>
        <w:t>завдань</w:t>
      </w:r>
      <w:r w:rsidRPr="00C12B77">
        <w:rPr>
          <w:shd w:val="clear" w:color="auto" w:fill="FFFFFF"/>
        </w:rPr>
        <w:t xml:space="preserve"> дослідження. Антропометричні вимірювання включали визначення зросту, площі поверхні тіла, ОТ, ОС із розрахунком співвідношення ОТ до ОС. Для діагностики ожиріння та визначення його ступеня застосовували класифікаційні критерії</w:t>
      </w:r>
      <w:r w:rsidR="008C7A62" w:rsidRPr="00C12B77">
        <w:rPr>
          <w:shd w:val="clear" w:color="auto" w:fill="FFFFFF"/>
        </w:rPr>
        <w:t xml:space="preserve"> ВООЗ (1997) з визначенням ІМТ</w:t>
      </w:r>
      <w:r w:rsidR="00E62E32" w:rsidRPr="00C12B77">
        <w:rPr>
          <w:shd w:val="clear" w:color="auto" w:fill="FFFFFF"/>
          <w:lang w:val="ru-RU"/>
        </w:rPr>
        <w:t xml:space="preserve"> [</w:t>
      </w:r>
      <w:r w:rsidR="00B6382B" w:rsidRPr="00C12B77">
        <w:rPr>
          <w:shd w:val="clear" w:color="auto" w:fill="FFFFFF"/>
          <w:lang w:val="ru-RU"/>
        </w:rPr>
        <w:t>334</w:t>
      </w:r>
      <w:r w:rsidR="00E62E32" w:rsidRPr="00C12B77">
        <w:rPr>
          <w:shd w:val="clear" w:color="auto" w:fill="FFFFFF"/>
          <w:lang w:val="ru-RU"/>
        </w:rPr>
        <w:t>]</w:t>
      </w:r>
      <w:r w:rsidR="008C7A62" w:rsidRPr="00C12B77">
        <w:rPr>
          <w:shd w:val="clear" w:color="auto" w:fill="FFFFFF"/>
        </w:rPr>
        <w:t>.</w:t>
      </w:r>
    </w:p>
    <w:p w:rsidR="00AB6953" w:rsidRPr="00C12B77" w:rsidRDefault="00AB6953" w:rsidP="00EB63E7">
      <w:pPr>
        <w:rPr>
          <w:shd w:val="clear" w:color="auto" w:fill="FFFFFF"/>
        </w:rPr>
      </w:pPr>
      <w:r w:rsidRPr="00C12B77">
        <w:rPr>
          <w:shd w:val="clear" w:color="auto" w:fill="FFFFFF"/>
        </w:rPr>
        <w:t>Окрім загальноклінічного дослідження, у пацієнтів визначалися концентрації глюкози натще, інсуліну, HbA1c, загального ХС, тригліцеридів, ХС ЛПВЩ та ХС ЛПНЩ. Інсулінорезистентність оцінювалася за індексом НОМА-І</w:t>
      </w:r>
      <w:r w:rsidRPr="00C12B77">
        <w:rPr>
          <w:shd w:val="clear" w:color="auto" w:fill="FFFFFF"/>
          <w:lang w:val="en-US"/>
        </w:rPr>
        <w:t>R</w:t>
      </w:r>
      <w:r w:rsidRPr="00C12B77">
        <w:rPr>
          <w:shd w:val="clear" w:color="auto" w:fill="FFFFFF"/>
        </w:rPr>
        <w:t xml:space="preserve">. </w:t>
      </w:r>
    </w:p>
    <w:p w:rsidR="00E62E32" w:rsidRPr="00C12B77" w:rsidRDefault="00AB6953" w:rsidP="00EB63E7">
      <w:pPr>
        <w:rPr>
          <w:shd w:val="clear" w:color="auto" w:fill="FFFFFF"/>
        </w:rPr>
      </w:pPr>
      <w:r w:rsidRPr="00C12B77">
        <w:rPr>
          <w:shd w:val="clear" w:color="auto" w:fill="FFFFFF"/>
        </w:rPr>
        <w:t xml:space="preserve">Функціональний стан ендотелію вивчали за рівнем у крові ЕТ-1, </w:t>
      </w:r>
      <w:r w:rsidR="001F6873" w:rsidRPr="00C12B77">
        <w:rPr>
          <w:shd w:val="clear" w:color="auto" w:fill="FFFFFF"/>
        </w:rPr>
        <w:t>ФВ</w:t>
      </w:r>
      <w:r w:rsidRPr="00C12B77">
        <w:rPr>
          <w:shd w:val="clear" w:color="auto" w:fill="FFFFFF"/>
        </w:rPr>
        <w:t xml:space="preserve">, </w:t>
      </w:r>
      <w:r w:rsidRPr="00C12B77">
        <w:rPr>
          <w:shd w:val="clear" w:color="auto" w:fill="FFFFFF"/>
          <w:lang w:val="en-US"/>
        </w:rPr>
        <w:t>S</w:t>
      </w:r>
      <w:r w:rsidRPr="00C12B77">
        <w:rPr>
          <w:shd w:val="clear" w:color="auto" w:fill="FFFFFF"/>
        </w:rPr>
        <w:t xml:space="preserve">-нітрозотіолів. Активність запального процесу </w:t>
      </w:r>
      <w:r w:rsidR="00424343" w:rsidRPr="00C12B77">
        <w:rPr>
          <w:shd w:val="clear" w:color="auto" w:fill="FFFFFF"/>
        </w:rPr>
        <w:t>–</w:t>
      </w:r>
      <w:r w:rsidRPr="00C12B77">
        <w:rPr>
          <w:shd w:val="clear" w:color="auto" w:fill="FFFFFF"/>
        </w:rPr>
        <w:t xml:space="preserve"> дослідженням прозапальних цитокінів ІЛ-8, ІЛ-12, показників клітинного та гуморального імунітету ФКУ, а також показники розвитку ризиків фіброзу </w:t>
      </w:r>
      <w:r w:rsidR="00424343" w:rsidRPr="00C12B77">
        <w:rPr>
          <w:shd w:val="clear" w:color="auto" w:fill="FFFFFF"/>
        </w:rPr>
        <w:t>–</w:t>
      </w:r>
      <w:r w:rsidRPr="00C12B77">
        <w:rPr>
          <w:shd w:val="clear" w:color="auto" w:fill="FFFFFF"/>
        </w:rPr>
        <w:t xml:space="preserve"> ММР-9, МСР-1. 47 пацієнтів групи на БА</w:t>
      </w:r>
      <w:r w:rsidR="00E62E32" w:rsidRPr="00C12B77">
        <w:rPr>
          <w:shd w:val="clear" w:color="auto" w:fill="FFFFFF"/>
        </w:rPr>
        <w:t> </w:t>
      </w:r>
      <w:r w:rsidRPr="00C12B77">
        <w:rPr>
          <w:shd w:val="clear" w:color="auto" w:fill="FFFFFF"/>
        </w:rPr>
        <w:t>+</w:t>
      </w:r>
      <w:r w:rsidR="00E62E32" w:rsidRPr="00C12B77">
        <w:rPr>
          <w:shd w:val="clear" w:color="auto" w:fill="FFFFFF"/>
        </w:rPr>
        <w:t> </w:t>
      </w:r>
      <w:r w:rsidRPr="00C12B77">
        <w:rPr>
          <w:shd w:val="clear" w:color="auto" w:fill="FFFFFF"/>
        </w:rPr>
        <w:t>ЦД2Т були додатково обстеже</w:t>
      </w:r>
      <w:r w:rsidR="00E62E32" w:rsidRPr="00C12B77">
        <w:rPr>
          <w:shd w:val="clear" w:color="auto" w:fill="FFFFFF"/>
        </w:rPr>
        <w:t>ні через 3 і 12 міс. лікування.</w:t>
      </w:r>
    </w:p>
    <w:p w:rsidR="00AB6953" w:rsidRPr="00C12B77" w:rsidRDefault="00AB6953" w:rsidP="00EB63E7">
      <w:pPr>
        <w:rPr>
          <w:shd w:val="clear" w:color="auto" w:fill="FFFFFF"/>
        </w:rPr>
      </w:pPr>
      <w:r w:rsidRPr="00C12B77">
        <w:rPr>
          <w:shd w:val="clear" w:color="auto" w:fill="FFFFFF"/>
        </w:rPr>
        <w:t>Для проведення терапії було виділено 2 підгрупи. Терапія пацієнтів однієї підгрупи (першої) була стандартна базисна, у хворих другої підгрупи</w:t>
      </w:r>
      <w:r w:rsidR="00424343" w:rsidRPr="00C12B77">
        <w:rPr>
          <w:shd w:val="clear" w:color="auto" w:fill="FFFFFF"/>
        </w:rPr>
        <w:t>–</w:t>
      </w:r>
      <w:r w:rsidRPr="00C12B77">
        <w:rPr>
          <w:shd w:val="clear" w:color="auto" w:fill="FFFFFF"/>
        </w:rPr>
        <w:t xml:space="preserve"> окрім загальноприйнятої базисної терапії, включала</w:t>
      </w:r>
      <w:r w:rsidRPr="00C12B77">
        <w:t xml:space="preserve"> додатково тіотропіум</w:t>
      </w:r>
      <w:r w:rsidR="0086638C" w:rsidRPr="00C12B77">
        <w:t>у</w:t>
      </w:r>
      <w:r w:rsidRPr="00C12B77">
        <w:t xml:space="preserve"> броміду (18 мкг на добу </w:t>
      </w:r>
      <w:r w:rsidR="00471FE1" w:rsidRPr="00C12B77">
        <w:t>упродовж</w:t>
      </w:r>
      <w:r w:rsidRPr="00C12B77">
        <w:t xml:space="preserve"> року) та </w:t>
      </w:r>
      <w:r w:rsidRPr="00C12B77">
        <w:rPr>
          <w:color w:val="000000"/>
        </w:rPr>
        <w:t xml:space="preserve">препарат </w:t>
      </w:r>
      <w:r w:rsidR="0086638C" w:rsidRPr="00C12B77">
        <w:rPr>
          <w:color w:val="000000"/>
          <w:lang w:val="en-US"/>
        </w:rPr>
        <w:t>L</w:t>
      </w:r>
      <w:r w:rsidR="0086638C" w:rsidRPr="00C12B77">
        <w:rPr>
          <w:color w:val="000000"/>
        </w:rPr>
        <w:t xml:space="preserve">- </w:t>
      </w:r>
      <w:r w:rsidRPr="00C12B77">
        <w:t>аргінін</w:t>
      </w:r>
      <w:r w:rsidR="0086638C" w:rsidRPr="00C12B77">
        <w:t>у</w:t>
      </w:r>
      <w:r w:rsidRPr="00C12B77">
        <w:t xml:space="preserve"> аспартат </w:t>
      </w:r>
      <w:r w:rsidRPr="00C12B77">
        <w:rPr>
          <w:color w:val="000000"/>
        </w:rPr>
        <w:t>в</w:t>
      </w:r>
      <w:r w:rsidRPr="00C12B77">
        <w:t>нутрішньо</w:t>
      </w:r>
      <w:r w:rsidRPr="00C12B77">
        <w:rPr>
          <w:color w:val="000000"/>
        </w:rPr>
        <w:t xml:space="preserve"> по 15 мл 2 рази на </w:t>
      </w:r>
      <w:r w:rsidRPr="00C12B77">
        <w:t xml:space="preserve">добу, </w:t>
      </w:r>
      <w:r w:rsidRPr="00C12B77">
        <w:rPr>
          <w:color w:val="000000"/>
        </w:rPr>
        <w:t>курс лікування </w:t>
      </w:r>
      <w:r w:rsidR="00424343" w:rsidRPr="00C12B77">
        <w:rPr>
          <w:color w:val="000000"/>
        </w:rPr>
        <w:t>–</w:t>
      </w:r>
      <w:r w:rsidRPr="00C12B77">
        <w:rPr>
          <w:color w:val="000000"/>
        </w:rPr>
        <w:t xml:space="preserve"> 3 міс. (90 днів). </w:t>
      </w:r>
      <w:r w:rsidR="00471FE1" w:rsidRPr="00C12B77">
        <w:rPr>
          <w:shd w:val="clear" w:color="auto" w:fill="FFFFFF"/>
        </w:rPr>
        <w:t xml:space="preserve">З метою зниження рівня </w:t>
      </w:r>
      <w:r w:rsidRPr="00C12B77">
        <w:rPr>
          <w:shd w:val="clear" w:color="auto" w:fill="FFFFFF"/>
        </w:rPr>
        <w:t>цукр</w:t>
      </w:r>
      <w:r w:rsidR="00471FE1" w:rsidRPr="00C12B77">
        <w:rPr>
          <w:shd w:val="clear" w:color="auto" w:fill="FFFFFF"/>
        </w:rPr>
        <w:t xml:space="preserve">у </w:t>
      </w:r>
      <w:r w:rsidRPr="00C12B77">
        <w:rPr>
          <w:shd w:val="clear" w:color="auto" w:fill="FFFFFF"/>
        </w:rPr>
        <w:t xml:space="preserve">усі </w:t>
      </w:r>
      <w:r w:rsidR="00471FE1" w:rsidRPr="00C12B77">
        <w:rPr>
          <w:shd w:val="clear" w:color="auto" w:fill="FFFFFF"/>
        </w:rPr>
        <w:t>хворі</w:t>
      </w:r>
      <w:r w:rsidRPr="00C12B77">
        <w:rPr>
          <w:shd w:val="clear" w:color="auto" w:fill="FFFFFF"/>
        </w:rPr>
        <w:t xml:space="preserve"> на БА</w:t>
      </w:r>
      <w:r w:rsidR="00471FE1" w:rsidRPr="00C12B77">
        <w:rPr>
          <w:shd w:val="clear" w:color="auto" w:fill="FFFFFF"/>
        </w:rPr>
        <w:t> </w:t>
      </w:r>
      <w:r w:rsidRPr="00C12B77">
        <w:rPr>
          <w:shd w:val="clear" w:color="auto" w:fill="FFFFFF"/>
        </w:rPr>
        <w:t>+</w:t>
      </w:r>
      <w:r w:rsidR="00471FE1" w:rsidRPr="00C12B77">
        <w:rPr>
          <w:shd w:val="clear" w:color="auto" w:fill="FFFFFF"/>
        </w:rPr>
        <w:t> </w:t>
      </w:r>
      <w:r w:rsidRPr="00C12B77">
        <w:rPr>
          <w:shd w:val="clear" w:color="auto" w:fill="FFFFFF"/>
        </w:rPr>
        <w:t>ЦД2Т отримували метформін (</w:t>
      </w:r>
      <w:r w:rsidR="0086638C" w:rsidRPr="00C12B77">
        <w:t>500–1500 мг</w:t>
      </w:r>
      <w:r w:rsidRPr="00C12B77">
        <w:rPr>
          <w:shd w:val="clear" w:color="auto" w:fill="FFFFFF"/>
        </w:rPr>
        <w:t xml:space="preserve">). </w:t>
      </w:r>
      <w:r w:rsidRPr="00C12B77">
        <w:t>Під час дослідження хворим проводилися антропометричні, клінічні, біохімічні, фу</w:t>
      </w:r>
      <w:r w:rsidR="00471FE1" w:rsidRPr="00C12B77">
        <w:t>н</w:t>
      </w:r>
      <w:r w:rsidRPr="00C12B77">
        <w:t>кціональні дослідження. Додатково досліджено чинник</w:t>
      </w:r>
      <w:r w:rsidR="0086638C" w:rsidRPr="00C12B77">
        <w:t>и</w:t>
      </w:r>
      <w:r w:rsidRPr="00C12B77">
        <w:t xml:space="preserve"> фіброзу</w:t>
      </w:r>
      <w:r w:rsidR="0086638C" w:rsidRPr="00C12B77">
        <w:t>:</w:t>
      </w:r>
      <w:r w:rsidRPr="00C12B77">
        <w:t xml:space="preserve"> МСР-1, ІЛ-8, ІЛ-12, ФВ та </w:t>
      </w:r>
      <w:r w:rsidRPr="00C12B77">
        <w:rPr>
          <w:color w:val="000000"/>
          <w:lang w:val="en-US"/>
        </w:rPr>
        <w:t>S</w:t>
      </w:r>
      <w:r w:rsidRPr="00C12B77">
        <w:rPr>
          <w:color w:val="000000"/>
        </w:rPr>
        <w:t>-нітрозотіол</w:t>
      </w:r>
      <w:r w:rsidR="0086638C" w:rsidRPr="00C12B77">
        <w:rPr>
          <w:color w:val="000000"/>
        </w:rPr>
        <w:t>и</w:t>
      </w:r>
      <w:r w:rsidRPr="00C12B77">
        <w:rPr>
          <w:color w:val="000000"/>
        </w:rPr>
        <w:t>.</w:t>
      </w:r>
    </w:p>
    <w:p w:rsidR="00AB6953" w:rsidRPr="00C12B77" w:rsidRDefault="00471FE1" w:rsidP="00EB63E7">
      <w:pPr>
        <w:rPr>
          <w:lang w:eastAsia="ru-RU"/>
        </w:rPr>
      </w:pPr>
      <w:r w:rsidRPr="00C12B77">
        <w:t>У процесі</w:t>
      </w:r>
      <w:r w:rsidR="00AB6953" w:rsidRPr="00C12B77">
        <w:t xml:space="preserve"> дослідження показників ФЗД у всіх хворих як основної групи, так і групи порівняння були знижені об</w:t>
      </w:r>
      <w:r w:rsidR="00E37F01" w:rsidRPr="00C12B77">
        <w:t>’</w:t>
      </w:r>
      <w:r w:rsidR="00AB6953" w:rsidRPr="00C12B77">
        <w:t xml:space="preserve">ємні та швидкісні показники. У пацієнтів з основної групи було визначено, що ФЖЄЛ у середньому склала 61,21 % [55,37; 81,00 %] і була нижчою за аналогічну в контрольній групі 98,10 % [97,5; 98,1 %) у 1,5 </w:t>
      </w:r>
      <w:r w:rsidR="001650DC">
        <w:t>раза</w:t>
      </w:r>
      <w:r w:rsidR="00AB6953" w:rsidRPr="00C12B77">
        <w:t xml:space="preserve"> (</w:t>
      </w:r>
      <w:r w:rsidR="00AB6953" w:rsidRPr="00C12B77">
        <w:rPr>
          <w:lang w:val="en-US"/>
        </w:rPr>
        <w:t>p</w:t>
      </w:r>
      <w:r w:rsidR="00AB6953" w:rsidRPr="00C12B77">
        <w:t> &lt; 0,001) та групі порівняння 72,55 % [64,00; 80,50 %] (</w:t>
      </w:r>
      <w:r w:rsidR="00AB6953" w:rsidRPr="00C12B77">
        <w:rPr>
          <w:lang w:val="en-US"/>
        </w:rPr>
        <w:t>p</w:t>
      </w:r>
      <w:r w:rsidR="00AB6953" w:rsidRPr="00C12B77">
        <w:t xml:space="preserve"> &lt; 0,001) у 1,2 </w:t>
      </w:r>
      <w:r w:rsidR="001650DC">
        <w:t>раза</w:t>
      </w:r>
      <w:r w:rsidR="00AB6953" w:rsidRPr="00C12B77">
        <w:t>. У хворих на БА + О</w:t>
      </w:r>
      <w:r w:rsidR="00880167" w:rsidRPr="00C12B77">
        <w:t>ж</w:t>
      </w:r>
      <w:r w:rsidR="00AB6953" w:rsidRPr="00C12B77">
        <w:t xml:space="preserve"> середній показник ФЖЄЛ склав 73,5 % </w:t>
      </w:r>
      <w:r w:rsidR="00AB6953" w:rsidRPr="00C12B77">
        <w:rPr>
          <w:lang w:val="ru-RU"/>
        </w:rPr>
        <w:t>[</w:t>
      </w:r>
      <w:r w:rsidR="00AB6953" w:rsidRPr="00C12B77">
        <w:t>58,9</w:t>
      </w:r>
      <w:r w:rsidR="00AB6953" w:rsidRPr="00C12B77">
        <w:rPr>
          <w:lang w:val="ru-RU"/>
        </w:rPr>
        <w:t xml:space="preserve">; </w:t>
      </w:r>
      <w:r w:rsidR="00AB6953" w:rsidRPr="00C12B77">
        <w:t>78,6 %</w:t>
      </w:r>
      <w:r w:rsidR="00AB6953" w:rsidRPr="00C12B77">
        <w:rPr>
          <w:lang w:val="ru-RU"/>
        </w:rPr>
        <w:t>]</w:t>
      </w:r>
      <w:r w:rsidR="00AB6953" w:rsidRPr="00C12B77">
        <w:t xml:space="preserve"> і був нижчим за аналогічний у практично здорових осіб </w:t>
      </w:r>
      <w:r w:rsidR="00424343" w:rsidRPr="00C12B77">
        <w:t>–</w:t>
      </w:r>
      <w:r w:rsidR="00AB6953" w:rsidRPr="00C12B77">
        <w:t xml:space="preserve"> у 1,2 </w:t>
      </w:r>
      <w:r w:rsidR="001650DC">
        <w:t>раза</w:t>
      </w:r>
      <w:r w:rsidR="00AB6953" w:rsidRPr="00C12B77">
        <w:t xml:space="preserve"> (р &lt; 0,001), проте більшим у хворих </w:t>
      </w:r>
      <w:r w:rsidRPr="00C12B77">
        <w:t>у</w:t>
      </w:r>
      <w:r w:rsidR="00AB6953" w:rsidRPr="00C12B77">
        <w:t xml:space="preserve"> групі порівняння </w:t>
      </w:r>
      <w:r w:rsidR="00424343" w:rsidRPr="00C12B77">
        <w:t>–</w:t>
      </w:r>
      <w:r w:rsidR="00AB6953" w:rsidRPr="00C12B77">
        <w:t xml:space="preserve"> у 1,3 </w:t>
      </w:r>
      <w:r w:rsidR="001650DC">
        <w:t>раза</w:t>
      </w:r>
      <w:r w:rsidR="00AB6953" w:rsidRPr="00C12B77">
        <w:t xml:space="preserve"> (р &lt; 0,05). ФЖЄЛ у пацієнтів на БА + ЦД2Т склала 61,3 % </w:t>
      </w:r>
      <w:r w:rsidR="00AB6953" w:rsidRPr="00C12B77">
        <w:rPr>
          <w:lang w:val="ru-RU"/>
        </w:rPr>
        <w:t>[</w:t>
      </w:r>
      <w:r w:rsidR="00AB6953" w:rsidRPr="00C12B77">
        <w:t>54,3–73,8 %</w:t>
      </w:r>
      <w:r w:rsidR="00AB6953" w:rsidRPr="00C12B77">
        <w:rPr>
          <w:lang w:val="ru-RU"/>
        </w:rPr>
        <w:t>]</w:t>
      </w:r>
      <w:r w:rsidR="00AB6953" w:rsidRPr="00C12B77">
        <w:t>, що було нижче, ніж у хворих на БА + О</w:t>
      </w:r>
      <w:r w:rsidR="00880167" w:rsidRPr="00C12B77">
        <w:t>ж</w:t>
      </w:r>
      <w:r w:rsidR="00AB6953" w:rsidRPr="00C12B77">
        <w:t xml:space="preserve"> у 1,3 </w:t>
      </w:r>
      <w:r w:rsidR="001650DC">
        <w:t>раза</w:t>
      </w:r>
      <w:r w:rsidR="00AB6953" w:rsidRPr="00C12B77">
        <w:t xml:space="preserve"> (р &lt; 0,001) і нижче у 1,2 </w:t>
      </w:r>
      <w:r w:rsidR="001650DC">
        <w:t>раза</w:t>
      </w:r>
      <w:r w:rsidR="00AB6953" w:rsidRPr="00C12B77">
        <w:t>, ніж у хворих групи порівняння. Середнє значення ОФВ</w:t>
      </w:r>
      <w:r w:rsidR="00AB6953" w:rsidRPr="00C12B77">
        <w:rPr>
          <w:vertAlign w:val="subscript"/>
        </w:rPr>
        <w:t>1</w:t>
      </w:r>
      <w:r w:rsidR="00AB6953" w:rsidRPr="00C12B77">
        <w:t xml:space="preserve"> у хворих з основної групи дорівнювал</w:t>
      </w:r>
      <w:r w:rsidRPr="00C12B77">
        <w:t>о</w:t>
      </w:r>
      <w:r w:rsidR="00AB6953" w:rsidRPr="00C12B77">
        <w:t xml:space="preserve"> 50,75 % [44,75; 59,00</w:t>
      </w:r>
      <w:r w:rsidRPr="00C12B77">
        <w:t> </w:t>
      </w:r>
      <w:r w:rsidR="00AB6953" w:rsidRPr="00C12B77">
        <w:t xml:space="preserve">%], що було також вірогідно нижчим за показник у контрольній групі 95 % [94,5; 95,00 %] у 1,8 </w:t>
      </w:r>
      <w:r w:rsidR="001650DC">
        <w:t>раза</w:t>
      </w:r>
      <w:r w:rsidR="00AB6953" w:rsidRPr="00C12B77">
        <w:t xml:space="preserve"> (</w:t>
      </w:r>
      <w:r w:rsidR="00AB6953" w:rsidRPr="00C12B77">
        <w:rPr>
          <w:lang w:val="en-US"/>
        </w:rPr>
        <w:t>p</w:t>
      </w:r>
      <w:r w:rsidR="00AB6953" w:rsidRPr="00C12B77">
        <w:t xml:space="preserve"> &lt; 0,001) та в групі порівняння 64,00 % [44,50;69,10%] у 1,1 </w:t>
      </w:r>
      <w:r w:rsidR="001650DC">
        <w:t>раза</w:t>
      </w:r>
      <w:r w:rsidR="00AB6953" w:rsidRPr="00C12B77">
        <w:t>.</w:t>
      </w:r>
      <w:r w:rsidR="00B717D4">
        <w:t xml:space="preserve"> </w:t>
      </w:r>
      <w:r w:rsidR="00AB6953" w:rsidRPr="00C12B77">
        <w:rPr>
          <w:lang w:eastAsia="ru-RU"/>
        </w:rPr>
        <w:t xml:space="preserve">Внаслідок порівняння швидкісних показників на рівні </w:t>
      </w:r>
      <w:r w:rsidR="00AB6953" w:rsidRPr="00C12B77">
        <w:t>ФШВ</w:t>
      </w:r>
      <w:r w:rsidR="00AB6953" w:rsidRPr="00C12B77">
        <w:rPr>
          <w:vertAlign w:val="subscript"/>
        </w:rPr>
        <w:t>25</w:t>
      </w:r>
      <w:r w:rsidR="00AB6953" w:rsidRPr="00C12B77">
        <w:rPr>
          <w:lang w:eastAsia="ru-RU"/>
        </w:rPr>
        <w:t>,</w:t>
      </w:r>
      <w:r w:rsidR="00AB6953" w:rsidRPr="00C12B77">
        <w:t xml:space="preserve"> ФШВ</w:t>
      </w:r>
      <w:r w:rsidR="00AB6953" w:rsidRPr="00C12B77">
        <w:rPr>
          <w:vertAlign w:val="subscript"/>
        </w:rPr>
        <w:t>50</w:t>
      </w:r>
      <w:r w:rsidR="00AB6953" w:rsidRPr="00C12B77">
        <w:t>,ФШВ</w:t>
      </w:r>
      <w:r w:rsidR="00AB6953" w:rsidRPr="00C12B77">
        <w:rPr>
          <w:vertAlign w:val="subscript"/>
        </w:rPr>
        <w:t>75</w:t>
      </w:r>
      <w:r w:rsidR="00AB6953" w:rsidRPr="00C12B77">
        <w:rPr>
          <w:lang w:eastAsia="ru-RU"/>
        </w:rPr>
        <w:t xml:space="preserve"> у хворих між групами хворих на БА + ЦД2Т, БА + О</w:t>
      </w:r>
      <w:r w:rsidR="00880167" w:rsidRPr="00C12B77">
        <w:rPr>
          <w:lang w:eastAsia="ru-RU"/>
        </w:rPr>
        <w:t>ж</w:t>
      </w:r>
      <w:r w:rsidR="00AB6953" w:rsidRPr="00C12B77">
        <w:rPr>
          <w:lang w:eastAsia="ru-RU"/>
        </w:rPr>
        <w:t xml:space="preserve"> не виявлено вірогідно значущого результату (р &gt; 0,05), але між групою порівняння була виявлена висока </w:t>
      </w:r>
      <w:r w:rsidR="003A6205" w:rsidRPr="00C12B77">
        <w:rPr>
          <w:lang w:eastAsia="ru-RU"/>
        </w:rPr>
        <w:t>імовірні</w:t>
      </w:r>
      <w:r w:rsidR="00AB6953" w:rsidRPr="00C12B77">
        <w:rPr>
          <w:lang w:eastAsia="ru-RU"/>
        </w:rPr>
        <w:t xml:space="preserve">сть </w:t>
      </w:r>
      <w:r w:rsidR="00AB6953" w:rsidRPr="00C12B77">
        <w:t>(р &lt; 0,001). Виявлено залежність ФШВ</w:t>
      </w:r>
      <w:r w:rsidR="00AB6953" w:rsidRPr="00C12B77">
        <w:rPr>
          <w:vertAlign w:val="subscript"/>
        </w:rPr>
        <w:t>25</w:t>
      </w:r>
      <w:r w:rsidR="00AB6953" w:rsidRPr="00C12B77">
        <w:rPr>
          <w:lang w:eastAsia="ru-RU"/>
        </w:rPr>
        <w:t>,</w:t>
      </w:r>
      <w:r w:rsidR="00AB6953" w:rsidRPr="00C12B77">
        <w:t xml:space="preserve"> ФШВ</w:t>
      </w:r>
      <w:r w:rsidR="00AB6953" w:rsidRPr="00C12B77">
        <w:rPr>
          <w:vertAlign w:val="subscript"/>
        </w:rPr>
        <w:t>50</w:t>
      </w:r>
      <w:r w:rsidR="00AB6953" w:rsidRPr="00C12B77">
        <w:t>,ФШВ</w:t>
      </w:r>
      <w:r w:rsidR="00AB6953" w:rsidRPr="00C12B77">
        <w:rPr>
          <w:vertAlign w:val="subscript"/>
        </w:rPr>
        <w:t xml:space="preserve">75 </w:t>
      </w:r>
      <w:r w:rsidR="00AB6953" w:rsidRPr="00C12B77">
        <w:t>у хворих на БА + ЦД2Т та БА + О</w:t>
      </w:r>
      <w:r w:rsidR="00880167" w:rsidRPr="00C12B77">
        <w:t>ж</w:t>
      </w:r>
      <w:r w:rsidR="00AB6953" w:rsidRPr="00C12B77">
        <w:t>від ОТ (</w:t>
      </w:r>
      <w:r w:rsidR="00AB6953" w:rsidRPr="00C12B77">
        <w:rPr>
          <w:lang w:val="en-US"/>
        </w:rPr>
        <w:t>R</w:t>
      </w:r>
      <w:r w:rsidR="00AB6953" w:rsidRPr="00C12B77">
        <w:t xml:space="preserve"> = 0,36; р &lt; 0,05, </w:t>
      </w:r>
      <w:r w:rsidR="00AB6953" w:rsidRPr="00C12B77">
        <w:rPr>
          <w:lang w:val="en-US"/>
        </w:rPr>
        <w:t>R</w:t>
      </w:r>
      <w:r w:rsidR="00AB6953" w:rsidRPr="00C12B77">
        <w:t xml:space="preserve"> = 0,31; р &lt; 0,05; </w:t>
      </w:r>
      <w:r w:rsidR="00AB6953" w:rsidRPr="00C12B77">
        <w:rPr>
          <w:lang w:val="en-US"/>
        </w:rPr>
        <w:t>R</w:t>
      </w:r>
      <w:r w:rsidR="00AB6953" w:rsidRPr="00C12B77">
        <w:t xml:space="preserve"> = 0,41, </w:t>
      </w:r>
      <w:r w:rsidR="00AB6953" w:rsidRPr="00C12B77">
        <w:rPr>
          <w:lang w:val="en-US"/>
        </w:rPr>
        <w:t>R</w:t>
      </w:r>
      <w:r w:rsidR="00AB6953" w:rsidRPr="00C12B77">
        <w:t xml:space="preserve"> = 0,36; р &lt; 0,05), відповідно. Таким чином, надвага та </w:t>
      </w:r>
      <w:r w:rsidR="00AB6953" w:rsidRPr="00C12B77">
        <w:rPr>
          <w:lang w:eastAsia="ru-RU"/>
        </w:rPr>
        <w:t>ожиріння 1 ступеня є механізмом, який несприятливо впливає на перебіг астми.</w:t>
      </w:r>
    </w:p>
    <w:p w:rsidR="00AB6953" w:rsidRPr="00C12B77" w:rsidRDefault="00AB6953" w:rsidP="00EB63E7">
      <w:pPr>
        <w:pStyle w:val="a8"/>
        <w:spacing w:line="360" w:lineRule="auto"/>
        <w:ind w:right="102" w:firstLine="709"/>
        <w:jc w:val="both"/>
      </w:pPr>
      <w:r w:rsidRPr="00C12B77">
        <w:t xml:space="preserve">Аналіз ШКФ виявив зниження цього показника за </w:t>
      </w:r>
      <w:r w:rsidR="00471FE1" w:rsidRPr="00C12B77">
        <w:t>у</w:t>
      </w:r>
      <w:r w:rsidRPr="00C12B77">
        <w:t xml:space="preserve">сіма групами хворих щодо групи контролю </w:t>
      </w:r>
      <w:r w:rsidRPr="00C12B77">
        <w:rPr>
          <w:lang w:eastAsia="ru-RU"/>
        </w:rPr>
        <w:t>(р &lt; 0,001).</w:t>
      </w:r>
      <w:r w:rsidRPr="00C12B77">
        <w:t xml:space="preserve"> У хворих на БА + ЦД2Т він склав </w:t>
      </w:r>
      <w:r w:rsidRPr="00C12B77">
        <w:rPr>
          <w:lang w:val="ru-RU" w:eastAsia="ru-RU"/>
        </w:rPr>
        <w:t>53,40 [49,73; 60,79]</w:t>
      </w:r>
      <w:r w:rsidRPr="00C12B77">
        <w:rPr>
          <w:lang w:val="ru-RU"/>
        </w:rPr>
        <w:t xml:space="preserve"> мл/хв/1,73 м</w:t>
      </w:r>
      <w:r w:rsidRPr="00C12B77">
        <w:rPr>
          <w:vertAlign w:val="superscript"/>
          <w:lang w:val="ru-RU"/>
        </w:rPr>
        <w:t>2</w:t>
      </w:r>
      <w:r w:rsidRPr="00C12B77">
        <w:rPr>
          <w:lang w:val="ru-RU"/>
        </w:rPr>
        <w:t xml:space="preserve">, що у 2,2 </w:t>
      </w:r>
      <w:r w:rsidR="001650DC">
        <w:rPr>
          <w:lang w:val="ru-RU"/>
        </w:rPr>
        <w:t>раза</w:t>
      </w:r>
      <w:r w:rsidRPr="00C12B77">
        <w:rPr>
          <w:lang w:val="ru-RU"/>
        </w:rPr>
        <w:t xml:space="preserve"> нижче, ніж у хворих з контрольної групи та в 1,2 </w:t>
      </w:r>
      <w:r w:rsidR="001650DC">
        <w:rPr>
          <w:lang w:val="ru-RU"/>
        </w:rPr>
        <w:t>раза</w:t>
      </w:r>
      <w:r w:rsidRPr="00C12B77">
        <w:rPr>
          <w:lang w:val="ru-RU"/>
        </w:rPr>
        <w:t xml:space="preserve"> </w:t>
      </w:r>
      <w:r w:rsidR="00424343" w:rsidRPr="00C12B77">
        <w:rPr>
          <w:lang w:val="ru-RU"/>
        </w:rPr>
        <w:t>–</w:t>
      </w:r>
      <w:r w:rsidRPr="00C12B77">
        <w:rPr>
          <w:lang w:val="ru-RU"/>
        </w:rPr>
        <w:t xml:space="preserve"> групи порівняння </w:t>
      </w:r>
      <w:r w:rsidRPr="00C12B77">
        <w:t>(</w:t>
      </w:r>
      <w:r w:rsidRPr="00C12B77">
        <w:rPr>
          <w:lang w:eastAsia="ru-RU"/>
        </w:rPr>
        <w:t>p &lt; 0,001). У хворих на БА + О</w:t>
      </w:r>
      <w:r w:rsidR="00880167" w:rsidRPr="00C12B77">
        <w:rPr>
          <w:lang w:eastAsia="ru-RU"/>
        </w:rPr>
        <w:t>ж</w:t>
      </w:r>
      <w:r w:rsidR="00471FE1" w:rsidRPr="00C12B77">
        <w:rPr>
          <w:lang w:eastAsia="ru-RU"/>
        </w:rPr>
        <w:t>ШКФ</w:t>
      </w:r>
      <w:r w:rsidRPr="00C12B77">
        <w:rPr>
          <w:lang w:eastAsia="ru-RU"/>
        </w:rPr>
        <w:t xml:space="preserve"> склала 64,35 [56,00; 70,81]</w:t>
      </w:r>
      <w:r w:rsidRPr="00C12B77">
        <w:t>мл/хв/1,73 м</w:t>
      </w:r>
      <w:r w:rsidRPr="00C12B77">
        <w:rPr>
          <w:vertAlign w:val="superscript"/>
        </w:rPr>
        <w:t>2</w:t>
      </w:r>
      <w:r w:rsidRPr="00C12B77">
        <w:t xml:space="preserve">, що у 1,9 </w:t>
      </w:r>
      <w:r w:rsidR="001650DC">
        <w:t>раза</w:t>
      </w:r>
      <w:r w:rsidRPr="00C12B77">
        <w:t xml:space="preserve"> нижче, ніж у контрольній групі</w:t>
      </w:r>
      <w:r w:rsidR="00471FE1" w:rsidRPr="00C12B77">
        <w:t>;</w:t>
      </w:r>
      <w:r w:rsidRPr="00C12B77">
        <w:t xml:space="preserve"> з групою порівняння не було виявлено вірогідних змін (р</w:t>
      </w:r>
      <w:r w:rsidR="00471FE1" w:rsidRPr="00C12B77">
        <w:t> </w:t>
      </w:r>
      <w:r w:rsidRPr="00C12B77">
        <w:t>&gt;</w:t>
      </w:r>
      <w:r w:rsidR="00471FE1" w:rsidRPr="00C12B77">
        <w:t> </w:t>
      </w:r>
      <w:r w:rsidRPr="00C12B77">
        <w:t xml:space="preserve">0,05). </w:t>
      </w:r>
      <w:r w:rsidRPr="00C12B77">
        <w:rPr>
          <w:lang w:eastAsia="ru-RU"/>
        </w:rPr>
        <w:t>Отримані статистично значущі відмінності свідчать про зниження функції нирок у досліджуваних хворих, а саме їх перфузійної властивості. Гіпоксемія, присутня при тяжкій астмі, може бути опосередкованою порушенням функції нирок.</w:t>
      </w:r>
      <w:r w:rsidR="00B717D4">
        <w:rPr>
          <w:lang w:eastAsia="ru-RU"/>
        </w:rPr>
        <w:t xml:space="preserve"> </w:t>
      </w:r>
      <w:r w:rsidRPr="00C12B77">
        <w:rPr>
          <w:lang w:eastAsia="ru-RU"/>
        </w:rPr>
        <w:t xml:space="preserve">При тяжкому, неконтрольованому та тривалому перебігу захворювання розвивається значне зниження </w:t>
      </w:r>
      <w:r w:rsidR="00471FE1" w:rsidRPr="00C12B77">
        <w:rPr>
          <w:lang w:eastAsia="ru-RU"/>
        </w:rPr>
        <w:t>ШКФ</w:t>
      </w:r>
      <w:r w:rsidRPr="00C12B77">
        <w:rPr>
          <w:lang w:eastAsia="ru-RU"/>
        </w:rPr>
        <w:t xml:space="preserve">, що є результатом виснаження компенсаторних можливостей нирок з підтримання ефективності фільтраційного тиску. Погіршення умов гломерулярної фільтрації </w:t>
      </w:r>
      <w:r w:rsidR="00471FE1" w:rsidRPr="00C12B77">
        <w:rPr>
          <w:lang w:eastAsia="ru-RU"/>
        </w:rPr>
        <w:t>надалі</w:t>
      </w:r>
      <w:r w:rsidRPr="00C12B77">
        <w:rPr>
          <w:lang w:eastAsia="ru-RU"/>
        </w:rPr>
        <w:t xml:space="preserve"> може призвести до значного порушення функції нирок. </w:t>
      </w:r>
      <w:r w:rsidR="00471FE1" w:rsidRPr="00C12B77">
        <w:rPr>
          <w:lang w:eastAsia="ru-RU"/>
        </w:rPr>
        <w:t>П</w:t>
      </w:r>
      <w:r w:rsidRPr="00C12B77">
        <w:rPr>
          <w:lang w:eastAsia="ru-RU"/>
        </w:rPr>
        <w:t>ідтвердження</w:t>
      </w:r>
      <w:r w:rsidR="00471FE1" w:rsidRPr="00C12B77">
        <w:rPr>
          <w:lang w:eastAsia="ru-RU"/>
        </w:rPr>
        <w:t>м</w:t>
      </w:r>
      <w:r w:rsidRPr="00C12B77">
        <w:rPr>
          <w:lang w:eastAsia="ru-RU"/>
        </w:rPr>
        <w:t xml:space="preserve"> цього </w:t>
      </w:r>
      <w:r w:rsidR="00471FE1" w:rsidRPr="00C12B77">
        <w:rPr>
          <w:lang w:eastAsia="ru-RU"/>
        </w:rPr>
        <w:t>є</w:t>
      </w:r>
      <w:r w:rsidRPr="00C12B77">
        <w:rPr>
          <w:lang w:eastAsia="ru-RU"/>
        </w:rPr>
        <w:t xml:space="preserve"> отримані кореляційні взаємозв</w:t>
      </w:r>
      <w:r w:rsidR="00E37F01" w:rsidRPr="00C12B77">
        <w:rPr>
          <w:lang w:eastAsia="ru-RU"/>
        </w:rPr>
        <w:t>’</w:t>
      </w:r>
      <w:r w:rsidRPr="00C12B77">
        <w:rPr>
          <w:lang w:eastAsia="ru-RU"/>
        </w:rPr>
        <w:t>язки різної сили в усіх групах хворих між швидкісними показниками ФЗД і ШКФ. У хворих на БА + ЦД2Т, БА + О</w:t>
      </w:r>
      <w:r w:rsidR="00880167" w:rsidRPr="00C12B77">
        <w:rPr>
          <w:lang w:eastAsia="ru-RU"/>
        </w:rPr>
        <w:t>ж</w:t>
      </w:r>
      <w:r w:rsidRPr="00C12B77">
        <w:rPr>
          <w:lang w:eastAsia="ru-RU"/>
        </w:rPr>
        <w:t xml:space="preserve"> та групи порівняння між ОФВ</w:t>
      </w:r>
      <w:r w:rsidRPr="00C12B77">
        <w:rPr>
          <w:vertAlign w:val="subscript"/>
          <w:lang w:eastAsia="ru-RU"/>
        </w:rPr>
        <w:t xml:space="preserve">1 </w:t>
      </w:r>
      <w:r w:rsidRPr="00C12B77">
        <w:rPr>
          <w:lang w:eastAsia="ru-RU"/>
        </w:rPr>
        <w:t xml:space="preserve">та ШКФ: </w:t>
      </w:r>
      <w:r w:rsidRPr="00C12B77">
        <w:t>(R = 0,41; р &lt; 0,05, R = 0,39; р &lt; 0,05, R</w:t>
      </w:r>
      <w:r w:rsidR="00471FE1" w:rsidRPr="00C12B77">
        <w:t> </w:t>
      </w:r>
      <w:r w:rsidRPr="00C12B77">
        <w:t>=</w:t>
      </w:r>
      <w:r w:rsidR="00471FE1" w:rsidRPr="00C12B77">
        <w:t> </w:t>
      </w:r>
      <w:r w:rsidRPr="00C12B77">
        <w:t>0,36 р &lt; 0,05), відповідно, та між ФШВ</w:t>
      </w:r>
      <w:r w:rsidRPr="00C12B77">
        <w:rPr>
          <w:vertAlign w:val="subscript"/>
        </w:rPr>
        <w:t>75</w:t>
      </w:r>
      <w:r w:rsidRPr="00C12B77">
        <w:rPr>
          <w:lang w:eastAsia="ru-RU"/>
        </w:rPr>
        <w:t>, і ШКФ у хворих на БА + ЦД2Т та БА + О</w:t>
      </w:r>
      <w:r w:rsidR="00880167" w:rsidRPr="00C12B77">
        <w:rPr>
          <w:lang w:eastAsia="ru-RU"/>
        </w:rPr>
        <w:t>ж</w:t>
      </w:r>
      <w:r w:rsidRPr="00C12B77">
        <w:t>(R = 0,34; р &lt; 0,05, R = 0,37; р &lt; 0,05).</w:t>
      </w:r>
    </w:p>
    <w:p w:rsidR="00AB6953" w:rsidRPr="00C12B77" w:rsidRDefault="00471FE1" w:rsidP="00EB63E7">
      <w:r w:rsidRPr="00C12B77">
        <w:t xml:space="preserve">Надалі проведено </w:t>
      </w:r>
      <w:r w:rsidR="00AB6953" w:rsidRPr="00C12B77">
        <w:t>більш детальн</w:t>
      </w:r>
      <w:r w:rsidRPr="00C12B77">
        <w:t>ийаналіз</w:t>
      </w:r>
      <w:r w:rsidR="00AB6953" w:rsidRPr="00C12B77">
        <w:t xml:space="preserve"> хвор</w:t>
      </w:r>
      <w:r w:rsidRPr="00C12B77">
        <w:t>их</w:t>
      </w:r>
      <w:r w:rsidR="00AB6953" w:rsidRPr="00C12B77">
        <w:t xml:space="preserve"> залежно від рівня екскреції альбуміну. Щодо групи контролю МАУ була вірогідно підвищена в усіх досліджуваних хворих і складала у хворих групи порівняння БА 12,59 [9,00; 28,00] мг/л (</w:t>
      </w:r>
      <w:r w:rsidR="00AB6953" w:rsidRPr="00C12B77">
        <w:rPr>
          <w:lang w:eastAsia="ru-RU"/>
        </w:rPr>
        <w:t>p &lt; 0,05)</w:t>
      </w:r>
      <w:r w:rsidR="00AB6953" w:rsidRPr="00C12B77">
        <w:t>, у хворих на БА + О</w:t>
      </w:r>
      <w:r w:rsidR="00880167" w:rsidRPr="00C12B77">
        <w:t>ж</w:t>
      </w:r>
      <w:r w:rsidR="00B717D4">
        <w:t xml:space="preserve"> </w:t>
      </w:r>
      <w:r w:rsidR="00424343" w:rsidRPr="00C12B77">
        <w:t>–</w:t>
      </w:r>
      <w:r w:rsidR="00AB6953" w:rsidRPr="00C12B77">
        <w:t xml:space="preserve"> 15,00 [12,00; 28,00] мг/л (</w:t>
      </w:r>
      <w:r w:rsidR="00AB6953" w:rsidRPr="00C12B77">
        <w:rPr>
          <w:lang w:eastAsia="ru-RU"/>
        </w:rPr>
        <w:t>p &lt; 0,05)</w:t>
      </w:r>
      <w:r w:rsidR="00AB6953" w:rsidRPr="00C12B77">
        <w:t xml:space="preserve"> і у хворих на БА + ЦД2Т </w:t>
      </w:r>
      <w:r w:rsidR="00424343" w:rsidRPr="00C12B77">
        <w:t>–</w:t>
      </w:r>
      <w:r w:rsidR="00AB6953" w:rsidRPr="00C12B77">
        <w:t xml:space="preserve"> 50,00 [30,00; 130,00] мг/л (</w:t>
      </w:r>
      <w:r w:rsidR="00AB6953" w:rsidRPr="00C12B77">
        <w:rPr>
          <w:lang w:eastAsia="ru-RU"/>
        </w:rPr>
        <w:t>p &lt; 0,001)</w:t>
      </w:r>
      <w:r w:rsidR="00AB6953" w:rsidRPr="00C12B77">
        <w:t xml:space="preserve">. У 55 хворих на БА + ЦД2Т МАУ склала від 110,5 до 201,0 мг/л, у 65 хворих МАУ знаходилася </w:t>
      </w:r>
      <w:r w:rsidR="00FF1D93" w:rsidRPr="00C12B77">
        <w:t>у</w:t>
      </w:r>
      <w:r w:rsidR="00AB6953" w:rsidRPr="00C12B77">
        <w:t xml:space="preserve"> межах 40,4–99,86 мг/л. Різниця між МАУ у хворих на БА + О</w:t>
      </w:r>
      <w:r w:rsidR="00880167" w:rsidRPr="00C12B77">
        <w:t>ж</w:t>
      </w:r>
      <w:r w:rsidR="00AB6953" w:rsidRPr="00C12B77">
        <w:t xml:space="preserve"> і БА + ЦД2Т була вірогідною (р &lt; 0,001).</w:t>
      </w:r>
    </w:p>
    <w:p w:rsidR="00AB6953" w:rsidRPr="00C12B77" w:rsidRDefault="00AB6953" w:rsidP="00EB63E7">
      <w:r w:rsidRPr="00C12B77">
        <w:t>Серед обстежених хворих на БА + ЦД2Т встановлено ЦД2Т як коморбідн</w:t>
      </w:r>
      <w:r w:rsidR="00FF1D93" w:rsidRPr="00C12B77">
        <w:t>у</w:t>
      </w:r>
      <w:r w:rsidRPr="00C12B77">
        <w:t xml:space="preserve"> патологі</w:t>
      </w:r>
      <w:r w:rsidR="00FF1D93" w:rsidRPr="00C12B77">
        <w:t>ю</w:t>
      </w:r>
      <w:r w:rsidRPr="00C12B77">
        <w:t xml:space="preserve">, причому тривалість цукрового діабету не перевищувала анамнез БА. </w:t>
      </w:r>
      <w:r w:rsidR="00FF1D93" w:rsidRPr="00C12B77">
        <w:t>Аналіз</w:t>
      </w:r>
      <w:r w:rsidRPr="00C12B77">
        <w:t xml:space="preserve"> порушень вуглеводного обміну</w:t>
      </w:r>
      <w:r w:rsidR="00FF1D93" w:rsidRPr="00C12B77">
        <w:t xml:space="preserve"> виявив </w:t>
      </w:r>
      <w:r w:rsidRPr="00C12B77">
        <w:t>вірогідно вищі рівні глюкози крові (р &lt; 0,001) внаслідок порівняння показників хворих на БА + О</w:t>
      </w:r>
      <w:r w:rsidR="00880167" w:rsidRPr="00C12B77">
        <w:t>ж</w:t>
      </w:r>
      <w:r w:rsidRPr="00C12B77">
        <w:t xml:space="preserve"> і групи порівняння. Як відомо, ця патологія часто супроводжується розвитком інсулінорезистентності, внаслідок чого у хворих спостерігається гіперглікемія.</w:t>
      </w:r>
    </w:p>
    <w:p w:rsidR="00FF1D93" w:rsidRPr="00C12B77" w:rsidRDefault="00AB6953" w:rsidP="00EB63E7">
      <w:r w:rsidRPr="00C12B77">
        <w:t xml:space="preserve">Причиною асоціації БА з цукровим діабетом та </w:t>
      </w:r>
      <w:r w:rsidR="00FF1D93" w:rsidRPr="00C12B77">
        <w:t>Ож</w:t>
      </w:r>
      <w:r w:rsidRPr="00C12B77">
        <w:t xml:space="preserve"> можуть бути такі чинники ризику, як персистувальне системне запалення, хронічні інфекції, приймання деяких лікарських препаратів т</w:t>
      </w:r>
      <w:r w:rsidR="00FF1D93" w:rsidRPr="00C12B77">
        <w:t>ощо</w:t>
      </w:r>
      <w:r w:rsidRPr="00C12B77">
        <w:t xml:space="preserve">. Нині накопичується все більше даних </w:t>
      </w:r>
      <w:r w:rsidR="00FF1D93" w:rsidRPr="00C12B77">
        <w:t>про значення хронічного персистувального системного запаленняне лишеу патоґенезі розвитку уражень судин легенів, але й пошкодженні нирок [</w:t>
      </w:r>
      <w:r w:rsidR="00B6382B" w:rsidRPr="00C12B77">
        <w:rPr>
          <w:lang w:val="ru-RU"/>
        </w:rPr>
        <w:t>108</w:t>
      </w:r>
      <w:r w:rsidR="00FF1D93" w:rsidRPr="00C12B77">
        <w:rPr>
          <w:lang w:val="ru-RU"/>
        </w:rPr>
        <w:t>, 1</w:t>
      </w:r>
      <w:r w:rsidR="00B6382B" w:rsidRPr="00C12B77">
        <w:rPr>
          <w:lang w:val="ru-RU"/>
        </w:rPr>
        <w:t>63</w:t>
      </w:r>
      <w:r w:rsidR="00FF1D93" w:rsidRPr="00C12B77">
        <w:rPr>
          <w:lang w:val="ru-RU"/>
        </w:rPr>
        <w:t xml:space="preserve">, </w:t>
      </w:r>
      <w:r w:rsidR="00B6382B" w:rsidRPr="00C12B77">
        <w:rPr>
          <w:lang w:val="ru-RU"/>
        </w:rPr>
        <w:t>207</w:t>
      </w:r>
      <w:r w:rsidR="00FF1D93" w:rsidRPr="00C12B77">
        <w:rPr>
          <w:lang w:val="ru-RU"/>
        </w:rPr>
        <w:t xml:space="preserve">, </w:t>
      </w:r>
      <w:r w:rsidR="00B6382B" w:rsidRPr="00C12B77">
        <w:rPr>
          <w:lang w:val="ru-RU"/>
        </w:rPr>
        <w:t>209</w:t>
      </w:r>
      <w:r w:rsidR="00FF1D93" w:rsidRPr="00C12B77">
        <w:rPr>
          <w:lang w:val="ru-RU"/>
        </w:rPr>
        <w:t xml:space="preserve">, </w:t>
      </w:r>
      <w:r w:rsidR="00B6382B" w:rsidRPr="00C12B77">
        <w:rPr>
          <w:lang w:val="ru-RU"/>
        </w:rPr>
        <w:t>413</w:t>
      </w:r>
      <w:r w:rsidR="00FF1D93" w:rsidRPr="00C12B77">
        <w:t>].</w:t>
      </w:r>
    </w:p>
    <w:p w:rsidR="00AB6953" w:rsidRPr="00C12B77" w:rsidRDefault="00AB6953" w:rsidP="00EB63E7">
      <w:r w:rsidRPr="00C12B77">
        <w:rPr>
          <w:rFonts w:eastAsia="ScalaLancetPro"/>
        </w:rPr>
        <w:t xml:space="preserve">Ризик розвитку </w:t>
      </w:r>
      <w:r w:rsidR="00FF1D93" w:rsidRPr="00C12B77">
        <w:rPr>
          <w:rFonts w:eastAsia="ScalaLancetPro"/>
        </w:rPr>
        <w:t>ЦД2Т</w:t>
      </w:r>
      <w:r w:rsidRPr="00C12B77">
        <w:rPr>
          <w:rFonts w:eastAsia="ScalaLancetPro"/>
        </w:rPr>
        <w:t xml:space="preserve"> у хворих на астму варіює від 1,3 до 2,1 [</w:t>
      </w:r>
      <w:r w:rsidR="00B6382B" w:rsidRPr="00C12B77">
        <w:rPr>
          <w:rFonts w:eastAsia="ScalaLancetPro"/>
          <w:lang w:val="ru-RU"/>
        </w:rPr>
        <w:t>320</w:t>
      </w:r>
      <w:r w:rsidRPr="00C12B77">
        <w:rPr>
          <w:rFonts w:eastAsia="ScalaLancetPro"/>
        </w:rPr>
        <w:t xml:space="preserve">]. Асоціація астми та цукрового діабету </w:t>
      </w:r>
      <w:r w:rsidR="00FF1D93" w:rsidRPr="00C12B77">
        <w:rPr>
          <w:rFonts w:eastAsia="ScalaLancetPro"/>
        </w:rPr>
        <w:t>є</w:t>
      </w:r>
      <w:r w:rsidRPr="00C12B77">
        <w:rPr>
          <w:rFonts w:eastAsia="ScalaLancetPro"/>
        </w:rPr>
        <w:t xml:space="preserve"> сильнішою для дорослих та дітей з діагнозом «випадок астми», а також для </w:t>
      </w:r>
      <w:r w:rsidR="00FF1D93" w:rsidRPr="00C12B77">
        <w:rPr>
          <w:rFonts w:eastAsia="ScalaLancetPro"/>
        </w:rPr>
        <w:t>хворих</w:t>
      </w:r>
      <w:r w:rsidRPr="00C12B77">
        <w:rPr>
          <w:rFonts w:eastAsia="ScalaLancetPro"/>
        </w:rPr>
        <w:t xml:space="preserve">, які страждали на </w:t>
      </w:r>
      <w:r w:rsidR="00FF1D93" w:rsidRPr="00C12B77">
        <w:rPr>
          <w:rFonts w:eastAsia="ScalaLancetPro"/>
        </w:rPr>
        <w:t>Ож</w:t>
      </w:r>
      <w:r w:rsidRPr="00C12B77">
        <w:rPr>
          <w:rFonts w:eastAsia="ScalaLancetPro"/>
        </w:rPr>
        <w:t xml:space="preserve">, </w:t>
      </w:r>
      <w:r w:rsidR="003A6205" w:rsidRPr="00C12B77">
        <w:rPr>
          <w:rFonts w:eastAsia="ScalaLancetPro"/>
        </w:rPr>
        <w:t xml:space="preserve">у </w:t>
      </w:r>
      <w:r w:rsidRPr="00C12B77">
        <w:rPr>
          <w:rFonts w:eastAsia="ScalaLancetPro"/>
        </w:rPr>
        <w:t>порівнян</w:t>
      </w:r>
      <w:r w:rsidR="003A6205" w:rsidRPr="00C12B77">
        <w:rPr>
          <w:rFonts w:eastAsia="ScalaLancetPro"/>
        </w:rPr>
        <w:t>ні</w:t>
      </w:r>
      <w:r w:rsidRPr="00C12B77">
        <w:rPr>
          <w:rFonts w:eastAsia="ScalaLancetPro"/>
        </w:rPr>
        <w:t xml:space="preserve"> з тими, хто не мав цих обтяжливих чинників </w:t>
      </w:r>
      <w:r w:rsidRPr="00C12B77">
        <w:t>[</w:t>
      </w:r>
      <w:r w:rsidR="00B6382B" w:rsidRPr="00C12B77">
        <w:t>90</w:t>
      </w:r>
      <w:r w:rsidR="008C7A62" w:rsidRPr="00C12B77">
        <w:t xml:space="preserve">, </w:t>
      </w:r>
      <w:r w:rsidR="00B6382B" w:rsidRPr="00C12B77">
        <w:t>381</w:t>
      </w:r>
      <w:r w:rsidRPr="00C12B77">
        <w:t>]</w:t>
      </w:r>
      <w:r w:rsidRPr="00C12B77">
        <w:rPr>
          <w:rFonts w:eastAsia="ScalaLancetPro"/>
        </w:rPr>
        <w:t xml:space="preserve">. </w:t>
      </w:r>
      <w:r w:rsidRPr="00C12B77">
        <w:t xml:space="preserve">У нашому дослідженні рівень інсуліну і HOMA-IR були визначені всім досліджуваним пацієнтам. </w:t>
      </w:r>
      <w:r w:rsidR="00FF1D93" w:rsidRPr="00C12B77">
        <w:t>За таких умов</w:t>
      </w:r>
      <w:r w:rsidRPr="00C12B77">
        <w:t xml:space="preserve"> отримані дані були </w:t>
      </w:r>
      <w:r w:rsidR="00FF1D93" w:rsidRPr="00C12B77">
        <w:t xml:space="preserve">вірогідно </w:t>
      </w:r>
      <w:r w:rsidR="002E31EE" w:rsidRPr="00C12B77">
        <w:t xml:space="preserve">вище </w:t>
      </w:r>
      <w:r w:rsidR="00FF1D93" w:rsidRPr="00C12B77">
        <w:t>у</w:t>
      </w:r>
      <w:r w:rsidR="002E31EE" w:rsidRPr="00C12B77">
        <w:t xml:space="preserve"> групі БА + ЦД2Т і БА </w:t>
      </w:r>
      <w:r w:rsidRPr="00C12B77">
        <w:t>+</w:t>
      </w:r>
      <w:r w:rsidR="002E31EE" w:rsidRPr="00C12B77">
        <w:t> </w:t>
      </w:r>
      <w:r w:rsidRPr="00C12B77">
        <w:t>О</w:t>
      </w:r>
      <w:r w:rsidR="00880167" w:rsidRPr="00C12B77">
        <w:t>ж</w:t>
      </w:r>
      <w:r w:rsidR="00FF1D93" w:rsidRPr="00C12B77">
        <w:t>проти</w:t>
      </w:r>
      <w:r w:rsidRPr="00C12B77">
        <w:t xml:space="preserve"> групи контролю (р</w:t>
      </w:r>
      <w:r w:rsidR="002E31EE" w:rsidRPr="00C12B77">
        <w:t> </w:t>
      </w:r>
      <w:r w:rsidRPr="00C12B77">
        <w:t>&lt;</w:t>
      </w:r>
      <w:r w:rsidR="002E31EE" w:rsidRPr="00C12B77">
        <w:t> </w:t>
      </w:r>
      <w:r w:rsidRPr="00C12B77">
        <w:t xml:space="preserve">0,05). </w:t>
      </w:r>
      <w:r w:rsidR="00FF1D93" w:rsidRPr="00C12B77">
        <w:t>Слід</w:t>
      </w:r>
      <w:r w:rsidRPr="00C12B77">
        <w:t xml:space="preserve"> відзначити, що у хворих на ізольовану БА за відсутності скарг, пов´язаних з порушенням вуглеводного обміну, виявлен</w:t>
      </w:r>
      <w:r w:rsidR="00FF1D93" w:rsidRPr="00C12B77">
        <w:t>о</w:t>
      </w:r>
      <w:r w:rsidRPr="00C12B77">
        <w:t xml:space="preserve"> підвищен</w:t>
      </w:r>
      <w:r w:rsidR="00FF1D93" w:rsidRPr="00C12B77">
        <w:t xml:space="preserve">ий рівень </w:t>
      </w:r>
      <w:r w:rsidRPr="00C12B77">
        <w:t>інсуліну та, відповідно, HOMA-IR у 15,3</w:t>
      </w:r>
      <w:r w:rsidR="002E31EE" w:rsidRPr="00C12B77">
        <w:t> </w:t>
      </w:r>
      <w:r w:rsidRPr="00C12B77">
        <w:t xml:space="preserve">% хворих, що в середньому за групою склало </w:t>
      </w:r>
      <w:r w:rsidRPr="00C12B77">
        <w:rPr>
          <w:color w:val="000000"/>
          <w:lang w:eastAsia="ru-RU"/>
        </w:rPr>
        <w:t>2,99 [2,34; 3,21] (р &lt; 0,05) щодо контролю</w:t>
      </w:r>
      <w:r w:rsidR="00FF1D93" w:rsidRPr="00C12B77">
        <w:t>.</w:t>
      </w:r>
    </w:p>
    <w:p w:rsidR="00572AFF" w:rsidRPr="00C12B77" w:rsidRDefault="00AB6953" w:rsidP="00EB63E7">
      <w:r w:rsidRPr="00C12B77">
        <w:t>Як показали дослідження останніх років, формування інсулінорезистентності у хворих з метаболічно значущими порушеннями опосередковується біологічними ефектами цитокінів, які секрету</w:t>
      </w:r>
      <w:r w:rsidR="00FF1D93" w:rsidRPr="00C12B77">
        <w:t>є</w:t>
      </w:r>
      <w:r w:rsidRPr="00C12B77">
        <w:t xml:space="preserve"> жиров</w:t>
      </w:r>
      <w:r w:rsidR="00FF1D93" w:rsidRPr="00C12B77">
        <w:t xml:space="preserve">а </w:t>
      </w:r>
      <w:r w:rsidRPr="00C12B77">
        <w:t>тканин</w:t>
      </w:r>
      <w:r w:rsidR="00FF1D93" w:rsidRPr="00C12B77">
        <w:t>а</w:t>
      </w:r>
      <w:r w:rsidR="00B717D4">
        <w:t xml:space="preserve"> </w:t>
      </w:r>
      <w:r w:rsidR="008C7A62" w:rsidRPr="00C12B77">
        <w:t>[</w:t>
      </w:r>
      <w:r w:rsidR="00B6382B" w:rsidRPr="00C12B77">
        <w:t>213</w:t>
      </w:r>
      <w:r w:rsidR="008C7A62" w:rsidRPr="00C12B77">
        <w:t>]</w:t>
      </w:r>
      <w:r w:rsidRPr="00C12B77">
        <w:t>. Дослідження рівнів інсуліну підтвердило</w:t>
      </w:r>
      <w:r w:rsidR="00B35A2A" w:rsidRPr="00C12B77">
        <w:t xml:space="preserve"> </w:t>
      </w:r>
      <w:r w:rsidRPr="00C12B77">
        <w:t>дійсно вірогідно вищи</w:t>
      </w:r>
      <w:r w:rsidR="00FF1D93" w:rsidRPr="00C12B77">
        <w:t>й</w:t>
      </w:r>
      <w:r w:rsidRPr="00C12B77">
        <w:t xml:space="preserve"> рівень інсуліну в крові (р &lt; 0,001) у хворих на БА + ЦД2Т (р &lt; 0,001), БА + О</w:t>
      </w:r>
      <w:r w:rsidR="00880167" w:rsidRPr="00C12B77">
        <w:t>ж</w:t>
      </w:r>
      <w:r w:rsidRPr="00C12B77">
        <w:t xml:space="preserve"> (р &lt; 0,01), групи порівняння (р &lt; 0,05) при зіставленні показників з групою контролю. Досліджено окремі показники вуглеводного обміну залежно від ОФВ</w:t>
      </w:r>
      <w:r w:rsidRPr="00C12B77">
        <w:rPr>
          <w:vertAlign w:val="subscript"/>
        </w:rPr>
        <w:t>1</w:t>
      </w:r>
      <w:r w:rsidRPr="00C12B77">
        <w:t>. У обстежених хворих на БА</w:t>
      </w:r>
      <w:r w:rsidR="00FF1D93" w:rsidRPr="00C12B77">
        <w:t> + </w:t>
      </w:r>
      <w:r w:rsidRPr="00C12B77">
        <w:t xml:space="preserve">ЦД2Т </w:t>
      </w:r>
      <w:r w:rsidR="00FF1D93" w:rsidRPr="00C12B77">
        <w:t>і</w:t>
      </w:r>
      <w:r w:rsidRPr="00C12B77">
        <w:t xml:space="preserve"> БА + О</w:t>
      </w:r>
      <w:r w:rsidR="00880167" w:rsidRPr="00C12B77">
        <w:t>ж</w:t>
      </w:r>
      <w:r w:rsidRPr="00C12B77">
        <w:t xml:space="preserve"> не було виявлено вірогідних змін рівня інсуліну між підгрупами з порушенням ОФВ</w:t>
      </w:r>
      <w:r w:rsidRPr="00C12B77">
        <w:rPr>
          <w:vertAlign w:val="subscript"/>
        </w:rPr>
        <w:t>1</w:t>
      </w:r>
      <w:r w:rsidRPr="00C12B77">
        <w:t xml:space="preserve"> щодо групи порівняння, тобто рівень інсуліну в крові був підвищений незалежно від вираженості обструктивного синдрому (р &gt; 0,05). Звертає</w:t>
      </w:r>
      <w:r w:rsidR="00572AFF" w:rsidRPr="00C12B77">
        <w:t xml:space="preserve"> увагу принципове виділення індексу</w:t>
      </w:r>
      <w:r w:rsidR="00B35A2A" w:rsidRPr="00C12B77">
        <w:t xml:space="preserve"> </w:t>
      </w:r>
      <w:r w:rsidR="00572AFF" w:rsidRPr="00C12B77">
        <w:rPr>
          <w:lang w:val="ru-RU"/>
        </w:rPr>
        <w:t>Н</w:t>
      </w:r>
      <w:r w:rsidR="00572AFF" w:rsidRPr="00C12B77">
        <w:t>ОМА-IR</w:t>
      </w:r>
      <w:r w:rsidR="00B35A2A" w:rsidRPr="00C12B77">
        <w:t xml:space="preserve"> </w:t>
      </w:r>
      <w:r w:rsidRPr="00C12B77">
        <w:t>з усіх ознак</w:t>
      </w:r>
      <w:r w:rsidR="00572AFF" w:rsidRPr="00C12B77">
        <w:t xml:space="preserve">, оскільки </w:t>
      </w:r>
      <w:r w:rsidRPr="00C12B77">
        <w:t xml:space="preserve">його значення у патоґенезі розвитку </w:t>
      </w:r>
      <w:r w:rsidR="00572AFF" w:rsidRPr="00C12B77">
        <w:t>Ож</w:t>
      </w:r>
      <w:r w:rsidRPr="00C12B77">
        <w:t xml:space="preserve"> у хворих на БА у 2,9 </w:t>
      </w:r>
      <w:r w:rsidR="001650DC">
        <w:t>раза</w:t>
      </w:r>
      <w:r w:rsidRPr="00C12B77">
        <w:t xml:space="preserve"> перевищувал</w:t>
      </w:r>
      <w:r w:rsidR="00572AFF" w:rsidRPr="00C12B77">
        <w:t>о</w:t>
      </w:r>
      <w:r w:rsidRPr="00C12B77">
        <w:t xml:space="preserve"> нормальні показники. У хворих на БА + ЦД2Т при прогресуванні бронхіальної обструкції були виявлені вірогідні відмінності індексу HOMA-IR залежно від синдрому бронхіальної обструкції. По мірі прогресування синдрому бронхіальної обструкції відбувалося збільшення рівня інсуліну та індексу НОМА-IR. У пацієнтів з ОФВ</w:t>
      </w:r>
      <w:r w:rsidRPr="00C12B77">
        <w:rPr>
          <w:vertAlign w:val="subscript"/>
        </w:rPr>
        <w:t>1</w:t>
      </w:r>
      <w:r w:rsidRPr="00C12B77">
        <w:t>  &lt; 50</w:t>
      </w:r>
      <w:r w:rsidR="00880167" w:rsidRPr="00C12B77">
        <w:t> </w:t>
      </w:r>
      <w:r w:rsidRPr="00C12B77">
        <w:t>% показник HOMA-IR був нижчим, ніж у хворих з ОФВ</w:t>
      </w:r>
      <w:r w:rsidRPr="00C12B77">
        <w:rPr>
          <w:vertAlign w:val="subscript"/>
        </w:rPr>
        <w:t>1</w:t>
      </w:r>
      <w:r w:rsidRPr="00C12B77">
        <w:t> &gt; 60 % (p &lt; 0,001). У групі хворих на БА</w:t>
      </w:r>
      <w:r w:rsidR="00572AFF" w:rsidRPr="00C12B77">
        <w:t> + Ож</w:t>
      </w:r>
      <w:r w:rsidRPr="00C12B77">
        <w:t xml:space="preserve"> індекс HOMA-IR також вірогідно перевищував аналогічні значення </w:t>
      </w:r>
      <w:r w:rsidR="00572AFF" w:rsidRPr="00C12B77">
        <w:t>у</w:t>
      </w:r>
      <w:r w:rsidRPr="00C12B77">
        <w:t xml:space="preserve"> контрольній групі (р &lt; 0,05). </w:t>
      </w:r>
    </w:p>
    <w:p w:rsidR="00AB6953" w:rsidRPr="00C12B77" w:rsidRDefault="00AB6953" w:rsidP="00EB63E7">
      <w:r w:rsidRPr="00C12B77">
        <w:rPr>
          <w:lang w:eastAsia="ru-RU"/>
        </w:rPr>
        <w:t xml:space="preserve">Порівнюючи показники </w:t>
      </w:r>
      <w:r w:rsidRPr="00C12B77">
        <w:rPr>
          <w:color w:val="000000"/>
          <w:lang w:eastAsia="ru-RU"/>
        </w:rPr>
        <w:t>НОМА-</w:t>
      </w:r>
      <w:r w:rsidRPr="00C12B77">
        <w:rPr>
          <w:color w:val="000000"/>
          <w:lang w:val="en-US" w:eastAsia="ru-RU"/>
        </w:rPr>
        <w:t>IR</w:t>
      </w:r>
      <w:r w:rsidRPr="00C12B77">
        <w:rPr>
          <w:color w:val="000000"/>
          <w:lang w:eastAsia="ru-RU"/>
        </w:rPr>
        <w:t xml:space="preserve">, </w:t>
      </w:r>
      <w:r w:rsidRPr="00C12B77">
        <w:rPr>
          <w:lang w:eastAsia="ru-RU"/>
        </w:rPr>
        <w:t>HbA</w:t>
      </w:r>
      <w:r w:rsidRPr="00C12B77">
        <w:rPr>
          <w:vertAlign w:val="subscript"/>
          <w:lang w:eastAsia="ru-RU"/>
        </w:rPr>
        <w:t>1с</w:t>
      </w:r>
      <w:r w:rsidRPr="00C12B77">
        <w:rPr>
          <w:lang w:eastAsia="ru-RU"/>
        </w:rPr>
        <w:t>, %, глюкоз</w:t>
      </w:r>
      <w:r w:rsidR="00572AFF" w:rsidRPr="00C12B77">
        <w:rPr>
          <w:lang w:eastAsia="ru-RU"/>
        </w:rPr>
        <w:t>и</w:t>
      </w:r>
      <w:r w:rsidRPr="00C12B77">
        <w:rPr>
          <w:lang w:eastAsia="ru-RU"/>
        </w:rPr>
        <w:t xml:space="preserve"> натще, інсулін</w:t>
      </w:r>
      <w:r w:rsidR="00572AFF" w:rsidRPr="00C12B77">
        <w:rPr>
          <w:lang w:eastAsia="ru-RU"/>
        </w:rPr>
        <w:t>у</w:t>
      </w:r>
      <w:r w:rsidRPr="00C12B77">
        <w:rPr>
          <w:lang w:eastAsia="ru-RU"/>
        </w:rPr>
        <w:t xml:space="preserve"> між підгрупами ШКФ</w:t>
      </w:r>
      <w:r w:rsidR="00572AFF" w:rsidRPr="00C12B77">
        <w:rPr>
          <w:lang w:eastAsia="ru-RU"/>
        </w:rPr>
        <w:t> </w:t>
      </w:r>
      <w:r w:rsidRPr="00C12B77">
        <w:rPr>
          <w:lang w:eastAsia="ru-RU"/>
        </w:rPr>
        <w:t>&lt;</w:t>
      </w:r>
      <w:r w:rsidR="00572AFF" w:rsidRPr="00C12B77">
        <w:rPr>
          <w:lang w:eastAsia="ru-RU"/>
        </w:rPr>
        <w:t> </w:t>
      </w:r>
      <w:r w:rsidRPr="00C12B77">
        <w:rPr>
          <w:lang w:eastAsia="ru-RU"/>
        </w:rPr>
        <w:t>60, мл/хв/1,73 м</w:t>
      </w:r>
      <w:r w:rsidRPr="00C12B77">
        <w:rPr>
          <w:vertAlign w:val="superscript"/>
          <w:lang w:eastAsia="ru-RU"/>
        </w:rPr>
        <w:t>2</w:t>
      </w:r>
      <w:r w:rsidRPr="00C12B77">
        <w:rPr>
          <w:lang w:eastAsia="ru-RU"/>
        </w:rPr>
        <w:t xml:space="preserve"> та 60</w:t>
      </w:r>
      <w:r w:rsidR="00572AFF" w:rsidRPr="00C12B77">
        <w:rPr>
          <w:lang w:eastAsia="ru-RU"/>
        </w:rPr>
        <w:t> </w:t>
      </w:r>
      <w:r w:rsidRPr="00C12B77">
        <w:rPr>
          <w:lang w:eastAsia="ru-RU"/>
        </w:rPr>
        <w:t>≤</w:t>
      </w:r>
      <w:r w:rsidR="00572AFF" w:rsidRPr="00C12B77">
        <w:rPr>
          <w:lang w:eastAsia="ru-RU"/>
        </w:rPr>
        <w:t> </w:t>
      </w:r>
      <w:r w:rsidRPr="00C12B77">
        <w:rPr>
          <w:lang w:eastAsia="ru-RU"/>
        </w:rPr>
        <w:t>ШКФ</w:t>
      </w:r>
      <w:r w:rsidR="00572AFF" w:rsidRPr="00C12B77">
        <w:rPr>
          <w:lang w:eastAsia="ru-RU"/>
        </w:rPr>
        <w:t> </w:t>
      </w:r>
      <w:r w:rsidRPr="00C12B77">
        <w:rPr>
          <w:lang w:eastAsia="ru-RU"/>
        </w:rPr>
        <w:t>&lt;</w:t>
      </w:r>
      <w:r w:rsidR="00572AFF" w:rsidRPr="00C12B77">
        <w:rPr>
          <w:lang w:eastAsia="ru-RU"/>
        </w:rPr>
        <w:t> </w:t>
      </w:r>
      <w:r w:rsidRPr="00C12B77">
        <w:rPr>
          <w:lang w:eastAsia="ru-RU"/>
        </w:rPr>
        <w:t>90, мл/хв/1,73 м</w:t>
      </w:r>
      <w:r w:rsidRPr="00C12B77">
        <w:rPr>
          <w:vertAlign w:val="superscript"/>
          <w:lang w:eastAsia="ru-RU"/>
        </w:rPr>
        <w:t>2</w:t>
      </w:r>
      <w:r w:rsidRPr="00C12B77">
        <w:rPr>
          <w:lang w:eastAsia="ru-RU"/>
        </w:rPr>
        <w:t xml:space="preserve"> отримані значущі відмінності за всіма показниками (р</w:t>
      </w:r>
      <w:r w:rsidR="00572AFF" w:rsidRPr="00C12B77">
        <w:rPr>
          <w:lang w:eastAsia="ru-RU"/>
        </w:rPr>
        <w:t> </w:t>
      </w:r>
      <w:r w:rsidRPr="00C12B77">
        <w:rPr>
          <w:color w:val="000000"/>
          <w:lang w:eastAsia="ru-RU"/>
        </w:rPr>
        <w:t>&lt;</w:t>
      </w:r>
      <w:r w:rsidR="00572AFF" w:rsidRPr="00C12B77">
        <w:rPr>
          <w:color w:val="000000"/>
          <w:lang w:eastAsia="ru-RU"/>
        </w:rPr>
        <w:t> </w:t>
      </w:r>
      <w:r w:rsidRPr="00C12B77">
        <w:rPr>
          <w:color w:val="000000"/>
          <w:lang w:eastAsia="ru-RU"/>
        </w:rPr>
        <w:t xml:space="preserve">0,001), крім рівня інсуліну. Підгрупа з рівнем </w:t>
      </w:r>
      <w:r w:rsidRPr="00C12B77">
        <w:rPr>
          <w:lang w:eastAsia="ru-RU"/>
        </w:rPr>
        <w:t>ШКФ</w:t>
      </w:r>
      <w:r w:rsidR="00572AFF" w:rsidRPr="00C12B77">
        <w:rPr>
          <w:lang w:eastAsia="ru-RU"/>
        </w:rPr>
        <w:t> </w:t>
      </w:r>
      <w:r w:rsidRPr="00C12B77">
        <w:rPr>
          <w:lang w:eastAsia="ru-RU"/>
        </w:rPr>
        <w:t>&lt;</w:t>
      </w:r>
      <w:r w:rsidR="00572AFF" w:rsidRPr="00C12B77">
        <w:rPr>
          <w:lang w:eastAsia="ru-RU"/>
        </w:rPr>
        <w:t> </w:t>
      </w:r>
      <w:r w:rsidRPr="00C12B77">
        <w:rPr>
          <w:lang w:eastAsia="ru-RU"/>
        </w:rPr>
        <w:t>60, мл/хв/1,73 м</w:t>
      </w:r>
      <w:r w:rsidRPr="00C12B77">
        <w:rPr>
          <w:vertAlign w:val="superscript"/>
          <w:lang w:eastAsia="ru-RU"/>
        </w:rPr>
        <w:t>2</w:t>
      </w:r>
      <w:r w:rsidRPr="00C12B77">
        <w:rPr>
          <w:lang w:eastAsia="ru-RU"/>
        </w:rPr>
        <w:t xml:space="preserve"> за кількістю хворих була більше на 10,4</w:t>
      </w:r>
      <w:r w:rsidR="00572AFF" w:rsidRPr="00C12B77">
        <w:rPr>
          <w:lang w:eastAsia="ru-RU"/>
        </w:rPr>
        <w:t> </w:t>
      </w:r>
      <w:r w:rsidRPr="00C12B77">
        <w:rPr>
          <w:lang w:eastAsia="ru-RU"/>
        </w:rPr>
        <w:t>%. Згідно з отриманими даними можна стверджувати, що у хворих на БА</w:t>
      </w:r>
      <w:r w:rsidR="00572AFF" w:rsidRPr="00C12B77">
        <w:rPr>
          <w:lang w:eastAsia="ru-RU"/>
        </w:rPr>
        <w:t> </w:t>
      </w:r>
      <w:r w:rsidRPr="00C12B77">
        <w:rPr>
          <w:lang w:eastAsia="ru-RU"/>
        </w:rPr>
        <w:t>+</w:t>
      </w:r>
      <w:r w:rsidR="00572AFF" w:rsidRPr="00C12B77">
        <w:rPr>
          <w:lang w:eastAsia="ru-RU"/>
        </w:rPr>
        <w:t> </w:t>
      </w:r>
      <w:r w:rsidRPr="00C12B77">
        <w:rPr>
          <w:lang w:eastAsia="ru-RU"/>
        </w:rPr>
        <w:t>ЦД2Т на період відсутності контролю прогресує інсулінорезистентність, яка супроводжується зниженням ШКФ.</w:t>
      </w:r>
      <w:r w:rsidR="00B35A2A" w:rsidRPr="00C12B77">
        <w:rPr>
          <w:lang w:eastAsia="ru-RU"/>
        </w:rPr>
        <w:t xml:space="preserve"> </w:t>
      </w:r>
      <w:r w:rsidRPr="00C12B77">
        <w:t>Проаналізовано значення показників вуглеводного обміну у хворих на БА + О</w:t>
      </w:r>
      <w:r w:rsidR="00880167" w:rsidRPr="00C12B77">
        <w:t>ж</w:t>
      </w:r>
      <w:r w:rsidRPr="00C12B77">
        <w:t xml:space="preserve"> та БА + ЦД2Т залежно від маси тіла. Так, рівень інсуліну у хворих із надвагою був нижче, ніж у хворих з </w:t>
      </w:r>
      <w:r w:rsidR="00572AFF" w:rsidRPr="00C12B77">
        <w:t>Ож</w:t>
      </w:r>
      <w:r w:rsidRPr="00C12B77">
        <w:t xml:space="preserve"> І ступеня на 33,68 % (р &lt; 0,001). Кореляційний аналіз виявив у хворих із ЦД2Т позитивний взаємозв</w:t>
      </w:r>
      <w:r w:rsidR="00E37F01" w:rsidRPr="00C12B77">
        <w:t>’</w:t>
      </w:r>
      <w:r w:rsidRPr="00C12B77">
        <w:t>язок індексу HOMA-IR з ІМТ (R = 0,30; р &lt; 0,05), ІМТ з ОФВ</w:t>
      </w:r>
      <w:r w:rsidRPr="00C12B77">
        <w:rPr>
          <w:vertAlign w:val="subscript"/>
        </w:rPr>
        <w:t>1</w:t>
      </w:r>
      <w:r w:rsidRPr="00C12B77">
        <w:t xml:space="preserve"> (R = 0,55; р &lt; 0,05), ХС ЛПВЩ </w:t>
      </w:r>
      <w:r w:rsidR="00572AFF" w:rsidRPr="00C12B77">
        <w:t>з</w:t>
      </w:r>
      <w:r w:rsidRPr="00C12B77">
        <w:t xml:space="preserve"> показником глікемії (R = 0,39; р &lt; 0,05), HOMA-IR та рівнем інсуліну (R = 0,75; р &lt; 0,05), ШКФ і ОФВ</w:t>
      </w:r>
      <w:r w:rsidRPr="00C12B77">
        <w:rPr>
          <w:vertAlign w:val="subscript"/>
        </w:rPr>
        <w:t xml:space="preserve">1 </w:t>
      </w:r>
      <w:r w:rsidRPr="00C12B77">
        <w:t>(R = 0,41; р &lt; 0,05), ШКФ і ХС ЛПНЩ (R = -0,75; р &lt; 0,05). У хворих на БА + О</w:t>
      </w:r>
      <w:r w:rsidR="00880167" w:rsidRPr="00C12B77">
        <w:t>ж</w:t>
      </w:r>
      <w:r w:rsidRPr="00C12B77">
        <w:t xml:space="preserve"> індекс HOMA-IR позитивно корелював з ІМТ (R = 0,49; р &lt; 0,05), ОТ/ОС (R = 0,39; р &lt; 0,05), вмістом інсуліну (R = 0,79; р &lt; 0,05). Між ОФВ</w:t>
      </w:r>
      <w:r w:rsidRPr="00C12B77">
        <w:rPr>
          <w:vertAlign w:val="subscript"/>
        </w:rPr>
        <w:t>1</w:t>
      </w:r>
      <w:r w:rsidRPr="00C12B77">
        <w:t xml:space="preserve"> і ШКФ отримано позитивний взаємозв</w:t>
      </w:r>
      <w:r w:rsidR="00E37F01" w:rsidRPr="00C12B77">
        <w:t>’</w:t>
      </w:r>
      <w:r w:rsidRPr="00C12B77">
        <w:t xml:space="preserve">язок (R = 0,39; р &lt; 0,05). Відповідно до цього, дійшли висновку, що в розвитку інсулінорезистентності та гіперінсулінемії у цих хворих певне значення має абдомінальне ожиріння. Дані регресійного аналізу показали, що ІМТ і ступінь абдомінального ожиріння є залежною детермінантою інсулінорезистентності, що узгоджується з даними літератури </w:t>
      </w:r>
      <w:r w:rsidR="00424343" w:rsidRPr="00C12B77">
        <w:t>–</w:t>
      </w:r>
      <w:r w:rsidRPr="00C12B77">
        <w:t>ᵪ</w:t>
      </w:r>
      <w:r w:rsidRPr="00C12B77">
        <w:rPr>
          <w:vertAlign w:val="superscript"/>
        </w:rPr>
        <w:t xml:space="preserve">2 </w:t>
      </w:r>
      <w:r w:rsidRPr="00C12B77">
        <w:t xml:space="preserve">= 21,85; р = 0,001. Прогресування </w:t>
      </w:r>
      <w:r w:rsidR="00572AFF" w:rsidRPr="00C12B77">
        <w:t>ЦД2Т</w:t>
      </w:r>
      <w:r w:rsidRPr="00C12B77">
        <w:t xml:space="preserve"> часто асоціюється не тільки з абдомінальним ожирінням, артеріальною гіпертензією, різними кардіоваскулярними захворюваннями, але й з редукцією легеневої функції </w:t>
      </w:r>
      <w:r w:rsidR="00572AFF" w:rsidRPr="00C12B77">
        <w:t>та</w:t>
      </w:r>
      <w:r w:rsidRPr="00C12B77">
        <w:t xml:space="preserve"> зниженням ОФВ</w:t>
      </w:r>
      <w:r w:rsidRPr="00C12B77">
        <w:rPr>
          <w:vertAlign w:val="subscript"/>
        </w:rPr>
        <w:t>1</w:t>
      </w:r>
      <w:r w:rsidRPr="00C12B77">
        <w:t xml:space="preserve"> [</w:t>
      </w:r>
      <w:r w:rsidR="00B6382B" w:rsidRPr="00C12B77">
        <w:t>205</w:t>
      </w:r>
      <w:r w:rsidR="008C7A62" w:rsidRPr="00C12B77">
        <w:t xml:space="preserve">, </w:t>
      </w:r>
      <w:r w:rsidR="00B6382B" w:rsidRPr="00C12B77">
        <w:t>237</w:t>
      </w:r>
      <w:r w:rsidR="008C7A62" w:rsidRPr="00C12B77">
        <w:t xml:space="preserve">, </w:t>
      </w:r>
      <w:r w:rsidR="00B6382B" w:rsidRPr="00C12B77">
        <w:t>362</w:t>
      </w:r>
      <w:r w:rsidRPr="00C12B77">
        <w:t>]. Метаболічно значущі порушення</w:t>
      </w:r>
      <w:r w:rsidR="00572AFF" w:rsidRPr="00C12B77">
        <w:t>,</w:t>
      </w:r>
      <w:r w:rsidRPr="00C12B77">
        <w:t xml:space="preserve"> з одного боку, </w:t>
      </w:r>
      <w:r w:rsidR="00572AFF" w:rsidRPr="00C12B77">
        <w:t xml:space="preserve">та </w:t>
      </w:r>
      <w:r w:rsidRPr="00C12B77">
        <w:t xml:space="preserve">порушення бронхіальної прохідності </w:t>
      </w:r>
      <w:r w:rsidR="00572AFF" w:rsidRPr="00C12B77">
        <w:t>й</w:t>
      </w:r>
      <w:r w:rsidRPr="00C12B77">
        <w:t xml:space="preserve"> зниження легеневої функції</w:t>
      </w:r>
      <w:r w:rsidR="00572AFF" w:rsidRPr="00C12B77">
        <w:t>,</w:t>
      </w:r>
      <w:r w:rsidRPr="00C12B77">
        <w:t xml:space="preserve"> з іншого, можуть взаємно потенціювати один одного. </w:t>
      </w:r>
      <w:r w:rsidR="00572AFF" w:rsidRPr="00C12B77">
        <w:rPr>
          <w:rStyle w:val="7"/>
          <w:sz w:val="28"/>
          <w:szCs w:val="28"/>
          <w:lang w:eastAsia="uk-UA"/>
        </w:rPr>
        <w:t>В</w:t>
      </w:r>
      <w:r w:rsidRPr="00C12B77">
        <w:rPr>
          <w:rStyle w:val="7"/>
          <w:sz w:val="28"/>
          <w:szCs w:val="28"/>
          <w:lang w:eastAsia="uk-UA"/>
        </w:rPr>
        <w:t>становлено взаємозв</w:t>
      </w:r>
      <w:r w:rsidR="00E37F01" w:rsidRPr="00C12B77">
        <w:rPr>
          <w:rStyle w:val="7"/>
          <w:sz w:val="28"/>
          <w:szCs w:val="28"/>
          <w:lang w:eastAsia="uk-UA"/>
        </w:rPr>
        <w:t>’</w:t>
      </w:r>
      <w:r w:rsidRPr="00C12B77">
        <w:rPr>
          <w:rStyle w:val="7"/>
          <w:sz w:val="28"/>
          <w:szCs w:val="28"/>
          <w:lang w:eastAsia="uk-UA"/>
        </w:rPr>
        <w:t xml:space="preserve">язок найбільш значущих параметрів </w:t>
      </w:r>
      <w:r w:rsidR="00572AFF" w:rsidRPr="00C12B77">
        <w:rPr>
          <w:rStyle w:val="7"/>
          <w:sz w:val="28"/>
          <w:szCs w:val="28"/>
          <w:lang w:eastAsia="uk-UA"/>
        </w:rPr>
        <w:t>ФЗД</w:t>
      </w:r>
      <w:r w:rsidRPr="00C12B77">
        <w:rPr>
          <w:rStyle w:val="7"/>
          <w:sz w:val="28"/>
          <w:szCs w:val="28"/>
          <w:lang w:eastAsia="uk-UA"/>
        </w:rPr>
        <w:t xml:space="preserve"> з надвагою </w:t>
      </w:r>
      <w:r w:rsidR="00572AFF" w:rsidRPr="00C12B77">
        <w:rPr>
          <w:rStyle w:val="7"/>
          <w:sz w:val="28"/>
          <w:szCs w:val="28"/>
          <w:lang w:eastAsia="uk-UA"/>
        </w:rPr>
        <w:t>та</w:t>
      </w:r>
      <w:r w:rsidRPr="00C12B77">
        <w:rPr>
          <w:rStyle w:val="7"/>
          <w:sz w:val="28"/>
          <w:szCs w:val="28"/>
          <w:lang w:eastAsia="uk-UA"/>
        </w:rPr>
        <w:t xml:space="preserve"> ступенем </w:t>
      </w:r>
      <w:r w:rsidR="00572AFF" w:rsidRPr="00C12B77">
        <w:rPr>
          <w:rStyle w:val="7"/>
          <w:sz w:val="28"/>
          <w:szCs w:val="28"/>
          <w:lang w:eastAsia="uk-UA"/>
        </w:rPr>
        <w:t>Ож</w:t>
      </w:r>
      <w:r w:rsidR="00C71885" w:rsidRPr="00C12B77">
        <w:rPr>
          <w:rStyle w:val="7"/>
          <w:sz w:val="28"/>
          <w:szCs w:val="28"/>
          <w:lang w:eastAsia="uk-UA"/>
        </w:rPr>
        <w:t>:</w:t>
      </w:r>
      <w:r w:rsidRPr="00C12B77">
        <w:rPr>
          <w:rStyle w:val="7"/>
          <w:sz w:val="28"/>
          <w:szCs w:val="28"/>
          <w:lang w:eastAsia="uk-UA"/>
        </w:rPr>
        <w:t xml:space="preserve"> об´ємні</w:t>
      </w:r>
      <w:r w:rsidR="00C71885" w:rsidRPr="00C12B77">
        <w:rPr>
          <w:rStyle w:val="7"/>
          <w:sz w:val="28"/>
          <w:szCs w:val="28"/>
          <w:lang w:eastAsia="uk-UA"/>
        </w:rPr>
        <w:t xml:space="preserve"> та </w:t>
      </w:r>
      <w:r w:rsidRPr="00C12B77">
        <w:rPr>
          <w:rStyle w:val="7"/>
          <w:sz w:val="28"/>
          <w:szCs w:val="28"/>
          <w:lang w:eastAsia="uk-UA"/>
        </w:rPr>
        <w:t xml:space="preserve">швидкісні показники знаходяться у зворотній залежності від ІМТ. Зі збільшенням ІМТ </w:t>
      </w:r>
      <w:r w:rsidR="00C71885" w:rsidRPr="00C12B77">
        <w:rPr>
          <w:rStyle w:val="7"/>
          <w:sz w:val="28"/>
          <w:szCs w:val="28"/>
          <w:lang w:eastAsia="uk-UA"/>
        </w:rPr>
        <w:t>значенняцих</w:t>
      </w:r>
      <w:r w:rsidRPr="00C12B77">
        <w:rPr>
          <w:rStyle w:val="7"/>
          <w:sz w:val="28"/>
          <w:szCs w:val="28"/>
          <w:lang w:eastAsia="uk-UA"/>
        </w:rPr>
        <w:t xml:space="preserve"> показників знижу</w:t>
      </w:r>
      <w:r w:rsidR="00C71885" w:rsidRPr="00C12B77">
        <w:rPr>
          <w:rStyle w:val="7"/>
          <w:sz w:val="28"/>
          <w:szCs w:val="28"/>
          <w:lang w:eastAsia="uk-UA"/>
        </w:rPr>
        <w:t>ю</w:t>
      </w:r>
      <w:r w:rsidRPr="00C12B77">
        <w:rPr>
          <w:rStyle w:val="7"/>
          <w:sz w:val="28"/>
          <w:szCs w:val="28"/>
          <w:lang w:eastAsia="uk-UA"/>
        </w:rPr>
        <w:t>ться. Ожиріння призводить до зниження еластичності легенів, падіння легеневих об</w:t>
      </w:r>
      <w:r w:rsidR="00E37F01" w:rsidRPr="00C12B77">
        <w:rPr>
          <w:rStyle w:val="7"/>
          <w:sz w:val="28"/>
          <w:szCs w:val="28"/>
          <w:lang w:eastAsia="uk-UA"/>
        </w:rPr>
        <w:t>’</w:t>
      </w:r>
      <w:r w:rsidR="00C71885" w:rsidRPr="00C12B77">
        <w:rPr>
          <w:rStyle w:val="7"/>
          <w:sz w:val="28"/>
          <w:szCs w:val="28"/>
          <w:lang w:eastAsia="uk-UA"/>
        </w:rPr>
        <w:t xml:space="preserve">ємів </w:t>
      </w:r>
      <w:r w:rsidRPr="00C12B77">
        <w:rPr>
          <w:rStyle w:val="7"/>
          <w:sz w:val="28"/>
          <w:szCs w:val="28"/>
          <w:lang w:eastAsia="uk-UA"/>
        </w:rPr>
        <w:t>і зменшення калібру дистальних дихальних шляхів, а також гіперреактивності бронхів, зміни легеневого кровотоку, вентиляційно-перфузійн</w:t>
      </w:r>
      <w:r w:rsidR="00C71885" w:rsidRPr="00C12B77">
        <w:rPr>
          <w:rStyle w:val="7"/>
          <w:sz w:val="28"/>
          <w:szCs w:val="28"/>
          <w:lang w:eastAsia="uk-UA"/>
        </w:rPr>
        <w:t>ої</w:t>
      </w:r>
      <w:r w:rsidRPr="00C12B77">
        <w:rPr>
          <w:rStyle w:val="7"/>
          <w:sz w:val="28"/>
          <w:szCs w:val="28"/>
          <w:lang w:eastAsia="uk-UA"/>
        </w:rPr>
        <w:t xml:space="preserve"> невідповідності, формуванн</w:t>
      </w:r>
      <w:r w:rsidR="00C71885" w:rsidRPr="00C12B77">
        <w:rPr>
          <w:rStyle w:val="7"/>
          <w:sz w:val="28"/>
          <w:szCs w:val="28"/>
          <w:lang w:eastAsia="uk-UA"/>
        </w:rPr>
        <w:t>я</w:t>
      </w:r>
      <w:r w:rsidRPr="00C12B77">
        <w:rPr>
          <w:rStyle w:val="7"/>
          <w:sz w:val="28"/>
          <w:szCs w:val="28"/>
          <w:lang w:eastAsia="uk-UA"/>
        </w:rPr>
        <w:t xml:space="preserve"> хронічної обструкції дихальних шляхів через порушення тонусу </w:t>
      </w:r>
      <w:r w:rsidR="00C71885" w:rsidRPr="00C12B77">
        <w:rPr>
          <w:rStyle w:val="7"/>
          <w:sz w:val="28"/>
          <w:szCs w:val="28"/>
          <w:lang w:eastAsia="uk-UA"/>
        </w:rPr>
        <w:t>та</w:t>
      </w:r>
      <w:r w:rsidRPr="00C12B77">
        <w:rPr>
          <w:rStyle w:val="7"/>
          <w:sz w:val="28"/>
          <w:szCs w:val="28"/>
          <w:lang w:eastAsia="uk-UA"/>
        </w:rPr>
        <w:t xml:space="preserve"> скорочення гладких м</w:t>
      </w:r>
      <w:r w:rsidR="00E37F01" w:rsidRPr="00C12B77">
        <w:rPr>
          <w:rStyle w:val="7"/>
          <w:sz w:val="28"/>
          <w:szCs w:val="28"/>
          <w:lang w:eastAsia="uk-UA"/>
        </w:rPr>
        <w:t>’</w:t>
      </w:r>
      <w:r w:rsidRPr="00C12B77">
        <w:rPr>
          <w:rStyle w:val="7"/>
          <w:sz w:val="28"/>
          <w:szCs w:val="28"/>
          <w:lang w:eastAsia="uk-UA"/>
        </w:rPr>
        <w:t>язів [</w:t>
      </w:r>
      <w:r w:rsidR="00B6382B" w:rsidRPr="00C12B77">
        <w:rPr>
          <w:rStyle w:val="7"/>
          <w:sz w:val="28"/>
          <w:szCs w:val="28"/>
          <w:lang w:eastAsia="uk-UA"/>
        </w:rPr>
        <w:t>273</w:t>
      </w:r>
      <w:r w:rsidRPr="00C12B77">
        <w:rPr>
          <w:rStyle w:val="7"/>
          <w:sz w:val="28"/>
          <w:szCs w:val="28"/>
          <w:lang w:eastAsia="uk-UA"/>
        </w:rPr>
        <w:t>]. Діагностовано вплив ІМТ на ОФВ</w:t>
      </w:r>
      <w:r w:rsidRPr="00C12B77">
        <w:rPr>
          <w:rStyle w:val="7"/>
          <w:sz w:val="28"/>
          <w:szCs w:val="28"/>
          <w:vertAlign w:val="subscript"/>
          <w:lang w:eastAsia="uk-UA"/>
        </w:rPr>
        <w:t>1</w:t>
      </w:r>
      <w:r w:rsidRPr="00C12B77">
        <w:t>ᵪ</w:t>
      </w:r>
      <w:r w:rsidRPr="00C12B77">
        <w:rPr>
          <w:vertAlign w:val="superscript"/>
        </w:rPr>
        <w:t xml:space="preserve">2 </w:t>
      </w:r>
      <w:r w:rsidRPr="00C12B77">
        <w:t>= 5,98; р = 0,05, ᵪ</w:t>
      </w:r>
      <w:r w:rsidRPr="00C12B77">
        <w:rPr>
          <w:vertAlign w:val="superscript"/>
        </w:rPr>
        <w:t xml:space="preserve">2 </w:t>
      </w:r>
      <w:r w:rsidRPr="00C12B77">
        <w:t>=</w:t>
      </w:r>
      <w:r w:rsidR="00C71885" w:rsidRPr="00C12B77">
        <w:t> </w:t>
      </w:r>
      <w:r w:rsidRPr="00C12B77">
        <w:t>8,32; р = 0,016, ᵪ</w:t>
      </w:r>
      <w:r w:rsidRPr="00C12B77">
        <w:rPr>
          <w:vertAlign w:val="superscript"/>
        </w:rPr>
        <w:t>2</w:t>
      </w:r>
      <w:r w:rsidR="00C71885" w:rsidRPr="00C12B77">
        <w:rPr>
          <w:vertAlign w:val="superscript"/>
        </w:rPr>
        <w:t> </w:t>
      </w:r>
      <w:r w:rsidRPr="00C12B77">
        <w:t>=</w:t>
      </w:r>
      <w:r w:rsidR="00C71885" w:rsidRPr="00C12B77">
        <w:t> </w:t>
      </w:r>
      <w:r w:rsidRPr="00C12B77">
        <w:t xml:space="preserve">8,21; р = 0,016 </w:t>
      </w:r>
      <w:r w:rsidRPr="00C12B77">
        <w:rPr>
          <w:rStyle w:val="7"/>
          <w:sz w:val="28"/>
          <w:szCs w:val="28"/>
          <w:lang w:eastAsia="uk-UA"/>
        </w:rPr>
        <w:t>у хворих на БА, БА</w:t>
      </w:r>
      <w:r w:rsidR="00C71885" w:rsidRPr="00C12B77">
        <w:rPr>
          <w:rStyle w:val="7"/>
          <w:sz w:val="28"/>
          <w:szCs w:val="28"/>
          <w:lang w:eastAsia="uk-UA"/>
        </w:rPr>
        <w:t> </w:t>
      </w:r>
      <w:r w:rsidRPr="00C12B77">
        <w:rPr>
          <w:rStyle w:val="7"/>
          <w:sz w:val="28"/>
          <w:szCs w:val="28"/>
          <w:lang w:eastAsia="uk-UA"/>
        </w:rPr>
        <w:t>+</w:t>
      </w:r>
      <w:r w:rsidR="00C71885" w:rsidRPr="00C12B77">
        <w:rPr>
          <w:rStyle w:val="7"/>
          <w:sz w:val="28"/>
          <w:szCs w:val="28"/>
          <w:lang w:eastAsia="uk-UA"/>
        </w:rPr>
        <w:t> </w:t>
      </w:r>
      <w:r w:rsidRPr="00C12B77">
        <w:rPr>
          <w:rStyle w:val="7"/>
          <w:sz w:val="28"/>
          <w:szCs w:val="28"/>
          <w:lang w:eastAsia="uk-UA"/>
        </w:rPr>
        <w:t>ЦД2Т, БА</w:t>
      </w:r>
      <w:r w:rsidR="00C71885" w:rsidRPr="00C12B77">
        <w:rPr>
          <w:rStyle w:val="7"/>
          <w:sz w:val="28"/>
          <w:szCs w:val="28"/>
          <w:lang w:eastAsia="uk-UA"/>
        </w:rPr>
        <w:t> </w:t>
      </w:r>
      <w:r w:rsidRPr="00C12B77">
        <w:rPr>
          <w:rStyle w:val="7"/>
          <w:sz w:val="28"/>
          <w:szCs w:val="28"/>
          <w:lang w:eastAsia="uk-UA"/>
        </w:rPr>
        <w:t>+</w:t>
      </w:r>
      <w:r w:rsidR="00C71885" w:rsidRPr="00C12B77">
        <w:rPr>
          <w:rStyle w:val="7"/>
          <w:sz w:val="28"/>
          <w:szCs w:val="28"/>
          <w:lang w:eastAsia="uk-UA"/>
        </w:rPr>
        <w:t> </w:t>
      </w:r>
      <w:r w:rsidRPr="00C12B77">
        <w:rPr>
          <w:rStyle w:val="7"/>
          <w:sz w:val="28"/>
          <w:szCs w:val="28"/>
          <w:lang w:eastAsia="uk-UA"/>
        </w:rPr>
        <w:t>О</w:t>
      </w:r>
      <w:r w:rsidR="00C71885" w:rsidRPr="00C12B77">
        <w:rPr>
          <w:rStyle w:val="7"/>
          <w:sz w:val="28"/>
          <w:szCs w:val="28"/>
          <w:lang w:eastAsia="uk-UA"/>
        </w:rPr>
        <w:t>ж</w:t>
      </w:r>
      <w:r w:rsidRPr="00C12B77">
        <w:rPr>
          <w:rStyle w:val="7"/>
          <w:sz w:val="28"/>
          <w:szCs w:val="28"/>
          <w:lang w:eastAsia="uk-UA"/>
        </w:rPr>
        <w:t xml:space="preserve">, відповідно. Це є важливим механізмом впливу </w:t>
      </w:r>
      <w:r w:rsidR="00C71885" w:rsidRPr="00C12B77">
        <w:rPr>
          <w:rStyle w:val="7"/>
          <w:sz w:val="28"/>
          <w:szCs w:val="28"/>
          <w:lang w:eastAsia="uk-UA"/>
        </w:rPr>
        <w:t>Ож</w:t>
      </w:r>
      <w:r w:rsidRPr="00C12B77">
        <w:rPr>
          <w:rStyle w:val="7"/>
          <w:sz w:val="28"/>
          <w:szCs w:val="28"/>
          <w:lang w:eastAsia="uk-UA"/>
        </w:rPr>
        <w:t xml:space="preserve"> на перебіг </w:t>
      </w:r>
      <w:r w:rsidR="00C71885" w:rsidRPr="00C12B77">
        <w:rPr>
          <w:rStyle w:val="7"/>
          <w:sz w:val="28"/>
          <w:szCs w:val="28"/>
          <w:lang w:eastAsia="uk-UA"/>
        </w:rPr>
        <w:t>БА</w:t>
      </w:r>
      <w:r w:rsidRPr="00C12B77">
        <w:rPr>
          <w:rStyle w:val="7"/>
          <w:sz w:val="28"/>
          <w:szCs w:val="28"/>
          <w:lang w:eastAsia="uk-UA"/>
        </w:rPr>
        <w:t xml:space="preserve"> та тяжкість її </w:t>
      </w:r>
      <w:r w:rsidR="003A6205" w:rsidRPr="00C12B77">
        <w:rPr>
          <w:rStyle w:val="7"/>
          <w:sz w:val="28"/>
          <w:szCs w:val="28"/>
          <w:lang w:eastAsia="uk-UA"/>
        </w:rPr>
        <w:t>ви</w:t>
      </w:r>
      <w:r w:rsidRPr="00C12B77">
        <w:rPr>
          <w:rStyle w:val="7"/>
          <w:sz w:val="28"/>
          <w:szCs w:val="28"/>
          <w:lang w:eastAsia="uk-UA"/>
        </w:rPr>
        <w:t>явів [</w:t>
      </w:r>
      <w:r w:rsidR="00B6382B" w:rsidRPr="00C12B77">
        <w:rPr>
          <w:rStyle w:val="7"/>
          <w:sz w:val="28"/>
          <w:szCs w:val="28"/>
          <w:lang w:eastAsia="uk-UA"/>
        </w:rPr>
        <w:t>121</w:t>
      </w:r>
      <w:r w:rsidRPr="00C12B77">
        <w:rPr>
          <w:rStyle w:val="7"/>
          <w:sz w:val="28"/>
          <w:szCs w:val="28"/>
          <w:lang w:eastAsia="uk-UA"/>
        </w:rPr>
        <w:t>].</w:t>
      </w:r>
    </w:p>
    <w:p w:rsidR="00AB6953" w:rsidRPr="00C12B77" w:rsidRDefault="00AB6953" w:rsidP="00EB63E7">
      <w:r w:rsidRPr="00C12B77">
        <w:t>Формування ниркового ураження, як і залучення інших органів</w:t>
      </w:r>
      <w:r w:rsidR="003A6205" w:rsidRPr="00C12B77">
        <w:t>-</w:t>
      </w:r>
      <w:r w:rsidRPr="00C12B77">
        <w:t xml:space="preserve">мішеней при ЦД2Т та </w:t>
      </w:r>
      <w:r w:rsidR="003A6205" w:rsidRPr="00C12B77">
        <w:t>Ож</w:t>
      </w:r>
      <w:r w:rsidRPr="00C12B77">
        <w:t xml:space="preserve"> визначається компенсаторною гіперінсул</w:t>
      </w:r>
      <w:r w:rsidR="00573050" w:rsidRPr="00C12B77">
        <w:t>і</w:t>
      </w:r>
      <w:r w:rsidRPr="00C12B77">
        <w:t xml:space="preserve">немією та інсулінорезистентністю </w:t>
      </w:r>
      <w:r w:rsidR="005819EC" w:rsidRPr="00C12B77">
        <w:t>[</w:t>
      </w:r>
      <w:r w:rsidR="00B6382B" w:rsidRPr="00C12B77">
        <w:t>209</w:t>
      </w:r>
      <w:r w:rsidR="005819EC" w:rsidRPr="00C12B77">
        <w:t>].</w:t>
      </w:r>
    </w:p>
    <w:p w:rsidR="00AB6953" w:rsidRPr="00C12B77" w:rsidRDefault="00AB6953" w:rsidP="00EB63E7">
      <w:r w:rsidRPr="00C12B77">
        <w:t>У численних дослідженнях продемонстровано зв</w:t>
      </w:r>
      <w:r w:rsidR="00E37F01" w:rsidRPr="00C12B77">
        <w:t>’</w:t>
      </w:r>
      <w:r w:rsidRPr="00C12B77">
        <w:t xml:space="preserve">язок інсулінорезистентності та </w:t>
      </w:r>
      <w:r w:rsidR="003A6205" w:rsidRPr="00C12B77">
        <w:t>розвитк</w:t>
      </w:r>
      <w:r w:rsidR="00B35A2A" w:rsidRPr="00C12B77">
        <w:t>у</w:t>
      </w:r>
      <w:r w:rsidR="003A6205" w:rsidRPr="00C12B77">
        <w:t xml:space="preserve"> </w:t>
      </w:r>
      <w:r w:rsidRPr="00C12B77">
        <w:t xml:space="preserve">МАУ. Дані великого популяційного регістра NHANES 111 свідчать про те, що гіперінсулінемія та інсулінорезистентність є незалежними предикторами розвитку </w:t>
      </w:r>
      <w:r w:rsidR="009C3265" w:rsidRPr="00C12B77">
        <w:t>хронічної хвороби нирок</w:t>
      </w:r>
      <w:r w:rsidR="00B717D4">
        <w:t xml:space="preserve"> </w:t>
      </w:r>
      <w:r w:rsidR="007204AA" w:rsidRPr="007204AA">
        <w:t xml:space="preserve"> </w:t>
      </w:r>
      <w:r w:rsidR="005819EC" w:rsidRPr="00C12B77">
        <w:t>[</w:t>
      </w:r>
      <w:r w:rsidR="00B6382B" w:rsidRPr="00C12B77">
        <w:t>183</w:t>
      </w:r>
      <w:r w:rsidR="005819EC" w:rsidRPr="00C12B77">
        <w:t>]</w:t>
      </w:r>
      <w:r w:rsidRPr="00C12B77">
        <w:t>, а метаболічно значущі стани, наявність гіперінсулінемії та інсулінорезистентності асоцію</w:t>
      </w:r>
      <w:r w:rsidR="009C3265" w:rsidRPr="00C12B77">
        <w:t>ю</w:t>
      </w:r>
      <w:r w:rsidRPr="00C12B77">
        <w:t>ться зі структурними та функціональними змінами тканини нирки, що виникають задовго до розвитку ЦД2</w:t>
      </w:r>
      <w:r w:rsidR="009C3265" w:rsidRPr="00C12B77">
        <w:t>Т</w:t>
      </w:r>
      <w:r w:rsidRPr="00C12B77">
        <w:t xml:space="preserve"> і клінічних </w:t>
      </w:r>
      <w:r w:rsidR="009C3265" w:rsidRPr="00C12B77">
        <w:t>ви</w:t>
      </w:r>
      <w:r w:rsidRPr="00C12B77">
        <w:t xml:space="preserve">явів діабетичної нефропатії </w:t>
      </w:r>
      <w:r w:rsidR="005819EC" w:rsidRPr="00C12B77">
        <w:t>[</w:t>
      </w:r>
      <w:r w:rsidR="009C502F" w:rsidRPr="00C12B77">
        <w:t>369</w:t>
      </w:r>
      <w:r w:rsidR="005819EC" w:rsidRPr="00C12B77">
        <w:t>]</w:t>
      </w:r>
      <w:r w:rsidRPr="00C12B77">
        <w:t xml:space="preserve">. </w:t>
      </w:r>
      <w:r w:rsidRPr="00C12B77">
        <w:rPr>
          <w:rFonts w:eastAsia="ScalaLancetPro"/>
        </w:rPr>
        <w:t xml:space="preserve">Отримані в </w:t>
      </w:r>
      <w:r w:rsidR="009C3265" w:rsidRPr="00C12B77">
        <w:rPr>
          <w:rFonts w:eastAsia="ScalaLancetPro"/>
        </w:rPr>
        <w:t xml:space="preserve">процесі </w:t>
      </w:r>
      <w:r w:rsidRPr="00C12B77">
        <w:rPr>
          <w:rFonts w:eastAsia="ScalaLancetPro"/>
        </w:rPr>
        <w:t>досліджен</w:t>
      </w:r>
      <w:r w:rsidR="009C3265" w:rsidRPr="00C12B77">
        <w:rPr>
          <w:rFonts w:eastAsia="ScalaLancetPro"/>
        </w:rPr>
        <w:t>ня</w:t>
      </w:r>
      <w:r w:rsidRPr="00C12B77">
        <w:rPr>
          <w:rFonts w:eastAsia="ScalaLancetPro"/>
        </w:rPr>
        <w:t xml:space="preserve"> дані кореляційного зв´язку </w:t>
      </w:r>
      <w:r w:rsidRPr="00C12B77">
        <w:t>HOMA-IR з ШКФ (R = 0,35, р &lt; 0,05; R = 0,35, р &lt; 0,05) у хворих на БА</w:t>
      </w:r>
      <w:r w:rsidR="009C3265" w:rsidRPr="00C12B77">
        <w:t> + </w:t>
      </w:r>
      <w:r w:rsidRPr="00C12B77">
        <w:t>ЦД2Т і БА</w:t>
      </w:r>
      <w:r w:rsidR="009C3265" w:rsidRPr="00C12B77">
        <w:t> </w:t>
      </w:r>
      <w:r w:rsidRPr="00C12B77">
        <w:t>+</w:t>
      </w:r>
      <w:r w:rsidR="009C3265" w:rsidRPr="00C12B77">
        <w:t> </w:t>
      </w:r>
      <w:r w:rsidRPr="00C12B77">
        <w:t>О</w:t>
      </w:r>
      <w:r w:rsidR="00880167" w:rsidRPr="00C12B77">
        <w:t>ж</w:t>
      </w:r>
      <w:r w:rsidRPr="00C12B77">
        <w:t xml:space="preserve">, відповідно, </w:t>
      </w:r>
      <w:r w:rsidRPr="00C12B77">
        <w:rPr>
          <w:rFonts w:eastAsia="ScalaLancetPro"/>
        </w:rPr>
        <w:t>підтвер</w:t>
      </w:r>
      <w:r w:rsidR="009C3265" w:rsidRPr="00C12B77">
        <w:rPr>
          <w:rFonts w:eastAsia="ScalaLancetPro"/>
        </w:rPr>
        <w:t>д</w:t>
      </w:r>
      <w:r w:rsidRPr="00C12B77">
        <w:rPr>
          <w:rFonts w:eastAsia="ScalaLancetPro"/>
        </w:rPr>
        <w:t xml:space="preserve">жують цю гіпотезу. У наступних групах виявлено вплив альбумінурії на розвиток інсулінорезистентності, у хворих </w:t>
      </w:r>
      <w:r w:rsidR="009C3265" w:rsidRPr="00C12B77">
        <w:rPr>
          <w:rFonts w:eastAsia="ScalaLancetPro"/>
        </w:rPr>
        <w:t>у</w:t>
      </w:r>
      <w:r w:rsidRPr="00C12B77">
        <w:rPr>
          <w:rFonts w:eastAsia="ScalaLancetPro"/>
        </w:rPr>
        <w:t xml:space="preserve"> групі БА</w:t>
      </w:r>
      <w:r w:rsidR="009C3265" w:rsidRPr="00C12B77">
        <w:rPr>
          <w:rFonts w:eastAsia="ScalaLancetPro"/>
        </w:rPr>
        <w:t> </w:t>
      </w:r>
      <w:r w:rsidRPr="00C12B77">
        <w:rPr>
          <w:rFonts w:eastAsia="ScalaLancetPro"/>
        </w:rPr>
        <w:t>+</w:t>
      </w:r>
      <w:r w:rsidR="009C3265" w:rsidRPr="00C12B77">
        <w:rPr>
          <w:rFonts w:eastAsia="ScalaLancetPro"/>
        </w:rPr>
        <w:t> </w:t>
      </w:r>
      <w:r w:rsidRPr="00C12B77">
        <w:rPr>
          <w:rFonts w:eastAsia="ScalaLancetPro"/>
        </w:rPr>
        <w:t xml:space="preserve">ЦД2Т </w:t>
      </w:r>
      <w:r w:rsidRPr="00C12B77">
        <w:t>ᵪ</w:t>
      </w:r>
      <w:r w:rsidRPr="00C12B77">
        <w:rPr>
          <w:vertAlign w:val="superscript"/>
        </w:rPr>
        <w:t xml:space="preserve">2 </w:t>
      </w:r>
      <w:r w:rsidRPr="00C12B77">
        <w:t>= 10,85; р = 0,004, та у хворих на БА</w:t>
      </w:r>
      <w:r w:rsidR="009C3265" w:rsidRPr="00C12B77">
        <w:t> </w:t>
      </w:r>
      <w:r w:rsidRPr="00C12B77">
        <w:t>+</w:t>
      </w:r>
      <w:r w:rsidR="009C3265" w:rsidRPr="00C12B77">
        <w:t> </w:t>
      </w:r>
      <w:r w:rsidRPr="00C12B77">
        <w:t>О</w:t>
      </w:r>
      <w:r w:rsidR="00880167" w:rsidRPr="00C12B77">
        <w:t>ж</w:t>
      </w:r>
      <w:r w:rsidRPr="00C12B77">
        <w:t xml:space="preserve"> ᵪ</w:t>
      </w:r>
      <w:r w:rsidRPr="00C12B77">
        <w:rPr>
          <w:vertAlign w:val="superscript"/>
        </w:rPr>
        <w:t xml:space="preserve">2 </w:t>
      </w:r>
      <w:r w:rsidRPr="00C12B77">
        <w:t>= 7,41; р = 0,019.</w:t>
      </w:r>
    </w:p>
    <w:p w:rsidR="00AB6953" w:rsidRPr="00C12B77" w:rsidRDefault="00AB6953" w:rsidP="00EB63E7">
      <w:pPr>
        <w:rPr>
          <w:lang w:eastAsia="ru-RU"/>
        </w:rPr>
      </w:pPr>
      <w:r w:rsidRPr="00C12B77">
        <w:rPr>
          <w:lang w:eastAsia="ru-RU"/>
        </w:rPr>
        <w:t xml:space="preserve">На тлі гіперінсулінемії та інсулінорезистентності часто виявляються порушення ліпідного обміну. </w:t>
      </w:r>
      <w:r w:rsidRPr="00C12B77">
        <w:t>Низка авторів розгляда</w:t>
      </w:r>
      <w:r w:rsidR="009C3265" w:rsidRPr="00C12B77">
        <w:t>є</w:t>
      </w:r>
      <w:r w:rsidRPr="00C12B77">
        <w:t xml:space="preserve"> гіперінсулінемію та інсулінорезистентність як сполучну ланку між основними компонентами метаболічно значущих станів [</w:t>
      </w:r>
      <w:r w:rsidR="009C502F" w:rsidRPr="00C12B77">
        <w:t>209</w:t>
      </w:r>
      <w:r w:rsidR="005819EC" w:rsidRPr="00C12B77">
        <w:t xml:space="preserve">, </w:t>
      </w:r>
      <w:r w:rsidR="009C502F" w:rsidRPr="00C12B77">
        <w:t>384</w:t>
      </w:r>
      <w:r w:rsidRPr="00C12B77">
        <w:t>]. У зв</w:t>
      </w:r>
      <w:r w:rsidR="00E37F01" w:rsidRPr="00C12B77">
        <w:t>’</w:t>
      </w:r>
      <w:r w:rsidRPr="00C12B77">
        <w:t>язку з цим проаналіз</w:t>
      </w:r>
      <w:r w:rsidR="009C3265" w:rsidRPr="00C12B77">
        <w:t xml:space="preserve">овано </w:t>
      </w:r>
      <w:r w:rsidRPr="00C12B77">
        <w:t xml:space="preserve">розподіл основних показників ліпідного метаболізму залежно від вираженості інсулінорезистентності. </w:t>
      </w:r>
      <w:r w:rsidRPr="00C12B77">
        <w:rPr>
          <w:lang w:eastAsia="ru-RU"/>
        </w:rPr>
        <w:t xml:space="preserve">Порушення ліпідного обміну були значнішими у </w:t>
      </w:r>
      <w:r w:rsidR="009C3265" w:rsidRPr="00C12B77">
        <w:rPr>
          <w:lang w:eastAsia="ru-RU"/>
        </w:rPr>
        <w:t>хворих</w:t>
      </w:r>
      <w:r w:rsidRPr="00C12B77">
        <w:rPr>
          <w:lang w:eastAsia="ru-RU"/>
        </w:rPr>
        <w:t>на БА + ЦД2Т, ніж у хворих на БА</w:t>
      </w:r>
      <w:r w:rsidR="009C3265" w:rsidRPr="00C12B77">
        <w:rPr>
          <w:lang w:eastAsia="ru-RU"/>
        </w:rPr>
        <w:t> + Ож</w:t>
      </w:r>
      <w:r w:rsidRPr="00C12B77">
        <w:rPr>
          <w:lang w:eastAsia="ru-RU"/>
        </w:rPr>
        <w:t xml:space="preserve">. А саме в такому порівнянні були вірогідно вищими рівні </w:t>
      </w:r>
      <w:r w:rsidR="009C3265" w:rsidRPr="00C12B77">
        <w:rPr>
          <w:lang w:eastAsia="ru-RU"/>
        </w:rPr>
        <w:t>ЗХС</w:t>
      </w:r>
      <w:r w:rsidRPr="00C12B77">
        <w:rPr>
          <w:lang w:eastAsia="ru-RU"/>
        </w:rPr>
        <w:t xml:space="preserve"> (р</w:t>
      </w:r>
      <w:r w:rsidR="009C3265" w:rsidRPr="00C12B77">
        <w:rPr>
          <w:lang w:eastAsia="ru-RU"/>
        </w:rPr>
        <w:t> </w:t>
      </w:r>
      <w:r w:rsidRPr="00C12B77">
        <w:rPr>
          <w:lang w:eastAsia="ru-RU"/>
        </w:rPr>
        <w:t>&lt; 0,01), ТГ (р &lt; 0,001), ХС ЛПНЩ (р &lt; 0,005). При зіставленні результатів з групою порівняння з</w:t>
      </w:r>
      <w:r w:rsidR="00E37F01" w:rsidRPr="00C12B77">
        <w:rPr>
          <w:lang w:eastAsia="ru-RU"/>
        </w:rPr>
        <w:t>’</w:t>
      </w:r>
      <w:r w:rsidRPr="00C12B77">
        <w:rPr>
          <w:lang w:eastAsia="ru-RU"/>
        </w:rPr>
        <w:t xml:space="preserve">ясовано, що хворі на ізольовану БА також мали порушення ліпідного спектра у вигляді підвищення рівнів ХС ЛПНЩ (р &lt; 0,001), яке було найбільш значущим </w:t>
      </w:r>
      <w:r w:rsidR="009C3265" w:rsidRPr="00C12B77">
        <w:rPr>
          <w:lang w:eastAsia="ru-RU"/>
        </w:rPr>
        <w:t>при пор</w:t>
      </w:r>
      <w:r w:rsidRPr="00C12B77">
        <w:rPr>
          <w:lang w:eastAsia="ru-RU"/>
        </w:rPr>
        <w:t>івнянн</w:t>
      </w:r>
      <w:r w:rsidR="009C3265" w:rsidRPr="00C12B77">
        <w:rPr>
          <w:lang w:eastAsia="ru-RU"/>
        </w:rPr>
        <w:t>і</w:t>
      </w:r>
      <w:r w:rsidRPr="00C12B77">
        <w:rPr>
          <w:lang w:eastAsia="ru-RU"/>
        </w:rPr>
        <w:t xml:space="preserve"> з групою контролю. За результатами нашого дослідження в усіх обстежених хворих виявлена атерогенна дисліпідемія, здебільшого внаслідок гіпертригліцеридемії, але під час дослідження БА + ЦД2Т показники виявилися найвищими, що пов</w:t>
      </w:r>
      <w:r w:rsidR="00E37F01" w:rsidRPr="00C12B77">
        <w:rPr>
          <w:lang w:eastAsia="ru-RU"/>
        </w:rPr>
        <w:t>’</w:t>
      </w:r>
      <w:r w:rsidRPr="00C12B77">
        <w:rPr>
          <w:lang w:eastAsia="ru-RU"/>
        </w:rPr>
        <w:t xml:space="preserve">язано з більш значними змінами </w:t>
      </w:r>
      <w:r w:rsidR="009C3265" w:rsidRPr="00C12B77">
        <w:rPr>
          <w:lang w:eastAsia="ru-RU"/>
        </w:rPr>
        <w:t>у</w:t>
      </w:r>
      <w:r w:rsidRPr="00C12B77">
        <w:rPr>
          <w:lang w:eastAsia="ru-RU"/>
        </w:rPr>
        <w:t xml:space="preserve"> ліпідному складі крові внаслідок гіпертригліцеридемії сполученої з підвищенням ЛПН</w:t>
      </w:r>
      <w:r w:rsidR="005819EC" w:rsidRPr="00C12B77">
        <w:rPr>
          <w:lang w:eastAsia="ru-RU"/>
        </w:rPr>
        <w:t>Щ</w:t>
      </w:r>
      <w:r w:rsidRPr="00C12B77">
        <w:rPr>
          <w:lang w:eastAsia="ru-RU"/>
        </w:rPr>
        <w:t>. Під час аналізу</w:t>
      </w:r>
      <w:r w:rsidR="009C3265" w:rsidRPr="00C12B77">
        <w:rPr>
          <w:lang w:eastAsia="ru-RU"/>
        </w:rPr>
        <w:t xml:space="preserve">залежності </w:t>
      </w:r>
      <w:r w:rsidRPr="00C12B77">
        <w:rPr>
          <w:lang w:eastAsia="ru-RU"/>
        </w:rPr>
        <w:t>показників ліпідного обміну у хворих на БА + ЦД2Т від синдрому бронхіальноїобструкції відзначено високий рівень значущості ЗХС, ТГ та ХС ЛПНЩ між підгрупами ОФВ</w:t>
      </w:r>
      <w:r w:rsidRPr="00C12B77">
        <w:rPr>
          <w:vertAlign w:val="subscript"/>
          <w:lang w:eastAsia="ru-RU"/>
        </w:rPr>
        <w:t>1</w:t>
      </w:r>
      <w:r w:rsidRPr="00C12B77">
        <w:rPr>
          <w:lang w:eastAsia="ru-RU"/>
        </w:rPr>
        <w:t> ≤ 50 % та 50 % ≤ ОФВ</w:t>
      </w:r>
      <w:r w:rsidRPr="00C12B77">
        <w:rPr>
          <w:vertAlign w:val="subscript"/>
          <w:lang w:eastAsia="ru-RU"/>
        </w:rPr>
        <w:t>1</w:t>
      </w:r>
      <w:r w:rsidRPr="00C12B77">
        <w:rPr>
          <w:lang w:eastAsia="ru-RU"/>
        </w:rPr>
        <w:t> ≤ 60 % (р &lt; 0,05). У підгрупі ОФВ</w:t>
      </w:r>
      <w:r w:rsidRPr="00C12B77">
        <w:rPr>
          <w:vertAlign w:val="subscript"/>
          <w:lang w:eastAsia="ru-RU"/>
        </w:rPr>
        <w:t>1</w:t>
      </w:r>
      <w:r w:rsidRPr="00C12B77">
        <w:rPr>
          <w:lang w:eastAsia="ru-RU"/>
        </w:rPr>
        <w:t> &lt; 50 % показники були найвищими, що свідчить про розвиток гіпоксії, яка сприяє розвитку атерогенних змін у хворих на БА</w:t>
      </w:r>
      <w:r w:rsidR="009C3265" w:rsidRPr="00C12B77">
        <w:rPr>
          <w:lang w:eastAsia="ru-RU"/>
        </w:rPr>
        <w:t> + </w:t>
      </w:r>
      <w:r w:rsidRPr="00C12B77">
        <w:rPr>
          <w:lang w:eastAsia="ru-RU"/>
        </w:rPr>
        <w:t>ЦД2Т. Аналізуючи залежність показників ліпідного обміну у хворих групи порівняння від синдрому бронхіальної обструкції, у міру прогресування бронхіальної обструкції у підгрупі ОФВ</w:t>
      </w:r>
      <w:r w:rsidRPr="00C12B77">
        <w:rPr>
          <w:vertAlign w:val="subscript"/>
          <w:lang w:eastAsia="ru-RU"/>
        </w:rPr>
        <w:t>1</w:t>
      </w:r>
      <w:r w:rsidRPr="00C12B77">
        <w:rPr>
          <w:lang w:eastAsia="ru-RU"/>
        </w:rPr>
        <w:t> &lt; 50 % виявили найвищі показники ліпідного спектра. Так, ЗХС склав 4,35 [4,10; 4,40] ммоль/л, ТГ 0,93 [0,80; 1,02] ммоль/л, ХС ЛПВЩ 1,47 [1,43; 1,63] ммоль/л, ХС ЛПНЩ 2,57 [2,28; 2,64] ммоль/л. Під час аналізу залежності показників ліпідного обміну у хворих на БА + О</w:t>
      </w:r>
      <w:r w:rsidR="00880167" w:rsidRPr="00C12B77">
        <w:rPr>
          <w:lang w:eastAsia="ru-RU"/>
        </w:rPr>
        <w:t>ж</w:t>
      </w:r>
      <w:r w:rsidRPr="00C12B77">
        <w:rPr>
          <w:lang w:eastAsia="ru-RU"/>
        </w:rPr>
        <w:t xml:space="preserve"> від синдрому бронхіальної обструкції у хворих підгрупи ОФВ</w:t>
      </w:r>
      <w:r w:rsidRPr="00C12B77">
        <w:rPr>
          <w:vertAlign w:val="subscript"/>
          <w:lang w:eastAsia="ru-RU"/>
        </w:rPr>
        <w:t>1 </w:t>
      </w:r>
      <w:r w:rsidRPr="00C12B77">
        <w:rPr>
          <w:lang w:eastAsia="ru-RU"/>
        </w:rPr>
        <w:t>&lt; 50 % показники ліпідного спектра також були максимальн</w:t>
      </w:r>
      <w:r w:rsidR="009C3E59" w:rsidRPr="00C12B77">
        <w:rPr>
          <w:lang w:eastAsia="ru-RU"/>
        </w:rPr>
        <w:t>ими</w:t>
      </w:r>
      <w:r w:rsidRPr="00C12B77">
        <w:rPr>
          <w:lang w:eastAsia="ru-RU"/>
        </w:rPr>
        <w:t xml:space="preserve">. Так, ЗХС склав 4,67 [4,47; 4,87] ммоль/л, ТГ 1,25 [1,14; 1,45] ммоль/л, ХС ЛПВЩ 1,10 [1,07; 1,14] ммоль/л, ХС ЛПНЩ 4,34 [4,05; 4,51] ммоль/л, що свідчить про прогресування атерогенних змін легеневих судин. Під час кореляційного аналізу рівня глюкози та ЛПНЩ у </w:t>
      </w:r>
      <w:r w:rsidR="009C3E59" w:rsidRPr="00C12B77">
        <w:rPr>
          <w:lang w:eastAsia="ru-RU"/>
        </w:rPr>
        <w:t>хворих</w:t>
      </w:r>
      <w:r w:rsidRPr="00C12B77">
        <w:rPr>
          <w:lang w:eastAsia="ru-RU"/>
        </w:rPr>
        <w:t xml:space="preserve"> на БА + ЦД2Т виявлен</w:t>
      </w:r>
      <w:r w:rsidR="009C3E59" w:rsidRPr="00C12B77">
        <w:rPr>
          <w:lang w:eastAsia="ru-RU"/>
        </w:rPr>
        <w:t>о</w:t>
      </w:r>
      <w:r w:rsidRPr="00C12B77">
        <w:rPr>
          <w:lang w:eastAsia="ru-RU"/>
        </w:rPr>
        <w:t xml:space="preserve"> позитивний взаємозв</w:t>
      </w:r>
      <w:r w:rsidR="00E37F01" w:rsidRPr="00C12B77">
        <w:rPr>
          <w:lang w:eastAsia="ru-RU"/>
        </w:rPr>
        <w:t>’</w:t>
      </w:r>
      <w:r w:rsidRPr="00C12B77">
        <w:rPr>
          <w:lang w:eastAsia="ru-RU"/>
        </w:rPr>
        <w:t>язок (R = 0,51; р &lt;</w:t>
      </w:r>
      <w:r w:rsidR="009C3E59" w:rsidRPr="00C12B77">
        <w:rPr>
          <w:lang w:eastAsia="ru-RU"/>
        </w:rPr>
        <w:t> </w:t>
      </w:r>
      <w:r w:rsidRPr="00C12B77">
        <w:rPr>
          <w:lang w:eastAsia="ru-RU"/>
        </w:rPr>
        <w:t xml:space="preserve">0,05). У міру зниження </w:t>
      </w:r>
      <w:r w:rsidR="009C3E59" w:rsidRPr="00C12B77">
        <w:rPr>
          <w:lang w:eastAsia="ru-RU"/>
        </w:rPr>
        <w:t>ШКФ</w:t>
      </w:r>
      <w:r w:rsidRPr="00C12B77">
        <w:rPr>
          <w:lang w:eastAsia="ru-RU"/>
        </w:rPr>
        <w:t xml:space="preserve"> наростали порушення ліпідного обміну. Проведений кореляційний аналіз між ШКФ і показниками ліпідограми в обстежуваних групах пацієнтів виявив, що у </w:t>
      </w:r>
      <w:r w:rsidR="009C3E59" w:rsidRPr="00C12B77">
        <w:rPr>
          <w:lang w:eastAsia="ru-RU"/>
        </w:rPr>
        <w:t>хворих</w:t>
      </w:r>
      <w:r w:rsidRPr="00C12B77">
        <w:rPr>
          <w:lang w:eastAsia="ru-RU"/>
        </w:rPr>
        <w:t xml:space="preserve"> на БА</w:t>
      </w:r>
      <w:r w:rsidR="009C3E59" w:rsidRPr="00C12B77">
        <w:rPr>
          <w:lang w:eastAsia="ru-RU"/>
        </w:rPr>
        <w:t> </w:t>
      </w:r>
      <w:r w:rsidRPr="00C12B77">
        <w:rPr>
          <w:lang w:eastAsia="ru-RU"/>
        </w:rPr>
        <w:t>+</w:t>
      </w:r>
      <w:r w:rsidR="009C3E59" w:rsidRPr="00C12B77">
        <w:rPr>
          <w:lang w:eastAsia="ru-RU"/>
        </w:rPr>
        <w:t> </w:t>
      </w:r>
      <w:r w:rsidRPr="00C12B77">
        <w:rPr>
          <w:lang w:eastAsia="ru-RU"/>
        </w:rPr>
        <w:t>ЦД2Т, БА</w:t>
      </w:r>
      <w:r w:rsidR="009C3E59" w:rsidRPr="00C12B77">
        <w:rPr>
          <w:lang w:eastAsia="ru-RU"/>
        </w:rPr>
        <w:t> </w:t>
      </w:r>
      <w:r w:rsidRPr="00C12B77">
        <w:rPr>
          <w:lang w:eastAsia="ru-RU"/>
        </w:rPr>
        <w:t>+</w:t>
      </w:r>
      <w:r w:rsidR="009C3E59" w:rsidRPr="00C12B77">
        <w:rPr>
          <w:lang w:eastAsia="ru-RU"/>
        </w:rPr>
        <w:t> </w:t>
      </w:r>
      <w:r w:rsidRPr="00C12B77">
        <w:rPr>
          <w:lang w:eastAsia="ru-RU"/>
        </w:rPr>
        <w:t>О</w:t>
      </w:r>
      <w:r w:rsidR="00880167" w:rsidRPr="00C12B77">
        <w:rPr>
          <w:lang w:eastAsia="ru-RU"/>
        </w:rPr>
        <w:t>ж</w:t>
      </w:r>
      <w:r w:rsidRPr="00C12B77">
        <w:rPr>
          <w:lang w:eastAsia="ru-RU"/>
        </w:rPr>
        <w:t xml:space="preserve">, ізольовану БА існувала зворотна лінійна залежність між ШКФ та рівнем </w:t>
      </w:r>
      <w:r w:rsidR="009C3E59" w:rsidRPr="00C12B77">
        <w:rPr>
          <w:lang w:eastAsia="ru-RU"/>
        </w:rPr>
        <w:t>ЗХС</w:t>
      </w:r>
      <w:r w:rsidRPr="00C12B77">
        <w:rPr>
          <w:lang w:eastAsia="ru-RU"/>
        </w:rPr>
        <w:t xml:space="preserve"> (R = -0,781; R = -0,43; R = -0,32; р</w:t>
      </w:r>
      <w:r w:rsidR="00D95BDD" w:rsidRPr="00C12B77">
        <w:rPr>
          <w:lang w:eastAsia="ru-RU"/>
        </w:rPr>
        <w:t> </w:t>
      </w:r>
      <w:r w:rsidRPr="00C12B77">
        <w:rPr>
          <w:lang w:eastAsia="ru-RU"/>
        </w:rPr>
        <w:t>&lt;</w:t>
      </w:r>
      <w:r w:rsidR="00D95BDD" w:rsidRPr="00C12B77">
        <w:rPr>
          <w:lang w:eastAsia="ru-RU"/>
        </w:rPr>
        <w:t> </w:t>
      </w:r>
      <w:r w:rsidRPr="00C12B77">
        <w:rPr>
          <w:lang w:eastAsia="ru-RU"/>
        </w:rPr>
        <w:t>0,05, відповідно) і ХС ЛПНЩ (R</w:t>
      </w:r>
      <w:r w:rsidR="00D95BDD" w:rsidRPr="00C12B77">
        <w:rPr>
          <w:lang w:eastAsia="ru-RU"/>
        </w:rPr>
        <w:t> </w:t>
      </w:r>
      <w:r w:rsidRPr="00C12B77">
        <w:rPr>
          <w:lang w:eastAsia="ru-RU"/>
        </w:rPr>
        <w:t>=</w:t>
      </w:r>
      <w:r w:rsidR="00D95BDD" w:rsidRPr="00C12B77">
        <w:rPr>
          <w:lang w:eastAsia="ru-RU"/>
        </w:rPr>
        <w:t> </w:t>
      </w:r>
      <w:r w:rsidRPr="00C12B77">
        <w:rPr>
          <w:lang w:eastAsia="ru-RU"/>
        </w:rPr>
        <w:t>-0,51; R</w:t>
      </w:r>
      <w:r w:rsidR="00D95BDD" w:rsidRPr="00C12B77">
        <w:rPr>
          <w:lang w:eastAsia="ru-RU"/>
        </w:rPr>
        <w:t> = </w:t>
      </w:r>
      <w:r w:rsidRPr="00C12B77">
        <w:rPr>
          <w:lang w:eastAsia="ru-RU"/>
        </w:rPr>
        <w:t>-0,48; R</w:t>
      </w:r>
      <w:r w:rsidR="00D95BDD" w:rsidRPr="00C12B77">
        <w:rPr>
          <w:lang w:eastAsia="ru-RU"/>
        </w:rPr>
        <w:t> = </w:t>
      </w:r>
      <w:r w:rsidRPr="00C12B77">
        <w:rPr>
          <w:lang w:eastAsia="ru-RU"/>
        </w:rPr>
        <w:t>-0,39; р</w:t>
      </w:r>
      <w:r w:rsidR="00D95BDD" w:rsidRPr="00C12B77">
        <w:rPr>
          <w:lang w:eastAsia="ru-RU"/>
        </w:rPr>
        <w:t> </w:t>
      </w:r>
      <w:r w:rsidRPr="00C12B77">
        <w:rPr>
          <w:lang w:eastAsia="ru-RU"/>
        </w:rPr>
        <w:t>&lt;</w:t>
      </w:r>
      <w:r w:rsidR="00D95BDD" w:rsidRPr="00C12B77">
        <w:rPr>
          <w:lang w:eastAsia="ru-RU"/>
        </w:rPr>
        <w:t> </w:t>
      </w:r>
      <w:r w:rsidRPr="00C12B77">
        <w:rPr>
          <w:lang w:eastAsia="ru-RU"/>
        </w:rPr>
        <w:t xml:space="preserve">0,05, відповідно). Визначена пряма </w:t>
      </w:r>
      <w:r w:rsidR="00D95BDD" w:rsidRPr="00C12B77">
        <w:rPr>
          <w:lang w:eastAsia="ru-RU"/>
        </w:rPr>
        <w:t>залежність</w:t>
      </w:r>
      <w:r w:rsidRPr="00C12B77">
        <w:rPr>
          <w:lang w:eastAsia="ru-RU"/>
        </w:rPr>
        <w:t xml:space="preserve"> ХС ЛПВЩ на рівні тенденції (р = 0,079) у пацієнтів на БА</w:t>
      </w:r>
      <w:r w:rsidR="00D95BDD" w:rsidRPr="00C12B77">
        <w:rPr>
          <w:lang w:eastAsia="ru-RU"/>
        </w:rPr>
        <w:t> </w:t>
      </w:r>
      <w:r w:rsidRPr="00C12B77">
        <w:rPr>
          <w:lang w:eastAsia="ru-RU"/>
        </w:rPr>
        <w:t>+</w:t>
      </w:r>
      <w:r w:rsidR="00D95BDD" w:rsidRPr="00C12B77">
        <w:rPr>
          <w:lang w:eastAsia="ru-RU"/>
        </w:rPr>
        <w:t> </w:t>
      </w:r>
      <w:r w:rsidRPr="00C12B77">
        <w:rPr>
          <w:lang w:eastAsia="ru-RU"/>
        </w:rPr>
        <w:t>ЦД2Т. У пацієнтів на БА</w:t>
      </w:r>
      <w:r w:rsidR="00D95BDD" w:rsidRPr="00C12B77">
        <w:rPr>
          <w:lang w:eastAsia="ru-RU"/>
        </w:rPr>
        <w:t> </w:t>
      </w:r>
      <w:r w:rsidRPr="00C12B77">
        <w:rPr>
          <w:lang w:eastAsia="ru-RU"/>
        </w:rPr>
        <w:t>+</w:t>
      </w:r>
      <w:r w:rsidR="00D95BDD" w:rsidRPr="00C12B77">
        <w:rPr>
          <w:lang w:eastAsia="ru-RU"/>
        </w:rPr>
        <w:t> </w:t>
      </w:r>
      <w:r w:rsidRPr="00C12B77">
        <w:rPr>
          <w:lang w:eastAsia="ru-RU"/>
        </w:rPr>
        <w:t>О</w:t>
      </w:r>
      <w:r w:rsidR="00D95BDD" w:rsidRPr="00C12B77">
        <w:rPr>
          <w:lang w:eastAsia="ru-RU"/>
        </w:rPr>
        <w:t>жта</w:t>
      </w:r>
      <w:r w:rsidRPr="00C12B77">
        <w:rPr>
          <w:lang w:eastAsia="ru-RU"/>
        </w:rPr>
        <w:t xml:space="preserve"> БА виявлені </w:t>
      </w:r>
      <w:r w:rsidR="00D95BDD" w:rsidRPr="00C12B77">
        <w:rPr>
          <w:lang w:eastAsia="ru-RU"/>
        </w:rPr>
        <w:t>вірогід</w:t>
      </w:r>
      <w:r w:rsidRPr="00C12B77">
        <w:rPr>
          <w:lang w:eastAsia="ru-RU"/>
        </w:rPr>
        <w:t>ні прямі зв</w:t>
      </w:r>
      <w:r w:rsidR="00E37F01" w:rsidRPr="00C12B77">
        <w:rPr>
          <w:lang w:eastAsia="ru-RU"/>
        </w:rPr>
        <w:t>’</w:t>
      </w:r>
      <w:r w:rsidRPr="00C12B77">
        <w:rPr>
          <w:lang w:eastAsia="ru-RU"/>
        </w:rPr>
        <w:t>язки між рівнем ШКФ і ХС ЛПВЩ (R = 0,32; R = 0,35; р &lt; 0,05, відповідно).</w:t>
      </w:r>
    </w:p>
    <w:p w:rsidR="00AB6953" w:rsidRPr="00C12B77" w:rsidRDefault="00AB6953" w:rsidP="00EB63E7">
      <w:pPr>
        <w:autoSpaceDE w:val="0"/>
        <w:autoSpaceDN w:val="0"/>
        <w:adjustRightInd w:val="0"/>
      </w:pPr>
      <w:r w:rsidRPr="00C12B77">
        <w:t xml:space="preserve">Виявлено статистично </w:t>
      </w:r>
      <w:r w:rsidR="00D95BDD" w:rsidRPr="00C12B77">
        <w:t>вірогід</w:t>
      </w:r>
      <w:r w:rsidRPr="00C12B77">
        <w:t>не зниження ХС ЛПВЩ, підвищення рівня ТГ ХС ЛПНЩ</w:t>
      </w:r>
      <w:r w:rsidR="00D95BDD" w:rsidRPr="00C12B77">
        <w:t>та</w:t>
      </w:r>
      <w:r w:rsidRPr="00C12B77">
        <w:t xml:space="preserve"> у міру наростання ступеня інсулінорезистентності у хворих на БА</w:t>
      </w:r>
      <w:r w:rsidR="00D95BDD" w:rsidRPr="00C12B77">
        <w:t> </w:t>
      </w:r>
      <w:r w:rsidRPr="00C12B77">
        <w:t>+</w:t>
      </w:r>
      <w:r w:rsidR="00D95BDD" w:rsidRPr="00C12B77">
        <w:t> </w:t>
      </w:r>
      <w:r w:rsidRPr="00C12B77">
        <w:t>ЦД2Т і БА</w:t>
      </w:r>
      <w:r w:rsidR="00D95BDD" w:rsidRPr="00C12B77">
        <w:t> </w:t>
      </w:r>
      <w:r w:rsidRPr="00C12B77">
        <w:t>+</w:t>
      </w:r>
      <w:r w:rsidR="00D95BDD" w:rsidRPr="00C12B77">
        <w:t> </w:t>
      </w:r>
      <w:r w:rsidRPr="00C12B77">
        <w:t>О</w:t>
      </w:r>
      <w:r w:rsidR="009C3265" w:rsidRPr="00C12B77">
        <w:t>ж</w:t>
      </w:r>
      <w:r w:rsidRPr="00C12B77">
        <w:t>. Крім цих змін, вияв</w:t>
      </w:r>
      <w:r w:rsidR="00D95BDD" w:rsidRPr="00C12B77">
        <w:t xml:space="preserve">лено </w:t>
      </w:r>
      <w:r w:rsidRPr="00C12B77">
        <w:t xml:space="preserve">негативну кореляційну залежність HOMA-IR індексу </w:t>
      </w:r>
      <w:r w:rsidR="00D95BDD" w:rsidRPr="00C12B77">
        <w:t>та</w:t>
      </w:r>
      <w:r w:rsidRPr="00C12B77">
        <w:t xml:space="preserve"> ЛПВЩ, прямий зв</w:t>
      </w:r>
      <w:r w:rsidR="00E37F01" w:rsidRPr="00C12B77">
        <w:t>’</w:t>
      </w:r>
      <w:r w:rsidRPr="00C12B77">
        <w:t xml:space="preserve">язок HOMA-IR індексу </w:t>
      </w:r>
      <w:r w:rsidR="00D95BDD" w:rsidRPr="00C12B77">
        <w:t>та</w:t>
      </w:r>
      <w:r w:rsidRPr="00C12B77">
        <w:t xml:space="preserve"> ЛПНЩ у хворих обох груп. Зворотні кореляційні зв</w:t>
      </w:r>
      <w:r w:rsidR="00E37F01" w:rsidRPr="00C12B77">
        <w:t>’</w:t>
      </w:r>
      <w:r w:rsidRPr="00C12B77">
        <w:t>язки бул</w:t>
      </w:r>
      <w:r w:rsidR="00D95BDD" w:rsidRPr="00C12B77">
        <w:t>и</w:t>
      </w:r>
      <w:r w:rsidRPr="00C12B77">
        <w:t xml:space="preserve"> встановлен</w:t>
      </w:r>
      <w:r w:rsidR="00D95BDD" w:rsidRPr="00C12B77">
        <w:t>і</w:t>
      </w:r>
      <w:r w:rsidRPr="00C12B77">
        <w:t xml:space="preserve"> між рівнем глюкози та ЛПВЩ (R</w:t>
      </w:r>
      <w:r w:rsidR="00D95BDD" w:rsidRPr="00C12B77">
        <w:t> </w:t>
      </w:r>
      <w:r w:rsidRPr="00C12B77">
        <w:t>=</w:t>
      </w:r>
      <w:r w:rsidR="00D95BDD" w:rsidRPr="00C12B77">
        <w:t> </w:t>
      </w:r>
      <w:r w:rsidRPr="00C12B77">
        <w:t>-0,25, р</w:t>
      </w:r>
      <w:r w:rsidR="00D95BDD" w:rsidRPr="00C12B77">
        <w:t> </w:t>
      </w:r>
      <w:r w:rsidRPr="00C12B77">
        <w:t>&lt;</w:t>
      </w:r>
      <w:r w:rsidR="00D95BDD" w:rsidRPr="00C12B77">
        <w:t> </w:t>
      </w:r>
      <w:r w:rsidRPr="00C12B77">
        <w:t>0,05) у хворих на БА</w:t>
      </w:r>
      <w:r w:rsidR="00D95BDD" w:rsidRPr="00C12B77">
        <w:t> </w:t>
      </w:r>
      <w:r w:rsidRPr="00C12B77">
        <w:t>+</w:t>
      </w:r>
      <w:r w:rsidR="00D95BDD" w:rsidRPr="00C12B77">
        <w:t> </w:t>
      </w:r>
      <w:r w:rsidRPr="00C12B77">
        <w:t>ЦД2Т. Найсильніші зв</w:t>
      </w:r>
      <w:r w:rsidR="00E37F01" w:rsidRPr="00C12B77">
        <w:t>’</w:t>
      </w:r>
      <w:r w:rsidRPr="00C12B77">
        <w:t>язки зазначалися між ЛПВЩ та інсуліном (R</w:t>
      </w:r>
      <w:r w:rsidR="00D95BDD" w:rsidRPr="00C12B77">
        <w:t> </w:t>
      </w:r>
      <w:r w:rsidRPr="00C12B77">
        <w:t>=</w:t>
      </w:r>
      <w:r w:rsidR="00D95BDD" w:rsidRPr="00C12B77">
        <w:t> </w:t>
      </w:r>
      <w:r w:rsidRPr="00C12B77">
        <w:t>-0,81, р</w:t>
      </w:r>
      <w:r w:rsidR="00D95BDD" w:rsidRPr="00C12B77">
        <w:t> </w:t>
      </w:r>
      <w:r w:rsidRPr="00C12B77">
        <w:t>&lt;</w:t>
      </w:r>
      <w:r w:rsidR="00D95BDD" w:rsidRPr="00C12B77">
        <w:t> </w:t>
      </w:r>
      <w:r w:rsidRPr="00C12B77">
        <w:t>0,05) у хворих на БА</w:t>
      </w:r>
      <w:r w:rsidR="00D95BDD" w:rsidRPr="00C12B77">
        <w:t> + </w:t>
      </w:r>
      <w:r w:rsidRPr="00C12B77">
        <w:t>ЦД2Т та індексом HOMA-IR (R</w:t>
      </w:r>
      <w:r w:rsidR="00D95BDD" w:rsidRPr="00C12B77">
        <w:t> </w:t>
      </w:r>
      <w:r w:rsidRPr="00C12B77">
        <w:t>=</w:t>
      </w:r>
      <w:r w:rsidR="00D95BDD" w:rsidRPr="00C12B77">
        <w:t> </w:t>
      </w:r>
      <w:r w:rsidRPr="00C12B77">
        <w:t>-0,76, р</w:t>
      </w:r>
      <w:r w:rsidR="00D95BDD" w:rsidRPr="00C12B77">
        <w:t> </w:t>
      </w:r>
      <w:r w:rsidRPr="00C12B77">
        <w:t>&lt;</w:t>
      </w:r>
      <w:r w:rsidR="00D95BDD" w:rsidRPr="00C12B77">
        <w:t> </w:t>
      </w:r>
      <w:r w:rsidRPr="00C12B77">
        <w:t>0,05) у хворих на БА</w:t>
      </w:r>
      <w:r w:rsidR="00D95BDD" w:rsidRPr="00C12B77">
        <w:t> </w:t>
      </w:r>
      <w:r w:rsidRPr="00C12B77">
        <w:t>+</w:t>
      </w:r>
      <w:r w:rsidR="00D95BDD" w:rsidRPr="00C12B77">
        <w:t> </w:t>
      </w:r>
      <w:r w:rsidRPr="00C12B77">
        <w:t>О</w:t>
      </w:r>
      <w:r w:rsidR="00880167" w:rsidRPr="00C12B77">
        <w:t>ж</w:t>
      </w:r>
      <w:r w:rsidRPr="00C12B77">
        <w:t>.</w:t>
      </w:r>
    </w:p>
    <w:p w:rsidR="00AB6953" w:rsidRPr="00C12B77" w:rsidRDefault="00AB6953" w:rsidP="00EB63E7">
      <w:pPr>
        <w:autoSpaceDE w:val="0"/>
        <w:autoSpaceDN w:val="0"/>
        <w:adjustRightInd w:val="0"/>
      </w:pPr>
      <w:r w:rsidRPr="00C12B77">
        <w:t xml:space="preserve">Результати </w:t>
      </w:r>
      <w:r w:rsidR="00880167" w:rsidRPr="00C12B77">
        <w:t xml:space="preserve">проведеного </w:t>
      </w:r>
      <w:r w:rsidRPr="00C12B77">
        <w:t>дослідження вказують на формування атерогенної дисліпідемії у хворих з інсулінорезистентністю. Визначено прямі кореляційні зв</w:t>
      </w:r>
      <w:r w:rsidR="00E37F01" w:rsidRPr="00C12B77">
        <w:t>’</w:t>
      </w:r>
      <w:r w:rsidRPr="00C12B77">
        <w:t>язки між рівнем глюкози та ЗХС (R</w:t>
      </w:r>
      <w:r w:rsidR="00F65DEB" w:rsidRPr="00C12B77">
        <w:t> </w:t>
      </w:r>
      <w:r w:rsidRPr="00C12B77">
        <w:t>=</w:t>
      </w:r>
      <w:r w:rsidR="00F65DEB" w:rsidRPr="00C12B77">
        <w:t> </w:t>
      </w:r>
      <w:r w:rsidRPr="00C12B77">
        <w:t>0,30, р</w:t>
      </w:r>
      <w:r w:rsidR="00F65DEB" w:rsidRPr="00C12B77">
        <w:t> </w:t>
      </w:r>
      <w:r w:rsidRPr="00C12B77">
        <w:t>&lt;</w:t>
      </w:r>
      <w:r w:rsidR="00F65DEB" w:rsidRPr="00C12B77">
        <w:t> </w:t>
      </w:r>
      <w:r w:rsidRPr="00C12B77">
        <w:t>0,05), ТГ (R</w:t>
      </w:r>
      <w:r w:rsidR="00D95BDD" w:rsidRPr="00C12B77">
        <w:t> </w:t>
      </w:r>
      <w:r w:rsidRPr="00C12B77">
        <w:t>=</w:t>
      </w:r>
      <w:r w:rsidR="00D95BDD" w:rsidRPr="00C12B77">
        <w:t> </w:t>
      </w:r>
      <w:r w:rsidRPr="00C12B77">
        <w:t>0,36, р &lt; 0,05) і ЛПНЩ (R = 0,49, р &lt; 0,05). Найсильніші прямі кореляційні зв</w:t>
      </w:r>
      <w:r w:rsidR="00E37F01" w:rsidRPr="00C12B77">
        <w:t>’</w:t>
      </w:r>
      <w:r w:rsidRPr="00C12B77">
        <w:t>язки були встановлені між інсуліном і ТГ (r =</w:t>
      </w:r>
      <w:r w:rsidR="00D95BDD" w:rsidRPr="00C12B77">
        <w:t> </w:t>
      </w:r>
      <w:r w:rsidRPr="00C12B77">
        <w:t>0,89, р</w:t>
      </w:r>
      <w:r w:rsidR="00D95BDD" w:rsidRPr="00C12B77">
        <w:t> </w:t>
      </w:r>
      <w:r w:rsidRPr="00C12B77">
        <w:t>&lt;</w:t>
      </w:r>
      <w:r w:rsidR="00D95BDD" w:rsidRPr="00C12B77">
        <w:t> </w:t>
      </w:r>
      <w:r w:rsidRPr="00C12B77">
        <w:t>0,05), ЛПНЩ (R</w:t>
      </w:r>
      <w:r w:rsidR="00D95BDD" w:rsidRPr="00C12B77">
        <w:t> </w:t>
      </w:r>
      <w:r w:rsidRPr="00C12B77">
        <w:t>=</w:t>
      </w:r>
      <w:r w:rsidR="00D95BDD" w:rsidRPr="00C12B77">
        <w:t> </w:t>
      </w:r>
      <w:r w:rsidRPr="00C12B77">
        <w:t>0,18, р</w:t>
      </w:r>
      <w:r w:rsidR="00D95BDD" w:rsidRPr="00C12B77">
        <w:t> </w:t>
      </w:r>
      <w:r w:rsidRPr="00C12B77">
        <w:t>&lt;</w:t>
      </w:r>
      <w:r w:rsidR="00D95BDD" w:rsidRPr="00C12B77">
        <w:t> </w:t>
      </w:r>
      <w:r w:rsidRPr="00C12B77">
        <w:t>0,05); між індексом HOMA-IR та ЛПНЩ (R</w:t>
      </w:r>
      <w:r w:rsidR="00D95BDD" w:rsidRPr="00C12B77">
        <w:t> </w:t>
      </w:r>
      <w:r w:rsidRPr="00C12B77">
        <w:t>=</w:t>
      </w:r>
      <w:r w:rsidR="00D95BDD" w:rsidRPr="00C12B77">
        <w:t> </w:t>
      </w:r>
      <w:r w:rsidRPr="00C12B77">
        <w:t>0,84, р</w:t>
      </w:r>
      <w:r w:rsidR="00D95BDD" w:rsidRPr="00C12B77">
        <w:t> </w:t>
      </w:r>
      <w:r w:rsidRPr="00C12B77">
        <w:t>&lt;</w:t>
      </w:r>
      <w:r w:rsidR="00D95BDD" w:rsidRPr="00C12B77">
        <w:t> </w:t>
      </w:r>
      <w:r w:rsidRPr="00C12B77">
        <w:t>0,05) у хворих на БА</w:t>
      </w:r>
      <w:r w:rsidR="00D95BDD" w:rsidRPr="00C12B77">
        <w:t> </w:t>
      </w:r>
      <w:r w:rsidRPr="00C12B77">
        <w:t>+</w:t>
      </w:r>
      <w:r w:rsidR="00D95BDD" w:rsidRPr="00C12B77">
        <w:t> </w:t>
      </w:r>
      <w:r w:rsidRPr="00C12B77">
        <w:t>ЦД2Т.</w:t>
      </w:r>
    </w:p>
    <w:p w:rsidR="00AB6953" w:rsidRPr="00C12B77" w:rsidRDefault="00D95BDD" w:rsidP="00EB63E7">
      <w:pPr>
        <w:autoSpaceDE w:val="0"/>
        <w:autoSpaceDN w:val="0"/>
        <w:adjustRightInd w:val="0"/>
      </w:pPr>
      <w:r w:rsidRPr="00C12B77">
        <w:t>У</w:t>
      </w:r>
      <w:r w:rsidR="00AB6953" w:rsidRPr="00C12B77">
        <w:t xml:space="preserve">се </w:t>
      </w:r>
      <w:r w:rsidRPr="00C12B77">
        <w:t>зазначене</w:t>
      </w:r>
      <w:r w:rsidR="00AB6953" w:rsidRPr="00C12B77">
        <w:t xml:space="preserve"> свідчить про наявність дисліпідемії атерогенного типу в обстежених осіб, що</w:t>
      </w:r>
      <w:r w:rsidRPr="00C12B77">
        <w:t>,</w:t>
      </w:r>
      <w:r w:rsidR="00AB6953" w:rsidRPr="00C12B77">
        <w:t xml:space="preserve"> безумовно</w:t>
      </w:r>
      <w:r w:rsidRPr="00C12B77">
        <w:t>,</w:t>
      </w:r>
      <w:r w:rsidR="00AB6953" w:rsidRPr="00C12B77">
        <w:t xml:space="preserve"> погіршує </w:t>
      </w:r>
      <w:r w:rsidRPr="00C12B77">
        <w:t>ЯЖ</w:t>
      </w:r>
      <w:r w:rsidR="00AB6953" w:rsidRPr="00C12B77">
        <w:t xml:space="preserve"> хворих. Порушення ліпідного та вуглеводного обмінів супроводжувалися погіршенням </w:t>
      </w:r>
      <w:r w:rsidRPr="00C12B77">
        <w:t>ЯЖ</w:t>
      </w:r>
      <w:r w:rsidR="00AB6953" w:rsidRPr="00C12B77">
        <w:t xml:space="preserve">. Так, у хворих у всіх досліджуваних групах найбільш порушувався параметр ФФ і ЗСЗ </w:t>
      </w:r>
      <w:r w:rsidRPr="00C12B77">
        <w:t>у</w:t>
      </w:r>
      <w:r w:rsidR="00AB6953" w:rsidRPr="00C12B77">
        <w:t xml:space="preserve"> середньому </w:t>
      </w:r>
      <w:r w:rsidRPr="00C12B77">
        <w:t>в</w:t>
      </w:r>
      <w:r w:rsidR="00AB6953" w:rsidRPr="00C12B77">
        <w:t xml:space="preserve"> 2,6 </w:t>
      </w:r>
      <w:r w:rsidR="001650DC">
        <w:t>раза</w:t>
      </w:r>
      <w:r w:rsidR="00AB6953" w:rsidRPr="00C12B77">
        <w:t>.</w:t>
      </w:r>
    </w:p>
    <w:p w:rsidR="00AB6953" w:rsidRPr="00C12B77" w:rsidRDefault="00D95BDD" w:rsidP="00EB63E7">
      <w:pPr>
        <w:contextualSpacing/>
        <w:rPr>
          <w:color w:val="000000"/>
        </w:rPr>
      </w:pPr>
      <w:r w:rsidRPr="00C12B77">
        <w:rPr>
          <w:color w:val="000000"/>
        </w:rPr>
        <w:t>При аналізі в</w:t>
      </w:r>
      <w:r w:rsidR="00AB6953" w:rsidRPr="00C12B77">
        <w:rPr>
          <w:color w:val="000000"/>
        </w:rPr>
        <w:t>ікового складу досліджених хворих встановлено асоціацію частоти та тяжкості захворювання з віком та залежн</w:t>
      </w:r>
      <w:r w:rsidRPr="00C12B77">
        <w:rPr>
          <w:color w:val="000000"/>
        </w:rPr>
        <w:t xml:space="preserve">ість </w:t>
      </w:r>
      <w:r w:rsidR="00AB6953" w:rsidRPr="00C12B77">
        <w:rPr>
          <w:color w:val="000000"/>
        </w:rPr>
        <w:t xml:space="preserve">від коморбідної патології. </w:t>
      </w:r>
    </w:p>
    <w:p w:rsidR="00AB6953" w:rsidRPr="00C12B77" w:rsidRDefault="00AB6953" w:rsidP="00EB63E7">
      <w:pPr>
        <w:pStyle w:val="12"/>
        <w:spacing w:after="0" w:line="360" w:lineRule="auto"/>
        <w:ind w:left="0" w:firstLine="709"/>
        <w:jc w:val="both"/>
        <w:rPr>
          <w:rFonts w:ascii="Times New Roman" w:hAnsi="Times New Roman"/>
          <w:sz w:val="28"/>
          <w:szCs w:val="28"/>
          <w:lang w:val="uk-UA"/>
        </w:rPr>
      </w:pPr>
      <w:r w:rsidRPr="00C12B77">
        <w:rPr>
          <w:rFonts w:ascii="Times New Roman" w:hAnsi="Times New Roman"/>
          <w:sz w:val="28"/>
          <w:szCs w:val="28"/>
        </w:rPr>
        <w:t xml:space="preserve">Значна роль </w:t>
      </w:r>
      <w:r w:rsidR="00D95BDD" w:rsidRPr="00C12B77">
        <w:rPr>
          <w:rFonts w:ascii="Times New Roman" w:hAnsi="Times New Roman"/>
          <w:sz w:val="28"/>
          <w:szCs w:val="28"/>
          <w:lang w:val="uk-UA"/>
        </w:rPr>
        <w:t>у</w:t>
      </w:r>
      <w:r w:rsidRPr="00C12B77">
        <w:rPr>
          <w:rFonts w:ascii="Times New Roman" w:hAnsi="Times New Roman"/>
          <w:sz w:val="28"/>
          <w:szCs w:val="28"/>
        </w:rPr>
        <w:t xml:space="preserve"> розвитку </w:t>
      </w:r>
      <w:r w:rsidR="00DF1FCA" w:rsidRPr="00C12B77">
        <w:rPr>
          <w:rFonts w:ascii="Times New Roman" w:hAnsi="Times New Roman"/>
          <w:sz w:val="28"/>
          <w:szCs w:val="28"/>
          <w:lang w:val="uk-UA"/>
        </w:rPr>
        <w:t>персистуючого</w:t>
      </w:r>
      <w:r w:rsidRPr="00C12B77">
        <w:rPr>
          <w:rFonts w:ascii="Times New Roman" w:hAnsi="Times New Roman"/>
          <w:sz w:val="28"/>
          <w:szCs w:val="28"/>
        </w:rPr>
        <w:t xml:space="preserve"> запалення дихальних шляхів хворих на БА та розвиток гіперплазії гладкої мускулатури належить імунній системі. В</w:t>
      </w:r>
      <w:r w:rsidRPr="00C12B77">
        <w:rPr>
          <w:rFonts w:ascii="Times New Roman" w:hAnsi="Times New Roman"/>
          <w:sz w:val="28"/>
          <w:szCs w:val="28"/>
          <w:lang w:val="uk-UA"/>
        </w:rPr>
        <w:t>одночас</w:t>
      </w:r>
      <w:r w:rsidR="00D95BDD" w:rsidRPr="00C12B77">
        <w:rPr>
          <w:rFonts w:ascii="Times New Roman" w:hAnsi="Times New Roman"/>
          <w:sz w:val="28"/>
          <w:szCs w:val="28"/>
          <w:lang w:val="uk-UA"/>
        </w:rPr>
        <w:t>у</w:t>
      </w:r>
      <w:r w:rsidRPr="00C12B77">
        <w:rPr>
          <w:rFonts w:ascii="Times New Roman" w:hAnsi="Times New Roman"/>
          <w:sz w:val="28"/>
          <w:szCs w:val="28"/>
        </w:rPr>
        <w:t xml:space="preserve"> розвитку </w:t>
      </w:r>
      <w:r w:rsidR="00D95BDD" w:rsidRPr="00C12B77">
        <w:rPr>
          <w:rFonts w:ascii="Times New Roman" w:hAnsi="Times New Roman"/>
          <w:sz w:val="28"/>
          <w:szCs w:val="28"/>
          <w:lang w:val="uk-UA"/>
        </w:rPr>
        <w:t>та</w:t>
      </w:r>
      <w:r w:rsidRPr="00C12B77">
        <w:rPr>
          <w:rFonts w:ascii="Times New Roman" w:hAnsi="Times New Roman"/>
          <w:sz w:val="28"/>
          <w:szCs w:val="28"/>
        </w:rPr>
        <w:t xml:space="preserve"> підтримці запалення </w:t>
      </w:r>
      <w:r w:rsidR="00D95BDD" w:rsidRPr="00C12B77">
        <w:rPr>
          <w:rFonts w:ascii="Times New Roman" w:hAnsi="Times New Roman"/>
          <w:sz w:val="28"/>
          <w:szCs w:val="28"/>
          <w:lang w:val="uk-UA"/>
        </w:rPr>
        <w:t>у</w:t>
      </w:r>
      <w:r w:rsidRPr="00C12B77">
        <w:rPr>
          <w:rFonts w:ascii="Times New Roman" w:hAnsi="Times New Roman"/>
          <w:sz w:val="28"/>
          <w:szCs w:val="28"/>
        </w:rPr>
        <w:t xml:space="preserve"> бронхіальній стінці певн</w:t>
      </w:r>
      <w:r w:rsidR="00D95BDD" w:rsidRPr="00C12B77">
        <w:rPr>
          <w:rFonts w:ascii="Times New Roman" w:hAnsi="Times New Roman"/>
          <w:sz w:val="28"/>
          <w:szCs w:val="28"/>
          <w:lang w:val="uk-UA"/>
        </w:rPr>
        <w:t xml:space="preserve">е значення мають </w:t>
      </w:r>
      <w:r w:rsidRPr="00C12B77">
        <w:rPr>
          <w:rFonts w:ascii="Times New Roman" w:hAnsi="Times New Roman"/>
          <w:sz w:val="28"/>
          <w:szCs w:val="28"/>
        </w:rPr>
        <w:t xml:space="preserve">епітеліальні клітини, фібробласти, клітини судинного ендотелію. Усі ці клітини </w:t>
      </w:r>
      <w:r w:rsidR="00D95BDD" w:rsidRPr="00C12B77">
        <w:rPr>
          <w:rFonts w:ascii="Times New Roman" w:hAnsi="Times New Roman"/>
          <w:sz w:val="28"/>
          <w:szCs w:val="28"/>
          <w:lang w:val="uk-UA"/>
        </w:rPr>
        <w:t>у</w:t>
      </w:r>
      <w:r w:rsidRPr="00C12B77">
        <w:rPr>
          <w:rFonts w:ascii="Times New Roman" w:hAnsi="Times New Roman"/>
          <w:sz w:val="28"/>
          <w:szCs w:val="28"/>
        </w:rPr>
        <w:t xml:space="preserve"> процесі активації виділяють цілу низку біологічно активних речовин (лейкотрієни, цитокіни, хемотаксичні чинники, чинник активації тромбоцитів </w:t>
      </w:r>
      <w:r w:rsidR="00DB66F0" w:rsidRPr="00C12B77">
        <w:rPr>
          <w:rFonts w:ascii="Times New Roman" w:hAnsi="Times New Roman"/>
          <w:sz w:val="28"/>
          <w:szCs w:val="28"/>
          <w:lang w:val="uk-UA"/>
        </w:rPr>
        <w:t>тощо</w:t>
      </w:r>
      <w:r w:rsidRPr="00C12B77">
        <w:rPr>
          <w:rFonts w:ascii="Times New Roman" w:hAnsi="Times New Roman"/>
          <w:sz w:val="28"/>
          <w:szCs w:val="28"/>
        </w:rPr>
        <w:t>).</w:t>
      </w:r>
    </w:p>
    <w:p w:rsidR="00AB6953" w:rsidRPr="00C12B77" w:rsidRDefault="00AB6953" w:rsidP="00EB63E7">
      <w:pPr>
        <w:pStyle w:val="12"/>
        <w:spacing w:after="0" w:line="360" w:lineRule="auto"/>
        <w:ind w:left="0" w:firstLine="709"/>
        <w:jc w:val="both"/>
        <w:rPr>
          <w:rFonts w:ascii="Times New Roman" w:hAnsi="Times New Roman" w:cs="Times New Roman"/>
          <w:sz w:val="28"/>
          <w:szCs w:val="28"/>
          <w:lang w:val="uk-UA"/>
        </w:rPr>
      </w:pPr>
      <w:r w:rsidRPr="00C12B77">
        <w:rPr>
          <w:rFonts w:ascii="Times New Roman" w:hAnsi="Times New Roman"/>
          <w:sz w:val="28"/>
          <w:szCs w:val="28"/>
          <w:lang w:val="uk-UA"/>
        </w:rPr>
        <w:t xml:space="preserve">Зазначено, що активація і/або пошкодження ендотелію має фундаментальне значення </w:t>
      </w:r>
      <w:r w:rsidR="00DB66F0" w:rsidRPr="00C12B77">
        <w:rPr>
          <w:rFonts w:ascii="Times New Roman" w:hAnsi="Times New Roman"/>
          <w:sz w:val="28"/>
          <w:szCs w:val="28"/>
          <w:lang w:val="uk-UA"/>
        </w:rPr>
        <w:t>у</w:t>
      </w:r>
      <w:r w:rsidRPr="00C12B77">
        <w:rPr>
          <w:rFonts w:ascii="Times New Roman" w:hAnsi="Times New Roman"/>
          <w:sz w:val="28"/>
          <w:szCs w:val="28"/>
          <w:lang w:val="uk-UA"/>
        </w:rPr>
        <w:t xml:space="preserve"> розвитку широкого спектра патологічних процесів, </w:t>
      </w:r>
      <w:r w:rsidR="00DB66F0" w:rsidRPr="00C12B77">
        <w:rPr>
          <w:rFonts w:ascii="Times New Roman" w:hAnsi="Times New Roman"/>
          <w:sz w:val="28"/>
          <w:szCs w:val="28"/>
          <w:lang w:val="uk-UA"/>
        </w:rPr>
        <w:t>зокрема</w:t>
      </w:r>
      <w:r w:rsidRPr="00C12B77">
        <w:rPr>
          <w:rFonts w:ascii="Times New Roman" w:hAnsi="Times New Roman"/>
          <w:sz w:val="28"/>
          <w:szCs w:val="28"/>
          <w:lang w:val="uk-UA"/>
        </w:rPr>
        <w:t xml:space="preserve"> в системі органів дихання </w:t>
      </w:r>
      <w:r w:rsidR="00DB66F0" w:rsidRPr="00C12B77">
        <w:rPr>
          <w:rFonts w:ascii="Times New Roman" w:hAnsi="Times New Roman"/>
          <w:sz w:val="28"/>
          <w:szCs w:val="28"/>
          <w:lang w:val="uk-UA"/>
        </w:rPr>
        <w:t>та</w:t>
      </w:r>
      <w:r w:rsidRPr="00C12B77">
        <w:rPr>
          <w:rFonts w:ascii="Times New Roman" w:hAnsi="Times New Roman"/>
          <w:sz w:val="28"/>
          <w:szCs w:val="28"/>
          <w:lang w:val="uk-UA"/>
        </w:rPr>
        <w:t xml:space="preserve"> нирок [</w:t>
      </w:r>
      <w:r w:rsidR="009C4492" w:rsidRPr="00C12B77">
        <w:rPr>
          <w:rFonts w:ascii="Times New Roman" w:hAnsi="Times New Roman"/>
          <w:sz w:val="28"/>
          <w:szCs w:val="28"/>
          <w:lang w:val="uk-UA"/>
        </w:rPr>
        <w:t>23, 42</w:t>
      </w:r>
      <w:r w:rsidRPr="00C12B77">
        <w:rPr>
          <w:rFonts w:ascii="Times New Roman" w:hAnsi="Times New Roman"/>
          <w:sz w:val="28"/>
          <w:szCs w:val="28"/>
          <w:lang w:val="uk-UA"/>
        </w:rPr>
        <w:t>].</w:t>
      </w:r>
      <w:r w:rsidR="00B30D35" w:rsidRPr="00C12B77">
        <w:rPr>
          <w:rFonts w:ascii="Times New Roman" w:hAnsi="Times New Roman"/>
          <w:sz w:val="28"/>
          <w:szCs w:val="28"/>
          <w:lang w:val="uk-UA"/>
        </w:rPr>
        <w:t xml:space="preserve"> </w:t>
      </w:r>
      <w:r w:rsidRPr="00C12B77">
        <w:rPr>
          <w:rStyle w:val="7"/>
          <w:color w:val="000000"/>
          <w:sz w:val="28"/>
          <w:szCs w:val="28"/>
          <w:lang w:val="uk-UA" w:eastAsia="uk-UA"/>
        </w:rPr>
        <w:t xml:space="preserve">Так, отримані численні дані, що хронічний, довгостроковий запальний процес призводить до незворотних морфологічних змін у вигляді різкого потовщення базальної мембрани з порушенням мікроциркуляції та розвитку склерозу стінки бронхів і тубулоінтерстиціального компоненту в нирках. Глибокі трофічні порушення </w:t>
      </w:r>
      <w:r w:rsidR="00DB66F0" w:rsidRPr="00C12B77">
        <w:rPr>
          <w:rStyle w:val="7"/>
          <w:color w:val="000000"/>
          <w:sz w:val="28"/>
          <w:szCs w:val="28"/>
          <w:lang w:val="uk-UA" w:eastAsia="uk-UA"/>
        </w:rPr>
        <w:t>відзначаються</w:t>
      </w:r>
      <w:r w:rsidRPr="00C12B77">
        <w:rPr>
          <w:rStyle w:val="7"/>
          <w:color w:val="000000"/>
          <w:sz w:val="28"/>
          <w:szCs w:val="28"/>
          <w:lang w:val="uk-UA" w:eastAsia="uk-UA"/>
        </w:rPr>
        <w:t xml:space="preserve"> гіпертрофією гладких м</w:t>
      </w:r>
      <w:r w:rsidR="00E37F01" w:rsidRPr="00C12B77">
        <w:rPr>
          <w:rStyle w:val="7"/>
          <w:color w:val="000000"/>
          <w:sz w:val="28"/>
          <w:szCs w:val="28"/>
          <w:lang w:val="uk-UA" w:eastAsia="uk-UA"/>
        </w:rPr>
        <w:t>’</w:t>
      </w:r>
      <w:r w:rsidRPr="00C12B77">
        <w:rPr>
          <w:rStyle w:val="7"/>
          <w:color w:val="000000"/>
          <w:sz w:val="28"/>
          <w:szCs w:val="28"/>
          <w:lang w:val="uk-UA" w:eastAsia="uk-UA"/>
        </w:rPr>
        <w:t xml:space="preserve">язів, посиленим утворенням нових судин, що супроводжується застоєм, гіперплазією </w:t>
      </w:r>
      <w:r w:rsidR="00DB66F0" w:rsidRPr="00C12B77">
        <w:rPr>
          <w:rStyle w:val="7"/>
          <w:color w:val="000000"/>
          <w:sz w:val="28"/>
          <w:szCs w:val="28"/>
          <w:lang w:val="uk-UA" w:eastAsia="uk-UA"/>
        </w:rPr>
        <w:t>та</w:t>
      </w:r>
      <w:r w:rsidRPr="00C12B77">
        <w:rPr>
          <w:rStyle w:val="7"/>
          <w:color w:val="000000"/>
          <w:sz w:val="28"/>
          <w:szCs w:val="28"/>
          <w:lang w:val="uk-UA" w:eastAsia="uk-UA"/>
        </w:rPr>
        <w:t xml:space="preserve"> метаплазією келихоподібних епітеліальних клітин, збільшенням підслизових залоз і відкладенням колагенув lamina reticularis (ущільнення базальної мембрани) і, як наслідок, перебудовою (ремоделюванням) стінки бронхів [</w:t>
      </w:r>
      <w:r w:rsidR="009C502F" w:rsidRPr="00C12B77">
        <w:rPr>
          <w:rStyle w:val="7"/>
          <w:color w:val="000000"/>
          <w:sz w:val="28"/>
          <w:szCs w:val="28"/>
          <w:lang w:val="uk-UA" w:eastAsia="uk-UA"/>
        </w:rPr>
        <w:t>283</w:t>
      </w:r>
      <w:r w:rsidRPr="00C12B77">
        <w:rPr>
          <w:rStyle w:val="7"/>
          <w:color w:val="000000"/>
          <w:sz w:val="28"/>
          <w:szCs w:val="28"/>
          <w:lang w:val="uk-UA" w:eastAsia="uk-UA"/>
        </w:rPr>
        <w:t xml:space="preserve">]. Субепітеліальний фіброз виникає слідом за накопиченням </w:t>
      </w:r>
      <w:r w:rsidR="00DB66F0" w:rsidRPr="00C12B77">
        <w:rPr>
          <w:rStyle w:val="7"/>
          <w:color w:val="000000"/>
          <w:sz w:val="28"/>
          <w:szCs w:val="28"/>
          <w:lang w:val="uk-UA" w:eastAsia="uk-UA"/>
        </w:rPr>
        <w:t>у</w:t>
      </w:r>
      <w:r w:rsidRPr="00C12B77">
        <w:rPr>
          <w:rStyle w:val="7"/>
          <w:color w:val="000000"/>
          <w:sz w:val="28"/>
          <w:szCs w:val="28"/>
          <w:lang w:val="uk-UA" w:eastAsia="uk-UA"/>
        </w:rPr>
        <w:t xml:space="preserve"> ретикулярній тканині фрагментів екстрацелюлярного матриксу, які належать до протеїнгліканів, зокрема різних </w:t>
      </w:r>
      <w:r w:rsidRPr="00C12B77">
        <w:rPr>
          <w:rStyle w:val="7"/>
          <w:sz w:val="28"/>
          <w:szCs w:val="28"/>
          <w:lang w:val="uk-UA" w:eastAsia="uk-UA"/>
        </w:rPr>
        <w:t>видів колагену, фібронектину, тенасцину [</w:t>
      </w:r>
      <w:r w:rsidR="009C502F" w:rsidRPr="00C12B77">
        <w:rPr>
          <w:rStyle w:val="7"/>
          <w:sz w:val="28"/>
          <w:szCs w:val="28"/>
          <w:lang w:val="uk-UA" w:eastAsia="uk-UA"/>
        </w:rPr>
        <w:t>225</w:t>
      </w:r>
      <w:r w:rsidR="009C4492" w:rsidRPr="00C12B77">
        <w:rPr>
          <w:rStyle w:val="7"/>
          <w:sz w:val="28"/>
          <w:szCs w:val="28"/>
          <w:lang w:val="uk-UA" w:eastAsia="uk-UA"/>
        </w:rPr>
        <w:t xml:space="preserve">, </w:t>
      </w:r>
      <w:r w:rsidR="009C502F" w:rsidRPr="00C12B77">
        <w:rPr>
          <w:rStyle w:val="7"/>
          <w:sz w:val="28"/>
          <w:szCs w:val="28"/>
          <w:lang w:val="uk-UA" w:eastAsia="uk-UA"/>
        </w:rPr>
        <w:t>341</w:t>
      </w:r>
      <w:r w:rsidRPr="00C12B77">
        <w:rPr>
          <w:rStyle w:val="7"/>
          <w:sz w:val="28"/>
          <w:szCs w:val="28"/>
          <w:lang w:val="uk-UA" w:eastAsia="uk-UA"/>
        </w:rPr>
        <w:t xml:space="preserve">], під дією медіаторів, таких як: пептиди (ендотелін-1 та ендотелін-3), цитокіни, </w:t>
      </w:r>
      <w:r w:rsidR="00DB66F0" w:rsidRPr="00C12B77">
        <w:rPr>
          <w:rStyle w:val="7"/>
          <w:sz w:val="28"/>
          <w:szCs w:val="28"/>
          <w:lang w:val="uk-UA" w:eastAsia="uk-UA"/>
        </w:rPr>
        <w:t>фактори</w:t>
      </w:r>
      <w:r w:rsidRPr="00C12B77">
        <w:rPr>
          <w:rStyle w:val="7"/>
          <w:sz w:val="28"/>
          <w:szCs w:val="28"/>
          <w:lang w:val="uk-UA" w:eastAsia="uk-UA"/>
        </w:rPr>
        <w:t xml:space="preserve"> росту, гістамін, тромбін, триптаз</w:t>
      </w:r>
      <w:r w:rsidR="00DB66F0" w:rsidRPr="00C12B77">
        <w:rPr>
          <w:rStyle w:val="7"/>
          <w:sz w:val="28"/>
          <w:szCs w:val="28"/>
          <w:lang w:val="uk-UA" w:eastAsia="uk-UA"/>
        </w:rPr>
        <w:t>а</w:t>
      </w:r>
      <w:r w:rsidRPr="00C12B77">
        <w:rPr>
          <w:rStyle w:val="7"/>
          <w:sz w:val="28"/>
          <w:szCs w:val="28"/>
          <w:lang w:val="uk-UA" w:eastAsia="uk-UA"/>
        </w:rPr>
        <w:t xml:space="preserve">. </w:t>
      </w:r>
      <w:r w:rsidR="00880167" w:rsidRPr="00C12B77">
        <w:rPr>
          <w:rFonts w:ascii="Times New Roman" w:hAnsi="Times New Roman" w:cs="Times New Roman"/>
          <w:sz w:val="28"/>
          <w:szCs w:val="28"/>
          <w:lang w:val="uk-UA"/>
        </w:rPr>
        <w:t>На нашу думку</w:t>
      </w:r>
      <w:r w:rsidRPr="00C12B77">
        <w:rPr>
          <w:rFonts w:ascii="Times New Roman" w:hAnsi="Times New Roman" w:cs="Times New Roman"/>
          <w:sz w:val="28"/>
          <w:szCs w:val="28"/>
          <w:lang w:val="uk-UA"/>
        </w:rPr>
        <w:t>, при БА у хворих створюються умови, що визначають дисбаланс ендотеліальних і тромбогенних чинників, які сприяють розвитку порушень мікрогемодинамік</w:t>
      </w:r>
      <w:r w:rsidR="00DB66F0" w:rsidRPr="00C12B77">
        <w:rPr>
          <w:rFonts w:ascii="Times New Roman" w:hAnsi="Times New Roman" w:cs="Times New Roman"/>
          <w:sz w:val="28"/>
          <w:szCs w:val="28"/>
          <w:lang w:val="uk-UA"/>
        </w:rPr>
        <w:t>и</w:t>
      </w:r>
      <w:r w:rsidRPr="00C12B77">
        <w:rPr>
          <w:rFonts w:ascii="Times New Roman" w:hAnsi="Times New Roman" w:cs="Times New Roman"/>
          <w:sz w:val="28"/>
          <w:szCs w:val="28"/>
          <w:lang w:val="uk-UA"/>
        </w:rPr>
        <w:t xml:space="preserve"> в малому колі</w:t>
      </w:r>
      <w:r w:rsidR="00DB66F0" w:rsidRPr="00C12B77">
        <w:rPr>
          <w:rFonts w:ascii="Times New Roman" w:hAnsi="Times New Roman" w:cs="Times New Roman"/>
          <w:sz w:val="28"/>
          <w:szCs w:val="28"/>
          <w:lang w:val="uk-UA"/>
        </w:rPr>
        <w:t xml:space="preserve"> кровообігу та клубочках нирок.</w:t>
      </w:r>
    </w:p>
    <w:p w:rsidR="00AB6953" w:rsidRPr="00C12B77" w:rsidRDefault="00AB6953" w:rsidP="00EB63E7">
      <w:pPr>
        <w:tabs>
          <w:tab w:val="left" w:pos="-664"/>
        </w:tabs>
      </w:pPr>
      <w:r w:rsidRPr="00C12B77">
        <w:t xml:space="preserve">Опубліковані останнім часом результати клінічних та експериментальних досліджень свідчать про те, що інсулінорезистентність </w:t>
      </w:r>
      <w:r w:rsidR="00DB66F0" w:rsidRPr="00C12B77">
        <w:t>спричинює</w:t>
      </w:r>
      <w:r w:rsidRPr="00C12B77">
        <w:t xml:space="preserve"> порушення фізіологічних процесів вазодилатації </w:t>
      </w:r>
      <w:r w:rsidR="009C4492" w:rsidRPr="00C12B77">
        <w:t>[</w:t>
      </w:r>
      <w:r w:rsidR="009C502F" w:rsidRPr="00C12B77">
        <w:t>98</w:t>
      </w:r>
      <w:r w:rsidR="009C4492" w:rsidRPr="00C12B77">
        <w:t xml:space="preserve">, </w:t>
      </w:r>
      <w:r w:rsidR="009C502F" w:rsidRPr="00C12B77">
        <w:t>101</w:t>
      </w:r>
      <w:r w:rsidR="009C4492" w:rsidRPr="00C12B77">
        <w:t xml:space="preserve">, </w:t>
      </w:r>
      <w:r w:rsidR="009C502F" w:rsidRPr="00C12B77">
        <w:t>109</w:t>
      </w:r>
      <w:r w:rsidR="009C4492" w:rsidRPr="00C12B77">
        <w:t>].</w:t>
      </w:r>
    </w:p>
    <w:p w:rsidR="00AB6953" w:rsidRPr="00C12B77" w:rsidRDefault="00AB6953" w:rsidP="00EB63E7">
      <w:pPr>
        <w:tabs>
          <w:tab w:val="left" w:pos="-664"/>
        </w:tabs>
      </w:pPr>
      <w:r w:rsidRPr="00C12B77">
        <w:t xml:space="preserve">Проведено дослідження ендотеліальної функції. Уразливість клітинного ендотелію для патогенних чинників системного кровотоку визначається </w:t>
      </w:r>
      <w:r w:rsidR="00DB66F0" w:rsidRPr="00C12B77">
        <w:t>його</w:t>
      </w:r>
      <w:r w:rsidRPr="00C12B77">
        <w:t xml:space="preserve"> унікальним положенням на межі між циркуляцією крові та тканинами. Дисфункція ендотелію призводить до порушення контролю судинного тонусу, тромбоутворення. Виявлені зміни функціонального стану ендотелію, про що свідчило </w:t>
      </w:r>
      <w:r w:rsidR="00DF1FCA" w:rsidRPr="00C12B77">
        <w:t xml:space="preserve">про </w:t>
      </w:r>
      <w:r w:rsidRPr="00C12B77">
        <w:t xml:space="preserve">порушення рівня медіаторів, що синтезуються в ендотелії (ендотеліну-1, </w:t>
      </w:r>
      <w:r w:rsidRPr="00C12B77">
        <w:rPr>
          <w:lang w:val="en-US"/>
        </w:rPr>
        <w:t>S</w:t>
      </w:r>
      <w:r w:rsidRPr="00C12B77">
        <w:t xml:space="preserve">-нітрозотіолів та </w:t>
      </w:r>
      <w:r w:rsidR="001F6873" w:rsidRPr="00C12B77">
        <w:t>ФВ</w:t>
      </w:r>
      <w:r w:rsidRPr="00C12B77">
        <w:t>). Зіставлення рівнів ЕТ-1 між досліджуваними групами, крім ізольованої БА, показало вірогідну зміну цього показника (р &lt; 0,001). У хворих із коморбідністю рівень ЕТ-1 статистично значуще перевищував показники як у групі хворих на БА + О</w:t>
      </w:r>
      <w:r w:rsidR="00880167" w:rsidRPr="00C12B77">
        <w:t>ж</w:t>
      </w:r>
      <w:r w:rsidRPr="00C12B77">
        <w:t xml:space="preserve"> (р &lt; 0,001), так і у групі хворих на БА + ЦД2Т (р &lt; 0,001).</w:t>
      </w:r>
      <w:r w:rsidRPr="00C12B77">
        <w:rPr>
          <w:vertAlign w:val="superscript"/>
          <w:lang w:eastAsia="ru-RU"/>
        </w:rPr>
        <w:t xml:space="preserve">. </w:t>
      </w:r>
      <w:r w:rsidRPr="00C12B77">
        <w:rPr>
          <w:lang w:eastAsia="ru-RU"/>
        </w:rPr>
        <w:t>Оцінка медіани ФВ у групі БА + О</w:t>
      </w:r>
      <w:r w:rsidR="00880167" w:rsidRPr="00C12B77">
        <w:rPr>
          <w:lang w:eastAsia="ru-RU"/>
        </w:rPr>
        <w:t>ж</w:t>
      </w:r>
      <w:r w:rsidR="00B30D35" w:rsidRPr="00C12B77">
        <w:rPr>
          <w:lang w:eastAsia="ru-RU"/>
        </w:rPr>
        <w:t xml:space="preserve"> </w:t>
      </w:r>
      <w:r w:rsidR="00DB66F0" w:rsidRPr="00C12B77">
        <w:rPr>
          <w:lang w:eastAsia="ru-RU"/>
        </w:rPr>
        <w:t>у</w:t>
      </w:r>
      <w:r w:rsidRPr="00C12B77">
        <w:rPr>
          <w:lang w:eastAsia="ru-RU"/>
        </w:rPr>
        <w:t xml:space="preserve">наслідок порівняння з контролем виявила підвищення рівня ФВ у 1,8 </w:t>
      </w:r>
      <w:r w:rsidR="001650DC">
        <w:rPr>
          <w:lang w:eastAsia="ru-RU"/>
        </w:rPr>
        <w:t>раза</w:t>
      </w:r>
      <w:r w:rsidRPr="00C12B77">
        <w:rPr>
          <w:lang w:eastAsia="ru-RU"/>
        </w:rPr>
        <w:t xml:space="preserve"> </w:t>
      </w:r>
      <w:r w:rsidRPr="00C12B77">
        <w:t>(р &lt; 0,001)</w:t>
      </w:r>
      <w:r w:rsidRPr="00C12B77">
        <w:rPr>
          <w:lang w:eastAsia="ru-RU"/>
        </w:rPr>
        <w:t>. У хворих на БА + ЦД2Т</w:t>
      </w:r>
      <w:r w:rsidRPr="00C12B77">
        <w:t xml:space="preserve"> відзначено суттєв</w:t>
      </w:r>
      <w:r w:rsidR="00DB66F0" w:rsidRPr="00C12B77">
        <w:t>е</w:t>
      </w:r>
      <w:r w:rsidRPr="00C12B77">
        <w:t xml:space="preserve"> підвищення показника ФВ як </w:t>
      </w:r>
      <w:r w:rsidR="00DB66F0" w:rsidRPr="00C12B77">
        <w:t>у</w:t>
      </w:r>
      <w:r w:rsidRPr="00C12B77">
        <w:t xml:space="preserve"> груп</w:t>
      </w:r>
      <w:r w:rsidR="00DB66F0" w:rsidRPr="00C12B77">
        <w:t>і</w:t>
      </w:r>
      <w:r w:rsidRPr="00C12B77">
        <w:t xml:space="preserve"> контролю, так і </w:t>
      </w:r>
      <w:r w:rsidR="00DB66F0" w:rsidRPr="00C12B77">
        <w:t xml:space="preserve">в </w:t>
      </w:r>
      <w:r w:rsidRPr="00C12B77">
        <w:t xml:space="preserve">групи ізольованої БА у 2,0 </w:t>
      </w:r>
      <w:r w:rsidR="001650DC">
        <w:t>раза</w:t>
      </w:r>
      <w:r w:rsidRPr="00C12B77">
        <w:t xml:space="preserve"> (р &lt; 0,001) та 1,5 </w:t>
      </w:r>
      <w:r w:rsidR="001650DC">
        <w:t>раза</w:t>
      </w:r>
      <w:r w:rsidRPr="00C12B77">
        <w:t>, відповідно (р &lt; 0,01).</w:t>
      </w:r>
    </w:p>
    <w:p w:rsidR="00AB6953" w:rsidRPr="00C12B77" w:rsidRDefault="00880167" w:rsidP="00EB63E7">
      <w:r w:rsidRPr="00C12B77">
        <w:t>Дослідження метаболіт</w:t>
      </w:r>
      <w:r w:rsidR="00B30D35" w:rsidRPr="00C12B77">
        <w:t>ів</w:t>
      </w:r>
      <w:r w:rsidRPr="00C12B77">
        <w:t xml:space="preserve"> оксиду азоту  </w:t>
      </w:r>
      <w:r w:rsidRPr="00C12B77">
        <w:rPr>
          <w:lang w:val="en-US"/>
        </w:rPr>
        <w:t>S</w:t>
      </w:r>
      <w:r w:rsidRPr="00C12B77">
        <w:t>-нітрозотіол</w:t>
      </w:r>
      <w:r w:rsidR="00B30D35" w:rsidRPr="00C12B77">
        <w:t>ів</w:t>
      </w:r>
      <w:r w:rsidRPr="00C12B77">
        <w:t xml:space="preserve"> виявило </w:t>
      </w:r>
      <w:r w:rsidR="002E31EE" w:rsidRPr="00C12B77">
        <w:t>його зниження в усіх хворих з коморбідністю</w:t>
      </w:r>
      <w:r w:rsidR="00AB6953" w:rsidRPr="00C12B77">
        <w:t xml:space="preserve">. Поєднання трьох нозологічних форм (БА, ЦД2Т та </w:t>
      </w:r>
      <w:r w:rsidR="009061B5" w:rsidRPr="00C12B77">
        <w:t>Ож</w:t>
      </w:r>
      <w:r w:rsidR="00AB6953" w:rsidRPr="00C12B77">
        <w:t>) негативно впливає на стан мікросудинного ендотелію при коморбідній патології, ендотеліальна дисфункція виражена в більшому ступені, ніж при моноп</w:t>
      </w:r>
      <w:r w:rsidR="00CE593A" w:rsidRPr="00C12B77">
        <w:t>атології, а саме у хворих на БА.</w:t>
      </w:r>
      <w:r w:rsidR="00AB6953" w:rsidRPr="00C12B77">
        <w:t xml:space="preserve"> Приєднання ЦД2Т значуще погіршує стан судинного ендотелію у хворих на бронхіальну астму. Водночас наявність ендотеліальної дисфункції у частин</w:t>
      </w:r>
      <w:r w:rsidR="00803FE3" w:rsidRPr="00C12B77">
        <w:t>и</w:t>
      </w:r>
      <w:r w:rsidR="00AB6953" w:rsidRPr="00C12B77">
        <w:t xml:space="preserve"> хворих на </w:t>
      </w:r>
      <w:r w:rsidR="00803FE3" w:rsidRPr="00C12B77">
        <w:t>БА</w:t>
      </w:r>
      <w:r w:rsidR="00AB6953" w:rsidRPr="00C12B77">
        <w:t xml:space="preserve"> може бути плацдармом для розвитку ЦД2Т та </w:t>
      </w:r>
      <w:r w:rsidR="009061B5" w:rsidRPr="00C12B77">
        <w:t>Ож</w:t>
      </w:r>
      <w:r w:rsidR="00AB6953" w:rsidRPr="00C12B77">
        <w:t xml:space="preserve">. Крім того, дисфункція судинного ендотелію не тільки може бути наслідком коморбідного стану, але й може виступати як сприятливий чинник або бути загальним патогенетичним механізмом розвитку ЦД2Т у хворих на БА </w:t>
      </w:r>
      <w:r w:rsidR="009061B5" w:rsidRPr="00C12B77">
        <w:t>та</w:t>
      </w:r>
      <w:r w:rsidR="00AB6953" w:rsidRPr="00C12B77">
        <w:t xml:space="preserve"> БА</w:t>
      </w:r>
      <w:r w:rsidR="009061B5" w:rsidRPr="00C12B77">
        <w:t> + Ож</w:t>
      </w:r>
      <w:r w:rsidR="00AB6953" w:rsidRPr="00C12B77">
        <w:t>.</w:t>
      </w:r>
    </w:p>
    <w:p w:rsidR="00AB6953" w:rsidRPr="00C12B77" w:rsidRDefault="00AB6953" w:rsidP="00EB63E7">
      <w:pPr>
        <w:pStyle w:val="Default"/>
        <w:spacing w:line="360" w:lineRule="auto"/>
        <w:ind w:firstLine="709"/>
        <w:jc w:val="both"/>
        <w:rPr>
          <w:sz w:val="28"/>
          <w:szCs w:val="28"/>
        </w:rPr>
      </w:pPr>
      <w:r w:rsidRPr="00C12B77">
        <w:rPr>
          <w:sz w:val="28"/>
          <w:szCs w:val="28"/>
        </w:rPr>
        <w:t xml:space="preserve">Так, у групі БА + ЦД2Т він склав </w:t>
      </w:r>
      <w:r w:rsidRPr="00C12B77">
        <w:rPr>
          <w:sz w:val="28"/>
          <w:szCs w:val="28"/>
          <w:lang w:eastAsia="ru-RU"/>
        </w:rPr>
        <w:t>0,21 [0,19; 0,24]</w:t>
      </w:r>
      <w:r w:rsidRPr="00C12B77">
        <w:rPr>
          <w:sz w:val="28"/>
          <w:szCs w:val="28"/>
        </w:rPr>
        <w:t xml:space="preserve"> мкмоль/л, в групі БА + О</w:t>
      </w:r>
      <w:r w:rsidR="00880167" w:rsidRPr="00C12B77">
        <w:rPr>
          <w:sz w:val="28"/>
          <w:szCs w:val="28"/>
        </w:rPr>
        <w:t>ж</w:t>
      </w:r>
      <w:r w:rsidR="00424343" w:rsidRPr="00C12B77">
        <w:rPr>
          <w:sz w:val="28"/>
          <w:szCs w:val="28"/>
        </w:rPr>
        <w:t>–</w:t>
      </w:r>
      <w:r w:rsidRPr="00C12B77">
        <w:rPr>
          <w:sz w:val="28"/>
          <w:szCs w:val="28"/>
          <w:lang w:eastAsia="ru-RU"/>
        </w:rPr>
        <w:t>0,45 [0,39; 0,59]</w:t>
      </w:r>
      <w:r w:rsidRPr="00C12B77">
        <w:rPr>
          <w:sz w:val="28"/>
          <w:szCs w:val="28"/>
        </w:rPr>
        <w:t xml:space="preserve"> мкмоль/л і був вірогідно нижчим внаслідок порівняння з контролем </w:t>
      </w:r>
      <w:r w:rsidRPr="00C12B77">
        <w:rPr>
          <w:sz w:val="28"/>
          <w:szCs w:val="28"/>
          <w:lang w:eastAsia="ru-RU"/>
        </w:rPr>
        <w:t>0,58 [0,54; 0,61]</w:t>
      </w:r>
      <w:r w:rsidRPr="00C12B77">
        <w:rPr>
          <w:sz w:val="28"/>
          <w:szCs w:val="28"/>
        </w:rPr>
        <w:t xml:space="preserve"> мкмоль/л в обох групах (р &lt; 0,001). Тільки в групі порівняння він був підвищеним і склав </w:t>
      </w:r>
      <w:r w:rsidRPr="00C12B77">
        <w:rPr>
          <w:sz w:val="28"/>
          <w:szCs w:val="28"/>
          <w:lang w:eastAsia="ru-RU"/>
        </w:rPr>
        <w:t>0,74 [0,54; 0,81]</w:t>
      </w:r>
      <w:r w:rsidRPr="00C12B77">
        <w:rPr>
          <w:sz w:val="28"/>
          <w:szCs w:val="28"/>
        </w:rPr>
        <w:t xml:space="preserve"> мкмоль/л (р &lt; 0,05). Зниження рівня </w:t>
      </w:r>
      <w:r w:rsidRPr="00C12B77">
        <w:rPr>
          <w:sz w:val="28"/>
          <w:szCs w:val="28"/>
          <w:lang w:val="en-US"/>
        </w:rPr>
        <w:t>S</w:t>
      </w:r>
      <w:r w:rsidRPr="00C12B77">
        <w:rPr>
          <w:sz w:val="28"/>
          <w:szCs w:val="28"/>
        </w:rPr>
        <w:t>-нітрозотіол</w:t>
      </w:r>
      <w:r w:rsidR="002F538A" w:rsidRPr="00C12B77">
        <w:rPr>
          <w:sz w:val="28"/>
          <w:szCs w:val="28"/>
        </w:rPr>
        <w:t>ів</w:t>
      </w:r>
      <w:r w:rsidRPr="00C12B77">
        <w:rPr>
          <w:sz w:val="28"/>
          <w:szCs w:val="28"/>
        </w:rPr>
        <w:t xml:space="preserve"> в досліджуваних групах і підвищення в цих групах ЕТ-1 вказує на дисбаланс показників, які впливали на тонус судин. Останнє свідчить про те, що внаслідок впливу таких чинників, як гіпоксія та підвищення вмісту біологічно активних речовин, що досягають при тяжкій БА критичних значень, складаються «сприятливі» умови для розвитку ендотеліальної дисфункції. Підвищення </w:t>
      </w:r>
      <w:r w:rsidRPr="00C12B77">
        <w:rPr>
          <w:sz w:val="28"/>
          <w:szCs w:val="28"/>
          <w:lang w:val="en-US"/>
        </w:rPr>
        <w:t>S</w:t>
      </w:r>
      <w:r w:rsidRPr="00C12B77">
        <w:rPr>
          <w:sz w:val="28"/>
          <w:szCs w:val="28"/>
        </w:rPr>
        <w:t>-нітрозотіолів у групі порівняння опосередковано свідчить про утворення активних метаболітів оксиду азоту (пероксинітриту, нітрозонію, нітроксилу), що здатні чинити пошкоджувальну дію на клітини судинного ендотелію.</w:t>
      </w:r>
    </w:p>
    <w:p w:rsidR="00AB6953" w:rsidRPr="00C12B77" w:rsidRDefault="00AB6953" w:rsidP="00EB63E7">
      <w:pPr>
        <w:pStyle w:val="Default"/>
        <w:spacing w:line="360" w:lineRule="auto"/>
        <w:ind w:firstLine="709"/>
        <w:jc w:val="both"/>
        <w:rPr>
          <w:sz w:val="28"/>
          <w:szCs w:val="28"/>
        </w:rPr>
      </w:pPr>
      <w:r w:rsidRPr="00C12B77">
        <w:rPr>
          <w:sz w:val="28"/>
          <w:szCs w:val="28"/>
        </w:rPr>
        <w:t>Значення ЕТ-1 залежно від ОФВ</w:t>
      </w:r>
      <w:r w:rsidRPr="00C12B77">
        <w:rPr>
          <w:sz w:val="28"/>
          <w:szCs w:val="28"/>
          <w:vertAlign w:val="subscript"/>
        </w:rPr>
        <w:t>1</w:t>
      </w:r>
      <w:r w:rsidRPr="00C12B77">
        <w:rPr>
          <w:sz w:val="28"/>
          <w:szCs w:val="28"/>
        </w:rPr>
        <w:t xml:space="preserve"> у підгрупі ОФВ</w:t>
      </w:r>
      <w:r w:rsidRPr="00C12B77">
        <w:rPr>
          <w:sz w:val="28"/>
          <w:szCs w:val="28"/>
          <w:vertAlign w:val="subscript"/>
        </w:rPr>
        <w:t>1</w:t>
      </w:r>
      <w:r w:rsidRPr="00C12B77">
        <w:rPr>
          <w:sz w:val="28"/>
          <w:szCs w:val="28"/>
        </w:rPr>
        <w:t> &lt; 50 % склало для хворих на БА + ЦД2Т і БА + О</w:t>
      </w:r>
      <w:r w:rsidR="002E31EE" w:rsidRPr="00C12B77">
        <w:rPr>
          <w:sz w:val="28"/>
          <w:szCs w:val="28"/>
        </w:rPr>
        <w:t>ж</w:t>
      </w:r>
      <w:r w:rsidRPr="00C12B77">
        <w:rPr>
          <w:sz w:val="28"/>
          <w:szCs w:val="28"/>
        </w:rPr>
        <w:t xml:space="preserve"> 10,32 [9,40; 11,00] фмоль/л і 6,93 [6,23; 7,09] фмоль/л, відповідно, що внаслідок порівняння з групою без коморбідності є вірогідним (р &lt; 0,05). Підгрупа з високим рівнем ЕТ-1 була більш численною: у хворих на БА + ЦД2Т вона склала 57,89 % хворих проти підгрупи ОФВ</w:t>
      </w:r>
      <w:r w:rsidRPr="00C12B77">
        <w:rPr>
          <w:sz w:val="28"/>
          <w:szCs w:val="28"/>
          <w:vertAlign w:val="subscript"/>
        </w:rPr>
        <w:t>1</w:t>
      </w:r>
      <w:r w:rsidRPr="00C12B77">
        <w:rPr>
          <w:sz w:val="28"/>
          <w:szCs w:val="28"/>
        </w:rPr>
        <w:t> &gt; 60 % 5,24 % хворих і БА + О</w:t>
      </w:r>
      <w:r w:rsidR="002E31EE" w:rsidRPr="00C12B77">
        <w:rPr>
          <w:sz w:val="28"/>
          <w:szCs w:val="28"/>
        </w:rPr>
        <w:t>ж</w:t>
      </w:r>
      <w:r w:rsidR="00424343" w:rsidRPr="00C12B77">
        <w:rPr>
          <w:sz w:val="28"/>
          <w:szCs w:val="28"/>
        </w:rPr>
        <w:t>–</w:t>
      </w:r>
      <w:r w:rsidRPr="00C12B77">
        <w:rPr>
          <w:sz w:val="28"/>
          <w:szCs w:val="28"/>
        </w:rPr>
        <w:t xml:space="preserve"> 54,17 % проти 29,83 % хворих.</w:t>
      </w:r>
    </w:p>
    <w:p w:rsidR="00AB6953" w:rsidRPr="00C12B77" w:rsidRDefault="00AB6953" w:rsidP="00EB63E7">
      <w:pPr>
        <w:pStyle w:val="Default"/>
        <w:spacing w:line="360" w:lineRule="auto"/>
        <w:ind w:firstLine="709"/>
        <w:jc w:val="both"/>
        <w:rPr>
          <w:sz w:val="28"/>
          <w:szCs w:val="28"/>
        </w:rPr>
      </w:pPr>
      <w:r w:rsidRPr="00C12B77">
        <w:rPr>
          <w:sz w:val="28"/>
          <w:szCs w:val="28"/>
        </w:rPr>
        <w:t>Дослідження ФВ залежно від ОФВ</w:t>
      </w:r>
      <w:r w:rsidRPr="00C12B77">
        <w:rPr>
          <w:sz w:val="28"/>
          <w:szCs w:val="28"/>
          <w:vertAlign w:val="subscript"/>
        </w:rPr>
        <w:t xml:space="preserve">1 </w:t>
      </w:r>
      <w:r w:rsidRPr="00C12B77">
        <w:rPr>
          <w:sz w:val="28"/>
          <w:szCs w:val="28"/>
        </w:rPr>
        <w:t>показало аналогічні тенденції з дослідженням ЕТ-1. Найгірший показник ФВ був притаманний підгрупі ОФВ</w:t>
      </w:r>
      <w:r w:rsidRPr="00C12B77">
        <w:rPr>
          <w:sz w:val="28"/>
          <w:szCs w:val="28"/>
          <w:vertAlign w:val="subscript"/>
        </w:rPr>
        <w:t>1</w:t>
      </w:r>
      <w:r w:rsidRPr="00C12B77">
        <w:rPr>
          <w:sz w:val="28"/>
          <w:szCs w:val="28"/>
        </w:rPr>
        <w:t> &lt; 50 %, як у хворих на БА + ЦД2Т і БА + О</w:t>
      </w:r>
      <w:r w:rsidR="002E31EE" w:rsidRPr="00C12B77">
        <w:rPr>
          <w:sz w:val="28"/>
          <w:szCs w:val="28"/>
        </w:rPr>
        <w:t>ж</w:t>
      </w:r>
      <w:r w:rsidRPr="00C12B77">
        <w:rPr>
          <w:sz w:val="28"/>
          <w:szCs w:val="28"/>
        </w:rPr>
        <w:t>, і був у 1,6 і 1,3 більше, ніж у групі контролю (р &lt; 0,001). Підгрупа ОФВ</w:t>
      </w:r>
      <w:r w:rsidRPr="00C12B77">
        <w:rPr>
          <w:sz w:val="28"/>
          <w:szCs w:val="28"/>
          <w:vertAlign w:val="subscript"/>
        </w:rPr>
        <w:t>1</w:t>
      </w:r>
      <w:r w:rsidRPr="00C12B77">
        <w:rPr>
          <w:sz w:val="28"/>
          <w:szCs w:val="28"/>
        </w:rPr>
        <w:t> &lt; 50 % була більш численна і для хворих на БА + ЦД2Т і БА + О</w:t>
      </w:r>
      <w:r w:rsidR="002E31EE" w:rsidRPr="00C12B77">
        <w:rPr>
          <w:sz w:val="28"/>
          <w:szCs w:val="28"/>
        </w:rPr>
        <w:t>ж</w:t>
      </w:r>
      <w:r w:rsidRPr="00C12B77">
        <w:rPr>
          <w:sz w:val="28"/>
          <w:szCs w:val="28"/>
        </w:rPr>
        <w:t xml:space="preserve"> склала 71,42 % і 46,83 % досліджених хворих, відповідно, що у 2,5 і 1,2 </w:t>
      </w:r>
      <w:r w:rsidR="001650DC">
        <w:rPr>
          <w:sz w:val="28"/>
          <w:szCs w:val="28"/>
        </w:rPr>
        <w:t>раза</w:t>
      </w:r>
      <w:r w:rsidRPr="00C12B77">
        <w:rPr>
          <w:sz w:val="28"/>
          <w:szCs w:val="28"/>
        </w:rPr>
        <w:t xml:space="preserve"> менше, ніж у підгрупі ОФВ</w:t>
      </w:r>
      <w:r w:rsidRPr="00C12B77">
        <w:rPr>
          <w:sz w:val="28"/>
          <w:szCs w:val="28"/>
          <w:vertAlign w:val="subscript"/>
        </w:rPr>
        <w:t>1</w:t>
      </w:r>
      <w:r w:rsidRPr="00C12B77">
        <w:rPr>
          <w:sz w:val="28"/>
          <w:szCs w:val="28"/>
        </w:rPr>
        <w:t xml:space="preserve"> 50 % ≤ ОФВ</w:t>
      </w:r>
      <w:r w:rsidRPr="00C12B77">
        <w:rPr>
          <w:sz w:val="28"/>
          <w:szCs w:val="28"/>
          <w:vertAlign w:val="subscript"/>
        </w:rPr>
        <w:t>1</w:t>
      </w:r>
      <w:r w:rsidRPr="00C12B77">
        <w:rPr>
          <w:sz w:val="28"/>
          <w:szCs w:val="28"/>
        </w:rPr>
        <w:t> ≤ 60 %, відповідно. Прогресування синдрому бронхіальної обструкції характеризувалося зниженням S-нітрозотіол</w:t>
      </w:r>
      <w:r w:rsidR="002F538A" w:rsidRPr="00C12B77">
        <w:rPr>
          <w:sz w:val="28"/>
          <w:szCs w:val="28"/>
        </w:rPr>
        <w:t>ів</w:t>
      </w:r>
      <w:r w:rsidRPr="00C12B77">
        <w:rPr>
          <w:sz w:val="28"/>
          <w:szCs w:val="28"/>
        </w:rPr>
        <w:t xml:space="preserve"> у хворих на БА + ЦД2Т і БА + О</w:t>
      </w:r>
      <w:r w:rsidR="002E31EE" w:rsidRPr="00C12B77">
        <w:rPr>
          <w:sz w:val="28"/>
          <w:szCs w:val="28"/>
        </w:rPr>
        <w:t>ж</w:t>
      </w:r>
      <w:r w:rsidR="00803FE3" w:rsidRPr="00C12B77">
        <w:rPr>
          <w:sz w:val="28"/>
          <w:szCs w:val="28"/>
        </w:rPr>
        <w:t>у</w:t>
      </w:r>
      <w:r w:rsidRPr="00C12B77">
        <w:rPr>
          <w:sz w:val="28"/>
          <w:szCs w:val="28"/>
        </w:rPr>
        <w:t xml:space="preserve"> підгрупі ОФВ</w:t>
      </w:r>
      <w:r w:rsidRPr="00C12B77">
        <w:rPr>
          <w:sz w:val="28"/>
          <w:szCs w:val="28"/>
          <w:vertAlign w:val="subscript"/>
        </w:rPr>
        <w:t>1</w:t>
      </w:r>
      <w:r w:rsidRPr="00C12B77">
        <w:rPr>
          <w:sz w:val="28"/>
          <w:szCs w:val="28"/>
        </w:rPr>
        <w:t xml:space="preserve"> &lt; 50 % у 1,8 і 1,7 </w:t>
      </w:r>
      <w:r w:rsidR="001650DC">
        <w:rPr>
          <w:sz w:val="28"/>
          <w:szCs w:val="28"/>
        </w:rPr>
        <w:t>раза</w:t>
      </w:r>
      <w:r w:rsidRPr="00C12B77">
        <w:rPr>
          <w:sz w:val="28"/>
          <w:szCs w:val="28"/>
        </w:rPr>
        <w:t xml:space="preserve"> внаслідок порівняння з групою контролю. У хворих у підгрупі порівняння не було діагностовано хворих з ОФВ</w:t>
      </w:r>
      <w:r w:rsidRPr="00C12B77">
        <w:rPr>
          <w:sz w:val="28"/>
          <w:szCs w:val="28"/>
          <w:vertAlign w:val="subscript"/>
        </w:rPr>
        <w:t>1</w:t>
      </w:r>
      <w:r w:rsidRPr="00C12B77">
        <w:rPr>
          <w:sz w:val="28"/>
          <w:szCs w:val="28"/>
        </w:rPr>
        <w:t xml:space="preserve"> &lt; 50 %, що свідчить на користь відсутності участі S-нітрозотіолів у значних пошкодженнях ендотелію, які призводять до прогресування бронхіальної обструкції у хворих без коморбідності. </w:t>
      </w:r>
    </w:p>
    <w:p w:rsidR="00AB6953" w:rsidRPr="00C12B77" w:rsidRDefault="00AB6953" w:rsidP="00EB63E7">
      <w:r w:rsidRPr="00C12B77">
        <w:t>Проведено аналіз показників ендотеліальної функції залежно від швидкості клубочкової фільтрації. Отримані дані свідчать про те, що показники ЕТ-1, ФВ і S-нітрозотіол</w:t>
      </w:r>
      <w:r w:rsidR="002F538A" w:rsidRPr="00C12B77">
        <w:t>ів</w:t>
      </w:r>
      <w:r w:rsidRPr="00C12B77">
        <w:t xml:space="preserve"> впливають </w:t>
      </w:r>
      <w:r w:rsidR="00803FE3" w:rsidRPr="00C12B77">
        <w:t xml:space="preserve">на </w:t>
      </w:r>
      <w:r w:rsidRPr="00C12B77">
        <w:t>ШКФ. Проведено зіставлення рівнів досліджуваних показників ендотеліальної дисфункції з різним рівнем ШКФ у групах БА, БА + ЦД2Т та БА + О</w:t>
      </w:r>
      <w:r w:rsidR="002E31EE" w:rsidRPr="00C12B77">
        <w:t>ж</w:t>
      </w:r>
      <w:r w:rsidRPr="00C12B77">
        <w:t>. Необхідно зазначити, що у хворих на ізольовану БА рівень ЕТ-1 у підгрупі 60 ≤ ШКФ &lt; 90 мл/хв/1,73 м</w:t>
      </w:r>
      <w:r w:rsidRPr="00C12B77">
        <w:rPr>
          <w:vertAlign w:val="superscript"/>
        </w:rPr>
        <w:t xml:space="preserve">2 </w:t>
      </w:r>
      <w:r w:rsidRPr="00C12B77">
        <w:t>не відрізнявся від контрольної підгрупи і підгрупі ШКФ &lt; 60 мл/хв/1,73 м</w:t>
      </w:r>
      <w:r w:rsidRPr="00C12B77">
        <w:rPr>
          <w:vertAlign w:val="superscript"/>
        </w:rPr>
        <w:t xml:space="preserve">2 </w:t>
      </w:r>
      <w:r w:rsidRPr="00C12B77">
        <w:t>(р</w:t>
      </w:r>
      <w:r w:rsidR="009061B5" w:rsidRPr="00C12B77">
        <w:t> </w:t>
      </w:r>
      <w:r w:rsidRPr="00C12B77">
        <w:t>&gt;</w:t>
      </w:r>
      <w:r w:rsidR="009061B5" w:rsidRPr="00C12B77">
        <w:t> </w:t>
      </w:r>
      <w:r w:rsidRPr="00C12B77">
        <w:t>0,05). У хворих у підгрупі БА + ЦД2Т найвищий показник ЕТ-1 був у групі ШКФ &lt; 60 мл/хв/1,73 м</w:t>
      </w:r>
      <w:r w:rsidRPr="00C12B77">
        <w:rPr>
          <w:vertAlign w:val="superscript"/>
        </w:rPr>
        <w:t>2</w:t>
      </w:r>
      <w:r w:rsidRPr="00C12B77">
        <w:t xml:space="preserve"> і складав 9,69 [8,83; 10,12] фмоль/мл </w:t>
      </w:r>
      <w:r w:rsidR="00803FE3" w:rsidRPr="00C12B77">
        <w:t>у</w:t>
      </w:r>
      <w:r w:rsidRPr="00C12B77">
        <w:t xml:space="preserve">наслідок порівняння з контрольною підгрупою (р&lt;0,001). Між підгрупами </w:t>
      </w:r>
      <w:r w:rsidRPr="00C12B77">
        <w:rPr>
          <w:lang w:eastAsia="ru-RU"/>
        </w:rPr>
        <w:t>ШКФ</w:t>
      </w:r>
      <w:r w:rsidR="00803FE3" w:rsidRPr="00C12B77">
        <w:rPr>
          <w:lang w:eastAsia="ru-RU"/>
        </w:rPr>
        <w:t> </w:t>
      </w:r>
      <w:r w:rsidRPr="00C12B77">
        <w:rPr>
          <w:lang w:eastAsia="ru-RU"/>
        </w:rPr>
        <w:t>&lt;</w:t>
      </w:r>
      <w:r w:rsidR="00803FE3" w:rsidRPr="00C12B77">
        <w:rPr>
          <w:lang w:eastAsia="ru-RU"/>
        </w:rPr>
        <w:t> </w:t>
      </w:r>
      <w:r w:rsidRPr="00C12B77">
        <w:rPr>
          <w:lang w:eastAsia="ru-RU"/>
        </w:rPr>
        <w:t>60 мл/хв/1,73 м</w:t>
      </w:r>
      <w:r w:rsidRPr="00C12B77">
        <w:rPr>
          <w:vertAlign w:val="superscript"/>
          <w:lang w:eastAsia="ru-RU"/>
        </w:rPr>
        <w:t xml:space="preserve">2 </w:t>
      </w:r>
      <w:r w:rsidRPr="00C12B77">
        <w:rPr>
          <w:lang w:eastAsia="ru-RU"/>
        </w:rPr>
        <w:t>і підгрупою 60</w:t>
      </w:r>
      <w:r w:rsidR="009061B5" w:rsidRPr="00C12B77">
        <w:rPr>
          <w:lang w:eastAsia="ru-RU"/>
        </w:rPr>
        <w:t> </w:t>
      </w:r>
      <w:r w:rsidRPr="00C12B77">
        <w:rPr>
          <w:lang w:eastAsia="ru-RU"/>
        </w:rPr>
        <w:t>≤</w:t>
      </w:r>
      <w:r w:rsidR="009061B5" w:rsidRPr="00C12B77">
        <w:rPr>
          <w:lang w:eastAsia="ru-RU"/>
        </w:rPr>
        <w:t> </w:t>
      </w:r>
      <w:r w:rsidRPr="00C12B77">
        <w:rPr>
          <w:lang w:eastAsia="ru-RU"/>
        </w:rPr>
        <w:t>ШКФ</w:t>
      </w:r>
      <w:r w:rsidR="009061B5" w:rsidRPr="00C12B77">
        <w:rPr>
          <w:lang w:eastAsia="ru-RU"/>
        </w:rPr>
        <w:t> </w:t>
      </w:r>
      <w:r w:rsidRPr="00C12B77">
        <w:rPr>
          <w:lang w:eastAsia="ru-RU"/>
        </w:rPr>
        <w:t>&lt;</w:t>
      </w:r>
      <w:r w:rsidR="009061B5" w:rsidRPr="00C12B77">
        <w:rPr>
          <w:lang w:eastAsia="ru-RU"/>
        </w:rPr>
        <w:t> </w:t>
      </w:r>
      <w:r w:rsidRPr="00C12B77">
        <w:rPr>
          <w:lang w:eastAsia="ru-RU"/>
        </w:rPr>
        <w:t>90 мл/хв/1,73 м</w:t>
      </w:r>
      <w:r w:rsidRPr="00C12B77">
        <w:rPr>
          <w:vertAlign w:val="superscript"/>
          <w:lang w:eastAsia="ru-RU"/>
        </w:rPr>
        <w:t>2</w:t>
      </w:r>
      <w:r w:rsidRPr="00C12B77">
        <w:rPr>
          <w:lang w:eastAsia="ru-RU"/>
        </w:rPr>
        <w:t xml:space="preserve"> у хворих цієї групи не </w:t>
      </w:r>
      <w:r w:rsidR="00803FE3" w:rsidRPr="00C12B77">
        <w:rPr>
          <w:lang w:eastAsia="ru-RU"/>
        </w:rPr>
        <w:t xml:space="preserve">спостерігалася </w:t>
      </w:r>
      <w:r w:rsidRPr="00C12B77">
        <w:rPr>
          <w:lang w:eastAsia="ru-RU"/>
        </w:rPr>
        <w:t>вірогідн</w:t>
      </w:r>
      <w:r w:rsidR="00803FE3" w:rsidRPr="00C12B77">
        <w:rPr>
          <w:lang w:eastAsia="ru-RU"/>
        </w:rPr>
        <w:t>ість</w:t>
      </w:r>
      <w:r w:rsidRPr="00C12B77">
        <w:rPr>
          <w:lang w:eastAsia="ru-RU"/>
        </w:rPr>
        <w:t>.</w:t>
      </w:r>
    </w:p>
    <w:p w:rsidR="00AB6953" w:rsidRPr="00C12B77" w:rsidRDefault="00AB6953" w:rsidP="00EB63E7">
      <w:pPr>
        <w:pStyle w:val="Default"/>
        <w:spacing w:line="360" w:lineRule="auto"/>
        <w:ind w:firstLine="709"/>
        <w:jc w:val="both"/>
        <w:rPr>
          <w:sz w:val="28"/>
          <w:szCs w:val="28"/>
        </w:rPr>
      </w:pPr>
      <w:r w:rsidRPr="00C12B77">
        <w:rPr>
          <w:sz w:val="28"/>
          <w:szCs w:val="28"/>
        </w:rPr>
        <w:t>Виявлено, що зниження ШКФ і ОФВ</w:t>
      </w:r>
      <w:r w:rsidRPr="00C12B77">
        <w:rPr>
          <w:sz w:val="28"/>
          <w:szCs w:val="28"/>
          <w:vertAlign w:val="subscript"/>
        </w:rPr>
        <w:t>1</w:t>
      </w:r>
      <w:r w:rsidRPr="00C12B77">
        <w:rPr>
          <w:sz w:val="28"/>
          <w:szCs w:val="28"/>
        </w:rPr>
        <w:t xml:space="preserve"> супроводжувалося збільшенням ЕТ-1 і ФВ. Отримані дані показують залежність ШКФ від пошкодження ендотелію не тільки у хворих із коморбідними станами, такими як ЦД2Т та ожиріння, але й притаманні хворим на ізольовану БА. Про це свідчить залежність ШКФ від рівня досліджуваних показників. Проведено оцін</w:t>
      </w:r>
      <w:r w:rsidR="009061B5" w:rsidRPr="00C12B77">
        <w:rPr>
          <w:sz w:val="28"/>
          <w:szCs w:val="28"/>
        </w:rPr>
        <w:t xml:space="preserve">ювання </w:t>
      </w:r>
      <w:r w:rsidRPr="00C12B77">
        <w:rPr>
          <w:sz w:val="28"/>
          <w:szCs w:val="28"/>
        </w:rPr>
        <w:t>кореляційних зв</w:t>
      </w:r>
      <w:r w:rsidR="00E37F01" w:rsidRPr="00C12B77">
        <w:rPr>
          <w:sz w:val="28"/>
          <w:szCs w:val="28"/>
        </w:rPr>
        <w:t>’</w:t>
      </w:r>
      <w:r w:rsidRPr="00C12B77">
        <w:rPr>
          <w:sz w:val="28"/>
          <w:szCs w:val="28"/>
        </w:rPr>
        <w:t>язків із показниками ЕТ-1, ФВ, S-нітрозотіолів із ШКФ: у хворих на БА він склав R = -0,35, р &lt; 0,05; R = -0,32, р &lt; 0,05; R = 0,37, р &lt; 0,05, відповідно. Таким чином, у хворих на ізольовану БА, попри середню тяжкість, виявлені зв</w:t>
      </w:r>
      <w:r w:rsidR="00E37F01" w:rsidRPr="00C12B77">
        <w:rPr>
          <w:sz w:val="28"/>
          <w:szCs w:val="28"/>
        </w:rPr>
        <w:t>’</w:t>
      </w:r>
      <w:r w:rsidRPr="00C12B77">
        <w:rPr>
          <w:sz w:val="28"/>
          <w:szCs w:val="28"/>
        </w:rPr>
        <w:t>язки помірної сили, що може вказувати на користь пошкодження ендотелію. Підгрупа 50 % ≤ ОФВ</w:t>
      </w:r>
      <w:r w:rsidRPr="00C12B77">
        <w:rPr>
          <w:sz w:val="28"/>
          <w:szCs w:val="28"/>
          <w:vertAlign w:val="subscript"/>
        </w:rPr>
        <w:t>1</w:t>
      </w:r>
      <w:r w:rsidRPr="00C12B77">
        <w:rPr>
          <w:sz w:val="28"/>
          <w:szCs w:val="28"/>
        </w:rPr>
        <w:t xml:space="preserve"> за кількістю хворих була найчисленнішою за всіма показниками (ЕТ-1, ФВ, S-</w:t>
      </w:r>
      <w:r w:rsidR="002F538A" w:rsidRPr="00C12B77">
        <w:rPr>
          <w:sz w:val="28"/>
          <w:szCs w:val="28"/>
          <w:lang w:val="en-US"/>
        </w:rPr>
        <w:t>HT</w:t>
      </w:r>
      <w:r w:rsidRPr="00C12B77">
        <w:rPr>
          <w:sz w:val="28"/>
          <w:szCs w:val="28"/>
        </w:rPr>
        <w:t>). Це свідчить про те, що внаслідок порівняння з хворими у підгрупі ОФВ</w:t>
      </w:r>
      <w:r w:rsidRPr="00C12B77">
        <w:rPr>
          <w:sz w:val="28"/>
          <w:szCs w:val="28"/>
          <w:vertAlign w:val="subscript"/>
        </w:rPr>
        <w:t>1</w:t>
      </w:r>
      <w:r w:rsidRPr="00C12B77">
        <w:rPr>
          <w:sz w:val="28"/>
          <w:szCs w:val="28"/>
        </w:rPr>
        <w:t> &gt; 60 % з підгрупою 50 % ≤ ОФВ</w:t>
      </w:r>
      <w:r w:rsidRPr="00C12B77">
        <w:rPr>
          <w:sz w:val="28"/>
          <w:szCs w:val="28"/>
          <w:vertAlign w:val="subscript"/>
        </w:rPr>
        <w:t>1</w:t>
      </w:r>
      <w:r w:rsidRPr="00C12B77">
        <w:rPr>
          <w:sz w:val="28"/>
          <w:szCs w:val="28"/>
        </w:rPr>
        <w:t xml:space="preserve"> була достатньо виснажена ендотеліальна функція, яка підтримувала процеси обструкції у цій підгрупі. Наші дані підтверджені отриманими кореляційними зв</w:t>
      </w:r>
      <w:r w:rsidR="00E37F01" w:rsidRPr="00C12B77">
        <w:rPr>
          <w:sz w:val="28"/>
          <w:szCs w:val="28"/>
        </w:rPr>
        <w:t>’</w:t>
      </w:r>
      <w:r w:rsidRPr="00C12B77">
        <w:rPr>
          <w:sz w:val="28"/>
          <w:szCs w:val="28"/>
        </w:rPr>
        <w:t>язками між ОФВ</w:t>
      </w:r>
      <w:r w:rsidRPr="00C12B77">
        <w:rPr>
          <w:sz w:val="28"/>
          <w:szCs w:val="28"/>
          <w:vertAlign w:val="subscript"/>
        </w:rPr>
        <w:t>1</w:t>
      </w:r>
      <w:r w:rsidRPr="00C12B77">
        <w:rPr>
          <w:sz w:val="28"/>
          <w:szCs w:val="28"/>
        </w:rPr>
        <w:t xml:space="preserve"> &lt; 50 % та ЕТ-1 </w:t>
      </w:r>
      <w:r w:rsidR="00424343" w:rsidRPr="00C12B77">
        <w:rPr>
          <w:sz w:val="28"/>
          <w:szCs w:val="28"/>
        </w:rPr>
        <w:t>–</w:t>
      </w:r>
      <w:r w:rsidRPr="00C12B77">
        <w:rPr>
          <w:sz w:val="28"/>
          <w:szCs w:val="28"/>
        </w:rPr>
        <w:t xml:space="preserve"> R = -0,71; ФВ </w:t>
      </w:r>
      <w:r w:rsidR="00424343" w:rsidRPr="00C12B77">
        <w:rPr>
          <w:sz w:val="28"/>
          <w:szCs w:val="28"/>
        </w:rPr>
        <w:t>–</w:t>
      </w:r>
      <w:r w:rsidRPr="00C12B77">
        <w:rPr>
          <w:sz w:val="28"/>
          <w:szCs w:val="28"/>
        </w:rPr>
        <w:t> R = -0,32, р &lt; 0,05; S-нітрозотіли </w:t>
      </w:r>
      <w:r w:rsidR="00424343" w:rsidRPr="00C12B77">
        <w:rPr>
          <w:sz w:val="28"/>
          <w:szCs w:val="28"/>
        </w:rPr>
        <w:t>–</w:t>
      </w:r>
      <w:r w:rsidRPr="00C12B77">
        <w:rPr>
          <w:sz w:val="28"/>
          <w:szCs w:val="28"/>
        </w:rPr>
        <w:t> R = 0,41, р</w:t>
      </w:r>
      <w:r w:rsidR="009061B5" w:rsidRPr="00C12B77">
        <w:rPr>
          <w:sz w:val="28"/>
          <w:szCs w:val="28"/>
        </w:rPr>
        <w:t> </w:t>
      </w:r>
      <w:r w:rsidRPr="00C12B77">
        <w:rPr>
          <w:sz w:val="28"/>
          <w:szCs w:val="28"/>
        </w:rPr>
        <w:t>&lt; 0,05. У пацієнтів на БА + О</w:t>
      </w:r>
      <w:r w:rsidR="002E31EE" w:rsidRPr="00C12B77">
        <w:rPr>
          <w:sz w:val="28"/>
          <w:szCs w:val="28"/>
        </w:rPr>
        <w:t>ж</w:t>
      </w:r>
      <w:r w:rsidRPr="00C12B77">
        <w:rPr>
          <w:sz w:val="28"/>
          <w:szCs w:val="28"/>
        </w:rPr>
        <w:t xml:space="preserve"> і БА</w:t>
      </w:r>
      <w:r w:rsidR="009061B5" w:rsidRPr="00C12B77">
        <w:rPr>
          <w:sz w:val="28"/>
          <w:szCs w:val="28"/>
        </w:rPr>
        <w:t> </w:t>
      </w:r>
      <w:r w:rsidRPr="00C12B77">
        <w:rPr>
          <w:sz w:val="28"/>
          <w:szCs w:val="28"/>
        </w:rPr>
        <w:t>+</w:t>
      </w:r>
      <w:r w:rsidR="009061B5" w:rsidRPr="00C12B77">
        <w:rPr>
          <w:sz w:val="28"/>
          <w:szCs w:val="28"/>
        </w:rPr>
        <w:t> </w:t>
      </w:r>
      <w:r w:rsidRPr="00C12B77">
        <w:rPr>
          <w:sz w:val="28"/>
          <w:szCs w:val="28"/>
        </w:rPr>
        <w:t xml:space="preserve">ЦД2Т встановлено залежність ЕТ-1 від ІМТ </w:t>
      </w:r>
      <w:r w:rsidR="00424343" w:rsidRPr="00C12B77">
        <w:rPr>
          <w:sz w:val="28"/>
          <w:szCs w:val="28"/>
        </w:rPr>
        <w:t>–</w:t>
      </w:r>
      <w:r w:rsidRPr="00C12B77">
        <w:rPr>
          <w:sz w:val="28"/>
          <w:szCs w:val="28"/>
        </w:rPr>
        <w:t xml:space="preserve"> R = 0,57, р &lt; 0,05; R = 0,49, р &lt; 0,05, відповідно, та тривалістю захворювання хворих R = 0,33, р &lt; 0,05; R = 0,49, р &lt; 0,05, відповідно. Найбільші зміни ендотеліальної дисфункції пов</w:t>
      </w:r>
      <w:r w:rsidR="00E37F01" w:rsidRPr="00C12B77">
        <w:rPr>
          <w:sz w:val="28"/>
          <w:szCs w:val="28"/>
        </w:rPr>
        <w:t>’</w:t>
      </w:r>
      <w:r w:rsidRPr="00C12B77">
        <w:rPr>
          <w:sz w:val="28"/>
          <w:szCs w:val="28"/>
        </w:rPr>
        <w:t>язані з ЕТ-1, на що вказують отримані кореляційні зв</w:t>
      </w:r>
      <w:r w:rsidR="00E37F01" w:rsidRPr="00C12B77">
        <w:rPr>
          <w:sz w:val="28"/>
          <w:szCs w:val="28"/>
        </w:rPr>
        <w:t>’</w:t>
      </w:r>
      <w:r w:rsidRPr="00C12B77">
        <w:rPr>
          <w:sz w:val="28"/>
          <w:szCs w:val="28"/>
        </w:rPr>
        <w:t xml:space="preserve">язки між ЕТ-1 та тривалістю захворювання, абдомінальним ожирінням, показниками ФЗД, ШКФ (у групі БА внаслідок поєднання з </w:t>
      </w:r>
      <w:r w:rsidR="009061B5" w:rsidRPr="00C12B77">
        <w:rPr>
          <w:sz w:val="28"/>
          <w:szCs w:val="28"/>
        </w:rPr>
        <w:t>ЦД2Т</w:t>
      </w:r>
      <w:r w:rsidR="00424343" w:rsidRPr="00C12B77">
        <w:rPr>
          <w:sz w:val="28"/>
          <w:szCs w:val="28"/>
        </w:rPr>
        <w:t>–</w:t>
      </w:r>
      <w:r w:rsidRPr="00C12B77">
        <w:rPr>
          <w:sz w:val="28"/>
          <w:szCs w:val="28"/>
        </w:rPr>
        <w:t xml:space="preserve"> роки хвороби </w:t>
      </w:r>
      <w:r w:rsidR="00424343" w:rsidRPr="00C12B77">
        <w:rPr>
          <w:sz w:val="28"/>
          <w:szCs w:val="28"/>
        </w:rPr>
        <w:t>–</w:t>
      </w:r>
      <w:r w:rsidRPr="00C12B77">
        <w:rPr>
          <w:sz w:val="28"/>
          <w:szCs w:val="28"/>
        </w:rPr>
        <w:t xml:space="preserve"> R = 0,77, p &lt; 0,05; ОТ </w:t>
      </w:r>
      <w:r w:rsidR="00424343" w:rsidRPr="00C12B77">
        <w:rPr>
          <w:sz w:val="28"/>
          <w:szCs w:val="28"/>
        </w:rPr>
        <w:t>–</w:t>
      </w:r>
      <w:r w:rsidRPr="00C12B77">
        <w:rPr>
          <w:sz w:val="28"/>
          <w:szCs w:val="28"/>
        </w:rPr>
        <w:t xml:space="preserve"> R = 0,78, p &lt; 0,05; ОФВ</w:t>
      </w:r>
      <w:r w:rsidRPr="00C12B77">
        <w:rPr>
          <w:sz w:val="28"/>
          <w:szCs w:val="28"/>
          <w:vertAlign w:val="subscript"/>
        </w:rPr>
        <w:t>1</w:t>
      </w:r>
      <w:r w:rsidR="00424343" w:rsidRPr="00C12B77">
        <w:rPr>
          <w:sz w:val="28"/>
          <w:szCs w:val="28"/>
        </w:rPr>
        <w:t>–</w:t>
      </w:r>
      <w:r w:rsidRPr="00C12B77">
        <w:rPr>
          <w:sz w:val="28"/>
          <w:szCs w:val="28"/>
        </w:rPr>
        <w:t xml:space="preserve"> R = -0,65, р = 0,05, ШКФ </w:t>
      </w:r>
      <w:r w:rsidR="00424343" w:rsidRPr="00C12B77">
        <w:rPr>
          <w:sz w:val="28"/>
          <w:szCs w:val="28"/>
        </w:rPr>
        <w:t>–</w:t>
      </w:r>
      <w:r w:rsidRPr="00C12B77">
        <w:rPr>
          <w:sz w:val="28"/>
          <w:szCs w:val="28"/>
        </w:rPr>
        <w:t xml:space="preserve"> R = -0,71, p &lt; 0,05; у групі БА + О</w:t>
      </w:r>
      <w:r w:rsidR="002E31EE" w:rsidRPr="00C12B77">
        <w:rPr>
          <w:sz w:val="28"/>
          <w:szCs w:val="28"/>
        </w:rPr>
        <w:t>ж</w:t>
      </w:r>
      <w:r w:rsidRPr="00C12B77">
        <w:rPr>
          <w:sz w:val="28"/>
          <w:szCs w:val="28"/>
        </w:rPr>
        <w:t xml:space="preserve"> роки хвороби </w:t>
      </w:r>
      <w:r w:rsidR="00424343" w:rsidRPr="00C12B77">
        <w:rPr>
          <w:sz w:val="28"/>
          <w:szCs w:val="28"/>
        </w:rPr>
        <w:t>–</w:t>
      </w:r>
      <w:r w:rsidRPr="00C12B77">
        <w:rPr>
          <w:sz w:val="28"/>
          <w:szCs w:val="28"/>
        </w:rPr>
        <w:t xml:space="preserve"> R = 0,31, p &lt; 0,05; ОТ </w:t>
      </w:r>
      <w:r w:rsidR="00424343" w:rsidRPr="00C12B77">
        <w:rPr>
          <w:sz w:val="28"/>
          <w:szCs w:val="28"/>
        </w:rPr>
        <w:t>–</w:t>
      </w:r>
      <w:r w:rsidRPr="00C12B77">
        <w:rPr>
          <w:sz w:val="28"/>
          <w:szCs w:val="28"/>
        </w:rPr>
        <w:t xml:space="preserve"> R = 0,37, р &lt; 0,05; ОФВ</w:t>
      </w:r>
      <w:r w:rsidRPr="00C12B77">
        <w:rPr>
          <w:sz w:val="28"/>
          <w:szCs w:val="28"/>
          <w:vertAlign w:val="subscript"/>
        </w:rPr>
        <w:t>1</w:t>
      </w:r>
      <w:r w:rsidR="00424343" w:rsidRPr="00C12B77">
        <w:rPr>
          <w:sz w:val="28"/>
          <w:szCs w:val="28"/>
        </w:rPr>
        <w:t>–</w:t>
      </w:r>
      <w:r w:rsidRPr="00C12B77">
        <w:rPr>
          <w:sz w:val="28"/>
          <w:szCs w:val="28"/>
        </w:rPr>
        <w:t xml:space="preserve"> R = -0,56, р &lt; 0,05; ШКФ </w:t>
      </w:r>
      <w:r w:rsidR="00424343" w:rsidRPr="00C12B77">
        <w:rPr>
          <w:sz w:val="28"/>
          <w:szCs w:val="28"/>
        </w:rPr>
        <w:t>–</w:t>
      </w:r>
      <w:r w:rsidRPr="00C12B77">
        <w:rPr>
          <w:sz w:val="28"/>
          <w:szCs w:val="28"/>
        </w:rPr>
        <w:t xml:space="preserve"> R = -0,69, р &lt; 0,05).</w:t>
      </w:r>
    </w:p>
    <w:p w:rsidR="00AB6953" w:rsidRPr="00C12B77" w:rsidRDefault="00AB6953" w:rsidP="00EB63E7">
      <w:r w:rsidRPr="00C12B77">
        <w:t>Ендотеліальна функція хворих на БА з наявністю БА + ЦД2Т і БА + О</w:t>
      </w:r>
      <w:r w:rsidR="002E31EE" w:rsidRPr="00C12B77">
        <w:t>ж</w:t>
      </w:r>
      <w:r w:rsidRPr="00C12B77">
        <w:t xml:space="preserve"> відзначається порушенням співвідношення між ендотеліальними релаксувальними та констриктувальними чинниками, здебільшого </w:t>
      </w:r>
      <w:r w:rsidRPr="00C12B77">
        <w:rPr>
          <w:lang w:eastAsia="ru-RU"/>
        </w:rPr>
        <w:t>внаслідок</w:t>
      </w:r>
      <w:r w:rsidRPr="00C12B77">
        <w:t xml:space="preserve"> посилення дії останніх, що пов</w:t>
      </w:r>
      <w:r w:rsidR="00E37F01" w:rsidRPr="00C12B77">
        <w:t>’</w:t>
      </w:r>
      <w:r w:rsidRPr="00C12B77">
        <w:t xml:space="preserve">язано з підвищенням ІМТ і порушенням функції нирок, розвитком гіпоксії. Унаслідок порівняння з групою хворих без супутньої патології найбільші зміни відзначені </w:t>
      </w:r>
      <w:r w:rsidR="00803FE3" w:rsidRPr="00C12B77">
        <w:t>в</w:t>
      </w:r>
      <w:r w:rsidRPr="00C12B77">
        <w:t xml:space="preserve"> пацієнтів із БА внаслідок поєднання з ЦД2Т з боку показників активності системи згортання й ендотеліального чинника релаксації. Таким чином, дисфункція судинного ендотелію може бути не тільки наслідком коморбідного стану, але й виступати як сприятливий чинник або бути загальним патогенетичним механізмом розвитку ЦД2Т у хворих на БА та БА</w:t>
      </w:r>
      <w:r w:rsidR="009061B5" w:rsidRPr="00C12B77">
        <w:t> + Ож.</w:t>
      </w:r>
    </w:p>
    <w:p w:rsidR="00AB6953" w:rsidRPr="00C12B77" w:rsidRDefault="00AB6953" w:rsidP="00EB63E7">
      <w:r w:rsidRPr="00C12B77">
        <w:t xml:space="preserve">Отримані результати вказують на участь ФКУ в розвитку запалення як у хворих на БА, так і ЦД2Т та </w:t>
      </w:r>
      <w:r w:rsidR="009061B5" w:rsidRPr="00C12B77">
        <w:t>Ож</w:t>
      </w:r>
      <w:r w:rsidRPr="00C12B77">
        <w:t>.</w:t>
      </w:r>
    </w:p>
    <w:p w:rsidR="00AB6953" w:rsidRPr="00C12B77" w:rsidRDefault="00AB6953" w:rsidP="00EB63E7">
      <w:pPr>
        <w:rPr>
          <w:lang w:eastAsia="ru-RU"/>
        </w:rPr>
      </w:pPr>
      <w:r w:rsidRPr="00C12B77">
        <w:t>При розподіл</w:t>
      </w:r>
      <w:r w:rsidR="00803FE3" w:rsidRPr="00C12B77">
        <w:t>і</w:t>
      </w:r>
      <w:r w:rsidRPr="00C12B77">
        <w:t xml:space="preserve"> хворих залежно від синдрому бронхіальної обструкції високий рівень ФКУ був притаманний підгрупі </w:t>
      </w:r>
      <w:r w:rsidRPr="00C12B77">
        <w:rPr>
          <w:lang w:eastAsia="ru-RU"/>
        </w:rPr>
        <w:t>ОФВ</w:t>
      </w:r>
      <w:r w:rsidRPr="00C12B77">
        <w:rPr>
          <w:vertAlign w:val="subscript"/>
          <w:lang w:eastAsia="ru-RU"/>
        </w:rPr>
        <w:t>1 </w:t>
      </w:r>
      <w:r w:rsidRPr="00C12B77">
        <w:rPr>
          <w:lang w:eastAsia="ru-RU"/>
        </w:rPr>
        <w:t>&lt; 50 % (р </w:t>
      </w:r>
      <w:r w:rsidRPr="00C12B77">
        <w:t xml:space="preserve">&lt; 0,05) щодо підгрупи </w:t>
      </w:r>
      <w:r w:rsidRPr="00C12B77">
        <w:rPr>
          <w:lang w:eastAsia="ru-RU"/>
        </w:rPr>
        <w:t>ОФВ</w:t>
      </w:r>
      <w:r w:rsidRPr="00C12B77">
        <w:rPr>
          <w:vertAlign w:val="subscript"/>
          <w:lang w:eastAsia="ru-RU"/>
        </w:rPr>
        <w:t>1 </w:t>
      </w:r>
      <w:r w:rsidRPr="00C12B77">
        <w:rPr>
          <w:lang w:eastAsia="ru-RU"/>
        </w:rPr>
        <w:t xml:space="preserve">&gt; 60%, але ця підгрупа була нечисленна і склала лише 21,06 % досліджених хворих, </w:t>
      </w:r>
      <w:r w:rsidRPr="00C12B77">
        <w:t>вірогід</w:t>
      </w:r>
      <w:r w:rsidRPr="00C12B77">
        <w:rPr>
          <w:lang w:eastAsia="ru-RU"/>
        </w:rPr>
        <w:t>ність між показниками була відсутня (р &gt; 0,05). Розподіл хворих на БА + ЦД2Т і БА + О</w:t>
      </w:r>
      <w:r w:rsidR="002E31EE" w:rsidRPr="00C12B77">
        <w:rPr>
          <w:lang w:eastAsia="ru-RU"/>
        </w:rPr>
        <w:t>ж</w:t>
      </w:r>
      <w:r w:rsidRPr="00C12B77">
        <w:rPr>
          <w:lang w:eastAsia="ru-RU"/>
        </w:rPr>
        <w:t xml:space="preserve"> залежно від синдрому обструкції був рівномірним за кількістю хворих. Найбільший рівень ФКУ визначено у хворих на БА + ЦД2Т і БА + О</w:t>
      </w:r>
      <w:r w:rsidR="002E31EE" w:rsidRPr="00C12B77">
        <w:rPr>
          <w:lang w:eastAsia="ru-RU"/>
        </w:rPr>
        <w:t>ж</w:t>
      </w:r>
      <w:r w:rsidRPr="00C12B77">
        <w:rPr>
          <w:lang w:eastAsia="ru-RU"/>
        </w:rPr>
        <w:t xml:space="preserve"> у підгрупі ОФВ</w:t>
      </w:r>
      <w:r w:rsidRPr="00C12B77">
        <w:rPr>
          <w:vertAlign w:val="subscript"/>
          <w:lang w:eastAsia="ru-RU"/>
        </w:rPr>
        <w:t>1 </w:t>
      </w:r>
      <w:r w:rsidRPr="00C12B77">
        <w:rPr>
          <w:lang w:eastAsia="ru-RU"/>
        </w:rPr>
        <w:t xml:space="preserve">&lt; 50 % </w:t>
      </w:r>
      <w:r w:rsidRPr="00C12B77">
        <w:t xml:space="preserve">100,06 </w:t>
      </w:r>
      <w:r w:rsidRPr="00C12B77">
        <w:rPr>
          <w:color w:val="000000"/>
        </w:rPr>
        <w:t>[97,85; 100,16]</w:t>
      </w:r>
      <w:r w:rsidRPr="00C12B77">
        <w:t xml:space="preserve"> і 82,46 </w:t>
      </w:r>
      <w:r w:rsidRPr="00C12B77">
        <w:rPr>
          <w:color w:val="000000"/>
        </w:rPr>
        <w:t>[77,54; 87,47]</w:t>
      </w:r>
      <w:r w:rsidRPr="00C12B77">
        <w:t xml:space="preserve"> пг/мл, відповідно, що у 2,2 і 1,8 </w:t>
      </w:r>
      <w:r w:rsidR="001650DC">
        <w:t>раза</w:t>
      </w:r>
      <w:r w:rsidRPr="00C12B77">
        <w:t xml:space="preserve"> вище, ніж у групі порівняння (р &lt; 0,001). Аналіз ШКФ залежно від вмісту ФКУ виявив максимально високий рівень ФКУ у хворих на БА + ЦД2Т у підгрупі ШКФ &lt; 60 мл/хв/1,73 м</w:t>
      </w:r>
      <w:r w:rsidRPr="00C12B77">
        <w:rPr>
          <w:vertAlign w:val="superscript"/>
        </w:rPr>
        <w:t>2</w:t>
      </w:r>
      <w:r w:rsidRPr="00C12B77">
        <w:t xml:space="preserve"> щодо групи контролю і склав </w:t>
      </w:r>
      <w:r w:rsidRPr="00C12B77">
        <w:rPr>
          <w:lang w:eastAsia="ru-RU"/>
        </w:rPr>
        <w:t xml:space="preserve">105,25 </w:t>
      </w:r>
      <w:r w:rsidRPr="00C12B77">
        <w:rPr>
          <w:color w:val="000000"/>
          <w:lang w:eastAsia="ru-RU"/>
        </w:rPr>
        <w:t>[95,75; 114,12]</w:t>
      </w:r>
      <w:r w:rsidRPr="00C12B77">
        <w:t xml:space="preserve"> (р </w:t>
      </w:r>
      <w:r w:rsidRPr="00C12B77">
        <w:rPr>
          <w:lang w:eastAsia="ru-RU"/>
        </w:rPr>
        <w:t xml:space="preserve">&lt; 0,05). </w:t>
      </w:r>
      <w:r w:rsidRPr="00C12B77">
        <w:t>Необхідно відзначити, що відсоток хворих у цій підгрупі був найчисленнішим і становив 63,15 %, що на 26,3 % більше, ніж у групі 60 ≤ ШКФ &lt; 90 мл/хв/1,73 м</w:t>
      </w:r>
      <w:r w:rsidRPr="00C12B77">
        <w:rPr>
          <w:vertAlign w:val="superscript"/>
        </w:rPr>
        <w:t>2</w:t>
      </w:r>
      <w:r w:rsidRPr="00C12B77">
        <w:t>. У групі БА + О</w:t>
      </w:r>
      <w:r w:rsidR="002E31EE" w:rsidRPr="00C12B77">
        <w:t>ж</w:t>
      </w:r>
      <w:r w:rsidRPr="00C12B77">
        <w:t xml:space="preserve"> кількість хворих у підгрупі 60 ≤ ШКФ &lt; 90 склала 66,66 %, що на 33,33 % менше, ніж у підгрупі ШКФ &lt; 60 мл/хв/1,73 м</w:t>
      </w:r>
      <w:r w:rsidRPr="00C12B77">
        <w:rPr>
          <w:vertAlign w:val="superscript"/>
        </w:rPr>
        <w:t>2</w:t>
      </w:r>
      <w:r w:rsidRPr="00C12B77">
        <w:t>. Вміст ФКУ у хворих на БА + О</w:t>
      </w:r>
      <w:r w:rsidR="002E31EE" w:rsidRPr="00C12B77">
        <w:t>ж</w:t>
      </w:r>
      <w:r w:rsidRPr="00C12B77">
        <w:t xml:space="preserve"> в підгрупі ШКФ &lt; 60 мл/хв/1,73 м</w:t>
      </w:r>
      <w:r w:rsidRPr="00C12B77">
        <w:rPr>
          <w:vertAlign w:val="superscript"/>
        </w:rPr>
        <w:t>2</w:t>
      </w:r>
      <w:r w:rsidRPr="00C12B77">
        <w:t xml:space="preserve"> був у 1,3 </w:t>
      </w:r>
      <w:r w:rsidR="001650DC">
        <w:t>раза</w:t>
      </w:r>
      <w:r w:rsidRPr="00C12B77">
        <w:t xml:space="preserve"> нижче, ніж у хворих на БА + ЦД2Т(р </w:t>
      </w:r>
      <w:r w:rsidRPr="00C12B77">
        <w:rPr>
          <w:lang w:eastAsia="ru-RU"/>
        </w:rPr>
        <w:t>&lt; 0,05).</w:t>
      </w:r>
      <w:r w:rsidRPr="00C12B77">
        <w:t xml:space="preserve"> Підвищення рівня ФКУ було притаманним і хворим у групі порівняння з </w:t>
      </w:r>
      <w:r w:rsidRPr="00C12B77">
        <w:rPr>
          <w:lang w:eastAsia="ru-RU"/>
        </w:rPr>
        <w:t>ШКФ &lt; 60 мл/хв/1,73 м</w:t>
      </w:r>
      <w:r w:rsidRPr="00C12B77">
        <w:rPr>
          <w:vertAlign w:val="superscript"/>
          <w:lang w:eastAsia="ru-RU"/>
        </w:rPr>
        <w:t>2</w:t>
      </w:r>
      <w:r w:rsidRPr="00C12B77">
        <w:rPr>
          <w:lang w:eastAsia="ru-RU"/>
        </w:rPr>
        <w:t xml:space="preserve">, який був вище у 1,5 </w:t>
      </w:r>
      <w:r w:rsidR="001650DC">
        <w:rPr>
          <w:lang w:eastAsia="ru-RU"/>
        </w:rPr>
        <w:t>раза</w:t>
      </w:r>
      <w:r w:rsidRPr="00C12B77">
        <w:rPr>
          <w:lang w:eastAsia="ru-RU"/>
        </w:rPr>
        <w:t xml:space="preserve"> щодо групи контролю </w:t>
      </w:r>
      <w:r w:rsidRPr="00C12B77">
        <w:t>(р </w:t>
      </w:r>
      <w:r w:rsidRPr="00C12B77">
        <w:rPr>
          <w:lang w:eastAsia="ru-RU"/>
        </w:rPr>
        <w:t>&lt; 0,05).</w:t>
      </w:r>
    </w:p>
    <w:p w:rsidR="00AB6953" w:rsidRPr="00C12B77" w:rsidRDefault="00AB6953" w:rsidP="00EB63E7">
      <w:pPr>
        <w:pStyle w:val="Default"/>
        <w:spacing w:line="360" w:lineRule="auto"/>
        <w:ind w:firstLine="709"/>
        <w:jc w:val="both"/>
        <w:rPr>
          <w:sz w:val="28"/>
          <w:szCs w:val="28"/>
        </w:rPr>
      </w:pPr>
      <w:r w:rsidRPr="00C12B77">
        <w:rPr>
          <w:sz w:val="28"/>
          <w:szCs w:val="28"/>
        </w:rPr>
        <w:t>За результатами кореляційного аналізу були виявлені негативні зв</w:t>
      </w:r>
      <w:r w:rsidR="00E37F01" w:rsidRPr="00C12B77">
        <w:rPr>
          <w:sz w:val="28"/>
          <w:szCs w:val="28"/>
        </w:rPr>
        <w:t>’</w:t>
      </w:r>
      <w:r w:rsidRPr="00C12B77">
        <w:rPr>
          <w:sz w:val="28"/>
          <w:szCs w:val="28"/>
        </w:rPr>
        <w:t>язки помірної сили між рівнем фракталкіну й ОФВ</w:t>
      </w:r>
      <w:r w:rsidRPr="00C12B77">
        <w:rPr>
          <w:sz w:val="28"/>
          <w:szCs w:val="28"/>
          <w:vertAlign w:val="subscript"/>
        </w:rPr>
        <w:t>1</w:t>
      </w:r>
      <w:r w:rsidR="00424343" w:rsidRPr="00C12B77">
        <w:rPr>
          <w:sz w:val="28"/>
          <w:szCs w:val="28"/>
        </w:rPr>
        <w:t>–</w:t>
      </w:r>
      <w:r w:rsidRPr="00C12B77">
        <w:rPr>
          <w:sz w:val="28"/>
          <w:szCs w:val="28"/>
        </w:rPr>
        <w:t xml:space="preserve"> хворих на БА + ЦД2Т (</w:t>
      </w:r>
      <w:r w:rsidRPr="00C12B77">
        <w:rPr>
          <w:sz w:val="28"/>
          <w:szCs w:val="28"/>
          <w:lang w:val="en-US"/>
        </w:rPr>
        <w:t>R</w:t>
      </w:r>
      <w:r w:rsidRPr="00C12B77">
        <w:rPr>
          <w:sz w:val="28"/>
          <w:szCs w:val="28"/>
        </w:rPr>
        <w:t> =</w:t>
      </w:r>
      <w:r w:rsidR="009061B5" w:rsidRPr="00C12B77">
        <w:rPr>
          <w:sz w:val="28"/>
          <w:szCs w:val="28"/>
        </w:rPr>
        <w:t> </w:t>
      </w:r>
      <w:r w:rsidRPr="00C12B77">
        <w:rPr>
          <w:sz w:val="28"/>
          <w:szCs w:val="28"/>
        </w:rPr>
        <w:t>-0,45, р &lt; 0,05), ФШВ</w:t>
      </w:r>
      <w:r w:rsidRPr="00C12B77">
        <w:rPr>
          <w:sz w:val="28"/>
          <w:szCs w:val="28"/>
          <w:vertAlign w:val="subscript"/>
        </w:rPr>
        <w:t>25</w:t>
      </w:r>
      <w:r w:rsidR="00424343" w:rsidRPr="00C12B77">
        <w:rPr>
          <w:sz w:val="28"/>
          <w:szCs w:val="28"/>
        </w:rPr>
        <w:t>–</w:t>
      </w:r>
      <w:r w:rsidRPr="00C12B77">
        <w:rPr>
          <w:sz w:val="28"/>
          <w:szCs w:val="28"/>
        </w:rPr>
        <w:t xml:space="preserve"> (</w:t>
      </w:r>
      <w:r w:rsidRPr="00C12B77">
        <w:rPr>
          <w:sz w:val="28"/>
          <w:szCs w:val="28"/>
          <w:lang w:val="en-US"/>
        </w:rPr>
        <w:t>R</w:t>
      </w:r>
      <w:r w:rsidRPr="00C12B77">
        <w:rPr>
          <w:sz w:val="28"/>
          <w:szCs w:val="28"/>
        </w:rPr>
        <w:t> = -0,5, р &lt; 0,05) і ФШВ 50 % (</w:t>
      </w:r>
      <w:r w:rsidRPr="00C12B77">
        <w:rPr>
          <w:sz w:val="28"/>
          <w:szCs w:val="28"/>
          <w:lang w:val="en-US"/>
        </w:rPr>
        <w:t>R</w:t>
      </w:r>
      <w:r w:rsidRPr="00C12B77">
        <w:rPr>
          <w:sz w:val="28"/>
          <w:szCs w:val="28"/>
        </w:rPr>
        <w:t> = -0,44, р &lt; 0,05); у хворих на БА + О</w:t>
      </w:r>
      <w:r w:rsidR="002E31EE" w:rsidRPr="00C12B77">
        <w:rPr>
          <w:sz w:val="28"/>
          <w:szCs w:val="28"/>
        </w:rPr>
        <w:t>ж</w:t>
      </w:r>
      <w:r w:rsidRPr="00C12B77">
        <w:rPr>
          <w:sz w:val="28"/>
          <w:szCs w:val="28"/>
        </w:rPr>
        <w:t xml:space="preserve"> (</w:t>
      </w:r>
      <w:r w:rsidRPr="00C12B77">
        <w:rPr>
          <w:sz w:val="28"/>
          <w:szCs w:val="28"/>
          <w:lang w:val="en-US"/>
        </w:rPr>
        <w:t>R</w:t>
      </w:r>
      <w:r w:rsidRPr="00C12B77">
        <w:rPr>
          <w:sz w:val="28"/>
          <w:szCs w:val="28"/>
        </w:rPr>
        <w:t> = -0,49, р &lt; 0,05), ФШВ</w:t>
      </w:r>
      <w:r w:rsidRPr="00C12B77">
        <w:rPr>
          <w:sz w:val="28"/>
          <w:szCs w:val="28"/>
          <w:vertAlign w:val="subscript"/>
        </w:rPr>
        <w:t>25</w:t>
      </w:r>
      <w:r w:rsidR="00424343" w:rsidRPr="00C12B77">
        <w:rPr>
          <w:sz w:val="28"/>
          <w:szCs w:val="28"/>
        </w:rPr>
        <w:t>–</w:t>
      </w:r>
      <w:r w:rsidRPr="00C12B77">
        <w:rPr>
          <w:sz w:val="28"/>
          <w:szCs w:val="28"/>
        </w:rPr>
        <w:t xml:space="preserve"> (</w:t>
      </w:r>
      <w:r w:rsidRPr="00C12B77">
        <w:rPr>
          <w:sz w:val="28"/>
          <w:szCs w:val="28"/>
          <w:lang w:val="en-US"/>
        </w:rPr>
        <w:t>R</w:t>
      </w:r>
      <w:r w:rsidRPr="00C12B77">
        <w:rPr>
          <w:sz w:val="28"/>
          <w:szCs w:val="28"/>
        </w:rPr>
        <w:t xml:space="preserve"> = -0,54, р &lt; 0,05) і ФШВ</w:t>
      </w:r>
      <w:r w:rsidRPr="00C12B77">
        <w:rPr>
          <w:sz w:val="28"/>
          <w:szCs w:val="28"/>
          <w:vertAlign w:val="subscript"/>
        </w:rPr>
        <w:t>50</w:t>
      </w:r>
      <w:r w:rsidRPr="00C12B77">
        <w:rPr>
          <w:sz w:val="28"/>
          <w:szCs w:val="28"/>
        </w:rPr>
        <w:t> % (</w:t>
      </w:r>
      <w:r w:rsidRPr="00C12B77">
        <w:rPr>
          <w:sz w:val="28"/>
          <w:szCs w:val="28"/>
          <w:lang w:val="en-US"/>
        </w:rPr>
        <w:t>R</w:t>
      </w:r>
      <w:r w:rsidRPr="00C12B77">
        <w:rPr>
          <w:sz w:val="28"/>
          <w:szCs w:val="28"/>
        </w:rPr>
        <w:t>&lt; -0,49, р = 0,05); у хворих на БА (</w:t>
      </w:r>
      <w:r w:rsidRPr="00C12B77">
        <w:rPr>
          <w:sz w:val="28"/>
          <w:szCs w:val="28"/>
          <w:lang w:val="en-US"/>
        </w:rPr>
        <w:t>R</w:t>
      </w:r>
      <w:r w:rsidRPr="00C12B77">
        <w:rPr>
          <w:sz w:val="28"/>
          <w:szCs w:val="28"/>
        </w:rPr>
        <w:t> = -0,42, р &lt; 0,05), ФШВ</w:t>
      </w:r>
      <w:r w:rsidRPr="00C12B77">
        <w:rPr>
          <w:sz w:val="28"/>
          <w:szCs w:val="28"/>
          <w:vertAlign w:val="subscript"/>
        </w:rPr>
        <w:t>25</w:t>
      </w:r>
      <w:r w:rsidR="00424343" w:rsidRPr="00C12B77">
        <w:rPr>
          <w:sz w:val="28"/>
          <w:szCs w:val="28"/>
        </w:rPr>
        <w:t>–</w:t>
      </w:r>
      <w:r w:rsidRPr="00C12B77">
        <w:rPr>
          <w:sz w:val="28"/>
          <w:szCs w:val="28"/>
        </w:rPr>
        <w:t xml:space="preserve"> (</w:t>
      </w:r>
      <w:r w:rsidRPr="00C12B77">
        <w:rPr>
          <w:sz w:val="28"/>
          <w:szCs w:val="28"/>
          <w:lang w:val="en-US"/>
        </w:rPr>
        <w:t>R</w:t>
      </w:r>
      <w:r w:rsidRPr="00C12B77">
        <w:rPr>
          <w:sz w:val="28"/>
          <w:szCs w:val="28"/>
        </w:rPr>
        <w:t> = -0,41, р &lt; 0,05) і ФШВ</w:t>
      </w:r>
      <w:r w:rsidRPr="00C12B77">
        <w:rPr>
          <w:sz w:val="28"/>
          <w:szCs w:val="28"/>
          <w:vertAlign w:val="subscript"/>
        </w:rPr>
        <w:t>50</w:t>
      </w:r>
      <w:r w:rsidRPr="00C12B77">
        <w:rPr>
          <w:sz w:val="28"/>
          <w:szCs w:val="28"/>
        </w:rPr>
        <w:t> % (</w:t>
      </w:r>
      <w:r w:rsidRPr="00C12B77">
        <w:rPr>
          <w:sz w:val="28"/>
          <w:szCs w:val="28"/>
          <w:lang w:val="en-US"/>
        </w:rPr>
        <w:t>R</w:t>
      </w:r>
      <w:r w:rsidRPr="00C12B77">
        <w:rPr>
          <w:sz w:val="28"/>
          <w:szCs w:val="28"/>
        </w:rPr>
        <w:t> = -0,40, р &lt; 0,05); а також між ШКФ та ФКУ на БА + ЦД2Т (</w:t>
      </w:r>
      <w:r w:rsidRPr="00C12B77">
        <w:rPr>
          <w:sz w:val="28"/>
          <w:szCs w:val="28"/>
          <w:lang w:val="en-US"/>
        </w:rPr>
        <w:t>R</w:t>
      </w:r>
      <w:r w:rsidRPr="00C12B77">
        <w:rPr>
          <w:sz w:val="28"/>
          <w:szCs w:val="28"/>
        </w:rPr>
        <w:t> = -0,57, р &lt; 0,05), у хворих на БА + О</w:t>
      </w:r>
      <w:r w:rsidR="002E31EE" w:rsidRPr="00C12B77">
        <w:rPr>
          <w:sz w:val="28"/>
          <w:szCs w:val="28"/>
        </w:rPr>
        <w:t>ж</w:t>
      </w:r>
      <w:r w:rsidRPr="00C12B77">
        <w:rPr>
          <w:sz w:val="28"/>
          <w:szCs w:val="28"/>
        </w:rPr>
        <w:t xml:space="preserve"> (</w:t>
      </w:r>
      <w:r w:rsidRPr="00C12B77">
        <w:rPr>
          <w:sz w:val="28"/>
          <w:szCs w:val="28"/>
          <w:lang w:val="en-US"/>
        </w:rPr>
        <w:t>R</w:t>
      </w:r>
      <w:r w:rsidRPr="00C12B77">
        <w:rPr>
          <w:sz w:val="28"/>
          <w:szCs w:val="28"/>
        </w:rPr>
        <w:t> = -0,42, р &lt; 0,05), у хворих на БА (</w:t>
      </w:r>
      <w:r w:rsidRPr="00C12B77">
        <w:rPr>
          <w:sz w:val="28"/>
          <w:szCs w:val="28"/>
          <w:lang w:val="en-US"/>
        </w:rPr>
        <w:t>R</w:t>
      </w:r>
      <w:r w:rsidRPr="00C12B77">
        <w:rPr>
          <w:sz w:val="28"/>
          <w:szCs w:val="28"/>
        </w:rPr>
        <w:t xml:space="preserve"> = -0,38, р &lt; 0,05), що відбивало прогресування обструктивних вентиляційних порушень і </w:t>
      </w:r>
      <w:r w:rsidR="009061B5" w:rsidRPr="00C12B77">
        <w:rPr>
          <w:sz w:val="28"/>
          <w:szCs w:val="28"/>
        </w:rPr>
        <w:t>ШКФ</w:t>
      </w:r>
      <w:r w:rsidRPr="00C12B77">
        <w:rPr>
          <w:sz w:val="28"/>
          <w:szCs w:val="28"/>
        </w:rPr>
        <w:t xml:space="preserve"> у міру збільшення рівня плазмового </w:t>
      </w:r>
      <w:r w:rsidR="009061B5" w:rsidRPr="00C12B77">
        <w:rPr>
          <w:sz w:val="28"/>
          <w:szCs w:val="28"/>
        </w:rPr>
        <w:t>ФКУ</w:t>
      </w:r>
      <w:r w:rsidRPr="00C12B77">
        <w:rPr>
          <w:sz w:val="28"/>
          <w:szCs w:val="28"/>
        </w:rPr>
        <w:t xml:space="preserve">. </w:t>
      </w:r>
      <w:r w:rsidR="009061B5" w:rsidRPr="00C12B77">
        <w:rPr>
          <w:sz w:val="28"/>
          <w:szCs w:val="28"/>
        </w:rPr>
        <w:t>П</w:t>
      </w:r>
      <w:r w:rsidRPr="00C12B77">
        <w:rPr>
          <w:sz w:val="28"/>
          <w:szCs w:val="28"/>
        </w:rPr>
        <w:t xml:space="preserve">роаналізовано вплив тривалості захворювання, частоти нападів ядухи й інсулінорезистентності на рівень ФКУ. Виявлена залежність помірної сили між рівнем плазмового </w:t>
      </w:r>
      <w:r w:rsidR="009061B5" w:rsidRPr="00C12B77">
        <w:rPr>
          <w:sz w:val="28"/>
          <w:szCs w:val="28"/>
        </w:rPr>
        <w:t>ФКУ</w:t>
      </w:r>
      <w:r w:rsidRPr="00C12B77">
        <w:rPr>
          <w:sz w:val="28"/>
          <w:szCs w:val="28"/>
        </w:rPr>
        <w:t xml:space="preserve"> та частотою нападів ядухи у хворих на БА (</w:t>
      </w:r>
      <w:r w:rsidRPr="00C12B77">
        <w:rPr>
          <w:sz w:val="28"/>
          <w:szCs w:val="28"/>
          <w:lang w:val="en-US"/>
        </w:rPr>
        <w:t>R</w:t>
      </w:r>
      <w:r w:rsidRPr="00C12B77">
        <w:rPr>
          <w:sz w:val="28"/>
          <w:szCs w:val="28"/>
        </w:rPr>
        <w:t> = 0,49, р &lt; 0,05), на БА + ЦД2Т (</w:t>
      </w:r>
      <w:r w:rsidRPr="00C12B77">
        <w:rPr>
          <w:sz w:val="28"/>
          <w:szCs w:val="28"/>
          <w:lang w:val="en-US"/>
        </w:rPr>
        <w:t>R</w:t>
      </w:r>
      <w:r w:rsidRPr="00C12B77">
        <w:rPr>
          <w:sz w:val="28"/>
          <w:szCs w:val="28"/>
        </w:rPr>
        <w:t> = 0,56, р &lt;0,05), на БА + О</w:t>
      </w:r>
      <w:r w:rsidR="002E31EE" w:rsidRPr="00C12B77">
        <w:rPr>
          <w:sz w:val="28"/>
          <w:szCs w:val="28"/>
        </w:rPr>
        <w:t>ж</w:t>
      </w:r>
      <w:r w:rsidRPr="00C12B77">
        <w:rPr>
          <w:sz w:val="28"/>
          <w:szCs w:val="28"/>
        </w:rPr>
        <w:t xml:space="preserve"> (</w:t>
      </w:r>
      <w:r w:rsidRPr="00C12B77">
        <w:rPr>
          <w:sz w:val="28"/>
          <w:szCs w:val="28"/>
          <w:lang w:val="en-US"/>
        </w:rPr>
        <w:t>R</w:t>
      </w:r>
      <w:r w:rsidRPr="00C12B77">
        <w:rPr>
          <w:sz w:val="28"/>
          <w:szCs w:val="28"/>
        </w:rPr>
        <w:t> = 0,52, р &lt; 0,05), між ступенем тяжкості БА та рівнем ФКУ (</w:t>
      </w:r>
      <w:r w:rsidRPr="00C12B77">
        <w:rPr>
          <w:sz w:val="28"/>
          <w:szCs w:val="28"/>
          <w:lang w:val="en-US"/>
        </w:rPr>
        <w:t>R</w:t>
      </w:r>
      <w:r w:rsidRPr="00C12B77">
        <w:rPr>
          <w:sz w:val="28"/>
          <w:szCs w:val="28"/>
        </w:rPr>
        <w:t> = 0,38, р &lt; 0,05) у хворих на БА + ЦД2Т (</w:t>
      </w:r>
      <w:r w:rsidRPr="00C12B77">
        <w:rPr>
          <w:sz w:val="28"/>
          <w:szCs w:val="28"/>
          <w:lang w:val="en-US"/>
        </w:rPr>
        <w:t>R</w:t>
      </w:r>
      <w:r w:rsidRPr="00C12B77">
        <w:rPr>
          <w:sz w:val="28"/>
          <w:szCs w:val="28"/>
        </w:rPr>
        <w:t> = 0,32, р &lt; 0,05), у хворих на БА + О</w:t>
      </w:r>
      <w:r w:rsidR="002E31EE" w:rsidRPr="00C12B77">
        <w:rPr>
          <w:sz w:val="28"/>
          <w:szCs w:val="28"/>
        </w:rPr>
        <w:t>ж</w:t>
      </w:r>
      <w:r w:rsidRPr="00C12B77">
        <w:rPr>
          <w:sz w:val="28"/>
          <w:szCs w:val="28"/>
        </w:rPr>
        <w:t xml:space="preserve"> між інсулінорезистентністю та рівнем ФКУ, у хворих на БА + ЦД2Т помітний зв</w:t>
      </w:r>
      <w:r w:rsidR="00E37F01" w:rsidRPr="00C12B77">
        <w:rPr>
          <w:sz w:val="28"/>
          <w:szCs w:val="28"/>
        </w:rPr>
        <w:t>’</w:t>
      </w:r>
      <w:r w:rsidRPr="00C12B77">
        <w:rPr>
          <w:sz w:val="28"/>
          <w:szCs w:val="28"/>
        </w:rPr>
        <w:t>язок (</w:t>
      </w:r>
      <w:r w:rsidRPr="00C12B77">
        <w:rPr>
          <w:sz w:val="28"/>
          <w:szCs w:val="28"/>
          <w:lang w:val="en-US"/>
        </w:rPr>
        <w:t>R</w:t>
      </w:r>
      <w:r w:rsidRPr="00C12B77">
        <w:rPr>
          <w:rFonts w:eastAsia="ArialMT"/>
          <w:sz w:val="28"/>
          <w:szCs w:val="28"/>
        </w:rPr>
        <w:t xml:space="preserve"> = 0,76; </w:t>
      </w:r>
      <w:r w:rsidRPr="00C12B77">
        <w:rPr>
          <w:rFonts w:eastAsia="ArialMT"/>
          <w:sz w:val="28"/>
          <w:szCs w:val="28"/>
          <w:lang w:val="en-US"/>
        </w:rPr>
        <w:t>p</w:t>
      </w:r>
      <w:r w:rsidRPr="00C12B77">
        <w:rPr>
          <w:rFonts w:eastAsia="ArialMT"/>
          <w:sz w:val="28"/>
          <w:szCs w:val="28"/>
        </w:rPr>
        <w:t> &lt; 0,05)</w:t>
      </w:r>
      <w:r w:rsidRPr="00C12B77">
        <w:rPr>
          <w:sz w:val="28"/>
          <w:szCs w:val="28"/>
        </w:rPr>
        <w:t xml:space="preserve"> і БА + О</w:t>
      </w:r>
      <w:r w:rsidR="002E31EE" w:rsidRPr="00C12B77">
        <w:rPr>
          <w:sz w:val="28"/>
          <w:szCs w:val="28"/>
        </w:rPr>
        <w:t>ж</w:t>
      </w:r>
      <w:r w:rsidRPr="00C12B77">
        <w:rPr>
          <w:sz w:val="28"/>
          <w:szCs w:val="28"/>
        </w:rPr>
        <w:t xml:space="preserve"> (</w:t>
      </w:r>
      <w:r w:rsidRPr="00C12B77">
        <w:rPr>
          <w:sz w:val="28"/>
          <w:szCs w:val="28"/>
          <w:lang w:val="en-US"/>
        </w:rPr>
        <w:t>R</w:t>
      </w:r>
      <w:r w:rsidRPr="00C12B77">
        <w:rPr>
          <w:rFonts w:eastAsia="ArialMT"/>
          <w:sz w:val="28"/>
          <w:szCs w:val="28"/>
        </w:rPr>
        <w:t xml:space="preserve"> = 0,69; </w:t>
      </w:r>
      <w:r w:rsidRPr="00C12B77">
        <w:rPr>
          <w:rFonts w:eastAsia="ArialMT"/>
          <w:sz w:val="28"/>
          <w:szCs w:val="28"/>
          <w:lang w:val="en-US"/>
        </w:rPr>
        <w:t>p</w:t>
      </w:r>
      <w:r w:rsidRPr="00C12B77">
        <w:rPr>
          <w:rFonts w:eastAsia="ArialMT"/>
          <w:sz w:val="28"/>
          <w:szCs w:val="28"/>
        </w:rPr>
        <w:t xml:space="preserve"> &lt; 0,05). </w:t>
      </w:r>
      <w:r w:rsidRPr="00C12B77">
        <w:rPr>
          <w:sz w:val="28"/>
          <w:szCs w:val="28"/>
        </w:rPr>
        <w:t>Отримані дані свідчать про наявні зв</w:t>
      </w:r>
      <w:r w:rsidR="00E37F01" w:rsidRPr="00C12B77">
        <w:rPr>
          <w:sz w:val="28"/>
          <w:szCs w:val="28"/>
        </w:rPr>
        <w:t>’</w:t>
      </w:r>
      <w:r w:rsidRPr="00C12B77">
        <w:rPr>
          <w:sz w:val="28"/>
          <w:szCs w:val="28"/>
        </w:rPr>
        <w:t>язки рівня плазмового ФКУ у хворих на БА з коморбідністю, зі ступенем тривалості захворювання, тяжкістю загострення БА, інсулінорезистентністю, ФЗД і ШКФ.</w:t>
      </w:r>
    </w:p>
    <w:p w:rsidR="00AB6953" w:rsidRPr="00C12B77" w:rsidRDefault="00AB6953" w:rsidP="00EB63E7">
      <w:r w:rsidRPr="00C12B77">
        <w:rPr>
          <w:rStyle w:val="7"/>
          <w:color w:val="000000"/>
          <w:sz w:val="28"/>
          <w:szCs w:val="28"/>
          <w:lang w:eastAsia="uk-UA"/>
        </w:rPr>
        <w:t xml:space="preserve">Значну роль </w:t>
      </w:r>
      <w:r w:rsidR="009061B5" w:rsidRPr="00C12B77">
        <w:rPr>
          <w:rStyle w:val="7"/>
          <w:color w:val="000000"/>
          <w:sz w:val="28"/>
          <w:szCs w:val="28"/>
          <w:lang w:eastAsia="uk-UA"/>
        </w:rPr>
        <w:t>у</w:t>
      </w:r>
      <w:r w:rsidRPr="00C12B77">
        <w:rPr>
          <w:rStyle w:val="7"/>
          <w:color w:val="000000"/>
          <w:sz w:val="28"/>
          <w:szCs w:val="28"/>
          <w:lang w:eastAsia="uk-UA"/>
        </w:rPr>
        <w:t xml:space="preserve"> процесах ремоделіювання дихальних шляхів відіграють матричні металопротеїнази, а саме ММР-9. </w:t>
      </w:r>
      <w:r w:rsidRPr="00C12B77">
        <w:t xml:space="preserve">Останнім часом дуже </w:t>
      </w:r>
      <w:r w:rsidR="00803FE3" w:rsidRPr="00C12B77">
        <w:t>активно</w:t>
      </w:r>
      <w:r w:rsidRPr="00C12B77">
        <w:t xml:space="preserve"> обговорюється порушення системи інтерлейкінів та роль ММП-9 та МСР-1 в процесі ремоделювання дихальних шляхів внаслідок поєднання БА та ендокринної патології. </w:t>
      </w:r>
      <w:r w:rsidRPr="00C12B77">
        <w:rPr>
          <w:rStyle w:val="7"/>
          <w:color w:val="000000"/>
          <w:sz w:val="28"/>
          <w:szCs w:val="28"/>
          <w:lang w:eastAsia="uk-UA"/>
        </w:rPr>
        <w:t xml:space="preserve">У </w:t>
      </w:r>
      <w:r w:rsidR="009061B5" w:rsidRPr="00C12B77">
        <w:rPr>
          <w:rStyle w:val="7"/>
          <w:color w:val="000000"/>
          <w:sz w:val="28"/>
          <w:szCs w:val="28"/>
          <w:lang w:eastAsia="uk-UA"/>
        </w:rPr>
        <w:t>процесі</w:t>
      </w:r>
      <w:r w:rsidRPr="00C12B77">
        <w:rPr>
          <w:rStyle w:val="7"/>
          <w:color w:val="000000"/>
          <w:sz w:val="28"/>
          <w:szCs w:val="28"/>
          <w:lang w:eastAsia="uk-UA"/>
        </w:rPr>
        <w:t xml:space="preserve"> дослідженн</w:t>
      </w:r>
      <w:r w:rsidR="009061B5" w:rsidRPr="00C12B77">
        <w:rPr>
          <w:rStyle w:val="7"/>
          <w:color w:val="000000"/>
          <w:sz w:val="28"/>
          <w:szCs w:val="28"/>
          <w:lang w:eastAsia="uk-UA"/>
        </w:rPr>
        <w:t>я</w:t>
      </w:r>
      <w:r w:rsidRPr="00C12B77">
        <w:rPr>
          <w:rStyle w:val="7"/>
          <w:color w:val="000000"/>
          <w:sz w:val="28"/>
          <w:szCs w:val="28"/>
          <w:lang w:eastAsia="uk-UA"/>
        </w:rPr>
        <w:t xml:space="preserve"> виявлені зв̕язки між чинниками пошкодження ентотелію </w:t>
      </w:r>
      <w:r w:rsidR="00803FE3" w:rsidRPr="00C12B77">
        <w:rPr>
          <w:rStyle w:val="7"/>
          <w:color w:val="000000"/>
          <w:sz w:val="28"/>
          <w:szCs w:val="28"/>
          <w:lang w:eastAsia="uk-UA"/>
        </w:rPr>
        <w:t>та</w:t>
      </w:r>
      <w:r w:rsidRPr="00C12B77">
        <w:rPr>
          <w:rStyle w:val="7"/>
          <w:color w:val="000000"/>
          <w:sz w:val="28"/>
          <w:szCs w:val="28"/>
          <w:lang w:eastAsia="uk-UA"/>
        </w:rPr>
        <w:t xml:space="preserve"> ММР у хворих з коморбідними станами </w:t>
      </w:r>
      <w:r w:rsidRPr="00C12B77">
        <w:rPr>
          <w:shd w:val="clear" w:color="auto" w:fill="FFFFFF"/>
        </w:rPr>
        <w:t>[</w:t>
      </w:r>
      <w:r w:rsidR="009C502F" w:rsidRPr="00C12B77">
        <w:rPr>
          <w:shd w:val="clear" w:color="auto" w:fill="FFFFFF"/>
          <w:lang w:val="ru-RU"/>
        </w:rPr>
        <w:t>197</w:t>
      </w:r>
      <w:r w:rsidRPr="00C12B77">
        <w:rPr>
          <w:shd w:val="clear" w:color="auto" w:fill="FFFFFF"/>
        </w:rPr>
        <w:t xml:space="preserve">]. </w:t>
      </w:r>
      <w:r w:rsidRPr="00C12B77">
        <w:t xml:space="preserve">Пацієнти з </w:t>
      </w:r>
      <w:r w:rsidR="009061B5" w:rsidRPr="00C12B77">
        <w:t>БА</w:t>
      </w:r>
      <w:r w:rsidRPr="00C12B77">
        <w:t xml:space="preserve"> можуть </w:t>
      </w:r>
      <w:r w:rsidR="009061B5" w:rsidRPr="00C12B77">
        <w:t xml:space="preserve">мати </w:t>
      </w:r>
      <w:r w:rsidRPr="00C12B77">
        <w:t>підвищ</w:t>
      </w:r>
      <w:r w:rsidR="009061B5" w:rsidRPr="00C12B77">
        <w:t xml:space="preserve">ений </w:t>
      </w:r>
      <w:r w:rsidRPr="00C12B77">
        <w:t>ризик розвитку хронічних захворювань нирок. Аналіз літературних даних підтвер</w:t>
      </w:r>
      <w:r w:rsidR="004350C1" w:rsidRPr="00C12B77">
        <w:t>д</w:t>
      </w:r>
      <w:r w:rsidRPr="00C12B77">
        <w:t xml:space="preserve">жує нашу думку про об´єднані процеси в нирках і легенях, у зв´язку з чим деякі автори виділяють </w:t>
      </w:r>
      <w:r w:rsidRPr="00C12B77">
        <w:rPr>
          <w:rStyle w:val="ae"/>
          <w:i w:val="0"/>
        </w:rPr>
        <w:t xml:space="preserve">пульморенальний синдром </w:t>
      </w:r>
      <w:r w:rsidRPr="00C12B77">
        <w:t>[</w:t>
      </w:r>
      <w:r w:rsidR="009C502F" w:rsidRPr="00C12B77">
        <w:rPr>
          <w:lang w:val="ru-RU"/>
        </w:rPr>
        <w:t>271</w:t>
      </w:r>
      <w:r w:rsidR="009C4492" w:rsidRPr="00C12B77">
        <w:t xml:space="preserve">, </w:t>
      </w:r>
      <w:r w:rsidR="009C502F" w:rsidRPr="00C12B77">
        <w:rPr>
          <w:lang w:val="ru-RU"/>
        </w:rPr>
        <w:t>276</w:t>
      </w:r>
      <w:r w:rsidRPr="00C12B77">
        <w:t xml:space="preserve">]. Існує багато механізмів, що призводять до ураження легень при захворюваннях нирок. Основний </w:t>
      </w:r>
      <w:r w:rsidR="00803FE3" w:rsidRPr="00C12B77">
        <w:t>і</w:t>
      </w:r>
      <w:r w:rsidRPr="00C12B77">
        <w:t xml:space="preserve">з них </w:t>
      </w:r>
      <w:r w:rsidR="00424343" w:rsidRPr="00C12B77">
        <w:t>–</w:t>
      </w:r>
      <w:r w:rsidRPr="00C12B77">
        <w:t xml:space="preserve"> це легенева гіпертензія (стан, як</w:t>
      </w:r>
      <w:r w:rsidR="002F538A" w:rsidRPr="00C12B77">
        <w:rPr>
          <w:lang w:val="ru-RU"/>
        </w:rPr>
        <w:t>ої</w:t>
      </w:r>
      <w:r w:rsidRPr="00C12B77">
        <w:t xml:space="preserve"> характеризується підвищенням тиску в легеневій артерії). Тяжка легенева гіпертензія спостерігається при перевантаженні рідиною, діастолічній дисфункції лівого шлуночка, при різкому підвищенні системного судинного опору. Всі </w:t>
      </w:r>
      <w:r w:rsidR="00803FE3" w:rsidRPr="00C12B77">
        <w:t>зазначені</w:t>
      </w:r>
      <w:r w:rsidRPr="00C12B77">
        <w:t xml:space="preserve"> зміни можуть виникнути як при гострому пошкодженні нирок, так і при </w:t>
      </w:r>
      <w:hyperlink r:id="rId136" w:history="1">
        <w:r w:rsidRPr="00C12B77">
          <w:rPr>
            <w:rStyle w:val="af"/>
            <w:color w:val="auto"/>
            <w:u w:val="none"/>
          </w:rPr>
          <w:t>хронічній хворобі нирок</w:t>
        </w:r>
      </w:hyperlink>
      <w:r w:rsidRPr="00C12B77">
        <w:t>. Виражене підвищення тиску в легеневих капілярах призводить до підвищення фільтрації рідини та білка крізь альвеоло-капілярний бар</w:t>
      </w:r>
      <w:r w:rsidR="00E37F01" w:rsidRPr="00C12B77">
        <w:t>’</w:t>
      </w:r>
      <w:r w:rsidRPr="00C12B77">
        <w:t xml:space="preserve">єр, набряку легеневої тканини, наповнення рідиною альвеолярного повітряного простору. Це, </w:t>
      </w:r>
      <w:r w:rsidR="00803FE3" w:rsidRPr="00C12B77">
        <w:t>в першу чергу</w:t>
      </w:r>
      <w:r w:rsidRPr="00C12B77">
        <w:t>, призводить до порушення легеневої механіки та зменшує газообмін, посилюючи порушення функції зовнішнього дихання, задишку та гіпоксію у пацієнтів [</w:t>
      </w:r>
      <w:r w:rsidR="009C502F" w:rsidRPr="00C12B77">
        <w:t>333</w:t>
      </w:r>
      <w:r w:rsidRPr="00C12B77">
        <w:t>]. Аналізуючи дані ЕКГ у 74,2</w:t>
      </w:r>
      <w:r w:rsidR="004350C1" w:rsidRPr="00C12B77">
        <w:t> </w:t>
      </w:r>
      <w:r w:rsidRPr="00C12B77">
        <w:t>% дослі</w:t>
      </w:r>
      <w:r w:rsidR="00803FE3" w:rsidRPr="00C12B77">
        <w:t>д</w:t>
      </w:r>
      <w:r w:rsidRPr="00C12B77">
        <w:t xml:space="preserve">жених хворих </w:t>
      </w:r>
      <w:r w:rsidR="00424343" w:rsidRPr="00C12B77">
        <w:t>–</w:t>
      </w:r>
      <w:r w:rsidRPr="00C12B77">
        <w:t xml:space="preserve"> був відсутній пульмональний «Р», що </w:t>
      </w:r>
      <w:r w:rsidR="00803FE3" w:rsidRPr="00C12B77">
        <w:t>виключає</w:t>
      </w:r>
      <w:r w:rsidRPr="00C12B77">
        <w:t xml:space="preserve"> легенев</w:t>
      </w:r>
      <w:r w:rsidR="00803FE3" w:rsidRPr="00C12B77">
        <w:t>у</w:t>
      </w:r>
      <w:r w:rsidRPr="00C12B77">
        <w:t xml:space="preserve"> гіпертензі</w:t>
      </w:r>
      <w:r w:rsidR="00803FE3" w:rsidRPr="00C12B77">
        <w:t>ю</w:t>
      </w:r>
      <w:r w:rsidRPr="00C12B77">
        <w:t xml:space="preserve"> у пошкодженн</w:t>
      </w:r>
      <w:r w:rsidR="00803FE3" w:rsidRPr="00C12B77">
        <w:t>і</w:t>
      </w:r>
      <w:r w:rsidRPr="00C12B77">
        <w:t xml:space="preserve"> нирок у наших хворих.</w:t>
      </w:r>
    </w:p>
    <w:p w:rsidR="00AB6953" w:rsidRPr="00C12B77" w:rsidRDefault="00AB6953" w:rsidP="00EB63E7">
      <w:pPr>
        <w:rPr>
          <w:lang w:eastAsia="ru-RU"/>
        </w:rPr>
      </w:pPr>
      <w:r w:rsidRPr="00C12B77">
        <w:t xml:space="preserve">Проведено визначення параметрів системи фіброз–антифіброз. У процесі оцінювання МСР-1 </w:t>
      </w:r>
      <w:r w:rsidR="00BB71A5" w:rsidRPr="00C12B77">
        <w:t xml:space="preserve">у </w:t>
      </w:r>
      <w:r w:rsidRPr="00C12B77">
        <w:t xml:space="preserve">досліджуваних когортах хворих відзначено вірогідне збільшення рівня хемокіну МСР-1 унаслідок порівняння з групою контролю 52,64 [49,09; 53,33] пг/мл р &lt; 0,001. Відзначено значне зростання рівня МСР-1 у всіх хворих із коморбідністю, яке склало в групі БА + ЦД2Т </w:t>
      </w:r>
      <w:r w:rsidR="00424343" w:rsidRPr="00C12B77">
        <w:t>–</w:t>
      </w:r>
      <w:r w:rsidRPr="00C12B77">
        <w:rPr>
          <w:lang w:eastAsia="ru-RU"/>
        </w:rPr>
        <w:t>789,50</w:t>
      </w:r>
      <w:r w:rsidRPr="00C12B77">
        <w:t xml:space="preserve"> [</w:t>
      </w:r>
      <w:r w:rsidRPr="00C12B77">
        <w:rPr>
          <w:lang w:eastAsia="ru-RU"/>
        </w:rPr>
        <w:t>768,50; 860,00</w:t>
      </w:r>
      <w:r w:rsidRPr="00C12B77">
        <w:t>] пг/мл, у хворих на БА + О</w:t>
      </w:r>
      <w:r w:rsidR="00FE4A11" w:rsidRPr="00C12B77">
        <w:t>ж</w:t>
      </w:r>
      <w:r w:rsidR="00424343" w:rsidRPr="00C12B77">
        <w:t>–</w:t>
      </w:r>
      <w:r w:rsidRPr="00C12B77">
        <w:rPr>
          <w:lang w:eastAsia="ru-RU"/>
        </w:rPr>
        <w:t>132,00</w:t>
      </w:r>
      <w:r w:rsidRPr="00C12B77">
        <w:t xml:space="preserve"> [</w:t>
      </w:r>
      <w:r w:rsidRPr="00C12B77">
        <w:rPr>
          <w:lang w:eastAsia="ru-RU"/>
        </w:rPr>
        <w:t>117,00; 151,66</w:t>
      </w:r>
      <w:r w:rsidRPr="00C12B77">
        <w:t xml:space="preserve">] пг/мл, що вірогідно &lt; 0,001, у хворих на ізольовану БА </w:t>
      </w:r>
      <w:r w:rsidR="00424343" w:rsidRPr="00C12B77">
        <w:t>–</w:t>
      </w:r>
      <w:r w:rsidRPr="00C12B77">
        <w:rPr>
          <w:lang w:eastAsia="ru-RU"/>
        </w:rPr>
        <w:t>66,51</w:t>
      </w:r>
      <w:r w:rsidRPr="00C12B77">
        <w:t xml:space="preserve"> [</w:t>
      </w:r>
      <w:r w:rsidRPr="00C12B77">
        <w:rPr>
          <w:lang w:eastAsia="ru-RU"/>
        </w:rPr>
        <w:t>61,00; 133,71</w:t>
      </w:r>
      <w:r w:rsidRPr="00C12B77">
        <w:t xml:space="preserve">] пг/мл р &lt; 0,001, проти групи контролю 52,64 [49,09; 53,33] пг/мл. Показники МСР-1 перевищували показники контрольної групи </w:t>
      </w:r>
      <w:r w:rsidR="00424343" w:rsidRPr="00C12B77">
        <w:t>–</w:t>
      </w:r>
      <w:r w:rsidRPr="00C12B77">
        <w:t xml:space="preserve"> БА + ЦД2Т, БА + О</w:t>
      </w:r>
      <w:r w:rsidR="002E31EE" w:rsidRPr="00C12B77">
        <w:t>ж</w:t>
      </w:r>
      <w:r w:rsidRPr="00C12B77">
        <w:t xml:space="preserve"> та БА </w:t>
      </w:r>
      <w:r w:rsidRPr="00C12B77">
        <w:rPr>
          <w:lang w:eastAsia="ru-RU"/>
        </w:rPr>
        <w:t xml:space="preserve">в 15; 2; 1,3 </w:t>
      </w:r>
      <w:r w:rsidR="001650DC">
        <w:rPr>
          <w:lang w:eastAsia="ru-RU"/>
        </w:rPr>
        <w:t>раза</w:t>
      </w:r>
      <w:r w:rsidRPr="00C12B77">
        <w:rPr>
          <w:lang w:eastAsia="ru-RU"/>
        </w:rPr>
        <w:t xml:space="preserve">, відповідно.У процесі дослідження вмісту МСР-1 у хворих на БА + ЦД2Т залежно від синдрому бронхіальної обструкції було встановлено, що рівень хемокіну </w:t>
      </w:r>
      <w:r w:rsidR="00BB71A5" w:rsidRPr="00C12B77">
        <w:rPr>
          <w:lang w:eastAsia="ru-RU"/>
        </w:rPr>
        <w:t>в</w:t>
      </w:r>
      <w:r w:rsidRPr="00C12B77">
        <w:rPr>
          <w:lang w:eastAsia="ru-RU"/>
        </w:rPr>
        <w:t xml:space="preserve"> підгрупі ОФВ</w:t>
      </w:r>
      <w:r w:rsidRPr="00C12B77">
        <w:rPr>
          <w:vertAlign w:val="subscript"/>
          <w:lang w:eastAsia="ru-RU"/>
        </w:rPr>
        <w:t>1 </w:t>
      </w:r>
      <w:r w:rsidRPr="00C12B77">
        <w:rPr>
          <w:lang w:eastAsia="ru-RU"/>
        </w:rPr>
        <w:t>&lt; 50 % перевищував рівень у підгрупі ОФВ</w:t>
      </w:r>
      <w:r w:rsidRPr="00C12B77">
        <w:rPr>
          <w:vertAlign w:val="subscript"/>
          <w:lang w:eastAsia="ru-RU"/>
        </w:rPr>
        <w:t>1 </w:t>
      </w:r>
      <w:r w:rsidRPr="00C12B77">
        <w:rPr>
          <w:lang w:eastAsia="ru-RU"/>
        </w:rPr>
        <w:t xml:space="preserve">&gt; 60 % у 1,5 </w:t>
      </w:r>
      <w:r w:rsidR="001650DC">
        <w:rPr>
          <w:lang w:eastAsia="ru-RU"/>
        </w:rPr>
        <w:t>раза</w:t>
      </w:r>
      <w:r w:rsidRPr="00C12B77">
        <w:rPr>
          <w:lang w:eastAsia="ru-RU"/>
        </w:rPr>
        <w:t xml:space="preserve"> </w:t>
      </w:r>
      <w:r w:rsidRPr="00C12B77">
        <w:t>(р </w:t>
      </w:r>
      <w:r w:rsidRPr="00C12B77">
        <w:rPr>
          <w:lang w:eastAsia="ru-RU"/>
        </w:rPr>
        <w:t>&lt; 0,05) і підгрупі 50 % ≤ ОФВ</w:t>
      </w:r>
      <w:r w:rsidRPr="00C12B77">
        <w:rPr>
          <w:vertAlign w:val="subscript"/>
          <w:lang w:eastAsia="ru-RU"/>
        </w:rPr>
        <w:t>1 </w:t>
      </w:r>
      <w:r w:rsidRPr="00C12B77">
        <w:rPr>
          <w:lang w:eastAsia="ru-RU"/>
        </w:rPr>
        <w:t xml:space="preserve">≤ 60 % в 1,2 </w:t>
      </w:r>
      <w:r w:rsidR="001650DC">
        <w:rPr>
          <w:lang w:eastAsia="ru-RU"/>
        </w:rPr>
        <w:t>раза</w:t>
      </w:r>
      <w:r w:rsidRPr="00C12B77">
        <w:rPr>
          <w:lang w:eastAsia="ru-RU"/>
        </w:rPr>
        <w:t xml:space="preserve"> </w:t>
      </w:r>
      <w:r w:rsidRPr="00C12B77">
        <w:t>(р </w:t>
      </w:r>
      <w:r w:rsidRPr="00C12B77">
        <w:rPr>
          <w:lang w:eastAsia="ru-RU"/>
        </w:rPr>
        <w:t>&lt; 0,05). У хворих на БА + О</w:t>
      </w:r>
      <w:r w:rsidR="002E31EE" w:rsidRPr="00C12B77">
        <w:rPr>
          <w:lang w:eastAsia="ru-RU"/>
        </w:rPr>
        <w:t>ж</w:t>
      </w:r>
      <w:r w:rsidRPr="00C12B77">
        <w:rPr>
          <w:lang w:eastAsia="ru-RU"/>
        </w:rPr>
        <w:t xml:space="preserve"> ця тенденція змін зберігалася, </w:t>
      </w:r>
      <w:r w:rsidR="00BB71A5" w:rsidRPr="00C12B77">
        <w:rPr>
          <w:lang w:eastAsia="ru-RU"/>
        </w:rPr>
        <w:t>однак</w:t>
      </w:r>
      <w:r w:rsidRPr="00C12B77">
        <w:rPr>
          <w:lang w:eastAsia="ru-RU"/>
        </w:rPr>
        <w:t xml:space="preserve"> різниця між показниками була значно менша, але </w:t>
      </w:r>
      <w:r w:rsidRPr="00C12B77">
        <w:t>вірогід</w:t>
      </w:r>
      <w:r w:rsidRPr="00C12B77">
        <w:rPr>
          <w:lang w:eastAsia="ru-RU"/>
        </w:rPr>
        <w:t>ність відмінностей збер</w:t>
      </w:r>
      <w:r w:rsidR="00BB71A5" w:rsidRPr="00C12B77">
        <w:rPr>
          <w:lang w:eastAsia="ru-RU"/>
        </w:rPr>
        <w:t>ігалася м</w:t>
      </w:r>
      <w:r w:rsidRPr="00C12B77">
        <w:rPr>
          <w:lang w:eastAsia="ru-RU"/>
        </w:rPr>
        <w:t>іж підгрупами 50 % ≤ ОФВ</w:t>
      </w:r>
      <w:r w:rsidRPr="00C12B77">
        <w:rPr>
          <w:vertAlign w:val="subscript"/>
          <w:lang w:eastAsia="ru-RU"/>
        </w:rPr>
        <w:t xml:space="preserve">1 </w:t>
      </w:r>
      <w:r w:rsidRPr="00C12B77">
        <w:rPr>
          <w:lang w:eastAsia="ru-RU"/>
        </w:rPr>
        <w:t>і ОФВ</w:t>
      </w:r>
      <w:r w:rsidRPr="00C12B77">
        <w:rPr>
          <w:vertAlign w:val="subscript"/>
          <w:lang w:eastAsia="ru-RU"/>
        </w:rPr>
        <w:t>1 </w:t>
      </w:r>
      <w:r w:rsidRPr="00C12B77">
        <w:rPr>
          <w:lang w:eastAsia="ru-RU"/>
        </w:rPr>
        <w:t xml:space="preserve">&gt; 60 % </w:t>
      </w:r>
      <w:r w:rsidRPr="00C12B77">
        <w:t>(р </w:t>
      </w:r>
      <w:r w:rsidRPr="00C12B77">
        <w:rPr>
          <w:lang w:eastAsia="ru-RU"/>
        </w:rPr>
        <w:t xml:space="preserve">&lt; 0,05). У хворих </w:t>
      </w:r>
      <w:r w:rsidR="00BB71A5" w:rsidRPr="00C12B77">
        <w:rPr>
          <w:lang w:eastAsia="ru-RU"/>
        </w:rPr>
        <w:t>у</w:t>
      </w:r>
      <w:r w:rsidRPr="00C12B77">
        <w:rPr>
          <w:lang w:eastAsia="ru-RU"/>
        </w:rPr>
        <w:t xml:space="preserve"> групі порівняння була відсутня підгрупа хворих з ОФВ</w:t>
      </w:r>
      <w:r w:rsidRPr="00C12B77">
        <w:rPr>
          <w:vertAlign w:val="subscript"/>
          <w:lang w:eastAsia="ru-RU"/>
        </w:rPr>
        <w:t>1 </w:t>
      </w:r>
      <w:r w:rsidRPr="00C12B77">
        <w:rPr>
          <w:lang w:eastAsia="ru-RU"/>
        </w:rPr>
        <w:t>&lt; 50 %. Результати дослідження хворих МСР-1 залежно від ШКФ розподіл</w:t>
      </w:r>
      <w:r w:rsidR="00BB71A5" w:rsidRPr="00C12B77">
        <w:rPr>
          <w:lang w:eastAsia="ru-RU"/>
        </w:rPr>
        <w:t xml:space="preserve">ялися </w:t>
      </w:r>
      <w:r w:rsidRPr="00C12B77">
        <w:rPr>
          <w:lang w:eastAsia="ru-RU"/>
        </w:rPr>
        <w:t xml:space="preserve">таким чином: максимальний вміст було визначено </w:t>
      </w:r>
      <w:r w:rsidR="00BB71A5" w:rsidRPr="00C12B77">
        <w:rPr>
          <w:lang w:eastAsia="ru-RU"/>
        </w:rPr>
        <w:t>в</w:t>
      </w:r>
      <w:r w:rsidRPr="00C12B77">
        <w:rPr>
          <w:lang w:eastAsia="ru-RU"/>
        </w:rPr>
        <w:t xml:space="preserve"> підгрупі ШКФ &lt; 60 мл/хв/1,73 м</w:t>
      </w:r>
      <w:r w:rsidRPr="00C12B77">
        <w:rPr>
          <w:vertAlign w:val="superscript"/>
          <w:lang w:eastAsia="ru-RU"/>
        </w:rPr>
        <w:t>2</w:t>
      </w:r>
      <w:r w:rsidRPr="00C12B77">
        <w:rPr>
          <w:lang w:eastAsia="ru-RU"/>
        </w:rPr>
        <w:t xml:space="preserve"> у всіх досліджених хворих і щодо групи контролю був вірогідним </w:t>
      </w:r>
      <w:r w:rsidRPr="00C12B77">
        <w:t>(р </w:t>
      </w:r>
      <w:r w:rsidRPr="00C12B77">
        <w:rPr>
          <w:lang w:eastAsia="ru-RU"/>
        </w:rPr>
        <w:t>&lt; 0,05). У хворих на БА + ЦД2Т та БА + О</w:t>
      </w:r>
      <w:r w:rsidR="002E31EE" w:rsidRPr="00C12B77">
        <w:rPr>
          <w:lang w:eastAsia="ru-RU"/>
        </w:rPr>
        <w:t>ж</w:t>
      </w:r>
      <w:r w:rsidRPr="00C12B77">
        <w:rPr>
          <w:lang w:eastAsia="ru-RU"/>
        </w:rPr>
        <w:t xml:space="preserve"> різниця між підгрупами 60 ≤ ШКФ &lt; 90 мл/хв/1,73 м</w:t>
      </w:r>
      <w:r w:rsidRPr="00C12B77">
        <w:rPr>
          <w:vertAlign w:val="superscript"/>
          <w:lang w:eastAsia="ru-RU"/>
        </w:rPr>
        <w:t xml:space="preserve">2 </w:t>
      </w:r>
      <w:r w:rsidRPr="00C12B77">
        <w:rPr>
          <w:lang w:eastAsia="ru-RU"/>
        </w:rPr>
        <w:t>і ШКФ ≥ 90 мл/хв/1,73 м</w:t>
      </w:r>
      <w:r w:rsidRPr="00C12B77">
        <w:rPr>
          <w:vertAlign w:val="superscript"/>
          <w:lang w:eastAsia="ru-RU"/>
        </w:rPr>
        <w:t xml:space="preserve">2 </w:t>
      </w:r>
      <w:r w:rsidRPr="00C12B77">
        <w:rPr>
          <w:lang w:eastAsia="ru-RU"/>
        </w:rPr>
        <w:t>була вірогідна</w:t>
      </w:r>
      <w:r w:rsidRPr="00C12B77">
        <w:t>(р </w:t>
      </w:r>
      <w:r w:rsidRPr="00C12B77">
        <w:rPr>
          <w:lang w:eastAsia="ru-RU"/>
        </w:rPr>
        <w:t>&lt; 0,05) на відміну від хворих на ізольовану БА.</w:t>
      </w:r>
    </w:p>
    <w:p w:rsidR="00AB6953" w:rsidRPr="00C12B77" w:rsidRDefault="00AB6953" w:rsidP="00EB63E7">
      <w:r w:rsidRPr="00C12B77">
        <w:rPr>
          <w:lang w:eastAsia="ru-RU"/>
        </w:rPr>
        <w:t>Рівень ММР-9</w:t>
      </w:r>
      <w:r w:rsidRPr="00C12B77">
        <w:t xml:space="preserve"> у групі БА + ЦД2Т склав 250,55 [221,14</w:t>
      </w:r>
      <w:r w:rsidRPr="00C12B77">
        <w:rPr>
          <w:lang w:eastAsia="ru-RU"/>
        </w:rPr>
        <w:t xml:space="preserve">; </w:t>
      </w:r>
      <w:r w:rsidRPr="00C12B77">
        <w:t>2 86,14] пг/мл проти групи контролю 36,24 [33,84</w:t>
      </w:r>
      <w:r w:rsidRPr="00C12B77">
        <w:rPr>
          <w:lang w:eastAsia="ru-RU"/>
        </w:rPr>
        <w:t xml:space="preserve">; </w:t>
      </w:r>
      <w:r w:rsidRPr="00C12B77">
        <w:t>37,03] пг/мл р &lt; 0,001, у групі БА + О</w:t>
      </w:r>
      <w:r w:rsidR="002E31EE" w:rsidRPr="00C12B77">
        <w:t>ж</w:t>
      </w:r>
      <w:r w:rsidR="003D3724" w:rsidRPr="00C12B77">
        <w:t xml:space="preserve"> </w:t>
      </w:r>
      <w:r w:rsidRPr="00C12B77">
        <w:t>70,69 [66,32</w:t>
      </w:r>
      <w:r w:rsidRPr="00C12B77">
        <w:rPr>
          <w:lang w:eastAsia="ru-RU"/>
        </w:rPr>
        <w:t xml:space="preserve">; </w:t>
      </w:r>
      <w:r w:rsidRPr="00C12B77">
        <w:t>77,90] пг/мл р &lt; 0,001, а в групі ізольованої БА 42,3[38,00</w:t>
      </w:r>
      <w:r w:rsidRPr="00C12B77">
        <w:rPr>
          <w:lang w:eastAsia="ru-RU"/>
        </w:rPr>
        <w:t xml:space="preserve">; </w:t>
      </w:r>
      <w:r w:rsidRPr="00C12B77">
        <w:t>72,05] пг/мл &lt; 0,001. Отримані результати свідчать про те, що в пацієнтів унаслідок порівняння виявлені вірогідні зміни рівня ММР-9 між групами та щодо контролю (р &lt; 0,001).</w:t>
      </w:r>
    </w:p>
    <w:p w:rsidR="00AB6953" w:rsidRPr="00C12B77" w:rsidRDefault="00AB6953" w:rsidP="00EB63E7">
      <w:pPr>
        <w:rPr>
          <w:lang w:eastAsia="ru-RU"/>
        </w:rPr>
      </w:pPr>
      <w:r w:rsidRPr="00C12B77">
        <w:t xml:space="preserve">Під час дослідження вмісту ММР-9 у хворих на БА + ЦД2Т було визначено максимальний вміст у підгрупі </w:t>
      </w:r>
      <w:r w:rsidRPr="00C12B77">
        <w:rPr>
          <w:lang w:eastAsia="ru-RU"/>
        </w:rPr>
        <w:t>ОФВ</w:t>
      </w:r>
      <w:r w:rsidRPr="00C12B77">
        <w:rPr>
          <w:vertAlign w:val="subscript"/>
          <w:lang w:eastAsia="ru-RU"/>
        </w:rPr>
        <w:t>1</w:t>
      </w:r>
      <w:r w:rsidRPr="00C12B77">
        <w:rPr>
          <w:vertAlign w:val="subscript"/>
          <w:lang w:val="ru-RU" w:eastAsia="ru-RU"/>
        </w:rPr>
        <w:t> </w:t>
      </w:r>
      <w:r w:rsidRPr="00C12B77">
        <w:rPr>
          <w:lang w:eastAsia="ru-RU"/>
        </w:rPr>
        <w:t>&gt;</w:t>
      </w:r>
      <w:r w:rsidRPr="00C12B77">
        <w:rPr>
          <w:lang w:val="ru-RU" w:eastAsia="ru-RU"/>
        </w:rPr>
        <w:t> </w:t>
      </w:r>
      <w:r w:rsidRPr="00C12B77">
        <w:rPr>
          <w:lang w:eastAsia="ru-RU"/>
        </w:rPr>
        <w:t>60</w:t>
      </w:r>
      <w:r w:rsidRPr="00C12B77">
        <w:rPr>
          <w:lang w:val="ru-RU" w:eastAsia="ru-RU"/>
        </w:rPr>
        <w:t> </w:t>
      </w:r>
      <w:r w:rsidRPr="00C12B77">
        <w:rPr>
          <w:lang w:eastAsia="ru-RU"/>
        </w:rPr>
        <w:t xml:space="preserve">% </w:t>
      </w:r>
      <w:r w:rsidRPr="00C12B77">
        <w:t>(р </w:t>
      </w:r>
      <w:r w:rsidRPr="00C12B77">
        <w:rPr>
          <w:lang w:eastAsia="ru-RU"/>
        </w:rPr>
        <w:t xml:space="preserve">&lt; 0,001), який перевищував показник контрольної групи у 23,23 </w:t>
      </w:r>
      <w:r w:rsidR="001650DC">
        <w:rPr>
          <w:lang w:eastAsia="ru-RU"/>
        </w:rPr>
        <w:t>раза</w:t>
      </w:r>
      <w:r w:rsidRPr="00C12B77">
        <w:rPr>
          <w:lang w:eastAsia="ru-RU"/>
        </w:rPr>
        <w:t xml:space="preserve"> і мінімальний вміст у підгрупі ОФВ</w:t>
      </w:r>
      <w:r w:rsidRPr="00C12B77">
        <w:rPr>
          <w:vertAlign w:val="subscript"/>
          <w:lang w:eastAsia="ru-RU"/>
        </w:rPr>
        <w:t>1</w:t>
      </w:r>
      <w:r w:rsidRPr="00C12B77">
        <w:rPr>
          <w:vertAlign w:val="subscript"/>
          <w:lang w:val="ru-RU" w:eastAsia="ru-RU"/>
        </w:rPr>
        <w:t> </w:t>
      </w:r>
      <w:r w:rsidRPr="00C12B77">
        <w:rPr>
          <w:lang w:eastAsia="ru-RU"/>
        </w:rPr>
        <w:t>&lt;</w:t>
      </w:r>
      <w:r w:rsidRPr="00C12B77">
        <w:rPr>
          <w:lang w:val="ru-RU" w:eastAsia="ru-RU"/>
        </w:rPr>
        <w:t> </w:t>
      </w:r>
      <w:r w:rsidRPr="00C12B77">
        <w:rPr>
          <w:lang w:eastAsia="ru-RU"/>
        </w:rPr>
        <w:t>50</w:t>
      </w:r>
      <w:r w:rsidRPr="00C12B77">
        <w:rPr>
          <w:lang w:val="ru-RU" w:eastAsia="ru-RU"/>
        </w:rPr>
        <w:t> </w:t>
      </w:r>
      <w:r w:rsidRPr="00C12B77">
        <w:rPr>
          <w:lang w:eastAsia="ru-RU"/>
        </w:rPr>
        <w:t xml:space="preserve">% </w:t>
      </w:r>
      <w:r w:rsidRPr="00C12B77">
        <w:t>(р </w:t>
      </w:r>
      <w:r w:rsidRPr="00C12B77">
        <w:rPr>
          <w:lang w:eastAsia="ru-RU"/>
        </w:rPr>
        <w:t xml:space="preserve">&lt; 0,001) </w:t>
      </w:r>
      <w:r w:rsidR="00424343" w:rsidRPr="00C12B77">
        <w:rPr>
          <w:lang w:eastAsia="ru-RU"/>
        </w:rPr>
        <w:t>–</w:t>
      </w:r>
      <w:r w:rsidRPr="00C12B77">
        <w:rPr>
          <w:lang w:eastAsia="ru-RU"/>
        </w:rPr>
        <w:t xml:space="preserve"> перевищував показник контрольної групи у 6,8 </w:t>
      </w:r>
      <w:r w:rsidR="001650DC">
        <w:rPr>
          <w:lang w:eastAsia="ru-RU"/>
        </w:rPr>
        <w:t>раза</w:t>
      </w:r>
      <w:r w:rsidRPr="00C12B77">
        <w:rPr>
          <w:lang w:eastAsia="ru-RU"/>
        </w:rPr>
        <w:t xml:space="preserve"> </w:t>
      </w:r>
      <w:r w:rsidRPr="00C12B77">
        <w:t>(р </w:t>
      </w:r>
      <w:r w:rsidRPr="00C12B77">
        <w:rPr>
          <w:lang w:eastAsia="ru-RU"/>
        </w:rPr>
        <w:t>&lt; 0,001). У хворих на БА + О</w:t>
      </w:r>
      <w:r w:rsidR="002E31EE" w:rsidRPr="00C12B77">
        <w:rPr>
          <w:lang w:eastAsia="ru-RU"/>
        </w:rPr>
        <w:t>ж</w:t>
      </w:r>
      <w:r w:rsidRPr="00C12B77">
        <w:t>вірогід</w:t>
      </w:r>
      <w:r w:rsidRPr="00C12B77">
        <w:rPr>
          <w:lang w:eastAsia="ru-RU"/>
        </w:rPr>
        <w:t xml:space="preserve">на різниця </w:t>
      </w:r>
      <w:r w:rsidRPr="00C12B77">
        <w:t>(р </w:t>
      </w:r>
      <w:r w:rsidRPr="00C12B77">
        <w:rPr>
          <w:lang w:eastAsia="ru-RU"/>
        </w:rPr>
        <w:t>&lt; 0,05) була відзначена тільки між підгрупами ОФВ</w:t>
      </w:r>
      <w:r w:rsidRPr="00C12B77">
        <w:rPr>
          <w:vertAlign w:val="subscript"/>
          <w:lang w:eastAsia="ru-RU"/>
        </w:rPr>
        <w:t>1</w:t>
      </w:r>
      <w:r w:rsidRPr="00C12B77">
        <w:rPr>
          <w:vertAlign w:val="subscript"/>
          <w:lang w:val="ru-RU" w:eastAsia="ru-RU"/>
        </w:rPr>
        <w:t> </w:t>
      </w:r>
      <w:r w:rsidRPr="00C12B77">
        <w:rPr>
          <w:lang w:eastAsia="ru-RU"/>
        </w:rPr>
        <w:t>&lt;</w:t>
      </w:r>
      <w:r w:rsidRPr="00C12B77">
        <w:rPr>
          <w:lang w:val="ru-RU" w:eastAsia="ru-RU"/>
        </w:rPr>
        <w:t> </w:t>
      </w:r>
      <w:r w:rsidRPr="00C12B77">
        <w:rPr>
          <w:lang w:eastAsia="ru-RU"/>
        </w:rPr>
        <w:t>50</w:t>
      </w:r>
      <w:r w:rsidRPr="00C12B77">
        <w:rPr>
          <w:lang w:val="ru-RU" w:eastAsia="ru-RU"/>
        </w:rPr>
        <w:t> </w:t>
      </w:r>
      <w:r w:rsidRPr="00C12B77">
        <w:rPr>
          <w:lang w:eastAsia="ru-RU"/>
        </w:rPr>
        <w:t>% і 50</w:t>
      </w:r>
      <w:r w:rsidRPr="00C12B77">
        <w:rPr>
          <w:lang w:val="ru-RU" w:eastAsia="ru-RU"/>
        </w:rPr>
        <w:t> </w:t>
      </w:r>
      <w:r w:rsidRPr="00C12B77">
        <w:rPr>
          <w:lang w:eastAsia="ru-RU"/>
        </w:rPr>
        <w:t>%</w:t>
      </w:r>
      <w:r w:rsidRPr="00C12B77">
        <w:rPr>
          <w:lang w:val="ru-RU" w:eastAsia="ru-RU"/>
        </w:rPr>
        <w:t> </w:t>
      </w:r>
      <w:r w:rsidRPr="00C12B77">
        <w:rPr>
          <w:lang w:eastAsia="ru-RU"/>
        </w:rPr>
        <w:t>≤</w:t>
      </w:r>
      <w:r w:rsidRPr="00C12B77">
        <w:rPr>
          <w:lang w:val="ru-RU" w:eastAsia="ru-RU"/>
        </w:rPr>
        <w:t> </w:t>
      </w:r>
      <w:r w:rsidRPr="00C12B77">
        <w:rPr>
          <w:lang w:eastAsia="ru-RU"/>
        </w:rPr>
        <w:t>ОФВ</w:t>
      </w:r>
      <w:r w:rsidRPr="00C12B77">
        <w:rPr>
          <w:vertAlign w:val="subscript"/>
          <w:lang w:eastAsia="ru-RU"/>
        </w:rPr>
        <w:t>1</w:t>
      </w:r>
      <w:r w:rsidRPr="00C12B77">
        <w:rPr>
          <w:vertAlign w:val="subscript"/>
          <w:lang w:val="ru-RU" w:eastAsia="ru-RU"/>
        </w:rPr>
        <w:t> </w:t>
      </w:r>
      <w:r w:rsidRPr="00C12B77">
        <w:rPr>
          <w:lang w:eastAsia="ru-RU"/>
        </w:rPr>
        <w:t>≤</w:t>
      </w:r>
      <w:r w:rsidRPr="00C12B77">
        <w:rPr>
          <w:lang w:val="ru-RU" w:eastAsia="ru-RU"/>
        </w:rPr>
        <w:t> </w:t>
      </w:r>
      <w:r w:rsidRPr="00C12B77">
        <w:rPr>
          <w:lang w:eastAsia="ru-RU"/>
        </w:rPr>
        <w:t>60</w:t>
      </w:r>
      <w:r w:rsidRPr="00C12B77">
        <w:rPr>
          <w:lang w:val="ru-RU" w:eastAsia="ru-RU"/>
        </w:rPr>
        <w:t> </w:t>
      </w:r>
      <w:r w:rsidRPr="00C12B77">
        <w:rPr>
          <w:lang w:eastAsia="ru-RU"/>
        </w:rPr>
        <w:t xml:space="preserve">%. </w:t>
      </w:r>
      <w:r w:rsidRPr="00C12B77">
        <w:rPr>
          <w:lang w:val="ru-RU" w:eastAsia="ru-RU"/>
        </w:rPr>
        <w:t>Розподіл хворих між підгрупами за ОФВ</w:t>
      </w:r>
      <w:r w:rsidRPr="00C12B77">
        <w:rPr>
          <w:vertAlign w:val="subscript"/>
          <w:lang w:val="ru-RU" w:eastAsia="ru-RU"/>
        </w:rPr>
        <w:t>1</w:t>
      </w:r>
      <w:r w:rsidRPr="00C12B77">
        <w:rPr>
          <w:lang w:val="ru-RU" w:eastAsia="ru-RU"/>
        </w:rPr>
        <w:t xml:space="preserve"> був рівномірним у хворих на БА + ЦД2Т, так і БА + О</w:t>
      </w:r>
      <w:r w:rsidR="002E31EE" w:rsidRPr="00C12B77">
        <w:rPr>
          <w:lang w:val="ru-RU" w:eastAsia="ru-RU"/>
        </w:rPr>
        <w:t>ж</w:t>
      </w:r>
      <w:r w:rsidRPr="00C12B77">
        <w:rPr>
          <w:lang w:val="ru-RU" w:eastAsia="ru-RU"/>
        </w:rPr>
        <w:t>.</w:t>
      </w:r>
    </w:p>
    <w:p w:rsidR="00AB6953" w:rsidRPr="00C12B77" w:rsidRDefault="00AB6953" w:rsidP="00EB63E7">
      <w:pPr>
        <w:rPr>
          <w:lang w:eastAsia="ru-RU"/>
        </w:rPr>
      </w:pPr>
      <w:r w:rsidRPr="00C12B77">
        <w:t xml:space="preserve">Результати дослідження ММР-9 залежно від ШКФ: </w:t>
      </w:r>
      <w:r w:rsidRPr="00C12B77">
        <w:rPr>
          <w:lang w:eastAsia="ru-RU"/>
        </w:rPr>
        <w:t>максимальний вміст було визначено у підгрупі ШКФ &lt; 60 мл/хв/1,73 м</w:t>
      </w:r>
      <w:r w:rsidRPr="00C12B77">
        <w:rPr>
          <w:vertAlign w:val="superscript"/>
          <w:lang w:eastAsia="ru-RU"/>
        </w:rPr>
        <w:t>2</w:t>
      </w:r>
      <w:r w:rsidRPr="00C12B77">
        <w:rPr>
          <w:lang w:eastAsia="ru-RU"/>
        </w:rPr>
        <w:t xml:space="preserve"> у всіх досліджених хворих і щодо групи контролю був вірогідним </w:t>
      </w:r>
      <w:r w:rsidRPr="00C12B77">
        <w:t>(р </w:t>
      </w:r>
      <w:r w:rsidRPr="00C12B77">
        <w:rPr>
          <w:lang w:eastAsia="ru-RU"/>
        </w:rPr>
        <w:t>&lt; 0,05). У хворих на БА + ЦД2Т та БА + О</w:t>
      </w:r>
      <w:r w:rsidR="002E31EE" w:rsidRPr="00C12B77">
        <w:rPr>
          <w:lang w:eastAsia="ru-RU"/>
        </w:rPr>
        <w:t>ж</w:t>
      </w:r>
      <w:r w:rsidRPr="00C12B77">
        <w:rPr>
          <w:lang w:eastAsia="ru-RU"/>
        </w:rPr>
        <w:t xml:space="preserve"> різниця між підгрупами 60 ≤ ШКФ &lt; 90 мл/хв/1,73 м</w:t>
      </w:r>
      <w:r w:rsidRPr="00C12B77">
        <w:rPr>
          <w:vertAlign w:val="superscript"/>
          <w:lang w:eastAsia="ru-RU"/>
        </w:rPr>
        <w:t xml:space="preserve">2 </w:t>
      </w:r>
      <w:r w:rsidRPr="00C12B77">
        <w:rPr>
          <w:lang w:eastAsia="ru-RU"/>
        </w:rPr>
        <w:t>і ШКФ ≥ 90 мл/хв/1,73 м</w:t>
      </w:r>
      <w:r w:rsidRPr="00C12B77">
        <w:rPr>
          <w:vertAlign w:val="superscript"/>
          <w:lang w:eastAsia="ru-RU"/>
        </w:rPr>
        <w:t xml:space="preserve">2 </w:t>
      </w:r>
      <w:r w:rsidRPr="00C12B77">
        <w:rPr>
          <w:lang w:eastAsia="ru-RU"/>
        </w:rPr>
        <w:t>була вірогідна</w:t>
      </w:r>
      <w:r w:rsidR="00B717D4">
        <w:rPr>
          <w:lang w:eastAsia="ru-RU"/>
        </w:rPr>
        <w:t xml:space="preserve"> </w:t>
      </w:r>
      <w:r w:rsidRPr="00C12B77">
        <w:t>(р </w:t>
      </w:r>
      <w:r w:rsidRPr="00C12B77">
        <w:rPr>
          <w:lang w:eastAsia="ru-RU"/>
        </w:rPr>
        <w:t>&lt; 0,05) на відміну від хворих на ізольовану БА.</w:t>
      </w:r>
    </w:p>
    <w:p w:rsidR="00AB6953" w:rsidRPr="00C12B77" w:rsidRDefault="00AB6953" w:rsidP="00EB63E7">
      <w:r w:rsidRPr="00C12B77">
        <w:t>Проведено оцінку співвідношення системи фіброз–антифіброз за групами хворих. У групі БА + ЦД2Т співвідношення МСР-1/ММР-9 склало 3,11, у групі БА + О</w:t>
      </w:r>
      <w:r w:rsidR="002E31EE" w:rsidRPr="00C12B77">
        <w:t>ж</w:t>
      </w:r>
      <w:r w:rsidR="00424343" w:rsidRPr="00C12B77">
        <w:t>–</w:t>
      </w:r>
      <w:r w:rsidRPr="00C12B77">
        <w:t xml:space="preserve"> 1,82 і в групі БА </w:t>
      </w:r>
      <w:r w:rsidR="00424343" w:rsidRPr="00C12B77">
        <w:t>–</w:t>
      </w:r>
      <w:r w:rsidRPr="00C12B77">
        <w:t xml:space="preserve"> 1,50. Проведений аналіз показав, що в пацієнтів, хворих на БА внаслідок поєднання з ожирінням, надмірна концентрація МСР-1 як маркеру фіброзу при прогресуванні ознак пошкодження судин легень і нирок, стримується пропорційним зростанням індикатора фібролізу </w:t>
      </w:r>
      <w:r w:rsidR="00424343" w:rsidRPr="00C12B77">
        <w:t>–</w:t>
      </w:r>
      <w:r w:rsidRPr="00C12B77">
        <w:t xml:space="preserve"> ММР-9, що свідчить на користь адаптаційних реакцій у цієї категорії хворих. У хворих на БА внаслідок поєднання з ЦД2Т спостерігається зростання рівня маркера фібролізу ММР-9, але недостатньо у відповідь на високу концентрацію фібротичного показника МСР-1 і, на наш погляд, супроводжується </w:t>
      </w:r>
      <w:r w:rsidR="00BB71A5" w:rsidRPr="00C12B77">
        <w:t>пригніченням</w:t>
      </w:r>
      <w:r w:rsidRPr="00C12B77">
        <w:t xml:space="preserve"> надмірної фібротичної агресії </w:t>
      </w:r>
      <w:r w:rsidR="00BB71A5" w:rsidRPr="00C12B77">
        <w:t>через</w:t>
      </w:r>
      <w:r w:rsidRPr="00C12B77">
        <w:t xml:space="preserve"> виснаження адаптаційних антифібротичних реакцій. Аналіз функції нирок у групах БА, БА + ЦД2Т, БА + О</w:t>
      </w:r>
      <w:r w:rsidR="002E31EE" w:rsidRPr="00C12B77">
        <w:t>ж</w:t>
      </w:r>
      <w:r w:rsidRPr="00C12B77">
        <w:t xml:space="preserve"> показав, що 15 %, 51,85 %, 48,83 % відповідно до хворих із високим співвідношенням МСР-1/ММР-9 мали ШКФ &lt; 60 мл/хв/1,73 м</w:t>
      </w:r>
      <w:r w:rsidRPr="00C12B77">
        <w:rPr>
          <w:vertAlign w:val="superscript"/>
        </w:rPr>
        <w:t>2</w:t>
      </w:r>
      <w:r w:rsidRPr="00C12B77">
        <w:rPr>
          <w:vertAlign w:val="subscript"/>
        </w:rPr>
        <w:t xml:space="preserve">. </w:t>
      </w:r>
      <w:r w:rsidRPr="00C12B77">
        <w:t>Виявлена схожа тенденція при дослідженні ОФВ</w:t>
      </w:r>
      <w:r w:rsidRPr="00C12B77">
        <w:rPr>
          <w:vertAlign w:val="subscript"/>
        </w:rPr>
        <w:t>1</w:t>
      </w:r>
      <w:r w:rsidRPr="00C12B77">
        <w:t xml:space="preserve"> у хворих на БА + ЦД2Т, кількість хворих із ОФВ</w:t>
      </w:r>
      <w:r w:rsidRPr="00C12B77">
        <w:rPr>
          <w:vertAlign w:val="subscript"/>
        </w:rPr>
        <w:t>1</w:t>
      </w:r>
      <w:r w:rsidRPr="00C12B77">
        <w:t> </w:t>
      </w:r>
      <w:r w:rsidRPr="00C12B77">
        <w:rPr>
          <w:lang w:eastAsia="ru-RU"/>
        </w:rPr>
        <w:t>&lt; 50 % склали 34,92 %, а у групі БА + О</w:t>
      </w:r>
      <w:r w:rsidR="002E31EE" w:rsidRPr="00C12B77">
        <w:rPr>
          <w:lang w:eastAsia="ru-RU"/>
        </w:rPr>
        <w:t>ж</w:t>
      </w:r>
      <w:r w:rsidR="00424343" w:rsidRPr="00C12B77">
        <w:rPr>
          <w:lang w:eastAsia="ru-RU"/>
        </w:rPr>
        <w:t>–</w:t>
      </w:r>
      <w:r w:rsidRPr="00C12B77">
        <w:rPr>
          <w:lang w:eastAsia="ru-RU"/>
        </w:rPr>
        <w:t xml:space="preserve"> 29,16 %, що вказує на розвиток фібропластичних змін у легенях у вигляді ремоделювання та тубулоінтерстиціального фіброзу в нирках. Підтвердженням цього висновку є кореляційні зв</w:t>
      </w:r>
      <w:r w:rsidR="00E37F01" w:rsidRPr="00C12B77">
        <w:rPr>
          <w:lang w:eastAsia="ru-RU"/>
        </w:rPr>
        <w:t>’</w:t>
      </w:r>
      <w:r w:rsidRPr="00C12B77">
        <w:rPr>
          <w:lang w:eastAsia="ru-RU"/>
        </w:rPr>
        <w:t>язки у хворих на БА + ЦД2Т та БА + О</w:t>
      </w:r>
      <w:r w:rsidR="002E31EE" w:rsidRPr="00C12B77">
        <w:rPr>
          <w:lang w:eastAsia="ru-RU"/>
        </w:rPr>
        <w:t>ж</w:t>
      </w:r>
      <w:r w:rsidRPr="00C12B77">
        <w:rPr>
          <w:lang w:eastAsia="ru-RU"/>
        </w:rPr>
        <w:t xml:space="preserve"> між ОФВ</w:t>
      </w:r>
      <w:r w:rsidRPr="00C12B77">
        <w:rPr>
          <w:vertAlign w:val="subscript"/>
          <w:lang w:eastAsia="ru-RU"/>
        </w:rPr>
        <w:t>1</w:t>
      </w:r>
      <w:r w:rsidRPr="00C12B77">
        <w:rPr>
          <w:lang w:eastAsia="ru-RU"/>
        </w:rPr>
        <w:t xml:space="preserve"> і ММР-9 </w:t>
      </w:r>
      <w:r w:rsidRPr="00C12B77">
        <w:rPr>
          <w:lang w:val="en-US"/>
        </w:rPr>
        <w:t>R</w:t>
      </w:r>
      <w:r w:rsidRPr="00C12B77">
        <w:t xml:space="preserve"> = -0,47 (р &lt; 0,05), </w:t>
      </w:r>
      <w:r w:rsidRPr="00C12B77">
        <w:rPr>
          <w:lang w:val="en-US"/>
        </w:rPr>
        <w:t>R</w:t>
      </w:r>
      <w:r w:rsidRPr="00C12B77">
        <w:t xml:space="preserve"> = -0,45 (р &lt; 0,05) , між </w:t>
      </w:r>
      <w:r w:rsidRPr="00C12B77">
        <w:rPr>
          <w:lang w:eastAsia="ru-RU"/>
        </w:rPr>
        <w:t>ОФВ</w:t>
      </w:r>
      <w:r w:rsidRPr="00C12B77">
        <w:rPr>
          <w:vertAlign w:val="subscript"/>
          <w:lang w:eastAsia="ru-RU"/>
        </w:rPr>
        <w:t>1</w:t>
      </w:r>
      <w:r w:rsidRPr="00C12B77">
        <w:rPr>
          <w:lang w:eastAsia="ru-RU"/>
        </w:rPr>
        <w:t xml:space="preserve"> і МСР-1 </w:t>
      </w:r>
      <w:r w:rsidR="00424343" w:rsidRPr="00C12B77">
        <w:rPr>
          <w:lang w:eastAsia="ru-RU"/>
        </w:rPr>
        <w:t>–</w:t>
      </w:r>
      <w:r w:rsidRPr="00C12B77">
        <w:t xml:space="preserve">0,52 (р &lt; 0,05), </w:t>
      </w:r>
      <w:r w:rsidRPr="00C12B77">
        <w:rPr>
          <w:lang w:val="en-US"/>
        </w:rPr>
        <w:t>R</w:t>
      </w:r>
      <w:r w:rsidRPr="00C12B77">
        <w:t xml:space="preserve"> = -0,49 (р &lt; 0,05), ШКФ і ММР-9 0,44 (р &lt; 0,05); 0,41, відповідно.</w:t>
      </w:r>
    </w:p>
    <w:p w:rsidR="00AB6953" w:rsidRPr="00C12B77" w:rsidRDefault="00AB6953" w:rsidP="00EB63E7">
      <w:r w:rsidRPr="00C12B77">
        <w:rPr>
          <w:rStyle w:val="7"/>
          <w:color w:val="000000"/>
          <w:sz w:val="28"/>
          <w:szCs w:val="28"/>
          <w:lang w:eastAsia="uk-UA"/>
        </w:rPr>
        <w:t xml:space="preserve">Запальний процес, що розвивається при бронхіальній астмі під впливом специфічних і неспецифічних чинників, викликає морфологічні та функціональні зміни в усіх структурах бронхів, тобто ремоделювання </w:t>
      </w:r>
      <w:r w:rsidRPr="00C12B77">
        <w:rPr>
          <w:rStyle w:val="7"/>
          <w:sz w:val="28"/>
          <w:szCs w:val="28"/>
          <w:lang w:eastAsia="uk-UA"/>
        </w:rPr>
        <w:t>дихальних шляхів [</w:t>
      </w:r>
      <w:r w:rsidR="0059650B" w:rsidRPr="00C12B77">
        <w:t>103</w:t>
      </w:r>
      <w:r w:rsidR="009C4492" w:rsidRPr="00C12B77">
        <w:t xml:space="preserve">, </w:t>
      </w:r>
      <w:r w:rsidR="0059650B" w:rsidRPr="00C12B77">
        <w:rPr>
          <w:lang w:eastAsia="uk-UA"/>
        </w:rPr>
        <w:t>268</w:t>
      </w:r>
      <w:r w:rsidR="009C4492" w:rsidRPr="00C12B77">
        <w:rPr>
          <w:lang w:eastAsia="uk-UA"/>
        </w:rPr>
        <w:t xml:space="preserve">, </w:t>
      </w:r>
      <w:r w:rsidR="0059650B" w:rsidRPr="00C12B77">
        <w:t>302</w:t>
      </w:r>
      <w:r w:rsidRPr="00C12B77">
        <w:rPr>
          <w:rStyle w:val="7"/>
          <w:sz w:val="28"/>
          <w:szCs w:val="28"/>
          <w:lang w:eastAsia="uk-UA"/>
        </w:rPr>
        <w:t>]. Ремоделювання є гетерогенним процесом,</w:t>
      </w:r>
      <w:r w:rsidRPr="00C12B77">
        <w:rPr>
          <w:rStyle w:val="7"/>
          <w:color w:val="000000"/>
          <w:sz w:val="28"/>
          <w:szCs w:val="28"/>
          <w:lang w:eastAsia="uk-UA"/>
        </w:rPr>
        <w:t xml:space="preserve"> який викликає ушкодження структури дихальних шляхів, що призводять під впливом медіаторів і біологічно активних речовин до «поломки» біофізичних </w:t>
      </w:r>
      <w:r w:rsidRPr="00C12B77">
        <w:rPr>
          <w:rStyle w:val="7"/>
          <w:sz w:val="28"/>
          <w:szCs w:val="28"/>
          <w:lang w:eastAsia="uk-UA"/>
        </w:rPr>
        <w:t>компонентів, визначають скорочення гладком</w:t>
      </w:r>
      <w:r w:rsidR="00E37F01" w:rsidRPr="00C12B77">
        <w:rPr>
          <w:rStyle w:val="7"/>
          <w:sz w:val="28"/>
          <w:szCs w:val="28"/>
          <w:lang w:eastAsia="uk-UA"/>
        </w:rPr>
        <w:t>’</w:t>
      </w:r>
      <w:r w:rsidRPr="00C12B77">
        <w:rPr>
          <w:rStyle w:val="7"/>
          <w:sz w:val="28"/>
          <w:szCs w:val="28"/>
          <w:lang w:eastAsia="uk-UA"/>
        </w:rPr>
        <w:t>язових елементів [</w:t>
      </w:r>
      <w:r w:rsidR="0059650B" w:rsidRPr="00C12B77">
        <w:rPr>
          <w:rStyle w:val="7"/>
          <w:sz w:val="28"/>
          <w:szCs w:val="28"/>
          <w:lang w:eastAsia="uk-UA"/>
        </w:rPr>
        <w:t>377</w:t>
      </w:r>
      <w:r w:rsidR="009C4492" w:rsidRPr="00C12B77">
        <w:rPr>
          <w:rStyle w:val="7"/>
          <w:sz w:val="28"/>
          <w:szCs w:val="28"/>
          <w:lang w:eastAsia="uk-UA"/>
        </w:rPr>
        <w:t xml:space="preserve">, </w:t>
      </w:r>
      <w:r w:rsidR="0059650B" w:rsidRPr="00C12B77">
        <w:t>414</w:t>
      </w:r>
      <w:r w:rsidRPr="00C12B77">
        <w:rPr>
          <w:rStyle w:val="7"/>
          <w:sz w:val="28"/>
          <w:szCs w:val="28"/>
          <w:lang w:eastAsia="uk-UA"/>
        </w:rPr>
        <w:t>].</w:t>
      </w:r>
      <w:r w:rsidR="00C73C31" w:rsidRPr="00C12B77">
        <w:rPr>
          <w:rStyle w:val="7"/>
          <w:sz w:val="28"/>
          <w:szCs w:val="28"/>
          <w:lang w:eastAsia="uk-UA"/>
        </w:rPr>
        <w:t xml:space="preserve"> </w:t>
      </w:r>
      <w:r w:rsidRPr="00C12B77">
        <w:rPr>
          <w:lang w:eastAsia="ru-RU"/>
        </w:rPr>
        <w:t>Імунна система, асоційована з дихальними шляхами є частиною імунної системи слизових оболонок. Як і в інших відділах імунної системи бар</w:t>
      </w:r>
      <w:r w:rsidR="00E37F01" w:rsidRPr="00C12B77">
        <w:rPr>
          <w:lang w:eastAsia="ru-RU"/>
        </w:rPr>
        <w:t>’</w:t>
      </w:r>
      <w:r w:rsidRPr="00C12B77">
        <w:rPr>
          <w:lang w:eastAsia="ru-RU"/>
        </w:rPr>
        <w:t xml:space="preserve">єрних тканин, її ключовими клітинами є лімфоцити. </w:t>
      </w:r>
      <w:r w:rsidRPr="00C12B77">
        <w:rPr>
          <w:bdr w:val="none" w:sz="0" w:space="0" w:color="auto" w:frame="1"/>
          <w:lang w:eastAsia="uk-UA"/>
        </w:rPr>
        <w:t xml:space="preserve">В епітеліальному шарі слизової оболонки дихальних шляхів присутні майже виключно Т-лімфоцити. Серед них переважають CD8-клітини. </w:t>
      </w:r>
      <w:r w:rsidRPr="00C12B77">
        <w:t xml:space="preserve">Дослідження імунологічного статусу хворих з коморбідними станами БА виявив зміни імунної системи, що виявлялися дефіцитом Т-лімфоцитів, порушенням їх субпопуляційного складу, зміною гуморальної ланки імунітету з наявністю гіперімуноглобулінемії (ІgА та IgМ), частим підвищенням рівня ЦІК, дисфункцією фагоцитуючих клітин, зниженням числа NK-клітин і зміненим цитокіновим профілем (підвищення продукції ІЛ-8, ІЛ-12, МСР-1). Статистичні дані спектра цитокінів, що визначають спрямованість міграції Т-клітин </w:t>
      </w:r>
      <w:r w:rsidR="00E641F2" w:rsidRPr="00C12B77">
        <w:t>у</w:t>
      </w:r>
      <w:r w:rsidRPr="00C12B77">
        <w:t xml:space="preserve"> бронхо</w:t>
      </w:r>
      <w:r w:rsidR="00E641F2" w:rsidRPr="00C12B77">
        <w:t>-</w:t>
      </w:r>
      <w:r w:rsidRPr="00C12B77">
        <w:t xml:space="preserve">легеневу тканину, визначені не </w:t>
      </w:r>
      <w:r w:rsidR="00BB71A5" w:rsidRPr="00C12B77">
        <w:t>повною мірою</w:t>
      </w:r>
      <w:r w:rsidRPr="00C12B77">
        <w:t xml:space="preserve">. Однак не викликає сумнівів значущість </w:t>
      </w:r>
      <w:r w:rsidR="00BB71A5" w:rsidRPr="00C12B77">
        <w:t>у</w:t>
      </w:r>
      <w:r w:rsidRPr="00C12B77">
        <w:t xml:space="preserve"> залученні Т-клітин </w:t>
      </w:r>
      <w:r w:rsidR="00BB71A5" w:rsidRPr="00C12B77">
        <w:t>у</w:t>
      </w:r>
      <w:r w:rsidRPr="00C12B77">
        <w:t xml:space="preserve"> слизову бронхів хемокінів: MIP-1β, IP-10, MIG, I-TAC, а при запаленні </w:t>
      </w:r>
      <w:r w:rsidR="00424343" w:rsidRPr="00C12B77">
        <w:rPr>
          <w:lang w:eastAsia="ru-RU"/>
        </w:rPr>
        <w:t>–</w:t>
      </w:r>
      <w:r w:rsidRPr="00C12B77">
        <w:t xml:space="preserve"> також β-хемокинів RANTES, МСР-1, МСР-5, а для CD4 клітин </w:t>
      </w:r>
      <w:r w:rsidR="00424343" w:rsidRPr="00C12B77">
        <w:rPr>
          <w:lang w:eastAsia="ru-RU"/>
        </w:rPr>
        <w:t>–</w:t>
      </w:r>
      <w:r w:rsidRPr="00C12B77">
        <w:t xml:space="preserve"> і ІЛ-12[</w:t>
      </w:r>
      <w:r w:rsidR="0059650B" w:rsidRPr="00C12B77">
        <w:t>137</w:t>
      </w:r>
      <w:r w:rsidR="004E2537" w:rsidRPr="00C12B77">
        <w:t xml:space="preserve">, </w:t>
      </w:r>
      <w:r w:rsidR="0059650B" w:rsidRPr="00C12B77">
        <w:t>436</w:t>
      </w:r>
      <w:r w:rsidRPr="00C12B77">
        <w:t xml:space="preserve">]. </w:t>
      </w:r>
      <w:r w:rsidR="004350C1" w:rsidRPr="00C12B77">
        <w:t>У</w:t>
      </w:r>
      <w:r w:rsidRPr="00C12B77">
        <w:t xml:space="preserve">сі ці цитокіни секретуються епітеліальними клітинами. У межах слизової оболонки Т-лімфоцити мігрують з глибини слизової до просвіту бронхів або альвеол. </w:t>
      </w:r>
      <w:r w:rsidR="00BB71A5" w:rsidRPr="00C12B77">
        <w:t>Потрапляючи</w:t>
      </w:r>
      <w:r w:rsidRPr="00C12B77">
        <w:t xml:space="preserve"> в просвіт, Т-клітини продовжують деякий час секретувати цитокіни, але незабаром піддаються апоптозу </w:t>
      </w:r>
      <w:r w:rsidR="00EC0DB1" w:rsidRPr="00C12B77">
        <w:t>й</w:t>
      </w:r>
      <w:r w:rsidRPr="00C12B77">
        <w:t xml:space="preserve"> елімінуються макрофагами [</w:t>
      </w:r>
      <w:r w:rsidR="0059650B" w:rsidRPr="00C12B77">
        <w:rPr>
          <w:lang w:val="ru-RU"/>
        </w:rPr>
        <w:t>178</w:t>
      </w:r>
      <w:r w:rsidR="004E2537" w:rsidRPr="00C12B77">
        <w:t xml:space="preserve">, </w:t>
      </w:r>
      <w:r w:rsidR="0059650B" w:rsidRPr="00C12B77">
        <w:rPr>
          <w:lang w:val="ru-RU"/>
        </w:rPr>
        <w:t>365</w:t>
      </w:r>
      <w:r w:rsidR="004E2537" w:rsidRPr="00C12B77">
        <w:t xml:space="preserve">, </w:t>
      </w:r>
      <w:r w:rsidR="0059650B" w:rsidRPr="00C12B77">
        <w:rPr>
          <w:lang w:val="ru-RU"/>
        </w:rPr>
        <w:t>411</w:t>
      </w:r>
      <w:r w:rsidRPr="00C12B77">
        <w:t xml:space="preserve">]. Спрямованість переміщення Т-клітин забезпечується градієнтом концентрації хемокіну МСР-1, концентрація якого зростає в міру наближення до просвіту. Будь-яка захисна реакція, в тому числі </w:t>
      </w:r>
      <w:r w:rsidR="00BB71A5" w:rsidRPr="00C12B77">
        <w:t>й</w:t>
      </w:r>
      <w:r w:rsidRPr="00C12B77">
        <w:t xml:space="preserve"> імунна відповідь, включає клітинні та гуморальні механізми, спрямовані проти певних агентів. У разі клітинно-опосередкованої імунної відповіді головна роль належить CD8 + Т-лімфоцитів [</w:t>
      </w:r>
      <w:r w:rsidR="0059650B" w:rsidRPr="00C12B77">
        <w:rPr>
          <w:lang w:val="ru-RU"/>
        </w:rPr>
        <w:t>397</w:t>
      </w:r>
      <w:r w:rsidRPr="00C12B77">
        <w:t xml:space="preserve">]. У групах </w:t>
      </w:r>
      <w:r w:rsidR="00BB71A5" w:rsidRPr="00C12B77">
        <w:t>і</w:t>
      </w:r>
      <w:r w:rsidRPr="00C12B77">
        <w:t>з коморбідністю патологічні зміни, що лежать в основі захворювання, були виражені, реакція імунної системи на антиген не мала постійного характеру, на наш погляд, це свідчить про відсутність адапційних реакцій в групах БА</w:t>
      </w:r>
      <w:r w:rsidR="004350C1" w:rsidRPr="00C12B77">
        <w:t> </w:t>
      </w:r>
      <w:r w:rsidRPr="00C12B77">
        <w:t>+</w:t>
      </w:r>
      <w:r w:rsidR="004350C1" w:rsidRPr="00C12B77">
        <w:t> </w:t>
      </w:r>
      <w:r w:rsidRPr="00C12B77">
        <w:t>ЦД2Т і БА</w:t>
      </w:r>
      <w:r w:rsidR="004350C1" w:rsidRPr="00C12B77">
        <w:t> </w:t>
      </w:r>
      <w:r w:rsidRPr="00C12B77">
        <w:t>+</w:t>
      </w:r>
      <w:r w:rsidR="004350C1" w:rsidRPr="00C12B77">
        <w:t> </w:t>
      </w:r>
      <w:r w:rsidRPr="00C12B77">
        <w:t>О</w:t>
      </w:r>
      <w:r w:rsidR="004350C1" w:rsidRPr="00C12B77">
        <w:t>ж</w:t>
      </w:r>
      <w:r w:rsidRPr="00C12B77">
        <w:t xml:space="preserve">. Зниження кількості обох типів цитотоксичних клітин </w:t>
      </w:r>
      <w:r w:rsidR="00424343" w:rsidRPr="00C12B77">
        <w:rPr>
          <w:lang w:eastAsia="ru-RU"/>
        </w:rPr>
        <w:t>–</w:t>
      </w:r>
      <w:r w:rsidRPr="00C12B77">
        <w:t xml:space="preserve"> як CD8 + Т-лімфоцитів, так і CD16 у хворих на БА</w:t>
      </w:r>
      <w:r w:rsidR="004350C1" w:rsidRPr="00C12B77">
        <w:t> </w:t>
      </w:r>
      <w:r w:rsidRPr="00C12B77">
        <w:t>+</w:t>
      </w:r>
      <w:r w:rsidR="004350C1" w:rsidRPr="00C12B77">
        <w:t> </w:t>
      </w:r>
      <w:r w:rsidRPr="00C12B77">
        <w:t>ЦД2Т і БА</w:t>
      </w:r>
      <w:r w:rsidR="004350C1" w:rsidRPr="00C12B77">
        <w:t> </w:t>
      </w:r>
      <w:r w:rsidRPr="00C12B77">
        <w:t>+</w:t>
      </w:r>
      <w:r w:rsidR="004350C1" w:rsidRPr="00C12B77">
        <w:t> </w:t>
      </w:r>
      <w:r w:rsidRPr="00C12B77">
        <w:t>О</w:t>
      </w:r>
      <w:r w:rsidR="004350C1" w:rsidRPr="00C12B77">
        <w:t>ж</w:t>
      </w:r>
      <w:r w:rsidRPr="00C12B77">
        <w:t xml:space="preserve"> пов</w:t>
      </w:r>
      <w:r w:rsidR="00E37F01" w:rsidRPr="00C12B77">
        <w:t>’</w:t>
      </w:r>
      <w:r w:rsidRPr="00C12B77">
        <w:t xml:space="preserve">язані з захворюванням, оскільки виявляються і при всіх досліджуваних групах. У </w:t>
      </w:r>
      <w:r w:rsidR="004350C1" w:rsidRPr="00C12B77">
        <w:t xml:space="preserve">процесі </w:t>
      </w:r>
      <w:r w:rsidRPr="00C12B77">
        <w:t>дослідженн</w:t>
      </w:r>
      <w:r w:rsidR="004350C1" w:rsidRPr="00C12B77">
        <w:t>я</w:t>
      </w:r>
      <w:r w:rsidRPr="00C12B77">
        <w:t xml:space="preserve"> вміст CD3+ клітин був набагато нижчим у хворих на БА</w:t>
      </w:r>
      <w:r w:rsidR="004350C1" w:rsidRPr="00C12B77">
        <w:t> </w:t>
      </w:r>
      <w:r w:rsidRPr="00C12B77">
        <w:t>+</w:t>
      </w:r>
      <w:r w:rsidR="004350C1" w:rsidRPr="00C12B77">
        <w:t> </w:t>
      </w:r>
      <w:r w:rsidRPr="00C12B77">
        <w:t>ЦД2Т, ніж у пацієнтів на БА</w:t>
      </w:r>
      <w:r w:rsidR="004350C1" w:rsidRPr="00C12B77">
        <w:t> </w:t>
      </w:r>
      <w:r w:rsidRPr="00C12B77">
        <w:t>+</w:t>
      </w:r>
      <w:r w:rsidR="004350C1" w:rsidRPr="00C12B77">
        <w:t> </w:t>
      </w:r>
      <w:r w:rsidRPr="00C12B77">
        <w:t>О</w:t>
      </w:r>
      <w:r w:rsidR="002E31EE" w:rsidRPr="00C12B77">
        <w:t>ж</w:t>
      </w:r>
      <w:r w:rsidRPr="00C12B77">
        <w:t xml:space="preserve"> та ізольованою БА. Отримані результати можуть свідчити про те, що NK-клітинам належить одна з ключових ролей </w:t>
      </w:r>
      <w:r w:rsidR="00BB71A5" w:rsidRPr="00C12B77">
        <w:t>у</w:t>
      </w:r>
      <w:r w:rsidRPr="00C12B77">
        <w:t xml:space="preserve"> патоґенезі розвитку коморбідності у хворих на БА та, на наш погляд, може бути однією з причин інсулінорезистентності.</w:t>
      </w:r>
    </w:p>
    <w:p w:rsidR="00AB6953" w:rsidRPr="00C12B77" w:rsidRDefault="00AB6953" w:rsidP="00EB63E7">
      <w:r w:rsidRPr="00C12B77">
        <w:t xml:space="preserve">У системі імунітету такі зміни, як правило, полягають </w:t>
      </w:r>
      <w:r w:rsidR="00BB71A5" w:rsidRPr="00C12B77">
        <w:t>у</w:t>
      </w:r>
      <w:r w:rsidRPr="00C12B77">
        <w:t xml:space="preserve"> зниженні вмісту Т-лімфоцитів у венозній крові, їх субпопуляцій, які беруть активну участь у запальній реакції. Крім того, відзначається збільшення концентрацій імуноглобулінів основних трьох класів (М, G, А) у сироватці крові хворих. Ці зрушення зумовлені специфічною відповіддю імунокомпетентних клітин на різні екзогенні чинники. У хворих усіх груп дослідження відзначено підвищення IgG щодо контрольної групи (р &lt; 0,05). У хворих на БА + ЦД2Т підвищення рівня IgG унаслідок порівняння з пацієнтами групи порівняння (р &lt; 0,001), у хворих на БА + О</w:t>
      </w:r>
      <w:r w:rsidR="002E31EE" w:rsidRPr="00C12B77">
        <w:t>ж</w:t>
      </w:r>
      <w:r w:rsidRPr="00C12B77">
        <w:t xml:space="preserve"> і групи порівняння не мали вірогідної різниці (р &gt;0,05), але внаслідок порівняння з групою контролю різниця між показником була вірогідною (р &lt; 0,05).</w:t>
      </w:r>
    </w:p>
    <w:p w:rsidR="00AB6953" w:rsidRPr="00C12B77" w:rsidRDefault="00AB6953" w:rsidP="00EB63E7">
      <w:r w:rsidRPr="00C12B77">
        <w:t xml:space="preserve">Під час аналізу рівня ЦІК відзначено його підвищення </w:t>
      </w:r>
      <w:r w:rsidR="00BB71A5" w:rsidRPr="00C12B77">
        <w:t>в</w:t>
      </w:r>
      <w:r w:rsidRPr="00C12B77">
        <w:t xml:space="preserve"> пацієнтів груп БА + ЦД2Т і БА + О</w:t>
      </w:r>
      <w:r w:rsidR="002E31EE" w:rsidRPr="00C12B77">
        <w:t>ж</w:t>
      </w:r>
      <w:r w:rsidRPr="00C12B77">
        <w:t xml:space="preserve"> (р &lt; 0,001), тоді, як у групі порівняння цей показник</w:t>
      </w:r>
      <w:r w:rsidR="003D3724" w:rsidRPr="00C12B77">
        <w:t xml:space="preserve"> </w:t>
      </w:r>
      <w:r w:rsidRPr="00C12B77">
        <w:t>щодо контрольної групи залишався без змін (р &gt;0,05), що свідчить про наявність запального процесу у хворих на БА + ЦД2Т, БА + О</w:t>
      </w:r>
      <w:r w:rsidR="002E31EE" w:rsidRPr="00C12B77">
        <w:t>ж</w:t>
      </w:r>
      <w:r w:rsidRPr="00C12B77">
        <w:t xml:space="preserve"> та неефективність елімінації ЦІК клітинами макрофагально-моноцитарної системи.</w:t>
      </w:r>
    </w:p>
    <w:p w:rsidR="00AB6953" w:rsidRPr="00C12B77" w:rsidRDefault="00AB6953" w:rsidP="00EB63E7">
      <w:r w:rsidRPr="00C12B77">
        <w:t>У всіх досліджуваних групах відзначено підвищення рівня лімфоцитотоксичних антитіл: у хворих на БА + ЦД2Т у 2 рази щодо групи порівняння і в 7 разів щодо групи контролю. У хворих на БА + О</w:t>
      </w:r>
      <w:r w:rsidR="002E31EE" w:rsidRPr="00C12B77">
        <w:t>ж</w:t>
      </w:r>
      <w:r w:rsidR="00424343" w:rsidRPr="00C12B77">
        <w:t>–</w:t>
      </w:r>
      <w:r w:rsidRPr="00C12B77">
        <w:t xml:space="preserve"> у 1,4 </w:t>
      </w:r>
      <w:r w:rsidR="001650DC">
        <w:t>раза</w:t>
      </w:r>
      <w:r w:rsidRPr="00C12B77">
        <w:t xml:space="preserve"> і 5 разів щодо групи контролю. Отримані дані вказують на активність імунозапальних процесів у цих групах хворих.</w:t>
      </w:r>
    </w:p>
    <w:p w:rsidR="00AB6953" w:rsidRPr="00C12B77" w:rsidRDefault="00AB6953" w:rsidP="00EB63E7">
      <w:r w:rsidRPr="00C12B77">
        <w:t>Збільшення IgE у пацієнтів з БА + О</w:t>
      </w:r>
      <w:r w:rsidR="002E31EE" w:rsidRPr="00C12B77">
        <w:t>ж</w:t>
      </w:r>
      <w:r w:rsidRPr="00C12B77">
        <w:t xml:space="preserve"> і БА + ЦД2Т щодо групи порівняння вказує на розвиток алергічної сенсибілізації у 28 (32,94 %) і 30 (28,57 %) хворих цих груп, відповідно. Підвищення загального ІgЕ не завжди вказує на спадкову схильність до розвитку алергічних реакцій та може свідчити про розвиток патології імунних процесів.</w:t>
      </w:r>
    </w:p>
    <w:p w:rsidR="00AB6953" w:rsidRPr="00C12B77" w:rsidRDefault="00AB6953" w:rsidP="00EB63E7">
      <w:r w:rsidRPr="00C12B77">
        <w:t>Дослідження НСТ-тесту</w:t>
      </w:r>
      <w:r w:rsidRPr="00C12B77">
        <w:rPr>
          <w:lang w:val="ru-RU"/>
        </w:rPr>
        <w:t xml:space="preserve"> (спонтанного)</w:t>
      </w:r>
      <w:r w:rsidRPr="00C12B77">
        <w:t xml:space="preserve"> виявило вірогідне підвищення показника в усіх групах щодо контролю (р &lt; 0,001). Отримані зміни є характерними для запалення низької інтенсивності у хворих </w:t>
      </w:r>
      <w:r w:rsidR="00BB71A5" w:rsidRPr="00C12B77">
        <w:t>і</w:t>
      </w:r>
      <w:r w:rsidRPr="00C12B77">
        <w:t>з підвищеною масою тіла, підтвердженням чого є встановлений кореляційний позитивний зв</w:t>
      </w:r>
      <w:r w:rsidR="00E37F01" w:rsidRPr="00C12B77">
        <w:t>’</w:t>
      </w:r>
      <w:r w:rsidRPr="00C12B77">
        <w:t>язок у хворих на БА + ЦД2Т і БА + О</w:t>
      </w:r>
      <w:r w:rsidR="002E31EE" w:rsidRPr="00C12B77">
        <w:t>ж</w:t>
      </w:r>
      <w:r w:rsidRPr="00C12B77">
        <w:t xml:space="preserve"> між рівнем НСТ-тесту і ТГ R = 0,32 (р &lt; 0,05) і R  = 0,59 (р &lt; 0,05).</w:t>
      </w:r>
    </w:p>
    <w:p w:rsidR="00AB6953" w:rsidRPr="00C12B77" w:rsidRDefault="00BB71A5" w:rsidP="00EB63E7">
      <w:r w:rsidRPr="00C12B77">
        <w:t>У</w:t>
      </w:r>
      <w:r w:rsidR="00AB6953" w:rsidRPr="00C12B77">
        <w:t>становлено особливості клітинної ланки імунітету залежно від досліджених груп. У хворих на БА + О</w:t>
      </w:r>
      <w:r w:rsidR="002E31EE" w:rsidRPr="00C12B77">
        <w:t>ж</w:t>
      </w:r>
      <w:r w:rsidR="00AB6953" w:rsidRPr="00C12B77">
        <w:t xml:space="preserve"> і БА + ЦД2Т зниження вмісту Т-лімфоцитів пов</w:t>
      </w:r>
      <w:r w:rsidR="00E37F01" w:rsidRPr="00C12B77">
        <w:t>’</w:t>
      </w:r>
      <w:r w:rsidR="00AB6953" w:rsidRPr="00C12B77">
        <w:t xml:space="preserve">язане зі зниженням як Т-хелперів, так і Т-супресорів (р &lt; 0,05), що супроводжувалося зниженням </w:t>
      </w:r>
      <w:r w:rsidR="001018C6" w:rsidRPr="00C12B77">
        <w:t>імунорегуляторного індексу(</w:t>
      </w:r>
      <w:r w:rsidR="00AB6953" w:rsidRPr="00C12B77">
        <w:t>ІРІ</w:t>
      </w:r>
      <w:r w:rsidR="001018C6" w:rsidRPr="00C12B77">
        <w:t>)</w:t>
      </w:r>
      <w:r w:rsidR="00AB6953" w:rsidRPr="00C12B77">
        <w:t xml:space="preserve"> (р </w:t>
      </w:r>
      <w:r w:rsidR="00AB6953" w:rsidRPr="00C12B77">
        <w:rPr>
          <w:lang w:eastAsia="ru-RU"/>
        </w:rPr>
        <w:t xml:space="preserve">&lt; 0,05) у цих групах </w:t>
      </w:r>
      <w:r w:rsidR="00AB6953" w:rsidRPr="00C12B77">
        <w:t>щодо контролю (р &lt; 0,001) і групи порівняння (р &lt;</w:t>
      </w:r>
      <w:r w:rsidR="001018C6" w:rsidRPr="00C12B77">
        <w:t> </w:t>
      </w:r>
      <w:r w:rsidR="00AB6953" w:rsidRPr="00C12B77">
        <w:t>0,05). Аналіз лімфоцитів між групами хворих виявив такі особливості: зниження кількості лімфоцитів у групах БА + ЦД2Т і БА + О</w:t>
      </w:r>
      <w:r w:rsidR="002E31EE" w:rsidRPr="00C12B77">
        <w:t>ж</w:t>
      </w:r>
      <w:r w:rsidR="00AB6953" w:rsidRPr="00C12B77">
        <w:t xml:space="preserve"> щодо групи контролю </w:t>
      </w:r>
      <w:r w:rsidR="00AB6953" w:rsidRPr="00C12B77">
        <w:rPr>
          <w:lang w:eastAsia="ru-RU"/>
        </w:rPr>
        <w:t>(р </w:t>
      </w:r>
      <w:r w:rsidR="00AB6953" w:rsidRPr="00C12B77">
        <w:t>&lt; 0,001) та підвищення абсолютної кількості В-лімфоцитів (р &lt;</w:t>
      </w:r>
      <w:r w:rsidR="001018C6" w:rsidRPr="00C12B77">
        <w:t> </w:t>
      </w:r>
      <w:r w:rsidR="00AB6953" w:rsidRPr="00C12B77">
        <w:t>0,05) щодо групи порівняння, що</w:t>
      </w:r>
      <w:r w:rsidR="003D3724" w:rsidRPr="00C12B77">
        <w:t xml:space="preserve"> </w:t>
      </w:r>
      <w:r w:rsidR="00AB6953" w:rsidRPr="00C12B77">
        <w:t>свідч</w:t>
      </w:r>
      <w:r w:rsidRPr="00C12B77">
        <w:t>ить на</w:t>
      </w:r>
      <w:r w:rsidR="00AB6953" w:rsidRPr="00C12B77">
        <w:t xml:space="preserve"> користь вторинного імунодефіциту, наслідком якого можуть бути посилення процесів атероґенезу, гострі та хронічні запальні захворювання, алергія. Підтвердженням цьому може бути отриманий позитивний кореляційний зв</w:t>
      </w:r>
      <w:r w:rsidR="00E37F01" w:rsidRPr="00C12B77">
        <w:t>’</w:t>
      </w:r>
      <w:r w:rsidR="00AB6953" w:rsidRPr="00C12B77">
        <w:t>язок у групах БА + ЦД2Т і БА + О</w:t>
      </w:r>
      <w:r w:rsidR="002E31EE" w:rsidRPr="00C12B77">
        <w:t>ж</w:t>
      </w:r>
      <w:r w:rsidR="00AB6953" w:rsidRPr="00C12B77">
        <w:t xml:space="preserve"> між рівнем НСТ-тесту (спонтанного) та рівнем МАУ: R = 0,37 (р &lt; 0,05) і R = 0,45 (р &lt; 0,05) і негативний </w:t>
      </w:r>
      <w:r w:rsidR="00424343" w:rsidRPr="00C12B77">
        <w:t>–</w:t>
      </w:r>
      <w:r w:rsidR="00AB6953" w:rsidRPr="00C12B77">
        <w:t xml:space="preserve"> між НСТ-спонтанним і ШКФ (R = 0,32; р &lt; 0,05 і R = 0,21; р &lt; 0,05), між НСТ-спонтанним та ОФВ</w:t>
      </w:r>
      <w:r w:rsidR="00AB6953" w:rsidRPr="00C12B77">
        <w:rPr>
          <w:vertAlign w:val="subscript"/>
        </w:rPr>
        <w:t xml:space="preserve">1 </w:t>
      </w:r>
      <w:r w:rsidR="00AB6953" w:rsidRPr="00C12B77">
        <w:t xml:space="preserve">(R = 0,44; р &lt; 0,001 і R = 0,32; р &lt; 0,05), між В-лімфоцитами та ХС ЛПНЩ R = -0,33; (р &lt; 0,05) R = -0,34; (р &lt; 0,05), ТГ = -0,36; (р &lt; 0,05) R = -0,34; (р &lt; 0,05), відповідно. Основними регуляторами В-клітинної відповіді є Тh2-лімфоцити </w:t>
      </w:r>
      <w:r w:rsidRPr="00C12B77">
        <w:t>та</w:t>
      </w:r>
      <w:r w:rsidR="00AB6953" w:rsidRPr="00C12B77">
        <w:t xml:space="preserve"> досліджувані цитокіни </w:t>
      </w:r>
      <w:r w:rsidR="00424343" w:rsidRPr="00C12B77">
        <w:t>–</w:t>
      </w:r>
      <w:r w:rsidR="00AB6953" w:rsidRPr="00C12B77">
        <w:t xml:space="preserve"> ІЛ-8, ІЛ-12. </w:t>
      </w:r>
      <w:r w:rsidR="001018C6" w:rsidRPr="00C12B77">
        <w:t>В</w:t>
      </w:r>
      <w:r w:rsidR="00AB6953" w:rsidRPr="00C12B77">
        <w:t>иявлена зміна в кількості СD4+ лімфоцитів у групах залежно від наявності коморбідності та відсутність змін чисельності даної субпопуляції Т-лімфоцитів у групі з ізольованою БА. Зниження кількості CD4+ лімфоцитів у групі з БА</w:t>
      </w:r>
      <w:r w:rsidR="001018C6" w:rsidRPr="00C12B77">
        <w:t> </w:t>
      </w:r>
      <w:r w:rsidR="00AB6953" w:rsidRPr="00C12B77">
        <w:t>+</w:t>
      </w:r>
      <w:r w:rsidR="001018C6" w:rsidRPr="00C12B77">
        <w:t> </w:t>
      </w:r>
      <w:r w:rsidR="00AB6953" w:rsidRPr="00C12B77">
        <w:t>ЦД2Т свідч</w:t>
      </w:r>
      <w:r w:rsidRPr="00C12B77">
        <w:t xml:space="preserve">ить про </w:t>
      </w:r>
      <w:r w:rsidR="00AB6953" w:rsidRPr="00C12B77">
        <w:t xml:space="preserve">виснаження клітинного імунітету. Кількість СD4+ лімфоцитів змінювалося паралельно з рівнем В-лімфоцитів. Велике значення в оцінці (оцінюванні) стану імунної системи має співвідношення CD4 + і CD8 + Т-лімфоцитів </w:t>
      </w:r>
      <w:r w:rsidR="00424343" w:rsidRPr="00C12B77">
        <w:t>–</w:t>
      </w:r>
      <w:r w:rsidR="00AB6953" w:rsidRPr="00C12B77">
        <w:t xml:space="preserve"> величина імунорегуляторного індексу [</w:t>
      </w:r>
      <w:r w:rsidR="0059650B" w:rsidRPr="00C12B77">
        <w:t>297</w:t>
      </w:r>
      <w:r w:rsidR="00AB6953" w:rsidRPr="00C12B77">
        <w:t xml:space="preserve">]. У літературі є багато даних щодо зміни ІРІ при </w:t>
      </w:r>
      <w:r w:rsidR="00615B4C" w:rsidRPr="00C12B77">
        <w:t>БА</w:t>
      </w:r>
      <w:r w:rsidR="00AB6953" w:rsidRPr="00C12B77">
        <w:t xml:space="preserve">. Однак вони дуже суперечливі.У роботі </w:t>
      </w:r>
      <w:r w:rsidR="004E2537" w:rsidRPr="00C12B77">
        <w:rPr>
          <w:lang w:val="en-US"/>
        </w:rPr>
        <w:t>A</w:t>
      </w:r>
      <w:r w:rsidR="004E2537" w:rsidRPr="00C12B77">
        <w:t>.</w:t>
      </w:r>
      <w:r w:rsidR="004E2537" w:rsidRPr="00C12B77">
        <w:rPr>
          <w:lang w:val="en-US"/>
        </w:rPr>
        <w:t>S</w:t>
      </w:r>
      <w:r w:rsidR="004E2537" w:rsidRPr="00C12B77">
        <w:t>.</w:t>
      </w:r>
      <w:r w:rsidR="00880167" w:rsidRPr="00C12B77">
        <w:t> </w:t>
      </w:r>
      <w:r w:rsidR="00AB6953" w:rsidRPr="00C12B77">
        <w:t>Abdulamir</w:t>
      </w:r>
      <w:r w:rsidR="004E2537" w:rsidRPr="00C12B77">
        <w:rPr>
          <w:lang w:val="en-US"/>
        </w:rPr>
        <w:t>etal</w:t>
      </w:r>
      <w:r w:rsidR="00AB6953" w:rsidRPr="00C12B77">
        <w:t>. [</w:t>
      </w:r>
      <w:r w:rsidR="0059650B" w:rsidRPr="00C12B77">
        <w:t>162</w:t>
      </w:r>
      <w:r w:rsidR="00AB6953" w:rsidRPr="00C12B77">
        <w:t xml:space="preserve">] наводять результати дослідження балансу Т-лімфоцитів у хворих </w:t>
      </w:r>
      <w:r w:rsidR="00615B4C" w:rsidRPr="00C12B77">
        <w:t>і</w:t>
      </w:r>
      <w:r w:rsidR="00AB6953" w:rsidRPr="00C12B77">
        <w:t xml:space="preserve">з різним ступенем тяжкості. </w:t>
      </w:r>
      <w:r w:rsidR="00615B4C" w:rsidRPr="00C12B77">
        <w:t>Виникає питання</w:t>
      </w:r>
      <w:r w:rsidR="00AB6953" w:rsidRPr="00C12B77">
        <w:t xml:space="preserve">, </w:t>
      </w:r>
      <w:r w:rsidR="00615B4C" w:rsidRPr="00C12B77">
        <w:t>чому</w:t>
      </w:r>
      <w:r w:rsidR="00AB6953" w:rsidRPr="00C12B77">
        <w:t xml:space="preserve"> не було встановлено жодних іс</w:t>
      </w:r>
      <w:r w:rsidR="00320819" w:rsidRPr="00C12B77">
        <w:t>тотних змін у рівні CD4 + і CD8</w:t>
      </w:r>
      <w:r w:rsidR="00AB6953" w:rsidRPr="00C12B77">
        <w:t xml:space="preserve">+ лімфоцитів, а також у співвідношенні CD4/CD8 між групами з астмою і здоровими донорами. З іншого боку, </w:t>
      </w:r>
      <w:r w:rsidR="001018C6" w:rsidRPr="00C12B77">
        <w:rPr>
          <w:lang w:val="en-US"/>
        </w:rPr>
        <w:t>S</w:t>
      </w:r>
      <w:r w:rsidR="001018C6" w:rsidRPr="00C12B77">
        <w:t xml:space="preserve">. </w:t>
      </w:r>
      <w:r w:rsidR="001018C6" w:rsidRPr="00C12B77">
        <w:rPr>
          <w:lang w:val="en-US"/>
        </w:rPr>
        <w:t>Y</w:t>
      </w:r>
      <w:r w:rsidR="001018C6" w:rsidRPr="00C12B77">
        <w:t>.</w:t>
      </w:r>
      <w:r w:rsidR="00AB6953" w:rsidRPr="00C12B77">
        <w:t>Lee</w:t>
      </w:r>
      <w:r w:rsidR="00EE3F81" w:rsidRPr="00EE3F81">
        <w:t xml:space="preserve"> </w:t>
      </w:r>
      <w:r w:rsidR="001018C6" w:rsidRPr="00C12B77">
        <w:rPr>
          <w:lang w:val="en-US"/>
        </w:rPr>
        <w:t>et</w:t>
      </w:r>
      <w:r w:rsidR="00EE3F81" w:rsidRPr="00EE3F81">
        <w:t xml:space="preserve"> </w:t>
      </w:r>
      <w:r w:rsidR="001018C6" w:rsidRPr="00C12B77">
        <w:rPr>
          <w:lang w:val="en-US"/>
        </w:rPr>
        <w:t>al</w:t>
      </w:r>
      <w:r w:rsidR="001018C6" w:rsidRPr="00C12B77">
        <w:t>.</w:t>
      </w:r>
      <w:r w:rsidR="00EE3F81" w:rsidRPr="00EE3F81">
        <w:t xml:space="preserve"> </w:t>
      </w:r>
      <w:r w:rsidR="00AB6953" w:rsidRPr="00C12B77">
        <w:t>наводять дані про значне підвищення ІРІ співвідношення у хворих на астму на відміну від контрольної групи [</w:t>
      </w:r>
      <w:r w:rsidR="0059650B" w:rsidRPr="00C12B77">
        <w:t>297</w:t>
      </w:r>
      <w:r w:rsidR="00AB6953" w:rsidRPr="00C12B77">
        <w:t>].</w:t>
      </w:r>
    </w:p>
    <w:p w:rsidR="00AB6953" w:rsidRPr="00C12B77" w:rsidRDefault="00AB6953" w:rsidP="00EB63E7">
      <w:r w:rsidRPr="00C12B77">
        <w:t xml:space="preserve">У нашому дослідженні показник ІРІ значно змінювався у хворих </w:t>
      </w:r>
      <w:r w:rsidR="00615B4C" w:rsidRPr="00C12B77">
        <w:t>і</w:t>
      </w:r>
      <w:r w:rsidRPr="00C12B77">
        <w:t>з коморбідністю БА</w:t>
      </w:r>
      <w:r w:rsidR="002E31EE" w:rsidRPr="00C12B77">
        <w:t> </w:t>
      </w:r>
      <w:r w:rsidRPr="00C12B77">
        <w:t>+</w:t>
      </w:r>
      <w:r w:rsidR="002E31EE" w:rsidRPr="00C12B77">
        <w:t> </w:t>
      </w:r>
      <w:r w:rsidRPr="00C12B77">
        <w:t>ЦД2Т і БА</w:t>
      </w:r>
      <w:r w:rsidR="002E31EE" w:rsidRPr="00C12B77">
        <w:t> </w:t>
      </w:r>
      <w:r w:rsidRPr="00C12B77">
        <w:t>+</w:t>
      </w:r>
      <w:r w:rsidR="002E31EE" w:rsidRPr="00C12B77">
        <w:t> </w:t>
      </w:r>
      <w:r w:rsidRPr="00C12B77">
        <w:t>О</w:t>
      </w:r>
      <w:r w:rsidR="002E31EE" w:rsidRPr="00C12B77">
        <w:t>ж</w:t>
      </w:r>
      <w:r w:rsidRPr="00C12B77">
        <w:t>. Величина індексу у хворих на ізольовану БА, як і попередні показники, перебувала на рівні контролю. Однак необхідно відзначити більший розкид значень, ніж у контролі, що</w:t>
      </w:r>
      <w:r w:rsidR="00615B4C" w:rsidRPr="00C12B77">
        <w:t xml:space="preserve"> наводить на думку про </w:t>
      </w:r>
      <w:r w:rsidRPr="00C12B77">
        <w:t>відсутність однозначної відповіді імунної системи на антигенну стимуляцію.</w:t>
      </w:r>
    </w:p>
    <w:p w:rsidR="00AB6953" w:rsidRPr="00C12B77" w:rsidRDefault="00AB6953" w:rsidP="00EB63E7">
      <w:r w:rsidRPr="00C12B77">
        <w:t>Отже, формування змін у хворих на БА + ЦД2Т пов</w:t>
      </w:r>
      <w:r w:rsidR="00E37F01" w:rsidRPr="00C12B77">
        <w:t>’</w:t>
      </w:r>
      <w:r w:rsidRPr="00C12B77">
        <w:t>язане з недостатністю активності CD4+, CD8+ лімфоцитів. При цьому, в групах БА</w:t>
      </w:r>
      <w:r w:rsidR="002E31EE" w:rsidRPr="00C12B77">
        <w:t> </w:t>
      </w:r>
      <w:r w:rsidRPr="00C12B77">
        <w:t>+</w:t>
      </w:r>
      <w:r w:rsidR="002E31EE" w:rsidRPr="00C12B77">
        <w:t> </w:t>
      </w:r>
      <w:r w:rsidRPr="00C12B77">
        <w:t>ЦД2Т, БА</w:t>
      </w:r>
      <w:r w:rsidR="002E31EE" w:rsidRPr="00C12B77">
        <w:t> </w:t>
      </w:r>
      <w:r w:rsidRPr="00C12B77">
        <w:t>+</w:t>
      </w:r>
      <w:r w:rsidR="002E31EE" w:rsidRPr="00C12B77">
        <w:t> </w:t>
      </w:r>
      <w:r w:rsidRPr="00C12B77">
        <w:t>О</w:t>
      </w:r>
      <w:r w:rsidR="002E31EE" w:rsidRPr="00C12B77">
        <w:t>ж</w:t>
      </w:r>
      <w:r w:rsidRPr="00C12B77">
        <w:t>він був достовірно зниженим і складав 1,37 [1,22; 1,55] і 1,47 [1,42; 1,52], відповідно, проти ізольованої БА 1,83 [1,67; 1,95], що свідч</w:t>
      </w:r>
      <w:r w:rsidR="0008287D" w:rsidRPr="00C12B77">
        <w:t xml:space="preserve">ить про </w:t>
      </w:r>
      <w:r w:rsidRPr="00C12B77">
        <w:t>наявність активного запалення.</w:t>
      </w:r>
    </w:p>
    <w:p w:rsidR="00AB6953" w:rsidRPr="00C12B77" w:rsidRDefault="00AB6953" w:rsidP="00EB63E7">
      <w:r w:rsidRPr="00C12B77">
        <w:t xml:space="preserve">У нормі ефекторних чинників </w:t>
      </w:r>
      <w:r w:rsidR="00424343" w:rsidRPr="00C12B77">
        <w:t>–</w:t>
      </w:r>
      <w:r w:rsidRPr="00C12B77">
        <w:t xml:space="preserve"> цитотоксичних клітин і антитіл має вироблятися стільки, скільки їх необхідно для елімінації того чи іншого антигену. Недостатня активність цитотоксичних Т-лімфоцитів доводить до переважання Т-хелперів, що сприяє сильнішій імунній відповіді (вираженої продукції антитіл і/або тривалої активації Т-ефекторів). Надлишкова активність цитотоксичних Т-лімфоцитів, навпаки, може призвести до швидкого при</w:t>
      </w:r>
      <w:r w:rsidR="0008287D" w:rsidRPr="00C12B77">
        <w:t xml:space="preserve">гнічення </w:t>
      </w:r>
      <w:r w:rsidRPr="00C12B77">
        <w:t xml:space="preserve">імунної відповіді і навіть індукції імунологічної толерантності (імунологічна відповідь на антиген не розвивається), несприятливо відбитися на стані інших клітинних популяцій, наприклад, епітеліальних клітин. Створюється можливість розвитку патологічних аутоімунних процесів. Отримано підвищення лімфоцитарних антитіл у всіх досліджених групах. Так, у хворих на ізольовану БА щодо групи контролю відзначено підвищення лімфоцитарних антитіл у 3,6 </w:t>
      </w:r>
      <w:r w:rsidR="001650DC">
        <w:t>раза</w:t>
      </w:r>
      <w:r w:rsidRPr="00C12B77">
        <w:t>, у хворих на БА</w:t>
      </w:r>
      <w:r w:rsidR="002E31EE" w:rsidRPr="00C12B77">
        <w:t> </w:t>
      </w:r>
      <w:r w:rsidRPr="00C12B77">
        <w:t>+</w:t>
      </w:r>
      <w:r w:rsidR="002E31EE" w:rsidRPr="00C12B77">
        <w:t> </w:t>
      </w:r>
      <w:r w:rsidRPr="00C12B77">
        <w:t xml:space="preserve">ЦД2Т </w:t>
      </w:r>
      <w:r w:rsidR="00424343" w:rsidRPr="00C12B77">
        <w:t>–</w:t>
      </w:r>
      <w:r w:rsidRPr="00C12B77">
        <w:t xml:space="preserve"> у 7 разів, у хворих БА</w:t>
      </w:r>
      <w:r w:rsidR="002E31EE" w:rsidRPr="00C12B77">
        <w:t> </w:t>
      </w:r>
      <w:r w:rsidRPr="00C12B77">
        <w:t>+</w:t>
      </w:r>
      <w:r w:rsidR="002E31EE" w:rsidRPr="00C12B77">
        <w:t> </w:t>
      </w:r>
      <w:r w:rsidRPr="00C12B77">
        <w:t xml:space="preserve"> О</w:t>
      </w:r>
      <w:r w:rsidR="002E31EE" w:rsidRPr="00C12B77">
        <w:t>ж</w:t>
      </w:r>
      <w:r w:rsidR="00424343" w:rsidRPr="00C12B77">
        <w:t>–</w:t>
      </w:r>
      <w:r w:rsidRPr="00C12B77">
        <w:t xml:space="preserve"> у 5,2 </w:t>
      </w:r>
      <w:r w:rsidR="001650DC">
        <w:t>раза</w:t>
      </w:r>
      <w:r w:rsidRPr="00C12B77">
        <w:t>, що підтверджує розвиток аутоімунного процесу.</w:t>
      </w:r>
    </w:p>
    <w:p w:rsidR="00AB6953" w:rsidRPr="00C12B77" w:rsidRDefault="00AB6953" w:rsidP="00EB63E7">
      <w:pPr>
        <w:pStyle w:val="12"/>
        <w:spacing w:after="0" w:line="360" w:lineRule="auto"/>
        <w:ind w:left="0" w:firstLine="709"/>
        <w:jc w:val="both"/>
        <w:rPr>
          <w:rStyle w:val="7"/>
          <w:color w:val="000000"/>
          <w:lang w:val="uk-UA" w:eastAsia="uk-UA"/>
        </w:rPr>
      </w:pPr>
      <w:r w:rsidRPr="00C12B77">
        <w:rPr>
          <w:rStyle w:val="7"/>
          <w:color w:val="000000"/>
          <w:sz w:val="28"/>
          <w:szCs w:val="28"/>
          <w:lang w:val="uk-UA" w:eastAsia="uk-UA"/>
        </w:rPr>
        <w:t>Отже, отримані численні дані про те, що хронічний, довгостроковий запальний процес призводить до незворотних морфологічних змін у вигляді різкого потовщення базальної мембрани з порушенням мікроциркуляції, розвитку склерозу стінки бронхів і розвитку тубулоінтерстиціального пошкодження нирок.</w:t>
      </w:r>
      <w:r w:rsidRPr="00C12B77">
        <w:rPr>
          <w:rFonts w:ascii="Times New Roman" w:hAnsi="Times New Roman"/>
          <w:sz w:val="28"/>
          <w:szCs w:val="28"/>
          <w:lang w:val="uk-UA"/>
        </w:rPr>
        <w:t xml:space="preserve"> Підвищений рівень ІЛ-8 асоціюється з хронічними та гострими запальними станами і корелює з тканинною інфільтрацією нейтрофілів. Виявлено пряму залежність ступеня порушень </w:t>
      </w:r>
      <w:r w:rsidR="0008287D" w:rsidRPr="00C12B77">
        <w:rPr>
          <w:rFonts w:ascii="Times New Roman" w:hAnsi="Times New Roman"/>
          <w:sz w:val="28"/>
          <w:szCs w:val="28"/>
          <w:lang w:val="uk-UA"/>
        </w:rPr>
        <w:t>у</w:t>
      </w:r>
      <w:r w:rsidRPr="00C12B77">
        <w:rPr>
          <w:rFonts w:ascii="Times New Roman" w:hAnsi="Times New Roman"/>
          <w:sz w:val="28"/>
          <w:szCs w:val="28"/>
          <w:lang w:val="uk-UA"/>
        </w:rPr>
        <w:t xml:space="preserve"> гуморальній ланці імунітету </w:t>
      </w:r>
      <w:r w:rsidR="0008287D" w:rsidRPr="00C12B77">
        <w:rPr>
          <w:rFonts w:ascii="Times New Roman" w:hAnsi="Times New Roman"/>
          <w:sz w:val="28"/>
          <w:szCs w:val="28"/>
          <w:lang w:val="uk-UA"/>
        </w:rPr>
        <w:t xml:space="preserve">та </w:t>
      </w:r>
      <w:r w:rsidRPr="00C12B77">
        <w:rPr>
          <w:rFonts w:ascii="Times New Roman" w:hAnsi="Times New Roman"/>
          <w:sz w:val="28"/>
          <w:szCs w:val="28"/>
          <w:lang w:val="uk-UA"/>
        </w:rPr>
        <w:t xml:space="preserve">дисбалансу цитокінового статусу. Отримані зворотні кореляційні зв´язки між фагоцитарним індексом та ІЛ-8 у хворих </w:t>
      </w:r>
      <w:r w:rsidR="0008287D" w:rsidRPr="00C12B77">
        <w:rPr>
          <w:rFonts w:ascii="Times New Roman" w:hAnsi="Times New Roman"/>
          <w:sz w:val="28"/>
          <w:szCs w:val="28"/>
          <w:lang w:val="uk-UA"/>
        </w:rPr>
        <w:t>у</w:t>
      </w:r>
      <w:r w:rsidRPr="00C12B77">
        <w:rPr>
          <w:rFonts w:ascii="Times New Roman" w:hAnsi="Times New Roman"/>
          <w:sz w:val="28"/>
          <w:szCs w:val="28"/>
          <w:lang w:val="uk-UA"/>
        </w:rPr>
        <w:t xml:space="preserve"> групі БА</w:t>
      </w:r>
      <w:r w:rsidR="001018C6" w:rsidRPr="00C12B77">
        <w:rPr>
          <w:rFonts w:ascii="Times New Roman" w:hAnsi="Times New Roman"/>
          <w:sz w:val="28"/>
          <w:szCs w:val="28"/>
          <w:lang w:val="uk-UA"/>
        </w:rPr>
        <w:t> </w:t>
      </w:r>
      <w:r w:rsidRPr="00C12B77">
        <w:rPr>
          <w:rFonts w:ascii="Times New Roman" w:hAnsi="Times New Roman"/>
          <w:sz w:val="28"/>
          <w:szCs w:val="28"/>
          <w:lang w:val="uk-UA"/>
        </w:rPr>
        <w:t>+</w:t>
      </w:r>
      <w:r w:rsidR="001018C6" w:rsidRPr="00C12B77">
        <w:rPr>
          <w:rFonts w:ascii="Times New Roman" w:hAnsi="Times New Roman"/>
          <w:sz w:val="28"/>
          <w:szCs w:val="28"/>
          <w:lang w:val="uk-UA"/>
        </w:rPr>
        <w:t> </w:t>
      </w:r>
      <w:r w:rsidRPr="00C12B77">
        <w:rPr>
          <w:rFonts w:ascii="Times New Roman" w:hAnsi="Times New Roman"/>
          <w:sz w:val="28"/>
          <w:szCs w:val="28"/>
          <w:lang w:val="uk-UA"/>
        </w:rPr>
        <w:t>ЦД2Т (</w:t>
      </w:r>
      <w:r w:rsidRPr="00C12B77">
        <w:rPr>
          <w:rFonts w:ascii="Times New Roman" w:hAnsi="Times New Roman"/>
          <w:sz w:val="28"/>
          <w:szCs w:val="28"/>
          <w:lang w:val="en-US"/>
        </w:rPr>
        <w:t>R</w:t>
      </w:r>
      <w:r w:rsidR="001018C6" w:rsidRPr="00C12B77">
        <w:rPr>
          <w:rFonts w:ascii="Times New Roman" w:hAnsi="Times New Roman"/>
          <w:sz w:val="28"/>
          <w:szCs w:val="28"/>
          <w:lang w:val="uk-UA"/>
        </w:rPr>
        <w:t> </w:t>
      </w:r>
      <w:r w:rsidRPr="00C12B77">
        <w:rPr>
          <w:rFonts w:ascii="Times New Roman" w:hAnsi="Times New Roman"/>
          <w:sz w:val="28"/>
          <w:szCs w:val="28"/>
          <w:lang w:val="uk-UA"/>
        </w:rPr>
        <w:t>=</w:t>
      </w:r>
      <w:r w:rsidR="001018C6" w:rsidRPr="00C12B77">
        <w:rPr>
          <w:rFonts w:ascii="Times New Roman" w:hAnsi="Times New Roman"/>
          <w:sz w:val="28"/>
          <w:szCs w:val="28"/>
          <w:lang w:val="uk-UA"/>
        </w:rPr>
        <w:t> </w:t>
      </w:r>
      <w:r w:rsidRPr="00C12B77">
        <w:rPr>
          <w:rFonts w:ascii="Times New Roman" w:hAnsi="Times New Roman"/>
          <w:sz w:val="28"/>
          <w:szCs w:val="28"/>
          <w:lang w:val="uk-UA"/>
        </w:rPr>
        <w:t>-0,43; р</w:t>
      </w:r>
      <w:r w:rsidR="001018C6" w:rsidRPr="00C12B77">
        <w:rPr>
          <w:rFonts w:ascii="Times New Roman" w:hAnsi="Times New Roman"/>
          <w:sz w:val="28"/>
          <w:szCs w:val="28"/>
          <w:lang w:val="uk-UA"/>
        </w:rPr>
        <w:t> </w:t>
      </w:r>
      <w:r w:rsidRPr="00C12B77">
        <w:rPr>
          <w:rFonts w:ascii="Times New Roman" w:hAnsi="Times New Roman"/>
          <w:sz w:val="28"/>
          <w:szCs w:val="28"/>
          <w:lang w:val="uk-UA"/>
        </w:rPr>
        <w:t>&lt;</w:t>
      </w:r>
      <w:r w:rsidR="001018C6" w:rsidRPr="00C12B77">
        <w:rPr>
          <w:rFonts w:ascii="Times New Roman" w:hAnsi="Times New Roman"/>
          <w:sz w:val="28"/>
          <w:szCs w:val="28"/>
          <w:lang w:val="uk-UA"/>
        </w:rPr>
        <w:t> </w:t>
      </w:r>
      <w:r w:rsidRPr="00C12B77">
        <w:rPr>
          <w:rFonts w:ascii="Times New Roman" w:hAnsi="Times New Roman"/>
          <w:sz w:val="28"/>
          <w:szCs w:val="28"/>
          <w:lang w:val="uk-UA"/>
        </w:rPr>
        <w:t>0,05) та позитивні в групі БА</w:t>
      </w:r>
      <w:r w:rsidR="002E31EE" w:rsidRPr="00C12B77">
        <w:rPr>
          <w:rFonts w:ascii="Times New Roman" w:hAnsi="Times New Roman"/>
          <w:sz w:val="28"/>
          <w:szCs w:val="28"/>
          <w:lang w:val="uk-UA"/>
        </w:rPr>
        <w:t> </w:t>
      </w:r>
      <w:r w:rsidRPr="00C12B77">
        <w:rPr>
          <w:rFonts w:ascii="Times New Roman" w:hAnsi="Times New Roman"/>
          <w:sz w:val="28"/>
          <w:szCs w:val="28"/>
          <w:lang w:val="uk-UA"/>
        </w:rPr>
        <w:t>+</w:t>
      </w:r>
      <w:r w:rsidR="002E31EE" w:rsidRPr="00C12B77">
        <w:rPr>
          <w:rFonts w:ascii="Times New Roman" w:hAnsi="Times New Roman"/>
          <w:sz w:val="28"/>
          <w:szCs w:val="28"/>
          <w:lang w:val="uk-UA"/>
        </w:rPr>
        <w:t> </w:t>
      </w:r>
      <w:r w:rsidRPr="00C12B77">
        <w:rPr>
          <w:rFonts w:ascii="Times New Roman" w:hAnsi="Times New Roman"/>
          <w:sz w:val="28"/>
          <w:szCs w:val="28"/>
          <w:lang w:val="uk-UA"/>
        </w:rPr>
        <w:t>О</w:t>
      </w:r>
      <w:r w:rsidR="002E31EE" w:rsidRPr="00C12B77">
        <w:rPr>
          <w:rFonts w:ascii="Times New Roman" w:hAnsi="Times New Roman"/>
          <w:sz w:val="28"/>
          <w:szCs w:val="28"/>
          <w:lang w:val="uk-UA"/>
        </w:rPr>
        <w:t>ж</w:t>
      </w:r>
      <w:r w:rsidRPr="00C12B77">
        <w:rPr>
          <w:rFonts w:ascii="Times New Roman" w:hAnsi="Times New Roman"/>
          <w:sz w:val="28"/>
          <w:szCs w:val="28"/>
          <w:lang w:val="uk-UA"/>
        </w:rPr>
        <w:t xml:space="preserve"> між НСТ-тест індукованої та ІЛ-12 (</w:t>
      </w:r>
      <w:r w:rsidRPr="00C12B77">
        <w:rPr>
          <w:rFonts w:ascii="Times New Roman" w:hAnsi="Times New Roman"/>
          <w:sz w:val="28"/>
          <w:szCs w:val="28"/>
          <w:lang w:val="en-US"/>
        </w:rPr>
        <w:t>R</w:t>
      </w:r>
      <w:r w:rsidR="001018C6" w:rsidRPr="00C12B77">
        <w:rPr>
          <w:rFonts w:ascii="Times New Roman" w:hAnsi="Times New Roman"/>
          <w:sz w:val="28"/>
          <w:szCs w:val="28"/>
          <w:lang w:val="uk-UA"/>
        </w:rPr>
        <w:t> </w:t>
      </w:r>
      <w:r w:rsidRPr="00C12B77">
        <w:rPr>
          <w:rFonts w:ascii="Times New Roman" w:hAnsi="Times New Roman"/>
          <w:sz w:val="28"/>
          <w:szCs w:val="28"/>
          <w:lang w:val="uk-UA"/>
        </w:rPr>
        <w:t>=</w:t>
      </w:r>
      <w:r w:rsidR="001018C6" w:rsidRPr="00C12B77">
        <w:rPr>
          <w:rFonts w:ascii="Times New Roman" w:hAnsi="Times New Roman"/>
          <w:sz w:val="28"/>
          <w:szCs w:val="28"/>
          <w:lang w:val="uk-UA"/>
        </w:rPr>
        <w:t> </w:t>
      </w:r>
      <w:r w:rsidRPr="00C12B77">
        <w:rPr>
          <w:rFonts w:ascii="Times New Roman" w:hAnsi="Times New Roman"/>
          <w:sz w:val="28"/>
          <w:szCs w:val="28"/>
          <w:lang w:val="uk-UA"/>
        </w:rPr>
        <w:t>0,59; р</w:t>
      </w:r>
      <w:r w:rsidR="001018C6" w:rsidRPr="00C12B77">
        <w:rPr>
          <w:rFonts w:ascii="Times New Roman" w:hAnsi="Times New Roman"/>
          <w:sz w:val="28"/>
          <w:szCs w:val="28"/>
          <w:lang w:val="uk-UA"/>
        </w:rPr>
        <w:t> </w:t>
      </w:r>
      <w:r w:rsidRPr="00C12B77">
        <w:rPr>
          <w:rFonts w:ascii="Times New Roman" w:hAnsi="Times New Roman"/>
          <w:sz w:val="28"/>
          <w:szCs w:val="28"/>
          <w:lang w:val="uk-UA"/>
        </w:rPr>
        <w:t>&lt;</w:t>
      </w:r>
      <w:r w:rsidR="001018C6" w:rsidRPr="00C12B77">
        <w:rPr>
          <w:rFonts w:ascii="Times New Roman" w:hAnsi="Times New Roman"/>
          <w:sz w:val="28"/>
          <w:szCs w:val="28"/>
          <w:lang w:val="uk-UA"/>
        </w:rPr>
        <w:t> </w:t>
      </w:r>
      <w:r w:rsidRPr="00C12B77">
        <w:rPr>
          <w:rFonts w:ascii="Times New Roman" w:hAnsi="Times New Roman"/>
          <w:sz w:val="28"/>
          <w:szCs w:val="28"/>
          <w:lang w:val="uk-UA"/>
        </w:rPr>
        <w:t>0,05).</w:t>
      </w:r>
    </w:p>
    <w:p w:rsidR="005E19FD" w:rsidRDefault="00AB6953" w:rsidP="00EB63E7">
      <w:pPr>
        <w:pStyle w:val="12"/>
        <w:spacing w:after="0" w:line="360" w:lineRule="auto"/>
        <w:ind w:left="0" w:firstLine="709"/>
        <w:jc w:val="both"/>
        <w:rPr>
          <w:color w:val="000000"/>
          <w:lang w:val="uk-UA"/>
        </w:rPr>
      </w:pPr>
      <w:r w:rsidRPr="00C12B77">
        <w:rPr>
          <w:rFonts w:ascii="Times New Roman" w:hAnsi="Times New Roman"/>
          <w:sz w:val="28"/>
          <w:szCs w:val="28"/>
          <w:lang w:val="uk-UA"/>
        </w:rPr>
        <w:t>Проведені групою авторів ретроспективні дослідження виявили ціл</w:t>
      </w:r>
      <w:r w:rsidR="0008287D" w:rsidRPr="00C12B77">
        <w:rPr>
          <w:rFonts w:ascii="Times New Roman" w:hAnsi="Times New Roman"/>
          <w:sz w:val="28"/>
          <w:szCs w:val="28"/>
          <w:lang w:val="uk-UA"/>
        </w:rPr>
        <w:t>у</w:t>
      </w:r>
      <w:r w:rsidRPr="00C12B77">
        <w:rPr>
          <w:rFonts w:ascii="Times New Roman" w:hAnsi="Times New Roman"/>
          <w:sz w:val="28"/>
          <w:szCs w:val="28"/>
          <w:lang w:val="uk-UA"/>
        </w:rPr>
        <w:t xml:space="preserve"> низк</w:t>
      </w:r>
      <w:r w:rsidR="0008287D" w:rsidRPr="00C12B77">
        <w:rPr>
          <w:rFonts w:ascii="Times New Roman" w:hAnsi="Times New Roman"/>
          <w:sz w:val="28"/>
          <w:szCs w:val="28"/>
          <w:lang w:val="uk-UA"/>
        </w:rPr>
        <w:t>у</w:t>
      </w:r>
      <w:r w:rsidRPr="00C12B77">
        <w:rPr>
          <w:rFonts w:ascii="Times New Roman" w:hAnsi="Times New Roman"/>
          <w:sz w:val="28"/>
          <w:szCs w:val="28"/>
          <w:lang w:val="uk-UA"/>
        </w:rPr>
        <w:t xml:space="preserve"> патогенетичних механізмів, які беруть участь у формуванні бронхіальної астми та пошкодженні нирок [</w:t>
      </w:r>
      <w:r w:rsidR="0059650B" w:rsidRPr="00C12B77">
        <w:rPr>
          <w:rFonts w:ascii="Times New Roman" w:hAnsi="Times New Roman"/>
          <w:sz w:val="28"/>
          <w:szCs w:val="28"/>
          <w:lang w:val="uk-UA"/>
        </w:rPr>
        <w:t>301</w:t>
      </w:r>
      <w:r w:rsidRPr="00C12B77">
        <w:rPr>
          <w:rFonts w:ascii="Times New Roman" w:hAnsi="Times New Roman"/>
          <w:sz w:val="28"/>
          <w:szCs w:val="28"/>
          <w:lang w:val="uk-UA"/>
        </w:rPr>
        <w:t>]. Досліджено</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раніше ШКФ</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як</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критерій зниження</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функції</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нирок, який дає змогу судити</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про</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пошкодження</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клубочків</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і</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має</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найважливіше</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значення</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в</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діагностиці</w:t>
      </w:r>
      <w:r w:rsidR="003D3724" w:rsidRPr="00C12B77">
        <w:rPr>
          <w:rFonts w:ascii="Times New Roman" w:hAnsi="Times New Roman"/>
          <w:sz w:val="28"/>
          <w:szCs w:val="28"/>
          <w:lang w:val="uk-UA"/>
        </w:rPr>
        <w:t xml:space="preserve"> </w:t>
      </w:r>
      <w:r w:rsidR="009C3265" w:rsidRPr="00C12B77">
        <w:rPr>
          <w:rFonts w:ascii="Times New Roman" w:hAnsi="Times New Roman" w:cs="Times New Roman"/>
          <w:sz w:val="28"/>
          <w:szCs w:val="28"/>
          <w:lang w:val="uk-UA"/>
        </w:rPr>
        <w:t>хронічної хвороби нирок</w:t>
      </w:r>
      <w:r w:rsidRPr="00C12B77">
        <w:rPr>
          <w:rFonts w:ascii="Times New Roman" w:hAnsi="Times New Roman"/>
          <w:sz w:val="28"/>
          <w:szCs w:val="28"/>
          <w:lang w:val="uk-UA"/>
        </w:rPr>
        <w:t xml:space="preserve"> [</w:t>
      </w:r>
      <w:r w:rsidR="0059650B" w:rsidRPr="00C12B77">
        <w:rPr>
          <w:rFonts w:ascii="Times New Roman" w:hAnsi="Times New Roman"/>
          <w:sz w:val="28"/>
          <w:szCs w:val="28"/>
          <w:lang w:val="uk-UA"/>
        </w:rPr>
        <w:t>301</w:t>
      </w:r>
      <w:r w:rsidRPr="00C12B77">
        <w:rPr>
          <w:rFonts w:ascii="Times New Roman" w:hAnsi="Times New Roman"/>
          <w:sz w:val="28"/>
          <w:szCs w:val="28"/>
          <w:lang w:val="uk-UA"/>
        </w:rPr>
        <w:t xml:space="preserve">]. </w:t>
      </w:r>
      <w:r w:rsidR="001018C6" w:rsidRPr="00C12B77">
        <w:rPr>
          <w:rFonts w:ascii="Times New Roman" w:hAnsi="Times New Roman"/>
          <w:sz w:val="28"/>
          <w:szCs w:val="28"/>
          <w:lang w:val="uk-UA"/>
        </w:rPr>
        <w:t>У процесі дослідження в</w:t>
      </w:r>
      <w:r w:rsidRPr="00C12B77">
        <w:rPr>
          <w:rFonts w:ascii="Times New Roman" w:hAnsi="Times New Roman"/>
          <w:sz w:val="28"/>
          <w:szCs w:val="28"/>
          <w:lang w:val="uk-UA"/>
        </w:rPr>
        <w:t>иявлені</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особливості</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ШКФ</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залежно</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від</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коморбідност</w:t>
      </w:r>
      <w:r w:rsidR="003D3724" w:rsidRPr="00C12B77">
        <w:rPr>
          <w:rFonts w:ascii="Times New Roman" w:hAnsi="Times New Roman"/>
          <w:sz w:val="28"/>
          <w:szCs w:val="28"/>
          <w:lang w:val="uk-UA"/>
        </w:rPr>
        <w:t xml:space="preserve"> </w:t>
      </w:r>
      <w:r w:rsidRPr="00C12B77">
        <w:rPr>
          <w:rFonts w:ascii="Times New Roman" w:hAnsi="Times New Roman"/>
          <w:sz w:val="28"/>
          <w:szCs w:val="28"/>
          <w:lang w:val="uk-UA"/>
        </w:rPr>
        <w:t xml:space="preserve">іБА. Проведений аналіз результатів дослідження ІЛ-8 і ІЛ-12 у плазмі крові залежно від контролю захворювання </w:t>
      </w:r>
      <w:r w:rsidR="0008287D" w:rsidRPr="00C12B77">
        <w:rPr>
          <w:rFonts w:ascii="Times New Roman" w:hAnsi="Times New Roman"/>
          <w:sz w:val="28"/>
          <w:szCs w:val="28"/>
          <w:lang w:val="uk-UA"/>
        </w:rPr>
        <w:t>та</w:t>
      </w:r>
      <w:r w:rsidRPr="00C12B77">
        <w:rPr>
          <w:rFonts w:ascii="Times New Roman" w:hAnsi="Times New Roman"/>
          <w:sz w:val="28"/>
          <w:szCs w:val="28"/>
          <w:lang w:val="uk-UA"/>
        </w:rPr>
        <w:t xml:space="preserve"> пошкодження нирок показав, що ці хемокіни можуть використовуватися для діагностики коморбідності. Водночас було виявлено наростання рівня ІЛ-8, пов</w:t>
      </w:r>
      <w:r w:rsidR="00E37F01" w:rsidRPr="00C12B77">
        <w:rPr>
          <w:rFonts w:ascii="Times New Roman" w:hAnsi="Times New Roman"/>
          <w:sz w:val="28"/>
          <w:szCs w:val="28"/>
          <w:lang w:val="uk-UA"/>
        </w:rPr>
        <w:t>’</w:t>
      </w:r>
      <w:r w:rsidRPr="00C12B77">
        <w:rPr>
          <w:rFonts w:ascii="Times New Roman" w:hAnsi="Times New Roman"/>
          <w:sz w:val="28"/>
          <w:szCs w:val="28"/>
          <w:lang w:val="uk-UA"/>
        </w:rPr>
        <w:t>язане з коморбідними станами, що підтверджувалося наявністю кореляційної залежності помітної сили між рівнем ІЛ-8 у хворих на БА</w:t>
      </w:r>
      <w:r w:rsidRPr="00C12B77">
        <w:rPr>
          <w:rFonts w:ascii="Times New Roman" w:hAnsi="Times New Roman"/>
          <w:sz w:val="28"/>
          <w:szCs w:val="28"/>
          <w:lang w:val="en-US"/>
        </w:rPr>
        <w:t>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ЦД2Т і БА</w:t>
      </w:r>
      <w:r w:rsidRPr="00C12B77">
        <w:rPr>
          <w:rFonts w:ascii="Times New Roman" w:hAnsi="Times New Roman"/>
          <w:sz w:val="28"/>
          <w:szCs w:val="28"/>
          <w:lang w:val="en-US"/>
        </w:rPr>
        <w:t>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О</w:t>
      </w:r>
      <w:r w:rsidR="002E31EE" w:rsidRPr="00C12B77">
        <w:rPr>
          <w:rFonts w:ascii="Times New Roman" w:hAnsi="Times New Roman"/>
          <w:sz w:val="28"/>
          <w:szCs w:val="28"/>
          <w:lang w:val="uk-UA"/>
        </w:rPr>
        <w:t>ж</w:t>
      </w:r>
      <w:r w:rsidRPr="00C12B77">
        <w:rPr>
          <w:rFonts w:ascii="Times New Roman" w:hAnsi="Times New Roman"/>
          <w:sz w:val="28"/>
          <w:szCs w:val="28"/>
          <w:lang w:val="uk-UA"/>
        </w:rPr>
        <w:t xml:space="preserve"> та ступенем контролю </w:t>
      </w:r>
      <w:r w:rsidRPr="00C12B77">
        <w:rPr>
          <w:rFonts w:ascii="Times New Roman" w:hAnsi="Times New Roman"/>
          <w:sz w:val="28"/>
          <w:szCs w:val="28"/>
          <w:lang w:val="en-US"/>
        </w:rPr>
        <w:t>R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0,69 (р</w:t>
      </w:r>
      <w:r w:rsidRPr="00C12B77">
        <w:rPr>
          <w:rFonts w:ascii="Times New Roman" w:hAnsi="Times New Roman"/>
          <w:sz w:val="28"/>
          <w:szCs w:val="28"/>
          <w:lang w:val="en-US"/>
        </w:rPr>
        <w:t> </w:t>
      </w:r>
      <w:r w:rsidRPr="00C12B77">
        <w:rPr>
          <w:rFonts w:ascii="Times New Roman" w:hAnsi="Times New Roman"/>
          <w:sz w:val="28"/>
          <w:szCs w:val="28"/>
          <w:lang w:val="uk-UA"/>
        </w:rPr>
        <w:t>&lt;</w:t>
      </w:r>
      <w:r w:rsidRPr="00C12B77">
        <w:rPr>
          <w:rFonts w:ascii="Times New Roman" w:hAnsi="Times New Roman"/>
          <w:sz w:val="28"/>
          <w:szCs w:val="28"/>
          <w:lang w:val="en-US"/>
        </w:rPr>
        <w:t> </w:t>
      </w:r>
      <w:r w:rsidRPr="00C12B77">
        <w:rPr>
          <w:rFonts w:ascii="Times New Roman" w:hAnsi="Times New Roman"/>
          <w:sz w:val="28"/>
          <w:szCs w:val="28"/>
          <w:lang w:val="uk-UA"/>
        </w:rPr>
        <w:t xml:space="preserve">0,05), </w:t>
      </w:r>
      <w:r w:rsidRPr="00C12B77">
        <w:rPr>
          <w:rFonts w:ascii="Times New Roman" w:hAnsi="Times New Roman"/>
          <w:sz w:val="28"/>
          <w:szCs w:val="28"/>
          <w:lang w:val="en-US"/>
        </w:rPr>
        <w:t>R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0,56 (р</w:t>
      </w:r>
      <w:r w:rsidRPr="00C12B77">
        <w:rPr>
          <w:rFonts w:ascii="Times New Roman" w:hAnsi="Times New Roman"/>
          <w:sz w:val="28"/>
          <w:szCs w:val="28"/>
          <w:lang w:val="en-US"/>
        </w:rPr>
        <w:t> </w:t>
      </w:r>
      <w:r w:rsidRPr="00C12B77">
        <w:rPr>
          <w:rFonts w:ascii="Times New Roman" w:hAnsi="Times New Roman"/>
          <w:sz w:val="28"/>
          <w:szCs w:val="28"/>
          <w:lang w:val="uk-UA"/>
        </w:rPr>
        <w:t>&lt;</w:t>
      </w:r>
      <w:r w:rsidRPr="00C12B77">
        <w:rPr>
          <w:rFonts w:ascii="Times New Roman" w:hAnsi="Times New Roman"/>
          <w:sz w:val="28"/>
          <w:szCs w:val="28"/>
          <w:lang w:val="en-US"/>
        </w:rPr>
        <w:t> </w:t>
      </w:r>
      <w:r w:rsidRPr="00C12B77">
        <w:rPr>
          <w:rFonts w:ascii="Times New Roman" w:hAnsi="Times New Roman"/>
          <w:sz w:val="28"/>
          <w:szCs w:val="28"/>
          <w:lang w:val="uk-UA"/>
        </w:rPr>
        <w:t xml:space="preserve">0,05) і ШКФ </w:t>
      </w:r>
      <w:r w:rsidRPr="00C12B77">
        <w:rPr>
          <w:rFonts w:ascii="Times New Roman" w:hAnsi="Times New Roman"/>
          <w:sz w:val="28"/>
          <w:szCs w:val="28"/>
          <w:lang w:val="en-US"/>
        </w:rPr>
        <w:t>R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0,71 (р</w:t>
      </w:r>
      <w:r w:rsidRPr="00C12B77">
        <w:rPr>
          <w:rFonts w:ascii="Times New Roman" w:hAnsi="Times New Roman"/>
          <w:sz w:val="28"/>
          <w:szCs w:val="28"/>
          <w:lang w:val="en-US"/>
        </w:rPr>
        <w:t> </w:t>
      </w:r>
      <w:r w:rsidRPr="00C12B77">
        <w:rPr>
          <w:rFonts w:ascii="Times New Roman" w:hAnsi="Times New Roman"/>
          <w:sz w:val="28"/>
          <w:szCs w:val="28"/>
          <w:lang w:val="uk-UA"/>
        </w:rPr>
        <w:t>&lt;</w:t>
      </w:r>
      <w:r w:rsidRPr="00C12B77">
        <w:rPr>
          <w:rFonts w:ascii="Times New Roman" w:hAnsi="Times New Roman"/>
          <w:sz w:val="28"/>
          <w:szCs w:val="28"/>
          <w:lang w:val="en-US"/>
        </w:rPr>
        <w:t> </w:t>
      </w:r>
      <w:r w:rsidRPr="00C12B77">
        <w:rPr>
          <w:rFonts w:ascii="Times New Roman" w:hAnsi="Times New Roman"/>
          <w:sz w:val="28"/>
          <w:szCs w:val="28"/>
          <w:lang w:val="uk-UA"/>
        </w:rPr>
        <w:t xml:space="preserve">0,05), </w:t>
      </w:r>
      <w:r w:rsidRPr="00C12B77">
        <w:rPr>
          <w:rFonts w:ascii="Times New Roman" w:hAnsi="Times New Roman"/>
          <w:sz w:val="28"/>
          <w:szCs w:val="28"/>
          <w:lang w:val="en-US"/>
        </w:rPr>
        <w:t>R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0,53 (р</w:t>
      </w:r>
      <w:r w:rsidRPr="00C12B77">
        <w:rPr>
          <w:rFonts w:ascii="Times New Roman" w:hAnsi="Times New Roman"/>
          <w:sz w:val="28"/>
          <w:szCs w:val="28"/>
          <w:lang w:val="en-US"/>
        </w:rPr>
        <w:t> </w:t>
      </w:r>
      <w:r w:rsidRPr="00C12B77">
        <w:rPr>
          <w:rFonts w:ascii="Times New Roman" w:hAnsi="Times New Roman"/>
          <w:sz w:val="28"/>
          <w:szCs w:val="28"/>
          <w:lang w:val="uk-UA"/>
        </w:rPr>
        <w:t>&lt;</w:t>
      </w:r>
      <w:r w:rsidRPr="00C12B77">
        <w:rPr>
          <w:rFonts w:ascii="Times New Roman" w:hAnsi="Times New Roman"/>
          <w:sz w:val="28"/>
          <w:szCs w:val="28"/>
          <w:lang w:val="en-US"/>
        </w:rPr>
        <w:t> </w:t>
      </w:r>
      <w:r w:rsidRPr="00C12B77">
        <w:rPr>
          <w:rFonts w:ascii="Times New Roman" w:hAnsi="Times New Roman"/>
          <w:sz w:val="28"/>
          <w:szCs w:val="28"/>
          <w:lang w:val="uk-UA"/>
        </w:rPr>
        <w:t>0,05), відповідно, та наявністю кореляційної залежності середньої сили між рівнем ІЛ-12 у хворих на БА</w:t>
      </w:r>
      <w:r w:rsidRPr="00C12B77">
        <w:rPr>
          <w:rFonts w:ascii="Times New Roman" w:hAnsi="Times New Roman"/>
          <w:sz w:val="28"/>
          <w:szCs w:val="28"/>
          <w:lang w:val="en-US"/>
        </w:rPr>
        <w:t>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ЦД2Т і БА</w:t>
      </w:r>
      <w:r w:rsidRPr="00C12B77">
        <w:rPr>
          <w:rFonts w:ascii="Times New Roman" w:hAnsi="Times New Roman"/>
          <w:sz w:val="28"/>
          <w:szCs w:val="28"/>
          <w:lang w:val="en-US"/>
        </w:rPr>
        <w:t>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О</w:t>
      </w:r>
      <w:r w:rsidR="002E31EE" w:rsidRPr="00C12B77">
        <w:rPr>
          <w:rFonts w:ascii="Times New Roman" w:hAnsi="Times New Roman"/>
          <w:sz w:val="28"/>
          <w:szCs w:val="28"/>
          <w:lang w:val="uk-UA"/>
        </w:rPr>
        <w:t>ж</w:t>
      </w:r>
      <w:r w:rsidRPr="00C12B77">
        <w:rPr>
          <w:rFonts w:ascii="Times New Roman" w:hAnsi="Times New Roman"/>
          <w:sz w:val="28"/>
          <w:szCs w:val="28"/>
          <w:lang w:val="uk-UA"/>
        </w:rPr>
        <w:t xml:space="preserve"> та ступенем контролю (</w:t>
      </w:r>
      <w:r w:rsidRPr="00C12B77">
        <w:rPr>
          <w:rFonts w:ascii="Times New Roman" w:hAnsi="Times New Roman"/>
          <w:sz w:val="28"/>
          <w:szCs w:val="28"/>
          <w:lang w:val="pt-BR"/>
        </w:rPr>
        <w:t>R</w:t>
      </w:r>
      <w:r w:rsidRPr="00C12B77">
        <w:rPr>
          <w:rFonts w:ascii="Times New Roman" w:hAnsi="Times New Roman"/>
          <w:sz w:val="28"/>
          <w:szCs w:val="28"/>
          <w:lang w:val="uk-UA"/>
        </w:rPr>
        <w:t>= 0,69, р</w:t>
      </w:r>
      <w:r w:rsidRPr="00C12B77">
        <w:rPr>
          <w:rFonts w:ascii="Times New Roman" w:hAnsi="Times New Roman"/>
          <w:sz w:val="28"/>
          <w:szCs w:val="28"/>
          <w:lang w:val="en-US"/>
        </w:rPr>
        <w:t> </w:t>
      </w:r>
      <w:r w:rsidRPr="00C12B77">
        <w:rPr>
          <w:rFonts w:ascii="Times New Roman" w:hAnsi="Times New Roman"/>
          <w:sz w:val="28"/>
          <w:szCs w:val="28"/>
          <w:lang w:val="uk-UA"/>
        </w:rPr>
        <w:t>&lt;</w:t>
      </w:r>
      <w:r w:rsidRPr="00C12B77">
        <w:rPr>
          <w:rFonts w:ascii="Times New Roman" w:hAnsi="Times New Roman"/>
          <w:sz w:val="28"/>
          <w:szCs w:val="28"/>
          <w:lang w:val="en-US"/>
        </w:rPr>
        <w:t> </w:t>
      </w:r>
      <w:r w:rsidRPr="00C12B77">
        <w:rPr>
          <w:rFonts w:ascii="Times New Roman" w:hAnsi="Times New Roman"/>
          <w:sz w:val="28"/>
          <w:szCs w:val="28"/>
          <w:lang w:val="uk-UA"/>
        </w:rPr>
        <w:t xml:space="preserve">0,05, </w:t>
      </w:r>
      <w:r w:rsidRPr="00C12B77">
        <w:rPr>
          <w:rFonts w:ascii="Times New Roman" w:hAnsi="Times New Roman"/>
          <w:sz w:val="28"/>
          <w:szCs w:val="28"/>
          <w:lang w:val="pt-BR"/>
        </w:rPr>
        <w:t>R</w:t>
      </w:r>
      <w:r w:rsidRPr="00C12B77">
        <w:rPr>
          <w:rFonts w:ascii="Times New Roman" w:hAnsi="Times New Roman"/>
          <w:sz w:val="28"/>
          <w:szCs w:val="28"/>
          <w:lang w:val="en-US"/>
        </w:rPr>
        <w:t>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0,56, р</w:t>
      </w:r>
      <w:r w:rsidRPr="00C12B77">
        <w:rPr>
          <w:rFonts w:ascii="Times New Roman" w:hAnsi="Times New Roman"/>
          <w:sz w:val="28"/>
          <w:szCs w:val="28"/>
          <w:lang w:val="en-US"/>
        </w:rPr>
        <w:t>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0,05) і ШКФ (</w:t>
      </w:r>
      <w:r w:rsidRPr="00C12B77">
        <w:rPr>
          <w:rFonts w:ascii="Times New Roman" w:hAnsi="Times New Roman"/>
          <w:sz w:val="28"/>
          <w:szCs w:val="28"/>
          <w:lang w:val="pt-BR"/>
        </w:rPr>
        <w:t>R</w:t>
      </w:r>
      <w:r w:rsidRPr="00C12B77">
        <w:rPr>
          <w:rFonts w:ascii="Times New Roman" w:hAnsi="Times New Roman"/>
          <w:sz w:val="28"/>
          <w:szCs w:val="28"/>
          <w:lang w:val="en-US"/>
        </w:rPr>
        <w:t>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0,71, р</w:t>
      </w:r>
      <w:r w:rsidRPr="00C12B77">
        <w:rPr>
          <w:rFonts w:ascii="Times New Roman" w:hAnsi="Times New Roman"/>
          <w:sz w:val="28"/>
          <w:szCs w:val="28"/>
          <w:lang w:val="en-US"/>
        </w:rPr>
        <w:t>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 xml:space="preserve">0,05, </w:t>
      </w:r>
      <w:r w:rsidRPr="00C12B77">
        <w:rPr>
          <w:rFonts w:ascii="Times New Roman" w:hAnsi="Times New Roman"/>
          <w:sz w:val="28"/>
          <w:szCs w:val="28"/>
          <w:lang w:val="pt-BR"/>
        </w:rPr>
        <w:t>R</w:t>
      </w:r>
      <w:r w:rsidRPr="00C12B77">
        <w:rPr>
          <w:rFonts w:ascii="Times New Roman" w:hAnsi="Times New Roman"/>
          <w:sz w:val="28"/>
          <w:szCs w:val="28"/>
          <w:lang w:val="en-US"/>
        </w:rPr>
        <w:t>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0,53, р</w:t>
      </w:r>
      <w:r w:rsidRPr="00C12B77">
        <w:rPr>
          <w:rFonts w:ascii="Times New Roman" w:hAnsi="Times New Roman"/>
          <w:sz w:val="28"/>
          <w:szCs w:val="28"/>
          <w:lang w:val="en-US"/>
        </w:rPr>
        <w:t> </w:t>
      </w:r>
      <w:r w:rsidRPr="00C12B77">
        <w:rPr>
          <w:rFonts w:ascii="Times New Roman" w:hAnsi="Times New Roman"/>
          <w:sz w:val="28"/>
          <w:szCs w:val="28"/>
          <w:lang w:val="uk-UA"/>
        </w:rPr>
        <w:t>=</w:t>
      </w:r>
      <w:r w:rsidRPr="00C12B77">
        <w:rPr>
          <w:rFonts w:ascii="Times New Roman" w:hAnsi="Times New Roman"/>
          <w:sz w:val="28"/>
          <w:szCs w:val="28"/>
          <w:lang w:val="en-US"/>
        </w:rPr>
        <w:t> </w:t>
      </w:r>
      <w:r w:rsidRPr="00C12B77">
        <w:rPr>
          <w:rFonts w:ascii="Times New Roman" w:hAnsi="Times New Roman"/>
          <w:sz w:val="28"/>
          <w:szCs w:val="28"/>
          <w:lang w:val="uk-UA"/>
        </w:rPr>
        <w:t>0,05), відповідно</w:t>
      </w:r>
      <w:r w:rsidR="0081623D" w:rsidRPr="00C12B77">
        <w:rPr>
          <w:rFonts w:ascii="Times New Roman" w:hAnsi="Times New Roman"/>
          <w:sz w:val="28"/>
          <w:szCs w:val="28"/>
          <w:lang w:val="uk-UA"/>
        </w:rPr>
        <w:t xml:space="preserve"> (рис.2)</w:t>
      </w:r>
      <w:r w:rsidRPr="00C12B77">
        <w:rPr>
          <w:rFonts w:ascii="Times New Roman" w:hAnsi="Times New Roman"/>
          <w:sz w:val="28"/>
          <w:szCs w:val="28"/>
          <w:lang w:val="uk-UA"/>
        </w:rPr>
        <w:t>.</w:t>
      </w:r>
      <w:r w:rsidR="005E19FD" w:rsidRPr="005E19FD">
        <w:rPr>
          <w:color w:val="000000"/>
          <w:lang w:val="uk-UA"/>
        </w:rPr>
        <w:t xml:space="preserve"> </w:t>
      </w:r>
    </w:p>
    <w:p w:rsidR="001018C6" w:rsidRPr="005E19FD" w:rsidRDefault="005E19FD" w:rsidP="00EB63E7">
      <w:pPr>
        <w:pStyle w:val="12"/>
        <w:spacing w:after="0" w:line="360" w:lineRule="auto"/>
        <w:ind w:left="0" w:firstLine="709"/>
        <w:jc w:val="both"/>
        <w:rPr>
          <w:rFonts w:ascii="Times New Roman" w:hAnsi="Times New Roman" w:cs="Times New Roman"/>
          <w:sz w:val="28"/>
          <w:szCs w:val="28"/>
          <w:lang w:val="uk-UA"/>
        </w:rPr>
      </w:pPr>
      <w:r w:rsidRPr="005E19FD">
        <w:rPr>
          <w:rFonts w:ascii="Times New Roman" w:hAnsi="Times New Roman" w:cs="Times New Roman"/>
          <w:color w:val="000000"/>
          <w:sz w:val="28"/>
          <w:szCs w:val="28"/>
          <w:lang w:val="uk-UA"/>
        </w:rPr>
        <w:t xml:space="preserve">Варто додати, що гіперсекреція ІЛ-8, ІЛ-12, ФКУ, ЕТ-1, МСР-1, ММР-9 у хворих на БА і БА з коморбідністю через цілу низку механізмів сприяє не тільки ремоделюванню бронхів, але й розвитку тубулоінтерстиціального компоненту [158]. </w:t>
      </w:r>
      <w:r w:rsidRPr="005E19FD">
        <w:rPr>
          <w:rFonts w:ascii="Times New Roman" w:hAnsi="Times New Roman" w:cs="Times New Roman"/>
          <w:color w:val="000000"/>
          <w:sz w:val="28"/>
          <w:szCs w:val="28"/>
        </w:rPr>
        <w:t xml:space="preserve">Відзначимо, що перераховані цитокіни  відіграють певну роль у розвитку запалення у хворих на </w:t>
      </w:r>
      <w:r w:rsidRPr="005E19FD">
        <w:rPr>
          <w:rFonts w:ascii="Times New Roman" w:hAnsi="Times New Roman" w:cs="Times New Roman"/>
          <w:sz w:val="28"/>
          <w:szCs w:val="28"/>
        </w:rPr>
        <w:t>хронічну хворобу нирок</w:t>
      </w:r>
      <w:r w:rsidRPr="005E19FD">
        <w:rPr>
          <w:rFonts w:ascii="Times New Roman" w:hAnsi="Times New Roman" w:cs="Times New Roman"/>
          <w:color w:val="000000"/>
          <w:sz w:val="28"/>
          <w:szCs w:val="28"/>
        </w:rPr>
        <w:t xml:space="preserve"> [102, 103, 232]. Здається, що у хворих на БА, особливо при тяжкому перебігу з гіперекспресією як ІЛ-8, так і ІЛ-12, створюються умови для формування пошкодження нирок на основі системного запалення</w:t>
      </w:r>
      <w:r>
        <w:rPr>
          <w:rFonts w:ascii="Times New Roman" w:hAnsi="Times New Roman" w:cs="Times New Roman"/>
          <w:color w:val="000000"/>
          <w:sz w:val="28"/>
          <w:szCs w:val="28"/>
          <w:lang w:val="uk-UA"/>
        </w:rPr>
        <w:t>.</w:t>
      </w:r>
    </w:p>
    <w:p w:rsidR="0081623D" w:rsidRPr="00C12B77" w:rsidRDefault="002C6B76" w:rsidP="00EB63E7">
      <w:pPr>
        <w:pStyle w:val="12"/>
        <w:spacing w:after="0" w:line="360" w:lineRule="auto"/>
        <w:ind w:left="0" w:firstLine="709"/>
        <w:jc w:val="both"/>
        <w:rPr>
          <w:rFonts w:ascii="Times New Roman" w:hAnsi="Times New Roman"/>
          <w:sz w:val="28"/>
          <w:szCs w:val="28"/>
          <w:lang w:val="uk-UA"/>
        </w:rPr>
      </w:pPr>
      <w:r w:rsidRPr="00C12B77">
        <w:rPr>
          <w:rFonts w:ascii="Times New Roman" w:hAnsi="Times New Roman"/>
          <w:sz w:val="28"/>
          <w:szCs w:val="28"/>
          <w:lang w:val="uk-UA"/>
        </w:rPr>
        <w:object w:dxaOrig="7216" w:dyaOrig="5390">
          <v:shape id="_x0000_i1027" type="#_x0000_t75" style="width:384pt;height:277.1pt" o:ole="">
            <v:imagedata r:id="rId137" o:title=""/>
          </v:shape>
          <o:OLEObject Type="Embed" ProgID="PowerPoint.Slide.12" ShapeID="_x0000_i1027" DrawAspect="Content" ObjectID="_1619531752" r:id="rId138"/>
        </w:object>
      </w:r>
    </w:p>
    <w:p w:rsidR="0081623D" w:rsidRPr="00C12B77" w:rsidRDefault="0081623D" w:rsidP="00B717D4">
      <w:pPr>
        <w:pStyle w:val="12"/>
        <w:spacing w:after="0" w:line="360" w:lineRule="auto"/>
        <w:ind w:left="0"/>
        <w:jc w:val="center"/>
        <w:rPr>
          <w:rFonts w:ascii="Times New Roman" w:hAnsi="Times New Roman"/>
          <w:sz w:val="28"/>
          <w:szCs w:val="28"/>
          <w:lang w:val="uk-UA"/>
        </w:rPr>
      </w:pPr>
      <w:r w:rsidRPr="00C12B77">
        <w:rPr>
          <w:rFonts w:ascii="Times New Roman" w:hAnsi="Times New Roman"/>
          <w:sz w:val="28"/>
          <w:szCs w:val="28"/>
          <w:lang w:val="uk-UA"/>
        </w:rPr>
        <w:t>Рис. 2. Взаємозв</w:t>
      </w:r>
      <w:r w:rsidRPr="00C12B77">
        <w:rPr>
          <w:rFonts w:ascii="Times New Roman" w:hAnsi="Times New Roman" w:cs="Times New Roman"/>
          <w:sz w:val="28"/>
          <w:szCs w:val="28"/>
          <w:lang w:val="uk-UA"/>
        </w:rPr>
        <w:t>´</w:t>
      </w:r>
      <w:r w:rsidRPr="00C12B77">
        <w:rPr>
          <w:rFonts w:ascii="Times New Roman" w:hAnsi="Times New Roman"/>
          <w:sz w:val="28"/>
          <w:szCs w:val="28"/>
          <w:lang w:val="uk-UA"/>
        </w:rPr>
        <w:t>язки між ступенем контролю, ШКФ та ІЛ</w:t>
      </w:r>
      <w:r w:rsidRPr="00C12B77">
        <w:rPr>
          <w:rFonts w:ascii="Times New Roman" w:hAnsi="Times New Roman"/>
          <w:sz w:val="28"/>
          <w:szCs w:val="28"/>
        </w:rPr>
        <w:t>-8</w:t>
      </w:r>
      <w:r w:rsidRPr="00C12B77">
        <w:rPr>
          <w:rFonts w:ascii="Times New Roman" w:hAnsi="Times New Roman"/>
          <w:sz w:val="28"/>
          <w:szCs w:val="28"/>
          <w:lang w:val="uk-UA"/>
        </w:rPr>
        <w:t xml:space="preserve"> та ІЛ-</w:t>
      </w:r>
      <w:r w:rsidRPr="00C12B77">
        <w:rPr>
          <w:rFonts w:ascii="Times New Roman" w:hAnsi="Times New Roman"/>
          <w:sz w:val="28"/>
          <w:szCs w:val="28"/>
        </w:rPr>
        <w:t>12</w:t>
      </w:r>
      <w:r w:rsidR="00456EB5" w:rsidRPr="00C12B77">
        <w:rPr>
          <w:rFonts w:ascii="Times New Roman" w:hAnsi="Times New Roman"/>
          <w:sz w:val="28"/>
          <w:szCs w:val="28"/>
          <w:lang w:val="uk-UA"/>
        </w:rPr>
        <w:t xml:space="preserve"> у хворих на БА+ЦД2Т</w:t>
      </w:r>
      <w:r w:rsidRPr="00C12B77">
        <w:rPr>
          <w:rFonts w:ascii="Times New Roman" w:hAnsi="Times New Roman"/>
          <w:sz w:val="28"/>
          <w:szCs w:val="28"/>
          <w:lang w:val="uk-UA"/>
        </w:rPr>
        <w:t>.</w:t>
      </w:r>
    </w:p>
    <w:p w:rsidR="00B717D4" w:rsidRDefault="00B717D4" w:rsidP="00EB63E7">
      <w:pPr>
        <w:pStyle w:val="12"/>
        <w:spacing w:after="0" w:line="360" w:lineRule="auto"/>
        <w:ind w:left="0" w:firstLine="709"/>
        <w:jc w:val="both"/>
        <w:rPr>
          <w:rFonts w:ascii="Times New Roman" w:hAnsi="Times New Roman"/>
          <w:sz w:val="28"/>
          <w:szCs w:val="28"/>
          <w:lang w:val="uk-UA"/>
        </w:rPr>
      </w:pPr>
    </w:p>
    <w:p w:rsidR="00B717D4" w:rsidRDefault="009F4EAB" w:rsidP="00EB63E7">
      <w:pPr>
        <w:pStyle w:val="12"/>
        <w:spacing w:after="0" w:line="360" w:lineRule="auto"/>
        <w:ind w:left="0" w:firstLine="709"/>
        <w:jc w:val="both"/>
        <w:rPr>
          <w:rFonts w:ascii="Times New Roman" w:hAnsi="Times New Roman"/>
          <w:sz w:val="28"/>
          <w:szCs w:val="28"/>
          <w:lang w:val="uk-UA"/>
        </w:rPr>
      </w:pPr>
      <w:r w:rsidRPr="00C12B77">
        <w:rPr>
          <w:rFonts w:ascii="Times New Roman" w:hAnsi="Times New Roman"/>
          <w:sz w:val="28"/>
          <w:szCs w:val="28"/>
          <w:lang w:val="uk-UA"/>
        </w:rPr>
        <w:t>Дослідження ОФВ</w:t>
      </w:r>
      <w:r w:rsidRPr="00C12B77">
        <w:rPr>
          <w:rFonts w:ascii="Times New Roman" w:hAnsi="Times New Roman"/>
          <w:sz w:val="28"/>
          <w:szCs w:val="28"/>
          <w:vertAlign w:val="subscript"/>
          <w:lang w:val="uk-UA"/>
        </w:rPr>
        <w:t>1</w:t>
      </w:r>
      <w:r w:rsidRPr="00C12B77">
        <w:rPr>
          <w:rFonts w:ascii="Times New Roman" w:hAnsi="Times New Roman"/>
          <w:sz w:val="28"/>
          <w:szCs w:val="28"/>
          <w:lang w:val="uk-UA"/>
        </w:rPr>
        <w:t xml:space="preserve"> відзеркалює прогресування синдрому бронхіальної обструкції у досліджуваних хворих</w:t>
      </w:r>
      <w:r w:rsidR="00683C21" w:rsidRPr="00C12B77">
        <w:rPr>
          <w:rFonts w:ascii="Times New Roman" w:hAnsi="Times New Roman"/>
          <w:sz w:val="28"/>
          <w:szCs w:val="28"/>
          <w:lang w:val="uk-UA"/>
        </w:rPr>
        <w:t xml:space="preserve"> (рис.3)</w:t>
      </w:r>
      <w:r w:rsidRPr="00C12B77">
        <w:rPr>
          <w:rFonts w:ascii="Times New Roman" w:hAnsi="Times New Roman"/>
          <w:sz w:val="28"/>
          <w:szCs w:val="28"/>
          <w:lang w:val="uk-UA"/>
        </w:rPr>
        <w:t xml:space="preserve">. </w:t>
      </w:r>
    </w:p>
    <w:p w:rsidR="0081623D" w:rsidRPr="00C12B77" w:rsidRDefault="002C6B76" w:rsidP="00B717D4">
      <w:pPr>
        <w:pStyle w:val="12"/>
        <w:spacing w:after="0" w:line="360" w:lineRule="auto"/>
        <w:ind w:left="0"/>
        <w:jc w:val="both"/>
        <w:rPr>
          <w:rFonts w:ascii="Times New Roman" w:hAnsi="Times New Roman"/>
          <w:color w:val="000000"/>
          <w:sz w:val="28"/>
          <w:szCs w:val="28"/>
          <w:lang w:val="uk-UA"/>
        </w:rPr>
      </w:pPr>
      <w:r w:rsidRPr="00C12B77">
        <w:rPr>
          <w:rFonts w:ascii="Times New Roman" w:hAnsi="Times New Roman"/>
          <w:color w:val="000000"/>
          <w:sz w:val="28"/>
          <w:szCs w:val="28"/>
          <w:lang w:val="uk-UA"/>
        </w:rPr>
        <w:object w:dxaOrig="7216" w:dyaOrig="5390">
          <v:shape id="_x0000_i1028" type="#_x0000_t75" style="width:454.9pt;height:269.45pt" o:ole="">
            <v:imagedata r:id="rId139" o:title=""/>
          </v:shape>
          <o:OLEObject Type="Embed" ProgID="PowerPoint.Slide.12" ShapeID="_x0000_i1028" DrawAspect="Content" ObjectID="_1619531753" r:id="rId140"/>
        </w:object>
      </w:r>
    </w:p>
    <w:p w:rsidR="00456EB5" w:rsidRPr="00C12B77" w:rsidRDefault="00456EB5" w:rsidP="00B717D4">
      <w:pPr>
        <w:pStyle w:val="12"/>
        <w:spacing w:after="0" w:line="360" w:lineRule="auto"/>
        <w:ind w:left="0"/>
        <w:jc w:val="center"/>
        <w:rPr>
          <w:rFonts w:ascii="Times New Roman" w:hAnsi="Times New Roman"/>
          <w:color w:val="000000"/>
          <w:sz w:val="28"/>
          <w:szCs w:val="28"/>
          <w:lang w:val="uk-UA"/>
        </w:rPr>
      </w:pPr>
      <w:r w:rsidRPr="00C12B77">
        <w:rPr>
          <w:rFonts w:ascii="Times New Roman" w:hAnsi="Times New Roman"/>
          <w:color w:val="000000"/>
          <w:sz w:val="28"/>
          <w:szCs w:val="28"/>
          <w:lang w:val="uk-UA"/>
        </w:rPr>
        <w:t>Рис.</w:t>
      </w:r>
      <w:r w:rsidR="009F4EAB" w:rsidRPr="00C12B77">
        <w:rPr>
          <w:rFonts w:ascii="Times New Roman" w:hAnsi="Times New Roman"/>
          <w:color w:val="000000"/>
          <w:sz w:val="28"/>
          <w:szCs w:val="28"/>
          <w:lang w:val="uk-UA"/>
        </w:rPr>
        <w:t xml:space="preserve"> 3.</w:t>
      </w:r>
      <w:r w:rsidRPr="00C12B77">
        <w:rPr>
          <w:rFonts w:ascii="Times New Roman" w:hAnsi="Times New Roman"/>
          <w:color w:val="000000"/>
          <w:sz w:val="28"/>
          <w:szCs w:val="28"/>
          <w:lang w:val="uk-UA"/>
        </w:rPr>
        <w:t xml:space="preserve"> Порівняльна характеристики </w:t>
      </w:r>
      <w:r w:rsidR="009F4EAB" w:rsidRPr="00C12B77">
        <w:rPr>
          <w:rFonts w:ascii="Times New Roman" w:hAnsi="Times New Roman"/>
          <w:color w:val="000000"/>
          <w:sz w:val="28"/>
          <w:szCs w:val="28"/>
          <w:lang w:val="uk-UA"/>
        </w:rPr>
        <w:t>ОФВ</w:t>
      </w:r>
      <w:r w:rsidR="009F4EAB" w:rsidRPr="00C12B77">
        <w:rPr>
          <w:rFonts w:ascii="Times New Roman" w:hAnsi="Times New Roman"/>
          <w:color w:val="000000"/>
          <w:sz w:val="28"/>
          <w:szCs w:val="28"/>
          <w:vertAlign w:val="subscript"/>
          <w:lang w:val="uk-UA"/>
        </w:rPr>
        <w:t>1</w:t>
      </w:r>
      <w:r w:rsidR="009F4EAB" w:rsidRPr="00C12B77">
        <w:rPr>
          <w:rFonts w:ascii="Times New Roman" w:hAnsi="Times New Roman"/>
          <w:color w:val="000000"/>
          <w:sz w:val="28"/>
          <w:szCs w:val="28"/>
          <w:lang w:val="uk-UA"/>
        </w:rPr>
        <w:t xml:space="preserve"> у досліджуваних групах.</w:t>
      </w:r>
    </w:p>
    <w:p w:rsidR="00491CCC" w:rsidRDefault="00AB6953" w:rsidP="00EB63E7">
      <w:r w:rsidRPr="00C12B77">
        <w:t xml:space="preserve">Підвищений рівень ІЛ-8 асоціюється з хронічними та гострими запальними станами і корелює з тканинною інфільтрацією нейтрофілів. ІЛ-8 </w:t>
      </w:r>
      <w:r w:rsidR="00424343" w:rsidRPr="00C12B77">
        <w:t>–</w:t>
      </w:r>
      <w:r w:rsidRPr="00C12B77">
        <w:t xml:space="preserve"> нейтрофілактивуючий білок 1, чинник активації нейтрофілів, інгібітор адгезії лейкоцитів, хемотактичний білок гранулоцитів впливає на хемотаксис всіх мігруючих імунних клітин, активує нейтрофіли, регулює синтез IgE В-клітинами. Виявлено пряму залежність ступеня порушень </w:t>
      </w:r>
      <w:r w:rsidR="0008287D" w:rsidRPr="00C12B77">
        <w:t>у</w:t>
      </w:r>
      <w:r w:rsidRPr="00C12B77">
        <w:t xml:space="preserve"> гуморальній ланці імунітету </w:t>
      </w:r>
      <w:r w:rsidR="0008287D" w:rsidRPr="00C12B77">
        <w:t>та</w:t>
      </w:r>
      <w:r w:rsidRPr="00C12B77">
        <w:t xml:space="preserve"> дисбалансу цитокінового статусу. У хворих на БА</w:t>
      </w:r>
      <w:r w:rsidR="002E31EE" w:rsidRPr="00C12B77">
        <w:t> </w:t>
      </w:r>
      <w:r w:rsidRPr="00C12B77">
        <w:t>+</w:t>
      </w:r>
      <w:r w:rsidR="002E31EE" w:rsidRPr="00C12B77">
        <w:t> </w:t>
      </w:r>
      <w:r w:rsidRPr="00C12B77">
        <w:t>О</w:t>
      </w:r>
      <w:r w:rsidR="002E31EE" w:rsidRPr="00C12B77">
        <w:t>ж</w:t>
      </w:r>
      <w:r w:rsidRPr="00C12B77">
        <w:t xml:space="preserve"> виявлено зв´язо</w:t>
      </w:r>
      <w:r w:rsidR="00B948CD" w:rsidRPr="00C12B77">
        <w:t>к між IgE та ІЛ-12 (R = 0,48; р </w:t>
      </w:r>
      <w:r w:rsidRPr="00C12B77">
        <w:t>&lt;</w:t>
      </w:r>
      <w:r w:rsidR="00B948CD" w:rsidRPr="00C12B77">
        <w:t> </w:t>
      </w:r>
      <w:r w:rsidRPr="00C12B77">
        <w:t xml:space="preserve">0,05). </w:t>
      </w:r>
    </w:p>
    <w:p w:rsidR="00491CCC" w:rsidRDefault="00AB6953" w:rsidP="00EB63E7">
      <w:pPr>
        <w:rPr>
          <w:rStyle w:val="7"/>
          <w:color w:val="000000"/>
          <w:sz w:val="28"/>
          <w:szCs w:val="28"/>
          <w:lang w:eastAsia="uk-UA"/>
        </w:rPr>
      </w:pPr>
      <w:r w:rsidRPr="00C12B77">
        <w:t>Саме системне запалення може бути сполучною ланкою між БА і пошкодженням нирок, яке було доведено нами раніше. Зокрема, було виявлено, що при БА з метаболічно значущими станами кореляційні зв</w:t>
      </w:r>
      <w:r w:rsidR="00E37F01" w:rsidRPr="00C12B77">
        <w:t>’</w:t>
      </w:r>
      <w:r w:rsidRPr="00C12B77">
        <w:t>язки ШКФ відображають</w:t>
      </w:r>
      <w:r w:rsidRPr="00C12B77">
        <w:rPr>
          <w:color w:val="000000"/>
        </w:rPr>
        <w:t xml:space="preserve"> наявність системної запальної відповіді. Були отримані зворотні кореляційні зв´язки між ОФВ</w:t>
      </w:r>
      <w:r w:rsidRPr="00C12B77">
        <w:rPr>
          <w:color w:val="000000"/>
          <w:vertAlign w:val="subscript"/>
        </w:rPr>
        <w:t xml:space="preserve">1 </w:t>
      </w:r>
      <w:r w:rsidRPr="00C12B77">
        <w:rPr>
          <w:color w:val="000000"/>
        </w:rPr>
        <w:t>та рівнем ІЛ-8 та ІЛ-12 у всіх групах хворих та зв´язок між ОФВ</w:t>
      </w:r>
      <w:r w:rsidRPr="00C12B77">
        <w:rPr>
          <w:color w:val="000000"/>
          <w:vertAlign w:val="subscript"/>
        </w:rPr>
        <w:t>1</w:t>
      </w:r>
      <w:r w:rsidRPr="00C12B77">
        <w:rPr>
          <w:color w:val="000000"/>
        </w:rPr>
        <w:t xml:space="preserve"> і ШКФ.</w:t>
      </w:r>
      <w:r w:rsidRPr="00C12B77">
        <w:t xml:space="preserve"> За даними останніх досліджень, </w:t>
      </w:r>
      <w:r w:rsidRPr="00C12B77">
        <w:rPr>
          <w:rStyle w:val="7"/>
          <w:color w:val="000000"/>
          <w:sz w:val="28"/>
          <w:szCs w:val="28"/>
          <w:lang w:eastAsia="uk-UA"/>
        </w:rPr>
        <w:t xml:space="preserve">ідентифікація фенотипів БА за допомогою кластерного аналізу проведена в кількох дослідженнях за останній час, створює можливість окреслити фенотип тяжкої БА, яка </w:t>
      </w:r>
      <w:r w:rsidR="00FE08E5" w:rsidRPr="00C12B77">
        <w:rPr>
          <w:rStyle w:val="7"/>
          <w:color w:val="000000"/>
          <w:sz w:val="28"/>
          <w:szCs w:val="28"/>
          <w:lang w:eastAsia="uk-UA"/>
        </w:rPr>
        <w:t>відзнача</w:t>
      </w:r>
      <w:r w:rsidRPr="00C12B77">
        <w:rPr>
          <w:rStyle w:val="7"/>
          <w:color w:val="000000"/>
          <w:sz w:val="28"/>
          <w:szCs w:val="28"/>
          <w:lang w:eastAsia="uk-UA"/>
        </w:rPr>
        <w:t xml:space="preserve">ється пізнім початком, більшою поширеністю серед жінок, </w:t>
      </w:r>
      <w:r w:rsidR="0008287D" w:rsidRPr="00C12B77">
        <w:rPr>
          <w:rStyle w:val="7"/>
          <w:color w:val="000000"/>
          <w:sz w:val="28"/>
          <w:szCs w:val="28"/>
          <w:lang w:eastAsia="uk-UA"/>
        </w:rPr>
        <w:t>які</w:t>
      </w:r>
      <w:r w:rsidRPr="00C12B77">
        <w:rPr>
          <w:rStyle w:val="7"/>
          <w:color w:val="000000"/>
          <w:sz w:val="28"/>
          <w:szCs w:val="28"/>
          <w:lang w:eastAsia="uk-UA"/>
        </w:rPr>
        <w:t xml:space="preserve"> страждають на </w:t>
      </w:r>
      <w:r w:rsidR="0008287D" w:rsidRPr="00C12B77">
        <w:rPr>
          <w:rStyle w:val="7"/>
          <w:color w:val="000000"/>
          <w:sz w:val="28"/>
          <w:szCs w:val="28"/>
          <w:lang w:eastAsia="uk-UA"/>
        </w:rPr>
        <w:t>Ож</w:t>
      </w:r>
      <w:r w:rsidR="00196149" w:rsidRPr="00C12B77">
        <w:rPr>
          <w:rStyle w:val="7"/>
          <w:color w:val="000000"/>
          <w:sz w:val="28"/>
          <w:szCs w:val="28"/>
          <w:lang w:eastAsia="uk-UA"/>
        </w:rPr>
        <w:t xml:space="preserve"> </w:t>
      </w:r>
      <w:r w:rsidR="00FE08E5" w:rsidRPr="00C12B77">
        <w:rPr>
          <w:rStyle w:val="7"/>
          <w:color w:val="000000"/>
          <w:sz w:val="28"/>
          <w:szCs w:val="28"/>
          <w:lang w:eastAsia="uk-UA"/>
        </w:rPr>
        <w:t>і</w:t>
      </w:r>
      <w:r w:rsidRPr="00C12B77">
        <w:rPr>
          <w:rStyle w:val="7"/>
          <w:color w:val="000000"/>
          <w:sz w:val="28"/>
          <w:szCs w:val="28"/>
          <w:lang w:eastAsia="uk-UA"/>
        </w:rPr>
        <w:t xml:space="preserve"> ЦД2Т [</w:t>
      </w:r>
      <w:r w:rsidR="0059650B" w:rsidRPr="00C12B77">
        <w:rPr>
          <w:rStyle w:val="7"/>
          <w:color w:val="000000"/>
          <w:sz w:val="28"/>
          <w:szCs w:val="28"/>
          <w:lang w:eastAsia="uk-UA"/>
        </w:rPr>
        <w:t>285</w:t>
      </w:r>
      <w:r w:rsidR="00880167" w:rsidRPr="00C12B77">
        <w:rPr>
          <w:rStyle w:val="7"/>
          <w:color w:val="000000"/>
          <w:sz w:val="28"/>
          <w:szCs w:val="28"/>
          <w:lang w:eastAsia="uk-UA"/>
        </w:rPr>
        <w:t xml:space="preserve">, </w:t>
      </w:r>
      <w:r w:rsidR="0059650B" w:rsidRPr="00C12B77">
        <w:rPr>
          <w:rStyle w:val="7"/>
          <w:color w:val="000000"/>
          <w:sz w:val="28"/>
          <w:szCs w:val="28"/>
          <w:lang w:eastAsia="uk-UA"/>
        </w:rPr>
        <w:t>326</w:t>
      </w:r>
      <w:r w:rsidRPr="00C12B77">
        <w:rPr>
          <w:rStyle w:val="7"/>
          <w:color w:val="000000"/>
          <w:sz w:val="28"/>
          <w:szCs w:val="28"/>
          <w:lang w:eastAsia="uk-UA"/>
        </w:rPr>
        <w:t>]. Кількість жінок склало 72,63</w:t>
      </w:r>
      <w:r w:rsidR="00B948CD" w:rsidRPr="00C12B77">
        <w:rPr>
          <w:rStyle w:val="7"/>
          <w:color w:val="000000"/>
          <w:sz w:val="28"/>
          <w:szCs w:val="28"/>
          <w:lang w:eastAsia="uk-UA"/>
        </w:rPr>
        <w:t> </w:t>
      </w:r>
      <w:r w:rsidRPr="00C12B77">
        <w:rPr>
          <w:rStyle w:val="7"/>
          <w:color w:val="000000"/>
          <w:sz w:val="28"/>
          <w:szCs w:val="28"/>
          <w:lang w:eastAsia="uk-UA"/>
        </w:rPr>
        <w:t xml:space="preserve">% у хворих на ізольовану БА, у групі з коморбідністю </w:t>
      </w:r>
      <w:r w:rsidR="00424343" w:rsidRPr="00C12B77">
        <w:rPr>
          <w:rStyle w:val="7"/>
          <w:color w:val="000000"/>
          <w:sz w:val="28"/>
          <w:szCs w:val="28"/>
          <w:lang w:eastAsia="uk-UA"/>
        </w:rPr>
        <w:t>–</w:t>
      </w:r>
      <w:r w:rsidRPr="00C12B77">
        <w:rPr>
          <w:rStyle w:val="7"/>
          <w:color w:val="000000"/>
          <w:sz w:val="28"/>
          <w:szCs w:val="28"/>
          <w:lang w:eastAsia="uk-UA"/>
        </w:rPr>
        <w:t xml:space="preserve"> 62,63</w:t>
      </w:r>
      <w:r w:rsidR="00B948CD" w:rsidRPr="00C12B77">
        <w:rPr>
          <w:rStyle w:val="7"/>
          <w:color w:val="000000"/>
          <w:sz w:val="28"/>
          <w:szCs w:val="28"/>
          <w:lang w:eastAsia="uk-UA"/>
        </w:rPr>
        <w:t> </w:t>
      </w:r>
      <w:r w:rsidRPr="00C12B77">
        <w:rPr>
          <w:rStyle w:val="7"/>
          <w:color w:val="000000"/>
          <w:sz w:val="28"/>
          <w:szCs w:val="28"/>
          <w:lang w:eastAsia="uk-UA"/>
        </w:rPr>
        <w:t xml:space="preserve">%. </w:t>
      </w:r>
    </w:p>
    <w:p w:rsidR="00AB6953" w:rsidRPr="00C12B77" w:rsidRDefault="00AB6953" w:rsidP="00EB63E7">
      <w:pPr>
        <w:rPr>
          <w:rStyle w:val="7"/>
          <w:color w:val="000000"/>
          <w:sz w:val="28"/>
          <w:szCs w:val="28"/>
          <w:lang w:eastAsia="uk-UA"/>
        </w:rPr>
      </w:pPr>
      <w:r w:rsidRPr="00C12B77">
        <w:rPr>
          <w:rStyle w:val="7"/>
          <w:color w:val="000000"/>
          <w:sz w:val="28"/>
          <w:szCs w:val="28"/>
          <w:lang w:eastAsia="uk-UA"/>
        </w:rPr>
        <w:t xml:space="preserve">Згідно з даними анамнезу, основною причиною загострення у обстежених хворих </w:t>
      </w:r>
      <w:r w:rsidR="00FE08E5" w:rsidRPr="00C12B77">
        <w:rPr>
          <w:rStyle w:val="7"/>
          <w:color w:val="000000"/>
          <w:sz w:val="28"/>
          <w:szCs w:val="28"/>
          <w:lang w:eastAsia="uk-UA"/>
        </w:rPr>
        <w:t>є</w:t>
      </w:r>
      <w:r w:rsidRPr="00C12B77">
        <w:rPr>
          <w:rStyle w:val="7"/>
          <w:color w:val="000000"/>
          <w:sz w:val="28"/>
          <w:szCs w:val="28"/>
          <w:lang w:eastAsia="uk-UA"/>
        </w:rPr>
        <w:t xml:space="preserve"> респіраторна інфекція: у хворих на БА в</w:t>
      </w:r>
      <w:r w:rsidR="00FE08E5" w:rsidRPr="00C12B77">
        <w:rPr>
          <w:rStyle w:val="7"/>
          <w:color w:val="000000"/>
          <w:sz w:val="28"/>
          <w:szCs w:val="28"/>
          <w:lang w:eastAsia="uk-UA"/>
        </w:rPr>
        <w:t xml:space="preserve">она </w:t>
      </w:r>
      <w:r w:rsidRPr="00C12B77">
        <w:rPr>
          <w:rStyle w:val="7"/>
          <w:color w:val="000000"/>
          <w:sz w:val="28"/>
          <w:szCs w:val="28"/>
          <w:lang w:eastAsia="uk-UA"/>
        </w:rPr>
        <w:t>склал</w:t>
      </w:r>
      <w:r w:rsidR="00FE08E5" w:rsidRPr="00C12B77">
        <w:rPr>
          <w:rStyle w:val="7"/>
          <w:color w:val="000000"/>
          <w:sz w:val="28"/>
          <w:szCs w:val="28"/>
          <w:lang w:eastAsia="uk-UA"/>
        </w:rPr>
        <w:t>а</w:t>
      </w:r>
      <w:r w:rsidRPr="00C12B77">
        <w:rPr>
          <w:rStyle w:val="7"/>
          <w:color w:val="000000"/>
          <w:sz w:val="28"/>
          <w:szCs w:val="28"/>
          <w:lang w:eastAsia="uk-UA"/>
        </w:rPr>
        <w:t xml:space="preserve"> 68,3</w:t>
      </w:r>
      <w:r w:rsidR="00B948CD" w:rsidRPr="00C12B77">
        <w:rPr>
          <w:rStyle w:val="7"/>
          <w:color w:val="000000"/>
          <w:sz w:val="28"/>
          <w:szCs w:val="28"/>
          <w:lang w:eastAsia="uk-UA"/>
        </w:rPr>
        <w:t> </w:t>
      </w:r>
      <w:r w:rsidRPr="00C12B77">
        <w:rPr>
          <w:rStyle w:val="7"/>
          <w:color w:val="000000"/>
          <w:sz w:val="28"/>
          <w:szCs w:val="28"/>
          <w:lang w:eastAsia="uk-UA"/>
        </w:rPr>
        <w:t xml:space="preserve">%, у хворих </w:t>
      </w:r>
      <w:r w:rsidR="00FE08E5" w:rsidRPr="00C12B77">
        <w:rPr>
          <w:rStyle w:val="7"/>
          <w:color w:val="000000"/>
          <w:sz w:val="28"/>
          <w:szCs w:val="28"/>
          <w:lang w:eastAsia="uk-UA"/>
        </w:rPr>
        <w:t>і</w:t>
      </w:r>
      <w:r w:rsidRPr="00C12B77">
        <w:rPr>
          <w:rStyle w:val="7"/>
          <w:color w:val="000000"/>
          <w:sz w:val="28"/>
          <w:szCs w:val="28"/>
          <w:lang w:eastAsia="uk-UA"/>
        </w:rPr>
        <w:t xml:space="preserve">з коморбідністю </w:t>
      </w:r>
      <w:r w:rsidR="00424343" w:rsidRPr="00C12B77">
        <w:rPr>
          <w:rStyle w:val="7"/>
          <w:color w:val="000000"/>
          <w:sz w:val="28"/>
          <w:szCs w:val="28"/>
          <w:lang w:eastAsia="uk-UA"/>
        </w:rPr>
        <w:t>–</w:t>
      </w:r>
      <w:r w:rsidRPr="00C12B77">
        <w:rPr>
          <w:rStyle w:val="7"/>
          <w:color w:val="000000"/>
          <w:sz w:val="28"/>
          <w:szCs w:val="28"/>
          <w:lang w:eastAsia="uk-UA"/>
        </w:rPr>
        <w:t>78,34</w:t>
      </w:r>
      <w:r w:rsidR="00B948CD" w:rsidRPr="00C12B77">
        <w:rPr>
          <w:rStyle w:val="7"/>
          <w:color w:val="000000"/>
          <w:sz w:val="28"/>
          <w:szCs w:val="28"/>
          <w:lang w:eastAsia="uk-UA"/>
        </w:rPr>
        <w:t> </w:t>
      </w:r>
      <w:r w:rsidRPr="00C12B77">
        <w:rPr>
          <w:rStyle w:val="7"/>
          <w:color w:val="000000"/>
          <w:sz w:val="28"/>
          <w:szCs w:val="28"/>
          <w:lang w:eastAsia="uk-UA"/>
        </w:rPr>
        <w:t xml:space="preserve">%. </w:t>
      </w:r>
      <w:r w:rsidR="00FE08E5" w:rsidRPr="00C12B77">
        <w:rPr>
          <w:rStyle w:val="7"/>
          <w:color w:val="000000"/>
          <w:sz w:val="28"/>
          <w:szCs w:val="28"/>
          <w:lang w:eastAsia="uk-UA"/>
        </w:rPr>
        <w:t>Припустимо</w:t>
      </w:r>
      <w:r w:rsidRPr="00C12B77">
        <w:rPr>
          <w:rStyle w:val="7"/>
          <w:color w:val="000000"/>
          <w:sz w:val="28"/>
          <w:szCs w:val="28"/>
          <w:lang w:eastAsia="uk-UA"/>
        </w:rPr>
        <w:t>, що маємо справу з нейтрофільним типом запалення, який асоці</w:t>
      </w:r>
      <w:r w:rsidR="00FE08E5" w:rsidRPr="00C12B77">
        <w:rPr>
          <w:rStyle w:val="7"/>
          <w:color w:val="000000"/>
          <w:sz w:val="28"/>
          <w:szCs w:val="28"/>
          <w:lang w:eastAsia="uk-UA"/>
        </w:rPr>
        <w:t xml:space="preserve">юють </w:t>
      </w:r>
      <w:r w:rsidRPr="00C12B77">
        <w:rPr>
          <w:rStyle w:val="7"/>
          <w:color w:val="000000"/>
          <w:sz w:val="28"/>
          <w:szCs w:val="28"/>
          <w:lang w:eastAsia="uk-UA"/>
        </w:rPr>
        <w:t>з підвищенням рівнів ІЛ-8 і високомолекулярної форми ММР-9. Останнє свідч</w:t>
      </w:r>
      <w:r w:rsidR="00FE08E5" w:rsidRPr="00C12B77">
        <w:rPr>
          <w:rStyle w:val="7"/>
          <w:color w:val="000000"/>
          <w:sz w:val="28"/>
          <w:szCs w:val="28"/>
          <w:lang w:eastAsia="uk-UA"/>
        </w:rPr>
        <w:t xml:space="preserve">ить про </w:t>
      </w:r>
      <w:r w:rsidRPr="00C12B77">
        <w:rPr>
          <w:rStyle w:val="7"/>
          <w:color w:val="000000"/>
          <w:sz w:val="28"/>
          <w:szCs w:val="28"/>
          <w:lang w:eastAsia="uk-UA"/>
        </w:rPr>
        <w:t>зниження активності тканинних інгібіторів матри</w:t>
      </w:r>
      <w:r w:rsidR="00D50D74" w:rsidRPr="00C12B77">
        <w:rPr>
          <w:rStyle w:val="7"/>
          <w:color w:val="000000"/>
          <w:sz w:val="28"/>
          <w:szCs w:val="28"/>
          <w:lang w:eastAsia="uk-UA"/>
        </w:rPr>
        <w:t>ч</w:t>
      </w:r>
      <w:r w:rsidRPr="00C12B77">
        <w:rPr>
          <w:rStyle w:val="7"/>
          <w:color w:val="000000"/>
          <w:sz w:val="28"/>
          <w:szCs w:val="28"/>
          <w:lang w:eastAsia="uk-UA"/>
        </w:rPr>
        <w:t>них металопротеїназ [</w:t>
      </w:r>
      <w:r w:rsidR="0059650B" w:rsidRPr="00C12B77">
        <w:rPr>
          <w:rStyle w:val="7"/>
          <w:color w:val="000000"/>
          <w:sz w:val="28"/>
          <w:szCs w:val="28"/>
          <w:lang w:eastAsia="uk-UA"/>
        </w:rPr>
        <w:t>300</w:t>
      </w:r>
      <w:r w:rsidRPr="00C12B77">
        <w:rPr>
          <w:rStyle w:val="7"/>
          <w:color w:val="000000"/>
          <w:sz w:val="28"/>
          <w:szCs w:val="28"/>
          <w:lang w:eastAsia="uk-UA"/>
        </w:rPr>
        <w:t xml:space="preserve">]. У </w:t>
      </w:r>
      <w:r w:rsidR="00FE08E5" w:rsidRPr="00C12B77">
        <w:rPr>
          <w:rStyle w:val="7"/>
          <w:color w:val="000000"/>
          <w:sz w:val="28"/>
          <w:szCs w:val="28"/>
          <w:lang w:eastAsia="uk-UA"/>
        </w:rPr>
        <w:t>на</w:t>
      </w:r>
      <w:r w:rsidRPr="00C12B77">
        <w:rPr>
          <w:rStyle w:val="7"/>
          <w:color w:val="000000"/>
          <w:sz w:val="28"/>
          <w:szCs w:val="28"/>
          <w:lang w:eastAsia="uk-UA"/>
        </w:rPr>
        <w:t>веденому дослідже</w:t>
      </w:r>
      <w:r w:rsidR="00FE08E5" w:rsidRPr="00C12B77">
        <w:rPr>
          <w:rStyle w:val="7"/>
          <w:color w:val="000000"/>
          <w:sz w:val="28"/>
          <w:szCs w:val="28"/>
          <w:lang w:eastAsia="uk-UA"/>
        </w:rPr>
        <w:t>н</w:t>
      </w:r>
      <w:r w:rsidRPr="00C12B77">
        <w:rPr>
          <w:rStyle w:val="7"/>
          <w:color w:val="000000"/>
          <w:sz w:val="28"/>
          <w:szCs w:val="28"/>
          <w:lang w:eastAsia="uk-UA"/>
        </w:rPr>
        <w:t>ні ми отримали дуже тісний взаємозв</w:t>
      </w:r>
      <w:r w:rsidR="00E37F01" w:rsidRPr="00C12B77">
        <w:rPr>
          <w:rStyle w:val="7"/>
          <w:color w:val="000000"/>
          <w:sz w:val="28"/>
          <w:szCs w:val="28"/>
          <w:lang w:eastAsia="uk-UA"/>
        </w:rPr>
        <w:t>’</w:t>
      </w:r>
      <w:r w:rsidRPr="00C12B77">
        <w:rPr>
          <w:rStyle w:val="7"/>
          <w:color w:val="000000"/>
          <w:sz w:val="28"/>
          <w:szCs w:val="28"/>
          <w:lang w:eastAsia="uk-UA"/>
        </w:rPr>
        <w:t>язок між ММР-9 і ОФВ</w:t>
      </w:r>
      <w:r w:rsidRPr="00C12B77">
        <w:rPr>
          <w:rStyle w:val="7"/>
          <w:color w:val="000000"/>
          <w:sz w:val="28"/>
          <w:szCs w:val="28"/>
          <w:vertAlign w:val="subscript"/>
          <w:lang w:eastAsia="uk-UA"/>
        </w:rPr>
        <w:t>1</w:t>
      </w:r>
      <w:r w:rsidR="005E19FD">
        <w:rPr>
          <w:rStyle w:val="7"/>
          <w:color w:val="000000"/>
          <w:sz w:val="28"/>
          <w:szCs w:val="28"/>
          <w:lang w:eastAsia="uk-UA"/>
        </w:rPr>
        <w:t xml:space="preserve"> ШКФ.</w:t>
      </w:r>
    </w:p>
    <w:p w:rsidR="00AB6953" w:rsidRPr="00C12B77" w:rsidRDefault="00AB6953" w:rsidP="00EB63E7">
      <w:r w:rsidRPr="00C12B77">
        <w:rPr>
          <w:color w:val="000000"/>
        </w:rPr>
        <w:t xml:space="preserve">Наприкінці питання про цитокіни </w:t>
      </w:r>
      <w:r w:rsidR="00FE08E5" w:rsidRPr="00C12B77">
        <w:rPr>
          <w:color w:val="000000"/>
        </w:rPr>
        <w:t>зазначимо</w:t>
      </w:r>
      <w:r w:rsidRPr="00C12B77">
        <w:rPr>
          <w:color w:val="000000"/>
        </w:rPr>
        <w:t xml:space="preserve">, що наш інтерес до проблеми можливої патогенетичної ролі запальних цитокінів унаслідок поєднання БА </w:t>
      </w:r>
      <w:r w:rsidR="00FE08E5" w:rsidRPr="00C12B77">
        <w:rPr>
          <w:color w:val="000000"/>
        </w:rPr>
        <w:t>з</w:t>
      </w:r>
      <w:r w:rsidRPr="00C12B77">
        <w:rPr>
          <w:color w:val="000000"/>
        </w:rPr>
        <w:t xml:space="preserve"> порушення</w:t>
      </w:r>
      <w:r w:rsidR="00FE08E5" w:rsidRPr="00C12B77">
        <w:rPr>
          <w:color w:val="000000"/>
        </w:rPr>
        <w:t>м</w:t>
      </w:r>
      <w:r w:rsidRPr="00C12B77">
        <w:rPr>
          <w:color w:val="000000"/>
        </w:rPr>
        <w:t xml:space="preserve"> фільтраційної функції нирок, безсумнівно, може позначатися на тривалості та якості життя пацієнтів. Проведення своєчасного лікування та нові підходи до лікування створю</w:t>
      </w:r>
      <w:r w:rsidR="00FE08E5" w:rsidRPr="00C12B77">
        <w:rPr>
          <w:color w:val="000000"/>
        </w:rPr>
        <w:t>ють</w:t>
      </w:r>
      <w:r w:rsidRPr="00C12B77">
        <w:rPr>
          <w:color w:val="000000"/>
        </w:rPr>
        <w:t xml:space="preserve"> можливість </w:t>
      </w:r>
      <w:r w:rsidRPr="00C12B77">
        <w:t xml:space="preserve">покращити </w:t>
      </w:r>
      <w:r w:rsidR="00FE08E5" w:rsidRPr="00C12B77">
        <w:t xml:space="preserve">тривалість та </w:t>
      </w:r>
      <w:r w:rsidRPr="00C12B77">
        <w:t xml:space="preserve">якість життя </w:t>
      </w:r>
      <w:r w:rsidRPr="00C12B77">
        <w:rPr>
          <w:shd w:val="clear" w:color="auto" w:fill="FFFFFF"/>
        </w:rPr>
        <w:t>[</w:t>
      </w:r>
      <w:r w:rsidR="0059650B" w:rsidRPr="00C12B77">
        <w:rPr>
          <w:shd w:val="clear" w:color="auto" w:fill="FFFFFF"/>
          <w:lang w:val="ru-RU"/>
        </w:rPr>
        <w:t>307</w:t>
      </w:r>
      <w:r w:rsidRPr="00C12B77">
        <w:rPr>
          <w:shd w:val="clear" w:color="auto" w:fill="FFFFFF"/>
        </w:rPr>
        <w:t>].</w:t>
      </w:r>
    </w:p>
    <w:p w:rsidR="00AB6953" w:rsidRPr="00C12B77" w:rsidRDefault="00AB6953" w:rsidP="00EB63E7">
      <w:pPr>
        <w:pStyle w:val="af5"/>
        <w:spacing w:before="0" w:beforeAutospacing="0" w:after="0" w:afterAutospacing="0" w:line="360" w:lineRule="auto"/>
        <w:ind w:firstLine="709"/>
        <w:jc w:val="both"/>
        <w:rPr>
          <w:sz w:val="28"/>
          <w:szCs w:val="28"/>
        </w:rPr>
      </w:pPr>
      <w:r w:rsidRPr="00C12B77">
        <w:rPr>
          <w:sz w:val="28"/>
          <w:szCs w:val="28"/>
        </w:rPr>
        <w:t xml:space="preserve">Згідно із сучасними даними імуноопосередковане пошкодження нирок також може викликати ураження легень. Прикладом цього є синдром Гудпасчера, ANCA-васкуліт, системний червоний вовчак, кріоглобулінемія, антифосфоліпідний синдром, коли імунологічна реакція призводить до пошкодження стінок капілярів обох органів, але хворих </w:t>
      </w:r>
      <w:r w:rsidR="00FE08E5" w:rsidRPr="00C12B77">
        <w:rPr>
          <w:sz w:val="28"/>
          <w:szCs w:val="28"/>
        </w:rPr>
        <w:t>і</w:t>
      </w:r>
      <w:r w:rsidRPr="00C12B77">
        <w:rPr>
          <w:sz w:val="28"/>
          <w:szCs w:val="28"/>
        </w:rPr>
        <w:t xml:space="preserve">з </w:t>
      </w:r>
      <w:r w:rsidR="00FE08E5" w:rsidRPr="00C12B77">
        <w:rPr>
          <w:sz w:val="28"/>
          <w:szCs w:val="28"/>
        </w:rPr>
        <w:t>таки</w:t>
      </w:r>
      <w:r w:rsidRPr="00C12B77">
        <w:rPr>
          <w:sz w:val="28"/>
          <w:szCs w:val="28"/>
        </w:rPr>
        <w:t>ми захворюван</w:t>
      </w:r>
      <w:r w:rsidR="00B948CD" w:rsidRPr="00C12B77">
        <w:rPr>
          <w:sz w:val="28"/>
          <w:szCs w:val="28"/>
        </w:rPr>
        <w:t>н</w:t>
      </w:r>
      <w:r w:rsidRPr="00C12B77">
        <w:rPr>
          <w:sz w:val="28"/>
          <w:szCs w:val="28"/>
        </w:rPr>
        <w:t>ями було виключено із нашого дослідження.</w:t>
      </w:r>
    </w:p>
    <w:p w:rsidR="00AB6953" w:rsidRPr="00C12B77" w:rsidRDefault="00AB6953" w:rsidP="00EB63E7">
      <w:pPr>
        <w:autoSpaceDE w:val="0"/>
        <w:autoSpaceDN w:val="0"/>
        <w:adjustRightInd w:val="0"/>
        <w:rPr>
          <w:rStyle w:val="apple-style-span"/>
          <w:shd w:val="clear" w:color="auto" w:fill="FFFFFF"/>
        </w:rPr>
      </w:pPr>
      <w:r w:rsidRPr="00C12B77">
        <w:rPr>
          <w:rStyle w:val="apple-style-span"/>
          <w:shd w:val="clear" w:color="auto" w:fill="FFFFFF"/>
        </w:rPr>
        <w:t xml:space="preserve">Аналіз </w:t>
      </w:r>
      <w:r w:rsidR="00320819" w:rsidRPr="00C12B77">
        <w:rPr>
          <w:rStyle w:val="apple-style-span"/>
          <w:shd w:val="clear" w:color="auto" w:fill="FFFFFF"/>
        </w:rPr>
        <w:t>ЯЖ</w:t>
      </w:r>
      <w:r w:rsidRPr="00C12B77">
        <w:rPr>
          <w:rStyle w:val="apple-style-span"/>
          <w:shd w:val="clear" w:color="auto" w:fill="FFFFFF"/>
        </w:rPr>
        <w:t xml:space="preserve"> досліджуваних хворих свідчить, що, згідно зі шкалою опитувальника </w:t>
      </w:r>
      <w:r w:rsidRPr="00C12B77">
        <w:rPr>
          <w:rStyle w:val="apple-style-span"/>
          <w:shd w:val="clear" w:color="auto" w:fill="FFFFFF"/>
          <w:lang w:val="en-US"/>
        </w:rPr>
        <w:t>SF</w:t>
      </w:r>
      <w:r w:rsidRPr="00C12B77">
        <w:rPr>
          <w:rStyle w:val="apple-style-span"/>
          <w:shd w:val="clear" w:color="auto" w:fill="FFFFFF"/>
        </w:rPr>
        <w:t>-36, висока статистична значущість отримана внаслідок порівняння ФКЗ у групах БА</w:t>
      </w:r>
      <w:r w:rsidR="002E31EE" w:rsidRPr="00C12B77">
        <w:rPr>
          <w:rStyle w:val="apple-style-span"/>
          <w:shd w:val="clear" w:color="auto" w:fill="FFFFFF"/>
        </w:rPr>
        <w:t> </w:t>
      </w:r>
      <w:r w:rsidRPr="00C12B77">
        <w:rPr>
          <w:rStyle w:val="apple-style-span"/>
          <w:shd w:val="clear" w:color="auto" w:fill="FFFFFF"/>
        </w:rPr>
        <w:t>+</w:t>
      </w:r>
      <w:r w:rsidR="002E31EE" w:rsidRPr="00C12B77">
        <w:rPr>
          <w:rStyle w:val="apple-style-span"/>
          <w:shd w:val="clear" w:color="auto" w:fill="FFFFFF"/>
        </w:rPr>
        <w:t> </w:t>
      </w:r>
      <w:r w:rsidRPr="00C12B77">
        <w:rPr>
          <w:rStyle w:val="apple-style-span"/>
          <w:shd w:val="clear" w:color="auto" w:fill="FFFFFF"/>
        </w:rPr>
        <w:t>ЦД2Т, БА</w:t>
      </w:r>
      <w:r w:rsidR="002E31EE" w:rsidRPr="00C12B77">
        <w:rPr>
          <w:rStyle w:val="apple-style-span"/>
          <w:shd w:val="clear" w:color="auto" w:fill="FFFFFF"/>
        </w:rPr>
        <w:t> </w:t>
      </w:r>
      <w:r w:rsidRPr="00C12B77">
        <w:rPr>
          <w:rStyle w:val="apple-style-span"/>
          <w:shd w:val="clear" w:color="auto" w:fill="FFFFFF"/>
        </w:rPr>
        <w:t>+</w:t>
      </w:r>
      <w:r w:rsidR="002E31EE" w:rsidRPr="00C12B77">
        <w:rPr>
          <w:rStyle w:val="apple-style-span"/>
          <w:shd w:val="clear" w:color="auto" w:fill="FFFFFF"/>
        </w:rPr>
        <w:t> Ож</w:t>
      </w:r>
      <w:r w:rsidRPr="00C12B77">
        <w:rPr>
          <w:rStyle w:val="apple-style-span"/>
          <w:shd w:val="clear" w:color="auto" w:fill="FFFFFF"/>
        </w:rPr>
        <w:t xml:space="preserve"> та групі порівняння, чисельні дані представлені 37,4 [34,75; 41,19], 38,27 [34,92; 40,83], 72,3 [69,9; 74,65], відповідно (р</w:t>
      </w:r>
      <w:r w:rsidR="00B948CD" w:rsidRPr="00C12B77">
        <w:rPr>
          <w:rStyle w:val="apple-style-span"/>
          <w:shd w:val="clear" w:color="auto" w:fill="FFFFFF"/>
        </w:rPr>
        <w:t> </w:t>
      </w:r>
      <w:r w:rsidRPr="00C12B77">
        <w:rPr>
          <w:rStyle w:val="apple-style-span"/>
          <w:shd w:val="clear" w:color="auto" w:fill="FFFFFF"/>
        </w:rPr>
        <w:t>&lt;</w:t>
      </w:r>
      <w:r w:rsidR="00B948CD" w:rsidRPr="00C12B77">
        <w:rPr>
          <w:rStyle w:val="apple-style-span"/>
          <w:shd w:val="clear" w:color="auto" w:fill="FFFFFF"/>
        </w:rPr>
        <w:t> </w:t>
      </w:r>
      <w:r w:rsidRPr="00C12B77">
        <w:rPr>
          <w:rStyle w:val="apple-style-span"/>
          <w:shd w:val="clear" w:color="auto" w:fill="FFFFFF"/>
        </w:rPr>
        <w:t>0,001), що було пов</w:t>
      </w:r>
      <w:r w:rsidR="00E37F01" w:rsidRPr="00C12B77">
        <w:rPr>
          <w:rStyle w:val="apple-style-span"/>
          <w:shd w:val="clear" w:color="auto" w:fill="FFFFFF"/>
        </w:rPr>
        <w:t>’</w:t>
      </w:r>
      <w:r w:rsidRPr="00C12B77">
        <w:rPr>
          <w:rStyle w:val="apple-style-span"/>
          <w:shd w:val="clear" w:color="auto" w:fill="FFFFFF"/>
        </w:rPr>
        <w:t>язано з утрудненням у виконанні обов</w:t>
      </w:r>
      <w:r w:rsidR="00E37F01" w:rsidRPr="00C12B77">
        <w:rPr>
          <w:rStyle w:val="apple-style-span"/>
          <w:shd w:val="clear" w:color="auto" w:fill="FFFFFF"/>
        </w:rPr>
        <w:t>’</w:t>
      </w:r>
      <w:r w:rsidRPr="00C12B77">
        <w:rPr>
          <w:rStyle w:val="apple-style-span"/>
          <w:shd w:val="clear" w:color="auto" w:fill="FFFFFF"/>
        </w:rPr>
        <w:t>язкових повсякденних фізичних навантажень під час аналізу ФКЗ у групах БА</w:t>
      </w:r>
      <w:r w:rsidR="002E31EE" w:rsidRPr="00C12B77">
        <w:rPr>
          <w:rStyle w:val="apple-style-span"/>
          <w:shd w:val="clear" w:color="auto" w:fill="FFFFFF"/>
        </w:rPr>
        <w:t> </w:t>
      </w:r>
      <w:r w:rsidRPr="00C12B77">
        <w:rPr>
          <w:rStyle w:val="apple-style-span"/>
          <w:shd w:val="clear" w:color="auto" w:fill="FFFFFF"/>
        </w:rPr>
        <w:t>+</w:t>
      </w:r>
      <w:r w:rsidR="002E31EE" w:rsidRPr="00C12B77">
        <w:rPr>
          <w:rStyle w:val="apple-style-span"/>
          <w:shd w:val="clear" w:color="auto" w:fill="FFFFFF"/>
        </w:rPr>
        <w:t> </w:t>
      </w:r>
      <w:r w:rsidRPr="00C12B77">
        <w:rPr>
          <w:rStyle w:val="apple-style-span"/>
          <w:shd w:val="clear" w:color="auto" w:fill="FFFFFF"/>
        </w:rPr>
        <w:t>ЦД2Т, БА</w:t>
      </w:r>
      <w:r w:rsidR="002E31EE" w:rsidRPr="00C12B77">
        <w:rPr>
          <w:rStyle w:val="apple-style-span"/>
          <w:shd w:val="clear" w:color="auto" w:fill="FFFFFF"/>
        </w:rPr>
        <w:t> </w:t>
      </w:r>
      <w:r w:rsidRPr="00C12B77">
        <w:rPr>
          <w:rStyle w:val="apple-style-span"/>
          <w:shd w:val="clear" w:color="auto" w:fill="FFFFFF"/>
        </w:rPr>
        <w:t>+</w:t>
      </w:r>
      <w:r w:rsidR="002E31EE" w:rsidRPr="00C12B77">
        <w:rPr>
          <w:rStyle w:val="apple-style-span"/>
          <w:shd w:val="clear" w:color="auto" w:fill="FFFFFF"/>
        </w:rPr>
        <w:t> Ож</w:t>
      </w:r>
      <w:r w:rsidRPr="00C12B77">
        <w:rPr>
          <w:rStyle w:val="apple-style-span"/>
          <w:shd w:val="clear" w:color="auto" w:fill="FFFFFF"/>
        </w:rPr>
        <w:t xml:space="preserve"> та групі порівняння 37,75 [35,45;41,4], 39,97 [37,44;42,58], 74,5 [71,7;76,35]</w:t>
      </w:r>
      <w:r w:rsidR="002E31EE" w:rsidRPr="00C12B77">
        <w:rPr>
          <w:rStyle w:val="apple-style-span"/>
          <w:shd w:val="clear" w:color="auto" w:fill="FFFFFF"/>
        </w:rPr>
        <w:t>,</w:t>
      </w:r>
      <w:r w:rsidRPr="00C12B77">
        <w:rPr>
          <w:rStyle w:val="apple-style-span"/>
          <w:shd w:val="clear" w:color="auto" w:fill="FFFFFF"/>
        </w:rPr>
        <w:t xml:space="preserve"> відповідно (р</w:t>
      </w:r>
      <w:r w:rsidR="00B948CD" w:rsidRPr="00C12B77">
        <w:rPr>
          <w:rStyle w:val="apple-style-span"/>
          <w:shd w:val="clear" w:color="auto" w:fill="FFFFFF"/>
        </w:rPr>
        <w:t> </w:t>
      </w:r>
      <w:r w:rsidRPr="00C12B77">
        <w:rPr>
          <w:rStyle w:val="apple-style-span"/>
          <w:shd w:val="clear" w:color="auto" w:fill="FFFFFF"/>
        </w:rPr>
        <w:t>&lt;</w:t>
      </w:r>
      <w:r w:rsidR="00B948CD" w:rsidRPr="00C12B77">
        <w:rPr>
          <w:rStyle w:val="apple-style-span"/>
          <w:shd w:val="clear" w:color="auto" w:fill="FFFFFF"/>
        </w:rPr>
        <w:t> 0,001).</w:t>
      </w:r>
    </w:p>
    <w:p w:rsidR="00AB6953" w:rsidRPr="00C12B77" w:rsidRDefault="00AB6953" w:rsidP="00EB63E7">
      <w:pPr>
        <w:autoSpaceDE w:val="0"/>
        <w:autoSpaceDN w:val="0"/>
        <w:adjustRightInd w:val="0"/>
      </w:pPr>
      <w:r w:rsidRPr="00C12B77">
        <w:t>Показник РФФ розкривав вплив фізичного стану хворих на виконання повсякденної, буденної роботи. У групі хворих на БА</w:t>
      </w:r>
      <w:r w:rsidR="002E31EE" w:rsidRPr="00C12B77">
        <w:t> </w:t>
      </w:r>
      <w:r w:rsidRPr="00C12B77">
        <w:t>+</w:t>
      </w:r>
      <w:r w:rsidR="002E31EE" w:rsidRPr="00C12B77">
        <w:t> Ож</w:t>
      </w:r>
      <w:r w:rsidRPr="00C12B77">
        <w:t xml:space="preserve"> середні значення за цією шкалою також були досить високими </w:t>
      </w:r>
      <w:r w:rsidR="00424343" w:rsidRPr="00C12B77">
        <w:t>–</w:t>
      </w:r>
      <w:r w:rsidRPr="00C12B77">
        <w:t xml:space="preserve"> медіана становила 27 [22,25; 31] балів, у групі БА</w:t>
      </w:r>
      <w:r w:rsidR="002E31EE" w:rsidRPr="00C12B77">
        <w:t> </w:t>
      </w:r>
      <w:r w:rsidRPr="00C12B77">
        <w:t>+</w:t>
      </w:r>
      <w:r w:rsidR="002E31EE" w:rsidRPr="00C12B77">
        <w:t> </w:t>
      </w:r>
      <w:r w:rsidRPr="00C12B77">
        <w:t xml:space="preserve">ЦД2Т </w:t>
      </w:r>
      <w:r w:rsidR="00424343" w:rsidRPr="00C12B77">
        <w:t>–</w:t>
      </w:r>
      <w:r w:rsidRPr="00C12B77">
        <w:t xml:space="preserve"> 25,38 [21,65; 29,95] та </w:t>
      </w:r>
      <w:r w:rsidR="0008287D" w:rsidRPr="00C12B77">
        <w:t>в</w:t>
      </w:r>
      <w:r w:rsidRPr="00C12B77">
        <w:t xml:space="preserve"> групі БА </w:t>
      </w:r>
      <w:r w:rsidR="00424343" w:rsidRPr="00C12B77">
        <w:t>–</w:t>
      </w:r>
      <w:r w:rsidRPr="00C12B77">
        <w:t xml:space="preserve"> 27,13 [24; 31,55], але суттєво нижчими, ніж у групах з нормальною вагою </w:t>
      </w:r>
      <w:r w:rsidR="00424343" w:rsidRPr="00C12B77">
        <w:t>–</w:t>
      </w:r>
      <w:r w:rsidRPr="00C12B77">
        <w:t xml:space="preserve"> 72,2 [69,8; 74,25] </w:t>
      </w:r>
      <w:r w:rsidR="001650DC">
        <w:t>бала</w:t>
      </w:r>
      <w:r w:rsidRPr="00C12B77">
        <w:t>, що підтверджує негативний вплив фізичного стану хворих на їхню повсякденну рольову діяльність. Хворі частіше зазначали, що виконували менше роботи, ніж бажали чи планували.</w:t>
      </w:r>
    </w:p>
    <w:p w:rsidR="00AB6953" w:rsidRPr="00C12B77" w:rsidRDefault="00AB6953" w:rsidP="00EB63E7">
      <w:pPr>
        <w:autoSpaceDE w:val="0"/>
        <w:autoSpaceDN w:val="0"/>
        <w:adjustRightInd w:val="0"/>
      </w:pPr>
      <w:r w:rsidRPr="00C12B77">
        <w:t xml:space="preserve">Порівняльний аналіз ІБ та ЗСЗ були найбільш виражені в групі БА, так ІБ склав 72,00 [70,50; 75,12] балів, </w:t>
      </w:r>
      <w:r w:rsidR="0008287D" w:rsidRPr="00C12B77">
        <w:t>у</w:t>
      </w:r>
      <w:r w:rsidRPr="00C12B77">
        <w:t xml:space="preserve"> групі БА</w:t>
      </w:r>
      <w:r w:rsidR="002E31EE" w:rsidRPr="00C12B77">
        <w:t> </w:t>
      </w:r>
      <w:r w:rsidRPr="00C12B77">
        <w:t>+</w:t>
      </w:r>
      <w:r w:rsidR="002E31EE" w:rsidRPr="00C12B77">
        <w:t> </w:t>
      </w:r>
      <w:r w:rsidRPr="00C12B77">
        <w:t xml:space="preserve">ЦД2Т </w:t>
      </w:r>
      <w:r w:rsidR="00424343" w:rsidRPr="00C12B77">
        <w:t>–</w:t>
      </w:r>
      <w:r w:rsidRPr="00C12B77">
        <w:t xml:space="preserve"> 70,04 [68,15; 72,50], відповідно (р</w:t>
      </w:r>
      <w:r w:rsidR="00B948CD" w:rsidRPr="00C12B77">
        <w:t> </w:t>
      </w:r>
      <w:r w:rsidRPr="00C12B77">
        <w:t>&lt;</w:t>
      </w:r>
      <w:r w:rsidR="00B948CD" w:rsidRPr="00C12B77">
        <w:t> </w:t>
      </w:r>
      <w:r w:rsidRPr="00C12B77">
        <w:t>0,05), та в групі БА</w:t>
      </w:r>
      <w:r w:rsidR="002E31EE" w:rsidRPr="00C12B77">
        <w:t> </w:t>
      </w:r>
      <w:r w:rsidRPr="00C12B77">
        <w:t>+</w:t>
      </w:r>
      <w:r w:rsidR="002E31EE" w:rsidRPr="00C12B77">
        <w:t xml:space="preserve"> Ож </w:t>
      </w:r>
      <w:r w:rsidR="00424343" w:rsidRPr="00C12B77">
        <w:t>–</w:t>
      </w:r>
      <w:r w:rsidRPr="00C12B77">
        <w:t xml:space="preserve"> 70,53 [68,35; 72,00], що може свідчити про «нечутливість» ІБ при поясненні свого стану в період загострення, під час дослідження медіани ЗСЗ в групі БА</w:t>
      </w:r>
      <w:r w:rsidR="002E31EE" w:rsidRPr="00C12B77">
        <w:t> </w:t>
      </w:r>
      <w:r w:rsidRPr="00C12B77">
        <w:t>+</w:t>
      </w:r>
      <w:r w:rsidR="002E31EE" w:rsidRPr="00C12B77">
        <w:t> </w:t>
      </w:r>
      <w:r w:rsidRPr="00C12B77">
        <w:t>ЦД2Т склала 26,90 [24,00; 31,05] балів, в групі БА</w:t>
      </w:r>
      <w:r w:rsidR="002E31EE" w:rsidRPr="00C12B77">
        <w:t> </w:t>
      </w:r>
      <w:r w:rsidRPr="00C12B77">
        <w:t>+</w:t>
      </w:r>
      <w:r w:rsidR="002E31EE" w:rsidRPr="00C12B77">
        <w:t xml:space="preserve"> Ож </w:t>
      </w:r>
      <w:r w:rsidR="00424343" w:rsidRPr="00C12B77">
        <w:t>–</w:t>
      </w:r>
      <w:r w:rsidRPr="00C12B77">
        <w:t xml:space="preserve"> 26,30 [22,05; 31,26], та має недостовірний зв´язок з групою БА 28,93 [24,80; 31,20] і склала 2,33 </w:t>
      </w:r>
      <w:r w:rsidR="001650DC">
        <w:t>бала</w:t>
      </w:r>
      <w:r w:rsidRPr="00C12B77">
        <w:t xml:space="preserve">, а з групою контролю </w:t>
      </w:r>
      <w:r w:rsidR="00424343" w:rsidRPr="00C12B77">
        <w:t>–</w:t>
      </w:r>
      <w:r w:rsidRPr="00C12B77">
        <w:t xml:space="preserve"> 18,51 бал, та має високу достовірність 71,00 [69,00; 74,90] (р</w:t>
      </w:r>
      <w:r w:rsidR="00B948CD" w:rsidRPr="00C12B77">
        <w:t> </w:t>
      </w:r>
      <w:r w:rsidRPr="00C12B77">
        <w:t>≤</w:t>
      </w:r>
      <w:r w:rsidR="00B948CD" w:rsidRPr="00C12B77">
        <w:t> </w:t>
      </w:r>
      <w:r w:rsidRPr="00C12B77">
        <w:t>0,001). Подані дані свідчать про найбільше занепокоєння хворих до специфічних симптомів БА, і вони не звертають на ІБ та ЗСЗ увагу, як це потребує [</w:t>
      </w:r>
      <w:r w:rsidR="002E31EE" w:rsidRPr="00C12B77">
        <w:t>24</w:t>
      </w:r>
      <w:r w:rsidRPr="00C12B77">
        <w:t>]</w:t>
      </w:r>
      <w:r w:rsidR="002E31EE" w:rsidRPr="00C12B77">
        <w:t>.</w:t>
      </w:r>
    </w:p>
    <w:p w:rsidR="00AB6953" w:rsidRPr="00C12B77" w:rsidRDefault="00AB6953" w:rsidP="00EB63E7">
      <w:pPr>
        <w:autoSpaceDE w:val="0"/>
        <w:autoSpaceDN w:val="0"/>
        <w:adjustRightInd w:val="0"/>
      </w:pPr>
      <w:r w:rsidRPr="00C12B77">
        <w:t xml:space="preserve">Отримані дані психологічного стану здоров`я свідчать про те, що </w:t>
      </w:r>
      <w:r w:rsidR="0008287D" w:rsidRPr="00C12B77">
        <w:t>в</w:t>
      </w:r>
      <w:r w:rsidRPr="00C12B77">
        <w:t xml:space="preserve"> обстежених пацієнтів має місце зниження показників: ЖЗ, СФ, РЕФ, ПЗ у всіх досліджуваних групах унаслідок порівняння з контрольною групою, але при порівнянні їх за групами досліджених виявилося, що в групі БА</w:t>
      </w:r>
      <w:r w:rsidR="002E31EE" w:rsidRPr="00C12B77">
        <w:t> </w:t>
      </w:r>
      <w:r w:rsidRPr="00C12B77">
        <w:t>+</w:t>
      </w:r>
      <w:r w:rsidR="002E31EE" w:rsidRPr="00C12B77">
        <w:t> </w:t>
      </w:r>
      <w:r w:rsidRPr="00C12B77">
        <w:t>О</w:t>
      </w:r>
      <w:r w:rsidR="002E31EE" w:rsidRPr="00C12B77">
        <w:t>ж</w:t>
      </w:r>
      <w:r w:rsidRPr="00C12B77">
        <w:t xml:space="preserve"> ці компоненти мали суттєві зворотні зв</w:t>
      </w:r>
      <w:r w:rsidR="00E37F01" w:rsidRPr="00C12B77">
        <w:t>’</w:t>
      </w:r>
      <w:r w:rsidRPr="00C12B77">
        <w:t>язки із рівнем емоціогенної харчової поведінки. Бажання їсти за емоційних переживань та схильність до харчування під впливом зовнішніх стимулів у хворих мало високий рівень значущості ПЗ (р</w:t>
      </w:r>
      <w:r w:rsidR="00B948CD" w:rsidRPr="00C12B77">
        <w:t> </w:t>
      </w:r>
      <w:r w:rsidRPr="00C12B77">
        <w:t>≤</w:t>
      </w:r>
      <w:r w:rsidR="00B948CD" w:rsidRPr="00C12B77">
        <w:t> </w:t>
      </w:r>
      <w:r w:rsidRPr="00C12B77">
        <w:t>0,01).</w:t>
      </w:r>
    </w:p>
    <w:p w:rsidR="00491CCC" w:rsidRDefault="00AB6953" w:rsidP="00EB63E7">
      <w:r w:rsidRPr="00C12B77">
        <w:rPr>
          <w:kern w:val="1"/>
          <w:lang w:eastAsia="ru-RU"/>
        </w:rPr>
        <w:t xml:space="preserve">Проведено оцінювання </w:t>
      </w:r>
      <w:r w:rsidRPr="00C12B77">
        <w:t xml:space="preserve">ефективності терапії 47 пацієнтів на БА + ЦД2Т. Терапію призначено згідно з сучасними рекомендаціями МОЗ України № 868 від 08.10.2013 р. «Про затвердження та впровадження медико-технологічних документів зі стандартизації медичної допомоги при бронхіальній астмі». Методом випадкової вибірки пацієнти були розподілені на 2 підгрупи (перша </w:t>
      </w:r>
      <w:r w:rsidR="00424343" w:rsidRPr="00C12B77">
        <w:t>–</w:t>
      </w:r>
      <w:r w:rsidRPr="00C12B77">
        <w:t xml:space="preserve"> 28 хворих і друга </w:t>
      </w:r>
      <w:r w:rsidR="00424343" w:rsidRPr="00C12B77">
        <w:t>–</w:t>
      </w:r>
      <w:r w:rsidRPr="00C12B77">
        <w:t xml:space="preserve"> 19 хворих), що включало будесонід/формотерол</w:t>
      </w:r>
      <w:r w:rsidR="00D50D74" w:rsidRPr="00C12B77">
        <w:t>у</w:t>
      </w:r>
      <w:r w:rsidRPr="00C12B77">
        <w:t xml:space="preserve"> фумарат дигідрат </w:t>
      </w:r>
      <w:r w:rsidR="00424343" w:rsidRPr="00C12B77">
        <w:t>–</w:t>
      </w:r>
      <w:r w:rsidRPr="00C12B77">
        <w:t xml:space="preserve"> 160/4,5 мкг (ІГКС + БАТД) у сухопорошковому інгаляторі по 2 вдихи двічі на добу та метформін </w:t>
      </w:r>
      <w:r w:rsidR="00FE4A11" w:rsidRPr="00C12B77">
        <w:t>у</w:t>
      </w:r>
      <w:r w:rsidRPr="00C12B77">
        <w:t xml:space="preserve"> дозі </w:t>
      </w:r>
      <w:r w:rsidR="00D50D74" w:rsidRPr="00C12B77">
        <w:t>500–1500 мг</w:t>
      </w:r>
      <w:r w:rsidRPr="00C12B77">
        <w:t> × 2</w:t>
      </w:r>
      <w:r w:rsidR="00346E5E" w:rsidRPr="00346E5E">
        <w:t xml:space="preserve"> </w:t>
      </w:r>
      <w:r w:rsidRPr="00C12B77">
        <w:t xml:space="preserve">рази на добу. </w:t>
      </w:r>
    </w:p>
    <w:p w:rsidR="00AB6953" w:rsidRPr="00C12B77" w:rsidRDefault="00AB6953" w:rsidP="00EB63E7">
      <w:r w:rsidRPr="00C12B77">
        <w:t>Першій підгрупі хворих додатково до терапії було включено тіотропі</w:t>
      </w:r>
      <w:r w:rsidR="00D50D74" w:rsidRPr="00C12B77">
        <w:t>ю</w:t>
      </w:r>
      <w:r w:rsidRPr="00C12B77">
        <w:t xml:space="preserve"> броміду (18 мкг на добу упродовж року) та препарат </w:t>
      </w:r>
      <w:r w:rsidR="00D50D74" w:rsidRPr="00C12B77">
        <w:rPr>
          <w:lang w:val="en-US"/>
        </w:rPr>
        <w:t>L</w:t>
      </w:r>
      <w:r w:rsidR="00D50D74" w:rsidRPr="00C12B77">
        <w:t>-</w:t>
      </w:r>
      <w:r w:rsidRPr="00C12B77">
        <w:t xml:space="preserve">аргініну </w:t>
      </w:r>
      <w:r w:rsidR="00D50D74" w:rsidRPr="00C12B77">
        <w:t>аспартат</w:t>
      </w:r>
      <w:r w:rsidRPr="00C12B77">
        <w:t xml:space="preserve"> внутрішньо по 15 мл 2 рази на добу, курс лікування складав </w:t>
      </w:r>
      <w:r w:rsidR="00424343" w:rsidRPr="00C12B77">
        <w:t>–</w:t>
      </w:r>
      <w:r w:rsidRPr="00C12B77">
        <w:t xml:space="preserve"> 3 міс. (90 днів). Групи були репрезентативні за статтю та віком. </w:t>
      </w:r>
      <w:r w:rsidR="00FE4A11" w:rsidRPr="00C12B77">
        <w:rPr>
          <w:kern w:val="1"/>
          <w:lang w:eastAsia="ru-RU"/>
        </w:rPr>
        <w:t>Оцінювання</w:t>
      </w:r>
      <w:r w:rsidRPr="00C12B77">
        <w:t xml:space="preserve"> тяжкості нападів БА та рівня контролю захворювання бул</w:t>
      </w:r>
      <w:r w:rsidR="00FE4A11" w:rsidRPr="00C12B77">
        <w:t>о</w:t>
      </w:r>
      <w:r w:rsidRPr="00C12B77">
        <w:t xml:space="preserve"> формалізован</w:t>
      </w:r>
      <w:r w:rsidR="00FE4A11" w:rsidRPr="00C12B77">
        <w:t>о</w:t>
      </w:r>
      <w:r w:rsidRPr="00C12B77">
        <w:t xml:space="preserve"> та здійснювал</w:t>
      </w:r>
      <w:r w:rsidR="00FE4A11" w:rsidRPr="00C12B77">
        <w:t>о</w:t>
      </w:r>
      <w:r w:rsidRPr="00C12B77">
        <w:t>ся відповідно до опитувальника з контролю астми (ACQ-5). Водночас проводил</w:t>
      </w:r>
      <w:r w:rsidR="00FE4A11" w:rsidRPr="00C12B77">
        <w:t>о</w:t>
      </w:r>
      <w:r w:rsidRPr="00C12B77">
        <w:t xml:space="preserve">ся </w:t>
      </w:r>
      <w:r w:rsidR="00FE4A11" w:rsidRPr="00C12B77">
        <w:rPr>
          <w:kern w:val="1"/>
          <w:lang w:eastAsia="ru-RU"/>
        </w:rPr>
        <w:t>оцінювання</w:t>
      </w:r>
      <w:r w:rsidRPr="00C12B77">
        <w:t xml:space="preserve"> якості життя за допомогою української версії опитувальника SF-36. Вплив лікування на показники системного неспецифічного запалення, функціонального стану судинного ендотелію, МСР-1, ІЛ-8, ІЛ-12, ОФВ</w:t>
      </w:r>
      <w:r w:rsidRPr="00C12B77">
        <w:rPr>
          <w:vertAlign w:val="subscript"/>
        </w:rPr>
        <w:t>1</w:t>
      </w:r>
      <w:r w:rsidRPr="00C12B77">
        <w:t>, ШКФ після лікування.</w:t>
      </w:r>
    </w:p>
    <w:p w:rsidR="00AB6953" w:rsidRPr="00C12B77" w:rsidRDefault="00AB6953" w:rsidP="00EB63E7">
      <w:r w:rsidRPr="00C12B77">
        <w:t>Призначена терапія сприяла поліпшенню стану пацієнтів за даними опитувальника в обох підгрупах обстежених. Відзначалося покращення ЯЖ у хворих першої та другої підгруп: загальної ЯЖ на 46 % і 29 %, фізичного компонента здоров</w:t>
      </w:r>
      <w:r w:rsidR="00E37F01" w:rsidRPr="00C12B77">
        <w:t>’</w:t>
      </w:r>
      <w:r w:rsidRPr="00C12B77">
        <w:t xml:space="preserve">я на 34 % і 18 %, психічного </w:t>
      </w:r>
      <w:r w:rsidR="00424343" w:rsidRPr="00C12B77">
        <w:t>–</w:t>
      </w:r>
      <w:r w:rsidRPr="00C12B77">
        <w:t xml:space="preserve"> на 46 % і 21 %, відповідно (р &lt; 0,05). У першій підгрупі пацієнтів спостерігали вірогідний (р &lt; 0,05) ступінь покращення показників, що характеризують частоту нападів, задоволеність лікуванням, прийняття хвороби та, відповідно, сумарний бал оцінки стану щодо показників лікування.</w:t>
      </w:r>
    </w:p>
    <w:p w:rsidR="00AB6953" w:rsidRPr="00C12B77" w:rsidRDefault="00AB6953" w:rsidP="00EB63E7">
      <w:pPr>
        <w:rPr>
          <w:highlight w:val="yellow"/>
        </w:rPr>
      </w:pPr>
      <w:r w:rsidRPr="00C12B77">
        <w:t xml:space="preserve">За результатами анкети ACQ-5, усі хворі до лікування були в стані відсутності контролю. Наприкінці контролю терапії у першій підгрупі було досягнуто повного контролю у 14 (70 %) хворих (р &lt; 0,05), а у 7 хворих (30 %) </w:t>
      </w:r>
      <w:r w:rsidR="00424343" w:rsidRPr="00C12B77">
        <w:t>–</w:t>
      </w:r>
      <w:r w:rsidRPr="00C12B77">
        <w:t xml:space="preserve"> часткового контролю проти другої групи: у 6 хворих (36,6 %) досягнуто повного контролю (р &lt; 0,05), у 12 хворих (63,4 %) (р &gt; 0,05) </w:t>
      </w:r>
      <w:r w:rsidR="00424343" w:rsidRPr="00C12B77">
        <w:t>–</w:t>
      </w:r>
      <w:r w:rsidRPr="00C12B77">
        <w:t xml:space="preserve"> залишилися у стані відсутності контролю, але загальний бал контролю покращився і склав 2,0 </w:t>
      </w:r>
      <w:r w:rsidRPr="00C12B77">
        <w:rPr>
          <w:lang w:val="ru-RU"/>
        </w:rPr>
        <w:t xml:space="preserve">[1,75; 2,25] </w:t>
      </w:r>
      <w:r w:rsidR="001650DC">
        <w:t>бала</w:t>
      </w:r>
      <w:r w:rsidRPr="00C12B77">
        <w:t>.</w:t>
      </w:r>
    </w:p>
    <w:p w:rsidR="00AB6953" w:rsidRPr="00C12B77" w:rsidRDefault="00AB6953" w:rsidP="00EB63E7">
      <w:pPr>
        <w:autoSpaceDE w:val="0"/>
        <w:autoSpaceDN w:val="0"/>
        <w:adjustRightInd w:val="0"/>
      </w:pPr>
      <w:r w:rsidRPr="00C12B77">
        <w:t>Одночасно спостерігалася позитивна динаміка показників ендотеліальної функції, що супроводжувалося підвищенням S-нітрозотіол</w:t>
      </w:r>
      <w:r w:rsidR="00CA4E43" w:rsidRPr="00C12B77">
        <w:t>ів</w:t>
      </w:r>
      <w:r w:rsidRPr="00C12B77">
        <w:t>, зниженням ФВ у хворих першої групи (р &lt; 0,001) і відсутністю змін у хворих другої групи (р &gt; 0,05).</w:t>
      </w:r>
    </w:p>
    <w:p w:rsidR="00AB6953" w:rsidRPr="00C12B77" w:rsidRDefault="00AB6953" w:rsidP="00EB63E7">
      <w:pPr>
        <w:autoSpaceDE w:val="0"/>
        <w:autoSpaceDN w:val="0"/>
        <w:adjustRightInd w:val="0"/>
      </w:pPr>
      <w:r w:rsidRPr="00C12B77">
        <w:t>У процесі лікування відзначалася позитивна динаміка показників спірометрії: у хворих першої підгрупи рівень швидкісних показників, згідно з даними спірографії, через рік лікування склав з ОФВ</w:t>
      </w:r>
      <w:r w:rsidRPr="00C12B77">
        <w:rPr>
          <w:vertAlign w:val="subscript"/>
        </w:rPr>
        <w:t>1</w:t>
      </w:r>
      <w:r w:rsidRPr="00C12B77">
        <w:t xml:space="preserve"> 59,00 [52,00; 64,00] %, (р &lt; 0,001), МОШ </w:t>
      </w:r>
      <w:r w:rsidRPr="00C12B77">
        <w:rPr>
          <w:vertAlign w:val="subscript"/>
        </w:rPr>
        <w:t>25 </w:t>
      </w:r>
      <w:r w:rsidRPr="00C12B77">
        <w:t xml:space="preserve">%, 52,00 [49,00; 57,00] % (р &lt; 0,005), МОШ </w:t>
      </w:r>
      <w:r w:rsidRPr="00C12B77">
        <w:rPr>
          <w:vertAlign w:val="subscript"/>
        </w:rPr>
        <w:t>50 </w:t>
      </w:r>
      <w:r w:rsidRPr="00C12B77">
        <w:t xml:space="preserve">%, 54,40 [47,00; 59,00] % (р &lt; 0,005), МОШ </w:t>
      </w:r>
      <w:r w:rsidRPr="00C12B77">
        <w:rPr>
          <w:vertAlign w:val="subscript"/>
        </w:rPr>
        <w:t>75 </w:t>
      </w:r>
      <w:r w:rsidRPr="00C12B77">
        <w:t>% 50,00 [43,00; 57,10] % (р &lt; 0,005). У хворих другої підгрупи відзначалася позитивна динаміка тільки ОФВ</w:t>
      </w:r>
      <w:r w:rsidRPr="00C12B77">
        <w:rPr>
          <w:vertAlign w:val="subscript"/>
        </w:rPr>
        <w:t xml:space="preserve">1 </w:t>
      </w:r>
      <w:r w:rsidRPr="00C12B77">
        <w:t xml:space="preserve">57,00[52,00; 61,00] % (р &lt; 0,005), решта швидкісних показників (МОШ </w:t>
      </w:r>
      <w:r w:rsidRPr="00C12B77">
        <w:rPr>
          <w:vertAlign w:val="subscript"/>
        </w:rPr>
        <w:t>25 %</w:t>
      </w:r>
      <w:r w:rsidRPr="00C12B77">
        <w:t xml:space="preserve">, МОШ </w:t>
      </w:r>
      <w:r w:rsidRPr="00C12B77">
        <w:rPr>
          <w:vertAlign w:val="subscript"/>
        </w:rPr>
        <w:t>50 %</w:t>
      </w:r>
      <w:r w:rsidRPr="00C12B77">
        <w:t xml:space="preserve">, МОШ </w:t>
      </w:r>
      <w:r w:rsidRPr="00C12B77">
        <w:rPr>
          <w:vertAlign w:val="subscript"/>
        </w:rPr>
        <w:t>75 %</w:t>
      </w:r>
      <w:r w:rsidRPr="00C12B77">
        <w:t>) покращувалася незначно (р &gt; 0,05).</w:t>
      </w:r>
    </w:p>
    <w:p w:rsidR="00AB6953" w:rsidRPr="00C12B77" w:rsidRDefault="00AB6953" w:rsidP="00EB63E7">
      <w:pPr>
        <w:autoSpaceDE w:val="0"/>
        <w:autoSpaceDN w:val="0"/>
        <w:adjustRightInd w:val="0"/>
      </w:pPr>
      <w:r w:rsidRPr="00C12B77">
        <w:t>Більші позитивні зміни ШКФ були встановлені у хворих першої підгрупи. Під впливом комплексної терапії ШКФ після лікування у 16 (80 %) хворих першої підгрупи і 7 (38,8 %) хворих другої підгрупи досягла показника контролю 88,7 [75.6; 91,32] мл/хв/1,73 м</w:t>
      </w:r>
      <w:r w:rsidRPr="00C12B77">
        <w:rPr>
          <w:vertAlign w:val="superscript"/>
        </w:rPr>
        <w:t>2</w:t>
      </w:r>
      <w:r w:rsidRPr="00C12B77">
        <w:t>, що супроводжувалося зниженням МАУ (р &lt; 0,05). У решти хворих двох підгрупи ШКФ покращилася, але залишалася невірогідною щодо групи контролю (р &gt; 0,05).</w:t>
      </w:r>
    </w:p>
    <w:p w:rsidR="00AB6953" w:rsidRPr="00C12B77" w:rsidRDefault="00AB6953" w:rsidP="00EB63E7">
      <w:pPr>
        <w:pStyle w:val="a8"/>
        <w:spacing w:line="360" w:lineRule="auto"/>
        <w:ind w:firstLine="709"/>
        <w:jc w:val="both"/>
      </w:pPr>
      <w:r w:rsidRPr="00C12B77">
        <w:rPr>
          <w:lang w:eastAsia="ru-RU"/>
        </w:rPr>
        <w:t xml:space="preserve">Показник НОМА-IR </w:t>
      </w:r>
      <w:r w:rsidRPr="00C12B77">
        <w:t>вірогідно</w:t>
      </w:r>
      <w:r w:rsidRPr="00C12B77">
        <w:rPr>
          <w:lang w:eastAsia="ru-RU"/>
        </w:rPr>
        <w:t xml:space="preserve"> знизився </w:t>
      </w:r>
      <w:r w:rsidRPr="00C12B77">
        <w:t>після лікування</w:t>
      </w:r>
      <w:r w:rsidRPr="00C12B77">
        <w:rPr>
          <w:lang w:eastAsia="ru-RU"/>
        </w:rPr>
        <w:t xml:space="preserve"> в першій групі та склав 5,34 </w:t>
      </w:r>
      <w:r w:rsidRPr="00C12B77">
        <w:t>[4,20; 5,89,00] (р</w:t>
      </w:r>
      <w:r w:rsidRPr="00C12B77">
        <w:rPr>
          <w:lang w:val="ru-RU"/>
        </w:rPr>
        <w:t> </w:t>
      </w:r>
      <w:r w:rsidRPr="00C12B77">
        <w:t>&lt; 0,001), водночас як у хворих другої підгрупи знизився, але результат був невірогідним 6,96 [6,20; 7,74] (р</w:t>
      </w:r>
      <w:r w:rsidRPr="00C12B77">
        <w:rPr>
          <w:lang w:val="ru-RU"/>
        </w:rPr>
        <w:t> </w:t>
      </w:r>
      <w:r w:rsidRPr="00C12B77">
        <w:t xml:space="preserve">&gt; 0,05) щодо показника до лікування. У першій підгрупі хворих зменшився ІМТ до 26 </w:t>
      </w:r>
      <w:r w:rsidRPr="00C12B77">
        <w:rPr>
          <w:lang w:val="ru-RU"/>
        </w:rPr>
        <w:t>[</w:t>
      </w:r>
      <w:r w:rsidRPr="00C12B77">
        <w:t>25,20</w:t>
      </w:r>
      <w:r w:rsidRPr="00C12B77">
        <w:rPr>
          <w:lang w:val="ru-RU"/>
        </w:rPr>
        <w:t xml:space="preserve">; </w:t>
      </w:r>
      <w:r w:rsidRPr="00C12B77">
        <w:t>27</w:t>
      </w:r>
      <w:r w:rsidRPr="00C12B77">
        <w:rPr>
          <w:lang w:val="ru-RU"/>
        </w:rPr>
        <w:t>,</w:t>
      </w:r>
      <w:r w:rsidRPr="00C12B77">
        <w:t>31</w:t>
      </w:r>
      <w:r w:rsidRPr="00C12B77">
        <w:rPr>
          <w:lang w:val="ru-RU"/>
        </w:rPr>
        <w:t>]</w:t>
      </w:r>
      <w:r w:rsidR="00346E5E" w:rsidRPr="00346E5E">
        <w:rPr>
          <w:lang w:val="ru-RU"/>
        </w:rPr>
        <w:t xml:space="preserve"> </w:t>
      </w:r>
      <w:r w:rsidRPr="00C12B77">
        <w:rPr>
          <w:lang w:val="ru-RU" w:eastAsia="ru-RU"/>
        </w:rPr>
        <w:t>кг/м</w:t>
      </w:r>
      <w:r w:rsidRPr="00C12B77">
        <w:rPr>
          <w:vertAlign w:val="superscript"/>
          <w:lang w:val="ru-RU" w:eastAsia="ru-RU"/>
        </w:rPr>
        <w:t>2</w:t>
      </w:r>
      <w:r w:rsidRPr="00C12B77">
        <w:t>р</w:t>
      </w:r>
      <w:r w:rsidRPr="00C12B77">
        <w:rPr>
          <w:lang w:val="ru-RU"/>
        </w:rPr>
        <w:t> </w:t>
      </w:r>
      <w:r w:rsidRPr="00C12B77">
        <w:t xml:space="preserve">&lt; 0,001) </w:t>
      </w:r>
      <w:r w:rsidRPr="00C12B77">
        <w:rPr>
          <w:lang w:eastAsia="ru-RU"/>
        </w:rPr>
        <w:t xml:space="preserve">проти 30,11 </w:t>
      </w:r>
      <w:r w:rsidRPr="00C12B77">
        <w:rPr>
          <w:lang w:val="ru-RU"/>
        </w:rPr>
        <w:t>[</w:t>
      </w:r>
      <w:r w:rsidRPr="00C12B77">
        <w:t>28,11</w:t>
      </w:r>
      <w:r w:rsidRPr="00C12B77">
        <w:rPr>
          <w:lang w:val="ru-RU"/>
        </w:rPr>
        <w:t xml:space="preserve">; </w:t>
      </w:r>
      <w:r w:rsidRPr="00C12B77">
        <w:t>30</w:t>
      </w:r>
      <w:r w:rsidRPr="00C12B77">
        <w:rPr>
          <w:lang w:val="ru-RU"/>
        </w:rPr>
        <w:t>,</w:t>
      </w:r>
      <w:r w:rsidRPr="00C12B77">
        <w:t>98</w:t>
      </w:r>
      <w:r w:rsidRPr="00C12B77">
        <w:rPr>
          <w:lang w:val="ru-RU"/>
        </w:rPr>
        <w:t>]</w:t>
      </w:r>
      <w:r w:rsidR="00346E5E" w:rsidRPr="00346E5E">
        <w:rPr>
          <w:lang w:val="ru-RU"/>
        </w:rPr>
        <w:t xml:space="preserve"> </w:t>
      </w:r>
      <w:r w:rsidRPr="00C12B77">
        <w:rPr>
          <w:lang w:val="ru-RU" w:eastAsia="ru-RU"/>
        </w:rPr>
        <w:t>кг/м</w:t>
      </w:r>
      <w:r w:rsidRPr="00C12B77">
        <w:rPr>
          <w:vertAlign w:val="superscript"/>
          <w:lang w:val="ru-RU" w:eastAsia="ru-RU"/>
        </w:rPr>
        <w:t>2</w:t>
      </w:r>
      <w:r w:rsidRPr="00C12B77">
        <w:rPr>
          <w:lang w:val="ru-RU" w:eastAsia="ru-RU"/>
        </w:rPr>
        <w:t>.</w:t>
      </w:r>
      <w:r w:rsidRPr="00C12B77">
        <w:rPr>
          <w:lang w:eastAsia="ru-RU"/>
        </w:rPr>
        <w:t xml:space="preserve"> У другій підгрупі не було виявлено статистичних розбіжностей </w:t>
      </w:r>
      <w:r w:rsidRPr="00C12B77">
        <w:t>(р &lt; 0,05).</w:t>
      </w:r>
    </w:p>
    <w:p w:rsidR="00AB6953" w:rsidRPr="00C12B77" w:rsidRDefault="00AB6953" w:rsidP="00EB63E7">
      <w:pPr>
        <w:pStyle w:val="a8"/>
        <w:spacing w:line="360" w:lineRule="auto"/>
        <w:ind w:firstLine="709"/>
        <w:jc w:val="both"/>
      </w:pPr>
      <w:r w:rsidRPr="00C12B77">
        <w:t>Відсутність змін маркера МСР-1 після лікування (р</w:t>
      </w:r>
      <w:r w:rsidRPr="00C12B77">
        <w:rPr>
          <w:lang w:val="ru-RU"/>
        </w:rPr>
        <w:t> </w:t>
      </w:r>
      <w:r w:rsidRPr="00C12B77">
        <w:t>&gt; 0,05) свідчить про не</w:t>
      </w:r>
      <w:r w:rsidR="007936FE" w:rsidRPr="00C12B77">
        <w:t>зво</w:t>
      </w:r>
      <w:r w:rsidRPr="00C12B77">
        <w:t>ротні процеси, пов</w:t>
      </w:r>
      <w:r w:rsidR="00E37F01" w:rsidRPr="00C12B77">
        <w:t>’</w:t>
      </w:r>
      <w:r w:rsidRPr="00C12B77">
        <w:t>язані з розвитком фіброзу у двох групах хворих.</w:t>
      </w:r>
    </w:p>
    <w:p w:rsidR="00C06183" w:rsidRPr="00C12B77" w:rsidRDefault="00AB6953" w:rsidP="00EB63E7">
      <w:pPr>
        <w:autoSpaceDE w:val="0"/>
        <w:autoSpaceDN w:val="0"/>
        <w:adjustRightInd w:val="0"/>
      </w:pPr>
      <w:r w:rsidRPr="00C12B77">
        <w:t xml:space="preserve">Комплексне застосування препаратів </w:t>
      </w:r>
      <w:r w:rsidRPr="00C12B77">
        <w:rPr>
          <w:lang w:val="en-US"/>
        </w:rPr>
        <w:t>L</w:t>
      </w:r>
      <w:r w:rsidRPr="00C12B77">
        <w:t xml:space="preserve">-аргініну </w:t>
      </w:r>
      <w:r w:rsidR="00CA4E43" w:rsidRPr="00C12B77">
        <w:t>аспартату</w:t>
      </w:r>
      <w:r w:rsidRPr="00C12B77">
        <w:t xml:space="preserve"> та тіотропію броміду на тлі базисної терапії у хворих на БА внаслідок поєднання з ЦД2Т призводить до корекції порушень гемокоагуляції та фібринолізу, функціонального стану ендотелію, кращого контролю над захворюванням</w:t>
      </w:r>
      <w:r w:rsidR="006F0D5B" w:rsidRPr="00C12B77">
        <w:t>, але не впливає на процеси</w:t>
      </w:r>
      <w:r w:rsidR="00B930CC" w:rsidRPr="00C12B77">
        <w:t xml:space="preserve"> ремоделювання дихальних шляхів. </w:t>
      </w:r>
    </w:p>
    <w:p w:rsidR="00C03385" w:rsidRPr="00C12B77" w:rsidRDefault="00C03385">
      <w:pPr>
        <w:spacing w:line="240" w:lineRule="auto"/>
        <w:ind w:firstLine="0"/>
        <w:jc w:val="left"/>
        <w:rPr>
          <w:b/>
          <w:color w:val="000000"/>
          <w:lang w:eastAsia="ru-RU"/>
        </w:rPr>
      </w:pPr>
      <w:r w:rsidRPr="00C12B77">
        <w:br w:type="page"/>
      </w:r>
    </w:p>
    <w:p w:rsidR="00A60703" w:rsidRPr="00C12B77" w:rsidRDefault="00A60703" w:rsidP="006D7133">
      <w:pPr>
        <w:pStyle w:val="zag1"/>
      </w:pPr>
      <w:r w:rsidRPr="00C12B77">
        <w:t>ВИСНОВКИ</w:t>
      </w:r>
    </w:p>
    <w:p w:rsidR="00114A9C" w:rsidRPr="00C12B77" w:rsidRDefault="00114A9C" w:rsidP="00346E5E">
      <w:pPr>
        <w:pStyle w:val="atextRef"/>
        <w:numPr>
          <w:ilvl w:val="0"/>
          <w:numId w:val="30"/>
        </w:numPr>
        <w:spacing w:line="360" w:lineRule="auto"/>
        <w:ind w:left="426"/>
      </w:pPr>
      <w:r w:rsidRPr="00C12B77">
        <w:rPr>
          <w:shd w:val="clear" w:color="auto" w:fill="FFFFFF"/>
        </w:rPr>
        <w:t>У роботі подано нове вирішення наукової проблеми сучасної клініки внутрішніх хвороб, а саме, удосконалення оптимізації якості ранньої діагностики та прогнозування перебігу, розробки лікувальної стратегії у хворих із коморбідним перебігом бронхіальної астми в поєднанні зцукровим діабетом 2-го типу та ожирінням та їх впливу на формування пульморенальних розладів для індивідуалізації профілактичних та лікувальних заходів на підставі комплексного вивчення біомаркерів ендотеліальної функції (ЕТ-1, фактора Віллебранда, S-нітрозотіолів, системи фракталкіну), матричної металопротеїнази-9, цітокинів (ІЛ-8, ІЛ-12, хемокіна–моноцитарного хемоатрактантного протеїну-1), показників дослідження функціонального стану легень та нирок, вуглеводного та ліпідного обмінів.</w:t>
      </w:r>
    </w:p>
    <w:p w:rsidR="00114A9C" w:rsidRPr="00C12B77" w:rsidRDefault="00114A9C" w:rsidP="00346E5E">
      <w:pPr>
        <w:pStyle w:val="atextRef"/>
        <w:numPr>
          <w:ilvl w:val="0"/>
          <w:numId w:val="30"/>
        </w:numPr>
        <w:spacing w:line="360" w:lineRule="auto"/>
        <w:ind w:left="426"/>
      </w:pPr>
      <w:r w:rsidRPr="00C12B77">
        <w:t>Для перебігу бронхіальної астми на фоні цукрового діабету 2-го типу є гіперінсулінемія, інсулінорезистентність, гіперглікемія, дисліпідемія за рахунок гіпертригліцеридемії, зниження рівня ХС ЛПВЩ та підвищення ХС ЛПНЩ; у хворих на бронхіальну астму в поєднанні з ожирінням – абдомінальне ожиріння, гіперінсулінемія, інсулінорезистентність, дисліпідемія за рахунок гіпертригліцеридемії, зниження рівня ХС ЛПВЩ.</w:t>
      </w:r>
    </w:p>
    <w:p w:rsidR="00114A9C" w:rsidRPr="00C12B77" w:rsidRDefault="00114A9C" w:rsidP="00346E5E">
      <w:pPr>
        <w:pStyle w:val="atextRef"/>
        <w:numPr>
          <w:ilvl w:val="0"/>
          <w:numId w:val="30"/>
        </w:numPr>
        <w:spacing w:line="360" w:lineRule="auto"/>
        <w:ind w:left="426"/>
      </w:pPr>
      <w:r w:rsidRPr="00C12B77">
        <w:t>У хворих на бронхіальну астму середньотяжкого перебігу неконтрольовану, порушення прохідності дихальних шляхів супроводжується зниження фільтраційної функції нирок</w:t>
      </w:r>
      <w:r w:rsidRPr="00C12B77">
        <w:rPr>
          <w:lang w:eastAsia="ru-RU"/>
        </w:rPr>
        <w:t xml:space="preserve"> відносно контрольних показників</w:t>
      </w:r>
      <w:r w:rsidRPr="00C12B77">
        <w:t>: у групі хворих на ізольовану бронхіальну астму на</w:t>
      </w:r>
      <w:r w:rsidRPr="00C12B77">
        <w:rPr>
          <w:lang w:eastAsia="ru-RU"/>
        </w:rPr>
        <w:t xml:space="preserve"> 15,48%, при поєднанні з ожирінням – на 35,8%, а при поєднанні з цукровим діабетом 2-го типу – на 46,47% та</w:t>
      </w:r>
      <w:r w:rsidRPr="00C12B77">
        <w:t>розвитком мікроальбумінурії у хворих на бронхіальну астму з цукровим діабетом 2-го типу діагностовано у 42,31%; у хворих на бронхіальну астму в поєднанні з ожиріння – у 23,34%.</w:t>
      </w:r>
    </w:p>
    <w:p w:rsidR="00114A9C" w:rsidRPr="00C12B77" w:rsidRDefault="00114A9C" w:rsidP="00346E5E">
      <w:pPr>
        <w:pStyle w:val="atextRef"/>
        <w:numPr>
          <w:ilvl w:val="0"/>
          <w:numId w:val="30"/>
        </w:numPr>
        <w:spacing w:line="360" w:lineRule="auto"/>
        <w:ind w:left="426"/>
      </w:pPr>
      <w:r w:rsidRPr="00C12B77">
        <w:t>Виявлено</w:t>
      </w:r>
      <w:r w:rsidR="00B717D4">
        <w:t xml:space="preserve"> </w:t>
      </w:r>
      <w:r w:rsidRPr="00C12B77">
        <w:t xml:space="preserve">підвищення ЕТ-1, фактору Віллебранда, фракталкіну тазниження </w:t>
      </w:r>
      <w:r w:rsidRPr="00C12B77">
        <w:rPr>
          <w:lang w:val="en-US"/>
        </w:rPr>
        <w:t>S</w:t>
      </w:r>
      <w:r w:rsidRPr="00C12B77">
        <w:t>-нітрозотіолів відносно групи порівняння, що свідчить про дисфункцію ендотелію.</w:t>
      </w:r>
      <w:r w:rsidR="00B717D4">
        <w:t xml:space="preserve"> </w:t>
      </w:r>
      <w:r w:rsidRPr="00C12B77">
        <w:t>При зменшенні ОФВ</w:t>
      </w:r>
      <w:r w:rsidRPr="00C12B77">
        <w:rPr>
          <w:vertAlign w:val="subscript"/>
        </w:rPr>
        <w:t>1</w:t>
      </w:r>
      <w:r w:rsidRPr="00C12B77">
        <w:t xml:space="preserve"> &lt; 50% і </w:t>
      </w:r>
      <w:r w:rsidRPr="00C12B77">
        <w:rPr>
          <w:lang w:eastAsia="ru-RU"/>
        </w:rPr>
        <w:t xml:space="preserve">ШКФ &lt; 60 </w:t>
      </w:r>
      <w:r w:rsidRPr="00C12B77">
        <w:t>мл/хв/1,73 м</w:t>
      </w:r>
      <w:r w:rsidRPr="00C12B77">
        <w:rPr>
          <w:vertAlign w:val="superscript"/>
        </w:rPr>
        <w:t>2</w:t>
      </w:r>
      <w:r w:rsidR="00B717D4">
        <w:rPr>
          <w:vertAlign w:val="superscript"/>
        </w:rPr>
        <w:t xml:space="preserve"> </w:t>
      </w:r>
      <w:r w:rsidRPr="00C12B77">
        <w:t>у всіх підгрупах хворих на бронхіальну астму з коморбідністю підвищувалися рівні ЕТ-1 (р &lt;0,001), фактору Віллебранда</w:t>
      </w:r>
      <w:r w:rsidR="00B717D4">
        <w:t xml:space="preserve"> </w:t>
      </w:r>
      <w:r w:rsidRPr="00C12B77">
        <w:t xml:space="preserve">(р &lt; 0,001), фракталкіну (р &lt; 0,001) відносно групи порівняння, яка залежала від прогресування синдрому бронхіальної обструкції і зниження швидкості клубочкової фільтрації. </w:t>
      </w:r>
    </w:p>
    <w:p w:rsidR="00114A9C" w:rsidRPr="00C12B77" w:rsidRDefault="00114A9C" w:rsidP="00346E5E">
      <w:pPr>
        <w:pStyle w:val="atextRef"/>
        <w:numPr>
          <w:ilvl w:val="0"/>
          <w:numId w:val="30"/>
        </w:numPr>
        <w:spacing w:line="360" w:lineRule="auto"/>
        <w:ind w:left="426"/>
      </w:pPr>
      <w:r w:rsidRPr="00C12B77">
        <w:t>При прогресуванні пульморенальних розладів спостерігається підвищення рівня фібротичного параметра моноцитарного хемоатрактантного протеїну-1 та зниження антифібротичного – фактору деградації позаклітинного матриксу - матричної металопротеїнази-9 у хворих на бронхіальну астму в поєднанні з цукровим діабетом 2-го типу на 28,64 % та бронхіальної астми впоєднанні  з ожирінням на 19,22% за умов швидкості клубочкової фільтрації &lt;60мл/хв/1,73 м</w:t>
      </w:r>
      <w:r w:rsidRPr="00C12B77">
        <w:rPr>
          <w:vertAlign w:val="superscript"/>
        </w:rPr>
        <w:t>2</w:t>
      </w:r>
      <w:r w:rsidRPr="00C12B77">
        <w:t xml:space="preserve"> . </w:t>
      </w:r>
    </w:p>
    <w:p w:rsidR="00114A9C" w:rsidRPr="00C12B77" w:rsidRDefault="00114A9C" w:rsidP="00346E5E">
      <w:pPr>
        <w:pStyle w:val="atextRef"/>
        <w:numPr>
          <w:ilvl w:val="0"/>
          <w:numId w:val="30"/>
        </w:numPr>
        <w:spacing w:line="360" w:lineRule="auto"/>
        <w:ind w:left="426"/>
      </w:pPr>
      <w:r w:rsidRPr="00C12B77">
        <w:t>В основі коморбідного перебігу бронхіальної астми з ожирінням і цукровим діабетом 2-го типу, лежить прогресуюче хронічне запалення аутоімунного характеру</w:t>
      </w:r>
      <w:r w:rsidRPr="00C12B77">
        <w:rPr>
          <w:sz w:val="24"/>
          <w:szCs w:val="24"/>
        </w:rPr>
        <w:t xml:space="preserve">. </w:t>
      </w:r>
      <w:r w:rsidRPr="00C12B77">
        <w:t>Незалежно від коморбідності реєструються ознаки імунного запалення, підвищення рівнів ІЛ-8, ІЛ-12. У хворих на бронхіальну астму в поєднанні з цукровим діабетом 2-го типу,бронхіальну астму з ожирінням та ізольовану БА порівняно з групою контролю, розвивається вторинний імунодефіцит зі зменшенням субпопуляції Т лімфоцитів, CD4, CD8 (у 1,6, 1,2 та 1,2, 1,4 рази), збільшення натуральних кіллерів CD16 (р&lt;0,05 відповідно) та В-лімфоцитів CD22 (р&lt;0,05 відповідно) і загальної кількості лімфоцитарних антитіл (у 1,9 1,4, 1,2 раз відповідно). Ці зміни супроводжуються зниженням імунорегуляторного індексу як у хворих на бронхіальну астму в поєднанні з цукровим діабетом 2-го типу, так і у хворих на бронхіальну астму в поєднанні з ожирінням на 25,14% і 19,7%, відповідно (p &lt; 0,05).</w:t>
      </w:r>
    </w:p>
    <w:p w:rsidR="00114A9C" w:rsidRPr="00C12B77" w:rsidRDefault="00114A9C" w:rsidP="00346E5E">
      <w:pPr>
        <w:pStyle w:val="atextRef"/>
        <w:numPr>
          <w:ilvl w:val="0"/>
          <w:numId w:val="30"/>
        </w:numPr>
        <w:spacing w:line="360" w:lineRule="auto"/>
        <w:ind w:left="426"/>
      </w:pPr>
      <w:r w:rsidRPr="00C12B77">
        <w:t xml:space="preserve">Визначено клінічні параметри ризику прогресування, переходу середньої тяжкості персистуючої бронхіальної астми в поєднанні з цукровим діабетом 2-го типу та бронхіальної астми в поєднанні з ожирінням у тяжку: рівень креатиніну, тест з контролю над астмою, індекс талія/стегно, індекс інсулінорезистентності, рівень глікованого гемоглобіну, </w:t>
      </w:r>
      <w:r w:rsidRPr="00C12B77">
        <w:rPr>
          <w:lang w:eastAsia="ru-RU"/>
        </w:rPr>
        <w:t xml:space="preserve">об’єм форсованого видиху за 1 секунду, </w:t>
      </w:r>
      <w:r w:rsidRPr="00C12B77">
        <w:t>рівень загального імуноглобуліну Е. Рівняння регресії у хворих на бронхіальну астму в поєднанні з ожирінням дають змогу спрогнозувати перехід середнього ступеня тяжкості у тяжкий у 93 ± 3% випадків, у хворих на бронхіальну астму в поєднанні з цукровим діабетом 2-го типу у 95 ± 2% випадків.</w:t>
      </w:r>
    </w:p>
    <w:p w:rsidR="00114A9C" w:rsidRPr="00C12B77" w:rsidRDefault="00114A9C" w:rsidP="00346E5E">
      <w:pPr>
        <w:pStyle w:val="atextRef"/>
        <w:numPr>
          <w:ilvl w:val="0"/>
          <w:numId w:val="30"/>
        </w:numPr>
        <w:spacing w:line="360" w:lineRule="auto"/>
        <w:ind w:left="426"/>
      </w:pPr>
      <w:r w:rsidRPr="00C12B77">
        <w:t xml:space="preserve">Призначення препаратів </w:t>
      </w:r>
      <w:r w:rsidRPr="00C12B77">
        <w:rPr>
          <w:lang w:val="en-US"/>
        </w:rPr>
        <w:t>L</w:t>
      </w:r>
      <w:r w:rsidRPr="00C12B77">
        <w:t>-аргініну аспартату та тіотропію броміду на тлі базисної терапії у хворих на бронхіальну астму в поєднанні з цукровим діабетом 2-го типу, призводить до корекції функціонального стану ендотелію, зменшує вплив ІГКС на метаболічні порушення (зниження ІМТ у 1,2 рази, індексу НОМА в 1,2 раза), підвищує контроль над симптомами астми у 1,9 раза, покращує показники ОФВ</w:t>
      </w:r>
      <w:r w:rsidRPr="00C12B77">
        <w:rPr>
          <w:vertAlign w:val="subscript"/>
        </w:rPr>
        <w:t>1</w:t>
      </w:r>
      <w:r w:rsidRPr="00C12B77">
        <w:t xml:space="preserve"> та ШКФ у 87,6% хворих, якість життя: фізичне функціонування у 1,4 раза, психологічне здоров’я у 1,7 раза.</w:t>
      </w:r>
    </w:p>
    <w:p w:rsidR="00C03385" w:rsidRPr="00C12B77" w:rsidRDefault="00C03385" w:rsidP="00114A9C">
      <w:pPr>
        <w:pStyle w:val="arefZag"/>
        <w:spacing w:line="360" w:lineRule="auto"/>
      </w:pPr>
    </w:p>
    <w:p w:rsidR="00C03385" w:rsidRPr="00C12B77" w:rsidRDefault="00C03385">
      <w:pPr>
        <w:spacing w:line="240" w:lineRule="auto"/>
        <w:ind w:firstLine="0"/>
        <w:jc w:val="left"/>
        <w:rPr>
          <w:b/>
        </w:rPr>
      </w:pPr>
      <w:r w:rsidRPr="00C12B77">
        <w:br w:type="page"/>
      </w:r>
    </w:p>
    <w:p w:rsidR="00114A9C" w:rsidRPr="00C12B77" w:rsidRDefault="00114A9C" w:rsidP="00114A9C">
      <w:pPr>
        <w:pStyle w:val="arefZag"/>
        <w:spacing w:line="360" w:lineRule="auto"/>
      </w:pPr>
      <w:r w:rsidRPr="00C12B77">
        <w:t>ПРАКТИЧНІ РЕКОМЕНДАЦІЇ</w:t>
      </w:r>
    </w:p>
    <w:p w:rsidR="00114A9C" w:rsidRPr="00C12B77" w:rsidRDefault="00114A9C" w:rsidP="00670E91">
      <w:pPr>
        <w:pStyle w:val="atextRef"/>
        <w:numPr>
          <w:ilvl w:val="0"/>
          <w:numId w:val="29"/>
        </w:numPr>
        <w:spacing w:line="360" w:lineRule="auto"/>
        <w:ind w:left="567" w:hanging="567"/>
      </w:pPr>
      <w:r w:rsidRPr="00C12B77">
        <w:t>Для подальшого контролю за станом хворих на бронхіальну астму в поєднанні з цукровим діабетом 2-го типу</w:t>
      </w:r>
      <w:r w:rsidR="00B717D4">
        <w:t xml:space="preserve"> </w:t>
      </w:r>
      <w:r w:rsidRPr="00C12B77">
        <w:t>рекомендовано додатково досліджувати рівень креатиніну, тест з контролю над астмою, індекс талія/стегно, індекс інсулінорезистентності, рівень глікованого гемоглобіну, загального імуноглобуліну Е у сироватці крові,</w:t>
      </w:r>
      <w:r w:rsidRPr="00C12B77">
        <w:rPr>
          <w:lang w:eastAsia="ru-RU"/>
        </w:rPr>
        <w:t>об’єм форсованого видиху за 1 секунду у відсотках один раз на рік. При перегляді терапії в бік підвищення інгаляційних кортикостероїдів, проводити контроль цих показників один раз на  три місяці.</w:t>
      </w:r>
    </w:p>
    <w:p w:rsidR="00114A9C" w:rsidRPr="00C12B77" w:rsidRDefault="00114A9C" w:rsidP="00670E91">
      <w:pPr>
        <w:pStyle w:val="atextRef"/>
        <w:numPr>
          <w:ilvl w:val="0"/>
          <w:numId w:val="29"/>
        </w:numPr>
        <w:spacing w:line="360" w:lineRule="auto"/>
        <w:ind w:left="567" w:hanging="567"/>
      </w:pPr>
      <w:r w:rsidRPr="00C12B77">
        <w:t xml:space="preserve">З метою корекції проявів ендотеліальної дисфункції, функціональних порушень легень та нирок у хворих на бронхіальну астму поєднану з цукровим діабетом 2-го типу рекомендовано до базисної терапії включати препарати </w:t>
      </w:r>
      <w:r w:rsidRPr="00C12B77">
        <w:rPr>
          <w:lang w:val="en-US"/>
        </w:rPr>
        <w:t>L</w:t>
      </w:r>
      <w:r w:rsidRPr="00C12B77">
        <w:t>-аргініну аспартату внутрішньо по 15 мл 2 рази на добу, курс лікування триває 3 міс. (90 днів), та тіотропію броміду через їх позитивний вплив на самопочуття хворих, швидке усунення обструкції, досягнення та подовження тривалості клініко-спірографічної ремісії, покращення якості життя.</w:t>
      </w:r>
    </w:p>
    <w:p w:rsidR="00A60703" w:rsidRPr="00C12B77" w:rsidRDefault="00114A9C" w:rsidP="00670E91">
      <w:pPr>
        <w:pStyle w:val="a8"/>
        <w:numPr>
          <w:ilvl w:val="0"/>
          <w:numId w:val="29"/>
        </w:numPr>
        <w:shd w:val="clear" w:color="auto" w:fill="auto"/>
        <w:autoSpaceDE w:val="0"/>
        <w:autoSpaceDN w:val="0"/>
        <w:adjustRightInd w:val="0"/>
        <w:spacing w:line="360" w:lineRule="auto"/>
        <w:ind w:left="567" w:hanging="567"/>
        <w:jc w:val="both"/>
      </w:pPr>
      <w:r w:rsidRPr="00C12B77">
        <w:t>Хворим на бронхіальну астму, які отримують базисну терапію, необхідно проводити регулярні обстеження на наявність ожиріння, дисліпопротеїнемії, а також своєчасну корекцію виявлених порушень вуглеводного та ліпідного обмінів. Оптимізація базисної терапії бронхіальної астми у хворих на середньотяжкий перебіг захворювання повинна обмежуватись зменшенням дози ІГКС до рівня мінімально достатньої внаслідок комбінації його з довготривалим препаратами (β</w:t>
      </w:r>
      <w:r w:rsidRPr="00C12B77">
        <w:rPr>
          <w:vertAlign w:val="subscript"/>
        </w:rPr>
        <w:t>2</w:t>
      </w:r>
      <w:r w:rsidRPr="00C12B77">
        <w:t>-агоністами та тіотропію броміду).</w:t>
      </w:r>
    </w:p>
    <w:p w:rsidR="00C06183" w:rsidRPr="00C12B77" w:rsidRDefault="00C06183" w:rsidP="0080353C">
      <w:pPr>
        <w:pStyle w:val="a3"/>
        <w:autoSpaceDE w:val="0"/>
        <w:autoSpaceDN w:val="0"/>
        <w:adjustRightInd w:val="0"/>
        <w:spacing w:after="0" w:line="360" w:lineRule="auto"/>
        <w:ind w:left="0"/>
        <w:jc w:val="both"/>
        <w:rPr>
          <w:rFonts w:ascii="Times New Roman" w:hAnsi="Times New Roman"/>
          <w:sz w:val="28"/>
          <w:szCs w:val="28"/>
          <w:lang w:val="uk-UA"/>
        </w:rPr>
        <w:sectPr w:rsidR="00C06183" w:rsidRPr="00C12B77" w:rsidSect="00E1090F">
          <w:pgSz w:w="11906" w:h="16838" w:code="9"/>
          <w:pgMar w:top="1134" w:right="567" w:bottom="1134" w:left="1701" w:header="709" w:footer="709" w:gutter="0"/>
          <w:cols w:space="708"/>
          <w:docGrid w:linePitch="381"/>
        </w:sectPr>
      </w:pPr>
    </w:p>
    <w:p w:rsidR="00F61F27" w:rsidRDefault="00F61F27" w:rsidP="006D7133">
      <w:pPr>
        <w:pStyle w:val="zag1"/>
      </w:pPr>
      <w:r w:rsidRPr="00C12B77">
        <w:t>СПИСОК ВИКОРИСТАНИХ ДЖЕРЕЛ</w:t>
      </w:r>
    </w:p>
    <w:p w:rsidR="00B717D4" w:rsidRPr="00C12B77" w:rsidRDefault="00B717D4" w:rsidP="006D7133">
      <w:pPr>
        <w:pStyle w:val="zag1"/>
        <w:rPr>
          <w:lang w:val="ru-RU"/>
        </w:rPr>
      </w:pP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 xml:space="preserve">Авдеев СН. Опросник ACQ </w:t>
      </w:r>
      <w:r w:rsidR="00424343" w:rsidRPr="00C12B77">
        <w:rPr>
          <w:rFonts w:ascii="Times New Roman" w:hAnsi="Times New Roman"/>
          <w:sz w:val="28"/>
          <w:szCs w:val="28"/>
        </w:rPr>
        <w:t>–</w:t>
      </w:r>
      <w:r w:rsidRPr="00C12B77">
        <w:rPr>
          <w:rFonts w:ascii="Times New Roman" w:hAnsi="Times New Roman"/>
          <w:sz w:val="28"/>
          <w:szCs w:val="28"/>
        </w:rPr>
        <w:t xml:space="preserve"> новый инструмент оценки контроля над бронхиальной астмой. Пульмонология. 2011; 2: 93-99.</w:t>
      </w:r>
    </w:p>
    <w:p w:rsidR="00EC1CF5" w:rsidRPr="00C12B77" w:rsidRDefault="00EC1CF5" w:rsidP="00EC1CF5">
      <w:pPr>
        <w:pStyle w:val="a3"/>
        <w:numPr>
          <w:ilvl w:val="0"/>
          <w:numId w:val="6"/>
        </w:numPr>
        <w:spacing w:after="0" w:line="360" w:lineRule="auto"/>
        <w:jc w:val="both"/>
        <w:rPr>
          <w:rFonts w:ascii="Times New Roman" w:hAnsi="Times New Roman"/>
          <w:sz w:val="28"/>
          <w:szCs w:val="28"/>
          <w:lang w:val="uk-UA"/>
        </w:rPr>
      </w:pPr>
      <w:bookmarkStart w:id="2" w:name="_Ref2460045"/>
      <w:bookmarkStart w:id="3" w:name="_Ref2462477"/>
      <w:r w:rsidRPr="00C12B77">
        <w:rPr>
          <w:rFonts w:ascii="Times New Roman" w:hAnsi="Times New Roman"/>
          <w:sz w:val="28"/>
          <w:szCs w:val="28"/>
          <w:lang w:val="uk-UA"/>
        </w:rPr>
        <w:t>Амбросимова ВН. Бронхиальная астма и функциональные нарушения дыхания: синдром "бронхиальная астма-плюс". Пульмонология 2018; 6 (28): 722-729.</w:t>
      </w:r>
      <w:bookmarkEnd w:id="2"/>
    </w:p>
    <w:p w:rsidR="00D94D6E" w:rsidRPr="00C12B77" w:rsidRDefault="00D94D6E" w:rsidP="00D94D6E">
      <w:pPr>
        <w:pStyle w:val="a3"/>
        <w:numPr>
          <w:ilvl w:val="0"/>
          <w:numId w:val="6"/>
        </w:numPr>
        <w:spacing w:after="0" w:line="360" w:lineRule="auto"/>
        <w:jc w:val="both"/>
        <w:rPr>
          <w:rFonts w:ascii="Times New Roman" w:hAnsi="Times New Roman"/>
          <w:sz w:val="28"/>
          <w:szCs w:val="28"/>
          <w:lang w:val="uk-UA"/>
        </w:rPr>
      </w:pPr>
      <w:r w:rsidRPr="00C12B77">
        <w:rPr>
          <w:rFonts w:ascii="Times New Roman" w:hAnsi="Times New Roman"/>
          <w:sz w:val="28"/>
          <w:szCs w:val="28"/>
          <w:lang w:val="uk-UA"/>
        </w:rPr>
        <w:t>Аметов АС, Демидова ТЮ, Косых СА. Новые стратегии ангиопротективной терапии у больных сахарным диабетом 2 типа и артериальной гипертензией. Российский кардиологический журнал. 2005; 1(51): 47-54.</w:t>
      </w:r>
      <w:bookmarkEnd w:id="3"/>
    </w:p>
    <w:p w:rsidR="00D94D6E" w:rsidRPr="00C12B77" w:rsidRDefault="00D94D6E" w:rsidP="00D94D6E">
      <w:pPr>
        <w:numPr>
          <w:ilvl w:val="0"/>
          <w:numId w:val="6"/>
        </w:numPr>
        <w:autoSpaceDE w:val="0"/>
        <w:autoSpaceDN w:val="0"/>
        <w:adjustRightInd w:val="0"/>
      </w:pPr>
      <w:r w:rsidRPr="00C12B77">
        <w:t>Антипова ИИ</w:t>
      </w:r>
      <w:r w:rsidRPr="00C12B77">
        <w:rPr>
          <w:lang w:val="ru-RU"/>
        </w:rPr>
        <w:t xml:space="preserve">, </w:t>
      </w:r>
      <w:r w:rsidRPr="00C12B77">
        <w:t>Зарипова ТН</w:t>
      </w:r>
      <w:r w:rsidRPr="00C12B77">
        <w:rPr>
          <w:lang w:val="ru-RU"/>
        </w:rPr>
        <w:t>.</w:t>
      </w:r>
      <w:r w:rsidRPr="00C12B77">
        <w:t xml:space="preserve"> Интегральные лейкоцитарные индексы как критерий оценки тяжести течения бронхиальной астмы</w:t>
      </w:r>
      <w:r w:rsidRPr="00C12B77">
        <w:rPr>
          <w:lang w:val="ru-RU"/>
        </w:rPr>
        <w:t xml:space="preserve">. В: </w:t>
      </w:r>
      <w:r w:rsidRPr="00C12B77">
        <w:t>Сборник трудов XXVI Национальный конгресса по болезняморганов дыхания. Москва</w:t>
      </w:r>
      <w:r w:rsidRPr="00C12B77">
        <w:rPr>
          <w:lang w:val="ru-RU"/>
        </w:rPr>
        <w:t>;</w:t>
      </w:r>
      <w:r w:rsidRPr="00C12B77">
        <w:t xml:space="preserve"> 2016</w:t>
      </w:r>
      <w:r w:rsidRPr="00C12B77">
        <w:rPr>
          <w:lang w:val="ru-RU"/>
        </w:rPr>
        <w:t xml:space="preserve">, с. </w:t>
      </w:r>
      <w:r w:rsidRPr="00C12B77">
        <w:t>35</w:t>
      </w:r>
      <w:r w:rsidRPr="00C12B77">
        <w:rPr>
          <w:lang w:val="ru-RU"/>
        </w:rPr>
        <w:t>.</w:t>
      </w:r>
    </w:p>
    <w:p w:rsidR="00D94D6E" w:rsidRPr="00C12B77" w:rsidRDefault="00D94D6E" w:rsidP="00D94D6E">
      <w:pPr>
        <w:numPr>
          <w:ilvl w:val="0"/>
          <w:numId w:val="6"/>
        </w:numPr>
      </w:pPr>
      <w:r w:rsidRPr="00C12B77">
        <w:rPr>
          <w:lang w:val="ru-RU"/>
        </w:rPr>
        <w:t xml:space="preserve"> Антипова ИИ, </w:t>
      </w:r>
      <w:r w:rsidRPr="00C12B77">
        <w:t>Зарипова ТН</w:t>
      </w:r>
      <w:r w:rsidRPr="00C12B77">
        <w:rPr>
          <w:lang w:val="ru-RU"/>
        </w:rPr>
        <w:t>. О</w:t>
      </w:r>
      <w:r w:rsidRPr="00C12B77">
        <w:t>ценки тяжести течения бронхиальной астмы</w:t>
      </w:r>
      <w:r w:rsidRPr="00C12B77">
        <w:rPr>
          <w:lang w:val="ru-RU"/>
        </w:rPr>
        <w:t>В:</w:t>
      </w:r>
      <w:r w:rsidRPr="00C12B77">
        <w:t xml:space="preserve"> Сборник трудов XXVI Национальный конгресса по болезням органов дыхания. Москва</w:t>
      </w:r>
      <w:r w:rsidRPr="00C12B77">
        <w:rPr>
          <w:lang w:val="ru-RU"/>
        </w:rPr>
        <w:t>;</w:t>
      </w:r>
      <w:r w:rsidRPr="00C12B77">
        <w:t xml:space="preserve"> 2016</w:t>
      </w:r>
      <w:r w:rsidRPr="00C12B77">
        <w:rPr>
          <w:lang w:val="ru-RU"/>
        </w:rPr>
        <w:t>, с</w:t>
      </w:r>
      <w:r w:rsidRPr="00C12B77">
        <w:t>.35.</w:t>
      </w:r>
    </w:p>
    <w:p w:rsidR="00D94D6E" w:rsidRPr="00C12B77" w:rsidRDefault="00EC1CF5" w:rsidP="00D94D6E">
      <w:pPr>
        <w:numPr>
          <w:ilvl w:val="0"/>
          <w:numId w:val="6"/>
        </w:numPr>
        <w:autoSpaceDE w:val="0"/>
        <w:autoSpaceDN w:val="0"/>
        <w:adjustRightInd w:val="0"/>
      </w:pPr>
      <w:r w:rsidRPr="00C12B77">
        <w:t>Антон</w:t>
      </w:r>
      <w:r w:rsidRPr="00C12B77">
        <w:rPr>
          <w:lang w:val="ru-RU"/>
        </w:rPr>
        <w:t>юкМВ</w:t>
      </w:r>
      <w:r w:rsidRPr="00C12B77">
        <w:t xml:space="preserve">, Царев </w:t>
      </w:r>
      <w:r w:rsidRPr="00C12B77">
        <w:rPr>
          <w:lang w:val="ru-RU"/>
        </w:rPr>
        <w:t>УВ</w:t>
      </w:r>
      <w:r w:rsidRPr="00C12B77">
        <w:t xml:space="preserve">, </w:t>
      </w:r>
      <w:r w:rsidRPr="00C12B77">
        <w:rPr>
          <w:lang w:val="ru-RU"/>
        </w:rPr>
        <w:t>Виткина ТИ., ХодосоваК К. Состояние иммунного статуса у больных бронхиальной астмой и ожирением. Бюллетень</w:t>
      </w:r>
      <w:r w:rsidRPr="00C12B77">
        <w:rPr>
          <w:iCs/>
          <w:lang w:val="ru-RU"/>
        </w:rPr>
        <w:t xml:space="preserve">физиологии и патологии дыхания. </w:t>
      </w:r>
      <w:r w:rsidRPr="00C12B77">
        <w:t>20</w:t>
      </w:r>
      <w:r w:rsidRPr="00C12B77">
        <w:rPr>
          <w:lang w:val="ru-RU"/>
        </w:rPr>
        <w:t>15</w:t>
      </w:r>
      <w:r w:rsidRPr="00C12B77">
        <w:t xml:space="preserve">; </w:t>
      </w:r>
      <w:r w:rsidRPr="00C12B77">
        <w:rPr>
          <w:lang w:val="ru-RU"/>
        </w:rPr>
        <w:t>55</w:t>
      </w:r>
      <w:r w:rsidRPr="00C12B77">
        <w:t xml:space="preserve">: </w:t>
      </w:r>
      <w:r w:rsidRPr="00C12B77">
        <w:rPr>
          <w:lang w:val="ru-RU"/>
        </w:rPr>
        <w:t>1</w:t>
      </w:r>
      <w:r w:rsidRPr="00C12B77">
        <w:t>5-</w:t>
      </w:r>
      <w:r w:rsidRPr="00C12B77">
        <w:rPr>
          <w:lang w:val="ru-RU"/>
        </w:rPr>
        <w:t>19</w:t>
      </w:r>
      <w:r w:rsidR="00D94D6E" w:rsidRPr="00C12B77">
        <w:t>.</w:t>
      </w:r>
    </w:p>
    <w:p w:rsidR="00D94D6E" w:rsidRPr="00C12B77" w:rsidRDefault="00D94D6E" w:rsidP="00D94D6E">
      <w:pPr>
        <w:numPr>
          <w:ilvl w:val="0"/>
          <w:numId w:val="6"/>
        </w:numPr>
        <w:autoSpaceDE w:val="0"/>
        <w:autoSpaceDN w:val="0"/>
        <w:adjustRightInd w:val="0"/>
      </w:pPr>
      <w:r w:rsidRPr="00C12B77">
        <w:t>Базарова СА</w:t>
      </w:r>
      <w:r w:rsidRPr="00C12B77">
        <w:rPr>
          <w:lang w:val="ru-RU"/>
        </w:rPr>
        <w:t xml:space="preserve">, </w:t>
      </w:r>
      <w:r w:rsidRPr="00C12B77">
        <w:t>Джамбекова ГС.Раннее выявление факторов риска бронхиальной астмы</w:t>
      </w:r>
      <w:r w:rsidRPr="00C12B77">
        <w:rPr>
          <w:lang w:val="ru-RU"/>
        </w:rPr>
        <w:t xml:space="preserve">. В: </w:t>
      </w:r>
      <w:r w:rsidRPr="00C12B77">
        <w:t>Сборник трудов XXVI Национальный конгресса по болезням органов дыхания. Москва</w:t>
      </w:r>
      <w:r w:rsidRPr="00C12B77">
        <w:rPr>
          <w:lang w:val="ru-RU"/>
        </w:rPr>
        <w:t>;</w:t>
      </w:r>
      <w:r w:rsidRPr="00C12B77">
        <w:t xml:space="preserve"> 2016</w:t>
      </w:r>
      <w:r w:rsidRPr="00C12B77">
        <w:rPr>
          <w:lang w:val="ru-RU"/>
        </w:rPr>
        <w:t xml:space="preserve">, с. </w:t>
      </w:r>
      <w:r w:rsidRPr="00C12B77">
        <w:t>37.</w:t>
      </w:r>
    </w:p>
    <w:p w:rsidR="00EC1CF5" w:rsidRPr="00C12B77" w:rsidRDefault="00EC1CF5" w:rsidP="00EC1CF5">
      <w:pPr>
        <w:numPr>
          <w:ilvl w:val="0"/>
          <w:numId w:val="6"/>
        </w:numPr>
        <w:autoSpaceDE w:val="0"/>
        <w:autoSpaceDN w:val="0"/>
        <w:adjustRightInd w:val="0"/>
      </w:pPr>
      <w:bookmarkStart w:id="4" w:name="_Ref2463486"/>
      <w:r w:rsidRPr="00C12B77">
        <w:t>Балаболкин ИИ</w:t>
      </w:r>
      <w:r w:rsidRPr="00C12B77">
        <w:rPr>
          <w:lang w:val="ru-RU"/>
        </w:rPr>
        <w:t>.Возможности терапевтического контроля аллергических болезней у детей на современном этапе</w:t>
      </w:r>
      <w:r w:rsidRPr="00C12B77">
        <w:t xml:space="preserve"> у детей. </w:t>
      </w:r>
      <w:r w:rsidRPr="00C12B77">
        <w:rPr>
          <w:lang w:val="ru-RU"/>
        </w:rPr>
        <w:t>Педиатрия. Журнал им. Г.Н. Сперанского.</w:t>
      </w:r>
      <w:r w:rsidRPr="00C12B77">
        <w:t>20</w:t>
      </w:r>
      <w:r w:rsidRPr="00C12B77">
        <w:rPr>
          <w:lang w:val="ru-RU"/>
        </w:rPr>
        <w:t>15</w:t>
      </w:r>
      <w:r w:rsidRPr="00C12B77">
        <w:t xml:space="preserve">; </w:t>
      </w:r>
      <w:r w:rsidRPr="00C12B77">
        <w:rPr>
          <w:lang w:val="ru-RU"/>
        </w:rPr>
        <w:t>6(94)</w:t>
      </w:r>
      <w:r w:rsidRPr="00C12B77">
        <w:t>:</w:t>
      </w:r>
      <w:r w:rsidRPr="00C12B77">
        <w:rPr>
          <w:lang w:val="ru-RU"/>
        </w:rPr>
        <w:t>146</w:t>
      </w:r>
      <w:r w:rsidRPr="00C12B77">
        <w:t>-</w:t>
      </w:r>
      <w:r w:rsidRPr="00C12B77">
        <w:rPr>
          <w:lang w:val="ru-RU"/>
        </w:rPr>
        <w:t>150</w:t>
      </w:r>
      <w:r w:rsidRPr="00C12B77">
        <w:t>.</w:t>
      </w:r>
      <w:bookmarkEnd w:id="4"/>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БалаболкинИИ, БулгаковаВА, ПинелисВГ, Тюменцева ЕС.Фармакогенетика и индивидуализированный подход к терапии бронхиальной астмы.</w:t>
      </w:r>
      <w:hyperlink r:id="rId141" w:history="1">
        <w:r w:rsidRPr="00C12B77">
          <w:rPr>
            <w:rFonts w:ascii="Times New Roman" w:hAnsi="Times New Roman"/>
            <w:sz w:val="28"/>
            <w:szCs w:val="28"/>
          </w:rPr>
          <w:t>Бюллетень сибирской медицины</w:t>
        </w:r>
      </w:hyperlink>
      <w:r w:rsidRPr="00C12B77">
        <w:rPr>
          <w:rFonts w:ascii="Times New Roman" w:hAnsi="Times New Roman"/>
          <w:sz w:val="28"/>
          <w:szCs w:val="28"/>
        </w:rPr>
        <w:t>. 2017; 16(2): 20-31.</w:t>
      </w:r>
    </w:p>
    <w:p w:rsidR="00D94D6E" w:rsidRPr="00C12B77" w:rsidRDefault="00D94D6E" w:rsidP="00D94D6E">
      <w:pPr>
        <w:pStyle w:val="a3"/>
        <w:widowControl w:val="0"/>
        <w:numPr>
          <w:ilvl w:val="0"/>
          <w:numId w:val="6"/>
        </w:numPr>
        <w:autoSpaceDE w:val="0"/>
        <w:autoSpaceDN w:val="0"/>
        <w:spacing w:after="0" w:line="360" w:lineRule="auto"/>
        <w:jc w:val="both"/>
        <w:rPr>
          <w:rFonts w:ascii="Times New Roman" w:hAnsi="Times New Roman"/>
          <w:sz w:val="28"/>
          <w:szCs w:val="28"/>
        </w:rPr>
      </w:pPr>
      <w:r w:rsidRPr="00C12B77">
        <w:rPr>
          <w:rFonts w:ascii="Times New Roman" w:hAnsi="Times New Roman"/>
          <w:sz w:val="28"/>
          <w:szCs w:val="28"/>
        </w:rPr>
        <w:t>Баркаган ЗС, Момот АП. Диагностика и контролируемая терапия нарушений гомеостаза. Москва: Ньюдиамед; 2008, с. 62-63.</w:t>
      </w:r>
    </w:p>
    <w:p w:rsidR="00BB0B1F" w:rsidRPr="00C12B77" w:rsidRDefault="00BB0B1F" w:rsidP="00BB0B1F">
      <w:pPr>
        <w:widowControl w:val="0"/>
        <w:numPr>
          <w:ilvl w:val="0"/>
          <w:numId w:val="6"/>
        </w:numPr>
      </w:pPr>
      <w:bookmarkStart w:id="5" w:name="_Ref2506815"/>
      <w:r w:rsidRPr="00C12B77">
        <w:t>Безруков ЛО, Тарнавська СІ, Шахова ОО.Особливості базисної протизапальної терапії неатипічного фенотипу бронхіальної астми у дітей з урахуванням ацетиляторного статусу 2017; 2: 92-96.</w:t>
      </w:r>
      <w:bookmarkEnd w:id="5"/>
    </w:p>
    <w:p w:rsidR="00D94D6E" w:rsidRPr="00C12B77" w:rsidRDefault="00D94D6E" w:rsidP="00D94D6E">
      <w:pPr>
        <w:pStyle w:val="af5"/>
        <w:numPr>
          <w:ilvl w:val="0"/>
          <w:numId w:val="6"/>
        </w:numPr>
        <w:spacing w:before="0" w:beforeAutospacing="0" w:after="0" w:afterAutospacing="0" w:line="360" w:lineRule="auto"/>
        <w:jc w:val="both"/>
        <w:rPr>
          <w:sz w:val="28"/>
          <w:szCs w:val="28"/>
        </w:rPr>
      </w:pPr>
      <w:r w:rsidRPr="00C12B77">
        <w:rPr>
          <w:sz w:val="28"/>
          <w:szCs w:val="28"/>
          <w:shd w:val="clear" w:color="auto" w:fill="FFFFFF"/>
        </w:rPr>
        <w:t>Беловол АН,Князькова ИИ. Функция эндотелия: фокус на оксид азота</w:t>
      </w:r>
      <w:r w:rsidRPr="00C12B77">
        <w:rPr>
          <w:sz w:val="28"/>
          <w:szCs w:val="28"/>
          <w:shd w:val="clear" w:color="auto" w:fill="FFFFFF"/>
          <w:lang w:val="ru-RU"/>
        </w:rPr>
        <w:t>.</w:t>
      </w:r>
      <w:r w:rsidRPr="00C12B77">
        <w:rPr>
          <w:sz w:val="28"/>
          <w:szCs w:val="28"/>
          <w:shd w:val="clear" w:color="auto" w:fill="FFFFFF"/>
        </w:rPr>
        <w:t xml:space="preserve"> Здоров</w:t>
      </w:r>
      <w:r w:rsidR="00E37F01" w:rsidRPr="00C12B77">
        <w:rPr>
          <w:sz w:val="28"/>
          <w:szCs w:val="28"/>
          <w:shd w:val="clear" w:color="auto" w:fill="FFFFFF"/>
        </w:rPr>
        <w:t>’</w:t>
      </w:r>
      <w:r w:rsidRPr="00C12B77">
        <w:rPr>
          <w:sz w:val="28"/>
          <w:szCs w:val="28"/>
          <w:shd w:val="clear" w:color="auto" w:fill="FFFFFF"/>
        </w:rPr>
        <w:t>я України. Кардиология. Ревматология. Кардиохирургия. 2012</w:t>
      </w:r>
      <w:r w:rsidRPr="00C12B77">
        <w:rPr>
          <w:sz w:val="28"/>
          <w:szCs w:val="28"/>
          <w:shd w:val="clear" w:color="auto" w:fill="FFFFFF"/>
          <w:lang w:val="ru-RU"/>
        </w:rPr>
        <w:t>;</w:t>
      </w:r>
      <w:r w:rsidRPr="00C12B77">
        <w:rPr>
          <w:sz w:val="28"/>
          <w:szCs w:val="28"/>
          <w:shd w:val="clear" w:color="auto" w:fill="FFFFFF"/>
        </w:rPr>
        <w:t xml:space="preserve"> 1(21)</w:t>
      </w:r>
      <w:r w:rsidRPr="00C12B77">
        <w:rPr>
          <w:sz w:val="28"/>
          <w:szCs w:val="28"/>
          <w:shd w:val="clear" w:color="auto" w:fill="FFFFFF"/>
          <w:lang w:val="ru-RU"/>
        </w:rPr>
        <w:t xml:space="preserve">: </w:t>
      </w:r>
      <w:r w:rsidRPr="00C12B77">
        <w:rPr>
          <w:sz w:val="28"/>
          <w:szCs w:val="28"/>
          <w:shd w:val="clear" w:color="auto" w:fill="FFFFFF"/>
        </w:rPr>
        <w:t>50-51.</w:t>
      </w:r>
    </w:p>
    <w:p w:rsidR="00D94D6E" w:rsidRPr="00C12B77" w:rsidRDefault="00D94D6E" w:rsidP="00D94D6E">
      <w:pPr>
        <w:numPr>
          <w:ilvl w:val="0"/>
          <w:numId w:val="6"/>
        </w:numPr>
      </w:pPr>
      <w:r w:rsidRPr="00C12B77">
        <w:t>БелоглазоваИП, МогутоваПА, Потешкина НГ.Патогенетические основы кардиоренального синдрома. Терапевтический архив. 2012; 9: 97-103.</w:t>
      </w:r>
    </w:p>
    <w:p w:rsidR="00D94D6E" w:rsidRPr="00C12B77" w:rsidRDefault="00D94D6E" w:rsidP="00D94D6E">
      <w:pPr>
        <w:numPr>
          <w:ilvl w:val="0"/>
          <w:numId w:val="6"/>
        </w:numPr>
        <w:rPr>
          <w:rStyle w:val="search-hl"/>
        </w:rPr>
      </w:pPr>
      <w:r w:rsidRPr="00C12B77">
        <w:t>Білецький СВ, Новицька ОЗ, Петринич ОА, Казанцева ТВ. Стан вуглеводного, ліпідного обміну та швидкість клубочкової фільтрації у хворих на гіпертонічну хворобу ІІ стадії та в поєднанні з цукровим діабетом типу 2. Буковинський медичний вісник. 2014;2(70): 8-10.</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lang w:val="uk-UA"/>
        </w:rPr>
        <w:t>Бова АА. Кардиоренальный синдром: современ</w:t>
      </w:r>
      <w:r w:rsidRPr="00C12B77">
        <w:rPr>
          <w:rFonts w:ascii="Times New Roman" w:hAnsi="Times New Roman"/>
          <w:sz w:val="28"/>
          <w:szCs w:val="28"/>
        </w:rPr>
        <w:t>ное состояние проблемы. Медицинские новости. 2013; 6(225): 27-33.</w:t>
      </w:r>
    </w:p>
    <w:p w:rsidR="00D94D6E" w:rsidRPr="00C12B77" w:rsidRDefault="00D94D6E" w:rsidP="00D94D6E">
      <w:pPr>
        <w:numPr>
          <w:ilvl w:val="0"/>
          <w:numId w:val="6"/>
        </w:numPr>
        <w:autoSpaceDE w:val="0"/>
        <w:autoSpaceDN w:val="0"/>
        <w:adjustRightInd w:val="0"/>
      </w:pPr>
      <w:r w:rsidRPr="00C12B77">
        <w:t>Болотова ЕВ</w:t>
      </w:r>
      <w:r w:rsidRPr="00C12B77">
        <w:rPr>
          <w:lang w:val="ru-RU"/>
        </w:rPr>
        <w:t>,</w:t>
      </w:r>
      <w:r w:rsidRPr="00C12B77">
        <w:t xml:space="preserve"> Являнская ВВ. Роль нарушений фосфорно-кальциевого обмена в формировании и прогрессировании кардиова скулярной патологии у больных ХОБЛ с сопутствующей дисфункцией почек</w:t>
      </w:r>
      <w:r w:rsidRPr="00C12B77">
        <w:rPr>
          <w:lang w:val="ru-RU"/>
        </w:rPr>
        <w:t xml:space="preserve">. В: </w:t>
      </w:r>
      <w:r w:rsidRPr="00C12B77">
        <w:t>Сборник трудов XXVI Национальный конгресса по болезням органов дыхания. Москва</w:t>
      </w:r>
      <w:r w:rsidRPr="00C12B77">
        <w:rPr>
          <w:lang w:val="ru-RU"/>
        </w:rPr>
        <w:t>;</w:t>
      </w:r>
      <w:r w:rsidRPr="00C12B77">
        <w:t xml:space="preserve"> 2016</w:t>
      </w:r>
      <w:r w:rsidRPr="00C12B77">
        <w:rPr>
          <w:lang w:val="ru-RU"/>
        </w:rPr>
        <w:t>, с</w:t>
      </w:r>
      <w:r w:rsidRPr="00C12B77">
        <w:t>.3</w:t>
      </w:r>
      <w:r w:rsidRPr="00C12B77">
        <w:rPr>
          <w:lang w:val="ru-RU"/>
        </w:rPr>
        <w:t>.</w:t>
      </w:r>
    </w:p>
    <w:p w:rsidR="00D94D6E" w:rsidRPr="00C12B77" w:rsidRDefault="00D94D6E" w:rsidP="00D94D6E">
      <w:pPr>
        <w:numPr>
          <w:ilvl w:val="0"/>
          <w:numId w:val="6"/>
        </w:numPr>
        <w:autoSpaceDE w:val="0"/>
        <w:autoSpaceDN w:val="0"/>
        <w:adjustRightInd w:val="0"/>
      </w:pPr>
      <w:bookmarkStart w:id="6" w:name="_Ref2460722"/>
      <w:r w:rsidRPr="00C12B77">
        <w:t>Буряк ВВ, Візір ВА, Попльонкін ЄІ. Корекція прозапальної активації у хворих на серцеву недостатність. Здобутки клінічної i експериментальної медицини. 2013; 1; 166.</w:t>
      </w:r>
      <w:bookmarkEnd w:id="6"/>
    </w:p>
    <w:p w:rsidR="00D94D6E" w:rsidRPr="00C12B77" w:rsidRDefault="00D94D6E" w:rsidP="00D94D6E">
      <w:pPr>
        <w:numPr>
          <w:ilvl w:val="0"/>
          <w:numId w:val="6"/>
        </w:numPr>
        <w:autoSpaceDE w:val="0"/>
        <w:autoSpaceDN w:val="0"/>
        <w:adjustRightInd w:val="0"/>
      </w:pPr>
      <w:bookmarkStart w:id="7" w:name="_Ref2452665"/>
      <w:r w:rsidRPr="00C12B77">
        <w:t>Власенко МА Родионова ЮВ. Особенности влияния диссинхронии на ремоделирование миокарда у больных с хронической сердечной недостаточностью в сочетании с сахарным диабетом 2-го типа. Клиническая медицина. 2013; 11: 44-47.</w:t>
      </w:r>
      <w:bookmarkEnd w:id="7"/>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Гарсиа-Донаире ЖА, Руилопе ЛМ. Кардио-васкулярно-ренальные связи в кардиоренальном континууме. Нефрология. 2013; 17(1): 11-19.</w:t>
      </w:r>
    </w:p>
    <w:p w:rsidR="00D94D6E" w:rsidRPr="00C12B77" w:rsidRDefault="00D94D6E" w:rsidP="00D94D6E">
      <w:pPr>
        <w:pStyle w:val="a3"/>
        <w:numPr>
          <w:ilvl w:val="0"/>
          <w:numId w:val="6"/>
        </w:numPr>
        <w:shd w:val="clear" w:color="auto" w:fill="FFFFFF"/>
        <w:spacing w:after="0" w:line="360" w:lineRule="auto"/>
        <w:jc w:val="both"/>
        <w:textAlignment w:val="baseline"/>
        <w:outlineLvl w:val="0"/>
        <w:rPr>
          <w:rFonts w:ascii="Times New Roman" w:hAnsi="Times New Roman"/>
          <w:bCs/>
          <w:sz w:val="28"/>
          <w:szCs w:val="28"/>
        </w:rPr>
      </w:pPr>
      <w:r w:rsidRPr="00C12B77">
        <w:rPr>
          <w:rFonts w:ascii="Times New Roman" w:hAnsi="Times New Roman"/>
          <w:sz w:val="28"/>
          <w:szCs w:val="28"/>
          <w:shd w:val="clear" w:color="auto" w:fill="FFFFFF"/>
        </w:rPr>
        <w:t>Головченко ЮИ, Трещинская МА. Обзор современныхпредставлений об эндотелиальной дисфункции. РевматологияНеврология. 2008; 2(11): 38-40.</w:t>
      </w:r>
    </w:p>
    <w:p w:rsidR="003B6A01" w:rsidRPr="00C12B77" w:rsidRDefault="003B6A01" w:rsidP="003B6A01">
      <w:pPr>
        <w:widowControl w:val="0"/>
        <w:numPr>
          <w:ilvl w:val="0"/>
          <w:numId w:val="6"/>
        </w:numPr>
        <w:shd w:val="clear" w:color="auto" w:fill="FFFFFF"/>
        <w:tabs>
          <w:tab w:val="left" w:pos="518"/>
        </w:tabs>
        <w:autoSpaceDE w:val="0"/>
        <w:autoSpaceDN w:val="0"/>
        <w:adjustRightInd w:val="0"/>
      </w:pPr>
      <w:bookmarkStart w:id="8" w:name="_Ref2452898"/>
      <w:r w:rsidRPr="00C12B77">
        <w:t xml:space="preserve">Деев ИА, </w:t>
      </w:r>
      <w:r w:rsidRPr="00C12B77">
        <w:rPr>
          <w:lang w:val="ru-RU"/>
        </w:rPr>
        <w:t>Кобякова ОС</w:t>
      </w:r>
      <w:r w:rsidRPr="00C12B77">
        <w:t xml:space="preserve">, </w:t>
      </w:r>
      <w:r w:rsidRPr="00C12B77">
        <w:rPr>
          <w:lang w:val="ru-RU"/>
        </w:rPr>
        <w:t>Куликова ЕС, Пименов ИД. Естественное течение бронхиальной астмы: факторы, не позволяющие достичь контроля в долгострочной перспективе</w:t>
      </w:r>
      <w:r w:rsidRPr="00C12B77">
        <w:t xml:space="preserve">. </w:t>
      </w:r>
      <w:r w:rsidRPr="00C12B77">
        <w:rPr>
          <w:lang w:val="ru-RU"/>
        </w:rPr>
        <w:t xml:space="preserve">Сибирское медицинское обозрение. </w:t>
      </w:r>
      <w:r w:rsidRPr="00C12B77">
        <w:t>20</w:t>
      </w:r>
      <w:r w:rsidRPr="00C12B77">
        <w:rPr>
          <w:lang w:val="ru-RU"/>
        </w:rPr>
        <w:t>17</w:t>
      </w:r>
      <w:r w:rsidRPr="00C12B77">
        <w:t xml:space="preserve">; </w:t>
      </w:r>
      <w:r w:rsidRPr="00C12B77">
        <w:rPr>
          <w:lang w:val="ru-RU"/>
        </w:rPr>
        <w:t>5</w:t>
      </w:r>
      <w:r w:rsidRPr="00C12B77">
        <w:t xml:space="preserve">: </w:t>
      </w:r>
      <w:r w:rsidRPr="00C12B77">
        <w:rPr>
          <w:lang w:val="ru-RU"/>
        </w:rPr>
        <w:t>9</w:t>
      </w:r>
      <w:r w:rsidRPr="00C12B77">
        <w:t>-</w:t>
      </w:r>
      <w:r w:rsidRPr="00C12B77">
        <w:rPr>
          <w:lang w:val="ru-RU"/>
        </w:rPr>
        <w:t>18</w:t>
      </w:r>
      <w:r w:rsidRPr="00C12B77">
        <w:t>.</w:t>
      </w:r>
      <w:bookmarkEnd w:id="8"/>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Демко ИВ, Собко ЕА, Соловьева ИА, Крапошина АЮ, Ищенко ОП, Гордеева НВ, и др. Клинико-функциональные и лабораторные особенности у больных бронхиальной астмой молодого возраста в сочетании с ожирением</w:t>
      </w:r>
      <w:r w:rsidRPr="00C12B77">
        <w:rPr>
          <w:rFonts w:ascii="Times New Roman" w:hAnsi="Times New Roman"/>
          <w:sz w:val="28"/>
          <w:szCs w:val="28"/>
          <w:lang w:val="uk-UA"/>
        </w:rPr>
        <w:t xml:space="preserve">. </w:t>
      </w:r>
      <w:r w:rsidRPr="00C12B77">
        <w:rPr>
          <w:rFonts w:ascii="Times New Roman" w:hAnsi="Times New Roman"/>
          <w:sz w:val="28"/>
          <w:szCs w:val="28"/>
        </w:rPr>
        <w:t>Россиийский аллергологический журнал. 2015</w:t>
      </w:r>
      <w:r w:rsidRPr="00C12B77">
        <w:rPr>
          <w:rFonts w:ascii="Times New Roman" w:hAnsi="Times New Roman"/>
          <w:sz w:val="28"/>
          <w:szCs w:val="28"/>
          <w:lang w:val="uk-UA"/>
        </w:rPr>
        <w:t xml:space="preserve">; </w:t>
      </w:r>
      <w:r w:rsidRPr="00C12B77">
        <w:rPr>
          <w:rFonts w:ascii="Times New Roman" w:hAnsi="Times New Roman"/>
          <w:sz w:val="28"/>
          <w:szCs w:val="28"/>
        </w:rPr>
        <w:t>5</w:t>
      </w:r>
      <w:r w:rsidRPr="00C12B77">
        <w:rPr>
          <w:rFonts w:ascii="Times New Roman" w:hAnsi="Times New Roman"/>
          <w:sz w:val="28"/>
          <w:szCs w:val="28"/>
          <w:lang w:val="uk-UA"/>
        </w:rPr>
        <w:t>:</w:t>
      </w:r>
      <w:r w:rsidRPr="00C12B77">
        <w:rPr>
          <w:rFonts w:ascii="Times New Roman" w:hAnsi="Times New Roman"/>
          <w:sz w:val="28"/>
          <w:szCs w:val="28"/>
        </w:rPr>
        <w:t xml:space="preserve"> 9-16.</w:t>
      </w:r>
    </w:p>
    <w:bookmarkStart w:id="9" w:name="_Ref2462218"/>
    <w:p w:rsidR="00D94D6E" w:rsidRPr="00C12B77" w:rsidRDefault="00B400FE" w:rsidP="00D94D6E">
      <w:pPr>
        <w:pStyle w:val="a3"/>
        <w:numPr>
          <w:ilvl w:val="0"/>
          <w:numId w:val="6"/>
        </w:numPr>
        <w:spacing w:after="0" w:line="360" w:lineRule="auto"/>
        <w:jc w:val="both"/>
        <w:rPr>
          <w:rFonts w:ascii="Times New Roman" w:hAnsi="Times New Roman"/>
          <w:sz w:val="28"/>
          <w:szCs w:val="28"/>
          <w:lang w:val="uk-UA"/>
        </w:rPr>
      </w:pPr>
      <w:r w:rsidRPr="00C12B77">
        <w:rPr>
          <w:rFonts w:ascii="Times New Roman" w:hAnsi="Times New Roman"/>
          <w:sz w:val="28"/>
          <w:szCs w:val="28"/>
        </w:rPr>
        <w:fldChar w:fldCharType="begin"/>
      </w:r>
      <w:r w:rsidRPr="00C12B77">
        <w:rPr>
          <w:rFonts w:ascii="Times New Roman" w:hAnsi="Times New Roman"/>
          <w:sz w:val="28"/>
          <w:szCs w:val="28"/>
        </w:rPr>
        <w:instrText xml:space="preserve"> HYPERLINK "http://medpers.dsma.dp.ua/2018-tom-xxiii/n-1-p1" \l "dytiatkovska-yem-rodkina-ia-yevtushenko-ma-hrybanova-lv-bendetska-yuv-romanova-aa-koretskaia-yev-efektyvnist-kombinatsii-antyhistaminnykh-preparativ-ta-blokatora-leikotriienovykh-retseptoriv-u-likuvanni-zahostrennia-polinozu-z-napadamy-bronkhialnoi-astmy" </w:instrText>
      </w:r>
      <w:r w:rsidRPr="00C12B77">
        <w:rPr>
          <w:rFonts w:ascii="Times New Roman" w:hAnsi="Times New Roman"/>
          <w:sz w:val="28"/>
          <w:szCs w:val="28"/>
        </w:rPr>
        <w:fldChar w:fldCharType="separate"/>
      </w:r>
      <w:r w:rsidRPr="00C12B77">
        <w:rPr>
          <w:rStyle w:val="rlsliders-toggle-inner"/>
          <w:rFonts w:ascii="Times New Roman" w:hAnsi="Times New Roman"/>
          <w:sz w:val="28"/>
          <w:szCs w:val="28"/>
          <w:shd w:val="clear" w:color="auto" w:fill="F8F8F8"/>
        </w:rPr>
        <w:t>Дитятковська Є.М., Родкіна І.А., Євтушенко М.А.</w:t>
      </w:r>
      <w:r w:rsidRPr="00C12B77">
        <w:rPr>
          <w:rFonts w:ascii="Times New Roman" w:hAnsi="Times New Roman"/>
          <w:sz w:val="28"/>
          <w:szCs w:val="28"/>
        </w:rPr>
        <w:fldChar w:fldCharType="end"/>
      </w:r>
      <w:r w:rsidRPr="00C12B77">
        <w:rPr>
          <w:rFonts w:ascii="Times New Roman" w:hAnsi="Times New Roman"/>
          <w:sz w:val="28"/>
          <w:szCs w:val="28"/>
          <w:lang w:val="uk-UA"/>
        </w:rPr>
        <w:t xml:space="preserve"> та інш. Ефективність комбінації антигістамінних препаратів та блокатора лейкотриєновий рецепторів у лікування загострення полінозу з нападами бронхіальної астми. Медичні перспективи </w:t>
      </w:r>
      <w:r w:rsidR="00D94D6E" w:rsidRPr="00C12B77">
        <w:rPr>
          <w:rFonts w:ascii="Times New Roman" w:hAnsi="Times New Roman"/>
          <w:sz w:val="28"/>
          <w:szCs w:val="28"/>
          <w:lang w:val="uk-UA"/>
        </w:rPr>
        <w:t>20</w:t>
      </w:r>
      <w:r w:rsidRPr="00C12B77">
        <w:rPr>
          <w:rFonts w:ascii="Times New Roman" w:hAnsi="Times New Roman"/>
          <w:sz w:val="28"/>
          <w:szCs w:val="28"/>
          <w:lang w:val="uk-UA"/>
        </w:rPr>
        <w:t>18</w:t>
      </w:r>
      <w:r w:rsidR="00D94D6E" w:rsidRPr="00C12B77">
        <w:rPr>
          <w:rFonts w:ascii="Times New Roman" w:hAnsi="Times New Roman"/>
          <w:sz w:val="28"/>
          <w:szCs w:val="28"/>
          <w:lang w:val="uk-UA"/>
        </w:rPr>
        <w:t xml:space="preserve">; </w:t>
      </w:r>
      <w:r w:rsidR="00D95B30" w:rsidRPr="00C12B77">
        <w:rPr>
          <w:rFonts w:ascii="Times New Roman" w:hAnsi="Times New Roman"/>
          <w:sz w:val="28"/>
          <w:szCs w:val="28"/>
          <w:lang w:val="uk-UA"/>
        </w:rPr>
        <w:t>18 (</w:t>
      </w:r>
      <w:r w:rsidRPr="00C12B77">
        <w:rPr>
          <w:rFonts w:ascii="Times New Roman" w:hAnsi="Times New Roman"/>
          <w:sz w:val="28"/>
          <w:szCs w:val="28"/>
          <w:lang w:val="uk-UA"/>
        </w:rPr>
        <w:t>1</w:t>
      </w:r>
      <w:r w:rsidR="00D95B30" w:rsidRPr="00C12B77">
        <w:rPr>
          <w:rFonts w:ascii="Times New Roman" w:hAnsi="Times New Roman"/>
          <w:sz w:val="28"/>
          <w:szCs w:val="28"/>
          <w:lang w:val="uk-UA"/>
        </w:rPr>
        <w:t>)</w:t>
      </w:r>
      <w:r w:rsidR="00D94D6E" w:rsidRPr="00C12B77">
        <w:rPr>
          <w:rFonts w:ascii="Times New Roman" w:hAnsi="Times New Roman"/>
          <w:sz w:val="28"/>
          <w:szCs w:val="28"/>
          <w:lang w:val="uk-UA"/>
        </w:rPr>
        <w:t xml:space="preserve">: </w:t>
      </w:r>
      <w:r w:rsidRPr="00C12B77">
        <w:rPr>
          <w:rFonts w:ascii="Times New Roman" w:hAnsi="Times New Roman"/>
          <w:sz w:val="28"/>
          <w:szCs w:val="28"/>
          <w:lang w:val="uk-UA"/>
        </w:rPr>
        <w:t>44</w:t>
      </w:r>
      <w:r w:rsidR="00D94D6E" w:rsidRPr="00C12B77">
        <w:rPr>
          <w:rFonts w:ascii="Times New Roman" w:hAnsi="Times New Roman"/>
          <w:sz w:val="28"/>
          <w:szCs w:val="28"/>
          <w:lang w:val="uk-UA"/>
        </w:rPr>
        <w:t>-</w:t>
      </w:r>
      <w:r w:rsidRPr="00C12B77">
        <w:rPr>
          <w:rFonts w:ascii="Times New Roman" w:hAnsi="Times New Roman"/>
          <w:sz w:val="28"/>
          <w:szCs w:val="28"/>
          <w:lang w:val="uk-UA"/>
        </w:rPr>
        <w:t>50</w:t>
      </w:r>
      <w:r w:rsidR="00D94D6E" w:rsidRPr="00C12B77">
        <w:rPr>
          <w:rFonts w:ascii="Times New Roman" w:hAnsi="Times New Roman"/>
          <w:sz w:val="28"/>
          <w:szCs w:val="28"/>
          <w:lang w:val="uk-UA"/>
        </w:rPr>
        <w:t>.</w:t>
      </w:r>
      <w:bookmarkEnd w:id="9"/>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bookmarkStart w:id="10" w:name="_Ref2463309"/>
      <w:r w:rsidRPr="00C12B77">
        <w:rPr>
          <w:rFonts w:ascii="Times New Roman" w:hAnsi="Times New Roman"/>
          <w:sz w:val="28"/>
          <w:szCs w:val="28"/>
          <w:lang w:val="uk-UA"/>
        </w:rPr>
        <w:t>Донич СГ. Качество жизни больных бронхиальной астмой в разные периоды течения заболевания. Український пульмонологічний журнал. 2008; 3: 20-24.</w:t>
      </w:r>
      <w:bookmarkEnd w:id="10"/>
    </w:p>
    <w:p w:rsidR="00D94D6E" w:rsidRPr="00C12B77" w:rsidRDefault="00D94D6E" w:rsidP="00D94D6E">
      <w:pPr>
        <w:numPr>
          <w:ilvl w:val="0"/>
          <w:numId w:val="6"/>
        </w:numPr>
        <w:rPr>
          <w:lang w:val="ru-RU"/>
        </w:rPr>
      </w:pPr>
      <w:r w:rsidRPr="00C12B77">
        <w:rPr>
          <w:rStyle w:val="search-hl"/>
        </w:rPr>
        <w:t>Дорохина ВА</w:t>
      </w:r>
      <w:r w:rsidRPr="00C12B77">
        <w:rPr>
          <w:rStyle w:val="search-hl"/>
          <w:lang w:val="ru-RU"/>
        </w:rPr>
        <w:t>,</w:t>
      </w:r>
      <w:r w:rsidRPr="00C12B77">
        <w:rPr>
          <w:rStyle w:val="search-hl"/>
        </w:rPr>
        <w:t>НарышкинаСВ</w:t>
      </w:r>
      <w:r w:rsidRPr="00C12B77">
        <w:rPr>
          <w:rStyle w:val="search-hl"/>
          <w:lang w:val="ru-RU"/>
        </w:rPr>
        <w:t>.</w:t>
      </w:r>
      <w:r w:rsidRPr="00C12B77">
        <w:rPr>
          <w:lang w:eastAsia="uk-UA"/>
        </w:rPr>
        <w:t xml:space="preserve"> Сосудистая жесткость и скорость клубочковой фильтрации у больных бронхиальной астмой</w:t>
      </w:r>
      <w:r w:rsidRPr="00C12B77">
        <w:rPr>
          <w:rStyle w:val="search-hl"/>
          <w:lang w:val="ru-RU"/>
        </w:rPr>
        <w:t>. Бюлетень физиологии патологии дыхания. 2012; 45:</w:t>
      </w:r>
      <w:r w:rsidRPr="00C12B77">
        <w:rPr>
          <w:lang w:val="ru-RU"/>
        </w:rPr>
        <w:t xml:space="preserve"> 24-27.</w:t>
      </w:r>
    </w:p>
    <w:p w:rsidR="00D94D6E" w:rsidRPr="00C12B77" w:rsidRDefault="00D94D6E" w:rsidP="00D94D6E">
      <w:pPr>
        <w:numPr>
          <w:ilvl w:val="0"/>
          <w:numId w:val="6"/>
        </w:numPr>
        <w:autoSpaceDE w:val="0"/>
        <w:autoSpaceDN w:val="0"/>
        <w:adjustRightInd w:val="0"/>
        <w:rPr>
          <w:iCs/>
        </w:rPr>
      </w:pPr>
      <w:r w:rsidRPr="00C12B77">
        <w:t>Дугаpова ИД</w:t>
      </w:r>
      <w:r w:rsidRPr="00C12B77">
        <w:rPr>
          <w:lang w:val="ru-RU"/>
        </w:rPr>
        <w:t>,</w:t>
      </w:r>
      <w:r w:rsidRPr="00C12B77">
        <w:t xml:space="preserve"> Анаев ЭХ, Чучалин АГ.О роли цитокинов при бронхиальной астме</w:t>
      </w:r>
      <w:r w:rsidRPr="00C12B77">
        <w:rPr>
          <w:lang w:val="ru-RU"/>
        </w:rPr>
        <w:t>.</w:t>
      </w:r>
      <w:r w:rsidRPr="00C12B77">
        <w:rPr>
          <w:iCs/>
        </w:rPr>
        <w:t>Пульмонология</w:t>
      </w:r>
      <w:r w:rsidRPr="00C12B77">
        <w:rPr>
          <w:iCs/>
          <w:lang w:val="ru-RU"/>
        </w:rPr>
        <w:t>.</w:t>
      </w:r>
      <w:r w:rsidRPr="00C12B77">
        <w:t xml:space="preserve"> 2010</w:t>
      </w:r>
      <w:r w:rsidRPr="00C12B77">
        <w:rPr>
          <w:lang w:val="ru-RU"/>
        </w:rPr>
        <w:t>;</w:t>
      </w:r>
      <w:r w:rsidRPr="00C12B77">
        <w:t xml:space="preserve"> 4</w:t>
      </w:r>
      <w:r w:rsidRPr="00C12B77">
        <w:rPr>
          <w:lang w:val="ru-RU"/>
        </w:rPr>
        <w:t>:</w:t>
      </w:r>
      <w:r w:rsidRPr="00C12B77">
        <w:t>96</w:t>
      </w:r>
      <w:r w:rsidRPr="00C12B77">
        <w:rPr>
          <w:lang w:val="ru-RU"/>
        </w:rPr>
        <w:t>-</w:t>
      </w:r>
      <w:r w:rsidRPr="00C12B77">
        <w:t>102.</w:t>
      </w:r>
    </w:p>
    <w:p w:rsidR="00D94D6E" w:rsidRPr="00C12B77" w:rsidRDefault="00D94D6E" w:rsidP="00D94D6E">
      <w:pPr>
        <w:numPr>
          <w:ilvl w:val="0"/>
          <w:numId w:val="6"/>
        </w:numPr>
        <w:autoSpaceDE w:val="0"/>
        <w:autoSpaceDN w:val="0"/>
        <w:adjustRightInd w:val="0"/>
        <w:rPr>
          <w:iCs/>
        </w:rPr>
      </w:pPr>
      <w:r w:rsidRPr="00C12B77">
        <w:t>Електронний ресурс за яким обчіслювалась швидкість клубочкової фільтрації http://boris.bikbov.ru/2013/07/21/kalkulyator-skf-rascheta-skorosti-klubochkovoy-filtratsii/</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Бездетко ТВ, Новикова ИВ, Мижирицкая ТВ, Ходус СА. Результаты исследования аллергенспецифических IgE антител с использованием тест-систем ООО «УКРМЕД-ДОН». Лабораторна діагностика. 2014; 1(67): 17-22.</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Бездетко ТВ, Овчаренко ЛА, Бойко ЛА. Клинический опыт применения комбинированного препарата на основе фенотерола и ипратропия бромида в комплексной терапии бронхиальной астмы в сочетании с гастроэзофагальной рефлюксной болезнью. Український пульмонологічний журнал. 2012; 3: 25-27.</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Бездетко ТВ, Оспанова ТС, Новикова ИВ, Болокадзе ЕА, Хохуда ОН. Особенности поллинации в Харьковском регионе. Астма та алергія. 2014; 1: 39-41.</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Бездетко ТВ, Оспанова ТС. Альбуминурия как маркер прогрессирования сочетанной патологии. В: Материалы IV конгресса ассоциации нефрологов новых независимых государств, 29–30 сентября 2016 р. Минск; 2016, с. 21.</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Бездетко ТВ, Оспанова ТС. Некоторые причины бронхиальной обструкции у больных бронхальной астмой. В: Щорічнітерапевтичнічитання: профілактиканеінфекційнихзахворювань на перехрестітерапевтичних. Матеріали наук.-практ. конф. з міжнар. участю, присвяченоїпам</w:t>
      </w:r>
      <w:r w:rsidR="00E37F01" w:rsidRPr="00C12B77">
        <w:rPr>
          <w:rFonts w:ascii="Times New Roman" w:hAnsi="Times New Roman"/>
          <w:b w:val="0"/>
          <w:bCs w:val="0"/>
          <w:iCs/>
          <w:color w:val="auto"/>
        </w:rPr>
        <w:t>’</w:t>
      </w:r>
      <w:r w:rsidRPr="00C12B77">
        <w:rPr>
          <w:rFonts w:ascii="Times New Roman" w:hAnsi="Times New Roman"/>
          <w:b w:val="0"/>
          <w:bCs w:val="0"/>
          <w:iCs/>
          <w:color w:val="auto"/>
        </w:rPr>
        <w:t>яті акад. Л. Т. Малої. Харків 21 квітня 2016 р. Харків; 2016, с. 23.</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 xml:space="preserve">Ерёменко ГВ, Бездетко ТВ, Оспанова ТС. Порушення функції нирок у хворих на бронхіальну астму в поєднанні з цукровим діабетом 2-го типу. Сучасні аспекти військової медицини. 2016; 23: 112-117. </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Бездетко ТВ, Оспанова ТС. Роль эндотелина-1 в развитии воспаления у больных бронхиальной астмой. В: Стратегії профілактики неінфекційних хвороб та шляхи їх реалізації: від постулатів минулого в майбутнє. Матеріали науково-практичної конференції з міжнародною участю 4 листопада 2016 р. Харків; 2016, с. 64.</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Еременко ГВ, Бездетко ТВ, Польщикова СЛ, Хохуда ОН, Шмидт АВ. Современные направления лечения при сочетании бронхиальной астмы и аллергического ринита. Астма та алергія. 2012; 3: 72-25.</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Бездетко ТВ, Польщикова СЛ, Шмидт АВ, Хохуда ОН. Лечение аллергического ринита. Астма та алергія. 2012; 1: 68-72.</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color w:val="auto"/>
          <w:lang w:val="en-US"/>
        </w:rPr>
      </w:pPr>
      <w:r w:rsidRPr="00C12B77">
        <w:rPr>
          <w:rFonts w:ascii="Times New Roman" w:hAnsi="Times New Roman"/>
          <w:b w:val="0"/>
          <w:bCs w:val="0"/>
          <w:iCs/>
          <w:color w:val="auto"/>
        </w:rPr>
        <w:t>Еременко ГВ, Бездетко ТВ, Химич ТЮ, Овчаренко ЛА. Ретроспективный анализ типа «случай-контроль»</w:t>
      </w:r>
      <w:r w:rsidRPr="00C12B77">
        <w:rPr>
          <w:rFonts w:ascii="Times New Roman" w:hAnsi="Times New Roman"/>
          <w:b w:val="0"/>
          <w:color w:val="auto"/>
        </w:rPr>
        <w:t xml:space="preserve"> бронхиальной астмы в Харьковском регионе и некоторые факторы риска ее развития и обострения. </w:t>
      </w:r>
      <w:r w:rsidRPr="00C12B77">
        <w:rPr>
          <w:rFonts w:ascii="Times New Roman" w:hAnsi="Times New Roman"/>
          <w:b w:val="0"/>
          <w:color w:val="auto"/>
          <w:lang w:val="en-US"/>
        </w:rPr>
        <w:t>Запорожский медицинский журнал. 2011; 2: 73-74.</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Бездетко ТВ, Химич ТЮ. Гендерные особенности больных бронхиальной астмой. В: Гендер, екологія, здоров</w:t>
      </w:r>
      <w:r w:rsidR="00E37F01" w:rsidRPr="00C12B77">
        <w:rPr>
          <w:rFonts w:ascii="Times New Roman" w:hAnsi="Times New Roman"/>
          <w:b w:val="0"/>
          <w:bCs w:val="0"/>
          <w:iCs/>
          <w:color w:val="auto"/>
        </w:rPr>
        <w:t>’</w:t>
      </w:r>
      <w:r w:rsidRPr="00C12B77">
        <w:rPr>
          <w:rFonts w:ascii="Times New Roman" w:hAnsi="Times New Roman"/>
          <w:b w:val="0"/>
          <w:bCs w:val="0"/>
          <w:iCs/>
          <w:color w:val="auto"/>
        </w:rPr>
        <w:t>я. Матеріали 4 науково-практичної конференції з міжнародною участю 21–22 квітня 2015 р. Харків; 2015, с. 37-38.</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Бездетко ТВ, Хохуда ОН. Контроль над симптомами бронхиальной астмы возможен. В: Щорічні терапевтичні читання: профілактика неінфекційних захворювань на перехресті терапевтичних наук. Матеріали науково-практичної конференції з міжнародною участю 21 квітня 2016 р. Харків; 2016, с. 17.</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Бездетко ТВ. Значение определения скорости клубочковой фильтрации у больных бронхиальной астмой. В: Материалы IV конгресса ассоциации нефрологов новых независимых государств, 29–30 сентября 2016 р. Минск; 2016, с. 20.</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Илюха СЭ. Особенности углеводного обмена у больных бронхиальной астмой. В: Медицина третього тисячоліття, Матеріали науково-практичної конференції, 20 січня 2015 р. Харків; 2015, с. 88-89.</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 xml:space="preserve">Ерёменко ГВ, Илюха СЭ. Физическая активность </w:t>
      </w:r>
      <w:r w:rsidR="00424343" w:rsidRPr="00C12B77">
        <w:rPr>
          <w:rFonts w:ascii="Times New Roman" w:hAnsi="Times New Roman"/>
          <w:b w:val="0"/>
          <w:bCs w:val="0"/>
          <w:iCs/>
          <w:color w:val="auto"/>
        </w:rPr>
        <w:t>–</w:t>
      </w:r>
      <w:r w:rsidRPr="00C12B77">
        <w:rPr>
          <w:rFonts w:ascii="Times New Roman" w:hAnsi="Times New Roman"/>
          <w:b w:val="0"/>
          <w:bCs w:val="0"/>
          <w:iCs/>
          <w:color w:val="auto"/>
        </w:rPr>
        <w:t xml:space="preserve"> фактор снижения риска обострения бронхиальной астмы. В: Медицина третього тисячоліття. Матеріали науково-практичної конференції молодих вчених, 19 січня 2016 р. Харків; 2016, с. 111.</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Михайская ЕР, Порадюк ЕВ. Исследование характерологических особенностей больных бронхиальной астмой. В: Медицина третього тисячоліття. Матеріали науково-практичної конференції, 20 січня 2015 р. Харків; 2015, с. 87.</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 xml:space="preserve">Ерёменко ГВ, Оспанова ТС, Бездетко ТВ. Неспецифические адаптационные реакции организма у пациентов с бронхиальной астмой. Клінічна імунологія. Алергологія. Інфектологія. 2013; 2, спецвипуск: 57-59. </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Влияние липидного обмена на контроль бронхиальной астмы. В: Материалы VIII съезда фтизиатров и пульмонологов Узбекистана, 4–6 мая 2015 г. Ташкент; 2015, с. 295.</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Иммунологические особенности адаптационных реакций организма у больных бронхиальной астмой. У: Внесок молодих вчених у розвиток медичної науки і практики: нові перспективи. Матеріали науково-практичної конференції, ХНМУ, 16 травня 2013 р. Харків; 2013, с. 86.</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Особенности лечения больных тяжелой бронхиальной астмой. В: Хронічні неінфекційні захворювання: заходи профілактики і боротьби з ускладненнями. Збірник тез. 5 листопада 2015 р. Харків; 2015, с. 78.</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Особенности лечения больных тяжелой бронхиальной астмой. В: Щорічні терапевтичні читання: профілактика неінфекційних захворювань на перехресті терапевтичних наук. Матеріали науково-практичної конференції з міжнародною участю, 21 квітня 2016 р. Харків; 2016, с. 98.</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Особенности течения бронхиальной астмы у больных с сопутствующим сахарным диабетом. Проблемы эндокринной патологии. 2015; 2: 22-27.</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Параметры клеточного и гуморального звеньев иммунитета у больных с бронхиальной астмой. В: Актуальні питання теоретичної та практичної медицини. Матеріали IV Міжнародної науково-практичної конференції студентів та молодих вчених, 21–22 квітня 2016 р. Харків; 2016, с. 119.</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Ерёменко ГВ. Факторы риска развития сахарного диабета 2 типа у больных бронхиальной астмой. В: Медицина третього тисячоліття. Матеріали науково-практичної конференції, 14 січня 2014 р. Харків; 2014, с. 63-64.</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Еськов ВВ, Рыбалка ОО, Конрат ОН, Ушаков ВФ. Биоинформационный анализ показателей функции внешнего дыхания у больных бронхиальной астмой с сопутствующим сахарным диабетом 2-го типа на фоне применения реабилитационных мероприятий [</w:t>
      </w:r>
      <w:r w:rsidRPr="00C12B77">
        <w:rPr>
          <w:rFonts w:ascii="Times New Roman" w:hAnsi="Times New Roman"/>
          <w:sz w:val="28"/>
          <w:szCs w:val="28"/>
          <w:lang w:val="uk-UA"/>
        </w:rPr>
        <w:t>И</w:t>
      </w:r>
      <w:r w:rsidRPr="00C12B77">
        <w:rPr>
          <w:rFonts w:ascii="Times New Roman" w:hAnsi="Times New Roman"/>
          <w:sz w:val="28"/>
          <w:szCs w:val="28"/>
        </w:rPr>
        <w:t>нтернет]. Вестник новых медицинских технологий. 2013; 1. Доступно на :</w:t>
      </w:r>
      <w:r w:rsidRPr="00C12B77">
        <w:rPr>
          <w:rFonts w:ascii="Times New Roman" w:hAnsi="Times New Roman"/>
          <w:sz w:val="28"/>
          <w:szCs w:val="28"/>
          <w:lang w:val="uk-UA"/>
        </w:rPr>
        <w:t> </w:t>
      </w:r>
      <w:r w:rsidRPr="00C12B77">
        <w:rPr>
          <w:rFonts w:ascii="Times New Roman" w:hAnsi="Times New Roman"/>
          <w:sz w:val="28"/>
          <w:szCs w:val="28"/>
        </w:rPr>
        <w:t>https://cyberleninka.ru/article/v/bioinformatsionnyy-analiz-pokazateley-funktsii-vneshnego-dyhaniya-u-bolnyh-bronhialnoy-astmoy-s-soputstvuyuschim-saharnym-diabetom-2-go</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Бездітко ТВ, Ілюха СЕ. Молекулярні чинники бронхіальної астми та полінозу. В: Актуальні питання лабораторної медицини. Матеріали науково-практичної конференції за участю міжнародних спеціалістів (Харків, 20–21 листопада 2018 р.). Харків; 2018, с. 25–26.</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Бездітко ТВ, Ілюха СЕ. Роль пошкодження ендотелію в прогресуванні бронхіальної астми з коморбідністю. Український пульмонологічний журнал. 2018; додаток 3: 49.</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Бездітко ТВ, Хіміч ТЮ, Блажко ВІ. Результати оцінки рівня контролю бронхіальної астми. Клінічна імунологія. Алергологія. Інфектологія. 2018; 1: 68.</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Бездітко ТВ, Хіміч ТЮ, Ілюха СЕ. Роль фракталкіну в пошкодженні ендотелію судин у хворих на бронхіальну астму. Щорічні терапевтичні читання: медикаментозна та немедикаментозна профілактика неінфекційних захворювань: погляд в майбутнє. Матеріали наук.-практ. конф. з міжнар. участю, присвяченої пам</w:t>
      </w:r>
      <w:r w:rsidR="00E37F01" w:rsidRPr="00C12B77">
        <w:rPr>
          <w:rFonts w:ascii="Times New Roman" w:hAnsi="Times New Roman"/>
          <w:b w:val="0"/>
          <w:bCs w:val="0"/>
          <w:iCs/>
          <w:color w:val="auto"/>
        </w:rPr>
        <w:t>’</w:t>
      </w:r>
      <w:r w:rsidRPr="00C12B77">
        <w:rPr>
          <w:rFonts w:ascii="Times New Roman" w:hAnsi="Times New Roman"/>
          <w:b w:val="0"/>
          <w:bCs w:val="0"/>
          <w:iCs/>
          <w:color w:val="auto"/>
        </w:rPr>
        <w:t>яті акад. Л. Т. Малої. Харків 20 квітня 2017 р. Харків; 2017, с. 98.</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 xml:space="preserve"> Єрьоменко ГВ, Бездітко ТВ. Лікування хворих на бронхіальну астму з урахуванням коморбідності. В: Профілактика неінфекційних загострень фокус на коморбідність. Матеріали науково-практичної конференції з міжнародною участю 3 листопада 2017 р. Харків; 2017, с. 9.</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Висоцька ОВ, Оспанова ТС, Бездітко ТВ, Хіміч ТЮ, Блажко ВІ, Печерська АІ, винахідники; Харківський національний університет радіоелектроніки, патентовласник. Спосіб визначення ризику прогресування бронхіальної астми у пацієнтів з бронхіальною астмою і цукровим діабетом другого типу. Патент України UA 117323. 2017 серпень 02.</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Висоцька ОВ, Оспанова ТС, Бездітко ТВ, Хіміч ТЮ, Блажко ВІ, Печерська АІ, винахідники; Харківський національний університет радіоелектроніки, патентовласник. Спосіб визначення ризику прогресування бронхіальної астми у пацієнтів з бронхіальною астмою і ожирінням. Патент UA 118314. 2017 серпень 02.</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 xml:space="preserve">Єрьоменко ГВ, Ілюха СЕ. Проблеми цукрового діабету та бронхіальної астма. Науковий потенціал молоді </w:t>
      </w:r>
      <w:r w:rsidR="00424343" w:rsidRPr="00C12B77">
        <w:rPr>
          <w:rFonts w:ascii="Times New Roman" w:hAnsi="Times New Roman"/>
          <w:b w:val="0"/>
          <w:bCs w:val="0"/>
          <w:iCs/>
          <w:color w:val="auto"/>
        </w:rPr>
        <w:t>–</w:t>
      </w:r>
      <w:r w:rsidRPr="00C12B77">
        <w:rPr>
          <w:rFonts w:ascii="Times New Roman" w:hAnsi="Times New Roman"/>
          <w:b w:val="0"/>
          <w:bCs w:val="0"/>
          <w:iCs/>
          <w:color w:val="auto"/>
        </w:rPr>
        <w:t xml:space="preserve"> прогрес медицини майбутнього. Матеріали XIVміжнародної науково-практичної конференції 20–23 квітня 2016. Харків; 2016, с. 233-234.</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Ілюха СЭ. Роль фракталкина в развитии воспаления у больных бронхиальной астмой. В: Актуальні питання сучасної медицини. Матеріали науково-практичної конференції 14–15 квітня 2016 р. Харків; 2016, с. 18-19.</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Оспанова ТВ, Бездетко ТВ. Особливості профібротичних маркерів та ендотеліальної дисфункції у хворих на бронхіальну астму та в коморбідності з ожирінням та цукровим діабетом 2 типу. ScienceRise: Medical Science. 2018; 7(27): 33-38.</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Оспанова ТС, Бездітко ТВ, Хіміч ТЮ, Хохуда ОМ, Бабічева ОО. Дослідження коморбідності у хворих на бронхіальну астму з важким перебігом захворювання. Імунологія та алергологія: наука і практика. 2018; 1, додаток 2: 5-6.</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Оспанова ТС, Бездітко ТВ, Хіміч ТЮ. Залежність вуглеводного обміну у хворих на бронхіальну астму та ожиріння. Коморбідність: міждисциплінарні аспекти та сучасний пацієнт: матеріали наук.-практ. конф., що присвячена 80-річчю кафедри пропедевтики внутрішньої медицини № 2 та медсестринства ХНМУ м. Харків, 27 вересня 2018 р. Харків. 2018, с. 28.</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Оспанова ТС, Бездітко ТВ, Хіміч ТЮ. Цукровий діабет 2 типу в поєднанні з бронхіальною астмою, особливості лікування. В: Сахарный диабет как интегральная проблема внутренней медицины. Матеріали науково-практичної конференції з міжнародною участю 7 вересня 2017 р. Харків; 2017, с. 30-31.</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Ульванський ДВ. Роль освітніх програм в лікуванні бронхіальної астми. В: Медицина третього тисячоліття. Матеріали науково-практичної конференції, ХНМУ,15–16 січня 2013 р., м. Харків. Харків; 2013, с. 82.</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Вплив ожиріння та інсулінорезистентності на перебіг бронхіальної астми. Запорожский медицинский журнал. 2017; 19(5): 577-580.</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Клініко-патогенетичні особливості цукрового діабету 2-го типу у хворих на бронхіальну астму. Астма та алергія. 2018; 1: 15-19.</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Клінічна ефективність застосування екзогенного L–аргиніну в лікуванні хворих на бронхіальну астму у поєднанні з цукровим діабетом 2 типу. В: Профілактика неінфекційних загострень фокус на коморбідність. Матеріали науково-практичної конференції з міжнародною участю 3 листопада 2017 р. Харків; 2017, с. 43.</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Механізми формування імунного запалення при бронхіальній астмі, сполученій з метаболічно значущими станами: ожирінням або цукровим діабетом 2 типу. Український журнал медицини, біології та спорту. 2017; 3: 48-54.</w:t>
      </w:r>
    </w:p>
    <w:p w:rsidR="00D94D6E" w:rsidRPr="00C12B77" w:rsidRDefault="00D94D6E" w:rsidP="00D94D6E">
      <w:pPr>
        <w:pStyle w:val="1"/>
        <w:keepNext w:val="0"/>
        <w:keepLines w:val="0"/>
        <w:numPr>
          <w:ilvl w:val="0"/>
          <w:numId w:val="6"/>
        </w:numPr>
        <w:shd w:val="clear" w:color="auto" w:fill="FFFFFF"/>
        <w:spacing w:before="0"/>
        <w:rPr>
          <w:rFonts w:ascii="Times New Roman" w:hAnsi="Times New Roman"/>
          <w:b w:val="0"/>
          <w:bCs w:val="0"/>
          <w:iCs/>
          <w:color w:val="auto"/>
        </w:rPr>
      </w:pPr>
      <w:r w:rsidRPr="00C12B77">
        <w:rPr>
          <w:rFonts w:ascii="Times New Roman" w:hAnsi="Times New Roman"/>
          <w:b w:val="0"/>
          <w:bCs w:val="0"/>
          <w:iCs/>
          <w:color w:val="auto"/>
        </w:rPr>
        <w:t>Єрьоменко ГВ. Особенности иммунного статуса при бронхиальной астме, сочетанной с ожирением или в ассоциации с сахарным диабетом ІІ типа. Актуальні проблеми сучасної медицини. 2017; 4(60): 107-111.</w:t>
      </w:r>
    </w:p>
    <w:p w:rsidR="00D94D6E" w:rsidRPr="00C12B77" w:rsidRDefault="00D94D6E" w:rsidP="00D94D6E">
      <w:pPr>
        <w:numPr>
          <w:ilvl w:val="0"/>
          <w:numId w:val="6"/>
        </w:numPr>
      </w:pPr>
      <w:r w:rsidRPr="00C12B77">
        <w:t>ЗагидулинШЗ, ГалимоваЕС, Суховская ОА</w:t>
      </w:r>
      <w:r w:rsidRPr="00C12B77">
        <w:rPr>
          <w:lang w:val="ru-RU"/>
        </w:rPr>
        <w:t>,</w:t>
      </w:r>
      <w:r w:rsidRPr="00C12B77">
        <w:t xml:space="preserve"> Ежова ГЮ. Оценка качества жизни у пациентов с обострением бронхиальной астмы</w:t>
      </w:r>
      <w:r w:rsidRPr="00C12B77">
        <w:rPr>
          <w:lang w:val="ru-RU"/>
        </w:rPr>
        <w:t>.</w:t>
      </w:r>
      <w:r w:rsidRPr="00C12B77">
        <w:t xml:space="preserve"> Пульмонология. 2013</w:t>
      </w:r>
      <w:r w:rsidRPr="00C12B77">
        <w:rPr>
          <w:lang w:val="ru-RU"/>
        </w:rPr>
        <w:t xml:space="preserve">; </w:t>
      </w:r>
      <w:r w:rsidRPr="00C12B77">
        <w:t>1</w:t>
      </w:r>
      <w:r w:rsidRPr="00C12B77">
        <w:rPr>
          <w:lang w:val="ru-RU"/>
        </w:rPr>
        <w:t>:</w:t>
      </w:r>
      <w:r w:rsidRPr="00C12B77">
        <w:t xml:space="preserve"> 49</w:t>
      </w:r>
      <w:r w:rsidRPr="00C12B77">
        <w:rPr>
          <w:lang w:val="ru-RU"/>
        </w:rPr>
        <w:t>-</w:t>
      </w:r>
      <w:r w:rsidRPr="00C12B77">
        <w:t>53.</w:t>
      </w:r>
    </w:p>
    <w:p w:rsidR="00D94D6E" w:rsidRPr="00C12B77" w:rsidRDefault="00D94D6E" w:rsidP="00D94D6E">
      <w:pPr>
        <w:widowControl w:val="0"/>
        <w:numPr>
          <w:ilvl w:val="0"/>
          <w:numId w:val="6"/>
        </w:numPr>
        <w:shd w:val="clear" w:color="auto" w:fill="FFFFFF"/>
        <w:tabs>
          <w:tab w:val="left" w:pos="518"/>
        </w:tabs>
        <w:autoSpaceDE w:val="0"/>
        <w:autoSpaceDN w:val="0"/>
        <w:adjustRightInd w:val="0"/>
      </w:pPr>
      <w:r w:rsidRPr="00C12B77">
        <w:t>Зайков СВ. Бронхіальна астма та спорт: виклик чи вирок?Астма та алергія. 2017; 4: 54-57.</w:t>
      </w:r>
    </w:p>
    <w:p w:rsidR="00D94D6E" w:rsidRPr="00C12B77" w:rsidRDefault="00D94D6E" w:rsidP="00D94D6E">
      <w:pPr>
        <w:widowControl w:val="0"/>
        <w:numPr>
          <w:ilvl w:val="0"/>
          <w:numId w:val="6"/>
        </w:numPr>
        <w:shd w:val="clear" w:color="auto" w:fill="FFFFFF"/>
        <w:tabs>
          <w:tab w:val="left" w:pos="518"/>
        </w:tabs>
        <w:autoSpaceDE w:val="0"/>
        <w:autoSpaceDN w:val="0"/>
        <w:adjustRightInd w:val="0"/>
      </w:pPr>
      <w:bookmarkStart w:id="11" w:name="_Ref2452998"/>
      <w:r w:rsidRPr="00C12B77">
        <w:t xml:space="preserve">Зайков СВ. </w:t>
      </w:r>
      <w:r w:rsidR="008A5704" w:rsidRPr="00C12B77">
        <w:t>Аллергический ринит и бронхиальная астма: единый поход к диагностике и лечению</w:t>
      </w:r>
      <w:r w:rsidRPr="00C12B77">
        <w:t xml:space="preserve"> 201</w:t>
      </w:r>
      <w:r w:rsidR="008A5704" w:rsidRPr="00C12B77">
        <w:rPr>
          <w:lang w:val="en-US"/>
        </w:rPr>
        <w:t>5</w:t>
      </w:r>
      <w:r w:rsidRPr="00C12B77">
        <w:t xml:space="preserve">; </w:t>
      </w:r>
      <w:r w:rsidR="008A5704" w:rsidRPr="00C12B77">
        <w:rPr>
          <w:lang w:val="en-US"/>
        </w:rPr>
        <w:t>3(11)</w:t>
      </w:r>
      <w:r w:rsidRPr="00C12B77">
        <w:t xml:space="preserve">: </w:t>
      </w:r>
      <w:r w:rsidR="008A5704" w:rsidRPr="00C12B77">
        <w:rPr>
          <w:lang w:val="en-US"/>
        </w:rPr>
        <w:t>103</w:t>
      </w:r>
      <w:r w:rsidRPr="00C12B77">
        <w:t>-</w:t>
      </w:r>
      <w:r w:rsidR="008A5704" w:rsidRPr="00C12B77">
        <w:rPr>
          <w:lang w:val="en-US"/>
        </w:rPr>
        <w:t>10</w:t>
      </w:r>
      <w:r w:rsidRPr="00C12B77">
        <w:t>7.</w:t>
      </w:r>
      <w:bookmarkEnd w:id="11"/>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lang w:val="uk-UA"/>
        </w:rPr>
        <w:t>Зак КП, Маньковский БН, Кондрацкая ИН, Попова ВВ, Саенко ЯА, Липская ОЕ, та ін. Иммунитет</w:t>
      </w:r>
      <w:r w:rsidRPr="00C12B77">
        <w:rPr>
          <w:rFonts w:ascii="Times New Roman" w:hAnsi="Times New Roman"/>
          <w:sz w:val="28"/>
          <w:szCs w:val="28"/>
        </w:rPr>
        <w:t xml:space="preserve"> у больных сахарным диабетом 2 типа с сопутствующим метаболическим синдромом ожирением. Сообщение 2. Роль дипоцитокинов (интерлейкина-6, фактора некроза опухолей альфа, лептина и адипонектина)</w:t>
      </w:r>
      <w:r w:rsidRPr="00C12B77">
        <w:rPr>
          <w:rFonts w:ascii="Times New Roman" w:hAnsi="Times New Roman"/>
          <w:sz w:val="28"/>
          <w:szCs w:val="28"/>
          <w:lang w:val="uk-UA"/>
        </w:rPr>
        <w:t>.</w:t>
      </w:r>
      <w:r w:rsidRPr="00C12B77">
        <w:rPr>
          <w:rFonts w:ascii="Times New Roman" w:hAnsi="Times New Roman"/>
          <w:sz w:val="28"/>
          <w:szCs w:val="28"/>
        </w:rPr>
        <w:t xml:space="preserve"> Ендокринологія. 2013</w:t>
      </w:r>
      <w:r w:rsidRPr="00C12B77">
        <w:rPr>
          <w:rFonts w:ascii="Times New Roman" w:hAnsi="Times New Roman"/>
          <w:sz w:val="28"/>
          <w:szCs w:val="28"/>
          <w:lang w:val="uk-UA"/>
        </w:rPr>
        <w:t>;</w:t>
      </w:r>
      <w:r w:rsidRPr="00C12B77">
        <w:rPr>
          <w:rFonts w:ascii="Times New Roman" w:hAnsi="Times New Roman"/>
          <w:sz w:val="28"/>
          <w:szCs w:val="28"/>
        </w:rPr>
        <w:t xml:space="preserve"> 18</w:t>
      </w:r>
      <w:r w:rsidRPr="00C12B77">
        <w:rPr>
          <w:rFonts w:ascii="Times New Roman" w:hAnsi="Times New Roman"/>
          <w:sz w:val="28"/>
          <w:szCs w:val="28"/>
          <w:lang w:val="uk-UA"/>
        </w:rPr>
        <w:t>(</w:t>
      </w:r>
      <w:r w:rsidRPr="00C12B77">
        <w:rPr>
          <w:rFonts w:ascii="Times New Roman" w:hAnsi="Times New Roman"/>
          <w:sz w:val="28"/>
          <w:szCs w:val="28"/>
        </w:rPr>
        <w:t>2</w:t>
      </w:r>
      <w:r w:rsidRPr="00C12B77">
        <w:rPr>
          <w:rFonts w:ascii="Times New Roman" w:hAnsi="Times New Roman"/>
          <w:sz w:val="28"/>
          <w:szCs w:val="28"/>
          <w:lang w:val="uk-UA"/>
        </w:rPr>
        <w:t xml:space="preserve">): </w:t>
      </w:r>
      <w:r w:rsidRPr="00C12B77">
        <w:rPr>
          <w:rFonts w:ascii="Times New Roman" w:hAnsi="Times New Roman"/>
          <w:sz w:val="28"/>
          <w:szCs w:val="28"/>
        </w:rPr>
        <w:t>26-32.</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bookmarkStart w:id="12" w:name="_Ref2458238"/>
      <w:r w:rsidRPr="00C12B77">
        <w:rPr>
          <w:rFonts w:ascii="Times New Roman" w:hAnsi="Times New Roman"/>
          <w:sz w:val="28"/>
          <w:szCs w:val="28"/>
          <w:lang w:val="uk-UA"/>
        </w:rPr>
        <w:t>Залесский ВН, Гавриленко ТИ. Аутоиммунные ииммуновоспалительные процессы при атеросклерозе, его нутриентопрофилактика и терапия. Киев: Вiпол; 2008. 592 с.</w:t>
      </w:r>
      <w:bookmarkEnd w:id="12"/>
    </w:p>
    <w:p w:rsidR="00D94D6E" w:rsidRPr="00C12B77" w:rsidRDefault="00D94D6E" w:rsidP="00D94D6E">
      <w:pPr>
        <w:numPr>
          <w:ilvl w:val="0"/>
          <w:numId w:val="6"/>
        </w:numPr>
        <w:rPr>
          <w:lang w:val="ru-RU"/>
        </w:rPr>
      </w:pPr>
      <w:r w:rsidRPr="00C12B77">
        <w:t>Зарипова</w:t>
      </w:r>
      <w:r w:rsidRPr="00C12B77">
        <w:rPr>
          <w:lang w:val="ru-RU"/>
        </w:rPr>
        <w:t xml:space="preserve"> ТН, </w:t>
      </w:r>
      <w:r w:rsidRPr="00C12B77">
        <w:t>АнтиповИИ. Коморбидные заболевания: их влияние на воспалительный процесс в дыхательных путях больных бронхиальной астмой. Цитокины и воспаление</w:t>
      </w:r>
      <w:r w:rsidRPr="00C12B77">
        <w:rPr>
          <w:lang w:val="ru-RU"/>
        </w:rPr>
        <w:t>.</w:t>
      </w:r>
      <w:r w:rsidRPr="00C12B77">
        <w:t xml:space="preserve"> 2015</w:t>
      </w:r>
      <w:r w:rsidRPr="00C12B77">
        <w:rPr>
          <w:lang w:val="ru-RU"/>
        </w:rPr>
        <w:t>;</w:t>
      </w:r>
      <w:r w:rsidRPr="00C12B77">
        <w:t xml:space="preserve"> 4</w:t>
      </w:r>
      <w:r w:rsidRPr="00C12B77">
        <w:rPr>
          <w:lang w:val="ru-RU"/>
        </w:rPr>
        <w:t>: 23-28.</w:t>
      </w:r>
    </w:p>
    <w:p w:rsidR="00D94D6E" w:rsidRPr="00C12B77" w:rsidRDefault="00D94D6E" w:rsidP="00D94D6E">
      <w:pPr>
        <w:numPr>
          <w:ilvl w:val="0"/>
          <w:numId w:val="6"/>
        </w:numPr>
      </w:pPr>
      <w:r w:rsidRPr="00C12B77">
        <w:t>Иванов ВА, Сорокина ЛН, Минеев ВН, Шестакова НЭ, БыстроваАА, ТрофимовВИ. Сочетание бронхиальной астмы и сахарного диабета: синергизм или антагонизм? Пульмонология. 2014; 6: 103-107.</w:t>
      </w:r>
    </w:p>
    <w:p w:rsidR="00D94D6E" w:rsidRPr="00C12B77" w:rsidRDefault="00D94D6E" w:rsidP="00D94D6E">
      <w:pPr>
        <w:numPr>
          <w:ilvl w:val="0"/>
          <w:numId w:val="6"/>
        </w:numPr>
      </w:pPr>
      <w:r w:rsidRPr="00C12B77">
        <w:t>ИколбинАС, ГаланкинТЛ, ПроскуринМА, Балыкина ЮЕ.Фармакоэкономический анализ применения тиотропия бромида (спирива® респимат®) в качестве дополнительной терапии у пациентов с бронхиальной астмой вРоссийской Федераци. Россиийский аллергологический журнал. 2015; 5: 49-58.</w:t>
      </w:r>
    </w:p>
    <w:p w:rsidR="00D94D6E" w:rsidRPr="00C12B77" w:rsidRDefault="00D94D6E" w:rsidP="00D94D6E">
      <w:pPr>
        <w:widowControl w:val="0"/>
        <w:numPr>
          <w:ilvl w:val="0"/>
          <w:numId w:val="6"/>
        </w:numPr>
        <w:rPr>
          <w:bCs/>
        </w:rPr>
      </w:pPr>
      <w:r w:rsidRPr="00C12B77">
        <w:rPr>
          <w:bCs/>
        </w:rPr>
        <w:t>Ільїнська ІФ, Матвієнко ЮО, Арєф</w:t>
      </w:r>
      <w:r w:rsidR="00E37F01" w:rsidRPr="00C12B77">
        <w:rPr>
          <w:bCs/>
        </w:rPr>
        <w:t>’</w:t>
      </w:r>
      <w:r w:rsidRPr="00C12B77">
        <w:rPr>
          <w:bCs/>
        </w:rPr>
        <w:t>єва ЛВ. Визначення поглинальної здатності фагоцитуючих клітин індукованого харкотиння у хворих з бронхолегеневими захворюваннями. Лабораторна діагностика. 2006; 4:26</w:t>
      </w:r>
      <w:r w:rsidRPr="00C12B77">
        <w:rPr>
          <w:bCs/>
          <w:lang w:val="ru-RU"/>
        </w:rPr>
        <w:t>-</w:t>
      </w:r>
      <w:r w:rsidRPr="00C12B77">
        <w:rPr>
          <w:bCs/>
        </w:rPr>
        <w:t>31.</w:t>
      </w:r>
    </w:p>
    <w:p w:rsidR="00D94D6E" w:rsidRPr="00C12B77" w:rsidRDefault="00D94D6E" w:rsidP="00D94D6E">
      <w:pPr>
        <w:pStyle w:val="af5"/>
        <w:numPr>
          <w:ilvl w:val="0"/>
          <w:numId w:val="6"/>
        </w:numPr>
        <w:spacing w:before="0" w:beforeAutospacing="0" w:after="0" w:afterAutospacing="0" w:line="360" w:lineRule="auto"/>
        <w:jc w:val="both"/>
        <w:rPr>
          <w:sz w:val="28"/>
          <w:szCs w:val="28"/>
        </w:rPr>
      </w:pPr>
      <w:r w:rsidRPr="00C12B77">
        <w:rPr>
          <w:sz w:val="28"/>
          <w:szCs w:val="28"/>
        </w:rPr>
        <w:t>Каде АХ, Занин СА, Губарева ЕА</w:t>
      </w:r>
      <w:r w:rsidRPr="00C12B77">
        <w:rPr>
          <w:sz w:val="28"/>
          <w:szCs w:val="28"/>
          <w:lang w:val="ru-RU"/>
        </w:rPr>
        <w:t xml:space="preserve">, </w:t>
      </w:r>
      <w:r w:rsidRPr="00C12B77">
        <w:rPr>
          <w:sz w:val="28"/>
          <w:szCs w:val="28"/>
        </w:rPr>
        <w:t>Туровая АЮ, Богданова ЮА, Апсалямова СО, и др</w:t>
      </w:r>
      <w:r w:rsidRPr="00C12B77">
        <w:rPr>
          <w:sz w:val="28"/>
          <w:szCs w:val="28"/>
          <w:lang w:val="ru-RU"/>
        </w:rPr>
        <w:t xml:space="preserve">. </w:t>
      </w:r>
      <w:r w:rsidRPr="00C12B77">
        <w:rPr>
          <w:sz w:val="28"/>
          <w:szCs w:val="28"/>
        </w:rPr>
        <w:t>Физиологические функции сосудистого эндотелия</w:t>
      </w:r>
      <w:r w:rsidRPr="00C12B77">
        <w:rPr>
          <w:sz w:val="28"/>
          <w:szCs w:val="28"/>
          <w:lang w:val="ru-RU"/>
        </w:rPr>
        <w:t xml:space="preserve">. </w:t>
      </w:r>
      <w:r w:rsidRPr="00C12B77">
        <w:rPr>
          <w:sz w:val="28"/>
          <w:szCs w:val="28"/>
        </w:rPr>
        <w:t>Фундаментальные исследования. 2011</w:t>
      </w:r>
      <w:r w:rsidRPr="00C12B77">
        <w:rPr>
          <w:sz w:val="28"/>
          <w:szCs w:val="28"/>
          <w:lang w:val="ru-RU"/>
        </w:rPr>
        <w:t>;</w:t>
      </w:r>
      <w:r w:rsidRPr="00C12B77">
        <w:rPr>
          <w:sz w:val="28"/>
          <w:szCs w:val="28"/>
        </w:rPr>
        <w:t xml:space="preserve"> 11-3</w:t>
      </w:r>
      <w:r w:rsidRPr="00C12B77">
        <w:rPr>
          <w:sz w:val="28"/>
          <w:szCs w:val="28"/>
          <w:lang w:val="ru-RU"/>
        </w:rPr>
        <w:t>:</w:t>
      </w:r>
      <w:r w:rsidRPr="00C12B77">
        <w:rPr>
          <w:sz w:val="28"/>
          <w:szCs w:val="28"/>
        </w:rPr>
        <w:t xml:space="preserve"> 611-617.</w:t>
      </w:r>
    </w:p>
    <w:p w:rsidR="00D94D6E" w:rsidRPr="00C12B77" w:rsidRDefault="00D94D6E" w:rsidP="00D94D6E">
      <w:pPr>
        <w:pStyle w:val="a3"/>
        <w:numPr>
          <w:ilvl w:val="0"/>
          <w:numId w:val="6"/>
        </w:numPr>
        <w:autoSpaceDE w:val="0"/>
        <w:autoSpaceDN w:val="0"/>
        <w:adjustRightInd w:val="0"/>
        <w:spacing w:after="0" w:line="360" w:lineRule="auto"/>
        <w:jc w:val="both"/>
        <w:rPr>
          <w:rFonts w:ascii="Times New Roman" w:hAnsi="Times New Roman"/>
          <w:sz w:val="28"/>
          <w:szCs w:val="28"/>
        </w:rPr>
      </w:pPr>
      <w:r w:rsidRPr="00C12B77">
        <w:rPr>
          <w:rFonts w:ascii="Times New Roman" w:hAnsi="Times New Roman"/>
          <w:bCs/>
          <w:sz w:val="28"/>
          <w:szCs w:val="28"/>
        </w:rPr>
        <w:t>Камаев ИА, Кабанова СЛ. Особенности качества жизни больных сахарным диабетом 2 типа, проживающих в сельской местности</w:t>
      </w:r>
      <w:r w:rsidRPr="00C12B77">
        <w:rPr>
          <w:rFonts w:ascii="Times New Roman" w:hAnsi="Times New Roman"/>
          <w:bCs/>
          <w:sz w:val="28"/>
          <w:szCs w:val="28"/>
          <w:lang w:val="uk-UA"/>
        </w:rPr>
        <w:t>.</w:t>
      </w:r>
      <w:r w:rsidRPr="00C12B77">
        <w:rPr>
          <w:rFonts w:ascii="Times New Roman" w:hAnsi="Times New Roman"/>
          <w:bCs/>
          <w:sz w:val="28"/>
          <w:szCs w:val="28"/>
        </w:rPr>
        <w:t xml:space="preserve"> Архив внутренней медицины. 2012</w:t>
      </w:r>
      <w:r w:rsidRPr="00C12B77">
        <w:rPr>
          <w:rFonts w:ascii="Times New Roman" w:hAnsi="Times New Roman"/>
          <w:bCs/>
          <w:sz w:val="28"/>
          <w:szCs w:val="28"/>
          <w:lang w:val="uk-UA"/>
        </w:rPr>
        <w:t>;</w:t>
      </w:r>
      <w:r w:rsidRPr="00C12B77">
        <w:rPr>
          <w:rFonts w:ascii="Times New Roman" w:hAnsi="Times New Roman"/>
          <w:bCs/>
          <w:sz w:val="28"/>
          <w:szCs w:val="28"/>
        </w:rPr>
        <w:t xml:space="preserve"> 2(4)</w:t>
      </w:r>
      <w:r w:rsidRPr="00C12B77">
        <w:rPr>
          <w:rFonts w:ascii="Times New Roman" w:hAnsi="Times New Roman"/>
          <w:bCs/>
          <w:sz w:val="28"/>
          <w:szCs w:val="28"/>
          <w:lang w:val="uk-UA"/>
        </w:rPr>
        <w:t>:</w:t>
      </w:r>
      <w:r w:rsidRPr="00C12B77">
        <w:rPr>
          <w:rFonts w:ascii="Times New Roman" w:hAnsi="Times New Roman"/>
          <w:bCs/>
          <w:sz w:val="28"/>
          <w:szCs w:val="28"/>
        </w:rPr>
        <w:t xml:space="preserve"> 68-70.</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КапустникВА, КучеренкоОД, Телегина НД, БрекВВ.Кардиоренальный синдром в клинической практике</w:t>
      </w:r>
      <w:r w:rsidRPr="00C12B77">
        <w:rPr>
          <w:rFonts w:ascii="Times New Roman" w:hAnsi="Times New Roman"/>
          <w:sz w:val="28"/>
          <w:szCs w:val="28"/>
          <w:lang w:val="uk-UA"/>
        </w:rPr>
        <w:t>.</w:t>
      </w:r>
      <w:r w:rsidRPr="00C12B77">
        <w:rPr>
          <w:rFonts w:ascii="Times New Roman" w:hAnsi="Times New Roman"/>
          <w:sz w:val="28"/>
          <w:szCs w:val="28"/>
        </w:rPr>
        <w:t xml:space="preserve"> Експериментальна і клінічна медицина. 2013</w:t>
      </w:r>
      <w:r w:rsidRPr="00C12B77">
        <w:rPr>
          <w:rFonts w:ascii="Times New Roman" w:hAnsi="Times New Roman"/>
          <w:sz w:val="28"/>
          <w:szCs w:val="28"/>
          <w:lang w:val="uk-UA"/>
        </w:rPr>
        <w:t>;</w:t>
      </w:r>
      <w:r w:rsidRPr="00C12B77">
        <w:rPr>
          <w:rFonts w:ascii="Times New Roman" w:hAnsi="Times New Roman"/>
          <w:sz w:val="28"/>
          <w:szCs w:val="28"/>
        </w:rPr>
        <w:t xml:space="preserve"> 1</w:t>
      </w:r>
      <w:r w:rsidRPr="00C12B77">
        <w:rPr>
          <w:rFonts w:ascii="Times New Roman" w:hAnsi="Times New Roman"/>
          <w:sz w:val="28"/>
          <w:szCs w:val="28"/>
          <w:lang w:val="uk-UA"/>
        </w:rPr>
        <w:t>:</w:t>
      </w:r>
      <w:r w:rsidRPr="00C12B77">
        <w:rPr>
          <w:rFonts w:ascii="Times New Roman" w:hAnsi="Times New Roman"/>
          <w:sz w:val="28"/>
          <w:szCs w:val="28"/>
        </w:rPr>
        <w:t xml:space="preserve"> 108-112.</w:t>
      </w:r>
    </w:p>
    <w:p w:rsidR="00D94D6E" w:rsidRPr="00C12B77" w:rsidRDefault="00D94D6E" w:rsidP="00D94D6E">
      <w:pPr>
        <w:pStyle w:val="a3"/>
        <w:numPr>
          <w:ilvl w:val="0"/>
          <w:numId w:val="6"/>
        </w:numPr>
        <w:autoSpaceDE w:val="0"/>
        <w:autoSpaceDN w:val="0"/>
        <w:adjustRightInd w:val="0"/>
        <w:spacing w:after="0" w:line="360" w:lineRule="auto"/>
        <w:jc w:val="both"/>
        <w:rPr>
          <w:rFonts w:ascii="Times New Roman" w:hAnsi="Times New Roman"/>
          <w:bCs/>
          <w:sz w:val="28"/>
          <w:szCs w:val="28"/>
        </w:rPr>
      </w:pPr>
      <w:r w:rsidRPr="00C12B77">
        <w:rPr>
          <w:rFonts w:ascii="Times New Roman" w:hAnsi="Times New Roman"/>
          <w:bCs/>
          <w:sz w:val="28"/>
          <w:szCs w:val="28"/>
        </w:rPr>
        <w:t>Караченцев ЮІ, Кравчун НО, Тихонова ТМ, Черняєва АО, Червенко ОЛ</w:t>
      </w:r>
      <w:r w:rsidRPr="00C12B77">
        <w:rPr>
          <w:rFonts w:ascii="Times New Roman" w:hAnsi="Times New Roman"/>
          <w:bCs/>
          <w:sz w:val="28"/>
          <w:szCs w:val="28"/>
          <w:lang w:val="uk-UA"/>
        </w:rPr>
        <w:t>.</w:t>
      </w:r>
      <w:hyperlink r:id="rId142" w:tgtFrame="3" w:history="1">
        <w:r w:rsidRPr="00C12B77">
          <w:rPr>
            <w:rFonts w:ascii="Times New Roman" w:hAnsi="Times New Roman"/>
            <w:bCs/>
            <w:sz w:val="28"/>
            <w:szCs w:val="28"/>
          </w:rPr>
          <w:t>Стан клітинної ланки імунітету у хворих на цукровий діабет залежно від балансу сечової кислоти</w:t>
        </w:r>
      </w:hyperlink>
      <w:r w:rsidRPr="00C12B77">
        <w:rPr>
          <w:rFonts w:ascii="Times New Roman" w:hAnsi="Times New Roman"/>
          <w:bCs/>
          <w:sz w:val="28"/>
          <w:szCs w:val="28"/>
          <w:lang w:val="uk-UA"/>
        </w:rPr>
        <w:t>.</w:t>
      </w:r>
      <w:r w:rsidRPr="00C12B77">
        <w:rPr>
          <w:rFonts w:ascii="Times New Roman" w:hAnsi="Times New Roman"/>
          <w:bCs/>
          <w:sz w:val="28"/>
          <w:szCs w:val="28"/>
        </w:rPr>
        <w:t xml:space="preserve"> Проблеми ендокринної патології. 2018</w:t>
      </w:r>
      <w:r w:rsidRPr="00C12B77">
        <w:rPr>
          <w:rFonts w:ascii="Times New Roman" w:hAnsi="Times New Roman"/>
          <w:bCs/>
          <w:sz w:val="28"/>
          <w:szCs w:val="28"/>
          <w:lang w:val="uk-UA"/>
        </w:rPr>
        <w:t>;</w:t>
      </w:r>
      <w:r w:rsidRPr="00C12B77">
        <w:rPr>
          <w:rFonts w:ascii="Times New Roman" w:hAnsi="Times New Roman"/>
          <w:bCs/>
          <w:sz w:val="28"/>
          <w:szCs w:val="28"/>
        </w:rPr>
        <w:t xml:space="preserve"> 3</w:t>
      </w:r>
      <w:r w:rsidRPr="00C12B77">
        <w:rPr>
          <w:rFonts w:ascii="Times New Roman" w:hAnsi="Times New Roman"/>
          <w:bCs/>
          <w:sz w:val="28"/>
          <w:szCs w:val="28"/>
          <w:lang w:val="uk-UA"/>
        </w:rPr>
        <w:t>:</w:t>
      </w:r>
      <w:r w:rsidRPr="00C12B77">
        <w:rPr>
          <w:rFonts w:ascii="Times New Roman" w:hAnsi="Times New Roman"/>
          <w:bCs/>
          <w:sz w:val="28"/>
          <w:szCs w:val="28"/>
        </w:rPr>
        <w:t xml:space="preserve"> 16-23.</w:t>
      </w:r>
    </w:p>
    <w:p w:rsidR="00D94D6E" w:rsidRPr="00C12B77" w:rsidRDefault="00D94D6E" w:rsidP="00D94D6E">
      <w:pPr>
        <w:pStyle w:val="a3"/>
        <w:numPr>
          <w:ilvl w:val="0"/>
          <w:numId w:val="6"/>
        </w:numPr>
        <w:autoSpaceDE w:val="0"/>
        <w:autoSpaceDN w:val="0"/>
        <w:adjustRightInd w:val="0"/>
        <w:spacing w:after="0" w:line="360" w:lineRule="auto"/>
        <w:jc w:val="both"/>
        <w:rPr>
          <w:rFonts w:ascii="Times New Roman" w:hAnsi="Times New Roman"/>
          <w:bCs/>
          <w:sz w:val="28"/>
          <w:szCs w:val="28"/>
        </w:rPr>
      </w:pPr>
      <w:bookmarkStart w:id="13" w:name="_Ref2462653"/>
      <w:r w:rsidRPr="00C12B77">
        <w:rPr>
          <w:rFonts w:ascii="Times New Roman" w:hAnsi="Times New Roman"/>
          <w:bCs/>
          <w:sz w:val="28"/>
          <w:szCs w:val="28"/>
        </w:rPr>
        <w:t>Кароли НА, Ребров АП, Юдакова ЮН. Дисфункция эндотелия у больных хронические и обструктивными болезнями легких. Проблемы туберкулеза и болезней легких. 2004; 4: 19-23.</w:t>
      </w:r>
      <w:bookmarkEnd w:id="13"/>
    </w:p>
    <w:p w:rsidR="00D94D6E" w:rsidRPr="00C12B77" w:rsidRDefault="00D94D6E" w:rsidP="00D94D6E">
      <w:pPr>
        <w:numPr>
          <w:ilvl w:val="0"/>
          <w:numId w:val="6"/>
        </w:numPr>
      </w:pPr>
      <w:r w:rsidRPr="00C12B77">
        <w:t>Катеренчук ІП. Оптимізація корекції ендотеліальної дисфункції у пацієнтів з метаболічним синдромом у практиці сімейного лікаря. Ліки України. 2014; 78: 43-46.</w:t>
      </w:r>
    </w:p>
    <w:p w:rsidR="00D94D6E" w:rsidRPr="00C12B77" w:rsidRDefault="00D94D6E" w:rsidP="00D94D6E">
      <w:pPr>
        <w:widowControl w:val="0"/>
        <w:numPr>
          <w:ilvl w:val="0"/>
          <w:numId w:val="6"/>
        </w:numPr>
      </w:pPr>
      <w:r w:rsidRPr="00C12B77">
        <w:t>КимО, МюллерУ, Клеккф УР</w:t>
      </w:r>
      <w:r w:rsidRPr="00C12B77">
        <w:rPr>
          <w:lang w:val="ru-RU"/>
        </w:rPr>
        <w:t xml:space="preserve">, </w:t>
      </w:r>
      <w:r w:rsidRPr="00C12B77">
        <w:rPr>
          <w:iCs/>
        </w:rPr>
        <w:t>и др.</w:t>
      </w:r>
      <w:r w:rsidRPr="00C12B77">
        <w:t xml:space="preserve"> Факторный, дикриминантный а кластерный анализ</w:t>
      </w:r>
      <w:r w:rsidRPr="00C12B77">
        <w:rPr>
          <w:lang w:val="ru-RU"/>
        </w:rPr>
        <w:t xml:space="preserve">. Москва: </w:t>
      </w:r>
      <w:r w:rsidRPr="00C12B77">
        <w:t>Финансы и статистика</w:t>
      </w:r>
      <w:r w:rsidRPr="00C12B77">
        <w:rPr>
          <w:lang w:val="ru-RU"/>
        </w:rPr>
        <w:t>;</w:t>
      </w:r>
      <w:r w:rsidRPr="00C12B77">
        <w:t xml:space="preserve"> 1989.215</w:t>
      </w:r>
      <w:r w:rsidRPr="00C12B77">
        <w:rPr>
          <w:lang w:val="ru-RU"/>
        </w:rPr>
        <w:t xml:space="preserve"> с</w:t>
      </w:r>
      <w:r w:rsidRPr="00C12B77">
        <w:t>.</w:t>
      </w:r>
    </w:p>
    <w:p w:rsidR="00D94D6E" w:rsidRPr="00C12B77" w:rsidRDefault="00D94D6E" w:rsidP="00D94D6E">
      <w:pPr>
        <w:numPr>
          <w:ilvl w:val="0"/>
          <w:numId w:val="6"/>
        </w:numPr>
      </w:pPr>
      <w:r w:rsidRPr="00C12B77">
        <w:t>КовалеваОМ</w:t>
      </w:r>
      <w:r w:rsidRPr="00C12B77">
        <w:rPr>
          <w:lang w:val="ru-RU"/>
        </w:rPr>
        <w:t>,</w:t>
      </w:r>
      <w:r w:rsidRPr="00C12B77">
        <w:t xml:space="preserve"> Горбач ТВ,Демиденко ГВ.Диагностика эндотелиальной функции-оценка вазоактивного пула оксида азота</w:t>
      </w:r>
      <w:r w:rsidRPr="00C12B77">
        <w:rPr>
          <w:lang w:val="ru-RU"/>
        </w:rPr>
        <w:t>.</w:t>
      </w:r>
      <w:r w:rsidRPr="00C12B77">
        <w:t xml:space="preserve"> Киев; 2009.19</w:t>
      </w:r>
      <w:r w:rsidRPr="00C12B77">
        <w:rPr>
          <w:lang w:val="ru-RU"/>
        </w:rPr>
        <w:t>с</w:t>
      </w:r>
      <w:r w:rsidRPr="00C12B77">
        <w:t>.</w:t>
      </w:r>
    </w:p>
    <w:p w:rsidR="00D94D6E" w:rsidRPr="00C12B77" w:rsidRDefault="00D94D6E" w:rsidP="00D94D6E">
      <w:pPr>
        <w:numPr>
          <w:ilvl w:val="0"/>
          <w:numId w:val="6"/>
        </w:numPr>
      </w:pPr>
      <w:r w:rsidRPr="00C12B77">
        <w:t>Колесникова ЕВ, Козирєва ТЄ. Особенности метаболического профиля пациентов с ассоциированным течением ишемической болезни сердца и сахарного диабета 2 типа, инфицированных Helicobacter pylori. Ук</w:t>
      </w:r>
      <w:r w:rsidR="0053487D" w:rsidRPr="00C12B77">
        <w:t>раїнський терапевтичний журнал</w:t>
      </w:r>
      <w:r w:rsidR="0053487D" w:rsidRPr="00C12B77">
        <w:rPr>
          <w:lang w:val="ru-RU"/>
        </w:rPr>
        <w:t>.</w:t>
      </w:r>
      <w:r w:rsidRPr="00C12B77">
        <w:t xml:space="preserve"> 2016; 3: с.34-39</w:t>
      </w:r>
    </w:p>
    <w:p w:rsidR="003B6A01" w:rsidRPr="00C12B77" w:rsidRDefault="003B6A01" w:rsidP="003B6A01">
      <w:pPr>
        <w:numPr>
          <w:ilvl w:val="0"/>
          <w:numId w:val="6"/>
        </w:numPr>
        <w:autoSpaceDE w:val="0"/>
        <w:autoSpaceDN w:val="0"/>
        <w:adjustRightInd w:val="0"/>
        <w:rPr>
          <w:iCs/>
        </w:rPr>
      </w:pPr>
      <w:bookmarkStart w:id="14" w:name="_Ref2459850"/>
      <w:r w:rsidRPr="00C12B77">
        <w:t xml:space="preserve">Кононенко ИВ, Чікітіна ВВ, Сорокіна МВ, Алфалаф МВ. Еспериментальне обгрунтування вибору гіпоглікемічної дози сухого екстракту імбиру на нормоглікемічних щурах. аутоиммунным диабетом взрослых. </w:t>
      </w:r>
      <w:r w:rsidRPr="00C12B77">
        <w:rPr>
          <w:iCs/>
        </w:rPr>
        <w:t>Фармацевтичний журнал.2018; 1-2:68-77.</w:t>
      </w:r>
      <w:bookmarkEnd w:id="14"/>
    </w:p>
    <w:p w:rsidR="00D94D6E" w:rsidRPr="00C12B77" w:rsidRDefault="00D94D6E" w:rsidP="00D94D6E">
      <w:pPr>
        <w:numPr>
          <w:ilvl w:val="0"/>
          <w:numId w:val="6"/>
        </w:numPr>
      </w:pPr>
      <w:r w:rsidRPr="00C12B77">
        <w:rPr>
          <w:shd w:val="clear" w:color="auto" w:fill="FFFFFF"/>
        </w:rPr>
        <w:t>Кочемасова ТВ. Состояние эндотелия и адгезия лейкоцитов при сахарном диабете. Сахарный диабет. 2000; 3: 59-62.</w:t>
      </w:r>
    </w:p>
    <w:p w:rsidR="00A95CC6" w:rsidRPr="00C12B77" w:rsidRDefault="00A95CC6" w:rsidP="00A95CC6">
      <w:pPr>
        <w:numPr>
          <w:ilvl w:val="0"/>
          <w:numId w:val="6"/>
        </w:numPr>
        <w:autoSpaceDE w:val="0"/>
        <w:autoSpaceDN w:val="0"/>
        <w:adjustRightInd w:val="0"/>
      </w:pPr>
      <w:r w:rsidRPr="00C12B77">
        <w:t xml:space="preserve">Кравчун НА, Полторак ВВ,КолычевАП, Горшунская МЮ, Красова НС. </w:t>
      </w:r>
      <w:r w:rsidRPr="00C12B77">
        <w:rPr>
          <w:lang w:val="ru-RU"/>
        </w:rPr>
        <w:t xml:space="preserve">Глиперамид в терапии больных сахарным диабетом 2-го типа (патофизиологическое обоснование и клиническая реализация). </w:t>
      </w:r>
      <w:r w:rsidRPr="00C12B77">
        <w:t>Особенности инсулин-рецепторных взаимодействий при бронхиальной астме.</w:t>
      </w:r>
      <w:r w:rsidRPr="00C12B77">
        <w:rPr>
          <w:iCs/>
          <w:lang w:val="ru-RU"/>
        </w:rPr>
        <w:t>Международный эндокринологический журнал</w:t>
      </w:r>
      <w:r w:rsidRPr="00C12B77">
        <w:t>.</w:t>
      </w:r>
      <w:r w:rsidRPr="00C12B77">
        <w:rPr>
          <w:lang w:val="ru-RU"/>
        </w:rPr>
        <w:t>2014</w:t>
      </w:r>
      <w:r w:rsidRPr="00C12B77">
        <w:t xml:space="preserve">; </w:t>
      </w:r>
      <w:r w:rsidRPr="00C12B77">
        <w:rPr>
          <w:lang w:val="ru-RU"/>
        </w:rPr>
        <w:t>1(57)</w:t>
      </w:r>
      <w:r w:rsidRPr="00C12B77">
        <w:t xml:space="preserve">: </w:t>
      </w:r>
      <w:r w:rsidRPr="00C12B77">
        <w:rPr>
          <w:lang w:val="ru-RU"/>
        </w:rPr>
        <w:t>77</w:t>
      </w:r>
      <w:r w:rsidRPr="00C12B77">
        <w:t>-</w:t>
      </w:r>
      <w:r w:rsidRPr="00C12B77">
        <w:rPr>
          <w:lang w:val="ru-RU"/>
        </w:rPr>
        <w:t>89</w:t>
      </w:r>
      <w:r w:rsidRPr="00C12B77">
        <w:t>.</w:t>
      </w:r>
    </w:p>
    <w:p w:rsidR="00D94D6E" w:rsidRPr="00C12B77" w:rsidRDefault="00D94D6E" w:rsidP="00D94D6E">
      <w:pPr>
        <w:widowControl w:val="0"/>
        <w:numPr>
          <w:ilvl w:val="0"/>
          <w:numId w:val="6"/>
        </w:numPr>
      </w:pPr>
      <w:r w:rsidRPr="00C12B77">
        <w:t>Крючко ТА</w:t>
      </w:r>
      <w:r w:rsidRPr="00C12B77">
        <w:rPr>
          <w:lang w:val="ru-RU"/>
        </w:rPr>
        <w:t>,</w:t>
      </w:r>
      <w:r w:rsidRPr="00C12B77">
        <w:t xml:space="preserve"> Вовк ЮА, Ткаченко ОЯ.Роль генетичесих факторов в развитии тяжелой атопической бронхиальной астмы у детей. Здоровье ребенка. 2012; 5(40): 58</w:t>
      </w:r>
      <w:r w:rsidRPr="00C12B77">
        <w:rPr>
          <w:lang w:val="ru-RU"/>
        </w:rPr>
        <w:t>-</w:t>
      </w:r>
      <w:r w:rsidRPr="00C12B77">
        <w:t>62.</w:t>
      </w:r>
    </w:p>
    <w:p w:rsidR="00D94D6E" w:rsidRPr="00C12B77" w:rsidRDefault="00D94D6E" w:rsidP="00D94D6E">
      <w:pPr>
        <w:widowControl w:val="0"/>
        <w:numPr>
          <w:ilvl w:val="0"/>
          <w:numId w:val="6"/>
        </w:numPr>
      </w:pPr>
      <w:r w:rsidRPr="00C12B77">
        <w:t>Куличенко ТВ,Лукина ОФ, Реутова ВС,Намазова-Баранова ЛС,Баранов АА.Возрастная эволюция бронхиальной астмы и факторы риска ее персистирования в молодом воздасте</w:t>
      </w:r>
      <w:r w:rsidRPr="00C12B77">
        <w:rPr>
          <w:lang w:val="ru-RU"/>
        </w:rPr>
        <w:t>.</w:t>
      </w:r>
      <w:r w:rsidRPr="00C12B77">
        <w:t xml:space="preserve"> Вопросы диагностики в педиатрии. 2011</w:t>
      </w:r>
      <w:r w:rsidRPr="00C12B77">
        <w:rPr>
          <w:lang w:val="ru-RU"/>
        </w:rPr>
        <w:t xml:space="preserve">; </w:t>
      </w:r>
      <w:r w:rsidRPr="00C12B77">
        <w:t>3</w:t>
      </w:r>
      <w:r w:rsidRPr="00C12B77">
        <w:rPr>
          <w:lang w:val="ru-RU"/>
        </w:rPr>
        <w:t>(</w:t>
      </w:r>
      <w:r w:rsidRPr="00C12B77">
        <w:t>2</w:t>
      </w:r>
      <w:r w:rsidRPr="00C12B77">
        <w:rPr>
          <w:lang w:val="ru-RU"/>
        </w:rPr>
        <w:t xml:space="preserve">): </w:t>
      </w:r>
      <w:r w:rsidRPr="00C12B77">
        <w:t>6</w:t>
      </w:r>
      <w:r w:rsidRPr="00C12B77">
        <w:rPr>
          <w:lang w:val="ru-RU"/>
        </w:rPr>
        <w:t>-</w:t>
      </w:r>
      <w:r w:rsidRPr="00C12B77">
        <w:t>14.</w:t>
      </w:r>
    </w:p>
    <w:p w:rsidR="00D94D6E" w:rsidRPr="00C12B77" w:rsidRDefault="00D94D6E" w:rsidP="00D94D6E">
      <w:pPr>
        <w:numPr>
          <w:ilvl w:val="0"/>
          <w:numId w:val="6"/>
        </w:numPr>
      </w:pPr>
      <w:r w:rsidRPr="00C12B77">
        <w:t>Курята АВ, Сиренко ОЮ. Инсулинорезистентность и эндотелиальная дисфункция у больных с артериальной гипертензией в сочетании с ревматоидным артритом и их коррекция L-аргинина аспартатом. Therapia. Український медичний вісник. 2015; 5: 57-58.</w:t>
      </w:r>
    </w:p>
    <w:p w:rsidR="00D94D6E" w:rsidRPr="00C12B77" w:rsidRDefault="00D94D6E" w:rsidP="00D94D6E">
      <w:pPr>
        <w:numPr>
          <w:ilvl w:val="0"/>
          <w:numId w:val="6"/>
        </w:numPr>
      </w:pPr>
      <w:r w:rsidRPr="00C12B77">
        <w:t>КурятаАВ, РыженкоСА, Гавва ЕА</w:t>
      </w:r>
      <w:r w:rsidRPr="00C12B77">
        <w:rPr>
          <w:lang w:val="ru-RU"/>
        </w:rPr>
        <w:t xml:space="preserve">, </w:t>
      </w:r>
      <w:r w:rsidRPr="00C12B77">
        <w:t>Маргитич СВ, Максаков ДН, Филиппова ЕВ. Определение аллерген-специфического иммуноглобулина Е количественным методом, отечественными иммуно-ферментными тест-системами IV поколения, в дифференциальной диагностике истинной пищевой аллергии</w:t>
      </w:r>
      <w:r w:rsidRPr="00C12B77">
        <w:rPr>
          <w:lang w:val="ru-RU"/>
        </w:rPr>
        <w:t xml:space="preserve">. </w:t>
      </w:r>
      <w:r w:rsidRPr="00C12B77">
        <w:t>Лабораторна діагностика. 2014</w:t>
      </w:r>
      <w:r w:rsidRPr="00C12B77">
        <w:rPr>
          <w:lang w:val="ru-RU"/>
        </w:rPr>
        <w:t xml:space="preserve">; </w:t>
      </w:r>
      <w:r w:rsidRPr="00C12B77">
        <w:t>2</w:t>
      </w:r>
      <w:r w:rsidRPr="00C12B77">
        <w:rPr>
          <w:lang w:val="ru-RU"/>
        </w:rPr>
        <w:t xml:space="preserve">: </w:t>
      </w:r>
      <w:r w:rsidRPr="00C12B77">
        <w:t>14-19.</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КутыринаИМ, РуденкоТЕ, СавельеваСА</w:t>
      </w:r>
      <w:r w:rsidRPr="00C12B77">
        <w:rPr>
          <w:rFonts w:ascii="Times New Roman" w:hAnsi="Times New Roman"/>
          <w:sz w:val="28"/>
          <w:szCs w:val="28"/>
          <w:lang w:val="uk-UA"/>
        </w:rPr>
        <w:t xml:space="preserve">, </w:t>
      </w:r>
      <w:r w:rsidRPr="00C12B77">
        <w:rPr>
          <w:rFonts w:ascii="Times New Roman" w:hAnsi="Times New Roman"/>
          <w:sz w:val="28"/>
          <w:szCs w:val="28"/>
        </w:rPr>
        <w:t>Швецов МЮ, Шестакова МВ. Кардиоренальный синдром у больных хронической болезнью почек и сахарным диабетом. Сахарный диабет. 2013</w:t>
      </w:r>
      <w:r w:rsidRPr="00C12B77">
        <w:rPr>
          <w:rFonts w:ascii="Times New Roman" w:hAnsi="Times New Roman"/>
          <w:sz w:val="28"/>
          <w:szCs w:val="28"/>
          <w:lang w:val="uk-UA"/>
        </w:rPr>
        <w:t>;</w:t>
      </w:r>
      <w:r w:rsidRPr="00C12B77">
        <w:rPr>
          <w:rFonts w:ascii="Times New Roman" w:hAnsi="Times New Roman"/>
          <w:sz w:val="28"/>
          <w:szCs w:val="28"/>
        </w:rPr>
        <w:t xml:space="preserve"> 3(60)</w:t>
      </w:r>
      <w:r w:rsidRPr="00C12B77">
        <w:rPr>
          <w:rFonts w:ascii="Times New Roman" w:hAnsi="Times New Roman"/>
          <w:sz w:val="28"/>
          <w:szCs w:val="28"/>
          <w:lang w:val="uk-UA"/>
        </w:rPr>
        <w:t>:</w:t>
      </w:r>
      <w:r w:rsidRPr="00C12B77">
        <w:rPr>
          <w:rFonts w:ascii="Times New Roman" w:hAnsi="Times New Roman"/>
          <w:sz w:val="28"/>
          <w:szCs w:val="28"/>
        </w:rPr>
        <w:t xml:space="preserve"> 90-96.</w:t>
      </w:r>
    </w:p>
    <w:p w:rsidR="00D94D6E" w:rsidRPr="00C12B77" w:rsidRDefault="003B6A01" w:rsidP="00D94D6E">
      <w:pPr>
        <w:pStyle w:val="a3"/>
        <w:numPr>
          <w:ilvl w:val="0"/>
          <w:numId w:val="6"/>
        </w:numPr>
        <w:spacing w:after="0" w:line="360" w:lineRule="auto"/>
        <w:jc w:val="both"/>
        <w:rPr>
          <w:rFonts w:ascii="Times New Roman" w:eastAsia="Times-Italic" w:hAnsi="Times New Roman"/>
          <w:iCs/>
          <w:sz w:val="28"/>
          <w:szCs w:val="28"/>
          <w:lang w:eastAsia="uk-UA"/>
        </w:rPr>
      </w:pPr>
      <w:bookmarkStart w:id="15" w:name="_Ref2505494"/>
      <w:r w:rsidRPr="00C12B77">
        <w:rPr>
          <w:rFonts w:ascii="Times New Roman" w:eastAsia="Times-Italic" w:hAnsi="Times New Roman"/>
          <w:iCs/>
          <w:sz w:val="28"/>
          <w:szCs w:val="28"/>
          <w:lang w:val="uk-UA" w:eastAsia="uk-UA"/>
        </w:rPr>
        <w:t>Кутырина ИМ. Гломерулопатия, ассоциированная с ожирением: механизм</w:t>
      </w:r>
      <w:r w:rsidR="008F24DD" w:rsidRPr="00C12B77">
        <w:rPr>
          <w:rFonts w:ascii="Times New Roman" w:eastAsia="Times-Italic" w:hAnsi="Times New Roman"/>
          <w:iCs/>
          <w:sz w:val="28"/>
          <w:szCs w:val="28"/>
          <w:lang w:val="uk-UA" w:eastAsia="uk-UA"/>
        </w:rPr>
        <w:t>ы</w:t>
      </w:r>
      <w:r w:rsidRPr="00C12B77">
        <w:rPr>
          <w:rFonts w:ascii="Times New Roman" w:eastAsia="Times-Italic" w:hAnsi="Times New Roman"/>
          <w:iCs/>
          <w:sz w:val="28"/>
          <w:szCs w:val="28"/>
          <w:lang w:val="uk-UA" w:eastAsia="uk-UA"/>
        </w:rPr>
        <w:t xml:space="preserve"> развития, клиническое течение. Терапевтический архив 2017; 6: 97-101.</w:t>
      </w:r>
      <w:bookmarkEnd w:id="15"/>
    </w:p>
    <w:p w:rsidR="00D94D6E" w:rsidRPr="00C12B77" w:rsidRDefault="00D94D6E" w:rsidP="00D94D6E">
      <w:pPr>
        <w:numPr>
          <w:ilvl w:val="0"/>
          <w:numId w:val="6"/>
        </w:numPr>
        <w:autoSpaceDE w:val="0"/>
        <w:autoSpaceDN w:val="0"/>
        <w:adjustRightInd w:val="0"/>
      </w:pPr>
      <w:r w:rsidRPr="00C12B77">
        <w:t>Лазуткина ЕЛ</w:t>
      </w:r>
      <w:r w:rsidRPr="00C12B77">
        <w:rPr>
          <w:lang w:val="ru-RU"/>
        </w:rPr>
        <w:t>,</w:t>
      </w:r>
      <w:r w:rsidRPr="00C12B77">
        <w:t xml:space="preserve"> Лазаренко ЛЛ, Бардов ВС.Показатели гуморального и клеточного иммунитета у больных бронхиальной астмой. В: Сборник трудов XXVI Национальный конгресса по болезням органов дыхания. Москва; 2016, с. 33.</w:t>
      </w:r>
    </w:p>
    <w:p w:rsidR="00D94D6E" w:rsidRPr="00C12B77" w:rsidRDefault="00D94D6E" w:rsidP="00D94D6E">
      <w:pPr>
        <w:numPr>
          <w:ilvl w:val="0"/>
          <w:numId w:val="6"/>
        </w:numPr>
        <w:autoSpaceDE w:val="0"/>
        <w:autoSpaceDN w:val="0"/>
        <w:adjustRightInd w:val="0"/>
      </w:pPr>
      <w:r w:rsidRPr="00C12B77">
        <w:t>Лизенко МВ</w:t>
      </w:r>
      <w:r w:rsidRPr="00C12B77">
        <w:rPr>
          <w:lang w:val="ru-RU"/>
        </w:rPr>
        <w:t>,</w:t>
      </w:r>
      <w:r w:rsidRPr="00C12B77">
        <w:t xml:space="preserve"> Бахирев АМ. Взгляд на бронхиальную астму (БА) с точкизрения </w:t>
      </w:r>
      <w:r w:rsidRPr="00C12B77">
        <w:rPr>
          <w:lang w:val="ru-RU"/>
        </w:rPr>
        <w:t xml:space="preserve">жирнокислотного состава фосфолипидов сыворотки крови </w:t>
      </w:r>
      <w:r w:rsidRPr="00C12B77">
        <w:t>сравнение на фоне лечебного голодания (РДТ) и в ходе гормонотерапии.В: Сборник трудов XXVI Национальный конгресса по болезням органов дыхания. Москва; 2016, с. 22</w:t>
      </w:r>
      <w:r w:rsidRPr="00C12B77">
        <w:rPr>
          <w:lang w:val="ru-RU"/>
        </w:rPr>
        <w:t>.</w:t>
      </w:r>
    </w:p>
    <w:p w:rsidR="00D94D6E" w:rsidRPr="00C12B77" w:rsidRDefault="00D94D6E" w:rsidP="00D94D6E">
      <w:pPr>
        <w:pStyle w:val="a3"/>
        <w:numPr>
          <w:ilvl w:val="0"/>
          <w:numId w:val="6"/>
        </w:numPr>
        <w:spacing w:after="0" w:line="360" w:lineRule="auto"/>
        <w:jc w:val="both"/>
        <w:rPr>
          <w:rFonts w:ascii="Times New Roman" w:eastAsia="Times-Italic" w:hAnsi="Times New Roman"/>
          <w:iCs/>
          <w:sz w:val="28"/>
          <w:szCs w:val="28"/>
          <w:lang w:val="en-US" w:eastAsia="uk-UA"/>
        </w:rPr>
      </w:pPr>
      <w:r w:rsidRPr="00C12B77">
        <w:rPr>
          <w:rFonts w:ascii="Times New Roman" w:eastAsia="Times-Italic" w:hAnsi="Times New Roman"/>
          <w:iCs/>
          <w:sz w:val="28"/>
          <w:szCs w:val="28"/>
          <w:lang w:eastAsia="uk-UA"/>
        </w:rPr>
        <w:t xml:space="preserve">Майоров АЮ. Состояние инсулинорезистентности в эволюции СД 2 типа [автореферат]. </w:t>
      </w:r>
      <w:r w:rsidRPr="00C12B77">
        <w:rPr>
          <w:rFonts w:ascii="Times New Roman" w:eastAsia="Times-Italic" w:hAnsi="Times New Roman"/>
          <w:iCs/>
          <w:sz w:val="28"/>
          <w:szCs w:val="28"/>
          <w:lang w:val="en-US" w:eastAsia="uk-UA"/>
        </w:rPr>
        <w:t>Москва: ФГУ Эндокринологический научный центр Росмедтехнологий; 2009.61 с.</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Минеев ВН, Васильева ТС, Деев ДМ. Существует ли риск развития хронической болезни почек у пациентов с бронхиальной астмой? Нефрология. 2017</w:t>
      </w:r>
      <w:r w:rsidRPr="00C12B77">
        <w:rPr>
          <w:rFonts w:ascii="Times New Roman" w:hAnsi="Times New Roman"/>
          <w:sz w:val="28"/>
          <w:szCs w:val="28"/>
          <w:lang w:val="uk-UA"/>
        </w:rPr>
        <w:t>;</w:t>
      </w:r>
      <w:r w:rsidRPr="00C12B77">
        <w:rPr>
          <w:rFonts w:ascii="Times New Roman" w:hAnsi="Times New Roman"/>
          <w:sz w:val="28"/>
          <w:szCs w:val="28"/>
        </w:rPr>
        <w:t xml:space="preserve"> 21(4)</w:t>
      </w:r>
      <w:r w:rsidRPr="00C12B77">
        <w:rPr>
          <w:rFonts w:ascii="Times New Roman" w:hAnsi="Times New Roman"/>
          <w:sz w:val="28"/>
          <w:szCs w:val="28"/>
          <w:lang w:val="uk-UA"/>
        </w:rPr>
        <w:t>:</w:t>
      </w:r>
      <w:r w:rsidRPr="00C12B77">
        <w:rPr>
          <w:rFonts w:ascii="Times New Roman" w:hAnsi="Times New Roman"/>
          <w:sz w:val="28"/>
          <w:szCs w:val="28"/>
        </w:rPr>
        <w:t xml:space="preserve"> 40-47.</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 xml:space="preserve">МинеевВН, ВасильеваТС, КузьминаАА, Лалаева ТМ. Бронхиальная астма и хроническая болезнь почек: возможная патогенетическая роль воспалительных цитокинов. </w:t>
      </w:r>
      <w:hyperlink r:id="rId143" w:tooltip="Оглавления выпусков этого журнала" w:history="1">
        <w:r w:rsidRPr="00C12B77">
          <w:rPr>
            <w:rFonts w:ascii="Times New Roman" w:hAnsi="Times New Roman"/>
            <w:sz w:val="28"/>
            <w:szCs w:val="28"/>
          </w:rPr>
          <w:t>Иммунопатология, Аллергология, Инфектология</w:t>
        </w:r>
      </w:hyperlink>
      <w:r w:rsidRPr="00C12B77">
        <w:rPr>
          <w:rFonts w:ascii="Times New Roman" w:hAnsi="Times New Roman"/>
          <w:sz w:val="28"/>
          <w:szCs w:val="28"/>
        </w:rPr>
        <w:t>. 2016; 2: 56-60.</w:t>
      </w:r>
    </w:p>
    <w:p w:rsidR="00D94D6E" w:rsidRPr="00C12B77" w:rsidRDefault="00D94D6E" w:rsidP="00D94D6E">
      <w:pPr>
        <w:numPr>
          <w:ilvl w:val="0"/>
          <w:numId w:val="6"/>
        </w:numPr>
        <w:autoSpaceDE w:val="0"/>
        <w:autoSpaceDN w:val="0"/>
        <w:adjustRightInd w:val="0"/>
        <w:rPr>
          <w:lang w:val="ru-RU"/>
        </w:rPr>
      </w:pPr>
      <w:r w:rsidRPr="00C12B77">
        <w:t>Минеев ВН. Концепция бронхиальной астмы какмембрано</w:t>
      </w:r>
      <w:r w:rsidRPr="00C12B77">
        <w:rPr>
          <w:lang w:val="ru-RU"/>
        </w:rPr>
        <w:t>-</w:t>
      </w:r>
      <w:r w:rsidRPr="00C12B77">
        <w:t xml:space="preserve">рецепторной патологии. </w:t>
      </w:r>
      <w:r w:rsidRPr="00C12B77">
        <w:rPr>
          <w:iCs/>
        </w:rPr>
        <w:t>Иммунопатология,аллергология, инфектология</w:t>
      </w:r>
      <w:r w:rsidRPr="00C12B77">
        <w:t xml:space="preserve">. </w:t>
      </w:r>
      <w:r w:rsidRPr="00C12B77">
        <w:rPr>
          <w:lang w:val="ru-RU"/>
        </w:rPr>
        <w:t>2005; 3: 68-85.</w:t>
      </w:r>
    </w:p>
    <w:p w:rsidR="00D94D6E" w:rsidRPr="00C12B77" w:rsidRDefault="00D94D6E" w:rsidP="00D94D6E">
      <w:pPr>
        <w:numPr>
          <w:ilvl w:val="0"/>
          <w:numId w:val="6"/>
        </w:numPr>
        <w:autoSpaceDE w:val="0"/>
        <w:autoSpaceDN w:val="0"/>
        <w:adjustRightInd w:val="0"/>
        <w:rPr>
          <w:lang w:val="ru-RU"/>
        </w:rPr>
      </w:pPr>
      <w:bookmarkStart w:id="16" w:name="_Ref2458125"/>
      <w:r w:rsidRPr="00C12B77">
        <w:t>Михайлова ЮА, Кравчун ПГ, Петюнина ОВ, Лапшина ЛА. Влияние кардиопротекции на состояние гемодинамики при лечении кардиоренального синдрома у больных с хронической сердечной недостаточностью и хронической болезнью почек. Международный медицинский журнал. 2013; 19(1): 44-49.</w:t>
      </w:r>
      <w:bookmarkEnd w:id="16"/>
    </w:p>
    <w:p w:rsidR="00D94D6E" w:rsidRPr="00C12B77" w:rsidRDefault="00D94D6E" w:rsidP="00D94D6E">
      <w:pPr>
        <w:numPr>
          <w:ilvl w:val="0"/>
          <w:numId w:val="6"/>
        </w:numPr>
      </w:pPr>
      <w:r w:rsidRPr="00C12B77">
        <w:t>Мостовий ЮМ. Комплайнс у пацієнтів із бронхіальною астмою та ХОЗЛ: сучасний стан проблеми. Здоров</w:t>
      </w:r>
      <w:r w:rsidR="00E37F01" w:rsidRPr="00C12B77">
        <w:t>’</w:t>
      </w:r>
      <w:r w:rsidRPr="00C12B77">
        <w:t>я України. 2012; 2: 27-28.</w:t>
      </w:r>
    </w:p>
    <w:p w:rsidR="00D94D6E" w:rsidRPr="00C12B77" w:rsidRDefault="00D94D6E" w:rsidP="00D94D6E">
      <w:pPr>
        <w:numPr>
          <w:ilvl w:val="0"/>
          <w:numId w:val="6"/>
        </w:numPr>
      </w:pPr>
      <w:r w:rsidRPr="00C12B77">
        <w:t xml:space="preserve">МухинНА, МоисеевСВ, ФоминВВ, Сагинова ЕА. Микроальбуминурия </w:t>
      </w:r>
      <w:r w:rsidR="00424343" w:rsidRPr="00C12B77">
        <w:t>–</w:t>
      </w:r>
      <w:r w:rsidRPr="00C12B77">
        <w:t xml:space="preserve"> интегральный маркер кардиоренальных взаимоотношений при артериальной гипертонии. Consilium medicum. 2007; 5: 13-19.</w:t>
      </w:r>
    </w:p>
    <w:p w:rsidR="00D94D6E" w:rsidRPr="00C12B77" w:rsidRDefault="00D94D6E" w:rsidP="00D94D6E">
      <w:pPr>
        <w:numPr>
          <w:ilvl w:val="0"/>
          <w:numId w:val="6"/>
        </w:numPr>
      </w:pPr>
      <w:r w:rsidRPr="00C12B77">
        <w:t>Мухин НА</w:t>
      </w:r>
      <w:r w:rsidRPr="00C12B77">
        <w:rPr>
          <w:lang w:val="ru-RU"/>
        </w:rPr>
        <w:t>,</w:t>
      </w:r>
      <w:r w:rsidRPr="00C12B77">
        <w:t xml:space="preserve"> Моисеев СВ, Фомин ВВ</w:t>
      </w:r>
      <w:r w:rsidRPr="00C12B77">
        <w:rPr>
          <w:lang w:val="ru-RU"/>
        </w:rPr>
        <w:t>.</w:t>
      </w:r>
      <w:r w:rsidRPr="00C12B77">
        <w:t xml:space="preserve"> Снижение скорости клубочковой фильтрации и сердечно-сосудистый риск. Клиническая фармакология и терапия. 2009; 5: 52-56.</w:t>
      </w:r>
    </w:p>
    <w:p w:rsidR="00D94D6E" w:rsidRPr="00C12B77" w:rsidRDefault="00D94D6E" w:rsidP="00D94D6E">
      <w:pPr>
        <w:pStyle w:val="a3"/>
        <w:numPr>
          <w:ilvl w:val="0"/>
          <w:numId w:val="6"/>
        </w:numPr>
        <w:spacing w:after="0" w:line="360" w:lineRule="auto"/>
        <w:jc w:val="both"/>
        <w:rPr>
          <w:rFonts w:ascii="Times New Roman" w:eastAsia="Times-Italic" w:hAnsi="Times New Roman"/>
          <w:iCs/>
          <w:sz w:val="28"/>
          <w:szCs w:val="28"/>
          <w:lang w:eastAsia="uk-UA"/>
        </w:rPr>
      </w:pPr>
      <w:r w:rsidRPr="00C12B77">
        <w:rPr>
          <w:rFonts w:ascii="Times New Roman" w:eastAsia="Times-Italic" w:hAnsi="Times New Roman"/>
          <w:iCs/>
          <w:sz w:val="28"/>
          <w:szCs w:val="28"/>
          <w:lang w:eastAsia="uk-UA"/>
        </w:rPr>
        <w:t>Мухин НА, Фомин ВВ, Сагинова ЕА. Эндотелиальная дисфункция ипоражение почек при ожирении. Вестник Рос. АМН. 2006; 12: 25-31.</w:t>
      </w:r>
    </w:p>
    <w:p w:rsidR="00D94D6E" w:rsidRPr="00C12B77" w:rsidRDefault="00D94D6E" w:rsidP="00D94D6E">
      <w:pPr>
        <w:numPr>
          <w:ilvl w:val="0"/>
          <w:numId w:val="6"/>
        </w:numPr>
      </w:pPr>
      <w:r w:rsidRPr="00C12B77">
        <w:t>Наріжна АВ. Фібротичні показники (МСР-1, ММР-9) у хворих з дисфункцією нирок на тлі ХСН та цукрового діабету 2-го типу залежно від рівня швидкості клубочкової фільтрації. Український кардіологічний журнал. 2015; додаток 1: 172.</w:t>
      </w:r>
    </w:p>
    <w:p w:rsidR="00D94D6E" w:rsidRPr="00C12B77" w:rsidRDefault="00D94D6E" w:rsidP="00D94D6E">
      <w:pPr>
        <w:widowControl w:val="0"/>
        <w:numPr>
          <w:ilvl w:val="0"/>
          <w:numId w:val="6"/>
        </w:numPr>
        <w:shd w:val="clear" w:color="auto" w:fill="FFFFFF"/>
        <w:tabs>
          <w:tab w:val="left" w:pos="528"/>
        </w:tabs>
        <w:autoSpaceDE w:val="0"/>
        <w:autoSpaceDN w:val="0"/>
        <w:adjustRightInd w:val="0"/>
      </w:pPr>
      <w:r w:rsidRPr="00C12B77">
        <w:t>Ненашева НМ</w:t>
      </w:r>
      <w:r w:rsidRPr="00C12B77">
        <w:rPr>
          <w:lang w:val="ru-RU"/>
        </w:rPr>
        <w:t>,</w:t>
      </w:r>
      <w:r w:rsidRPr="00C12B77">
        <w:t xml:space="preserve"> Тотикова МЧ, Горячкина ЛА. Диагностическое значение малоинвазивных методов определения аллергического воспаления в нижних дыхательных путях при интермиттирующей бронхиальной астме. Российский аллергологический журнал. 2008; 4: 29</w:t>
      </w:r>
      <w:r w:rsidRPr="00C12B77">
        <w:rPr>
          <w:lang w:val="ru-RU"/>
        </w:rPr>
        <w:t>-</w:t>
      </w:r>
      <w:r w:rsidRPr="00C12B77">
        <w:t>36.</w:t>
      </w:r>
    </w:p>
    <w:p w:rsidR="00D94D6E" w:rsidRPr="00C12B77" w:rsidRDefault="00D94D6E" w:rsidP="00D94D6E">
      <w:pPr>
        <w:numPr>
          <w:ilvl w:val="0"/>
          <w:numId w:val="6"/>
        </w:numPr>
      </w:pPr>
      <w:r w:rsidRPr="00C12B77">
        <w:t>Ненашева НМ</w:t>
      </w:r>
      <w:r w:rsidRPr="00C12B77">
        <w:rPr>
          <w:lang w:val="ru-RU"/>
        </w:rPr>
        <w:t>.</w:t>
      </w:r>
      <w:r w:rsidRPr="00C12B77">
        <w:t xml:space="preserve"> Бронхиальная астма и курение Эффективная фармакотерапия. Пульмонология и оториноларингология. 2013; 1: 12-18.</w:t>
      </w:r>
    </w:p>
    <w:p w:rsidR="00D94D6E" w:rsidRPr="00C12B77" w:rsidRDefault="00D94D6E" w:rsidP="00D94D6E">
      <w:pPr>
        <w:numPr>
          <w:ilvl w:val="0"/>
          <w:numId w:val="6"/>
        </w:numPr>
      </w:pPr>
      <w:r w:rsidRPr="00C12B77">
        <w:t>Опарин АА, Опарин АГ.</w:t>
      </w:r>
      <w:r w:rsidR="00042802" w:rsidRPr="00C12B77">
        <w:rPr>
          <w:lang w:val="ru-RU"/>
        </w:rPr>
        <w:t>,</w:t>
      </w:r>
      <w:r w:rsidR="004871A2" w:rsidRPr="00C12B77">
        <w:rPr>
          <w:lang w:val="ru-RU"/>
        </w:rPr>
        <w:t xml:space="preserve"> Ахвледиани Г.Г., Лобунец О.А.Влияние актовегина на эффективность лечения больных гастроэзофагальной рефлюксной болезнью с сопутствующей бронхиальной астмой.</w:t>
      </w:r>
      <w:r w:rsidR="00A95BFC" w:rsidRPr="00C12B77">
        <w:rPr>
          <w:lang w:val="ru-RU"/>
        </w:rPr>
        <w:t>Украї</w:t>
      </w:r>
      <w:r w:rsidR="004871A2" w:rsidRPr="00C12B77">
        <w:rPr>
          <w:lang w:val="ru-RU"/>
        </w:rPr>
        <w:t xml:space="preserve">нський терапевтичний журнал. </w:t>
      </w:r>
      <w:r w:rsidRPr="00C12B77">
        <w:t>201</w:t>
      </w:r>
      <w:r w:rsidR="004871A2" w:rsidRPr="00C12B77">
        <w:rPr>
          <w:lang w:val="ru-RU"/>
        </w:rPr>
        <w:t>8; 3-4: 14-20.</w:t>
      </w:r>
    </w:p>
    <w:p w:rsidR="00D94D6E" w:rsidRPr="00C12B77" w:rsidRDefault="00D94D6E" w:rsidP="00D94D6E">
      <w:pPr>
        <w:numPr>
          <w:ilvl w:val="0"/>
          <w:numId w:val="6"/>
        </w:numPr>
      </w:pPr>
      <w:r w:rsidRPr="00C12B77">
        <w:t>Опарин АА, Опарин АГ. Комплексная диагностика и лечение заболеваний сердца. Харьков: Факт; 2018. 584с.</w:t>
      </w:r>
    </w:p>
    <w:p w:rsidR="00D94D6E" w:rsidRPr="00C12B77" w:rsidRDefault="00D94D6E" w:rsidP="00D94D6E">
      <w:pPr>
        <w:numPr>
          <w:ilvl w:val="0"/>
          <w:numId w:val="6"/>
        </w:numPr>
      </w:pPr>
      <w:r w:rsidRPr="00C12B77">
        <w:t>Опімах СГ. Оцінка легеневої вентиляції у хворих на бронхіальну астму з неконтрольованим перебігом</w:t>
      </w:r>
      <w:r w:rsidRPr="00C12B77">
        <w:rPr>
          <w:lang w:val="ru-RU"/>
        </w:rPr>
        <w:t>.</w:t>
      </w:r>
      <w:r w:rsidRPr="00C12B77">
        <w:t xml:space="preserve"> Астма і </w:t>
      </w:r>
      <w:r w:rsidRPr="00C12B77">
        <w:rPr>
          <w:lang w:val="ru-RU"/>
        </w:rPr>
        <w:t>а</w:t>
      </w:r>
      <w:r w:rsidRPr="00C12B77">
        <w:t>лергія. 2014</w:t>
      </w:r>
      <w:r w:rsidRPr="00C12B77">
        <w:rPr>
          <w:lang w:val="ru-RU"/>
        </w:rPr>
        <w:t>;</w:t>
      </w:r>
      <w:r w:rsidRPr="00C12B77">
        <w:t xml:space="preserve"> 1</w:t>
      </w:r>
      <w:r w:rsidRPr="00C12B77">
        <w:rPr>
          <w:lang w:val="ru-RU"/>
        </w:rPr>
        <w:t>:</w:t>
      </w:r>
      <w:r w:rsidRPr="00C12B77">
        <w:t xml:space="preserve"> 13-17.</w:t>
      </w:r>
    </w:p>
    <w:p w:rsidR="00D94D6E" w:rsidRPr="00C12B77" w:rsidRDefault="00D94D6E" w:rsidP="00D94D6E">
      <w:pPr>
        <w:widowControl w:val="0"/>
        <w:numPr>
          <w:ilvl w:val="0"/>
          <w:numId w:val="6"/>
        </w:numPr>
      </w:pPr>
      <w:r w:rsidRPr="00C12B77">
        <w:t>Оспельникова ТП</w:t>
      </w:r>
      <w:r w:rsidRPr="00C12B77">
        <w:rPr>
          <w:lang w:val="ru-RU"/>
        </w:rPr>
        <w:t>,</w:t>
      </w:r>
      <w:r w:rsidRPr="00C12B77">
        <w:t xml:space="preserve"> Лизогуб НВ</w:t>
      </w:r>
      <w:r w:rsidRPr="00C12B77">
        <w:rPr>
          <w:lang w:val="ru-RU"/>
        </w:rPr>
        <w:t>,</w:t>
      </w:r>
      <w:r w:rsidRPr="00C12B77">
        <w:t xml:space="preserve"> Осипова ГЛ</w:t>
      </w:r>
      <w:r w:rsidRPr="00C12B77">
        <w:rPr>
          <w:lang w:val="ru-RU"/>
        </w:rPr>
        <w:t>,</w:t>
      </w:r>
      <w:r w:rsidRPr="00C12B77">
        <w:t xml:space="preserve"> Гервазиева ВБ</w:t>
      </w:r>
      <w:r w:rsidRPr="00C12B77">
        <w:rPr>
          <w:lang w:val="ru-RU"/>
        </w:rPr>
        <w:t>,</w:t>
      </w:r>
      <w:r w:rsidRPr="00C12B77">
        <w:t xml:space="preserve"> Ершов ФИ. Цитокины при обострении бронхиальной астмы</w:t>
      </w:r>
      <w:r w:rsidRPr="00C12B77">
        <w:rPr>
          <w:lang w:val="ru-RU"/>
        </w:rPr>
        <w:t>.</w:t>
      </w:r>
      <w:r w:rsidRPr="00C12B77">
        <w:t xml:space="preserve"> Мед</w:t>
      </w:r>
      <w:r w:rsidRPr="00C12B77">
        <w:rPr>
          <w:lang w:val="ru-RU"/>
        </w:rPr>
        <w:t>ицинская</w:t>
      </w:r>
      <w:r w:rsidRPr="00C12B77">
        <w:t xml:space="preserve"> иммунология. 2011</w:t>
      </w:r>
      <w:r w:rsidRPr="00C12B77">
        <w:rPr>
          <w:lang w:val="ru-RU"/>
        </w:rPr>
        <w:t xml:space="preserve">; </w:t>
      </w:r>
      <w:r w:rsidRPr="00C12B77">
        <w:t>13</w:t>
      </w:r>
      <w:r w:rsidRPr="00C12B77">
        <w:rPr>
          <w:lang w:val="ru-RU"/>
        </w:rPr>
        <w:t>(4</w:t>
      </w:r>
      <w:r w:rsidRPr="00C12B77">
        <w:t>/5</w:t>
      </w:r>
      <w:r w:rsidRPr="00C12B77">
        <w:rPr>
          <w:lang w:val="ru-RU"/>
        </w:rPr>
        <w:t xml:space="preserve">): </w:t>
      </w:r>
      <w:r w:rsidRPr="00C12B77">
        <w:t>355.</w:t>
      </w:r>
    </w:p>
    <w:p w:rsidR="00941FD3" w:rsidRPr="00C12B77" w:rsidRDefault="00941FD3" w:rsidP="00941FD3">
      <w:pPr>
        <w:numPr>
          <w:ilvl w:val="0"/>
          <w:numId w:val="6"/>
        </w:numPr>
      </w:pPr>
      <w:bookmarkStart w:id="17" w:name="_Ref2463920"/>
      <w:r w:rsidRPr="00C12B77">
        <w:t>Панькив ВИ. Цукровий діабет 2-го типу: як уникнути помилок і підвищити ефективність лікування. Международный эндокринологический журнал. 2013; 4: 79-84-57.</w:t>
      </w:r>
      <w:bookmarkEnd w:id="17"/>
    </w:p>
    <w:p w:rsidR="00D94D6E" w:rsidRPr="00C12B77" w:rsidRDefault="00D94D6E" w:rsidP="00D94D6E">
      <w:pPr>
        <w:numPr>
          <w:ilvl w:val="0"/>
          <w:numId w:val="6"/>
        </w:numPr>
        <w:autoSpaceDE w:val="0"/>
        <w:autoSpaceDN w:val="0"/>
        <w:adjustRightInd w:val="0"/>
        <w:rPr>
          <w:lang w:eastAsia="uk-UA"/>
        </w:rPr>
      </w:pPr>
      <w:r w:rsidRPr="00C12B77">
        <w:rPr>
          <w:lang w:eastAsia="uk-UA"/>
        </w:rPr>
        <w:t>Пасиешвили ТМ, Оспанова ТС. Патогенетическая роль фактора некроза опухолей и оксида азота в формировании гепатопатииу больных бронхиальной астмой и ожирением.</w:t>
      </w:r>
      <w:r w:rsidRPr="00C12B77">
        <w:rPr>
          <w:lang w:val="ru-RU" w:eastAsia="uk-UA"/>
        </w:rPr>
        <w:t xml:space="preserve"> В: </w:t>
      </w:r>
      <w:r w:rsidRPr="00C12B77">
        <w:rPr>
          <w:lang w:eastAsia="uk-UA"/>
        </w:rPr>
        <w:t>Університетська клініка: захворювання гепатобіліарної системи з позицій поліпрофільного підходу</w:t>
      </w:r>
      <w:r w:rsidRPr="00C12B77">
        <w:rPr>
          <w:lang w:val="ru-RU" w:eastAsia="uk-UA"/>
        </w:rPr>
        <w:t>.</w:t>
      </w:r>
      <w:r w:rsidRPr="00C12B77">
        <w:rPr>
          <w:lang w:eastAsia="uk-UA"/>
        </w:rPr>
        <w:t>Матеріали щорічної науково-практичної конференції із міжнародною участю.Харків</w:t>
      </w:r>
      <w:r w:rsidRPr="00C12B77">
        <w:rPr>
          <w:lang w:val="ru-RU" w:eastAsia="uk-UA"/>
        </w:rPr>
        <w:t>;</w:t>
      </w:r>
      <w:r w:rsidRPr="00C12B77">
        <w:rPr>
          <w:lang w:eastAsia="uk-UA"/>
        </w:rPr>
        <w:t xml:space="preserve"> 2016</w:t>
      </w:r>
      <w:r w:rsidRPr="00C12B77">
        <w:rPr>
          <w:lang w:val="ru-RU" w:eastAsia="uk-UA"/>
        </w:rPr>
        <w:t>, с</w:t>
      </w:r>
      <w:r w:rsidRPr="00C12B77">
        <w:rPr>
          <w:lang w:eastAsia="uk-UA"/>
        </w:rPr>
        <w:t>. 75-77.</w:t>
      </w:r>
    </w:p>
    <w:p w:rsidR="00D94D6E" w:rsidRPr="00C12B77" w:rsidRDefault="00D94D6E" w:rsidP="00D94D6E">
      <w:pPr>
        <w:numPr>
          <w:ilvl w:val="0"/>
          <w:numId w:val="6"/>
        </w:numPr>
      </w:pPr>
      <w:r w:rsidRPr="00C12B77">
        <w:rPr>
          <w:lang w:val="ru-RU"/>
        </w:rPr>
        <w:t>Перцева ТА. Особенности лечения пациентов с бронхообструктивными заболеваниями в сочетании с сахарным диабетом и ожирением.</w:t>
      </w:r>
      <w:r w:rsidRPr="00C12B77">
        <w:rPr>
          <w:rFonts w:eastAsia="MyriadPro-Bold"/>
          <w:bCs/>
          <w:lang w:eastAsia="uk-UA"/>
        </w:rPr>
        <w:t xml:space="preserve"> Український пульмонологічний журнал. 2017; 2: 59</w:t>
      </w:r>
    </w:p>
    <w:p w:rsidR="00D94D6E" w:rsidRPr="00C12B77" w:rsidRDefault="00D94D6E" w:rsidP="00D94D6E">
      <w:pPr>
        <w:numPr>
          <w:ilvl w:val="0"/>
          <w:numId w:val="6"/>
        </w:numPr>
      </w:pPr>
      <w:r w:rsidRPr="00C12B77">
        <w:rPr>
          <w:lang w:val="ru-RU"/>
        </w:rPr>
        <w:t>Пинхасов ББ, Леутов ЮВ, Деев ДА, Селятицкая ВГ. Стратификация риска развития и тяжести метаболического синдрома у пациентов терапевтического профиля. Клиническая медицина. 2017; 5; 412-418.</w:t>
      </w:r>
    </w:p>
    <w:p w:rsidR="00D94D6E" w:rsidRPr="00C12B77" w:rsidRDefault="00D94D6E" w:rsidP="00D94D6E">
      <w:pPr>
        <w:numPr>
          <w:ilvl w:val="0"/>
          <w:numId w:val="6"/>
        </w:numPr>
      </w:pPr>
      <w:r w:rsidRPr="00C12B77">
        <w:rPr>
          <w:lang w:val="ru-RU"/>
        </w:rPr>
        <w:t xml:space="preserve">ПинхасовББ, ЛеутовЮВ, КарапетянАР, Селятицкая ВГ. </w:t>
      </w:r>
      <w:r w:rsidRPr="00C12B77">
        <w:t>А</w:t>
      </w:r>
      <w:r w:rsidRPr="00C12B77">
        <w:rPr>
          <w:lang w:val="ru-RU"/>
        </w:rPr>
        <w:t>ссоциация возрастного ожирения с метаболическим синдромом у мужчин. Успехи герантологии. 2016; 1: 86-92.</w:t>
      </w:r>
    </w:p>
    <w:p w:rsidR="00D94D6E" w:rsidRPr="00C12B77" w:rsidRDefault="00D94D6E" w:rsidP="00D94D6E">
      <w:pPr>
        <w:numPr>
          <w:ilvl w:val="0"/>
          <w:numId w:val="6"/>
        </w:numPr>
        <w:autoSpaceDE w:val="0"/>
        <w:autoSpaceDN w:val="0"/>
        <w:adjustRightInd w:val="0"/>
      </w:pPr>
      <w:r w:rsidRPr="00C12B77">
        <w:t>Победенная ГП, Ярцева СВ. К вопросу о коморбидной патологии: бронхиальная астма и ожирение</w:t>
      </w:r>
      <w:r w:rsidRPr="00C12B77">
        <w:rPr>
          <w:lang w:val="ru-RU"/>
        </w:rPr>
        <w:t xml:space="preserve">. </w:t>
      </w:r>
      <w:r w:rsidRPr="00C12B77">
        <w:t>Астма та алергія. 2014</w:t>
      </w:r>
      <w:r w:rsidRPr="00C12B77">
        <w:rPr>
          <w:lang w:val="ru-RU"/>
        </w:rPr>
        <w:t>;</w:t>
      </w:r>
      <w:r w:rsidRPr="00C12B77">
        <w:t xml:space="preserve"> 2</w:t>
      </w:r>
      <w:r w:rsidRPr="00C12B77">
        <w:rPr>
          <w:lang w:val="ru-RU"/>
        </w:rPr>
        <w:t>:</w:t>
      </w:r>
      <w:r w:rsidRPr="00C12B77">
        <w:t xml:space="preserve"> 54-61.</w:t>
      </w:r>
    </w:p>
    <w:p w:rsidR="00D94D6E" w:rsidRPr="00C12B77" w:rsidRDefault="00D94D6E" w:rsidP="00D94D6E">
      <w:pPr>
        <w:numPr>
          <w:ilvl w:val="0"/>
          <w:numId w:val="6"/>
        </w:numPr>
        <w:autoSpaceDE w:val="0"/>
        <w:autoSpaceDN w:val="0"/>
        <w:adjustRightInd w:val="0"/>
      </w:pPr>
      <w:r w:rsidRPr="00C12B77">
        <w:rPr>
          <w:rFonts w:eastAsia="TimesNewRomanPS-BoldMT"/>
          <w:bCs/>
        </w:rPr>
        <w:t>Победенная ГП. Нейтрофильный фенотип бронхиальной астмы и возможные пути его коррекции</w:t>
      </w:r>
      <w:r w:rsidRPr="00C12B77">
        <w:rPr>
          <w:rFonts w:eastAsia="TimesNewRomanPS-BoldMT"/>
          <w:bCs/>
          <w:lang w:val="ru-RU"/>
        </w:rPr>
        <w:t xml:space="preserve">. В: </w:t>
      </w:r>
      <w:r w:rsidRPr="00C12B77">
        <w:t>Человек и лекарство</w:t>
      </w:r>
      <w:r w:rsidRPr="00C12B77">
        <w:rPr>
          <w:lang w:val="ru-RU"/>
        </w:rPr>
        <w:t>.</w:t>
      </w:r>
      <w:r w:rsidRPr="00C12B77">
        <w:t xml:space="preserve"> ХХIII Росийский нац</w:t>
      </w:r>
      <w:r w:rsidRPr="00C12B77">
        <w:rPr>
          <w:lang w:val="ru-RU"/>
        </w:rPr>
        <w:t>и</w:t>
      </w:r>
      <w:r w:rsidRPr="00C12B77">
        <w:t>ональн</w:t>
      </w:r>
      <w:r w:rsidRPr="00C12B77">
        <w:rPr>
          <w:lang w:val="ru-RU"/>
        </w:rPr>
        <w:t>ы</w:t>
      </w:r>
      <w:r w:rsidRPr="00C12B77">
        <w:t>й конгресс</w:t>
      </w:r>
      <w:r w:rsidRPr="00C12B77">
        <w:rPr>
          <w:lang w:val="ru-RU"/>
        </w:rPr>
        <w:t>. С</w:t>
      </w:r>
      <w:r w:rsidRPr="00C12B77">
        <w:t xml:space="preserve">борник материалов конгреса. </w:t>
      </w:r>
      <w:r w:rsidRPr="00C12B77">
        <w:rPr>
          <w:lang w:val="ru-RU"/>
        </w:rPr>
        <w:t xml:space="preserve">Москва; </w:t>
      </w:r>
      <w:r w:rsidRPr="00C12B77">
        <w:t>2016</w:t>
      </w:r>
      <w:r w:rsidRPr="00C12B77">
        <w:rPr>
          <w:lang w:val="ru-RU"/>
        </w:rPr>
        <w:t>, с</w:t>
      </w:r>
      <w:r w:rsidRPr="00C12B77">
        <w:t>. 62.</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Поляков ВВ, Сенаторова АС. Клиническое значение эндотелиальной дисфункции у детей с рецидивирующим обструктивным бронхитом и бронхиальной астмой. Международный медицинский журнал. 2012; 2: 32-35.</w:t>
      </w:r>
    </w:p>
    <w:p w:rsidR="00C329E1" w:rsidRPr="00C12B77" w:rsidRDefault="00AD2C0F" w:rsidP="00C329E1">
      <w:pPr>
        <w:pStyle w:val="a3"/>
        <w:numPr>
          <w:ilvl w:val="0"/>
          <w:numId w:val="6"/>
        </w:numPr>
        <w:spacing w:after="0" w:line="360" w:lineRule="auto"/>
        <w:jc w:val="both"/>
        <w:rPr>
          <w:rFonts w:ascii="Times New Roman" w:hAnsi="Times New Roman"/>
          <w:sz w:val="28"/>
          <w:szCs w:val="28"/>
          <w:lang w:val="uk-UA"/>
        </w:rPr>
      </w:pPr>
      <w:bookmarkStart w:id="18" w:name="_Ref2462381"/>
      <w:r w:rsidRPr="00C12B77">
        <w:rPr>
          <w:rFonts w:ascii="Times New Roman" w:hAnsi="Times New Roman"/>
          <w:sz w:val="28"/>
          <w:szCs w:val="28"/>
          <w:lang w:val="uk-UA"/>
        </w:rPr>
        <w:t xml:space="preserve">Приступа ЛН, Бондаркова АМ, Макагон ІО. Оптимізація хворих на бронхіальну астму залежно від </w:t>
      </w:r>
      <w:r w:rsidRPr="00C12B77">
        <w:rPr>
          <w:rFonts w:ascii="Times New Roman" w:hAnsi="Times New Roman"/>
          <w:bCs/>
          <w:color w:val="444444"/>
          <w:sz w:val="28"/>
          <w:szCs w:val="28"/>
        </w:rPr>
        <w:t>Gln</w:t>
      </w:r>
      <w:r w:rsidRPr="00C12B77">
        <w:rPr>
          <w:rFonts w:ascii="Times New Roman" w:hAnsi="Times New Roman"/>
          <w:bCs/>
          <w:color w:val="444444"/>
          <w:sz w:val="28"/>
          <w:szCs w:val="28"/>
          <w:lang w:val="uk-UA"/>
        </w:rPr>
        <w:t>27</w:t>
      </w:r>
      <w:r w:rsidRPr="00C12B77">
        <w:rPr>
          <w:rFonts w:ascii="Times New Roman" w:hAnsi="Times New Roman"/>
          <w:bCs/>
          <w:color w:val="444444"/>
          <w:sz w:val="28"/>
          <w:szCs w:val="28"/>
        </w:rPr>
        <w:t>glu</w:t>
      </w:r>
      <w:r w:rsidRPr="00C12B77">
        <w:rPr>
          <w:rFonts w:ascii="Times New Roman" w:hAnsi="Times New Roman"/>
          <w:bCs/>
          <w:color w:val="444444"/>
          <w:sz w:val="28"/>
          <w:szCs w:val="28"/>
          <w:lang w:val="uk-UA"/>
        </w:rPr>
        <w:t xml:space="preserve"> поліморфізму гена β2-адренорецептора. Журнал клінічних та експериментальних медичних досліджень.</w:t>
      </w:r>
      <w:r w:rsidR="00C329E1" w:rsidRPr="00C12B77">
        <w:rPr>
          <w:rFonts w:ascii="Times New Roman" w:hAnsi="Times New Roman"/>
          <w:sz w:val="28"/>
          <w:szCs w:val="28"/>
          <w:lang w:val="uk-UA"/>
        </w:rPr>
        <w:t xml:space="preserve"> 201</w:t>
      </w:r>
      <w:r w:rsidRPr="00C12B77">
        <w:rPr>
          <w:rFonts w:ascii="Times New Roman" w:hAnsi="Times New Roman"/>
          <w:sz w:val="28"/>
          <w:szCs w:val="28"/>
          <w:lang w:val="uk-UA"/>
        </w:rPr>
        <w:t>7</w:t>
      </w:r>
      <w:r w:rsidR="00C329E1" w:rsidRPr="00C12B77">
        <w:rPr>
          <w:rFonts w:ascii="Times New Roman" w:hAnsi="Times New Roman"/>
          <w:sz w:val="28"/>
          <w:szCs w:val="28"/>
          <w:lang w:val="uk-UA"/>
        </w:rPr>
        <w:t xml:space="preserve">; </w:t>
      </w:r>
      <w:r w:rsidRPr="00C12B77">
        <w:rPr>
          <w:rFonts w:ascii="Times New Roman" w:hAnsi="Times New Roman"/>
          <w:sz w:val="28"/>
          <w:szCs w:val="28"/>
          <w:lang w:val="uk-UA"/>
        </w:rPr>
        <w:t>3: 930-938</w:t>
      </w:r>
      <w:r w:rsidR="00C329E1" w:rsidRPr="00C12B77">
        <w:rPr>
          <w:rFonts w:ascii="Times New Roman" w:hAnsi="Times New Roman"/>
          <w:sz w:val="28"/>
          <w:szCs w:val="28"/>
          <w:lang w:val="uk-UA"/>
        </w:rPr>
        <w:t>.</w:t>
      </w:r>
      <w:bookmarkEnd w:id="18"/>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Про затвердження протоколів надання медичної допомоги пацієнтам з ендокринними захворюваннями. Наказ від 05.08.2009 № 574 [</w:t>
      </w:r>
      <w:r w:rsidRPr="00C12B77">
        <w:rPr>
          <w:rFonts w:ascii="Times New Roman" w:hAnsi="Times New Roman"/>
          <w:sz w:val="28"/>
          <w:szCs w:val="28"/>
          <w:lang w:val="uk-UA"/>
        </w:rPr>
        <w:t>Інтернет</w:t>
      </w:r>
      <w:r w:rsidRPr="00C12B77">
        <w:rPr>
          <w:rFonts w:ascii="Times New Roman" w:hAnsi="Times New Roman"/>
          <w:sz w:val="28"/>
          <w:szCs w:val="28"/>
        </w:rPr>
        <w:t xml:space="preserve">]. </w:t>
      </w:r>
      <w:r w:rsidRPr="00C12B77">
        <w:rPr>
          <w:rFonts w:ascii="Times New Roman" w:hAnsi="Times New Roman"/>
          <w:sz w:val="28"/>
          <w:szCs w:val="28"/>
          <w:lang w:val="uk-UA"/>
        </w:rPr>
        <w:t>Доступно на</w:t>
      </w:r>
      <w:r w:rsidRPr="00C12B77">
        <w:rPr>
          <w:rFonts w:ascii="Times New Roman" w:hAnsi="Times New Roman"/>
          <w:sz w:val="28"/>
          <w:szCs w:val="28"/>
        </w:rPr>
        <w:t xml:space="preserve">: </w:t>
      </w:r>
      <w:hyperlink r:id="rId144" w:history="1">
        <w:r w:rsidRPr="00C12B77">
          <w:rPr>
            <w:rFonts w:ascii="Times New Roman" w:hAnsi="Times New Roman"/>
            <w:sz w:val="28"/>
            <w:szCs w:val="28"/>
          </w:rPr>
          <w:t>http:old.moz.gov.uauaportaldn_20090805_574.html</w:t>
        </w:r>
      </w:hyperlink>
    </w:p>
    <w:p w:rsidR="00D94D6E" w:rsidRPr="00C12B77" w:rsidRDefault="00D94D6E" w:rsidP="00D94D6E">
      <w:pPr>
        <w:numPr>
          <w:ilvl w:val="0"/>
          <w:numId w:val="6"/>
        </w:numPr>
        <w:contextualSpacing/>
        <w:rPr>
          <w:shd w:val="clear" w:color="auto" w:fill="FFFFFF"/>
        </w:rPr>
      </w:pPr>
      <w:bookmarkStart w:id="19" w:name="_Ref2465605"/>
      <w:r w:rsidRPr="00C12B77">
        <w:rPr>
          <w:shd w:val="clear" w:color="auto" w:fill="FFFFFF"/>
        </w:rPr>
        <w:t xml:space="preserve">Про затвердження стандарту та протоколів надання медичної допомоги зі спеціальності «Нефрологія». Наказ МОЗ України та Національної академії медичних наук України № 280/44 від 11 травня 2011 року </w:t>
      </w:r>
      <w:r w:rsidRPr="00C12B77">
        <w:t>[Інтернет]. Доступно на: http://inephrology.kiev.ua/?page_id = 981.</w:t>
      </w:r>
      <w:bookmarkEnd w:id="19"/>
    </w:p>
    <w:p w:rsidR="00D94D6E" w:rsidRPr="00C12B77" w:rsidRDefault="00D94D6E" w:rsidP="00D94D6E">
      <w:pPr>
        <w:pStyle w:val="a3"/>
        <w:widowControl w:val="0"/>
        <w:numPr>
          <w:ilvl w:val="0"/>
          <w:numId w:val="6"/>
        </w:numPr>
        <w:autoSpaceDE w:val="0"/>
        <w:autoSpaceDN w:val="0"/>
        <w:spacing w:after="0" w:line="360" w:lineRule="auto"/>
        <w:jc w:val="both"/>
        <w:rPr>
          <w:rFonts w:ascii="Times New Roman" w:hAnsi="Times New Roman"/>
          <w:sz w:val="28"/>
          <w:szCs w:val="28"/>
        </w:rPr>
      </w:pPr>
      <w:r w:rsidRPr="00C12B77">
        <w:rPr>
          <w:rFonts w:ascii="Times New Roman" w:hAnsi="Times New Roman"/>
          <w:sz w:val="28"/>
          <w:szCs w:val="28"/>
        </w:rPr>
        <w:t>Про затвердження та впровадження медико-технологічних документів зі стандартизації медичної допомоги при цукровому діабеті 2 типу. Наказ МОЗ України №1118 від 21.12.2012 року. Київ; 2012. 3 с.</w:t>
      </w:r>
    </w:p>
    <w:p w:rsidR="00D94D6E" w:rsidRPr="00C12B77" w:rsidRDefault="00D94D6E" w:rsidP="00D94D6E">
      <w:pPr>
        <w:pStyle w:val="a3"/>
        <w:widowControl w:val="0"/>
        <w:numPr>
          <w:ilvl w:val="0"/>
          <w:numId w:val="6"/>
        </w:numPr>
        <w:autoSpaceDE w:val="0"/>
        <w:autoSpaceDN w:val="0"/>
        <w:spacing w:after="0" w:line="360" w:lineRule="auto"/>
        <w:jc w:val="both"/>
        <w:rPr>
          <w:rFonts w:ascii="Times New Roman" w:hAnsi="Times New Roman"/>
          <w:sz w:val="28"/>
          <w:szCs w:val="28"/>
        </w:rPr>
      </w:pPr>
      <w:r w:rsidRPr="00C12B77">
        <w:rPr>
          <w:rFonts w:ascii="Times New Roman" w:hAnsi="Times New Roman"/>
          <w:sz w:val="28"/>
          <w:szCs w:val="28"/>
        </w:rPr>
        <w:t>Про затвердження та впровадження медико-технологічних документів зі стандартизації медичної допомоги при бронхіальній астмі. Наказ МОЗ України № 868 від 08.10.2013 року. Київ; 2013. 3 с.</w:t>
      </w:r>
    </w:p>
    <w:p w:rsidR="00D94D6E" w:rsidRPr="00C12B77" w:rsidRDefault="00D94D6E" w:rsidP="00D94D6E">
      <w:pPr>
        <w:numPr>
          <w:ilvl w:val="0"/>
          <w:numId w:val="6"/>
        </w:numPr>
      </w:pPr>
      <w:bookmarkStart w:id="20" w:name="_Ref2507008"/>
      <w:r w:rsidRPr="00C12B77">
        <w:rPr>
          <w:bCs/>
        </w:rPr>
        <w:t>Радченко О, Філіпюк А, Панчишин Ю, та ін. Вплив ожиріння на перебіг хвороб серцево-судинної, дихальної, травної та видільної систем. Львів: Ліга-прес; 2016. 323 с.</w:t>
      </w:r>
      <w:bookmarkEnd w:id="20"/>
    </w:p>
    <w:p w:rsidR="00D94D6E" w:rsidRPr="00C12B77" w:rsidRDefault="00D94D6E" w:rsidP="00D94D6E">
      <w:pPr>
        <w:numPr>
          <w:ilvl w:val="0"/>
          <w:numId w:val="6"/>
        </w:numPr>
      </w:pPr>
      <w:r w:rsidRPr="00C12B77">
        <w:t>Радченко ОМ, Беш ОМ. Алергенспецифічна імунотерапія та її місце в лікуванні бронхіальної астми: сучасний стан проблеми.</w:t>
      </w:r>
      <w:r w:rsidRPr="00C12B77">
        <w:rPr>
          <w:lang w:eastAsia="uk-UA"/>
        </w:rPr>
        <w:t>Експериментальна клінічна фізіологія і біохімія.2014; 2: 77-85</w:t>
      </w:r>
    </w:p>
    <w:p w:rsidR="00D94D6E" w:rsidRPr="00C12B77" w:rsidRDefault="00D94D6E" w:rsidP="00D94D6E">
      <w:pPr>
        <w:numPr>
          <w:ilvl w:val="0"/>
          <w:numId w:val="6"/>
        </w:numPr>
      </w:pPr>
      <w:r w:rsidRPr="00C12B77">
        <w:t>Радченко ОМ, Слаба ОР. Фенотип бронхіальної астми з ожирінням. Астма і алергія. 2014; 2</w:t>
      </w:r>
      <w:r w:rsidRPr="00C12B77">
        <w:rPr>
          <w:lang w:val="ru-RU"/>
        </w:rPr>
        <w:t>:</w:t>
      </w:r>
      <w:r w:rsidRPr="00C12B77">
        <w:t xml:space="preserve"> 19-21.</w:t>
      </w:r>
    </w:p>
    <w:p w:rsidR="00C329E1" w:rsidRPr="00C12B77" w:rsidRDefault="00C329E1" w:rsidP="00C329E1">
      <w:pPr>
        <w:numPr>
          <w:ilvl w:val="0"/>
          <w:numId w:val="6"/>
        </w:numPr>
      </w:pPr>
      <w:bookmarkStart w:id="21" w:name="_Ref2452775"/>
      <w:r w:rsidRPr="00C12B77">
        <w:t>Ройтберг ГЕ, Дорош ЖВ, Шархун ОО.</w:t>
      </w:r>
      <w:bookmarkEnd w:id="21"/>
      <w:r w:rsidRPr="00C12B77">
        <w:rPr>
          <w:lang w:val="ru-RU"/>
        </w:rPr>
        <w:t xml:space="preserve">Новый метаболический индекс для диагностики инсулинорезистентности. Рациональная Фармакотерапия в Кардиологии. 2014; 10(3): 265-273 </w:t>
      </w:r>
    </w:p>
    <w:p w:rsidR="00D94D6E" w:rsidRPr="00C12B77" w:rsidRDefault="00D94D6E" w:rsidP="00D94D6E">
      <w:pPr>
        <w:numPr>
          <w:ilvl w:val="0"/>
          <w:numId w:val="6"/>
        </w:numPr>
      </w:pPr>
      <w:r w:rsidRPr="00C12B77">
        <w:t>Рокутова МК. Корекція ренальної дтсфункції під впливом дієтотерапії, дозованих фізичних навантажень та диротону в осіб з абдомінальним ожирінням та вртеріальною гіпертензією. Медичні перспективи. 2015</w:t>
      </w:r>
      <w:r w:rsidRPr="00C12B77">
        <w:rPr>
          <w:lang w:val="ru-RU"/>
        </w:rPr>
        <w:t>;</w:t>
      </w:r>
      <w:r w:rsidRPr="00C12B77">
        <w:t xml:space="preserve"> 4</w:t>
      </w:r>
      <w:r w:rsidRPr="00C12B77">
        <w:rPr>
          <w:lang w:val="ru-RU"/>
        </w:rPr>
        <w:t xml:space="preserve">: </w:t>
      </w:r>
      <w:r w:rsidRPr="00C12B77">
        <w:t>23-29.</w:t>
      </w:r>
    </w:p>
    <w:p w:rsidR="00D94D6E" w:rsidRPr="00C12B77" w:rsidRDefault="00D94D6E" w:rsidP="00D94D6E">
      <w:pPr>
        <w:widowControl w:val="0"/>
        <w:numPr>
          <w:ilvl w:val="0"/>
          <w:numId w:val="6"/>
        </w:numPr>
      </w:pPr>
      <w:r w:rsidRPr="00C12B77">
        <w:t>Самсонова МВ. Диагностические возможности бронхоальволярного лаважа</w:t>
      </w:r>
      <w:r w:rsidRPr="00C12B77">
        <w:rPr>
          <w:lang w:val="ru-RU"/>
        </w:rPr>
        <w:t>.</w:t>
      </w:r>
      <w:r w:rsidRPr="00C12B77">
        <w:t xml:space="preserve"> Атмосфера. Пульмонология и аллергология. 2006</w:t>
      </w:r>
      <w:r w:rsidRPr="00C12B77">
        <w:rPr>
          <w:lang w:val="ru-RU"/>
        </w:rPr>
        <w:t xml:space="preserve">; </w:t>
      </w:r>
      <w:r w:rsidRPr="00C12B77">
        <w:t>4</w:t>
      </w:r>
      <w:r w:rsidRPr="00C12B77">
        <w:rPr>
          <w:lang w:val="ru-RU"/>
        </w:rPr>
        <w:t>:</w:t>
      </w:r>
      <w:r w:rsidRPr="00C12B77">
        <w:t xml:space="preserve"> 12.</w:t>
      </w:r>
    </w:p>
    <w:p w:rsidR="00D94D6E" w:rsidRPr="00C12B77" w:rsidRDefault="00D94D6E" w:rsidP="00D94D6E">
      <w:pPr>
        <w:numPr>
          <w:ilvl w:val="0"/>
          <w:numId w:val="6"/>
        </w:numPr>
        <w:autoSpaceDE w:val="0"/>
        <w:autoSpaceDN w:val="0"/>
        <w:adjustRightInd w:val="0"/>
        <w:rPr>
          <w:lang w:val="ru-RU"/>
        </w:rPr>
      </w:pPr>
      <w:r w:rsidRPr="00C12B77">
        <w:t>Саприна ТВ, Лазаренко ФЭ, Прохоренко ТС, Рязанцева НВ, Ворожцова ИН.</w:t>
      </w:r>
      <w:r w:rsidRPr="00C12B77">
        <w:rPr>
          <w:iCs/>
        </w:rPr>
        <w:t xml:space="preserve"> Роль Th1Th2 дисбаланса иммунного ответа в детерминации клинических особенностей аутоиммунного сахарного диабета взрослых</w:t>
      </w:r>
      <w:r w:rsidRPr="00C12B77">
        <w:rPr>
          <w:iCs/>
          <w:lang w:val="ru-RU"/>
        </w:rPr>
        <w:t>.</w:t>
      </w:r>
      <w:r w:rsidRPr="00C12B77">
        <w:rPr>
          <w:iCs/>
        </w:rPr>
        <w:t xml:space="preserve"> Сахарный диабет. </w:t>
      </w:r>
      <w:r w:rsidRPr="00C12B77">
        <w:rPr>
          <w:iCs/>
          <w:lang w:val="ru-RU"/>
        </w:rPr>
        <w:t>2011; 2: 12-17.</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СевостьяноваИВ, ВоронинаЛП, ПолунинаЕА, Полунина ИН. Влияние полиморфизма гена эндотелиальной синтазы оксида азота на состояние сосудистого эндотелия у больных бронхиальной астмой. Астраханский медицинский журнал. 2013; 8(3): 83-85.</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Севостьянова ИВ, Полунина ОС, Воронина ЛП, Перова НЮ, Белякова ИС, Полунина ЕА. Влияние цитокинов с хемотаксическими свойствами на состояние сосудистого эндотелия при бронхиальной астме. Астраханский медицинский журнал. 2014; 9(3): 56-62.</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bookmarkStart w:id="22" w:name="_Ref2465622"/>
      <w:r w:rsidRPr="00C12B77">
        <w:rPr>
          <w:rFonts w:ascii="Times New Roman" w:hAnsi="Times New Roman"/>
          <w:sz w:val="28"/>
          <w:szCs w:val="28"/>
          <w:lang w:val="uk-UA"/>
        </w:rPr>
        <w:t>Скорость клубочковой фильтрации: калькуляторы для персонального компьютера, мобильного телефона, бумажные номограммы [Интернет]. Доступно на: http://boris.bikbov.ru/2013/07/21/kalkulyator-skf-rascheta-skorosti-klubochkovoy-filtratsii/.</w:t>
      </w:r>
      <w:bookmarkEnd w:id="22"/>
    </w:p>
    <w:p w:rsidR="00D94D6E" w:rsidRPr="00C12B77" w:rsidRDefault="00D94D6E" w:rsidP="00D94D6E">
      <w:pPr>
        <w:numPr>
          <w:ilvl w:val="0"/>
          <w:numId w:val="6"/>
        </w:numPr>
        <w:autoSpaceDE w:val="0"/>
        <w:autoSpaceDN w:val="0"/>
        <w:adjustRightInd w:val="0"/>
        <w:rPr>
          <w:lang w:val="ru-RU"/>
        </w:rPr>
      </w:pPr>
      <w:r w:rsidRPr="00C12B77">
        <w:t>Слуцкая НВ</w:t>
      </w:r>
      <w:r w:rsidRPr="00C12B77">
        <w:rPr>
          <w:lang w:val="ru-RU"/>
        </w:rPr>
        <w:t>,</w:t>
      </w:r>
      <w:r w:rsidRPr="00C12B77">
        <w:t xml:space="preserve"> Симаков АА, Панин ПФ. Влияние степени тяжести кардиоренального синдрома на состояние сосудодвигательной функции эндотелия почек</w:t>
      </w:r>
      <w:r w:rsidRPr="00C12B77">
        <w:rPr>
          <w:lang w:val="ru-RU"/>
        </w:rPr>
        <w:t>.</w:t>
      </w:r>
      <w:r w:rsidRPr="00C12B77">
        <w:t xml:space="preserve"> Военно-медицинский журнал. 2010</w:t>
      </w:r>
      <w:r w:rsidRPr="00C12B77">
        <w:rPr>
          <w:lang w:val="ru-RU"/>
        </w:rPr>
        <w:t>;</w:t>
      </w:r>
      <w:r w:rsidRPr="00C12B77">
        <w:t xml:space="preserve"> 331</w:t>
      </w:r>
      <w:r w:rsidRPr="00C12B77">
        <w:rPr>
          <w:lang w:val="ru-RU"/>
        </w:rPr>
        <w:t>(</w:t>
      </w:r>
      <w:r w:rsidRPr="00C12B77">
        <w:t>10</w:t>
      </w:r>
      <w:r w:rsidRPr="00C12B77">
        <w:rPr>
          <w:lang w:val="ru-RU"/>
        </w:rPr>
        <w:t xml:space="preserve">): </w:t>
      </w:r>
      <w:r w:rsidRPr="00C12B77">
        <w:t>75-76.</w:t>
      </w:r>
    </w:p>
    <w:p w:rsidR="00D94D6E" w:rsidRPr="00C12B77" w:rsidRDefault="00D94D6E" w:rsidP="00D94D6E">
      <w:pPr>
        <w:widowControl w:val="0"/>
        <w:numPr>
          <w:ilvl w:val="0"/>
          <w:numId w:val="6"/>
        </w:numPr>
      </w:pPr>
      <w:r w:rsidRPr="00C12B77">
        <w:t>Сміян ОІ, Курганська ВО, Мощич ОП, Січненко ПІ, Горбась ВА. Вміст про</w:t>
      </w:r>
      <w:r w:rsidRPr="00C12B77">
        <w:rPr>
          <w:lang w:val="ru-RU"/>
        </w:rPr>
        <w:t>-</w:t>
      </w:r>
      <w:r w:rsidRPr="00C12B77">
        <w:t xml:space="preserve"> та протизапальних цитокінів у сироватці крові дітей, хворих на бронхіальну астму різних ступенів тяжкості</w:t>
      </w:r>
      <w:r w:rsidRPr="00C12B77">
        <w:rPr>
          <w:lang w:val="ru-RU"/>
        </w:rPr>
        <w:t>.</w:t>
      </w:r>
      <w:r w:rsidRPr="00C12B77">
        <w:t xml:space="preserve"> Здоровье ребенка. 2012</w:t>
      </w:r>
      <w:r w:rsidRPr="00C12B77">
        <w:rPr>
          <w:lang w:val="ru-RU"/>
        </w:rPr>
        <w:t xml:space="preserve">; </w:t>
      </w:r>
      <w:r w:rsidRPr="00C12B77">
        <w:t>4</w:t>
      </w:r>
      <w:r w:rsidRPr="00C12B77">
        <w:rPr>
          <w:lang w:val="ru-RU"/>
        </w:rPr>
        <w:t>:</w:t>
      </w:r>
      <w:r w:rsidRPr="00C12B77">
        <w:t xml:space="preserve"> 35</w:t>
      </w:r>
      <w:r w:rsidRPr="00C12B77">
        <w:rPr>
          <w:lang w:val="ru-RU"/>
        </w:rPr>
        <w:t>-</w:t>
      </w:r>
      <w:r w:rsidRPr="00C12B77">
        <w:t>38.</w:t>
      </w:r>
    </w:p>
    <w:p w:rsidR="00D94D6E" w:rsidRPr="00C12B77" w:rsidRDefault="00D94D6E" w:rsidP="00D94D6E">
      <w:pPr>
        <w:numPr>
          <w:ilvl w:val="0"/>
          <w:numId w:val="6"/>
        </w:numPr>
        <w:autoSpaceDE w:val="0"/>
        <w:autoSpaceDN w:val="0"/>
        <w:adjustRightInd w:val="0"/>
        <w:rPr>
          <w:lang w:val="ru-RU"/>
        </w:rPr>
      </w:pPr>
      <w:r w:rsidRPr="00C12B77">
        <w:t>Соловьева ИА</w:t>
      </w:r>
      <w:r w:rsidRPr="00C12B77">
        <w:rPr>
          <w:lang w:val="ru-RU"/>
        </w:rPr>
        <w:t>,</w:t>
      </w:r>
      <w:r w:rsidRPr="00C12B77">
        <w:t xml:space="preserve"> Демко ИВ,Собко ЕА. Состояние сосудодвигательной функции эндотелия при синтропии бронхиальной астмы и алиментарногоожирения у лиц молодого возраста</w:t>
      </w:r>
      <w:r w:rsidRPr="00C12B77">
        <w:rPr>
          <w:lang w:val="ru-RU"/>
        </w:rPr>
        <w:t xml:space="preserve">. В: </w:t>
      </w:r>
      <w:r w:rsidRPr="00C12B77">
        <w:t>XXVI Национальный конгресса по болезням органов дыхания</w:t>
      </w:r>
      <w:r w:rsidRPr="00C12B77">
        <w:rPr>
          <w:lang w:val="ru-RU"/>
        </w:rPr>
        <w:t>.</w:t>
      </w:r>
      <w:r w:rsidRPr="00C12B77">
        <w:t>Сборник трудов. Москва</w:t>
      </w:r>
      <w:r w:rsidRPr="00C12B77">
        <w:rPr>
          <w:lang w:val="ru-RU"/>
        </w:rPr>
        <w:t>;</w:t>
      </w:r>
      <w:r w:rsidRPr="00C12B77">
        <w:t xml:space="preserve"> 2016</w:t>
      </w:r>
      <w:r w:rsidRPr="00C12B77">
        <w:rPr>
          <w:lang w:val="ru-RU"/>
        </w:rPr>
        <w:t>, с</w:t>
      </w:r>
      <w:r w:rsidRPr="00C12B77">
        <w:t>.32</w:t>
      </w:r>
      <w:r w:rsidRPr="00C12B77">
        <w:rPr>
          <w:lang w:val="ru-RU"/>
        </w:rPr>
        <w:t>.</w:t>
      </w:r>
    </w:p>
    <w:p w:rsidR="00D94D6E" w:rsidRPr="00C12B77" w:rsidRDefault="00D94D6E" w:rsidP="00D94D6E">
      <w:pPr>
        <w:numPr>
          <w:ilvl w:val="0"/>
          <w:numId w:val="6"/>
        </w:numPr>
        <w:autoSpaceDE w:val="0"/>
        <w:autoSpaceDN w:val="0"/>
        <w:adjustRightInd w:val="0"/>
      </w:pPr>
      <w:r w:rsidRPr="00C12B77">
        <w:t>СорокинаЛН, МинеевВН, ИвановВА,</w:t>
      </w:r>
      <w:r w:rsidRPr="00C12B77">
        <w:rPr>
          <w:iCs/>
        </w:rPr>
        <w:t>и др.</w:t>
      </w:r>
      <w:r w:rsidRPr="00C12B77">
        <w:t>Клинико-патогенетические особенности бронхиальной астмыв сочетании с сопутствующим сахарным диабетом 2 типа. В: Сборник трудов XXVI Национальный конгресса по болезням органов дыхания. Москва; 2016, с. 24</w:t>
      </w:r>
      <w:r w:rsidRPr="00C12B77">
        <w:rPr>
          <w:lang w:val="ru-RU"/>
        </w:rPr>
        <w:t>.</w:t>
      </w:r>
    </w:p>
    <w:p w:rsidR="00D94D6E" w:rsidRPr="00C12B77" w:rsidRDefault="00D94D6E" w:rsidP="00D94D6E">
      <w:pPr>
        <w:numPr>
          <w:ilvl w:val="0"/>
          <w:numId w:val="6"/>
        </w:numPr>
        <w:autoSpaceDE w:val="0"/>
        <w:autoSpaceDN w:val="0"/>
        <w:adjustRightInd w:val="0"/>
        <w:rPr>
          <w:lang w:val="ru-RU"/>
        </w:rPr>
      </w:pPr>
      <w:r w:rsidRPr="00C12B77">
        <w:t xml:space="preserve">Сысоева МС, Соловьева АВ, Никифоров АА, Ракита ДР. </w:t>
      </w:r>
      <w:r w:rsidRPr="00C12B77">
        <w:rPr>
          <w:lang w:val="ru-RU" w:eastAsia="ru-RU"/>
        </w:rPr>
        <w:t xml:space="preserve">Влияние наличия метаболического синдрома на клиническое течение бронхиальной астмы. </w:t>
      </w:r>
      <w:r w:rsidRPr="00C12B77">
        <w:rPr>
          <w:iCs/>
          <w:lang w:val="ru-RU" w:eastAsia="ru-RU"/>
        </w:rPr>
        <w:t>Российский медико-биологический вестник имени академика И.П. Павлова. 2011; 4: 100-105.</w:t>
      </w:r>
    </w:p>
    <w:p w:rsidR="00D94D6E" w:rsidRPr="00C12B77" w:rsidRDefault="00D94D6E" w:rsidP="00D94D6E">
      <w:pPr>
        <w:pStyle w:val="a3"/>
        <w:numPr>
          <w:ilvl w:val="0"/>
          <w:numId w:val="6"/>
        </w:numPr>
        <w:autoSpaceDE w:val="0"/>
        <w:autoSpaceDN w:val="0"/>
        <w:adjustRightInd w:val="0"/>
        <w:spacing w:after="0" w:line="360" w:lineRule="auto"/>
        <w:jc w:val="both"/>
        <w:rPr>
          <w:rFonts w:ascii="Times New Roman" w:hAnsi="Times New Roman"/>
          <w:sz w:val="28"/>
          <w:szCs w:val="28"/>
          <w:lang w:val="uk-UA"/>
        </w:rPr>
      </w:pPr>
      <w:r w:rsidRPr="00C12B77">
        <w:rPr>
          <w:rFonts w:ascii="Times New Roman" w:hAnsi="Times New Roman"/>
          <w:sz w:val="28"/>
          <w:szCs w:val="28"/>
          <w:lang w:val="uk-UA"/>
        </w:rPr>
        <w:t>Тихонова ТМ. Клініко-імунологічні маркери повільно прогресуючого автоімунного діабету дорослих. Проблеми ендокринної патології. 2015; 1: 59-66.</w:t>
      </w:r>
    </w:p>
    <w:p w:rsidR="00D94D6E" w:rsidRPr="00C12B77" w:rsidRDefault="00D94D6E" w:rsidP="00D94D6E">
      <w:pPr>
        <w:numPr>
          <w:ilvl w:val="0"/>
          <w:numId w:val="6"/>
        </w:numPr>
        <w:rPr>
          <w:lang w:val="ru-RU"/>
        </w:rPr>
      </w:pPr>
      <w:r w:rsidRPr="00C12B77">
        <w:t xml:space="preserve">Третяк НМ, Басова ОВ, Горяінова НВ, Коваль АІ, Аношина МЮ, Мнишенко ВМ, </w:t>
      </w:r>
      <w:r w:rsidRPr="00C12B77">
        <w:rPr>
          <w:lang w:val="ru-RU"/>
        </w:rPr>
        <w:t xml:space="preserve">и др. Якість життя людини: сутність поняття. </w:t>
      </w:r>
      <w:hyperlink r:id="rId145" w:tooltip="Періодичне видання" w:history="1">
        <w:r w:rsidRPr="00C12B77">
          <w:rPr>
            <w:lang w:val="ru-RU"/>
          </w:rPr>
          <w:t>Гематологія і переливання крові</w:t>
        </w:r>
      </w:hyperlink>
      <w:r w:rsidRPr="00C12B77">
        <w:rPr>
          <w:lang w:val="ru-RU"/>
        </w:rPr>
        <w:t>. 2014; 37: 238-243.</w:t>
      </w:r>
    </w:p>
    <w:p w:rsidR="00D94D6E" w:rsidRPr="00C12B77" w:rsidRDefault="00D94D6E" w:rsidP="00D94D6E">
      <w:pPr>
        <w:numPr>
          <w:ilvl w:val="0"/>
          <w:numId w:val="6"/>
        </w:numPr>
      </w:pPr>
      <w:r w:rsidRPr="00C12B77">
        <w:t>Уніфікований клінічний протокол первинної, вторинної (спеціалізованої) медичної допомоги. Бронхіальна астма: № 868 від 08 жовтня 2013 р. [Интернет]. Доступно на : http://mtd.dec.gov.ua/images/dodatki/2013_868BA_dor_dit/2013_868_ykpmd_BA_dor.pdf.</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rPr>
        <w:t>Федосеев ГБ, Трофимов ВИ, Петрова МА. Многоликая бронхиальная астма, диагностика, лечение и профилактика. Санкт-Петербург: Нордмед-Издат; 2011. 344 с.</w:t>
      </w:r>
    </w:p>
    <w:p w:rsidR="00D94D6E" w:rsidRPr="00C12B77" w:rsidRDefault="00D94D6E" w:rsidP="00D94D6E">
      <w:pPr>
        <w:numPr>
          <w:ilvl w:val="0"/>
          <w:numId w:val="6"/>
        </w:numPr>
        <w:autoSpaceDE w:val="0"/>
        <w:autoSpaceDN w:val="0"/>
        <w:adjustRightInd w:val="0"/>
        <w:rPr>
          <w:lang w:val="ru-RU" w:eastAsia="ru-RU"/>
        </w:rPr>
      </w:pPr>
      <w:r w:rsidRPr="00C12B77">
        <w:t>Фещенко ЮІ</w:t>
      </w:r>
      <w:r w:rsidRPr="00C12B77">
        <w:rPr>
          <w:lang w:val="ru-RU"/>
        </w:rPr>
        <w:t>.</w:t>
      </w:r>
      <w:r w:rsidRPr="00C12B77">
        <w:t>Актуальні проблеми пульмонології</w:t>
      </w:r>
      <w:r w:rsidRPr="00C12B77">
        <w:rPr>
          <w:lang w:val="ru-RU"/>
        </w:rPr>
        <w:t>.</w:t>
      </w:r>
      <w:r w:rsidRPr="00C12B77">
        <w:rPr>
          <w:lang w:val="ru-RU" w:eastAsia="ru-RU"/>
        </w:rPr>
        <w:t>Здоров</w:t>
      </w:r>
      <w:r w:rsidR="00E37F01" w:rsidRPr="00C12B77">
        <w:rPr>
          <w:lang w:val="ru-RU" w:eastAsia="ru-RU"/>
        </w:rPr>
        <w:t>’</w:t>
      </w:r>
      <w:r w:rsidRPr="00C12B77">
        <w:rPr>
          <w:lang w:val="ru-RU" w:eastAsia="ru-RU"/>
        </w:rPr>
        <w:t>я України. 2018; 4(45): 18</w:t>
      </w:r>
    </w:p>
    <w:p w:rsidR="00D94D6E" w:rsidRPr="00C12B77" w:rsidRDefault="00D94D6E" w:rsidP="00D94D6E">
      <w:pPr>
        <w:numPr>
          <w:ilvl w:val="0"/>
          <w:numId w:val="6"/>
        </w:numPr>
        <w:autoSpaceDE w:val="0"/>
        <w:autoSpaceDN w:val="0"/>
        <w:adjustRightInd w:val="0"/>
        <w:rPr>
          <w:lang w:val="ru-RU" w:eastAsia="ru-RU"/>
        </w:rPr>
      </w:pPr>
      <w:r w:rsidRPr="00C12B77">
        <w:rPr>
          <w:lang w:val="ru-RU" w:eastAsia="ru-RU"/>
        </w:rPr>
        <w:t>Фещенко ЮІ. Бронхіальна астма у світі та в Україні: як покращити її контроль? Здоров</w:t>
      </w:r>
      <w:r w:rsidR="00E37F01" w:rsidRPr="00C12B77">
        <w:rPr>
          <w:lang w:val="ru-RU" w:eastAsia="ru-RU"/>
        </w:rPr>
        <w:t>’</w:t>
      </w:r>
      <w:r w:rsidRPr="00C12B77">
        <w:rPr>
          <w:lang w:val="ru-RU" w:eastAsia="ru-RU"/>
        </w:rPr>
        <w:t>я України. 2016; 3(35): 11.</w:t>
      </w:r>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shd w:val="clear" w:color="auto" w:fill="FFFFFF"/>
        </w:rPr>
        <w:t>Фомина ДС, Горячкина ЛА, Алексеева ЮГ. Бронхиальная астма и ожирение: поиск терапевтических моделей. Пульмонология. 2014; 6: 94-100.</w:t>
      </w:r>
    </w:p>
    <w:p w:rsidR="00334103" w:rsidRPr="00C12B77" w:rsidRDefault="00334103" w:rsidP="00334103">
      <w:pPr>
        <w:pStyle w:val="a3"/>
        <w:widowControl w:val="0"/>
        <w:numPr>
          <w:ilvl w:val="0"/>
          <w:numId w:val="6"/>
        </w:numPr>
        <w:autoSpaceDE w:val="0"/>
        <w:autoSpaceDN w:val="0"/>
        <w:spacing w:after="0" w:line="360" w:lineRule="auto"/>
        <w:jc w:val="both"/>
        <w:rPr>
          <w:rFonts w:ascii="Times New Roman" w:hAnsi="Times New Roman"/>
          <w:sz w:val="28"/>
          <w:szCs w:val="28"/>
          <w:lang w:val="uk-UA"/>
        </w:rPr>
      </w:pPr>
      <w:r w:rsidRPr="00C12B77">
        <w:rPr>
          <w:rFonts w:ascii="Times New Roman" w:hAnsi="Times New Roman"/>
          <w:sz w:val="28"/>
          <w:szCs w:val="28"/>
          <w:lang w:val="uk-UA"/>
        </w:rPr>
        <w:t>Фурс С., Коведсди К., Зоккали К. Ожирение и заболевание почек: скрытые последствия эпидемии. Клиническая нефрология. 2017; 1: 3-11.</w:t>
      </w:r>
    </w:p>
    <w:p w:rsidR="00D94D6E" w:rsidRPr="00C12B77" w:rsidRDefault="00D94D6E" w:rsidP="00D94D6E">
      <w:pPr>
        <w:pStyle w:val="a3"/>
        <w:widowControl w:val="0"/>
        <w:numPr>
          <w:ilvl w:val="0"/>
          <w:numId w:val="6"/>
        </w:numPr>
        <w:autoSpaceDE w:val="0"/>
        <w:autoSpaceDN w:val="0"/>
        <w:spacing w:after="0" w:line="360" w:lineRule="auto"/>
        <w:jc w:val="both"/>
        <w:rPr>
          <w:rFonts w:ascii="Times New Roman" w:hAnsi="Times New Roman"/>
          <w:sz w:val="28"/>
          <w:szCs w:val="28"/>
        </w:rPr>
      </w:pPr>
      <w:r w:rsidRPr="00C12B77">
        <w:rPr>
          <w:rFonts w:ascii="Times New Roman" w:hAnsi="Times New Roman"/>
          <w:sz w:val="28"/>
          <w:szCs w:val="28"/>
        </w:rPr>
        <w:t>Хакимова ДМ. Оптимизация диагностики функциональных нарушений почек у больных с артериальной гипертензией и сахарным диабетом 2 типа [диссертация]. Казань: Казанский гос.мед. ун-т; 2011. 117 с.</w:t>
      </w:r>
    </w:p>
    <w:p w:rsidR="00D94D6E" w:rsidRPr="00C12B77" w:rsidRDefault="00D94D6E" w:rsidP="00D94D6E">
      <w:pPr>
        <w:widowControl w:val="0"/>
        <w:numPr>
          <w:ilvl w:val="0"/>
          <w:numId w:val="6"/>
        </w:numPr>
      </w:pPr>
      <w:r w:rsidRPr="00C12B77">
        <w:rPr>
          <w:color w:val="222222"/>
          <w:shd w:val="clear" w:color="auto" w:fill="FFFFFF"/>
        </w:rPr>
        <w:t>Чернуский ВГ, Попов НН, Морозова АД, Говаленкова ОЛ, ВласенкоОА</w:t>
      </w:r>
      <w:r w:rsidRPr="00C12B77">
        <w:rPr>
          <w:color w:val="222222"/>
          <w:shd w:val="clear" w:color="auto" w:fill="FFFFFF"/>
          <w:lang w:val="ru-RU"/>
        </w:rPr>
        <w:t>.</w:t>
      </w:r>
      <w:r w:rsidRPr="00C12B77">
        <w:t>Провоспалительные цитокины и их роль в патогенезе бронхиальной астмы у детей</w:t>
      </w:r>
      <w:r w:rsidRPr="00C12B77">
        <w:rPr>
          <w:lang w:val="ru-RU"/>
        </w:rPr>
        <w:t>.</w:t>
      </w:r>
      <w:r w:rsidRPr="00C12B77">
        <w:t xml:space="preserve"> Екперим</w:t>
      </w:r>
      <w:r w:rsidRPr="00C12B77">
        <w:rPr>
          <w:lang w:val="ru-RU"/>
        </w:rPr>
        <w:t>ентальна</w:t>
      </w:r>
      <w:r w:rsidRPr="00C12B77">
        <w:t xml:space="preserve"> і клініч</w:t>
      </w:r>
      <w:r w:rsidRPr="00C12B77">
        <w:rPr>
          <w:lang w:val="ru-RU"/>
        </w:rPr>
        <w:t>на</w:t>
      </w:r>
      <w:r w:rsidRPr="00C12B77">
        <w:t xml:space="preserve"> медицина. 2012</w:t>
      </w:r>
      <w:r w:rsidRPr="00C12B77">
        <w:rPr>
          <w:lang w:val="ru-RU"/>
        </w:rPr>
        <w:t>;</w:t>
      </w:r>
      <w:r w:rsidRPr="00C12B77">
        <w:t xml:space="preserve"> 2</w:t>
      </w:r>
      <w:r w:rsidRPr="00C12B77">
        <w:rPr>
          <w:lang w:val="ru-RU"/>
        </w:rPr>
        <w:t>:</w:t>
      </w:r>
      <w:r w:rsidRPr="00C12B77">
        <w:t xml:space="preserve"> 122-126.</w:t>
      </w:r>
    </w:p>
    <w:p w:rsidR="00D94D6E" w:rsidRPr="00C12B77" w:rsidRDefault="00D94D6E" w:rsidP="00D94D6E">
      <w:pPr>
        <w:pStyle w:val="af5"/>
        <w:numPr>
          <w:ilvl w:val="0"/>
          <w:numId w:val="6"/>
        </w:numPr>
        <w:spacing w:before="0" w:beforeAutospacing="0" w:after="0" w:afterAutospacing="0" w:line="360" w:lineRule="auto"/>
        <w:jc w:val="both"/>
        <w:rPr>
          <w:sz w:val="28"/>
          <w:szCs w:val="28"/>
        </w:rPr>
      </w:pPr>
      <w:r w:rsidRPr="00C12B77">
        <w:rPr>
          <w:sz w:val="28"/>
          <w:szCs w:val="28"/>
          <w:shd w:val="clear" w:color="auto" w:fill="FFFFFF"/>
        </w:rPr>
        <w:t>Чикина СЮ. Новый взгляд на фенотипы бронхиальной астмы (обзор литературы)</w:t>
      </w:r>
      <w:r w:rsidRPr="00C12B77">
        <w:rPr>
          <w:sz w:val="28"/>
          <w:szCs w:val="28"/>
          <w:shd w:val="clear" w:color="auto" w:fill="FFFFFF"/>
          <w:lang w:val="ru-RU"/>
        </w:rPr>
        <w:t>.</w:t>
      </w:r>
      <w:r w:rsidRPr="00C12B77">
        <w:rPr>
          <w:sz w:val="28"/>
          <w:szCs w:val="28"/>
          <w:shd w:val="clear" w:color="auto" w:fill="FFFFFF"/>
        </w:rPr>
        <w:t xml:space="preserve"> Практическая пульмонология. 2012</w:t>
      </w:r>
      <w:r w:rsidRPr="00C12B77">
        <w:rPr>
          <w:sz w:val="28"/>
          <w:szCs w:val="28"/>
          <w:shd w:val="clear" w:color="auto" w:fill="FFFFFF"/>
          <w:lang w:val="ru-RU"/>
        </w:rPr>
        <w:t>;</w:t>
      </w:r>
      <w:r w:rsidRPr="00C12B77">
        <w:rPr>
          <w:sz w:val="28"/>
          <w:szCs w:val="28"/>
          <w:shd w:val="clear" w:color="auto" w:fill="FFFFFF"/>
        </w:rPr>
        <w:t xml:space="preserve"> 2</w:t>
      </w:r>
      <w:r w:rsidRPr="00C12B77">
        <w:rPr>
          <w:sz w:val="28"/>
          <w:szCs w:val="28"/>
          <w:shd w:val="clear" w:color="auto" w:fill="FFFFFF"/>
          <w:lang w:val="ru-RU"/>
        </w:rPr>
        <w:t>:</w:t>
      </w:r>
      <w:r w:rsidRPr="00C12B77">
        <w:rPr>
          <w:sz w:val="28"/>
          <w:szCs w:val="28"/>
          <w:shd w:val="clear" w:color="auto" w:fill="FFFFFF"/>
        </w:rPr>
        <w:t xml:space="preserve"> 2-6.</w:t>
      </w:r>
    </w:p>
    <w:p w:rsidR="00D94D6E" w:rsidRPr="00C12B77" w:rsidRDefault="00345581" w:rsidP="00D94D6E">
      <w:pPr>
        <w:pStyle w:val="af5"/>
        <w:numPr>
          <w:ilvl w:val="0"/>
          <w:numId w:val="6"/>
        </w:numPr>
        <w:spacing w:before="0" w:beforeAutospacing="0" w:after="0" w:afterAutospacing="0" w:line="360" w:lineRule="auto"/>
        <w:jc w:val="both"/>
        <w:rPr>
          <w:sz w:val="28"/>
          <w:szCs w:val="28"/>
          <w:shd w:val="clear" w:color="auto" w:fill="FFFFFF"/>
        </w:rPr>
      </w:pPr>
      <w:r w:rsidRPr="00C12B77">
        <w:rPr>
          <w:sz w:val="28"/>
          <w:szCs w:val="28"/>
          <w:shd w:val="clear" w:color="auto" w:fill="FFFFFF"/>
        </w:rPr>
        <w:t xml:space="preserve">Шишкин АН. Лындина МЛ. </w:t>
      </w:r>
      <w:r w:rsidRPr="00C12B77">
        <w:rPr>
          <w:sz w:val="28"/>
          <w:szCs w:val="28"/>
        </w:rPr>
        <w:t>Клинические особенности эндотелиальной дисфункции при ожирении и роль фактора курения. Регионарное кровообращение и микроциркуляция</w:t>
      </w:r>
      <w:r w:rsidRPr="00C12B77">
        <w:rPr>
          <w:sz w:val="28"/>
          <w:szCs w:val="28"/>
          <w:shd w:val="clear" w:color="auto" w:fill="FFFFFF"/>
        </w:rPr>
        <w:t xml:space="preserve"> 2018; 17(2): 20-27</w:t>
      </w:r>
      <w:r w:rsidR="00D94D6E" w:rsidRPr="00C12B77">
        <w:rPr>
          <w:sz w:val="28"/>
          <w:szCs w:val="28"/>
          <w:shd w:val="clear" w:color="auto" w:fill="FFFFFF"/>
        </w:rPr>
        <w:t>.</w:t>
      </w:r>
    </w:p>
    <w:p w:rsidR="00D94D6E" w:rsidRPr="00C12B77" w:rsidRDefault="00BF3829" w:rsidP="00D94D6E">
      <w:pPr>
        <w:numPr>
          <w:ilvl w:val="0"/>
          <w:numId w:val="6"/>
        </w:numPr>
        <w:rPr>
          <w:lang w:val="ru-RU"/>
        </w:rPr>
      </w:pPr>
      <w:hyperlink r:id="rId146" w:history="1">
        <w:r w:rsidR="00D94D6E" w:rsidRPr="00C12B77">
          <w:rPr>
            <w:lang w:val="ru-RU"/>
          </w:rPr>
          <w:t>Шуляк</w:t>
        </w:r>
      </w:hyperlink>
      <w:r w:rsidR="005A3CBE" w:rsidRPr="00C12B77">
        <w:rPr>
          <w:lang w:val="ru-RU"/>
        </w:rPr>
        <w:t xml:space="preserve"> М</w:t>
      </w:r>
      <w:r w:rsidR="00D94D6E" w:rsidRPr="00C12B77">
        <w:rPr>
          <w:lang w:val="ru-RU"/>
        </w:rPr>
        <w:t>А. Молекулярная діагностика больных полипозным риносинуситом, который развиваетса на фоне круглогодичного аллергического ринита. Медицина и образование в Сибири. 2014; 5: 51-54.</w:t>
      </w:r>
    </w:p>
    <w:p w:rsidR="00C15ABA" w:rsidRPr="00C12B77" w:rsidRDefault="00C15ABA" w:rsidP="00C15ABA">
      <w:pPr>
        <w:numPr>
          <w:ilvl w:val="0"/>
          <w:numId w:val="6"/>
        </w:numPr>
      </w:pPr>
      <w:bookmarkStart w:id="23" w:name="_Ref2465930"/>
      <w:r w:rsidRPr="00C12B77">
        <w:t>Ягенський АВ,</w:t>
      </w:r>
      <w:r w:rsidRPr="00C12B77">
        <w:rPr>
          <w:lang w:val="en-US"/>
        </w:rPr>
        <w:t>HoferS</w:t>
      </w:r>
      <w:r w:rsidRPr="00C12B77">
        <w:t xml:space="preserve">., СічкарукІМ, </w:t>
      </w:r>
      <w:r w:rsidRPr="00C12B77">
        <w:rPr>
          <w:lang w:val="en-US"/>
        </w:rPr>
        <w:t>OldridgeN</w:t>
      </w:r>
      <w:r w:rsidRPr="00C12B77">
        <w:t xml:space="preserve">. </w:t>
      </w:r>
      <w:r w:rsidRPr="00C12B77">
        <w:rPr>
          <w:bCs/>
        </w:rPr>
        <w:t xml:space="preserve">Оцінка якості життя у пацієнтів з ішемічною хворобою серця: результати валідизації україномовної версії опитувальника </w:t>
      </w:r>
      <w:r w:rsidRPr="00C12B77">
        <w:rPr>
          <w:bCs/>
          <w:lang w:val="en-US"/>
        </w:rPr>
        <w:t>MacNewHeartDiseaseHealth</w:t>
      </w:r>
      <w:r w:rsidRPr="00C12B77">
        <w:rPr>
          <w:bCs/>
        </w:rPr>
        <w:t>-</w:t>
      </w:r>
      <w:r w:rsidRPr="00C12B77">
        <w:rPr>
          <w:bCs/>
          <w:lang w:val="en-US"/>
        </w:rPr>
        <w:t>relatedQualityof</w:t>
      </w:r>
      <w:r w:rsidRPr="00C12B77">
        <w:rPr>
          <w:lang w:val="en-US"/>
        </w:rPr>
        <w:t>Life</w:t>
      </w:r>
      <w:r w:rsidR="004C5539" w:rsidRPr="00C12B77">
        <w:t>.</w:t>
      </w:r>
      <w:r w:rsidRPr="00C12B77">
        <w:rPr>
          <w:lang w:val="en-US"/>
        </w:rPr>
        <w:t> </w:t>
      </w:r>
      <w:hyperlink r:id="rId147" w:tooltip="Періодичне видання" w:history="1">
        <w:r w:rsidRPr="00C12B77">
          <w:rPr>
            <w:rStyle w:val="af"/>
            <w:color w:val="auto"/>
            <w:u w:val="none"/>
          </w:rPr>
          <w:t>Український кардіологічний журнал</w:t>
        </w:r>
      </w:hyperlink>
      <w:r w:rsidRPr="00C12B77">
        <w:t>. 2013; 3:22-28.</w:t>
      </w:r>
    </w:p>
    <w:p w:rsidR="00D94D6E" w:rsidRPr="00C12B77" w:rsidRDefault="005A3CBE" w:rsidP="00D94D6E">
      <w:pPr>
        <w:numPr>
          <w:ilvl w:val="0"/>
          <w:numId w:val="6"/>
        </w:numPr>
      </w:pPr>
      <w:r w:rsidRPr="00C12B77">
        <w:rPr>
          <w:lang w:val="ru-RU"/>
        </w:rPr>
        <w:t>Яшина ЛА., Ігнатьтьєва ВІ, Гуменюк ГЛ, Загребельний РМ</w:t>
      </w:r>
      <w:bookmarkEnd w:id="23"/>
      <w:r w:rsidR="008D6DBE" w:rsidRPr="00C12B77">
        <w:rPr>
          <w:lang w:val="ru-RU"/>
        </w:rPr>
        <w:t>.</w:t>
      </w:r>
      <w:r w:rsidRPr="00C12B77">
        <w:rPr>
          <w:color w:val="191919"/>
          <w:shd w:val="clear" w:color="auto" w:fill="FFFFFF"/>
        </w:rPr>
        <w:t xml:space="preserve"> Вплив анатомо-функціональних особливостей верхніх дихальних шляхів на реактивність переферичних дихальних шляхів у хворих на бронхіальну астму із тяжким перебігом.</w:t>
      </w:r>
      <w:r w:rsidR="00F33188" w:rsidRPr="00C12B77">
        <w:rPr>
          <w:shd w:val="clear" w:color="auto" w:fill="FFFFFF"/>
        </w:rPr>
        <w:t>Матеріали науково-практичної конференції “Актуальні питання внутрішньої медицини</w:t>
      </w:r>
      <w:r w:rsidR="00F33188" w:rsidRPr="00C12B77">
        <w:rPr>
          <w:rFonts w:asciiTheme="minorHAnsi" w:hAnsiTheme="minorHAnsi"/>
          <w:color w:val="191919"/>
          <w:shd w:val="clear" w:color="auto" w:fill="FFFFFF"/>
        </w:rPr>
        <w:t>.</w:t>
      </w:r>
      <w:r w:rsidRPr="00C12B77">
        <w:rPr>
          <w:color w:val="191919"/>
          <w:shd w:val="clear" w:color="auto" w:fill="FFFFFF"/>
        </w:rPr>
        <w:t xml:space="preserve"> Чернівці; 2011: 199-201</w:t>
      </w:r>
    </w:p>
    <w:p w:rsidR="00D94D6E" w:rsidRPr="00C12B77" w:rsidRDefault="00D94D6E" w:rsidP="00D94D6E">
      <w:pPr>
        <w:numPr>
          <w:ilvl w:val="0"/>
          <w:numId w:val="6"/>
        </w:numPr>
        <w:rPr>
          <w:lang w:val="ru-RU"/>
        </w:rPr>
      </w:pPr>
      <w:bookmarkStart w:id="24" w:name="_Ref2464825"/>
      <w:r w:rsidRPr="00C12B77">
        <w:t xml:space="preserve">Яшина ЛА, Ищук СГ. Бронхиальная астма у больних с ожирением </w:t>
      </w:r>
      <w:r w:rsidR="00424343" w:rsidRPr="00C12B77">
        <w:t>–</w:t>
      </w:r>
      <w:r w:rsidRPr="00C12B77">
        <w:t xml:space="preserve"> особый фенотип заболевания. Астма и аллергия. 2011;4</w:t>
      </w:r>
      <w:r w:rsidR="005A3CBE" w:rsidRPr="00C12B77">
        <w:t>:</w:t>
      </w:r>
      <w:r w:rsidRPr="00C12B77">
        <w:t xml:space="preserve"> с. 46-9.</w:t>
      </w:r>
      <w:bookmarkEnd w:id="24"/>
    </w:p>
    <w:p w:rsidR="00D94D6E" w:rsidRPr="00C12B77" w:rsidRDefault="00D94D6E" w:rsidP="00D94D6E">
      <w:pPr>
        <w:numPr>
          <w:ilvl w:val="0"/>
          <w:numId w:val="6"/>
        </w:numPr>
      </w:pPr>
      <w:bookmarkStart w:id="25" w:name="_Ref2462997"/>
      <w:r w:rsidRPr="00C12B77">
        <w:t>Aaronson NK, Acquadro C, Alonso J, Apolone G, Bucquet D, Bullinger M, et al. International Quality of Life Assessment (IQOLA) Project. Qual Life Res. 1992; 1(5): 349-51.</w:t>
      </w:r>
      <w:bookmarkEnd w:id="25"/>
    </w:p>
    <w:p w:rsidR="00D94D6E" w:rsidRPr="00C12B77" w:rsidRDefault="00D94D6E" w:rsidP="00D94D6E">
      <w:pPr>
        <w:numPr>
          <w:ilvl w:val="0"/>
          <w:numId w:val="6"/>
        </w:numPr>
        <w:rPr>
          <w:lang w:val="ru-RU"/>
        </w:rPr>
      </w:pPr>
      <w:bookmarkStart w:id="26" w:name="_Ref2458615"/>
      <w:r w:rsidRPr="00C12B77">
        <w:t>Abdulamir AS, Hafidh RR, Abubakar F, Abbas KA. Changing survival, memory cell compartment, and T-helper balance of lymphocytes between severe and mild asthma. BMC Immunol. 2008; 9: 73.</w:t>
      </w:r>
      <w:bookmarkEnd w:id="26"/>
    </w:p>
    <w:p w:rsidR="00B27425" w:rsidRPr="00C12B77" w:rsidRDefault="00B27425" w:rsidP="00D94D6E">
      <w:pPr>
        <w:numPr>
          <w:ilvl w:val="0"/>
          <w:numId w:val="6"/>
        </w:numPr>
        <w:rPr>
          <w:lang w:val="en-US"/>
        </w:rPr>
      </w:pPr>
      <w:r w:rsidRPr="00C12B77">
        <w:rPr>
          <w:shd w:val="clear" w:color="auto" w:fill="FFFFFF"/>
        </w:rPr>
        <w:t>Abrams EM, Szefler SJ, Becker AB.</w:t>
      </w:r>
      <w:hyperlink r:id="rId148" w:history="1">
        <w:r w:rsidRPr="00C12B77">
          <w:rPr>
            <w:rStyle w:val="af"/>
            <w:color w:val="auto"/>
            <w:u w:val="none"/>
            <w:shd w:val="clear" w:color="auto" w:fill="FFFFFF"/>
          </w:rPr>
          <w:t>Effect of </w:t>
        </w:r>
        <w:r w:rsidRPr="00C12B77">
          <w:rPr>
            <w:rStyle w:val="af"/>
            <w:bCs/>
            <w:color w:val="auto"/>
            <w:u w:val="none"/>
            <w:shd w:val="clear" w:color="auto" w:fill="FFFFFF"/>
          </w:rPr>
          <w:t>asthma</w:t>
        </w:r>
        <w:r w:rsidRPr="00C12B77">
          <w:rPr>
            <w:rStyle w:val="af"/>
            <w:color w:val="auto"/>
            <w:u w:val="none"/>
            <w:shd w:val="clear" w:color="auto" w:fill="FFFFFF"/>
          </w:rPr>
          <w:t> therapies on the natural course of </w:t>
        </w:r>
        <w:r w:rsidRPr="00C12B77">
          <w:rPr>
            <w:rStyle w:val="af"/>
            <w:bCs/>
            <w:color w:val="auto"/>
            <w:u w:val="none"/>
            <w:shd w:val="clear" w:color="auto" w:fill="FFFFFF"/>
          </w:rPr>
          <w:t>asthma</w:t>
        </w:r>
        <w:r w:rsidRPr="00C12B77">
          <w:rPr>
            <w:rStyle w:val="af"/>
            <w:color w:val="auto"/>
            <w:u w:val="none"/>
            <w:shd w:val="clear" w:color="auto" w:fill="FFFFFF"/>
          </w:rPr>
          <w:t>.</w:t>
        </w:r>
      </w:hyperlink>
      <w:r w:rsidRPr="00C12B77">
        <w:rPr>
          <w:rStyle w:val="jrnl"/>
          <w:shd w:val="clear" w:color="auto" w:fill="FFFFFF"/>
        </w:rPr>
        <w:t>Ann Allergy </w:t>
      </w:r>
      <w:r w:rsidRPr="00C12B77">
        <w:rPr>
          <w:rStyle w:val="jrnl"/>
          <w:bCs/>
          <w:shd w:val="clear" w:color="auto" w:fill="FFFFFF"/>
        </w:rPr>
        <w:t>Asthma</w:t>
      </w:r>
      <w:r w:rsidRPr="00C12B77">
        <w:rPr>
          <w:rStyle w:val="jrnl"/>
          <w:shd w:val="clear" w:color="auto" w:fill="FFFFFF"/>
        </w:rPr>
        <w:t> Immunol</w:t>
      </w:r>
      <w:r w:rsidRPr="00C12B77">
        <w:rPr>
          <w:shd w:val="clear" w:color="auto" w:fill="FFFFFF"/>
        </w:rPr>
        <w:t>. 2016;117(6):627-633. </w:t>
      </w:r>
    </w:p>
    <w:p w:rsidR="00D94D6E" w:rsidRPr="00C12B77" w:rsidRDefault="00D94D6E" w:rsidP="00D94D6E">
      <w:pPr>
        <w:numPr>
          <w:ilvl w:val="0"/>
          <w:numId w:val="6"/>
        </w:numPr>
        <w:rPr>
          <w:lang w:val="en-US"/>
        </w:rPr>
      </w:pPr>
      <w:r w:rsidRPr="00C12B77">
        <w:rPr>
          <w:lang w:val="en-US"/>
        </w:rPr>
        <w:t>Aghaei Meybodi HR, Hasanzad M, Larijani B. Path to Personalized Medicine for Type 2 Diabetes Mellitus: Reality and Hope.</w:t>
      </w:r>
      <w:hyperlink r:id="rId149" w:tooltip="Acta medica Iranica." w:history="1">
        <w:r w:rsidRPr="00C12B77">
          <w:rPr>
            <w:lang w:val="en-US"/>
          </w:rPr>
          <w:t>Acta Med Iran.</w:t>
        </w:r>
      </w:hyperlink>
      <w:r w:rsidRPr="00C12B77">
        <w:rPr>
          <w:lang w:val="en-US"/>
        </w:rPr>
        <w:t>2017; 55(3): 166-174.</w:t>
      </w:r>
    </w:p>
    <w:p w:rsidR="00D94D6E" w:rsidRPr="00C12B77" w:rsidRDefault="00D94D6E" w:rsidP="00D94D6E">
      <w:pPr>
        <w:numPr>
          <w:ilvl w:val="0"/>
          <w:numId w:val="6"/>
        </w:numPr>
        <w:autoSpaceDE w:val="0"/>
        <w:autoSpaceDN w:val="0"/>
        <w:adjustRightInd w:val="0"/>
        <w:rPr>
          <w:lang w:eastAsia="uk-UA"/>
        </w:rPr>
      </w:pPr>
      <w:r w:rsidRPr="00C12B77">
        <w:rPr>
          <w:lang w:eastAsia="uk-UA"/>
        </w:rPr>
        <w:t>Alagappan VK, de Boer WI, Misra VK, Mooi WJ, Sharma HS.Angiogenesis and vascular remodeling in chronic airway diseases. Cell Biochem Biophys. 2013;67(2):219-34.</w:t>
      </w:r>
    </w:p>
    <w:p w:rsidR="00D94D6E" w:rsidRPr="00C12B77" w:rsidRDefault="00D94D6E" w:rsidP="00D94D6E">
      <w:pPr>
        <w:numPr>
          <w:ilvl w:val="0"/>
          <w:numId w:val="6"/>
        </w:numPr>
        <w:autoSpaceDE w:val="0"/>
        <w:autoSpaceDN w:val="0"/>
        <w:adjustRightInd w:val="0"/>
        <w:rPr>
          <w:lang w:val="en-US"/>
        </w:rPr>
      </w:pPr>
      <w:r w:rsidRPr="00C12B77">
        <w:t xml:space="preserve">Al-Daghri NM, Al-Attas OS, Bindahman LS, Alokail MS, Alkharfy KM, Draz HM, </w:t>
      </w:r>
      <w:r w:rsidRPr="00C12B77">
        <w:rPr>
          <w:lang w:val="en-US"/>
        </w:rPr>
        <w:t>et al.</w:t>
      </w:r>
      <w:r w:rsidRPr="00C12B77">
        <w:t>Soluble CD163 is associated with body mass index and blood pressure in hypertensive obeseSaudi patients. Eur J Clin Invest. 2012;42(11):1221-6.</w:t>
      </w:r>
    </w:p>
    <w:p w:rsidR="00D94D6E" w:rsidRPr="00C12B77" w:rsidRDefault="00C04FA1" w:rsidP="00D94D6E">
      <w:pPr>
        <w:pStyle w:val="210"/>
        <w:widowControl w:val="0"/>
        <w:numPr>
          <w:ilvl w:val="0"/>
          <w:numId w:val="6"/>
        </w:numPr>
        <w:spacing w:line="360" w:lineRule="auto"/>
        <w:rPr>
          <w:szCs w:val="28"/>
          <w:lang w:val="en-GB"/>
        </w:rPr>
      </w:pPr>
      <w:r w:rsidRPr="00C12B77">
        <w:rPr>
          <w:color w:val="000000"/>
          <w:szCs w:val="28"/>
          <w:shd w:val="clear" w:color="auto" w:fill="FFFFFF"/>
          <w:lang w:val="en-US"/>
        </w:rPr>
        <w:t xml:space="preserve">Alencar AM, Ferraz MS, Park CY, Millet E, Trepat X, Fredberg JJ, Butler JP. Non-equilibrium cytoquake dynamics in cytoskeletal remodeling and stabilization. Soft Matter. </w:t>
      </w:r>
      <w:r w:rsidRPr="00C12B77">
        <w:rPr>
          <w:color w:val="000000"/>
          <w:szCs w:val="28"/>
          <w:shd w:val="clear" w:color="auto" w:fill="FFFFFF"/>
        </w:rPr>
        <w:t>2016; 12(41):8506-8511.</w:t>
      </w:r>
      <w:r w:rsidRPr="00C12B77">
        <w:rPr>
          <w:rFonts w:ascii="Arial" w:hAnsi="Arial" w:cs="Arial"/>
          <w:color w:val="000000"/>
          <w:sz w:val="20"/>
          <w:shd w:val="clear" w:color="auto" w:fill="FFFFFF"/>
        </w:rPr>
        <w:t> </w:t>
      </w:r>
      <w:r w:rsidR="00D94D6E" w:rsidRPr="00C12B77">
        <w:rPr>
          <w:szCs w:val="28"/>
          <w:lang w:val="en-GB"/>
        </w:rPr>
        <w:t>.</w:t>
      </w:r>
    </w:p>
    <w:p w:rsidR="00D94D6E" w:rsidRPr="00C12B77" w:rsidRDefault="00D94D6E" w:rsidP="00D94D6E">
      <w:pPr>
        <w:numPr>
          <w:ilvl w:val="0"/>
          <w:numId w:val="6"/>
        </w:numPr>
        <w:rPr>
          <w:lang w:val="en-US"/>
        </w:rPr>
      </w:pPr>
      <w:r w:rsidRPr="00C12B77">
        <w:rPr>
          <w:lang w:val="en-US"/>
        </w:rPr>
        <w:t>Almstrand AC, Josefson M, Bredberg A, Lausmaa J, Sjövall P, Larsson P, et al. TOF-SIMS analysis of exhaled particles from patients with asthma and healthy controls. Eur Respir J. 2012; 39(1): 59-66.</w:t>
      </w:r>
    </w:p>
    <w:p w:rsidR="00D94D6E" w:rsidRPr="00C12B77" w:rsidRDefault="00D94D6E" w:rsidP="00D94D6E">
      <w:pPr>
        <w:numPr>
          <w:ilvl w:val="0"/>
          <w:numId w:val="6"/>
        </w:numPr>
        <w:autoSpaceDE w:val="0"/>
        <w:autoSpaceDN w:val="0"/>
        <w:adjustRightInd w:val="0"/>
        <w:rPr>
          <w:bCs/>
          <w:iCs/>
          <w:lang w:val="en-US"/>
        </w:rPr>
      </w:pPr>
      <w:r w:rsidRPr="00C12B77">
        <w:t>Alpaydin AO, Bora M, Yorgancioglu A, Coskun AS, Celik P.Asthma control test and asthma quality of life questionnaire association in adults. Iran J Allergy Asthma Immunol. 2012;11(4):301-7.</w:t>
      </w:r>
    </w:p>
    <w:p w:rsidR="00D94D6E" w:rsidRPr="00C12B77" w:rsidRDefault="00D94D6E" w:rsidP="00D94D6E">
      <w:pPr>
        <w:numPr>
          <w:ilvl w:val="0"/>
          <w:numId w:val="6"/>
        </w:numPr>
        <w:autoSpaceDE w:val="0"/>
        <w:autoSpaceDN w:val="0"/>
        <w:adjustRightInd w:val="0"/>
        <w:rPr>
          <w:bCs/>
          <w:iCs/>
          <w:lang w:val="en-US"/>
        </w:rPr>
      </w:pPr>
      <w:r w:rsidRPr="00C12B77">
        <w:rPr>
          <w:lang w:val="en-US"/>
        </w:rPr>
        <w:t>Amelink M, de Nijs SB, de Groot JC, van Tilburg PM, van Spiegel PI, Krouwels FH, et al. Three phenotypes of adult-onset asthma. Allergy. 2013; 68(5): 674-80</w:t>
      </w:r>
      <w:r w:rsidRPr="00C12B77">
        <w:rPr>
          <w:lang w:eastAsia="uk-UA"/>
        </w:rPr>
        <w:t>.</w:t>
      </w:r>
    </w:p>
    <w:p w:rsidR="007B0727" w:rsidRPr="00C12B77" w:rsidRDefault="007B0727" w:rsidP="00D94D6E">
      <w:pPr>
        <w:widowControl w:val="0"/>
        <w:numPr>
          <w:ilvl w:val="0"/>
          <w:numId w:val="6"/>
        </w:numPr>
        <w:autoSpaceDE w:val="0"/>
        <w:autoSpaceDN w:val="0"/>
        <w:adjustRightInd w:val="0"/>
        <w:rPr>
          <w:i/>
          <w:lang w:val="en-US"/>
        </w:rPr>
      </w:pPr>
      <w:r w:rsidRPr="00C12B77">
        <w:rPr>
          <w:shd w:val="clear" w:color="auto" w:fill="FFFFFF"/>
        </w:rPr>
        <w:t>Anders HJ, Davis JM, Thurau K.</w:t>
      </w:r>
      <w:hyperlink r:id="rId150" w:history="1">
        <w:r w:rsidRPr="00C12B77">
          <w:rPr>
            <w:rStyle w:val="af"/>
            <w:color w:val="auto"/>
            <w:u w:val="none"/>
            <w:shd w:val="clear" w:color="auto" w:fill="FFFFFF"/>
          </w:rPr>
          <w:t>Nephron Protection in </w:t>
        </w:r>
        <w:r w:rsidRPr="00C12B77">
          <w:rPr>
            <w:rStyle w:val="af"/>
            <w:bCs/>
            <w:color w:val="auto"/>
            <w:u w:val="none"/>
            <w:shd w:val="clear" w:color="auto" w:fill="FFFFFF"/>
          </w:rPr>
          <w:t>Diabetic Kidney Disease</w:t>
        </w:r>
        <w:r w:rsidRPr="00C12B77">
          <w:rPr>
            <w:rStyle w:val="af"/>
            <w:color w:val="auto"/>
            <w:u w:val="none"/>
            <w:shd w:val="clear" w:color="auto" w:fill="FFFFFF"/>
          </w:rPr>
          <w:t>.</w:t>
        </w:r>
      </w:hyperlink>
      <w:r w:rsidRPr="00C12B77">
        <w:rPr>
          <w:rStyle w:val="jrnl"/>
          <w:shd w:val="clear" w:color="auto" w:fill="FFFFFF"/>
        </w:rPr>
        <w:t>N Engl J Med</w:t>
      </w:r>
      <w:r w:rsidRPr="00C12B77">
        <w:rPr>
          <w:shd w:val="clear" w:color="auto" w:fill="FFFFFF"/>
        </w:rPr>
        <w:t>. 2016 Nov 24;375(21):2096-2098.</w:t>
      </w:r>
    </w:p>
    <w:p w:rsidR="006C15CC" w:rsidRPr="00C12B77" w:rsidRDefault="00C432DD" w:rsidP="00D94D6E">
      <w:pPr>
        <w:widowControl w:val="0"/>
        <w:numPr>
          <w:ilvl w:val="0"/>
          <w:numId w:val="6"/>
        </w:numPr>
        <w:autoSpaceDE w:val="0"/>
        <w:autoSpaceDN w:val="0"/>
        <w:adjustRightInd w:val="0"/>
        <w:rPr>
          <w:rStyle w:val="HTML"/>
          <w:lang w:val="en-US"/>
        </w:rPr>
      </w:pPr>
      <w:r w:rsidRPr="00C12B77">
        <w:rPr>
          <w:shd w:val="clear" w:color="auto" w:fill="FFFFFF"/>
          <w:lang w:val="en-US"/>
        </w:rPr>
        <w:t>Anderson WC 3rd, Apter AJ, Dutmer CM, Searing DA, Szefler SJ.</w:t>
      </w:r>
      <w:hyperlink r:id="rId151" w:history="1">
        <w:r w:rsidR="006C15CC" w:rsidRPr="00C12B77">
          <w:rPr>
            <w:rStyle w:val="af"/>
            <w:color w:val="auto"/>
            <w:u w:val="none"/>
            <w:shd w:val="clear" w:color="auto" w:fill="FFFFFF"/>
            <w:lang w:val="en-US"/>
          </w:rPr>
          <w:t>Advances in </w:t>
        </w:r>
        <w:r w:rsidR="006C15CC" w:rsidRPr="00C12B77">
          <w:rPr>
            <w:rStyle w:val="af"/>
            <w:bCs/>
            <w:color w:val="auto"/>
            <w:u w:val="none"/>
            <w:shd w:val="clear" w:color="auto" w:fill="FFFFFF"/>
            <w:lang w:val="en-US"/>
          </w:rPr>
          <w:t>asthma</w:t>
        </w:r>
        <w:r w:rsidR="006C15CC" w:rsidRPr="00C12B77">
          <w:rPr>
            <w:rStyle w:val="af"/>
            <w:color w:val="auto"/>
            <w:u w:val="none"/>
            <w:shd w:val="clear" w:color="auto" w:fill="FFFFFF"/>
            <w:lang w:val="en-US"/>
          </w:rPr>
          <w:t> in 2016: Designing individualized approaches to management.</w:t>
        </w:r>
      </w:hyperlink>
      <w:r w:rsidR="00D94D6E" w:rsidRPr="00C12B77">
        <w:rPr>
          <w:lang w:val="en-US"/>
        </w:rPr>
        <w:t xml:space="preserve">. </w:t>
      </w:r>
      <w:r w:rsidR="006C15CC" w:rsidRPr="00C12B77">
        <w:rPr>
          <w:rStyle w:val="jrnl"/>
          <w:shd w:val="clear" w:color="auto" w:fill="FFFFFF"/>
          <w:lang w:val="en-US"/>
        </w:rPr>
        <w:t>J Allergy Clin Immunol</w:t>
      </w:r>
      <w:r w:rsidR="006C15CC" w:rsidRPr="00C12B77">
        <w:rPr>
          <w:shd w:val="clear" w:color="auto" w:fill="FFFFFF"/>
          <w:lang w:val="en-US"/>
        </w:rPr>
        <w:t xml:space="preserve">. </w:t>
      </w:r>
      <w:r w:rsidR="006C15CC" w:rsidRPr="00C12B77">
        <w:rPr>
          <w:shd w:val="clear" w:color="auto" w:fill="FFFFFF"/>
        </w:rPr>
        <w:t>2017 Sep;140(3):671-680.</w:t>
      </w:r>
    </w:p>
    <w:p w:rsidR="00D94D6E" w:rsidRPr="00C12B77" w:rsidRDefault="00D94D6E" w:rsidP="00D94D6E">
      <w:pPr>
        <w:pStyle w:val="a4"/>
        <w:widowControl w:val="0"/>
        <w:numPr>
          <w:ilvl w:val="0"/>
          <w:numId w:val="6"/>
        </w:numPr>
        <w:spacing w:line="360" w:lineRule="auto"/>
        <w:rPr>
          <w:i/>
          <w:szCs w:val="28"/>
          <w:lang w:val="en-US"/>
        </w:rPr>
      </w:pPr>
      <w:r w:rsidRPr="00C12B77">
        <w:rPr>
          <w:rStyle w:val="HTML"/>
          <w:i w:val="0"/>
          <w:szCs w:val="28"/>
          <w:lang w:val="en-US"/>
        </w:rPr>
        <w:t xml:space="preserve">Anderson WJ, </w:t>
      </w:r>
      <w:r w:rsidRPr="00C12B77">
        <w:rPr>
          <w:szCs w:val="28"/>
          <w:lang w:val="en-US"/>
        </w:rPr>
        <w:t>Lipworth BJ.</w:t>
      </w:r>
      <w:r w:rsidRPr="00C12B77">
        <w:rPr>
          <w:rStyle w:val="HTML"/>
          <w:i w:val="0"/>
          <w:szCs w:val="28"/>
          <w:lang w:val="en-US"/>
        </w:rPr>
        <w:t>Does body mass index influence responsiveness to inhaled corticosteroids in persistent asthma? Ann. Allergy Asthma Immunol. 2012; 108(4): 237-242.</w:t>
      </w:r>
    </w:p>
    <w:p w:rsidR="00D94D6E" w:rsidRPr="00C12B77" w:rsidRDefault="00D94D6E" w:rsidP="00D94D6E">
      <w:pPr>
        <w:numPr>
          <w:ilvl w:val="0"/>
          <w:numId w:val="6"/>
        </w:numPr>
        <w:rPr>
          <w:lang w:val="en-US"/>
        </w:rPr>
      </w:pPr>
      <w:r w:rsidRPr="00C12B77">
        <w:t xml:space="preserve">Aroor A, McKarns S, Nistala R, DeMarco V, Gardner M, Garcia-Touza M, </w:t>
      </w:r>
      <w:r w:rsidRPr="00C12B77">
        <w:rPr>
          <w:lang w:val="en-US"/>
        </w:rPr>
        <w:t>et al.</w:t>
      </w:r>
      <w:r w:rsidRPr="00C12B77">
        <w:t>DPP-4 Inhibitors as Therapeutic Modulators of Immune Cell Function and AssociatedCardiovascular and Renal Insulin Resistance in Obesity and Diabetes. Cardiorenal Med. 2013;3(1):48-56.</w:t>
      </w:r>
    </w:p>
    <w:p w:rsidR="00D94D6E" w:rsidRPr="00C12B77" w:rsidRDefault="00D94D6E" w:rsidP="00D94D6E">
      <w:pPr>
        <w:numPr>
          <w:ilvl w:val="0"/>
          <w:numId w:val="6"/>
        </w:numPr>
        <w:autoSpaceDE w:val="0"/>
        <w:autoSpaceDN w:val="0"/>
        <w:adjustRightInd w:val="0"/>
        <w:rPr>
          <w:bCs/>
          <w:iCs/>
          <w:lang w:val="en-US"/>
        </w:rPr>
      </w:pPr>
      <w:r w:rsidRPr="00C12B77">
        <w:t xml:space="preserve">Assad N, Qualls C, Smith LJ, Arynchyn A, Thyagarajan B, Schuyler M, </w:t>
      </w:r>
      <w:r w:rsidRPr="00C12B77">
        <w:rPr>
          <w:lang w:val="en-US"/>
        </w:rPr>
        <w:t>et al.</w:t>
      </w:r>
      <w:r w:rsidRPr="00C12B77">
        <w:t>Reply: body mass index is a stronger predictor than the metabolic syndrome for future asthma in women. Am J Respir Crit Care Med. 2014;189(2):232-3.</w:t>
      </w:r>
    </w:p>
    <w:p w:rsidR="00D94D6E" w:rsidRPr="00C12B77" w:rsidRDefault="00D94D6E" w:rsidP="00D94D6E">
      <w:pPr>
        <w:numPr>
          <w:ilvl w:val="0"/>
          <w:numId w:val="6"/>
        </w:numPr>
        <w:autoSpaceDE w:val="0"/>
        <w:autoSpaceDN w:val="0"/>
        <w:adjustRightInd w:val="0"/>
        <w:rPr>
          <w:bCs/>
          <w:iCs/>
          <w:lang w:val="en-US"/>
        </w:rPr>
      </w:pPr>
      <w:bookmarkStart w:id="27" w:name="_Ref2457759"/>
      <w:r w:rsidRPr="00C12B77">
        <w:t>Baffi CW, Wood L, Winnica D, Strollo PJ Jr, Gladwin MT, Que LG, et al. Metabolic Syndrome and the Lung. Chest. 2016; 149(6): 1525-34.</w:t>
      </w:r>
      <w:bookmarkEnd w:id="27"/>
    </w:p>
    <w:p w:rsidR="00D94D6E" w:rsidRPr="00C12B77" w:rsidRDefault="00F15281" w:rsidP="00D94D6E">
      <w:pPr>
        <w:pStyle w:val="a4"/>
        <w:widowControl w:val="0"/>
        <w:numPr>
          <w:ilvl w:val="0"/>
          <w:numId w:val="6"/>
        </w:numPr>
        <w:autoSpaceDE w:val="0"/>
        <w:autoSpaceDN w:val="0"/>
        <w:adjustRightInd w:val="0"/>
        <w:spacing w:line="360" w:lineRule="auto"/>
        <w:rPr>
          <w:szCs w:val="28"/>
          <w:lang w:val="en-US"/>
        </w:rPr>
      </w:pPr>
      <w:r w:rsidRPr="00C12B77">
        <w:rPr>
          <w:bCs/>
          <w:color w:val="000000"/>
          <w:szCs w:val="28"/>
          <w:shd w:val="clear" w:color="auto" w:fill="FFFFFF"/>
          <w:lang w:val="en-US"/>
        </w:rPr>
        <w:t>Baines KJ</w:t>
      </w:r>
      <w:r w:rsidRPr="00C12B77">
        <w:rPr>
          <w:color w:val="000000"/>
          <w:szCs w:val="28"/>
          <w:shd w:val="clear" w:color="auto" w:fill="FFFFFF"/>
          <w:lang w:val="en-US"/>
        </w:rPr>
        <w:t>, Fu JJ, McDonald VM, Gibson PG.</w:t>
      </w:r>
      <w:hyperlink r:id="rId152" w:history="1">
        <w:r w:rsidRPr="00C12B77">
          <w:rPr>
            <w:rStyle w:val="af"/>
            <w:color w:val="auto"/>
            <w:szCs w:val="28"/>
            <w:u w:val="none"/>
            <w:shd w:val="clear" w:color="auto" w:fill="FFFFFF"/>
            <w:lang w:val="en-US"/>
          </w:rPr>
          <w:t>Airway gene expression of IL-1 pathway mediators predicts exacerbation risk in obstructive airway disease</w:t>
        </w:r>
      </w:hyperlink>
      <w:r w:rsidRPr="00C12B77">
        <w:rPr>
          <w:szCs w:val="28"/>
          <w:lang w:val="uk-UA"/>
        </w:rPr>
        <w:t>.</w:t>
      </w:r>
      <w:r w:rsidRPr="00C12B77">
        <w:rPr>
          <w:rStyle w:val="10"/>
          <w:rFonts w:ascii="Times New Roman" w:hAnsi="Times New Roman"/>
          <w:b w:val="0"/>
          <w:color w:val="000000"/>
          <w:shd w:val="clear" w:color="auto" w:fill="FFFFFF"/>
          <w:lang w:val="uk-UA"/>
        </w:rPr>
        <w:t>І</w:t>
      </w:r>
      <w:r w:rsidRPr="00C12B77">
        <w:rPr>
          <w:color w:val="000000"/>
          <w:szCs w:val="28"/>
          <w:lang w:val="uk-UA" w:eastAsia="en-US"/>
        </w:rPr>
        <w:t>nt J Chron Obstruct Pulmon Dis</w:t>
      </w:r>
      <w:r w:rsidRPr="00C12B77">
        <w:rPr>
          <w:color w:val="000000"/>
          <w:szCs w:val="28"/>
          <w:shd w:val="clear" w:color="auto" w:fill="FFFFFF"/>
          <w:lang w:val="uk-UA" w:eastAsia="en-US"/>
        </w:rPr>
        <w:t>. 2017 Feb 8;12:541-550.</w:t>
      </w:r>
    </w:p>
    <w:p w:rsidR="00D94D6E" w:rsidRPr="00C12B77" w:rsidRDefault="00D94D6E" w:rsidP="00D94D6E">
      <w:pPr>
        <w:pStyle w:val="a4"/>
        <w:widowControl w:val="0"/>
        <w:numPr>
          <w:ilvl w:val="0"/>
          <w:numId w:val="6"/>
        </w:numPr>
        <w:spacing w:line="360" w:lineRule="auto"/>
        <w:rPr>
          <w:szCs w:val="28"/>
          <w:lang w:val="en-US"/>
        </w:rPr>
      </w:pPr>
      <w:r w:rsidRPr="00C12B77">
        <w:rPr>
          <w:lang w:val="en-US"/>
        </w:rPr>
        <w:t>Baraldo S, Turato G, Bazzan E, Ballarin A, Damin M, Balestro E, et al.Noneosinophilic asthma in children: relation with airway remodelling. Eur Respir J. 2011;38(3):575-83</w:t>
      </w:r>
      <w:r w:rsidRPr="00C12B77">
        <w:rPr>
          <w:szCs w:val="28"/>
          <w:lang w:val="en-US"/>
        </w:rPr>
        <w:t>.</w:t>
      </w:r>
    </w:p>
    <w:p w:rsidR="00EB6C52" w:rsidRPr="00C12B77" w:rsidRDefault="00D94D6E" w:rsidP="00D94D6E">
      <w:pPr>
        <w:pStyle w:val="a4"/>
        <w:widowControl w:val="0"/>
        <w:numPr>
          <w:ilvl w:val="0"/>
          <w:numId w:val="6"/>
        </w:numPr>
        <w:spacing w:line="360" w:lineRule="auto"/>
        <w:rPr>
          <w:szCs w:val="28"/>
        </w:rPr>
      </w:pPr>
      <w:r w:rsidRPr="00C12B77">
        <w:rPr>
          <w:szCs w:val="28"/>
          <w:lang w:val="en-US"/>
        </w:rPr>
        <w:t xml:space="preserve">Barnes PJ. </w:t>
      </w:r>
      <w:hyperlink r:id="rId153" w:history="1">
        <w:r w:rsidR="00EB6C52" w:rsidRPr="00C12B77">
          <w:rPr>
            <w:rStyle w:val="af"/>
            <w:color w:val="auto"/>
            <w:szCs w:val="28"/>
            <w:u w:val="none"/>
            <w:shd w:val="clear" w:color="auto" w:fill="FFFFFF"/>
            <w:lang w:val="en-US"/>
          </w:rPr>
          <w:t>Targeting cytokines to treat asthma and chronic obstructive pulmonary disease.</w:t>
        </w:r>
      </w:hyperlink>
      <w:r w:rsidR="00EB6C52" w:rsidRPr="00C12B77">
        <w:rPr>
          <w:szCs w:val="28"/>
          <w:lang w:val="uk-UA" w:eastAsia="en-US"/>
        </w:rPr>
        <w:t>Nat Rev Immunol</w:t>
      </w:r>
      <w:r w:rsidR="00EB6C52" w:rsidRPr="00C12B77">
        <w:rPr>
          <w:szCs w:val="28"/>
          <w:shd w:val="clear" w:color="auto" w:fill="FFFFFF"/>
          <w:lang w:val="uk-UA" w:eastAsia="en-US"/>
        </w:rPr>
        <w:t>. 2018 Jul;18(7):454-466. </w:t>
      </w:r>
    </w:p>
    <w:p w:rsidR="00D94D6E" w:rsidRPr="00C12B77" w:rsidRDefault="00BF3829" w:rsidP="00D94D6E">
      <w:pPr>
        <w:pStyle w:val="a4"/>
        <w:widowControl w:val="0"/>
        <w:numPr>
          <w:ilvl w:val="0"/>
          <w:numId w:val="6"/>
        </w:numPr>
        <w:spacing w:line="360" w:lineRule="auto"/>
        <w:rPr>
          <w:szCs w:val="28"/>
        </w:rPr>
      </w:pPr>
      <w:hyperlink r:id="rId154" w:history="1">
        <w:r w:rsidR="00D94D6E" w:rsidRPr="00C12B77">
          <w:rPr>
            <w:szCs w:val="28"/>
            <w:lang w:val="en-US"/>
          </w:rPr>
          <w:t>Barnes PJ</w:t>
        </w:r>
      </w:hyperlink>
      <w:r w:rsidR="00D94D6E" w:rsidRPr="00C12B77">
        <w:rPr>
          <w:szCs w:val="28"/>
          <w:lang w:val="en-US"/>
        </w:rPr>
        <w:t>. Therapeutic approaches to asthma-chronic obstructive pulmonary disease overlap syndromes.</w:t>
      </w:r>
      <w:hyperlink r:id="rId155" w:tooltip="The Journal of allergy and clinical immunology." w:history="1">
        <w:r w:rsidR="00D94D6E" w:rsidRPr="00C12B77">
          <w:rPr>
            <w:szCs w:val="28"/>
            <w:lang w:val="en-US"/>
          </w:rPr>
          <w:t>J Allergy Clin Immunol.</w:t>
        </w:r>
      </w:hyperlink>
      <w:r w:rsidR="00D94D6E" w:rsidRPr="00C12B77">
        <w:rPr>
          <w:szCs w:val="28"/>
        </w:rPr>
        <w:t>2015; 136(3): 531-45.</w:t>
      </w:r>
    </w:p>
    <w:p w:rsidR="00D94D6E" w:rsidRPr="00C12B77" w:rsidRDefault="00D94D6E" w:rsidP="00D94D6E">
      <w:pPr>
        <w:numPr>
          <w:ilvl w:val="0"/>
          <w:numId w:val="6"/>
        </w:numPr>
        <w:shd w:val="clear" w:color="auto" w:fill="FFFFFF"/>
        <w:rPr>
          <w:lang w:eastAsia="uk-UA"/>
        </w:rPr>
      </w:pPr>
      <w:r w:rsidRPr="00C12B77">
        <w:t>Barnett K, Mercer SW, Norbury M, Watt G, Wyke S, Guthrie B.Epidemiology of multimorbidity and implications for health care, research, and medical education: a cross-sectional study. Lancet. 2012;380(9836):37-43.</w:t>
      </w:r>
    </w:p>
    <w:p w:rsidR="00D94D6E" w:rsidRPr="00C12B77" w:rsidRDefault="00D94D6E" w:rsidP="00D94D6E">
      <w:pPr>
        <w:pStyle w:val="a4"/>
        <w:widowControl w:val="0"/>
        <w:numPr>
          <w:ilvl w:val="0"/>
          <w:numId w:val="6"/>
        </w:numPr>
        <w:spacing w:line="360" w:lineRule="auto"/>
        <w:rPr>
          <w:szCs w:val="28"/>
          <w:lang w:val="en-US"/>
        </w:rPr>
      </w:pPr>
      <w:r w:rsidRPr="00C12B77">
        <w:rPr>
          <w:szCs w:val="28"/>
          <w:lang w:val="en-US"/>
        </w:rPr>
        <w:t xml:space="preserve">Bateman ED. </w:t>
      </w:r>
      <w:hyperlink r:id="rId156" w:history="1">
        <w:r w:rsidRPr="00C12B77">
          <w:rPr>
            <w:szCs w:val="28"/>
            <w:lang w:val="en-US"/>
          </w:rPr>
          <w:t>Treatment adherence in asthmatic patients: the last frontier?</w:t>
        </w:r>
      </w:hyperlink>
      <w:r w:rsidRPr="00C12B77">
        <w:rPr>
          <w:szCs w:val="28"/>
          <w:lang w:val="en-US"/>
        </w:rPr>
        <w:t>J. Allergy Clin. Immunol. 2014; 134: 1269-1270.</w:t>
      </w:r>
    </w:p>
    <w:p w:rsidR="00D94D6E" w:rsidRPr="00C12B77" w:rsidRDefault="00D94D6E" w:rsidP="00D94D6E">
      <w:pPr>
        <w:pStyle w:val="a3"/>
        <w:numPr>
          <w:ilvl w:val="0"/>
          <w:numId w:val="6"/>
        </w:numPr>
        <w:spacing w:after="0" w:line="360" w:lineRule="auto"/>
        <w:jc w:val="both"/>
        <w:rPr>
          <w:rFonts w:ascii="Times New Roman" w:eastAsia="Times-Italic" w:hAnsi="Times New Roman"/>
          <w:iCs/>
          <w:sz w:val="28"/>
          <w:szCs w:val="28"/>
          <w:lang w:val="en-US" w:eastAsia="uk-UA"/>
        </w:rPr>
      </w:pPr>
      <w:r w:rsidRPr="00C12B77">
        <w:rPr>
          <w:rFonts w:ascii="Times New Roman" w:eastAsia="Times-Italic" w:hAnsi="Times New Roman"/>
          <w:iCs/>
          <w:sz w:val="28"/>
          <w:szCs w:val="28"/>
          <w:lang w:val="en-US" w:eastAsia="uk-UA"/>
        </w:rPr>
        <w:t>Beddhu S, Kimmel P, Nirupama R, Cheung A. Associations of metabolicsyndrome with inflammation in CKD: Results from the third national healthand nutrition examination survey (NHANES III). Am. J. Kidney Dis. 2005; 46: 577-586.</w:t>
      </w:r>
    </w:p>
    <w:p w:rsidR="00D94D6E" w:rsidRPr="00C12B77" w:rsidRDefault="00D94D6E" w:rsidP="00D94D6E">
      <w:pPr>
        <w:numPr>
          <w:ilvl w:val="0"/>
          <w:numId w:val="6"/>
        </w:numPr>
        <w:autoSpaceDE w:val="0"/>
        <w:autoSpaceDN w:val="0"/>
        <w:adjustRightInd w:val="0"/>
        <w:rPr>
          <w:lang w:val="en-US"/>
        </w:rPr>
      </w:pPr>
      <w:r w:rsidRPr="00C12B77">
        <w:t>Bergman RN</w:t>
      </w:r>
      <w:r w:rsidR="002A3028" w:rsidRPr="00C12B77">
        <w:t xml:space="preserve">., </w:t>
      </w:r>
      <w:r w:rsidR="002A3028" w:rsidRPr="00C12B77">
        <w:rPr>
          <w:shd w:val="clear" w:color="auto" w:fill="FFFFFF"/>
        </w:rPr>
        <w:t>Iyer MS.</w:t>
      </w:r>
      <w:r w:rsidR="002A3028" w:rsidRPr="00C12B77">
        <w:t>І</w:t>
      </w:r>
      <w:hyperlink r:id="rId157" w:history="1">
        <w:r w:rsidR="002A3028" w:rsidRPr="00C12B77">
          <w:rPr>
            <w:rStyle w:val="af"/>
            <w:color w:val="auto"/>
            <w:u w:val="none"/>
            <w:shd w:val="clear" w:color="auto" w:fill="FFFFFF"/>
          </w:rPr>
          <w:t>ndirect Regulation of Endogenous Glucose Production by Insulin: The Single Gateway Hypothesis Revisited.</w:t>
        </w:r>
      </w:hyperlink>
      <w:r w:rsidRPr="00C12B77">
        <w:t>.</w:t>
      </w:r>
      <w:r w:rsidR="002A3028" w:rsidRPr="00C12B77">
        <w:t>Diabetes</w:t>
      </w:r>
      <w:r w:rsidR="002A3028" w:rsidRPr="00C12B77">
        <w:rPr>
          <w:shd w:val="clear" w:color="auto" w:fill="FFFFFF"/>
        </w:rPr>
        <w:t>. 2017 Jul;66(7):1742-1747. </w:t>
      </w:r>
    </w:p>
    <w:p w:rsidR="00D94D6E" w:rsidRPr="00C12B77" w:rsidRDefault="00D94D6E" w:rsidP="00D94D6E">
      <w:pPr>
        <w:numPr>
          <w:ilvl w:val="0"/>
          <w:numId w:val="6"/>
        </w:numPr>
        <w:autoSpaceDE w:val="0"/>
        <w:autoSpaceDN w:val="0"/>
        <w:adjustRightInd w:val="0"/>
        <w:rPr>
          <w:lang w:val="en-US"/>
        </w:rPr>
      </w:pPr>
      <w:bookmarkStart w:id="28" w:name="_Ref2461838"/>
      <w:r w:rsidRPr="00C12B77">
        <w:t>Bergmann K. The role of fractalkine (FKN, CX3CL1) in the pathogenesis of insulin resistance and type 2 diabetes. Journal of Laboratory Diagnostics. 2013; 49(4): 407-410.</w:t>
      </w:r>
      <w:bookmarkEnd w:id="28"/>
    </w:p>
    <w:p w:rsidR="00D94D6E" w:rsidRPr="00C12B77" w:rsidRDefault="00D94D6E" w:rsidP="00D94D6E">
      <w:pPr>
        <w:numPr>
          <w:ilvl w:val="0"/>
          <w:numId w:val="6"/>
        </w:numPr>
        <w:autoSpaceDE w:val="0"/>
        <w:autoSpaceDN w:val="0"/>
        <w:adjustRightInd w:val="0"/>
      </w:pPr>
      <w:bookmarkStart w:id="29" w:name="_Ref2464457"/>
      <w:r w:rsidRPr="00C12B77">
        <w:t>Berkenbosch J. The Effect of Obesity on ICU Course in Pediatric Patients With Status Asthmaticus/ Chest. 2010; 138(4): 315A.</w:t>
      </w:r>
      <w:bookmarkEnd w:id="29"/>
    </w:p>
    <w:p w:rsidR="00D94D6E" w:rsidRPr="00C12B77" w:rsidRDefault="00D94D6E" w:rsidP="00D94D6E">
      <w:pPr>
        <w:pStyle w:val="a4"/>
        <w:widowControl w:val="0"/>
        <w:numPr>
          <w:ilvl w:val="0"/>
          <w:numId w:val="6"/>
        </w:numPr>
        <w:spacing w:line="360" w:lineRule="auto"/>
        <w:rPr>
          <w:rFonts w:eastAsiaTheme="majorEastAsia"/>
        </w:rPr>
      </w:pPr>
      <w:r w:rsidRPr="00C12B77">
        <w:rPr>
          <w:rFonts w:eastAsiaTheme="majorEastAsia"/>
          <w:lang w:val="en-US"/>
        </w:rPr>
        <w:t xml:space="preserve">Berthon BS, Macdonald-Wicks LK, Gibson PG, Wood LG. Investigation of the association between dietary intake, disease severity and airway inflammationin asthma. Respirology. </w:t>
      </w:r>
      <w:r w:rsidRPr="00C12B77">
        <w:rPr>
          <w:rFonts w:eastAsiaTheme="majorEastAsia"/>
        </w:rPr>
        <w:t>2013; 18(3): 447-54.</w:t>
      </w:r>
    </w:p>
    <w:p w:rsidR="00385C55" w:rsidRPr="00C12B77" w:rsidRDefault="00385C55" w:rsidP="00D94D6E">
      <w:pPr>
        <w:pStyle w:val="a3"/>
        <w:numPr>
          <w:ilvl w:val="0"/>
          <w:numId w:val="6"/>
        </w:numPr>
        <w:spacing w:after="0" w:line="360" w:lineRule="auto"/>
        <w:jc w:val="both"/>
        <w:rPr>
          <w:rFonts w:ascii="Times New Roman" w:hAnsi="Times New Roman"/>
          <w:sz w:val="28"/>
          <w:szCs w:val="28"/>
          <w:lang w:val="uk-UA"/>
        </w:rPr>
      </w:pPr>
      <w:r w:rsidRPr="00C12B77">
        <w:rPr>
          <w:rFonts w:ascii="Times New Roman" w:hAnsi="Times New Roman"/>
          <w:sz w:val="28"/>
          <w:szCs w:val="28"/>
          <w:shd w:val="clear" w:color="auto" w:fill="FFFFFF"/>
          <w:lang w:val="en-US"/>
        </w:rPr>
        <w:t>Beuther DA, Krishnan JA.</w:t>
      </w:r>
      <w:hyperlink r:id="rId158" w:history="1">
        <w:r w:rsidRPr="00C12B77">
          <w:rPr>
            <w:rStyle w:val="af"/>
            <w:rFonts w:ascii="Times New Roman" w:hAnsi="Times New Roman"/>
            <w:color w:val="auto"/>
            <w:sz w:val="28"/>
            <w:szCs w:val="28"/>
            <w:u w:val="none"/>
            <w:shd w:val="clear" w:color="auto" w:fill="FFFFFF"/>
            <w:lang w:val="en-US"/>
          </w:rPr>
          <w:t>Finding Asthma: Building a Foundation for Care and Discovery.</w:t>
        </w:r>
      </w:hyperlink>
      <w:r w:rsidRPr="00C12B77">
        <w:rPr>
          <w:rFonts w:ascii="Times New Roman" w:hAnsi="Times New Roman"/>
          <w:sz w:val="28"/>
          <w:szCs w:val="28"/>
          <w:lang w:val="uk-UA"/>
        </w:rPr>
        <w:t>Am J Respir Crit Care Med</w:t>
      </w:r>
      <w:r w:rsidRPr="00C12B77">
        <w:rPr>
          <w:rFonts w:ascii="Times New Roman" w:hAnsi="Times New Roman"/>
          <w:sz w:val="28"/>
          <w:szCs w:val="28"/>
          <w:shd w:val="clear" w:color="auto" w:fill="FFFFFF"/>
          <w:lang w:val="uk-UA"/>
        </w:rPr>
        <w:t>. 2017 Aug 15;196(4):401-402.</w:t>
      </w:r>
    </w:p>
    <w:p w:rsidR="00D94D6E" w:rsidRPr="00C12B77" w:rsidRDefault="00C265D3" w:rsidP="00D94D6E">
      <w:pPr>
        <w:pStyle w:val="a3"/>
        <w:numPr>
          <w:ilvl w:val="0"/>
          <w:numId w:val="6"/>
        </w:numPr>
        <w:spacing w:after="0" w:line="360" w:lineRule="auto"/>
        <w:jc w:val="both"/>
        <w:rPr>
          <w:rFonts w:ascii="Times New Roman" w:hAnsi="Times New Roman"/>
          <w:sz w:val="28"/>
          <w:szCs w:val="28"/>
          <w:lang w:val="uk-UA"/>
        </w:rPr>
      </w:pPr>
      <w:r w:rsidRPr="00C12B77">
        <w:rPr>
          <w:rFonts w:ascii="Times New Roman" w:hAnsi="Times New Roman"/>
          <w:color w:val="000000"/>
          <w:sz w:val="28"/>
          <w:szCs w:val="28"/>
          <w:shd w:val="clear" w:color="auto" w:fill="FFFFFF"/>
          <w:lang w:val="en-US"/>
        </w:rPr>
        <w:t xml:space="preserve">Bhatawadekar SA, Keller G, Francisco CO, Inman MD, et.all. Reduced Baseline Airway Caliber Relates to Larger Airway Sensitivity to Rostral Fluid Shift in Asthma. </w:t>
      </w:r>
      <w:r w:rsidRPr="00C12B77">
        <w:rPr>
          <w:rFonts w:ascii="Times New Roman" w:hAnsi="Times New Roman"/>
          <w:color w:val="000000"/>
          <w:sz w:val="28"/>
          <w:szCs w:val="28"/>
          <w:shd w:val="clear" w:color="auto" w:fill="FFFFFF"/>
        </w:rPr>
        <w:t>Front Physiol. 2017; 8:1012.</w:t>
      </w:r>
      <w:r w:rsidRPr="00C12B77">
        <w:rPr>
          <w:rFonts w:ascii="Times New Roman" w:hAnsi="Times New Roman"/>
          <w:color w:val="000000"/>
          <w:sz w:val="28"/>
          <w:szCs w:val="28"/>
          <w:shd w:val="clear" w:color="auto" w:fill="FFFFFF"/>
          <w:lang w:val="en-US"/>
        </w:rPr>
        <w:t xml:space="preserve">  </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Bossley CJ, Fleming L, Gupta A, Regamey N, Frith J, Oates T, et al. Pediatric severe asthma is characterized by eosinophilia and remodeling without T(H)2 cytokines. J Allergy Clin Immunol. 2012; 129(4): 974-82.e13.</w:t>
      </w:r>
    </w:p>
    <w:p w:rsidR="00D94D6E" w:rsidRPr="00C12B77" w:rsidRDefault="00D94D6E" w:rsidP="00D94D6E">
      <w:pPr>
        <w:numPr>
          <w:ilvl w:val="0"/>
          <w:numId w:val="6"/>
        </w:numPr>
        <w:rPr>
          <w:lang w:val="en-US"/>
        </w:rPr>
      </w:pPr>
      <w:r w:rsidRPr="00C12B77">
        <w:rPr>
          <w:lang w:val="en-US"/>
        </w:rPr>
        <w:t>Boudier A, Curjuric I, Basagaña X, Hazgui H, Anto JM, Bousquet J, et al. Ten-year follow-up of cluster-based asthma phenotypes in adults. A pooled analysis of three cohorts. Am J Respir Crit Care Med. 2013; 188(5): 550-60.</w:t>
      </w:r>
    </w:p>
    <w:p w:rsidR="00D94D6E" w:rsidRPr="00C12B77" w:rsidRDefault="00D94D6E" w:rsidP="00D94D6E">
      <w:pPr>
        <w:numPr>
          <w:ilvl w:val="0"/>
          <w:numId w:val="6"/>
        </w:numPr>
        <w:rPr>
          <w:color w:val="000000"/>
          <w:lang w:eastAsia="uk-UA"/>
        </w:rPr>
      </w:pPr>
      <w:r w:rsidRPr="00C12B77">
        <w:rPr>
          <w:color w:val="000000"/>
          <w:lang w:eastAsia="uk-UA"/>
        </w:rPr>
        <w:t>Boudreau M, Bacon SL, Ouellet K, Jacob A, Lavoie KL. Mediator effect of depressive symptoms on the association between BMI and asthma control in adults. Chest. 2014; 146(2): 348-354.</w:t>
      </w:r>
    </w:p>
    <w:p w:rsidR="00D94D6E" w:rsidRPr="00C12B77" w:rsidRDefault="00D94D6E" w:rsidP="00D94D6E">
      <w:pPr>
        <w:numPr>
          <w:ilvl w:val="0"/>
          <w:numId w:val="6"/>
        </w:numPr>
      </w:pPr>
      <w:r w:rsidRPr="00C12B77">
        <w:t>Boulet LP. Asthma and obesity. Clin. Exp. Allergy. 2013; 43 (1</w:t>
      </w:r>
      <w:r w:rsidRPr="00C12B77">
        <w:rPr>
          <w:lang w:val="ru-RU"/>
        </w:rPr>
        <w:t>)</w:t>
      </w:r>
      <w:r w:rsidRPr="00C12B77">
        <w:t>: 8-21.</w:t>
      </w:r>
    </w:p>
    <w:p w:rsidR="00D94D6E" w:rsidRPr="00C12B77" w:rsidRDefault="00D94D6E" w:rsidP="00D94D6E">
      <w:pPr>
        <w:numPr>
          <w:ilvl w:val="0"/>
          <w:numId w:val="6"/>
        </w:numPr>
      </w:pPr>
      <w:r w:rsidRPr="00C12B77">
        <w:rPr>
          <w:lang w:val="en-US"/>
        </w:rPr>
        <w:t>Bousquet J, Anto JM, Sterk PJ, Adcock IM, Chung KF, Roca J, et al. Systems medicine and integrated care to combat chronic noncommunicable diseases. Genome Med. 2011; 3(7): 43.</w:t>
      </w:r>
    </w:p>
    <w:p w:rsidR="00D94D6E" w:rsidRPr="00C12B77" w:rsidRDefault="00D94D6E" w:rsidP="00D94D6E">
      <w:pPr>
        <w:numPr>
          <w:ilvl w:val="0"/>
          <w:numId w:val="6"/>
        </w:numPr>
        <w:autoSpaceDE w:val="0"/>
        <w:autoSpaceDN w:val="0"/>
        <w:adjustRightInd w:val="0"/>
      </w:pPr>
      <w:r w:rsidRPr="00C12B77">
        <w:t>Bozek A, Warkocka-Szoltysek B, Filipowska-Gronska A, Jarzab J.Montelukast as an add-on therapy to inhaled corticosteroids in the treatment of severe asthma in elderly patients. J Asthma. 2012;49(5):530-4.</w:t>
      </w:r>
    </w:p>
    <w:p w:rsidR="00D94D6E" w:rsidRPr="00C12B77" w:rsidRDefault="00D94D6E" w:rsidP="00D94D6E">
      <w:pPr>
        <w:numPr>
          <w:ilvl w:val="0"/>
          <w:numId w:val="6"/>
        </w:numPr>
        <w:rPr>
          <w:lang w:val="en-US"/>
        </w:rPr>
      </w:pPr>
      <w:r w:rsidRPr="00C12B77">
        <w:rPr>
          <w:lang w:val="en-US"/>
        </w:rPr>
        <w:t xml:space="preserve">151.Braido F, Baiardini I, Blasi F, Pawankar R, Canonica GW. Adherence to asthma treatments: </w:t>
      </w:r>
      <w:r w:rsidR="00E37F01" w:rsidRPr="00C12B77">
        <w:rPr>
          <w:lang w:val="en-US"/>
        </w:rPr>
        <w:t>‘</w:t>
      </w:r>
      <w:r w:rsidRPr="00C12B77">
        <w:rPr>
          <w:lang w:val="en-US"/>
        </w:rPr>
        <w:t>we know, we intend, we advocate</w:t>
      </w:r>
      <w:r w:rsidR="00E37F01" w:rsidRPr="00C12B77">
        <w:rPr>
          <w:lang w:val="en-US"/>
        </w:rPr>
        <w:t>’</w:t>
      </w:r>
      <w:r w:rsidRPr="00C12B77">
        <w:rPr>
          <w:lang w:val="en-US"/>
        </w:rPr>
        <w:t>. Curr Opin Allergy Clin Immunol. 2015; 15(1): 49-55.</w:t>
      </w:r>
    </w:p>
    <w:p w:rsidR="00D94D6E" w:rsidRPr="00C12B77" w:rsidRDefault="00D94D6E" w:rsidP="00D94D6E">
      <w:pPr>
        <w:numPr>
          <w:ilvl w:val="0"/>
          <w:numId w:val="6"/>
        </w:numPr>
        <w:rPr>
          <w:lang w:val="en-US"/>
        </w:rPr>
      </w:pPr>
      <w:bookmarkStart w:id="30" w:name="_Ref2507482"/>
      <w:r w:rsidRPr="00C12B77">
        <w:rPr>
          <w:shd w:val="clear" w:color="auto" w:fill="FFFFFF"/>
        </w:rPr>
        <w:t>Brashier В, Salvi S. Obesity and Asthma: Physiological Perspective Hindawi Publishing. Corporation Journal of Allergy. 2013, 1-11.</w:t>
      </w:r>
      <w:bookmarkEnd w:id="30"/>
    </w:p>
    <w:p w:rsidR="00D94D6E" w:rsidRPr="00C12B77" w:rsidRDefault="00D94D6E" w:rsidP="00D94D6E">
      <w:pPr>
        <w:numPr>
          <w:ilvl w:val="0"/>
          <w:numId w:val="6"/>
        </w:numPr>
        <w:rPr>
          <w:lang w:val="en-US"/>
        </w:rPr>
      </w:pPr>
      <w:r w:rsidRPr="00C12B77">
        <w:t>Brightling CE. Sputum induction in asthma: a research technique or a clinical tool? Chest. 2006;129(3):503-4.</w:t>
      </w:r>
    </w:p>
    <w:p w:rsidR="00D94D6E" w:rsidRPr="00C12B77" w:rsidRDefault="00D94D6E" w:rsidP="00D94D6E">
      <w:pPr>
        <w:pStyle w:val="af5"/>
        <w:numPr>
          <w:ilvl w:val="0"/>
          <w:numId w:val="6"/>
        </w:numPr>
        <w:spacing w:before="0" w:beforeAutospacing="0" w:after="0" w:afterAutospacing="0" w:line="360" w:lineRule="auto"/>
        <w:jc w:val="both"/>
        <w:rPr>
          <w:rStyle w:val="article-headermeta-info-data"/>
          <w:sz w:val="28"/>
          <w:szCs w:val="28"/>
        </w:rPr>
      </w:pPr>
      <w:r w:rsidRPr="00C12B77">
        <w:rPr>
          <w:rStyle w:val="article-headermeta-info-data"/>
          <w:sz w:val="28"/>
          <w:szCs w:val="28"/>
          <w:lang w:val="en-US"/>
        </w:rPr>
        <w:t>Brüske I, Flexeder C, Heinrich J. Body mass index and the incidence of asthma in children. CurrOpinAllergyClinImmunol. 2014; 14(2): 155-60.</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Buhl R, Humbert M, Bjermer L, Chanez P, Heaney LG, Pavord I, et al. Severe eosinophilic asthma: a roadmap to consensus. Eur Respir J. 2017; 49(5). pii: 1700634.</w:t>
      </w:r>
    </w:p>
    <w:p w:rsidR="002E5AF0" w:rsidRPr="00C12B77" w:rsidRDefault="00D94D6E" w:rsidP="002E5AF0">
      <w:pPr>
        <w:numPr>
          <w:ilvl w:val="0"/>
          <w:numId w:val="6"/>
        </w:numPr>
      </w:pPr>
      <w:r w:rsidRPr="00C12B77">
        <w:t xml:space="preserve">Bush A, Pedersen S, Hedlin G, Baraldi E, Barbato A, de Benedictis F, </w:t>
      </w:r>
      <w:r w:rsidRPr="00C12B77">
        <w:rPr>
          <w:lang w:val="en-US"/>
        </w:rPr>
        <w:t>et al.</w:t>
      </w:r>
      <w:r w:rsidRPr="00C12B77">
        <w:t>Pharmacological treatment of severe, therapy-resistant asthma in children: what can we learnfrom where? Eur Respir J. 2011;38(4):947-58.</w:t>
      </w:r>
    </w:p>
    <w:p w:rsidR="00D94D6E" w:rsidRPr="00C12B77" w:rsidRDefault="002E5AF0" w:rsidP="00D94D6E">
      <w:pPr>
        <w:widowControl w:val="0"/>
        <w:numPr>
          <w:ilvl w:val="0"/>
          <w:numId w:val="6"/>
        </w:numPr>
        <w:autoSpaceDE w:val="0"/>
        <w:autoSpaceDN w:val="0"/>
        <w:adjustRightInd w:val="0"/>
        <w:rPr>
          <w:lang w:eastAsia="uk-UA"/>
        </w:rPr>
      </w:pPr>
      <w:r w:rsidRPr="00C12B77">
        <w:t xml:space="preserve">Camargo CAJr, </w:t>
      </w:r>
      <w:r w:rsidRPr="00C12B77">
        <w:rPr>
          <w:rFonts w:ascii="Arial" w:hAnsi="Arial" w:cs="Arial"/>
          <w:color w:val="000000"/>
          <w:sz w:val="21"/>
          <w:szCs w:val="21"/>
          <w:shd w:val="clear" w:color="auto" w:fill="FFFFFF"/>
        </w:rPr>
        <w:t xml:space="preserve">Hasegawa K, </w:t>
      </w:r>
      <w:r w:rsidRPr="00C12B77">
        <w:rPr>
          <w:rFonts w:ascii="Arial" w:hAnsi="Arial" w:cs="Arial"/>
          <w:color w:val="000000"/>
          <w:sz w:val="21"/>
          <w:szCs w:val="21"/>
          <w:shd w:val="clear" w:color="auto" w:fill="FFFFFF"/>
          <w:lang w:val="en-US"/>
        </w:rPr>
        <w:t xml:space="preserve">Goto T. </w:t>
      </w:r>
      <w:r w:rsidRPr="00C12B77">
        <w:rPr>
          <w:bCs/>
          <w:kern w:val="36"/>
          <w:lang w:eastAsia="uk-UA"/>
        </w:rPr>
        <w:t>Dose counting and use of short-acting beta-agonist inhalersin emergency department patients with asthma exacerbation.</w:t>
      </w:r>
      <w:hyperlink r:id="rId159" w:tooltip="Annals of allergy, asthma &amp; immunology : official publication of the American College of Allergy, Asthma, &amp; Immunology." w:history="1">
        <w:r w:rsidRPr="00C12B77">
          <w:rPr>
            <w:rStyle w:val="af"/>
            <w:color w:val="auto"/>
            <w:u w:val="none"/>
            <w:shd w:val="clear" w:color="auto" w:fill="FFFFFF"/>
          </w:rPr>
          <w:t>Ann Allergy Asthma Immunol.</w:t>
        </w:r>
      </w:hyperlink>
      <w:r w:rsidRPr="00C12B77">
        <w:rPr>
          <w:shd w:val="clear" w:color="auto" w:fill="FFFFFF"/>
        </w:rPr>
        <w:t> 2018;121(2):256-257</w:t>
      </w:r>
    </w:p>
    <w:p w:rsidR="00BC3C76" w:rsidRPr="00C12B77" w:rsidRDefault="00BC3C76" w:rsidP="00BC3C76">
      <w:pPr>
        <w:pStyle w:val="13"/>
        <w:numPr>
          <w:ilvl w:val="0"/>
          <w:numId w:val="6"/>
        </w:numPr>
        <w:spacing w:line="360" w:lineRule="auto"/>
        <w:jc w:val="both"/>
        <w:rPr>
          <w:sz w:val="28"/>
          <w:szCs w:val="28"/>
          <w:lang w:val="uk-UA"/>
        </w:rPr>
      </w:pPr>
      <w:bookmarkStart w:id="31" w:name="_Ref2457645"/>
      <w:r w:rsidRPr="00C12B77">
        <w:rPr>
          <w:sz w:val="28"/>
          <w:szCs w:val="28"/>
          <w:lang w:val="uk-UA"/>
        </w:rPr>
        <w:t>Camilleri M, Bharucha AE, Farrugia G. Epidemiology, Mechanisms and Management of Diabetic Gastroparesis. Clin Gastroenterol Hepatol. 2011; 9(1): 5-7.</w:t>
      </w:r>
      <w:bookmarkEnd w:id="31"/>
    </w:p>
    <w:p w:rsidR="00D94D6E" w:rsidRPr="00C12B77" w:rsidRDefault="00D94D6E" w:rsidP="00D94D6E">
      <w:pPr>
        <w:widowControl w:val="0"/>
        <w:numPr>
          <w:ilvl w:val="0"/>
          <w:numId w:val="6"/>
        </w:numPr>
        <w:autoSpaceDE w:val="0"/>
        <w:autoSpaceDN w:val="0"/>
        <w:adjustRightInd w:val="0"/>
        <w:rPr>
          <w:lang w:eastAsia="uk-UA"/>
        </w:rPr>
      </w:pPr>
      <w:r w:rsidRPr="00C12B77">
        <w:rPr>
          <w:lang w:eastAsia="uk-UA"/>
        </w:rPr>
        <w:t xml:space="preserve">Carlsson AC, Wändell P, Ösby U, Zarrinkoub R, Wettermark B, Ljunggren G.High prevalence of diagnosis of diabetes, depression, anxiety, hypertension, asthma and COPDin the total population of Stockholm, Sweden </w:t>
      </w:r>
      <w:r w:rsidR="00424343" w:rsidRPr="00C12B77">
        <w:rPr>
          <w:lang w:eastAsia="uk-UA"/>
        </w:rPr>
        <w:t>–</w:t>
      </w:r>
      <w:r w:rsidRPr="00C12B77">
        <w:rPr>
          <w:lang w:eastAsia="uk-UA"/>
        </w:rPr>
        <w:t xml:space="preserve"> a challenge for public health. BMC Public Health. 2013;13:670.</w:t>
      </w:r>
    </w:p>
    <w:p w:rsidR="00D94D6E" w:rsidRPr="00C12B77" w:rsidRDefault="00BF3829" w:rsidP="00D94D6E">
      <w:pPr>
        <w:pStyle w:val="13"/>
        <w:numPr>
          <w:ilvl w:val="0"/>
          <w:numId w:val="6"/>
        </w:numPr>
        <w:spacing w:line="360" w:lineRule="auto"/>
        <w:jc w:val="both"/>
        <w:rPr>
          <w:sz w:val="28"/>
          <w:szCs w:val="28"/>
          <w:lang w:val="uk-UA"/>
        </w:rPr>
      </w:pPr>
      <w:hyperlink r:id="rId160" w:history="1">
        <w:r w:rsidR="00D94D6E" w:rsidRPr="00C12B77">
          <w:rPr>
            <w:sz w:val="28"/>
            <w:szCs w:val="28"/>
            <w:lang w:val="uk-UA"/>
          </w:rPr>
          <w:t>Carr TF</w:t>
        </w:r>
      </w:hyperlink>
      <w:r w:rsidR="00D94D6E" w:rsidRPr="00C12B77">
        <w:rPr>
          <w:sz w:val="28"/>
          <w:szCs w:val="28"/>
          <w:lang w:val="uk-UA"/>
        </w:rPr>
        <w:t xml:space="preserve">, Peters </w:t>
      </w:r>
      <w:hyperlink r:id="rId161" w:history="1">
        <w:r w:rsidR="00D94D6E" w:rsidRPr="00C12B77">
          <w:rPr>
            <w:sz w:val="28"/>
            <w:szCs w:val="28"/>
            <w:lang w:val="uk-UA"/>
          </w:rPr>
          <w:t>AT</w:t>
        </w:r>
      </w:hyperlink>
      <w:r w:rsidR="00D94D6E" w:rsidRPr="00C12B77">
        <w:rPr>
          <w:sz w:val="28"/>
          <w:szCs w:val="28"/>
          <w:lang w:val="uk-UA"/>
        </w:rPr>
        <w:t>. Asthma: Principles of treatment.</w:t>
      </w:r>
      <w:hyperlink r:id="rId162" w:tooltip="Allergy and asthma proceedings : the official journal of regional and state allergy societies." w:history="1">
        <w:r w:rsidR="00D94D6E" w:rsidRPr="00C12B77">
          <w:rPr>
            <w:sz w:val="28"/>
            <w:szCs w:val="28"/>
            <w:lang w:val="uk-UA"/>
          </w:rPr>
          <w:t>Allergy Asthma Proc.</w:t>
        </w:r>
      </w:hyperlink>
      <w:r w:rsidR="00D94D6E" w:rsidRPr="00C12B77">
        <w:rPr>
          <w:sz w:val="28"/>
          <w:szCs w:val="28"/>
          <w:lang w:val="uk-UA"/>
        </w:rPr>
        <w:t xml:space="preserve"> 2012; 33: 39-43.</w:t>
      </w:r>
    </w:p>
    <w:p w:rsidR="00D94D6E" w:rsidRPr="00C12B77" w:rsidRDefault="00D94D6E" w:rsidP="00D94D6E">
      <w:pPr>
        <w:numPr>
          <w:ilvl w:val="0"/>
          <w:numId w:val="6"/>
        </w:numPr>
        <w:rPr>
          <w:lang w:eastAsia="uk-UA"/>
        </w:rPr>
      </w:pPr>
      <w:r w:rsidRPr="00C12B77">
        <w:rPr>
          <w:iCs/>
          <w:lang w:eastAsia="uk-UA"/>
        </w:rPr>
        <w:t>Celedon JC, Kolls JK. An innate link between obesity and asthma. Nat Med. 2014</w:t>
      </w:r>
      <w:r w:rsidRPr="00C12B77">
        <w:rPr>
          <w:iCs/>
          <w:lang w:val="ru-RU" w:eastAsia="uk-UA"/>
        </w:rPr>
        <w:t xml:space="preserve">; </w:t>
      </w:r>
      <w:r w:rsidRPr="00C12B77">
        <w:rPr>
          <w:iCs/>
          <w:lang w:eastAsia="uk-UA"/>
        </w:rPr>
        <w:t>20(1)</w:t>
      </w:r>
      <w:r w:rsidRPr="00C12B77">
        <w:rPr>
          <w:iCs/>
          <w:lang w:val="ru-RU" w:eastAsia="uk-UA"/>
        </w:rPr>
        <w:t>:</w:t>
      </w:r>
      <w:r w:rsidRPr="00C12B77">
        <w:rPr>
          <w:iCs/>
          <w:lang w:eastAsia="uk-UA"/>
        </w:rPr>
        <w:t>19</w:t>
      </w:r>
      <w:r w:rsidRPr="00C12B77">
        <w:rPr>
          <w:iCs/>
          <w:lang w:val="ru-RU" w:eastAsia="uk-UA"/>
        </w:rPr>
        <w:t>-</w:t>
      </w:r>
      <w:r w:rsidRPr="00C12B77">
        <w:rPr>
          <w:iCs/>
          <w:lang w:eastAsia="uk-UA"/>
        </w:rPr>
        <w:t>20</w:t>
      </w:r>
      <w:r w:rsidRPr="00C12B77">
        <w:rPr>
          <w:iCs/>
          <w:lang w:val="en-US" w:eastAsia="uk-UA"/>
        </w:rPr>
        <w:t>.</w:t>
      </w:r>
    </w:p>
    <w:p w:rsidR="00D94D6E" w:rsidRPr="00C12B77" w:rsidRDefault="00D94D6E" w:rsidP="00D94D6E">
      <w:pPr>
        <w:pStyle w:val="a4"/>
        <w:widowControl w:val="0"/>
        <w:numPr>
          <w:ilvl w:val="0"/>
          <w:numId w:val="6"/>
        </w:numPr>
        <w:spacing w:line="360" w:lineRule="auto"/>
        <w:rPr>
          <w:color w:val="000000"/>
          <w:shd w:val="clear" w:color="auto" w:fill="FFFFFF"/>
          <w:lang w:val="en-US"/>
        </w:rPr>
      </w:pPr>
      <w:r w:rsidRPr="00C12B77">
        <w:rPr>
          <w:color w:val="000000"/>
          <w:shd w:val="clear" w:color="auto" w:fill="FFFFFF"/>
          <w:lang w:val="en-US"/>
        </w:rPr>
        <w:t>Chagnac A, Weinstein T, Korzets A, Ramadan E, Hirsch J, Gafter U. Glomerular hemodynamics in severe obesity. Am J Physiol Renal Physiol. 2000; 278(5): F817-22.</w:t>
      </w:r>
    </w:p>
    <w:p w:rsidR="00D94D6E" w:rsidRPr="00C12B77" w:rsidRDefault="00D94D6E" w:rsidP="00D94D6E">
      <w:pPr>
        <w:pStyle w:val="a4"/>
        <w:widowControl w:val="0"/>
        <w:numPr>
          <w:ilvl w:val="0"/>
          <w:numId w:val="6"/>
        </w:numPr>
        <w:spacing w:line="360" w:lineRule="auto"/>
        <w:rPr>
          <w:szCs w:val="28"/>
          <w:lang w:val="en-US"/>
        </w:rPr>
      </w:pPr>
      <w:r w:rsidRPr="00C12B77">
        <w:rPr>
          <w:szCs w:val="28"/>
          <w:lang w:val="en-US"/>
        </w:rPr>
        <w:t>Chang PJ, Bhavsar PK, Michaeloudes C, Khorasani N, Chung KF. Corticosteroid insensitivity of chemokine expression in airway smooth muscle of patients with severe asthma. J Allergy Clin Immunol. 2012; 130(4): 877-85.</w:t>
      </w:r>
    </w:p>
    <w:p w:rsidR="002E5AF0" w:rsidRPr="00C12B77" w:rsidRDefault="00D94D6E" w:rsidP="00D94D6E">
      <w:pPr>
        <w:pStyle w:val="a3"/>
        <w:widowControl w:val="0"/>
        <w:numPr>
          <w:ilvl w:val="0"/>
          <w:numId w:val="6"/>
        </w:numPr>
        <w:spacing w:after="0" w:line="360" w:lineRule="auto"/>
        <w:jc w:val="both"/>
        <w:rPr>
          <w:rFonts w:ascii="Times New Roman" w:hAnsi="Times New Roman"/>
          <w:sz w:val="28"/>
          <w:szCs w:val="28"/>
          <w:lang w:val="en-US"/>
        </w:rPr>
      </w:pPr>
      <w:r w:rsidRPr="00C12B77">
        <w:rPr>
          <w:rFonts w:ascii="Times New Roman" w:eastAsia="Times-Italic" w:hAnsi="Times New Roman"/>
          <w:iCs/>
          <w:sz w:val="28"/>
          <w:szCs w:val="28"/>
          <w:lang w:val="en-US" w:eastAsia="uk-UA"/>
        </w:rPr>
        <w:t xml:space="preserve">Chen J, </w:t>
      </w:r>
      <w:r w:rsidR="002E5AF0" w:rsidRPr="00C12B77">
        <w:rPr>
          <w:rFonts w:ascii="Times New Roman" w:hAnsi="Times New Roman"/>
          <w:sz w:val="28"/>
          <w:szCs w:val="28"/>
          <w:shd w:val="clear" w:color="auto" w:fill="FFFFFF"/>
          <w:lang w:val="en-US"/>
        </w:rPr>
        <w:t>Anderson AH, Yang W, Hsu CY, et.all.</w:t>
      </w:r>
      <w:hyperlink r:id="rId163" w:history="1">
        <w:r w:rsidR="002E5AF0" w:rsidRPr="00C12B77">
          <w:rPr>
            <w:rStyle w:val="af"/>
            <w:rFonts w:ascii="Times New Roman" w:hAnsi="Times New Roman"/>
            <w:color w:val="auto"/>
            <w:sz w:val="28"/>
            <w:szCs w:val="28"/>
            <w:u w:val="none"/>
            <w:shd w:val="clear" w:color="auto" w:fill="FFFFFF"/>
            <w:lang w:val="en-US"/>
          </w:rPr>
          <w:t>Estimating GFR among participants in the Chronic Renal Insufficiency Cohort (CRIC) Study.</w:t>
        </w:r>
      </w:hyperlink>
      <w:r w:rsidR="002E5AF0" w:rsidRPr="00C12B77">
        <w:rPr>
          <w:rStyle w:val="jrnl"/>
          <w:rFonts w:ascii="Times New Roman" w:hAnsi="Times New Roman"/>
          <w:sz w:val="28"/>
          <w:szCs w:val="28"/>
          <w:shd w:val="clear" w:color="auto" w:fill="FFFFFF"/>
          <w:lang w:val="en-US"/>
        </w:rPr>
        <w:t>Am J Kidney Dis</w:t>
      </w:r>
      <w:r w:rsidR="002E5AF0" w:rsidRPr="00C12B77">
        <w:rPr>
          <w:rFonts w:ascii="Times New Roman" w:hAnsi="Times New Roman"/>
          <w:sz w:val="28"/>
          <w:szCs w:val="28"/>
          <w:shd w:val="clear" w:color="auto" w:fill="FFFFFF"/>
          <w:lang w:val="en-US"/>
        </w:rPr>
        <w:t>. 2012 Aug;60(2):250-61.</w:t>
      </w:r>
    </w:p>
    <w:p w:rsidR="00D94D6E" w:rsidRPr="00C12B77" w:rsidRDefault="00D94D6E" w:rsidP="00D94D6E">
      <w:pPr>
        <w:pStyle w:val="a3"/>
        <w:widowControl w:val="0"/>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Chung KF, Bel EH, Wenzel S, editors.Difficult-to-Treat Severe asthma. Vol. 51. European Respiratory Society; 2011, р. 1-308.</w:t>
      </w:r>
    </w:p>
    <w:p w:rsidR="00D94D6E" w:rsidRPr="00C12B77" w:rsidRDefault="00D94D6E" w:rsidP="00D94D6E">
      <w:pPr>
        <w:numPr>
          <w:ilvl w:val="0"/>
          <w:numId w:val="6"/>
        </w:numPr>
        <w:autoSpaceDE w:val="0"/>
        <w:autoSpaceDN w:val="0"/>
        <w:adjustRightInd w:val="0"/>
        <w:rPr>
          <w:lang w:val="en-US"/>
        </w:rPr>
      </w:pPr>
      <w:r w:rsidRPr="00C12B77">
        <w:rPr>
          <w:lang w:val="en-US"/>
        </w:rPr>
        <w:t>ClaessenH, BrennerH, DrathC, Arndt V. Repeated measures of body mass index and risk of health related out comes</w:t>
      </w:r>
      <w:r w:rsidRPr="00C12B77">
        <w:t>.</w:t>
      </w:r>
      <w:r w:rsidRPr="00C12B77">
        <w:rPr>
          <w:iCs/>
          <w:lang w:val="en-US"/>
        </w:rPr>
        <w:t xml:space="preserve">Eur. J. Epidemiol. </w:t>
      </w:r>
      <w:r w:rsidRPr="00C12B77">
        <w:rPr>
          <w:lang w:val="en-US"/>
        </w:rPr>
        <w:t>2012</w:t>
      </w:r>
      <w:r w:rsidRPr="00C12B77">
        <w:t xml:space="preserve">; </w:t>
      </w:r>
      <w:r w:rsidRPr="00C12B77">
        <w:rPr>
          <w:lang w:val="en-US"/>
        </w:rPr>
        <w:t>27(3)</w:t>
      </w:r>
      <w:r w:rsidRPr="00C12B77">
        <w:t>:</w:t>
      </w:r>
      <w:r w:rsidRPr="00C12B77">
        <w:rPr>
          <w:lang w:val="en-US"/>
        </w:rPr>
        <w:t xml:space="preserve"> 215-224.</w:t>
      </w:r>
    </w:p>
    <w:p w:rsidR="00BC3C76" w:rsidRPr="00C12B77" w:rsidRDefault="00BC3C76" w:rsidP="00D94D6E">
      <w:pPr>
        <w:pStyle w:val="a4"/>
        <w:widowControl w:val="0"/>
        <w:numPr>
          <w:ilvl w:val="0"/>
          <w:numId w:val="6"/>
        </w:numPr>
        <w:spacing w:line="360" w:lineRule="auto"/>
        <w:rPr>
          <w:rFonts w:eastAsia="Times-Italic"/>
          <w:iCs/>
          <w:szCs w:val="28"/>
          <w:lang w:val="en-US" w:eastAsia="uk-UA"/>
        </w:rPr>
      </w:pPr>
      <w:r w:rsidRPr="00C12B77">
        <w:rPr>
          <w:szCs w:val="28"/>
          <w:shd w:val="clear" w:color="auto" w:fill="FFFFFF"/>
          <w:lang w:val="en-US"/>
        </w:rPr>
        <w:t>Cookson WOCM, Cox MJ, Moffatt MF.</w:t>
      </w:r>
      <w:hyperlink r:id="rId164" w:history="1">
        <w:r w:rsidRPr="00C12B77">
          <w:rPr>
            <w:rStyle w:val="af"/>
            <w:color w:val="auto"/>
            <w:szCs w:val="28"/>
            <w:u w:val="none"/>
            <w:shd w:val="clear" w:color="auto" w:fill="FFFFFF"/>
            <w:lang w:val="en-US"/>
          </w:rPr>
          <w:t>New opportunities for managing acute and chronic lung infections.</w:t>
        </w:r>
      </w:hyperlink>
      <w:r w:rsidRPr="00C12B77">
        <w:rPr>
          <w:rStyle w:val="jrnl"/>
          <w:szCs w:val="28"/>
          <w:shd w:val="clear" w:color="auto" w:fill="FFFFFF"/>
          <w:lang w:val="en-US"/>
        </w:rPr>
        <w:t>Nat Rev Microbiol</w:t>
      </w:r>
      <w:r w:rsidRPr="00C12B77">
        <w:rPr>
          <w:szCs w:val="28"/>
          <w:shd w:val="clear" w:color="auto" w:fill="FFFFFF"/>
          <w:lang w:val="en-US"/>
        </w:rPr>
        <w:t>. 2018 Feb;16(2):111-120.</w:t>
      </w:r>
    </w:p>
    <w:p w:rsidR="00D94D6E" w:rsidRPr="00C12B77" w:rsidRDefault="00D94D6E" w:rsidP="00D94D6E">
      <w:pPr>
        <w:pStyle w:val="a4"/>
        <w:widowControl w:val="0"/>
        <w:numPr>
          <w:ilvl w:val="0"/>
          <w:numId w:val="6"/>
        </w:numPr>
        <w:spacing w:line="360" w:lineRule="auto"/>
        <w:rPr>
          <w:rFonts w:eastAsia="Times-Italic"/>
          <w:iCs/>
          <w:szCs w:val="28"/>
          <w:lang w:val="en-US" w:eastAsia="uk-UA"/>
        </w:rPr>
      </w:pPr>
      <w:r w:rsidRPr="00C12B77">
        <w:rPr>
          <w:rFonts w:eastAsia="Times-Italic"/>
          <w:iCs/>
          <w:szCs w:val="28"/>
          <w:lang w:val="en-US" w:eastAsia="uk-UA"/>
        </w:rPr>
        <w:t>Dandona P, Aljada A, Chaudhuri A. Metabolic syndrome: a comprehensiveperspective based on interactions between obesity, diabetes, and inflammation. Circulation. 2005; 11: 1448-1454.</w:t>
      </w:r>
    </w:p>
    <w:p w:rsidR="00D94D6E" w:rsidRPr="00C12B77" w:rsidRDefault="00D94D6E" w:rsidP="00D94D6E">
      <w:pPr>
        <w:pStyle w:val="a4"/>
        <w:widowControl w:val="0"/>
        <w:numPr>
          <w:ilvl w:val="0"/>
          <w:numId w:val="6"/>
        </w:numPr>
        <w:spacing w:line="360" w:lineRule="auto"/>
        <w:rPr>
          <w:rFonts w:eastAsiaTheme="majorEastAsia"/>
        </w:rPr>
      </w:pPr>
      <w:r w:rsidRPr="00C12B77">
        <w:rPr>
          <w:rFonts w:eastAsiaTheme="majorEastAsia"/>
          <w:lang w:val="en-US"/>
        </w:rPr>
        <w:t xml:space="preserve">Dandona P, Ghanim H, Monte SV, Caruana JA, Green K, Abuaysheh S, et al. Increase in the mediators of asthma in obesity and obesity with type 2 diabetes: reduction with weight loss. Obesity(Silver Spring). </w:t>
      </w:r>
      <w:r w:rsidRPr="00C12B77">
        <w:rPr>
          <w:rFonts w:eastAsiaTheme="majorEastAsia"/>
        </w:rPr>
        <w:t>2014; 22(2): 356-62.</w:t>
      </w:r>
    </w:p>
    <w:p w:rsidR="00D94D6E" w:rsidRPr="00C12B77" w:rsidRDefault="00D94D6E" w:rsidP="00D94D6E">
      <w:pPr>
        <w:numPr>
          <w:ilvl w:val="0"/>
          <w:numId w:val="6"/>
        </w:numPr>
        <w:rPr>
          <w:bCs/>
          <w:lang w:val="en-US"/>
        </w:rPr>
      </w:pPr>
      <w:r w:rsidRPr="00C12B77">
        <w:t>de la Sierra A, Banegas JR, Segura J, Gorostidi M, Ruilope LM. Ambulatory blood pressure monitoring and development of cardiovascular events in high-riskpatients included in the Spanish ABPM registry: the CARDIORISC Event study.J Hypertens. 2012;30(4):713-9.</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Defronzo RA, Eldor R, Abdul-Ghani M. Pathophysiologic approach to therapy in patients with newly diagnosed type 2 diabetes. Diabetes Care.2013; 36: 127-38.</w:t>
      </w:r>
    </w:p>
    <w:p w:rsidR="00D94D6E" w:rsidRPr="00C12B77" w:rsidRDefault="00D94D6E" w:rsidP="00D94D6E">
      <w:pPr>
        <w:pStyle w:val="a4"/>
        <w:widowControl w:val="0"/>
        <w:numPr>
          <w:ilvl w:val="0"/>
          <w:numId w:val="6"/>
        </w:numPr>
        <w:autoSpaceDE w:val="0"/>
        <w:autoSpaceDN w:val="0"/>
        <w:adjustRightInd w:val="0"/>
        <w:spacing w:line="360" w:lineRule="auto"/>
        <w:rPr>
          <w:szCs w:val="28"/>
          <w:lang w:val="uk-UA" w:eastAsia="uk-UA"/>
        </w:rPr>
      </w:pPr>
      <w:r w:rsidRPr="00C12B77">
        <w:rPr>
          <w:rFonts w:eastAsiaTheme="majorEastAsia"/>
          <w:lang w:val="en-US"/>
        </w:rPr>
        <w:t>Dehzad N</w:t>
      </w:r>
      <w:r w:rsidRPr="00C12B77">
        <w:rPr>
          <w:lang w:val="en-US"/>
        </w:rPr>
        <w:t xml:space="preserve">, </w:t>
      </w:r>
      <w:r w:rsidRPr="00C12B77">
        <w:rPr>
          <w:rFonts w:eastAsiaTheme="majorEastAsia"/>
          <w:lang w:val="en-US"/>
        </w:rPr>
        <w:t>Bopp</w:t>
      </w:r>
      <w:r w:rsidRPr="00C12B77">
        <w:rPr>
          <w:lang w:val="en-US"/>
        </w:rPr>
        <w:t xml:space="preserve"> T, </w:t>
      </w:r>
      <w:r w:rsidRPr="00C12B77">
        <w:rPr>
          <w:rFonts w:eastAsiaTheme="majorEastAsia"/>
          <w:lang w:val="en-US"/>
        </w:rPr>
        <w:t>Reuter S</w:t>
      </w:r>
      <w:r w:rsidRPr="00C12B77">
        <w:rPr>
          <w:lang w:val="en-US"/>
        </w:rPr>
        <w:t xml:space="preserve">, </w:t>
      </w:r>
      <w:r w:rsidRPr="00C12B77">
        <w:rPr>
          <w:rFonts w:eastAsiaTheme="majorEastAsia"/>
          <w:lang w:val="en-US"/>
        </w:rPr>
        <w:t>Klein M</w:t>
      </w:r>
      <w:r w:rsidRPr="00C12B77">
        <w:rPr>
          <w:lang w:val="en-US"/>
        </w:rPr>
        <w:t xml:space="preserve">, </w:t>
      </w:r>
      <w:r w:rsidRPr="00C12B77">
        <w:rPr>
          <w:rFonts w:eastAsiaTheme="majorEastAsia"/>
          <w:lang w:val="en-US"/>
        </w:rPr>
        <w:t>Martin H</w:t>
      </w:r>
      <w:r w:rsidRPr="00C12B77">
        <w:rPr>
          <w:lang w:val="en-US"/>
        </w:rPr>
        <w:t xml:space="preserve">, </w:t>
      </w:r>
      <w:r w:rsidRPr="00C12B77">
        <w:rPr>
          <w:rFonts w:eastAsiaTheme="majorEastAsia"/>
          <w:lang w:val="en-US"/>
        </w:rPr>
        <w:t>Ulges A</w:t>
      </w:r>
      <w:r w:rsidRPr="00C12B77">
        <w:rPr>
          <w:lang w:val="en-US"/>
        </w:rPr>
        <w:t xml:space="preserve">, et al.Regulatory T cells more effectively suppress Th1-induced airway inflammation compared with Th2. </w:t>
      </w:r>
      <w:r w:rsidRPr="00C12B77">
        <w:rPr>
          <w:rFonts w:eastAsiaTheme="majorEastAsia"/>
          <w:lang w:val="en-US"/>
        </w:rPr>
        <w:t>J Immunol.</w:t>
      </w:r>
      <w:r w:rsidRPr="00C12B77">
        <w:rPr>
          <w:lang w:val="en-US"/>
        </w:rPr>
        <w:t xml:space="preserve"> 2011;186(4):2238-44.</w:t>
      </w:r>
    </w:p>
    <w:p w:rsidR="006A04B3" w:rsidRPr="00C12B77" w:rsidRDefault="00D94D6E" w:rsidP="00D94D6E">
      <w:pPr>
        <w:widowControl w:val="0"/>
        <w:numPr>
          <w:ilvl w:val="0"/>
          <w:numId w:val="6"/>
        </w:numPr>
        <w:autoSpaceDE w:val="0"/>
        <w:autoSpaceDN w:val="0"/>
        <w:adjustRightInd w:val="0"/>
        <w:rPr>
          <w:iCs/>
          <w:lang w:eastAsia="uk-UA"/>
        </w:rPr>
      </w:pPr>
      <w:r w:rsidRPr="00C12B77">
        <w:t xml:space="preserve">Depalo A, </w:t>
      </w:r>
      <w:r w:rsidR="006A04B3" w:rsidRPr="00C12B77">
        <w:rPr>
          <w:shd w:val="clear" w:color="auto" w:fill="FFFFFF"/>
        </w:rPr>
        <w:t>Lacedonia D, Carpagnano GE, Patricelli G, </w:t>
      </w:r>
      <w:r w:rsidRPr="00C12B77">
        <w:rPr>
          <w:lang w:val="fr-FR"/>
        </w:rPr>
        <w:t>et al.</w:t>
      </w:r>
      <w:hyperlink r:id="rId165" w:history="1">
        <w:r w:rsidR="006A04B3" w:rsidRPr="00C12B77">
          <w:rPr>
            <w:rStyle w:val="af"/>
            <w:color w:val="auto"/>
            <w:u w:val="none"/>
            <w:shd w:val="clear" w:color="auto" w:fill="FFFFFF"/>
          </w:rPr>
          <w:t>Prevalence of comorbidities in patients with obstructive sleep apnea syndrome, overlap syndrome and obesity hypoventilation syndrome.</w:t>
        </w:r>
      </w:hyperlink>
      <w:r w:rsidR="006A04B3" w:rsidRPr="00C12B77">
        <w:t>Clin Respir J</w:t>
      </w:r>
      <w:r w:rsidR="006A04B3" w:rsidRPr="00C12B77">
        <w:rPr>
          <w:shd w:val="clear" w:color="auto" w:fill="FFFFFF"/>
        </w:rPr>
        <w:t>. 2018 May;12(5):1905-1911</w:t>
      </w:r>
      <w:r w:rsidR="006A04B3" w:rsidRPr="00C12B77">
        <w:rPr>
          <w:rFonts w:ascii="Arial" w:hAnsi="Arial" w:cs="Arial"/>
          <w:color w:val="000000"/>
          <w:sz w:val="18"/>
          <w:szCs w:val="18"/>
          <w:shd w:val="clear" w:color="auto" w:fill="FFFFFF"/>
        </w:rPr>
        <w:t>.</w:t>
      </w:r>
    </w:p>
    <w:p w:rsidR="00D94D6E" w:rsidRPr="00C12B77" w:rsidRDefault="00D94D6E" w:rsidP="00D94D6E">
      <w:pPr>
        <w:widowControl w:val="0"/>
        <w:numPr>
          <w:ilvl w:val="0"/>
          <w:numId w:val="6"/>
        </w:numPr>
        <w:autoSpaceDE w:val="0"/>
        <w:autoSpaceDN w:val="0"/>
        <w:adjustRightInd w:val="0"/>
        <w:rPr>
          <w:iCs/>
          <w:lang w:eastAsia="uk-UA"/>
        </w:rPr>
      </w:pPr>
      <w:r w:rsidRPr="00C12B77">
        <w:t>Dias-Júnior SA, Reis M, de Carvalho-Pinto RM, Stelmach R, Halpern A, Cukier A.Effects of weight loss on asthma control in obese patients with severe asthma. Eur Respir J. 2014;43(5):1368-77.</w:t>
      </w:r>
    </w:p>
    <w:p w:rsidR="00D94D6E" w:rsidRPr="00C12B77" w:rsidRDefault="00D94D6E" w:rsidP="00D94D6E">
      <w:pPr>
        <w:numPr>
          <w:ilvl w:val="0"/>
          <w:numId w:val="6"/>
        </w:numPr>
        <w:rPr>
          <w:lang w:eastAsia="uk-UA"/>
        </w:rPr>
      </w:pPr>
      <w:r w:rsidRPr="00C12B77">
        <w:t xml:space="preserve">Dixon AE, Holguin F, Sood A, Salome CM, Pratley RE, Beuther DA, </w:t>
      </w:r>
      <w:r w:rsidRPr="00C12B77">
        <w:rPr>
          <w:lang w:val="en-US"/>
        </w:rPr>
        <w:t>et al.</w:t>
      </w:r>
      <w:r w:rsidRPr="00C12B77">
        <w:t>An official American Thoracic Society Workshop report: obesity and asthma. Proc Am Thorac Soc. 2010;7(5):325-35.</w:t>
      </w:r>
    </w:p>
    <w:p w:rsidR="00D94D6E" w:rsidRPr="00C12B77" w:rsidRDefault="00D94D6E" w:rsidP="00D94D6E">
      <w:pPr>
        <w:numPr>
          <w:ilvl w:val="0"/>
          <w:numId w:val="6"/>
        </w:numPr>
        <w:rPr>
          <w:lang w:val="en-US"/>
        </w:rPr>
      </w:pPr>
      <w:r w:rsidRPr="00C12B77">
        <w:rPr>
          <w:lang w:val="en-US"/>
        </w:rPr>
        <w:t>Dixon AE,Poynter ME. Mechanisms of Asthma in Obesity. Pleiotropic Aspects of Obesity Produce Distinct Asthma Phenotypes.American Journal of Respiratory Cell and Molecular Biology.2016; 54(5): 601-608.</w:t>
      </w:r>
    </w:p>
    <w:p w:rsidR="00D94D6E" w:rsidRPr="00C12B77" w:rsidRDefault="00D94D6E" w:rsidP="00D94D6E">
      <w:pPr>
        <w:numPr>
          <w:ilvl w:val="0"/>
          <w:numId w:val="6"/>
        </w:numPr>
      </w:pPr>
      <w:r w:rsidRPr="00C12B77">
        <w:t>Donnelly R, Williams KM, Baker AB, Badcock CA, Day RO, Seale JP.Effects of budesonide and fluticasone on 24-hour plasma cortisol. A dose-response study. Am J Respir Crit Care Med. 1997;156(6):1746-51.</w:t>
      </w:r>
    </w:p>
    <w:p w:rsidR="00947AE2" w:rsidRPr="00C12B77" w:rsidRDefault="00947AE2" w:rsidP="00D94D6E">
      <w:pPr>
        <w:numPr>
          <w:ilvl w:val="0"/>
          <w:numId w:val="6"/>
        </w:numPr>
        <w:autoSpaceDE w:val="0"/>
        <w:autoSpaceDN w:val="0"/>
        <w:adjustRightInd w:val="0"/>
        <w:rPr>
          <w:lang w:val="en-US"/>
        </w:rPr>
      </w:pPr>
      <w:r w:rsidRPr="00C12B77">
        <w:rPr>
          <w:bCs/>
          <w:shd w:val="clear" w:color="auto" w:fill="FFFFFF"/>
        </w:rPr>
        <w:t>Duong M</w:t>
      </w:r>
      <w:r w:rsidRPr="00C12B77">
        <w:rPr>
          <w:shd w:val="clear" w:color="auto" w:fill="FFFFFF"/>
        </w:rPr>
        <w:t>, Uno K, Nankivell V, Bursill C, Nicholls SJ</w:t>
      </w:r>
      <w:r w:rsidRPr="00C12B77">
        <w:rPr>
          <w:shd w:val="clear" w:color="auto" w:fill="FFFFFF"/>
          <w:lang w:val="en-US"/>
        </w:rPr>
        <w:t xml:space="preserve">. </w:t>
      </w:r>
      <w:r w:rsidR="002048F5" w:rsidRPr="00C12B77">
        <w:rPr>
          <w:shd w:val="clear" w:color="auto" w:fill="FFFFFF"/>
        </w:rPr>
        <w:t>І</w:t>
      </w:r>
      <w:hyperlink r:id="rId166" w:history="1">
        <w:r w:rsidRPr="00C12B77">
          <w:rPr>
            <w:rStyle w:val="af"/>
            <w:color w:val="auto"/>
            <w:u w:val="none"/>
            <w:shd w:val="clear" w:color="auto" w:fill="FFFFFF"/>
          </w:rPr>
          <w:t>nduction of obesity impairs reverse cholesterol transport in ob/ob mice</w:t>
        </w:r>
      </w:hyperlink>
      <w:r w:rsidRPr="00C12B77">
        <w:rPr>
          <w:lang w:val="en-US"/>
        </w:rPr>
        <w:t xml:space="preserve">. </w:t>
      </w:r>
      <w:hyperlink r:id="rId167" w:tooltip="PloS one." w:history="1">
        <w:r w:rsidRPr="00C12B77">
          <w:rPr>
            <w:rStyle w:val="af"/>
            <w:color w:val="auto"/>
            <w:u w:val="none"/>
            <w:shd w:val="clear" w:color="auto" w:fill="FFFFFF"/>
          </w:rPr>
          <w:t>PLoS One.</w:t>
        </w:r>
      </w:hyperlink>
      <w:r w:rsidRPr="00C12B77">
        <w:rPr>
          <w:shd w:val="clear" w:color="auto" w:fill="FFFFFF"/>
        </w:rPr>
        <w:t> 2018</w:t>
      </w:r>
      <w:r w:rsidR="00C15976" w:rsidRPr="00C12B77">
        <w:rPr>
          <w:shd w:val="clear" w:color="auto" w:fill="FFFFFF"/>
          <w:lang w:val="en-US"/>
        </w:rPr>
        <w:t>;</w:t>
      </w:r>
      <w:r w:rsidRPr="00C12B77">
        <w:rPr>
          <w:shd w:val="clear" w:color="auto" w:fill="FFFFFF"/>
        </w:rPr>
        <w:t xml:space="preserve"> 14;13(9):e0202102</w:t>
      </w:r>
    </w:p>
    <w:p w:rsidR="00D94D6E" w:rsidRPr="00C12B77" w:rsidRDefault="00D94D6E" w:rsidP="00D94D6E">
      <w:pPr>
        <w:numPr>
          <w:ilvl w:val="0"/>
          <w:numId w:val="6"/>
        </w:numPr>
        <w:autoSpaceDE w:val="0"/>
        <w:autoSpaceDN w:val="0"/>
        <w:adjustRightInd w:val="0"/>
        <w:rPr>
          <w:lang w:val="en-US"/>
        </w:rPr>
      </w:pPr>
      <w:r w:rsidRPr="00C12B77">
        <w:rPr>
          <w:lang w:val="en-US"/>
        </w:rPr>
        <w:t>Dweik RA, Sorkness RL, Wenzel S, Hammel J, Curran-Everett D, Comhair SA, et al. Use of exhaled nitric oxide measurement to identify a reactive, at-risk phenotype among patientswith asthma. Am J Respir Crit Care Med. 2010; 181(10): 1033-41.</w:t>
      </w:r>
    </w:p>
    <w:p w:rsidR="00D94D6E" w:rsidRPr="00C12B77" w:rsidRDefault="00D94D6E" w:rsidP="00D94D6E">
      <w:pPr>
        <w:numPr>
          <w:ilvl w:val="0"/>
          <w:numId w:val="6"/>
        </w:numPr>
        <w:overflowPunct w:val="0"/>
        <w:autoSpaceDE w:val="0"/>
        <w:autoSpaceDN w:val="0"/>
        <w:adjustRightInd w:val="0"/>
        <w:textAlignment w:val="baseline"/>
        <w:rPr>
          <w:bCs/>
          <w:lang w:eastAsia="ru-RU"/>
        </w:rPr>
      </w:pPr>
      <w:r w:rsidRPr="00C12B77">
        <w:rPr>
          <w:bCs/>
          <w:lang w:eastAsia="ru-RU"/>
        </w:rPr>
        <w:t>Ehrlich SF, Quesenberry CP Jr, Van Den Eeden SK, Shan J, Ferrara A. Patients diagnosed with diabetes are at increased risk for asthma, chronic obstructive pulmonary disease, pulmonary fibrosis, and pneumonia but not lung cancer. Diabetes Care. 2010; 33(1): 55-60.</w:t>
      </w:r>
    </w:p>
    <w:p w:rsidR="0010476D" w:rsidRPr="00C12B77" w:rsidRDefault="0010476D" w:rsidP="00D94D6E">
      <w:pPr>
        <w:numPr>
          <w:ilvl w:val="0"/>
          <w:numId w:val="6"/>
        </w:numPr>
        <w:rPr>
          <w:lang w:eastAsia="uk-UA"/>
        </w:rPr>
      </w:pPr>
      <w:r w:rsidRPr="00C12B77">
        <w:rPr>
          <w:bCs/>
          <w:shd w:val="clear" w:color="auto" w:fill="FFFFFF"/>
        </w:rPr>
        <w:t>Eneli IU</w:t>
      </w:r>
      <w:r w:rsidRPr="00C12B77">
        <w:rPr>
          <w:shd w:val="clear" w:color="auto" w:fill="FFFFFF"/>
        </w:rPr>
        <w:t>, Howell C, Rose ME, Pratt K, </w:t>
      </w:r>
      <w:r w:rsidRPr="00C12B77">
        <w:rPr>
          <w:shd w:val="clear" w:color="auto" w:fill="FFFFFF"/>
          <w:lang w:val="en-US"/>
        </w:rPr>
        <w:t xml:space="preserve">at.al. </w:t>
      </w:r>
      <w:hyperlink r:id="rId168" w:history="1">
        <w:r w:rsidRPr="00C12B77">
          <w:rPr>
            <w:rStyle w:val="af"/>
            <w:color w:val="auto"/>
            <w:u w:val="none"/>
            <w:shd w:val="clear" w:color="auto" w:fill="FFFFFF"/>
          </w:rPr>
          <w:t>The Primary Care Obesity Network: Translating Expert Committee Guidelines on Childhood Obesity Into Practice.</w:t>
        </w:r>
      </w:hyperlink>
      <w:r w:rsidRPr="00C12B77">
        <w:t>Clin Pediatr (Phila)</w:t>
      </w:r>
      <w:r w:rsidRPr="00C12B77">
        <w:rPr>
          <w:shd w:val="clear" w:color="auto" w:fill="FFFFFF"/>
        </w:rPr>
        <w:t>. 2018;57(9):1069-1079.</w:t>
      </w:r>
    </w:p>
    <w:p w:rsidR="00D94D6E" w:rsidRPr="00C12B77" w:rsidRDefault="00D94D6E" w:rsidP="00D94D6E">
      <w:pPr>
        <w:numPr>
          <w:ilvl w:val="0"/>
          <w:numId w:val="6"/>
        </w:numPr>
        <w:rPr>
          <w:lang w:eastAsia="uk-UA"/>
        </w:rPr>
      </w:pPr>
      <w:r w:rsidRPr="00C12B77">
        <w:t>Farah CS, Kermode JA, Downie SR, Brown NJ, Hardaker KM, Berend N. Obesity is a determinant of asthma control independent of inflammation and lung mechanics. Chest. 2011;140(3):659-666.</w:t>
      </w:r>
    </w:p>
    <w:p w:rsidR="00D94D6E" w:rsidRPr="00C12B77" w:rsidRDefault="00D94D6E" w:rsidP="00D94D6E">
      <w:pPr>
        <w:numPr>
          <w:ilvl w:val="0"/>
          <w:numId w:val="6"/>
        </w:numPr>
      </w:pPr>
      <w:r w:rsidRPr="00C12B77">
        <w:t>Fenske W, Athanasiou T, Harling L, Drechsler C, Darzi A, Ashrafian H.Obesity-related cardiorenal disease: the benefits of bariatric surgery. Nat Rev Nephrol. 2013;9(9):539-51.</w:t>
      </w:r>
    </w:p>
    <w:p w:rsidR="00C20628" w:rsidRPr="00C12B77" w:rsidRDefault="00C20628" w:rsidP="00D94D6E">
      <w:pPr>
        <w:pStyle w:val="a3"/>
        <w:widowControl w:val="0"/>
        <w:numPr>
          <w:ilvl w:val="0"/>
          <w:numId w:val="6"/>
        </w:numPr>
        <w:autoSpaceDE w:val="0"/>
        <w:autoSpaceDN w:val="0"/>
        <w:spacing w:after="0" w:line="360" w:lineRule="auto"/>
        <w:jc w:val="both"/>
        <w:rPr>
          <w:rFonts w:ascii="Times New Roman" w:hAnsi="Times New Roman"/>
          <w:sz w:val="28"/>
          <w:szCs w:val="28"/>
        </w:rPr>
      </w:pPr>
      <w:r w:rsidRPr="00C12B77">
        <w:rPr>
          <w:rFonts w:ascii="Times New Roman" w:hAnsi="Times New Roman"/>
          <w:bCs/>
          <w:sz w:val="28"/>
          <w:szCs w:val="28"/>
          <w:shd w:val="clear" w:color="auto" w:fill="FFFFFF"/>
          <w:lang w:val="en-US"/>
        </w:rPr>
        <w:t>Fioretto P</w:t>
      </w:r>
      <w:r w:rsidRPr="00C12B77">
        <w:rPr>
          <w:rFonts w:ascii="Times New Roman" w:hAnsi="Times New Roman"/>
          <w:sz w:val="28"/>
          <w:szCs w:val="28"/>
          <w:shd w:val="clear" w:color="auto" w:fill="FFFFFF"/>
          <w:lang w:val="en-US"/>
        </w:rPr>
        <w:t xml:space="preserve">, Del Prato S, Buse JB, Goldenberg R, Giorgino F, et.al. </w:t>
      </w:r>
      <w:hyperlink r:id="rId169" w:history="1">
        <w:r w:rsidRPr="00C12B77">
          <w:rPr>
            <w:rStyle w:val="af"/>
            <w:rFonts w:ascii="Times New Roman" w:hAnsi="Times New Roman"/>
            <w:color w:val="auto"/>
            <w:sz w:val="28"/>
            <w:szCs w:val="28"/>
            <w:u w:val="none"/>
            <w:shd w:val="clear" w:color="auto" w:fill="FFFFFF"/>
            <w:lang w:val="en-US"/>
          </w:rPr>
          <w:t>Efficacy and safety of dapagliflozin in patients with type 2 diabetes and moderate renal impairment (chronic kidney disease stage 3A): The DERIVE Study</w:t>
        </w:r>
      </w:hyperlink>
      <w:r w:rsidRPr="00C12B77">
        <w:rPr>
          <w:rFonts w:ascii="Times New Roman" w:hAnsi="Times New Roman"/>
          <w:sz w:val="28"/>
          <w:szCs w:val="28"/>
          <w:lang w:val="en-US"/>
        </w:rPr>
        <w:t xml:space="preserve">. </w:t>
      </w:r>
      <w:r w:rsidRPr="00C12B77">
        <w:rPr>
          <w:rFonts w:ascii="Times New Roman" w:hAnsi="Times New Roman"/>
          <w:sz w:val="28"/>
          <w:szCs w:val="28"/>
          <w:lang w:val="uk-UA"/>
        </w:rPr>
        <w:t>Diabetes Obes Metab</w:t>
      </w:r>
      <w:r w:rsidRPr="00C12B77">
        <w:rPr>
          <w:rFonts w:ascii="Times New Roman" w:hAnsi="Times New Roman"/>
          <w:sz w:val="28"/>
          <w:szCs w:val="28"/>
          <w:shd w:val="clear" w:color="auto" w:fill="FFFFFF"/>
          <w:lang w:val="uk-UA"/>
        </w:rPr>
        <w:t>. 2018;20(11):2532-2540.</w:t>
      </w:r>
    </w:p>
    <w:p w:rsidR="00D94D6E" w:rsidRPr="00C12B77" w:rsidRDefault="00D94D6E" w:rsidP="00D94D6E">
      <w:pPr>
        <w:pStyle w:val="a3"/>
        <w:widowControl w:val="0"/>
        <w:numPr>
          <w:ilvl w:val="0"/>
          <w:numId w:val="6"/>
        </w:numPr>
        <w:autoSpaceDE w:val="0"/>
        <w:autoSpaceDN w:val="0"/>
        <w:spacing w:after="0" w:line="360" w:lineRule="auto"/>
        <w:jc w:val="both"/>
        <w:rPr>
          <w:rFonts w:ascii="Times New Roman" w:hAnsi="Times New Roman"/>
          <w:sz w:val="28"/>
          <w:szCs w:val="28"/>
        </w:rPr>
      </w:pPr>
      <w:r w:rsidRPr="00C12B77">
        <w:rPr>
          <w:rFonts w:ascii="Times New Roman" w:hAnsi="Times New Roman"/>
          <w:sz w:val="28"/>
          <w:szCs w:val="28"/>
          <w:lang w:val="en-US"/>
        </w:rPr>
        <w:t xml:space="preserve">Forno E, Lescher R, Strunk R, Weiss S, Fuhlbrigge A, Celedón JC. Decreased response to inhaled steroids in overweight and obese asthmatic children. </w:t>
      </w:r>
      <w:r w:rsidRPr="00C12B77">
        <w:rPr>
          <w:rFonts w:ascii="Times New Roman" w:hAnsi="Times New Roman"/>
          <w:sz w:val="28"/>
          <w:szCs w:val="28"/>
        </w:rPr>
        <w:t>J Allergy Clin Immunol. 2011;127(3):741-9.</w:t>
      </w:r>
    </w:p>
    <w:p w:rsidR="00D94D6E" w:rsidRPr="00C12B77" w:rsidRDefault="00D94D6E" w:rsidP="00D94D6E">
      <w:pPr>
        <w:numPr>
          <w:ilvl w:val="0"/>
          <w:numId w:val="6"/>
        </w:numPr>
      </w:pPr>
      <w:bookmarkStart w:id="32" w:name="_Ref2465515"/>
      <w:r w:rsidRPr="00C12B77">
        <w:t xml:space="preserve">Friedewald WT, </w:t>
      </w:r>
      <w:r w:rsidR="00EC3C1C" w:rsidRPr="00C12B77">
        <w:rPr>
          <w:shd w:val="clear" w:color="auto" w:fill="FFFFFF"/>
        </w:rPr>
        <w:t>Elam MB, Ginsberg HN, Lovato LC, Corson M,</w:t>
      </w:r>
      <w:r w:rsidR="00EC3C1C" w:rsidRPr="00C12B77">
        <w:rPr>
          <w:shd w:val="clear" w:color="auto" w:fill="FFFFFF"/>
          <w:lang w:val="en-US"/>
        </w:rPr>
        <w:t xml:space="preserve"> et.al. </w:t>
      </w:r>
      <w:hyperlink r:id="rId170" w:history="1">
        <w:r w:rsidR="00EC3C1C" w:rsidRPr="00C12B77">
          <w:rPr>
            <w:rStyle w:val="af"/>
            <w:color w:val="auto"/>
            <w:u w:val="none"/>
            <w:shd w:val="clear" w:color="auto" w:fill="FFFFFF"/>
          </w:rPr>
          <w:t>Association of Fenofibrate Therapy With Long-term Cardiovascular Risk in Statin-Treated Patients With Type 2 Diabetes.</w:t>
        </w:r>
      </w:hyperlink>
      <w:bookmarkEnd w:id="32"/>
      <w:r w:rsidR="00EC3C1C" w:rsidRPr="00C12B77">
        <w:t>JAMA Cardiol</w:t>
      </w:r>
      <w:r w:rsidR="00EC3C1C" w:rsidRPr="00C12B77">
        <w:rPr>
          <w:shd w:val="clear" w:color="auto" w:fill="FFFFFF"/>
        </w:rPr>
        <w:t xml:space="preserve">. 2017 </w:t>
      </w:r>
      <w:r w:rsidR="00EC3C1C" w:rsidRPr="00C12B77">
        <w:rPr>
          <w:shd w:val="clear" w:color="auto" w:fill="FFFFFF"/>
          <w:lang w:val="en-US"/>
        </w:rPr>
        <w:t xml:space="preserve">; </w:t>
      </w:r>
      <w:r w:rsidR="00EC3C1C" w:rsidRPr="00C12B77">
        <w:rPr>
          <w:shd w:val="clear" w:color="auto" w:fill="FFFFFF"/>
        </w:rPr>
        <w:t>1;2(4):370-380.</w:t>
      </w:r>
    </w:p>
    <w:p w:rsidR="004F3A3A" w:rsidRPr="00C12B77" w:rsidRDefault="004F3A3A" w:rsidP="00D94D6E">
      <w:pPr>
        <w:numPr>
          <w:ilvl w:val="0"/>
          <w:numId w:val="6"/>
        </w:numPr>
        <w:autoSpaceDE w:val="0"/>
        <w:autoSpaceDN w:val="0"/>
        <w:adjustRightInd w:val="0"/>
      </w:pPr>
      <w:r w:rsidRPr="00C12B77">
        <w:rPr>
          <w:bCs/>
          <w:shd w:val="clear" w:color="auto" w:fill="FFFFFF"/>
        </w:rPr>
        <w:t>Furuichi K</w:t>
      </w:r>
      <w:r w:rsidRPr="00C12B77">
        <w:rPr>
          <w:shd w:val="clear" w:color="auto" w:fill="FFFFFF"/>
        </w:rPr>
        <w:t>, Shimizu M, Hara A, Toyama T, Wada T.</w:t>
      </w:r>
      <w:hyperlink r:id="rId171" w:history="1">
        <w:r w:rsidRPr="00C12B77">
          <w:rPr>
            <w:rStyle w:val="af"/>
            <w:color w:val="auto"/>
            <w:u w:val="none"/>
            <w:shd w:val="clear" w:color="auto" w:fill="FFFFFF"/>
          </w:rPr>
          <w:t>Diabetic Nephropathy: A Comparison of the Clinical and Pathological Features between the CKD Risk Classification and the Classification of Diabetic Nephropathy 2014 in Japan.</w:t>
        </w:r>
      </w:hyperlink>
      <w:r w:rsidRPr="00C12B77">
        <w:t>Intern Med</w:t>
      </w:r>
      <w:r w:rsidRPr="00C12B77">
        <w:rPr>
          <w:shd w:val="clear" w:color="auto" w:fill="FFFFFF"/>
        </w:rPr>
        <w:t>. 2018</w:t>
      </w:r>
      <w:r w:rsidRPr="00C12B77">
        <w:rPr>
          <w:shd w:val="clear" w:color="auto" w:fill="FFFFFF"/>
          <w:lang w:val="en-US"/>
        </w:rPr>
        <w:t>,</w:t>
      </w:r>
      <w:r w:rsidRPr="00C12B77">
        <w:rPr>
          <w:shd w:val="clear" w:color="auto" w:fill="FFFFFF"/>
        </w:rPr>
        <w:t xml:space="preserve"> 1;57(23):3345-3350.</w:t>
      </w:r>
    </w:p>
    <w:p w:rsidR="000F009C" w:rsidRPr="00C12B77" w:rsidRDefault="00D94D6E" w:rsidP="00D94D6E">
      <w:pPr>
        <w:numPr>
          <w:ilvl w:val="0"/>
          <w:numId w:val="6"/>
        </w:numPr>
        <w:autoSpaceDE w:val="0"/>
        <w:autoSpaceDN w:val="0"/>
        <w:adjustRightInd w:val="0"/>
      </w:pPr>
      <w:r w:rsidRPr="00C12B77">
        <w:t xml:space="preserve">Gaede P, </w:t>
      </w:r>
      <w:r w:rsidR="000F009C" w:rsidRPr="00C12B77">
        <w:rPr>
          <w:shd w:val="clear" w:color="auto" w:fill="FFFFFF"/>
        </w:rPr>
        <w:t>Oellgaard J, Ibsen R, Gæde P,</w:t>
      </w:r>
      <w:r w:rsidR="000F009C" w:rsidRPr="00C12B77">
        <w:rPr>
          <w:shd w:val="clear" w:color="auto" w:fill="FFFFFF"/>
          <w:lang w:val="en-US"/>
        </w:rPr>
        <w:t>et</w:t>
      </w:r>
      <w:r w:rsidR="000F009C" w:rsidRPr="00C12B77">
        <w:rPr>
          <w:shd w:val="clear" w:color="auto" w:fill="FFFFFF"/>
        </w:rPr>
        <w:t>.</w:t>
      </w:r>
      <w:r w:rsidR="000F009C" w:rsidRPr="00C12B77">
        <w:rPr>
          <w:shd w:val="clear" w:color="auto" w:fill="FFFFFF"/>
          <w:lang w:val="en-US"/>
        </w:rPr>
        <w:t>al</w:t>
      </w:r>
      <w:r w:rsidR="000F009C" w:rsidRPr="00C12B77">
        <w:rPr>
          <w:shd w:val="clear" w:color="auto" w:fill="FFFFFF"/>
        </w:rPr>
        <w:t xml:space="preserve">. </w:t>
      </w:r>
      <w:hyperlink r:id="rId172" w:history="1">
        <w:r w:rsidR="000F009C" w:rsidRPr="00C12B77">
          <w:rPr>
            <w:rStyle w:val="af"/>
            <w:color w:val="auto"/>
            <w:u w:val="none"/>
            <w:shd w:val="clear" w:color="auto" w:fill="FFFFFF"/>
          </w:rPr>
          <w:t>A cost analysis of intensified vs conventional multifactorial therapy in individuals with type 2 diabetes: a post hoc analysis of the Steno-2 study</w:t>
        </w:r>
      </w:hyperlink>
      <w:r w:rsidR="000F009C" w:rsidRPr="00C12B77">
        <w:rPr>
          <w:lang w:val="en-US"/>
        </w:rPr>
        <w:t xml:space="preserve">. </w:t>
      </w:r>
      <w:r w:rsidR="000F009C" w:rsidRPr="00C12B77">
        <w:t>Diabetologia</w:t>
      </w:r>
      <w:r w:rsidR="000F009C" w:rsidRPr="00C12B77">
        <w:rPr>
          <w:shd w:val="clear" w:color="auto" w:fill="FFFFFF"/>
        </w:rPr>
        <w:t>. 2019;62(1):147-155. </w:t>
      </w:r>
    </w:p>
    <w:p w:rsidR="00D94D6E" w:rsidRPr="00C12B77" w:rsidRDefault="00D94D6E" w:rsidP="00D94D6E">
      <w:pPr>
        <w:numPr>
          <w:ilvl w:val="0"/>
          <w:numId w:val="6"/>
        </w:numPr>
        <w:autoSpaceDE w:val="0"/>
        <w:autoSpaceDN w:val="0"/>
        <w:adjustRightInd w:val="0"/>
      </w:pPr>
      <w:r w:rsidRPr="00C12B77">
        <w:t>Garcia P, Sood A. Adiponectin in pulmonary disease and critically ill patients</w:t>
      </w:r>
      <w:r w:rsidRPr="00C12B77">
        <w:rPr>
          <w:lang w:val="en-US"/>
        </w:rPr>
        <w:t>.</w:t>
      </w:r>
      <w:r w:rsidRPr="00C12B77">
        <w:t xml:space="preserve"> CurrMedChem. 2012</w:t>
      </w:r>
      <w:r w:rsidRPr="00C12B77">
        <w:rPr>
          <w:lang w:val="en-US"/>
        </w:rPr>
        <w:t>;</w:t>
      </w:r>
      <w:r w:rsidRPr="00C12B77">
        <w:t xml:space="preserve"> 19(32)</w:t>
      </w:r>
      <w:r w:rsidRPr="00C12B77">
        <w:rPr>
          <w:lang w:val="en-US"/>
        </w:rPr>
        <w:t>:</w:t>
      </w:r>
      <w:r w:rsidRPr="00C12B77">
        <w:t xml:space="preserve"> 5493-5500.</w:t>
      </w:r>
    </w:p>
    <w:p w:rsidR="00D94D6E" w:rsidRPr="00C12B77" w:rsidRDefault="00D94D6E" w:rsidP="00D94D6E">
      <w:pPr>
        <w:pStyle w:val="a4"/>
        <w:widowControl w:val="0"/>
        <w:numPr>
          <w:ilvl w:val="0"/>
          <w:numId w:val="6"/>
        </w:numPr>
        <w:spacing w:line="360" w:lineRule="auto"/>
        <w:rPr>
          <w:rFonts w:eastAsiaTheme="majorEastAsia"/>
          <w:lang w:val="en-US"/>
        </w:rPr>
      </w:pPr>
      <w:r w:rsidRPr="00C12B77">
        <w:rPr>
          <w:rFonts w:eastAsiaTheme="majorEastAsia"/>
          <w:lang w:val="fr-FR"/>
        </w:rPr>
        <w:t xml:space="preserve">Gayoso-Diz P, Otero-González A, Rodriguez-Alvarez MX, Gude F, García F, De Francisco A, et al. </w:t>
      </w:r>
      <w:r w:rsidRPr="00C12B77">
        <w:rPr>
          <w:rFonts w:eastAsiaTheme="majorEastAsia"/>
          <w:lang w:val="en-US"/>
        </w:rPr>
        <w:t>Insulin resistance (HOMA-IR) cut-off values and the metabolic syndrome in a general adultpopulation: effect of gender and age: EPIRCE cross-sectional study. BMC Endocr Disord. 2013; 13: 47.</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5E7792">
        <w:rPr>
          <w:rFonts w:ascii="Times New Roman" w:hAnsi="Times New Roman"/>
          <w:sz w:val="28"/>
          <w:szCs w:val="28"/>
          <w:lang w:val="en-US"/>
        </w:rPr>
        <w:t>Giordano R, Guaraldi F, Berardelli R, Karamouzis I, D</w:t>
      </w:r>
      <w:r w:rsidR="00E37F01" w:rsidRPr="005E7792">
        <w:rPr>
          <w:rFonts w:ascii="Times New Roman" w:hAnsi="Times New Roman"/>
          <w:sz w:val="28"/>
          <w:szCs w:val="28"/>
          <w:lang w:val="en-US"/>
        </w:rPr>
        <w:t>’</w:t>
      </w:r>
      <w:r w:rsidRPr="005E7792">
        <w:rPr>
          <w:rFonts w:ascii="Times New Roman" w:hAnsi="Times New Roman"/>
          <w:sz w:val="28"/>
          <w:szCs w:val="28"/>
          <w:lang w:val="en-US"/>
        </w:rPr>
        <w:t xml:space="preserve">Angelo V, Marinazzo E, et al. </w:t>
      </w:r>
      <w:r w:rsidRPr="00C12B77">
        <w:rPr>
          <w:rFonts w:ascii="Times New Roman" w:hAnsi="Times New Roman"/>
          <w:sz w:val="28"/>
          <w:szCs w:val="28"/>
          <w:lang w:val="en-US"/>
        </w:rPr>
        <w:t>Glucose metabolism in patients with subclinical Cushing</w:t>
      </w:r>
      <w:r w:rsidR="00E37F01" w:rsidRPr="00C12B77">
        <w:rPr>
          <w:rFonts w:ascii="Times New Roman" w:hAnsi="Times New Roman"/>
          <w:sz w:val="28"/>
          <w:szCs w:val="28"/>
          <w:lang w:val="en-US"/>
        </w:rPr>
        <w:t>’</w:t>
      </w:r>
      <w:r w:rsidRPr="00C12B77">
        <w:rPr>
          <w:rFonts w:ascii="Times New Roman" w:hAnsi="Times New Roman"/>
          <w:sz w:val="28"/>
          <w:szCs w:val="28"/>
          <w:lang w:val="en-US"/>
        </w:rPr>
        <w:t>s syndrome. Endocrine. 2012; 41(3): 415-23.</w:t>
      </w:r>
    </w:p>
    <w:p w:rsidR="00D94D6E" w:rsidRPr="00C12B77" w:rsidRDefault="00D94D6E" w:rsidP="00D94D6E">
      <w:pPr>
        <w:numPr>
          <w:ilvl w:val="0"/>
          <w:numId w:val="6"/>
        </w:numPr>
        <w:rPr>
          <w:lang w:val="en-US"/>
        </w:rPr>
      </w:pPr>
      <w:r w:rsidRPr="00C12B77">
        <w:rPr>
          <w:lang w:val="en-US"/>
        </w:rPr>
        <w:t>Gläser S, Ittermann T, Koch B, Völzke H, Wallaschofski H, Nauck M, et al. Airflow limitation, lung volumes and systemic inflammation in a general population. Eur Respir J. 2012;39(1):29-37.</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Glauber H, Karnieli E. Preventing type 2 diabetes mellitus: a call for personalized intervention.Perm J. 2013;17:74-9.</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Global guideline for type 2 diabetes.Clinical Guidelines Task Force.International diabetes federation; 2012. 123</w:t>
      </w:r>
      <w:r w:rsidRPr="00C12B77">
        <w:rPr>
          <w:rFonts w:ascii="Times New Roman" w:hAnsi="Times New Roman"/>
          <w:sz w:val="28"/>
          <w:szCs w:val="28"/>
        </w:rPr>
        <w:t>р</w:t>
      </w:r>
      <w:r w:rsidRPr="00C12B77">
        <w:rPr>
          <w:rFonts w:ascii="Times New Roman" w:hAnsi="Times New Roman"/>
          <w:sz w:val="28"/>
          <w:szCs w:val="28"/>
          <w:lang w:val="en-US"/>
        </w:rPr>
        <w:t>.</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Global Initiative for Asthma (GINA). Updated 2017 [Internet]. 2017. Available from: https://ginasthma.org/wp-content/uploads/2017/02/wmsGINA-2017-main-report-final_V2.pdf</w:t>
      </w:r>
      <w:r w:rsidRPr="00C12B77">
        <w:rPr>
          <w:rFonts w:ascii="Times New Roman" w:hAnsi="Times New Roman"/>
          <w:sz w:val="28"/>
          <w:szCs w:val="28"/>
          <w:lang w:val="uk-UA"/>
        </w:rPr>
        <w:t>.</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Global Initiative for Asthma. Global Strategy for Asthma Management and Prevention [Internet]. 2016. Available from: www.ginasthma.org.</w:t>
      </w:r>
    </w:p>
    <w:p w:rsidR="00D94D6E" w:rsidRPr="00C12B77" w:rsidRDefault="00D94D6E" w:rsidP="00D94D6E">
      <w:pPr>
        <w:pStyle w:val="a4"/>
        <w:widowControl w:val="0"/>
        <w:numPr>
          <w:ilvl w:val="0"/>
          <w:numId w:val="6"/>
        </w:numPr>
        <w:spacing w:line="360" w:lineRule="auto"/>
        <w:rPr>
          <w:szCs w:val="28"/>
          <w:lang w:val="en-US"/>
        </w:rPr>
      </w:pPr>
      <w:r w:rsidRPr="00C12B77">
        <w:rPr>
          <w:color w:val="000000"/>
          <w:shd w:val="clear" w:color="auto" w:fill="FFFFFF"/>
          <w:lang w:val="en-US"/>
        </w:rPr>
        <w:t xml:space="preserve">Global Initiative for Asthma. Global Strategy for Asthma Management and Prevention. </w:t>
      </w:r>
      <w:r w:rsidRPr="00C12B77">
        <w:rPr>
          <w:color w:val="000000"/>
          <w:shd w:val="clear" w:color="auto" w:fill="FFFFFF"/>
        </w:rPr>
        <w:t>Revised 201</w:t>
      </w:r>
      <w:r w:rsidRPr="00C12B77">
        <w:rPr>
          <w:color w:val="000000"/>
          <w:shd w:val="clear" w:color="auto" w:fill="FFFFFF"/>
          <w:lang w:val="uk-UA"/>
        </w:rPr>
        <w:t xml:space="preserve">1 </w:t>
      </w:r>
      <w:r w:rsidRPr="00C12B77">
        <w:rPr>
          <w:szCs w:val="28"/>
          <w:lang w:val="en-US"/>
        </w:rPr>
        <w:t>[Internet].</w:t>
      </w:r>
      <w:r w:rsidRPr="00C12B77">
        <w:rPr>
          <w:color w:val="000000"/>
          <w:shd w:val="clear" w:color="auto" w:fill="FFFFFF"/>
        </w:rPr>
        <w:t xml:space="preserve"> Available from: </w:t>
      </w:r>
      <w:r w:rsidRPr="00C12B77">
        <w:rPr>
          <w:rFonts w:eastAsiaTheme="majorEastAsia"/>
          <w:shd w:val="clear" w:color="auto" w:fill="FFFFFF"/>
        </w:rPr>
        <w:t>www.ginasthma.org</w:t>
      </w:r>
      <w:r w:rsidRPr="00C12B77">
        <w:rPr>
          <w:szCs w:val="28"/>
          <w:lang w:val="uk-UA"/>
        </w:rPr>
        <w:t>.</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Global, regional, and national incidence, prevalence, and years lived with disability for 301 acuteand chronic diseases and injuries in 188 countries, 1990-2013: a systematic analysis for the Global Burden of Disease Study 2013. Lancet. 2015; 386(9995): 743-800.</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Grant RW, Wexler DJ. Personalized medicine in Type 2 diabetes: what does the future hold? Diabetes Manag.2012</w:t>
      </w:r>
      <w:r w:rsidRPr="00C12B77">
        <w:rPr>
          <w:rFonts w:ascii="Times New Roman" w:hAnsi="Times New Roman"/>
          <w:sz w:val="28"/>
          <w:szCs w:val="28"/>
          <w:lang w:val="uk-UA"/>
        </w:rPr>
        <w:t xml:space="preserve">; </w:t>
      </w:r>
      <w:r w:rsidRPr="00C12B77">
        <w:rPr>
          <w:rFonts w:ascii="Times New Roman" w:hAnsi="Times New Roman"/>
          <w:sz w:val="28"/>
          <w:szCs w:val="28"/>
        </w:rPr>
        <w:t>2</w:t>
      </w:r>
      <w:r w:rsidRPr="00C12B77">
        <w:rPr>
          <w:rFonts w:ascii="Times New Roman" w:hAnsi="Times New Roman"/>
          <w:sz w:val="28"/>
          <w:szCs w:val="28"/>
          <w:lang w:val="uk-UA"/>
        </w:rPr>
        <w:t xml:space="preserve">: </w:t>
      </w:r>
      <w:r w:rsidRPr="00C12B77">
        <w:rPr>
          <w:rFonts w:ascii="Times New Roman" w:hAnsi="Times New Roman"/>
          <w:sz w:val="28"/>
          <w:szCs w:val="28"/>
        </w:rPr>
        <w:t>199-204</w:t>
      </w:r>
      <w:r w:rsidRPr="00C12B77">
        <w:rPr>
          <w:rFonts w:ascii="Times New Roman" w:hAnsi="Times New Roman"/>
          <w:sz w:val="28"/>
          <w:szCs w:val="28"/>
          <w:lang w:val="en-US"/>
        </w:rPr>
        <w:t>.</w:t>
      </w:r>
    </w:p>
    <w:p w:rsidR="00B84CF2" w:rsidRPr="00C12B77" w:rsidRDefault="00D94D6E" w:rsidP="00D94D6E">
      <w:pPr>
        <w:pStyle w:val="a4"/>
        <w:widowControl w:val="0"/>
        <w:numPr>
          <w:ilvl w:val="0"/>
          <w:numId w:val="6"/>
        </w:numPr>
        <w:spacing w:line="360" w:lineRule="auto"/>
        <w:rPr>
          <w:szCs w:val="28"/>
          <w:lang w:val="en-US"/>
        </w:rPr>
      </w:pPr>
      <w:r w:rsidRPr="00C12B77">
        <w:rPr>
          <w:szCs w:val="28"/>
          <w:lang w:val="en-US"/>
        </w:rPr>
        <w:t xml:space="preserve">Green RH, Brightling CE, </w:t>
      </w:r>
      <w:r w:rsidR="00B84CF2" w:rsidRPr="00C12B77">
        <w:rPr>
          <w:color w:val="000000"/>
          <w:szCs w:val="28"/>
          <w:shd w:val="clear" w:color="auto" w:fill="FFFFFF"/>
          <w:lang w:val="en-US"/>
        </w:rPr>
        <w:t>Haldar P,</w:t>
      </w:r>
      <w:r w:rsidRPr="00C12B77">
        <w:rPr>
          <w:szCs w:val="28"/>
          <w:lang w:val="en-US"/>
        </w:rPr>
        <w:t>, et al.</w:t>
      </w:r>
      <w:hyperlink r:id="rId173" w:history="1">
        <w:r w:rsidR="00B84CF2" w:rsidRPr="00C12B77">
          <w:rPr>
            <w:rStyle w:val="af"/>
            <w:color w:val="auto"/>
            <w:szCs w:val="28"/>
            <w:u w:val="none"/>
            <w:shd w:val="clear" w:color="auto" w:fill="FFFFFF"/>
            <w:lang w:val="en-US"/>
          </w:rPr>
          <w:t>Outcomes after cessation of mepolizumab therapy in severe eosinophilic asthma: a 12-month follow-up analysis</w:t>
        </w:r>
      </w:hyperlink>
      <w:r w:rsidR="00B84CF2" w:rsidRPr="00C12B77">
        <w:rPr>
          <w:szCs w:val="28"/>
          <w:lang w:val="en-US"/>
        </w:rPr>
        <w:t xml:space="preserve">. </w:t>
      </w:r>
      <w:r w:rsidR="00B84CF2" w:rsidRPr="00C12B77">
        <w:rPr>
          <w:szCs w:val="28"/>
          <w:lang w:val="uk-UA" w:eastAsia="en-US"/>
        </w:rPr>
        <w:t>J Allergy Clin Immunol</w:t>
      </w:r>
      <w:r w:rsidR="00B84CF2" w:rsidRPr="00C12B77">
        <w:rPr>
          <w:szCs w:val="28"/>
          <w:shd w:val="clear" w:color="auto" w:fill="FFFFFF"/>
          <w:lang w:val="uk-UA" w:eastAsia="en-US"/>
        </w:rPr>
        <w:t>. 2014 Mar;133(3):921-3.</w:t>
      </w:r>
    </w:p>
    <w:p w:rsidR="00D94D6E" w:rsidRPr="00C12B77" w:rsidRDefault="00D94D6E" w:rsidP="00D94D6E">
      <w:pPr>
        <w:pStyle w:val="a4"/>
        <w:widowControl w:val="0"/>
        <w:numPr>
          <w:ilvl w:val="0"/>
          <w:numId w:val="6"/>
        </w:numPr>
        <w:spacing w:line="360" w:lineRule="auto"/>
        <w:rPr>
          <w:szCs w:val="28"/>
          <w:lang w:val="en-US"/>
        </w:rPr>
      </w:pPr>
      <w:r w:rsidRPr="00C12B77">
        <w:rPr>
          <w:lang w:val="en-US"/>
        </w:rPr>
        <w:t>Green RH, Brightling CE, Woltmann G, Parker D, Wardlaw AJ, Pavord ID.Analysis of induced sputum in adults with asthma: identification of subgroup with isolatedsputum neutrophilia and poor response to inhaled corticosteroids. Thorax. 2002;57(10):875-9.</w:t>
      </w:r>
    </w:p>
    <w:p w:rsidR="001D5A00" w:rsidRPr="00C12B77" w:rsidRDefault="00D94D6E" w:rsidP="00D94D6E">
      <w:pPr>
        <w:numPr>
          <w:ilvl w:val="0"/>
          <w:numId w:val="6"/>
        </w:numPr>
        <w:rPr>
          <w:rFonts w:eastAsia="Times-Italic"/>
          <w:iCs/>
          <w:lang w:val="en-US" w:eastAsia="uk-UA"/>
        </w:rPr>
      </w:pPr>
      <w:r w:rsidRPr="00C12B77">
        <w:t xml:space="preserve">Greenland P, </w:t>
      </w:r>
      <w:r w:rsidR="001D5A00" w:rsidRPr="00C12B77">
        <w:rPr>
          <w:shd w:val="clear" w:color="auto" w:fill="FFFFFF"/>
        </w:rPr>
        <w:t> Lloyd-Jones DM.</w:t>
      </w:r>
      <w:hyperlink r:id="rId174" w:history="1">
        <w:r w:rsidR="001D5A00" w:rsidRPr="00C12B77">
          <w:rPr>
            <w:rStyle w:val="af"/>
            <w:color w:val="auto"/>
            <w:u w:val="none"/>
            <w:shd w:val="clear" w:color="auto" w:fill="FFFFFF"/>
          </w:rPr>
          <w:t>Defining the New Normal in Cardiovascular Risk Factors.</w:t>
        </w:r>
      </w:hyperlink>
      <w:r w:rsidR="001D5A00" w:rsidRPr="00C12B77">
        <w:t>JAMA Cardiol</w:t>
      </w:r>
      <w:r w:rsidR="001D5A00" w:rsidRPr="00C12B77">
        <w:rPr>
          <w:shd w:val="clear" w:color="auto" w:fill="FFFFFF"/>
        </w:rPr>
        <w:t xml:space="preserve">. 2018 </w:t>
      </w:r>
      <w:r w:rsidR="001D5A00" w:rsidRPr="00C12B77">
        <w:rPr>
          <w:shd w:val="clear" w:color="auto" w:fill="FFFFFF"/>
          <w:lang w:val="en-US"/>
        </w:rPr>
        <w:t>;</w:t>
      </w:r>
      <w:r w:rsidR="001D5A00" w:rsidRPr="00C12B77">
        <w:rPr>
          <w:shd w:val="clear" w:color="auto" w:fill="FFFFFF"/>
        </w:rPr>
        <w:t>1;3(9):789-790. </w:t>
      </w:r>
    </w:p>
    <w:p w:rsidR="00D94D6E" w:rsidRPr="00C12B77" w:rsidRDefault="00D94D6E" w:rsidP="00D94D6E">
      <w:pPr>
        <w:numPr>
          <w:ilvl w:val="0"/>
          <w:numId w:val="6"/>
        </w:numPr>
        <w:rPr>
          <w:rFonts w:eastAsia="Times-Italic"/>
          <w:iCs/>
          <w:lang w:val="en-US" w:eastAsia="uk-UA"/>
        </w:rPr>
      </w:pPr>
      <w:r w:rsidRPr="00C12B77">
        <w:rPr>
          <w:rFonts w:eastAsia="Times-Italic"/>
          <w:iCs/>
          <w:lang w:val="en-US" w:eastAsia="uk-UA"/>
        </w:rPr>
        <w:t>Gregory LG, Jones CP, Mathie SA, Pegorier S, Lloyd CM. Endothelin-1 directs airway remodeling andhyper-reactivity in a murine asthma model. Allergy. 2013; 68(12): 1579-88.</w:t>
      </w:r>
    </w:p>
    <w:p w:rsidR="00D94D6E" w:rsidRPr="00C12B77" w:rsidRDefault="00D94D6E" w:rsidP="00D94D6E">
      <w:pPr>
        <w:numPr>
          <w:ilvl w:val="0"/>
          <w:numId w:val="6"/>
        </w:numPr>
        <w:autoSpaceDE w:val="0"/>
        <w:autoSpaceDN w:val="0"/>
        <w:adjustRightInd w:val="0"/>
      </w:pPr>
      <w:r w:rsidRPr="00C12B77">
        <w:t>Grosse GM, Tryc AB. The temporal dynamics of plasma fractalkine levels in ischemic stroke: association with clinical severity and outcome. J. Neuroinfl ammation. 2014;11(1):74</w:t>
      </w:r>
      <w:r w:rsidRPr="00C12B77">
        <w:rPr>
          <w:lang w:val="en-US"/>
        </w:rPr>
        <w:t>.</w:t>
      </w:r>
    </w:p>
    <w:p w:rsidR="00D94D6E" w:rsidRPr="00C12B77" w:rsidRDefault="00D94D6E" w:rsidP="00D94D6E">
      <w:pPr>
        <w:numPr>
          <w:ilvl w:val="0"/>
          <w:numId w:val="6"/>
        </w:numPr>
        <w:autoSpaceDE w:val="0"/>
        <w:autoSpaceDN w:val="0"/>
        <w:adjustRightInd w:val="0"/>
      </w:pPr>
      <w:r w:rsidRPr="00C12B77">
        <w:t xml:space="preserve">Guilleminault L, Ouksel H, Belleguic C, Le Guen Y, Germaud P, Desfleurs E, </w:t>
      </w:r>
      <w:r w:rsidRPr="00C12B77">
        <w:rPr>
          <w:lang w:val="en-US"/>
        </w:rPr>
        <w:t>et al.</w:t>
      </w:r>
      <w:r w:rsidRPr="00C12B77">
        <w:t>Personalised medicine in asthma: from curative to preventive medicine. Eur Respir Rev. 2017;26(143). pii: 160010.</w:t>
      </w:r>
    </w:p>
    <w:p w:rsidR="00D94D6E" w:rsidRPr="00C12B77" w:rsidRDefault="00D94D6E" w:rsidP="00D94D6E">
      <w:pPr>
        <w:numPr>
          <w:ilvl w:val="0"/>
          <w:numId w:val="6"/>
        </w:numPr>
        <w:autoSpaceDE w:val="0"/>
        <w:autoSpaceDN w:val="0"/>
        <w:adjustRightInd w:val="0"/>
      </w:pPr>
      <w:bookmarkStart w:id="33" w:name="_Ref2459431"/>
      <w:r w:rsidRPr="00C12B77">
        <w:t>Haahtela T, Selroos O, O</w:t>
      </w:r>
      <w:r w:rsidR="00E37F01" w:rsidRPr="00C12B77">
        <w:t>’</w:t>
      </w:r>
      <w:r w:rsidRPr="00C12B77">
        <w:t>Byrne PM. Revisiting early intervention in adult asthma. ERJ Open Res. 2015; 1(1). pii: 00022-2015.</w:t>
      </w:r>
      <w:bookmarkEnd w:id="33"/>
    </w:p>
    <w:p w:rsidR="00D94D6E" w:rsidRPr="00C12B77" w:rsidRDefault="00D94D6E" w:rsidP="00D94D6E">
      <w:pPr>
        <w:numPr>
          <w:ilvl w:val="0"/>
          <w:numId w:val="6"/>
        </w:numPr>
        <w:autoSpaceDE w:val="0"/>
        <w:autoSpaceDN w:val="0"/>
        <w:adjustRightInd w:val="0"/>
        <w:jc w:val="left"/>
        <w:rPr>
          <w:color w:val="231F20"/>
          <w:lang w:val="en-US"/>
        </w:rPr>
      </w:pPr>
      <w:r w:rsidRPr="00C12B77">
        <w:rPr>
          <w:lang w:val="en-US"/>
        </w:rPr>
        <w:t>HainerV</w:t>
      </w:r>
      <w:r w:rsidRPr="00C12B77">
        <w:t>,</w:t>
      </w:r>
      <w:r w:rsidRPr="00C12B77">
        <w:rPr>
          <w:lang w:val="en-US"/>
        </w:rPr>
        <w:t>Aldhoon</w:t>
      </w:r>
      <w:r w:rsidRPr="00C12B77">
        <w:t>-</w:t>
      </w:r>
      <w:r w:rsidRPr="00C12B77">
        <w:rPr>
          <w:lang w:val="en-US"/>
        </w:rPr>
        <w:t>HainerovaI.</w:t>
      </w:r>
      <w:r w:rsidRPr="00C12B77">
        <w:rPr>
          <w:bCs/>
          <w:color w:val="000000"/>
          <w:kern w:val="36"/>
          <w:lang w:eastAsia="uk-UA"/>
        </w:rPr>
        <w:t>Obesity paradox does exist</w:t>
      </w:r>
      <w:r w:rsidRPr="00C12B77">
        <w:t>. Diabetes Care. 2013; 5: 10-18.</w:t>
      </w:r>
    </w:p>
    <w:p w:rsidR="00D94D6E" w:rsidRPr="00C12B77" w:rsidRDefault="00D94D6E" w:rsidP="00D94D6E">
      <w:pPr>
        <w:pStyle w:val="a4"/>
        <w:widowControl w:val="0"/>
        <w:numPr>
          <w:ilvl w:val="0"/>
          <w:numId w:val="6"/>
        </w:numPr>
        <w:spacing w:line="360" w:lineRule="auto"/>
        <w:rPr>
          <w:szCs w:val="28"/>
          <w:lang w:val="en-US"/>
        </w:rPr>
      </w:pPr>
      <w:r w:rsidRPr="00C12B77">
        <w:rPr>
          <w:szCs w:val="28"/>
          <w:lang w:val="en-US"/>
        </w:rPr>
        <w:t xml:space="preserve">Haldar P, </w:t>
      </w:r>
      <w:r w:rsidR="00581E26" w:rsidRPr="00C12B77">
        <w:rPr>
          <w:szCs w:val="28"/>
          <w:shd w:val="clear" w:color="auto" w:fill="FFFFFF"/>
          <w:lang w:val="en-US"/>
        </w:rPr>
        <w:t>Bhattacharjee S, Gopal Maity S, Debnath S,</w:t>
      </w:r>
      <w:r w:rsidRPr="00C12B77">
        <w:rPr>
          <w:szCs w:val="28"/>
          <w:lang w:val="en-US"/>
        </w:rPr>
        <w:t>et al.</w:t>
      </w:r>
      <w:r w:rsidR="00581E26" w:rsidRPr="00C12B77">
        <w:rPr>
          <w:szCs w:val="28"/>
          <w:lang w:val="en-US"/>
        </w:rPr>
        <w:t xml:space="preserve"> P</w:t>
      </w:r>
      <w:hyperlink r:id="rId175" w:history="1">
        <w:r w:rsidR="00581E26" w:rsidRPr="00C12B77">
          <w:rPr>
            <w:rStyle w:val="af"/>
            <w:color w:val="auto"/>
            <w:szCs w:val="28"/>
            <w:u w:val="none"/>
            <w:shd w:val="clear" w:color="auto" w:fill="FFFFFF"/>
            <w:lang w:val="en-US"/>
          </w:rPr>
          <w:t>revalence and Risk Factors of Asthma and Allergy-Related Diseases among Adolescents (PERFORMANCE) study: rationale and methods</w:t>
        </w:r>
      </w:hyperlink>
      <w:r w:rsidR="00581E26" w:rsidRPr="00C12B77">
        <w:rPr>
          <w:szCs w:val="28"/>
          <w:lang w:val="en-US"/>
        </w:rPr>
        <w:t>.</w:t>
      </w:r>
      <w:r w:rsidR="00581E26" w:rsidRPr="00C12B77">
        <w:rPr>
          <w:szCs w:val="28"/>
          <w:lang w:val="uk-UA" w:eastAsia="en-US"/>
        </w:rPr>
        <w:t>ERJ Open Res</w:t>
      </w:r>
      <w:r w:rsidR="00581E26" w:rsidRPr="00C12B77">
        <w:rPr>
          <w:szCs w:val="28"/>
          <w:shd w:val="clear" w:color="auto" w:fill="FFFFFF"/>
          <w:lang w:val="uk-UA" w:eastAsia="en-US"/>
        </w:rPr>
        <w:t>. 2018</w:t>
      </w:r>
      <w:r w:rsidR="000D242A" w:rsidRPr="00C12B77">
        <w:rPr>
          <w:szCs w:val="28"/>
          <w:shd w:val="clear" w:color="auto" w:fill="FFFFFF"/>
          <w:lang w:val="en-US" w:eastAsia="en-US"/>
        </w:rPr>
        <w:t>;</w:t>
      </w:r>
      <w:r w:rsidR="00581E26" w:rsidRPr="00C12B77">
        <w:rPr>
          <w:szCs w:val="28"/>
          <w:shd w:val="clear" w:color="auto" w:fill="FFFFFF"/>
          <w:lang w:val="uk-UA" w:eastAsia="en-US"/>
        </w:rPr>
        <w:t xml:space="preserve"> 27;4(2). pii: 00034-2018.</w:t>
      </w:r>
    </w:p>
    <w:p w:rsidR="00D94D6E" w:rsidRPr="00C12B77" w:rsidRDefault="00EC6992" w:rsidP="00D94D6E">
      <w:pPr>
        <w:numPr>
          <w:ilvl w:val="0"/>
          <w:numId w:val="6"/>
        </w:numPr>
        <w:rPr>
          <w:lang w:val="en-US"/>
        </w:rPr>
      </w:pPr>
      <w:r w:rsidRPr="00C12B77">
        <w:t>Harrison TW</w:t>
      </w:r>
      <w:r w:rsidRPr="00C12B77">
        <w:rPr>
          <w:lang w:val="en-US"/>
        </w:rPr>
        <w:t xml:space="preserve">. </w:t>
      </w:r>
      <w:hyperlink r:id="rId176" w:history="1">
        <w:r w:rsidRPr="00C12B77">
          <w:rPr>
            <w:rStyle w:val="af"/>
            <w:color w:val="auto"/>
            <w:u w:val="none"/>
            <w:shd w:val="clear" w:color="auto" w:fill="FFFFFF"/>
          </w:rPr>
          <w:t>Quintupling inhaled fluticasone at first sign of exacerbation.</w:t>
        </w:r>
      </w:hyperlink>
      <w:r w:rsidRPr="00C12B77">
        <w:t xml:space="preserve"> J Pediatr</w:t>
      </w:r>
      <w:r w:rsidRPr="00C12B77">
        <w:rPr>
          <w:shd w:val="clear" w:color="auto" w:fill="FFFFFF"/>
        </w:rPr>
        <w:t>. 2018;200:291-294. </w:t>
      </w:r>
    </w:p>
    <w:p w:rsidR="00D94D6E" w:rsidRPr="00C12B77" w:rsidRDefault="00D94D6E" w:rsidP="00D94D6E">
      <w:pPr>
        <w:numPr>
          <w:ilvl w:val="0"/>
          <w:numId w:val="6"/>
        </w:numPr>
        <w:autoSpaceDE w:val="0"/>
        <w:autoSpaceDN w:val="0"/>
        <w:adjustRightInd w:val="0"/>
        <w:rPr>
          <w:lang w:val="en-US"/>
        </w:rPr>
      </w:pPr>
      <w:r w:rsidRPr="00C12B77">
        <w:rPr>
          <w:lang w:val="en-US"/>
        </w:rPr>
        <w:t>Hashemzadeh M, Movahed MR. The occurrence of asthma in hospitalized patients with type 2 diabetes mellitus</w:t>
      </w:r>
      <w:r w:rsidRPr="00C12B77">
        <w:t>.</w:t>
      </w:r>
      <w:r w:rsidRPr="00C12B77">
        <w:rPr>
          <w:iCs/>
          <w:lang w:val="en-US"/>
        </w:rPr>
        <w:t xml:space="preserve">Intern. Med. J. </w:t>
      </w:r>
      <w:r w:rsidRPr="00C12B77">
        <w:rPr>
          <w:lang w:val="en-US"/>
        </w:rPr>
        <w:t>2009</w:t>
      </w:r>
      <w:r w:rsidRPr="00C12B77">
        <w:t>;</w:t>
      </w:r>
      <w:r w:rsidRPr="00C12B77">
        <w:rPr>
          <w:lang w:val="en-US"/>
        </w:rPr>
        <w:t>39(10)</w:t>
      </w:r>
      <w:r w:rsidRPr="00C12B77">
        <w:t>:</w:t>
      </w:r>
      <w:r w:rsidRPr="00C12B77">
        <w:rPr>
          <w:lang w:val="en-US"/>
        </w:rPr>
        <w:t xml:space="preserve"> 699-701.</w:t>
      </w:r>
    </w:p>
    <w:p w:rsidR="00D94D6E" w:rsidRPr="00C12B77" w:rsidRDefault="00D94D6E" w:rsidP="00D94D6E">
      <w:pPr>
        <w:pStyle w:val="13"/>
        <w:numPr>
          <w:ilvl w:val="0"/>
          <w:numId w:val="6"/>
        </w:numPr>
        <w:spacing w:line="360" w:lineRule="auto"/>
        <w:jc w:val="both"/>
        <w:rPr>
          <w:sz w:val="28"/>
          <w:szCs w:val="28"/>
          <w:lang w:val="uk-UA"/>
        </w:rPr>
      </w:pPr>
      <w:r w:rsidRPr="00C12B77">
        <w:rPr>
          <w:sz w:val="28"/>
          <w:szCs w:val="28"/>
          <w:lang w:val="uk-UA"/>
        </w:rPr>
        <w:t>Hayden MR, Banks WA, Shah GN, Gu Z, Sowers JR. Cardiorenal metabolic syndrome and diabetic cognopathy. Cardiorenal Med. 2013; 3(4): 265-82.</w:t>
      </w:r>
    </w:p>
    <w:p w:rsidR="00185036" w:rsidRPr="00C12B77" w:rsidRDefault="00185036" w:rsidP="00D94D6E">
      <w:pPr>
        <w:pStyle w:val="210"/>
        <w:widowControl w:val="0"/>
        <w:numPr>
          <w:ilvl w:val="0"/>
          <w:numId w:val="6"/>
        </w:numPr>
        <w:spacing w:line="360" w:lineRule="auto"/>
        <w:rPr>
          <w:szCs w:val="28"/>
          <w:lang w:val="en-US"/>
        </w:rPr>
      </w:pPr>
      <w:r w:rsidRPr="00C12B77">
        <w:rPr>
          <w:szCs w:val="28"/>
          <w:shd w:val="clear" w:color="auto" w:fill="FFFFFF"/>
          <w:lang w:val="en-US"/>
        </w:rPr>
        <w:t>Hekking PP, Bel EH.</w:t>
      </w:r>
      <w:hyperlink r:id="rId177" w:history="1">
        <w:r w:rsidRPr="00C12B77">
          <w:rPr>
            <w:rStyle w:val="af"/>
            <w:color w:val="auto"/>
            <w:szCs w:val="28"/>
            <w:u w:val="none"/>
            <w:shd w:val="clear" w:color="auto" w:fill="FFFFFF"/>
            <w:lang w:val="en-US"/>
          </w:rPr>
          <w:t>Developing and emerging clinical </w:t>
        </w:r>
        <w:r w:rsidRPr="00C12B77">
          <w:rPr>
            <w:rStyle w:val="af"/>
            <w:bCs/>
            <w:color w:val="auto"/>
            <w:szCs w:val="28"/>
            <w:u w:val="none"/>
            <w:shd w:val="clear" w:color="auto" w:fill="FFFFFF"/>
            <w:lang w:val="en-US"/>
          </w:rPr>
          <w:t>asthma</w:t>
        </w:r>
        <w:r w:rsidRPr="00C12B77">
          <w:rPr>
            <w:rStyle w:val="af"/>
            <w:color w:val="auto"/>
            <w:szCs w:val="28"/>
            <w:u w:val="none"/>
            <w:shd w:val="clear" w:color="auto" w:fill="FFFFFF"/>
            <w:lang w:val="en-US"/>
          </w:rPr>
          <w:t> phenotypes.</w:t>
        </w:r>
      </w:hyperlink>
      <w:r w:rsidRPr="00C12B77">
        <w:rPr>
          <w:rStyle w:val="jrnl"/>
          <w:szCs w:val="28"/>
          <w:shd w:val="clear" w:color="auto" w:fill="FFFFFF"/>
        </w:rPr>
        <w:t>J Allergy Clin Immunol Pract</w:t>
      </w:r>
      <w:r w:rsidRPr="00C12B77">
        <w:rPr>
          <w:szCs w:val="28"/>
          <w:shd w:val="clear" w:color="auto" w:fill="FFFFFF"/>
        </w:rPr>
        <w:t>. 2014 Nov-Dec;2(6):671-80</w:t>
      </w:r>
    </w:p>
    <w:p w:rsidR="00D94D6E" w:rsidRPr="00C12B77" w:rsidRDefault="00D94D6E" w:rsidP="00D94D6E">
      <w:pPr>
        <w:pStyle w:val="210"/>
        <w:widowControl w:val="0"/>
        <w:numPr>
          <w:ilvl w:val="0"/>
          <w:numId w:val="6"/>
        </w:numPr>
        <w:spacing w:line="360" w:lineRule="auto"/>
        <w:rPr>
          <w:lang w:val="en-US"/>
        </w:rPr>
      </w:pPr>
      <w:r w:rsidRPr="00C12B77">
        <w:rPr>
          <w:lang w:val="en-US"/>
        </w:rPr>
        <w:t>Hendeles L, Khan YR, Shuster JJ, Chesrown SE, Abu-Hasan M. Omalizumab therapy for asthma patients with poor adherence to inhaled corticosteroid therapy. Ann Allergy Asthma Immunol. 2015; 114(1): 58-62.e2.</w:t>
      </w:r>
    </w:p>
    <w:p w:rsidR="00D94D6E" w:rsidRPr="00C12B77" w:rsidRDefault="002A29A7" w:rsidP="00D94D6E">
      <w:pPr>
        <w:numPr>
          <w:ilvl w:val="0"/>
          <w:numId w:val="6"/>
        </w:numPr>
      </w:pPr>
      <w:r w:rsidRPr="00C12B77">
        <w:rPr>
          <w:shd w:val="clear" w:color="auto" w:fill="FFFFFF"/>
        </w:rPr>
        <w:t>Holgate ST, Walker S, West B, Boycott K</w:t>
      </w:r>
      <w:r w:rsidRPr="00C12B77">
        <w:rPr>
          <w:lang w:val="en-US"/>
        </w:rPr>
        <w:t xml:space="preserve">. </w:t>
      </w:r>
      <w:hyperlink r:id="rId178" w:history="1">
        <w:r w:rsidRPr="00C12B77">
          <w:rPr>
            <w:rStyle w:val="af"/>
            <w:color w:val="auto"/>
            <w:u w:val="none"/>
            <w:shd w:val="clear" w:color="auto" w:fill="FFFFFF"/>
          </w:rPr>
          <w:t>The Future of Asthma Care: Personalized Asthma Treatment.</w:t>
        </w:r>
      </w:hyperlink>
      <w:r w:rsidRPr="00C12B77">
        <w:t>Clin Chest Med</w:t>
      </w:r>
      <w:r w:rsidRPr="00C12B77">
        <w:rPr>
          <w:shd w:val="clear" w:color="auto" w:fill="FFFFFF"/>
        </w:rPr>
        <w:t>. 2019;40(1):227-241. </w:t>
      </w:r>
    </w:p>
    <w:p w:rsidR="00727075" w:rsidRPr="00C12B77" w:rsidRDefault="00D94D6E" w:rsidP="00D94D6E">
      <w:pPr>
        <w:pStyle w:val="a4"/>
        <w:widowControl w:val="0"/>
        <w:numPr>
          <w:ilvl w:val="0"/>
          <w:numId w:val="6"/>
        </w:numPr>
        <w:spacing w:line="360" w:lineRule="auto"/>
        <w:rPr>
          <w:szCs w:val="28"/>
          <w:lang w:val="en-US"/>
        </w:rPr>
      </w:pPr>
      <w:r w:rsidRPr="00C12B77">
        <w:rPr>
          <w:rStyle w:val="HTML"/>
          <w:i w:val="0"/>
          <w:szCs w:val="28"/>
          <w:lang w:val="en-US"/>
        </w:rPr>
        <w:t xml:space="preserve">Holgate ST, </w:t>
      </w:r>
      <w:r w:rsidR="00727075" w:rsidRPr="00C12B77">
        <w:rPr>
          <w:szCs w:val="28"/>
          <w:shd w:val="clear" w:color="auto" w:fill="FFFFFF"/>
          <w:lang w:val="en-US"/>
        </w:rPr>
        <w:t>Stokes-Lampard H.</w:t>
      </w:r>
      <w:hyperlink r:id="rId179" w:history="1">
        <w:r w:rsidR="00727075" w:rsidRPr="00C12B77">
          <w:rPr>
            <w:rStyle w:val="af"/>
            <w:color w:val="auto"/>
            <w:szCs w:val="28"/>
            <w:u w:val="none"/>
            <w:shd w:val="clear" w:color="auto" w:fill="FFFFFF"/>
            <w:lang w:val="en-US"/>
          </w:rPr>
          <w:t>Air pollution--a wicked problem</w:t>
        </w:r>
      </w:hyperlink>
      <w:r w:rsidR="00727075" w:rsidRPr="00C12B77">
        <w:rPr>
          <w:szCs w:val="28"/>
          <w:lang w:val="en-US"/>
        </w:rPr>
        <w:t xml:space="preserve">. </w:t>
      </w:r>
      <w:r w:rsidR="00727075" w:rsidRPr="00C12B77">
        <w:rPr>
          <w:rStyle w:val="jrnl"/>
          <w:szCs w:val="28"/>
          <w:shd w:val="clear" w:color="auto" w:fill="FFFFFF"/>
        </w:rPr>
        <w:t>BMJ</w:t>
      </w:r>
      <w:r w:rsidR="003D6366" w:rsidRPr="00C12B77">
        <w:rPr>
          <w:szCs w:val="28"/>
          <w:shd w:val="clear" w:color="auto" w:fill="FFFFFF"/>
        </w:rPr>
        <w:t>. 2017</w:t>
      </w:r>
      <w:r w:rsidR="003D6366" w:rsidRPr="00C12B77">
        <w:rPr>
          <w:szCs w:val="28"/>
          <w:shd w:val="clear" w:color="auto" w:fill="FFFFFF"/>
          <w:lang w:val="en-US"/>
        </w:rPr>
        <w:t>;</w:t>
      </w:r>
      <w:r w:rsidR="00727075" w:rsidRPr="00C12B77">
        <w:rPr>
          <w:szCs w:val="28"/>
          <w:shd w:val="clear" w:color="auto" w:fill="FFFFFF"/>
        </w:rPr>
        <w:t>14;357:j2814. </w:t>
      </w:r>
    </w:p>
    <w:p w:rsidR="002E62DF" w:rsidRPr="00C12B77" w:rsidRDefault="00D94D6E" w:rsidP="00D94D6E">
      <w:pPr>
        <w:pStyle w:val="a4"/>
        <w:widowControl w:val="0"/>
        <w:numPr>
          <w:ilvl w:val="0"/>
          <w:numId w:val="6"/>
        </w:numPr>
        <w:autoSpaceDE w:val="0"/>
        <w:autoSpaceDN w:val="0"/>
        <w:adjustRightInd w:val="0"/>
        <w:spacing w:line="360" w:lineRule="auto"/>
        <w:rPr>
          <w:szCs w:val="28"/>
          <w:lang w:eastAsia="uk-UA"/>
        </w:rPr>
      </w:pPr>
      <w:r w:rsidRPr="00C12B77">
        <w:rPr>
          <w:szCs w:val="28"/>
          <w:lang w:val="en-US"/>
        </w:rPr>
        <w:t>Holgate ST</w:t>
      </w:r>
      <w:r w:rsidR="002E62DF" w:rsidRPr="00C12B77">
        <w:rPr>
          <w:szCs w:val="28"/>
          <w:lang w:val="en-US"/>
        </w:rPr>
        <w:t>,</w:t>
      </w:r>
      <w:r w:rsidR="002E62DF" w:rsidRPr="00C12B77">
        <w:rPr>
          <w:szCs w:val="28"/>
          <w:shd w:val="clear" w:color="auto" w:fill="FFFFFF"/>
          <w:lang w:val="en-US"/>
        </w:rPr>
        <w:t>Agusti A, Strieter RM, Anderson GP, </w:t>
      </w:r>
      <w:hyperlink r:id="rId180" w:history="1">
        <w:r w:rsidR="002E62DF" w:rsidRPr="00C12B77">
          <w:rPr>
            <w:rStyle w:val="af"/>
            <w:color w:val="auto"/>
            <w:szCs w:val="28"/>
            <w:u w:val="none"/>
            <w:shd w:val="clear" w:color="auto" w:fill="FFFFFF"/>
            <w:lang w:val="en-US"/>
          </w:rPr>
          <w:t>Drug development for airway diseases: looking forward.</w:t>
        </w:r>
      </w:hyperlink>
      <w:r w:rsidRPr="00C12B77">
        <w:rPr>
          <w:szCs w:val="28"/>
          <w:lang w:val="uk-UA"/>
        </w:rPr>
        <w:t>.</w:t>
      </w:r>
      <w:r w:rsidR="002E62DF" w:rsidRPr="00C12B77">
        <w:rPr>
          <w:rStyle w:val="jrnl"/>
          <w:szCs w:val="28"/>
          <w:shd w:val="clear" w:color="auto" w:fill="FFFFFF"/>
        </w:rPr>
        <w:t>Nat Rev Drug Discov</w:t>
      </w:r>
      <w:r w:rsidR="002E62DF" w:rsidRPr="00C12B77">
        <w:rPr>
          <w:szCs w:val="28"/>
          <w:shd w:val="clear" w:color="auto" w:fill="FFFFFF"/>
        </w:rPr>
        <w:t>. 2015;14(6):367-8.</w:t>
      </w:r>
    </w:p>
    <w:p w:rsidR="00D94D6E" w:rsidRPr="00C12B77" w:rsidRDefault="00D94D6E" w:rsidP="00D94D6E">
      <w:pPr>
        <w:pStyle w:val="a4"/>
        <w:widowControl w:val="0"/>
        <w:numPr>
          <w:ilvl w:val="0"/>
          <w:numId w:val="6"/>
        </w:numPr>
        <w:autoSpaceDE w:val="0"/>
        <w:autoSpaceDN w:val="0"/>
        <w:adjustRightInd w:val="0"/>
        <w:spacing w:line="360" w:lineRule="auto"/>
        <w:rPr>
          <w:lang w:eastAsia="uk-UA"/>
        </w:rPr>
      </w:pPr>
      <w:r w:rsidRPr="00C12B77">
        <w:rPr>
          <w:lang w:val="en-US" w:eastAsia="uk-UA"/>
        </w:rPr>
        <w:t xml:space="preserve">Holgate ST. Novel targets of therapy in asthma. </w:t>
      </w:r>
      <w:r w:rsidRPr="00C12B77">
        <w:rPr>
          <w:lang w:eastAsia="uk-UA"/>
        </w:rPr>
        <w:t xml:space="preserve">Curr. Opin. Pulm. Med.2009; </w:t>
      </w:r>
      <w:r w:rsidRPr="00C12B77">
        <w:rPr>
          <w:bCs/>
          <w:lang w:eastAsia="uk-UA"/>
        </w:rPr>
        <w:t xml:space="preserve">15: </w:t>
      </w:r>
      <w:r w:rsidRPr="00C12B77">
        <w:rPr>
          <w:lang w:eastAsia="uk-UA"/>
        </w:rPr>
        <w:t>63</w:t>
      </w:r>
      <w:r w:rsidRPr="00C12B77">
        <w:rPr>
          <w:lang w:val="en-US" w:eastAsia="uk-UA"/>
        </w:rPr>
        <w:t>-</w:t>
      </w:r>
      <w:r w:rsidRPr="00C12B77">
        <w:rPr>
          <w:lang w:eastAsia="uk-UA"/>
        </w:rPr>
        <w:t>71</w:t>
      </w:r>
      <w:r w:rsidRPr="00C12B77">
        <w:rPr>
          <w:lang w:val="en-US" w:eastAsia="uk-UA"/>
        </w:rPr>
        <w:t>.</w:t>
      </w:r>
    </w:p>
    <w:p w:rsidR="00D94D6E" w:rsidRPr="00C12B77" w:rsidRDefault="00D94D6E" w:rsidP="00D94D6E">
      <w:pPr>
        <w:numPr>
          <w:ilvl w:val="0"/>
          <w:numId w:val="6"/>
        </w:numPr>
        <w:rPr>
          <w:lang w:eastAsia="uk-UA"/>
        </w:rPr>
      </w:pPr>
      <w:r w:rsidRPr="00C12B77">
        <w:t xml:space="preserve">Holguin F, Bleecker ER, Busse WW, Calhoun WJ, Castro M, Erzurum SC, </w:t>
      </w:r>
      <w:r w:rsidRPr="00C12B77">
        <w:rPr>
          <w:lang w:val="en-US"/>
        </w:rPr>
        <w:t>et al.</w:t>
      </w:r>
      <w:r w:rsidRPr="00C12B77">
        <w:t>Obesity and asthma: an association modified by age of asthma onset. J Allergy Clin Immunol. 2011;127(6):1486-93.e2.</w:t>
      </w:r>
    </w:p>
    <w:p w:rsidR="00D94D6E" w:rsidRPr="00C12B77" w:rsidRDefault="00D94D6E" w:rsidP="00D94D6E">
      <w:pPr>
        <w:numPr>
          <w:ilvl w:val="0"/>
          <w:numId w:val="6"/>
        </w:numPr>
        <w:rPr>
          <w:lang w:eastAsia="uk-UA"/>
        </w:rPr>
      </w:pPr>
      <w:r w:rsidRPr="00C12B77">
        <w:t xml:space="preserve">Holguin F, Comhair SA, Hazen SL, Powers RW, Khatri SS, Bleecker ER, </w:t>
      </w:r>
      <w:r w:rsidRPr="00C12B77">
        <w:rPr>
          <w:lang w:val="en-US"/>
        </w:rPr>
        <w:t>et al.</w:t>
      </w:r>
      <w:r w:rsidRPr="00C12B77">
        <w:t>An association between L-arginine/asymmetric dimethyl arginine balance, obesity, and the age of asthma onset phenotype. Am J Respir Crit Care Med. 2013;187(2):153-9.</w:t>
      </w:r>
    </w:p>
    <w:p w:rsidR="00D94D6E" w:rsidRPr="00C12B77" w:rsidRDefault="00D94D6E" w:rsidP="00D94D6E">
      <w:pPr>
        <w:widowControl w:val="0"/>
        <w:numPr>
          <w:ilvl w:val="0"/>
          <w:numId w:val="6"/>
        </w:numPr>
        <w:autoSpaceDE w:val="0"/>
        <w:autoSpaceDN w:val="0"/>
        <w:adjustRightInd w:val="0"/>
        <w:rPr>
          <w:lang w:val="en-US"/>
        </w:rPr>
      </w:pPr>
      <w:r w:rsidRPr="00C12B77">
        <w:rPr>
          <w:lang w:val="en-US"/>
        </w:rPr>
        <w:t>Holt PG, Strickland DH, Sly PD. Virus infection and allergy in the development of asthma: what is the connection? Curr Opin Allergy Clin Immunol.2012</w:t>
      </w:r>
      <w:r w:rsidRPr="00C12B77">
        <w:t>;</w:t>
      </w:r>
      <w:r w:rsidRPr="00C12B77">
        <w:rPr>
          <w:lang w:val="en-US"/>
        </w:rPr>
        <w:t xml:space="preserve"> 12</w:t>
      </w:r>
      <w:r w:rsidRPr="00C12B77">
        <w:t>:</w:t>
      </w:r>
      <w:r w:rsidRPr="00C12B77">
        <w:rPr>
          <w:lang w:val="en-US"/>
        </w:rPr>
        <w:t xml:space="preserve"> 151-157.</w:t>
      </w:r>
    </w:p>
    <w:p w:rsidR="00D94D6E" w:rsidRPr="00C12B77" w:rsidRDefault="00D94D6E" w:rsidP="00D94D6E">
      <w:pPr>
        <w:numPr>
          <w:ilvl w:val="0"/>
          <w:numId w:val="6"/>
        </w:numPr>
        <w:rPr>
          <w:lang w:val="en-US"/>
        </w:rPr>
      </w:pPr>
      <w:r w:rsidRPr="00C12B77">
        <w:t>Honkoop PJ, Taylor DR, Smith AD, Snoeck-Stroband JB, Sont JK.Early detection of asthma exacerbations by using action points in self-management plans. Eur Respir J. 2013;41(1):53-9.</w:t>
      </w:r>
    </w:p>
    <w:p w:rsidR="00D94D6E" w:rsidRPr="00C12B77" w:rsidRDefault="00D94D6E" w:rsidP="00D94D6E">
      <w:pPr>
        <w:numPr>
          <w:ilvl w:val="0"/>
          <w:numId w:val="6"/>
        </w:numPr>
      </w:pPr>
      <w:r w:rsidRPr="00C12B77">
        <w:t>Huang HL, Ho SY, Li CH, Chu FY, Ciou LP, Lee HC, et al.Bronchial asthma is associated with increased risk of chronic kidney disease. BMC Pulm Med. 2014;14:80.</w:t>
      </w:r>
    </w:p>
    <w:p w:rsidR="00FE0582" w:rsidRPr="00C12B77" w:rsidRDefault="00FE0582" w:rsidP="00D94D6E">
      <w:pPr>
        <w:widowControl w:val="0"/>
        <w:numPr>
          <w:ilvl w:val="0"/>
          <w:numId w:val="6"/>
        </w:numPr>
        <w:autoSpaceDE w:val="0"/>
        <w:autoSpaceDN w:val="0"/>
        <w:adjustRightInd w:val="0"/>
        <w:rPr>
          <w:lang w:val="en-US"/>
        </w:rPr>
      </w:pPr>
      <w:bookmarkStart w:id="34" w:name="_Ref2461558"/>
      <w:r w:rsidRPr="00C12B77">
        <w:rPr>
          <w:bCs/>
          <w:shd w:val="clear" w:color="auto" w:fill="FFFFFF"/>
        </w:rPr>
        <w:t>Huang HL</w:t>
      </w:r>
      <w:r w:rsidRPr="00C12B77">
        <w:rPr>
          <w:shd w:val="clear" w:color="auto" w:fill="FFFFFF"/>
        </w:rPr>
        <w:t>, Pan CC, Hsiao YF, Chen MC,</w:t>
      </w:r>
      <w:r w:rsidRPr="00C12B77">
        <w:rPr>
          <w:shd w:val="clear" w:color="auto" w:fill="FFFFFF"/>
          <w:lang w:val="en-US"/>
        </w:rPr>
        <w:t xml:space="preserve"> et.al. </w:t>
      </w:r>
      <w:hyperlink r:id="rId181" w:history="1">
        <w:r w:rsidRPr="00C12B77">
          <w:rPr>
            <w:rStyle w:val="af"/>
            <w:color w:val="auto"/>
            <w:u w:val="none"/>
            <w:shd w:val="clear" w:color="auto" w:fill="FFFFFF"/>
          </w:rPr>
          <w:t>Associations of body mass index and diabetes with hip fracture risk: a nationwide cohort study</w:t>
        </w:r>
      </w:hyperlink>
      <w:r w:rsidRPr="00C12B77">
        <w:rPr>
          <w:lang w:val="en-US"/>
        </w:rPr>
        <w:t>.</w:t>
      </w:r>
      <w:bookmarkEnd w:id="34"/>
      <w:r w:rsidRPr="00C12B77">
        <w:t>BMC Public Health</w:t>
      </w:r>
      <w:r w:rsidRPr="00C12B77">
        <w:rPr>
          <w:shd w:val="clear" w:color="auto" w:fill="FFFFFF"/>
        </w:rPr>
        <w:t>. 2018 Nov 29;18(1):1325. </w:t>
      </w:r>
    </w:p>
    <w:p w:rsidR="00D94D6E" w:rsidRPr="00C12B77" w:rsidRDefault="00D94D6E" w:rsidP="00D94D6E">
      <w:pPr>
        <w:widowControl w:val="0"/>
        <w:numPr>
          <w:ilvl w:val="0"/>
          <w:numId w:val="6"/>
        </w:numPr>
        <w:autoSpaceDE w:val="0"/>
        <w:autoSpaceDN w:val="0"/>
        <w:adjustRightInd w:val="0"/>
        <w:rPr>
          <w:lang w:val="en-US"/>
        </w:rPr>
      </w:pPr>
      <w:r w:rsidRPr="00C12B77">
        <w:rPr>
          <w:lang w:val="en-US"/>
        </w:rPr>
        <w:t>Imes CC, Burke LE. The obesity epidemic: the United States as a cautionary tale for the rest of the world. Current Epidemiology Reports. 2014;1(2):82</w:t>
      </w:r>
      <w:r w:rsidRPr="00C12B77">
        <w:t>-</w:t>
      </w:r>
      <w:r w:rsidRPr="00C12B77">
        <w:rPr>
          <w:lang w:val="en-US"/>
        </w:rPr>
        <w:t>88.</w:t>
      </w:r>
    </w:p>
    <w:p w:rsidR="00D94D6E" w:rsidRPr="00C12B77" w:rsidRDefault="00D94D6E" w:rsidP="00D94D6E">
      <w:pPr>
        <w:numPr>
          <w:ilvl w:val="0"/>
          <w:numId w:val="6"/>
        </w:numPr>
        <w:autoSpaceDE w:val="0"/>
        <w:autoSpaceDN w:val="0"/>
        <w:adjustRightInd w:val="0"/>
        <w:rPr>
          <w:lang w:val="en-US"/>
        </w:rPr>
      </w:pPr>
      <w:r w:rsidRPr="00C12B77">
        <w:rPr>
          <w:lang w:val="fr-FR"/>
        </w:rPr>
        <w:t xml:space="preserve">Insuela DBR, Silva PMR, Martins MA, Carvalho VF. </w:t>
      </w:r>
      <w:r w:rsidRPr="00C12B77">
        <w:t>The Yin Yang of Hormones that Control Glucose Homeostasis in Asthma. J Aller Ther. 2013. S11: 001</w:t>
      </w:r>
      <w:r w:rsidRPr="00C12B77">
        <w:rPr>
          <w:lang w:val="en-US"/>
        </w:rPr>
        <w:t>.</w:t>
      </w:r>
    </w:p>
    <w:p w:rsidR="00D94D6E" w:rsidRPr="00C12B77" w:rsidRDefault="00D94D6E" w:rsidP="00D94D6E">
      <w:pPr>
        <w:numPr>
          <w:ilvl w:val="0"/>
          <w:numId w:val="6"/>
        </w:numPr>
      </w:pPr>
      <w:r w:rsidRPr="00C12B77">
        <w:t>Iseki K, Ikemiya Y, Kinjo K, Inoue T, Iseki C, Takishita S.Body mass index and the risk of development of end-stage renal disease in a screened cohort. Kidney Int. 2004;65(5):1870-6.</w:t>
      </w:r>
    </w:p>
    <w:p w:rsidR="00D94D6E" w:rsidRPr="00C12B77" w:rsidRDefault="00D94D6E" w:rsidP="00D94D6E">
      <w:pPr>
        <w:numPr>
          <w:ilvl w:val="0"/>
          <w:numId w:val="6"/>
        </w:numPr>
        <w:rPr>
          <w:lang w:val="en-US"/>
        </w:rPr>
      </w:pPr>
      <w:r w:rsidRPr="00C12B77">
        <w:rPr>
          <w:lang w:val="en-US"/>
        </w:rPr>
        <w:t>Iyngkaran P, Anavekar N, Majoni W, Thomas MC. The role and management of sympathetic overactivity in cardiovascular and renal complicationsof diabetes. Diabetes Metab. 2013; 39(4): 290-8.</w:t>
      </w:r>
    </w:p>
    <w:p w:rsidR="007B03A4" w:rsidRPr="00C12B77" w:rsidRDefault="00D94D6E" w:rsidP="00D94D6E">
      <w:pPr>
        <w:widowControl w:val="0"/>
        <w:numPr>
          <w:ilvl w:val="0"/>
          <w:numId w:val="6"/>
        </w:numPr>
        <w:autoSpaceDE w:val="0"/>
        <w:autoSpaceDN w:val="0"/>
        <w:adjustRightInd w:val="0"/>
        <w:rPr>
          <w:lang w:val="en-US"/>
        </w:rPr>
      </w:pPr>
      <w:r w:rsidRPr="00C12B77">
        <w:t xml:space="preserve">James AL, </w:t>
      </w:r>
      <w:r w:rsidR="007B03A4" w:rsidRPr="00C12B77">
        <w:rPr>
          <w:shd w:val="clear" w:color="auto" w:fill="FFFFFF"/>
        </w:rPr>
        <w:t>Noble PB, Drew SA, Mauad T, </w:t>
      </w:r>
      <w:r w:rsidR="007B03A4" w:rsidRPr="00C12B77">
        <w:rPr>
          <w:shd w:val="clear" w:color="auto" w:fill="FFFFFF"/>
          <w:lang w:val="fr-FR"/>
        </w:rPr>
        <w:t xml:space="preserve">et.al. </w:t>
      </w:r>
      <w:hyperlink r:id="rId182" w:history="1">
        <w:r w:rsidR="007B03A4" w:rsidRPr="00C12B77">
          <w:rPr>
            <w:rStyle w:val="af"/>
            <w:color w:val="auto"/>
            <w:u w:val="none"/>
            <w:shd w:val="clear" w:color="auto" w:fill="FFFFFF"/>
          </w:rPr>
          <w:t>Airway smooth muscle proliferation and inflammation in asthma.</w:t>
        </w:r>
      </w:hyperlink>
      <w:r w:rsidR="007B03A4" w:rsidRPr="00C12B77">
        <w:t>J Appl Physiol (1985)</w:t>
      </w:r>
      <w:r w:rsidR="007B03A4" w:rsidRPr="00C12B77">
        <w:rPr>
          <w:shd w:val="clear" w:color="auto" w:fill="FFFFFF"/>
        </w:rPr>
        <w:t>. 2018</w:t>
      </w:r>
      <w:r w:rsidR="00CD76DE" w:rsidRPr="00C12B77">
        <w:rPr>
          <w:shd w:val="clear" w:color="auto" w:fill="FFFFFF"/>
          <w:lang w:val="en-US"/>
        </w:rPr>
        <w:t>;</w:t>
      </w:r>
      <w:r w:rsidR="007B03A4" w:rsidRPr="00C12B77">
        <w:rPr>
          <w:shd w:val="clear" w:color="auto" w:fill="FFFFFF"/>
        </w:rPr>
        <w:t xml:space="preserve"> 1;125(4):1090-1096</w:t>
      </w:r>
    </w:p>
    <w:p w:rsidR="00D94D6E" w:rsidRPr="00C12B77" w:rsidRDefault="00D94D6E" w:rsidP="00D94D6E">
      <w:pPr>
        <w:widowControl w:val="0"/>
        <w:numPr>
          <w:ilvl w:val="0"/>
          <w:numId w:val="6"/>
        </w:numPr>
        <w:autoSpaceDE w:val="0"/>
        <w:autoSpaceDN w:val="0"/>
        <w:adjustRightInd w:val="0"/>
        <w:rPr>
          <w:lang w:val="en-US"/>
        </w:rPr>
      </w:pPr>
      <w:r w:rsidRPr="00C12B77">
        <w:t xml:space="preserve">Jani PK, Schwaner E, Kajdácsi E, Debreczeni ML, Ungai-Salánki R, Dobó J, </w:t>
      </w:r>
      <w:r w:rsidRPr="00C12B77">
        <w:rPr>
          <w:lang w:val="en-US"/>
        </w:rPr>
        <w:t>etal</w:t>
      </w:r>
      <w:r w:rsidRPr="00C12B77">
        <w:t>.Complement MASP-1 enhances adhesion between endothelial cells and neutrophils by up-regulating E-selectin expression. Mol Immunol. 2016;75:38-47.</w:t>
      </w:r>
    </w:p>
    <w:p w:rsidR="00D94D6E" w:rsidRPr="00C12B77" w:rsidRDefault="00D94D6E" w:rsidP="00D94D6E">
      <w:pPr>
        <w:widowControl w:val="0"/>
        <w:numPr>
          <w:ilvl w:val="0"/>
          <w:numId w:val="6"/>
        </w:numPr>
        <w:autoSpaceDE w:val="0"/>
        <w:autoSpaceDN w:val="0"/>
        <w:adjustRightInd w:val="0"/>
      </w:pPr>
      <w:r w:rsidRPr="00C12B77">
        <w:t>Jindal A, Garcia-Touza M, Jindal N, Whaley-Connell A, Sowers JR.Diabetic kidney disease and the cardiorenal syndrome: old disease, new perspectives. Endocrinol Metab Clin North Am. 2013;42(4):789-808.</w:t>
      </w:r>
    </w:p>
    <w:p w:rsidR="00D94D6E" w:rsidRPr="00C12B77" w:rsidRDefault="00D94D6E" w:rsidP="00D94D6E">
      <w:pPr>
        <w:numPr>
          <w:ilvl w:val="0"/>
          <w:numId w:val="6"/>
        </w:numPr>
        <w:shd w:val="clear" w:color="auto" w:fill="FFFFFF"/>
      </w:pPr>
      <w:r w:rsidRPr="00C12B77">
        <w:t>Julia V, Staumont-Salle D, Dombrowicz D. Role of fractalkine/CX3CL1and its receptor CX3CR1 in allergic diseases. Med Sci (Paris). 2016; 32(3): 260-6.</w:t>
      </w:r>
    </w:p>
    <w:p w:rsidR="00D94D6E" w:rsidRPr="00C12B77" w:rsidRDefault="00D94D6E" w:rsidP="00D94D6E">
      <w:pPr>
        <w:numPr>
          <w:ilvl w:val="0"/>
          <w:numId w:val="6"/>
        </w:numPr>
        <w:shd w:val="clear" w:color="auto" w:fill="FFFFFF"/>
      </w:pPr>
      <w:r w:rsidRPr="00C12B77">
        <w:t>Julia V. CX3CL1in allergic diseases: not just a chemotactic molecule. Allergy. 2012; 67(9): 1106-10.</w:t>
      </w:r>
    </w:p>
    <w:p w:rsidR="00D94D6E" w:rsidRPr="00C12B77" w:rsidRDefault="00D94D6E" w:rsidP="00D94D6E">
      <w:pPr>
        <w:numPr>
          <w:ilvl w:val="0"/>
          <w:numId w:val="6"/>
        </w:numPr>
        <w:shd w:val="clear" w:color="auto" w:fill="FFFFFF"/>
      </w:pPr>
      <w:r w:rsidRPr="00C12B77">
        <w:t>Just J, Gouvis-Echraghi R, Rouve S, Wanin S, Moreau D, Annesi-Maesano I. Two novel, severe asthma phenotypes identified during childhood using a clustering approach. Eur Respir J. 2012; 40(1): 55-60.</w:t>
      </w:r>
    </w:p>
    <w:p w:rsidR="00D94D6E" w:rsidRPr="00C12B77" w:rsidRDefault="00D94D6E" w:rsidP="00D94D6E">
      <w:pPr>
        <w:numPr>
          <w:ilvl w:val="0"/>
          <w:numId w:val="6"/>
        </w:numPr>
        <w:shd w:val="clear" w:color="auto" w:fill="FFFFFF"/>
        <w:rPr>
          <w:lang w:eastAsia="uk-UA"/>
        </w:rPr>
      </w:pPr>
      <w:r w:rsidRPr="00C12B77">
        <w:t>Kankaanranta H, Kauppi P, Tuomisto LE, Ilmarinen P.Emerging Comorbidities in Adult Asthma: Risks, Clinical Associations, and Mechanisms. Mediators Inflamm. 2016;2016:3690628.</w:t>
      </w:r>
    </w:p>
    <w:p w:rsidR="00D94D6E" w:rsidRPr="00C12B77" w:rsidRDefault="00D94D6E" w:rsidP="00D94D6E">
      <w:pPr>
        <w:numPr>
          <w:ilvl w:val="0"/>
          <w:numId w:val="6"/>
        </w:numPr>
        <w:rPr>
          <w:lang w:eastAsia="uk-UA"/>
        </w:rPr>
      </w:pPr>
      <w:r w:rsidRPr="00C12B77">
        <w:t>Kapadia SG, Wei C, Bartlett SJ, Lang J, Wise RA, Dixon AE. Obesity and symptoms of depression contribute independently to the poor asthma control of obesity. Respir Med. 2014;108(8):1100-7.</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Kaul N, Genes Ali S. Genetics and Environment in Type 2 Diabetes: Implication in Personalized Medicine</w:t>
      </w:r>
      <w:r w:rsidRPr="00C12B77">
        <w:rPr>
          <w:rFonts w:ascii="Times New Roman" w:hAnsi="Times New Roman"/>
          <w:sz w:val="28"/>
          <w:szCs w:val="28"/>
          <w:lang w:val="uk-UA"/>
        </w:rPr>
        <w:t>.</w:t>
      </w:r>
      <w:r w:rsidRPr="00C12B77">
        <w:rPr>
          <w:rFonts w:ascii="Times New Roman" w:hAnsi="Times New Roman"/>
          <w:sz w:val="28"/>
          <w:szCs w:val="28"/>
          <w:lang w:val="en-US"/>
        </w:rPr>
        <w:t xml:space="preserve"> DNA Cell Biol. 2016</w:t>
      </w:r>
      <w:r w:rsidRPr="00C12B77">
        <w:rPr>
          <w:rFonts w:ascii="Times New Roman" w:hAnsi="Times New Roman"/>
          <w:sz w:val="28"/>
          <w:szCs w:val="28"/>
          <w:lang w:val="uk-UA"/>
        </w:rPr>
        <w:t xml:space="preserve">; </w:t>
      </w:r>
      <w:r w:rsidRPr="00C12B77">
        <w:rPr>
          <w:rFonts w:ascii="Times New Roman" w:hAnsi="Times New Roman"/>
          <w:sz w:val="28"/>
          <w:szCs w:val="28"/>
          <w:lang w:val="en-US"/>
        </w:rPr>
        <w:t>35</w:t>
      </w:r>
      <w:r w:rsidRPr="00C12B77">
        <w:rPr>
          <w:rFonts w:ascii="Times New Roman" w:hAnsi="Times New Roman"/>
          <w:sz w:val="28"/>
          <w:szCs w:val="28"/>
          <w:lang w:val="uk-UA"/>
        </w:rPr>
        <w:t xml:space="preserve">: </w:t>
      </w:r>
      <w:r w:rsidRPr="00C12B77">
        <w:rPr>
          <w:rFonts w:ascii="Times New Roman" w:hAnsi="Times New Roman"/>
          <w:sz w:val="28"/>
          <w:szCs w:val="28"/>
          <w:lang w:val="en-US"/>
        </w:rPr>
        <w:t>1-12.</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uk-UA"/>
        </w:rPr>
      </w:pPr>
      <w:bookmarkStart w:id="35" w:name="_Ref2466719"/>
      <w:r w:rsidRPr="00C12B77">
        <w:rPr>
          <w:rFonts w:ascii="Times New Roman" w:hAnsi="Times New Roman"/>
          <w:sz w:val="28"/>
          <w:szCs w:val="28"/>
          <w:lang w:val="uk-UA"/>
        </w:rPr>
        <w:t>Kerstjens Huib AM., Engel M, Dahl R, Paggiaro P, Beck E, Vandewalker M, et al. Tiotropium in Asthma Poorly Controlled with Standard Combination Therapy. N Engl J Med. 2012; 367: 1198-1207.</w:t>
      </w:r>
      <w:bookmarkEnd w:id="35"/>
    </w:p>
    <w:p w:rsidR="00D94D6E" w:rsidRPr="00C12B77" w:rsidRDefault="00D94D6E" w:rsidP="00D94D6E">
      <w:pPr>
        <w:pStyle w:val="a3"/>
        <w:numPr>
          <w:ilvl w:val="0"/>
          <w:numId w:val="6"/>
        </w:numPr>
        <w:spacing w:after="0" w:line="360" w:lineRule="auto"/>
        <w:jc w:val="both"/>
        <w:rPr>
          <w:rFonts w:ascii="Times New Roman" w:hAnsi="Times New Roman"/>
          <w:sz w:val="28"/>
          <w:szCs w:val="28"/>
          <w:lang w:val="uk-UA"/>
        </w:rPr>
      </w:pPr>
      <w:bookmarkStart w:id="36" w:name="_Ref2465482"/>
      <w:r w:rsidRPr="00C12B77">
        <w:rPr>
          <w:rFonts w:ascii="Times New Roman" w:hAnsi="Times New Roman"/>
          <w:sz w:val="28"/>
          <w:szCs w:val="28"/>
          <w:shd w:val="clear" w:color="auto" w:fill="FFFFFF"/>
          <w:lang w:val="uk-UA"/>
        </w:rPr>
        <w:t>Kidney Disease: Improving Global Outcomes (KDIGO) CKD Work Group. KDIGO 2012 Clinical Practice Guideline for the Evaluation and Management of Chronic Kidney Disease. Kidney International Supplement. 2013; 3: 1-150</w:t>
      </w:r>
      <w:bookmarkEnd w:id="36"/>
    </w:p>
    <w:p w:rsidR="00D94D6E" w:rsidRPr="00C12B77" w:rsidRDefault="00D94D6E" w:rsidP="00D94D6E">
      <w:pPr>
        <w:pStyle w:val="a3"/>
        <w:numPr>
          <w:ilvl w:val="0"/>
          <w:numId w:val="6"/>
        </w:numPr>
        <w:spacing w:after="0" w:line="360" w:lineRule="auto"/>
        <w:jc w:val="both"/>
        <w:rPr>
          <w:rFonts w:ascii="Times New Roman" w:hAnsi="Times New Roman"/>
          <w:sz w:val="28"/>
          <w:szCs w:val="28"/>
        </w:rPr>
      </w:pPr>
      <w:r w:rsidRPr="00C12B77">
        <w:rPr>
          <w:rFonts w:ascii="Times New Roman" w:hAnsi="Times New Roman"/>
          <w:sz w:val="28"/>
          <w:szCs w:val="28"/>
          <w:lang w:val="en-US"/>
        </w:rPr>
        <w:t>Kim HY, DeKruyff RH, Umetsu DT. The many paths to asthma: phenotype shaped by innate and adaptive immunity</w:t>
      </w:r>
      <w:r w:rsidRPr="00C12B77">
        <w:rPr>
          <w:rFonts w:ascii="Times New Roman" w:hAnsi="Times New Roman"/>
          <w:sz w:val="28"/>
          <w:szCs w:val="28"/>
          <w:lang w:val="uk-UA"/>
        </w:rPr>
        <w:t>.</w:t>
      </w:r>
      <w:r w:rsidRPr="00C12B77">
        <w:rPr>
          <w:rFonts w:ascii="Times New Roman" w:hAnsi="Times New Roman"/>
          <w:sz w:val="28"/>
          <w:szCs w:val="28"/>
          <w:lang w:val="en-US"/>
        </w:rPr>
        <w:t xml:space="preserve"> Nat Immunol. 2010</w:t>
      </w:r>
      <w:r w:rsidRPr="00C12B77">
        <w:rPr>
          <w:rFonts w:ascii="Times New Roman" w:hAnsi="Times New Roman"/>
          <w:sz w:val="28"/>
          <w:szCs w:val="28"/>
          <w:lang w:val="uk-UA"/>
        </w:rPr>
        <w:t>;</w:t>
      </w:r>
      <w:r w:rsidRPr="00C12B77">
        <w:rPr>
          <w:rFonts w:ascii="Times New Roman" w:hAnsi="Times New Roman"/>
          <w:sz w:val="28"/>
          <w:szCs w:val="28"/>
          <w:lang w:val="en-US"/>
        </w:rPr>
        <w:t xml:space="preserve"> 11</w:t>
      </w:r>
      <w:r w:rsidRPr="00C12B77">
        <w:rPr>
          <w:rFonts w:ascii="Times New Roman" w:hAnsi="Times New Roman"/>
          <w:sz w:val="28"/>
          <w:szCs w:val="28"/>
          <w:lang w:val="uk-UA"/>
        </w:rPr>
        <w:t>:</w:t>
      </w:r>
      <w:r w:rsidRPr="00C12B77">
        <w:rPr>
          <w:rFonts w:ascii="Times New Roman" w:hAnsi="Times New Roman"/>
          <w:sz w:val="28"/>
          <w:szCs w:val="28"/>
          <w:lang w:val="en-US"/>
        </w:rPr>
        <w:t xml:space="preserve"> 577-584.</w:t>
      </w:r>
    </w:p>
    <w:p w:rsidR="00D94D6E" w:rsidRPr="00C12B77" w:rsidRDefault="00D94D6E" w:rsidP="00D94D6E">
      <w:pPr>
        <w:numPr>
          <w:ilvl w:val="0"/>
          <w:numId w:val="6"/>
        </w:numPr>
      </w:pPr>
      <w:r w:rsidRPr="00C12B77">
        <w:t xml:space="preserve">Kim TB, Jang AS, Kwon HS, Park JS, Chang YS, Cho SH, </w:t>
      </w:r>
      <w:r w:rsidRPr="00C12B77">
        <w:rPr>
          <w:lang w:val="en-US"/>
        </w:rPr>
        <w:t>et al.</w:t>
      </w:r>
      <w:r w:rsidRPr="00C12B77">
        <w:t>Identification of asthma clusters in two independent Korean adult asthma cohorts. Eur Respir J. 2013;41(6):1308-14.</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Kohn CM, Paudyal P. A systematic review and meta-analysis of complementary and alternative medicine in asthma. Eur Respir Rev. 2017; 26(143). pii: 160092.</w:t>
      </w:r>
    </w:p>
    <w:p w:rsidR="00D94D6E" w:rsidRPr="00C12B77" w:rsidRDefault="00D94D6E" w:rsidP="00D94D6E">
      <w:pPr>
        <w:numPr>
          <w:ilvl w:val="0"/>
          <w:numId w:val="6"/>
        </w:numPr>
        <w:autoSpaceDE w:val="0"/>
        <w:autoSpaceDN w:val="0"/>
        <w:adjustRightInd w:val="0"/>
      </w:pPr>
      <w:r w:rsidRPr="00C12B77">
        <w:t>Kolářová H, Ambrůzová B, Svihálková Šindlerová L, Klinke A, Kubala L.Modulation of endothelial glycocalyx structure under inflammatory conditions. Mediators Inflamm. 2014;2014:694312.</w:t>
      </w:r>
    </w:p>
    <w:p w:rsidR="00D94D6E" w:rsidRPr="00C12B77" w:rsidRDefault="00D94D6E" w:rsidP="00D94D6E">
      <w:pPr>
        <w:numPr>
          <w:ilvl w:val="0"/>
          <w:numId w:val="6"/>
        </w:numPr>
        <w:autoSpaceDE w:val="0"/>
        <w:autoSpaceDN w:val="0"/>
        <w:adjustRightInd w:val="0"/>
      </w:pPr>
      <w:bookmarkStart w:id="37" w:name="_Ref2456597"/>
      <w:r w:rsidRPr="00C12B77">
        <w:t>Kolesnikova E, Kozyrrieva T, Shut I. Covvunication of Helicobacter pylori infection with devel opment of cardiovascular risk in pa tiens with type 2 diabetes mellitus. Georgian Medical News. 2016; 7-8: 24-28.</w:t>
      </w:r>
      <w:bookmarkEnd w:id="37"/>
    </w:p>
    <w:p w:rsidR="00D94D6E" w:rsidRPr="00C12B77" w:rsidRDefault="00D94D6E" w:rsidP="00D94D6E">
      <w:pPr>
        <w:numPr>
          <w:ilvl w:val="0"/>
          <w:numId w:val="6"/>
        </w:numPr>
        <w:autoSpaceDE w:val="0"/>
        <w:autoSpaceDN w:val="0"/>
        <w:adjustRightInd w:val="0"/>
      </w:pPr>
      <w:r w:rsidRPr="00C12B77">
        <w:rPr>
          <w:lang w:val="en-US"/>
        </w:rPr>
        <w:t>Kolesnikova OV, Zlatkina VV Gender characteristics of carbohydrate and lipid metabolism and vaspin levels in hypertensive patients with obesity</w:t>
      </w:r>
      <w:r w:rsidRPr="00C12B77">
        <w:t>.</w:t>
      </w:r>
      <w:r w:rsidRPr="00C12B77">
        <w:rPr>
          <w:bCs/>
        </w:rPr>
        <w:t xml:space="preserve"> Запорожский медицинский журнал – 2017; 19:6(105): 711-715</w:t>
      </w:r>
      <w:r w:rsidRPr="00C12B77">
        <w:rPr>
          <w:bCs/>
          <w:lang w:val="en-US"/>
        </w:rPr>
        <w:t>.</w:t>
      </w:r>
    </w:p>
    <w:p w:rsidR="00D94D6E" w:rsidRPr="00C12B77" w:rsidRDefault="00D94D6E" w:rsidP="00D94D6E">
      <w:pPr>
        <w:numPr>
          <w:ilvl w:val="0"/>
          <w:numId w:val="6"/>
        </w:numPr>
        <w:autoSpaceDE w:val="0"/>
        <w:autoSpaceDN w:val="0"/>
        <w:adjustRightInd w:val="0"/>
      </w:pPr>
      <w:r w:rsidRPr="00C12B77">
        <w:t>Komura H, Nomura I, Kitamura K, Kuwasako K, Kato J.Gender difference in relationship between body mass index and development of chronic kidney disease. BMC Res Notes. 2013;6:463.</w:t>
      </w:r>
    </w:p>
    <w:p w:rsidR="00D94D6E" w:rsidRPr="00C12B77" w:rsidRDefault="00D94D6E" w:rsidP="00D94D6E">
      <w:pPr>
        <w:pStyle w:val="a4"/>
        <w:widowControl w:val="0"/>
        <w:numPr>
          <w:ilvl w:val="0"/>
          <w:numId w:val="6"/>
        </w:numPr>
        <w:spacing w:line="360" w:lineRule="auto"/>
        <w:rPr>
          <w:lang w:val="en-US"/>
        </w:rPr>
      </w:pPr>
      <w:r w:rsidRPr="00C12B77">
        <w:rPr>
          <w:lang w:val="en-US"/>
        </w:rPr>
        <w:t>Koster ES, Philbert D, Winters NA, Bouvy ML.Adolescents</w:t>
      </w:r>
      <w:r w:rsidR="00E37F01" w:rsidRPr="00C12B77">
        <w:rPr>
          <w:lang w:val="en-US"/>
        </w:rPr>
        <w:t>’</w:t>
      </w:r>
      <w:r w:rsidRPr="00C12B77">
        <w:rPr>
          <w:lang w:val="en-US"/>
        </w:rPr>
        <w:t xml:space="preserve"> inhaled corticosteroid adherence: the importance of treatment perceptions and medication knowledge. J Asthma. 2015; 52(4): 431-6.</w:t>
      </w:r>
    </w:p>
    <w:p w:rsidR="00D94D6E" w:rsidRPr="00C12B77" w:rsidRDefault="00D94D6E" w:rsidP="00D94D6E">
      <w:pPr>
        <w:pStyle w:val="a4"/>
        <w:widowControl w:val="0"/>
        <w:numPr>
          <w:ilvl w:val="0"/>
          <w:numId w:val="6"/>
        </w:numPr>
        <w:spacing w:line="360" w:lineRule="auto"/>
        <w:rPr>
          <w:lang w:val="en-US"/>
        </w:rPr>
      </w:pPr>
      <w:r w:rsidRPr="00C12B77">
        <w:rPr>
          <w:lang w:val="uk-UA"/>
        </w:rPr>
        <w:t>Kraemer HC. Statistical issues in assessing comorbidity. Stat. Med. 1995; 14: 721-723</w:t>
      </w:r>
    </w:p>
    <w:p w:rsidR="00D94D6E" w:rsidRPr="00C12B77" w:rsidRDefault="00D94D6E" w:rsidP="00D94D6E">
      <w:pPr>
        <w:numPr>
          <w:ilvl w:val="0"/>
          <w:numId w:val="6"/>
        </w:numPr>
        <w:rPr>
          <w:lang w:val="en-US"/>
        </w:rPr>
      </w:pPr>
      <w:r w:rsidRPr="00C12B77">
        <w:rPr>
          <w:lang w:val="en-US"/>
        </w:rPr>
        <w:t>LapiF, KezouhA, SuissaS, ErnstP.</w:t>
      </w:r>
      <w:r w:rsidRPr="00C12B77">
        <w:t>The use of inhaled corticosteroids and the risk of adrenal insufficiency. Eur. Respir. J. 2013; 42: 79-86.</w:t>
      </w:r>
    </w:p>
    <w:p w:rsidR="00D94D6E" w:rsidRPr="00C12B77" w:rsidRDefault="00D94D6E" w:rsidP="00D94D6E">
      <w:pPr>
        <w:numPr>
          <w:ilvl w:val="0"/>
          <w:numId w:val="6"/>
        </w:numPr>
        <w:rPr>
          <w:lang w:val="en-US"/>
        </w:rPr>
      </w:pPr>
      <w:r w:rsidRPr="00C12B77">
        <w:t xml:space="preserve">Lavoie KL, Moullec G, Lemiere C, Blais L, Labrecque M, Beauchesne MF, </w:t>
      </w:r>
      <w:r w:rsidRPr="00C12B77">
        <w:rPr>
          <w:lang w:val="en-US"/>
        </w:rPr>
        <w:t>et al.</w:t>
      </w:r>
      <w:r w:rsidRPr="00C12B77">
        <w:t>Efficacy of brief motivational interviewing to improve adherence to inhaled corticosteroidsamong adult asthmatics: results from a randomized controlled pilot feasibility trial. Patient Prefer Adherence. 2014;8:1555-69.</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color w:val="000000"/>
          <w:sz w:val="28"/>
          <w:szCs w:val="28"/>
          <w:shd w:val="clear" w:color="auto" w:fill="FFFFFF"/>
          <w:lang w:val="en-US"/>
        </w:rPr>
        <w:t>Ledford DK</w:t>
      </w:r>
      <w:r w:rsidRPr="00C12B77">
        <w:rPr>
          <w:rFonts w:ascii="Times New Roman" w:hAnsi="Times New Roman"/>
          <w:color w:val="000000"/>
          <w:sz w:val="28"/>
          <w:szCs w:val="28"/>
          <w:shd w:val="clear" w:color="auto" w:fill="FFFFFF"/>
          <w:lang w:val="uk-UA"/>
        </w:rPr>
        <w:t>,</w:t>
      </w:r>
      <w:r w:rsidRPr="00C12B77">
        <w:rPr>
          <w:rFonts w:ascii="Times New Roman" w:hAnsi="Times New Roman"/>
          <w:color w:val="000000"/>
          <w:sz w:val="28"/>
          <w:szCs w:val="28"/>
          <w:shd w:val="clear" w:color="auto" w:fill="FFFFFF"/>
          <w:lang w:val="en-US"/>
        </w:rPr>
        <w:t xml:space="preserve"> Lockey RF. Asthma and comorbidities</w:t>
      </w:r>
      <w:r w:rsidRPr="00C12B77">
        <w:rPr>
          <w:rFonts w:ascii="Times New Roman" w:hAnsi="Times New Roman"/>
          <w:color w:val="000000"/>
          <w:sz w:val="28"/>
          <w:szCs w:val="28"/>
          <w:shd w:val="clear" w:color="auto" w:fill="FFFFFF"/>
          <w:lang w:val="uk-UA"/>
        </w:rPr>
        <w:t>.</w:t>
      </w:r>
      <w:r w:rsidRPr="00C12B77">
        <w:rPr>
          <w:rStyle w:val="ae"/>
          <w:rFonts w:ascii="Times New Roman" w:hAnsi="Times New Roman"/>
          <w:i w:val="0"/>
          <w:color w:val="000000"/>
          <w:sz w:val="28"/>
          <w:szCs w:val="28"/>
          <w:shd w:val="clear" w:color="auto" w:fill="FFFFFF"/>
          <w:lang w:val="en-US"/>
        </w:rPr>
        <w:t>Current Opinion in Allergy and Clinical Immunology</w:t>
      </w:r>
      <w:r w:rsidRPr="00C12B77">
        <w:rPr>
          <w:rStyle w:val="ref-journal"/>
          <w:rFonts w:ascii="Times New Roman" w:hAnsi="Times New Roman"/>
          <w:i/>
          <w:color w:val="000000"/>
          <w:sz w:val="28"/>
          <w:szCs w:val="28"/>
          <w:shd w:val="clear" w:color="auto" w:fill="FFFFFF"/>
          <w:lang w:val="en-US"/>
        </w:rPr>
        <w:t>.</w:t>
      </w:r>
      <w:r w:rsidRPr="00C12B77">
        <w:rPr>
          <w:rFonts w:ascii="Times New Roman" w:hAnsi="Times New Roman"/>
          <w:color w:val="000000"/>
          <w:sz w:val="28"/>
          <w:szCs w:val="28"/>
          <w:shd w:val="clear" w:color="auto" w:fill="FFFFFF"/>
          <w:lang w:val="en-US"/>
        </w:rPr>
        <w:t>2013;</w:t>
      </w:r>
      <w:r w:rsidRPr="00C12B77">
        <w:rPr>
          <w:rStyle w:val="ref-vol"/>
          <w:rFonts w:ascii="Times New Roman" w:hAnsi="Times New Roman"/>
          <w:color w:val="000000"/>
          <w:sz w:val="28"/>
          <w:szCs w:val="28"/>
          <w:lang w:val="en-US"/>
        </w:rPr>
        <w:t>13</w:t>
      </w:r>
      <w:r w:rsidRPr="00C12B77">
        <w:rPr>
          <w:rFonts w:ascii="Times New Roman" w:hAnsi="Times New Roman"/>
          <w:color w:val="000000"/>
          <w:sz w:val="28"/>
          <w:szCs w:val="28"/>
          <w:shd w:val="clear" w:color="auto" w:fill="FFFFFF"/>
          <w:lang w:val="en-US"/>
        </w:rPr>
        <w:t>(1):78</w:t>
      </w:r>
      <w:r w:rsidRPr="00C12B77">
        <w:rPr>
          <w:rFonts w:ascii="Times New Roman" w:hAnsi="Times New Roman"/>
          <w:color w:val="000000"/>
          <w:sz w:val="28"/>
          <w:szCs w:val="28"/>
          <w:shd w:val="clear" w:color="auto" w:fill="FFFFFF"/>
          <w:lang w:val="uk-UA"/>
        </w:rPr>
        <w:t>-</w:t>
      </w:r>
      <w:r w:rsidRPr="00C12B77">
        <w:rPr>
          <w:rFonts w:ascii="Times New Roman" w:hAnsi="Times New Roman"/>
          <w:color w:val="000000"/>
          <w:sz w:val="28"/>
          <w:szCs w:val="28"/>
          <w:shd w:val="clear" w:color="auto" w:fill="FFFFFF"/>
          <w:lang w:val="en-US"/>
        </w:rPr>
        <w:t>86.</w:t>
      </w:r>
    </w:p>
    <w:p w:rsidR="00D94D6E" w:rsidRPr="00C12B77" w:rsidRDefault="00572B14" w:rsidP="00D94D6E">
      <w:pPr>
        <w:pStyle w:val="a4"/>
        <w:widowControl w:val="0"/>
        <w:numPr>
          <w:ilvl w:val="0"/>
          <w:numId w:val="6"/>
        </w:numPr>
        <w:spacing w:line="360" w:lineRule="auto"/>
        <w:rPr>
          <w:szCs w:val="28"/>
          <w:lang w:val="en-US"/>
        </w:rPr>
      </w:pPr>
      <w:r w:rsidRPr="00C12B77">
        <w:rPr>
          <w:bCs/>
          <w:szCs w:val="28"/>
          <w:shd w:val="clear" w:color="auto" w:fill="FFFFFF"/>
          <w:lang w:val="en-US"/>
        </w:rPr>
        <w:t>Lee</w:t>
      </w:r>
      <w:r w:rsidRPr="00C12B77">
        <w:rPr>
          <w:szCs w:val="28"/>
          <w:shd w:val="clear" w:color="auto" w:fill="FFFFFF"/>
          <w:lang w:val="en-US"/>
        </w:rPr>
        <w:t> YJ, Kwon SH, Hong SH, Nam JH, </w:t>
      </w:r>
      <w:r w:rsidR="00D94D6E" w:rsidRPr="00C12B77">
        <w:rPr>
          <w:szCs w:val="28"/>
          <w:lang w:val="en-US"/>
        </w:rPr>
        <w:t xml:space="preserve"> et al.</w:t>
      </w:r>
      <w:hyperlink r:id="rId183" w:history="1">
        <w:r w:rsidRPr="00C12B77">
          <w:rPr>
            <w:rStyle w:val="af"/>
            <w:color w:val="auto"/>
            <w:szCs w:val="28"/>
            <w:u w:val="none"/>
            <w:shd w:val="clear" w:color="auto" w:fill="FFFFFF"/>
            <w:lang w:val="en-US"/>
          </w:rPr>
          <w:t>Health Care Utilization and Direct Costs in Mild, Moderate, and Severe Adult </w:t>
        </w:r>
        <w:r w:rsidRPr="00C12B77">
          <w:rPr>
            <w:rStyle w:val="af"/>
            <w:bCs/>
            <w:color w:val="auto"/>
            <w:szCs w:val="28"/>
            <w:u w:val="none"/>
            <w:shd w:val="clear" w:color="auto" w:fill="FFFFFF"/>
            <w:lang w:val="en-US"/>
          </w:rPr>
          <w:t>Asthma</w:t>
        </w:r>
        <w:r w:rsidRPr="00C12B77">
          <w:rPr>
            <w:rStyle w:val="af"/>
            <w:color w:val="auto"/>
            <w:szCs w:val="28"/>
            <w:u w:val="none"/>
            <w:shd w:val="clear" w:color="auto" w:fill="FFFFFF"/>
            <w:lang w:val="en-US"/>
          </w:rPr>
          <w:t>: A Descriptive Study Using the 2014 South Korean Health Insurance Database.</w:t>
        </w:r>
      </w:hyperlink>
      <w:r w:rsidRPr="00C12B77">
        <w:rPr>
          <w:szCs w:val="28"/>
          <w:lang w:val="uk-UA" w:eastAsia="en-US"/>
        </w:rPr>
        <w:t>Clin Ther</w:t>
      </w:r>
      <w:r w:rsidRPr="00C12B77">
        <w:rPr>
          <w:szCs w:val="28"/>
          <w:shd w:val="clear" w:color="auto" w:fill="FFFFFF"/>
          <w:lang w:val="uk-UA" w:eastAsia="en-US"/>
        </w:rPr>
        <w:t>. 2017;39(3):527-536.</w:t>
      </w:r>
    </w:p>
    <w:p w:rsidR="00D94D6E" w:rsidRPr="00C12B77" w:rsidRDefault="00D94D6E" w:rsidP="00D94D6E">
      <w:pPr>
        <w:pStyle w:val="a4"/>
        <w:widowControl w:val="0"/>
        <w:numPr>
          <w:ilvl w:val="0"/>
          <w:numId w:val="6"/>
        </w:numPr>
        <w:spacing w:line="360" w:lineRule="auto"/>
        <w:rPr>
          <w:szCs w:val="28"/>
          <w:lang w:val="en-US"/>
        </w:rPr>
      </w:pPr>
      <w:r w:rsidRPr="00C12B77">
        <w:rPr>
          <w:lang w:val="uk-UA"/>
        </w:rPr>
        <w:t>Lee SY, Kim SJ, Kwon SS, Kim YK, Kim KH, Moon HS, et al. Distribution and cytokine production of CD4 and CD8 T-lymphocyte subsets in patients with acute asthma attacks. Ann Allergy Asthma Immunol. 2001; 86(6): 659-64.</w:t>
      </w:r>
    </w:p>
    <w:p w:rsidR="00D94D6E" w:rsidRPr="00C12B77" w:rsidRDefault="00D94D6E" w:rsidP="00D94D6E">
      <w:pPr>
        <w:pStyle w:val="a4"/>
        <w:widowControl w:val="0"/>
        <w:numPr>
          <w:ilvl w:val="0"/>
          <w:numId w:val="6"/>
        </w:numPr>
        <w:spacing w:line="360" w:lineRule="auto"/>
        <w:rPr>
          <w:szCs w:val="28"/>
          <w:lang w:val="en-US" w:eastAsia="uk-UA"/>
        </w:rPr>
      </w:pPr>
      <w:r w:rsidRPr="00C12B77">
        <w:rPr>
          <w:szCs w:val="28"/>
          <w:lang w:val="en-US" w:eastAsia="uk-UA"/>
        </w:rPr>
        <w:t>Lemanske RFJr, Busse WW. Asthma: clinical expression and molecular mechanisms</w:t>
      </w:r>
      <w:r w:rsidRPr="00C12B77">
        <w:rPr>
          <w:szCs w:val="28"/>
          <w:lang w:val="uk-UA" w:eastAsia="uk-UA"/>
        </w:rPr>
        <w:t>.</w:t>
      </w:r>
      <w:r w:rsidRPr="00C12B77">
        <w:rPr>
          <w:szCs w:val="28"/>
          <w:lang w:val="en-US" w:eastAsia="uk-UA"/>
        </w:rPr>
        <w:t xml:space="preserve"> J Allergy Clin Immunol. 2010</w:t>
      </w:r>
      <w:r w:rsidRPr="00C12B77">
        <w:rPr>
          <w:szCs w:val="28"/>
          <w:lang w:val="uk-UA" w:eastAsia="uk-UA"/>
        </w:rPr>
        <w:t>;</w:t>
      </w:r>
      <w:r w:rsidRPr="00C12B77">
        <w:rPr>
          <w:szCs w:val="28"/>
          <w:lang w:val="en-US" w:eastAsia="uk-UA"/>
        </w:rPr>
        <w:t xml:space="preserve"> 125</w:t>
      </w:r>
      <w:r w:rsidRPr="00C12B77">
        <w:rPr>
          <w:szCs w:val="28"/>
          <w:lang w:val="uk-UA" w:eastAsia="uk-UA"/>
        </w:rPr>
        <w:t xml:space="preserve">: </w:t>
      </w:r>
      <w:r w:rsidRPr="00C12B77">
        <w:rPr>
          <w:szCs w:val="28"/>
          <w:lang w:val="en-US" w:eastAsia="uk-UA"/>
        </w:rPr>
        <w:t>S95-S102.</w:t>
      </w:r>
    </w:p>
    <w:p w:rsidR="000C25A6" w:rsidRPr="00C12B77" w:rsidRDefault="00D94D6E" w:rsidP="00D94D6E">
      <w:pPr>
        <w:pStyle w:val="a4"/>
        <w:widowControl w:val="0"/>
        <w:numPr>
          <w:ilvl w:val="0"/>
          <w:numId w:val="6"/>
        </w:numPr>
        <w:spacing w:line="360" w:lineRule="auto"/>
        <w:rPr>
          <w:szCs w:val="28"/>
          <w:lang w:val="en-US" w:eastAsia="uk-UA"/>
        </w:rPr>
      </w:pPr>
      <w:r w:rsidRPr="00C12B77">
        <w:rPr>
          <w:szCs w:val="28"/>
          <w:lang w:val="uk-UA"/>
        </w:rPr>
        <w:t xml:space="preserve">Leplège A, </w:t>
      </w:r>
      <w:r w:rsidR="000C25A6" w:rsidRPr="00C12B77">
        <w:rPr>
          <w:szCs w:val="28"/>
          <w:shd w:val="clear" w:color="auto" w:fill="FFFFFF"/>
          <w:lang w:val="fr-FR"/>
        </w:rPr>
        <w:t>Clause-Verdreau AC, Audureau É, </w:t>
      </w:r>
      <w:r w:rsidR="000C25A6" w:rsidRPr="00C12B77">
        <w:rPr>
          <w:szCs w:val="28"/>
          <w:lang w:val="fr-FR"/>
        </w:rPr>
        <w:t xml:space="preserve">et.al. </w:t>
      </w:r>
      <w:hyperlink r:id="rId184" w:history="1">
        <w:r w:rsidR="000C25A6" w:rsidRPr="00C12B77">
          <w:rPr>
            <w:rStyle w:val="af"/>
            <w:color w:val="auto"/>
            <w:szCs w:val="28"/>
            <w:u w:val="none"/>
            <w:shd w:val="clear" w:color="auto" w:fill="FFFFFF"/>
            <w:lang w:val="en-US"/>
          </w:rPr>
          <w:t>Contrasted trends in health-related quality of life across gender, age categories and work status in France, 1995-2016: repeated population-based cross-sectional surveys using the SF-36.</w:t>
        </w:r>
      </w:hyperlink>
      <w:bookmarkStart w:id="38" w:name="_Ref2461947"/>
      <w:r w:rsidR="000C25A6" w:rsidRPr="00C12B77">
        <w:rPr>
          <w:rStyle w:val="jrnl"/>
          <w:szCs w:val="28"/>
          <w:shd w:val="clear" w:color="auto" w:fill="FFFFFF"/>
          <w:lang w:val="en-US"/>
        </w:rPr>
        <w:t>J Epidemiol Community Health</w:t>
      </w:r>
      <w:r w:rsidR="000C25A6" w:rsidRPr="00C12B77">
        <w:rPr>
          <w:szCs w:val="28"/>
          <w:shd w:val="clear" w:color="auto" w:fill="FFFFFF"/>
          <w:lang w:val="en-US"/>
        </w:rPr>
        <w:t>. 2019;73(1):65-72.</w:t>
      </w:r>
    </w:p>
    <w:p w:rsidR="00AE7812" w:rsidRPr="00C12B77" w:rsidRDefault="00D94D6E" w:rsidP="00D94D6E">
      <w:pPr>
        <w:pStyle w:val="a4"/>
        <w:widowControl w:val="0"/>
        <w:numPr>
          <w:ilvl w:val="0"/>
          <w:numId w:val="6"/>
        </w:numPr>
        <w:spacing w:line="360" w:lineRule="auto"/>
        <w:rPr>
          <w:szCs w:val="28"/>
          <w:lang w:val="en-US"/>
        </w:rPr>
      </w:pPr>
      <w:r w:rsidRPr="00C12B77">
        <w:rPr>
          <w:szCs w:val="28"/>
          <w:lang w:val="uk-UA"/>
        </w:rPr>
        <w:t xml:space="preserve">Lijnen HR, </w:t>
      </w:r>
      <w:r w:rsidR="00AE7812" w:rsidRPr="00C12B77">
        <w:rPr>
          <w:color w:val="000000"/>
          <w:szCs w:val="28"/>
          <w:shd w:val="clear" w:color="auto" w:fill="FFFFFF"/>
          <w:lang w:val="en-US"/>
        </w:rPr>
        <w:t>Van Hul M, Lupu F, Dresselaers T, Buyse J.</w:t>
      </w:r>
      <w:r w:rsidRPr="00C12B77">
        <w:rPr>
          <w:szCs w:val="28"/>
          <w:lang w:val="uk-UA"/>
        </w:rPr>
        <w:t xml:space="preserve">Matrix metalloproteinase inhibition impairs adipose tissue development in mice. </w:t>
      </w:r>
      <w:bookmarkEnd w:id="38"/>
      <w:r w:rsidR="00AE7812" w:rsidRPr="00C12B77">
        <w:rPr>
          <w:rStyle w:val="jrnl"/>
          <w:color w:val="000000"/>
          <w:szCs w:val="28"/>
          <w:shd w:val="clear" w:color="auto" w:fill="FFFFFF"/>
          <w:lang w:val="en-US"/>
        </w:rPr>
        <w:t>Clin Exp Pharmacol Physiol</w:t>
      </w:r>
      <w:r w:rsidR="00AE7812" w:rsidRPr="00C12B77">
        <w:rPr>
          <w:color w:val="000000"/>
          <w:szCs w:val="28"/>
          <w:shd w:val="clear" w:color="auto" w:fill="FFFFFF"/>
          <w:lang w:val="en-US"/>
        </w:rPr>
        <w:t>. 2012 Jun;39(6):544-50.</w:t>
      </w:r>
    </w:p>
    <w:p w:rsidR="00D94D6E" w:rsidRPr="00C12B77" w:rsidRDefault="00D94D6E" w:rsidP="00D94D6E">
      <w:pPr>
        <w:pStyle w:val="a4"/>
        <w:widowControl w:val="0"/>
        <w:numPr>
          <w:ilvl w:val="0"/>
          <w:numId w:val="6"/>
        </w:numPr>
        <w:spacing w:line="360" w:lineRule="auto"/>
        <w:rPr>
          <w:szCs w:val="28"/>
          <w:lang w:val="en-US"/>
        </w:rPr>
      </w:pPr>
      <w:r w:rsidRPr="00C12B77">
        <w:rPr>
          <w:szCs w:val="28"/>
          <w:lang w:val="en-US"/>
        </w:rPr>
        <w:t>Liu DW, Zhen XG, Liang Y, Jing XG, Zhang TS, Zhang GJ, et al. Persistent asthma increases the risk of chronic kidney disease: a retrospective cohort study of 2354 patients with asthma. Chin Med J (Engl). 2013; 126(21): 4093-9.</w:t>
      </w:r>
    </w:p>
    <w:p w:rsidR="00D94D6E" w:rsidRPr="00C12B77" w:rsidRDefault="00D94D6E" w:rsidP="00D94D6E">
      <w:pPr>
        <w:widowControl w:val="0"/>
        <w:numPr>
          <w:ilvl w:val="0"/>
          <w:numId w:val="6"/>
        </w:numPr>
        <w:autoSpaceDE w:val="0"/>
        <w:autoSpaceDN w:val="0"/>
        <w:adjustRightInd w:val="0"/>
        <w:rPr>
          <w:lang w:val="en-US"/>
        </w:rPr>
      </w:pPr>
      <w:r w:rsidRPr="00C12B77">
        <w:rPr>
          <w:lang w:val="en-US"/>
        </w:rPr>
        <w:t>Locksley RM. Asthma and allergic inflammation.Cell.2010</w:t>
      </w:r>
      <w:r w:rsidRPr="00C12B77">
        <w:t>;</w:t>
      </w:r>
      <w:r w:rsidRPr="00C12B77">
        <w:rPr>
          <w:lang w:val="en-US"/>
        </w:rPr>
        <w:t xml:space="preserve"> 140</w:t>
      </w:r>
      <w:r w:rsidRPr="00C12B77">
        <w:t>:</w:t>
      </w:r>
      <w:r w:rsidRPr="00C12B77">
        <w:rPr>
          <w:lang w:val="en-US"/>
        </w:rPr>
        <w:t xml:space="preserve"> 777-783.</w:t>
      </w:r>
    </w:p>
    <w:p w:rsidR="00D94D6E" w:rsidRPr="00C12B77" w:rsidRDefault="00D94D6E" w:rsidP="00D94D6E">
      <w:pPr>
        <w:pStyle w:val="a4"/>
        <w:widowControl w:val="0"/>
        <w:numPr>
          <w:ilvl w:val="0"/>
          <w:numId w:val="6"/>
        </w:numPr>
        <w:spacing w:line="360" w:lineRule="auto"/>
        <w:rPr>
          <w:szCs w:val="28"/>
          <w:lang w:val="en-US"/>
        </w:rPr>
      </w:pPr>
      <w:r w:rsidRPr="00C12B77">
        <w:rPr>
          <w:szCs w:val="28"/>
          <w:lang w:val="en-US"/>
        </w:rPr>
        <w:t>Lodrup CKC, Pijhenburg H. Identification of asthma phenotypes in children</w:t>
      </w:r>
      <w:r w:rsidRPr="00C12B77">
        <w:rPr>
          <w:szCs w:val="28"/>
          <w:lang w:val="uk-UA"/>
        </w:rPr>
        <w:t>.</w:t>
      </w:r>
      <w:r w:rsidRPr="00C12B77">
        <w:rPr>
          <w:szCs w:val="28"/>
          <w:lang w:val="en-US"/>
        </w:rPr>
        <w:t xml:space="preserve"> Breathe. 2011</w:t>
      </w:r>
      <w:r w:rsidRPr="00C12B77">
        <w:rPr>
          <w:szCs w:val="28"/>
          <w:lang w:val="uk-UA"/>
        </w:rPr>
        <w:t>;</w:t>
      </w:r>
      <w:r w:rsidRPr="00C12B77">
        <w:rPr>
          <w:szCs w:val="28"/>
          <w:lang w:val="en-US"/>
        </w:rPr>
        <w:t xml:space="preserve"> 8</w:t>
      </w:r>
      <w:r w:rsidRPr="00C12B77">
        <w:rPr>
          <w:szCs w:val="28"/>
          <w:lang w:val="uk-UA"/>
        </w:rPr>
        <w:t>(</w:t>
      </w:r>
      <w:r w:rsidRPr="00C12B77">
        <w:rPr>
          <w:szCs w:val="28"/>
          <w:lang w:val="en-US"/>
        </w:rPr>
        <w:t>1</w:t>
      </w:r>
      <w:r w:rsidRPr="00C12B77">
        <w:rPr>
          <w:szCs w:val="28"/>
          <w:lang w:val="uk-UA"/>
        </w:rPr>
        <w:t xml:space="preserve">): </w:t>
      </w:r>
      <w:r w:rsidRPr="00C12B77">
        <w:rPr>
          <w:szCs w:val="28"/>
          <w:lang w:val="en-US"/>
        </w:rPr>
        <w:t>39-44.</w:t>
      </w:r>
    </w:p>
    <w:p w:rsidR="00D94D6E" w:rsidRPr="00C12B77" w:rsidRDefault="00D94D6E" w:rsidP="00D94D6E">
      <w:pPr>
        <w:numPr>
          <w:ilvl w:val="0"/>
          <w:numId w:val="6"/>
        </w:numPr>
        <w:autoSpaceDE w:val="0"/>
        <w:autoSpaceDN w:val="0"/>
        <w:adjustRightInd w:val="0"/>
      </w:pPr>
      <w:r w:rsidRPr="00C12B77">
        <w:t xml:space="preserve">Lötvall J, Akdis CA, Bacharier LB, Bjermer L, Casale TB, Custovic A, </w:t>
      </w:r>
      <w:r w:rsidRPr="00C12B77">
        <w:rPr>
          <w:lang w:val="en-US"/>
        </w:rPr>
        <w:t>et al.</w:t>
      </w:r>
      <w:r w:rsidRPr="00C12B77">
        <w:t>Asthma endotypes: a new approach to classification of disease entities within the asthma syndrome. J Allergy Clin Immunol. 2011;127(2):355-60.</w:t>
      </w:r>
    </w:p>
    <w:p w:rsidR="00D94D6E" w:rsidRPr="00C12B77" w:rsidRDefault="00D94D6E" w:rsidP="00D94D6E">
      <w:pPr>
        <w:numPr>
          <w:ilvl w:val="0"/>
          <w:numId w:val="6"/>
        </w:numPr>
        <w:autoSpaceDE w:val="0"/>
        <w:autoSpaceDN w:val="0"/>
        <w:adjustRightInd w:val="0"/>
      </w:pPr>
      <w:r w:rsidRPr="00C12B77">
        <w:rPr>
          <w:lang w:val="en-US"/>
        </w:rPr>
        <w:t>Lowder TW, Kunz HE. Regulatory T cells in asthma and airway hyperresponsiveness</w:t>
      </w:r>
      <w:r w:rsidRPr="00C12B77">
        <w:t>.</w:t>
      </w:r>
      <w:r w:rsidRPr="00C12B77">
        <w:rPr>
          <w:iCs/>
          <w:lang w:val="en-US"/>
        </w:rPr>
        <w:t>J. Allergy Ther.</w:t>
      </w:r>
      <w:r w:rsidRPr="00C12B77">
        <w:rPr>
          <w:lang w:val="en-US"/>
        </w:rPr>
        <w:t>2011</w:t>
      </w:r>
      <w:r w:rsidRPr="00C12B77">
        <w:t>;</w:t>
      </w:r>
      <w:r w:rsidRPr="00C12B77">
        <w:rPr>
          <w:lang w:val="en-US"/>
        </w:rPr>
        <w:t xml:space="preserve"> Suppl. 1</w:t>
      </w:r>
      <w:r w:rsidRPr="00C12B77">
        <w:t>:</w:t>
      </w:r>
      <w:r w:rsidRPr="00C12B77">
        <w:rPr>
          <w:lang w:val="en-US"/>
        </w:rPr>
        <w:t xml:space="preserve"> 1</w:t>
      </w:r>
      <w:r w:rsidRPr="00C12B77">
        <w:rPr>
          <w:lang w:val="ru-RU"/>
        </w:rPr>
        <w:t>-</w:t>
      </w:r>
      <w:r w:rsidRPr="00C12B77">
        <w:rPr>
          <w:lang w:val="en-US"/>
        </w:rPr>
        <w:t>8.</w:t>
      </w:r>
    </w:p>
    <w:p w:rsidR="00D94D6E" w:rsidRPr="00C12B77" w:rsidRDefault="00D94D6E" w:rsidP="00D94D6E">
      <w:pPr>
        <w:numPr>
          <w:ilvl w:val="0"/>
          <w:numId w:val="6"/>
        </w:numPr>
      </w:pPr>
      <w:r w:rsidRPr="00C12B77">
        <w:t>Loxham M, Smart DE, Bedke NJ, Smithers NP, Filippi I, Blume C, et al.Allergenic proteases cleave the chemokine CX3CL1 directly from the surface of airway epitheliumand augment the effect of rhinovirus. Mucosal Immunol. 2018;11(2):404-414.</w:t>
      </w:r>
    </w:p>
    <w:p w:rsidR="00D94D6E" w:rsidRPr="00C12B77" w:rsidRDefault="00D94D6E" w:rsidP="00D94D6E">
      <w:pPr>
        <w:numPr>
          <w:ilvl w:val="0"/>
          <w:numId w:val="6"/>
        </w:numPr>
      </w:pPr>
      <w:bookmarkStart w:id="39" w:name="_Ref2507319"/>
      <w:r w:rsidRPr="00C12B77">
        <w:t>Lu Y, Loos RJ. Obesity genomics: assessing the transferability of susceptibility loci across diverse populations. Genome Med. 2013; 5 (6): 55.</w:t>
      </w:r>
      <w:bookmarkEnd w:id="39"/>
    </w:p>
    <w:p w:rsidR="00D94D6E" w:rsidRPr="00C12B77" w:rsidRDefault="00D94D6E" w:rsidP="00D94D6E">
      <w:pPr>
        <w:numPr>
          <w:ilvl w:val="0"/>
          <w:numId w:val="6"/>
        </w:numPr>
        <w:rPr>
          <w:lang w:eastAsia="uk-UA"/>
        </w:rPr>
      </w:pPr>
      <w:r w:rsidRPr="00C12B77">
        <w:t xml:space="preserve">Lugogo NL, Hollingsworth JW, Howell DL, Que LG, Francisco D, Church TD, </w:t>
      </w:r>
      <w:r w:rsidRPr="00C12B77">
        <w:rPr>
          <w:lang w:val="en-US"/>
        </w:rPr>
        <w:t>et al.</w:t>
      </w:r>
      <w:r w:rsidRPr="00C12B77">
        <w:t>Alveolar macrophages from overweight/obese subjects with asthma demonstrate a proinflammatory phenotype. Am J Respir Crit Care Med. 2012;186(5):404-11.</w:t>
      </w:r>
    </w:p>
    <w:p w:rsidR="00D94D6E" w:rsidRPr="00C12B77" w:rsidRDefault="00D94D6E" w:rsidP="00D94D6E">
      <w:pPr>
        <w:pStyle w:val="16"/>
        <w:numPr>
          <w:ilvl w:val="0"/>
          <w:numId w:val="6"/>
        </w:numPr>
        <w:shd w:val="clear" w:color="auto" w:fill="auto"/>
        <w:tabs>
          <w:tab w:val="left" w:pos="1434"/>
        </w:tabs>
        <w:spacing w:line="360" w:lineRule="auto"/>
        <w:rPr>
          <w:rFonts w:ascii="Times New Roman" w:hAnsi="Times New Roman"/>
          <w:spacing w:val="0"/>
          <w:sz w:val="28"/>
          <w:szCs w:val="28"/>
          <w:lang w:val="en-US"/>
        </w:rPr>
      </w:pPr>
      <w:r w:rsidRPr="00C12B77">
        <w:rPr>
          <w:rFonts w:ascii="Times New Roman" w:hAnsi="Times New Roman"/>
          <w:spacing w:val="0"/>
          <w:sz w:val="28"/>
          <w:szCs w:val="28"/>
          <w:lang w:val="en-US"/>
        </w:rPr>
        <w:t>Lugogo NL, Kraft M, Dixon AE. Does obesity produce a distinct asthma phenotype? J. Appl. Physiol. 2010</w:t>
      </w:r>
      <w:r w:rsidRPr="00C12B77">
        <w:rPr>
          <w:rFonts w:ascii="Times New Roman" w:hAnsi="Times New Roman"/>
          <w:spacing w:val="0"/>
          <w:sz w:val="28"/>
          <w:szCs w:val="28"/>
        </w:rPr>
        <w:t>;</w:t>
      </w:r>
      <w:r w:rsidRPr="00C12B77">
        <w:rPr>
          <w:rFonts w:ascii="Times New Roman" w:hAnsi="Times New Roman"/>
          <w:spacing w:val="0"/>
          <w:sz w:val="28"/>
          <w:szCs w:val="28"/>
          <w:lang w:val="en-US"/>
        </w:rPr>
        <w:t xml:space="preserve"> 108</w:t>
      </w:r>
      <w:r w:rsidRPr="00C12B77">
        <w:rPr>
          <w:rFonts w:ascii="Times New Roman" w:hAnsi="Times New Roman"/>
          <w:spacing w:val="0"/>
          <w:sz w:val="28"/>
          <w:szCs w:val="28"/>
        </w:rPr>
        <w:t>:</w:t>
      </w:r>
      <w:r w:rsidRPr="00C12B77">
        <w:rPr>
          <w:rFonts w:ascii="Times New Roman" w:hAnsi="Times New Roman"/>
          <w:spacing w:val="0"/>
          <w:sz w:val="28"/>
          <w:szCs w:val="28"/>
          <w:lang w:val="en-US"/>
        </w:rPr>
        <w:t xml:space="preserve"> 729-734.</w:t>
      </w:r>
    </w:p>
    <w:p w:rsidR="00D94D6E" w:rsidRPr="00C12B77" w:rsidRDefault="00BF3829" w:rsidP="00D94D6E">
      <w:pPr>
        <w:pStyle w:val="a3"/>
        <w:numPr>
          <w:ilvl w:val="0"/>
          <w:numId w:val="6"/>
        </w:numPr>
        <w:spacing w:after="0" w:line="360" w:lineRule="auto"/>
        <w:jc w:val="both"/>
        <w:rPr>
          <w:rFonts w:ascii="Times New Roman" w:hAnsi="Times New Roman"/>
          <w:sz w:val="28"/>
          <w:szCs w:val="28"/>
          <w:lang w:val="en-US"/>
        </w:rPr>
      </w:pPr>
      <w:hyperlink r:id="rId185" w:history="1">
        <w:r w:rsidR="00D94D6E" w:rsidRPr="00C12B77">
          <w:rPr>
            <w:rFonts w:ascii="Times New Roman" w:hAnsi="Times New Roman"/>
            <w:sz w:val="28"/>
            <w:szCs w:val="28"/>
            <w:lang w:val="en-US"/>
          </w:rPr>
          <w:t>Lugović-Mihić</w:t>
        </w:r>
      </w:hyperlink>
      <w:r w:rsidR="00D94D6E" w:rsidRPr="00C12B77">
        <w:rPr>
          <w:rFonts w:ascii="Times New Roman" w:hAnsi="Times New Roman"/>
          <w:sz w:val="28"/>
          <w:szCs w:val="28"/>
          <w:lang w:val="en-US"/>
        </w:rPr>
        <w:t xml:space="preserve"> L, </w:t>
      </w:r>
      <w:hyperlink r:id="rId186" w:history="1">
        <w:r w:rsidR="00D94D6E" w:rsidRPr="00C12B77">
          <w:rPr>
            <w:rFonts w:ascii="Times New Roman" w:hAnsi="Times New Roman"/>
            <w:sz w:val="28"/>
            <w:szCs w:val="28"/>
            <w:lang w:val="en-US"/>
          </w:rPr>
          <w:t xml:space="preserve">Duvancić </w:t>
        </w:r>
      </w:hyperlink>
      <w:r w:rsidR="00D94D6E" w:rsidRPr="00C12B77">
        <w:rPr>
          <w:rFonts w:ascii="Times New Roman" w:hAnsi="Times New Roman"/>
          <w:sz w:val="28"/>
          <w:szCs w:val="28"/>
          <w:lang w:val="en-US"/>
        </w:rPr>
        <w:t>T. The role of immunotherapy in the prevention of allergic diseases.Acta Med Croatica.2011; 65</w:t>
      </w:r>
      <w:r w:rsidR="00D94D6E" w:rsidRPr="00C12B77">
        <w:rPr>
          <w:rFonts w:ascii="Times New Roman" w:hAnsi="Times New Roman"/>
          <w:sz w:val="28"/>
          <w:szCs w:val="28"/>
          <w:lang w:val="uk-UA"/>
        </w:rPr>
        <w:t>(</w:t>
      </w:r>
      <w:r w:rsidR="00D94D6E" w:rsidRPr="00C12B77">
        <w:rPr>
          <w:rFonts w:ascii="Times New Roman" w:hAnsi="Times New Roman"/>
          <w:sz w:val="28"/>
          <w:szCs w:val="28"/>
          <w:lang w:val="en-US"/>
        </w:rPr>
        <w:t>2</w:t>
      </w:r>
      <w:r w:rsidR="00D94D6E" w:rsidRPr="00C12B77">
        <w:rPr>
          <w:rFonts w:ascii="Times New Roman" w:hAnsi="Times New Roman"/>
          <w:sz w:val="28"/>
          <w:szCs w:val="28"/>
          <w:lang w:val="uk-UA"/>
        </w:rPr>
        <w:t xml:space="preserve">): </w:t>
      </w:r>
      <w:r w:rsidR="00D94D6E" w:rsidRPr="00C12B77">
        <w:rPr>
          <w:rFonts w:ascii="Times New Roman" w:hAnsi="Times New Roman"/>
          <w:sz w:val="28"/>
          <w:szCs w:val="28"/>
          <w:lang w:val="en-US"/>
        </w:rPr>
        <w:t>195-201.</w:t>
      </w:r>
    </w:p>
    <w:p w:rsidR="00D94D6E" w:rsidRPr="00C12B77" w:rsidRDefault="00D94D6E" w:rsidP="00D94D6E">
      <w:pPr>
        <w:pStyle w:val="a4"/>
        <w:widowControl w:val="0"/>
        <w:numPr>
          <w:ilvl w:val="0"/>
          <w:numId w:val="6"/>
        </w:numPr>
        <w:spacing w:line="360" w:lineRule="auto"/>
        <w:rPr>
          <w:lang w:val="en-US"/>
        </w:rPr>
      </w:pPr>
      <w:bookmarkStart w:id="40" w:name="_Ref2460601"/>
      <w:r w:rsidRPr="00C12B77">
        <w:rPr>
          <w:lang w:val="en-US"/>
        </w:rPr>
        <w:t>Lundy SK, Berlin AA, Martens TF, Lukacs NW. Deficiency of regulatory B cells increases allergic airway inflammation. Inflamm Res. 2005; 54(12): 514-21.</w:t>
      </w:r>
      <w:bookmarkEnd w:id="40"/>
    </w:p>
    <w:p w:rsidR="00D94D6E" w:rsidRPr="00C12B77" w:rsidRDefault="00D94D6E" w:rsidP="00D94D6E">
      <w:pPr>
        <w:pStyle w:val="a4"/>
        <w:widowControl w:val="0"/>
        <w:numPr>
          <w:ilvl w:val="0"/>
          <w:numId w:val="6"/>
        </w:numPr>
        <w:spacing w:line="360" w:lineRule="auto"/>
        <w:rPr>
          <w:lang w:val="en-US"/>
        </w:rPr>
      </w:pPr>
      <w:r w:rsidRPr="00C12B77">
        <w:rPr>
          <w:lang w:val="en-US"/>
        </w:rPr>
        <w:t>Luo S, Truong AH, Makino A. Isolation of Mouse Coronary Endothelial Cells. J Vis Exp. 2016; (113). doi: 10.3791/53985.</w:t>
      </w:r>
    </w:p>
    <w:p w:rsidR="00D94D6E" w:rsidRPr="00C12B77" w:rsidRDefault="00D94D6E" w:rsidP="00D94D6E">
      <w:pPr>
        <w:pStyle w:val="a4"/>
        <w:widowControl w:val="0"/>
        <w:numPr>
          <w:ilvl w:val="0"/>
          <w:numId w:val="6"/>
        </w:numPr>
        <w:spacing w:line="360" w:lineRule="auto"/>
        <w:rPr>
          <w:szCs w:val="28"/>
          <w:lang w:val="en-US"/>
        </w:rPr>
      </w:pPr>
      <w:r w:rsidRPr="00C12B77">
        <w:rPr>
          <w:lang w:val="en-US"/>
        </w:rPr>
        <w:t>Lupinek C, Marth K, Niederberger V, Valenta R.Analysis of serum IgE reactivity profiles with microarrayed allergens indicates absence of denovo IgE sensitizations in adults. J Allergy Clin Immunol. 2012; 130(6): 1418-20.</w:t>
      </w:r>
    </w:p>
    <w:p w:rsidR="00D94D6E" w:rsidRPr="00C12B77" w:rsidRDefault="00D94D6E" w:rsidP="00D94D6E">
      <w:pPr>
        <w:numPr>
          <w:ilvl w:val="0"/>
          <w:numId w:val="6"/>
        </w:numPr>
        <w:rPr>
          <w:lang w:eastAsia="uk-UA"/>
        </w:rPr>
      </w:pPr>
      <w:r w:rsidRPr="00C12B77">
        <w:t xml:space="preserve">Lv N, Xiao L, Camargo CA Jr, Wilson SR, Buist AS, Strub P, </w:t>
      </w:r>
      <w:r w:rsidRPr="00C12B77">
        <w:rPr>
          <w:lang w:val="en-US"/>
        </w:rPr>
        <w:t>et al.</w:t>
      </w:r>
      <w:r w:rsidRPr="00C12B77">
        <w:t>Ann Am Abdominal and general adiposity and level of asthma control in adults with uncontrolled asthma. Thorac Soc. 2014;11(8):1218-24.</w:t>
      </w:r>
    </w:p>
    <w:p w:rsidR="00D94D6E" w:rsidRPr="00C12B77" w:rsidRDefault="00D94D6E" w:rsidP="00D94D6E">
      <w:pPr>
        <w:numPr>
          <w:ilvl w:val="0"/>
          <w:numId w:val="6"/>
        </w:numPr>
        <w:rPr>
          <w:lang w:eastAsia="uk-UA"/>
        </w:rPr>
      </w:pPr>
      <w:r w:rsidRPr="00C12B77">
        <w:t xml:space="preserve">Ma J, Strub P, Xiao L, Lavori PW, Camargo CA Jr, Wilson SR, </w:t>
      </w:r>
      <w:r w:rsidRPr="00C12B77">
        <w:rPr>
          <w:lang w:val="en-US"/>
        </w:rPr>
        <w:t>et al.</w:t>
      </w:r>
      <w:r w:rsidRPr="00C12B77">
        <w:t>Behavioral weight loss and physical activity intervention in obese adults with asthma. A randomized trial. Ann Am Thorac Soc. 2015;12(1):1-11.</w:t>
      </w:r>
    </w:p>
    <w:p w:rsidR="00D94D6E" w:rsidRPr="00C12B77" w:rsidRDefault="00E33FAF" w:rsidP="00D94D6E">
      <w:pPr>
        <w:numPr>
          <w:ilvl w:val="0"/>
          <w:numId w:val="6"/>
        </w:numPr>
        <w:rPr>
          <w:lang w:eastAsia="uk-UA"/>
        </w:rPr>
      </w:pPr>
      <w:bookmarkStart w:id="41" w:name="_Ref2456490"/>
      <w:r w:rsidRPr="00C12B77">
        <w:rPr>
          <w:bCs/>
          <w:shd w:val="clear" w:color="auto" w:fill="FFFFFF"/>
        </w:rPr>
        <w:t>Maniscalco M</w:t>
      </w:r>
      <w:r w:rsidRPr="00C12B77">
        <w:rPr>
          <w:shd w:val="clear" w:color="auto" w:fill="FFFFFF"/>
        </w:rPr>
        <w:t>, Fuschillo S, Paris D, Cutignano A, </w:t>
      </w:r>
      <w:r w:rsidR="00D94D6E" w:rsidRPr="00C12B77">
        <w:t xml:space="preserve">, et al. </w:t>
      </w:r>
      <w:hyperlink r:id="rId187" w:history="1">
        <w:r w:rsidRPr="00C12B77">
          <w:rPr>
            <w:rStyle w:val="af"/>
            <w:color w:val="auto"/>
            <w:u w:val="none"/>
            <w:shd w:val="clear" w:color="auto" w:fill="FFFFFF"/>
          </w:rPr>
          <w:t>Clinical metabolomics of exhaled breath condensate in chronic respiratory diseases</w:t>
        </w:r>
      </w:hyperlink>
      <w:r w:rsidRPr="00C12B77">
        <w:rPr>
          <w:lang w:val="en-US"/>
        </w:rPr>
        <w:t xml:space="preserve">. </w:t>
      </w:r>
      <w:r w:rsidRPr="00C12B77">
        <w:t>Adv Clin Chem</w:t>
      </w:r>
      <w:r w:rsidRPr="00C12B77">
        <w:rPr>
          <w:shd w:val="clear" w:color="auto" w:fill="FFFFFF"/>
        </w:rPr>
        <w:t>.</w:t>
      </w:r>
      <w:r w:rsidR="00D94D6E" w:rsidRPr="00C12B77">
        <w:t>20</w:t>
      </w:r>
      <w:r w:rsidRPr="00C12B77">
        <w:rPr>
          <w:lang w:val="en-US"/>
        </w:rPr>
        <w:t>19</w:t>
      </w:r>
      <w:r w:rsidR="00D94D6E" w:rsidRPr="00C12B77">
        <w:t xml:space="preserve">; </w:t>
      </w:r>
      <w:r w:rsidRPr="00C12B77">
        <w:rPr>
          <w:lang w:val="en-US"/>
        </w:rPr>
        <w:t>88</w:t>
      </w:r>
      <w:r w:rsidR="00D94D6E" w:rsidRPr="00C12B77">
        <w:t xml:space="preserve">: </w:t>
      </w:r>
      <w:r w:rsidRPr="00C12B77">
        <w:rPr>
          <w:lang w:val="en-US"/>
        </w:rPr>
        <w:t>121-149</w:t>
      </w:r>
      <w:r w:rsidR="00D94D6E" w:rsidRPr="00C12B77">
        <w:t>.</w:t>
      </w:r>
      <w:bookmarkEnd w:id="41"/>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Margaritopoulos GA, Antoniou KM, Wells AU. Comorbidities in interstitial lung diseases. Eur Respir Rev. 2017; 26(143). pii: 160027.</w:t>
      </w:r>
    </w:p>
    <w:p w:rsidR="00D94D6E" w:rsidRPr="00C12B77" w:rsidRDefault="00D94D6E" w:rsidP="00D94D6E">
      <w:pPr>
        <w:numPr>
          <w:ilvl w:val="0"/>
          <w:numId w:val="6"/>
        </w:numPr>
        <w:rPr>
          <w:lang w:val="en-US"/>
        </w:rPr>
      </w:pPr>
      <w:r w:rsidRPr="00C12B77">
        <w:rPr>
          <w:lang w:val="en-US"/>
        </w:rPr>
        <w:t>Marzinzig M, NussIer A, Stubler J. Improved methods to measure and products of nitric oxide in biological fluids: nitrite, nitrate and S-nitrosothiols</w:t>
      </w:r>
      <w:r w:rsidRPr="00C12B77">
        <w:t>.</w:t>
      </w:r>
      <w:r w:rsidRPr="00C12B77">
        <w:rPr>
          <w:lang w:val="en-US"/>
        </w:rPr>
        <w:t>Nitric Oxide.1997</w:t>
      </w:r>
      <w:r w:rsidRPr="00C12B77">
        <w:t>;</w:t>
      </w:r>
      <w:r w:rsidRPr="00C12B77">
        <w:rPr>
          <w:lang w:val="en-US"/>
        </w:rPr>
        <w:t xml:space="preserve"> 1</w:t>
      </w:r>
      <w:r w:rsidRPr="00C12B77">
        <w:t>:</w:t>
      </w:r>
      <w:r w:rsidRPr="00C12B77">
        <w:rPr>
          <w:lang w:val="en-US"/>
        </w:rPr>
        <w:t xml:space="preserve"> 177-189.</w:t>
      </w:r>
    </w:p>
    <w:p w:rsidR="005019C6" w:rsidRPr="00C12B77" w:rsidRDefault="00D94D6E" w:rsidP="00D94D6E">
      <w:pPr>
        <w:widowControl w:val="0"/>
        <w:numPr>
          <w:ilvl w:val="0"/>
          <w:numId w:val="6"/>
        </w:numPr>
        <w:autoSpaceDE w:val="0"/>
        <w:autoSpaceDN w:val="0"/>
        <w:adjustRightInd w:val="0"/>
      </w:pPr>
      <w:r w:rsidRPr="00C12B77">
        <w:t xml:space="preserve">Matthews DR, </w:t>
      </w:r>
      <w:r w:rsidR="005019C6" w:rsidRPr="00C12B77">
        <w:rPr>
          <w:shd w:val="clear" w:color="auto" w:fill="FFFFFF"/>
        </w:rPr>
        <w:t>Neal B, Perkovic V</w:t>
      </w:r>
      <w:r w:rsidR="005019C6" w:rsidRPr="00C12B77">
        <w:rPr>
          <w:shd w:val="clear" w:color="auto" w:fill="FFFFFF"/>
          <w:lang w:val="en-US"/>
        </w:rPr>
        <w:t xml:space="preserve">. </w:t>
      </w:r>
      <w:hyperlink r:id="rId188" w:history="1">
        <w:r w:rsidR="005019C6" w:rsidRPr="00C12B77">
          <w:rPr>
            <w:rStyle w:val="af"/>
            <w:color w:val="auto"/>
            <w:u w:val="none"/>
            <w:shd w:val="clear" w:color="auto" w:fill="FFFFFF"/>
          </w:rPr>
          <w:t>Canagliflozin and Cardiovascular and Renal Events in Type 2 Diabetes.</w:t>
        </w:r>
      </w:hyperlink>
      <w:hyperlink r:id="rId189" w:tooltip="The New England journal of medicine." w:history="1">
        <w:r w:rsidR="005019C6" w:rsidRPr="00C12B77">
          <w:rPr>
            <w:rStyle w:val="af"/>
            <w:color w:val="auto"/>
            <w:u w:val="none"/>
            <w:shd w:val="clear" w:color="auto" w:fill="FFFFFF"/>
          </w:rPr>
          <w:t>N Engl J Med.</w:t>
        </w:r>
      </w:hyperlink>
      <w:r w:rsidR="005019C6" w:rsidRPr="00C12B77">
        <w:rPr>
          <w:shd w:val="clear" w:color="auto" w:fill="FFFFFF"/>
        </w:rPr>
        <w:t> 2017 Nov 23;377(21):2099.</w:t>
      </w:r>
    </w:p>
    <w:p w:rsidR="009221D6" w:rsidRPr="00C12B77" w:rsidRDefault="009221D6" w:rsidP="00D94D6E">
      <w:pPr>
        <w:widowControl w:val="0"/>
        <w:numPr>
          <w:ilvl w:val="0"/>
          <w:numId w:val="6"/>
        </w:numPr>
        <w:autoSpaceDE w:val="0"/>
        <w:autoSpaceDN w:val="0"/>
        <w:adjustRightInd w:val="0"/>
        <w:rPr>
          <w:lang w:eastAsia="uk-UA"/>
        </w:rPr>
      </w:pPr>
      <w:r w:rsidRPr="00C12B77">
        <w:rPr>
          <w:shd w:val="clear" w:color="auto" w:fill="FFFFFF"/>
        </w:rPr>
        <w:t>Taylor RW, Brooking L, Williams SM, </w:t>
      </w:r>
      <w:r w:rsidR="00D94D6E" w:rsidRPr="00C12B77">
        <w:t>, et al.</w:t>
      </w:r>
      <w:hyperlink r:id="rId190" w:history="1">
        <w:r w:rsidRPr="00C12B77">
          <w:rPr>
            <w:rStyle w:val="af"/>
            <w:color w:val="auto"/>
            <w:u w:val="none"/>
            <w:shd w:val="clear" w:color="auto" w:fill="FFFFFF"/>
          </w:rPr>
          <w:t>Body mass index and waist circumference cutoffs to define obesity in indigenous New Zealanders.</w:t>
        </w:r>
      </w:hyperlink>
      <w:r w:rsidRPr="00C12B77">
        <w:t>Am J Clin Nutr</w:t>
      </w:r>
      <w:r w:rsidRPr="00C12B77">
        <w:rPr>
          <w:shd w:val="clear" w:color="auto" w:fill="FFFFFF"/>
        </w:rPr>
        <w:t>. 2010 Aug;92(2):390-7.</w:t>
      </w:r>
    </w:p>
    <w:p w:rsidR="00D94D6E" w:rsidRPr="00C12B77" w:rsidRDefault="00D94D6E" w:rsidP="00D94D6E">
      <w:pPr>
        <w:widowControl w:val="0"/>
        <w:numPr>
          <w:ilvl w:val="0"/>
          <w:numId w:val="6"/>
        </w:numPr>
        <w:autoSpaceDE w:val="0"/>
        <w:autoSpaceDN w:val="0"/>
        <w:adjustRightInd w:val="0"/>
        <w:rPr>
          <w:lang w:eastAsia="uk-UA"/>
        </w:rPr>
      </w:pPr>
      <w:r w:rsidRPr="00C12B77">
        <w:rPr>
          <w:iCs/>
          <w:lang w:eastAsia="uk-UA"/>
        </w:rPr>
        <w:t>McGarry ME, Castellanos E, Thakur N, Oh SS, Eng C, Davis A, et al. Obesity and bronchodilator response in black and Hispanic children and adolescents with asthma. Chest. 2015; 147(6): 1591-1598.</w:t>
      </w:r>
    </w:p>
    <w:p w:rsidR="00D94D6E" w:rsidRPr="00C12B77" w:rsidRDefault="00D94D6E" w:rsidP="00D94D6E">
      <w:pPr>
        <w:numPr>
          <w:ilvl w:val="0"/>
          <w:numId w:val="6"/>
        </w:numPr>
        <w:rPr>
          <w:lang w:eastAsia="uk-UA"/>
        </w:rPr>
      </w:pPr>
      <w:r w:rsidRPr="00C12B77">
        <w:t xml:space="preserve">McGrath KW, Icitovic N, Boushey HA, Lazarus SC, Sutherland ER, Chinchilli VM, </w:t>
      </w:r>
      <w:r w:rsidRPr="00C12B77">
        <w:rPr>
          <w:lang w:val="en-US"/>
        </w:rPr>
        <w:t>et al.</w:t>
      </w:r>
      <w:r w:rsidRPr="00C12B77">
        <w:t>A large subgroup of mild-to-moderate asthma is persistently noneosinophilic. Am J Respir Crit Care Med. 2012;185(6):612-9.</w:t>
      </w:r>
    </w:p>
    <w:p w:rsidR="00D94D6E" w:rsidRPr="00C12B77" w:rsidRDefault="00D94D6E" w:rsidP="00D94D6E">
      <w:pPr>
        <w:numPr>
          <w:ilvl w:val="0"/>
          <w:numId w:val="6"/>
        </w:numPr>
        <w:rPr>
          <w:lang w:eastAsia="uk-UA"/>
        </w:rPr>
      </w:pPr>
      <w:r w:rsidRPr="00C12B77">
        <w:rPr>
          <w:color w:val="000000"/>
          <w:lang w:eastAsia="uk-UA"/>
        </w:rPr>
        <w:t>Mercer SW. Comorbidity in asthma is important and requires a generalist approach.</w:t>
      </w:r>
      <w:r w:rsidRPr="00C12B77">
        <w:rPr>
          <w:iCs/>
          <w:color w:val="000000"/>
          <w:lang w:eastAsia="uk-UA"/>
        </w:rPr>
        <w:t>Primary Care Respiratory Journal</w:t>
      </w:r>
      <w:r w:rsidRPr="00C12B77">
        <w:rPr>
          <w:color w:val="000000"/>
          <w:lang w:eastAsia="uk-UA"/>
        </w:rPr>
        <w:t>.2014;23(1):4-5.</w:t>
      </w:r>
    </w:p>
    <w:p w:rsidR="00D94D6E" w:rsidRPr="00C12B77" w:rsidRDefault="00D94D6E" w:rsidP="00D94D6E">
      <w:pPr>
        <w:pStyle w:val="13"/>
        <w:numPr>
          <w:ilvl w:val="0"/>
          <w:numId w:val="6"/>
        </w:numPr>
        <w:spacing w:line="360" w:lineRule="auto"/>
        <w:jc w:val="both"/>
        <w:rPr>
          <w:sz w:val="28"/>
          <w:szCs w:val="28"/>
          <w:lang w:val="uk-UA"/>
        </w:rPr>
      </w:pPr>
      <w:r w:rsidRPr="00C12B77">
        <w:rPr>
          <w:sz w:val="28"/>
          <w:szCs w:val="28"/>
          <w:lang w:val="uk-UA"/>
        </w:rPr>
        <w:t>Metcalfe DD, Pawankar R, Ackerman SJ, Akin C, Clayton F, Falcone FH, et al. Biomarkers of the involvement of mast cells, basophils and eosinophils in asthma and allergicdiseases. World Allergy Organ J. 2016; 9: 7.</w:t>
      </w:r>
    </w:p>
    <w:p w:rsidR="00D94D6E" w:rsidRPr="00C12B77" w:rsidRDefault="00D94D6E" w:rsidP="00D94D6E">
      <w:pPr>
        <w:pStyle w:val="a4"/>
        <w:widowControl w:val="0"/>
        <w:numPr>
          <w:ilvl w:val="0"/>
          <w:numId w:val="6"/>
        </w:numPr>
        <w:spacing w:line="360" w:lineRule="auto"/>
        <w:rPr>
          <w:szCs w:val="28"/>
          <w:lang w:val="en-US"/>
        </w:rPr>
      </w:pPr>
      <w:r w:rsidRPr="00C12B77">
        <w:rPr>
          <w:rFonts w:eastAsiaTheme="majorEastAsia"/>
          <w:lang w:val="en-US"/>
        </w:rPr>
        <w:t>Mohanan S</w:t>
      </w:r>
      <w:r w:rsidRPr="00C12B77">
        <w:rPr>
          <w:lang w:val="en-US"/>
        </w:rPr>
        <w:t xml:space="preserve">, </w:t>
      </w:r>
      <w:r w:rsidRPr="00C12B77">
        <w:rPr>
          <w:rFonts w:eastAsiaTheme="majorEastAsia"/>
          <w:lang w:val="en-US"/>
        </w:rPr>
        <w:t>Tapp H</w:t>
      </w:r>
      <w:r w:rsidRPr="00C12B77">
        <w:rPr>
          <w:lang w:val="en-US"/>
        </w:rPr>
        <w:t xml:space="preserve">, </w:t>
      </w:r>
      <w:r w:rsidRPr="00C12B77">
        <w:rPr>
          <w:rFonts w:eastAsiaTheme="majorEastAsia"/>
          <w:lang w:val="en-US"/>
        </w:rPr>
        <w:t>McWilliams A</w:t>
      </w:r>
      <w:r w:rsidRPr="00C12B77">
        <w:rPr>
          <w:lang w:val="en-US"/>
        </w:rPr>
        <w:t xml:space="preserve">, </w:t>
      </w:r>
      <w:r w:rsidRPr="00C12B77">
        <w:rPr>
          <w:rFonts w:eastAsiaTheme="majorEastAsia"/>
          <w:lang w:val="en-US"/>
        </w:rPr>
        <w:t>Dulin M</w:t>
      </w:r>
      <w:r w:rsidRPr="00C12B77">
        <w:rPr>
          <w:lang w:val="en-US"/>
        </w:rPr>
        <w:t>.Obesity and asthma: pathophysiology and implications for diagnosis and management in primarycare.</w:t>
      </w:r>
      <w:r w:rsidRPr="00C12B77">
        <w:rPr>
          <w:rFonts w:eastAsiaTheme="majorEastAsia"/>
          <w:lang w:val="en-US"/>
        </w:rPr>
        <w:t>Exp Biol Med (Maywood).</w:t>
      </w:r>
      <w:r w:rsidRPr="00C12B77">
        <w:rPr>
          <w:lang w:val="en-US"/>
        </w:rPr>
        <w:t>2014; 239(11): 1531-40.</w:t>
      </w:r>
    </w:p>
    <w:p w:rsidR="00D94D6E" w:rsidRPr="00C12B77" w:rsidRDefault="00D94D6E" w:rsidP="00D94D6E">
      <w:pPr>
        <w:numPr>
          <w:ilvl w:val="0"/>
          <w:numId w:val="6"/>
        </w:numPr>
      </w:pPr>
      <w:r w:rsidRPr="00C12B77">
        <w:t xml:space="preserve">Moore WC, Meyers DA, Wenzel SE, Teague WG, Li H, Li X, </w:t>
      </w:r>
      <w:r w:rsidRPr="00C12B77">
        <w:rPr>
          <w:lang w:val="en-US"/>
        </w:rPr>
        <w:t>et al.</w:t>
      </w:r>
      <w:r w:rsidRPr="00C12B77">
        <w:t>Identification of asthma phenotypes using cluster analysis in the Severe Asthma Research Program.Am J Respir Crit Care Med. 2010;181(4):315-23.</w:t>
      </w:r>
    </w:p>
    <w:p w:rsidR="00D94D6E" w:rsidRPr="00C12B77" w:rsidRDefault="00D34CD7" w:rsidP="00D94D6E">
      <w:pPr>
        <w:numPr>
          <w:ilvl w:val="0"/>
          <w:numId w:val="6"/>
        </w:numPr>
      </w:pPr>
      <w:r w:rsidRPr="00C12B77">
        <w:rPr>
          <w:bCs/>
          <w:shd w:val="clear" w:color="auto" w:fill="FFFFFF"/>
        </w:rPr>
        <w:t>Mosen DM</w:t>
      </w:r>
      <w:r w:rsidRPr="00C12B77">
        <w:rPr>
          <w:shd w:val="clear" w:color="auto" w:fill="FFFFFF"/>
        </w:rPr>
        <w:t>, </w:t>
      </w:r>
      <w:r w:rsidRPr="00C12B77">
        <w:rPr>
          <w:bCs/>
          <w:shd w:val="clear" w:color="auto" w:fill="FFFFFF"/>
        </w:rPr>
        <w:t>Schatz M</w:t>
      </w:r>
      <w:r w:rsidRPr="00C12B77">
        <w:rPr>
          <w:shd w:val="clear" w:color="auto" w:fill="FFFFFF"/>
        </w:rPr>
        <w:t>, Gold R, Mularski RA, Wong WF, Bellows J.</w:t>
      </w:r>
      <w:hyperlink r:id="rId191" w:history="1">
        <w:r w:rsidRPr="00C12B77">
          <w:rPr>
            <w:rStyle w:val="af"/>
            <w:color w:val="auto"/>
            <w:u w:val="none"/>
            <w:shd w:val="clear" w:color="auto" w:fill="FFFFFF"/>
          </w:rPr>
          <w:t>ICU Utilization for Patients With Acute Exacerbation of Chronic Obstructive Pulmonary Disease Receiving Noninvasive Ventilation</w:t>
        </w:r>
      </w:hyperlink>
      <w:r w:rsidRPr="00C12B77">
        <w:rPr>
          <w:lang w:val="en-US"/>
        </w:rPr>
        <w:t xml:space="preserve">. </w:t>
      </w:r>
      <w:r w:rsidRPr="00C12B77">
        <w:t>Am J Manag Care</w:t>
      </w:r>
      <w:r w:rsidRPr="00C12B77">
        <w:rPr>
          <w:shd w:val="clear" w:color="auto" w:fill="FFFFFF"/>
        </w:rPr>
        <w:t>. 2010 Nov;16(11):821-8.</w:t>
      </w:r>
    </w:p>
    <w:p w:rsidR="00D94D6E" w:rsidRPr="00C12B77" w:rsidRDefault="00D94D6E" w:rsidP="00D94D6E">
      <w:pPr>
        <w:numPr>
          <w:ilvl w:val="0"/>
          <w:numId w:val="6"/>
        </w:numPr>
        <w:rPr>
          <w:lang w:val="en-US"/>
        </w:rPr>
      </w:pPr>
      <w:r w:rsidRPr="00C12B77">
        <w:rPr>
          <w:lang w:val="en-US"/>
        </w:rPr>
        <w:t xml:space="preserve">Mosen DM, </w:t>
      </w:r>
      <w:r w:rsidR="00D34CD7" w:rsidRPr="00C12B77">
        <w:rPr>
          <w:shd w:val="clear" w:color="auto" w:fill="FFFFFF"/>
        </w:rPr>
        <w:t>Nkoy FL, Stone BL, Fassl BA, Uchida DA,</w:t>
      </w:r>
      <w:r w:rsidR="00D34CD7" w:rsidRPr="00C12B77">
        <w:rPr>
          <w:shd w:val="clear" w:color="auto" w:fill="FFFFFF"/>
          <w:lang w:val="en-US"/>
        </w:rPr>
        <w:t xml:space="preserve"> et.al</w:t>
      </w:r>
      <w:r w:rsidRPr="00C12B77">
        <w:rPr>
          <w:lang w:val="en-US"/>
        </w:rPr>
        <w:t>.</w:t>
      </w:r>
      <w:hyperlink r:id="rId192" w:history="1">
        <w:r w:rsidR="00D34CD7" w:rsidRPr="00C12B77">
          <w:rPr>
            <w:rStyle w:val="af"/>
            <w:color w:val="auto"/>
            <w:u w:val="none"/>
            <w:shd w:val="clear" w:color="auto" w:fill="FFFFFF"/>
          </w:rPr>
          <w:t>Longitudinal validation of a tool for asthma self-monitoring.</w:t>
        </w:r>
      </w:hyperlink>
      <w:r w:rsidR="0003043F" w:rsidRPr="00C12B77">
        <w:t xml:space="preserve"> </w:t>
      </w:r>
      <w:r w:rsidR="00D34CD7" w:rsidRPr="00C12B77">
        <w:t>Pediatrics</w:t>
      </w:r>
      <w:r w:rsidR="00D34CD7" w:rsidRPr="00C12B77">
        <w:rPr>
          <w:shd w:val="clear" w:color="auto" w:fill="FFFFFF"/>
        </w:rPr>
        <w:t>. 2013 Dec;132(6):e1554-61</w:t>
      </w:r>
      <w:r w:rsidRPr="00C12B77">
        <w:rPr>
          <w:lang w:val="en-US"/>
        </w:rPr>
        <w:t>.</w:t>
      </w:r>
    </w:p>
    <w:p w:rsidR="00D94D6E" w:rsidRPr="00C12B77" w:rsidRDefault="00D94D6E" w:rsidP="00D94D6E">
      <w:pPr>
        <w:numPr>
          <w:ilvl w:val="0"/>
          <w:numId w:val="6"/>
        </w:numPr>
      </w:pPr>
      <w:r w:rsidRPr="00C12B77">
        <w:t>Mossmann M, Wainstein MV, Gonçalves SC, Wainstein RV, Gravina GL, Sangalli M, , et al.HOMA-IR is associated with significant angiographic coronary artery disease in non-diabetic, non-obese individuals: a cross-sectional study. Diabetol Metab Syndr. 2015;7:100.</w:t>
      </w:r>
    </w:p>
    <w:p w:rsidR="00D94D6E" w:rsidRPr="00C12B77" w:rsidRDefault="00D94D6E" w:rsidP="00D94D6E">
      <w:pPr>
        <w:pStyle w:val="a3"/>
        <w:numPr>
          <w:ilvl w:val="0"/>
          <w:numId w:val="6"/>
        </w:numPr>
        <w:spacing w:after="0" w:line="360" w:lineRule="auto"/>
        <w:jc w:val="both"/>
        <w:rPr>
          <w:rFonts w:ascii="Times New Roman" w:hAnsi="Times New Roman"/>
          <w:sz w:val="28"/>
          <w:szCs w:val="28"/>
          <w:shd w:val="clear" w:color="auto" w:fill="FFFFFF"/>
          <w:lang w:val="en-US"/>
        </w:rPr>
      </w:pPr>
      <w:r w:rsidRPr="00C12B77">
        <w:rPr>
          <w:rFonts w:ascii="Times New Roman" w:hAnsi="Times New Roman"/>
          <w:sz w:val="28"/>
          <w:szCs w:val="28"/>
          <w:shd w:val="clear" w:color="auto" w:fill="FFFFFF"/>
          <w:lang w:val="en-US"/>
        </w:rPr>
        <w:t xml:space="preserve">Muc M, Mota-Pinto A, Padez C. Association between obesity and asthma </w:t>
      </w:r>
      <w:r w:rsidR="00424343" w:rsidRPr="00C12B77">
        <w:rPr>
          <w:rFonts w:ascii="Times New Roman" w:hAnsi="Times New Roman"/>
          <w:sz w:val="28"/>
          <w:szCs w:val="28"/>
          <w:shd w:val="clear" w:color="auto" w:fill="FFFFFF"/>
          <w:lang w:val="uk-UA"/>
        </w:rPr>
        <w:t>–</w:t>
      </w:r>
      <w:r w:rsidRPr="00C12B77">
        <w:rPr>
          <w:rFonts w:ascii="Times New Roman" w:hAnsi="Times New Roman"/>
          <w:sz w:val="28"/>
          <w:szCs w:val="28"/>
          <w:shd w:val="clear" w:color="auto" w:fill="FFFFFF"/>
          <w:lang w:val="en-US"/>
        </w:rPr>
        <w:t xml:space="preserve"> epidemiology, pathophysiology and clinical profile</w:t>
      </w:r>
      <w:r w:rsidRPr="00C12B77">
        <w:rPr>
          <w:rFonts w:ascii="Times New Roman" w:hAnsi="Times New Roman"/>
          <w:sz w:val="28"/>
          <w:szCs w:val="28"/>
          <w:shd w:val="clear" w:color="auto" w:fill="FFFFFF"/>
          <w:lang w:val="uk-UA"/>
        </w:rPr>
        <w:t>.</w:t>
      </w:r>
      <w:r w:rsidRPr="00C12B77">
        <w:rPr>
          <w:rFonts w:ascii="Times New Roman" w:hAnsi="Times New Roman"/>
          <w:sz w:val="28"/>
          <w:szCs w:val="28"/>
          <w:shd w:val="clear" w:color="auto" w:fill="FFFFFF"/>
          <w:lang w:val="en-US"/>
        </w:rPr>
        <w:t xml:space="preserve"> Nutr Res Rev. 2016</w:t>
      </w:r>
      <w:r w:rsidRPr="00C12B77">
        <w:rPr>
          <w:rFonts w:ascii="Times New Roman" w:hAnsi="Times New Roman"/>
          <w:sz w:val="28"/>
          <w:szCs w:val="28"/>
          <w:shd w:val="clear" w:color="auto" w:fill="FFFFFF"/>
          <w:lang w:val="uk-UA"/>
        </w:rPr>
        <w:t xml:space="preserve">; </w:t>
      </w:r>
      <w:r w:rsidRPr="00C12B77">
        <w:rPr>
          <w:rFonts w:ascii="Times New Roman" w:hAnsi="Times New Roman"/>
          <w:sz w:val="28"/>
          <w:szCs w:val="28"/>
          <w:shd w:val="clear" w:color="auto" w:fill="FFFFFF"/>
          <w:lang w:val="en-US"/>
        </w:rPr>
        <w:t>12</w:t>
      </w:r>
      <w:r w:rsidRPr="00C12B77">
        <w:rPr>
          <w:rFonts w:ascii="Times New Roman" w:hAnsi="Times New Roman"/>
          <w:sz w:val="28"/>
          <w:szCs w:val="28"/>
          <w:shd w:val="clear" w:color="auto" w:fill="FFFFFF"/>
          <w:lang w:val="uk-UA"/>
        </w:rPr>
        <w:t>:</w:t>
      </w:r>
      <w:r w:rsidRPr="00C12B77">
        <w:rPr>
          <w:rFonts w:ascii="Times New Roman" w:hAnsi="Times New Roman"/>
          <w:sz w:val="28"/>
          <w:szCs w:val="28"/>
          <w:shd w:val="clear" w:color="auto" w:fill="FFFFFF"/>
          <w:lang w:val="en-US"/>
        </w:rPr>
        <w:t xml:space="preserve"> 1-8.</w:t>
      </w:r>
    </w:p>
    <w:p w:rsidR="00D94D6E" w:rsidRPr="00C12B77" w:rsidRDefault="00D94D6E" w:rsidP="00D94D6E">
      <w:pPr>
        <w:pStyle w:val="a4"/>
        <w:widowControl w:val="0"/>
        <w:numPr>
          <w:ilvl w:val="0"/>
          <w:numId w:val="6"/>
        </w:numPr>
        <w:spacing w:line="360" w:lineRule="auto"/>
        <w:rPr>
          <w:lang w:val="en-US"/>
        </w:rPr>
      </w:pPr>
      <w:r w:rsidRPr="00C12B77">
        <w:rPr>
          <w:lang w:val="en-US"/>
        </w:rPr>
        <w:t>Mueller NT, Koh WP, Odegaard AO, Gross MD, Yuan JM, Pereira MA.Asthma and the risk of type 2 diabetes in the Singapore Chinese Health Study. Diabetes Res Clin Pract. 2013; 99(2): 192-9.</w:t>
      </w:r>
    </w:p>
    <w:p w:rsidR="00D94D6E" w:rsidRPr="00C12B77" w:rsidRDefault="00D94D6E" w:rsidP="00D94D6E">
      <w:pPr>
        <w:pStyle w:val="a3"/>
        <w:numPr>
          <w:ilvl w:val="0"/>
          <w:numId w:val="6"/>
        </w:numPr>
        <w:spacing w:after="0" w:line="360" w:lineRule="auto"/>
        <w:jc w:val="both"/>
        <w:rPr>
          <w:rFonts w:ascii="Times New Roman" w:hAnsi="Times New Roman"/>
          <w:sz w:val="28"/>
          <w:szCs w:val="28"/>
          <w:shd w:val="clear" w:color="auto" w:fill="FFFFFF"/>
          <w:lang w:val="en-US"/>
        </w:rPr>
      </w:pPr>
      <w:r w:rsidRPr="00C12B77">
        <w:rPr>
          <w:rFonts w:ascii="Times New Roman" w:hAnsi="Times New Roman"/>
          <w:sz w:val="28"/>
          <w:szCs w:val="28"/>
          <w:shd w:val="clear" w:color="auto" w:fill="FFFFFF"/>
          <w:lang w:val="en-US"/>
        </w:rPr>
        <w:t>Nathan C. Epidemic inflammation: pondering obesity</w:t>
      </w:r>
      <w:r w:rsidRPr="00C12B77">
        <w:rPr>
          <w:rFonts w:ascii="Times New Roman" w:hAnsi="Times New Roman"/>
          <w:sz w:val="28"/>
          <w:szCs w:val="28"/>
          <w:shd w:val="clear" w:color="auto" w:fill="FFFFFF"/>
          <w:lang w:val="uk-UA"/>
        </w:rPr>
        <w:t xml:space="preserve">. </w:t>
      </w:r>
      <w:r w:rsidRPr="00C12B77">
        <w:rPr>
          <w:rFonts w:ascii="Times New Roman" w:hAnsi="Times New Roman"/>
          <w:sz w:val="28"/>
          <w:szCs w:val="28"/>
          <w:shd w:val="clear" w:color="auto" w:fill="FFFFFF"/>
          <w:lang w:val="en-US"/>
        </w:rPr>
        <w:t>Mol Med. 2008</w:t>
      </w:r>
      <w:r w:rsidRPr="00C12B77">
        <w:rPr>
          <w:rFonts w:ascii="Times New Roman" w:hAnsi="Times New Roman"/>
          <w:sz w:val="28"/>
          <w:szCs w:val="28"/>
          <w:shd w:val="clear" w:color="auto" w:fill="FFFFFF"/>
          <w:lang w:val="uk-UA"/>
        </w:rPr>
        <w:t xml:space="preserve">; </w:t>
      </w:r>
      <w:r w:rsidRPr="00C12B77">
        <w:rPr>
          <w:rFonts w:ascii="Times New Roman" w:hAnsi="Times New Roman"/>
          <w:sz w:val="28"/>
          <w:szCs w:val="28"/>
          <w:shd w:val="clear" w:color="auto" w:fill="FFFFFF"/>
          <w:lang w:val="en-US"/>
        </w:rPr>
        <w:t>14</w:t>
      </w:r>
      <w:r w:rsidRPr="00C12B77">
        <w:rPr>
          <w:rFonts w:ascii="Times New Roman" w:hAnsi="Times New Roman"/>
          <w:sz w:val="28"/>
          <w:szCs w:val="28"/>
          <w:shd w:val="clear" w:color="auto" w:fill="FFFFFF"/>
          <w:lang w:val="uk-UA"/>
        </w:rPr>
        <w:t>:</w:t>
      </w:r>
      <w:r w:rsidRPr="00C12B77">
        <w:rPr>
          <w:rFonts w:ascii="Times New Roman" w:hAnsi="Times New Roman"/>
          <w:sz w:val="28"/>
          <w:szCs w:val="28"/>
          <w:shd w:val="clear" w:color="auto" w:fill="FFFFFF"/>
          <w:lang w:val="en-US"/>
        </w:rPr>
        <w:t xml:space="preserve"> 485-92.</w:t>
      </w:r>
    </w:p>
    <w:p w:rsidR="00D94D6E" w:rsidRPr="00C12B77" w:rsidRDefault="00D94D6E" w:rsidP="00D94D6E">
      <w:pPr>
        <w:pStyle w:val="a4"/>
        <w:widowControl w:val="0"/>
        <w:numPr>
          <w:ilvl w:val="0"/>
          <w:numId w:val="6"/>
        </w:numPr>
        <w:spacing w:line="360" w:lineRule="auto"/>
        <w:rPr>
          <w:szCs w:val="28"/>
          <w:lang w:val="en-US"/>
        </w:rPr>
      </w:pPr>
      <w:r w:rsidRPr="00C12B77">
        <w:rPr>
          <w:szCs w:val="28"/>
          <w:lang w:val="en-US"/>
        </w:rPr>
        <w:t>Nobili E, Salvado MD, Folkersen L, Castiglioni L, Kastrup J, Wetterholm A, et al. Cysteinyl leukotriene signaling aggravates myocardial hypoxia in experimental atheroscleroticheart disease. PLoS One.2012; 7(7): e41786.</w:t>
      </w:r>
    </w:p>
    <w:p w:rsidR="00D94D6E" w:rsidRPr="00C12B77" w:rsidRDefault="00D94D6E" w:rsidP="00D94D6E">
      <w:pPr>
        <w:pStyle w:val="a3"/>
        <w:widowControl w:val="0"/>
        <w:numPr>
          <w:ilvl w:val="0"/>
          <w:numId w:val="6"/>
        </w:numPr>
        <w:autoSpaceDE w:val="0"/>
        <w:autoSpaceDN w:val="0"/>
        <w:spacing w:after="0" w:line="360" w:lineRule="auto"/>
        <w:jc w:val="both"/>
        <w:rPr>
          <w:rFonts w:ascii="Times New Roman" w:hAnsi="Times New Roman"/>
          <w:sz w:val="28"/>
          <w:szCs w:val="28"/>
          <w:lang w:val="en-US"/>
        </w:rPr>
      </w:pPr>
      <w:r w:rsidRPr="00C12B77">
        <w:rPr>
          <w:rFonts w:ascii="Times New Roman" w:hAnsi="Times New Roman"/>
          <w:bCs/>
          <w:sz w:val="28"/>
          <w:szCs w:val="28"/>
          <w:lang w:val="en-US"/>
        </w:rPr>
        <w:t>Obesity: preventing and managing the global epidemic: report of a WHO consultation</w:t>
      </w:r>
      <w:r w:rsidRPr="00C12B77">
        <w:rPr>
          <w:rFonts w:ascii="Times New Roman" w:hAnsi="Times New Roman"/>
          <w:bCs/>
          <w:sz w:val="28"/>
          <w:szCs w:val="28"/>
          <w:lang w:val="uk-UA"/>
        </w:rPr>
        <w:t xml:space="preserve">. </w:t>
      </w:r>
      <w:r w:rsidRPr="00C12B77">
        <w:rPr>
          <w:rFonts w:ascii="Times New Roman" w:hAnsi="Times New Roman"/>
          <w:bCs/>
          <w:sz w:val="28"/>
          <w:szCs w:val="28"/>
          <w:lang w:val="en-US"/>
        </w:rPr>
        <w:t>№ 894</w:t>
      </w:r>
      <w:r w:rsidRPr="00C12B77">
        <w:rPr>
          <w:rFonts w:ascii="Times New Roman" w:hAnsi="Times New Roman"/>
          <w:bCs/>
          <w:sz w:val="28"/>
          <w:szCs w:val="28"/>
          <w:lang w:val="uk-UA"/>
        </w:rPr>
        <w:t>.</w:t>
      </w:r>
      <w:r w:rsidRPr="00C12B77">
        <w:rPr>
          <w:rFonts w:ascii="Times New Roman" w:hAnsi="Times New Roman"/>
          <w:bCs/>
          <w:sz w:val="28"/>
          <w:szCs w:val="28"/>
          <w:lang w:val="en-US"/>
        </w:rPr>
        <w:t>Geneva: WHO</w:t>
      </w:r>
      <w:r w:rsidRPr="00C12B77">
        <w:rPr>
          <w:rFonts w:ascii="Times New Roman" w:hAnsi="Times New Roman"/>
          <w:bCs/>
          <w:sz w:val="28"/>
          <w:szCs w:val="28"/>
          <w:lang w:val="uk-UA"/>
        </w:rPr>
        <w:t>;</w:t>
      </w:r>
      <w:r w:rsidRPr="00C12B77">
        <w:rPr>
          <w:rFonts w:ascii="Times New Roman" w:hAnsi="Times New Roman"/>
          <w:bCs/>
          <w:sz w:val="28"/>
          <w:szCs w:val="28"/>
          <w:lang w:val="en-US"/>
        </w:rPr>
        <w:t xml:space="preserve"> 2000.253</w:t>
      </w:r>
      <w:r w:rsidRPr="00C12B77">
        <w:rPr>
          <w:rFonts w:ascii="Times New Roman" w:hAnsi="Times New Roman"/>
          <w:bCs/>
          <w:sz w:val="28"/>
          <w:szCs w:val="28"/>
        </w:rPr>
        <w:t>р</w:t>
      </w:r>
      <w:r w:rsidRPr="00C12B77">
        <w:rPr>
          <w:rFonts w:ascii="Times New Roman" w:hAnsi="Times New Roman"/>
          <w:bCs/>
          <w:sz w:val="28"/>
          <w:szCs w:val="28"/>
          <w:lang w:val="en-US"/>
        </w:rPr>
        <w:t>.</w:t>
      </w:r>
    </w:p>
    <w:p w:rsidR="00D94D6E" w:rsidRPr="00C12B77" w:rsidRDefault="00D94D6E" w:rsidP="00D94D6E">
      <w:pPr>
        <w:numPr>
          <w:ilvl w:val="0"/>
          <w:numId w:val="6"/>
        </w:numPr>
        <w:overflowPunct w:val="0"/>
        <w:autoSpaceDE w:val="0"/>
        <w:autoSpaceDN w:val="0"/>
        <w:adjustRightInd w:val="0"/>
        <w:textAlignment w:val="baseline"/>
      </w:pPr>
      <w:r w:rsidRPr="00C12B77">
        <w:t>O</w:t>
      </w:r>
      <w:r w:rsidR="00E37F01" w:rsidRPr="00C12B77">
        <w:t>’</w:t>
      </w:r>
      <w:r w:rsidRPr="00C12B77">
        <w:t>Byrne PM, Jenkins C, Bateman ED.The paradoxes of asthma management: time for a new approach? Eur Respir J. 2017;50(3). pii: 1701103.</w:t>
      </w:r>
    </w:p>
    <w:p w:rsidR="00D94D6E" w:rsidRPr="00C12B77" w:rsidRDefault="00D94D6E" w:rsidP="00D94D6E">
      <w:pPr>
        <w:pStyle w:val="a4"/>
        <w:widowControl w:val="0"/>
        <w:numPr>
          <w:ilvl w:val="0"/>
          <w:numId w:val="6"/>
        </w:numPr>
        <w:spacing w:line="360" w:lineRule="auto"/>
        <w:rPr>
          <w:szCs w:val="28"/>
          <w:lang w:val="en-US"/>
        </w:rPr>
      </w:pPr>
      <w:r w:rsidRPr="00C12B77">
        <w:rPr>
          <w:szCs w:val="28"/>
          <w:lang w:val="en-US"/>
        </w:rPr>
        <w:t>O</w:t>
      </w:r>
      <w:r w:rsidR="00E37F01" w:rsidRPr="00C12B77">
        <w:rPr>
          <w:szCs w:val="28"/>
          <w:lang w:val="en-US"/>
        </w:rPr>
        <w:t>’</w:t>
      </w:r>
      <w:r w:rsidRPr="00C12B77">
        <w:rPr>
          <w:szCs w:val="28"/>
          <w:lang w:val="en-US"/>
        </w:rPr>
        <w:t>Byrne PM, Rennard S, Gerstein H, Radner F, Peterson S, Lindberg B, et al. Risk of new onset diabetes mellitus in patients with asthma or COPD taking inhaledcorticosteroids. Respir Med. 2012; 106(11): 1487-93.</w:t>
      </w:r>
    </w:p>
    <w:p w:rsidR="00D94D6E" w:rsidRPr="00C12B77" w:rsidRDefault="00D94D6E" w:rsidP="00D94D6E">
      <w:pPr>
        <w:numPr>
          <w:ilvl w:val="0"/>
          <w:numId w:val="6"/>
        </w:numPr>
        <w:rPr>
          <w:lang w:val="en-US"/>
        </w:rPr>
      </w:pPr>
      <w:r w:rsidRPr="00C12B77">
        <w:rPr>
          <w:lang w:val="en-US"/>
        </w:rPr>
        <w:t>Orsmark-Pietras C, James A, Konradsen JR, Nordlund B, Söderhäll C, Pulkkinen V, et al. Transcriptome analysis reveals upregulation of bitter taste receptors in severe asthmatics. Eur Respir J. 2013; 42(1): 65-78.</w:t>
      </w:r>
    </w:p>
    <w:p w:rsidR="00D94D6E" w:rsidRPr="00C12B77" w:rsidRDefault="00D94D6E" w:rsidP="00D94D6E">
      <w:pPr>
        <w:pStyle w:val="16"/>
        <w:numPr>
          <w:ilvl w:val="0"/>
          <w:numId w:val="6"/>
        </w:numPr>
        <w:shd w:val="clear" w:color="auto" w:fill="auto"/>
        <w:tabs>
          <w:tab w:val="left" w:pos="1434"/>
        </w:tabs>
        <w:spacing w:line="360" w:lineRule="auto"/>
        <w:rPr>
          <w:rFonts w:ascii="Times New Roman" w:hAnsi="Times New Roman"/>
          <w:spacing w:val="0"/>
          <w:sz w:val="28"/>
          <w:szCs w:val="28"/>
          <w:lang w:val="en-US"/>
        </w:rPr>
      </w:pPr>
      <w:r w:rsidRPr="00C12B77">
        <w:rPr>
          <w:rFonts w:ascii="Times New Roman" w:hAnsi="Times New Roman"/>
          <w:spacing w:val="0"/>
          <w:sz w:val="28"/>
          <w:szCs w:val="28"/>
          <w:lang w:val="en-US"/>
        </w:rPr>
        <w:t>Osborn O, Olefsky JM. The cellular and signaling networks linking the immune system and metabolism in disease</w:t>
      </w:r>
      <w:r w:rsidRPr="00C12B77">
        <w:rPr>
          <w:rFonts w:ascii="Times New Roman" w:hAnsi="Times New Roman"/>
          <w:spacing w:val="0"/>
          <w:sz w:val="28"/>
          <w:szCs w:val="28"/>
        </w:rPr>
        <w:t>.</w:t>
      </w:r>
      <w:r w:rsidRPr="00C12B77">
        <w:rPr>
          <w:rFonts w:ascii="Times New Roman" w:hAnsi="Times New Roman"/>
          <w:spacing w:val="0"/>
          <w:sz w:val="28"/>
          <w:szCs w:val="28"/>
          <w:lang w:val="en-US"/>
        </w:rPr>
        <w:t>Nat. Med. 2012</w:t>
      </w:r>
      <w:r w:rsidRPr="00C12B77">
        <w:rPr>
          <w:rFonts w:ascii="Times New Roman" w:hAnsi="Times New Roman"/>
          <w:spacing w:val="0"/>
          <w:sz w:val="28"/>
          <w:szCs w:val="28"/>
        </w:rPr>
        <w:t xml:space="preserve">; </w:t>
      </w:r>
      <w:r w:rsidRPr="00C12B77">
        <w:rPr>
          <w:rFonts w:ascii="Times New Roman" w:hAnsi="Times New Roman"/>
          <w:spacing w:val="0"/>
          <w:sz w:val="28"/>
          <w:szCs w:val="28"/>
          <w:lang w:val="en-US"/>
        </w:rPr>
        <w:t>18</w:t>
      </w:r>
      <w:r w:rsidRPr="00C12B77">
        <w:rPr>
          <w:rFonts w:ascii="Times New Roman" w:hAnsi="Times New Roman"/>
          <w:spacing w:val="0"/>
          <w:sz w:val="28"/>
          <w:szCs w:val="28"/>
        </w:rPr>
        <w:t>:</w:t>
      </w:r>
      <w:r w:rsidRPr="00C12B77">
        <w:rPr>
          <w:rFonts w:ascii="Times New Roman" w:hAnsi="Times New Roman"/>
          <w:spacing w:val="0"/>
          <w:sz w:val="28"/>
          <w:szCs w:val="28"/>
          <w:lang w:val="en-US"/>
        </w:rPr>
        <w:t xml:space="preserve"> 363-374.</w:t>
      </w:r>
    </w:p>
    <w:p w:rsidR="00D94D6E" w:rsidRPr="00C12B77" w:rsidRDefault="00D94D6E" w:rsidP="00D94D6E">
      <w:pPr>
        <w:pStyle w:val="16"/>
        <w:numPr>
          <w:ilvl w:val="0"/>
          <w:numId w:val="6"/>
        </w:numPr>
        <w:shd w:val="clear" w:color="auto" w:fill="auto"/>
        <w:tabs>
          <w:tab w:val="left" w:pos="1434"/>
        </w:tabs>
        <w:spacing w:line="360" w:lineRule="auto"/>
        <w:rPr>
          <w:rFonts w:ascii="Times New Roman" w:hAnsi="Times New Roman"/>
          <w:spacing w:val="0"/>
          <w:sz w:val="28"/>
          <w:szCs w:val="28"/>
          <w:lang w:val="en-US"/>
        </w:rPr>
      </w:pPr>
      <w:r w:rsidRPr="00C12B77">
        <w:rPr>
          <w:rFonts w:ascii="Times New Roman" w:hAnsi="Times New Roman"/>
          <w:spacing w:val="0"/>
          <w:sz w:val="28"/>
          <w:szCs w:val="28"/>
          <w:lang w:val="en-US"/>
        </w:rPr>
        <w:t>Pache B, Vollenweider P, Waeber G, Marques-Vidal P. Prevalence of measured and reported multimorbidity in a representative sample of the Swiss population. BMC Public Health. 2015;15, article 164.</w:t>
      </w:r>
    </w:p>
    <w:p w:rsidR="0070426F" w:rsidRPr="00C12B77" w:rsidRDefault="00D94D6E" w:rsidP="00D94D6E">
      <w:pPr>
        <w:widowControl w:val="0"/>
        <w:numPr>
          <w:ilvl w:val="0"/>
          <w:numId w:val="6"/>
        </w:numPr>
        <w:autoSpaceDE w:val="0"/>
        <w:autoSpaceDN w:val="0"/>
        <w:adjustRightInd w:val="0"/>
        <w:rPr>
          <w:lang w:val="en-US"/>
        </w:rPr>
      </w:pPr>
      <w:r w:rsidRPr="00C12B77">
        <w:rPr>
          <w:lang w:val="fr-FR"/>
        </w:rPr>
        <w:t xml:space="preserve">Pachot A, Cazalis MA, </w:t>
      </w:r>
      <w:r w:rsidR="0070426F" w:rsidRPr="00C12B77">
        <w:rPr>
          <w:shd w:val="clear" w:color="auto" w:fill="FFFFFF"/>
        </w:rPr>
        <w:t>Friggeri A,</w:t>
      </w:r>
      <w:r w:rsidRPr="00C12B77">
        <w:rPr>
          <w:lang w:val="fr-FR"/>
        </w:rPr>
        <w:t xml:space="preserve">et al. </w:t>
      </w:r>
      <w:hyperlink r:id="rId193" w:history="1">
        <w:r w:rsidR="0070426F" w:rsidRPr="00C12B77">
          <w:rPr>
            <w:rStyle w:val="af"/>
            <w:color w:val="auto"/>
            <w:u w:val="none"/>
            <w:shd w:val="clear" w:color="auto" w:fill="FFFFFF"/>
          </w:rPr>
          <w:t>Decreased CX3CR1 messenger RNA expression is an independent molecular biomarker of early and late mortality in critically ill patients.</w:t>
        </w:r>
      </w:hyperlink>
      <w:r w:rsidR="0070426F" w:rsidRPr="00C12B77">
        <w:t>Crit Care</w:t>
      </w:r>
      <w:r w:rsidR="0070426F" w:rsidRPr="00C12B77">
        <w:rPr>
          <w:shd w:val="clear" w:color="auto" w:fill="FFFFFF"/>
        </w:rPr>
        <w:t>. 2016 Jun 30;20(1):204</w:t>
      </w:r>
      <w:r w:rsidR="0070426F" w:rsidRPr="00C12B77">
        <w:rPr>
          <w:shd w:val="clear" w:color="auto" w:fill="FFFFFF"/>
          <w:lang w:val="en-US"/>
        </w:rPr>
        <w:t>.</w:t>
      </w:r>
    </w:p>
    <w:p w:rsidR="00D94D6E" w:rsidRPr="00C12B77" w:rsidRDefault="00D94D6E" w:rsidP="00D94D6E">
      <w:pPr>
        <w:widowControl w:val="0"/>
        <w:numPr>
          <w:ilvl w:val="0"/>
          <w:numId w:val="6"/>
        </w:numPr>
        <w:autoSpaceDE w:val="0"/>
        <w:autoSpaceDN w:val="0"/>
        <w:adjustRightInd w:val="0"/>
        <w:rPr>
          <w:lang w:val="en-US"/>
        </w:rPr>
      </w:pPr>
      <w:r w:rsidRPr="00C12B77">
        <w:rPr>
          <w:lang w:val="en-US"/>
        </w:rPr>
        <w:t>Pagola J, Juega J, Francisco-Pascual J, Moya A, Sanchis M, Bustamante A, et al. Yield of atrial fibrillation detection with Textile Wearable Holter from the acute phase of stroke: Pilot study of Crypto-AF registry. Int J Cardiol. 2018; 251: 45-50.</w:t>
      </w:r>
    </w:p>
    <w:p w:rsidR="00D94D6E" w:rsidRPr="00C12B77" w:rsidRDefault="00D94D6E" w:rsidP="00D94D6E">
      <w:pPr>
        <w:pStyle w:val="a4"/>
        <w:widowControl w:val="0"/>
        <w:numPr>
          <w:ilvl w:val="0"/>
          <w:numId w:val="6"/>
        </w:numPr>
        <w:spacing w:line="360" w:lineRule="auto"/>
        <w:rPr>
          <w:szCs w:val="28"/>
          <w:lang w:val="en-US"/>
        </w:rPr>
      </w:pPr>
      <w:r w:rsidRPr="00C12B77">
        <w:rPr>
          <w:lang w:val="en-US"/>
        </w:rPr>
        <w:t>Panebra A, Wang WC, Malone MM, Pitter DR, Weiss ST, Hawkins GA, et al.Common ADRB2 haplotypes derived from 26 polymorphic sites direct beta2-adrenergic receptorexpression and regulation phenotypes.PLoS One. 2010;5(7):e11819.</w:t>
      </w:r>
    </w:p>
    <w:p w:rsidR="00D94D6E" w:rsidRPr="00C12B77" w:rsidRDefault="00D94D6E" w:rsidP="00D94D6E">
      <w:pPr>
        <w:numPr>
          <w:ilvl w:val="0"/>
          <w:numId w:val="6"/>
        </w:numPr>
        <w:overflowPunct w:val="0"/>
        <w:autoSpaceDE w:val="0"/>
        <w:autoSpaceDN w:val="0"/>
        <w:adjustRightInd w:val="0"/>
        <w:textAlignment w:val="baseline"/>
        <w:rPr>
          <w:bCs/>
          <w:lang w:eastAsia="ru-RU"/>
        </w:rPr>
      </w:pPr>
      <w:r w:rsidRPr="00C12B77">
        <w:rPr>
          <w:bCs/>
          <w:lang w:eastAsia="ru-RU"/>
        </w:rPr>
        <w:t>Pankiv V. Treatment Strategies for Obesity.International journal of endocrinology. 2013; 4: 12-16.</w:t>
      </w:r>
    </w:p>
    <w:p w:rsidR="00D94D6E" w:rsidRPr="00C12B77" w:rsidRDefault="00D94D6E" w:rsidP="00D94D6E">
      <w:pPr>
        <w:numPr>
          <w:ilvl w:val="0"/>
          <w:numId w:val="6"/>
        </w:numPr>
        <w:rPr>
          <w:lang w:val="en-US"/>
        </w:rPr>
      </w:pPr>
      <w:r w:rsidRPr="00C12B77">
        <w:rPr>
          <w:lang w:val="en-US"/>
        </w:rPr>
        <w:t>Papadopoulos NG, Christodoulou I, Rohde G, Agache I, Almqvist C, Bruno A, et al. Viruses and bacteria in acute asthma exacerbations--a GA² LEN-DARE systematic review. Allergy.2011; 66(4): 458-68.</w:t>
      </w:r>
    </w:p>
    <w:p w:rsidR="00D94D6E" w:rsidRPr="00C12B77" w:rsidRDefault="00D94D6E" w:rsidP="00D94D6E">
      <w:pPr>
        <w:numPr>
          <w:ilvl w:val="0"/>
          <w:numId w:val="6"/>
        </w:numPr>
        <w:autoSpaceDE w:val="0"/>
        <w:autoSpaceDN w:val="0"/>
        <w:adjustRightInd w:val="0"/>
        <w:rPr>
          <w:lang w:val="en-US"/>
        </w:rPr>
      </w:pPr>
      <w:r w:rsidRPr="00C12B77">
        <w:t xml:space="preserve">Parsons JP, Hallstrand TS, Mastronarde JG, Kaminsky DA, Rundell KW, Hull JH, </w:t>
      </w:r>
      <w:r w:rsidRPr="00C12B77">
        <w:rPr>
          <w:lang w:val="en-US"/>
        </w:rPr>
        <w:t>et al.</w:t>
      </w:r>
      <w:r w:rsidRPr="00C12B77">
        <w:t>An official American Thoracic Society clinical practice guideline: exercise-inducedbronchoconstriction. Am J Respir Crit Care Med. 2013;187(9): 1016-27.</w:t>
      </w:r>
    </w:p>
    <w:p w:rsidR="00A95031" w:rsidRPr="00C12B77" w:rsidRDefault="00D94D6E" w:rsidP="00D94D6E">
      <w:pPr>
        <w:pStyle w:val="a4"/>
        <w:widowControl w:val="0"/>
        <w:numPr>
          <w:ilvl w:val="0"/>
          <w:numId w:val="6"/>
        </w:numPr>
        <w:autoSpaceDE w:val="0"/>
        <w:autoSpaceDN w:val="0"/>
        <w:adjustRightInd w:val="0"/>
        <w:spacing w:line="360" w:lineRule="auto"/>
        <w:rPr>
          <w:szCs w:val="28"/>
          <w:lang w:val="en-US"/>
        </w:rPr>
      </w:pPr>
      <w:r w:rsidRPr="00C12B77">
        <w:rPr>
          <w:szCs w:val="28"/>
          <w:lang w:val="en-US"/>
        </w:rPr>
        <w:t xml:space="preserve">Pearce N, </w:t>
      </w:r>
      <w:r w:rsidR="00A95031" w:rsidRPr="00C12B77">
        <w:rPr>
          <w:szCs w:val="28"/>
          <w:shd w:val="clear" w:color="auto" w:fill="FFFFFF"/>
          <w:lang w:val="en-US"/>
        </w:rPr>
        <w:t xml:space="preserve">Silverwood RJ, Rutter CE, Mitchell EA, et.al. </w:t>
      </w:r>
      <w:hyperlink r:id="rId194" w:history="1">
        <w:r w:rsidR="00A95031" w:rsidRPr="00C12B77">
          <w:rPr>
            <w:rStyle w:val="af"/>
            <w:color w:val="auto"/>
            <w:szCs w:val="28"/>
            <w:u w:val="none"/>
            <w:shd w:val="clear" w:color="auto" w:fill="FFFFFF"/>
            <w:lang w:val="en-US"/>
          </w:rPr>
          <w:t>Are environmental risk factors for current wheeze in the International Study of Asthma and Allergies in Childhood (ISAAC) phase three due to reverse causation?</w:t>
        </w:r>
      </w:hyperlink>
      <w:r w:rsidR="00A95031" w:rsidRPr="00C12B77">
        <w:rPr>
          <w:szCs w:val="28"/>
          <w:lang w:val="uk-UA" w:eastAsia="en-US"/>
        </w:rPr>
        <w:t>Clin Exp Allergy</w:t>
      </w:r>
      <w:r w:rsidR="00A95031" w:rsidRPr="00C12B77">
        <w:rPr>
          <w:szCs w:val="28"/>
          <w:shd w:val="clear" w:color="auto" w:fill="FFFFFF"/>
          <w:lang w:val="uk-UA" w:eastAsia="en-US"/>
        </w:rPr>
        <w:t>. 2019 Apr;49(4):430-441.</w:t>
      </w:r>
    </w:p>
    <w:p w:rsidR="00D94D6E" w:rsidRPr="00C12B77" w:rsidRDefault="00D94D6E" w:rsidP="00D94D6E">
      <w:pPr>
        <w:pStyle w:val="a4"/>
        <w:widowControl w:val="0"/>
        <w:numPr>
          <w:ilvl w:val="0"/>
          <w:numId w:val="6"/>
        </w:numPr>
        <w:autoSpaceDE w:val="0"/>
        <w:autoSpaceDN w:val="0"/>
        <w:adjustRightInd w:val="0"/>
        <w:spacing w:line="360" w:lineRule="auto"/>
        <w:rPr>
          <w:lang w:val="en-US"/>
        </w:rPr>
      </w:pPr>
      <w:r w:rsidRPr="00C12B77">
        <w:rPr>
          <w:lang w:val="en-US"/>
        </w:rPr>
        <w:t xml:space="preserve">Perpiñá Tordera M, García Río F, Álvarez Gutierrez FJ, Cisneros Serrano C, Compte Torrero L, Entrenas Costa LM, et al.Guidelines for the study of nonspecific bronchial hyperresponsiveness in asthma. Spanish Society of Pulmonology and Thoracic Surgery (SEPAR). Arch Bronconeumol. </w:t>
      </w:r>
      <w:r w:rsidRPr="00C12B77">
        <w:t>2013;49(10):432-46.</w:t>
      </w:r>
    </w:p>
    <w:p w:rsidR="00B0431F" w:rsidRPr="00C12B77" w:rsidRDefault="00B0431F" w:rsidP="00D94D6E">
      <w:pPr>
        <w:pStyle w:val="a4"/>
        <w:widowControl w:val="0"/>
        <w:numPr>
          <w:ilvl w:val="0"/>
          <w:numId w:val="6"/>
        </w:numPr>
        <w:spacing w:line="360" w:lineRule="auto"/>
        <w:rPr>
          <w:szCs w:val="28"/>
        </w:rPr>
      </w:pPr>
      <w:r w:rsidRPr="00C12B77">
        <w:rPr>
          <w:bCs/>
          <w:szCs w:val="28"/>
          <w:shd w:val="clear" w:color="auto" w:fill="FFFFFF"/>
          <w:lang w:val="fr-FR"/>
        </w:rPr>
        <w:t>Pizzichini MM</w:t>
      </w:r>
      <w:r w:rsidRPr="00C12B77">
        <w:rPr>
          <w:szCs w:val="28"/>
          <w:shd w:val="clear" w:color="auto" w:fill="FFFFFF"/>
          <w:lang w:val="fr-FR"/>
        </w:rPr>
        <w:t>, Kerstjens HA, </w:t>
      </w:r>
      <w:r w:rsidRPr="00C12B77">
        <w:rPr>
          <w:bCs/>
          <w:szCs w:val="28"/>
          <w:shd w:val="clear" w:color="auto" w:fill="FFFFFF"/>
          <w:lang w:val="fr-FR"/>
        </w:rPr>
        <w:t>Pizzichini E</w:t>
      </w:r>
      <w:r w:rsidRPr="00C12B77">
        <w:rPr>
          <w:szCs w:val="28"/>
          <w:shd w:val="clear" w:color="auto" w:fill="FFFFFF"/>
          <w:lang w:val="fr-FR"/>
        </w:rPr>
        <w:t xml:space="preserve">. </w:t>
      </w:r>
      <w:hyperlink r:id="rId195" w:history="1">
        <w:r w:rsidRPr="00C12B77">
          <w:rPr>
            <w:rStyle w:val="af"/>
            <w:color w:val="auto"/>
            <w:szCs w:val="28"/>
            <w:u w:val="none"/>
            <w:shd w:val="clear" w:color="auto" w:fill="FFFFFF"/>
            <w:lang w:val="en-US"/>
          </w:rPr>
          <w:t>Current role of anticholinergic drugs in the treatment of asthma: key messages for clinical practice.</w:t>
        </w:r>
      </w:hyperlink>
      <w:r w:rsidRPr="00C12B77">
        <w:rPr>
          <w:szCs w:val="28"/>
          <w:lang w:val="uk-UA" w:eastAsia="en-US"/>
        </w:rPr>
        <w:t>Pol Arch Med Wewn</w:t>
      </w:r>
      <w:r w:rsidRPr="00C12B77">
        <w:rPr>
          <w:szCs w:val="28"/>
          <w:shd w:val="clear" w:color="auto" w:fill="FFFFFF"/>
          <w:lang w:val="uk-UA" w:eastAsia="en-US"/>
        </w:rPr>
        <w:t>. 2015;125(11):859-66.</w:t>
      </w:r>
    </w:p>
    <w:p w:rsidR="00D94D6E" w:rsidRPr="00C12B77" w:rsidRDefault="00D94D6E" w:rsidP="00D94D6E">
      <w:pPr>
        <w:pStyle w:val="a4"/>
        <w:widowControl w:val="0"/>
        <w:numPr>
          <w:ilvl w:val="0"/>
          <w:numId w:val="6"/>
        </w:numPr>
        <w:spacing w:line="360" w:lineRule="auto"/>
        <w:rPr>
          <w:lang w:val="en-US"/>
        </w:rPr>
      </w:pPr>
      <w:r w:rsidRPr="00C12B77">
        <w:rPr>
          <w:lang w:val="en-US"/>
        </w:rPr>
        <w:t>Polosa R, Thomson NC. Smoking and asthma: dangerous liaisons.Eur Respir J. 2013; 41: 716-726.</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Prevention</w:t>
      </w:r>
      <w:r w:rsidR="0003043F" w:rsidRPr="00C12B77">
        <w:rPr>
          <w:rFonts w:ascii="Times New Roman" w:hAnsi="Times New Roman"/>
          <w:sz w:val="28"/>
          <w:szCs w:val="28"/>
          <w:lang w:val="en-US"/>
        </w:rPr>
        <w:t xml:space="preserve"> </w:t>
      </w:r>
      <w:r w:rsidRPr="00C12B77">
        <w:rPr>
          <w:rFonts w:ascii="Times New Roman" w:hAnsi="Times New Roman"/>
          <w:sz w:val="28"/>
          <w:szCs w:val="28"/>
          <w:lang w:val="en-US"/>
        </w:rPr>
        <w:t>and</w:t>
      </w:r>
      <w:r w:rsidR="0003043F" w:rsidRPr="00C12B77">
        <w:rPr>
          <w:rFonts w:ascii="Times New Roman" w:hAnsi="Times New Roman"/>
          <w:sz w:val="28"/>
          <w:szCs w:val="28"/>
          <w:lang w:val="en-US"/>
        </w:rPr>
        <w:t xml:space="preserve"> </w:t>
      </w:r>
      <w:r w:rsidRPr="00C12B77">
        <w:rPr>
          <w:rFonts w:ascii="Times New Roman" w:hAnsi="Times New Roman"/>
          <w:sz w:val="28"/>
          <w:szCs w:val="28"/>
          <w:lang w:val="en-US"/>
        </w:rPr>
        <w:t>management</w:t>
      </w:r>
      <w:r w:rsidR="0003043F" w:rsidRPr="00C12B77">
        <w:rPr>
          <w:rFonts w:ascii="Times New Roman" w:hAnsi="Times New Roman"/>
          <w:sz w:val="28"/>
          <w:szCs w:val="28"/>
          <w:lang w:val="en-US"/>
        </w:rPr>
        <w:t xml:space="preserve"> </w:t>
      </w:r>
      <w:r w:rsidRPr="00C12B77">
        <w:rPr>
          <w:rFonts w:ascii="Times New Roman" w:hAnsi="Times New Roman"/>
          <w:sz w:val="28"/>
          <w:szCs w:val="28"/>
          <w:lang w:val="en-US"/>
        </w:rPr>
        <w:t>of</w:t>
      </w:r>
      <w:r w:rsidR="0003043F" w:rsidRPr="00C12B77">
        <w:rPr>
          <w:rFonts w:ascii="Times New Roman" w:hAnsi="Times New Roman"/>
          <w:sz w:val="28"/>
          <w:szCs w:val="28"/>
          <w:lang w:val="en-US"/>
        </w:rPr>
        <w:t xml:space="preserve"> </w:t>
      </w:r>
      <w:r w:rsidRPr="00C12B77">
        <w:rPr>
          <w:rFonts w:ascii="Times New Roman" w:hAnsi="Times New Roman"/>
          <w:sz w:val="28"/>
          <w:szCs w:val="28"/>
          <w:lang w:val="en-US"/>
        </w:rPr>
        <w:t>the</w:t>
      </w:r>
      <w:r w:rsidR="0003043F" w:rsidRPr="00C12B77">
        <w:rPr>
          <w:rFonts w:ascii="Times New Roman" w:hAnsi="Times New Roman"/>
          <w:sz w:val="28"/>
          <w:szCs w:val="28"/>
          <w:lang w:val="en-US"/>
        </w:rPr>
        <w:t xml:space="preserve"> </w:t>
      </w:r>
      <w:r w:rsidRPr="00C12B77">
        <w:rPr>
          <w:rFonts w:ascii="Times New Roman" w:hAnsi="Times New Roman"/>
          <w:sz w:val="28"/>
          <w:szCs w:val="28"/>
          <w:lang w:val="en-US"/>
        </w:rPr>
        <w:t>global</w:t>
      </w:r>
      <w:r w:rsidR="0003043F" w:rsidRPr="00C12B77">
        <w:rPr>
          <w:rFonts w:ascii="Times New Roman" w:hAnsi="Times New Roman"/>
          <w:sz w:val="28"/>
          <w:szCs w:val="28"/>
          <w:lang w:val="en-US"/>
        </w:rPr>
        <w:t xml:space="preserve"> </w:t>
      </w:r>
      <w:r w:rsidRPr="00C12B77">
        <w:rPr>
          <w:rFonts w:ascii="Times New Roman" w:hAnsi="Times New Roman"/>
          <w:sz w:val="28"/>
          <w:szCs w:val="28"/>
          <w:lang w:val="en-US"/>
        </w:rPr>
        <w:t>epidemic</w:t>
      </w:r>
      <w:r w:rsidR="0003043F" w:rsidRPr="00C12B77">
        <w:rPr>
          <w:rFonts w:ascii="Times New Roman" w:hAnsi="Times New Roman"/>
          <w:sz w:val="28"/>
          <w:szCs w:val="28"/>
          <w:lang w:val="en-US"/>
        </w:rPr>
        <w:t xml:space="preserve"> </w:t>
      </w:r>
      <w:r w:rsidRPr="00C12B77">
        <w:rPr>
          <w:rFonts w:ascii="Times New Roman" w:hAnsi="Times New Roman"/>
          <w:sz w:val="28"/>
          <w:szCs w:val="28"/>
          <w:lang w:val="en-US"/>
        </w:rPr>
        <w:t>of</w:t>
      </w:r>
      <w:r w:rsidR="0003043F" w:rsidRPr="00C12B77">
        <w:rPr>
          <w:rFonts w:ascii="Times New Roman" w:hAnsi="Times New Roman"/>
          <w:sz w:val="28"/>
          <w:szCs w:val="28"/>
          <w:lang w:val="en-US"/>
        </w:rPr>
        <w:t xml:space="preserve"> </w:t>
      </w:r>
      <w:r w:rsidRPr="00C12B77">
        <w:rPr>
          <w:rFonts w:ascii="Times New Roman" w:hAnsi="Times New Roman"/>
          <w:sz w:val="28"/>
          <w:szCs w:val="28"/>
          <w:lang w:val="en-US"/>
        </w:rPr>
        <w:t>obesity.</w:t>
      </w:r>
      <w:r w:rsidR="0003043F" w:rsidRPr="00C12B77">
        <w:rPr>
          <w:rFonts w:ascii="Times New Roman" w:hAnsi="Times New Roman"/>
          <w:sz w:val="28"/>
          <w:szCs w:val="28"/>
          <w:lang w:val="en-US"/>
        </w:rPr>
        <w:t xml:space="preserve"> </w:t>
      </w:r>
      <w:r w:rsidRPr="00C12B77">
        <w:rPr>
          <w:rFonts w:ascii="Times New Roman" w:hAnsi="Times New Roman"/>
          <w:sz w:val="28"/>
          <w:szCs w:val="28"/>
          <w:lang w:val="en-US"/>
        </w:rPr>
        <w:t>Report of the WHO consultation on obesity.WHO: Geneva; 200</w:t>
      </w:r>
      <w:r w:rsidR="005A53D7" w:rsidRPr="00C12B77">
        <w:rPr>
          <w:rFonts w:ascii="Times New Roman" w:hAnsi="Times New Roman"/>
          <w:sz w:val="28"/>
          <w:szCs w:val="28"/>
          <w:lang w:val="en-US"/>
        </w:rPr>
        <w:t>8</w:t>
      </w:r>
      <w:r w:rsidRPr="00C12B77">
        <w:rPr>
          <w:rFonts w:ascii="Times New Roman" w:hAnsi="Times New Roman"/>
          <w:sz w:val="28"/>
          <w:szCs w:val="28"/>
          <w:lang w:val="en-US"/>
        </w:rPr>
        <w:t xml:space="preserve">.252 </w:t>
      </w:r>
      <w:r w:rsidRPr="00C12B77">
        <w:rPr>
          <w:rFonts w:ascii="Times New Roman" w:hAnsi="Times New Roman"/>
          <w:sz w:val="28"/>
          <w:szCs w:val="28"/>
        </w:rPr>
        <w:t>р</w:t>
      </w:r>
      <w:r w:rsidRPr="00C12B77">
        <w:rPr>
          <w:rFonts w:ascii="Times New Roman" w:hAnsi="Times New Roman"/>
          <w:sz w:val="28"/>
          <w:szCs w:val="28"/>
          <w:lang w:val="en-US"/>
        </w:rPr>
        <w:t>.</w:t>
      </w:r>
    </w:p>
    <w:p w:rsidR="00D94D6E" w:rsidRPr="00C12B77" w:rsidRDefault="00D94D6E" w:rsidP="00D94D6E">
      <w:pPr>
        <w:pStyle w:val="a4"/>
        <w:widowControl w:val="0"/>
        <w:numPr>
          <w:ilvl w:val="0"/>
          <w:numId w:val="6"/>
        </w:numPr>
        <w:spacing w:line="360" w:lineRule="auto"/>
        <w:rPr>
          <w:lang w:val="en-US"/>
        </w:rPr>
      </w:pPr>
      <w:r w:rsidRPr="00C12B77">
        <w:rPr>
          <w:lang w:val="en-US"/>
        </w:rPr>
        <w:t>Price D, Fletcher M, van der Molen T. Asthma control and management in 8,000 European patients: the REcognise Asthma and LInk to Symptoms and Experience (REALISE) survey. NPJ Prim Care Respir Med. 2014;24:14009.</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Rahelic D. 7th Edition of Idf Diabetes Atlas</w:t>
      </w:r>
      <w:r w:rsidR="00424343" w:rsidRPr="00C12B77">
        <w:rPr>
          <w:rFonts w:ascii="Times New Roman" w:hAnsi="Times New Roman"/>
          <w:sz w:val="28"/>
          <w:szCs w:val="28"/>
          <w:lang w:val="uk-UA"/>
        </w:rPr>
        <w:t>–</w:t>
      </w:r>
      <w:r w:rsidRPr="00C12B77">
        <w:rPr>
          <w:rFonts w:ascii="Times New Roman" w:hAnsi="Times New Roman"/>
          <w:sz w:val="28"/>
          <w:szCs w:val="28"/>
          <w:lang w:val="en-US"/>
        </w:rPr>
        <w:t>Call for Immediate Action</w:t>
      </w:r>
      <w:r w:rsidRPr="00C12B77">
        <w:rPr>
          <w:rFonts w:ascii="Times New Roman" w:hAnsi="Times New Roman"/>
          <w:sz w:val="28"/>
          <w:szCs w:val="28"/>
          <w:lang w:val="uk-UA"/>
        </w:rPr>
        <w:t>.</w:t>
      </w:r>
      <w:r w:rsidRPr="00C12B77">
        <w:rPr>
          <w:rFonts w:ascii="Times New Roman" w:hAnsi="Times New Roman"/>
          <w:sz w:val="28"/>
          <w:szCs w:val="28"/>
          <w:lang w:val="en-US"/>
        </w:rPr>
        <w:t xml:space="preserve"> Lijec Vjesn.2016</w:t>
      </w:r>
      <w:r w:rsidRPr="00C12B77">
        <w:rPr>
          <w:rFonts w:ascii="Times New Roman" w:hAnsi="Times New Roman"/>
          <w:sz w:val="28"/>
          <w:szCs w:val="28"/>
          <w:lang w:val="uk-UA"/>
        </w:rPr>
        <w:t xml:space="preserve">; </w:t>
      </w:r>
      <w:r w:rsidRPr="00C12B77">
        <w:rPr>
          <w:rFonts w:ascii="Times New Roman" w:hAnsi="Times New Roman"/>
          <w:sz w:val="28"/>
          <w:szCs w:val="28"/>
          <w:lang w:val="en-US"/>
        </w:rPr>
        <w:t>138</w:t>
      </w:r>
      <w:r w:rsidRPr="00C12B77">
        <w:rPr>
          <w:rFonts w:ascii="Times New Roman" w:hAnsi="Times New Roman"/>
          <w:sz w:val="28"/>
          <w:szCs w:val="28"/>
          <w:lang w:val="uk-UA"/>
        </w:rPr>
        <w:t xml:space="preserve">: </w:t>
      </w:r>
      <w:r w:rsidRPr="00C12B77">
        <w:rPr>
          <w:rFonts w:ascii="Times New Roman" w:hAnsi="Times New Roman"/>
          <w:sz w:val="28"/>
          <w:szCs w:val="28"/>
          <w:lang w:val="en-US"/>
        </w:rPr>
        <w:t>57-8.</w:t>
      </w:r>
    </w:p>
    <w:p w:rsidR="00D94D6E" w:rsidRPr="00C12B77" w:rsidRDefault="00D94D6E" w:rsidP="00D94D6E">
      <w:pPr>
        <w:numPr>
          <w:ilvl w:val="0"/>
          <w:numId w:val="6"/>
        </w:numPr>
        <w:rPr>
          <w:lang w:val="en-US"/>
        </w:rPr>
      </w:pPr>
      <w:r w:rsidRPr="00C12B77">
        <w:t>Rai N, Ray A, Jamil SS, Gulati K.Cellular and molecular mechanisms of action of polyherbal preparation UNIM-352 in experimentalmodels of bronchial asthma. Indian J Exp Biol. 2015;53(10):625-31.</w:t>
      </w:r>
    </w:p>
    <w:p w:rsidR="00D94D6E" w:rsidRPr="00C12B77" w:rsidRDefault="00D94D6E" w:rsidP="00D94D6E">
      <w:pPr>
        <w:numPr>
          <w:ilvl w:val="0"/>
          <w:numId w:val="6"/>
        </w:numPr>
      </w:pPr>
      <w:bookmarkStart w:id="42" w:name="_Ref2466763"/>
      <w:r w:rsidRPr="00C12B77">
        <w:t>Rashid Q, Klein R. Tiotropium in the treatment of patients with asthma. South Med J. 2014; 107(5): 330-7.</w:t>
      </w:r>
      <w:bookmarkEnd w:id="42"/>
    </w:p>
    <w:p w:rsidR="00D94D6E" w:rsidRPr="00C12B77" w:rsidRDefault="00D94D6E" w:rsidP="00D94D6E">
      <w:pPr>
        <w:pStyle w:val="a4"/>
        <w:widowControl w:val="0"/>
        <w:numPr>
          <w:ilvl w:val="0"/>
          <w:numId w:val="6"/>
        </w:numPr>
        <w:spacing w:line="360" w:lineRule="auto"/>
        <w:rPr>
          <w:szCs w:val="28"/>
          <w:lang w:val="uk-UA" w:eastAsia="uk-UA"/>
        </w:rPr>
      </w:pPr>
      <w:r w:rsidRPr="00C12B77">
        <w:rPr>
          <w:rFonts w:eastAsiaTheme="majorEastAsia"/>
          <w:lang w:val="en-US"/>
        </w:rPr>
        <w:t>Rasmussen F</w:t>
      </w:r>
      <w:r w:rsidRPr="00C12B77">
        <w:rPr>
          <w:lang w:val="en-US"/>
        </w:rPr>
        <w:t xml:space="preserve">, </w:t>
      </w:r>
      <w:r w:rsidRPr="00C12B77">
        <w:rPr>
          <w:rFonts w:eastAsiaTheme="majorEastAsia"/>
          <w:lang w:val="en-US"/>
        </w:rPr>
        <w:t>Taylor DR</w:t>
      </w:r>
      <w:r w:rsidRPr="00C12B77">
        <w:rPr>
          <w:lang w:val="en-US"/>
        </w:rPr>
        <w:t xml:space="preserve">, </w:t>
      </w:r>
      <w:r w:rsidRPr="00C12B77">
        <w:rPr>
          <w:rFonts w:eastAsiaTheme="majorEastAsia"/>
          <w:lang w:val="en-US"/>
        </w:rPr>
        <w:t>Flannery EM</w:t>
      </w:r>
      <w:r w:rsidRPr="00C12B77">
        <w:rPr>
          <w:lang w:val="en-US"/>
        </w:rPr>
        <w:t xml:space="preserve">, </w:t>
      </w:r>
      <w:r w:rsidRPr="00C12B77">
        <w:rPr>
          <w:rFonts w:eastAsiaTheme="majorEastAsia"/>
          <w:lang w:val="en-US"/>
        </w:rPr>
        <w:t>Cowan JO</w:t>
      </w:r>
      <w:r w:rsidRPr="00C12B77">
        <w:rPr>
          <w:lang w:val="en-US"/>
        </w:rPr>
        <w:t xml:space="preserve">, </w:t>
      </w:r>
      <w:r w:rsidRPr="00C12B77">
        <w:rPr>
          <w:rFonts w:eastAsiaTheme="majorEastAsia"/>
          <w:lang w:val="en-US"/>
        </w:rPr>
        <w:t>Greene JM</w:t>
      </w:r>
      <w:r w:rsidRPr="00C12B77">
        <w:rPr>
          <w:lang w:val="en-US"/>
        </w:rPr>
        <w:t xml:space="preserve">, </w:t>
      </w:r>
      <w:r w:rsidRPr="00C12B77">
        <w:rPr>
          <w:rFonts w:eastAsiaTheme="majorEastAsia"/>
          <w:lang w:val="en-US"/>
        </w:rPr>
        <w:t>Herbison GP</w:t>
      </w:r>
      <w:r w:rsidRPr="00C12B77">
        <w:rPr>
          <w:lang w:val="en-US"/>
        </w:rPr>
        <w:t xml:space="preserve">, et al.Risk factors for airway remodeling in asthma manifested by a low postbronchodilator FEV1/vital capacity ratio: a longitudinal population study from childhood to adulthood. </w:t>
      </w:r>
      <w:r w:rsidRPr="00C12B77">
        <w:rPr>
          <w:rFonts w:eastAsiaTheme="majorEastAsia"/>
          <w:lang w:val="en-US"/>
        </w:rPr>
        <w:t>Am J Respir Crit Care Med.</w:t>
      </w:r>
      <w:r w:rsidRPr="00C12B77">
        <w:rPr>
          <w:lang w:val="en-US"/>
        </w:rPr>
        <w:t xml:space="preserve"> 2002;165(11):1480-8.</w:t>
      </w:r>
    </w:p>
    <w:p w:rsidR="00D94D6E" w:rsidRPr="00C12B77" w:rsidRDefault="00D94D6E" w:rsidP="00D94D6E">
      <w:pPr>
        <w:numPr>
          <w:ilvl w:val="0"/>
          <w:numId w:val="6"/>
        </w:numPr>
        <w:rPr>
          <w:color w:val="000000"/>
          <w:lang w:eastAsia="uk-UA"/>
        </w:rPr>
      </w:pPr>
      <w:r w:rsidRPr="00C12B77">
        <w:rPr>
          <w:color w:val="000000"/>
          <w:lang w:eastAsia="uk-UA"/>
        </w:rPr>
        <w:t>Reinke SN, Gallart-Ayala H, Gómez C, Checa A, Fauland A, Naz S, et al. Metabolomics analysis identifies different metabotypes of asthma severity. Eur Respir J. 2017; 49(3). pii: 1601740.</w:t>
      </w:r>
    </w:p>
    <w:p w:rsidR="00015291" w:rsidRPr="00C12B77" w:rsidRDefault="00015291" w:rsidP="00D94D6E">
      <w:pPr>
        <w:pStyle w:val="a4"/>
        <w:widowControl w:val="0"/>
        <w:numPr>
          <w:ilvl w:val="0"/>
          <w:numId w:val="6"/>
        </w:numPr>
        <w:spacing w:line="360" w:lineRule="auto"/>
        <w:rPr>
          <w:szCs w:val="28"/>
          <w:lang w:val="en-US"/>
        </w:rPr>
      </w:pPr>
      <w:r w:rsidRPr="00C12B77">
        <w:rPr>
          <w:bCs/>
          <w:szCs w:val="28"/>
          <w:shd w:val="clear" w:color="auto" w:fill="FFFFFF"/>
          <w:lang w:val="en-US"/>
        </w:rPr>
        <w:t>Remes ST</w:t>
      </w:r>
      <w:r w:rsidRPr="00C12B77">
        <w:rPr>
          <w:szCs w:val="28"/>
          <w:shd w:val="clear" w:color="auto" w:fill="FFFFFF"/>
          <w:lang w:val="en-US"/>
        </w:rPr>
        <w:t xml:space="preserve">, Delezuch W, Pulkki K, Pekkanen J, et.al. </w:t>
      </w:r>
      <w:hyperlink r:id="rId196" w:history="1">
        <w:r w:rsidRPr="00C12B77">
          <w:rPr>
            <w:rStyle w:val="af"/>
            <w:color w:val="auto"/>
            <w:szCs w:val="28"/>
            <w:u w:val="none"/>
            <w:shd w:val="clear" w:color="auto" w:fill="FFFFFF"/>
            <w:lang w:val="en-US"/>
          </w:rPr>
          <w:t>Association of serum-soluble CD26 and CD30 levels with asthma, lung function and bronchial hyper-responsiveness at school age.</w:t>
        </w:r>
      </w:hyperlink>
      <w:r w:rsidRPr="00C12B77">
        <w:rPr>
          <w:szCs w:val="28"/>
          <w:lang w:val="uk-UA" w:eastAsia="en-US"/>
        </w:rPr>
        <w:t>Acta Paediatr</w:t>
      </w:r>
      <w:r w:rsidRPr="00C12B77">
        <w:rPr>
          <w:szCs w:val="28"/>
          <w:shd w:val="clear" w:color="auto" w:fill="FFFFFF"/>
          <w:lang w:val="uk-UA" w:eastAsia="en-US"/>
        </w:rPr>
        <w:t>. 2011 Sep;100(9):106-11. </w:t>
      </w:r>
    </w:p>
    <w:p w:rsidR="00015291" w:rsidRPr="00C12B77" w:rsidRDefault="00D94D6E" w:rsidP="00D94D6E">
      <w:pPr>
        <w:pStyle w:val="a4"/>
        <w:widowControl w:val="0"/>
        <w:numPr>
          <w:ilvl w:val="0"/>
          <w:numId w:val="6"/>
        </w:numPr>
        <w:spacing w:line="360" w:lineRule="auto"/>
        <w:rPr>
          <w:szCs w:val="28"/>
          <w:lang w:val="en-US" w:eastAsia="uk-UA"/>
        </w:rPr>
      </w:pPr>
      <w:r w:rsidRPr="00C12B77">
        <w:rPr>
          <w:szCs w:val="28"/>
          <w:lang w:val="en-US"/>
        </w:rPr>
        <w:t>Rönmark E, Lundbäck B</w:t>
      </w:r>
      <w:r w:rsidR="00015291" w:rsidRPr="00C12B77">
        <w:rPr>
          <w:szCs w:val="28"/>
          <w:lang w:val="en-US"/>
        </w:rPr>
        <w:t xml:space="preserve">., </w:t>
      </w:r>
      <w:hyperlink r:id="rId197" w:history="1">
        <w:r w:rsidR="00015291" w:rsidRPr="00C12B77">
          <w:rPr>
            <w:rStyle w:val="af"/>
            <w:color w:val="auto"/>
            <w:szCs w:val="28"/>
            <w:u w:val="none"/>
            <w:shd w:val="clear" w:color="auto" w:fill="FFFFFF"/>
            <w:lang w:val="en-US"/>
          </w:rPr>
          <w:t>Backman H</w:t>
        </w:r>
      </w:hyperlink>
      <w:r w:rsidR="00015291" w:rsidRPr="00C12B77">
        <w:rPr>
          <w:szCs w:val="28"/>
          <w:shd w:val="clear" w:color="auto" w:fill="FFFFFF"/>
          <w:lang w:val="en-US"/>
        </w:rPr>
        <w:t>, </w:t>
      </w:r>
      <w:hyperlink r:id="rId198" w:history="1">
        <w:r w:rsidR="00015291" w:rsidRPr="00C12B77">
          <w:rPr>
            <w:rStyle w:val="af"/>
            <w:color w:val="auto"/>
            <w:szCs w:val="28"/>
            <w:u w:val="none"/>
            <w:shd w:val="clear" w:color="auto" w:fill="FFFFFF"/>
            <w:lang w:val="en-US"/>
          </w:rPr>
          <w:t>Lötvall J</w:t>
        </w:r>
      </w:hyperlink>
      <w:r w:rsidR="00015291" w:rsidRPr="00C12B77">
        <w:rPr>
          <w:szCs w:val="28"/>
          <w:shd w:val="clear" w:color="auto" w:fill="FFFFFF"/>
          <w:lang w:val="en-US"/>
        </w:rPr>
        <w:t xml:space="preserve">. </w:t>
      </w:r>
      <w:r w:rsidR="00015291" w:rsidRPr="00C12B77">
        <w:rPr>
          <w:szCs w:val="28"/>
          <w:lang w:val="en-US"/>
        </w:rPr>
        <w:t>I</w:t>
      </w:r>
      <w:hyperlink r:id="rId199" w:history="1">
        <w:r w:rsidR="00015291" w:rsidRPr="00C12B77">
          <w:rPr>
            <w:rStyle w:val="af"/>
            <w:color w:val="auto"/>
            <w:szCs w:val="28"/>
            <w:u w:val="none"/>
            <w:shd w:val="clear" w:color="auto" w:fill="FEFEFF"/>
            <w:lang w:val="en-US"/>
          </w:rPr>
          <w:t>s asthma prevalence still increasing?</w:t>
        </w:r>
      </w:hyperlink>
      <w:r w:rsidRPr="00C12B77">
        <w:rPr>
          <w:szCs w:val="28"/>
          <w:lang w:val="en-US"/>
        </w:rPr>
        <w:t xml:space="preserve">. </w:t>
      </w:r>
      <w:hyperlink r:id="rId200" w:tooltip="Expert review of respiratory medicine." w:history="1">
        <w:r w:rsidR="00015291" w:rsidRPr="00C12B77">
          <w:rPr>
            <w:rStyle w:val="af"/>
            <w:color w:val="auto"/>
            <w:szCs w:val="28"/>
            <w:u w:val="none"/>
            <w:shd w:val="clear" w:color="auto" w:fill="FFFFFF"/>
            <w:lang w:val="en-US"/>
          </w:rPr>
          <w:t>Expert Rev Respir Med.</w:t>
        </w:r>
      </w:hyperlink>
      <w:r w:rsidR="00015291" w:rsidRPr="00C12B77">
        <w:rPr>
          <w:szCs w:val="28"/>
          <w:shd w:val="clear" w:color="auto" w:fill="FFFFFF"/>
          <w:lang w:val="en-US"/>
        </w:rPr>
        <w:t> 2016;10(1):39-51.</w:t>
      </w:r>
    </w:p>
    <w:p w:rsidR="00D94D6E" w:rsidRPr="00C12B77" w:rsidRDefault="00D94D6E" w:rsidP="00D94D6E">
      <w:pPr>
        <w:pStyle w:val="a4"/>
        <w:widowControl w:val="0"/>
        <w:numPr>
          <w:ilvl w:val="0"/>
          <w:numId w:val="6"/>
        </w:numPr>
        <w:spacing w:line="360" w:lineRule="auto"/>
        <w:rPr>
          <w:lang w:val="en-US" w:eastAsia="uk-UA"/>
        </w:rPr>
      </w:pPr>
      <w:r w:rsidRPr="00C12B77">
        <w:rPr>
          <w:rFonts w:eastAsia="Times-Italic"/>
          <w:iCs/>
          <w:lang w:val="en-US" w:eastAsia="uk-UA"/>
        </w:rPr>
        <w:t>Ruster С</w:t>
      </w:r>
      <w:r w:rsidRPr="00C12B77">
        <w:rPr>
          <w:rFonts w:eastAsia="Times-Roman"/>
          <w:lang w:val="en-US" w:eastAsia="uk-UA"/>
        </w:rPr>
        <w:t>, Wolf G.The role of chemokines and chemokine receptors in diabetic nephropathy.Front Biosci.2008; 13: 944-55.</w:t>
      </w:r>
    </w:p>
    <w:p w:rsidR="00D94D6E" w:rsidRPr="00C12B77" w:rsidRDefault="00D94D6E" w:rsidP="00D94D6E">
      <w:pPr>
        <w:numPr>
          <w:ilvl w:val="0"/>
          <w:numId w:val="6"/>
        </w:numPr>
        <w:rPr>
          <w:lang w:val="en-US"/>
        </w:rPr>
      </w:pPr>
      <w:r w:rsidRPr="00C12B77">
        <w:t xml:space="preserve">Saglani S, Payne DN, Zhu J, Wang Z, Nicholson AG, Bush A, </w:t>
      </w:r>
      <w:r w:rsidRPr="00C12B77">
        <w:rPr>
          <w:lang w:val="en-US"/>
        </w:rPr>
        <w:t>et al.</w:t>
      </w:r>
      <w:r w:rsidR="002F79D9" w:rsidRPr="00C12B77">
        <w:rPr>
          <w:lang w:val="en-US"/>
        </w:rPr>
        <w:t xml:space="preserve"> </w:t>
      </w:r>
      <w:r w:rsidRPr="00C12B77">
        <w:t>Early detection of airway wall remodeling and eosinophilic inflammation in preschool wheezers. Am J Respir Crit Care Med. 2007;176(9):858-64.</w:t>
      </w:r>
    </w:p>
    <w:p w:rsidR="00D94D6E" w:rsidRPr="00C12B77" w:rsidRDefault="00D94D6E" w:rsidP="00D94D6E">
      <w:pPr>
        <w:pStyle w:val="a4"/>
        <w:widowControl w:val="0"/>
        <w:numPr>
          <w:ilvl w:val="0"/>
          <w:numId w:val="6"/>
        </w:numPr>
        <w:autoSpaceDE w:val="0"/>
        <w:autoSpaceDN w:val="0"/>
        <w:adjustRightInd w:val="0"/>
        <w:spacing w:line="360" w:lineRule="auto"/>
        <w:rPr>
          <w:szCs w:val="28"/>
          <w:lang w:val="uk-UA" w:eastAsia="uk-UA"/>
        </w:rPr>
      </w:pPr>
      <w:r w:rsidRPr="00C12B77">
        <w:rPr>
          <w:rFonts w:eastAsiaTheme="majorEastAsia"/>
          <w:lang w:val="en-US"/>
        </w:rPr>
        <w:t>Sajjan U</w:t>
      </w:r>
      <w:r w:rsidRPr="00C12B77">
        <w:rPr>
          <w:lang w:val="en-US"/>
        </w:rPr>
        <w:t xml:space="preserve">, </w:t>
      </w:r>
      <w:r w:rsidRPr="00C12B77">
        <w:rPr>
          <w:rFonts w:eastAsiaTheme="majorEastAsia"/>
          <w:lang w:val="en-US"/>
        </w:rPr>
        <w:t>Wang Q</w:t>
      </w:r>
      <w:r w:rsidRPr="00C12B77">
        <w:rPr>
          <w:lang w:val="en-US"/>
        </w:rPr>
        <w:t xml:space="preserve">, </w:t>
      </w:r>
      <w:r w:rsidRPr="00C12B77">
        <w:rPr>
          <w:rFonts w:eastAsiaTheme="majorEastAsia"/>
          <w:lang w:val="en-US"/>
        </w:rPr>
        <w:t>Zhao Y</w:t>
      </w:r>
      <w:r w:rsidRPr="00C12B77">
        <w:rPr>
          <w:lang w:val="en-US"/>
        </w:rPr>
        <w:t xml:space="preserve">, </w:t>
      </w:r>
      <w:r w:rsidRPr="00C12B77">
        <w:rPr>
          <w:rFonts w:eastAsiaTheme="majorEastAsia"/>
          <w:lang w:val="en-US"/>
        </w:rPr>
        <w:t>Gruenert DC</w:t>
      </w:r>
      <w:r w:rsidRPr="00C12B77">
        <w:rPr>
          <w:lang w:val="en-US"/>
        </w:rPr>
        <w:t xml:space="preserve">, </w:t>
      </w:r>
      <w:r w:rsidRPr="00C12B77">
        <w:rPr>
          <w:rFonts w:eastAsiaTheme="majorEastAsia"/>
          <w:lang w:val="en-US"/>
        </w:rPr>
        <w:t>Hershenson MB</w:t>
      </w:r>
      <w:r w:rsidRPr="00C12B77">
        <w:rPr>
          <w:lang w:val="en-US"/>
        </w:rPr>
        <w:t xml:space="preserve">.Rhinovirus disrupts the barrier function of polarized airway epithelial cells. </w:t>
      </w:r>
      <w:r w:rsidRPr="00C12B77">
        <w:rPr>
          <w:rFonts w:eastAsiaTheme="majorEastAsia"/>
          <w:lang w:val="en-US"/>
        </w:rPr>
        <w:t>Am J Respir Crit Care Med.</w:t>
      </w:r>
      <w:r w:rsidRPr="00C12B77">
        <w:rPr>
          <w:lang w:val="en-US"/>
        </w:rPr>
        <w:t xml:space="preserve"> 2008;178(12):1271-81.</w:t>
      </w:r>
    </w:p>
    <w:p w:rsidR="00D94D6E" w:rsidRPr="00C12B77" w:rsidRDefault="00D94D6E" w:rsidP="00D94D6E">
      <w:pPr>
        <w:numPr>
          <w:ilvl w:val="0"/>
          <w:numId w:val="6"/>
        </w:numPr>
        <w:rPr>
          <w:lang w:eastAsia="uk-UA"/>
        </w:rPr>
      </w:pPr>
      <w:r w:rsidRPr="00C12B77">
        <w:rPr>
          <w:iCs/>
          <w:lang w:eastAsia="uk-UA"/>
        </w:rPr>
        <w:t>Salome CM, King GG, Berend N. Physiology of obesity and effects on lung function. J Appl Physiol (1985). 2010;108(1): 206-11.</w:t>
      </w:r>
    </w:p>
    <w:p w:rsidR="00D94D6E" w:rsidRPr="00C12B77" w:rsidRDefault="00D94D6E" w:rsidP="00D94D6E">
      <w:pPr>
        <w:numPr>
          <w:ilvl w:val="0"/>
          <w:numId w:val="6"/>
        </w:numPr>
        <w:rPr>
          <w:iCs/>
          <w:lang w:eastAsia="uk-UA"/>
        </w:rPr>
      </w:pPr>
      <w:r w:rsidRPr="00C12B77">
        <w:t xml:space="preserve">Salvador B, Arranz A, Francisco S, Córdoba L, Punzón C, Llamas MÁ, </w:t>
      </w:r>
      <w:r w:rsidRPr="00C12B77">
        <w:rPr>
          <w:lang w:val="en-US"/>
        </w:rPr>
        <w:t>et al.</w:t>
      </w:r>
      <w:r w:rsidRPr="00C12B77">
        <w:t>Modulation of endothelial function by Toll like receptors. Pharmacol Res. 2016;108:46-56.</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Samantha F, Charles P, Stephen K. Patients Diagnosed With Diabetes Are atIncreased risk for asthma, chronicobstructive pulmonary disease, pulmonaryfibrosis, and pneumonia but not lungcancer</w:t>
      </w:r>
      <w:r w:rsidRPr="00C12B77">
        <w:rPr>
          <w:rFonts w:ascii="Times New Roman" w:hAnsi="Times New Roman"/>
          <w:sz w:val="28"/>
          <w:szCs w:val="28"/>
          <w:lang w:val="uk-UA"/>
        </w:rPr>
        <w:t xml:space="preserve">. </w:t>
      </w:r>
      <w:r w:rsidRPr="00C12B77">
        <w:rPr>
          <w:rFonts w:ascii="Times New Roman" w:hAnsi="Times New Roman"/>
          <w:sz w:val="28"/>
          <w:szCs w:val="28"/>
          <w:lang w:val="en-US"/>
        </w:rPr>
        <w:t>Diabetes care.2010</w:t>
      </w:r>
      <w:r w:rsidRPr="00C12B77">
        <w:rPr>
          <w:rFonts w:ascii="Times New Roman" w:hAnsi="Times New Roman"/>
          <w:sz w:val="28"/>
          <w:szCs w:val="28"/>
          <w:lang w:val="uk-UA"/>
        </w:rPr>
        <w:t>;</w:t>
      </w:r>
      <w:r w:rsidRPr="00C12B77">
        <w:rPr>
          <w:rFonts w:ascii="Times New Roman" w:hAnsi="Times New Roman"/>
          <w:sz w:val="28"/>
          <w:szCs w:val="28"/>
          <w:lang w:val="en-US"/>
        </w:rPr>
        <w:t xml:space="preserve"> 33</w:t>
      </w:r>
      <w:r w:rsidRPr="00C12B77">
        <w:rPr>
          <w:rFonts w:ascii="Times New Roman" w:hAnsi="Times New Roman"/>
          <w:sz w:val="28"/>
          <w:szCs w:val="28"/>
          <w:lang w:val="uk-UA"/>
        </w:rPr>
        <w:t>:</w:t>
      </w:r>
      <w:r w:rsidRPr="00C12B77">
        <w:rPr>
          <w:rFonts w:ascii="Times New Roman" w:hAnsi="Times New Roman"/>
          <w:sz w:val="28"/>
          <w:szCs w:val="28"/>
          <w:lang w:val="en-US"/>
        </w:rPr>
        <w:t xml:space="preserve"> 55-60.</w:t>
      </w:r>
    </w:p>
    <w:p w:rsidR="00D94D6E" w:rsidRPr="00C12B77" w:rsidRDefault="00D94D6E" w:rsidP="00D94D6E">
      <w:pPr>
        <w:numPr>
          <w:ilvl w:val="0"/>
          <w:numId w:val="6"/>
        </w:numPr>
      </w:pPr>
      <w:r w:rsidRPr="00C12B77">
        <w:rPr>
          <w:lang w:val="en-US"/>
        </w:rPr>
        <w:t>Sanak M, Gielicz A, Nagraba K, Kaszuba M, Kumik J, Szczeklik A. Targeted eicosanoids lipidomics of exhaled breath condensate in healthy subjects. J Chromatogr B Analyt Technol Biomed Life Sci. 2010; 878(21): 1796-800.</w:t>
      </w:r>
    </w:p>
    <w:p w:rsidR="00D94D6E" w:rsidRPr="00C12B77" w:rsidRDefault="00D94D6E" w:rsidP="00D94D6E">
      <w:pPr>
        <w:numPr>
          <w:ilvl w:val="0"/>
          <w:numId w:val="6"/>
        </w:numPr>
      </w:pPr>
      <w:r w:rsidRPr="00C12B77">
        <w:t>Savini I, Catani MV, Evangelista D, Gasperi V, Avigliano L.Obesity-associated oxidative stress: strategies finalized to improve redox state. Int J Mol Sci. 2013;14(5):10497-538.</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Sayner SL. Emerging themes of cAMP regulation of the pulmonary endothelial barrier</w:t>
      </w:r>
      <w:r w:rsidRPr="00C12B77">
        <w:rPr>
          <w:rFonts w:ascii="Times New Roman" w:hAnsi="Times New Roman"/>
          <w:sz w:val="28"/>
          <w:szCs w:val="28"/>
          <w:lang w:val="uk-UA"/>
        </w:rPr>
        <w:t>.</w:t>
      </w:r>
      <w:r w:rsidRPr="00C12B77">
        <w:rPr>
          <w:rFonts w:ascii="Times New Roman" w:hAnsi="Times New Roman"/>
          <w:sz w:val="28"/>
          <w:szCs w:val="28"/>
          <w:lang w:val="en-US"/>
        </w:rPr>
        <w:t>American Journal of Physiology-Lung Cellular and Molecular Physiology.2011</w:t>
      </w:r>
      <w:r w:rsidRPr="00C12B77">
        <w:rPr>
          <w:rFonts w:ascii="Times New Roman" w:hAnsi="Times New Roman"/>
          <w:sz w:val="28"/>
          <w:szCs w:val="28"/>
          <w:lang w:val="uk-UA"/>
        </w:rPr>
        <w:t>;</w:t>
      </w:r>
      <w:r w:rsidRPr="00C12B77">
        <w:rPr>
          <w:rFonts w:ascii="Times New Roman" w:hAnsi="Times New Roman"/>
          <w:sz w:val="28"/>
          <w:szCs w:val="28"/>
          <w:lang w:val="en-US"/>
        </w:rPr>
        <w:t xml:space="preserve"> 300</w:t>
      </w:r>
      <w:r w:rsidRPr="00C12B77">
        <w:rPr>
          <w:rFonts w:ascii="Times New Roman" w:hAnsi="Times New Roman"/>
          <w:sz w:val="28"/>
          <w:szCs w:val="28"/>
          <w:lang w:val="uk-UA"/>
        </w:rPr>
        <w:t>(</w:t>
      </w:r>
      <w:r w:rsidRPr="00C12B77">
        <w:rPr>
          <w:rFonts w:ascii="Times New Roman" w:hAnsi="Times New Roman"/>
          <w:sz w:val="28"/>
          <w:szCs w:val="28"/>
          <w:lang w:val="en-US"/>
        </w:rPr>
        <w:t>5</w:t>
      </w:r>
      <w:r w:rsidRPr="00C12B77">
        <w:rPr>
          <w:rFonts w:ascii="Times New Roman" w:hAnsi="Times New Roman"/>
          <w:sz w:val="28"/>
          <w:szCs w:val="28"/>
          <w:lang w:val="uk-UA"/>
        </w:rPr>
        <w:t xml:space="preserve">): </w:t>
      </w:r>
      <w:r w:rsidRPr="00C12B77">
        <w:rPr>
          <w:rFonts w:ascii="Times New Roman" w:hAnsi="Times New Roman"/>
          <w:sz w:val="28"/>
          <w:szCs w:val="28"/>
          <w:lang w:val="en-US"/>
        </w:rPr>
        <w:t>667-678.</w:t>
      </w:r>
    </w:p>
    <w:p w:rsidR="00D94D6E" w:rsidRPr="00C12B77" w:rsidRDefault="00D94D6E" w:rsidP="00D94D6E">
      <w:pPr>
        <w:numPr>
          <w:ilvl w:val="0"/>
          <w:numId w:val="6"/>
        </w:numPr>
        <w:autoSpaceDE w:val="0"/>
        <w:autoSpaceDN w:val="0"/>
        <w:adjustRightInd w:val="0"/>
        <w:rPr>
          <w:lang w:val="en-US" w:eastAsia="ru-RU"/>
        </w:rPr>
      </w:pPr>
      <w:r w:rsidRPr="00C12B77">
        <w:t>Schaefer L. Role of extracellular matrix components in renal pathophysiology</w:t>
      </w:r>
      <w:r w:rsidRPr="00C12B77">
        <w:rPr>
          <w:lang w:val="en-US"/>
        </w:rPr>
        <w:t>[Internet]. 201</w:t>
      </w:r>
      <w:r w:rsidRPr="00C12B77">
        <w:t>3</w:t>
      </w:r>
      <w:r w:rsidRPr="00C12B77">
        <w:rPr>
          <w:lang w:val="en-US"/>
        </w:rPr>
        <w:t>. Available from:</w:t>
      </w:r>
      <w:r w:rsidRPr="00C12B77">
        <w:t>http://www.pzf. de/allg/research/schaefer.php.</w:t>
      </w:r>
    </w:p>
    <w:p w:rsidR="008C29BE" w:rsidRPr="00C12B77" w:rsidRDefault="008C29BE" w:rsidP="00D94D6E">
      <w:pPr>
        <w:pStyle w:val="a3"/>
        <w:numPr>
          <w:ilvl w:val="0"/>
          <w:numId w:val="6"/>
        </w:numPr>
        <w:spacing w:after="0" w:line="360" w:lineRule="auto"/>
        <w:jc w:val="both"/>
        <w:rPr>
          <w:rFonts w:ascii="Times New Roman" w:eastAsia="Times-Italic" w:hAnsi="Times New Roman"/>
          <w:iCs/>
          <w:sz w:val="28"/>
          <w:szCs w:val="28"/>
          <w:lang w:val="en-US" w:eastAsia="uk-UA"/>
        </w:rPr>
      </w:pPr>
      <w:r w:rsidRPr="00C12B77">
        <w:rPr>
          <w:rFonts w:ascii="Times New Roman" w:eastAsia="Times-Italic" w:hAnsi="Times New Roman"/>
          <w:iCs/>
          <w:sz w:val="28"/>
          <w:szCs w:val="28"/>
          <w:lang w:val="en-US" w:eastAsia="uk-UA"/>
        </w:rPr>
        <w:t>Schindler C,</w:t>
      </w:r>
      <w:r w:rsidRPr="00C12B77">
        <w:rPr>
          <w:rFonts w:ascii="Times New Roman" w:hAnsi="Times New Roman"/>
          <w:sz w:val="28"/>
          <w:szCs w:val="28"/>
          <w:shd w:val="clear" w:color="auto" w:fill="FFFFFF"/>
          <w:lang w:val="en-US"/>
        </w:rPr>
        <w:t>Jeong A, Imboden M, Ghantous A, Novoloaca A, et.al.  </w:t>
      </w:r>
      <w:hyperlink r:id="rId201" w:history="1">
        <w:r w:rsidRPr="00C12B77">
          <w:rPr>
            <w:rStyle w:val="af"/>
            <w:rFonts w:ascii="Times New Roman" w:hAnsi="Times New Roman"/>
            <w:color w:val="auto"/>
            <w:sz w:val="28"/>
            <w:szCs w:val="28"/>
            <w:u w:val="none"/>
            <w:shd w:val="clear" w:color="auto" w:fill="FFFFFF"/>
            <w:lang w:val="en-US"/>
          </w:rPr>
          <w:t>DNA Methylation in Inflammatory Pathways Modifies the Association between BMI and Adult-Onset Non-Atopic </w:t>
        </w:r>
        <w:r w:rsidRPr="00C12B77">
          <w:rPr>
            <w:rStyle w:val="af"/>
            <w:rFonts w:ascii="Times New Roman" w:hAnsi="Times New Roman"/>
            <w:bCs/>
            <w:color w:val="auto"/>
            <w:sz w:val="28"/>
            <w:szCs w:val="28"/>
            <w:u w:val="none"/>
            <w:shd w:val="clear" w:color="auto" w:fill="FFFFFF"/>
            <w:lang w:val="en-US"/>
          </w:rPr>
          <w:t>Asthma</w:t>
        </w:r>
        <w:r w:rsidRPr="00C12B77">
          <w:rPr>
            <w:rStyle w:val="af"/>
            <w:rFonts w:ascii="Times New Roman" w:hAnsi="Times New Roman"/>
            <w:color w:val="auto"/>
            <w:sz w:val="28"/>
            <w:szCs w:val="28"/>
            <w:u w:val="none"/>
            <w:shd w:val="clear" w:color="auto" w:fill="FFFFFF"/>
            <w:lang w:val="en-US"/>
          </w:rPr>
          <w:t>.</w:t>
        </w:r>
      </w:hyperlink>
      <w:bookmarkStart w:id="43" w:name="_Ref2459468"/>
      <w:r w:rsidRPr="00C12B77">
        <w:rPr>
          <w:rFonts w:ascii="Times New Roman" w:hAnsi="Times New Roman"/>
          <w:sz w:val="28"/>
          <w:szCs w:val="28"/>
          <w:lang w:val="uk-UA"/>
        </w:rPr>
        <w:t>Int J Environ Res Public Health</w:t>
      </w:r>
      <w:r w:rsidRPr="00C12B77">
        <w:rPr>
          <w:rFonts w:ascii="Times New Roman" w:hAnsi="Times New Roman"/>
          <w:sz w:val="28"/>
          <w:szCs w:val="28"/>
          <w:shd w:val="clear" w:color="auto" w:fill="FFFFFF"/>
          <w:lang w:val="uk-UA"/>
        </w:rPr>
        <w:t>. 2019 Feb 19;16(4). pii: E600.</w:t>
      </w:r>
    </w:p>
    <w:p w:rsidR="00D94D6E" w:rsidRPr="00C12B77" w:rsidRDefault="00D94D6E" w:rsidP="00D94D6E">
      <w:pPr>
        <w:pStyle w:val="a3"/>
        <w:numPr>
          <w:ilvl w:val="0"/>
          <w:numId w:val="6"/>
        </w:numPr>
        <w:spacing w:after="0" w:line="360" w:lineRule="auto"/>
        <w:jc w:val="both"/>
        <w:rPr>
          <w:rFonts w:ascii="Times New Roman" w:eastAsia="Times-Italic" w:hAnsi="Times New Roman"/>
          <w:iCs/>
          <w:sz w:val="28"/>
          <w:szCs w:val="28"/>
          <w:lang w:val="en-US" w:eastAsia="uk-UA"/>
        </w:rPr>
      </w:pPr>
      <w:r w:rsidRPr="00C12B77">
        <w:rPr>
          <w:rFonts w:ascii="Times New Roman" w:eastAsia="Times-Italic" w:hAnsi="Times New Roman"/>
          <w:iCs/>
          <w:sz w:val="28"/>
          <w:szCs w:val="28"/>
          <w:lang w:val="fr-FR" w:eastAsia="uk-UA"/>
        </w:rPr>
        <w:t xml:space="preserve">Schleich FN, Seidel L, Sele J, Manise M, Quaedvlieg V, Michils A, et al. </w:t>
      </w:r>
      <w:r w:rsidRPr="00C12B77">
        <w:rPr>
          <w:rFonts w:ascii="Times New Roman" w:eastAsia="Times-Italic" w:hAnsi="Times New Roman"/>
          <w:iCs/>
          <w:sz w:val="28"/>
          <w:szCs w:val="28"/>
          <w:lang w:val="en-US" w:eastAsia="uk-UA"/>
        </w:rPr>
        <w:t>Exhaled nitric oxide thresholds associated with a sputum eosinophil count  ≥ 3 % in a cohort of unselected patients with asthma. Thorax. 2010; 65(12): 1039-44.</w:t>
      </w:r>
      <w:bookmarkEnd w:id="43"/>
    </w:p>
    <w:p w:rsidR="00D94D6E" w:rsidRPr="00C12B77" w:rsidRDefault="00D94D6E" w:rsidP="00D94D6E">
      <w:pPr>
        <w:pStyle w:val="a3"/>
        <w:numPr>
          <w:ilvl w:val="0"/>
          <w:numId w:val="6"/>
        </w:numPr>
        <w:autoSpaceDE w:val="0"/>
        <w:autoSpaceDN w:val="0"/>
        <w:adjustRightInd w:val="0"/>
        <w:spacing w:after="0" w:line="360" w:lineRule="auto"/>
        <w:jc w:val="both"/>
        <w:rPr>
          <w:rFonts w:ascii="Times New Roman" w:hAnsi="Times New Roman"/>
          <w:sz w:val="28"/>
          <w:szCs w:val="28"/>
          <w:lang w:val="uk-UA"/>
        </w:rPr>
      </w:pPr>
      <w:r w:rsidRPr="00C12B77">
        <w:rPr>
          <w:rFonts w:ascii="Times New Roman" w:hAnsi="Times New Roman"/>
          <w:sz w:val="28"/>
          <w:szCs w:val="28"/>
          <w:lang w:val="uk-UA"/>
        </w:rPr>
        <w:t>Schwartz RH, Neacsu O, Ascher DP, Alpan O. Moderate dose inhaled corticosteroid-induced symptomatic adrenal suppression: case report and review of the literature. Clin Pediatr (Phila). 2012; 51(12): 1184-90.</w:t>
      </w:r>
    </w:p>
    <w:p w:rsidR="00D94D6E" w:rsidRPr="00C12B77" w:rsidRDefault="00D94D6E" w:rsidP="00D94D6E">
      <w:pPr>
        <w:pStyle w:val="16"/>
        <w:numPr>
          <w:ilvl w:val="0"/>
          <w:numId w:val="6"/>
        </w:numPr>
        <w:shd w:val="clear" w:color="auto" w:fill="auto"/>
        <w:tabs>
          <w:tab w:val="left" w:pos="1434"/>
        </w:tabs>
        <w:spacing w:line="360" w:lineRule="auto"/>
        <w:rPr>
          <w:rFonts w:ascii="Times New Roman" w:hAnsi="Times New Roman"/>
          <w:spacing w:val="0"/>
          <w:sz w:val="28"/>
          <w:szCs w:val="28"/>
          <w:lang w:val="en-US"/>
        </w:rPr>
      </w:pPr>
      <w:r w:rsidRPr="00C12B77">
        <w:rPr>
          <w:rFonts w:ascii="Times New Roman" w:hAnsi="Times New Roman"/>
          <w:spacing w:val="0"/>
          <w:sz w:val="28"/>
          <w:szCs w:val="28"/>
          <w:lang w:val="en-US"/>
        </w:rPr>
        <w:t>Scott S, Currie J, Albert P, Calverley P, Wilding JPH. Risk of misdiagnosis, health-related quality of life, and BMI in patients who are overweight with doctor-diagnosed asthma.Chest.2012; 141(3): 616-624.</w:t>
      </w:r>
    </w:p>
    <w:p w:rsidR="00980AB5" w:rsidRPr="00C12B77" w:rsidRDefault="00D94D6E" w:rsidP="00D94D6E">
      <w:pPr>
        <w:pStyle w:val="a4"/>
        <w:widowControl w:val="0"/>
        <w:numPr>
          <w:ilvl w:val="0"/>
          <w:numId w:val="6"/>
        </w:numPr>
        <w:overflowPunct w:val="0"/>
        <w:autoSpaceDE w:val="0"/>
        <w:autoSpaceDN w:val="0"/>
        <w:adjustRightInd w:val="0"/>
        <w:spacing w:line="360" w:lineRule="auto"/>
        <w:textAlignment w:val="baseline"/>
        <w:rPr>
          <w:bCs/>
          <w:szCs w:val="28"/>
        </w:rPr>
      </w:pPr>
      <w:r w:rsidRPr="00C12B77">
        <w:rPr>
          <w:szCs w:val="28"/>
          <w:lang w:val="en-US"/>
        </w:rPr>
        <w:t xml:space="preserve">Sears MR, Greene JM, </w:t>
      </w:r>
      <w:r w:rsidR="00980AB5" w:rsidRPr="00C12B77">
        <w:rPr>
          <w:szCs w:val="28"/>
          <w:shd w:val="clear" w:color="auto" w:fill="FFFFFF"/>
          <w:lang w:val="en-US"/>
        </w:rPr>
        <w:t>Wang HY, Pizzichini MM, </w:t>
      </w:r>
      <w:r w:rsidRPr="00C12B77">
        <w:rPr>
          <w:szCs w:val="28"/>
          <w:lang w:val="en-US"/>
        </w:rPr>
        <w:t>, et al.</w:t>
      </w:r>
      <w:hyperlink r:id="rId202" w:history="1">
        <w:r w:rsidR="00980AB5" w:rsidRPr="00C12B77">
          <w:rPr>
            <w:rStyle w:val="af"/>
            <w:color w:val="auto"/>
            <w:szCs w:val="28"/>
            <w:u w:val="none"/>
            <w:shd w:val="clear" w:color="auto" w:fill="FFFFFF"/>
            <w:lang w:val="en-US"/>
          </w:rPr>
          <w:t>Disparate geographic prevalences of asthma, allergic rhinoconjunctivitis and atopic eczema among adolescents in five Canadian cities</w:t>
        </w:r>
      </w:hyperlink>
      <w:r w:rsidR="00980AB5" w:rsidRPr="00C12B77">
        <w:rPr>
          <w:szCs w:val="28"/>
          <w:lang w:val="en-US"/>
        </w:rPr>
        <w:t xml:space="preserve">. </w:t>
      </w:r>
      <w:r w:rsidR="00980AB5" w:rsidRPr="00C12B77">
        <w:rPr>
          <w:szCs w:val="28"/>
          <w:lang w:val="uk-UA" w:eastAsia="en-US"/>
        </w:rPr>
        <w:t>Pediatr Allergy Immunol</w:t>
      </w:r>
      <w:r w:rsidR="00980AB5" w:rsidRPr="00C12B77">
        <w:rPr>
          <w:szCs w:val="28"/>
          <w:shd w:val="clear" w:color="auto" w:fill="FFFFFF"/>
          <w:lang w:val="uk-UA" w:eastAsia="en-US"/>
        </w:rPr>
        <w:t>. 2010;21(5):867-77.</w:t>
      </w:r>
    </w:p>
    <w:p w:rsidR="00D94D6E" w:rsidRPr="00C12B77" w:rsidRDefault="00D94D6E" w:rsidP="00D94D6E">
      <w:pPr>
        <w:pStyle w:val="a4"/>
        <w:widowControl w:val="0"/>
        <w:numPr>
          <w:ilvl w:val="0"/>
          <w:numId w:val="6"/>
        </w:numPr>
        <w:overflowPunct w:val="0"/>
        <w:autoSpaceDE w:val="0"/>
        <w:autoSpaceDN w:val="0"/>
        <w:adjustRightInd w:val="0"/>
        <w:spacing w:line="360" w:lineRule="auto"/>
        <w:textAlignment w:val="baseline"/>
        <w:rPr>
          <w:bCs/>
          <w:lang w:val="en-US"/>
        </w:rPr>
      </w:pPr>
      <w:r w:rsidRPr="00C12B77">
        <w:rPr>
          <w:lang w:val="en-US"/>
        </w:rPr>
        <w:t>Shen WW, Chen HM, Chen H, Xu F, Li LS, Liu ZH.Obesity-related glomerulopathy: body mass index and proteinuria. Clin J Am Soc Nephrol. 2010;5(8):1401-9.</w:t>
      </w:r>
    </w:p>
    <w:p w:rsidR="002E459F" w:rsidRPr="00C12B77" w:rsidRDefault="002E459F" w:rsidP="00D94D6E">
      <w:pPr>
        <w:widowControl w:val="0"/>
        <w:numPr>
          <w:ilvl w:val="0"/>
          <w:numId w:val="6"/>
        </w:numPr>
        <w:autoSpaceDE w:val="0"/>
        <w:autoSpaceDN w:val="0"/>
        <w:adjustRightInd w:val="0"/>
        <w:rPr>
          <w:lang w:val="en-US"/>
        </w:rPr>
      </w:pPr>
      <w:r w:rsidRPr="00C12B77">
        <w:rPr>
          <w:bCs/>
          <w:shd w:val="clear" w:color="auto" w:fill="FFFFFF"/>
        </w:rPr>
        <w:t>Siddiqui S</w:t>
      </w:r>
      <w:r w:rsidRPr="00C12B77">
        <w:rPr>
          <w:shd w:val="clear" w:color="auto" w:fill="FFFFFF"/>
        </w:rPr>
        <w:t>, Denlinger LC, Fowler SJ, Akuthota P, Shaw DE, </w:t>
      </w:r>
      <w:r w:rsidR="00D94D6E" w:rsidRPr="00C12B77">
        <w:t xml:space="preserve">, </w:t>
      </w:r>
      <w:r w:rsidR="00D94D6E" w:rsidRPr="00C12B77">
        <w:rPr>
          <w:lang w:val="fr-FR"/>
        </w:rPr>
        <w:t>et al.</w:t>
      </w:r>
      <w:hyperlink r:id="rId203" w:history="1">
        <w:r w:rsidRPr="00C12B77">
          <w:rPr>
            <w:rStyle w:val="af"/>
            <w:color w:val="auto"/>
            <w:u w:val="none"/>
            <w:shd w:val="clear" w:color="auto" w:fill="FFFFFF"/>
          </w:rPr>
          <w:t>Unmet Needs in Severe </w:t>
        </w:r>
        <w:r w:rsidRPr="00C12B77">
          <w:rPr>
            <w:rStyle w:val="af"/>
            <w:bCs/>
            <w:color w:val="auto"/>
            <w:u w:val="none"/>
            <w:shd w:val="clear" w:color="auto" w:fill="FFFFFF"/>
          </w:rPr>
          <w:t>Asthma</w:t>
        </w:r>
        <w:r w:rsidRPr="00C12B77">
          <w:rPr>
            <w:rStyle w:val="af"/>
            <w:color w:val="auto"/>
            <w:u w:val="none"/>
            <w:shd w:val="clear" w:color="auto" w:fill="FFFFFF"/>
          </w:rPr>
          <w:t> Subtyping and Precision Medicine Trials. Bridging Clinical and Patient Perspectives.</w:t>
        </w:r>
      </w:hyperlink>
      <w:r w:rsidRPr="00C12B77">
        <w:rPr>
          <w:rStyle w:val="jrnl"/>
          <w:shd w:val="clear" w:color="auto" w:fill="FFFFFF"/>
        </w:rPr>
        <w:t>Am J Respir Crit Care Med</w:t>
      </w:r>
      <w:r w:rsidRPr="00C12B77">
        <w:rPr>
          <w:shd w:val="clear" w:color="auto" w:fill="FFFFFF"/>
        </w:rPr>
        <w:t>. 2019 Apr 1;199(7):823-829.</w:t>
      </w:r>
    </w:p>
    <w:p w:rsidR="00D94D6E" w:rsidRPr="00C12B77" w:rsidRDefault="00D94D6E" w:rsidP="00D94D6E">
      <w:pPr>
        <w:widowControl w:val="0"/>
        <w:numPr>
          <w:ilvl w:val="0"/>
          <w:numId w:val="6"/>
        </w:numPr>
        <w:autoSpaceDE w:val="0"/>
        <w:autoSpaceDN w:val="0"/>
        <w:adjustRightInd w:val="0"/>
        <w:rPr>
          <w:lang w:val="en-US"/>
        </w:rPr>
      </w:pPr>
      <w:r w:rsidRPr="00C12B77">
        <w:rPr>
          <w:lang w:val="en-US"/>
        </w:rPr>
        <w:t>Sideleva O, Dixon AE. The many faces ofasthmain obesity</w:t>
      </w:r>
      <w:r w:rsidRPr="00C12B77">
        <w:t>.</w:t>
      </w:r>
      <w:r w:rsidRPr="00C12B77">
        <w:rPr>
          <w:lang w:val="en-US"/>
        </w:rPr>
        <w:t>J Cell Biochem. 2014</w:t>
      </w:r>
      <w:r w:rsidRPr="00C12B77">
        <w:t xml:space="preserve">; </w:t>
      </w:r>
      <w:r w:rsidRPr="00C12B77">
        <w:rPr>
          <w:lang w:val="en-US"/>
        </w:rPr>
        <w:t>115(3)</w:t>
      </w:r>
      <w:r w:rsidRPr="00C12B77">
        <w:t>:</w:t>
      </w:r>
      <w:r w:rsidRPr="00C12B77">
        <w:rPr>
          <w:lang w:val="en-US"/>
        </w:rPr>
        <w:t xml:space="preserve"> 421-6.</w:t>
      </w:r>
    </w:p>
    <w:p w:rsidR="00D94D6E" w:rsidRPr="00C12B77" w:rsidRDefault="00D94D6E" w:rsidP="00D94D6E">
      <w:pPr>
        <w:numPr>
          <w:ilvl w:val="0"/>
          <w:numId w:val="6"/>
        </w:numPr>
      </w:pPr>
      <w:r w:rsidRPr="00C12B77">
        <w:t>Sideleva O, Suratt BT, Black KE, Tharp WG, Pratley RE, Forgione P, et al.Obesity and asthma: an inflammatory disease of adipose tissue not the airway. Am J Respir Crit Care Med. 2012;186(7):598-605.</w:t>
      </w:r>
    </w:p>
    <w:p w:rsidR="00D94D6E" w:rsidRPr="00C12B77" w:rsidRDefault="00D94D6E" w:rsidP="00D94D6E">
      <w:pPr>
        <w:numPr>
          <w:ilvl w:val="0"/>
          <w:numId w:val="6"/>
        </w:numPr>
      </w:pPr>
      <w:bookmarkStart w:id="44" w:name="_Ref2458596"/>
      <w:r w:rsidRPr="00C12B77">
        <w:t>Silvestri M, Bontempelli M, Giacomelli M, Malerba M, Rossi GA, Di Stefano A, et al. High serum levels of tumour necrosis factor-alpha and interleukin-8 in severe asthma: markers of systemic inflammation? Clin Exp Allergy. 2006; 36(11): 1373-81.</w:t>
      </w:r>
      <w:bookmarkEnd w:id="44"/>
    </w:p>
    <w:p w:rsidR="00D94D6E" w:rsidRPr="00C12B77" w:rsidRDefault="00D94D6E" w:rsidP="00D94D6E">
      <w:pPr>
        <w:pStyle w:val="a4"/>
        <w:widowControl w:val="0"/>
        <w:numPr>
          <w:ilvl w:val="0"/>
          <w:numId w:val="6"/>
        </w:numPr>
        <w:spacing w:line="360" w:lineRule="auto"/>
        <w:rPr>
          <w:szCs w:val="28"/>
          <w:lang w:val="en-US"/>
        </w:rPr>
      </w:pPr>
      <w:r w:rsidRPr="00C12B77">
        <w:rPr>
          <w:szCs w:val="28"/>
          <w:lang w:val="en-US"/>
        </w:rPr>
        <w:t>Simpson JL, Phipps S, Gibson PG. Inflammatory mechanisms and treatment of obstructive airway diseases with neutrophilic bronchitis</w:t>
      </w:r>
      <w:r w:rsidRPr="00C12B77">
        <w:rPr>
          <w:szCs w:val="28"/>
          <w:lang w:val="uk-UA"/>
        </w:rPr>
        <w:t>.</w:t>
      </w:r>
      <w:r w:rsidRPr="00C12B77">
        <w:rPr>
          <w:szCs w:val="28"/>
          <w:lang w:val="en-US"/>
        </w:rPr>
        <w:t xml:space="preserve"> Pharmacol Ther. 2009</w:t>
      </w:r>
      <w:r w:rsidRPr="00C12B77">
        <w:rPr>
          <w:szCs w:val="28"/>
          <w:lang w:val="uk-UA"/>
        </w:rPr>
        <w:t>;</w:t>
      </w:r>
      <w:r w:rsidRPr="00C12B77">
        <w:rPr>
          <w:szCs w:val="28"/>
          <w:lang w:val="en-US"/>
        </w:rPr>
        <w:t xml:space="preserve"> 124</w:t>
      </w:r>
      <w:r w:rsidRPr="00C12B77">
        <w:rPr>
          <w:szCs w:val="28"/>
          <w:lang w:val="uk-UA"/>
        </w:rPr>
        <w:t>:</w:t>
      </w:r>
      <w:r w:rsidRPr="00C12B77">
        <w:rPr>
          <w:szCs w:val="28"/>
          <w:lang w:val="en-US"/>
        </w:rPr>
        <w:t xml:space="preserve"> 86-95.</w:t>
      </w:r>
    </w:p>
    <w:p w:rsidR="00D94D6E" w:rsidRPr="00C12B77" w:rsidRDefault="00D94D6E" w:rsidP="00D94D6E">
      <w:pPr>
        <w:pStyle w:val="a4"/>
        <w:widowControl w:val="0"/>
        <w:numPr>
          <w:ilvl w:val="0"/>
          <w:numId w:val="6"/>
        </w:numPr>
        <w:spacing w:line="360" w:lineRule="auto"/>
        <w:rPr>
          <w:szCs w:val="28"/>
          <w:lang w:val="en-US"/>
        </w:rPr>
      </w:pPr>
      <w:r w:rsidRPr="00C12B77">
        <w:rPr>
          <w:rFonts w:eastAsiaTheme="majorEastAsia"/>
          <w:lang w:val="en-US"/>
        </w:rPr>
        <w:t>Simpson JL</w:t>
      </w:r>
      <w:r w:rsidRPr="00C12B77">
        <w:rPr>
          <w:lang w:val="en-US"/>
        </w:rPr>
        <w:t xml:space="preserve">, </w:t>
      </w:r>
      <w:r w:rsidRPr="00C12B77">
        <w:rPr>
          <w:rFonts w:eastAsiaTheme="majorEastAsia"/>
          <w:lang w:val="en-US"/>
        </w:rPr>
        <w:t>Scott R</w:t>
      </w:r>
      <w:r w:rsidRPr="00C12B77">
        <w:rPr>
          <w:lang w:val="en-US"/>
        </w:rPr>
        <w:t xml:space="preserve">, </w:t>
      </w:r>
      <w:r w:rsidRPr="00C12B77">
        <w:rPr>
          <w:rFonts w:eastAsiaTheme="majorEastAsia"/>
          <w:lang w:val="en-US"/>
        </w:rPr>
        <w:t>Boyle MJ</w:t>
      </w:r>
      <w:r w:rsidRPr="00C12B77">
        <w:rPr>
          <w:lang w:val="en-US"/>
        </w:rPr>
        <w:t xml:space="preserve">, </w:t>
      </w:r>
      <w:r w:rsidRPr="00C12B77">
        <w:rPr>
          <w:rFonts w:eastAsiaTheme="majorEastAsia"/>
          <w:lang w:val="en-US"/>
        </w:rPr>
        <w:t>Gibson PG</w:t>
      </w:r>
      <w:r w:rsidRPr="00C12B77">
        <w:rPr>
          <w:lang w:val="en-US"/>
        </w:rPr>
        <w:t xml:space="preserve">.Inflammatory subtypes in asthma: assessment and identification using induced sputum. </w:t>
      </w:r>
      <w:r w:rsidRPr="00C12B77">
        <w:rPr>
          <w:rFonts w:eastAsiaTheme="majorEastAsia"/>
          <w:lang w:val="en-US"/>
        </w:rPr>
        <w:t>Respirology.</w:t>
      </w:r>
      <w:r w:rsidRPr="00C12B77">
        <w:rPr>
          <w:lang w:val="en-US"/>
        </w:rPr>
        <w:t xml:space="preserve"> 2006;11(1):54-61.</w:t>
      </w:r>
    </w:p>
    <w:p w:rsidR="00D94D6E" w:rsidRPr="00C12B77" w:rsidRDefault="00D94D6E" w:rsidP="00D94D6E">
      <w:pPr>
        <w:numPr>
          <w:ilvl w:val="0"/>
          <w:numId w:val="6"/>
        </w:numPr>
        <w:autoSpaceDE w:val="0"/>
        <w:autoSpaceDN w:val="0"/>
        <w:adjustRightInd w:val="0"/>
        <w:rPr>
          <w:lang w:val="en-US"/>
        </w:rPr>
      </w:pPr>
      <w:r w:rsidRPr="00C12B77">
        <w:rPr>
          <w:lang w:val="en-US"/>
        </w:rPr>
        <w:t>Sin DD, Sutherland ER. Obesity and asthma</w:t>
      </w:r>
      <w:r w:rsidRPr="00C12B77">
        <w:t>.</w:t>
      </w:r>
      <w:r w:rsidRPr="00C12B77">
        <w:rPr>
          <w:lang w:val="en-US"/>
        </w:rPr>
        <w:t>Thorax.2008</w:t>
      </w:r>
      <w:r w:rsidRPr="00C12B77">
        <w:t xml:space="preserve">; </w:t>
      </w:r>
      <w:r w:rsidRPr="00C12B77">
        <w:rPr>
          <w:lang w:val="en-US"/>
        </w:rPr>
        <w:t>63</w:t>
      </w:r>
      <w:r w:rsidRPr="00C12B77">
        <w:t>:</w:t>
      </w:r>
      <w:r w:rsidRPr="00C12B77">
        <w:rPr>
          <w:lang w:val="en-US"/>
        </w:rPr>
        <w:t xml:space="preserve"> 1018-23.</w:t>
      </w:r>
    </w:p>
    <w:p w:rsidR="00D94D6E" w:rsidRPr="00C12B77" w:rsidRDefault="00D94D6E" w:rsidP="00D94D6E">
      <w:pPr>
        <w:numPr>
          <w:ilvl w:val="0"/>
          <w:numId w:val="6"/>
        </w:numPr>
      </w:pPr>
      <w:r w:rsidRPr="00C12B77">
        <w:t xml:space="preserve">Singh D, Cadden P, Hunter M, Pearce Collins L, Perkins M, Pettipher R, </w:t>
      </w:r>
      <w:r w:rsidRPr="00C12B77">
        <w:rPr>
          <w:lang w:val="en-US"/>
        </w:rPr>
        <w:t>et al.</w:t>
      </w:r>
      <w:r w:rsidRPr="00C12B77">
        <w:t>Inhibition of the asthmatic allergen challenge response by the CRTH2 antagonist OC000459. Eur Respir J.2013;41(1):46-52.</w:t>
      </w:r>
    </w:p>
    <w:p w:rsidR="00D94D6E" w:rsidRPr="00C12B77" w:rsidRDefault="00D94D6E" w:rsidP="00D94D6E">
      <w:pPr>
        <w:pStyle w:val="a4"/>
        <w:widowControl w:val="0"/>
        <w:numPr>
          <w:ilvl w:val="0"/>
          <w:numId w:val="6"/>
        </w:numPr>
        <w:spacing w:line="360" w:lineRule="auto"/>
        <w:rPr>
          <w:szCs w:val="28"/>
          <w:lang w:val="en-US"/>
        </w:rPr>
      </w:pPr>
      <w:r w:rsidRPr="00C12B77">
        <w:rPr>
          <w:rFonts w:eastAsiaTheme="majorEastAsia"/>
          <w:lang w:val="en-US"/>
        </w:rPr>
        <w:t>Siroux V</w:t>
      </w:r>
      <w:r w:rsidRPr="00C12B77">
        <w:rPr>
          <w:lang w:val="en-US"/>
        </w:rPr>
        <w:t xml:space="preserve">, </w:t>
      </w:r>
      <w:r w:rsidRPr="00C12B77">
        <w:rPr>
          <w:rFonts w:eastAsiaTheme="majorEastAsia"/>
          <w:lang w:val="en-US"/>
        </w:rPr>
        <w:t>Basagaña X</w:t>
      </w:r>
      <w:r w:rsidRPr="00C12B77">
        <w:rPr>
          <w:lang w:val="en-US"/>
        </w:rPr>
        <w:t xml:space="preserve">, </w:t>
      </w:r>
      <w:r w:rsidRPr="00C12B77">
        <w:rPr>
          <w:rFonts w:eastAsiaTheme="majorEastAsia"/>
          <w:lang w:val="en-US"/>
        </w:rPr>
        <w:t>Boudier A</w:t>
      </w:r>
      <w:r w:rsidRPr="00C12B77">
        <w:rPr>
          <w:lang w:val="en-US"/>
        </w:rPr>
        <w:t xml:space="preserve">, </w:t>
      </w:r>
      <w:r w:rsidRPr="00C12B77">
        <w:rPr>
          <w:rFonts w:eastAsiaTheme="majorEastAsia"/>
          <w:lang w:val="en-US"/>
        </w:rPr>
        <w:t>Pin I</w:t>
      </w:r>
      <w:r w:rsidRPr="00C12B77">
        <w:rPr>
          <w:lang w:val="en-US"/>
        </w:rPr>
        <w:t xml:space="preserve">, </w:t>
      </w:r>
      <w:r w:rsidRPr="00C12B77">
        <w:rPr>
          <w:rFonts w:eastAsiaTheme="majorEastAsia"/>
          <w:lang w:val="en-US"/>
        </w:rPr>
        <w:t>Garcia-Aymerich J</w:t>
      </w:r>
      <w:r w:rsidRPr="00C12B77">
        <w:rPr>
          <w:lang w:val="en-US"/>
        </w:rPr>
        <w:t xml:space="preserve">, </w:t>
      </w:r>
      <w:r w:rsidRPr="00C12B77">
        <w:rPr>
          <w:rFonts w:eastAsiaTheme="majorEastAsia"/>
          <w:lang w:val="en-US"/>
        </w:rPr>
        <w:t>Vesin A</w:t>
      </w:r>
      <w:r w:rsidRPr="00C12B77">
        <w:rPr>
          <w:lang w:val="en-US"/>
        </w:rPr>
        <w:t>, et al.Identifying adult asthma phenotypes using a clustering approach.</w:t>
      </w:r>
      <w:r w:rsidRPr="00C12B77">
        <w:rPr>
          <w:rFonts w:eastAsiaTheme="majorEastAsia"/>
          <w:lang w:val="en-US"/>
        </w:rPr>
        <w:t>Eur Respir J.</w:t>
      </w:r>
      <w:r w:rsidRPr="00C12B77">
        <w:rPr>
          <w:lang w:val="en-US"/>
        </w:rPr>
        <w:t xml:space="preserve"> 2011;38(2):310-7.</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Song MK, Davies NM, Roufogalis BD, Huang TH. Management of cardiorenal metabolic syndrome in diabetes mellitus: a phytotherapeuticperspective. J Diabetes Res. 2014; 2014: 313718.</w:t>
      </w:r>
    </w:p>
    <w:p w:rsidR="00D94D6E" w:rsidRPr="00C12B77" w:rsidRDefault="00D94D6E" w:rsidP="00D94D6E">
      <w:pPr>
        <w:numPr>
          <w:ilvl w:val="0"/>
          <w:numId w:val="6"/>
        </w:numPr>
        <w:autoSpaceDE w:val="0"/>
        <w:autoSpaceDN w:val="0"/>
        <w:adjustRightInd w:val="0"/>
        <w:rPr>
          <w:lang w:val="en-US"/>
        </w:rPr>
      </w:pPr>
      <w:r w:rsidRPr="00C12B77">
        <w:t xml:space="preserve">Sood A, </w:t>
      </w:r>
      <w:r w:rsidR="00862A24" w:rsidRPr="00C12B77">
        <w:rPr>
          <w:shd w:val="clear" w:color="auto" w:fill="FFFFFF"/>
        </w:rPr>
        <w:t>Bhatia S, </w:t>
      </w:r>
      <w:r w:rsidR="00862A24" w:rsidRPr="00C12B77">
        <w:rPr>
          <w:bCs/>
          <w:shd w:val="clear" w:color="auto" w:fill="FFFFFF"/>
        </w:rPr>
        <w:t>Qualls C</w:t>
      </w:r>
      <w:r w:rsidR="00862A24" w:rsidRPr="00C12B77">
        <w:rPr>
          <w:shd w:val="clear" w:color="auto" w:fill="FFFFFF"/>
        </w:rPr>
        <w:t>, Crowell TA, Arynchyn A, Thyagarajan B, </w:t>
      </w:r>
      <w:r w:rsidRPr="00C12B77">
        <w:rPr>
          <w:lang w:val="en-US"/>
        </w:rPr>
        <w:t>et al.</w:t>
      </w:r>
      <w:hyperlink r:id="rId204" w:history="1">
        <w:r w:rsidR="00862A24" w:rsidRPr="00C12B77">
          <w:rPr>
            <w:rStyle w:val="af"/>
            <w:color w:val="auto"/>
            <w:u w:val="none"/>
            <w:shd w:val="clear" w:color="auto" w:fill="FFFFFF"/>
          </w:rPr>
          <w:t>Rapid decline in lung function in healthy adults predicts incident excess urinary albumin excretion later in life</w:t>
        </w:r>
      </w:hyperlink>
      <w:r w:rsidR="00862A24" w:rsidRPr="00C12B77">
        <w:rPr>
          <w:lang w:val="en-US"/>
        </w:rPr>
        <w:t xml:space="preserve">. </w:t>
      </w:r>
      <w:r w:rsidR="00862A24" w:rsidRPr="00C12B77">
        <w:t>BMJ Open Respir Res</w:t>
      </w:r>
      <w:r w:rsidR="00862A24" w:rsidRPr="00C12B77">
        <w:rPr>
          <w:shd w:val="clear" w:color="auto" w:fill="FFFFFF"/>
        </w:rPr>
        <w:t>. 2017;4(1):e000194. </w:t>
      </w:r>
    </w:p>
    <w:p w:rsidR="00D94D6E" w:rsidRPr="00C12B77" w:rsidRDefault="00D94D6E" w:rsidP="00D94D6E">
      <w:pPr>
        <w:pStyle w:val="a4"/>
        <w:widowControl w:val="0"/>
        <w:numPr>
          <w:ilvl w:val="0"/>
          <w:numId w:val="6"/>
        </w:numPr>
        <w:spacing w:line="360" w:lineRule="auto"/>
        <w:rPr>
          <w:szCs w:val="28"/>
          <w:lang w:val="en-US"/>
        </w:rPr>
      </w:pPr>
      <w:r w:rsidRPr="00C12B77">
        <w:rPr>
          <w:szCs w:val="28"/>
          <w:lang w:val="en-US"/>
        </w:rPr>
        <w:t xml:space="preserve">Spycher BD, Kuehni CE. </w:t>
      </w:r>
      <w:hyperlink r:id="rId205" w:history="1">
        <w:r w:rsidR="00862A24" w:rsidRPr="00C12B77">
          <w:rPr>
            <w:rStyle w:val="af"/>
            <w:bCs/>
            <w:color w:val="auto"/>
            <w:szCs w:val="28"/>
            <w:u w:val="none"/>
            <w:shd w:val="clear" w:color="auto" w:fill="FFFFFF"/>
            <w:lang w:val="en-US"/>
          </w:rPr>
          <w:t>Asthma</w:t>
        </w:r>
        <w:r w:rsidR="00862A24" w:rsidRPr="00C12B77">
          <w:rPr>
            <w:rStyle w:val="af"/>
            <w:color w:val="auto"/>
            <w:szCs w:val="28"/>
            <w:u w:val="none"/>
            <w:shd w:val="clear" w:color="auto" w:fill="FFFFFF"/>
            <w:lang w:val="en-US"/>
          </w:rPr>
          <w:t> phenotypes in childhood: conceptual thoughts on stability and transition.</w:t>
        </w:r>
      </w:hyperlink>
      <w:r w:rsidR="00862A24" w:rsidRPr="00C12B77">
        <w:rPr>
          <w:szCs w:val="28"/>
          <w:lang w:val="uk-UA" w:eastAsia="en-US"/>
        </w:rPr>
        <w:t>Eur Respir J</w:t>
      </w:r>
      <w:r w:rsidR="00862A24" w:rsidRPr="00C12B77">
        <w:rPr>
          <w:szCs w:val="28"/>
          <w:shd w:val="clear" w:color="auto" w:fill="FFFFFF"/>
          <w:lang w:val="uk-UA" w:eastAsia="en-US"/>
        </w:rPr>
        <w:t>. 2016;47(2):362-5.</w:t>
      </w:r>
    </w:p>
    <w:p w:rsidR="00D94D6E" w:rsidRPr="00C12B77" w:rsidRDefault="00D94D6E" w:rsidP="00D94D6E">
      <w:pPr>
        <w:pStyle w:val="a4"/>
        <w:widowControl w:val="0"/>
        <w:numPr>
          <w:ilvl w:val="0"/>
          <w:numId w:val="6"/>
        </w:numPr>
        <w:spacing w:line="360" w:lineRule="auto"/>
        <w:rPr>
          <w:szCs w:val="28"/>
          <w:lang w:val="en-US"/>
        </w:rPr>
      </w:pPr>
      <w:r w:rsidRPr="00C12B77">
        <w:rPr>
          <w:szCs w:val="28"/>
          <w:lang w:val="en-US"/>
        </w:rPr>
        <w:t>Standards of medical care in diabetes</w:t>
      </w:r>
      <w:r w:rsidRPr="00C12B77">
        <w:rPr>
          <w:szCs w:val="28"/>
          <w:lang w:val="uk-UA"/>
        </w:rPr>
        <w:t xml:space="preserve">. </w:t>
      </w:r>
      <w:r w:rsidRPr="00C12B77">
        <w:rPr>
          <w:szCs w:val="28"/>
          <w:lang w:val="en-US"/>
        </w:rPr>
        <w:t>American Diabetes Association</w:t>
      </w:r>
      <w:r w:rsidRPr="00C12B77">
        <w:rPr>
          <w:szCs w:val="28"/>
          <w:lang w:val="uk-UA"/>
        </w:rPr>
        <w:t xml:space="preserve">. </w:t>
      </w:r>
      <w:r w:rsidRPr="00C12B77">
        <w:rPr>
          <w:szCs w:val="28"/>
          <w:lang w:val="en-US"/>
        </w:rPr>
        <w:t>Diabetes Care. 2016</w:t>
      </w:r>
      <w:r w:rsidRPr="00C12B77">
        <w:rPr>
          <w:szCs w:val="28"/>
          <w:lang w:val="uk-UA"/>
        </w:rPr>
        <w:t>;</w:t>
      </w:r>
      <w:r w:rsidRPr="00C12B77">
        <w:rPr>
          <w:szCs w:val="28"/>
          <w:lang w:val="en-US"/>
        </w:rPr>
        <w:t xml:space="preserve"> 39</w:t>
      </w:r>
      <w:r w:rsidRPr="00C12B77">
        <w:rPr>
          <w:szCs w:val="28"/>
          <w:lang w:val="uk-UA"/>
        </w:rPr>
        <w:t xml:space="preserve">, </w:t>
      </w:r>
      <w:r w:rsidRPr="00C12B77">
        <w:rPr>
          <w:szCs w:val="28"/>
          <w:lang w:val="en-US"/>
        </w:rPr>
        <w:t>Suppl. 1</w:t>
      </w:r>
      <w:r w:rsidRPr="00C12B77">
        <w:rPr>
          <w:szCs w:val="28"/>
          <w:lang w:val="uk-UA"/>
        </w:rPr>
        <w:t xml:space="preserve">: </w:t>
      </w:r>
      <w:r w:rsidRPr="00C12B77">
        <w:rPr>
          <w:szCs w:val="28"/>
          <w:lang w:val="en-US"/>
        </w:rPr>
        <w:t>1</w:t>
      </w:r>
      <w:r w:rsidRPr="00C12B77">
        <w:rPr>
          <w:szCs w:val="28"/>
          <w:lang w:val="uk-UA"/>
        </w:rPr>
        <w:t>-</w:t>
      </w:r>
      <w:r w:rsidRPr="00C12B77">
        <w:rPr>
          <w:szCs w:val="28"/>
          <w:lang w:val="en-US"/>
        </w:rPr>
        <w:t>S.109.</w:t>
      </w:r>
    </w:p>
    <w:p w:rsidR="00D94D6E" w:rsidRPr="00C12B77" w:rsidRDefault="00D94D6E" w:rsidP="00D94D6E">
      <w:pPr>
        <w:numPr>
          <w:ilvl w:val="0"/>
          <w:numId w:val="6"/>
        </w:numPr>
        <w:autoSpaceDE w:val="0"/>
        <w:autoSpaceDN w:val="0"/>
        <w:adjustRightInd w:val="0"/>
        <w:rPr>
          <w:lang w:val="en-US"/>
        </w:rPr>
      </w:pPr>
      <w:r w:rsidRPr="00C12B77">
        <w:rPr>
          <w:lang w:val="en-US"/>
        </w:rPr>
        <w:t>Stream AR, Sutherland ER. Obesity and asthma disease phenotypes.</w:t>
      </w:r>
      <w:r w:rsidRPr="00C12B77">
        <w:rPr>
          <w:iCs/>
          <w:lang w:val="en-US"/>
        </w:rPr>
        <w:t>Curr. Opin.Allergy Clin.Immunol.</w:t>
      </w:r>
      <w:r w:rsidRPr="00C12B77">
        <w:rPr>
          <w:lang w:val="en-US"/>
        </w:rPr>
        <w:t>2012</w:t>
      </w:r>
      <w:r w:rsidRPr="00C12B77">
        <w:t xml:space="preserve">; </w:t>
      </w:r>
      <w:r w:rsidRPr="00C12B77">
        <w:rPr>
          <w:lang w:val="en-US"/>
        </w:rPr>
        <w:t>12</w:t>
      </w:r>
      <w:r w:rsidRPr="00C12B77">
        <w:t>:</w:t>
      </w:r>
      <w:r w:rsidRPr="00C12B77">
        <w:rPr>
          <w:lang w:val="en-US"/>
        </w:rPr>
        <w:t xml:space="preserve"> 76-81.</w:t>
      </w:r>
    </w:p>
    <w:p w:rsidR="0003346D" w:rsidRPr="00C12B77" w:rsidRDefault="00D94D6E" w:rsidP="00D94D6E">
      <w:pPr>
        <w:widowControl w:val="0"/>
        <w:numPr>
          <w:ilvl w:val="0"/>
          <w:numId w:val="6"/>
        </w:numPr>
        <w:autoSpaceDE w:val="0"/>
        <w:autoSpaceDN w:val="0"/>
        <w:adjustRightInd w:val="0"/>
        <w:rPr>
          <w:lang w:val="en-US"/>
        </w:rPr>
      </w:pPr>
      <w:r w:rsidRPr="00C12B77">
        <w:rPr>
          <w:lang w:val="it-IT"/>
        </w:rPr>
        <w:t>Strickland DH</w:t>
      </w:r>
      <w:r w:rsidRPr="00C12B77">
        <w:rPr>
          <w:lang w:val="en-US"/>
        </w:rPr>
        <w:t>,</w:t>
      </w:r>
      <w:r w:rsidR="0003346D" w:rsidRPr="00C12B77">
        <w:rPr>
          <w:lang w:val="it-IT"/>
        </w:rPr>
        <w:t xml:space="preserve"> Holt PG,</w:t>
      </w:r>
      <w:r w:rsidR="0003346D" w:rsidRPr="00C12B77">
        <w:rPr>
          <w:shd w:val="clear" w:color="auto" w:fill="FFFFFF"/>
        </w:rPr>
        <w:t>Sly PD</w:t>
      </w:r>
      <w:r w:rsidR="0003346D" w:rsidRPr="00C12B77">
        <w:rPr>
          <w:shd w:val="clear" w:color="auto" w:fill="FFFFFF"/>
          <w:lang w:val="en-US"/>
        </w:rPr>
        <w:t>.</w:t>
      </w:r>
      <w:hyperlink r:id="rId206" w:history="1">
        <w:r w:rsidR="0003346D" w:rsidRPr="00C12B77">
          <w:rPr>
            <w:rStyle w:val="af"/>
            <w:color w:val="auto"/>
            <w:u w:val="none"/>
            <w:shd w:val="clear" w:color="auto" w:fill="FFFFFF"/>
          </w:rPr>
          <w:t>Defective respiratory tract immune surveillance in </w:t>
        </w:r>
        <w:r w:rsidR="0003346D" w:rsidRPr="00C12B77">
          <w:rPr>
            <w:rStyle w:val="af"/>
            <w:bCs/>
            <w:color w:val="auto"/>
            <w:u w:val="none"/>
            <w:shd w:val="clear" w:color="auto" w:fill="FFFFFF"/>
          </w:rPr>
          <w:t>asthma</w:t>
        </w:r>
        <w:r w:rsidR="0003346D" w:rsidRPr="00C12B77">
          <w:rPr>
            <w:rStyle w:val="af"/>
            <w:color w:val="auto"/>
            <w:u w:val="none"/>
            <w:shd w:val="clear" w:color="auto" w:fill="FFFFFF"/>
          </w:rPr>
          <w:t>: a primary causal factor in disease onset and progression.</w:t>
        </w:r>
      </w:hyperlink>
      <w:r w:rsidR="0003346D" w:rsidRPr="00C12B77">
        <w:rPr>
          <w:rStyle w:val="jrnl"/>
          <w:shd w:val="clear" w:color="auto" w:fill="FFFFFF"/>
        </w:rPr>
        <w:t>Curr Opin Allergy Clin Immunol</w:t>
      </w:r>
      <w:r w:rsidR="0003346D" w:rsidRPr="00C12B77">
        <w:rPr>
          <w:shd w:val="clear" w:color="auto" w:fill="FFFFFF"/>
        </w:rPr>
        <w:t>. 2012;12(2):151-7.</w:t>
      </w:r>
    </w:p>
    <w:p w:rsidR="00D94D6E" w:rsidRPr="00C12B77" w:rsidRDefault="00D94D6E" w:rsidP="00D94D6E">
      <w:pPr>
        <w:widowControl w:val="0"/>
        <w:numPr>
          <w:ilvl w:val="0"/>
          <w:numId w:val="6"/>
        </w:numPr>
        <w:autoSpaceDE w:val="0"/>
        <w:autoSpaceDN w:val="0"/>
        <w:adjustRightInd w:val="0"/>
        <w:rPr>
          <w:lang w:val="en-US"/>
        </w:rPr>
      </w:pPr>
      <w:r w:rsidRPr="00C12B77">
        <w:rPr>
          <w:lang w:val="en-US"/>
        </w:rPr>
        <w:t>Su JB. Vascular endothelial dysfunction and pharmacological treatment.World Journal of Cardiology.2015; 7(11): 719-741</w:t>
      </w:r>
      <w:r w:rsidRPr="00C12B77">
        <w:rPr>
          <w:shd w:val="clear" w:color="auto" w:fill="FFFFFF"/>
          <w:lang w:val="en-US"/>
        </w:rPr>
        <w:t>.</w:t>
      </w:r>
    </w:p>
    <w:p w:rsidR="00A05C0F" w:rsidRPr="00C12B77" w:rsidRDefault="00A05C0F" w:rsidP="00D94D6E">
      <w:pPr>
        <w:numPr>
          <w:ilvl w:val="0"/>
          <w:numId w:val="6"/>
        </w:numPr>
        <w:autoSpaceDE w:val="0"/>
        <w:autoSpaceDN w:val="0"/>
        <w:adjustRightInd w:val="0"/>
      </w:pPr>
      <w:r w:rsidRPr="00C12B77">
        <w:rPr>
          <w:bCs/>
          <w:shd w:val="clear" w:color="auto" w:fill="FFFFFF"/>
        </w:rPr>
        <w:t>Suissa</w:t>
      </w:r>
      <w:r w:rsidRPr="00C12B77">
        <w:rPr>
          <w:shd w:val="clear" w:color="auto" w:fill="FFFFFF"/>
        </w:rPr>
        <w:t> </w:t>
      </w:r>
      <w:r w:rsidRPr="00C12B77">
        <w:rPr>
          <w:bCs/>
          <w:shd w:val="clear" w:color="auto" w:fill="FFFFFF"/>
        </w:rPr>
        <w:t>S</w:t>
      </w:r>
      <w:r w:rsidRPr="00C12B77">
        <w:rPr>
          <w:shd w:val="clear" w:color="auto" w:fill="FFFFFF"/>
        </w:rPr>
        <w:t>, Dell</w:t>
      </w:r>
      <w:r w:rsidR="00E37F01" w:rsidRPr="00C12B77">
        <w:rPr>
          <w:shd w:val="clear" w:color="auto" w:fill="FFFFFF"/>
        </w:rPr>
        <w:t>’</w:t>
      </w:r>
      <w:r w:rsidRPr="00C12B77">
        <w:rPr>
          <w:shd w:val="clear" w:color="auto" w:fill="FFFFFF"/>
        </w:rPr>
        <w:t>Aniello </w:t>
      </w:r>
      <w:r w:rsidRPr="00C12B77">
        <w:rPr>
          <w:bCs/>
          <w:shd w:val="clear" w:color="auto" w:fill="FFFFFF"/>
        </w:rPr>
        <w:t>S</w:t>
      </w:r>
      <w:r w:rsidRPr="00C12B77">
        <w:rPr>
          <w:shd w:val="clear" w:color="auto" w:fill="FFFFFF"/>
        </w:rPr>
        <w:t>, Ernst P</w:t>
      </w:r>
      <w:hyperlink r:id="rId207" w:history="1">
        <w:r w:rsidRPr="00C12B77">
          <w:rPr>
            <w:rStyle w:val="af"/>
            <w:color w:val="auto"/>
            <w:u w:val="none"/>
            <w:shd w:val="clear" w:color="auto" w:fill="FFFFFF"/>
          </w:rPr>
          <w:t>Comparative effectiveness of LABA-ICS versus LAMA as initial treatment in COPD targeted by blood eosinophils: a population-based cohort study</w:t>
        </w:r>
      </w:hyperlink>
      <w:r w:rsidRPr="00C12B77">
        <w:t>Lancet Respir Med</w:t>
      </w:r>
      <w:r w:rsidRPr="00C12B77">
        <w:rPr>
          <w:shd w:val="clear" w:color="auto" w:fill="FFFFFF"/>
        </w:rPr>
        <w:t>. 2018 Nov;6(11):855-862.</w:t>
      </w:r>
    </w:p>
    <w:p w:rsidR="00113FA3" w:rsidRPr="00C12B77" w:rsidRDefault="00D94D6E" w:rsidP="00D94D6E">
      <w:pPr>
        <w:widowControl w:val="0"/>
        <w:numPr>
          <w:ilvl w:val="0"/>
          <w:numId w:val="6"/>
        </w:numPr>
        <w:autoSpaceDE w:val="0"/>
        <w:autoSpaceDN w:val="0"/>
        <w:adjustRightInd w:val="0"/>
        <w:rPr>
          <w:lang w:eastAsia="uk-UA"/>
        </w:rPr>
      </w:pPr>
      <w:r w:rsidRPr="00C12B77">
        <w:t>Sutherland ER</w:t>
      </w:r>
      <w:r w:rsidR="00113FA3" w:rsidRPr="00C12B77">
        <w:rPr>
          <w:lang w:val="en-US"/>
        </w:rPr>
        <w:t>.</w:t>
      </w:r>
      <w:hyperlink r:id="rId208" w:history="1">
        <w:r w:rsidR="00113FA3" w:rsidRPr="00C12B77">
          <w:rPr>
            <w:rStyle w:val="af"/>
            <w:color w:val="auto"/>
            <w:u w:val="none"/>
            <w:shd w:val="clear" w:color="auto" w:fill="FFFFFF"/>
          </w:rPr>
          <w:t>Linking obesity and asthma</w:t>
        </w:r>
      </w:hyperlink>
      <w:r w:rsidR="00113FA3" w:rsidRPr="00C12B77">
        <w:rPr>
          <w:lang w:val="en-US"/>
        </w:rPr>
        <w:t>.</w:t>
      </w:r>
      <w:r w:rsidR="00113FA3" w:rsidRPr="00C12B77">
        <w:rPr>
          <w:rStyle w:val="jrnl"/>
          <w:shd w:val="clear" w:color="auto" w:fill="FFFFFF"/>
        </w:rPr>
        <w:t>Ann N Y Acad Sci</w:t>
      </w:r>
      <w:r w:rsidR="00113FA3" w:rsidRPr="00C12B77">
        <w:rPr>
          <w:shd w:val="clear" w:color="auto" w:fill="FFFFFF"/>
        </w:rPr>
        <w:t>. 2014;1311:31-41.</w:t>
      </w:r>
    </w:p>
    <w:p w:rsidR="00D94D6E" w:rsidRPr="00C12B77" w:rsidRDefault="00D94D6E" w:rsidP="00D94D6E">
      <w:pPr>
        <w:widowControl w:val="0"/>
        <w:numPr>
          <w:ilvl w:val="0"/>
          <w:numId w:val="6"/>
        </w:numPr>
        <w:autoSpaceDE w:val="0"/>
        <w:autoSpaceDN w:val="0"/>
        <w:adjustRightInd w:val="0"/>
        <w:rPr>
          <w:lang w:eastAsia="uk-UA"/>
        </w:rPr>
      </w:pPr>
      <w:r w:rsidRPr="00C12B77">
        <w:rPr>
          <w:lang w:eastAsia="uk-UA"/>
        </w:rPr>
        <w:t>Szukiewicz D, Pyzlak M, Szewczyk G, Stangret A, Trojanowski S, Bachanek M, et al.High Glucose Level Disturbs the Resveratrol-Evoked Curtailment of CX3CL1/CX3CR1 Signaling in Human Placental Circulation. Mediators Inflamm. 2017;2017:9853108.</w:t>
      </w:r>
    </w:p>
    <w:p w:rsidR="00D94D6E" w:rsidRPr="00C12B77" w:rsidRDefault="00D94D6E" w:rsidP="00D94D6E">
      <w:pPr>
        <w:pStyle w:val="a3"/>
        <w:numPr>
          <w:ilvl w:val="0"/>
          <w:numId w:val="6"/>
        </w:numPr>
        <w:spacing w:after="0" w:line="360" w:lineRule="auto"/>
        <w:jc w:val="both"/>
        <w:rPr>
          <w:rFonts w:ascii="Times New Roman" w:eastAsia="Times-Italic" w:hAnsi="Times New Roman"/>
          <w:iCs/>
          <w:sz w:val="28"/>
          <w:szCs w:val="28"/>
          <w:lang w:val="en-US" w:eastAsia="uk-UA"/>
        </w:rPr>
      </w:pPr>
      <w:r w:rsidRPr="00C12B77">
        <w:rPr>
          <w:rFonts w:ascii="Times New Roman" w:eastAsia="Times-Italic" w:hAnsi="Times New Roman"/>
          <w:iCs/>
          <w:sz w:val="28"/>
          <w:szCs w:val="28"/>
          <w:lang w:val="en-US" w:eastAsia="uk-UA"/>
        </w:rPr>
        <w:t>Tan HW, Liu X, Bi XP, Xing SS, Li L, Gong HP, et al. IL-18 overexpression promotes vascular inflammation and remodeling in a rat model of metabolic syndrome. Atherosclerosis.2010; 208(2): 350-7.</w:t>
      </w:r>
    </w:p>
    <w:p w:rsidR="00D94D6E" w:rsidRPr="00C12B77" w:rsidRDefault="00D94D6E" w:rsidP="00D94D6E">
      <w:pPr>
        <w:pStyle w:val="a4"/>
        <w:widowControl w:val="0"/>
        <w:numPr>
          <w:ilvl w:val="0"/>
          <w:numId w:val="6"/>
        </w:numPr>
        <w:spacing w:line="360" w:lineRule="auto"/>
        <w:rPr>
          <w:szCs w:val="28"/>
          <w:lang w:val="en-US"/>
        </w:rPr>
      </w:pPr>
      <w:r w:rsidRPr="00C12B77">
        <w:rPr>
          <w:rFonts w:eastAsiaTheme="majorEastAsia"/>
          <w:lang w:val="en-US"/>
        </w:rPr>
        <w:t>Tantisira KG</w:t>
      </w:r>
      <w:r w:rsidRPr="00C12B77">
        <w:rPr>
          <w:lang w:val="en-US"/>
        </w:rPr>
        <w:t xml:space="preserve">, </w:t>
      </w:r>
      <w:r w:rsidRPr="00C12B77">
        <w:rPr>
          <w:rFonts w:eastAsiaTheme="majorEastAsia"/>
          <w:lang w:val="en-US"/>
        </w:rPr>
        <w:t>Lasky-Su J</w:t>
      </w:r>
      <w:r w:rsidRPr="00C12B77">
        <w:rPr>
          <w:lang w:val="en-US"/>
        </w:rPr>
        <w:t xml:space="preserve">, </w:t>
      </w:r>
      <w:r w:rsidRPr="00C12B77">
        <w:rPr>
          <w:rFonts w:eastAsiaTheme="majorEastAsia"/>
          <w:lang w:val="en-US"/>
        </w:rPr>
        <w:t>Harada M</w:t>
      </w:r>
      <w:r w:rsidRPr="00C12B77">
        <w:rPr>
          <w:lang w:val="en-US"/>
        </w:rPr>
        <w:t xml:space="preserve">, </w:t>
      </w:r>
      <w:r w:rsidRPr="00C12B77">
        <w:rPr>
          <w:rFonts w:eastAsiaTheme="majorEastAsia"/>
          <w:lang w:val="en-US"/>
        </w:rPr>
        <w:t>Murphy A</w:t>
      </w:r>
      <w:r w:rsidRPr="00C12B77">
        <w:rPr>
          <w:lang w:val="en-US"/>
        </w:rPr>
        <w:t xml:space="preserve">, </w:t>
      </w:r>
      <w:r w:rsidRPr="00C12B77">
        <w:rPr>
          <w:rFonts w:eastAsiaTheme="majorEastAsia"/>
          <w:lang w:val="en-US"/>
        </w:rPr>
        <w:t>Litonjua AA</w:t>
      </w:r>
      <w:r w:rsidRPr="00C12B77">
        <w:rPr>
          <w:lang w:val="en-US"/>
        </w:rPr>
        <w:t xml:space="preserve">, </w:t>
      </w:r>
      <w:r w:rsidRPr="00C12B77">
        <w:rPr>
          <w:rFonts w:eastAsiaTheme="majorEastAsia"/>
          <w:lang w:val="en-US"/>
        </w:rPr>
        <w:t>Himes BE</w:t>
      </w:r>
      <w:r w:rsidRPr="00C12B77">
        <w:rPr>
          <w:lang w:val="en-US"/>
        </w:rPr>
        <w:t xml:space="preserve">, et al.Genomewide association between GLCCI1 and response to glucocorticoid therapy in asthma. </w:t>
      </w:r>
      <w:r w:rsidRPr="00C12B77">
        <w:rPr>
          <w:rFonts w:eastAsiaTheme="majorEastAsia"/>
          <w:lang w:val="en-US"/>
        </w:rPr>
        <w:t>N Engl J Med.</w:t>
      </w:r>
      <w:r w:rsidRPr="00C12B77">
        <w:rPr>
          <w:lang w:val="en-US"/>
        </w:rPr>
        <w:t xml:space="preserve"> 2011; 365(13): 1173-83.</w:t>
      </w:r>
    </w:p>
    <w:p w:rsidR="00D94D6E" w:rsidRPr="00C12B77" w:rsidRDefault="00D94D6E" w:rsidP="00D94D6E">
      <w:pPr>
        <w:numPr>
          <w:ilvl w:val="0"/>
          <w:numId w:val="6"/>
        </w:numPr>
        <w:autoSpaceDE w:val="0"/>
        <w:autoSpaceDN w:val="0"/>
        <w:adjustRightInd w:val="0"/>
        <w:rPr>
          <w:lang w:val="en-US"/>
        </w:rPr>
      </w:pPr>
      <w:r w:rsidRPr="00C12B77">
        <w:t xml:space="preserve">Telenga ED, Tideman SW, Kerstjens HA, Hacken NH, Timens W, Postma DS, </w:t>
      </w:r>
      <w:r w:rsidRPr="00C12B77">
        <w:rPr>
          <w:lang w:val="en-US"/>
        </w:rPr>
        <w:t>et al.</w:t>
      </w:r>
      <w:r w:rsidRPr="00C12B77">
        <w:t>Obesity in asthma: more neutrophilic inflammation as a possible explanation for a reducedtreatment response. Allergy. 2012;67(8):1060-8.</w:t>
      </w:r>
    </w:p>
    <w:p w:rsidR="00D94D6E" w:rsidRPr="00C12B77" w:rsidRDefault="00D94D6E" w:rsidP="00D94D6E">
      <w:pPr>
        <w:numPr>
          <w:ilvl w:val="0"/>
          <w:numId w:val="6"/>
        </w:numPr>
      </w:pPr>
      <w:bookmarkStart w:id="45" w:name="_Ref2458352"/>
      <w:r w:rsidRPr="00C12B77">
        <w:t>Thuesen BH, Husemoen LL, Hersoug LG, Pisinger C, Linneberg A. Insulin resistance as a predictor of incident asthma-like symptoms in adults. Clin Exp Allergy. 2009; 39(5): 700-7.</w:t>
      </w:r>
      <w:bookmarkEnd w:id="45"/>
    </w:p>
    <w:p w:rsidR="00D94D6E" w:rsidRPr="00C12B77" w:rsidRDefault="00DF1430" w:rsidP="00D94D6E">
      <w:pPr>
        <w:numPr>
          <w:ilvl w:val="0"/>
          <w:numId w:val="6"/>
        </w:numPr>
        <w:rPr>
          <w:lang w:val="en-US"/>
        </w:rPr>
      </w:pPr>
      <w:r w:rsidRPr="00C12B77">
        <w:rPr>
          <w:lang w:val="en-US"/>
        </w:rPr>
        <w:t xml:space="preserve">Todd GR. </w:t>
      </w:r>
      <w:hyperlink r:id="rId209" w:history="1">
        <w:r w:rsidRPr="00C12B77">
          <w:rPr>
            <w:rStyle w:val="af"/>
            <w:color w:val="auto"/>
            <w:u w:val="none"/>
            <w:shd w:val="clear" w:color="auto" w:fill="FFFFFF"/>
          </w:rPr>
          <w:t>GOAL--asthma control, but at what cost?</w:t>
        </w:r>
      </w:hyperlink>
      <w:r w:rsidRPr="00C12B77">
        <w:t>Am J Respir Crit Care Med</w:t>
      </w:r>
      <w:r w:rsidRPr="00C12B77">
        <w:rPr>
          <w:shd w:val="clear" w:color="auto" w:fill="FFFFFF"/>
        </w:rPr>
        <w:t>. 2005 15;172(2):254-5. </w:t>
      </w:r>
    </w:p>
    <w:p w:rsidR="00D94D6E" w:rsidRPr="00C12B77" w:rsidRDefault="00D94D6E" w:rsidP="00D94D6E">
      <w:pPr>
        <w:numPr>
          <w:ilvl w:val="0"/>
          <w:numId w:val="6"/>
        </w:numPr>
      </w:pPr>
      <w:r w:rsidRPr="00C12B77">
        <w:rPr>
          <w:lang w:val="en-US"/>
        </w:rPr>
        <w:t>Todd GR. Adrenal crisis due to inhaled steroids is underestimated. Arch Dis Child.2003; 88(6): 554-5.</w:t>
      </w:r>
    </w:p>
    <w:p w:rsidR="00DD0F1F" w:rsidRPr="00C12B77" w:rsidRDefault="00D94D6E" w:rsidP="00D94D6E">
      <w:pPr>
        <w:numPr>
          <w:ilvl w:val="0"/>
          <w:numId w:val="6"/>
        </w:numPr>
        <w:overflowPunct w:val="0"/>
        <w:autoSpaceDE w:val="0"/>
        <w:autoSpaceDN w:val="0"/>
        <w:adjustRightInd w:val="0"/>
        <w:textAlignment w:val="baseline"/>
        <w:rPr>
          <w:bCs/>
          <w:lang w:val="en-US" w:eastAsia="ru-RU"/>
        </w:rPr>
      </w:pPr>
      <w:r w:rsidRPr="00C12B77">
        <w:rPr>
          <w:lang w:val="en-US"/>
        </w:rPr>
        <w:t xml:space="preserve">Turner SW, </w:t>
      </w:r>
      <w:r w:rsidR="00FD780D" w:rsidRPr="00C12B77">
        <w:rPr>
          <w:shd w:val="clear" w:color="auto" w:fill="FFFFFF"/>
        </w:rPr>
        <w:t>Pringle EJ, Richardson HB,</w:t>
      </w:r>
      <w:r w:rsidR="00EC64CD" w:rsidRPr="00C12B77">
        <w:rPr>
          <w:lang w:val="en-US"/>
        </w:rPr>
        <w:t>Devereux G, et.al.</w:t>
      </w:r>
      <w:hyperlink r:id="rId210" w:history="1">
        <w:r w:rsidR="00EC64CD" w:rsidRPr="00C12B77">
          <w:rPr>
            <w:rStyle w:val="af"/>
            <w:color w:val="auto"/>
            <w:u w:val="none"/>
            <w:shd w:val="clear" w:color="auto" w:fill="FFFFFF"/>
          </w:rPr>
          <w:t>Nasal and bronchial airway epithelial cell mediator release in children.</w:t>
        </w:r>
      </w:hyperlink>
      <w:r w:rsidR="00EC64CD" w:rsidRPr="00C12B77">
        <w:rPr>
          <w:rStyle w:val="jrnl"/>
          <w:shd w:val="clear" w:color="auto" w:fill="FFFFFF"/>
        </w:rPr>
        <w:t>Pediatr Pulmonol</w:t>
      </w:r>
      <w:r w:rsidR="00EC64CD" w:rsidRPr="00C12B77">
        <w:rPr>
          <w:shd w:val="clear" w:color="auto" w:fill="FFFFFF"/>
        </w:rPr>
        <w:t>. 2012;47(12):1215-25.</w:t>
      </w:r>
      <w:r w:rsidR="00EC64CD" w:rsidRPr="00C12B77">
        <w:rPr>
          <w:rFonts w:ascii="Arial" w:hAnsi="Arial" w:cs="Arial"/>
          <w:color w:val="000000"/>
          <w:sz w:val="18"/>
          <w:szCs w:val="18"/>
          <w:shd w:val="clear" w:color="auto" w:fill="FFFFFF"/>
        </w:rPr>
        <w:t> </w:t>
      </w:r>
    </w:p>
    <w:p w:rsidR="00D94D6E" w:rsidRPr="00C12B77" w:rsidRDefault="00D94D6E" w:rsidP="00D94D6E">
      <w:pPr>
        <w:numPr>
          <w:ilvl w:val="0"/>
          <w:numId w:val="6"/>
        </w:numPr>
        <w:overflowPunct w:val="0"/>
        <w:autoSpaceDE w:val="0"/>
        <w:autoSpaceDN w:val="0"/>
        <w:adjustRightInd w:val="0"/>
        <w:textAlignment w:val="baseline"/>
        <w:rPr>
          <w:bCs/>
          <w:lang w:val="en-US" w:eastAsia="ru-RU"/>
        </w:rPr>
      </w:pPr>
      <w:r w:rsidRPr="00C12B77">
        <w:t>Upadhyay A, Earley A, Lamont JL, Haynes S, Wanner C, Balk EM.Lipid-lowering therapy in persons with chronic kidney disease: a systematic review and meta-analysis. Ann Intern Med. 2012;157(4):251-62.</w:t>
      </w:r>
    </w:p>
    <w:p w:rsidR="00D94D6E" w:rsidRPr="00C12B77" w:rsidRDefault="00D94D6E" w:rsidP="00D94D6E">
      <w:pPr>
        <w:numPr>
          <w:ilvl w:val="0"/>
          <w:numId w:val="6"/>
        </w:numPr>
        <w:overflowPunct w:val="0"/>
        <w:autoSpaceDE w:val="0"/>
        <w:autoSpaceDN w:val="0"/>
        <w:adjustRightInd w:val="0"/>
        <w:textAlignment w:val="baseline"/>
        <w:rPr>
          <w:bCs/>
          <w:lang w:eastAsia="ru-RU"/>
        </w:rPr>
      </w:pPr>
      <w:bookmarkStart w:id="46" w:name="_Ref2465574"/>
      <w:r w:rsidRPr="00C12B77">
        <w:t>Valente MA, Hillege HL, Navis G, Voors AA, Dunselman PH, van Veldhuisen DJ, et al. The Chronic Kidney Disease Epidemiology Collaboration equation outperforms the Modification of Diet in Renal Disease equation for estimating glomerular filtration rate in chronic systolic heart failure. Eur J Heart Fail. 2014; 16(1): 86-94.</w:t>
      </w:r>
      <w:bookmarkEnd w:id="46"/>
    </w:p>
    <w:p w:rsidR="008974AB" w:rsidRPr="00C12B77" w:rsidRDefault="00D94D6E" w:rsidP="00D94D6E">
      <w:pPr>
        <w:widowControl w:val="0"/>
        <w:numPr>
          <w:ilvl w:val="0"/>
          <w:numId w:val="6"/>
        </w:numPr>
        <w:overflowPunct w:val="0"/>
        <w:autoSpaceDE w:val="0"/>
        <w:autoSpaceDN w:val="0"/>
        <w:adjustRightInd w:val="0"/>
        <w:textAlignment w:val="baseline"/>
        <w:rPr>
          <w:shd w:val="clear" w:color="auto" w:fill="FFFFFF"/>
          <w:lang w:val="en-US"/>
        </w:rPr>
      </w:pPr>
      <w:bookmarkStart w:id="47" w:name="_Ref2452570"/>
      <w:r w:rsidRPr="00C12B77">
        <w:t xml:space="preserve">van den Akker M, </w:t>
      </w:r>
      <w:r w:rsidR="008974AB" w:rsidRPr="00C12B77">
        <w:rPr>
          <w:shd w:val="clear" w:color="auto" w:fill="FFFFFF"/>
        </w:rPr>
        <w:t>Nicholson K, Makovski TT, Griffith LE, </w:t>
      </w:r>
      <w:r w:rsidR="008974AB" w:rsidRPr="00C12B77">
        <w:rPr>
          <w:lang w:val="en-US"/>
        </w:rPr>
        <w:t xml:space="preserve">et.al. </w:t>
      </w:r>
      <w:hyperlink r:id="rId211" w:history="1">
        <w:r w:rsidR="008974AB" w:rsidRPr="00C12B77">
          <w:rPr>
            <w:rStyle w:val="af"/>
            <w:color w:val="auto"/>
            <w:u w:val="none"/>
            <w:shd w:val="clear" w:color="auto" w:fill="FFFFFF"/>
          </w:rPr>
          <w:t>Multimorbidity and comorbidity revisited: refining the concepts for international health research.</w:t>
        </w:r>
      </w:hyperlink>
      <w:bookmarkEnd w:id="47"/>
      <w:r w:rsidR="008974AB" w:rsidRPr="00C12B77">
        <w:rPr>
          <w:rStyle w:val="jrnl"/>
          <w:shd w:val="clear" w:color="auto" w:fill="FFFFFF"/>
        </w:rPr>
        <w:t>J Clin Epidemiol</w:t>
      </w:r>
      <w:r w:rsidR="00172AFC" w:rsidRPr="00C12B77">
        <w:rPr>
          <w:shd w:val="clear" w:color="auto" w:fill="FFFFFF"/>
        </w:rPr>
        <w:t>. 2019</w:t>
      </w:r>
      <w:r w:rsidR="008974AB" w:rsidRPr="00C12B77">
        <w:rPr>
          <w:shd w:val="clear" w:color="auto" w:fill="FFFFFF"/>
        </w:rPr>
        <w:t>;105:142-146.</w:t>
      </w:r>
    </w:p>
    <w:p w:rsidR="00D94D6E" w:rsidRPr="00C12B77" w:rsidRDefault="00D94D6E" w:rsidP="00D94D6E">
      <w:pPr>
        <w:widowControl w:val="0"/>
        <w:numPr>
          <w:ilvl w:val="0"/>
          <w:numId w:val="6"/>
        </w:numPr>
        <w:overflowPunct w:val="0"/>
        <w:autoSpaceDE w:val="0"/>
        <w:autoSpaceDN w:val="0"/>
        <w:adjustRightInd w:val="0"/>
        <w:textAlignment w:val="baseline"/>
        <w:rPr>
          <w:shd w:val="clear" w:color="auto" w:fill="FFFFFF"/>
          <w:lang w:val="en-US"/>
        </w:rPr>
      </w:pPr>
      <w:r w:rsidRPr="00C12B77">
        <w:rPr>
          <w:lang w:val="en-US"/>
        </w:rPr>
        <w:t>van Den Toorn LM, Prins JB,Overbeek SE, Hoogsteden HC, de Jongste JC.Adolescents in clinical remission of atopic asthma have elevated exhaled nitric oxide levels and bronchial hyperresponsiveness.Am J Respir Crit Care Med. 2000;162(3 Pt 1):953-7.</w:t>
      </w:r>
    </w:p>
    <w:p w:rsidR="00D94D6E" w:rsidRPr="00C12B77" w:rsidRDefault="00D94D6E" w:rsidP="00D94D6E">
      <w:pPr>
        <w:numPr>
          <w:ilvl w:val="0"/>
          <w:numId w:val="6"/>
        </w:numPr>
        <w:rPr>
          <w:lang w:val="en-US"/>
        </w:rPr>
      </w:pPr>
      <w:r w:rsidRPr="00C12B77">
        <w:rPr>
          <w:lang w:val="en-US"/>
        </w:rPr>
        <w:t>van Huisstede A, Castro Cabezas M, van de Geijn GJ, Mannaerts GH, Njo TL, Taube C. Underdiagnosis and overdiagnosis of asthma in the morbidly obese. Respir Med. 2013; 107(9): 1356-64.</w:t>
      </w:r>
    </w:p>
    <w:p w:rsidR="00D94D6E" w:rsidRPr="00C12B77" w:rsidRDefault="00D94D6E" w:rsidP="00D94D6E">
      <w:pPr>
        <w:pStyle w:val="a4"/>
        <w:widowControl w:val="0"/>
        <w:numPr>
          <w:ilvl w:val="0"/>
          <w:numId w:val="6"/>
        </w:numPr>
        <w:autoSpaceDE w:val="0"/>
        <w:autoSpaceDN w:val="0"/>
        <w:adjustRightInd w:val="0"/>
        <w:spacing w:line="360" w:lineRule="auto"/>
        <w:rPr>
          <w:szCs w:val="28"/>
          <w:lang w:val="en-US"/>
        </w:rPr>
      </w:pPr>
      <w:r w:rsidRPr="00C12B77">
        <w:rPr>
          <w:lang w:val="en-US"/>
        </w:rPr>
        <w:t>van Veen IH, Ten Brinke A, Sterk PJ, Rabe KF, Bel EH.Airway inflammation in obese and nonobese patients with difficult-to-treat asthma. Allergy. 2008;63(5):570-4.</w:t>
      </w:r>
    </w:p>
    <w:p w:rsidR="00D94D6E" w:rsidRPr="00C12B77" w:rsidRDefault="00D94D6E" w:rsidP="00D94D6E">
      <w:pPr>
        <w:numPr>
          <w:ilvl w:val="0"/>
          <w:numId w:val="6"/>
        </w:numPr>
        <w:rPr>
          <w:lang w:val="en-US"/>
        </w:rPr>
      </w:pPr>
      <w:r w:rsidRPr="00C12B77">
        <w:rPr>
          <w:lang w:val="en-US"/>
        </w:rPr>
        <w:t>Vázquez-Huerta DI, Alvarez-Rodríguez BA, Topete-Reyes JF, Muñoz-Valle JF, Parra-Michel R, Fuentes-Ramírez F. Tumor necrosis factor alpha -238 G/A and -308 G/A polymorphisms and soluble TNF-α levels in chronic kidney disease: correlation with clinical variables. Int J Clin Exp Med. 2014; 7(8): 2111-9.</w:t>
      </w:r>
    </w:p>
    <w:p w:rsidR="00D94D6E" w:rsidRPr="00C12B77" w:rsidRDefault="00D94D6E" w:rsidP="00D94D6E">
      <w:pPr>
        <w:pStyle w:val="a4"/>
        <w:widowControl w:val="0"/>
        <w:numPr>
          <w:ilvl w:val="0"/>
          <w:numId w:val="6"/>
        </w:numPr>
        <w:spacing w:line="360" w:lineRule="auto"/>
        <w:rPr>
          <w:szCs w:val="28"/>
          <w:lang w:val="en-US"/>
        </w:rPr>
      </w:pPr>
      <w:r w:rsidRPr="00C12B77">
        <w:rPr>
          <w:rFonts w:eastAsiaTheme="majorEastAsia"/>
          <w:lang w:val="en-US"/>
        </w:rPr>
        <w:t>Virchow JC Jr</w:t>
      </w:r>
      <w:r w:rsidRPr="00C12B77">
        <w:rPr>
          <w:lang w:val="en-US"/>
        </w:rPr>
        <w:t xml:space="preserve">, </w:t>
      </w:r>
      <w:r w:rsidRPr="00C12B77">
        <w:rPr>
          <w:rFonts w:eastAsiaTheme="majorEastAsia"/>
          <w:lang w:val="en-US"/>
        </w:rPr>
        <w:t>Walker C</w:t>
      </w:r>
      <w:r w:rsidRPr="00C12B77">
        <w:rPr>
          <w:lang w:val="en-US"/>
        </w:rPr>
        <w:t xml:space="preserve">, </w:t>
      </w:r>
      <w:r w:rsidRPr="00C12B77">
        <w:rPr>
          <w:rFonts w:eastAsiaTheme="majorEastAsia"/>
          <w:lang w:val="en-US"/>
        </w:rPr>
        <w:t>Hafner D</w:t>
      </w:r>
      <w:r w:rsidRPr="00C12B77">
        <w:rPr>
          <w:lang w:val="en-US"/>
        </w:rPr>
        <w:t xml:space="preserve">, </w:t>
      </w:r>
      <w:r w:rsidRPr="00C12B77">
        <w:rPr>
          <w:rFonts w:eastAsiaTheme="majorEastAsia"/>
          <w:lang w:val="en-US"/>
        </w:rPr>
        <w:t>Kortsik C</w:t>
      </w:r>
      <w:r w:rsidRPr="00C12B77">
        <w:rPr>
          <w:lang w:val="en-US"/>
        </w:rPr>
        <w:t xml:space="preserve">, </w:t>
      </w:r>
      <w:r w:rsidRPr="00C12B77">
        <w:rPr>
          <w:rFonts w:eastAsiaTheme="majorEastAsia"/>
          <w:lang w:val="en-US"/>
        </w:rPr>
        <w:t>Werner P</w:t>
      </w:r>
      <w:r w:rsidRPr="00C12B77">
        <w:rPr>
          <w:lang w:val="en-US"/>
        </w:rPr>
        <w:t xml:space="preserve">, </w:t>
      </w:r>
      <w:r w:rsidRPr="00C12B77">
        <w:rPr>
          <w:rFonts w:eastAsiaTheme="majorEastAsia"/>
          <w:lang w:val="en-US"/>
        </w:rPr>
        <w:t>Matthys H</w:t>
      </w:r>
      <w:r w:rsidRPr="00C12B77">
        <w:rPr>
          <w:lang w:val="en-US"/>
        </w:rPr>
        <w:t>, et al.</w:t>
      </w:r>
      <w:hyperlink r:id="rId212" w:history="1">
        <w:r w:rsidR="00317B8C" w:rsidRPr="00317B8C">
          <w:rPr>
            <w:rStyle w:val="af"/>
            <w:szCs w:val="28"/>
            <w:lang w:val="uk-UA" w:eastAsia="en-US"/>
          </w:rPr>
          <w:t>https://www.ncbi.nlm.nih.gov/pubmed/?term=Kroegel%20C%5BAuthor%5D&amp;cauthor=true&amp;cauthor_uid=7697273</w:t>
        </w:r>
      </w:hyperlink>
      <w:r w:rsidRPr="00C12B77">
        <w:rPr>
          <w:lang w:val="en-US"/>
        </w:rPr>
        <w:t>T cells and cytokines in bronchoalveolar lavage fluid after segmental allergen provocation in atopic asthma.</w:t>
      </w:r>
      <w:r w:rsidRPr="00C12B77">
        <w:rPr>
          <w:rFonts w:eastAsiaTheme="majorEastAsia"/>
          <w:lang w:val="en-US"/>
        </w:rPr>
        <w:t>Am J Respir Crit Care Med.</w:t>
      </w:r>
      <w:r w:rsidRPr="00C12B77">
        <w:rPr>
          <w:lang w:val="en-US"/>
        </w:rPr>
        <w:t xml:space="preserve"> 1995; 151(4): 960-8.</w:t>
      </w:r>
    </w:p>
    <w:p w:rsidR="00D94D6E" w:rsidRPr="00C12B77" w:rsidRDefault="00D94D6E" w:rsidP="00D94D6E">
      <w:pPr>
        <w:pStyle w:val="a4"/>
        <w:widowControl w:val="0"/>
        <w:numPr>
          <w:ilvl w:val="0"/>
          <w:numId w:val="6"/>
        </w:numPr>
        <w:spacing w:line="360" w:lineRule="auto"/>
        <w:rPr>
          <w:szCs w:val="28"/>
          <w:lang w:val="en-US"/>
        </w:rPr>
      </w:pPr>
      <w:r w:rsidRPr="00C12B77">
        <w:rPr>
          <w:lang w:val="en-US"/>
        </w:rPr>
        <w:t>Voorend-van Bergen S, Brackel H, Caudri D, de Jongste J, Pijnenburg M.Assessment of asthma control by children and parents. Eur Respir J. 2013;41(1):233-4.</w:t>
      </w:r>
    </w:p>
    <w:p w:rsidR="00D94D6E" w:rsidRPr="00C12B77" w:rsidRDefault="00D94D6E" w:rsidP="00D94D6E">
      <w:pPr>
        <w:numPr>
          <w:ilvl w:val="0"/>
          <w:numId w:val="6"/>
        </w:numPr>
        <w:rPr>
          <w:lang w:val="en-US"/>
        </w:rPr>
      </w:pPr>
      <w:r w:rsidRPr="00C12B77">
        <w:rPr>
          <w:lang w:val="en-US"/>
        </w:rPr>
        <w:t>Waist Circumference and Waist-Hip Ratio: report of a WHO Expert Consultation.WHO. Geneva: WHO; 2008. 39 р.</w:t>
      </w:r>
    </w:p>
    <w:p w:rsidR="00D94D6E" w:rsidRPr="00C12B77" w:rsidRDefault="00FC18A9" w:rsidP="00D94D6E">
      <w:pPr>
        <w:pStyle w:val="a4"/>
        <w:widowControl w:val="0"/>
        <w:numPr>
          <w:ilvl w:val="0"/>
          <w:numId w:val="6"/>
        </w:numPr>
        <w:spacing w:line="360" w:lineRule="auto"/>
        <w:rPr>
          <w:szCs w:val="28"/>
          <w:lang w:val="en-US"/>
        </w:rPr>
      </w:pPr>
      <w:r w:rsidRPr="00C12B77">
        <w:rPr>
          <w:bCs/>
          <w:szCs w:val="28"/>
          <w:shd w:val="clear" w:color="auto" w:fill="FFFFFF"/>
          <w:lang w:val="en-US"/>
        </w:rPr>
        <w:t>Walker C</w:t>
      </w:r>
      <w:r w:rsidRPr="00C12B77">
        <w:rPr>
          <w:szCs w:val="28"/>
          <w:shd w:val="clear" w:color="auto" w:fill="FFFFFF"/>
          <w:lang w:val="en-US"/>
        </w:rPr>
        <w:t xml:space="preserve">, Mojares E, Del Río Hernández A. </w:t>
      </w:r>
      <w:hyperlink r:id="rId213" w:history="1">
        <w:r w:rsidRPr="00C12B77">
          <w:rPr>
            <w:rStyle w:val="af"/>
            <w:color w:val="auto"/>
            <w:szCs w:val="28"/>
            <w:u w:val="none"/>
            <w:shd w:val="clear" w:color="auto" w:fill="FFFFFF"/>
            <w:lang w:val="en-US"/>
          </w:rPr>
          <w:t>Role of Extracellular Matrix in Development and Cancer Progression.</w:t>
        </w:r>
      </w:hyperlink>
      <w:r w:rsidRPr="00C12B77">
        <w:rPr>
          <w:szCs w:val="28"/>
          <w:lang w:val="uk-UA" w:eastAsia="en-US"/>
        </w:rPr>
        <w:t>Int J Mol Sci</w:t>
      </w:r>
      <w:r w:rsidRPr="00C12B77">
        <w:rPr>
          <w:szCs w:val="28"/>
          <w:shd w:val="clear" w:color="auto" w:fill="FFFFFF"/>
          <w:lang w:val="uk-UA" w:eastAsia="en-US"/>
        </w:rPr>
        <w:t>. 2018 Oct 4;19(10). pii: E3028. </w:t>
      </w:r>
      <w:r w:rsidRPr="00C12B77">
        <w:rPr>
          <w:szCs w:val="28"/>
          <w:lang w:val="en-US"/>
        </w:rPr>
        <w:t>.</w:t>
      </w:r>
    </w:p>
    <w:p w:rsidR="00D94D6E" w:rsidRPr="00C12B77" w:rsidRDefault="00D94D6E" w:rsidP="00D94D6E">
      <w:pPr>
        <w:numPr>
          <w:ilvl w:val="0"/>
          <w:numId w:val="6"/>
        </w:numPr>
        <w:rPr>
          <w:lang w:val="en-US"/>
        </w:rPr>
      </w:pPr>
      <w:r w:rsidRPr="00C12B77">
        <w:rPr>
          <w:lang w:val="en-US"/>
        </w:rPr>
        <w:t>Wang X, Tao T, Ding R. Kidney Protection against Ischemia/Reperfusion Injury by Myofi brillogenesis Regulator-1. Am. J. Nephrol. 2014; 39(4): 279-287.</w:t>
      </w:r>
    </w:p>
    <w:p w:rsidR="0061559D" w:rsidRPr="00C12B77" w:rsidRDefault="00D94D6E" w:rsidP="00D94D6E">
      <w:pPr>
        <w:pStyle w:val="a3"/>
        <w:widowControl w:val="0"/>
        <w:numPr>
          <w:ilvl w:val="0"/>
          <w:numId w:val="6"/>
        </w:numPr>
        <w:autoSpaceDE w:val="0"/>
        <w:autoSpaceDN w:val="0"/>
        <w:spacing w:after="0" w:line="360" w:lineRule="auto"/>
        <w:jc w:val="both"/>
        <w:rPr>
          <w:rFonts w:ascii="Times New Roman" w:hAnsi="Times New Roman"/>
          <w:sz w:val="28"/>
          <w:szCs w:val="28"/>
          <w:lang w:val="en-US"/>
        </w:rPr>
      </w:pPr>
      <w:r w:rsidRPr="00C12B77">
        <w:rPr>
          <w:rFonts w:ascii="Times New Roman" w:hAnsi="Times New Roman"/>
          <w:sz w:val="28"/>
          <w:szCs w:val="28"/>
          <w:lang w:val="fr-FR"/>
        </w:rPr>
        <w:t xml:space="preserve">Wang Y, </w:t>
      </w:r>
      <w:r w:rsidR="0061559D" w:rsidRPr="00C12B77">
        <w:rPr>
          <w:rFonts w:ascii="Times New Roman" w:hAnsi="Times New Roman"/>
          <w:sz w:val="28"/>
          <w:szCs w:val="28"/>
          <w:shd w:val="clear" w:color="auto" w:fill="FFFFFF"/>
          <w:lang w:val="fr-FR"/>
        </w:rPr>
        <w:t xml:space="preserve">Tang X, Zhu B, Chen R, Hu Y, et.al. </w:t>
      </w:r>
      <w:hyperlink r:id="rId214" w:history="1">
        <w:r w:rsidR="0061559D" w:rsidRPr="00C12B77">
          <w:rPr>
            <w:rStyle w:val="af"/>
            <w:rFonts w:ascii="Times New Roman" w:hAnsi="Times New Roman"/>
            <w:color w:val="auto"/>
            <w:sz w:val="28"/>
            <w:szCs w:val="28"/>
            <w:u w:val="none"/>
            <w:shd w:val="clear" w:color="auto" w:fill="FFFFFF"/>
            <w:lang w:val="en-US"/>
          </w:rPr>
          <w:t>Evaluation of diagnostic criteria for IgG4-related tubulointerstitial nephritis.</w:t>
        </w:r>
      </w:hyperlink>
      <w:r w:rsidR="0061559D" w:rsidRPr="00C12B77">
        <w:rPr>
          <w:rFonts w:ascii="Times New Roman" w:hAnsi="Times New Roman"/>
          <w:sz w:val="28"/>
          <w:szCs w:val="28"/>
          <w:lang w:val="uk-UA"/>
        </w:rPr>
        <w:t>Diagn Pathol</w:t>
      </w:r>
      <w:r w:rsidR="0061559D" w:rsidRPr="00C12B77">
        <w:rPr>
          <w:rFonts w:ascii="Times New Roman" w:hAnsi="Times New Roman"/>
          <w:sz w:val="28"/>
          <w:szCs w:val="28"/>
          <w:shd w:val="clear" w:color="auto" w:fill="FFFFFF"/>
          <w:lang w:val="uk-UA"/>
        </w:rPr>
        <w:t>. 2015 1;10:83.</w:t>
      </w:r>
    </w:p>
    <w:p w:rsidR="00D94D6E" w:rsidRPr="00C12B77" w:rsidRDefault="00D94D6E" w:rsidP="00D94D6E">
      <w:pPr>
        <w:pStyle w:val="a3"/>
        <w:widowControl w:val="0"/>
        <w:numPr>
          <w:ilvl w:val="0"/>
          <w:numId w:val="6"/>
        </w:numPr>
        <w:autoSpaceDE w:val="0"/>
        <w:autoSpaceDN w:val="0"/>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Wanner A, Mendes ES.Airway Endothelial Dysfunction in Asthma and Chronic Obstructive Pulmonary Disease: A Challenge for Future Research.Am. J. of Respiratory and Crit. Care Med. 2010; 182: 1344-1351.</w:t>
      </w:r>
    </w:p>
    <w:p w:rsidR="00306251" w:rsidRPr="00C12B77" w:rsidRDefault="00306251" w:rsidP="00D94D6E">
      <w:pPr>
        <w:pStyle w:val="a3"/>
        <w:widowControl w:val="0"/>
        <w:numPr>
          <w:ilvl w:val="0"/>
          <w:numId w:val="6"/>
        </w:numPr>
        <w:spacing w:after="0" w:line="360" w:lineRule="auto"/>
        <w:jc w:val="both"/>
        <w:rPr>
          <w:rFonts w:ascii="Times New Roman" w:hAnsi="Times New Roman"/>
          <w:sz w:val="28"/>
          <w:szCs w:val="28"/>
          <w:lang w:val="en-US" w:eastAsia="uk-UA"/>
        </w:rPr>
      </w:pPr>
      <w:bookmarkStart w:id="48" w:name="_Ref2465308"/>
      <w:r w:rsidRPr="00C12B77">
        <w:rPr>
          <w:rFonts w:ascii="Times New Roman" w:hAnsi="Times New Roman"/>
          <w:bCs/>
          <w:sz w:val="28"/>
          <w:szCs w:val="28"/>
          <w:shd w:val="clear" w:color="auto" w:fill="FFFFFF"/>
          <w:lang w:val="en-US"/>
        </w:rPr>
        <w:t>Ware JE Jr</w:t>
      </w:r>
      <w:r w:rsidRPr="00C12B77">
        <w:rPr>
          <w:rFonts w:ascii="Times New Roman" w:hAnsi="Times New Roman"/>
          <w:sz w:val="28"/>
          <w:szCs w:val="28"/>
          <w:shd w:val="clear" w:color="auto" w:fill="FFFFFF"/>
          <w:lang w:val="en-US"/>
        </w:rPr>
        <w:t xml:space="preserve">, Richardson MM, Meyer KB, Gandek B. </w:t>
      </w:r>
      <w:hyperlink r:id="rId215" w:history="1">
        <w:r w:rsidRPr="00C12B77">
          <w:rPr>
            <w:rStyle w:val="af"/>
            <w:rFonts w:ascii="Times New Roman" w:hAnsi="Times New Roman"/>
            <w:color w:val="auto"/>
            <w:sz w:val="28"/>
            <w:szCs w:val="28"/>
            <w:u w:val="none"/>
            <w:shd w:val="clear" w:color="auto" w:fill="FFFFFF"/>
            <w:lang w:val="en-US"/>
          </w:rPr>
          <w:t>Improving CKD-Specific Patient-Reported Measures of Health-Related Quality of Life.</w:t>
        </w:r>
      </w:hyperlink>
      <w:r w:rsidRPr="00C12B77">
        <w:rPr>
          <w:rFonts w:ascii="Times New Roman" w:hAnsi="Times New Roman"/>
          <w:sz w:val="28"/>
          <w:szCs w:val="28"/>
          <w:lang w:val="uk-UA"/>
        </w:rPr>
        <w:t xml:space="preserve">. </w:t>
      </w:r>
      <w:bookmarkEnd w:id="48"/>
      <w:r w:rsidRPr="00C12B77">
        <w:rPr>
          <w:rFonts w:ascii="Times New Roman" w:hAnsi="Times New Roman"/>
          <w:sz w:val="28"/>
          <w:szCs w:val="28"/>
          <w:lang w:val="uk-UA"/>
        </w:rPr>
        <w:t>J Am Soc Nephrol</w:t>
      </w:r>
      <w:r w:rsidRPr="00C12B77">
        <w:rPr>
          <w:rFonts w:ascii="Times New Roman" w:hAnsi="Times New Roman"/>
          <w:sz w:val="28"/>
          <w:szCs w:val="28"/>
          <w:shd w:val="clear" w:color="auto" w:fill="FFFFFF"/>
          <w:lang w:val="uk-UA"/>
        </w:rPr>
        <w:t>. 2019;30(4):664-677.</w:t>
      </w:r>
    </w:p>
    <w:p w:rsidR="00D94D6E" w:rsidRPr="00C12B77" w:rsidRDefault="00D94D6E" w:rsidP="00D94D6E">
      <w:pPr>
        <w:pStyle w:val="a3"/>
        <w:widowControl w:val="0"/>
        <w:numPr>
          <w:ilvl w:val="0"/>
          <w:numId w:val="6"/>
        </w:numPr>
        <w:spacing w:after="0" w:line="360" w:lineRule="auto"/>
        <w:jc w:val="both"/>
        <w:rPr>
          <w:rFonts w:ascii="Times New Roman" w:hAnsi="Times New Roman"/>
          <w:sz w:val="28"/>
          <w:szCs w:val="28"/>
          <w:lang w:val="en-US" w:eastAsia="uk-UA"/>
        </w:rPr>
      </w:pPr>
      <w:r w:rsidRPr="00C12B77">
        <w:rPr>
          <w:rFonts w:ascii="Times New Roman" w:hAnsi="Times New Roman"/>
          <w:sz w:val="28"/>
          <w:szCs w:val="28"/>
          <w:lang w:val="en-US"/>
        </w:rPr>
        <w:t>Weatherall M, Travers J, Shirtcliffe PM, Marsh SE, Williams MV, Nowitz MR, et al.Distinct clinical phenotypes of airways disease defined by cluster analysis. Eur Respir J. 2009;34(4):812-8.</w:t>
      </w:r>
    </w:p>
    <w:p w:rsidR="00306251" w:rsidRPr="00C12B77" w:rsidRDefault="00D94D6E" w:rsidP="00D94D6E">
      <w:pPr>
        <w:pStyle w:val="a3"/>
        <w:widowControl w:val="0"/>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Weiss ST.</w:t>
      </w:r>
      <w:r w:rsidR="00306251" w:rsidRPr="00C12B77">
        <w:rPr>
          <w:rFonts w:ascii="Times New Roman" w:hAnsi="Times New Roman"/>
          <w:sz w:val="28"/>
          <w:szCs w:val="28"/>
          <w:shd w:val="clear" w:color="auto" w:fill="FFFFFF"/>
          <w:lang w:val="en-US"/>
        </w:rPr>
        <w:t xml:space="preserve">Kelly RS, Chawes BL, Blighe K, et.al. </w:t>
      </w:r>
      <w:hyperlink r:id="rId216" w:history="1">
        <w:r w:rsidR="00306251" w:rsidRPr="00C12B77">
          <w:rPr>
            <w:rStyle w:val="af"/>
            <w:rFonts w:ascii="Times New Roman" w:hAnsi="Times New Roman"/>
            <w:color w:val="auto"/>
            <w:sz w:val="28"/>
            <w:szCs w:val="28"/>
            <w:u w:val="none"/>
            <w:shd w:val="clear" w:color="auto" w:fill="FFFFFF"/>
            <w:lang w:val="en-US"/>
          </w:rPr>
          <w:t>An Integrative Transcriptomic and Metabolomic Study of Lung Function in Children With Asthma.</w:t>
        </w:r>
      </w:hyperlink>
      <w:r w:rsidR="00306251" w:rsidRPr="00C12B77">
        <w:rPr>
          <w:rFonts w:ascii="Times New Roman" w:hAnsi="Times New Roman"/>
          <w:sz w:val="28"/>
          <w:szCs w:val="28"/>
          <w:lang w:val="uk-UA"/>
        </w:rPr>
        <w:t>Chest</w:t>
      </w:r>
      <w:r w:rsidR="00306251" w:rsidRPr="00C12B77">
        <w:rPr>
          <w:rFonts w:ascii="Times New Roman" w:hAnsi="Times New Roman"/>
          <w:sz w:val="28"/>
          <w:szCs w:val="28"/>
          <w:shd w:val="clear" w:color="auto" w:fill="FFFFFF"/>
          <w:lang w:val="uk-UA"/>
        </w:rPr>
        <w:t>. 2018;154(2):335-348.</w:t>
      </w:r>
    </w:p>
    <w:p w:rsidR="00D94D6E" w:rsidRPr="00C12B77" w:rsidRDefault="00D94D6E" w:rsidP="00D94D6E">
      <w:pPr>
        <w:pStyle w:val="a3"/>
        <w:widowControl w:val="0"/>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Wenzel SE, Barnes PJ, Bleecker ER, Bousquet J, Busse W, Dahlén SE, et al.A randomized, double-blind, placebo-controlled study of tumor necrosis factor-alpha blockade in severe persistent asthma. Am J Respir Crit Care Med. 2009;179(7):549-58.</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en-US"/>
        </w:rPr>
      </w:pPr>
      <w:r w:rsidRPr="00C12B77">
        <w:rPr>
          <w:rFonts w:ascii="Times New Roman" w:hAnsi="Times New Roman"/>
          <w:sz w:val="28"/>
          <w:szCs w:val="28"/>
          <w:lang w:val="en-US"/>
        </w:rPr>
        <w:t>Yadav UC, Srivastava SK. Cysteinyl leukotrienes (CysLTs): role in obesity-induced asthma.Curr. Mol. Med. 2015; 15(7): 598-60528.</w:t>
      </w:r>
    </w:p>
    <w:p w:rsidR="00D94D6E" w:rsidRPr="00C12B77" w:rsidRDefault="00D94D6E" w:rsidP="00D94D6E">
      <w:pPr>
        <w:numPr>
          <w:ilvl w:val="0"/>
          <w:numId w:val="6"/>
        </w:numPr>
        <w:rPr>
          <w:lang w:val="en-US"/>
        </w:rPr>
      </w:pPr>
      <w:r w:rsidRPr="00C12B77">
        <w:rPr>
          <w:lang w:val="en-US"/>
        </w:rPr>
        <w:t>Yeh KH, Skowronski ME, Coreno AJ, Seitz RE, Villalba KD, Dickey-White H, et al. Impact of obesity on the severity and therapeutic responsiveness of acute episodes of asthma.J Asthma.2011; 48(6): 546-52.</w:t>
      </w:r>
    </w:p>
    <w:p w:rsidR="00D94D6E" w:rsidRPr="00C12B77" w:rsidRDefault="00D94D6E" w:rsidP="00D94D6E">
      <w:pPr>
        <w:numPr>
          <w:ilvl w:val="0"/>
          <w:numId w:val="6"/>
        </w:numPr>
        <w:rPr>
          <w:lang w:val="en-US"/>
        </w:rPr>
      </w:pPr>
      <w:r w:rsidRPr="00C12B77">
        <w:rPr>
          <w:lang w:val="en-US"/>
        </w:rPr>
        <w:t>Yeryomenko G, Bezditko T. The role of allergens in the progression of obesity and hyperglycemia in the asthma patients. In: Abstracts from the EAACI. Congress, 17–21 June 2017 year. Helsinki; 2017, р. 18.</w:t>
      </w:r>
    </w:p>
    <w:p w:rsidR="00D94D6E" w:rsidRPr="00C12B77" w:rsidRDefault="00D94D6E" w:rsidP="00D94D6E">
      <w:pPr>
        <w:numPr>
          <w:ilvl w:val="0"/>
          <w:numId w:val="6"/>
        </w:numPr>
        <w:rPr>
          <w:lang w:val="en-US"/>
        </w:rPr>
      </w:pPr>
      <w:r w:rsidRPr="00C12B77">
        <w:rPr>
          <w:lang w:val="en-US"/>
        </w:rPr>
        <w:t>Yeryomenko G, Bezditko TV. The treatment of patients with asthma and comorbidity. Медичні перспективи. 2018; ХХІІІ(1), is. 1: 50-59.</w:t>
      </w:r>
    </w:p>
    <w:p w:rsidR="00D94D6E" w:rsidRPr="00C12B77" w:rsidRDefault="00D94D6E" w:rsidP="00D94D6E">
      <w:pPr>
        <w:numPr>
          <w:ilvl w:val="0"/>
          <w:numId w:val="6"/>
        </w:numPr>
        <w:rPr>
          <w:lang w:val="en-US"/>
        </w:rPr>
      </w:pPr>
      <w:r w:rsidRPr="00C12B77">
        <w:rPr>
          <w:lang w:val="en-US"/>
        </w:rPr>
        <w:t>Yeryomenko G, Ilyukha S, Taranenko A. A retrospective analysis of calls to emergency medical care to patients with allergy. In: The 8th International Scientific Interdisciplinary conference for medical students and young scientists. Abstract book. May 14th–15th 2015.Kharkiv; 2015, р. 76-77.</w:t>
      </w:r>
    </w:p>
    <w:p w:rsidR="00D94D6E" w:rsidRPr="00C12B77" w:rsidRDefault="00D94D6E" w:rsidP="00D94D6E">
      <w:pPr>
        <w:numPr>
          <w:ilvl w:val="0"/>
          <w:numId w:val="6"/>
        </w:numPr>
        <w:rPr>
          <w:lang w:val="en-US"/>
        </w:rPr>
      </w:pPr>
      <w:r w:rsidRPr="00C12B77">
        <w:rPr>
          <w:lang w:val="en-US"/>
        </w:rPr>
        <w:t>Yeryomenko G, Ospanova T, Bezditko T, Vysotska O. Тhe role of fractalkine in the development of inflammation in patients with asthma combined with diabetes mellitus type 2 and obesity. Regional Innovations MEDICAL SCIENCE. 2017; 4: 46-52.</w:t>
      </w:r>
    </w:p>
    <w:p w:rsidR="00D94D6E" w:rsidRPr="00C12B77" w:rsidRDefault="00D94D6E" w:rsidP="00D94D6E">
      <w:pPr>
        <w:numPr>
          <w:ilvl w:val="0"/>
          <w:numId w:val="6"/>
        </w:numPr>
        <w:rPr>
          <w:lang w:val="en-US"/>
        </w:rPr>
      </w:pPr>
      <w:r w:rsidRPr="00C12B77">
        <w:rPr>
          <w:lang w:val="en-US"/>
        </w:rPr>
        <w:t>Yeryomenko G, Pasiyeshvili T. Characteristics of genotypes of ACE gene in obese patients with asthma. In: Abstract book 4th Congress of Immunology 4–6 September 2015. Vienna; 2015, р. B.33.11.</w:t>
      </w:r>
    </w:p>
    <w:p w:rsidR="00D94D6E" w:rsidRPr="00C12B77" w:rsidRDefault="00D94D6E" w:rsidP="00D94D6E">
      <w:pPr>
        <w:numPr>
          <w:ilvl w:val="0"/>
          <w:numId w:val="6"/>
        </w:numPr>
        <w:rPr>
          <w:lang w:val="en-US"/>
        </w:rPr>
      </w:pPr>
      <w:r w:rsidRPr="00C12B77">
        <w:rPr>
          <w:lang w:val="en-US"/>
        </w:rPr>
        <w:t>Yeryomenko G. Peculiarities of asthma and insulin resistance depending on the types of obesity. Український журнал медицини, біології та спорту. 2018; 4(13): 73-77.</w:t>
      </w:r>
    </w:p>
    <w:p w:rsidR="00D94D6E" w:rsidRPr="00C12B77" w:rsidRDefault="00D94D6E" w:rsidP="00D94D6E">
      <w:pPr>
        <w:numPr>
          <w:ilvl w:val="0"/>
          <w:numId w:val="6"/>
        </w:numPr>
        <w:rPr>
          <w:lang w:val="en-US"/>
        </w:rPr>
      </w:pPr>
      <w:r w:rsidRPr="00C12B77">
        <w:rPr>
          <w:lang w:val="en-US"/>
        </w:rPr>
        <w:t xml:space="preserve">Yeryomenko G. The dependence of the endothelial function on comorbid states in patients with asthma. Wiadomosci Lekarskie. 2018; 2, cz I: 329-332. </w:t>
      </w:r>
    </w:p>
    <w:p w:rsidR="00D94D6E" w:rsidRPr="00C12B77" w:rsidRDefault="00D94D6E" w:rsidP="00D94D6E">
      <w:pPr>
        <w:numPr>
          <w:ilvl w:val="0"/>
          <w:numId w:val="6"/>
        </w:numPr>
        <w:rPr>
          <w:lang w:val="en-US"/>
        </w:rPr>
      </w:pPr>
      <w:r w:rsidRPr="00C12B77">
        <w:rPr>
          <w:lang w:val="en-US"/>
        </w:rPr>
        <w:t>Yeryomenko G. The role of fractalkine and monocyte chemoattractant protein-1 in the progression of asthma. Georgian Medicаl News. 2018; 1(274): 125-129.</w:t>
      </w:r>
    </w:p>
    <w:p w:rsidR="00D94D6E" w:rsidRPr="00C12B77" w:rsidRDefault="00D94D6E" w:rsidP="00D94D6E">
      <w:pPr>
        <w:numPr>
          <w:ilvl w:val="0"/>
          <w:numId w:val="6"/>
        </w:numPr>
        <w:rPr>
          <w:lang w:val="en-US"/>
        </w:rPr>
      </w:pPr>
      <w:r w:rsidRPr="00C12B77">
        <w:rPr>
          <w:lang w:val="en-US"/>
        </w:rPr>
        <w:t>Yeryomenko G. The state of immune homeostasis in patients with comorbid course of asthma, obesity and diabetes mellitus type 2. Астма та алергія. 2017; 4: 15-19.</w:t>
      </w:r>
    </w:p>
    <w:p w:rsidR="00D94D6E" w:rsidRPr="00C12B77" w:rsidRDefault="00D94D6E" w:rsidP="00D94D6E">
      <w:pPr>
        <w:numPr>
          <w:ilvl w:val="0"/>
          <w:numId w:val="6"/>
        </w:numPr>
        <w:rPr>
          <w:lang w:val="en-US"/>
        </w:rPr>
      </w:pPr>
      <w:r w:rsidRPr="00C12B77">
        <w:rPr>
          <w:lang w:val="en-US"/>
        </w:rPr>
        <w:t>Yeryomenko GV, Ospanova TS, Khimich TU, Bezditko TV, Bolokadze EO, Mizhiritskaya TV. State of Humoral Immunity in patients with asthma combined with obesity. Intercollegas. 2017; 4: 123-127.</w:t>
      </w:r>
    </w:p>
    <w:p w:rsidR="00D94D6E" w:rsidRPr="00C12B77" w:rsidRDefault="00D94D6E" w:rsidP="00D94D6E">
      <w:pPr>
        <w:numPr>
          <w:ilvl w:val="0"/>
          <w:numId w:val="6"/>
        </w:numPr>
        <w:rPr>
          <w:lang w:val="en-US"/>
        </w:rPr>
      </w:pPr>
      <w:r w:rsidRPr="00C12B77">
        <w:rPr>
          <w:lang w:val="en-US"/>
        </w:rPr>
        <w:t>Yeryomenko GV. Nonspecific adaptive reactions in patients suffering from bronchial asthma. In: 7thInternational Scientific Interdisciplinary conference for medical students and young scientists. Kharkiv, Abstract book. May 15th–16th, 2014. Kharkiv; 2014, 113-114.</w:t>
      </w:r>
    </w:p>
    <w:p w:rsidR="00D94D6E" w:rsidRPr="00C12B77" w:rsidRDefault="00D94D6E" w:rsidP="00D94D6E">
      <w:pPr>
        <w:numPr>
          <w:ilvl w:val="0"/>
          <w:numId w:val="6"/>
        </w:numPr>
        <w:rPr>
          <w:lang w:val="en-US"/>
        </w:rPr>
      </w:pPr>
      <w:r w:rsidRPr="00C12B77">
        <w:rPr>
          <w:lang w:val="en-US"/>
        </w:rPr>
        <w:t>Yeryomenko GV. Peculiarities of asthma in patients with concomitant obesity. In: The Tenth International Conference on Biology and Medical Sciences, 5th June 2016. Vienna; 2016, p. 13-18.</w:t>
      </w:r>
    </w:p>
    <w:p w:rsidR="00D94D6E" w:rsidRPr="00C12B77" w:rsidRDefault="00D94D6E" w:rsidP="00D94D6E">
      <w:pPr>
        <w:numPr>
          <w:ilvl w:val="0"/>
          <w:numId w:val="6"/>
        </w:numPr>
        <w:rPr>
          <w:lang w:val="en-US"/>
        </w:rPr>
      </w:pPr>
      <w:r w:rsidRPr="00C12B77">
        <w:rPr>
          <w:lang w:val="en-US"/>
        </w:rPr>
        <w:t>Yeryomenko GV. Role of diabetes mellitus type 2 and obesity in the progression of airflow obstruction in patients with asthma. In: The Eleventh International Conference on Biology and Medical Sciences, 5thSeptember 2016. Vienna; 2016, p. 7-14.</w:t>
      </w:r>
    </w:p>
    <w:p w:rsidR="00D94D6E" w:rsidRPr="00C12B77" w:rsidRDefault="00D94D6E" w:rsidP="00D94D6E">
      <w:pPr>
        <w:numPr>
          <w:ilvl w:val="0"/>
          <w:numId w:val="6"/>
        </w:numPr>
        <w:rPr>
          <w:lang w:val="en-US"/>
        </w:rPr>
      </w:pPr>
      <w:r w:rsidRPr="00C12B77">
        <w:rPr>
          <w:lang w:val="en-US"/>
        </w:rPr>
        <w:t>Yeryomenko G. The role of von Willebrand factor in the development of inflammation in patients with asthma. In: IX International Interdisciplinary scientific conference of young scientists and medical students «Actual problems of clinical and theoretical medicine» Kharkiv National Medical University, 20 May 2016. Kharkiv; 2016, р. 381-382.</w:t>
      </w:r>
    </w:p>
    <w:p w:rsidR="00D94D6E" w:rsidRPr="00C12B77" w:rsidRDefault="00D94D6E" w:rsidP="00D94D6E">
      <w:pPr>
        <w:pStyle w:val="a3"/>
        <w:numPr>
          <w:ilvl w:val="0"/>
          <w:numId w:val="6"/>
        </w:numPr>
        <w:spacing w:after="0" w:line="360" w:lineRule="auto"/>
        <w:jc w:val="both"/>
        <w:rPr>
          <w:rFonts w:ascii="Times New Roman" w:hAnsi="Times New Roman"/>
          <w:sz w:val="28"/>
          <w:szCs w:val="28"/>
          <w:lang w:val="uk-UA"/>
        </w:rPr>
      </w:pPr>
      <w:bookmarkStart w:id="49" w:name="_Ref2457509"/>
      <w:r w:rsidRPr="00C12B77">
        <w:rPr>
          <w:rFonts w:ascii="Times New Roman" w:hAnsi="Times New Roman"/>
          <w:sz w:val="28"/>
          <w:szCs w:val="28"/>
          <w:lang w:val="uk-UA"/>
        </w:rPr>
        <w:t xml:space="preserve">Yong K, Ooi EM, Dogra G, Mannion M, Boudvle N, Chan, D, et al. Elevated interleukin-12 and nterleukin-18 in chronic kidney disease are not associated with arterial stiffness. </w:t>
      </w:r>
      <w:r w:rsidRPr="00C12B77">
        <w:rPr>
          <w:rFonts w:ascii="Times New Roman" w:hAnsi="Times New Roman"/>
          <w:iCs/>
          <w:sz w:val="28"/>
          <w:szCs w:val="28"/>
          <w:lang w:val="uk-UA"/>
        </w:rPr>
        <w:t>Cytokine.</w:t>
      </w:r>
      <w:r w:rsidRPr="00C12B77">
        <w:rPr>
          <w:rFonts w:ascii="Times New Roman" w:hAnsi="Times New Roman"/>
          <w:sz w:val="28"/>
          <w:szCs w:val="28"/>
          <w:lang w:val="uk-UA"/>
        </w:rPr>
        <w:t>2013; 64(1):39-42</w:t>
      </w:r>
      <w:r w:rsidRPr="00C12B77">
        <w:rPr>
          <w:rFonts w:ascii="Times New Roman" w:hAnsi="Times New Roman"/>
          <w:sz w:val="28"/>
          <w:szCs w:val="28"/>
          <w:lang w:val="uk-UA" w:eastAsia="ru-RU"/>
        </w:rPr>
        <w:t>9.</w:t>
      </w:r>
      <w:bookmarkEnd w:id="49"/>
    </w:p>
    <w:p w:rsidR="00D94D6E" w:rsidRPr="00C12B77" w:rsidRDefault="00D94D6E" w:rsidP="00D94D6E">
      <w:pPr>
        <w:pStyle w:val="a3"/>
        <w:numPr>
          <w:ilvl w:val="0"/>
          <w:numId w:val="6"/>
        </w:numPr>
        <w:spacing w:after="0" w:line="360" w:lineRule="auto"/>
        <w:jc w:val="both"/>
        <w:rPr>
          <w:rFonts w:ascii="Times New Roman" w:hAnsi="Times New Roman"/>
          <w:sz w:val="28"/>
          <w:szCs w:val="28"/>
          <w:lang w:val="uk-UA"/>
        </w:rPr>
      </w:pPr>
      <w:r w:rsidRPr="00C12B77">
        <w:rPr>
          <w:rFonts w:ascii="Times New Roman" w:hAnsi="Times New Roman"/>
          <w:sz w:val="28"/>
          <w:szCs w:val="28"/>
          <w:lang w:val="uk-UA"/>
        </w:rPr>
        <w:t>Yoshimoto S, Nakatani K, Iwano M, Asai O, Samejima K, Sakan H, et al. Elevated levels of fractalkine expression and accumulation of CD16 +  monocytes in glomeruli of active lupus nephritis. Am J Kidney Dis. 2007; 50(1): 47-58.</w:t>
      </w:r>
    </w:p>
    <w:p w:rsidR="00D94D6E" w:rsidRPr="00C12B77" w:rsidRDefault="00D94D6E" w:rsidP="00D94D6E">
      <w:pPr>
        <w:numPr>
          <w:ilvl w:val="0"/>
          <w:numId w:val="6"/>
        </w:numPr>
        <w:autoSpaceDE w:val="0"/>
        <w:autoSpaceDN w:val="0"/>
        <w:adjustRightInd w:val="0"/>
      </w:pPr>
      <w:bookmarkStart w:id="50" w:name="_Ref2464982"/>
      <w:r w:rsidRPr="00C12B77">
        <w:t>Yu M, Cui FX, Jia HM, Zhou C, Yang Y, Zhang HW, et al. Aberrant purine metabolism in allergic asthma revealed by plasma metabolomics. J Pharm Biomed Anal. 2016;120: 181-9.</w:t>
      </w:r>
      <w:bookmarkEnd w:id="50"/>
    </w:p>
    <w:p w:rsidR="00D94D6E" w:rsidRPr="00C12B77" w:rsidRDefault="00D94D6E" w:rsidP="00D94D6E">
      <w:pPr>
        <w:pStyle w:val="a4"/>
        <w:widowControl w:val="0"/>
        <w:numPr>
          <w:ilvl w:val="0"/>
          <w:numId w:val="6"/>
        </w:numPr>
        <w:spacing w:line="360" w:lineRule="auto"/>
        <w:rPr>
          <w:szCs w:val="28"/>
          <w:lang w:val="uk-UA"/>
        </w:rPr>
      </w:pPr>
      <w:bookmarkStart w:id="51" w:name="_Ref2467125"/>
      <w:r w:rsidRPr="00C12B77">
        <w:rPr>
          <w:lang w:val="uk-UA"/>
        </w:rPr>
        <w:t>Zoratti EM, Krouse RZ, Babineau DC, Pongracic JA, O</w:t>
      </w:r>
      <w:r w:rsidR="00E37F01" w:rsidRPr="00C12B77">
        <w:rPr>
          <w:lang w:val="uk-UA"/>
        </w:rPr>
        <w:t>’</w:t>
      </w:r>
      <w:r w:rsidRPr="00C12B77">
        <w:rPr>
          <w:lang w:val="uk-UA"/>
        </w:rPr>
        <w:t>Connor GT, Wood RA, et al. Asthma phenotypes in inner-city children. J Allergy Clin Immunol. 2016; 138(4): 1016-1029.</w:t>
      </w:r>
      <w:bookmarkEnd w:id="51"/>
    </w:p>
    <w:p w:rsidR="009317A7" w:rsidRPr="00C12B77" w:rsidRDefault="00D94D6E" w:rsidP="009317A7">
      <w:pPr>
        <w:numPr>
          <w:ilvl w:val="0"/>
          <w:numId w:val="6"/>
        </w:numPr>
        <w:autoSpaceDE w:val="0"/>
        <w:autoSpaceDN w:val="0"/>
        <w:adjustRightInd w:val="0"/>
        <w:rPr>
          <w:b/>
          <w:lang w:val="ru-RU"/>
        </w:rPr>
      </w:pPr>
      <w:bookmarkStart w:id="52" w:name="_Ref2506742"/>
      <w:r w:rsidRPr="00C12B77">
        <w:t>Zuo L, Lucas K, Fortuna CA, Chuang CC, Best TM. Molecular Regulation of Toll-like Receptors in Asthma and COPD. Front Physiol. 2015; 6: 312.</w:t>
      </w:r>
      <w:bookmarkEnd w:id="52"/>
    </w:p>
    <w:p w:rsidR="00263CB0" w:rsidRPr="00C12B77" w:rsidRDefault="00263CB0">
      <w:pPr>
        <w:spacing w:line="240" w:lineRule="auto"/>
        <w:ind w:firstLine="0"/>
        <w:jc w:val="left"/>
        <w:rPr>
          <w:lang w:val="ru-RU"/>
        </w:rPr>
      </w:pPr>
      <w:r w:rsidRPr="00C12B77">
        <w:rPr>
          <w:lang w:val="ru-RU"/>
        </w:rPr>
        <w:br w:type="page"/>
      </w:r>
    </w:p>
    <w:p w:rsidR="00043EAC" w:rsidRPr="00C12B77" w:rsidRDefault="00043EAC" w:rsidP="009D5477">
      <w:pPr>
        <w:autoSpaceDE w:val="0"/>
        <w:autoSpaceDN w:val="0"/>
        <w:adjustRightInd w:val="0"/>
        <w:jc w:val="right"/>
        <w:rPr>
          <w:lang w:val="ru-RU"/>
        </w:rPr>
      </w:pPr>
      <w:r w:rsidRPr="00C12B77">
        <w:rPr>
          <w:lang w:val="ru-RU"/>
        </w:rPr>
        <w:t>Додаток А</w:t>
      </w:r>
    </w:p>
    <w:p w:rsidR="00043EAC" w:rsidRPr="00C12B77" w:rsidRDefault="00043EAC" w:rsidP="00043EAC">
      <w:pPr>
        <w:pStyle w:val="rvps2"/>
        <w:shd w:val="clear" w:color="auto" w:fill="FFFFFF"/>
        <w:spacing w:before="0" w:beforeAutospacing="0" w:after="0" w:afterAutospacing="0"/>
        <w:contextualSpacing/>
        <w:jc w:val="center"/>
        <w:textAlignment w:val="baseline"/>
        <w:rPr>
          <w:b/>
          <w:sz w:val="28"/>
          <w:szCs w:val="28"/>
          <w:lang w:val="uk-UA"/>
        </w:rPr>
      </w:pPr>
    </w:p>
    <w:p w:rsidR="000E5612" w:rsidRPr="00C12B77" w:rsidRDefault="000E5612" w:rsidP="000E5612">
      <w:pPr>
        <w:pStyle w:val="annot"/>
      </w:pPr>
      <w:r w:rsidRPr="00C12B77">
        <w:t>СПИСОК ОПУБЛІКОВАНИХ ПРАЦЬ ЗА ТЕМОЮ ДИСЕРТАЦІЇ</w:t>
      </w:r>
    </w:p>
    <w:p w:rsidR="000E5612" w:rsidRPr="002637DB" w:rsidRDefault="000E5612" w:rsidP="000E5612">
      <w:pPr>
        <w:pStyle w:val="arefZag"/>
        <w:spacing w:line="276" w:lineRule="auto"/>
      </w:pPr>
      <w:r w:rsidRPr="002637DB">
        <w:t>Наукові праці, в яких опубліковані основні наукові результати дисертації:</w:t>
      </w:r>
    </w:p>
    <w:p w:rsidR="000E5612" w:rsidRPr="00C672FF" w:rsidRDefault="000E5612" w:rsidP="000E5612">
      <w:pPr>
        <w:pStyle w:val="atextSpisLit"/>
        <w:numPr>
          <w:ilvl w:val="0"/>
          <w:numId w:val="32"/>
        </w:numPr>
        <w:spacing w:after="120" w:line="240" w:lineRule="auto"/>
        <w:ind w:left="426"/>
        <w:rPr>
          <w:lang w:val="uk-UA"/>
        </w:rPr>
      </w:pPr>
      <w:r w:rsidRPr="00C672FF">
        <w:t>Ерёменко</w:t>
      </w:r>
      <w:r w:rsidRPr="00C672FF">
        <w:rPr>
          <w:lang w:val="uk-UA"/>
        </w:rPr>
        <w:t xml:space="preserve"> </w:t>
      </w:r>
      <w:r w:rsidRPr="00C672FF">
        <w:t>Г.В.</w:t>
      </w:r>
      <w:r w:rsidRPr="00C672FF">
        <w:rPr>
          <w:lang w:val="uk-UA"/>
        </w:rPr>
        <w:t>,</w:t>
      </w:r>
      <w:r w:rsidRPr="00C672FF">
        <w:t xml:space="preserve"> Бездетко Т.В., Новикова И.В., Мижирицкая Т.В., Ходус С. А. Результаты исследования аллергенспецифических </w:t>
      </w:r>
      <w:r w:rsidRPr="00C672FF">
        <w:rPr>
          <w:lang w:val="en-US"/>
        </w:rPr>
        <w:t>IgE</w:t>
      </w:r>
      <w:r w:rsidRPr="00C672FF">
        <w:t xml:space="preserve"> антител с использованием тест-систем ООО «УКРМЕД-ДОН». </w:t>
      </w:r>
      <w:r w:rsidRPr="00C672FF">
        <w:rPr>
          <w:lang w:val="uk-UA"/>
        </w:rPr>
        <w:t xml:space="preserve"> </w:t>
      </w:r>
      <w:r w:rsidRPr="00C672FF">
        <w:rPr>
          <w:i/>
        </w:rPr>
        <w:t>Лабораторна діагностика</w:t>
      </w:r>
      <w:r w:rsidRPr="00C672FF">
        <w:t>. 2014; 1(67): 17–22.</w:t>
      </w:r>
      <w:r w:rsidRPr="00C672FF">
        <w:rPr>
          <w:lang w:val="uk-UA"/>
        </w:rPr>
        <w:t xml:space="preserve"> </w:t>
      </w:r>
      <w:r w:rsidRPr="00C672FF">
        <w:rPr>
          <w:i/>
          <w:lang w:val="uk-UA"/>
        </w:rPr>
        <w:t>(</w:t>
      </w:r>
      <w:r w:rsidRPr="00C672FF">
        <w:rPr>
          <w:bCs/>
          <w:i/>
          <w:lang w:val="uk-UA"/>
        </w:rPr>
        <w:t>Здобувачем проведено збір матеріалу, проаналізовано частоту виявлення недіагностованої алергічної реакції у хворих на бронхіальну астму, проведено анкетування, оформлення статті до друку</w:t>
      </w:r>
      <w:r w:rsidRPr="00C672FF">
        <w:rPr>
          <w:i/>
          <w:lang w:val="uk-UA"/>
        </w:rPr>
        <w:t>).</w:t>
      </w:r>
    </w:p>
    <w:p w:rsidR="000E5612" w:rsidRPr="00C672FF" w:rsidRDefault="000E5612" w:rsidP="000E5612">
      <w:pPr>
        <w:pStyle w:val="atextSpisLit"/>
        <w:numPr>
          <w:ilvl w:val="0"/>
          <w:numId w:val="32"/>
        </w:numPr>
        <w:spacing w:after="120" w:line="240" w:lineRule="auto"/>
        <w:ind w:left="426"/>
      </w:pPr>
      <w:r w:rsidRPr="00C672FF">
        <w:t>Ерёменко</w:t>
      </w:r>
      <w:r w:rsidRPr="00C672FF">
        <w:rPr>
          <w:lang w:val="uk-UA"/>
        </w:rPr>
        <w:t xml:space="preserve"> </w:t>
      </w:r>
      <w:r w:rsidRPr="00C672FF">
        <w:t>Г.В. Особенности течения бронхиальной астмы у больных с сопутствующим сахарным диабетом</w:t>
      </w:r>
      <w:r w:rsidRPr="00C672FF">
        <w:rPr>
          <w:lang w:val="uk-UA"/>
        </w:rPr>
        <w:t>.</w:t>
      </w:r>
      <w:r w:rsidRPr="00C672FF">
        <w:t xml:space="preserve"> </w:t>
      </w:r>
      <w:r w:rsidRPr="00C672FF">
        <w:rPr>
          <w:bCs/>
          <w:i/>
        </w:rPr>
        <w:t>Проблемы эндокринной патологии</w:t>
      </w:r>
      <w:r w:rsidRPr="00C672FF">
        <w:rPr>
          <w:bCs/>
        </w:rPr>
        <w:t>. 2015</w:t>
      </w:r>
      <w:r w:rsidRPr="00C672FF">
        <w:rPr>
          <w:bCs/>
          <w:lang w:val="uk-UA"/>
        </w:rPr>
        <w:t xml:space="preserve">; </w:t>
      </w:r>
      <w:r w:rsidRPr="00C672FF">
        <w:rPr>
          <w:bCs/>
        </w:rPr>
        <w:t>2</w:t>
      </w:r>
      <w:r w:rsidRPr="00C672FF">
        <w:rPr>
          <w:bCs/>
          <w:lang w:val="uk-UA"/>
        </w:rPr>
        <w:t>:</w:t>
      </w:r>
      <w:r w:rsidRPr="00C672FF">
        <w:rPr>
          <w:bCs/>
        </w:rPr>
        <w:t>22</w:t>
      </w:r>
      <w:r w:rsidRPr="00C672FF">
        <w:rPr>
          <w:bCs/>
          <w:lang w:val="uk-UA"/>
        </w:rPr>
        <w:t>–</w:t>
      </w:r>
      <w:r w:rsidRPr="00C672FF">
        <w:rPr>
          <w:bCs/>
        </w:rPr>
        <w:t>27.</w:t>
      </w:r>
    </w:p>
    <w:p w:rsidR="000E5612" w:rsidRPr="00C672FF" w:rsidRDefault="000E5612" w:rsidP="000E5612">
      <w:pPr>
        <w:pStyle w:val="atextSpisLit"/>
        <w:numPr>
          <w:ilvl w:val="0"/>
          <w:numId w:val="32"/>
        </w:numPr>
        <w:spacing w:after="120" w:line="240" w:lineRule="auto"/>
        <w:ind w:left="426"/>
        <w:rPr>
          <w:lang w:val="en-US"/>
        </w:rPr>
      </w:pPr>
      <w:r w:rsidRPr="00C672FF">
        <w:rPr>
          <w:lang w:val="en-US"/>
        </w:rPr>
        <w:t xml:space="preserve">Yeryomenko G.V. Peculiarities of asthma in patients with concomitant obesity. </w:t>
      </w:r>
      <w:r w:rsidRPr="00C672FF">
        <w:rPr>
          <w:i/>
          <w:lang w:val="en-US"/>
        </w:rPr>
        <w:t>The Tenth International Conference on Biology and Medical Sciences</w:t>
      </w:r>
      <w:r w:rsidRPr="00C672FF">
        <w:rPr>
          <w:lang w:val="en-US"/>
        </w:rPr>
        <w:t xml:space="preserve"> (Vienna</w:t>
      </w:r>
      <w:r w:rsidRPr="00C672FF">
        <w:rPr>
          <w:lang w:val="uk-UA"/>
        </w:rPr>
        <w:t>,</w:t>
      </w:r>
      <w:r w:rsidRPr="00C672FF">
        <w:rPr>
          <w:lang w:val="en-US"/>
        </w:rPr>
        <w:t xml:space="preserve"> 5</w:t>
      </w:r>
      <w:r w:rsidRPr="00C672FF">
        <w:rPr>
          <w:vertAlign w:val="superscript"/>
          <w:lang w:val="en-US"/>
        </w:rPr>
        <w:t>th</w:t>
      </w:r>
      <w:r w:rsidRPr="00C672FF">
        <w:rPr>
          <w:lang w:val="en-US"/>
        </w:rPr>
        <w:t xml:space="preserve"> June 2016</w:t>
      </w:r>
      <w:r w:rsidRPr="00C672FF">
        <w:rPr>
          <w:lang w:val="uk-UA"/>
        </w:rPr>
        <w:t>)</w:t>
      </w:r>
      <w:r w:rsidRPr="00C672FF">
        <w:rPr>
          <w:lang w:val="en-US"/>
        </w:rPr>
        <w:t>. Vienna; 2016</w:t>
      </w:r>
      <w:r w:rsidRPr="00C672FF">
        <w:rPr>
          <w:lang w:val="uk-UA"/>
        </w:rPr>
        <w:t>.</w:t>
      </w:r>
      <w:r w:rsidRPr="00C672FF">
        <w:rPr>
          <w:lang w:val="en-US"/>
        </w:rPr>
        <w:t xml:space="preserve"> P. 13</w:t>
      </w:r>
      <w:r w:rsidRPr="00C672FF">
        <w:t>–</w:t>
      </w:r>
      <w:r w:rsidRPr="00C672FF">
        <w:rPr>
          <w:lang w:val="en-US"/>
        </w:rPr>
        <w:t>18.</w:t>
      </w:r>
    </w:p>
    <w:p w:rsidR="000E5612" w:rsidRPr="00C672FF" w:rsidRDefault="000E5612" w:rsidP="000E5612">
      <w:pPr>
        <w:pStyle w:val="atextSpisLit"/>
        <w:numPr>
          <w:ilvl w:val="0"/>
          <w:numId w:val="32"/>
        </w:numPr>
        <w:spacing w:after="120" w:line="240" w:lineRule="auto"/>
        <w:ind w:left="426"/>
        <w:rPr>
          <w:lang w:val="en-US"/>
        </w:rPr>
      </w:pPr>
      <w:r w:rsidRPr="00C672FF">
        <w:rPr>
          <w:lang w:val="en-US"/>
        </w:rPr>
        <w:t xml:space="preserve">Yeryomenko G.V. Role of diabetes mellitus type 2 and obesity in the progression of airflow obstruction in patients with asthma. In: The Eleventh International Conference on Biology and Medical Sciences </w:t>
      </w:r>
      <w:r w:rsidRPr="00C672FF">
        <w:rPr>
          <w:lang w:val="uk-UA"/>
        </w:rPr>
        <w:t>(</w:t>
      </w:r>
      <w:r w:rsidRPr="00C672FF">
        <w:rPr>
          <w:lang w:val="en-US"/>
        </w:rPr>
        <w:t>Vienna</w:t>
      </w:r>
      <w:r w:rsidRPr="00C672FF">
        <w:rPr>
          <w:lang w:val="uk-UA"/>
        </w:rPr>
        <w:t>,</w:t>
      </w:r>
      <w:r w:rsidRPr="00C672FF">
        <w:rPr>
          <w:lang w:val="en-US"/>
        </w:rPr>
        <w:t xml:space="preserve"> 5</w:t>
      </w:r>
      <w:r w:rsidRPr="00C672FF">
        <w:rPr>
          <w:vertAlign w:val="superscript"/>
          <w:lang w:val="en-US"/>
        </w:rPr>
        <w:t>th</w:t>
      </w:r>
      <w:r w:rsidRPr="00C672FF">
        <w:rPr>
          <w:lang w:val="en-US"/>
        </w:rPr>
        <w:t>September 2016</w:t>
      </w:r>
      <w:r w:rsidRPr="00C672FF">
        <w:rPr>
          <w:lang w:val="uk-UA"/>
        </w:rPr>
        <w:t>)</w:t>
      </w:r>
      <w:r w:rsidRPr="00C672FF">
        <w:rPr>
          <w:lang w:val="en-US"/>
        </w:rPr>
        <w:t>. Vienna</w:t>
      </w:r>
      <w:r w:rsidRPr="00C672FF">
        <w:rPr>
          <w:lang w:val="uk-UA"/>
        </w:rPr>
        <w:t>,</w:t>
      </w:r>
      <w:r w:rsidRPr="00C672FF">
        <w:rPr>
          <w:lang w:val="en-US"/>
        </w:rPr>
        <w:t xml:space="preserve"> 2016</w:t>
      </w:r>
      <w:r w:rsidRPr="00C672FF">
        <w:rPr>
          <w:lang w:val="uk-UA"/>
        </w:rPr>
        <w:t>.</w:t>
      </w:r>
      <w:r w:rsidRPr="00C672FF">
        <w:rPr>
          <w:lang w:val="en-US"/>
        </w:rPr>
        <w:t xml:space="preserve"> P. 7</w:t>
      </w:r>
      <w:r w:rsidRPr="00C672FF">
        <w:t>–</w:t>
      </w:r>
      <w:r w:rsidRPr="00C672FF">
        <w:rPr>
          <w:lang w:val="en-US"/>
        </w:rPr>
        <w:t>14.</w:t>
      </w:r>
    </w:p>
    <w:p w:rsidR="000E5612" w:rsidRPr="00C672FF" w:rsidRDefault="000E5612" w:rsidP="000E5612">
      <w:pPr>
        <w:pStyle w:val="atextSpisLit"/>
        <w:numPr>
          <w:ilvl w:val="0"/>
          <w:numId w:val="32"/>
        </w:numPr>
        <w:spacing w:after="120" w:line="240" w:lineRule="auto"/>
        <w:ind w:left="426"/>
      </w:pPr>
      <w:r w:rsidRPr="00C672FF">
        <w:t>Ерёменко</w:t>
      </w:r>
      <w:r w:rsidRPr="00C672FF">
        <w:rPr>
          <w:lang w:val="uk-UA"/>
        </w:rPr>
        <w:t xml:space="preserve"> </w:t>
      </w:r>
      <w:r w:rsidRPr="00C672FF">
        <w:t>Г.В.</w:t>
      </w:r>
      <w:r w:rsidRPr="00C672FF">
        <w:rPr>
          <w:lang w:val="uk-UA"/>
        </w:rPr>
        <w:t>,</w:t>
      </w:r>
      <w:r w:rsidRPr="00C672FF">
        <w:t xml:space="preserve"> Бездетко Т.В., Оспанова Т.С. Порушення функції нирок у хворих на бронхіальну астму в поєднанні з цукровим діабетом 2-го типу. </w:t>
      </w:r>
      <w:r w:rsidRPr="00C672FF">
        <w:rPr>
          <w:i/>
        </w:rPr>
        <w:t>Сучасні аспекти військової медицини</w:t>
      </w:r>
      <w:r w:rsidRPr="00C672FF">
        <w:t xml:space="preserve">. 2016; 23: 112–117. </w:t>
      </w:r>
      <w:r w:rsidRPr="00C672FF">
        <w:rPr>
          <w:i/>
        </w:rPr>
        <w:t>(</w:t>
      </w:r>
      <w:r w:rsidRPr="00C672FF">
        <w:rPr>
          <w:bCs/>
          <w:i/>
        </w:rPr>
        <w:t xml:space="preserve">Здобувачем проведено збір матеріалу, </w:t>
      </w:r>
      <w:r w:rsidRPr="00C672FF">
        <w:rPr>
          <w:bCs/>
          <w:i/>
          <w:lang w:val="uk-UA"/>
        </w:rPr>
        <w:t>проаналізовано частоту виявлення порушень функції нирок у  хворих на бронхіальну астму в поєднанні з цукровим діабетом 2 типу</w:t>
      </w:r>
      <w:r w:rsidRPr="00C672FF">
        <w:rPr>
          <w:bCs/>
          <w:i/>
        </w:rPr>
        <w:t>, оформлен</w:t>
      </w:r>
      <w:r w:rsidRPr="00C672FF">
        <w:rPr>
          <w:bCs/>
          <w:i/>
          <w:lang w:val="uk-UA"/>
        </w:rPr>
        <w:t>ня</w:t>
      </w:r>
      <w:r w:rsidRPr="00C672FF">
        <w:rPr>
          <w:bCs/>
          <w:i/>
        </w:rPr>
        <w:t xml:space="preserve"> статт</w:t>
      </w:r>
      <w:r w:rsidRPr="00C672FF">
        <w:rPr>
          <w:bCs/>
          <w:i/>
          <w:lang w:val="uk-UA"/>
        </w:rPr>
        <w:t>і</w:t>
      </w:r>
      <w:r w:rsidRPr="00C672FF">
        <w:rPr>
          <w:bCs/>
          <w:i/>
        </w:rPr>
        <w:t xml:space="preserve"> до друку</w:t>
      </w:r>
      <w:r w:rsidRPr="00C672FF">
        <w:rPr>
          <w:i/>
        </w:rPr>
        <w:t>)</w:t>
      </w:r>
      <w:r w:rsidRPr="00C672FF">
        <w:rPr>
          <w:i/>
          <w:lang w:val="uk-UA"/>
        </w:rPr>
        <w:t>.</w:t>
      </w:r>
    </w:p>
    <w:p w:rsidR="000E5612" w:rsidRPr="00C672FF" w:rsidRDefault="000E5612" w:rsidP="000E5612">
      <w:pPr>
        <w:pStyle w:val="atextSpisLit"/>
        <w:numPr>
          <w:ilvl w:val="0"/>
          <w:numId w:val="32"/>
        </w:numPr>
        <w:spacing w:after="120" w:line="240" w:lineRule="auto"/>
        <w:ind w:left="426"/>
      </w:pPr>
      <w:r w:rsidRPr="00C672FF">
        <w:t>Єрьоменко Г.В. Вплив ожиріння та інсул</w:t>
      </w:r>
      <w:r w:rsidRPr="00C672FF">
        <w:rPr>
          <w:lang w:val="uk-UA"/>
        </w:rPr>
        <w:t>і</w:t>
      </w:r>
      <w:r w:rsidRPr="00C672FF">
        <w:t>норезистентності на перебіг бронхіальної астми</w:t>
      </w:r>
      <w:r w:rsidRPr="00C672FF">
        <w:rPr>
          <w:lang w:val="uk-UA"/>
        </w:rPr>
        <w:t>.</w:t>
      </w:r>
      <w:r w:rsidRPr="00C672FF">
        <w:t xml:space="preserve"> </w:t>
      </w:r>
      <w:r w:rsidRPr="00C672FF">
        <w:rPr>
          <w:i/>
        </w:rPr>
        <w:t>Запорожский медицинский журнал</w:t>
      </w:r>
      <w:r w:rsidRPr="00C672FF">
        <w:t xml:space="preserve">. 2017; 19(5): 577–580. </w:t>
      </w:r>
    </w:p>
    <w:p w:rsidR="000E5612" w:rsidRPr="00C672FF" w:rsidRDefault="000E5612" w:rsidP="000E5612">
      <w:pPr>
        <w:pStyle w:val="atextSpisLit"/>
        <w:numPr>
          <w:ilvl w:val="0"/>
          <w:numId w:val="32"/>
        </w:numPr>
        <w:spacing w:after="120" w:line="240" w:lineRule="auto"/>
        <w:ind w:left="426"/>
      </w:pPr>
      <w:r w:rsidRPr="00C672FF">
        <w:t>Єрьоменко</w:t>
      </w:r>
      <w:r w:rsidRPr="00C672FF">
        <w:rPr>
          <w:lang w:val="uk-UA"/>
        </w:rPr>
        <w:t> </w:t>
      </w:r>
      <w:r w:rsidRPr="00C672FF">
        <w:t>Г.В. Механізми формування імунного запалення при бронхіальній астмі, сполученій з метаболічно значущими станами: ожирінням або цукровим діабетом 2 типу</w:t>
      </w:r>
      <w:r w:rsidRPr="00C672FF">
        <w:rPr>
          <w:lang w:val="uk-UA"/>
        </w:rPr>
        <w:t xml:space="preserve">. </w:t>
      </w:r>
      <w:r w:rsidRPr="00C672FF">
        <w:rPr>
          <w:i/>
        </w:rPr>
        <w:t>Український</w:t>
      </w:r>
      <w:r w:rsidRPr="00C672FF">
        <w:rPr>
          <w:i/>
          <w:lang w:val="uk-UA"/>
        </w:rPr>
        <w:t xml:space="preserve"> </w:t>
      </w:r>
      <w:r w:rsidRPr="00C672FF">
        <w:rPr>
          <w:i/>
        </w:rPr>
        <w:t>журнал</w:t>
      </w:r>
      <w:r w:rsidRPr="00C672FF">
        <w:rPr>
          <w:i/>
          <w:lang w:val="uk-UA"/>
        </w:rPr>
        <w:t xml:space="preserve"> </w:t>
      </w:r>
      <w:r w:rsidRPr="00C672FF">
        <w:rPr>
          <w:i/>
        </w:rPr>
        <w:t>медицини</w:t>
      </w:r>
      <w:r w:rsidRPr="00C672FF">
        <w:rPr>
          <w:i/>
          <w:lang w:val="uk-UA"/>
        </w:rPr>
        <w:t xml:space="preserve">, </w:t>
      </w:r>
      <w:r w:rsidRPr="00C672FF">
        <w:rPr>
          <w:i/>
        </w:rPr>
        <w:t>біології</w:t>
      </w:r>
      <w:r w:rsidRPr="00C672FF">
        <w:rPr>
          <w:i/>
          <w:lang w:val="uk-UA"/>
        </w:rPr>
        <w:t xml:space="preserve"> </w:t>
      </w:r>
      <w:r w:rsidRPr="00C672FF">
        <w:rPr>
          <w:i/>
        </w:rPr>
        <w:t>та</w:t>
      </w:r>
      <w:r w:rsidRPr="00C672FF">
        <w:rPr>
          <w:i/>
          <w:lang w:val="uk-UA"/>
        </w:rPr>
        <w:t xml:space="preserve"> </w:t>
      </w:r>
      <w:r w:rsidRPr="00C672FF">
        <w:rPr>
          <w:i/>
        </w:rPr>
        <w:t>спорту</w:t>
      </w:r>
      <w:r w:rsidRPr="00C672FF">
        <w:t>.</w:t>
      </w:r>
      <w:r w:rsidRPr="00C672FF">
        <w:rPr>
          <w:lang w:val="uk-UA"/>
        </w:rPr>
        <w:t xml:space="preserve"> </w:t>
      </w:r>
      <w:r w:rsidRPr="00C672FF">
        <w:t>2017</w:t>
      </w:r>
      <w:r w:rsidRPr="00C672FF">
        <w:rPr>
          <w:lang w:val="uk-UA"/>
        </w:rPr>
        <w:t xml:space="preserve">; </w:t>
      </w:r>
      <w:r w:rsidRPr="00C672FF">
        <w:t>3</w:t>
      </w:r>
      <w:r w:rsidRPr="00C672FF">
        <w:rPr>
          <w:lang w:val="uk-UA"/>
        </w:rPr>
        <w:t>:</w:t>
      </w:r>
      <w:r w:rsidRPr="00C672FF">
        <w:t xml:space="preserve"> 48</w:t>
      </w:r>
      <w:r w:rsidRPr="00C672FF">
        <w:rPr>
          <w:lang w:val="uk-UA"/>
        </w:rPr>
        <w:t>–</w:t>
      </w:r>
      <w:r w:rsidRPr="00C672FF">
        <w:t>54</w:t>
      </w:r>
      <w:r w:rsidRPr="00C672FF">
        <w:rPr>
          <w:lang w:val="uk-UA"/>
        </w:rPr>
        <w:t>.</w:t>
      </w:r>
    </w:p>
    <w:p w:rsidR="000E5612" w:rsidRPr="00C672FF" w:rsidRDefault="000E5612" w:rsidP="000E5612">
      <w:pPr>
        <w:pStyle w:val="atextSpisLit"/>
        <w:numPr>
          <w:ilvl w:val="0"/>
          <w:numId w:val="32"/>
        </w:numPr>
        <w:spacing w:after="120" w:line="240" w:lineRule="auto"/>
        <w:ind w:left="426"/>
      </w:pPr>
      <w:r w:rsidRPr="00C672FF">
        <w:rPr>
          <w:szCs w:val="28"/>
        </w:rPr>
        <w:t>Ерёменко Г.В</w:t>
      </w:r>
      <w:r w:rsidRPr="00C672FF">
        <w:t xml:space="preserve">. </w:t>
      </w:r>
      <w:r w:rsidRPr="00C672FF">
        <w:rPr>
          <w:szCs w:val="28"/>
        </w:rPr>
        <w:t xml:space="preserve">Особенности иммунного статуса при бронхиальной астме, сочетанной с ожирением или в ассоциации с сахарным диабетом ІІ типа. </w:t>
      </w:r>
      <w:r w:rsidRPr="00C672FF">
        <w:rPr>
          <w:i/>
          <w:szCs w:val="28"/>
          <w:lang w:val="uk-UA"/>
        </w:rPr>
        <w:t>Вісник Української медичної стоматологічної академії «</w:t>
      </w:r>
      <w:r w:rsidRPr="00C672FF">
        <w:rPr>
          <w:i/>
          <w:szCs w:val="28"/>
        </w:rPr>
        <w:t>Актуальні проблеми сучасної медицини</w:t>
      </w:r>
      <w:r w:rsidRPr="00C672FF">
        <w:rPr>
          <w:i/>
          <w:szCs w:val="28"/>
          <w:lang w:val="uk-UA"/>
        </w:rPr>
        <w:t>»</w:t>
      </w:r>
      <w:r w:rsidRPr="00C672FF">
        <w:rPr>
          <w:szCs w:val="28"/>
        </w:rPr>
        <w:t>. 2017; 4(60): 107</w:t>
      </w:r>
      <w:r w:rsidRPr="00C672FF">
        <w:rPr>
          <w:szCs w:val="28"/>
          <w:lang w:val="uk-UA"/>
        </w:rPr>
        <w:t>–</w:t>
      </w:r>
      <w:r w:rsidRPr="00C672FF">
        <w:rPr>
          <w:szCs w:val="28"/>
        </w:rPr>
        <w:t>111.</w:t>
      </w:r>
    </w:p>
    <w:p w:rsidR="000E5612" w:rsidRPr="00C672FF" w:rsidRDefault="000E5612" w:rsidP="000E5612">
      <w:pPr>
        <w:pStyle w:val="atextSpisLit"/>
        <w:numPr>
          <w:ilvl w:val="0"/>
          <w:numId w:val="32"/>
        </w:numPr>
        <w:spacing w:after="120" w:line="240" w:lineRule="auto"/>
        <w:ind w:left="426"/>
        <w:rPr>
          <w:lang w:val="en-US"/>
        </w:rPr>
      </w:pPr>
      <w:r w:rsidRPr="00C672FF">
        <w:rPr>
          <w:lang w:val="en-US"/>
        </w:rPr>
        <w:t xml:space="preserve">Yeryomenko G., Ospanova T., Bezditko T., Vysotska O. </w:t>
      </w:r>
      <w:r w:rsidRPr="00C672FF">
        <w:t>Т</w:t>
      </w:r>
      <w:r w:rsidRPr="00C672FF">
        <w:rPr>
          <w:lang w:val="en-US"/>
        </w:rPr>
        <w:t xml:space="preserve">he role of fractalkine in the development of inflammation in patients with asthma combined with diabetes mellitus type 2 and obesity. </w:t>
      </w:r>
      <w:r w:rsidRPr="00C672FF">
        <w:rPr>
          <w:i/>
          <w:lang w:val="en-US"/>
        </w:rPr>
        <w:t>Regional Innovations MEDICAL SCIENCE</w:t>
      </w:r>
      <w:r w:rsidRPr="00C672FF">
        <w:rPr>
          <w:lang w:val="en-US"/>
        </w:rPr>
        <w:t xml:space="preserve">. 2017; 4: 46–52. </w:t>
      </w:r>
      <w:r w:rsidRPr="00C672FF">
        <w:rPr>
          <w:i/>
          <w:lang w:val="en-US"/>
        </w:rPr>
        <w:t>(</w:t>
      </w:r>
      <w:r w:rsidRPr="00C672FF">
        <w:rPr>
          <w:i/>
        </w:rPr>
        <w:t>Здобувачем</w:t>
      </w:r>
      <w:r w:rsidRPr="00C672FF">
        <w:rPr>
          <w:i/>
          <w:lang w:val="en-US"/>
        </w:rPr>
        <w:t xml:space="preserve"> </w:t>
      </w:r>
      <w:r w:rsidRPr="00C672FF">
        <w:rPr>
          <w:i/>
        </w:rPr>
        <w:t>проведено</w:t>
      </w:r>
      <w:r w:rsidRPr="00C672FF">
        <w:rPr>
          <w:i/>
          <w:lang w:val="en-US"/>
        </w:rPr>
        <w:t xml:space="preserve"> </w:t>
      </w:r>
      <w:r w:rsidRPr="00C672FF">
        <w:rPr>
          <w:i/>
        </w:rPr>
        <w:t>пошук</w:t>
      </w:r>
      <w:r w:rsidRPr="00C672FF">
        <w:rPr>
          <w:i/>
          <w:lang w:val="en-US"/>
        </w:rPr>
        <w:t xml:space="preserve"> </w:t>
      </w:r>
      <w:r w:rsidRPr="00C672FF">
        <w:rPr>
          <w:i/>
        </w:rPr>
        <w:t>та</w:t>
      </w:r>
      <w:r w:rsidRPr="00C672FF">
        <w:rPr>
          <w:i/>
          <w:lang w:val="en-US"/>
        </w:rPr>
        <w:t xml:space="preserve"> </w:t>
      </w:r>
      <w:r w:rsidRPr="00C672FF">
        <w:rPr>
          <w:i/>
        </w:rPr>
        <w:t>аналіз</w:t>
      </w:r>
      <w:r w:rsidRPr="00C672FF">
        <w:rPr>
          <w:i/>
          <w:lang w:val="en-US"/>
        </w:rPr>
        <w:t xml:space="preserve"> </w:t>
      </w:r>
      <w:r w:rsidRPr="00C672FF">
        <w:rPr>
          <w:i/>
        </w:rPr>
        <w:t>літератури</w:t>
      </w:r>
      <w:r w:rsidRPr="00C672FF">
        <w:rPr>
          <w:i/>
          <w:lang w:val="en-US"/>
        </w:rPr>
        <w:t xml:space="preserve">, </w:t>
      </w:r>
      <w:r w:rsidRPr="00C672FF">
        <w:rPr>
          <w:i/>
        </w:rPr>
        <w:t>клінічне</w:t>
      </w:r>
      <w:r w:rsidRPr="00C672FF">
        <w:rPr>
          <w:i/>
          <w:lang w:val="en-US"/>
        </w:rPr>
        <w:t xml:space="preserve"> </w:t>
      </w:r>
      <w:r w:rsidRPr="00C672FF">
        <w:rPr>
          <w:i/>
        </w:rPr>
        <w:t>обстеження</w:t>
      </w:r>
      <w:r w:rsidRPr="00C672FF">
        <w:rPr>
          <w:i/>
          <w:lang w:val="en-US"/>
        </w:rPr>
        <w:t xml:space="preserve"> </w:t>
      </w:r>
      <w:r w:rsidRPr="00C672FF">
        <w:rPr>
          <w:i/>
        </w:rPr>
        <w:t>хворих</w:t>
      </w:r>
      <w:r w:rsidRPr="00C672FF">
        <w:rPr>
          <w:i/>
          <w:lang w:val="en-US"/>
        </w:rPr>
        <w:t xml:space="preserve"> </w:t>
      </w:r>
      <w:r w:rsidRPr="00C672FF">
        <w:rPr>
          <w:i/>
        </w:rPr>
        <w:t>на</w:t>
      </w:r>
      <w:r w:rsidRPr="00C672FF">
        <w:rPr>
          <w:i/>
          <w:lang w:val="en-US"/>
        </w:rPr>
        <w:t xml:space="preserve"> </w:t>
      </w:r>
      <w:r w:rsidRPr="00C672FF">
        <w:rPr>
          <w:i/>
        </w:rPr>
        <w:t>бронхіальну</w:t>
      </w:r>
      <w:r w:rsidRPr="00C672FF">
        <w:rPr>
          <w:i/>
          <w:lang w:val="en-US"/>
        </w:rPr>
        <w:t xml:space="preserve"> </w:t>
      </w:r>
      <w:r w:rsidRPr="00C672FF">
        <w:rPr>
          <w:i/>
        </w:rPr>
        <w:t>астму</w:t>
      </w:r>
      <w:r w:rsidRPr="00C672FF">
        <w:rPr>
          <w:i/>
          <w:lang w:val="en-US"/>
        </w:rPr>
        <w:t xml:space="preserve"> </w:t>
      </w:r>
      <w:r w:rsidRPr="00C672FF">
        <w:rPr>
          <w:i/>
        </w:rPr>
        <w:t>в</w:t>
      </w:r>
      <w:r w:rsidRPr="00C672FF">
        <w:rPr>
          <w:i/>
          <w:lang w:val="en-US"/>
        </w:rPr>
        <w:t xml:space="preserve"> </w:t>
      </w:r>
      <w:r w:rsidRPr="00C672FF">
        <w:rPr>
          <w:i/>
        </w:rPr>
        <w:t>поєднанні</w:t>
      </w:r>
      <w:r w:rsidRPr="00C672FF">
        <w:rPr>
          <w:i/>
          <w:lang w:val="en-US"/>
        </w:rPr>
        <w:t xml:space="preserve"> </w:t>
      </w:r>
      <w:r w:rsidRPr="00C672FF">
        <w:rPr>
          <w:i/>
        </w:rPr>
        <w:t>з</w:t>
      </w:r>
      <w:r w:rsidRPr="00C672FF">
        <w:rPr>
          <w:i/>
          <w:lang w:val="en-US"/>
        </w:rPr>
        <w:t xml:space="preserve"> </w:t>
      </w:r>
      <w:r w:rsidRPr="00C672FF">
        <w:rPr>
          <w:i/>
        </w:rPr>
        <w:t>цукровим</w:t>
      </w:r>
      <w:r w:rsidRPr="00C672FF">
        <w:rPr>
          <w:i/>
          <w:lang w:val="en-US"/>
        </w:rPr>
        <w:t xml:space="preserve"> </w:t>
      </w:r>
      <w:r w:rsidRPr="00C672FF">
        <w:rPr>
          <w:i/>
        </w:rPr>
        <w:t>діабетом</w:t>
      </w:r>
      <w:r w:rsidRPr="00C672FF">
        <w:rPr>
          <w:i/>
          <w:lang w:val="en-US"/>
        </w:rPr>
        <w:t xml:space="preserve"> 2 </w:t>
      </w:r>
      <w:r w:rsidRPr="00C672FF">
        <w:rPr>
          <w:i/>
        </w:rPr>
        <w:t>типу</w:t>
      </w:r>
      <w:r w:rsidRPr="00C672FF">
        <w:rPr>
          <w:i/>
          <w:lang w:val="en-US"/>
        </w:rPr>
        <w:t xml:space="preserve"> </w:t>
      </w:r>
      <w:r w:rsidRPr="00C672FF">
        <w:rPr>
          <w:i/>
        </w:rPr>
        <w:t>й</w:t>
      </w:r>
      <w:r w:rsidRPr="00C672FF">
        <w:rPr>
          <w:i/>
          <w:lang w:val="en-US"/>
        </w:rPr>
        <w:t xml:space="preserve"> </w:t>
      </w:r>
      <w:r w:rsidRPr="00C672FF">
        <w:rPr>
          <w:i/>
        </w:rPr>
        <w:t>ожирінням</w:t>
      </w:r>
      <w:r w:rsidRPr="00C672FF">
        <w:rPr>
          <w:i/>
          <w:lang w:val="en-US"/>
        </w:rPr>
        <w:t xml:space="preserve">, </w:t>
      </w:r>
      <w:r w:rsidRPr="00C672FF">
        <w:rPr>
          <w:i/>
        </w:rPr>
        <w:t>аналіз</w:t>
      </w:r>
      <w:r w:rsidRPr="00C672FF">
        <w:rPr>
          <w:i/>
          <w:lang w:val="en-US"/>
        </w:rPr>
        <w:t xml:space="preserve"> </w:t>
      </w:r>
      <w:r w:rsidRPr="00C672FF">
        <w:rPr>
          <w:i/>
        </w:rPr>
        <w:t>ФЗД</w:t>
      </w:r>
      <w:r w:rsidRPr="00C672FF">
        <w:rPr>
          <w:i/>
          <w:lang w:val="en-US"/>
        </w:rPr>
        <w:t xml:space="preserve">, </w:t>
      </w:r>
      <w:r w:rsidRPr="00C672FF">
        <w:rPr>
          <w:i/>
        </w:rPr>
        <w:t>написання</w:t>
      </w:r>
      <w:r w:rsidRPr="00C672FF">
        <w:rPr>
          <w:i/>
          <w:lang w:val="en-US"/>
        </w:rPr>
        <w:t xml:space="preserve"> </w:t>
      </w:r>
      <w:r w:rsidRPr="00C672FF">
        <w:rPr>
          <w:i/>
        </w:rPr>
        <w:t>статті</w:t>
      </w:r>
      <w:r w:rsidRPr="00C672FF">
        <w:rPr>
          <w:i/>
          <w:lang w:val="en-US"/>
        </w:rPr>
        <w:t>).</w:t>
      </w:r>
    </w:p>
    <w:p w:rsidR="000E5612" w:rsidRPr="00C672FF" w:rsidRDefault="000E5612" w:rsidP="000E5612">
      <w:pPr>
        <w:pStyle w:val="atextSpisLit"/>
        <w:numPr>
          <w:ilvl w:val="0"/>
          <w:numId w:val="32"/>
        </w:numPr>
        <w:spacing w:after="120" w:line="240" w:lineRule="auto"/>
        <w:ind w:left="426"/>
        <w:rPr>
          <w:lang w:val="uk-UA"/>
        </w:rPr>
      </w:pPr>
      <w:r w:rsidRPr="00C672FF">
        <w:rPr>
          <w:lang w:val="en-US"/>
        </w:rPr>
        <w:t>Yeryomenko</w:t>
      </w:r>
      <w:r w:rsidRPr="00C672FF">
        <w:rPr>
          <w:lang w:val="uk-UA"/>
        </w:rPr>
        <w:t xml:space="preserve"> </w:t>
      </w:r>
      <w:r w:rsidRPr="00C672FF">
        <w:rPr>
          <w:lang w:val="en-US"/>
        </w:rPr>
        <w:t>G.V.</w:t>
      </w:r>
      <w:r w:rsidRPr="00C672FF">
        <w:rPr>
          <w:lang w:val="uk-UA"/>
        </w:rPr>
        <w:t xml:space="preserve">, </w:t>
      </w:r>
      <w:r w:rsidRPr="00C672FF">
        <w:rPr>
          <w:lang w:val="en-US"/>
        </w:rPr>
        <w:t>Ospanova</w:t>
      </w:r>
      <w:r w:rsidRPr="00C672FF">
        <w:rPr>
          <w:lang w:val="uk-UA"/>
        </w:rPr>
        <w:t xml:space="preserve"> </w:t>
      </w:r>
      <w:r w:rsidRPr="00C672FF">
        <w:rPr>
          <w:lang w:val="en-US"/>
        </w:rPr>
        <w:t>T.S.</w:t>
      </w:r>
      <w:r w:rsidRPr="00C672FF">
        <w:rPr>
          <w:lang w:val="uk-UA"/>
        </w:rPr>
        <w:t xml:space="preserve">, </w:t>
      </w:r>
      <w:r w:rsidRPr="00C672FF">
        <w:rPr>
          <w:lang w:val="en-US"/>
        </w:rPr>
        <w:t>Khimich</w:t>
      </w:r>
      <w:r w:rsidRPr="00C672FF">
        <w:rPr>
          <w:lang w:val="uk-UA"/>
        </w:rPr>
        <w:t xml:space="preserve"> </w:t>
      </w:r>
      <w:r w:rsidRPr="00C672FF">
        <w:rPr>
          <w:lang w:val="en-US"/>
        </w:rPr>
        <w:t>T.U.</w:t>
      </w:r>
      <w:r w:rsidRPr="00C672FF">
        <w:rPr>
          <w:lang w:val="uk-UA"/>
        </w:rPr>
        <w:t xml:space="preserve">, </w:t>
      </w:r>
      <w:r w:rsidRPr="00C672FF">
        <w:rPr>
          <w:lang w:val="en-US"/>
        </w:rPr>
        <w:t>Bezditko</w:t>
      </w:r>
      <w:r w:rsidRPr="00C672FF">
        <w:rPr>
          <w:lang w:val="uk-UA"/>
        </w:rPr>
        <w:t xml:space="preserve"> </w:t>
      </w:r>
      <w:r w:rsidRPr="00C672FF">
        <w:rPr>
          <w:lang w:val="en-US"/>
        </w:rPr>
        <w:t>T.V.</w:t>
      </w:r>
      <w:r w:rsidRPr="00C672FF">
        <w:rPr>
          <w:lang w:val="uk-UA"/>
        </w:rPr>
        <w:t xml:space="preserve">, </w:t>
      </w:r>
      <w:r w:rsidRPr="00C672FF">
        <w:rPr>
          <w:lang w:val="en-US"/>
        </w:rPr>
        <w:t>Bolokadze</w:t>
      </w:r>
      <w:r w:rsidRPr="00C672FF">
        <w:rPr>
          <w:lang w:val="uk-UA"/>
        </w:rPr>
        <w:t xml:space="preserve"> </w:t>
      </w:r>
      <w:r w:rsidRPr="00C672FF">
        <w:rPr>
          <w:lang w:val="en-US"/>
        </w:rPr>
        <w:t>E.O.</w:t>
      </w:r>
      <w:r w:rsidRPr="00C672FF">
        <w:rPr>
          <w:lang w:val="uk-UA"/>
        </w:rPr>
        <w:t xml:space="preserve">, </w:t>
      </w:r>
      <w:r w:rsidRPr="00C672FF">
        <w:rPr>
          <w:lang w:val="en-US"/>
        </w:rPr>
        <w:t>Mizhiritskaya</w:t>
      </w:r>
      <w:r w:rsidRPr="00C672FF">
        <w:rPr>
          <w:lang w:val="uk-UA"/>
        </w:rPr>
        <w:t xml:space="preserve"> </w:t>
      </w:r>
      <w:r w:rsidRPr="00C672FF">
        <w:rPr>
          <w:lang w:val="en-US"/>
        </w:rPr>
        <w:t>T.V</w:t>
      </w:r>
      <w:r w:rsidRPr="00C672FF">
        <w:rPr>
          <w:lang w:val="uk-UA"/>
        </w:rPr>
        <w:t xml:space="preserve">. </w:t>
      </w:r>
      <w:r w:rsidRPr="00C672FF">
        <w:rPr>
          <w:lang w:val="en-US"/>
        </w:rPr>
        <w:t xml:space="preserve">State of Humoral Immunity in patients with asthma combined with obesity. </w:t>
      </w:r>
      <w:r w:rsidRPr="00C672FF">
        <w:rPr>
          <w:i/>
          <w:lang w:val="en-US"/>
        </w:rPr>
        <w:t>Inter</w:t>
      </w:r>
      <w:r w:rsidRPr="00C672FF">
        <w:rPr>
          <w:i/>
          <w:lang w:val="uk-UA"/>
        </w:rPr>
        <w:t xml:space="preserve"> </w:t>
      </w:r>
      <w:r w:rsidRPr="00C672FF">
        <w:rPr>
          <w:i/>
          <w:lang w:val="en-US"/>
        </w:rPr>
        <w:t>collegas</w:t>
      </w:r>
      <w:r w:rsidRPr="00C672FF">
        <w:rPr>
          <w:lang w:val="en-US"/>
        </w:rPr>
        <w:t>. 2017; 4: 123–127.</w:t>
      </w:r>
      <w:r w:rsidRPr="00C672FF">
        <w:rPr>
          <w:lang w:val="uk-UA"/>
        </w:rPr>
        <w:t xml:space="preserve"> </w:t>
      </w:r>
      <w:r w:rsidRPr="00C672FF">
        <w:rPr>
          <w:i/>
          <w:lang w:val="uk-UA"/>
        </w:rPr>
        <w:t>(</w:t>
      </w:r>
      <w:r w:rsidRPr="00C672FF">
        <w:rPr>
          <w:bCs/>
          <w:i/>
          <w:lang w:val="uk-UA"/>
        </w:rPr>
        <w:t>Особисто здобувачем проведено обстеження пацієнтів, оцінку порушень імунологічних показників в осіб із поєднаною патологією, оформлення статті до друку</w:t>
      </w:r>
      <w:r w:rsidRPr="00C672FF">
        <w:rPr>
          <w:i/>
          <w:lang w:val="uk-UA"/>
        </w:rPr>
        <w:t>).</w:t>
      </w:r>
    </w:p>
    <w:p w:rsidR="000E5612" w:rsidRPr="00C672FF" w:rsidRDefault="000E5612" w:rsidP="000E5612">
      <w:pPr>
        <w:pStyle w:val="atextSpisLit"/>
        <w:numPr>
          <w:ilvl w:val="0"/>
          <w:numId w:val="32"/>
        </w:numPr>
        <w:spacing w:after="120" w:line="240" w:lineRule="auto"/>
        <w:ind w:left="426"/>
      </w:pPr>
      <w:r w:rsidRPr="00C672FF">
        <w:rPr>
          <w:lang w:val="en-US"/>
        </w:rPr>
        <w:t xml:space="preserve">Yeryomenko G. The state of immune homeostasis in patients with comorbid course of asthma, obesity and diabetes mellitus type 2. </w:t>
      </w:r>
      <w:r w:rsidRPr="00C672FF">
        <w:rPr>
          <w:i/>
        </w:rPr>
        <w:t>Астма та алергія</w:t>
      </w:r>
      <w:r w:rsidRPr="00C672FF">
        <w:t>. 2017; 4: 15–19.</w:t>
      </w:r>
    </w:p>
    <w:p w:rsidR="000E5612" w:rsidRPr="00C672FF" w:rsidRDefault="000E5612" w:rsidP="000E5612">
      <w:pPr>
        <w:pStyle w:val="atextSpisLit"/>
        <w:numPr>
          <w:ilvl w:val="0"/>
          <w:numId w:val="32"/>
        </w:numPr>
        <w:spacing w:after="120" w:line="240" w:lineRule="auto"/>
        <w:ind w:left="426"/>
        <w:rPr>
          <w:bCs/>
          <w:lang w:val="en-US"/>
        </w:rPr>
      </w:pPr>
      <w:r w:rsidRPr="00C672FF">
        <w:rPr>
          <w:spacing w:val="-2"/>
          <w:lang w:val="en-US"/>
        </w:rPr>
        <w:t xml:space="preserve">Yeryomenko G. The role of fractalkine and monocyte chemoattractant protein-1 in the progression of asthma. </w:t>
      </w:r>
      <w:r w:rsidRPr="00C672FF">
        <w:rPr>
          <w:i/>
          <w:spacing w:val="-2"/>
        </w:rPr>
        <w:t>Georgian Medicаl News</w:t>
      </w:r>
      <w:r w:rsidRPr="00C672FF">
        <w:rPr>
          <w:spacing w:val="-2"/>
        </w:rPr>
        <w:t>. 2018; 1(274): 125–129</w:t>
      </w:r>
      <w:r w:rsidRPr="00C672FF">
        <w:rPr>
          <w:lang w:val="en-US"/>
        </w:rPr>
        <w:t>.</w:t>
      </w:r>
    </w:p>
    <w:p w:rsidR="000E5612" w:rsidRPr="00C672FF" w:rsidRDefault="000E5612" w:rsidP="000E5612">
      <w:pPr>
        <w:pStyle w:val="atextSpisLit"/>
        <w:numPr>
          <w:ilvl w:val="0"/>
          <w:numId w:val="32"/>
        </w:numPr>
        <w:spacing w:after="120" w:line="240" w:lineRule="auto"/>
        <w:ind w:left="426"/>
      </w:pPr>
      <w:r w:rsidRPr="00C672FF">
        <w:rPr>
          <w:lang w:val="en-US"/>
        </w:rPr>
        <w:t xml:space="preserve">Yeryomenko G. The dependence of the endothelial function on comorbid states in patients with asthma. </w:t>
      </w:r>
      <w:r w:rsidRPr="00C672FF">
        <w:rPr>
          <w:i/>
          <w:lang w:val="en-US"/>
        </w:rPr>
        <w:t>Wiadomosci Lekarskie</w:t>
      </w:r>
      <w:r w:rsidRPr="00C672FF">
        <w:rPr>
          <w:lang w:val="en-US"/>
        </w:rPr>
        <w:t>. 2018; 2, cz</w:t>
      </w:r>
      <w:r w:rsidRPr="00C672FF">
        <w:rPr>
          <w:lang w:val="uk-UA"/>
        </w:rPr>
        <w:t>.</w:t>
      </w:r>
      <w:r w:rsidRPr="00C672FF">
        <w:rPr>
          <w:lang w:val="en-US"/>
        </w:rPr>
        <w:t xml:space="preserve"> I: 329</w:t>
      </w:r>
      <w:r w:rsidRPr="00C672FF">
        <w:t>–</w:t>
      </w:r>
      <w:r w:rsidRPr="00C672FF">
        <w:rPr>
          <w:lang w:val="en-US"/>
        </w:rPr>
        <w:t xml:space="preserve">332. </w:t>
      </w:r>
    </w:p>
    <w:p w:rsidR="000E5612" w:rsidRPr="00C672FF" w:rsidRDefault="000E5612" w:rsidP="000E5612">
      <w:pPr>
        <w:pStyle w:val="atextSpisLit"/>
        <w:numPr>
          <w:ilvl w:val="0"/>
          <w:numId w:val="32"/>
        </w:numPr>
        <w:spacing w:after="120" w:line="240" w:lineRule="auto"/>
        <w:ind w:left="426"/>
      </w:pPr>
      <w:r w:rsidRPr="00C672FF">
        <w:t xml:space="preserve">Єрьоменко Г.В. Клініко-патогенетичні особливості цукрового діабету 2-го типу у хворих на бронхіальну астму. </w:t>
      </w:r>
      <w:r w:rsidRPr="00C672FF">
        <w:rPr>
          <w:i/>
        </w:rPr>
        <w:t>Астма та алергія</w:t>
      </w:r>
      <w:r w:rsidRPr="00C672FF">
        <w:t>. 2018; 1: 15–19.</w:t>
      </w:r>
    </w:p>
    <w:p w:rsidR="000E5612" w:rsidRPr="00C672FF" w:rsidRDefault="000E5612" w:rsidP="000E5612">
      <w:pPr>
        <w:pStyle w:val="atextSpisLit"/>
        <w:numPr>
          <w:ilvl w:val="0"/>
          <w:numId w:val="32"/>
        </w:numPr>
        <w:spacing w:after="120" w:line="240" w:lineRule="auto"/>
        <w:ind w:left="426"/>
        <w:rPr>
          <w:lang w:val="uk-UA"/>
        </w:rPr>
      </w:pPr>
      <w:r w:rsidRPr="00C672FF">
        <w:rPr>
          <w:lang w:val="en-US"/>
        </w:rPr>
        <w:t>Yeryomenko</w:t>
      </w:r>
      <w:r w:rsidRPr="00C672FF">
        <w:rPr>
          <w:lang w:val="uk-UA"/>
        </w:rPr>
        <w:t xml:space="preserve"> </w:t>
      </w:r>
      <w:r w:rsidRPr="00C672FF">
        <w:rPr>
          <w:lang w:val="en-US"/>
        </w:rPr>
        <w:t>G.</w:t>
      </w:r>
      <w:r w:rsidRPr="00C672FF">
        <w:rPr>
          <w:lang w:val="uk-UA"/>
        </w:rPr>
        <w:t xml:space="preserve">, </w:t>
      </w:r>
      <w:r w:rsidRPr="00C672FF">
        <w:rPr>
          <w:lang w:val="en-US"/>
        </w:rPr>
        <w:t>Bezditko T.V. The</w:t>
      </w:r>
      <w:r w:rsidRPr="00C672FF">
        <w:rPr>
          <w:lang w:val="uk-UA"/>
        </w:rPr>
        <w:t xml:space="preserve"> </w:t>
      </w:r>
      <w:r w:rsidRPr="00C672FF">
        <w:rPr>
          <w:lang w:val="en-US"/>
        </w:rPr>
        <w:t>treatment</w:t>
      </w:r>
      <w:r w:rsidRPr="00C672FF">
        <w:rPr>
          <w:lang w:val="uk-UA"/>
        </w:rPr>
        <w:t xml:space="preserve"> </w:t>
      </w:r>
      <w:r w:rsidRPr="00C672FF">
        <w:rPr>
          <w:lang w:val="en-US"/>
        </w:rPr>
        <w:t>of</w:t>
      </w:r>
      <w:r w:rsidRPr="00C672FF">
        <w:rPr>
          <w:lang w:val="uk-UA"/>
        </w:rPr>
        <w:t xml:space="preserve"> </w:t>
      </w:r>
      <w:r w:rsidRPr="00C672FF">
        <w:rPr>
          <w:lang w:val="en-US"/>
        </w:rPr>
        <w:t>patients</w:t>
      </w:r>
      <w:r w:rsidRPr="00C672FF">
        <w:rPr>
          <w:lang w:val="uk-UA"/>
        </w:rPr>
        <w:t xml:space="preserve"> </w:t>
      </w:r>
      <w:r w:rsidRPr="00C672FF">
        <w:rPr>
          <w:lang w:val="en-US"/>
        </w:rPr>
        <w:t>with</w:t>
      </w:r>
      <w:r w:rsidRPr="00C672FF">
        <w:rPr>
          <w:lang w:val="uk-UA"/>
        </w:rPr>
        <w:t xml:space="preserve"> </w:t>
      </w:r>
      <w:r w:rsidRPr="00C672FF">
        <w:rPr>
          <w:lang w:val="en-US"/>
        </w:rPr>
        <w:t>asthma</w:t>
      </w:r>
      <w:r w:rsidRPr="00C672FF">
        <w:rPr>
          <w:lang w:val="uk-UA"/>
        </w:rPr>
        <w:t xml:space="preserve"> </w:t>
      </w:r>
      <w:r w:rsidRPr="00C672FF">
        <w:rPr>
          <w:lang w:val="en-US"/>
        </w:rPr>
        <w:t>and</w:t>
      </w:r>
      <w:r w:rsidRPr="00C672FF">
        <w:rPr>
          <w:lang w:val="uk-UA"/>
        </w:rPr>
        <w:t xml:space="preserve"> </w:t>
      </w:r>
      <w:r w:rsidRPr="00C672FF">
        <w:rPr>
          <w:lang w:val="en-US"/>
        </w:rPr>
        <w:t>comorbidity</w:t>
      </w:r>
      <w:r w:rsidRPr="00C672FF">
        <w:rPr>
          <w:lang w:val="uk-UA"/>
        </w:rPr>
        <w:t xml:space="preserve">. Медичні перспективи. 2018; ХХІІІ(1), </w:t>
      </w:r>
      <w:r w:rsidRPr="00C672FF">
        <w:rPr>
          <w:lang w:val="en-US"/>
        </w:rPr>
        <w:t>is</w:t>
      </w:r>
      <w:r w:rsidRPr="00C672FF">
        <w:rPr>
          <w:lang w:val="uk-UA"/>
        </w:rPr>
        <w:t xml:space="preserve">. 1: 50–59. </w:t>
      </w:r>
      <w:r w:rsidRPr="00C672FF">
        <w:rPr>
          <w:i/>
          <w:lang w:val="uk-UA"/>
        </w:rPr>
        <w:t>(</w:t>
      </w:r>
      <w:r w:rsidRPr="00C672FF">
        <w:rPr>
          <w:bCs/>
          <w:i/>
          <w:lang w:val="uk-UA"/>
        </w:rPr>
        <w:t>Здобувачем</w:t>
      </w:r>
      <w:r w:rsidRPr="00C672FF">
        <w:rPr>
          <w:i/>
          <w:lang w:val="uk-UA"/>
        </w:rPr>
        <w:t xml:space="preserve"> проведено пошук та аналіз літератури,</w:t>
      </w:r>
      <w:r w:rsidRPr="00C672FF">
        <w:rPr>
          <w:bCs/>
          <w:i/>
          <w:lang w:val="uk-UA"/>
        </w:rPr>
        <w:t xml:space="preserve"> здійснено відбір хворих, проведено обстеження пацієнтів упродовж лікування, контроль стану хворих і досліджуваних показників, оцінку результатів лікування, оформлення статті до друку</w:t>
      </w:r>
      <w:r w:rsidRPr="00C672FF">
        <w:rPr>
          <w:i/>
          <w:lang w:val="uk-UA"/>
        </w:rPr>
        <w:t>).</w:t>
      </w:r>
    </w:p>
    <w:p w:rsidR="000E5612" w:rsidRPr="00C672FF" w:rsidRDefault="000E5612" w:rsidP="000E5612">
      <w:pPr>
        <w:pStyle w:val="atextSpisLit"/>
        <w:numPr>
          <w:ilvl w:val="0"/>
          <w:numId w:val="32"/>
        </w:numPr>
        <w:spacing w:after="120" w:line="240" w:lineRule="auto"/>
        <w:ind w:left="426"/>
        <w:rPr>
          <w:lang w:val="en-US"/>
        </w:rPr>
      </w:pPr>
      <w:r w:rsidRPr="00C672FF">
        <w:rPr>
          <w:lang w:val="en-US"/>
        </w:rPr>
        <w:t xml:space="preserve">Yeryomenko G. Peculiarities of asthma and insulin resistance depending on the types of obesity. </w:t>
      </w:r>
      <w:r w:rsidRPr="00C672FF">
        <w:rPr>
          <w:i/>
          <w:lang w:val="en-US"/>
        </w:rPr>
        <w:t>Український журнал медицини, біології та спорту</w:t>
      </w:r>
      <w:r w:rsidRPr="00C672FF">
        <w:rPr>
          <w:lang w:val="en-US"/>
        </w:rPr>
        <w:t>. 2018; 4</w:t>
      </w:r>
      <w:r w:rsidRPr="00C672FF">
        <w:rPr>
          <w:lang w:val="uk-UA"/>
        </w:rPr>
        <w:t xml:space="preserve"> </w:t>
      </w:r>
      <w:r w:rsidRPr="00C672FF">
        <w:rPr>
          <w:lang w:val="en-US"/>
        </w:rPr>
        <w:t>(13): 73</w:t>
      </w:r>
      <w:r w:rsidRPr="00C672FF">
        <w:t>–</w:t>
      </w:r>
      <w:r w:rsidRPr="00C672FF">
        <w:rPr>
          <w:lang w:val="en-US"/>
        </w:rPr>
        <w:t>77.</w:t>
      </w:r>
    </w:p>
    <w:p w:rsidR="000E5612" w:rsidRPr="00C672FF" w:rsidRDefault="000E5612" w:rsidP="000E5612">
      <w:pPr>
        <w:pStyle w:val="atextSpisLit"/>
        <w:numPr>
          <w:ilvl w:val="0"/>
          <w:numId w:val="32"/>
        </w:numPr>
        <w:spacing w:after="120" w:line="240" w:lineRule="auto"/>
        <w:ind w:left="426"/>
        <w:rPr>
          <w:rFonts w:eastAsia="TimesNewRomanPS-BoldMT"/>
          <w:bCs/>
          <w:lang w:val="uk-UA"/>
        </w:rPr>
      </w:pPr>
      <w:r w:rsidRPr="00C672FF">
        <w:rPr>
          <w:bCs/>
        </w:rPr>
        <w:t>Єрьоменко</w:t>
      </w:r>
      <w:r w:rsidRPr="00C672FF">
        <w:rPr>
          <w:bCs/>
          <w:lang w:val="en-US"/>
        </w:rPr>
        <w:t> </w:t>
      </w:r>
      <w:r w:rsidRPr="00C672FF">
        <w:rPr>
          <w:bCs/>
        </w:rPr>
        <w:t>Г</w:t>
      </w:r>
      <w:r w:rsidRPr="00C672FF">
        <w:rPr>
          <w:bCs/>
          <w:lang w:val="en-US"/>
        </w:rPr>
        <w:t>.</w:t>
      </w:r>
      <w:r w:rsidRPr="00C672FF">
        <w:rPr>
          <w:bCs/>
        </w:rPr>
        <w:t>В</w:t>
      </w:r>
      <w:r w:rsidRPr="00C672FF">
        <w:rPr>
          <w:bCs/>
          <w:lang w:val="en-US"/>
        </w:rPr>
        <w:t xml:space="preserve">, </w:t>
      </w:r>
      <w:r w:rsidRPr="00C672FF">
        <w:rPr>
          <w:bCs/>
        </w:rPr>
        <w:t>Оспанова</w:t>
      </w:r>
      <w:r w:rsidRPr="00C672FF">
        <w:rPr>
          <w:bCs/>
          <w:lang w:val="en-US"/>
        </w:rPr>
        <w:t> </w:t>
      </w:r>
      <w:r w:rsidRPr="00C672FF">
        <w:rPr>
          <w:bCs/>
        </w:rPr>
        <w:t>Т</w:t>
      </w:r>
      <w:r w:rsidRPr="00C672FF">
        <w:rPr>
          <w:bCs/>
          <w:lang w:val="en-US"/>
        </w:rPr>
        <w:t>.</w:t>
      </w:r>
      <w:r w:rsidRPr="00C672FF">
        <w:rPr>
          <w:bCs/>
        </w:rPr>
        <w:t>В</w:t>
      </w:r>
      <w:r w:rsidRPr="00C672FF">
        <w:rPr>
          <w:bCs/>
          <w:lang w:val="en-US"/>
        </w:rPr>
        <w:t xml:space="preserve">, </w:t>
      </w:r>
      <w:r w:rsidRPr="00C672FF">
        <w:rPr>
          <w:bCs/>
        </w:rPr>
        <w:t>Безд</w:t>
      </w:r>
      <w:r w:rsidRPr="00C672FF">
        <w:rPr>
          <w:bCs/>
          <w:lang w:val="uk-UA"/>
        </w:rPr>
        <w:t>і</w:t>
      </w:r>
      <w:r w:rsidRPr="00C672FF">
        <w:rPr>
          <w:bCs/>
        </w:rPr>
        <w:t>тко</w:t>
      </w:r>
      <w:r w:rsidRPr="00C672FF">
        <w:rPr>
          <w:bCs/>
          <w:lang w:val="en-US"/>
        </w:rPr>
        <w:t> </w:t>
      </w:r>
      <w:r w:rsidRPr="00C672FF">
        <w:rPr>
          <w:bCs/>
        </w:rPr>
        <w:t>Т</w:t>
      </w:r>
      <w:r w:rsidRPr="00C672FF">
        <w:rPr>
          <w:bCs/>
          <w:lang w:val="en-US"/>
        </w:rPr>
        <w:t>.</w:t>
      </w:r>
      <w:r w:rsidRPr="00C672FF">
        <w:rPr>
          <w:bCs/>
        </w:rPr>
        <w:t>В</w:t>
      </w:r>
      <w:r w:rsidRPr="00C672FF">
        <w:rPr>
          <w:bCs/>
          <w:lang w:val="en-US"/>
        </w:rPr>
        <w:t xml:space="preserve">. </w:t>
      </w:r>
      <w:r w:rsidRPr="00C672FF">
        <w:rPr>
          <w:bCs/>
        </w:rPr>
        <w:t>Особливості</w:t>
      </w:r>
      <w:r w:rsidRPr="00C672FF">
        <w:rPr>
          <w:bCs/>
          <w:lang w:val="en-US"/>
        </w:rPr>
        <w:t xml:space="preserve"> </w:t>
      </w:r>
      <w:r w:rsidRPr="00C672FF">
        <w:rPr>
          <w:bCs/>
        </w:rPr>
        <w:t>профібротичних</w:t>
      </w:r>
      <w:r w:rsidRPr="00C672FF">
        <w:rPr>
          <w:bCs/>
          <w:lang w:val="en-US"/>
        </w:rPr>
        <w:t xml:space="preserve"> </w:t>
      </w:r>
      <w:r w:rsidRPr="00C672FF">
        <w:rPr>
          <w:bCs/>
        </w:rPr>
        <w:t>маркерів</w:t>
      </w:r>
      <w:r w:rsidRPr="00C672FF">
        <w:rPr>
          <w:bCs/>
          <w:lang w:val="en-US"/>
        </w:rPr>
        <w:t xml:space="preserve"> </w:t>
      </w:r>
      <w:r w:rsidRPr="00C672FF">
        <w:rPr>
          <w:bCs/>
        </w:rPr>
        <w:t>та</w:t>
      </w:r>
      <w:r w:rsidRPr="00C672FF">
        <w:rPr>
          <w:bCs/>
          <w:lang w:val="en-US"/>
        </w:rPr>
        <w:t xml:space="preserve"> </w:t>
      </w:r>
      <w:r w:rsidRPr="00C672FF">
        <w:rPr>
          <w:bCs/>
        </w:rPr>
        <w:t>ендотеліальної</w:t>
      </w:r>
      <w:r w:rsidRPr="00C672FF">
        <w:rPr>
          <w:bCs/>
          <w:lang w:val="en-US"/>
        </w:rPr>
        <w:t xml:space="preserve"> </w:t>
      </w:r>
      <w:r w:rsidRPr="00C672FF">
        <w:rPr>
          <w:bCs/>
        </w:rPr>
        <w:t>дисфункції</w:t>
      </w:r>
      <w:r w:rsidRPr="00C672FF">
        <w:rPr>
          <w:bCs/>
          <w:lang w:val="en-US"/>
        </w:rPr>
        <w:t xml:space="preserve"> </w:t>
      </w:r>
      <w:r w:rsidRPr="00C672FF">
        <w:rPr>
          <w:bCs/>
        </w:rPr>
        <w:t>у</w:t>
      </w:r>
      <w:r w:rsidRPr="00C672FF">
        <w:rPr>
          <w:bCs/>
          <w:lang w:val="en-US"/>
        </w:rPr>
        <w:t xml:space="preserve"> </w:t>
      </w:r>
      <w:r w:rsidRPr="00C672FF">
        <w:rPr>
          <w:bCs/>
        </w:rPr>
        <w:t>хворих</w:t>
      </w:r>
      <w:r w:rsidRPr="00C672FF">
        <w:rPr>
          <w:bCs/>
          <w:lang w:val="en-US"/>
        </w:rPr>
        <w:t xml:space="preserve"> </w:t>
      </w:r>
      <w:r w:rsidRPr="00C672FF">
        <w:rPr>
          <w:bCs/>
        </w:rPr>
        <w:t>на</w:t>
      </w:r>
      <w:r w:rsidRPr="00C672FF">
        <w:rPr>
          <w:bCs/>
          <w:lang w:val="en-US"/>
        </w:rPr>
        <w:t xml:space="preserve"> </w:t>
      </w:r>
      <w:r w:rsidRPr="00C672FF">
        <w:rPr>
          <w:bCs/>
        </w:rPr>
        <w:t>бронхіальну</w:t>
      </w:r>
      <w:r w:rsidRPr="00C672FF">
        <w:rPr>
          <w:bCs/>
          <w:lang w:val="en-US"/>
        </w:rPr>
        <w:t xml:space="preserve"> </w:t>
      </w:r>
      <w:r w:rsidRPr="00C672FF">
        <w:rPr>
          <w:bCs/>
        </w:rPr>
        <w:t>астму</w:t>
      </w:r>
      <w:r w:rsidRPr="00C672FF">
        <w:rPr>
          <w:bCs/>
          <w:lang w:val="en-US"/>
        </w:rPr>
        <w:t xml:space="preserve"> </w:t>
      </w:r>
      <w:r w:rsidRPr="00C672FF">
        <w:rPr>
          <w:bCs/>
        </w:rPr>
        <w:t>та</w:t>
      </w:r>
      <w:r w:rsidRPr="00C672FF">
        <w:rPr>
          <w:bCs/>
          <w:lang w:val="en-US"/>
        </w:rPr>
        <w:t xml:space="preserve"> </w:t>
      </w:r>
      <w:r w:rsidRPr="00C672FF">
        <w:rPr>
          <w:bCs/>
        </w:rPr>
        <w:t>в</w:t>
      </w:r>
      <w:r w:rsidRPr="00C672FF">
        <w:rPr>
          <w:bCs/>
          <w:lang w:val="en-US"/>
        </w:rPr>
        <w:t xml:space="preserve"> </w:t>
      </w:r>
      <w:r w:rsidRPr="00C672FF">
        <w:rPr>
          <w:bCs/>
        </w:rPr>
        <w:t>коморбідності</w:t>
      </w:r>
      <w:r w:rsidRPr="00C672FF">
        <w:rPr>
          <w:bCs/>
          <w:lang w:val="en-US"/>
        </w:rPr>
        <w:t xml:space="preserve"> </w:t>
      </w:r>
      <w:r w:rsidRPr="00C672FF">
        <w:rPr>
          <w:bCs/>
        </w:rPr>
        <w:t>з</w:t>
      </w:r>
      <w:r w:rsidRPr="00C672FF">
        <w:rPr>
          <w:bCs/>
          <w:lang w:val="en-US"/>
        </w:rPr>
        <w:t xml:space="preserve"> </w:t>
      </w:r>
      <w:r w:rsidRPr="00C672FF">
        <w:rPr>
          <w:bCs/>
        </w:rPr>
        <w:t>ожирінням</w:t>
      </w:r>
      <w:r w:rsidRPr="00C672FF">
        <w:rPr>
          <w:bCs/>
          <w:lang w:val="en-US"/>
        </w:rPr>
        <w:t xml:space="preserve"> </w:t>
      </w:r>
      <w:r w:rsidRPr="00C672FF">
        <w:rPr>
          <w:bCs/>
        </w:rPr>
        <w:t>та</w:t>
      </w:r>
      <w:r w:rsidRPr="00C672FF">
        <w:rPr>
          <w:bCs/>
          <w:lang w:val="en-US"/>
        </w:rPr>
        <w:t xml:space="preserve"> </w:t>
      </w:r>
      <w:r w:rsidRPr="00C672FF">
        <w:rPr>
          <w:bCs/>
        </w:rPr>
        <w:t>цукровим</w:t>
      </w:r>
      <w:r w:rsidRPr="00C672FF">
        <w:rPr>
          <w:bCs/>
          <w:lang w:val="en-US"/>
        </w:rPr>
        <w:t xml:space="preserve"> </w:t>
      </w:r>
      <w:r w:rsidRPr="00C672FF">
        <w:rPr>
          <w:bCs/>
        </w:rPr>
        <w:t>діабетом</w:t>
      </w:r>
      <w:r w:rsidRPr="00C672FF">
        <w:rPr>
          <w:bCs/>
          <w:lang w:val="en-US"/>
        </w:rPr>
        <w:t xml:space="preserve"> 2 </w:t>
      </w:r>
      <w:r w:rsidRPr="00C672FF">
        <w:rPr>
          <w:bCs/>
        </w:rPr>
        <w:t>типу</w:t>
      </w:r>
      <w:r w:rsidRPr="00C672FF">
        <w:rPr>
          <w:bCs/>
          <w:lang w:val="en-US"/>
        </w:rPr>
        <w:t xml:space="preserve">. </w:t>
      </w:r>
      <w:r w:rsidRPr="00C672FF">
        <w:rPr>
          <w:bCs/>
          <w:i/>
          <w:lang w:val="en-US"/>
        </w:rPr>
        <w:t>Science</w:t>
      </w:r>
      <w:r w:rsidRPr="00C672FF">
        <w:rPr>
          <w:bCs/>
          <w:i/>
          <w:lang w:val="uk-UA"/>
        </w:rPr>
        <w:t xml:space="preserve"> </w:t>
      </w:r>
      <w:r w:rsidRPr="00C672FF">
        <w:rPr>
          <w:bCs/>
          <w:i/>
          <w:lang w:val="en-US"/>
        </w:rPr>
        <w:t>Rise: Medical Science</w:t>
      </w:r>
      <w:r w:rsidRPr="00C672FF">
        <w:rPr>
          <w:bCs/>
          <w:lang w:val="en-US"/>
        </w:rPr>
        <w:t>. 2018; 7(27): 33–38.</w:t>
      </w:r>
      <w:r w:rsidRPr="00C672FF">
        <w:rPr>
          <w:rFonts w:eastAsia="TimesNewRomanPS-BoldMT"/>
          <w:bCs/>
          <w:lang w:val="uk-UA"/>
        </w:rPr>
        <w:t xml:space="preserve"> </w:t>
      </w:r>
      <w:r w:rsidRPr="00C672FF">
        <w:rPr>
          <w:i/>
          <w:lang w:val="uk-UA"/>
        </w:rPr>
        <w:t>(</w:t>
      </w:r>
      <w:r w:rsidRPr="00C672FF">
        <w:rPr>
          <w:bCs/>
          <w:i/>
          <w:lang w:val="uk-UA"/>
        </w:rPr>
        <w:t>Особисто здобувачем</w:t>
      </w:r>
      <w:r w:rsidRPr="00C672FF">
        <w:rPr>
          <w:i/>
          <w:lang w:val="uk-UA"/>
        </w:rPr>
        <w:t xml:space="preserve"> проведено пошук та аналіз літератури,</w:t>
      </w:r>
      <w:r w:rsidRPr="00C672FF">
        <w:rPr>
          <w:bCs/>
          <w:i/>
          <w:lang w:val="uk-UA"/>
        </w:rPr>
        <w:t xml:space="preserve"> здійснено відбір хворих, проведено оцінку особливостей ШКФ, </w:t>
      </w:r>
      <w:r w:rsidRPr="00C672FF">
        <w:rPr>
          <w:i/>
        </w:rPr>
        <w:t>ФЗД</w:t>
      </w:r>
      <w:r w:rsidRPr="00C672FF">
        <w:rPr>
          <w:bCs/>
          <w:i/>
          <w:lang w:val="uk-UA"/>
        </w:rPr>
        <w:t xml:space="preserve"> у хворих на бронхіальну астму з коморбідною патологією, оформлення статті до друку</w:t>
      </w:r>
      <w:r w:rsidRPr="00C672FF">
        <w:rPr>
          <w:i/>
          <w:lang w:val="uk-UA"/>
        </w:rPr>
        <w:t>).</w:t>
      </w:r>
    </w:p>
    <w:p w:rsidR="000E5612" w:rsidRDefault="000E5612" w:rsidP="000E5612">
      <w:pPr>
        <w:pStyle w:val="arefZag"/>
        <w:spacing w:before="0"/>
        <w:ind w:left="426"/>
        <w:rPr>
          <w:lang w:val="ru-RU"/>
        </w:rPr>
      </w:pPr>
    </w:p>
    <w:p w:rsidR="000E5612" w:rsidRPr="00C672FF" w:rsidRDefault="000E5612" w:rsidP="000E5612">
      <w:pPr>
        <w:pStyle w:val="arefZag"/>
        <w:spacing w:before="0"/>
      </w:pPr>
      <w:r w:rsidRPr="00C672FF">
        <w:t>Наукові праці, які засвідчують апробацію матеріалів дисертації:</w:t>
      </w:r>
    </w:p>
    <w:p w:rsidR="000E5612" w:rsidRPr="00C672FF" w:rsidRDefault="000E5612" w:rsidP="000E5612">
      <w:pPr>
        <w:pStyle w:val="atextSpisLit"/>
        <w:numPr>
          <w:ilvl w:val="0"/>
          <w:numId w:val="32"/>
        </w:numPr>
        <w:spacing w:after="120" w:line="240" w:lineRule="auto"/>
        <w:ind w:left="426"/>
      </w:pPr>
      <w:r w:rsidRPr="00C672FF">
        <w:t xml:space="preserve">Еременко Г.В., Бездетко Т.В., Польщикова С.Л., Хохуда О.Н., Шмидт А.В. Современные направления лечения при сочетании бронхиальной астмы и аллергического ринита. </w:t>
      </w:r>
      <w:r w:rsidRPr="00C672FF">
        <w:rPr>
          <w:i/>
        </w:rPr>
        <w:t>Астма та алергія</w:t>
      </w:r>
      <w:r w:rsidRPr="00C672FF">
        <w:t>. 2012; 3: 72–25.</w:t>
      </w:r>
      <w:r w:rsidRPr="00C672FF">
        <w:rPr>
          <w:i/>
        </w:rPr>
        <w:t xml:space="preserve"> (</w:t>
      </w:r>
      <w:r w:rsidRPr="00C672FF">
        <w:rPr>
          <w:bCs/>
          <w:i/>
          <w:lang w:val="uk-UA"/>
        </w:rPr>
        <w:t>Особисто здобувачем</w:t>
      </w:r>
      <w:r w:rsidRPr="00C672FF">
        <w:rPr>
          <w:i/>
        </w:rPr>
        <w:t xml:space="preserve"> проведено клінічне обстеження хворих на БА</w:t>
      </w:r>
      <w:r w:rsidRPr="00C672FF">
        <w:rPr>
          <w:i/>
          <w:lang w:val="uk-UA"/>
        </w:rPr>
        <w:t xml:space="preserve">, функціональні методи дослідження, оцінку порушень </w:t>
      </w:r>
      <w:r w:rsidRPr="00C672FF">
        <w:rPr>
          <w:i/>
        </w:rPr>
        <w:t>Ф</w:t>
      </w:r>
      <w:r w:rsidRPr="00C672FF">
        <w:rPr>
          <w:i/>
          <w:lang w:val="uk-UA"/>
        </w:rPr>
        <w:t>ЗД</w:t>
      </w:r>
      <w:r w:rsidRPr="00C672FF">
        <w:rPr>
          <w:i/>
        </w:rPr>
        <w:t xml:space="preserve">, </w:t>
      </w:r>
      <w:r w:rsidRPr="00C672FF">
        <w:rPr>
          <w:i/>
          <w:lang w:val="uk-UA"/>
        </w:rPr>
        <w:t>оформлення</w:t>
      </w:r>
      <w:r w:rsidRPr="00C672FF">
        <w:rPr>
          <w:i/>
        </w:rPr>
        <w:t xml:space="preserve"> статті до друку)</w:t>
      </w:r>
      <w:r w:rsidRPr="00C672FF">
        <w:rPr>
          <w:i/>
          <w:lang w:val="uk-UA"/>
        </w:rPr>
        <w:t>.</w:t>
      </w:r>
    </w:p>
    <w:p w:rsidR="000E5612" w:rsidRPr="00C672FF" w:rsidRDefault="000E5612" w:rsidP="000E5612">
      <w:pPr>
        <w:pStyle w:val="atextSpisLit"/>
        <w:numPr>
          <w:ilvl w:val="0"/>
          <w:numId w:val="32"/>
        </w:numPr>
        <w:spacing w:after="120" w:line="240" w:lineRule="auto"/>
        <w:ind w:left="426"/>
        <w:rPr>
          <w:lang w:val="uk-UA"/>
        </w:rPr>
      </w:pPr>
      <w:r w:rsidRPr="00C672FF">
        <w:rPr>
          <w:bCs/>
        </w:rPr>
        <w:t>Ерёменко</w:t>
      </w:r>
      <w:r w:rsidRPr="00C672FF">
        <w:rPr>
          <w:bCs/>
          <w:lang w:val="uk-UA"/>
        </w:rPr>
        <w:t xml:space="preserve"> </w:t>
      </w:r>
      <w:r w:rsidRPr="00C672FF">
        <w:rPr>
          <w:bCs/>
        </w:rPr>
        <w:t>Г.В.</w:t>
      </w:r>
      <w:r w:rsidRPr="00C672FF">
        <w:rPr>
          <w:bCs/>
          <w:lang w:val="uk-UA"/>
        </w:rPr>
        <w:t xml:space="preserve">, </w:t>
      </w:r>
      <w:r w:rsidRPr="00C672FF">
        <w:t>Бездетко Т.В., Польщикова С.Л.,</w:t>
      </w:r>
      <w:r w:rsidRPr="00C672FF">
        <w:rPr>
          <w:lang w:val="uk-UA"/>
        </w:rPr>
        <w:t xml:space="preserve"> </w:t>
      </w:r>
      <w:r w:rsidRPr="00C672FF">
        <w:t>Шмидт А.В.</w:t>
      </w:r>
      <w:r w:rsidRPr="00C672FF">
        <w:rPr>
          <w:lang w:val="uk-UA"/>
        </w:rPr>
        <w:t xml:space="preserve">, </w:t>
      </w:r>
      <w:r w:rsidRPr="00C672FF">
        <w:t>Хохуда О.Н</w:t>
      </w:r>
      <w:r w:rsidRPr="00C672FF">
        <w:rPr>
          <w:bCs/>
        </w:rPr>
        <w:t>. Лечение аллергического ринита</w:t>
      </w:r>
      <w:r w:rsidRPr="00C672FF">
        <w:rPr>
          <w:bCs/>
          <w:lang w:val="uk-UA"/>
        </w:rPr>
        <w:t xml:space="preserve">. </w:t>
      </w:r>
      <w:r w:rsidRPr="00C672FF">
        <w:rPr>
          <w:bCs/>
          <w:i/>
          <w:lang w:val="uk-UA"/>
        </w:rPr>
        <w:t>Астма та алергія</w:t>
      </w:r>
      <w:r w:rsidRPr="00C672FF">
        <w:rPr>
          <w:bCs/>
          <w:lang w:val="uk-UA"/>
        </w:rPr>
        <w:t xml:space="preserve">. 2012; 1: 68–72. </w:t>
      </w:r>
      <w:r w:rsidRPr="00C672FF">
        <w:rPr>
          <w:i/>
          <w:lang w:val="uk-UA"/>
        </w:rPr>
        <w:t>(Здобувачем проведено огляд сучасної літератури, проведено функціональні методи дослідження, відбір і клінічне обстеження хворих на БА з коморбідними станами, підготовку статті до друку).</w:t>
      </w:r>
    </w:p>
    <w:p w:rsidR="000E5612" w:rsidRPr="00C672FF" w:rsidRDefault="000E5612" w:rsidP="000E5612">
      <w:pPr>
        <w:pStyle w:val="atextSpisLit"/>
        <w:numPr>
          <w:ilvl w:val="0"/>
          <w:numId w:val="32"/>
        </w:numPr>
        <w:spacing w:after="120" w:line="240" w:lineRule="auto"/>
        <w:ind w:left="426"/>
        <w:rPr>
          <w:lang w:val="uk-UA"/>
        </w:rPr>
      </w:pPr>
      <w:r w:rsidRPr="00C672FF">
        <w:t>Ерёменко</w:t>
      </w:r>
      <w:r w:rsidRPr="00C672FF">
        <w:rPr>
          <w:lang w:val="uk-UA"/>
        </w:rPr>
        <w:t> </w:t>
      </w:r>
      <w:r w:rsidRPr="00C672FF">
        <w:t>Г.В.</w:t>
      </w:r>
      <w:r w:rsidRPr="00C672FF">
        <w:rPr>
          <w:lang w:val="uk-UA"/>
        </w:rPr>
        <w:t xml:space="preserve">, </w:t>
      </w:r>
      <w:r w:rsidRPr="00C672FF">
        <w:t>Бездетко Т.В,</w:t>
      </w:r>
      <w:r w:rsidRPr="00C672FF">
        <w:rPr>
          <w:lang w:val="uk-UA"/>
        </w:rPr>
        <w:t xml:space="preserve"> Овчаренко Л.А., Бойко Л.А.</w:t>
      </w:r>
      <w:r w:rsidRPr="00C672FF">
        <w:t xml:space="preserve"> Клинический опыт применения комбинированного препарата на основе фенотерола и ипратропия бромида в комплексной терапии бронхиальной астмы в сочетании с гастроэзофагальной рефлюксной болезнью.</w:t>
      </w:r>
      <w:r w:rsidRPr="00C672FF">
        <w:rPr>
          <w:lang w:val="uk-UA"/>
        </w:rPr>
        <w:t xml:space="preserve"> </w:t>
      </w:r>
      <w:r w:rsidRPr="00C672FF">
        <w:rPr>
          <w:i/>
          <w:lang w:val="uk-UA"/>
        </w:rPr>
        <w:t>Український пульмонологічний журнал</w:t>
      </w:r>
      <w:r w:rsidRPr="00C672FF">
        <w:rPr>
          <w:lang w:val="uk-UA"/>
        </w:rPr>
        <w:t xml:space="preserve">. 2012; 3: 25–27. </w:t>
      </w:r>
      <w:r w:rsidRPr="00C672FF">
        <w:rPr>
          <w:i/>
          <w:szCs w:val="28"/>
          <w:lang w:val="uk-UA"/>
        </w:rPr>
        <w:t>(</w:t>
      </w:r>
      <w:r w:rsidRPr="00C672FF">
        <w:rPr>
          <w:bCs/>
          <w:i/>
          <w:szCs w:val="28"/>
          <w:lang w:val="uk-UA"/>
        </w:rPr>
        <w:t>Здобувачем проведено збір матеріалу, проаналізовано аналіз частоти виявлення недіагностованої гастроезофагеальної рефлюксної хвороби у пацієнтів на БА, проведено функціональні методи дослідження, оформлено статтю до друку</w:t>
      </w:r>
      <w:r w:rsidRPr="00C672FF">
        <w:rPr>
          <w:i/>
          <w:szCs w:val="28"/>
          <w:lang w:val="uk-UA"/>
        </w:rPr>
        <w:t>)</w:t>
      </w:r>
      <w:r w:rsidRPr="00C672FF">
        <w:rPr>
          <w:i/>
          <w:lang w:val="uk-UA"/>
        </w:rPr>
        <w:t>.</w:t>
      </w:r>
    </w:p>
    <w:p w:rsidR="000E5612" w:rsidRPr="00C672FF" w:rsidRDefault="000E5612" w:rsidP="000E5612">
      <w:pPr>
        <w:pStyle w:val="atextSpisLit"/>
        <w:numPr>
          <w:ilvl w:val="0"/>
          <w:numId w:val="32"/>
        </w:numPr>
        <w:spacing w:after="120" w:line="240" w:lineRule="auto"/>
        <w:ind w:left="426"/>
      </w:pPr>
      <w:r w:rsidRPr="00C672FF">
        <w:t>Ерёменко</w:t>
      </w:r>
      <w:r w:rsidRPr="00C672FF">
        <w:rPr>
          <w:lang w:val="uk-UA"/>
        </w:rPr>
        <w:t xml:space="preserve"> </w:t>
      </w:r>
      <w:r w:rsidRPr="00C672FF">
        <w:t>Г.В</w:t>
      </w:r>
      <w:r w:rsidRPr="00C672FF">
        <w:rPr>
          <w:lang w:val="uk-UA"/>
        </w:rPr>
        <w:t>.,</w:t>
      </w:r>
      <w:r w:rsidRPr="00C672FF">
        <w:t xml:space="preserve"> Бездетко Т.В</w:t>
      </w:r>
      <w:r w:rsidRPr="00C672FF">
        <w:rPr>
          <w:lang w:val="uk-UA"/>
        </w:rPr>
        <w:t>.</w:t>
      </w:r>
      <w:r w:rsidRPr="00C672FF">
        <w:t>, Оспанова Т.С</w:t>
      </w:r>
      <w:r w:rsidRPr="00C672FF">
        <w:rPr>
          <w:lang w:val="uk-UA"/>
        </w:rPr>
        <w:t>.</w:t>
      </w:r>
      <w:r w:rsidRPr="00C672FF">
        <w:t>, Новикова И.В</w:t>
      </w:r>
      <w:r w:rsidRPr="00C672FF">
        <w:rPr>
          <w:lang w:val="uk-UA"/>
        </w:rPr>
        <w:t>.</w:t>
      </w:r>
      <w:r w:rsidRPr="00C672FF">
        <w:t>, Болокадзе Е.А</w:t>
      </w:r>
      <w:r w:rsidRPr="00C672FF">
        <w:rPr>
          <w:lang w:val="uk-UA"/>
        </w:rPr>
        <w:t>.</w:t>
      </w:r>
      <w:r w:rsidRPr="00C672FF">
        <w:t xml:space="preserve">, Хохуда О.Н. Особенности поллинации в Харьковском регионе. </w:t>
      </w:r>
      <w:r w:rsidRPr="00C672FF">
        <w:rPr>
          <w:i/>
        </w:rPr>
        <w:t>Астма та алергія</w:t>
      </w:r>
      <w:r w:rsidRPr="00C672FF">
        <w:t xml:space="preserve">. 2014; 1: 39–41. </w:t>
      </w:r>
      <w:r w:rsidRPr="00C672FF">
        <w:rPr>
          <w:i/>
          <w:szCs w:val="28"/>
        </w:rPr>
        <w:t>(Здобувачем проведено пошук та аналіз літератури, клінічне обстеження хворих</w:t>
      </w:r>
      <w:r w:rsidRPr="00C672FF">
        <w:rPr>
          <w:i/>
          <w:szCs w:val="28"/>
          <w:lang w:val="uk-UA"/>
        </w:rPr>
        <w:t>, проведення</w:t>
      </w:r>
      <w:r w:rsidRPr="00C672FF">
        <w:rPr>
          <w:i/>
          <w:szCs w:val="28"/>
        </w:rPr>
        <w:t xml:space="preserve"> </w:t>
      </w:r>
      <w:r w:rsidRPr="00C672FF">
        <w:rPr>
          <w:i/>
          <w:szCs w:val="28"/>
          <w:lang w:val="uk-UA"/>
        </w:rPr>
        <w:t xml:space="preserve">прік-тестів, </w:t>
      </w:r>
      <w:r w:rsidRPr="00C672FF">
        <w:rPr>
          <w:i/>
          <w:szCs w:val="28"/>
        </w:rPr>
        <w:t>підготовку статті до друку</w:t>
      </w:r>
      <w:r w:rsidRPr="00C672FF">
        <w:rPr>
          <w:i/>
        </w:rPr>
        <w:t>)</w:t>
      </w:r>
      <w:r w:rsidRPr="00C672FF">
        <w:rPr>
          <w:i/>
          <w:lang w:val="uk-UA"/>
        </w:rPr>
        <w:t>.</w:t>
      </w:r>
    </w:p>
    <w:p w:rsidR="000E5612" w:rsidRPr="00C672FF" w:rsidRDefault="000E5612" w:rsidP="000E5612">
      <w:pPr>
        <w:pStyle w:val="atextSpisLit"/>
        <w:numPr>
          <w:ilvl w:val="0"/>
          <w:numId w:val="32"/>
        </w:numPr>
        <w:spacing w:after="120" w:line="240" w:lineRule="auto"/>
        <w:ind w:left="426"/>
      </w:pPr>
      <w:r w:rsidRPr="00C672FF">
        <w:rPr>
          <w:lang w:val="uk-UA"/>
        </w:rPr>
        <w:t xml:space="preserve">Ерёменко Г.В. Факторы риска развития сахарного диабета 2 типа у больных бронхиальной астмой. </w:t>
      </w:r>
      <w:r w:rsidRPr="00C672FF">
        <w:rPr>
          <w:i/>
          <w:lang w:val="uk-UA"/>
        </w:rPr>
        <w:t>Медицина третього тисячоліття</w:t>
      </w:r>
      <w:r w:rsidRPr="00C672FF">
        <w:rPr>
          <w:lang w:val="uk-UA"/>
        </w:rPr>
        <w:t>: матеріали науково-практичної конференції (Харків, 14 січня 2014 р.) Харків, 2014. С. 63–64.</w:t>
      </w:r>
    </w:p>
    <w:p w:rsidR="000E5612" w:rsidRPr="00C672FF" w:rsidRDefault="000E5612" w:rsidP="000E5612">
      <w:pPr>
        <w:pStyle w:val="atextSpisLit"/>
        <w:numPr>
          <w:ilvl w:val="0"/>
          <w:numId w:val="32"/>
        </w:numPr>
        <w:spacing w:after="120" w:line="240" w:lineRule="auto"/>
        <w:ind w:left="426"/>
      </w:pPr>
      <w:r w:rsidRPr="00C672FF">
        <w:rPr>
          <w:lang w:val="uk-UA"/>
        </w:rPr>
        <w:t xml:space="preserve">Ерёменко Г.В., Илюха С.Э. Особенности углеводного обмена у больных бронхиальной астмой / </w:t>
      </w:r>
      <w:r w:rsidRPr="00C672FF">
        <w:rPr>
          <w:i/>
          <w:lang w:val="uk-UA"/>
        </w:rPr>
        <w:t>Медицина третього тисячоліття</w:t>
      </w:r>
      <w:r w:rsidRPr="00C672FF">
        <w:rPr>
          <w:lang w:val="uk-UA"/>
        </w:rPr>
        <w:t xml:space="preserve">: матеріали науково-практичної конференції. 20 січня 2015 р. Харків, 2015. С. 88–89. </w:t>
      </w:r>
      <w:r w:rsidRPr="00C672FF">
        <w:t>(</w:t>
      </w:r>
      <w:r w:rsidRPr="00C672FF">
        <w:rPr>
          <w:i/>
          <w:lang w:val="uk-UA"/>
        </w:rPr>
        <w:t>Здобувачем виявлена клінічна значущість вуглеводного обміну у хворих на БА, оформлени тези до друку</w:t>
      </w:r>
      <w:r w:rsidRPr="00C672FF">
        <w:rPr>
          <w:lang w:val="uk-UA"/>
        </w:rPr>
        <w:t>).</w:t>
      </w:r>
    </w:p>
    <w:p w:rsidR="000E5612" w:rsidRPr="00C672FF" w:rsidRDefault="000E5612" w:rsidP="000E5612">
      <w:pPr>
        <w:pStyle w:val="atextSpisLit"/>
        <w:numPr>
          <w:ilvl w:val="0"/>
          <w:numId w:val="32"/>
        </w:numPr>
        <w:spacing w:after="120" w:line="240" w:lineRule="auto"/>
        <w:ind w:left="426"/>
      </w:pPr>
      <w:r w:rsidRPr="00C672FF">
        <w:rPr>
          <w:lang w:val="uk-UA"/>
        </w:rPr>
        <w:t xml:space="preserve"> Ерёменко Г.В, Бездетко Т.В., Химич Т.Ю. Гендерные особенности больных бронхиальной астмой. </w:t>
      </w:r>
      <w:r w:rsidRPr="00C672FF">
        <w:rPr>
          <w:i/>
          <w:lang w:val="uk-UA"/>
        </w:rPr>
        <w:t>Гендер, екологія, здоров’я</w:t>
      </w:r>
      <w:r w:rsidRPr="00C672FF">
        <w:rPr>
          <w:lang w:val="uk-UA"/>
        </w:rPr>
        <w:t>: матеріали 4 науково-практичної конференції з міжнародною участю (Харків, 21–22 квітня 2015 р.) Харків, 2015. С. 37–38.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0E5612" w:rsidRPr="00C672FF" w:rsidRDefault="000E5612" w:rsidP="000E5612">
      <w:pPr>
        <w:pStyle w:val="atextSpisLit"/>
        <w:numPr>
          <w:ilvl w:val="0"/>
          <w:numId w:val="32"/>
        </w:numPr>
        <w:spacing w:after="120" w:line="240" w:lineRule="auto"/>
        <w:ind w:left="426"/>
      </w:pPr>
      <w:r w:rsidRPr="00C672FF">
        <w:rPr>
          <w:lang w:val="uk-UA"/>
        </w:rPr>
        <w:t xml:space="preserve">Ерёменко Г.В. Влияние липидного обмена на контроль бронхиальной астмы: материалы VIII съезда фтизиатров и пульмонологов Узбекистана. (Ташкент, 4–6 мая </w:t>
      </w:r>
      <w:smartTag w:uri="urn:schemas-microsoft-com:office:smarttags" w:element="metricconverter">
        <w:smartTagPr>
          <w:attr w:name="ProductID" w:val="2015 г"/>
        </w:smartTagPr>
        <w:r w:rsidRPr="00C672FF">
          <w:rPr>
            <w:lang w:val="uk-UA"/>
          </w:rPr>
          <w:t>2015 г</w:t>
        </w:r>
      </w:smartTag>
      <w:r w:rsidRPr="00C672FF">
        <w:rPr>
          <w:lang w:val="uk-UA"/>
        </w:rPr>
        <w:t>.) Ташкент, 2015. – С. 295.</w:t>
      </w:r>
    </w:p>
    <w:p w:rsidR="000E5612" w:rsidRPr="00C672FF" w:rsidRDefault="000E5612" w:rsidP="000E5612">
      <w:pPr>
        <w:pStyle w:val="atextSpisLit"/>
        <w:numPr>
          <w:ilvl w:val="0"/>
          <w:numId w:val="32"/>
        </w:numPr>
        <w:spacing w:after="120" w:line="240" w:lineRule="auto"/>
        <w:ind w:left="426"/>
      </w:pPr>
      <w:r w:rsidRPr="00C672FF">
        <w:rPr>
          <w:lang w:val="uk-UA"/>
        </w:rPr>
        <w:t xml:space="preserve"> Ерёменко Г.В. Особенности лечения больных тяжелой бронхиальной астмой. </w:t>
      </w:r>
      <w:r w:rsidRPr="00C672FF">
        <w:rPr>
          <w:i/>
          <w:lang w:val="uk-UA"/>
        </w:rPr>
        <w:t>Хронічні неінфекційні захворювання: заходи профілактики і боротьби з ускладненнями</w:t>
      </w:r>
      <w:r w:rsidRPr="00C672FF">
        <w:rPr>
          <w:lang w:val="uk-UA"/>
        </w:rPr>
        <w:t>: збірник тез (Харків, 5 листопада 2015 р.). Харків, 2015. – С. 78.</w:t>
      </w:r>
    </w:p>
    <w:p w:rsidR="000E5612" w:rsidRPr="00C672FF" w:rsidRDefault="000E5612" w:rsidP="000E5612">
      <w:pPr>
        <w:pStyle w:val="atextSpisLit"/>
        <w:numPr>
          <w:ilvl w:val="0"/>
          <w:numId w:val="32"/>
        </w:numPr>
        <w:spacing w:after="120" w:line="240" w:lineRule="auto"/>
        <w:ind w:left="426"/>
      </w:pPr>
      <w:r w:rsidRPr="00C672FF">
        <w:rPr>
          <w:lang w:val="uk-UA"/>
        </w:rPr>
        <w:t xml:space="preserve"> Єрьоменко Г.В., Ілюха С.Э. Роль фракталкина в развитии воспаления у больных бронхиальной астмой. </w:t>
      </w:r>
      <w:r w:rsidRPr="00C672FF">
        <w:rPr>
          <w:i/>
          <w:lang w:val="uk-UA"/>
        </w:rPr>
        <w:t>Актуальні питання сучасної медицини</w:t>
      </w:r>
      <w:r w:rsidRPr="00C672FF">
        <w:rPr>
          <w:lang w:val="uk-UA"/>
        </w:rPr>
        <w:t>: матеріали науково-практичної конференції (Харків, 14–15 квітня 2016 р.). Харків, 2016. С. 18–19.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0E5612" w:rsidRPr="00C672FF" w:rsidRDefault="000E5612" w:rsidP="000E5612">
      <w:pPr>
        <w:pStyle w:val="atextSpisLit"/>
        <w:numPr>
          <w:ilvl w:val="0"/>
          <w:numId w:val="32"/>
        </w:numPr>
        <w:spacing w:after="120" w:line="240" w:lineRule="auto"/>
        <w:ind w:left="426"/>
      </w:pPr>
      <w:r w:rsidRPr="00C672FF">
        <w:rPr>
          <w:lang w:val="uk-UA"/>
        </w:rPr>
        <w:t xml:space="preserve">Єрьоменко Г.В., Ілюха С.Е. Проблеми цукрового діабету та бронхіальної астми. </w:t>
      </w:r>
      <w:r w:rsidRPr="00C672FF">
        <w:rPr>
          <w:i/>
          <w:lang w:val="uk-UA"/>
        </w:rPr>
        <w:t>Науковий потенціал молоді – прогрес медицини майбутнього</w:t>
      </w:r>
      <w:r w:rsidRPr="00C672FF">
        <w:rPr>
          <w:lang w:val="uk-UA"/>
        </w:rPr>
        <w:t>: матеріали XIV міжнародної науково-практичної конференції (Харків, 20–23 квітня 2016). Харків, 2016. С. 233–234.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0E5612" w:rsidRPr="00C672FF" w:rsidRDefault="000E5612" w:rsidP="000E5612">
      <w:pPr>
        <w:pStyle w:val="atextSpisLit"/>
        <w:numPr>
          <w:ilvl w:val="0"/>
          <w:numId w:val="32"/>
        </w:numPr>
        <w:spacing w:after="120" w:line="240" w:lineRule="auto"/>
        <w:ind w:left="426"/>
      </w:pPr>
      <w:r w:rsidRPr="00C672FF">
        <w:rPr>
          <w:lang w:val="uk-UA"/>
        </w:rPr>
        <w:t xml:space="preserve">Ерёменко Г.В. Параметры клеточного и гуморального звеньев иммунитета у больных с бронхиальной астмой. </w:t>
      </w:r>
      <w:r w:rsidRPr="00C672FF">
        <w:rPr>
          <w:i/>
          <w:lang w:val="uk-UA"/>
        </w:rPr>
        <w:t>Актуальні питання теоретичної та практичної медицини:</w:t>
      </w:r>
      <w:r w:rsidRPr="00C672FF">
        <w:rPr>
          <w:lang w:val="uk-UA"/>
        </w:rPr>
        <w:t xml:space="preserve"> матеріали IV Міжнародної науково-практичної конференції студентів та молодих вчених (Харків, 21–22 квітня 2016 р.). Харків, 2016. С. 119.</w:t>
      </w:r>
    </w:p>
    <w:p w:rsidR="000E5612" w:rsidRPr="00C672FF" w:rsidRDefault="000E5612" w:rsidP="000E5612">
      <w:pPr>
        <w:pStyle w:val="atextSpisLit"/>
        <w:numPr>
          <w:ilvl w:val="0"/>
          <w:numId w:val="32"/>
        </w:numPr>
        <w:spacing w:after="120" w:line="240" w:lineRule="auto"/>
        <w:ind w:left="426"/>
      </w:pPr>
      <w:r w:rsidRPr="00C672FF">
        <w:rPr>
          <w:lang w:val="uk-UA"/>
        </w:rPr>
        <w:t xml:space="preserve">Yeryomenko G. The role of von Willebrand factor in the development of inflammation in patients with asthma. </w:t>
      </w:r>
      <w:r w:rsidRPr="00C672FF">
        <w:rPr>
          <w:i/>
          <w:lang w:val="uk-UA"/>
        </w:rPr>
        <w:t>IX International Interdisciplinary scientific conference of young scientists and medical students «Actual problems of clinical and theoretical medicine»</w:t>
      </w:r>
      <w:r w:rsidRPr="00C672FF">
        <w:rPr>
          <w:lang w:val="uk-UA"/>
        </w:rPr>
        <w:t xml:space="preserve"> </w:t>
      </w:r>
      <w:r w:rsidRPr="00C672FF">
        <w:rPr>
          <w:i/>
          <w:lang w:val="uk-UA"/>
        </w:rPr>
        <w:t>Kharkiv National Medical University</w:t>
      </w:r>
      <w:r w:rsidRPr="00C672FF">
        <w:rPr>
          <w:lang w:val="uk-UA"/>
        </w:rPr>
        <w:t xml:space="preserve"> (Kharkiv, 20 May 2016). Kharkiv, 2016. Р. 381–382.</w:t>
      </w:r>
    </w:p>
    <w:p w:rsidR="000E5612" w:rsidRPr="00C672FF" w:rsidRDefault="000E5612" w:rsidP="000E5612">
      <w:pPr>
        <w:pStyle w:val="atextSpisLit"/>
        <w:numPr>
          <w:ilvl w:val="0"/>
          <w:numId w:val="32"/>
        </w:numPr>
        <w:spacing w:after="120" w:line="240" w:lineRule="auto"/>
        <w:ind w:left="426"/>
      </w:pPr>
      <w:r w:rsidRPr="00C672FF">
        <w:rPr>
          <w:lang w:val="uk-UA"/>
        </w:rPr>
        <w:t xml:space="preserve">Ерёменко Г.В., Бездетко Т.В., Хохуда О.Н. Контроль над симптомами бронхиальной астмы возможен. </w:t>
      </w:r>
      <w:r w:rsidRPr="00C672FF">
        <w:rPr>
          <w:i/>
          <w:lang w:val="uk-UA"/>
        </w:rPr>
        <w:t>Щорічні терапевтичні читання: профілактика неінфекційних захворювань на перехресті терапевтичних наук</w:t>
      </w:r>
      <w:r w:rsidRPr="00C672FF">
        <w:rPr>
          <w:lang w:val="uk-UA"/>
        </w:rPr>
        <w:t>: матеріали науково-практичної конференції з міжнародною участю (Харків, 21 квітня 2016 р.). Харків, 2016. С. 17.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0E5612" w:rsidRPr="00C672FF" w:rsidRDefault="000E5612" w:rsidP="000E5612">
      <w:pPr>
        <w:pStyle w:val="atextSpisLit"/>
        <w:numPr>
          <w:ilvl w:val="0"/>
          <w:numId w:val="32"/>
        </w:numPr>
        <w:spacing w:after="120" w:line="240" w:lineRule="auto"/>
        <w:ind w:left="426"/>
      </w:pPr>
      <w:r w:rsidRPr="00C672FF">
        <w:rPr>
          <w:lang w:val="uk-UA"/>
        </w:rPr>
        <w:t xml:space="preserve">Ерёменко Г.В. Особенности лечения больных тяжелой бронхиальной астмой. </w:t>
      </w:r>
      <w:r w:rsidRPr="00C672FF">
        <w:rPr>
          <w:i/>
          <w:spacing w:val="-2"/>
          <w:lang w:val="uk-UA"/>
        </w:rPr>
        <w:t>Щорічні терапевтичні читання: профілактика неінфекційних захворювань на перехресті терапевтичних наук</w:t>
      </w:r>
      <w:r w:rsidRPr="00C672FF">
        <w:rPr>
          <w:spacing w:val="-2"/>
          <w:lang w:val="uk-UA"/>
        </w:rPr>
        <w:t>: матеріали науково-практичної конференції з міжнародною участю</w:t>
      </w:r>
      <w:r w:rsidRPr="00C672FF">
        <w:rPr>
          <w:lang w:val="uk-UA"/>
        </w:rPr>
        <w:t xml:space="preserve"> (Харків, 21 квітня 2016 р.). Харків, 2016. С. 98.</w:t>
      </w:r>
    </w:p>
    <w:p w:rsidR="000E5612" w:rsidRPr="00C672FF" w:rsidRDefault="000E5612" w:rsidP="000E5612">
      <w:pPr>
        <w:pStyle w:val="atextSpisLit"/>
        <w:numPr>
          <w:ilvl w:val="0"/>
          <w:numId w:val="32"/>
        </w:numPr>
        <w:spacing w:after="120" w:line="240" w:lineRule="auto"/>
        <w:ind w:left="426"/>
      </w:pPr>
      <w:r w:rsidRPr="00C672FF">
        <w:t>Ерёменко Г</w:t>
      </w:r>
      <w:r w:rsidRPr="00C672FF">
        <w:rPr>
          <w:lang w:val="uk-UA"/>
        </w:rPr>
        <w:t>.</w:t>
      </w:r>
      <w:r w:rsidRPr="00C672FF">
        <w:t>В</w:t>
      </w:r>
      <w:r w:rsidRPr="00C672FF">
        <w:rPr>
          <w:lang w:val="uk-UA"/>
        </w:rPr>
        <w:t>.</w:t>
      </w:r>
      <w:r w:rsidRPr="00C672FF">
        <w:t>, Бездетко Т</w:t>
      </w:r>
      <w:r w:rsidRPr="00C672FF">
        <w:rPr>
          <w:lang w:val="uk-UA"/>
        </w:rPr>
        <w:t>.</w:t>
      </w:r>
      <w:r w:rsidRPr="00C672FF">
        <w:t>В</w:t>
      </w:r>
      <w:r w:rsidRPr="00C672FF">
        <w:rPr>
          <w:lang w:val="uk-UA"/>
        </w:rPr>
        <w:t>.</w:t>
      </w:r>
      <w:r w:rsidRPr="00C672FF">
        <w:t>, Оспанова Т</w:t>
      </w:r>
      <w:r w:rsidRPr="00C672FF">
        <w:rPr>
          <w:lang w:val="uk-UA"/>
        </w:rPr>
        <w:t>.</w:t>
      </w:r>
      <w:r w:rsidRPr="00C672FF">
        <w:t xml:space="preserve">С. Некоторые причины бронхиальной обструкции у больных бронхальной астмой. </w:t>
      </w:r>
      <w:r w:rsidRPr="00C672FF">
        <w:rPr>
          <w:i/>
        </w:rPr>
        <w:t>Щорічні терапевтичні читання: профілактика неінфекційних захворювань на перехресті терапевтичних наук</w:t>
      </w:r>
      <w:r w:rsidRPr="00C672FF">
        <w:rPr>
          <w:lang w:val="uk-UA"/>
        </w:rPr>
        <w:t>:</w:t>
      </w:r>
      <w:r w:rsidRPr="00C672FF">
        <w:t xml:space="preserve"> </w:t>
      </w:r>
      <w:r w:rsidRPr="00C672FF">
        <w:rPr>
          <w:lang w:val="uk-UA"/>
        </w:rPr>
        <w:t>м</w:t>
      </w:r>
      <w:r w:rsidRPr="00C672FF">
        <w:t xml:space="preserve">атеріали наук.-практ. конф. з міжнар. участю, присвяченої пам’яті акад. Л.Т. Малої </w:t>
      </w:r>
      <w:r w:rsidRPr="00C672FF">
        <w:rPr>
          <w:lang w:val="uk-UA"/>
        </w:rPr>
        <w:t>(</w:t>
      </w:r>
      <w:r w:rsidRPr="00C672FF">
        <w:t>Харків</w:t>
      </w:r>
      <w:r w:rsidRPr="00C672FF">
        <w:rPr>
          <w:lang w:val="uk-UA"/>
        </w:rPr>
        <w:t>,</w:t>
      </w:r>
      <w:r w:rsidRPr="00C672FF">
        <w:t xml:space="preserve"> 21 квітня 2016 р.</w:t>
      </w:r>
      <w:r w:rsidRPr="00C672FF">
        <w:rPr>
          <w:lang w:val="uk-UA"/>
        </w:rPr>
        <w:t>).</w:t>
      </w:r>
      <w:r w:rsidRPr="00C672FF">
        <w:t xml:space="preserve"> Харків</w:t>
      </w:r>
      <w:r w:rsidRPr="00C672FF">
        <w:rPr>
          <w:lang w:val="uk-UA"/>
        </w:rPr>
        <w:t xml:space="preserve">, </w:t>
      </w:r>
      <w:r w:rsidRPr="00C672FF">
        <w:t>2016</w:t>
      </w:r>
      <w:r w:rsidRPr="00C672FF">
        <w:rPr>
          <w:lang w:val="uk-UA"/>
        </w:rPr>
        <w:t>.</w:t>
      </w:r>
      <w:r w:rsidRPr="00C672FF">
        <w:t xml:space="preserve"> </w:t>
      </w:r>
      <w:r w:rsidRPr="00C672FF">
        <w:rPr>
          <w:lang w:val="uk-UA"/>
        </w:rPr>
        <w:t>С</w:t>
      </w:r>
      <w:r w:rsidRPr="00C672FF">
        <w:t>. 23. (</w:t>
      </w:r>
      <w:r w:rsidRPr="00C672FF">
        <w:rPr>
          <w:i/>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t>).</w:t>
      </w:r>
    </w:p>
    <w:p w:rsidR="000E5612" w:rsidRPr="00C672FF" w:rsidRDefault="000E5612" w:rsidP="000E5612">
      <w:pPr>
        <w:pStyle w:val="atextSpisLit"/>
        <w:numPr>
          <w:ilvl w:val="0"/>
          <w:numId w:val="32"/>
        </w:numPr>
        <w:spacing w:after="120" w:line="240" w:lineRule="auto"/>
        <w:ind w:left="426"/>
      </w:pPr>
      <w:r w:rsidRPr="00C672FF">
        <w:rPr>
          <w:lang w:val="uk-UA"/>
        </w:rPr>
        <w:t>Ерёменко Г.В., Бездетко Т.В. Значение определения скорости клубочковой фильтрации у больных бронхиальной астмой: материалы IV конгресса ассоциации нефрологов новых независимых государств (Минск, 29–30 сентября 2016 р.). Минск, 2016. С. 20.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0E5612" w:rsidRPr="00C672FF" w:rsidRDefault="000E5612" w:rsidP="000E5612">
      <w:pPr>
        <w:pStyle w:val="atextSpisLit"/>
        <w:numPr>
          <w:ilvl w:val="0"/>
          <w:numId w:val="32"/>
        </w:numPr>
        <w:spacing w:after="120" w:line="240" w:lineRule="auto"/>
        <w:ind w:left="426"/>
      </w:pPr>
      <w:r w:rsidRPr="00C672FF">
        <w:rPr>
          <w:lang w:val="uk-UA"/>
        </w:rPr>
        <w:t>Ерёменко Г.В., Бездетко Т.В., Оспанова Т.С. Альбуминурия как маркер прогрессирования сочетанной патологии: материалы IV конгресса ассоциации нефрологов новых независимых государств (Минск, 29–30 сентября 2016 р.). Минск, 2016. С. 21. (</w:t>
      </w:r>
      <w:r w:rsidRPr="00C672FF">
        <w:rPr>
          <w:i/>
          <w:lang w:val="uk-UA"/>
        </w:rPr>
        <w:t>Здобувачем проведено пошук та аналіз літератури, клінічне обстеження хворих на БА, статистичну обробку отриманих даних, підготовку статті до друку</w:t>
      </w:r>
      <w:r w:rsidRPr="00C672FF">
        <w:rPr>
          <w:lang w:val="uk-UA"/>
        </w:rPr>
        <w:t>).</w:t>
      </w:r>
    </w:p>
    <w:p w:rsidR="000E5612" w:rsidRPr="00C672FF" w:rsidRDefault="000E5612" w:rsidP="000E5612">
      <w:pPr>
        <w:pStyle w:val="atextSpisLit"/>
        <w:numPr>
          <w:ilvl w:val="0"/>
          <w:numId w:val="32"/>
        </w:numPr>
        <w:spacing w:after="120" w:line="240" w:lineRule="auto"/>
        <w:ind w:left="426"/>
      </w:pPr>
      <w:r w:rsidRPr="00C672FF">
        <w:rPr>
          <w:lang w:val="uk-UA"/>
        </w:rPr>
        <w:t xml:space="preserve">Ерёменко Г.В., Бездетко Т.В., Оспанова Т.С. Роль эндотелина-1 в развитии воспаления у больных бронхиальной астмой. </w:t>
      </w:r>
      <w:r w:rsidRPr="00C672FF">
        <w:rPr>
          <w:i/>
          <w:lang w:val="uk-UA"/>
        </w:rPr>
        <w:t>Стратегії профілактики неінфекційних хвороб та шляхи їх реалізації: від постулатів минулого в майбутнє</w:t>
      </w:r>
      <w:r w:rsidRPr="00C672FF">
        <w:rPr>
          <w:lang w:val="uk-UA"/>
        </w:rPr>
        <w:t>: матеріали науково-практичної конференції з міжнародною участю (Харків, 4 листопада 2016 р.). Харків, 2016. С. 64.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0E5612" w:rsidRPr="00C672FF" w:rsidRDefault="000E5612" w:rsidP="000E5612">
      <w:pPr>
        <w:pStyle w:val="atextSpisLit"/>
        <w:numPr>
          <w:ilvl w:val="0"/>
          <w:numId w:val="32"/>
        </w:numPr>
        <w:spacing w:after="120" w:line="240" w:lineRule="auto"/>
        <w:ind w:left="426"/>
        <w:rPr>
          <w:i/>
          <w:lang w:val="uk-UA"/>
        </w:rPr>
      </w:pPr>
      <w:r w:rsidRPr="00C672FF">
        <w:rPr>
          <w:lang w:val="uk-UA"/>
        </w:rPr>
        <w:t xml:space="preserve">Єрьоменко Г.В., Бездітко Т.В., Хіміч Т.Ю., Ілюха С.Е. Роль фракталкіну в пошкодженні ендотелію судин у хворих на бронхіальну астму. </w:t>
      </w:r>
      <w:r w:rsidRPr="00C672FF">
        <w:rPr>
          <w:i/>
          <w:lang w:val="uk-UA"/>
        </w:rPr>
        <w:t>Щорічні терапевтичні читання: медикаментозна та немедикаментозна профілактика неінфекційних захворювань: погляд в майбутнє</w:t>
      </w:r>
      <w:r w:rsidRPr="00C672FF">
        <w:rPr>
          <w:lang w:val="uk-UA"/>
        </w:rPr>
        <w:t>: матеріали наук.-практ. конф. з міжнар. участю, присвяченої пам’яті акад. Л. Т. Малої (Харків, 20 квітня 2017 р.). Харків, 2017. С. 98. (</w:t>
      </w:r>
      <w:r w:rsidRPr="00C672FF">
        <w:rPr>
          <w:i/>
          <w:lang w:val="uk-UA"/>
        </w:rPr>
        <w:t>Здобувачем проведено пошук та аналіз літератури, оцінка коморбідної патології клінічне обстеження хворих на БА, статистичну обробку отриманих даних, підготовку статті до друку).</w:t>
      </w:r>
    </w:p>
    <w:p w:rsidR="000E5612" w:rsidRPr="00C672FF" w:rsidRDefault="000E5612" w:rsidP="000E5612">
      <w:pPr>
        <w:pStyle w:val="atextSpisLit"/>
        <w:numPr>
          <w:ilvl w:val="0"/>
          <w:numId w:val="32"/>
        </w:numPr>
        <w:spacing w:after="120" w:line="240" w:lineRule="auto"/>
        <w:ind w:left="426"/>
        <w:rPr>
          <w:lang w:val="uk-UA"/>
        </w:rPr>
      </w:pPr>
      <w:r w:rsidRPr="00C672FF">
        <w:rPr>
          <w:lang w:val="uk-UA"/>
        </w:rPr>
        <w:t xml:space="preserve">Єрьоменко Г.В. Клінічна ефективність застосування екзогенного </w:t>
      </w:r>
      <w:r w:rsidRPr="00C672FF">
        <w:rPr>
          <w:lang w:val="uk-UA"/>
        </w:rPr>
        <w:br/>
        <w:t>L-аргиніну в лікуванні хворих на бронхіальну астму у поєднанні з цукровим діабетом 2 типу. Профілактика неінфекційних загострень фокус на коморбідність: Матеріали науково-практичної конференції з міжнародною участю (Харків, 3 листопада 2017 р.). Харків, 2017. С. 43.</w:t>
      </w:r>
    </w:p>
    <w:p w:rsidR="000E5612" w:rsidRPr="00C672FF" w:rsidRDefault="000E5612" w:rsidP="000E5612">
      <w:pPr>
        <w:pStyle w:val="atextSpisLit"/>
        <w:numPr>
          <w:ilvl w:val="0"/>
          <w:numId w:val="32"/>
        </w:numPr>
        <w:spacing w:after="120" w:line="240" w:lineRule="auto"/>
        <w:ind w:left="426"/>
        <w:rPr>
          <w:lang w:val="uk-UA"/>
        </w:rPr>
      </w:pPr>
      <w:r w:rsidRPr="00C672FF">
        <w:rPr>
          <w:lang w:val="uk-UA"/>
        </w:rPr>
        <w:t xml:space="preserve">Yeryomenko G, Bezditko T. The role of allergens in the progression of obesity and hyperglycemia in the asthma patients. Abstracts from the EAACI. Congress (Helsinki, 17–21 June 2017 year). Helsinki, 2017. Р. 18. </w:t>
      </w:r>
      <w:r w:rsidRPr="00C672FF">
        <w:rPr>
          <w:i/>
          <w:lang w:val="uk-UA"/>
        </w:rPr>
        <w:t>(Здобувачем проведено пошук та аналіз літератури, оцінка впливу алергенів у пацієнтів з гіперглікемією, хворих на бронхіальну астму та ожиріння, клінічне обстеження хворих на бронхіальну астму, статистичну обробку отриманих даних, оформлення та подання до друку).</w:t>
      </w:r>
    </w:p>
    <w:p w:rsidR="000E5612" w:rsidRPr="00C672FF" w:rsidRDefault="000E5612" w:rsidP="000E5612">
      <w:pPr>
        <w:pStyle w:val="atextSpisLit"/>
        <w:numPr>
          <w:ilvl w:val="0"/>
          <w:numId w:val="32"/>
        </w:numPr>
        <w:spacing w:after="120" w:line="240" w:lineRule="auto"/>
        <w:ind w:left="426"/>
        <w:rPr>
          <w:lang w:val="uk-UA"/>
        </w:rPr>
      </w:pPr>
      <w:r w:rsidRPr="00C672FF">
        <w:rPr>
          <w:lang w:val="uk-UA"/>
        </w:rPr>
        <w:t xml:space="preserve">Єрьоменко Г.В., Оспанова Т.С., Бездітко Т.В., Хіміч Т.Ю. Цукровий діабет 2 типу в поєднанні з бронхіальною астмою, особливості лікування. </w:t>
      </w:r>
      <w:r w:rsidRPr="00C672FF">
        <w:rPr>
          <w:i/>
          <w:lang w:val="uk-UA"/>
        </w:rPr>
        <w:t>Сахарный диабет как интегральная проблема внутренней медицины</w:t>
      </w:r>
      <w:r w:rsidRPr="00C672FF">
        <w:rPr>
          <w:lang w:val="uk-UA"/>
        </w:rPr>
        <w:t>: матеріали науково-практичної конференції з міжнародною участю (Харків, 7 вересня 2017 р.). Харків, 2017. С. 30–31. (</w:t>
      </w:r>
      <w:r w:rsidRPr="00C672FF">
        <w:rPr>
          <w:i/>
          <w:lang w:val="uk-UA"/>
        </w:rPr>
        <w:t>Здобувачем проведено пошук та аналіз літератури, клінічне обстеження хворих на бронхіальну астму, аналіз лікувальних схем залежно від вираженості цукрового діабету 2-го типу при бронхіальній астмі, статистичну обробку отриманих даних, оформлення та подання до друку</w:t>
      </w:r>
      <w:r w:rsidRPr="00C672FF">
        <w:rPr>
          <w:lang w:val="uk-UA"/>
        </w:rPr>
        <w:t>).</w:t>
      </w:r>
    </w:p>
    <w:p w:rsidR="000E5612" w:rsidRPr="00C672FF" w:rsidRDefault="000E5612" w:rsidP="000E5612">
      <w:pPr>
        <w:pStyle w:val="atextSpisLit"/>
        <w:numPr>
          <w:ilvl w:val="0"/>
          <w:numId w:val="32"/>
        </w:numPr>
        <w:spacing w:after="120" w:line="240" w:lineRule="auto"/>
        <w:ind w:left="426"/>
      </w:pPr>
      <w:r w:rsidRPr="00C672FF">
        <w:rPr>
          <w:lang w:val="uk-UA"/>
        </w:rPr>
        <w:t xml:space="preserve">Єрьоменко Г.В., Бездітко Т.В., Хіміч Т.Ю., Блажко В.І. Результати оцінки рівня контролю бронхіальної астми.  </w:t>
      </w:r>
      <w:r w:rsidRPr="00C672FF">
        <w:rPr>
          <w:i/>
          <w:lang w:val="uk-UA"/>
        </w:rPr>
        <w:t>Клінічна імунологія. Алергологія. Інфектологія</w:t>
      </w:r>
      <w:r w:rsidRPr="00C672FF">
        <w:rPr>
          <w:lang w:val="uk-UA"/>
        </w:rPr>
        <w:t>. 2018; 1: 68. (</w:t>
      </w:r>
      <w:r w:rsidRPr="00C672FF">
        <w:rPr>
          <w:i/>
          <w:lang w:val="uk-UA"/>
        </w:rPr>
        <w:t>Здобувачем проведено пошук та аналіз літератури, аналіз результатів опитувальника ACQ-5 на стан хворих на БА, статистичну обробку отриманих даних, оформлення та подання до друку</w:t>
      </w:r>
      <w:r w:rsidRPr="00C672FF">
        <w:rPr>
          <w:lang w:val="uk-UA"/>
        </w:rPr>
        <w:t>).</w:t>
      </w:r>
    </w:p>
    <w:p w:rsidR="000E5612" w:rsidRPr="00C672FF" w:rsidRDefault="000E5612" w:rsidP="000E5612">
      <w:pPr>
        <w:pStyle w:val="atextSpisLit"/>
        <w:numPr>
          <w:ilvl w:val="0"/>
          <w:numId w:val="32"/>
        </w:numPr>
        <w:spacing w:after="120" w:line="240" w:lineRule="auto"/>
        <w:ind w:left="426"/>
      </w:pPr>
      <w:r w:rsidRPr="00C672FF">
        <w:rPr>
          <w:lang w:val="uk-UA"/>
        </w:rPr>
        <w:t xml:space="preserve">Єрьоменко Г.В., Оспанова Т.С., Бездітко Т.В., Хіміч Т.Ю., Хохуда О.М., Бабічева О.О. Дослідження коморбідності у хворих на бронхіальну астму з важким перебігом захворювання. </w:t>
      </w:r>
      <w:r w:rsidRPr="00C672FF">
        <w:rPr>
          <w:i/>
          <w:lang w:val="uk-UA"/>
        </w:rPr>
        <w:t>Імунологія та алергологія: наука і практика</w:t>
      </w:r>
      <w:r w:rsidRPr="00C672FF">
        <w:rPr>
          <w:lang w:val="uk-UA"/>
        </w:rPr>
        <w:t>. 2018; 1, додаток 2: 5–6. (</w:t>
      </w:r>
      <w:r w:rsidRPr="00C672FF">
        <w:rPr>
          <w:i/>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rPr>
          <w:lang w:val="uk-UA"/>
        </w:rPr>
        <w:t>).</w:t>
      </w:r>
    </w:p>
    <w:p w:rsidR="000E5612" w:rsidRPr="00C672FF" w:rsidRDefault="000E5612" w:rsidP="000E5612">
      <w:pPr>
        <w:pStyle w:val="atextSpisLit"/>
        <w:numPr>
          <w:ilvl w:val="0"/>
          <w:numId w:val="32"/>
        </w:numPr>
        <w:spacing w:after="120" w:line="240" w:lineRule="auto"/>
        <w:ind w:left="426"/>
      </w:pPr>
      <w:r w:rsidRPr="00C672FF">
        <w:rPr>
          <w:lang w:val="uk-UA"/>
        </w:rPr>
        <w:t xml:space="preserve">Єрьоменко Г.В., Оспанова Т.С., Бездітко Т.В., Хіміч Т.Ю. Залежність вуглеводного обміну у хворих на бронхіальну астму та ожиріння. </w:t>
      </w:r>
      <w:r w:rsidRPr="00C672FF">
        <w:rPr>
          <w:i/>
          <w:lang w:val="uk-UA"/>
        </w:rPr>
        <w:t>Коморбідність: міждисциплінарні аспекти та сучасний пацієнт</w:t>
      </w:r>
      <w:r w:rsidRPr="00C672FF">
        <w:rPr>
          <w:lang w:val="uk-UA"/>
        </w:rPr>
        <w:t>: матеріали наук.-практ. конф., що присвячена 80-річчю кафедри пропедевтики внутрішньої медицини № 2 та медсестринства ХНМУ (Харків, 27 вересня 2018 р.). Харків. 2018. С. 28. (</w:t>
      </w:r>
      <w:r w:rsidRPr="00C672FF">
        <w:rPr>
          <w:i/>
          <w:szCs w:val="28"/>
          <w:lang w:val="uk-UA"/>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p>
    <w:p w:rsidR="000E5612" w:rsidRPr="00C672FF" w:rsidRDefault="000E5612" w:rsidP="000E5612">
      <w:pPr>
        <w:pStyle w:val="atextSpisLit"/>
        <w:numPr>
          <w:ilvl w:val="0"/>
          <w:numId w:val="32"/>
        </w:numPr>
        <w:spacing w:after="120" w:line="240" w:lineRule="auto"/>
        <w:ind w:left="426"/>
        <w:rPr>
          <w:lang w:val="uk-UA"/>
        </w:rPr>
      </w:pPr>
      <w:r w:rsidRPr="00C672FF">
        <w:rPr>
          <w:lang w:val="uk-UA"/>
        </w:rPr>
        <w:t xml:space="preserve"> Бездітко Т.В., Єрьоменко Г.В., Ілюха С.Е. Роль пошкодження ендотелію в прогресуванні бронхіальної астми з коморбідністю. </w:t>
      </w:r>
      <w:r w:rsidRPr="00C672FF">
        <w:rPr>
          <w:i/>
          <w:lang w:val="uk-UA"/>
        </w:rPr>
        <w:t>Український пульмонологічний журнал</w:t>
      </w:r>
      <w:r w:rsidRPr="00C672FF">
        <w:rPr>
          <w:lang w:val="uk-UA"/>
        </w:rPr>
        <w:t>. 2018; додаток 3:49. (</w:t>
      </w:r>
      <w:r w:rsidRPr="00C672FF">
        <w:rPr>
          <w:i/>
          <w:lang w:val="uk-UA"/>
        </w:rPr>
        <w:t>Здобувачем проведено огляд літератури, збір матеріалу, проаналізовано зміни стану ендотелію залежно від коморбідної патології</w:t>
      </w:r>
      <w:r w:rsidRPr="00C672FF">
        <w:rPr>
          <w:lang w:val="uk-UA"/>
        </w:rPr>
        <w:t>).</w:t>
      </w:r>
    </w:p>
    <w:p w:rsidR="000E5612" w:rsidRDefault="000E5612" w:rsidP="000E5612">
      <w:pPr>
        <w:pStyle w:val="arefZag"/>
        <w:spacing w:before="0"/>
        <w:ind w:left="426"/>
        <w:rPr>
          <w:lang w:val="ru-RU"/>
        </w:rPr>
      </w:pPr>
    </w:p>
    <w:p w:rsidR="000E5612" w:rsidRPr="00C672FF" w:rsidRDefault="000E5612" w:rsidP="000E5612">
      <w:pPr>
        <w:pStyle w:val="arefZag"/>
        <w:spacing w:before="0"/>
      </w:pPr>
      <w:r w:rsidRPr="00C672FF">
        <w:t>Наукові праці, які додатково відображують наукові результати дисертації:</w:t>
      </w:r>
    </w:p>
    <w:p w:rsidR="000E5612" w:rsidRPr="00C672FF" w:rsidRDefault="000E5612" w:rsidP="000E5612">
      <w:pPr>
        <w:pStyle w:val="atextSpisLit"/>
        <w:numPr>
          <w:ilvl w:val="0"/>
          <w:numId w:val="32"/>
        </w:numPr>
        <w:spacing w:after="120" w:line="240" w:lineRule="auto"/>
        <w:ind w:left="426"/>
        <w:rPr>
          <w:lang w:val="uk-UA"/>
        </w:rPr>
      </w:pPr>
      <w:r w:rsidRPr="00C672FF">
        <w:rPr>
          <w:lang w:val="uk-UA"/>
        </w:rPr>
        <w:t xml:space="preserve">Єрьоменко Г.В., Висоцька О.В., Оспанова Т.С., Бездітко Т.В., Хіміч Т.Ю., Блажко В.І., Печерська А.І. (винахідники). Харківський національний університет радіоелектроніки (патентовласник). Спосіб визначення ризику прогресування бронхіальної астми у пацієнтів з бронхіальною астмою і цукровим діабетом другого типу. Патент України </w:t>
      </w:r>
      <w:r w:rsidRPr="00C672FF">
        <w:t>UA</w:t>
      </w:r>
      <w:r w:rsidRPr="00C672FF">
        <w:rPr>
          <w:lang w:val="uk-UA"/>
        </w:rPr>
        <w:t xml:space="preserve"> 117323. 2017 серпень 02. (</w:t>
      </w:r>
      <w:r w:rsidRPr="00C672FF">
        <w:rPr>
          <w:i/>
          <w:lang w:val="uk-UA"/>
        </w:rPr>
        <w:t>Здобувачем сформовано ідею винаходу, проведено обстеження тематичних хворих, аналіз даних, розробку формули корисної моделі, підготовку опису корисної моделі для експертизи</w:t>
      </w:r>
      <w:r w:rsidRPr="00C672FF">
        <w:rPr>
          <w:lang w:val="uk-UA"/>
        </w:rPr>
        <w:t>).</w:t>
      </w:r>
    </w:p>
    <w:p w:rsidR="000E5612" w:rsidRPr="00C672FF" w:rsidRDefault="000E5612" w:rsidP="000E5612">
      <w:pPr>
        <w:pStyle w:val="atextSpisLit"/>
        <w:numPr>
          <w:ilvl w:val="0"/>
          <w:numId w:val="32"/>
        </w:numPr>
        <w:spacing w:after="120" w:line="240" w:lineRule="auto"/>
        <w:ind w:left="426"/>
        <w:rPr>
          <w:i/>
          <w:lang w:val="uk-UA"/>
        </w:rPr>
      </w:pPr>
      <w:r w:rsidRPr="00C672FF">
        <w:rPr>
          <w:lang w:val="uk-UA"/>
        </w:rPr>
        <w:t xml:space="preserve">Єрьоменко Г.В., Висоцька О.В., Оспанова Т.С., Бездітко Т.В., Хіміч Т.Ю., Блажко В.І., Печерська А.І. (винахідники). Харківський національний університет радіоелектроніки (патентовласник). Спосіб визначення ризику прогресування бронхіальної астми у пацієнтів з бронхіальною астмою і ожирінням. Патент </w:t>
      </w:r>
      <w:r w:rsidRPr="00C672FF">
        <w:t>UA</w:t>
      </w:r>
      <w:r w:rsidRPr="00C672FF">
        <w:rPr>
          <w:lang w:val="uk-UA"/>
        </w:rPr>
        <w:t xml:space="preserve"> 118314. 2017 серпень 02. (</w:t>
      </w:r>
      <w:r w:rsidRPr="00C672FF">
        <w:rPr>
          <w:i/>
          <w:szCs w:val="28"/>
          <w:lang w:val="uk-UA"/>
        </w:rPr>
        <w:t>Здобувач здійснювала патентно-інформаційний пошук, обґрунтувала спосіб оцінки показників хворих на бронхіальну астму з ожирінням, підготувала опис корисної моделі для експертизи</w:t>
      </w:r>
      <w:r w:rsidRPr="00C672FF">
        <w:rPr>
          <w:i/>
          <w:lang w:val="uk-UA"/>
        </w:rPr>
        <w:t>).</w:t>
      </w:r>
    </w:p>
    <w:p w:rsidR="000E5612" w:rsidRPr="00C672FF" w:rsidRDefault="000E5612" w:rsidP="000E5612">
      <w:pPr>
        <w:pStyle w:val="atextSpisLit"/>
        <w:numPr>
          <w:ilvl w:val="0"/>
          <w:numId w:val="32"/>
        </w:numPr>
        <w:spacing w:after="120" w:line="240" w:lineRule="auto"/>
        <w:ind w:left="426"/>
      </w:pPr>
      <w:r w:rsidRPr="00C672FF">
        <w:t>Еременко Г</w:t>
      </w:r>
      <w:r w:rsidRPr="00C672FF">
        <w:rPr>
          <w:lang w:val="uk-UA"/>
        </w:rPr>
        <w:t>.</w:t>
      </w:r>
      <w:r w:rsidRPr="00C672FF">
        <w:t>В</w:t>
      </w:r>
      <w:r w:rsidRPr="00C672FF">
        <w:rPr>
          <w:lang w:val="uk-UA"/>
        </w:rPr>
        <w:t>.</w:t>
      </w:r>
      <w:r w:rsidRPr="00C672FF">
        <w:t>, Бездетко Т</w:t>
      </w:r>
      <w:r w:rsidRPr="00C672FF">
        <w:rPr>
          <w:lang w:val="uk-UA"/>
        </w:rPr>
        <w:t>.</w:t>
      </w:r>
      <w:r w:rsidRPr="00C672FF">
        <w:t>В</w:t>
      </w:r>
      <w:r w:rsidRPr="00C672FF">
        <w:rPr>
          <w:lang w:val="uk-UA"/>
        </w:rPr>
        <w:t>.</w:t>
      </w:r>
      <w:r w:rsidRPr="00C672FF">
        <w:t>, Химич Т</w:t>
      </w:r>
      <w:r w:rsidRPr="00C672FF">
        <w:rPr>
          <w:lang w:val="uk-UA"/>
        </w:rPr>
        <w:t>.</w:t>
      </w:r>
      <w:r w:rsidRPr="00C672FF">
        <w:t>Ю</w:t>
      </w:r>
      <w:r w:rsidRPr="00C672FF">
        <w:rPr>
          <w:lang w:val="uk-UA"/>
        </w:rPr>
        <w:t>.</w:t>
      </w:r>
      <w:r w:rsidRPr="00C672FF">
        <w:t>, Овчаренко</w:t>
      </w:r>
      <w:r w:rsidRPr="00C672FF">
        <w:rPr>
          <w:lang w:val="uk-UA"/>
        </w:rPr>
        <w:t> </w:t>
      </w:r>
      <w:r w:rsidRPr="00C672FF">
        <w:t>Л</w:t>
      </w:r>
      <w:r w:rsidRPr="00C672FF">
        <w:rPr>
          <w:lang w:val="uk-UA"/>
        </w:rPr>
        <w:t>.</w:t>
      </w:r>
      <w:r w:rsidRPr="00C672FF">
        <w:t>А. Ретроспективный анализ типа «случай-контроль» бронхиальной астмы в</w:t>
      </w:r>
      <w:r w:rsidRPr="00C672FF">
        <w:rPr>
          <w:lang w:val="uk-UA"/>
        </w:rPr>
        <w:t> </w:t>
      </w:r>
      <w:r w:rsidRPr="00C672FF">
        <w:t xml:space="preserve">Харьковском регионе и некоторые факторы риска ее развития и обострения. </w:t>
      </w:r>
      <w:r w:rsidRPr="00C672FF">
        <w:rPr>
          <w:i/>
        </w:rPr>
        <w:t>Запорожский медицинский журнал</w:t>
      </w:r>
      <w:r w:rsidRPr="00C672FF">
        <w:t>. 2011; 2:73</w:t>
      </w:r>
      <w:r w:rsidRPr="00C672FF">
        <w:rPr>
          <w:lang w:val="uk-UA"/>
        </w:rPr>
        <w:t>–</w:t>
      </w:r>
      <w:r w:rsidRPr="00C672FF">
        <w:t>74. (</w:t>
      </w:r>
      <w:r w:rsidRPr="00C672FF">
        <w:rPr>
          <w:i/>
          <w:szCs w:val="28"/>
          <w:lang w:val="uk-UA"/>
        </w:rPr>
        <w:t>Особисто здобувачем проведено ретроспективний аналіз історій хвороби, проведено функціональні методи дослідження, статистичну обробку отриманих даних, підготовку статті до друку</w:t>
      </w:r>
      <w:r w:rsidRPr="00C672FF">
        <w:t xml:space="preserve">). </w:t>
      </w:r>
    </w:p>
    <w:p w:rsidR="000E5612" w:rsidRPr="00C672FF" w:rsidRDefault="000E5612" w:rsidP="000E5612">
      <w:pPr>
        <w:pStyle w:val="atextSpisLit"/>
        <w:numPr>
          <w:ilvl w:val="0"/>
          <w:numId w:val="32"/>
        </w:numPr>
        <w:spacing w:after="120" w:line="240" w:lineRule="auto"/>
        <w:ind w:left="426"/>
      </w:pPr>
      <w:r w:rsidRPr="00C672FF">
        <w:t>Ерёменко Г</w:t>
      </w:r>
      <w:r w:rsidRPr="00C672FF">
        <w:rPr>
          <w:lang w:val="uk-UA"/>
        </w:rPr>
        <w:t>.</w:t>
      </w:r>
      <w:r w:rsidRPr="00C672FF">
        <w:t>В</w:t>
      </w:r>
      <w:r w:rsidRPr="00C672FF">
        <w:rPr>
          <w:lang w:val="uk-UA"/>
        </w:rPr>
        <w:t>.</w:t>
      </w:r>
      <w:r w:rsidRPr="00C672FF">
        <w:t>, Оспанова Т</w:t>
      </w:r>
      <w:r w:rsidRPr="00C672FF">
        <w:rPr>
          <w:lang w:val="uk-UA"/>
        </w:rPr>
        <w:t>.</w:t>
      </w:r>
      <w:r w:rsidRPr="00C672FF">
        <w:t>С</w:t>
      </w:r>
      <w:r w:rsidRPr="00C672FF">
        <w:rPr>
          <w:lang w:val="uk-UA"/>
        </w:rPr>
        <w:t>.</w:t>
      </w:r>
      <w:r w:rsidRPr="00C672FF">
        <w:t>, Бездетко Т</w:t>
      </w:r>
      <w:r w:rsidRPr="00C672FF">
        <w:rPr>
          <w:lang w:val="uk-UA"/>
        </w:rPr>
        <w:t>.</w:t>
      </w:r>
      <w:r w:rsidRPr="00C672FF">
        <w:t xml:space="preserve">В. Неспецифические адаптационные реакции организма у пациентов с бронхиальной астмой. </w:t>
      </w:r>
      <w:r w:rsidRPr="00C672FF">
        <w:rPr>
          <w:i/>
        </w:rPr>
        <w:t>Клінічна імунологія. Алергологія. Інфектологія</w:t>
      </w:r>
      <w:r w:rsidRPr="00C672FF">
        <w:t>. 2013; 2, спецвипуск: 57</w:t>
      </w:r>
      <w:r w:rsidRPr="00C672FF">
        <w:rPr>
          <w:lang w:val="uk-UA"/>
        </w:rPr>
        <w:t>–</w:t>
      </w:r>
      <w:r w:rsidRPr="00C672FF">
        <w:t>59.</w:t>
      </w:r>
      <w:r w:rsidRPr="00C672FF">
        <w:rPr>
          <w:i/>
        </w:rPr>
        <w:t xml:space="preserve"> (</w:t>
      </w:r>
      <w:r w:rsidRPr="00C672FF">
        <w:rPr>
          <w:bCs/>
          <w:i/>
        </w:rPr>
        <w:t>Особисто здобувачем проведено обстеження пацієнтів, оцінка порушень адаптаційних реакцій в осіб, хворих на БА, оформлення статті до друку</w:t>
      </w:r>
      <w:r w:rsidRPr="00C672FF">
        <w:rPr>
          <w:i/>
        </w:rPr>
        <w:t>).</w:t>
      </w:r>
    </w:p>
    <w:p w:rsidR="000E5612" w:rsidRPr="00C672FF" w:rsidRDefault="000E5612" w:rsidP="000E5612">
      <w:pPr>
        <w:pStyle w:val="atextSpisLit"/>
        <w:numPr>
          <w:ilvl w:val="0"/>
          <w:numId w:val="32"/>
        </w:numPr>
        <w:spacing w:after="120" w:line="240" w:lineRule="auto"/>
        <w:ind w:left="426"/>
      </w:pPr>
      <w:r w:rsidRPr="00C672FF">
        <w:t>Єрьоменко Г</w:t>
      </w:r>
      <w:r w:rsidRPr="00C672FF">
        <w:rPr>
          <w:lang w:val="uk-UA"/>
        </w:rPr>
        <w:t>.</w:t>
      </w:r>
      <w:r w:rsidRPr="00C672FF">
        <w:t>В</w:t>
      </w:r>
      <w:r w:rsidRPr="00C672FF">
        <w:rPr>
          <w:lang w:val="uk-UA"/>
        </w:rPr>
        <w:t>.</w:t>
      </w:r>
      <w:r w:rsidRPr="00C672FF">
        <w:t>, Ульванський Д</w:t>
      </w:r>
      <w:r w:rsidRPr="00C672FF">
        <w:rPr>
          <w:lang w:val="uk-UA"/>
        </w:rPr>
        <w:t>.</w:t>
      </w:r>
      <w:r w:rsidRPr="00C672FF">
        <w:t xml:space="preserve">В. Роль освітніх програм в лікуванні бронхіальної астми. </w:t>
      </w:r>
      <w:r w:rsidRPr="00C672FF">
        <w:rPr>
          <w:i/>
        </w:rPr>
        <w:t>Медицина третього тисячоліття</w:t>
      </w:r>
      <w:r w:rsidRPr="00C672FF">
        <w:rPr>
          <w:lang w:val="uk-UA"/>
        </w:rPr>
        <w:t>:</w:t>
      </w:r>
      <w:r w:rsidRPr="00C672FF">
        <w:t xml:space="preserve"> </w:t>
      </w:r>
      <w:r w:rsidRPr="00C672FF">
        <w:rPr>
          <w:lang w:val="uk-UA"/>
        </w:rPr>
        <w:t>м</w:t>
      </w:r>
      <w:r w:rsidRPr="00C672FF">
        <w:t>атеріали науково-практичної конференції, ХНМУ</w:t>
      </w:r>
      <w:r w:rsidRPr="00C672FF">
        <w:rPr>
          <w:lang w:val="uk-UA"/>
        </w:rPr>
        <w:t xml:space="preserve"> (</w:t>
      </w:r>
      <w:r w:rsidRPr="00C672FF">
        <w:t>Харків</w:t>
      </w:r>
      <w:r w:rsidRPr="00C672FF">
        <w:rPr>
          <w:lang w:val="uk-UA"/>
        </w:rPr>
        <w:t>,</w:t>
      </w:r>
      <w:r w:rsidRPr="00C672FF">
        <w:t xml:space="preserve"> 15–16 січня 2013 р.</w:t>
      </w:r>
      <w:r w:rsidRPr="00C672FF">
        <w:rPr>
          <w:lang w:val="uk-UA"/>
        </w:rPr>
        <w:t>).</w:t>
      </w:r>
      <w:r w:rsidRPr="00C672FF">
        <w:t xml:space="preserve"> Харків</w:t>
      </w:r>
      <w:r w:rsidRPr="00C672FF">
        <w:rPr>
          <w:lang w:val="uk-UA"/>
        </w:rPr>
        <w:t>,</w:t>
      </w:r>
      <w:r w:rsidRPr="00C672FF">
        <w:t xml:space="preserve"> 2013</w:t>
      </w:r>
      <w:r w:rsidRPr="00C672FF">
        <w:rPr>
          <w:lang w:val="uk-UA"/>
        </w:rPr>
        <w:t>.</w:t>
      </w:r>
      <w:r w:rsidRPr="00C672FF">
        <w:t xml:space="preserve"> </w:t>
      </w:r>
      <w:r w:rsidRPr="00C672FF">
        <w:rPr>
          <w:lang w:val="uk-UA"/>
        </w:rPr>
        <w:t>С</w:t>
      </w:r>
      <w:r w:rsidRPr="00C672FF">
        <w:t>. 82.</w:t>
      </w:r>
      <w:r w:rsidRPr="00C672FF">
        <w:rPr>
          <w:lang w:val="uk-UA"/>
        </w:rPr>
        <w:t xml:space="preserve"> </w:t>
      </w:r>
      <w:r w:rsidRPr="00C672FF">
        <w:rPr>
          <w:i/>
          <w:szCs w:val="28"/>
          <w:lang w:val="uk-UA"/>
        </w:rPr>
        <w:t>(Здобувачем систематизовано клінічні дані, підготовлено матеріал до друку, сформульовані висновки)</w:t>
      </w:r>
    </w:p>
    <w:p w:rsidR="000E5612" w:rsidRPr="00C672FF" w:rsidRDefault="000E5612" w:rsidP="000E5612">
      <w:pPr>
        <w:pStyle w:val="atextSpisLit"/>
        <w:numPr>
          <w:ilvl w:val="0"/>
          <w:numId w:val="32"/>
        </w:numPr>
        <w:spacing w:after="120" w:line="240" w:lineRule="auto"/>
        <w:ind w:left="426"/>
      </w:pPr>
      <w:r w:rsidRPr="00C672FF">
        <w:t>Ерёменко Г</w:t>
      </w:r>
      <w:r w:rsidRPr="00C672FF">
        <w:rPr>
          <w:lang w:val="uk-UA"/>
        </w:rPr>
        <w:t>.</w:t>
      </w:r>
      <w:r w:rsidRPr="00C672FF">
        <w:t xml:space="preserve">В. Иммунологические особенности адаптационных реакций организма у больных бронхиальной астмой. </w:t>
      </w:r>
      <w:r w:rsidRPr="00C672FF">
        <w:rPr>
          <w:i/>
        </w:rPr>
        <w:t>Внесок молодих вчених у</w:t>
      </w:r>
      <w:r w:rsidRPr="00C672FF">
        <w:rPr>
          <w:i/>
          <w:lang w:val="uk-UA"/>
        </w:rPr>
        <w:t> </w:t>
      </w:r>
      <w:r w:rsidRPr="00C672FF">
        <w:rPr>
          <w:i/>
        </w:rPr>
        <w:t>розвиток медичної науки і практики: нові перспективи</w:t>
      </w:r>
      <w:r w:rsidRPr="00C672FF">
        <w:rPr>
          <w:lang w:val="uk-UA"/>
        </w:rPr>
        <w:t>:</w:t>
      </w:r>
      <w:r w:rsidRPr="00C672FF">
        <w:t xml:space="preserve"> </w:t>
      </w:r>
      <w:r w:rsidRPr="00C672FF">
        <w:rPr>
          <w:lang w:val="uk-UA"/>
        </w:rPr>
        <w:t>м</w:t>
      </w:r>
      <w:r w:rsidRPr="00C672FF">
        <w:t xml:space="preserve">атеріали науково-практичної конференції ХНМУ </w:t>
      </w:r>
      <w:r w:rsidRPr="00C672FF">
        <w:rPr>
          <w:lang w:val="uk-UA"/>
        </w:rPr>
        <w:t>(</w:t>
      </w:r>
      <w:r w:rsidRPr="00C672FF">
        <w:t>Харків</w:t>
      </w:r>
      <w:r w:rsidRPr="00C672FF">
        <w:rPr>
          <w:lang w:val="uk-UA"/>
        </w:rPr>
        <w:t>,</w:t>
      </w:r>
      <w:r w:rsidRPr="00C672FF">
        <w:t xml:space="preserve"> 16 травня 2013 р.</w:t>
      </w:r>
      <w:r w:rsidRPr="00C672FF">
        <w:rPr>
          <w:lang w:val="uk-UA"/>
        </w:rPr>
        <w:t>).</w:t>
      </w:r>
      <w:r w:rsidRPr="00C672FF">
        <w:t xml:space="preserve"> Харків</w:t>
      </w:r>
      <w:r w:rsidRPr="00C672FF">
        <w:rPr>
          <w:lang w:val="uk-UA"/>
        </w:rPr>
        <w:t>,</w:t>
      </w:r>
      <w:r w:rsidRPr="00C672FF">
        <w:t xml:space="preserve"> 2013</w:t>
      </w:r>
      <w:r w:rsidRPr="00C672FF">
        <w:rPr>
          <w:lang w:val="uk-UA"/>
        </w:rPr>
        <w:t>.</w:t>
      </w:r>
      <w:r w:rsidRPr="00C672FF">
        <w:t xml:space="preserve"> </w:t>
      </w:r>
      <w:r w:rsidRPr="00C672FF">
        <w:rPr>
          <w:lang w:val="uk-UA"/>
        </w:rPr>
        <w:t>С</w:t>
      </w:r>
      <w:r w:rsidRPr="00C672FF">
        <w:t>. 86.</w:t>
      </w:r>
    </w:p>
    <w:p w:rsidR="000E5612" w:rsidRPr="00C672FF" w:rsidRDefault="000E5612" w:rsidP="000E5612">
      <w:pPr>
        <w:pStyle w:val="atextSpisLit"/>
        <w:numPr>
          <w:ilvl w:val="0"/>
          <w:numId w:val="32"/>
        </w:numPr>
        <w:spacing w:after="120" w:line="240" w:lineRule="auto"/>
        <w:ind w:left="426"/>
      </w:pPr>
      <w:r w:rsidRPr="00C672FF">
        <w:rPr>
          <w:lang w:val="en-US"/>
        </w:rPr>
        <w:t>Yeryomenko G</w:t>
      </w:r>
      <w:r w:rsidRPr="00C672FF">
        <w:rPr>
          <w:lang w:val="uk-UA"/>
        </w:rPr>
        <w:t>.</w:t>
      </w:r>
      <w:r w:rsidRPr="00C672FF">
        <w:rPr>
          <w:lang w:val="en-US"/>
        </w:rPr>
        <w:t xml:space="preserve">V. Nonspecific adaptive reactions in patients suffering from bronchial asthma. In: 7thInternational Scientific Interdisciplinary conference for medical students and young scientists. </w:t>
      </w:r>
      <w:r w:rsidRPr="00C672FF">
        <w:t>Kharkiv, Abstract book. May 15th–16th, 2014. Kharkiv; 2014, 113</w:t>
      </w:r>
      <w:r w:rsidRPr="00C672FF">
        <w:rPr>
          <w:lang w:val="uk-UA"/>
        </w:rPr>
        <w:t>–</w:t>
      </w:r>
      <w:r w:rsidRPr="00C672FF">
        <w:t>114.</w:t>
      </w:r>
    </w:p>
    <w:p w:rsidR="000E5612" w:rsidRPr="00C672FF" w:rsidRDefault="000E5612" w:rsidP="000E5612">
      <w:pPr>
        <w:pStyle w:val="atextSpisLit"/>
        <w:numPr>
          <w:ilvl w:val="0"/>
          <w:numId w:val="32"/>
        </w:numPr>
        <w:spacing w:after="120" w:line="240" w:lineRule="auto"/>
        <w:ind w:left="426"/>
      </w:pPr>
      <w:r w:rsidRPr="00C672FF">
        <w:t>Ерёменко Г</w:t>
      </w:r>
      <w:r w:rsidRPr="00C672FF">
        <w:rPr>
          <w:lang w:val="uk-UA"/>
        </w:rPr>
        <w:t>.</w:t>
      </w:r>
      <w:r w:rsidRPr="00C672FF">
        <w:t>В</w:t>
      </w:r>
      <w:r w:rsidRPr="00C672FF">
        <w:rPr>
          <w:lang w:val="uk-UA"/>
        </w:rPr>
        <w:t>.</w:t>
      </w:r>
      <w:r w:rsidRPr="00C672FF">
        <w:t>, Михайская Е</w:t>
      </w:r>
      <w:r w:rsidRPr="00C672FF">
        <w:rPr>
          <w:lang w:val="uk-UA"/>
        </w:rPr>
        <w:t>.</w:t>
      </w:r>
      <w:r w:rsidRPr="00C672FF">
        <w:t>Р</w:t>
      </w:r>
      <w:r w:rsidRPr="00C672FF">
        <w:rPr>
          <w:lang w:val="uk-UA"/>
        </w:rPr>
        <w:t>.</w:t>
      </w:r>
      <w:r w:rsidRPr="00C672FF">
        <w:t>, Порадюк Е</w:t>
      </w:r>
      <w:r w:rsidRPr="00C672FF">
        <w:rPr>
          <w:lang w:val="uk-UA"/>
        </w:rPr>
        <w:t>.</w:t>
      </w:r>
      <w:r w:rsidRPr="00C672FF">
        <w:t xml:space="preserve">В. Исследование характерологических особенностей больных бронхиальной астмой. </w:t>
      </w:r>
      <w:r w:rsidRPr="00C672FF">
        <w:rPr>
          <w:i/>
        </w:rPr>
        <w:t>Медицина третього тисячоліття</w:t>
      </w:r>
      <w:r w:rsidRPr="00C672FF">
        <w:rPr>
          <w:i/>
          <w:lang w:val="uk-UA"/>
        </w:rPr>
        <w:t>:</w:t>
      </w:r>
      <w:r w:rsidRPr="00C672FF">
        <w:t xml:space="preserve"> </w:t>
      </w:r>
      <w:r w:rsidRPr="00C672FF">
        <w:rPr>
          <w:lang w:val="uk-UA"/>
        </w:rPr>
        <w:t>м</w:t>
      </w:r>
      <w:r w:rsidRPr="00C672FF">
        <w:t xml:space="preserve">атеріали науково-практичної конференції </w:t>
      </w:r>
      <w:r w:rsidRPr="00C672FF">
        <w:rPr>
          <w:lang w:val="uk-UA"/>
        </w:rPr>
        <w:t>(</w:t>
      </w:r>
      <w:r w:rsidRPr="00C672FF">
        <w:t>Харків</w:t>
      </w:r>
      <w:r w:rsidRPr="00C672FF">
        <w:rPr>
          <w:lang w:val="uk-UA"/>
        </w:rPr>
        <w:t>,</w:t>
      </w:r>
      <w:r w:rsidRPr="00C672FF">
        <w:t xml:space="preserve"> 20</w:t>
      </w:r>
      <w:r w:rsidRPr="00C672FF">
        <w:rPr>
          <w:lang w:val="uk-UA"/>
        </w:rPr>
        <w:t> </w:t>
      </w:r>
      <w:r w:rsidRPr="00C672FF">
        <w:t>січня 2015 р.</w:t>
      </w:r>
      <w:r w:rsidRPr="00C672FF">
        <w:rPr>
          <w:lang w:val="uk-UA"/>
        </w:rPr>
        <w:t>)</w:t>
      </w:r>
      <w:r w:rsidRPr="00C672FF">
        <w:t xml:space="preserve"> Харків</w:t>
      </w:r>
      <w:r w:rsidRPr="00C672FF">
        <w:rPr>
          <w:lang w:val="uk-UA"/>
        </w:rPr>
        <w:t xml:space="preserve">, </w:t>
      </w:r>
      <w:r w:rsidRPr="00C672FF">
        <w:t xml:space="preserve">2015. </w:t>
      </w:r>
      <w:r w:rsidRPr="00C672FF">
        <w:rPr>
          <w:lang w:val="uk-UA"/>
        </w:rPr>
        <w:t>С. </w:t>
      </w:r>
      <w:r w:rsidRPr="00C672FF">
        <w:t>87.</w:t>
      </w:r>
      <w:r w:rsidRPr="00C672FF">
        <w:rPr>
          <w:lang w:val="uk-UA"/>
        </w:rPr>
        <w:t xml:space="preserve"> </w:t>
      </w:r>
      <w:r w:rsidRPr="00C672FF">
        <w:rPr>
          <w:i/>
          <w:szCs w:val="28"/>
          <w:lang w:val="uk-UA"/>
        </w:rPr>
        <w:t>(Здобувачем проаналізовано та систематизовано клінічний матеріал, підготовлено текст тез)</w:t>
      </w:r>
    </w:p>
    <w:p w:rsidR="000E5612" w:rsidRPr="00C672FF" w:rsidRDefault="000E5612" w:rsidP="000E5612">
      <w:pPr>
        <w:pStyle w:val="atextSpisLit"/>
        <w:numPr>
          <w:ilvl w:val="0"/>
          <w:numId w:val="32"/>
        </w:numPr>
        <w:spacing w:after="120" w:line="240" w:lineRule="auto"/>
        <w:ind w:left="426"/>
      </w:pPr>
      <w:r w:rsidRPr="00C672FF">
        <w:rPr>
          <w:lang w:val="en-US"/>
        </w:rPr>
        <w:t>Yeryomenko G</w:t>
      </w:r>
      <w:r w:rsidRPr="00C672FF">
        <w:rPr>
          <w:lang w:val="uk-UA"/>
        </w:rPr>
        <w:t>.</w:t>
      </w:r>
      <w:r w:rsidRPr="00C672FF">
        <w:rPr>
          <w:lang w:val="en-US"/>
        </w:rPr>
        <w:t>, Ilyukha S</w:t>
      </w:r>
      <w:r w:rsidRPr="00C672FF">
        <w:rPr>
          <w:lang w:val="uk-UA"/>
        </w:rPr>
        <w:t>.</w:t>
      </w:r>
      <w:r w:rsidRPr="00C672FF">
        <w:rPr>
          <w:lang w:val="en-US"/>
        </w:rPr>
        <w:t xml:space="preserve">, Taranenko A. A retrospective analysis of calls to emergency medical care to patients with allergy. In: The 8th International Scientific Interdisciplinary conference for medical students and young scientists Abstract book. </w:t>
      </w:r>
      <w:r w:rsidRPr="00C672FF">
        <w:t>May 14th–15th 2015.</w:t>
      </w:r>
      <w:r w:rsidRPr="00C672FF">
        <w:rPr>
          <w:lang w:val="uk-UA"/>
        </w:rPr>
        <w:t xml:space="preserve"> </w:t>
      </w:r>
      <w:r w:rsidRPr="00C672FF">
        <w:t>Kharkiv</w:t>
      </w:r>
      <w:r w:rsidRPr="00C672FF">
        <w:rPr>
          <w:lang w:val="uk-UA"/>
        </w:rPr>
        <w:t>,</w:t>
      </w:r>
      <w:r w:rsidRPr="00C672FF">
        <w:t xml:space="preserve"> 2015</w:t>
      </w:r>
      <w:r w:rsidRPr="00C672FF">
        <w:rPr>
          <w:lang w:val="uk-UA"/>
        </w:rPr>
        <w:t>.</w:t>
      </w:r>
      <w:r w:rsidRPr="00C672FF">
        <w:t xml:space="preserve"> Р. 76</w:t>
      </w:r>
      <w:r w:rsidRPr="00C672FF">
        <w:rPr>
          <w:lang w:val="uk-UA"/>
        </w:rPr>
        <w:t>–</w:t>
      </w:r>
      <w:r w:rsidRPr="00C672FF">
        <w:t>77.</w:t>
      </w:r>
      <w:r w:rsidRPr="00C672FF">
        <w:rPr>
          <w:lang w:val="uk-UA"/>
        </w:rPr>
        <w:t xml:space="preserve"> </w:t>
      </w:r>
      <w:r w:rsidRPr="00C672FF">
        <w:rPr>
          <w:i/>
          <w:szCs w:val="28"/>
          <w:lang w:val="uk-UA"/>
        </w:rPr>
        <w:t>(Здобувачем систематизовано клінічні дані, підготовлено матеріал до друку, сформульовані висновки).</w:t>
      </w:r>
    </w:p>
    <w:p w:rsidR="000E5612" w:rsidRPr="00C672FF" w:rsidRDefault="000E5612" w:rsidP="000E5612">
      <w:pPr>
        <w:pStyle w:val="atextSpisLit"/>
        <w:numPr>
          <w:ilvl w:val="0"/>
          <w:numId w:val="32"/>
        </w:numPr>
        <w:spacing w:after="120" w:line="240" w:lineRule="auto"/>
        <w:ind w:left="426"/>
      </w:pPr>
      <w:r w:rsidRPr="00C672FF">
        <w:rPr>
          <w:lang w:val="en-US"/>
        </w:rPr>
        <w:t>Yeryomenko G</w:t>
      </w:r>
      <w:r w:rsidRPr="00C672FF">
        <w:rPr>
          <w:lang w:val="uk-UA"/>
        </w:rPr>
        <w:t>.</w:t>
      </w:r>
      <w:r w:rsidRPr="00C672FF">
        <w:rPr>
          <w:lang w:val="en-US"/>
        </w:rPr>
        <w:t xml:space="preserve">, Pasiyeshvili T. Characteristics of genotypes of ACE gene in obese patients with asthma. In: Abstract book 4th Congress of Immunology </w:t>
      </w:r>
      <w:r w:rsidRPr="00C672FF">
        <w:rPr>
          <w:lang w:val="uk-UA"/>
        </w:rPr>
        <w:t>(</w:t>
      </w:r>
      <w:r w:rsidRPr="00C672FF">
        <w:rPr>
          <w:lang w:val="en-US"/>
        </w:rPr>
        <w:t>Vienna</w:t>
      </w:r>
      <w:r w:rsidRPr="00C672FF">
        <w:rPr>
          <w:lang w:val="uk-UA"/>
        </w:rPr>
        <w:t>,</w:t>
      </w:r>
      <w:r w:rsidRPr="00C672FF">
        <w:rPr>
          <w:lang w:val="en-US"/>
        </w:rPr>
        <w:t xml:space="preserve"> 4–6 September 2015</w:t>
      </w:r>
      <w:r w:rsidRPr="00C672FF">
        <w:rPr>
          <w:lang w:val="uk-UA"/>
        </w:rPr>
        <w:t>)</w:t>
      </w:r>
      <w:r w:rsidRPr="00C672FF">
        <w:rPr>
          <w:lang w:val="en-US"/>
        </w:rPr>
        <w:t>. Vienna</w:t>
      </w:r>
      <w:r w:rsidRPr="00C672FF">
        <w:rPr>
          <w:lang w:val="uk-UA"/>
        </w:rPr>
        <w:t>,</w:t>
      </w:r>
      <w:r w:rsidRPr="00C672FF">
        <w:rPr>
          <w:lang w:val="en-US"/>
        </w:rPr>
        <w:t xml:space="preserve"> 2015</w:t>
      </w:r>
      <w:r w:rsidRPr="00C672FF">
        <w:rPr>
          <w:lang w:val="uk-UA"/>
        </w:rPr>
        <w:t>.</w:t>
      </w:r>
      <w:r w:rsidRPr="00C672FF">
        <w:rPr>
          <w:lang w:val="en-US"/>
        </w:rPr>
        <w:t xml:space="preserve"> </w:t>
      </w:r>
      <w:r w:rsidRPr="00C672FF">
        <w:t>Р. B.33.11.</w:t>
      </w:r>
      <w:r w:rsidRPr="00C672FF">
        <w:rPr>
          <w:lang w:val="uk-UA"/>
        </w:rPr>
        <w:t xml:space="preserve"> </w:t>
      </w:r>
      <w:r w:rsidRPr="00C672FF">
        <w:rPr>
          <w:i/>
          <w:szCs w:val="28"/>
          <w:lang w:val="uk-UA"/>
        </w:rPr>
        <w:t>(Здобувачем систематизовано клінічні дані, підготовлено матеріал до друку, сформульовані висновки).</w:t>
      </w:r>
    </w:p>
    <w:p w:rsidR="000E5612" w:rsidRPr="00C672FF" w:rsidRDefault="000E5612" w:rsidP="000E5612">
      <w:pPr>
        <w:pStyle w:val="atextSpisLit"/>
        <w:numPr>
          <w:ilvl w:val="0"/>
          <w:numId w:val="32"/>
        </w:numPr>
        <w:spacing w:after="120" w:line="240" w:lineRule="auto"/>
        <w:ind w:left="426"/>
      </w:pPr>
      <w:r w:rsidRPr="00C672FF">
        <w:t>Ерёменко Г</w:t>
      </w:r>
      <w:r w:rsidRPr="00C672FF">
        <w:rPr>
          <w:lang w:val="uk-UA"/>
        </w:rPr>
        <w:t>.</w:t>
      </w:r>
      <w:r w:rsidRPr="00C672FF">
        <w:t>В</w:t>
      </w:r>
      <w:r w:rsidRPr="00C672FF">
        <w:rPr>
          <w:lang w:val="uk-UA"/>
        </w:rPr>
        <w:t>.</w:t>
      </w:r>
      <w:r w:rsidRPr="00C672FF">
        <w:t>, Илюха С</w:t>
      </w:r>
      <w:r w:rsidRPr="00C672FF">
        <w:rPr>
          <w:lang w:val="uk-UA"/>
        </w:rPr>
        <w:t>.</w:t>
      </w:r>
      <w:r w:rsidRPr="00C672FF">
        <w:t xml:space="preserve">Э. Физическая активность – фактор снижения риска обострения бронхиальной астмы. </w:t>
      </w:r>
      <w:r w:rsidRPr="00C672FF">
        <w:rPr>
          <w:i/>
        </w:rPr>
        <w:t>Медицина третього тисячоліття</w:t>
      </w:r>
      <w:r w:rsidRPr="00C672FF">
        <w:rPr>
          <w:lang w:val="uk-UA"/>
        </w:rPr>
        <w:t>:</w:t>
      </w:r>
      <w:r w:rsidRPr="00C672FF">
        <w:t xml:space="preserve"> </w:t>
      </w:r>
      <w:r w:rsidRPr="00C672FF">
        <w:rPr>
          <w:lang w:val="uk-UA"/>
        </w:rPr>
        <w:t>м</w:t>
      </w:r>
      <w:r w:rsidRPr="00C672FF">
        <w:t>атеріали науково-практичної конференції молодих вчених</w:t>
      </w:r>
      <w:r w:rsidRPr="00C672FF">
        <w:rPr>
          <w:lang w:val="uk-UA"/>
        </w:rPr>
        <w:t xml:space="preserve"> (</w:t>
      </w:r>
      <w:r w:rsidRPr="00C672FF">
        <w:t>Харків</w:t>
      </w:r>
      <w:r w:rsidRPr="00C672FF">
        <w:rPr>
          <w:lang w:val="uk-UA"/>
        </w:rPr>
        <w:t>,</w:t>
      </w:r>
      <w:r w:rsidRPr="00C672FF">
        <w:t xml:space="preserve"> 19 січня 2016 р.</w:t>
      </w:r>
      <w:r w:rsidRPr="00C672FF">
        <w:rPr>
          <w:lang w:val="uk-UA"/>
        </w:rPr>
        <w:t>).</w:t>
      </w:r>
      <w:r w:rsidRPr="00C672FF">
        <w:t xml:space="preserve"> Харків</w:t>
      </w:r>
      <w:r w:rsidRPr="00C672FF">
        <w:rPr>
          <w:lang w:val="uk-UA"/>
        </w:rPr>
        <w:t>,</w:t>
      </w:r>
      <w:r w:rsidRPr="00C672FF">
        <w:t xml:space="preserve"> 2016</w:t>
      </w:r>
      <w:r w:rsidRPr="00C672FF">
        <w:rPr>
          <w:lang w:val="uk-UA"/>
        </w:rPr>
        <w:t>.</w:t>
      </w:r>
      <w:r w:rsidRPr="00C672FF">
        <w:t xml:space="preserve"> </w:t>
      </w:r>
      <w:r w:rsidRPr="00C672FF">
        <w:rPr>
          <w:lang w:val="uk-UA"/>
        </w:rPr>
        <w:t>С</w:t>
      </w:r>
      <w:r w:rsidRPr="00C672FF">
        <w:t>.</w:t>
      </w:r>
      <w:r w:rsidRPr="00C672FF">
        <w:rPr>
          <w:lang w:val="uk-UA"/>
        </w:rPr>
        <w:t> </w:t>
      </w:r>
      <w:r w:rsidRPr="00C672FF">
        <w:t>111. (</w:t>
      </w:r>
      <w:r w:rsidRPr="00C672FF">
        <w:rPr>
          <w:i/>
        </w:rPr>
        <w:t>Здобувачем проведено пошук та аналіз літератури, клінічне обстеження хворих на БА, статистичну обробку отриманих даних, оформлення та подання до друку</w:t>
      </w:r>
      <w:r w:rsidRPr="00C672FF">
        <w:t>).</w:t>
      </w:r>
    </w:p>
    <w:p w:rsidR="000E5612" w:rsidRPr="00C672FF" w:rsidRDefault="000E5612" w:rsidP="000E5612">
      <w:pPr>
        <w:pStyle w:val="atextSpisLit"/>
        <w:numPr>
          <w:ilvl w:val="0"/>
          <w:numId w:val="32"/>
        </w:numPr>
        <w:spacing w:after="120" w:line="240" w:lineRule="auto"/>
        <w:ind w:left="426"/>
      </w:pPr>
      <w:r w:rsidRPr="00C672FF">
        <w:t>Єрьоменко Г</w:t>
      </w:r>
      <w:r w:rsidRPr="00C672FF">
        <w:rPr>
          <w:lang w:val="uk-UA"/>
        </w:rPr>
        <w:t>.</w:t>
      </w:r>
      <w:r w:rsidRPr="00C672FF">
        <w:t>В</w:t>
      </w:r>
      <w:r w:rsidRPr="00C672FF">
        <w:rPr>
          <w:lang w:val="uk-UA"/>
        </w:rPr>
        <w:t>.</w:t>
      </w:r>
      <w:r w:rsidRPr="00C672FF">
        <w:t>, Бездітко Т</w:t>
      </w:r>
      <w:r w:rsidRPr="00C672FF">
        <w:rPr>
          <w:lang w:val="uk-UA"/>
        </w:rPr>
        <w:t>.</w:t>
      </w:r>
      <w:r w:rsidRPr="00C672FF">
        <w:t>В</w:t>
      </w:r>
      <w:r w:rsidRPr="00C672FF">
        <w:rPr>
          <w:lang w:val="uk-UA"/>
        </w:rPr>
        <w:t>.</w:t>
      </w:r>
      <w:r w:rsidRPr="00C672FF">
        <w:t>, Ілюха С</w:t>
      </w:r>
      <w:r w:rsidRPr="00C672FF">
        <w:rPr>
          <w:lang w:val="uk-UA"/>
        </w:rPr>
        <w:t>.</w:t>
      </w:r>
      <w:r w:rsidRPr="00C672FF">
        <w:t xml:space="preserve">Е. Молекулярні чинники бронхіальної астми та полінозу. </w:t>
      </w:r>
      <w:r w:rsidRPr="00C672FF">
        <w:rPr>
          <w:i/>
        </w:rPr>
        <w:t>Актуальні питання лабораторної медицини</w:t>
      </w:r>
      <w:r w:rsidRPr="00C672FF">
        <w:rPr>
          <w:lang w:val="uk-UA"/>
        </w:rPr>
        <w:t>:</w:t>
      </w:r>
      <w:r w:rsidRPr="00C672FF">
        <w:t xml:space="preserve"> Матеріали науково-практичної конференції за участю міжнародних спеціалістів (Харків, 20–21 листопада 2018 р.). Харків</w:t>
      </w:r>
      <w:r w:rsidRPr="00C672FF">
        <w:rPr>
          <w:lang w:val="uk-UA"/>
        </w:rPr>
        <w:t>,</w:t>
      </w:r>
      <w:r w:rsidRPr="00C672FF">
        <w:t xml:space="preserve"> 2018</w:t>
      </w:r>
      <w:r w:rsidRPr="00C672FF">
        <w:rPr>
          <w:lang w:val="uk-UA"/>
        </w:rPr>
        <w:t>.</w:t>
      </w:r>
      <w:r w:rsidRPr="00C672FF">
        <w:t xml:space="preserve"> </w:t>
      </w:r>
      <w:r w:rsidRPr="00C672FF">
        <w:rPr>
          <w:lang w:val="uk-UA"/>
        </w:rPr>
        <w:t>С</w:t>
      </w:r>
      <w:r w:rsidRPr="00C672FF">
        <w:t>. 25–26. (</w:t>
      </w:r>
      <w:r w:rsidRPr="00C672FF">
        <w:rPr>
          <w:i/>
        </w:rPr>
        <w:t>Здобувачем проведено огляд літератури, збір матеріалу, проаналізовано вплив полінозу на контроль бронхіальної астми</w:t>
      </w:r>
      <w:r w:rsidRPr="00C672FF">
        <w:t>).</w:t>
      </w:r>
    </w:p>
    <w:p w:rsidR="00043EAC" w:rsidRPr="00C12B77" w:rsidRDefault="00043EAC" w:rsidP="00043EAC">
      <w:pPr>
        <w:autoSpaceDE w:val="0"/>
        <w:autoSpaceDN w:val="0"/>
        <w:adjustRightInd w:val="0"/>
        <w:rPr>
          <w:b/>
          <w:lang w:val="ru-RU"/>
        </w:rPr>
      </w:pPr>
    </w:p>
    <w:sectPr w:rsidR="00043EAC" w:rsidRPr="00C12B77" w:rsidSect="00E1090F">
      <w:pgSz w:w="11906" w:h="16838" w:code="9"/>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50A7" w:rsidRDefault="006F50A7" w:rsidP="004967D2">
      <w:pPr>
        <w:spacing w:line="240" w:lineRule="auto"/>
      </w:pPr>
      <w:r>
        <w:separator/>
      </w:r>
    </w:p>
  </w:endnote>
  <w:endnote w:type="continuationSeparator" w:id="0">
    <w:p w:rsidR="006F50A7" w:rsidRDefault="006F50A7" w:rsidP="004967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Georgia">
    <w:panose1 w:val="02040502050405020303"/>
    <w:charset w:val="CC"/>
    <w:family w:val="roman"/>
    <w:pitch w:val="variable"/>
    <w:sig w:usb0="00000287" w:usb1="00000000" w:usb2="00000000" w:usb3="00000000" w:csb0="0000009F" w:csb1="00000000"/>
  </w:font>
  <w:font w:name="PragmaticaCondC">
    <w:panose1 w:val="00000000000000000000"/>
    <w:charset w:val="CC"/>
    <w:family w:val="decorative"/>
    <w:notTrueType/>
    <w:pitch w:val="variable"/>
    <w:sig w:usb0="00000203" w:usb1="00000000" w:usb2="00000000" w:usb3="00000000" w:csb0="00000005" w:csb1="00000000"/>
  </w:font>
  <w:font w:name="Minion Pro">
    <w:altName w:val="Times New Roman"/>
    <w:panose1 w:val="00000000000000000000"/>
    <w:charset w:val="00"/>
    <w:family w:val="roman"/>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MS MinNew Roman">
    <w:altName w:val="MS Mincho"/>
    <w:panose1 w:val="00000000000000000000"/>
    <w:charset w:val="80"/>
    <w:family w:val="roman"/>
    <w:notTrueType/>
    <w:pitch w:val="fixed"/>
    <w:sig w:usb0="00000001" w:usb1="08070000" w:usb2="00000010" w:usb3="00000000" w:csb0="00020000" w:csb1="00000000"/>
  </w:font>
  <w:font w:name="Times-Italic">
    <w:altName w:val="Arial Unicode MS"/>
    <w:panose1 w:val="00000000000000000000"/>
    <w:charset w:val="80"/>
    <w:family w:val="roman"/>
    <w:notTrueType/>
    <w:pitch w:val="default"/>
    <w:sig w:usb0="00000001" w:usb1="08070000" w:usb2="00000010" w:usb3="00000000" w:csb0="00020000" w:csb1="00000000"/>
  </w:font>
  <w:font w:name="PTSerif-Regular">
    <w:altName w:val="Times New Roman"/>
    <w:panose1 w:val="00000000000000000000"/>
    <w:charset w:val="CC"/>
    <w:family w:val="auto"/>
    <w:notTrueType/>
    <w:pitch w:val="default"/>
    <w:sig w:usb0="00000203"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 w:name="Times-Roman">
    <w:altName w:val="MS Mincho"/>
    <w:panose1 w:val="00000000000000000000"/>
    <w:charset w:val="80"/>
    <w:family w:val="roman"/>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MT">
    <w:altName w:val="MS Mincho"/>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 w:name="inherit">
    <w:altName w:val="Times New Roman"/>
    <w:panose1 w:val="00000000000000000000"/>
    <w:charset w:val="00"/>
    <w:family w:val="roman"/>
    <w:notTrueType/>
    <w:pitch w:val="default"/>
    <w:sig w:usb0="00000003" w:usb1="00000000" w:usb2="00000000" w:usb3="00000000" w:csb0="00000001" w:csb1="00000000"/>
  </w:font>
  <w:font w:name="ScalaLancetPro">
    <w:altName w:val="MS Mincho"/>
    <w:panose1 w:val="00000000000000000000"/>
    <w:charset w:val="80"/>
    <w:family w:val="auto"/>
    <w:notTrueType/>
    <w:pitch w:val="default"/>
    <w:sig w:usb0="00000001" w:usb1="08070000" w:usb2="00000010" w:usb3="00000000" w:csb0="00020000" w:csb1="00000000"/>
  </w:font>
  <w:font w:name="MyriadPro-Bold">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08B" w:rsidRDefault="0042208B">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08B" w:rsidRPr="00226906" w:rsidRDefault="0042208B" w:rsidP="00226906">
    <w:pPr>
      <w:pStyle w:val="ac"/>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08B" w:rsidRDefault="0042208B">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50A7" w:rsidRDefault="006F50A7" w:rsidP="004967D2">
      <w:pPr>
        <w:spacing w:line="240" w:lineRule="auto"/>
      </w:pPr>
      <w:r>
        <w:separator/>
      </w:r>
    </w:p>
  </w:footnote>
  <w:footnote w:type="continuationSeparator" w:id="0">
    <w:p w:rsidR="006F50A7" w:rsidRDefault="006F50A7" w:rsidP="004967D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08B" w:rsidRPr="003C2F4C" w:rsidRDefault="0042208B" w:rsidP="00346E5E">
    <w:pPr>
      <w:pStyle w:val="aa"/>
      <w:tabs>
        <w:tab w:val="clear" w:pos="4819"/>
        <w:tab w:val="clear" w:pos="9639"/>
      </w:tabs>
      <w:jc w:val="right"/>
    </w:pPr>
    <w:r w:rsidRPr="005948BF">
      <w:rPr>
        <w:rFonts w:ascii="Times New Roman" w:hAnsi="Times New Roman"/>
        <w:noProof/>
        <w:sz w:val="24"/>
        <w:szCs w:val="24"/>
      </w:rPr>
      <w:fldChar w:fldCharType="begin"/>
    </w:r>
    <w:r w:rsidRPr="005948BF">
      <w:rPr>
        <w:rFonts w:ascii="Times New Roman" w:hAnsi="Times New Roman"/>
        <w:noProof/>
        <w:sz w:val="24"/>
        <w:szCs w:val="24"/>
      </w:rPr>
      <w:instrText>PAGE   \* MERGEFORMAT</w:instrText>
    </w:r>
    <w:r w:rsidRPr="005948BF">
      <w:rPr>
        <w:rFonts w:ascii="Times New Roman" w:hAnsi="Times New Roman"/>
        <w:noProof/>
        <w:sz w:val="24"/>
        <w:szCs w:val="24"/>
      </w:rPr>
      <w:fldChar w:fldCharType="separate"/>
    </w:r>
    <w:r w:rsidR="00062E64">
      <w:rPr>
        <w:rFonts w:ascii="Times New Roman" w:hAnsi="Times New Roman"/>
        <w:noProof/>
        <w:sz w:val="24"/>
        <w:szCs w:val="24"/>
      </w:rPr>
      <w:t>33</w:t>
    </w:r>
    <w:r w:rsidRPr="005948BF">
      <w:rPr>
        <w:rFonts w:ascii="Times New Roman" w:hAnsi="Times New Roman"/>
        <w:noProof/>
        <w:sz w:val="24"/>
        <w:szCs w:val="24"/>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08B" w:rsidRDefault="0042208B">
    <w:pPr>
      <w:pStyle w:val="a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08B" w:rsidRDefault="0042208B">
    <w:pPr>
      <w:pStyle w:val="aa"/>
      <w:jc w:val="right"/>
    </w:pPr>
    <w:r>
      <w:rPr>
        <w:noProof/>
      </w:rPr>
      <w:fldChar w:fldCharType="begin"/>
    </w:r>
    <w:r>
      <w:rPr>
        <w:noProof/>
      </w:rPr>
      <w:instrText>PAGE   \* MERGEFORMAT</w:instrText>
    </w:r>
    <w:r>
      <w:rPr>
        <w:noProof/>
      </w:rPr>
      <w:fldChar w:fldCharType="separate"/>
    </w:r>
    <w:r w:rsidR="00062E64">
      <w:rPr>
        <w:noProof/>
      </w:rPr>
      <w:t>44</w:t>
    </w:r>
    <w:r>
      <w:rPr>
        <w:noProof/>
      </w:rPr>
      <w:fldChar w:fldCharType="end"/>
    </w:r>
  </w:p>
  <w:p w:rsidR="0042208B" w:rsidRDefault="0042208B">
    <w:pPr>
      <w:pStyle w:val="a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08B" w:rsidRDefault="0042208B">
    <w:pPr>
      <w:pStyle w:val="a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08B" w:rsidRPr="009E1406" w:rsidRDefault="0042208B" w:rsidP="00226906">
    <w:pPr>
      <w:pStyle w:val="aa"/>
      <w:jc w:val="right"/>
      <w:rPr>
        <w:rFonts w:ascii="Times New Roman" w:hAnsi="Times New Roman"/>
        <w:sz w:val="24"/>
        <w:lang w:val="uk-UA"/>
      </w:rPr>
    </w:pPr>
    <w:r w:rsidRPr="009E1406">
      <w:rPr>
        <w:rFonts w:ascii="Times New Roman" w:hAnsi="Times New Roman"/>
        <w:noProof/>
        <w:sz w:val="24"/>
      </w:rPr>
      <w:fldChar w:fldCharType="begin"/>
    </w:r>
    <w:r w:rsidRPr="009E1406">
      <w:rPr>
        <w:rFonts w:ascii="Times New Roman" w:hAnsi="Times New Roman"/>
        <w:noProof/>
        <w:sz w:val="24"/>
      </w:rPr>
      <w:instrText>PAGE   \* MERGEFORMAT</w:instrText>
    </w:r>
    <w:r w:rsidRPr="009E1406">
      <w:rPr>
        <w:rFonts w:ascii="Times New Roman" w:hAnsi="Times New Roman"/>
        <w:noProof/>
        <w:sz w:val="24"/>
      </w:rPr>
      <w:fldChar w:fldCharType="separate"/>
    </w:r>
    <w:r w:rsidR="00062E64">
      <w:rPr>
        <w:rFonts w:ascii="Times New Roman" w:hAnsi="Times New Roman"/>
        <w:noProof/>
        <w:sz w:val="24"/>
      </w:rPr>
      <w:t>252</w:t>
    </w:r>
    <w:r w:rsidRPr="009E1406">
      <w:rPr>
        <w:rFonts w:ascii="Times New Roman" w:hAnsi="Times New Roman"/>
        <w:noProof/>
        <w:sz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name w:val="WW8Num2"/>
    <w:lvl w:ilvl="0">
      <w:start w:val="1"/>
      <w:numFmt w:val="decimal"/>
      <w:lvlText w:val="%1."/>
      <w:lvlJc w:val="left"/>
      <w:pPr>
        <w:tabs>
          <w:tab w:val="num" w:pos="0"/>
        </w:tabs>
        <w:ind w:left="720" w:hanging="360"/>
      </w:pPr>
      <w:rPr>
        <w:rFonts w:ascii="Times New Roman" w:hAnsi="Times New Roman" w:cs="Times New Roman"/>
        <w:i w:val="0"/>
        <w:iCs w:val="0"/>
        <w:sz w:val="28"/>
        <w:szCs w:val="28"/>
      </w:rPr>
    </w:lvl>
  </w:abstractNum>
  <w:abstractNum w:abstractNumId="1">
    <w:nsid w:val="00DA5347"/>
    <w:multiLevelType w:val="hybridMultilevel"/>
    <w:tmpl w:val="2ACACB2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9CD2539"/>
    <w:multiLevelType w:val="hybridMultilevel"/>
    <w:tmpl w:val="57FE46C0"/>
    <w:lvl w:ilvl="0" w:tplc="0419000F">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14B04BB9"/>
    <w:multiLevelType w:val="hybridMultilevel"/>
    <w:tmpl w:val="5D340E1A"/>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4">
    <w:nsid w:val="28FA3C83"/>
    <w:multiLevelType w:val="hybridMultilevel"/>
    <w:tmpl w:val="F0FE031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
    <w:nsid w:val="2C6316FC"/>
    <w:multiLevelType w:val="hybridMultilevel"/>
    <w:tmpl w:val="E99ED5AC"/>
    <w:lvl w:ilvl="0" w:tplc="46E4E904">
      <w:start w:val="1"/>
      <w:numFmt w:val="decimal"/>
      <w:lvlText w:val="%1."/>
      <w:lvlJc w:val="left"/>
      <w:pPr>
        <w:ind w:left="2119" w:hanging="141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6">
    <w:nsid w:val="3289765D"/>
    <w:multiLevelType w:val="hybridMultilevel"/>
    <w:tmpl w:val="535A2EFC"/>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7">
    <w:nsid w:val="32C858F4"/>
    <w:multiLevelType w:val="hybridMultilevel"/>
    <w:tmpl w:val="165292FE"/>
    <w:lvl w:ilvl="0" w:tplc="A3E8A042">
      <w:start w:val="1"/>
      <w:numFmt w:val="decimal"/>
      <w:lvlText w:val="%1."/>
      <w:lvlJc w:val="left"/>
      <w:pPr>
        <w:ind w:left="644" w:hanging="360"/>
      </w:pPr>
      <w:rPr>
        <w:rFonts w:cs="Times New Roman"/>
        <w:b w:val="0"/>
        <w:i w:val="0"/>
        <w:sz w:val="28"/>
        <w:szCs w:val="28"/>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8">
    <w:nsid w:val="37631303"/>
    <w:multiLevelType w:val="hybridMultilevel"/>
    <w:tmpl w:val="0FC441B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9">
    <w:nsid w:val="3CD456D8"/>
    <w:multiLevelType w:val="hybridMultilevel"/>
    <w:tmpl w:val="96BAF8A0"/>
    <w:lvl w:ilvl="0" w:tplc="E006EFA8">
      <w:start w:val="1"/>
      <w:numFmt w:val="decimal"/>
      <w:lvlText w:val="%1)"/>
      <w:lvlJc w:val="left"/>
      <w:pPr>
        <w:ind w:left="814" w:hanging="360"/>
      </w:pPr>
      <w:rPr>
        <w:rFonts w:cs="Times New Roman" w:hint="default"/>
      </w:rPr>
    </w:lvl>
    <w:lvl w:ilvl="1" w:tplc="04190019" w:tentative="1">
      <w:start w:val="1"/>
      <w:numFmt w:val="lowerLetter"/>
      <w:lvlText w:val="%2."/>
      <w:lvlJc w:val="left"/>
      <w:pPr>
        <w:ind w:left="1534" w:hanging="360"/>
      </w:pPr>
      <w:rPr>
        <w:rFonts w:cs="Times New Roman"/>
      </w:rPr>
    </w:lvl>
    <w:lvl w:ilvl="2" w:tplc="0419001B" w:tentative="1">
      <w:start w:val="1"/>
      <w:numFmt w:val="lowerRoman"/>
      <w:lvlText w:val="%3."/>
      <w:lvlJc w:val="right"/>
      <w:pPr>
        <w:ind w:left="2254" w:hanging="180"/>
      </w:pPr>
      <w:rPr>
        <w:rFonts w:cs="Times New Roman"/>
      </w:rPr>
    </w:lvl>
    <w:lvl w:ilvl="3" w:tplc="0419000F" w:tentative="1">
      <w:start w:val="1"/>
      <w:numFmt w:val="decimal"/>
      <w:lvlText w:val="%4."/>
      <w:lvlJc w:val="left"/>
      <w:pPr>
        <w:ind w:left="2974" w:hanging="360"/>
      </w:pPr>
      <w:rPr>
        <w:rFonts w:cs="Times New Roman"/>
      </w:rPr>
    </w:lvl>
    <w:lvl w:ilvl="4" w:tplc="04190019" w:tentative="1">
      <w:start w:val="1"/>
      <w:numFmt w:val="lowerLetter"/>
      <w:lvlText w:val="%5."/>
      <w:lvlJc w:val="left"/>
      <w:pPr>
        <w:ind w:left="3694" w:hanging="360"/>
      </w:pPr>
      <w:rPr>
        <w:rFonts w:cs="Times New Roman"/>
      </w:rPr>
    </w:lvl>
    <w:lvl w:ilvl="5" w:tplc="0419001B" w:tentative="1">
      <w:start w:val="1"/>
      <w:numFmt w:val="lowerRoman"/>
      <w:lvlText w:val="%6."/>
      <w:lvlJc w:val="right"/>
      <w:pPr>
        <w:ind w:left="4414" w:hanging="180"/>
      </w:pPr>
      <w:rPr>
        <w:rFonts w:cs="Times New Roman"/>
      </w:rPr>
    </w:lvl>
    <w:lvl w:ilvl="6" w:tplc="0419000F" w:tentative="1">
      <w:start w:val="1"/>
      <w:numFmt w:val="decimal"/>
      <w:lvlText w:val="%7."/>
      <w:lvlJc w:val="left"/>
      <w:pPr>
        <w:ind w:left="5134" w:hanging="360"/>
      </w:pPr>
      <w:rPr>
        <w:rFonts w:cs="Times New Roman"/>
      </w:rPr>
    </w:lvl>
    <w:lvl w:ilvl="7" w:tplc="04190019" w:tentative="1">
      <w:start w:val="1"/>
      <w:numFmt w:val="lowerLetter"/>
      <w:lvlText w:val="%8."/>
      <w:lvlJc w:val="left"/>
      <w:pPr>
        <w:ind w:left="5854" w:hanging="360"/>
      </w:pPr>
      <w:rPr>
        <w:rFonts w:cs="Times New Roman"/>
      </w:rPr>
    </w:lvl>
    <w:lvl w:ilvl="8" w:tplc="0419001B" w:tentative="1">
      <w:start w:val="1"/>
      <w:numFmt w:val="lowerRoman"/>
      <w:lvlText w:val="%9."/>
      <w:lvlJc w:val="right"/>
      <w:pPr>
        <w:ind w:left="6574" w:hanging="180"/>
      </w:pPr>
      <w:rPr>
        <w:rFonts w:cs="Times New Roman"/>
      </w:rPr>
    </w:lvl>
  </w:abstractNum>
  <w:abstractNum w:abstractNumId="10">
    <w:nsid w:val="3CDB5298"/>
    <w:multiLevelType w:val="hybridMultilevel"/>
    <w:tmpl w:val="AAC6E2B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3D7E444A"/>
    <w:multiLevelType w:val="hybridMultilevel"/>
    <w:tmpl w:val="0E0E9BC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2">
    <w:nsid w:val="3E29778B"/>
    <w:multiLevelType w:val="hybridMultilevel"/>
    <w:tmpl w:val="C76C1C1E"/>
    <w:lvl w:ilvl="0" w:tplc="04190011">
      <w:start w:val="1"/>
      <w:numFmt w:val="decimal"/>
      <w:lvlText w:val="%1)"/>
      <w:lvlJc w:val="left"/>
      <w:pPr>
        <w:ind w:left="1571" w:hanging="360"/>
      </w:pPr>
      <w:rPr>
        <w:rFonts w:cs="Times New Roman" w:hint="default"/>
        <w:sz w:val="28"/>
        <w:szCs w:val="28"/>
      </w:rPr>
    </w:lvl>
    <w:lvl w:ilvl="1" w:tplc="04190019" w:tentative="1">
      <w:start w:val="1"/>
      <w:numFmt w:val="lowerLetter"/>
      <w:lvlText w:val="%2."/>
      <w:lvlJc w:val="left"/>
      <w:pPr>
        <w:ind w:left="2291" w:hanging="360"/>
      </w:pPr>
      <w:rPr>
        <w:rFonts w:cs="Times New Roman"/>
      </w:rPr>
    </w:lvl>
    <w:lvl w:ilvl="2" w:tplc="0419001B" w:tentative="1">
      <w:start w:val="1"/>
      <w:numFmt w:val="lowerRoman"/>
      <w:lvlText w:val="%3."/>
      <w:lvlJc w:val="right"/>
      <w:pPr>
        <w:ind w:left="3011" w:hanging="180"/>
      </w:pPr>
      <w:rPr>
        <w:rFonts w:cs="Times New Roman"/>
      </w:rPr>
    </w:lvl>
    <w:lvl w:ilvl="3" w:tplc="0419000F" w:tentative="1">
      <w:start w:val="1"/>
      <w:numFmt w:val="decimal"/>
      <w:lvlText w:val="%4."/>
      <w:lvlJc w:val="left"/>
      <w:pPr>
        <w:ind w:left="3731" w:hanging="360"/>
      </w:pPr>
      <w:rPr>
        <w:rFonts w:cs="Times New Roman"/>
      </w:rPr>
    </w:lvl>
    <w:lvl w:ilvl="4" w:tplc="04190019" w:tentative="1">
      <w:start w:val="1"/>
      <w:numFmt w:val="lowerLetter"/>
      <w:lvlText w:val="%5."/>
      <w:lvlJc w:val="left"/>
      <w:pPr>
        <w:ind w:left="4451" w:hanging="360"/>
      </w:pPr>
      <w:rPr>
        <w:rFonts w:cs="Times New Roman"/>
      </w:rPr>
    </w:lvl>
    <w:lvl w:ilvl="5" w:tplc="0419001B" w:tentative="1">
      <w:start w:val="1"/>
      <w:numFmt w:val="lowerRoman"/>
      <w:lvlText w:val="%6."/>
      <w:lvlJc w:val="right"/>
      <w:pPr>
        <w:ind w:left="5171" w:hanging="180"/>
      </w:pPr>
      <w:rPr>
        <w:rFonts w:cs="Times New Roman"/>
      </w:rPr>
    </w:lvl>
    <w:lvl w:ilvl="6" w:tplc="0419000F" w:tentative="1">
      <w:start w:val="1"/>
      <w:numFmt w:val="decimal"/>
      <w:lvlText w:val="%7."/>
      <w:lvlJc w:val="left"/>
      <w:pPr>
        <w:ind w:left="5891" w:hanging="360"/>
      </w:pPr>
      <w:rPr>
        <w:rFonts w:cs="Times New Roman"/>
      </w:rPr>
    </w:lvl>
    <w:lvl w:ilvl="7" w:tplc="04190019" w:tentative="1">
      <w:start w:val="1"/>
      <w:numFmt w:val="lowerLetter"/>
      <w:lvlText w:val="%8."/>
      <w:lvlJc w:val="left"/>
      <w:pPr>
        <w:ind w:left="6611" w:hanging="360"/>
      </w:pPr>
      <w:rPr>
        <w:rFonts w:cs="Times New Roman"/>
      </w:rPr>
    </w:lvl>
    <w:lvl w:ilvl="8" w:tplc="0419001B" w:tentative="1">
      <w:start w:val="1"/>
      <w:numFmt w:val="lowerRoman"/>
      <w:lvlText w:val="%9."/>
      <w:lvlJc w:val="right"/>
      <w:pPr>
        <w:ind w:left="7331" w:hanging="180"/>
      </w:pPr>
      <w:rPr>
        <w:rFonts w:cs="Times New Roman"/>
      </w:rPr>
    </w:lvl>
  </w:abstractNum>
  <w:abstractNum w:abstractNumId="13">
    <w:nsid w:val="419E15A0"/>
    <w:multiLevelType w:val="hybridMultilevel"/>
    <w:tmpl w:val="D1820F6C"/>
    <w:lvl w:ilvl="0" w:tplc="7D9663B6">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nsid w:val="460C77DD"/>
    <w:multiLevelType w:val="hybridMultilevel"/>
    <w:tmpl w:val="1F6CF5E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46380A6F"/>
    <w:multiLevelType w:val="hybridMultilevel"/>
    <w:tmpl w:val="AAC6E2B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48274D84"/>
    <w:multiLevelType w:val="hybridMultilevel"/>
    <w:tmpl w:val="0184A184"/>
    <w:lvl w:ilvl="0" w:tplc="3D22C9A6">
      <w:start w:val="1"/>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48E67133"/>
    <w:multiLevelType w:val="hybridMultilevel"/>
    <w:tmpl w:val="06322F26"/>
    <w:lvl w:ilvl="0" w:tplc="4112C04A">
      <w:start w:val="1"/>
      <w:numFmt w:val="decimal"/>
      <w:lvlText w:val="%1."/>
      <w:lvlJc w:val="left"/>
      <w:pPr>
        <w:ind w:left="644" w:hanging="360"/>
      </w:pPr>
      <w:rPr>
        <w:rFonts w:cs="Times New Roman"/>
        <w:color w:val="7030A0"/>
      </w:rPr>
    </w:lvl>
    <w:lvl w:ilvl="1" w:tplc="04220019">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8">
    <w:nsid w:val="4DD94197"/>
    <w:multiLevelType w:val="hybridMultilevel"/>
    <w:tmpl w:val="7D2ED848"/>
    <w:lvl w:ilvl="0" w:tplc="0419000F">
      <w:start w:val="1"/>
      <w:numFmt w:val="decimal"/>
      <w:lvlText w:val="%1."/>
      <w:lvlJc w:val="left"/>
      <w:pPr>
        <w:ind w:left="927"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9">
    <w:nsid w:val="4E4157CB"/>
    <w:multiLevelType w:val="multilevel"/>
    <w:tmpl w:val="E466BD12"/>
    <w:lvl w:ilvl="0">
      <w:start w:val="1"/>
      <w:numFmt w:val="decimal"/>
      <w:lvlText w:val="%1"/>
      <w:lvlJc w:val="left"/>
      <w:pPr>
        <w:ind w:left="705" w:hanging="705"/>
      </w:pPr>
      <w:rPr>
        <w:rFonts w:cs="Times New Roman" w:hint="default"/>
      </w:rPr>
    </w:lvl>
    <w:lvl w:ilvl="1">
      <w:start w:val="1"/>
      <w:numFmt w:val="decimal"/>
      <w:lvlText w:val="%2.1."/>
      <w:lvlJc w:val="left"/>
      <w:pPr>
        <w:ind w:left="705" w:hanging="7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0">
    <w:nsid w:val="529D08C3"/>
    <w:multiLevelType w:val="hybridMultilevel"/>
    <w:tmpl w:val="9F5ADAC0"/>
    <w:lvl w:ilvl="0" w:tplc="46E4E904">
      <w:start w:val="1"/>
      <w:numFmt w:val="decimal"/>
      <w:lvlText w:val="%1."/>
      <w:lvlJc w:val="left"/>
      <w:pPr>
        <w:ind w:left="2119" w:hanging="141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55612DC5"/>
    <w:multiLevelType w:val="hybridMultilevel"/>
    <w:tmpl w:val="F0FE031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2">
    <w:nsid w:val="581F7690"/>
    <w:multiLevelType w:val="hybridMultilevel"/>
    <w:tmpl w:val="A3D49A9A"/>
    <w:lvl w:ilvl="0" w:tplc="04190011">
      <w:start w:val="1"/>
      <w:numFmt w:val="decimal"/>
      <w:lvlText w:val="%1)"/>
      <w:lvlJc w:val="left"/>
      <w:pPr>
        <w:ind w:left="814" w:hanging="360"/>
      </w:pPr>
      <w:rPr>
        <w:rFonts w:cs="Times New Roman" w:hint="default"/>
      </w:rPr>
    </w:lvl>
    <w:lvl w:ilvl="1" w:tplc="04190019" w:tentative="1">
      <w:start w:val="1"/>
      <w:numFmt w:val="lowerLetter"/>
      <w:lvlText w:val="%2."/>
      <w:lvlJc w:val="left"/>
      <w:pPr>
        <w:ind w:left="1534" w:hanging="360"/>
      </w:pPr>
      <w:rPr>
        <w:rFonts w:cs="Times New Roman"/>
      </w:rPr>
    </w:lvl>
    <w:lvl w:ilvl="2" w:tplc="0419001B" w:tentative="1">
      <w:start w:val="1"/>
      <w:numFmt w:val="lowerRoman"/>
      <w:lvlText w:val="%3."/>
      <w:lvlJc w:val="right"/>
      <w:pPr>
        <w:ind w:left="2254" w:hanging="180"/>
      </w:pPr>
      <w:rPr>
        <w:rFonts w:cs="Times New Roman"/>
      </w:rPr>
    </w:lvl>
    <w:lvl w:ilvl="3" w:tplc="0419000F" w:tentative="1">
      <w:start w:val="1"/>
      <w:numFmt w:val="decimal"/>
      <w:lvlText w:val="%4."/>
      <w:lvlJc w:val="left"/>
      <w:pPr>
        <w:ind w:left="2974" w:hanging="360"/>
      </w:pPr>
      <w:rPr>
        <w:rFonts w:cs="Times New Roman"/>
      </w:rPr>
    </w:lvl>
    <w:lvl w:ilvl="4" w:tplc="04190019" w:tentative="1">
      <w:start w:val="1"/>
      <w:numFmt w:val="lowerLetter"/>
      <w:lvlText w:val="%5."/>
      <w:lvlJc w:val="left"/>
      <w:pPr>
        <w:ind w:left="3694" w:hanging="360"/>
      </w:pPr>
      <w:rPr>
        <w:rFonts w:cs="Times New Roman"/>
      </w:rPr>
    </w:lvl>
    <w:lvl w:ilvl="5" w:tplc="0419001B" w:tentative="1">
      <w:start w:val="1"/>
      <w:numFmt w:val="lowerRoman"/>
      <w:lvlText w:val="%6."/>
      <w:lvlJc w:val="right"/>
      <w:pPr>
        <w:ind w:left="4414" w:hanging="180"/>
      </w:pPr>
      <w:rPr>
        <w:rFonts w:cs="Times New Roman"/>
      </w:rPr>
    </w:lvl>
    <w:lvl w:ilvl="6" w:tplc="0419000F" w:tentative="1">
      <w:start w:val="1"/>
      <w:numFmt w:val="decimal"/>
      <w:lvlText w:val="%7."/>
      <w:lvlJc w:val="left"/>
      <w:pPr>
        <w:ind w:left="5134" w:hanging="360"/>
      </w:pPr>
      <w:rPr>
        <w:rFonts w:cs="Times New Roman"/>
      </w:rPr>
    </w:lvl>
    <w:lvl w:ilvl="7" w:tplc="04190019" w:tentative="1">
      <w:start w:val="1"/>
      <w:numFmt w:val="lowerLetter"/>
      <w:lvlText w:val="%8."/>
      <w:lvlJc w:val="left"/>
      <w:pPr>
        <w:ind w:left="5854" w:hanging="360"/>
      </w:pPr>
      <w:rPr>
        <w:rFonts w:cs="Times New Roman"/>
      </w:rPr>
    </w:lvl>
    <w:lvl w:ilvl="8" w:tplc="0419001B" w:tentative="1">
      <w:start w:val="1"/>
      <w:numFmt w:val="lowerRoman"/>
      <w:lvlText w:val="%9."/>
      <w:lvlJc w:val="right"/>
      <w:pPr>
        <w:ind w:left="6574" w:hanging="180"/>
      </w:pPr>
      <w:rPr>
        <w:rFonts w:cs="Times New Roman"/>
      </w:rPr>
    </w:lvl>
  </w:abstractNum>
  <w:abstractNum w:abstractNumId="23">
    <w:nsid w:val="59277766"/>
    <w:multiLevelType w:val="hybridMultilevel"/>
    <w:tmpl w:val="63983CDA"/>
    <w:lvl w:ilvl="0" w:tplc="FAC89898">
      <w:start w:val="1"/>
      <w:numFmt w:val="decimal"/>
      <w:lvlText w:val="%1."/>
      <w:lvlJc w:val="left"/>
      <w:pPr>
        <w:tabs>
          <w:tab w:val="num" w:pos="360"/>
        </w:tabs>
        <w:ind w:left="360" w:hanging="360"/>
      </w:pPr>
      <w:rPr>
        <w:rFonts w:cs="Times New Roman" w:hint="default"/>
        <w:sz w:val="28"/>
        <w:szCs w:val="28"/>
      </w:rPr>
    </w:lvl>
    <w:lvl w:ilvl="1" w:tplc="04190019" w:tentative="1">
      <w:start w:val="1"/>
      <w:numFmt w:val="lowerLetter"/>
      <w:lvlText w:val="%2."/>
      <w:lvlJc w:val="left"/>
      <w:pPr>
        <w:tabs>
          <w:tab w:val="num" w:pos="1215"/>
        </w:tabs>
        <w:ind w:left="1215" w:hanging="360"/>
      </w:pPr>
      <w:rPr>
        <w:rFonts w:cs="Times New Roman"/>
      </w:rPr>
    </w:lvl>
    <w:lvl w:ilvl="2" w:tplc="0419001B" w:tentative="1">
      <w:start w:val="1"/>
      <w:numFmt w:val="lowerRoman"/>
      <w:lvlText w:val="%3."/>
      <w:lvlJc w:val="right"/>
      <w:pPr>
        <w:tabs>
          <w:tab w:val="num" w:pos="1935"/>
        </w:tabs>
        <w:ind w:left="1935" w:hanging="180"/>
      </w:pPr>
      <w:rPr>
        <w:rFonts w:cs="Times New Roman"/>
      </w:rPr>
    </w:lvl>
    <w:lvl w:ilvl="3" w:tplc="0419000F" w:tentative="1">
      <w:start w:val="1"/>
      <w:numFmt w:val="decimal"/>
      <w:lvlText w:val="%4."/>
      <w:lvlJc w:val="left"/>
      <w:pPr>
        <w:tabs>
          <w:tab w:val="num" w:pos="2655"/>
        </w:tabs>
        <w:ind w:left="2655" w:hanging="360"/>
      </w:pPr>
      <w:rPr>
        <w:rFonts w:cs="Times New Roman"/>
      </w:rPr>
    </w:lvl>
    <w:lvl w:ilvl="4" w:tplc="04190019" w:tentative="1">
      <w:start w:val="1"/>
      <w:numFmt w:val="lowerLetter"/>
      <w:lvlText w:val="%5."/>
      <w:lvlJc w:val="left"/>
      <w:pPr>
        <w:tabs>
          <w:tab w:val="num" w:pos="3375"/>
        </w:tabs>
        <w:ind w:left="3375" w:hanging="360"/>
      </w:pPr>
      <w:rPr>
        <w:rFonts w:cs="Times New Roman"/>
      </w:rPr>
    </w:lvl>
    <w:lvl w:ilvl="5" w:tplc="0419001B" w:tentative="1">
      <w:start w:val="1"/>
      <w:numFmt w:val="lowerRoman"/>
      <w:lvlText w:val="%6."/>
      <w:lvlJc w:val="right"/>
      <w:pPr>
        <w:tabs>
          <w:tab w:val="num" w:pos="4095"/>
        </w:tabs>
        <w:ind w:left="4095" w:hanging="180"/>
      </w:pPr>
      <w:rPr>
        <w:rFonts w:cs="Times New Roman"/>
      </w:rPr>
    </w:lvl>
    <w:lvl w:ilvl="6" w:tplc="0419000F" w:tentative="1">
      <w:start w:val="1"/>
      <w:numFmt w:val="decimal"/>
      <w:lvlText w:val="%7."/>
      <w:lvlJc w:val="left"/>
      <w:pPr>
        <w:tabs>
          <w:tab w:val="num" w:pos="4815"/>
        </w:tabs>
        <w:ind w:left="4815" w:hanging="360"/>
      </w:pPr>
      <w:rPr>
        <w:rFonts w:cs="Times New Roman"/>
      </w:rPr>
    </w:lvl>
    <w:lvl w:ilvl="7" w:tplc="04190019" w:tentative="1">
      <w:start w:val="1"/>
      <w:numFmt w:val="lowerLetter"/>
      <w:lvlText w:val="%8."/>
      <w:lvlJc w:val="left"/>
      <w:pPr>
        <w:tabs>
          <w:tab w:val="num" w:pos="5535"/>
        </w:tabs>
        <w:ind w:left="5535" w:hanging="360"/>
      </w:pPr>
      <w:rPr>
        <w:rFonts w:cs="Times New Roman"/>
      </w:rPr>
    </w:lvl>
    <w:lvl w:ilvl="8" w:tplc="0419001B" w:tentative="1">
      <w:start w:val="1"/>
      <w:numFmt w:val="lowerRoman"/>
      <w:lvlText w:val="%9."/>
      <w:lvlJc w:val="right"/>
      <w:pPr>
        <w:tabs>
          <w:tab w:val="num" w:pos="6255"/>
        </w:tabs>
        <w:ind w:left="6255" w:hanging="180"/>
      </w:pPr>
      <w:rPr>
        <w:rFonts w:cs="Times New Roman"/>
      </w:rPr>
    </w:lvl>
  </w:abstractNum>
  <w:abstractNum w:abstractNumId="24">
    <w:nsid w:val="5C434CCA"/>
    <w:multiLevelType w:val="hybridMultilevel"/>
    <w:tmpl w:val="E0BABD58"/>
    <w:lvl w:ilvl="0" w:tplc="69925C7A">
      <w:start w:val="1"/>
      <w:numFmt w:val="decimal"/>
      <w:pStyle w:val="atextSpisLit"/>
      <w:lvlText w:val="%1."/>
      <w:lvlJc w:val="left"/>
      <w:pPr>
        <w:ind w:left="786" w:hanging="360"/>
      </w:pPr>
      <w:rPr>
        <w:rFonts w:cs="Times New Roman"/>
        <w:b w:val="0"/>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25">
    <w:nsid w:val="5DC64B37"/>
    <w:multiLevelType w:val="hybridMultilevel"/>
    <w:tmpl w:val="72AA532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6">
    <w:nsid w:val="62373139"/>
    <w:multiLevelType w:val="hybridMultilevel"/>
    <w:tmpl w:val="27647EC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7">
    <w:nsid w:val="64363534"/>
    <w:multiLevelType w:val="hybridMultilevel"/>
    <w:tmpl w:val="1748822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8">
    <w:nsid w:val="6C76278C"/>
    <w:multiLevelType w:val="hybridMultilevel"/>
    <w:tmpl w:val="98961BB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9">
    <w:nsid w:val="73B000F9"/>
    <w:multiLevelType w:val="hybridMultilevel"/>
    <w:tmpl w:val="63983CDA"/>
    <w:lvl w:ilvl="0" w:tplc="FAC89898">
      <w:start w:val="1"/>
      <w:numFmt w:val="decimal"/>
      <w:lvlText w:val="%1."/>
      <w:lvlJc w:val="left"/>
      <w:pPr>
        <w:tabs>
          <w:tab w:val="num" w:pos="360"/>
        </w:tabs>
        <w:ind w:left="360" w:hanging="360"/>
      </w:pPr>
      <w:rPr>
        <w:rFonts w:cs="Times New Roman" w:hint="default"/>
        <w:sz w:val="28"/>
        <w:szCs w:val="28"/>
      </w:rPr>
    </w:lvl>
    <w:lvl w:ilvl="1" w:tplc="04190019" w:tentative="1">
      <w:start w:val="1"/>
      <w:numFmt w:val="lowerLetter"/>
      <w:lvlText w:val="%2."/>
      <w:lvlJc w:val="left"/>
      <w:pPr>
        <w:tabs>
          <w:tab w:val="num" w:pos="1215"/>
        </w:tabs>
        <w:ind w:left="1215" w:hanging="360"/>
      </w:pPr>
      <w:rPr>
        <w:rFonts w:cs="Times New Roman"/>
      </w:rPr>
    </w:lvl>
    <w:lvl w:ilvl="2" w:tplc="0419001B" w:tentative="1">
      <w:start w:val="1"/>
      <w:numFmt w:val="lowerRoman"/>
      <w:lvlText w:val="%3."/>
      <w:lvlJc w:val="right"/>
      <w:pPr>
        <w:tabs>
          <w:tab w:val="num" w:pos="1935"/>
        </w:tabs>
        <w:ind w:left="1935" w:hanging="180"/>
      </w:pPr>
      <w:rPr>
        <w:rFonts w:cs="Times New Roman"/>
      </w:rPr>
    </w:lvl>
    <w:lvl w:ilvl="3" w:tplc="0419000F" w:tentative="1">
      <w:start w:val="1"/>
      <w:numFmt w:val="decimal"/>
      <w:lvlText w:val="%4."/>
      <w:lvlJc w:val="left"/>
      <w:pPr>
        <w:tabs>
          <w:tab w:val="num" w:pos="2655"/>
        </w:tabs>
        <w:ind w:left="2655" w:hanging="360"/>
      </w:pPr>
      <w:rPr>
        <w:rFonts w:cs="Times New Roman"/>
      </w:rPr>
    </w:lvl>
    <w:lvl w:ilvl="4" w:tplc="04190019" w:tentative="1">
      <w:start w:val="1"/>
      <w:numFmt w:val="lowerLetter"/>
      <w:lvlText w:val="%5."/>
      <w:lvlJc w:val="left"/>
      <w:pPr>
        <w:tabs>
          <w:tab w:val="num" w:pos="3375"/>
        </w:tabs>
        <w:ind w:left="3375" w:hanging="360"/>
      </w:pPr>
      <w:rPr>
        <w:rFonts w:cs="Times New Roman"/>
      </w:rPr>
    </w:lvl>
    <w:lvl w:ilvl="5" w:tplc="0419001B" w:tentative="1">
      <w:start w:val="1"/>
      <w:numFmt w:val="lowerRoman"/>
      <w:lvlText w:val="%6."/>
      <w:lvlJc w:val="right"/>
      <w:pPr>
        <w:tabs>
          <w:tab w:val="num" w:pos="4095"/>
        </w:tabs>
        <w:ind w:left="4095" w:hanging="180"/>
      </w:pPr>
      <w:rPr>
        <w:rFonts w:cs="Times New Roman"/>
      </w:rPr>
    </w:lvl>
    <w:lvl w:ilvl="6" w:tplc="0419000F" w:tentative="1">
      <w:start w:val="1"/>
      <w:numFmt w:val="decimal"/>
      <w:lvlText w:val="%7."/>
      <w:lvlJc w:val="left"/>
      <w:pPr>
        <w:tabs>
          <w:tab w:val="num" w:pos="4815"/>
        </w:tabs>
        <w:ind w:left="4815" w:hanging="360"/>
      </w:pPr>
      <w:rPr>
        <w:rFonts w:cs="Times New Roman"/>
      </w:rPr>
    </w:lvl>
    <w:lvl w:ilvl="7" w:tplc="04190019" w:tentative="1">
      <w:start w:val="1"/>
      <w:numFmt w:val="lowerLetter"/>
      <w:lvlText w:val="%8."/>
      <w:lvlJc w:val="left"/>
      <w:pPr>
        <w:tabs>
          <w:tab w:val="num" w:pos="5535"/>
        </w:tabs>
        <w:ind w:left="5535" w:hanging="360"/>
      </w:pPr>
      <w:rPr>
        <w:rFonts w:cs="Times New Roman"/>
      </w:rPr>
    </w:lvl>
    <w:lvl w:ilvl="8" w:tplc="0419001B" w:tentative="1">
      <w:start w:val="1"/>
      <w:numFmt w:val="lowerRoman"/>
      <w:lvlText w:val="%9."/>
      <w:lvlJc w:val="right"/>
      <w:pPr>
        <w:tabs>
          <w:tab w:val="num" w:pos="6255"/>
        </w:tabs>
        <w:ind w:left="6255" w:hanging="180"/>
      </w:pPr>
      <w:rPr>
        <w:rFonts w:cs="Times New Roman"/>
      </w:rPr>
    </w:lvl>
  </w:abstractNum>
  <w:abstractNum w:abstractNumId="30">
    <w:nsid w:val="7E6B124C"/>
    <w:multiLevelType w:val="hybridMultilevel"/>
    <w:tmpl w:val="674AFE46"/>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num w:numId="1">
    <w:abstractNumId w:val="29"/>
  </w:num>
  <w:num w:numId="2">
    <w:abstractNumId w:val="16"/>
  </w:num>
  <w:num w:numId="3">
    <w:abstractNumId w:val="18"/>
  </w:num>
  <w:num w:numId="4">
    <w:abstractNumId w:val="12"/>
  </w:num>
  <w:num w:numId="5">
    <w:abstractNumId w:val="19"/>
  </w:num>
  <w:num w:numId="6">
    <w:abstractNumId w:val="7"/>
  </w:num>
  <w:num w:numId="7">
    <w:abstractNumId w:val="25"/>
  </w:num>
  <w:num w:numId="8">
    <w:abstractNumId w:val="26"/>
  </w:num>
  <w:num w:numId="9">
    <w:abstractNumId w:val="17"/>
  </w:num>
  <w:num w:numId="10">
    <w:abstractNumId w:val="2"/>
  </w:num>
  <w:num w:numId="11">
    <w:abstractNumId w:val="13"/>
  </w:num>
  <w:num w:numId="12">
    <w:abstractNumId w:val="14"/>
  </w:num>
  <w:num w:numId="13">
    <w:abstractNumId w:val="23"/>
  </w:num>
  <w:num w:numId="14">
    <w:abstractNumId w:val="24"/>
  </w:num>
  <w:num w:numId="15">
    <w:abstractNumId w:val="24"/>
    <w:lvlOverride w:ilvl="0">
      <w:startOverride w:val="1"/>
    </w:lvlOverride>
  </w:num>
  <w:num w:numId="16">
    <w:abstractNumId w:val="24"/>
    <w:lvlOverride w:ilvl="0">
      <w:startOverride w:val="1"/>
    </w:lvlOverride>
  </w:num>
  <w:num w:numId="17">
    <w:abstractNumId w:val="9"/>
  </w:num>
  <w:num w:numId="18">
    <w:abstractNumId w:val="11"/>
  </w:num>
  <w:num w:numId="19">
    <w:abstractNumId w:val="8"/>
  </w:num>
  <w:num w:numId="20">
    <w:abstractNumId w:val="27"/>
  </w:num>
  <w:num w:numId="21">
    <w:abstractNumId w:val="28"/>
  </w:num>
  <w:num w:numId="22">
    <w:abstractNumId w:val="3"/>
  </w:num>
  <w:num w:numId="23">
    <w:abstractNumId w:val="30"/>
  </w:num>
  <w:num w:numId="24">
    <w:abstractNumId w:val="10"/>
  </w:num>
  <w:num w:numId="25">
    <w:abstractNumId w:val="6"/>
  </w:num>
  <w:num w:numId="26">
    <w:abstractNumId w:val="22"/>
  </w:num>
  <w:num w:numId="27">
    <w:abstractNumId w:val="1"/>
  </w:num>
  <w:num w:numId="28">
    <w:abstractNumId w:val="5"/>
  </w:num>
  <w:num w:numId="29">
    <w:abstractNumId w:val="20"/>
  </w:num>
  <w:num w:numId="30">
    <w:abstractNumId w:val="21"/>
  </w:num>
  <w:num w:numId="31">
    <w:abstractNumId w:val="15"/>
  </w:num>
  <w:num w:numId="32">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9"/>
  <w:hideSpellingErrors/>
  <w:hideGrammaticalErrors/>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2"/>
  </w:compat>
  <w:rsids>
    <w:rsidRoot w:val="00E62E10"/>
    <w:rsid w:val="00000EBF"/>
    <w:rsid w:val="0000149F"/>
    <w:rsid w:val="000017E8"/>
    <w:rsid w:val="00001C76"/>
    <w:rsid w:val="00002B33"/>
    <w:rsid w:val="000034F0"/>
    <w:rsid w:val="00003FF1"/>
    <w:rsid w:val="0000483E"/>
    <w:rsid w:val="00004EF4"/>
    <w:rsid w:val="000051AF"/>
    <w:rsid w:val="000053D4"/>
    <w:rsid w:val="00005F11"/>
    <w:rsid w:val="000071B8"/>
    <w:rsid w:val="000104A5"/>
    <w:rsid w:val="0001050C"/>
    <w:rsid w:val="000114B2"/>
    <w:rsid w:val="0001236A"/>
    <w:rsid w:val="000128BF"/>
    <w:rsid w:val="000129F7"/>
    <w:rsid w:val="00012A9A"/>
    <w:rsid w:val="00013BCA"/>
    <w:rsid w:val="00013E73"/>
    <w:rsid w:val="00013F05"/>
    <w:rsid w:val="000140AB"/>
    <w:rsid w:val="000143D6"/>
    <w:rsid w:val="000147A4"/>
    <w:rsid w:val="00014B76"/>
    <w:rsid w:val="00014C50"/>
    <w:rsid w:val="00014FB9"/>
    <w:rsid w:val="000150FF"/>
    <w:rsid w:val="00015183"/>
    <w:rsid w:val="00015229"/>
    <w:rsid w:val="00015291"/>
    <w:rsid w:val="0001545D"/>
    <w:rsid w:val="00016100"/>
    <w:rsid w:val="00016B32"/>
    <w:rsid w:val="00016BD4"/>
    <w:rsid w:val="0001730B"/>
    <w:rsid w:val="00017C77"/>
    <w:rsid w:val="00020103"/>
    <w:rsid w:val="00020685"/>
    <w:rsid w:val="000209C5"/>
    <w:rsid w:val="00021014"/>
    <w:rsid w:val="000213E9"/>
    <w:rsid w:val="000219DF"/>
    <w:rsid w:val="00021D36"/>
    <w:rsid w:val="0002216E"/>
    <w:rsid w:val="00022451"/>
    <w:rsid w:val="0002270D"/>
    <w:rsid w:val="00022DAF"/>
    <w:rsid w:val="0002301C"/>
    <w:rsid w:val="00023274"/>
    <w:rsid w:val="0002374E"/>
    <w:rsid w:val="000247D1"/>
    <w:rsid w:val="000256EA"/>
    <w:rsid w:val="00025AE8"/>
    <w:rsid w:val="00025F85"/>
    <w:rsid w:val="00026446"/>
    <w:rsid w:val="00027080"/>
    <w:rsid w:val="00027411"/>
    <w:rsid w:val="00027B6C"/>
    <w:rsid w:val="00027DB7"/>
    <w:rsid w:val="0003005C"/>
    <w:rsid w:val="0003043F"/>
    <w:rsid w:val="00030845"/>
    <w:rsid w:val="00031185"/>
    <w:rsid w:val="000314D3"/>
    <w:rsid w:val="00031CA6"/>
    <w:rsid w:val="0003224A"/>
    <w:rsid w:val="00032415"/>
    <w:rsid w:val="0003346D"/>
    <w:rsid w:val="00033A2D"/>
    <w:rsid w:val="000347CA"/>
    <w:rsid w:val="00034994"/>
    <w:rsid w:val="00034A1D"/>
    <w:rsid w:val="00034A20"/>
    <w:rsid w:val="00034B34"/>
    <w:rsid w:val="00035A5C"/>
    <w:rsid w:val="00035FCE"/>
    <w:rsid w:val="00036102"/>
    <w:rsid w:val="000364BD"/>
    <w:rsid w:val="000367BD"/>
    <w:rsid w:val="0003707B"/>
    <w:rsid w:val="000376C7"/>
    <w:rsid w:val="00037944"/>
    <w:rsid w:val="00040428"/>
    <w:rsid w:val="0004052D"/>
    <w:rsid w:val="000412CC"/>
    <w:rsid w:val="00041548"/>
    <w:rsid w:val="00041914"/>
    <w:rsid w:val="000419EC"/>
    <w:rsid w:val="00042010"/>
    <w:rsid w:val="000426B4"/>
    <w:rsid w:val="00042802"/>
    <w:rsid w:val="00042D73"/>
    <w:rsid w:val="00043529"/>
    <w:rsid w:val="00043B8A"/>
    <w:rsid w:val="00043EAC"/>
    <w:rsid w:val="00044057"/>
    <w:rsid w:val="00044416"/>
    <w:rsid w:val="000448DC"/>
    <w:rsid w:val="00044D41"/>
    <w:rsid w:val="00044FD9"/>
    <w:rsid w:val="000454B1"/>
    <w:rsid w:val="00046693"/>
    <w:rsid w:val="000468AE"/>
    <w:rsid w:val="00046DDE"/>
    <w:rsid w:val="0004709E"/>
    <w:rsid w:val="000479BF"/>
    <w:rsid w:val="00050775"/>
    <w:rsid w:val="00050CB8"/>
    <w:rsid w:val="00051770"/>
    <w:rsid w:val="00051852"/>
    <w:rsid w:val="00051A90"/>
    <w:rsid w:val="00051F7F"/>
    <w:rsid w:val="00052598"/>
    <w:rsid w:val="00052A0D"/>
    <w:rsid w:val="00052B09"/>
    <w:rsid w:val="00052D85"/>
    <w:rsid w:val="0005304F"/>
    <w:rsid w:val="0005478D"/>
    <w:rsid w:val="00054A01"/>
    <w:rsid w:val="00054B00"/>
    <w:rsid w:val="000550DE"/>
    <w:rsid w:val="00055631"/>
    <w:rsid w:val="00055CCC"/>
    <w:rsid w:val="00056901"/>
    <w:rsid w:val="000569A9"/>
    <w:rsid w:val="00056CF2"/>
    <w:rsid w:val="00057297"/>
    <w:rsid w:val="00057846"/>
    <w:rsid w:val="000600E7"/>
    <w:rsid w:val="0006027D"/>
    <w:rsid w:val="00060778"/>
    <w:rsid w:val="00060BA3"/>
    <w:rsid w:val="00060DF4"/>
    <w:rsid w:val="00060F5B"/>
    <w:rsid w:val="000616D7"/>
    <w:rsid w:val="000621DD"/>
    <w:rsid w:val="000623EC"/>
    <w:rsid w:val="000625B9"/>
    <w:rsid w:val="00062E64"/>
    <w:rsid w:val="00063737"/>
    <w:rsid w:val="00063DFF"/>
    <w:rsid w:val="00064E67"/>
    <w:rsid w:val="00065B7E"/>
    <w:rsid w:val="000660DE"/>
    <w:rsid w:val="000674BB"/>
    <w:rsid w:val="000677D7"/>
    <w:rsid w:val="00067928"/>
    <w:rsid w:val="00070E4D"/>
    <w:rsid w:val="00070FBA"/>
    <w:rsid w:val="000712C0"/>
    <w:rsid w:val="0007167A"/>
    <w:rsid w:val="000724CD"/>
    <w:rsid w:val="000746F9"/>
    <w:rsid w:val="000749B0"/>
    <w:rsid w:val="00074B38"/>
    <w:rsid w:val="00074CEF"/>
    <w:rsid w:val="000755CD"/>
    <w:rsid w:val="00075A4B"/>
    <w:rsid w:val="00075FD3"/>
    <w:rsid w:val="00076039"/>
    <w:rsid w:val="00076EC8"/>
    <w:rsid w:val="0007766E"/>
    <w:rsid w:val="00080CA4"/>
    <w:rsid w:val="000814EF"/>
    <w:rsid w:val="000817FC"/>
    <w:rsid w:val="0008287D"/>
    <w:rsid w:val="00082A66"/>
    <w:rsid w:val="000830F9"/>
    <w:rsid w:val="000832FE"/>
    <w:rsid w:val="00083813"/>
    <w:rsid w:val="00084B71"/>
    <w:rsid w:val="00086AAC"/>
    <w:rsid w:val="0008713E"/>
    <w:rsid w:val="000879C0"/>
    <w:rsid w:val="000903A4"/>
    <w:rsid w:val="00090E1C"/>
    <w:rsid w:val="0009132D"/>
    <w:rsid w:val="000922B1"/>
    <w:rsid w:val="000926CF"/>
    <w:rsid w:val="000929CC"/>
    <w:rsid w:val="000939DB"/>
    <w:rsid w:val="00094057"/>
    <w:rsid w:val="000943DE"/>
    <w:rsid w:val="00094CFC"/>
    <w:rsid w:val="0009533F"/>
    <w:rsid w:val="00095972"/>
    <w:rsid w:val="00097EFD"/>
    <w:rsid w:val="00097F6C"/>
    <w:rsid w:val="000A068B"/>
    <w:rsid w:val="000A12CF"/>
    <w:rsid w:val="000A1BB3"/>
    <w:rsid w:val="000A29BE"/>
    <w:rsid w:val="000A375C"/>
    <w:rsid w:val="000A54D3"/>
    <w:rsid w:val="000A5AB6"/>
    <w:rsid w:val="000A641F"/>
    <w:rsid w:val="000A6861"/>
    <w:rsid w:val="000A6F7F"/>
    <w:rsid w:val="000A7255"/>
    <w:rsid w:val="000A733C"/>
    <w:rsid w:val="000A7524"/>
    <w:rsid w:val="000A7E64"/>
    <w:rsid w:val="000B0096"/>
    <w:rsid w:val="000B0111"/>
    <w:rsid w:val="000B045C"/>
    <w:rsid w:val="000B0DC3"/>
    <w:rsid w:val="000B13B7"/>
    <w:rsid w:val="000B333F"/>
    <w:rsid w:val="000B3DD6"/>
    <w:rsid w:val="000B5504"/>
    <w:rsid w:val="000B5F17"/>
    <w:rsid w:val="000B677A"/>
    <w:rsid w:val="000B6B59"/>
    <w:rsid w:val="000B6BDC"/>
    <w:rsid w:val="000B7191"/>
    <w:rsid w:val="000B728D"/>
    <w:rsid w:val="000B79E0"/>
    <w:rsid w:val="000C011D"/>
    <w:rsid w:val="000C0BB8"/>
    <w:rsid w:val="000C0BE0"/>
    <w:rsid w:val="000C0C01"/>
    <w:rsid w:val="000C1136"/>
    <w:rsid w:val="000C203A"/>
    <w:rsid w:val="000C25A6"/>
    <w:rsid w:val="000C2DE6"/>
    <w:rsid w:val="000C2F4D"/>
    <w:rsid w:val="000C4CD1"/>
    <w:rsid w:val="000C5165"/>
    <w:rsid w:val="000C542C"/>
    <w:rsid w:val="000C570E"/>
    <w:rsid w:val="000C60AC"/>
    <w:rsid w:val="000C7250"/>
    <w:rsid w:val="000D03C8"/>
    <w:rsid w:val="000D09FA"/>
    <w:rsid w:val="000D12C8"/>
    <w:rsid w:val="000D1407"/>
    <w:rsid w:val="000D1513"/>
    <w:rsid w:val="000D1CC4"/>
    <w:rsid w:val="000D1FE7"/>
    <w:rsid w:val="000D213E"/>
    <w:rsid w:val="000D224E"/>
    <w:rsid w:val="000D226B"/>
    <w:rsid w:val="000D242A"/>
    <w:rsid w:val="000D2509"/>
    <w:rsid w:val="000D2692"/>
    <w:rsid w:val="000D2889"/>
    <w:rsid w:val="000D2F91"/>
    <w:rsid w:val="000D3015"/>
    <w:rsid w:val="000D375D"/>
    <w:rsid w:val="000D3C97"/>
    <w:rsid w:val="000D436F"/>
    <w:rsid w:val="000D6988"/>
    <w:rsid w:val="000D6B12"/>
    <w:rsid w:val="000D6BC7"/>
    <w:rsid w:val="000D7388"/>
    <w:rsid w:val="000D7B8F"/>
    <w:rsid w:val="000E000E"/>
    <w:rsid w:val="000E099E"/>
    <w:rsid w:val="000E0BE1"/>
    <w:rsid w:val="000E1A62"/>
    <w:rsid w:val="000E3000"/>
    <w:rsid w:val="000E4673"/>
    <w:rsid w:val="000E47A5"/>
    <w:rsid w:val="000E498F"/>
    <w:rsid w:val="000E52C4"/>
    <w:rsid w:val="000E5612"/>
    <w:rsid w:val="000E5B11"/>
    <w:rsid w:val="000E5E4C"/>
    <w:rsid w:val="000E73C0"/>
    <w:rsid w:val="000E7C09"/>
    <w:rsid w:val="000F009C"/>
    <w:rsid w:val="000F0600"/>
    <w:rsid w:val="000F061A"/>
    <w:rsid w:val="000F0D15"/>
    <w:rsid w:val="000F1A4A"/>
    <w:rsid w:val="000F2051"/>
    <w:rsid w:val="000F207F"/>
    <w:rsid w:val="000F2BD2"/>
    <w:rsid w:val="000F2DD0"/>
    <w:rsid w:val="000F387B"/>
    <w:rsid w:val="000F4854"/>
    <w:rsid w:val="000F4BDA"/>
    <w:rsid w:val="000F4C1E"/>
    <w:rsid w:val="000F51E2"/>
    <w:rsid w:val="000F69A1"/>
    <w:rsid w:val="000F6B05"/>
    <w:rsid w:val="000F726B"/>
    <w:rsid w:val="000F7518"/>
    <w:rsid w:val="000F7971"/>
    <w:rsid w:val="000F7E3C"/>
    <w:rsid w:val="00100714"/>
    <w:rsid w:val="0010083F"/>
    <w:rsid w:val="00100ADF"/>
    <w:rsid w:val="00100CA7"/>
    <w:rsid w:val="00101142"/>
    <w:rsid w:val="001018C6"/>
    <w:rsid w:val="00101906"/>
    <w:rsid w:val="00101AA3"/>
    <w:rsid w:val="00102862"/>
    <w:rsid w:val="00102941"/>
    <w:rsid w:val="001029DB"/>
    <w:rsid w:val="001031A0"/>
    <w:rsid w:val="00103B27"/>
    <w:rsid w:val="001045E1"/>
    <w:rsid w:val="0010476D"/>
    <w:rsid w:val="001047B3"/>
    <w:rsid w:val="00104C39"/>
    <w:rsid w:val="0010565B"/>
    <w:rsid w:val="001056DA"/>
    <w:rsid w:val="00105CAA"/>
    <w:rsid w:val="00106B39"/>
    <w:rsid w:val="001077D8"/>
    <w:rsid w:val="00107970"/>
    <w:rsid w:val="00110003"/>
    <w:rsid w:val="001107D9"/>
    <w:rsid w:val="00111505"/>
    <w:rsid w:val="001119A6"/>
    <w:rsid w:val="00111BC4"/>
    <w:rsid w:val="00112545"/>
    <w:rsid w:val="00112AF3"/>
    <w:rsid w:val="00113373"/>
    <w:rsid w:val="0011398A"/>
    <w:rsid w:val="00113FA3"/>
    <w:rsid w:val="00114022"/>
    <w:rsid w:val="001147B5"/>
    <w:rsid w:val="00114A9C"/>
    <w:rsid w:val="0011534D"/>
    <w:rsid w:val="00115A2B"/>
    <w:rsid w:val="00116759"/>
    <w:rsid w:val="001167DE"/>
    <w:rsid w:val="00117105"/>
    <w:rsid w:val="001171F8"/>
    <w:rsid w:val="0011744B"/>
    <w:rsid w:val="0011759D"/>
    <w:rsid w:val="001177EF"/>
    <w:rsid w:val="00117BBD"/>
    <w:rsid w:val="0012065A"/>
    <w:rsid w:val="00120AA1"/>
    <w:rsid w:val="00121088"/>
    <w:rsid w:val="0012177D"/>
    <w:rsid w:val="00121D12"/>
    <w:rsid w:val="00122B55"/>
    <w:rsid w:val="0012359F"/>
    <w:rsid w:val="00124D40"/>
    <w:rsid w:val="0012515B"/>
    <w:rsid w:val="00125295"/>
    <w:rsid w:val="00125A0B"/>
    <w:rsid w:val="00125D00"/>
    <w:rsid w:val="001272DD"/>
    <w:rsid w:val="00127727"/>
    <w:rsid w:val="00130960"/>
    <w:rsid w:val="00130EE1"/>
    <w:rsid w:val="0013127C"/>
    <w:rsid w:val="001313CE"/>
    <w:rsid w:val="001324A2"/>
    <w:rsid w:val="00132876"/>
    <w:rsid w:val="00132C89"/>
    <w:rsid w:val="00132F6F"/>
    <w:rsid w:val="00133101"/>
    <w:rsid w:val="001342E6"/>
    <w:rsid w:val="0013518F"/>
    <w:rsid w:val="001356D2"/>
    <w:rsid w:val="00136899"/>
    <w:rsid w:val="00136BA3"/>
    <w:rsid w:val="00136BFD"/>
    <w:rsid w:val="001404FA"/>
    <w:rsid w:val="00140A11"/>
    <w:rsid w:val="00140A14"/>
    <w:rsid w:val="001417A1"/>
    <w:rsid w:val="00141B3E"/>
    <w:rsid w:val="0014296D"/>
    <w:rsid w:val="00142EE6"/>
    <w:rsid w:val="00143490"/>
    <w:rsid w:val="00144877"/>
    <w:rsid w:val="00144AB1"/>
    <w:rsid w:val="00144AC4"/>
    <w:rsid w:val="0014555E"/>
    <w:rsid w:val="0014594F"/>
    <w:rsid w:val="00145BC8"/>
    <w:rsid w:val="00145C11"/>
    <w:rsid w:val="00145EAA"/>
    <w:rsid w:val="00146277"/>
    <w:rsid w:val="00146913"/>
    <w:rsid w:val="0014706A"/>
    <w:rsid w:val="00147613"/>
    <w:rsid w:val="0014774A"/>
    <w:rsid w:val="00147AC3"/>
    <w:rsid w:val="00147CCC"/>
    <w:rsid w:val="00150382"/>
    <w:rsid w:val="001505DB"/>
    <w:rsid w:val="001506D8"/>
    <w:rsid w:val="001517B8"/>
    <w:rsid w:val="001523E2"/>
    <w:rsid w:val="001528DE"/>
    <w:rsid w:val="00152A41"/>
    <w:rsid w:val="00153396"/>
    <w:rsid w:val="00153466"/>
    <w:rsid w:val="00153970"/>
    <w:rsid w:val="00153E6B"/>
    <w:rsid w:val="00154167"/>
    <w:rsid w:val="001548EB"/>
    <w:rsid w:val="0015492B"/>
    <w:rsid w:val="00154BBD"/>
    <w:rsid w:val="00157015"/>
    <w:rsid w:val="0015738D"/>
    <w:rsid w:val="001576EC"/>
    <w:rsid w:val="00157B7C"/>
    <w:rsid w:val="00157D13"/>
    <w:rsid w:val="00160069"/>
    <w:rsid w:val="001605A3"/>
    <w:rsid w:val="00160CC6"/>
    <w:rsid w:val="001611D5"/>
    <w:rsid w:val="0016133C"/>
    <w:rsid w:val="00161637"/>
    <w:rsid w:val="00161703"/>
    <w:rsid w:val="00163365"/>
    <w:rsid w:val="00163C5F"/>
    <w:rsid w:val="001650DC"/>
    <w:rsid w:val="00165837"/>
    <w:rsid w:val="00166097"/>
    <w:rsid w:val="00167E8F"/>
    <w:rsid w:val="0017019F"/>
    <w:rsid w:val="00170357"/>
    <w:rsid w:val="00170AC6"/>
    <w:rsid w:val="0017113A"/>
    <w:rsid w:val="00171BB5"/>
    <w:rsid w:val="00171D8A"/>
    <w:rsid w:val="00172AFC"/>
    <w:rsid w:val="00172DE4"/>
    <w:rsid w:val="00173333"/>
    <w:rsid w:val="00173751"/>
    <w:rsid w:val="0017376F"/>
    <w:rsid w:val="00173927"/>
    <w:rsid w:val="00174B3D"/>
    <w:rsid w:val="00174E43"/>
    <w:rsid w:val="0017505B"/>
    <w:rsid w:val="001750DC"/>
    <w:rsid w:val="0017516A"/>
    <w:rsid w:val="0017574E"/>
    <w:rsid w:val="00175842"/>
    <w:rsid w:val="00175F54"/>
    <w:rsid w:val="001769AB"/>
    <w:rsid w:val="00176AC5"/>
    <w:rsid w:val="00176C7A"/>
    <w:rsid w:val="00177633"/>
    <w:rsid w:val="00180DEC"/>
    <w:rsid w:val="00180F04"/>
    <w:rsid w:val="00180FFD"/>
    <w:rsid w:val="001817F5"/>
    <w:rsid w:val="0018259A"/>
    <w:rsid w:val="00182CFD"/>
    <w:rsid w:val="001831B3"/>
    <w:rsid w:val="00183201"/>
    <w:rsid w:val="00183451"/>
    <w:rsid w:val="00183A6A"/>
    <w:rsid w:val="001840DB"/>
    <w:rsid w:val="0018493E"/>
    <w:rsid w:val="00185036"/>
    <w:rsid w:val="00185831"/>
    <w:rsid w:val="001862D6"/>
    <w:rsid w:val="00187091"/>
    <w:rsid w:val="001877DD"/>
    <w:rsid w:val="00187883"/>
    <w:rsid w:val="00187EE0"/>
    <w:rsid w:val="001900C9"/>
    <w:rsid w:val="001901CF"/>
    <w:rsid w:val="00190360"/>
    <w:rsid w:val="0019045A"/>
    <w:rsid w:val="0019248D"/>
    <w:rsid w:val="001927A3"/>
    <w:rsid w:val="001929FA"/>
    <w:rsid w:val="00192AED"/>
    <w:rsid w:val="00192E8E"/>
    <w:rsid w:val="00193697"/>
    <w:rsid w:val="00195700"/>
    <w:rsid w:val="00195753"/>
    <w:rsid w:val="00196149"/>
    <w:rsid w:val="00196CC5"/>
    <w:rsid w:val="00196F14"/>
    <w:rsid w:val="001974B0"/>
    <w:rsid w:val="001A08FF"/>
    <w:rsid w:val="001A0C7F"/>
    <w:rsid w:val="001A10A1"/>
    <w:rsid w:val="001A160C"/>
    <w:rsid w:val="001A2180"/>
    <w:rsid w:val="001A2401"/>
    <w:rsid w:val="001A5C79"/>
    <w:rsid w:val="001A62E1"/>
    <w:rsid w:val="001A6C8F"/>
    <w:rsid w:val="001A7727"/>
    <w:rsid w:val="001A7B8E"/>
    <w:rsid w:val="001A7D51"/>
    <w:rsid w:val="001B0EEA"/>
    <w:rsid w:val="001B1DC8"/>
    <w:rsid w:val="001B28F9"/>
    <w:rsid w:val="001B29D3"/>
    <w:rsid w:val="001B33B6"/>
    <w:rsid w:val="001B5AA1"/>
    <w:rsid w:val="001B60D4"/>
    <w:rsid w:val="001B62AF"/>
    <w:rsid w:val="001B63C3"/>
    <w:rsid w:val="001B6500"/>
    <w:rsid w:val="001B6D27"/>
    <w:rsid w:val="001B6EBD"/>
    <w:rsid w:val="001B7BF6"/>
    <w:rsid w:val="001C028D"/>
    <w:rsid w:val="001C0D98"/>
    <w:rsid w:val="001C17A4"/>
    <w:rsid w:val="001C2E3F"/>
    <w:rsid w:val="001C2F34"/>
    <w:rsid w:val="001C2FAB"/>
    <w:rsid w:val="001C3249"/>
    <w:rsid w:val="001C37A0"/>
    <w:rsid w:val="001C457E"/>
    <w:rsid w:val="001C4F9F"/>
    <w:rsid w:val="001C569E"/>
    <w:rsid w:val="001C6017"/>
    <w:rsid w:val="001C6142"/>
    <w:rsid w:val="001C6405"/>
    <w:rsid w:val="001C6C37"/>
    <w:rsid w:val="001C7433"/>
    <w:rsid w:val="001D0B1F"/>
    <w:rsid w:val="001D1831"/>
    <w:rsid w:val="001D19C6"/>
    <w:rsid w:val="001D1AE1"/>
    <w:rsid w:val="001D23B1"/>
    <w:rsid w:val="001D25C1"/>
    <w:rsid w:val="001D2C6C"/>
    <w:rsid w:val="001D2DB4"/>
    <w:rsid w:val="001D4656"/>
    <w:rsid w:val="001D4A20"/>
    <w:rsid w:val="001D4EC0"/>
    <w:rsid w:val="001D5833"/>
    <w:rsid w:val="001D5A00"/>
    <w:rsid w:val="001D5CDB"/>
    <w:rsid w:val="001D605C"/>
    <w:rsid w:val="001D6797"/>
    <w:rsid w:val="001D78C6"/>
    <w:rsid w:val="001D79D5"/>
    <w:rsid w:val="001E021F"/>
    <w:rsid w:val="001E0242"/>
    <w:rsid w:val="001E06FC"/>
    <w:rsid w:val="001E088A"/>
    <w:rsid w:val="001E1EF0"/>
    <w:rsid w:val="001E2437"/>
    <w:rsid w:val="001E2B3B"/>
    <w:rsid w:val="001E31B4"/>
    <w:rsid w:val="001E3975"/>
    <w:rsid w:val="001E4901"/>
    <w:rsid w:val="001E49A0"/>
    <w:rsid w:val="001E509B"/>
    <w:rsid w:val="001E53E9"/>
    <w:rsid w:val="001E58BB"/>
    <w:rsid w:val="001E5988"/>
    <w:rsid w:val="001E5C12"/>
    <w:rsid w:val="001E5F9E"/>
    <w:rsid w:val="001E655B"/>
    <w:rsid w:val="001E707F"/>
    <w:rsid w:val="001E73F5"/>
    <w:rsid w:val="001E7586"/>
    <w:rsid w:val="001E7710"/>
    <w:rsid w:val="001F0B4B"/>
    <w:rsid w:val="001F1748"/>
    <w:rsid w:val="001F204D"/>
    <w:rsid w:val="001F3520"/>
    <w:rsid w:val="001F397A"/>
    <w:rsid w:val="001F4435"/>
    <w:rsid w:val="001F4509"/>
    <w:rsid w:val="001F4624"/>
    <w:rsid w:val="001F4A1E"/>
    <w:rsid w:val="001F5A28"/>
    <w:rsid w:val="001F5F19"/>
    <w:rsid w:val="001F5FF0"/>
    <w:rsid w:val="001F6541"/>
    <w:rsid w:val="001F67BE"/>
    <w:rsid w:val="001F6873"/>
    <w:rsid w:val="001F6AF2"/>
    <w:rsid w:val="001F6E6A"/>
    <w:rsid w:val="001F7826"/>
    <w:rsid w:val="001F7DA2"/>
    <w:rsid w:val="00200A1A"/>
    <w:rsid w:val="00200DAF"/>
    <w:rsid w:val="002013A7"/>
    <w:rsid w:val="002014E9"/>
    <w:rsid w:val="00201716"/>
    <w:rsid w:val="002019EA"/>
    <w:rsid w:val="00201E9C"/>
    <w:rsid w:val="002025D5"/>
    <w:rsid w:val="00203015"/>
    <w:rsid w:val="002033AA"/>
    <w:rsid w:val="00203689"/>
    <w:rsid w:val="00203694"/>
    <w:rsid w:val="00203B80"/>
    <w:rsid w:val="002048F5"/>
    <w:rsid w:val="00204B88"/>
    <w:rsid w:val="002050AC"/>
    <w:rsid w:val="00205EB4"/>
    <w:rsid w:val="002069D2"/>
    <w:rsid w:val="00206C32"/>
    <w:rsid w:val="0020799C"/>
    <w:rsid w:val="00207BDC"/>
    <w:rsid w:val="00211051"/>
    <w:rsid w:val="002115FF"/>
    <w:rsid w:val="002117F9"/>
    <w:rsid w:val="00211E35"/>
    <w:rsid w:val="002121D6"/>
    <w:rsid w:val="002126D6"/>
    <w:rsid w:val="00213056"/>
    <w:rsid w:val="00214B6D"/>
    <w:rsid w:val="00214BB9"/>
    <w:rsid w:val="002159D6"/>
    <w:rsid w:val="00215B76"/>
    <w:rsid w:val="002161C0"/>
    <w:rsid w:val="0021634D"/>
    <w:rsid w:val="00216734"/>
    <w:rsid w:val="00216738"/>
    <w:rsid w:val="0021708F"/>
    <w:rsid w:val="002170F3"/>
    <w:rsid w:val="0021713E"/>
    <w:rsid w:val="002173DA"/>
    <w:rsid w:val="00217804"/>
    <w:rsid w:val="00217E4C"/>
    <w:rsid w:val="002201BD"/>
    <w:rsid w:val="002209AB"/>
    <w:rsid w:val="002209E5"/>
    <w:rsid w:val="002226EA"/>
    <w:rsid w:val="002227E4"/>
    <w:rsid w:val="00222DE1"/>
    <w:rsid w:val="0022364F"/>
    <w:rsid w:val="00223A4C"/>
    <w:rsid w:val="00223CE5"/>
    <w:rsid w:val="00224880"/>
    <w:rsid w:val="00224CCA"/>
    <w:rsid w:val="002250CF"/>
    <w:rsid w:val="002252C9"/>
    <w:rsid w:val="00225C18"/>
    <w:rsid w:val="00225FAC"/>
    <w:rsid w:val="00226906"/>
    <w:rsid w:val="00226F34"/>
    <w:rsid w:val="002270CB"/>
    <w:rsid w:val="00227AC2"/>
    <w:rsid w:val="0023046B"/>
    <w:rsid w:val="00230A7B"/>
    <w:rsid w:val="00230B20"/>
    <w:rsid w:val="002317FA"/>
    <w:rsid w:val="00232666"/>
    <w:rsid w:val="002327E2"/>
    <w:rsid w:val="00232989"/>
    <w:rsid w:val="002330F4"/>
    <w:rsid w:val="00233586"/>
    <w:rsid w:val="002339BD"/>
    <w:rsid w:val="00233E4E"/>
    <w:rsid w:val="00234252"/>
    <w:rsid w:val="002352EE"/>
    <w:rsid w:val="002353C9"/>
    <w:rsid w:val="002353E6"/>
    <w:rsid w:val="00235658"/>
    <w:rsid w:val="002375DB"/>
    <w:rsid w:val="00237F11"/>
    <w:rsid w:val="00240548"/>
    <w:rsid w:val="002411F3"/>
    <w:rsid w:val="0024130F"/>
    <w:rsid w:val="002414D2"/>
    <w:rsid w:val="002416BB"/>
    <w:rsid w:val="00242084"/>
    <w:rsid w:val="002423DB"/>
    <w:rsid w:val="002425B5"/>
    <w:rsid w:val="00243003"/>
    <w:rsid w:val="0024315F"/>
    <w:rsid w:val="00243A27"/>
    <w:rsid w:val="00244116"/>
    <w:rsid w:val="00244E92"/>
    <w:rsid w:val="00245492"/>
    <w:rsid w:val="002457FC"/>
    <w:rsid w:val="002459BB"/>
    <w:rsid w:val="002463E3"/>
    <w:rsid w:val="00246CF6"/>
    <w:rsid w:val="00247318"/>
    <w:rsid w:val="0024778B"/>
    <w:rsid w:val="00247E83"/>
    <w:rsid w:val="00250A87"/>
    <w:rsid w:val="00250FC0"/>
    <w:rsid w:val="002510C4"/>
    <w:rsid w:val="002513EB"/>
    <w:rsid w:val="00251AE7"/>
    <w:rsid w:val="00252524"/>
    <w:rsid w:val="00253336"/>
    <w:rsid w:val="00253461"/>
    <w:rsid w:val="00253489"/>
    <w:rsid w:val="002534C5"/>
    <w:rsid w:val="00253DC7"/>
    <w:rsid w:val="00254196"/>
    <w:rsid w:val="0025450F"/>
    <w:rsid w:val="00254860"/>
    <w:rsid w:val="00254DD9"/>
    <w:rsid w:val="0025544B"/>
    <w:rsid w:val="002557D4"/>
    <w:rsid w:val="00256248"/>
    <w:rsid w:val="002572C6"/>
    <w:rsid w:val="002601A5"/>
    <w:rsid w:val="002614B8"/>
    <w:rsid w:val="00261707"/>
    <w:rsid w:val="00262192"/>
    <w:rsid w:val="00262DBE"/>
    <w:rsid w:val="00263523"/>
    <w:rsid w:val="002636FE"/>
    <w:rsid w:val="002637DB"/>
    <w:rsid w:val="00263954"/>
    <w:rsid w:val="00263CB0"/>
    <w:rsid w:val="00264403"/>
    <w:rsid w:val="00264409"/>
    <w:rsid w:val="00264B86"/>
    <w:rsid w:val="00264DD6"/>
    <w:rsid w:val="002651BA"/>
    <w:rsid w:val="002657B0"/>
    <w:rsid w:val="00265F3F"/>
    <w:rsid w:val="00266612"/>
    <w:rsid w:val="00266627"/>
    <w:rsid w:val="002668DB"/>
    <w:rsid w:val="002669C3"/>
    <w:rsid w:val="00266C59"/>
    <w:rsid w:val="00266D9C"/>
    <w:rsid w:val="00266E88"/>
    <w:rsid w:val="00267AEB"/>
    <w:rsid w:val="00267D94"/>
    <w:rsid w:val="00267DC2"/>
    <w:rsid w:val="00270330"/>
    <w:rsid w:val="0027142A"/>
    <w:rsid w:val="0027188F"/>
    <w:rsid w:val="002726FC"/>
    <w:rsid w:val="00272979"/>
    <w:rsid w:val="00273139"/>
    <w:rsid w:val="00275ACA"/>
    <w:rsid w:val="00275D79"/>
    <w:rsid w:val="00276565"/>
    <w:rsid w:val="00276E7E"/>
    <w:rsid w:val="0027721D"/>
    <w:rsid w:val="00277A04"/>
    <w:rsid w:val="00280148"/>
    <w:rsid w:val="002817A5"/>
    <w:rsid w:val="00281FFC"/>
    <w:rsid w:val="0028212E"/>
    <w:rsid w:val="00282801"/>
    <w:rsid w:val="00283CB5"/>
    <w:rsid w:val="00283F56"/>
    <w:rsid w:val="00285605"/>
    <w:rsid w:val="00285C3A"/>
    <w:rsid w:val="00286779"/>
    <w:rsid w:val="00286BAB"/>
    <w:rsid w:val="00287A1F"/>
    <w:rsid w:val="00290A52"/>
    <w:rsid w:val="00290DA9"/>
    <w:rsid w:val="002916E6"/>
    <w:rsid w:val="00291A8C"/>
    <w:rsid w:val="002921DD"/>
    <w:rsid w:val="00293D94"/>
    <w:rsid w:val="00293FEE"/>
    <w:rsid w:val="002946CE"/>
    <w:rsid w:val="002967FA"/>
    <w:rsid w:val="00296952"/>
    <w:rsid w:val="00296CE5"/>
    <w:rsid w:val="00297200"/>
    <w:rsid w:val="00297D87"/>
    <w:rsid w:val="002A0294"/>
    <w:rsid w:val="002A0353"/>
    <w:rsid w:val="002A073C"/>
    <w:rsid w:val="002A1BAE"/>
    <w:rsid w:val="002A1D7E"/>
    <w:rsid w:val="002A29A7"/>
    <w:rsid w:val="002A2BFC"/>
    <w:rsid w:val="002A2F8A"/>
    <w:rsid w:val="002A3028"/>
    <w:rsid w:val="002A4839"/>
    <w:rsid w:val="002A497B"/>
    <w:rsid w:val="002A5011"/>
    <w:rsid w:val="002A54EB"/>
    <w:rsid w:val="002A6670"/>
    <w:rsid w:val="002B07A6"/>
    <w:rsid w:val="002B07AD"/>
    <w:rsid w:val="002B1481"/>
    <w:rsid w:val="002B1708"/>
    <w:rsid w:val="002B1787"/>
    <w:rsid w:val="002B1874"/>
    <w:rsid w:val="002B2F81"/>
    <w:rsid w:val="002B3848"/>
    <w:rsid w:val="002B424B"/>
    <w:rsid w:val="002B4DF5"/>
    <w:rsid w:val="002B5B49"/>
    <w:rsid w:val="002B6012"/>
    <w:rsid w:val="002B6A7A"/>
    <w:rsid w:val="002B757F"/>
    <w:rsid w:val="002B75B4"/>
    <w:rsid w:val="002B770B"/>
    <w:rsid w:val="002B7847"/>
    <w:rsid w:val="002B7CCE"/>
    <w:rsid w:val="002B7EDE"/>
    <w:rsid w:val="002C0611"/>
    <w:rsid w:val="002C1311"/>
    <w:rsid w:val="002C1860"/>
    <w:rsid w:val="002C1C77"/>
    <w:rsid w:val="002C1F81"/>
    <w:rsid w:val="002C2D3C"/>
    <w:rsid w:val="002C35A4"/>
    <w:rsid w:val="002C41CE"/>
    <w:rsid w:val="002C4742"/>
    <w:rsid w:val="002C491D"/>
    <w:rsid w:val="002C5AE6"/>
    <w:rsid w:val="002C5BCB"/>
    <w:rsid w:val="002C61A5"/>
    <w:rsid w:val="002C61D8"/>
    <w:rsid w:val="002C6B76"/>
    <w:rsid w:val="002D0B68"/>
    <w:rsid w:val="002D17A7"/>
    <w:rsid w:val="002D21CA"/>
    <w:rsid w:val="002D27D1"/>
    <w:rsid w:val="002D2DFA"/>
    <w:rsid w:val="002D3142"/>
    <w:rsid w:val="002D3628"/>
    <w:rsid w:val="002D3F64"/>
    <w:rsid w:val="002D473D"/>
    <w:rsid w:val="002D50FF"/>
    <w:rsid w:val="002D518A"/>
    <w:rsid w:val="002D5727"/>
    <w:rsid w:val="002D5B1F"/>
    <w:rsid w:val="002D6238"/>
    <w:rsid w:val="002D6AC2"/>
    <w:rsid w:val="002D7B12"/>
    <w:rsid w:val="002D7FB1"/>
    <w:rsid w:val="002E09A2"/>
    <w:rsid w:val="002E13B3"/>
    <w:rsid w:val="002E16FF"/>
    <w:rsid w:val="002E205E"/>
    <w:rsid w:val="002E267F"/>
    <w:rsid w:val="002E2E37"/>
    <w:rsid w:val="002E31EE"/>
    <w:rsid w:val="002E3B5A"/>
    <w:rsid w:val="002E3C47"/>
    <w:rsid w:val="002E434A"/>
    <w:rsid w:val="002E459F"/>
    <w:rsid w:val="002E4A2B"/>
    <w:rsid w:val="002E4F0F"/>
    <w:rsid w:val="002E5300"/>
    <w:rsid w:val="002E54FF"/>
    <w:rsid w:val="002E5AF0"/>
    <w:rsid w:val="002E62DF"/>
    <w:rsid w:val="002E6554"/>
    <w:rsid w:val="002E68A5"/>
    <w:rsid w:val="002E6B7A"/>
    <w:rsid w:val="002E717E"/>
    <w:rsid w:val="002F0C59"/>
    <w:rsid w:val="002F10A4"/>
    <w:rsid w:val="002F47A3"/>
    <w:rsid w:val="002F4F1C"/>
    <w:rsid w:val="002F538A"/>
    <w:rsid w:val="002F55AE"/>
    <w:rsid w:val="002F5B37"/>
    <w:rsid w:val="002F6085"/>
    <w:rsid w:val="002F642A"/>
    <w:rsid w:val="002F6A45"/>
    <w:rsid w:val="002F6D09"/>
    <w:rsid w:val="002F7166"/>
    <w:rsid w:val="002F75BF"/>
    <w:rsid w:val="002F79D9"/>
    <w:rsid w:val="002F7E21"/>
    <w:rsid w:val="002F7F47"/>
    <w:rsid w:val="00300412"/>
    <w:rsid w:val="003015AD"/>
    <w:rsid w:val="00301FE2"/>
    <w:rsid w:val="003028CC"/>
    <w:rsid w:val="0030374B"/>
    <w:rsid w:val="00303B49"/>
    <w:rsid w:val="003041E7"/>
    <w:rsid w:val="00305AE3"/>
    <w:rsid w:val="003061FD"/>
    <w:rsid w:val="00306251"/>
    <w:rsid w:val="00306805"/>
    <w:rsid w:val="00307617"/>
    <w:rsid w:val="00307652"/>
    <w:rsid w:val="00310355"/>
    <w:rsid w:val="0031075C"/>
    <w:rsid w:val="0031092B"/>
    <w:rsid w:val="003109A1"/>
    <w:rsid w:val="00310EB4"/>
    <w:rsid w:val="00310FEA"/>
    <w:rsid w:val="00311133"/>
    <w:rsid w:val="003117B9"/>
    <w:rsid w:val="003118C1"/>
    <w:rsid w:val="00311F41"/>
    <w:rsid w:val="00312185"/>
    <w:rsid w:val="003127F0"/>
    <w:rsid w:val="0031290C"/>
    <w:rsid w:val="00312EC3"/>
    <w:rsid w:val="00312F4F"/>
    <w:rsid w:val="00313108"/>
    <w:rsid w:val="00313123"/>
    <w:rsid w:val="00313589"/>
    <w:rsid w:val="00313DFE"/>
    <w:rsid w:val="003153F1"/>
    <w:rsid w:val="00315FED"/>
    <w:rsid w:val="00316BAB"/>
    <w:rsid w:val="00316DC0"/>
    <w:rsid w:val="00316F14"/>
    <w:rsid w:val="00317131"/>
    <w:rsid w:val="003173E6"/>
    <w:rsid w:val="003177E4"/>
    <w:rsid w:val="00317B8C"/>
    <w:rsid w:val="003206EA"/>
    <w:rsid w:val="00320819"/>
    <w:rsid w:val="00320BE5"/>
    <w:rsid w:val="00320D48"/>
    <w:rsid w:val="00321009"/>
    <w:rsid w:val="00321AD0"/>
    <w:rsid w:val="00321F62"/>
    <w:rsid w:val="0032236B"/>
    <w:rsid w:val="00322FAE"/>
    <w:rsid w:val="00322FF7"/>
    <w:rsid w:val="003235F6"/>
    <w:rsid w:val="00323A5E"/>
    <w:rsid w:val="00323DFF"/>
    <w:rsid w:val="00324378"/>
    <w:rsid w:val="003253D6"/>
    <w:rsid w:val="003253E2"/>
    <w:rsid w:val="00325A8E"/>
    <w:rsid w:val="00325B6D"/>
    <w:rsid w:val="0032611B"/>
    <w:rsid w:val="0032626B"/>
    <w:rsid w:val="00327128"/>
    <w:rsid w:val="00330527"/>
    <w:rsid w:val="00330701"/>
    <w:rsid w:val="003308C4"/>
    <w:rsid w:val="00330BAC"/>
    <w:rsid w:val="003315D3"/>
    <w:rsid w:val="00331B70"/>
    <w:rsid w:val="003328AA"/>
    <w:rsid w:val="0033337B"/>
    <w:rsid w:val="00333D9C"/>
    <w:rsid w:val="00333E25"/>
    <w:rsid w:val="00334103"/>
    <w:rsid w:val="00334258"/>
    <w:rsid w:val="003343FC"/>
    <w:rsid w:val="003357C8"/>
    <w:rsid w:val="003365B8"/>
    <w:rsid w:val="003365FE"/>
    <w:rsid w:val="00336D83"/>
    <w:rsid w:val="0033705D"/>
    <w:rsid w:val="003374FB"/>
    <w:rsid w:val="0034018F"/>
    <w:rsid w:val="003411BD"/>
    <w:rsid w:val="00341ADA"/>
    <w:rsid w:val="00341DE2"/>
    <w:rsid w:val="0034200F"/>
    <w:rsid w:val="00342366"/>
    <w:rsid w:val="00342F71"/>
    <w:rsid w:val="003432D7"/>
    <w:rsid w:val="00343800"/>
    <w:rsid w:val="0034493F"/>
    <w:rsid w:val="003449C1"/>
    <w:rsid w:val="00344C62"/>
    <w:rsid w:val="00344CF6"/>
    <w:rsid w:val="0034504F"/>
    <w:rsid w:val="003452AF"/>
    <w:rsid w:val="003452CC"/>
    <w:rsid w:val="00345566"/>
    <w:rsid w:val="00345581"/>
    <w:rsid w:val="00345AA4"/>
    <w:rsid w:val="00345B1A"/>
    <w:rsid w:val="00346E11"/>
    <w:rsid w:val="00346E5E"/>
    <w:rsid w:val="00347268"/>
    <w:rsid w:val="00347437"/>
    <w:rsid w:val="00347B23"/>
    <w:rsid w:val="00350705"/>
    <w:rsid w:val="0035086A"/>
    <w:rsid w:val="00350BEA"/>
    <w:rsid w:val="00351632"/>
    <w:rsid w:val="00352E1F"/>
    <w:rsid w:val="0035362F"/>
    <w:rsid w:val="00353D96"/>
    <w:rsid w:val="00353FCB"/>
    <w:rsid w:val="00355808"/>
    <w:rsid w:val="0035620F"/>
    <w:rsid w:val="003562B9"/>
    <w:rsid w:val="003562F6"/>
    <w:rsid w:val="00356ACA"/>
    <w:rsid w:val="0036064D"/>
    <w:rsid w:val="00361396"/>
    <w:rsid w:val="003618BF"/>
    <w:rsid w:val="003618D7"/>
    <w:rsid w:val="00361E10"/>
    <w:rsid w:val="00362815"/>
    <w:rsid w:val="0036285E"/>
    <w:rsid w:val="00362EBC"/>
    <w:rsid w:val="003633CF"/>
    <w:rsid w:val="00363CC6"/>
    <w:rsid w:val="00363E68"/>
    <w:rsid w:val="00363EB9"/>
    <w:rsid w:val="003648AD"/>
    <w:rsid w:val="00364A23"/>
    <w:rsid w:val="00365115"/>
    <w:rsid w:val="003655FF"/>
    <w:rsid w:val="0036561B"/>
    <w:rsid w:val="003656D9"/>
    <w:rsid w:val="003658EA"/>
    <w:rsid w:val="0036622C"/>
    <w:rsid w:val="00366396"/>
    <w:rsid w:val="00366508"/>
    <w:rsid w:val="00367618"/>
    <w:rsid w:val="00367C48"/>
    <w:rsid w:val="00367FF6"/>
    <w:rsid w:val="0037015B"/>
    <w:rsid w:val="0037054F"/>
    <w:rsid w:val="0037056B"/>
    <w:rsid w:val="00370DE1"/>
    <w:rsid w:val="00370DEF"/>
    <w:rsid w:val="00371354"/>
    <w:rsid w:val="003719B3"/>
    <w:rsid w:val="00372246"/>
    <w:rsid w:val="0037231E"/>
    <w:rsid w:val="003723CF"/>
    <w:rsid w:val="00372409"/>
    <w:rsid w:val="003730B0"/>
    <w:rsid w:val="00373305"/>
    <w:rsid w:val="00373810"/>
    <w:rsid w:val="003738D0"/>
    <w:rsid w:val="00373A8D"/>
    <w:rsid w:val="00373F7B"/>
    <w:rsid w:val="00374325"/>
    <w:rsid w:val="003753B5"/>
    <w:rsid w:val="00375E2B"/>
    <w:rsid w:val="00376434"/>
    <w:rsid w:val="00376E5A"/>
    <w:rsid w:val="0037722B"/>
    <w:rsid w:val="00377A71"/>
    <w:rsid w:val="00377E3B"/>
    <w:rsid w:val="00380212"/>
    <w:rsid w:val="00380280"/>
    <w:rsid w:val="00380CF6"/>
    <w:rsid w:val="00382126"/>
    <w:rsid w:val="00382CEA"/>
    <w:rsid w:val="0038302F"/>
    <w:rsid w:val="003838E5"/>
    <w:rsid w:val="00384715"/>
    <w:rsid w:val="00385170"/>
    <w:rsid w:val="003857D7"/>
    <w:rsid w:val="00385C55"/>
    <w:rsid w:val="00385EF1"/>
    <w:rsid w:val="003863C1"/>
    <w:rsid w:val="00387351"/>
    <w:rsid w:val="00387406"/>
    <w:rsid w:val="003876CA"/>
    <w:rsid w:val="00387EA6"/>
    <w:rsid w:val="00390966"/>
    <w:rsid w:val="00390FA1"/>
    <w:rsid w:val="00391480"/>
    <w:rsid w:val="00391F1C"/>
    <w:rsid w:val="00392CCF"/>
    <w:rsid w:val="00392E67"/>
    <w:rsid w:val="003938B8"/>
    <w:rsid w:val="0039393F"/>
    <w:rsid w:val="00393D45"/>
    <w:rsid w:val="00394496"/>
    <w:rsid w:val="003947FB"/>
    <w:rsid w:val="00394AD2"/>
    <w:rsid w:val="00395005"/>
    <w:rsid w:val="00395347"/>
    <w:rsid w:val="00395C13"/>
    <w:rsid w:val="0039619C"/>
    <w:rsid w:val="00396343"/>
    <w:rsid w:val="0039667F"/>
    <w:rsid w:val="003974B6"/>
    <w:rsid w:val="003977B4"/>
    <w:rsid w:val="003A01F7"/>
    <w:rsid w:val="003A09E1"/>
    <w:rsid w:val="003A131F"/>
    <w:rsid w:val="003A14E2"/>
    <w:rsid w:val="003A1740"/>
    <w:rsid w:val="003A17A4"/>
    <w:rsid w:val="003A1AB6"/>
    <w:rsid w:val="003A2072"/>
    <w:rsid w:val="003A2C9A"/>
    <w:rsid w:val="003A3074"/>
    <w:rsid w:val="003A3625"/>
    <w:rsid w:val="003A3EC8"/>
    <w:rsid w:val="003A43A5"/>
    <w:rsid w:val="003A4C7C"/>
    <w:rsid w:val="003A4F43"/>
    <w:rsid w:val="003A506B"/>
    <w:rsid w:val="003A5293"/>
    <w:rsid w:val="003A5EF1"/>
    <w:rsid w:val="003A6205"/>
    <w:rsid w:val="003A6287"/>
    <w:rsid w:val="003A66A2"/>
    <w:rsid w:val="003B05E4"/>
    <w:rsid w:val="003B0608"/>
    <w:rsid w:val="003B0BE3"/>
    <w:rsid w:val="003B0BE6"/>
    <w:rsid w:val="003B16E3"/>
    <w:rsid w:val="003B1729"/>
    <w:rsid w:val="003B2413"/>
    <w:rsid w:val="003B28B7"/>
    <w:rsid w:val="003B28D0"/>
    <w:rsid w:val="003B2C1C"/>
    <w:rsid w:val="003B4E2E"/>
    <w:rsid w:val="003B4F37"/>
    <w:rsid w:val="003B5D7B"/>
    <w:rsid w:val="003B5DF2"/>
    <w:rsid w:val="003B5FA0"/>
    <w:rsid w:val="003B6544"/>
    <w:rsid w:val="003B6A01"/>
    <w:rsid w:val="003B6F36"/>
    <w:rsid w:val="003B7768"/>
    <w:rsid w:val="003C0157"/>
    <w:rsid w:val="003C12D3"/>
    <w:rsid w:val="003C16B7"/>
    <w:rsid w:val="003C1C08"/>
    <w:rsid w:val="003C1C11"/>
    <w:rsid w:val="003C2187"/>
    <w:rsid w:val="003C2884"/>
    <w:rsid w:val="003C2F4C"/>
    <w:rsid w:val="003C31EE"/>
    <w:rsid w:val="003C397F"/>
    <w:rsid w:val="003C40EE"/>
    <w:rsid w:val="003C5298"/>
    <w:rsid w:val="003C552C"/>
    <w:rsid w:val="003C634D"/>
    <w:rsid w:val="003C6C15"/>
    <w:rsid w:val="003C7372"/>
    <w:rsid w:val="003C7656"/>
    <w:rsid w:val="003C77E8"/>
    <w:rsid w:val="003C7E4C"/>
    <w:rsid w:val="003D04A2"/>
    <w:rsid w:val="003D0D58"/>
    <w:rsid w:val="003D1335"/>
    <w:rsid w:val="003D1D82"/>
    <w:rsid w:val="003D2126"/>
    <w:rsid w:val="003D2486"/>
    <w:rsid w:val="003D268D"/>
    <w:rsid w:val="003D2788"/>
    <w:rsid w:val="003D2CEC"/>
    <w:rsid w:val="003D2D01"/>
    <w:rsid w:val="003D32CD"/>
    <w:rsid w:val="003D36AC"/>
    <w:rsid w:val="003D3724"/>
    <w:rsid w:val="003D37FC"/>
    <w:rsid w:val="003D4E7C"/>
    <w:rsid w:val="003D50B6"/>
    <w:rsid w:val="003D5784"/>
    <w:rsid w:val="003D5AC5"/>
    <w:rsid w:val="003D630B"/>
    <w:rsid w:val="003D6366"/>
    <w:rsid w:val="003D7137"/>
    <w:rsid w:val="003D7268"/>
    <w:rsid w:val="003D75F6"/>
    <w:rsid w:val="003D7B0F"/>
    <w:rsid w:val="003D7B45"/>
    <w:rsid w:val="003D7BED"/>
    <w:rsid w:val="003E05B2"/>
    <w:rsid w:val="003E0A1D"/>
    <w:rsid w:val="003E0BB9"/>
    <w:rsid w:val="003E1A4D"/>
    <w:rsid w:val="003E1FD3"/>
    <w:rsid w:val="003E25F6"/>
    <w:rsid w:val="003E3120"/>
    <w:rsid w:val="003E32A7"/>
    <w:rsid w:val="003E3647"/>
    <w:rsid w:val="003E4408"/>
    <w:rsid w:val="003E4FB7"/>
    <w:rsid w:val="003E4FE2"/>
    <w:rsid w:val="003E5497"/>
    <w:rsid w:val="003E56D3"/>
    <w:rsid w:val="003E5DFD"/>
    <w:rsid w:val="003E6475"/>
    <w:rsid w:val="003E6776"/>
    <w:rsid w:val="003E7506"/>
    <w:rsid w:val="003F00E2"/>
    <w:rsid w:val="003F0AD0"/>
    <w:rsid w:val="003F0C5F"/>
    <w:rsid w:val="003F0EEE"/>
    <w:rsid w:val="003F153C"/>
    <w:rsid w:val="003F20BE"/>
    <w:rsid w:val="003F20F0"/>
    <w:rsid w:val="003F219B"/>
    <w:rsid w:val="003F28FC"/>
    <w:rsid w:val="003F3208"/>
    <w:rsid w:val="003F48B4"/>
    <w:rsid w:val="003F54BD"/>
    <w:rsid w:val="003F58BC"/>
    <w:rsid w:val="003F5910"/>
    <w:rsid w:val="003F6ABB"/>
    <w:rsid w:val="003F6B90"/>
    <w:rsid w:val="003F6D75"/>
    <w:rsid w:val="003F7401"/>
    <w:rsid w:val="003F7D55"/>
    <w:rsid w:val="003F7D7E"/>
    <w:rsid w:val="003F7E78"/>
    <w:rsid w:val="004003B4"/>
    <w:rsid w:val="00400953"/>
    <w:rsid w:val="00400D4E"/>
    <w:rsid w:val="00400DC8"/>
    <w:rsid w:val="00400E1C"/>
    <w:rsid w:val="004025BB"/>
    <w:rsid w:val="00402784"/>
    <w:rsid w:val="00403804"/>
    <w:rsid w:val="004040AF"/>
    <w:rsid w:val="004041B1"/>
    <w:rsid w:val="0040436B"/>
    <w:rsid w:val="0040462E"/>
    <w:rsid w:val="00404753"/>
    <w:rsid w:val="00404C6E"/>
    <w:rsid w:val="00405ED4"/>
    <w:rsid w:val="0040611C"/>
    <w:rsid w:val="0040620B"/>
    <w:rsid w:val="00406878"/>
    <w:rsid w:val="00406D9F"/>
    <w:rsid w:val="004075E6"/>
    <w:rsid w:val="00407645"/>
    <w:rsid w:val="00407849"/>
    <w:rsid w:val="00411155"/>
    <w:rsid w:val="00411F14"/>
    <w:rsid w:val="00412B58"/>
    <w:rsid w:val="00412DA8"/>
    <w:rsid w:val="00412DB3"/>
    <w:rsid w:val="0041324A"/>
    <w:rsid w:val="00413EE1"/>
    <w:rsid w:val="00415613"/>
    <w:rsid w:val="00415C89"/>
    <w:rsid w:val="0041648F"/>
    <w:rsid w:val="00416509"/>
    <w:rsid w:val="00416AC0"/>
    <w:rsid w:val="00416C4F"/>
    <w:rsid w:val="00417AD5"/>
    <w:rsid w:val="00417E09"/>
    <w:rsid w:val="0042009A"/>
    <w:rsid w:val="0042061B"/>
    <w:rsid w:val="00420821"/>
    <w:rsid w:val="00420D69"/>
    <w:rsid w:val="00421754"/>
    <w:rsid w:val="00421CB8"/>
    <w:rsid w:val="00422001"/>
    <w:rsid w:val="0042208B"/>
    <w:rsid w:val="0042352D"/>
    <w:rsid w:val="00424343"/>
    <w:rsid w:val="00424416"/>
    <w:rsid w:val="00424451"/>
    <w:rsid w:val="0042562F"/>
    <w:rsid w:val="004260A2"/>
    <w:rsid w:val="00426CFD"/>
    <w:rsid w:val="004274E6"/>
    <w:rsid w:val="0042753E"/>
    <w:rsid w:val="00427541"/>
    <w:rsid w:val="004275CB"/>
    <w:rsid w:val="00427C72"/>
    <w:rsid w:val="0043063B"/>
    <w:rsid w:val="004309F2"/>
    <w:rsid w:val="004315D4"/>
    <w:rsid w:val="00431794"/>
    <w:rsid w:val="00432598"/>
    <w:rsid w:val="0043289A"/>
    <w:rsid w:val="00433115"/>
    <w:rsid w:val="00433256"/>
    <w:rsid w:val="00433950"/>
    <w:rsid w:val="00433D49"/>
    <w:rsid w:val="00434082"/>
    <w:rsid w:val="0043416C"/>
    <w:rsid w:val="00434A97"/>
    <w:rsid w:val="004350C1"/>
    <w:rsid w:val="00435277"/>
    <w:rsid w:val="00435F77"/>
    <w:rsid w:val="00436192"/>
    <w:rsid w:val="00436761"/>
    <w:rsid w:val="0043676A"/>
    <w:rsid w:val="0043685A"/>
    <w:rsid w:val="004377F1"/>
    <w:rsid w:val="0044072B"/>
    <w:rsid w:val="004407A3"/>
    <w:rsid w:val="00440D23"/>
    <w:rsid w:val="00441286"/>
    <w:rsid w:val="00441DF8"/>
    <w:rsid w:val="004427E5"/>
    <w:rsid w:val="00444424"/>
    <w:rsid w:val="00444C83"/>
    <w:rsid w:val="00444F09"/>
    <w:rsid w:val="004454D7"/>
    <w:rsid w:val="00445D6F"/>
    <w:rsid w:val="004466CE"/>
    <w:rsid w:val="0044683A"/>
    <w:rsid w:val="00447B5A"/>
    <w:rsid w:val="00447F41"/>
    <w:rsid w:val="004513E0"/>
    <w:rsid w:val="00451757"/>
    <w:rsid w:val="00451881"/>
    <w:rsid w:val="004523F3"/>
    <w:rsid w:val="00453972"/>
    <w:rsid w:val="0045399A"/>
    <w:rsid w:val="00454231"/>
    <w:rsid w:val="00454EC8"/>
    <w:rsid w:val="004554E5"/>
    <w:rsid w:val="0045550D"/>
    <w:rsid w:val="004556F4"/>
    <w:rsid w:val="00456049"/>
    <w:rsid w:val="00456EB5"/>
    <w:rsid w:val="00457D1F"/>
    <w:rsid w:val="00457E1F"/>
    <w:rsid w:val="00460853"/>
    <w:rsid w:val="004608ED"/>
    <w:rsid w:val="00460929"/>
    <w:rsid w:val="004610A9"/>
    <w:rsid w:val="00461515"/>
    <w:rsid w:val="00461FF0"/>
    <w:rsid w:val="0046257E"/>
    <w:rsid w:val="00462D51"/>
    <w:rsid w:val="00463117"/>
    <w:rsid w:val="0046463D"/>
    <w:rsid w:val="0046532F"/>
    <w:rsid w:val="004659BC"/>
    <w:rsid w:val="00465D7A"/>
    <w:rsid w:val="00465FC0"/>
    <w:rsid w:val="00466018"/>
    <w:rsid w:val="004674BE"/>
    <w:rsid w:val="00467987"/>
    <w:rsid w:val="00467F04"/>
    <w:rsid w:val="0047064C"/>
    <w:rsid w:val="004709C9"/>
    <w:rsid w:val="004712A1"/>
    <w:rsid w:val="00471377"/>
    <w:rsid w:val="004717C0"/>
    <w:rsid w:val="004717F1"/>
    <w:rsid w:val="00471C68"/>
    <w:rsid w:val="00471DCD"/>
    <w:rsid w:val="00471FE1"/>
    <w:rsid w:val="00472248"/>
    <w:rsid w:val="004730AF"/>
    <w:rsid w:val="00473223"/>
    <w:rsid w:val="004733BD"/>
    <w:rsid w:val="00473AAB"/>
    <w:rsid w:val="00474B0C"/>
    <w:rsid w:val="00474BD9"/>
    <w:rsid w:val="004753CC"/>
    <w:rsid w:val="004756FB"/>
    <w:rsid w:val="00475798"/>
    <w:rsid w:val="004775CD"/>
    <w:rsid w:val="004776CD"/>
    <w:rsid w:val="00477EC4"/>
    <w:rsid w:val="004803D8"/>
    <w:rsid w:val="00480A57"/>
    <w:rsid w:val="004811F5"/>
    <w:rsid w:val="004813B5"/>
    <w:rsid w:val="00481AED"/>
    <w:rsid w:val="00481E95"/>
    <w:rsid w:val="00482B16"/>
    <w:rsid w:val="00482DF8"/>
    <w:rsid w:val="00482F1D"/>
    <w:rsid w:val="00482FE2"/>
    <w:rsid w:val="004838DA"/>
    <w:rsid w:val="004838F7"/>
    <w:rsid w:val="004839C0"/>
    <w:rsid w:val="00483C0D"/>
    <w:rsid w:val="0048431B"/>
    <w:rsid w:val="004846C5"/>
    <w:rsid w:val="00484A01"/>
    <w:rsid w:val="00484A7A"/>
    <w:rsid w:val="00484EFC"/>
    <w:rsid w:val="0048568C"/>
    <w:rsid w:val="00485918"/>
    <w:rsid w:val="00485CF5"/>
    <w:rsid w:val="0048610E"/>
    <w:rsid w:val="00486197"/>
    <w:rsid w:val="004866EF"/>
    <w:rsid w:val="0048680E"/>
    <w:rsid w:val="004871A2"/>
    <w:rsid w:val="00487FEB"/>
    <w:rsid w:val="0049009E"/>
    <w:rsid w:val="00490566"/>
    <w:rsid w:val="004908CC"/>
    <w:rsid w:val="004909F7"/>
    <w:rsid w:val="00490A24"/>
    <w:rsid w:val="00490FF3"/>
    <w:rsid w:val="004911D5"/>
    <w:rsid w:val="0049126D"/>
    <w:rsid w:val="004913C4"/>
    <w:rsid w:val="0049158A"/>
    <w:rsid w:val="00491678"/>
    <w:rsid w:val="004919B3"/>
    <w:rsid w:val="00491CCC"/>
    <w:rsid w:val="00491EF4"/>
    <w:rsid w:val="00492940"/>
    <w:rsid w:val="00492AA2"/>
    <w:rsid w:val="00493001"/>
    <w:rsid w:val="00493E06"/>
    <w:rsid w:val="0049467E"/>
    <w:rsid w:val="004949A6"/>
    <w:rsid w:val="00494C2D"/>
    <w:rsid w:val="00495D1F"/>
    <w:rsid w:val="00495F0F"/>
    <w:rsid w:val="00495FA9"/>
    <w:rsid w:val="004960AD"/>
    <w:rsid w:val="0049669B"/>
    <w:rsid w:val="004967D2"/>
    <w:rsid w:val="00496AFC"/>
    <w:rsid w:val="00497518"/>
    <w:rsid w:val="0049780F"/>
    <w:rsid w:val="00497842"/>
    <w:rsid w:val="00497D8D"/>
    <w:rsid w:val="004A0F1A"/>
    <w:rsid w:val="004A1162"/>
    <w:rsid w:val="004A1AA9"/>
    <w:rsid w:val="004A1C76"/>
    <w:rsid w:val="004A37A8"/>
    <w:rsid w:val="004A3F8D"/>
    <w:rsid w:val="004A4A55"/>
    <w:rsid w:val="004A4E92"/>
    <w:rsid w:val="004A552E"/>
    <w:rsid w:val="004A5FEB"/>
    <w:rsid w:val="004A62C3"/>
    <w:rsid w:val="004A6736"/>
    <w:rsid w:val="004A705D"/>
    <w:rsid w:val="004B042F"/>
    <w:rsid w:val="004B050D"/>
    <w:rsid w:val="004B0FB8"/>
    <w:rsid w:val="004B14A3"/>
    <w:rsid w:val="004B15BE"/>
    <w:rsid w:val="004B1B9B"/>
    <w:rsid w:val="004B1B9D"/>
    <w:rsid w:val="004B2C33"/>
    <w:rsid w:val="004B42A8"/>
    <w:rsid w:val="004B446F"/>
    <w:rsid w:val="004B4572"/>
    <w:rsid w:val="004B4AF2"/>
    <w:rsid w:val="004B4B5E"/>
    <w:rsid w:val="004B5E1A"/>
    <w:rsid w:val="004B666A"/>
    <w:rsid w:val="004B776C"/>
    <w:rsid w:val="004B7BDC"/>
    <w:rsid w:val="004C0B4B"/>
    <w:rsid w:val="004C1F94"/>
    <w:rsid w:val="004C2B26"/>
    <w:rsid w:val="004C2DE0"/>
    <w:rsid w:val="004C2E9F"/>
    <w:rsid w:val="004C31BB"/>
    <w:rsid w:val="004C372C"/>
    <w:rsid w:val="004C3901"/>
    <w:rsid w:val="004C408F"/>
    <w:rsid w:val="004C4196"/>
    <w:rsid w:val="004C464F"/>
    <w:rsid w:val="004C4726"/>
    <w:rsid w:val="004C512B"/>
    <w:rsid w:val="004C5539"/>
    <w:rsid w:val="004C5E6A"/>
    <w:rsid w:val="004C60F1"/>
    <w:rsid w:val="004C62E4"/>
    <w:rsid w:val="004C650D"/>
    <w:rsid w:val="004C6AE3"/>
    <w:rsid w:val="004C6B8B"/>
    <w:rsid w:val="004C6DBB"/>
    <w:rsid w:val="004C70E8"/>
    <w:rsid w:val="004C76AC"/>
    <w:rsid w:val="004D089A"/>
    <w:rsid w:val="004D0E16"/>
    <w:rsid w:val="004D0F5E"/>
    <w:rsid w:val="004D16DC"/>
    <w:rsid w:val="004D1AEA"/>
    <w:rsid w:val="004D26C8"/>
    <w:rsid w:val="004D26F4"/>
    <w:rsid w:val="004D2AA8"/>
    <w:rsid w:val="004D2C53"/>
    <w:rsid w:val="004D307B"/>
    <w:rsid w:val="004D4140"/>
    <w:rsid w:val="004D50B3"/>
    <w:rsid w:val="004D5B72"/>
    <w:rsid w:val="004D6494"/>
    <w:rsid w:val="004D74C3"/>
    <w:rsid w:val="004D766F"/>
    <w:rsid w:val="004D7E20"/>
    <w:rsid w:val="004E02A0"/>
    <w:rsid w:val="004E0797"/>
    <w:rsid w:val="004E0FDF"/>
    <w:rsid w:val="004E111A"/>
    <w:rsid w:val="004E113F"/>
    <w:rsid w:val="004E1B92"/>
    <w:rsid w:val="004E1CAE"/>
    <w:rsid w:val="004E2537"/>
    <w:rsid w:val="004E25B7"/>
    <w:rsid w:val="004E26A5"/>
    <w:rsid w:val="004E2A15"/>
    <w:rsid w:val="004E2D1A"/>
    <w:rsid w:val="004E2E30"/>
    <w:rsid w:val="004E2E8A"/>
    <w:rsid w:val="004E3769"/>
    <w:rsid w:val="004E393D"/>
    <w:rsid w:val="004E4624"/>
    <w:rsid w:val="004E4662"/>
    <w:rsid w:val="004E4B3C"/>
    <w:rsid w:val="004E5A03"/>
    <w:rsid w:val="004E65FF"/>
    <w:rsid w:val="004E6A56"/>
    <w:rsid w:val="004E70D0"/>
    <w:rsid w:val="004E710A"/>
    <w:rsid w:val="004E7336"/>
    <w:rsid w:val="004E7611"/>
    <w:rsid w:val="004E7D2E"/>
    <w:rsid w:val="004F01B8"/>
    <w:rsid w:val="004F0446"/>
    <w:rsid w:val="004F0520"/>
    <w:rsid w:val="004F12DD"/>
    <w:rsid w:val="004F17DC"/>
    <w:rsid w:val="004F2571"/>
    <w:rsid w:val="004F358B"/>
    <w:rsid w:val="004F3674"/>
    <w:rsid w:val="004F370C"/>
    <w:rsid w:val="004F3A3A"/>
    <w:rsid w:val="004F49B0"/>
    <w:rsid w:val="004F4ED6"/>
    <w:rsid w:val="004F4F08"/>
    <w:rsid w:val="004F565C"/>
    <w:rsid w:val="004F56BF"/>
    <w:rsid w:val="004F5772"/>
    <w:rsid w:val="004F618E"/>
    <w:rsid w:val="004F67AD"/>
    <w:rsid w:val="004F6FA9"/>
    <w:rsid w:val="004F77E2"/>
    <w:rsid w:val="005009CF"/>
    <w:rsid w:val="00500BA9"/>
    <w:rsid w:val="00500E9B"/>
    <w:rsid w:val="00501846"/>
    <w:rsid w:val="005019C6"/>
    <w:rsid w:val="00502271"/>
    <w:rsid w:val="0050382E"/>
    <w:rsid w:val="0050413A"/>
    <w:rsid w:val="005043C9"/>
    <w:rsid w:val="0050490D"/>
    <w:rsid w:val="005049ED"/>
    <w:rsid w:val="00504D73"/>
    <w:rsid w:val="00505377"/>
    <w:rsid w:val="0050549C"/>
    <w:rsid w:val="00505DBC"/>
    <w:rsid w:val="00505FB2"/>
    <w:rsid w:val="00506292"/>
    <w:rsid w:val="005062B0"/>
    <w:rsid w:val="005063CF"/>
    <w:rsid w:val="005072F5"/>
    <w:rsid w:val="005106C1"/>
    <w:rsid w:val="00511729"/>
    <w:rsid w:val="00511852"/>
    <w:rsid w:val="00511976"/>
    <w:rsid w:val="00511EA5"/>
    <w:rsid w:val="00511F64"/>
    <w:rsid w:val="005124CE"/>
    <w:rsid w:val="005134EB"/>
    <w:rsid w:val="00513C8D"/>
    <w:rsid w:val="00513D35"/>
    <w:rsid w:val="00514B7D"/>
    <w:rsid w:val="00514F23"/>
    <w:rsid w:val="00516044"/>
    <w:rsid w:val="00516587"/>
    <w:rsid w:val="00517139"/>
    <w:rsid w:val="00517FB8"/>
    <w:rsid w:val="00520BF1"/>
    <w:rsid w:val="00522223"/>
    <w:rsid w:val="00523164"/>
    <w:rsid w:val="00524613"/>
    <w:rsid w:val="00524895"/>
    <w:rsid w:val="0052583E"/>
    <w:rsid w:val="0052588A"/>
    <w:rsid w:val="00525BCD"/>
    <w:rsid w:val="00526F4F"/>
    <w:rsid w:val="005275F7"/>
    <w:rsid w:val="00527FB3"/>
    <w:rsid w:val="00530273"/>
    <w:rsid w:val="00530982"/>
    <w:rsid w:val="005312C9"/>
    <w:rsid w:val="00531FA3"/>
    <w:rsid w:val="00532314"/>
    <w:rsid w:val="0053249E"/>
    <w:rsid w:val="00533C53"/>
    <w:rsid w:val="00533EE4"/>
    <w:rsid w:val="0053487D"/>
    <w:rsid w:val="00535021"/>
    <w:rsid w:val="00535380"/>
    <w:rsid w:val="0053656F"/>
    <w:rsid w:val="005366D8"/>
    <w:rsid w:val="005367BC"/>
    <w:rsid w:val="0053761E"/>
    <w:rsid w:val="005424BE"/>
    <w:rsid w:val="00542CE5"/>
    <w:rsid w:val="00542E24"/>
    <w:rsid w:val="00543869"/>
    <w:rsid w:val="00543E27"/>
    <w:rsid w:val="005440FD"/>
    <w:rsid w:val="0054445F"/>
    <w:rsid w:val="0054471A"/>
    <w:rsid w:val="00544A50"/>
    <w:rsid w:val="005455B8"/>
    <w:rsid w:val="00545B8C"/>
    <w:rsid w:val="005463AC"/>
    <w:rsid w:val="005464A5"/>
    <w:rsid w:val="00550624"/>
    <w:rsid w:val="00550C6E"/>
    <w:rsid w:val="00551D2E"/>
    <w:rsid w:val="00551DC2"/>
    <w:rsid w:val="00552B2E"/>
    <w:rsid w:val="00552B58"/>
    <w:rsid w:val="00552BE8"/>
    <w:rsid w:val="00553017"/>
    <w:rsid w:val="0055318C"/>
    <w:rsid w:val="005531EC"/>
    <w:rsid w:val="00553C8F"/>
    <w:rsid w:val="00553E38"/>
    <w:rsid w:val="005558DD"/>
    <w:rsid w:val="00555AEA"/>
    <w:rsid w:val="00556272"/>
    <w:rsid w:val="00557BCE"/>
    <w:rsid w:val="005601D6"/>
    <w:rsid w:val="0056023D"/>
    <w:rsid w:val="0056034C"/>
    <w:rsid w:val="005608B0"/>
    <w:rsid w:val="00560E45"/>
    <w:rsid w:val="00561221"/>
    <w:rsid w:val="005612E8"/>
    <w:rsid w:val="00561A11"/>
    <w:rsid w:val="00561FC8"/>
    <w:rsid w:val="00562F80"/>
    <w:rsid w:val="00563CDB"/>
    <w:rsid w:val="00564E51"/>
    <w:rsid w:val="005659E6"/>
    <w:rsid w:val="00566166"/>
    <w:rsid w:val="005668BC"/>
    <w:rsid w:val="00566F0C"/>
    <w:rsid w:val="005675CF"/>
    <w:rsid w:val="0056785B"/>
    <w:rsid w:val="00570C63"/>
    <w:rsid w:val="005714B7"/>
    <w:rsid w:val="0057162B"/>
    <w:rsid w:val="005716B8"/>
    <w:rsid w:val="00572091"/>
    <w:rsid w:val="00572AFF"/>
    <w:rsid w:val="00572B14"/>
    <w:rsid w:val="00573050"/>
    <w:rsid w:val="0057328D"/>
    <w:rsid w:val="00573A52"/>
    <w:rsid w:val="00574CF8"/>
    <w:rsid w:val="00575AB4"/>
    <w:rsid w:val="00576395"/>
    <w:rsid w:val="00576A68"/>
    <w:rsid w:val="00576C25"/>
    <w:rsid w:val="005774D4"/>
    <w:rsid w:val="005775D2"/>
    <w:rsid w:val="00580313"/>
    <w:rsid w:val="005815E4"/>
    <w:rsid w:val="005819EC"/>
    <w:rsid w:val="00581C4A"/>
    <w:rsid w:val="00581E26"/>
    <w:rsid w:val="005828AE"/>
    <w:rsid w:val="00582DDB"/>
    <w:rsid w:val="005832A8"/>
    <w:rsid w:val="005835BE"/>
    <w:rsid w:val="005835D6"/>
    <w:rsid w:val="00583601"/>
    <w:rsid w:val="005839AA"/>
    <w:rsid w:val="00584271"/>
    <w:rsid w:val="00584950"/>
    <w:rsid w:val="00584FEB"/>
    <w:rsid w:val="00586EC3"/>
    <w:rsid w:val="00587FD4"/>
    <w:rsid w:val="00590FA7"/>
    <w:rsid w:val="005912CA"/>
    <w:rsid w:val="00591656"/>
    <w:rsid w:val="00591A55"/>
    <w:rsid w:val="00591C71"/>
    <w:rsid w:val="00592DD9"/>
    <w:rsid w:val="005932D6"/>
    <w:rsid w:val="005933D1"/>
    <w:rsid w:val="0059394A"/>
    <w:rsid w:val="00593AC5"/>
    <w:rsid w:val="00594311"/>
    <w:rsid w:val="00594317"/>
    <w:rsid w:val="00594747"/>
    <w:rsid w:val="005948BF"/>
    <w:rsid w:val="00594EDB"/>
    <w:rsid w:val="00594FE2"/>
    <w:rsid w:val="0059545B"/>
    <w:rsid w:val="00595CDB"/>
    <w:rsid w:val="00595E28"/>
    <w:rsid w:val="0059650B"/>
    <w:rsid w:val="00596BB7"/>
    <w:rsid w:val="00596D05"/>
    <w:rsid w:val="00596F43"/>
    <w:rsid w:val="005A0032"/>
    <w:rsid w:val="005A104D"/>
    <w:rsid w:val="005A14E5"/>
    <w:rsid w:val="005A1545"/>
    <w:rsid w:val="005A157D"/>
    <w:rsid w:val="005A2EC8"/>
    <w:rsid w:val="005A35E5"/>
    <w:rsid w:val="005A3C10"/>
    <w:rsid w:val="005A3CBE"/>
    <w:rsid w:val="005A466B"/>
    <w:rsid w:val="005A4AC1"/>
    <w:rsid w:val="005A53D7"/>
    <w:rsid w:val="005A544E"/>
    <w:rsid w:val="005A554C"/>
    <w:rsid w:val="005A5572"/>
    <w:rsid w:val="005A57CE"/>
    <w:rsid w:val="005A62AF"/>
    <w:rsid w:val="005A6754"/>
    <w:rsid w:val="005A6785"/>
    <w:rsid w:val="005A6C6E"/>
    <w:rsid w:val="005A788F"/>
    <w:rsid w:val="005B1048"/>
    <w:rsid w:val="005B1766"/>
    <w:rsid w:val="005B18F5"/>
    <w:rsid w:val="005B1D5C"/>
    <w:rsid w:val="005B257A"/>
    <w:rsid w:val="005B2846"/>
    <w:rsid w:val="005B2AF3"/>
    <w:rsid w:val="005B2EBB"/>
    <w:rsid w:val="005B2F3A"/>
    <w:rsid w:val="005B323D"/>
    <w:rsid w:val="005B3247"/>
    <w:rsid w:val="005B373B"/>
    <w:rsid w:val="005B3C95"/>
    <w:rsid w:val="005B46B8"/>
    <w:rsid w:val="005B4AA3"/>
    <w:rsid w:val="005B4EF7"/>
    <w:rsid w:val="005B52B7"/>
    <w:rsid w:val="005B5EFA"/>
    <w:rsid w:val="005B6450"/>
    <w:rsid w:val="005B73CF"/>
    <w:rsid w:val="005B7478"/>
    <w:rsid w:val="005B79C7"/>
    <w:rsid w:val="005B7D2F"/>
    <w:rsid w:val="005C039F"/>
    <w:rsid w:val="005C07D0"/>
    <w:rsid w:val="005C1936"/>
    <w:rsid w:val="005C1A51"/>
    <w:rsid w:val="005C1F38"/>
    <w:rsid w:val="005C247F"/>
    <w:rsid w:val="005C2516"/>
    <w:rsid w:val="005C2C7A"/>
    <w:rsid w:val="005C3050"/>
    <w:rsid w:val="005C3DF0"/>
    <w:rsid w:val="005C3E3D"/>
    <w:rsid w:val="005C420F"/>
    <w:rsid w:val="005C49F2"/>
    <w:rsid w:val="005C5053"/>
    <w:rsid w:val="005C5277"/>
    <w:rsid w:val="005C6003"/>
    <w:rsid w:val="005C67E0"/>
    <w:rsid w:val="005C6E36"/>
    <w:rsid w:val="005C7102"/>
    <w:rsid w:val="005C7472"/>
    <w:rsid w:val="005C79FE"/>
    <w:rsid w:val="005D00A6"/>
    <w:rsid w:val="005D0C7A"/>
    <w:rsid w:val="005D0EB9"/>
    <w:rsid w:val="005D10D1"/>
    <w:rsid w:val="005D2C8A"/>
    <w:rsid w:val="005D2DFB"/>
    <w:rsid w:val="005D2E58"/>
    <w:rsid w:val="005D33E3"/>
    <w:rsid w:val="005D3489"/>
    <w:rsid w:val="005D3C02"/>
    <w:rsid w:val="005D4145"/>
    <w:rsid w:val="005D42A9"/>
    <w:rsid w:val="005D49AA"/>
    <w:rsid w:val="005D6F0E"/>
    <w:rsid w:val="005D6FF2"/>
    <w:rsid w:val="005D7244"/>
    <w:rsid w:val="005D7F90"/>
    <w:rsid w:val="005E0168"/>
    <w:rsid w:val="005E19E4"/>
    <w:rsid w:val="005E19FD"/>
    <w:rsid w:val="005E1EE3"/>
    <w:rsid w:val="005E2ADF"/>
    <w:rsid w:val="005E4969"/>
    <w:rsid w:val="005E52F7"/>
    <w:rsid w:val="005E7238"/>
    <w:rsid w:val="005E7792"/>
    <w:rsid w:val="005E7886"/>
    <w:rsid w:val="005E7F80"/>
    <w:rsid w:val="005F0228"/>
    <w:rsid w:val="005F0B75"/>
    <w:rsid w:val="005F0F54"/>
    <w:rsid w:val="005F107D"/>
    <w:rsid w:val="005F2B51"/>
    <w:rsid w:val="005F2D05"/>
    <w:rsid w:val="005F34A7"/>
    <w:rsid w:val="005F37DB"/>
    <w:rsid w:val="005F3A40"/>
    <w:rsid w:val="005F3B47"/>
    <w:rsid w:val="005F4516"/>
    <w:rsid w:val="005F47BC"/>
    <w:rsid w:val="005F4848"/>
    <w:rsid w:val="005F4C7B"/>
    <w:rsid w:val="005F4E31"/>
    <w:rsid w:val="005F5270"/>
    <w:rsid w:val="005F555F"/>
    <w:rsid w:val="005F5D9E"/>
    <w:rsid w:val="005F6A40"/>
    <w:rsid w:val="005F7731"/>
    <w:rsid w:val="005F777B"/>
    <w:rsid w:val="005F7C83"/>
    <w:rsid w:val="00600BE2"/>
    <w:rsid w:val="0060147F"/>
    <w:rsid w:val="00601EA3"/>
    <w:rsid w:val="00601EAA"/>
    <w:rsid w:val="0060224F"/>
    <w:rsid w:val="006025A3"/>
    <w:rsid w:val="006025BD"/>
    <w:rsid w:val="00603549"/>
    <w:rsid w:val="006037AB"/>
    <w:rsid w:val="00604795"/>
    <w:rsid w:val="00604A6A"/>
    <w:rsid w:val="00604B1F"/>
    <w:rsid w:val="00604C3B"/>
    <w:rsid w:val="006065E3"/>
    <w:rsid w:val="00606E6E"/>
    <w:rsid w:val="00607AB2"/>
    <w:rsid w:val="00610093"/>
    <w:rsid w:val="00610D31"/>
    <w:rsid w:val="00612BE0"/>
    <w:rsid w:val="00612E92"/>
    <w:rsid w:val="006138A8"/>
    <w:rsid w:val="00613E59"/>
    <w:rsid w:val="00614355"/>
    <w:rsid w:val="00614542"/>
    <w:rsid w:val="00614AD6"/>
    <w:rsid w:val="00614C4C"/>
    <w:rsid w:val="00615328"/>
    <w:rsid w:val="0061559D"/>
    <w:rsid w:val="00615844"/>
    <w:rsid w:val="00615B17"/>
    <w:rsid w:val="00615B4C"/>
    <w:rsid w:val="00615CAA"/>
    <w:rsid w:val="006165D5"/>
    <w:rsid w:val="006170B2"/>
    <w:rsid w:val="006178E0"/>
    <w:rsid w:val="00617B87"/>
    <w:rsid w:val="00617FC3"/>
    <w:rsid w:val="006202B9"/>
    <w:rsid w:val="006204EA"/>
    <w:rsid w:val="00621F8A"/>
    <w:rsid w:val="0062403C"/>
    <w:rsid w:val="00624A41"/>
    <w:rsid w:val="0062582D"/>
    <w:rsid w:val="006269D6"/>
    <w:rsid w:val="00626BA8"/>
    <w:rsid w:val="00626F13"/>
    <w:rsid w:val="006303B0"/>
    <w:rsid w:val="00630620"/>
    <w:rsid w:val="0063141B"/>
    <w:rsid w:val="00631846"/>
    <w:rsid w:val="0063198A"/>
    <w:rsid w:val="0063216A"/>
    <w:rsid w:val="00632504"/>
    <w:rsid w:val="00632F69"/>
    <w:rsid w:val="006335D4"/>
    <w:rsid w:val="006344CA"/>
    <w:rsid w:val="006348ED"/>
    <w:rsid w:val="0063537D"/>
    <w:rsid w:val="00635CBE"/>
    <w:rsid w:val="006366BC"/>
    <w:rsid w:val="0063693A"/>
    <w:rsid w:val="006369A7"/>
    <w:rsid w:val="006371E7"/>
    <w:rsid w:val="00637A8E"/>
    <w:rsid w:val="00637C33"/>
    <w:rsid w:val="00637C5F"/>
    <w:rsid w:val="00637F67"/>
    <w:rsid w:val="006404DF"/>
    <w:rsid w:val="00641793"/>
    <w:rsid w:val="006419B1"/>
    <w:rsid w:val="00641D6B"/>
    <w:rsid w:val="00642225"/>
    <w:rsid w:val="00642AC5"/>
    <w:rsid w:val="006431DB"/>
    <w:rsid w:val="006448FE"/>
    <w:rsid w:val="0064503F"/>
    <w:rsid w:val="00645163"/>
    <w:rsid w:val="00647311"/>
    <w:rsid w:val="0064731A"/>
    <w:rsid w:val="006477AA"/>
    <w:rsid w:val="00647C12"/>
    <w:rsid w:val="00647C77"/>
    <w:rsid w:val="0065067B"/>
    <w:rsid w:val="00651044"/>
    <w:rsid w:val="00651896"/>
    <w:rsid w:val="00651AEA"/>
    <w:rsid w:val="00651BAD"/>
    <w:rsid w:val="00651BC5"/>
    <w:rsid w:val="0065201B"/>
    <w:rsid w:val="00652115"/>
    <w:rsid w:val="00652C7F"/>
    <w:rsid w:val="00652D6E"/>
    <w:rsid w:val="00653022"/>
    <w:rsid w:val="0065339C"/>
    <w:rsid w:val="006536E1"/>
    <w:rsid w:val="00654989"/>
    <w:rsid w:val="00654ED5"/>
    <w:rsid w:val="0065505B"/>
    <w:rsid w:val="006555F8"/>
    <w:rsid w:val="00655C6E"/>
    <w:rsid w:val="00655FFC"/>
    <w:rsid w:val="006561E9"/>
    <w:rsid w:val="00656910"/>
    <w:rsid w:val="00656B41"/>
    <w:rsid w:val="00656C31"/>
    <w:rsid w:val="006570EF"/>
    <w:rsid w:val="0065752F"/>
    <w:rsid w:val="00657D2C"/>
    <w:rsid w:val="00657F5B"/>
    <w:rsid w:val="0066059F"/>
    <w:rsid w:val="0066084A"/>
    <w:rsid w:val="00660A85"/>
    <w:rsid w:val="00660F4C"/>
    <w:rsid w:val="00661D8F"/>
    <w:rsid w:val="0066249A"/>
    <w:rsid w:val="00662A8A"/>
    <w:rsid w:val="00663674"/>
    <w:rsid w:val="00663758"/>
    <w:rsid w:val="0066488E"/>
    <w:rsid w:val="00664B44"/>
    <w:rsid w:val="00664D36"/>
    <w:rsid w:val="00666338"/>
    <w:rsid w:val="00666AE7"/>
    <w:rsid w:val="00667201"/>
    <w:rsid w:val="00667D30"/>
    <w:rsid w:val="00670E91"/>
    <w:rsid w:val="00670FA1"/>
    <w:rsid w:val="006716F4"/>
    <w:rsid w:val="0067171D"/>
    <w:rsid w:val="00671B9B"/>
    <w:rsid w:val="00671BC0"/>
    <w:rsid w:val="00672558"/>
    <w:rsid w:val="006729AE"/>
    <w:rsid w:val="00672C08"/>
    <w:rsid w:val="006736AB"/>
    <w:rsid w:val="00673727"/>
    <w:rsid w:val="00673956"/>
    <w:rsid w:val="00674366"/>
    <w:rsid w:val="006746EA"/>
    <w:rsid w:val="00674CA2"/>
    <w:rsid w:val="0067533D"/>
    <w:rsid w:val="0067726B"/>
    <w:rsid w:val="00677358"/>
    <w:rsid w:val="006777F7"/>
    <w:rsid w:val="00677FF3"/>
    <w:rsid w:val="0068061A"/>
    <w:rsid w:val="00681045"/>
    <w:rsid w:val="00681202"/>
    <w:rsid w:val="00681433"/>
    <w:rsid w:val="006816B2"/>
    <w:rsid w:val="00681E0F"/>
    <w:rsid w:val="00682567"/>
    <w:rsid w:val="006827F1"/>
    <w:rsid w:val="006828D6"/>
    <w:rsid w:val="00682C5E"/>
    <w:rsid w:val="00682CAE"/>
    <w:rsid w:val="00682F0F"/>
    <w:rsid w:val="00682FA8"/>
    <w:rsid w:val="00683C21"/>
    <w:rsid w:val="00683E98"/>
    <w:rsid w:val="006841E6"/>
    <w:rsid w:val="006842DB"/>
    <w:rsid w:val="00684313"/>
    <w:rsid w:val="0068500D"/>
    <w:rsid w:val="006850EC"/>
    <w:rsid w:val="0068542C"/>
    <w:rsid w:val="006855D7"/>
    <w:rsid w:val="0068561E"/>
    <w:rsid w:val="00685621"/>
    <w:rsid w:val="006857C0"/>
    <w:rsid w:val="00685846"/>
    <w:rsid w:val="00686365"/>
    <w:rsid w:val="00686A48"/>
    <w:rsid w:val="00686AAB"/>
    <w:rsid w:val="00686E65"/>
    <w:rsid w:val="0068792D"/>
    <w:rsid w:val="00687A28"/>
    <w:rsid w:val="00687BF8"/>
    <w:rsid w:val="00690288"/>
    <w:rsid w:val="0069044E"/>
    <w:rsid w:val="006908C9"/>
    <w:rsid w:val="0069100B"/>
    <w:rsid w:val="00691555"/>
    <w:rsid w:val="00691A61"/>
    <w:rsid w:val="00691AB2"/>
    <w:rsid w:val="00691C90"/>
    <w:rsid w:val="0069251F"/>
    <w:rsid w:val="0069298B"/>
    <w:rsid w:val="00692E3A"/>
    <w:rsid w:val="00694F97"/>
    <w:rsid w:val="00696DFD"/>
    <w:rsid w:val="006974D1"/>
    <w:rsid w:val="00697B6A"/>
    <w:rsid w:val="006A04B3"/>
    <w:rsid w:val="006A04D2"/>
    <w:rsid w:val="006A0A73"/>
    <w:rsid w:val="006A0D12"/>
    <w:rsid w:val="006A24A2"/>
    <w:rsid w:val="006A2885"/>
    <w:rsid w:val="006A2AA8"/>
    <w:rsid w:val="006A32F9"/>
    <w:rsid w:val="006A3826"/>
    <w:rsid w:val="006A3CCA"/>
    <w:rsid w:val="006A3D56"/>
    <w:rsid w:val="006A401B"/>
    <w:rsid w:val="006A434D"/>
    <w:rsid w:val="006A44F8"/>
    <w:rsid w:val="006A4A5E"/>
    <w:rsid w:val="006A5209"/>
    <w:rsid w:val="006A560D"/>
    <w:rsid w:val="006B039B"/>
    <w:rsid w:val="006B1125"/>
    <w:rsid w:val="006B16CF"/>
    <w:rsid w:val="006B270A"/>
    <w:rsid w:val="006B280A"/>
    <w:rsid w:val="006B35BD"/>
    <w:rsid w:val="006B3D1D"/>
    <w:rsid w:val="006B414F"/>
    <w:rsid w:val="006B490C"/>
    <w:rsid w:val="006B543A"/>
    <w:rsid w:val="006B5A02"/>
    <w:rsid w:val="006B5C16"/>
    <w:rsid w:val="006B636B"/>
    <w:rsid w:val="006B6BBE"/>
    <w:rsid w:val="006B6F41"/>
    <w:rsid w:val="006B6F76"/>
    <w:rsid w:val="006B79D5"/>
    <w:rsid w:val="006B7CA0"/>
    <w:rsid w:val="006C032A"/>
    <w:rsid w:val="006C06F3"/>
    <w:rsid w:val="006C06FD"/>
    <w:rsid w:val="006C0CB2"/>
    <w:rsid w:val="006C0EAF"/>
    <w:rsid w:val="006C0F9E"/>
    <w:rsid w:val="006C1486"/>
    <w:rsid w:val="006C15CC"/>
    <w:rsid w:val="006C17E6"/>
    <w:rsid w:val="006C1A82"/>
    <w:rsid w:val="006C1C21"/>
    <w:rsid w:val="006C1D62"/>
    <w:rsid w:val="006C3802"/>
    <w:rsid w:val="006C3E37"/>
    <w:rsid w:val="006C3ED1"/>
    <w:rsid w:val="006C4238"/>
    <w:rsid w:val="006C441D"/>
    <w:rsid w:val="006C49F1"/>
    <w:rsid w:val="006C4C26"/>
    <w:rsid w:val="006C4D6C"/>
    <w:rsid w:val="006C4F89"/>
    <w:rsid w:val="006C51EC"/>
    <w:rsid w:val="006C5E03"/>
    <w:rsid w:val="006C5F34"/>
    <w:rsid w:val="006C61FE"/>
    <w:rsid w:val="006C69CE"/>
    <w:rsid w:val="006C7018"/>
    <w:rsid w:val="006C7347"/>
    <w:rsid w:val="006D0582"/>
    <w:rsid w:val="006D059F"/>
    <w:rsid w:val="006D076A"/>
    <w:rsid w:val="006D12AB"/>
    <w:rsid w:val="006D21C3"/>
    <w:rsid w:val="006D306E"/>
    <w:rsid w:val="006D324C"/>
    <w:rsid w:val="006D3BC0"/>
    <w:rsid w:val="006D494A"/>
    <w:rsid w:val="006D4F00"/>
    <w:rsid w:val="006D66B5"/>
    <w:rsid w:val="006D7079"/>
    <w:rsid w:val="006D7133"/>
    <w:rsid w:val="006D7D1D"/>
    <w:rsid w:val="006E0076"/>
    <w:rsid w:val="006E0410"/>
    <w:rsid w:val="006E068F"/>
    <w:rsid w:val="006E091C"/>
    <w:rsid w:val="006E0F6D"/>
    <w:rsid w:val="006E1F25"/>
    <w:rsid w:val="006E2390"/>
    <w:rsid w:val="006E3660"/>
    <w:rsid w:val="006E3A68"/>
    <w:rsid w:val="006E43AB"/>
    <w:rsid w:val="006E43DC"/>
    <w:rsid w:val="006E52DC"/>
    <w:rsid w:val="006E5CEB"/>
    <w:rsid w:val="006E5F6D"/>
    <w:rsid w:val="006E60EA"/>
    <w:rsid w:val="006E6419"/>
    <w:rsid w:val="006E677D"/>
    <w:rsid w:val="006E7C30"/>
    <w:rsid w:val="006E7D61"/>
    <w:rsid w:val="006E7F62"/>
    <w:rsid w:val="006F0984"/>
    <w:rsid w:val="006F0D5B"/>
    <w:rsid w:val="006F0FA9"/>
    <w:rsid w:val="006F12D9"/>
    <w:rsid w:val="006F1D7E"/>
    <w:rsid w:val="006F2BC8"/>
    <w:rsid w:val="006F2FB6"/>
    <w:rsid w:val="006F32CD"/>
    <w:rsid w:val="006F351A"/>
    <w:rsid w:val="006F3681"/>
    <w:rsid w:val="006F40E5"/>
    <w:rsid w:val="006F486E"/>
    <w:rsid w:val="006F4DCF"/>
    <w:rsid w:val="006F4F6A"/>
    <w:rsid w:val="006F4F6D"/>
    <w:rsid w:val="006F4FFD"/>
    <w:rsid w:val="006F50A7"/>
    <w:rsid w:val="006F519D"/>
    <w:rsid w:val="006F5EE5"/>
    <w:rsid w:val="006F602B"/>
    <w:rsid w:val="006F679F"/>
    <w:rsid w:val="006F68EA"/>
    <w:rsid w:val="006F6A5B"/>
    <w:rsid w:val="006F6A91"/>
    <w:rsid w:val="006F6D9C"/>
    <w:rsid w:val="00700417"/>
    <w:rsid w:val="007007DC"/>
    <w:rsid w:val="00700F75"/>
    <w:rsid w:val="00702013"/>
    <w:rsid w:val="007026AE"/>
    <w:rsid w:val="007027B6"/>
    <w:rsid w:val="00702CBD"/>
    <w:rsid w:val="00702FBB"/>
    <w:rsid w:val="007031FD"/>
    <w:rsid w:val="007039ED"/>
    <w:rsid w:val="00704177"/>
    <w:rsid w:val="0070426F"/>
    <w:rsid w:val="007045CE"/>
    <w:rsid w:val="00705178"/>
    <w:rsid w:val="00705330"/>
    <w:rsid w:val="007055A4"/>
    <w:rsid w:val="00705CEF"/>
    <w:rsid w:val="00705F14"/>
    <w:rsid w:val="00707401"/>
    <w:rsid w:val="007075F8"/>
    <w:rsid w:val="00707755"/>
    <w:rsid w:val="00707CE0"/>
    <w:rsid w:val="00707EC6"/>
    <w:rsid w:val="0071050D"/>
    <w:rsid w:val="0071095E"/>
    <w:rsid w:val="00710A99"/>
    <w:rsid w:val="00710BBD"/>
    <w:rsid w:val="00710BD5"/>
    <w:rsid w:val="00711712"/>
    <w:rsid w:val="00711A04"/>
    <w:rsid w:val="00711D99"/>
    <w:rsid w:val="0071216C"/>
    <w:rsid w:val="0071252B"/>
    <w:rsid w:val="007126FC"/>
    <w:rsid w:val="00712C21"/>
    <w:rsid w:val="00713FB0"/>
    <w:rsid w:val="00714683"/>
    <w:rsid w:val="007166B4"/>
    <w:rsid w:val="0071685B"/>
    <w:rsid w:val="00717094"/>
    <w:rsid w:val="0071790A"/>
    <w:rsid w:val="00717913"/>
    <w:rsid w:val="00717BC3"/>
    <w:rsid w:val="00720216"/>
    <w:rsid w:val="007204AA"/>
    <w:rsid w:val="0072172B"/>
    <w:rsid w:val="00721E5A"/>
    <w:rsid w:val="0072212A"/>
    <w:rsid w:val="007231D1"/>
    <w:rsid w:val="00724005"/>
    <w:rsid w:val="00724C45"/>
    <w:rsid w:val="007253DD"/>
    <w:rsid w:val="00725A80"/>
    <w:rsid w:val="00725D4B"/>
    <w:rsid w:val="00726023"/>
    <w:rsid w:val="007266BD"/>
    <w:rsid w:val="00726923"/>
    <w:rsid w:val="0072702D"/>
    <w:rsid w:val="00727075"/>
    <w:rsid w:val="007273A2"/>
    <w:rsid w:val="007277EA"/>
    <w:rsid w:val="00727A9B"/>
    <w:rsid w:val="00727B96"/>
    <w:rsid w:val="00730B51"/>
    <w:rsid w:val="00730E6B"/>
    <w:rsid w:val="007316BB"/>
    <w:rsid w:val="007317B1"/>
    <w:rsid w:val="007325C1"/>
    <w:rsid w:val="00732E59"/>
    <w:rsid w:val="00732EDF"/>
    <w:rsid w:val="00734413"/>
    <w:rsid w:val="0073460A"/>
    <w:rsid w:val="0073651B"/>
    <w:rsid w:val="0073734C"/>
    <w:rsid w:val="0074210A"/>
    <w:rsid w:val="0074260D"/>
    <w:rsid w:val="007431D3"/>
    <w:rsid w:val="00744FF4"/>
    <w:rsid w:val="00745FED"/>
    <w:rsid w:val="00746293"/>
    <w:rsid w:val="00746655"/>
    <w:rsid w:val="00750044"/>
    <w:rsid w:val="0075017E"/>
    <w:rsid w:val="007513FF"/>
    <w:rsid w:val="00752169"/>
    <w:rsid w:val="007522F7"/>
    <w:rsid w:val="00752738"/>
    <w:rsid w:val="0075405F"/>
    <w:rsid w:val="007542BF"/>
    <w:rsid w:val="007549D9"/>
    <w:rsid w:val="00754A90"/>
    <w:rsid w:val="00754AD9"/>
    <w:rsid w:val="00754D58"/>
    <w:rsid w:val="00755D4D"/>
    <w:rsid w:val="007561DB"/>
    <w:rsid w:val="00756477"/>
    <w:rsid w:val="00756A7A"/>
    <w:rsid w:val="00757831"/>
    <w:rsid w:val="00757FF6"/>
    <w:rsid w:val="007602AB"/>
    <w:rsid w:val="00760F97"/>
    <w:rsid w:val="007611F4"/>
    <w:rsid w:val="007614B8"/>
    <w:rsid w:val="007617ED"/>
    <w:rsid w:val="00762813"/>
    <w:rsid w:val="00762883"/>
    <w:rsid w:val="00762B20"/>
    <w:rsid w:val="007636ED"/>
    <w:rsid w:val="0076389C"/>
    <w:rsid w:val="0076475F"/>
    <w:rsid w:val="00764D0A"/>
    <w:rsid w:val="0076546A"/>
    <w:rsid w:val="007656E4"/>
    <w:rsid w:val="00765A11"/>
    <w:rsid w:val="00765AA9"/>
    <w:rsid w:val="00766A1B"/>
    <w:rsid w:val="00766C29"/>
    <w:rsid w:val="00766EB0"/>
    <w:rsid w:val="0076728B"/>
    <w:rsid w:val="00767785"/>
    <w:rsid w:val="0076778F"/>
    <w:rsid w:val="00767D39"/>
    <w:rsid w:val="0077097D"/>
    <w:rsid w:val="00771341"/>
    <w:rsid w:val="007722EF"/>
    <w:rsid w:val="00772F2B"/>
    <w:rsid w:val="00773013"/>
    <w:rsid w:val="007736D4"/>
    <w:rsid w:val="0077374C"/>
    <w:rsid w:val="00773E61"/>
    <w:rsid w:val="007748F1"/>
    <w:rsid w:val="00774AF6"/>
    <w:rsid w:val="00774E81"/>
    <w:rsid w:val="00775A73"/>
    <w:rsid w:val="007765C6"/>
    <w:rsid w:val="00776BC5"/>
    <w:rsid w:val="007775B0"/>
    <w:rsid w:val="007778C2"/>
    <w:rsid w:val="00780303"/>
    <w:rsid w:val="00780A98"/>
    <w:rsid w:val="00780DCB"/>
    <w:rsid w:val="0078124D"/>
    <w:rsid w:val="00782634"/>
    <w:rsid w:val="00782C87"/>
    <w:rsid w:val="007831B4"/>
    <w:rsid w:val="0078354F"/>
    <w:rsid w:val="00783BC2"/>
    <w:rsid w:val="00783EEB"/>
    <w:rsid w:val="007846AF"/>
    <w:rsid w:val="0078478F"/>
    <w:rsid w:val="00784E47"/>
    <w:rsid w:val="00785DAD"/>
    <w:rsid w:val="007860D3"/>
    <w:rsid w:val="0078614D"/>
    <w:rsid w:val="0078660F"/>
    <w:rsid w:val="00786B71"/>
    <w:rsid w:val="00786D83"/>
    <w:rsid w:val="00786E25"/>
    <w:rsid w:val="007874D4"/>
    <w:rsid w:val="00787736"/>
    <w:rsid w:val="00787E1A"/>
    <w:rsid w:val="00790394"/>
    <w:rsid w:val="00791408"/>
    <w:rsid w:val="007914AE"/>
    <w:rsid w:val="007918E3"/>
    <w:rsid w:val="00791F71"/>
    <w:rsid w:val="00791FF5"/>
    <w:rsid w:val="00792446"/>
    <w:rsid w:val="00792F1C"/>
    <w:rsid w:val="0079342C"/>
    <w:rsid w:val="007936FE"/>
    <w:rsid w:val="00793BBE"/>
    <w:rsid w:val="00793BC1"/>
    <w:rsid w:val="00793EEF"/>
    <w:rsid w:val="007951AC"/>
    <w:rsid w:val="00795E9F"/>
    <w:rsid w:val="00796531"/>
    <w:rsid w:val="0079671D"/>
    <w:rsid w:val="00796F1A"/>
    <w:rsid w:val="007975F4"/>
    <w:rsid w:val="00797CDB"/>
    <w:rsid w:val="007A038D"/>
    <w:rsid w:val="007A09DF"/>
    <w:rsid w:val="007A15FD"/>
    <w:rsid w:val="007A2455"/>
    <w:rsid w:val="007A2BC5"/>
    <w:rsid w:val="007A2D10"/>
    <w:rsid w:val="007A33E4"/>
    <w:rsid w:val="007A340C"/>
    <w:rsid w:val="007A3AE3"/>
    <w:rsid w:val="007A46BA"/>
    <w:rsid w:val="007A506D"/>
    <w:rsid w:val="007A507F"/>
    <w:rsid w:val="007A5341"/>
    <w:rsid w:val="007A54E7"/>
    <w:rsid w:val="007A5672"/>
    <w:rsid w:val="007A5930"/>
    <w:rsid w:val="007A5E7E"/>
    <w:rsid w:val="007A5EB3"/>
    <w:rsid w:val="007A6176"/>
    <w:rsid w:val="007A6652"/>
    <w:rsid w:val="007A6947"/>
    <w:rsid w:val="007A6D9C"/>
    <w:rsid w:val="007A7744"/>
    <w:rsid w:val="007A7BC3"/>
    <w:rsid w:val="007B03A4"/>
    <w:rsid w:val="007B0727"/>
    <w:rsid w:val="007B0D49"/>
    <w:rsid w:val="007B0F2C"/>
    <w:rsid w:val="007B1611"/>
    <w:rsid w:val="007B170B"/>
    <w:rsid w:val="007B1799"/>
    <w:rsid w:val="007B1A05"/>
    <w:rsid w:val="007B1A9F"/>
    <w:rsid w:val="007B1FBD"/>
    <w:rsid w:val="007B2257"/>
    <w:rsid w:val="007B384E"/>
    <w:rsid w:val="007B3B60"/>
    <w:rsid w:val="007B411D"/>
    <w:rsid w:val="007B4260"/>
    <w:rsid w:val="007B4C33"/>
    <w:rsid w:val="007B4E94"/>
    <w:rsid w:val="007B54D1"/>
    <w:rsid w:val="007B5661"/>
    <w:rsid w:val="007B5F1F"/>
    <w:rsid w:val="007B6102"/>
    <w:rsid w:val="007B624C"/>
    <w:rsid w:val="007B62BB"/>
    <w:rsid w:val="007B6961"/>
    <w:rsid w:val="007B7CB6"/>
    <w:rsid w:val="007B7D64"/>
    <w:rsid w:val="007B7F0B"/>
    <w:rsid w:val="007C039B"/>
    <w:rsid w:val="007C049A"/>
    <w:rsid w:val="007C05D8"/>
    <w:rsid w:val="007C064D"/>
    <w:rsid w:val="007C0D54"/>
    <w:rsid w:val="007C0F62"/>
    <w:rsid w:val="007C122C"/>
    <w:rsid w:val="007C1830"/>
    <w:rsid w:val="007C21D8"/>
    <w:rsid w:val="007C2676"/>
    <w:rsid w:val="007C27EC"/>
    <w:rsid w:val="007C2C14"/>
    <w:rsid w:val="007C30D9"/>
    <w:rsid w:val="007C35D3"/>
    <w:rsid w:val="007C4AD8"/>
    <w:rsid w:val="007C4B55"/>
    <w:rsid w:val="007C5568"/>
    <w:rsid w:val="007C5E92"/>
    <w:rsid w:val="007C63E2"/>
    <w:rsid w:val="007C647D"/>
    <w:rsid w:val="007C6630"/>
    <w:rsid w:val="007C6CCE"/>
    <w:rsid w:val="007C756F"/>
    <w:rsid w:val="007C76B4"/>
    <w:rsid w:val="007D08FD"/>
    <w:rsid w:val="007D0B2A"/>
    <w:rsid w:val="007D0BA0"/>
    <w:rsid w:val="007D0D31"/>
    <w:rsid w:val="007D10DF"/>
    <w:rsid w:val="007D110B"/>
    <w:rsid w:val="007D202D"/>
    <w:rsid w:val="007D224F"/>
    <w:rsid w:val="007D23B6"/>
    <w:rsid w:val="007D2805"/>
    <w:rsid w:val="007D33AE"/>
    <w:rsid w:val="007D35F9"/>
    <w:rsid w:val="007D375D"/>
    <w:rsid w:val="007D37E6"/>
    <w:rsid w:val="007D3B4B"/>
    <w:rsid w:val="007D4080"/>
    <w:rsid w:val="007D4973"/>
    <w:rsid w:val="007D5C4D"/>
    <w:rsid w:val="007D6A9E"/>
    <w:rsid w:val="007D6F0B"/>
    <w:rsid w:val="007D7C4B"/>
    <w:rsid w:val="007E07E8"/>
    <w:rsid w:val="007E0D39"/>
    <w:rsid w:val="007E1DCD"/>
    <w:rsid w:val="007E1E04"/>
    <w:rsid w:val="007E20EC"/>
    <w:rsid w:val="007E2E2C"/>
    <w:rsid w:val="007E305E"/>
    <w:rsid w:val="007E306D"/>
    <w:rsid w:val="007E37E0"/>
    <w:rsid w:val="007E4656"/>
    <w:rsid w:val="007E6358"/>
    <w:rsid w:val="007E6A28"/>
    <w:rsid w:val="007E6B2E"/>
    <w:rsid w:val="007F0061"/>
    <w:rsid w:val="007F02BE"/>
    <w:rsid w:val="007F0463"/>
    <w:rsid w:val="007F0F5A"/>
    <w:rsid w:val="007F1079"/>
    <w:rsid w:val="007F14BD"/>
    <w:rsid w:val="007F19F0"/>
    <w:rsid w:val="007F1C5B"/>
    <w:rsid w:val="007F1E19"/>
    <w:rsid w:val="007F398F"/>
    <w:rsid w:val="007F402C"/>
    <w:rsid w:val="007F417F"/>
    <w:rsid w:val="007F4249"/>
    <w:rsid w:val="007F4867"/>
    <w:rsid w:val="007F49E6"/>
    <w:rsid w:val="007F4A38"/>
    <w:rsid w:val="007F510B"/>
    <w:rsid w:val="007F52FD"/>
    <w:rsid w:val="007F54B0"/>
    <w:rsid w:val="007F6087"/>
    <w:rsid w:val="007F6210"/>
    <w:rsid w:val="007F6528"/>
    <w:rsid w:val="007F6F07"/>
    <w:rsid w:val="007F7501"/>
    <w:rsid w:val="007F7F6F"/>
    <w:rsid w:val="007F7FFB"/>
    <w:rsid w:val="008001D1"/>
    <w:rsid w:val="008001D7"/>
    <w:rsid w:val="008020C1"/>
    <w:rsid w:val="0080259A"/>
    <w:rsid w:val="00802D90"/>
    <w:rsid w:val="00802DD8"/>
    <w:rsid w:val="00803212"/>
    <w:rsid w:val="0080353C"/>
    <w:rsid w:val="00803606"/>
    <w:rsid w:val="00803B01"/>
    <w:rsid w:val="00803FE3"/>
    <w:rsid w:val="008044AE"/>
    <w:rsid w:val="00804EC0"/>
    <w:rsid w:val="00805CD5"/>
    <w:rsid w:val="00806405"/>
    <w:rsid w:val="0080645A"/>
    <w:rsid w:val="00806509"/>
    <w:rsid w:val="008068A7"/>
    <w:rsid w:val="00806AC7"/>
    <w:rsid w:val="008071B5"/>
    <w:rsid w:val="008073E3"/>
    <w:rsid w:val="00807814"/>
    <w:rsid w:val="00807D54"/>
    <w:rsid w:val="00810430"/>
    <w:rsid w:val="00810BBF"/>
    <w:rsid w:val="0081145A"/>
    <w:rsid w:val="00811708"/>
    <w:rsid w:val="00811A48"/>
    <w:rsid w:val="00811A79"/>
    <w:rsid w:val="0081231E"/>
    <w:rsid w:val="008126DE"/>
    <w:rsid w:val="008128C8"/>
    <w:rsid w:val="00812BC8"/>
    <w:rsid w:val="00814429"/>
    <w:rsid w:val="00814CEA"/>
    <w:rsid w:val="00815649"/>
    <w:rsid w:val="0081623D"/>
    <w:rsid w:val="00816D99"/>
    <w:rsid w:val="008172C2"/>
    <w:rsid w:val="0081741A"/>
    <w:rsid w:val="00817756"/>
    <w:rsid w:val="008205A8"/>
    <w:rsid w:val="00820745"/>
    <w:rsid w:val="008207A6"/>
    <w:rsid w:val="00820FCC"/>
    <w:rsid w:val="008224AC"/>
    <w:rsid w:val="00822610"/>
    <w:rsid w:val="0082269A"/>
    <w:rsid w:val="00822BBC"/>
    <w:rsid w:val="00822F63"/>
    <w:rsid w:val="00823594"/>
    <w:rsid w:val="008237E6"/>
    <w:rsid w:val="0082404F"/>
    <w:rsid w:val="008257E4"/>
    <w:rsid w:val="008258AF"/>
    <w:rsid w:val="00825937"/>
    <w:rsid w:val="00825C51"/>
    <w:rsid w:val="00826143"/>
    <w:rsid w:val="008274C4"/>
    <w:rsid w:val="008276C9"/>
    <w:rsid w:val="008277B2"/>
    <w:rsid w:val="0082792D"/>
    <w:rsid w:val="00827A97"/>
    <w:rsid w:val="00827E2C"/>
    <w:rsid w:val="00827F24"/>
    <w:rsid w:val="0083021A"/>
    <w:rsid w:val="008305F0"/>
    <w:rsid w:val="008306CF"/>
    <w:rsid w:val="008313C6"/>
    <w:rsid w:val="008314B9"/>
    <w:rsid w:val="0083165D"/>
    <w:rsid w:val="008320F3"/>
    <w:rsid w:val="008322D0"/>
    <w:rsid w:val="008328B9"/>
    <w:rsid w:val="008329BD"/>
    <w:rsid w:val="00832D87"/>
    <w:rsid w:val="0083319C"/>
    <w:rsid w:val="00833DC5"/>
    <w:rsid w:val="00833DC9"/>
    <w:rsid w:val="00834583"/>
    <w:rsid w:val="008348F0"/>
    <w:rsid w:val="008352B7"/>
    <w:rsid w:val="0083648B"/>
    <w:rsid w:val="0083685A"/>
    <w:rsid w:val="00836A2A"/>
    <w:rsid w:val="00836ECB"/>
    <w:rsid w:val="00837168"/>
    <w:rsid w:val="00837487"/>
    <w:rsid w:val="00837686"/>
    <w:rsid w:val="008409B2"/>
    <w:rsid w:val="0084182B"/>
    <w:rsid w:val="008419F5"/>
    <w:rsid w:val="00842337"/>
    <w:rsid w:val="00842967"/>
    <w:rsid w:val="0084297A"/>
    <w:rsid w:val="00842F99"/>
    <w:rsid w:val="00843645"/>
    <w:rsid w:val="00844488"/>
    <w:rsid w:val="0084472D"/>
    <w:rsid w:val="0084501A"/>
    <w:rsid w:val="008456CF"/>
    <w:rsid w:val="00845A0E"/>
    <w:rsid w:val="00845B3D"/>
    <w:rsid w:val="00845E25"/>
    <w:rsid w:val="00846132"/>
    <w:rsid w:val="00846269"/>
    <w:rsid w:val="0084642F"/>
    <w:rsid w:val="00846669"/>
    <w:rsid w:val="0084764F"/>
    <w:rsid w:val="00847BCD"/>
    <w:rsid w:val="00847F6E"/>
    <w:rsid w:val="008505A8"/>
    <w:rsid w:val="008507DC"/>
    <w:rsid w:val="00850A8E"/>
    <w:rsid w:val="00850EFB"/>
    <w:rsid w:val="00851B82"/>
    <w:rsid w:val="00852211"/>
    <w:rsid w:val="008527EE"/>
    <w:rsid w:val="00852949"/>
    <w:rsid w:val="0085299D"/>
    <w:rsid w:val="00853713"/>
    <w:rsid w:val="0085389B"/>
    <w:rsid w:val="00853B12"/>
    <w:rsid w:val="00853B72"/>
    <w:rsid w:val="008546F3"/>
    <w:rsid w:val="00854829"/>
    <w:rsid w:val="0085521D"/>
    <w:rsid w:val="0085555F"/>
    <w:rsid w:val="00855CFB"/>
    <w:rsid w:val="00857322"/>
    <w:rsid w:val="00857359"/>
    <w:rsid w:val="008576CA"/>
    <w:rsid w:val="00857A27"/>
    <w:rsid w:val="00857D35"/>
    <w:rsid w:val="00860421"/>
    <w:rsid w:val="0086117E"/>
    <w:rsid w:val="008618F3"/>
    <w:rsid w:val="0086292F"/>
    <w:rsid w:val="0086295B"/>
    <w:rsid w:val="00862A24"/>
    <w:rsid w:val="00862ADA"/>
    <w:rsid w:val="0086326F"/>
    <w:rsid w:val="00863765"/>
    <w:rsid w:val="00863AA9"/>
    <w:rsid w:val="00863DF7"/>
    <w:rsid w:val="00864664"/>
    <w:rsid w:val="00864747"/>
    <w:rsid w:val="00864775"/>
    <w:rsid w:val="00864EA2"/>
    <w:rsid w:val="008650FA"/>
    <w:rsid w:val="00865AE1"/>
    <w:rsid w:val="00865B59"/>
    <w:rsid w:val="00865C50"/>
    <w:rsid w:val="00865D40"/>
    <w:rsid w:val="00866284"/>
    <w:rsid w:val="0086638C"/>
    <w:rsid w:val="00866AC7"/>
    <w:rsid w:val="00866D8B"/>
    <w:rsid w:val="00866EEB"/>
    <w:rsid w:val="00867285"/>
    <w:rsid w:val="00870454"/>
    <w:rsid w:val="0087054E"/>
    <w:rsid w:val="00870AD0"/>
    <w:rsid w:val="00870ADA"/>
    <w:rsid w:val="00870DE4"/>
    <w:rsid w:val="008712B4"/>
    <w:rsid w:val="0087171C"/>
    <w:rsid w:val="00871E63"/>
    <w:rsid w:val="008727E6"/>
    <w:rsid w:val="00873015"/>
    <w:rsid w:val="0087351A"/>
    <w:rsid w:val="00873543"/>
    <w:rsid w:val="00873827"/>
    <w:rsid w:val="00873876"/>
    <w:rsid w:val="008741D4"/>
    <w:rsid w:val="0087478D"/>
    <w:rsid w:val="00874C5A"/>
    <w:rsid w:val="00875482"/>
    <w:rsid w:val="008756D3"/>
    <w:rsid w:val="0087607B"/>
    <w:rsid w:val="00876A80"/>
    <w:rsid w:val="00876AFC"/>
    <w:rsid w:val="00877B3B"/>
    <w:rsid w:val="00877EAD"/>
    <w:rsid w:val="00880167"/>
    <w:rsid w:val="008802CB"/>
    <w:rsid w:val="008811C8"/>
    <w:rsid w:val="00881B75"/>
    <w:rsid w:val="00882BBD"/>
    <w:rsid w:val="00882D6A"/>
    <w:rsid w:val="00883090"/>
    <w:rsid w:val="00883B64"/>
    <w:rsid w:val="00883FF4"/>
    <w:rsid w:val="00884528"/>
    <w:rsid w:val="00884ACE"/>
    <w:rsid w:val="00884B61"/>
    <w:rsid w:val="00884FD3"/>
    <w:rsid w:val="00885979"/>
    <w:rsid w:val="00885E41"/>
    <w:rsid w:val="00886515"/>
    <w:rsid w:val="008865AF"/>
    <w:rsid w:val="00887BA2"/>
    <w:rsid w:val="00890A8E"/>
    <w:rsid w:val="00890C1A"/>
    <w:rsid w:val="0089130E"/>
    <w:rsid w:val="0089153E"/>
    <w:rsid w:val="00891688"/>
    <w:rsid w:val="0089222C"/>
    <w:rsid w:val="00892B01"/>
    <w:rsid w:val="00892BA7"/>
    <w:rsid w:val="00892BC9"/>
    <w:rsid w:val="00893E34"/>
    <w:rsid w:val="00894A7A"/>
    <w:rsid w:val="0089505E"/>
    <w:rsid w:val="008952B9"/>
    <w:rsid w:val="00895CE9"/>
    <w:rsid w:val="00896530"/>
    <w:rsid w:val="008968EB"/>
    <w:rsid w:val="00896954"/>
    <w:rsid w:val="00896B4C"/>
    <w:rsid w:val="008974AB"/>
    <w:rsid w:val="0089775F"/>
    <w:rsid w:val="00897B0E"/>
    <w:rsid w:val="00897EC3"/>
    <w:rsid w:val="008A01C6"/>
    <w:rsid w:val="008A0D2D"/>
    <w:rsid w:val="008A0DEA"/>
    <w:rsid w:val="008A11E9"/>
    <w:rsid w:val="008A14D9"/>
    <w:rsid w:val="008A1A2C"/>
    <w:rsid w:val="008A1AA3"/>
    <w:rsid w:val="008A25E5"/>
    <w:rsid w:val="008A26AA"/>
    <w:rsid w:val="008A2852"/>
    <w:rsid w:val="008A2C0E"/>
    <w:rsid w:val="008A3328"/>
    <w:rsid w:val="008A33A1"/>
    <w:rsid w:val="008A345F"/>
    <w:rsid w:val="008A3D3E"/>
    <w:rsid w:val="008A3EAD"/>
    <w:rsid w:val="008A3FEA"/>
    <w:rsid w:val="008A480B"/>
    <w:rsid w:val="008A4AD2"/>
    <w:rsid w:val="008A4BEB"/>
    <w:rsid w:val="008A51D5"/>
    <w:rsid w:val="008A5704"/>
    <w:rsid w:val="008A6E0E"/>
    <w:rsid w:val="008A7A2D"/>
    <w:rsid w:val="008A7EEB"/>
    <w:rsid w:val="008A7F7C"/>
    <w:rsid w:val="008B0176"/>
    <w:rsid w:val="008B0BC9"/>
    <w:rsid w:val="008B1005"/>
    <w:rsid w:val="008B11BD"/>
    <w:rsid w:val="008B129B"/>
    <w:rsid w:val="008B17BF"/>
    <w:rsid w:val="008B17EB"/>
    <w:rsid w:val="008B3B7B"/>
    <w:rsid w:val="008B3BA7"/>
    <w:rsid w:val="008B3DFA"/>
    <w:rsid w:val="008B3EBF"/>
    <w:rsid w:val="008B44B9"/>
    <w:rsid w:val="008B455D"/>
    <w:rsid w:val="008B495A"/>
    <w:rsid w:val="008B5416"/>
    <w:rsid w:val="008B58B7"/>
    <w:rsid w:val="008B5D44"/>
    <w:rsid w:val="008B601E"/>
    <w:rsid w:val="008B635D"/>
    <w:rsid w:val="008B6DE8"/>
    <w:rsid w:val="008B75CE"/>
    <w:rsid w:val="008B7CD3"/>
    <w:rsid w:val="008C0014"/>
    <w:rsid w:val="008C01EC"/>
    <w:rsid w:val="008C0973"/>
    <w:rsid w:val="008C18D1"/>
    <w:rsid w:val="008C19CC"/>
    <w:rsid w:val="008C1BAD"/>
    <w:rsid w:val="008C29BE"/>
    <w:rsid w:val="008C2C1F"/>
    <w:rsid w:val="008C2CDC"/>
    <w:rsid w:val="008C3AEB"/>
    <w:rsid w:val="008C4231"/>
    <w:rsid w:val="008C50F9"/>
    <w:rsid w:val="008C51A4"/>
    <w:rsid w:val="008C57AA"/>
    <w:rsid w:val="008C5E02"/>
    <w:rsid w:val="008C5EBA"/>
    <w:rsid w:val="008C6087"/>
    <w:rsid w:val="008C7617"/>
    <w:rsid w:val="008C76E8"/>
    <w:rsid w:val="008C76EF"/>
    <w:rsid w:val="008C7A62"/>
    <w:rsid w:val="008D03C2"/>
    <w:rsid w:val="008D158A"/>
    <w:rsid w:val="008D25D0"/>
    <w:rsid w:val="008D327D"/>
    <w:rsid w:val="008D3831"/>
    <w:rsid w:val="008D387A"/>
    <w:rsid w:val="008D475F"/>
    <w:rsid w:val="008D4F52"/>
    <w:rsid w:val="008D5BCA"/>
    <w:rsid w:val="008D62FE"/>
    <w:rsid w:val="008D6596"/>
    <w:rsid w:val="008D6CA4"/>
    <w:rsid w:val="008D6DBE"/>
    <w:rsid w:val="008D70F1"/>
    <w:rsid w:val="008D7333"/>
    <w:rsid w:val="008D794D"/>
    <w:rsid w:val="008D7AA3"/>
    <w:rsid w:val="008D7D26"/>
    <w:rsid w:val="008E007C"/>
    <w:rsid w:val="008E05F4"/>
    <w:rsid w:val="008E0DE3"/>
    <w:rsid w:val="008E13A1"/>
    <w:rsid w:val="008E2427"/>
    <w:rsid w:val="008E24DC"/>
    <w:rsid w:val="008E2D7B"/>
    <w:rsid w:val="008E38F4"/>
    <w:rsid w:val="008E3BDE"/>
    <w:rsid w:val="008E49AA"/>
    <w:rsid w:val="008E4C90"/>
    <w:rsid w:val="008E7A86"/>
    <w:rsid w:val="008F05C2"/>
    <w:rsid w:val="008F1E6A"/>
    <w:rsid w:val="008F24DD"/>
    <w:rsid w:val="008F2BBB"/>
    <w:rsid w:val="008F2F98"/>
    <w:rsid w:val="008F381B"/>
    <w:rsid w:val="008F38A6"/>
    <w:rsid w:val="008F3974"/>
    <w:rsid w:val="008F3AAA"/>
    <w:rsid w:val="008F3EEA"/>
    <w:rsid w:val="008F4BD5"/>
    <w:rsid w:val="008F5D2E"/>
    <w:rsid w:val="008F73C2"/>
    <w:rsid w:val="008F7FE5"/>
    <w:rsid w:val="00900398"/>
    <w:rsid w:val="009009BF"/>
    <w:rsid w:val="00902378"/>
    <w:rsid w:val="00902D8D"/>
    <w:rsid w:val="00904086"/>
    <w:rsid w:val="00904539"/>
    <w:rsid w:val="009047A9"/>
    <w:rsid w:val="00904D1B"/>
    <w:rsid w:val="009061B5"/>
    <w:rsid w:val="0090639B"/>
    <w:rsid w:val="00906A47"/>
    <w:rsid w:val="00906D9F"/>
    <w:rsid w:val="00907274"/>
    <w:rsid w:val="009101AC"/>
    <w:rsid w:val="009107D0"/>
    <w:rsid w:val="00911DB8"/>
    <w:rsid w:val="009131FF"/>
    <w:rsid w:val="00913A23"/>
    <w:rsid w:val="00913CCE"/>
    <w:rsid w:val="00916A64"/>
    <w:rsid w:val="00916F59"/>
    <w:rsid w:val="00917365"/>
    <w:rsid w:val="0091766D"/>
    <w:rsid w:val="00917B73"/>
    <w:rsid w:val="00917D00"/>
    <w:rsid w:val="00920840"/>
    <w:rsid w:val="00921C45"/>
    <w:rsid w:val="009221D6"/>
    <w:rsid w:val="00922664"/>
    <w:rsid w:val="00922FB6"/>
    <w:rsid w:val="009232AA"/>
    <w:rsid w:val="0092399F"/>
    <w:rsid w:val="00923AC5"/>
    <w:rsid w:val="009242E4"/>
    <w:rsid w:val="00924510"/>
    <w:rsid w:val="00924F30"/>
    <w:rsid w:val="00925577"/>
    <w:rsid w:val="00925907"/>
    <w:rsid w:val="00925CA9"/>
    <w:rsid w:val="0092602E"/>
    <w:rsid w:val="00926ADD"/>
    <w:rsid w:val="00926DCD"/>
    <w:rsid w:val="00927917"/>
    <w:rsid w:val="009279CA"/>
    <w:rsid w:val="00927CC5"/>
    <w:rsid w:val="0093075C"/>
    <w:rsid w:val="009317A7"/>
    <w:rsid w:val="0093213C"/>
    <w:rsid w:val="009323A4"/>
    <w:rsid w:val="00933CD6"/>
    <w:rsid w:val="00934588"/>
    <w:rsid w:val="00934A5B"/>
    <w:rsid w:val="0093561D"/>
    <w:rsid w:val="00936A55"/>
    <w:rsid w:val="00936AD1"/>
    <w:rsid w:val="00936E73"/>
    <w:rsid w:val="00940121"/>
    <w:rsid w:val="00940ADE"/>
    <w:rsid w:val="00940FAE"/>
    <w:rsid w:val="009415D5"/>
    <w:rsid w:val="00941FD3"/>
    <w:rsid w:val="0094319D"/>
    <w:rsid w:val="00943A1D"/>
    <w:rsid w:val="00943E37"/>
    <w:rsid w:val="00943FF7"/>
    <w:rsid w:val="009441B0"/>
    <w:rsid w:val="0094425C"/>
    <w:rsid w:val="00944D98"/>
    <w:rsid w:val="0094584A"/>
    <w:rsid w:val="0094595B"/>
    <w:rsid w:val="009460E2"/>
    <w:rsid w:val="009465C8"/>
    <w:rsid w:val="009468AA"/>
    <w:rsid w:val="00946B2B"/>
    <w:rsid w:val="00947AE2"/>
    <w:rsid w:val="00947C2E"/>
    <w:rsid w:val="00947E73"/>
    <w:rsid w:val="00950B7A"/>
    <w:rsid w:val="00950F02"/>
    <w:rsid w:val="009510B5"/>
    <w:rsid w:val="00952165"/>
    <w:rsid w:val="0095288B"/>
    <w:rsid w:val="00952C9C"/>
    <w:rsid w:val="00953874"/>
    <w:rsid w:val="00953D65"/>
    <w:rsid w:val="00953D9F"/>
    <w:rsid w:val="00954269"/>
    <w:rsid w:val="00954392"/>
    <w:rsid w:val="00954C5E"/>
    <w:rsid w:val="00955126"/>
    <w:rsid w:val="0095517D"/>
    <w:rsid w:val="00955C74"/>
    <w:rsid w:val="00955D09"/>
    <w:rsid w:val="00956428"/>
    <w:rsid w:val="009565AE"/>
    <w:rsid w:val="0095664A"/>
    <w:rsid w:val="0095673F"/>
    <w:rsid w:val="00956A48"/>
    <w:rsid w:val="00956A51"/>
    <w:rsid w:val="00957247"/>
    <w:rsid w:val="009574E8"/>
    <w:rsid w:val="0095768F"/>
    <w:rsid w:val="009602A7"/>
    <w:rsid w:val="00960D18"/>
    <w:rsid w:val="009614E6"/>
    <w:rsid w:val="0096227D"/>
    <w:rsid w:val="0096277F"/>
    <w:rsid w:val="00962E4B"/>
    <w:rsid w:val="0096388F"/>
    <w:rsid w:val="00963D64"/>
    <w:rsid w:val="00963F18"/>
    <w:rsid w:val="0096444C"/>
    <w:rsid w:val="009646B5"/>
    <w:rsid w:val="00965C9B"/>
    <w:rsid w:val="009664D9"/>
    <w:rsid w:val="0096689C"/>
    <w:rsid w:val="0096793F"/>
    <w:rsid w:val="009710D3"/>
    <w:rsid w:val="00972303"/>
    <w:rsid w:val="0097237D"/>
    <w:rsid w:val="00972D41"/>
    <w:rsid w:val="00973264"/>
    <w:rsid w:val="009738DD"/>
    <w:rsid w:val="00973B4C"/>
    <w:rsid w:val="00974112"/>
    <w:rsid w:val="00974560"/>
    <w:rsid w:val="00974EED"/>
    <w:rsid w:val="009752FC"/>
    <w:rsid w:val="00975F2A"/>
    <w:rsid w:val="00976032"/>
    <w:rsid w:val="00976188"/>
    <w:rsid w:val="00976597"/>
    <w:rsid w:val="009766A8"/>
    <w:rsid w:val="009768AF"/>
    <w:rsid w:val="00977163"/>
    <w:rsid w:val="0097720F"/>
    <w:rsid w:val="00977C0E"/>
    <w:rsid w:val="00977D3B"/>
    <w:rsid w:val="009804DF"/>
    <w:rsid w:val="00980AB5"/>
    <w:rsid w:val="00980FC4"/>
    <w:rsid w:val="0098187F"/>
    <w:rsid w:val="00981B16"/>
    <w:rsid w:val="00982179"/>
    <w:rsid w:val="0098237A"/>
    <w:rsid w:val="00982B5F"/>
    <w:rsid w:val="00982CE7"/>
    <w:rsid w:val="00982E7F"/>
    <w:rsid w:val="00983168"/>
    <w:rsid w:val="0098346B"/>
    <w:rsid w:val="0098354A"/>
    <w:rsid w:val="00984E47"/>
    <w:rsid w:val="009853AF"/>
    <w:rsid w:val="009855A9"/>
    <w:rsid w:val="00986074"/>
    <w:rsid w:val="00986CAA"/>
    <w:rsid w:val="00987ACD"/>
    <w:rsid w:val="00990188"/>
    <w:rsid w:val="00990352"/>
    <w:rsid w:val="00990745"/>
    <w:rsid w:val="00990BC2"/>
    <w:rsid w:val="00990E48"/>
    <w:rsid w:val="00991BDF"/>
    <w:rsid w:val="009924DB"/>
    <w:rsid w:val="009935DE"/>
    <w:rsid w:val="009937C4"/>
    <w:rsid w:val="00993A9C"/>
    <w:rsid w:val="0099488E"/>
    <w:rsid w:val="00994F3D"/>
    <w:rsid w:val="009953A9"/>
    <w:rsid w:val="00995802"/>
    <w:rsid w:val="00996131"/>
    <w:rsid w:val="009963E5"/>
    <w:rsid w:val="00996B3E"/>
    <w:rsid w:val="00997383"/>
    <w:rsid w:val="00997438"/>
    <w:rsid w:val="0099761C"/>
    <w:rsid w:val="00997657"/>
    <w:rsid w:val="00997C77"/>
    <w:rsid w:val="00997E10"/>
    <w:rsid w:val="00997FB0"/>
    <w:rsid w:val="009A0037"/>
    <w:rsid w:val="009A1263"/>
    <w:rsid w:val="009A2668"/>
    <w:rsid w:val="009A32B7"/>
    <w:rsid w:val="009A3685"/>
    <w:rsid w:val="009A3731"/>
    <w:rsid w:val="009A37E6"/>
    <w:rsid w:val="009A3D09"/>
    <w:rsid w:val="009A3E0D"/>
    <w:rsid w:val="009A4CDD"/>
    <w:rsid w:val="009A4EEA"/>
    <w:rsid w:val="009A5760"/>
    <w:rsid w:val="009A6A97"/>
    <w:rsid w:val="009A7D97"/>
    <w:rsid w:val="009B037D"/>
    <w:rsid w:val="009B0A2E"/>
    <w:rsid w:val="009B1134"/>
    <w:rsid w:val="009B113F"/>
    <w:rsid w:val="009B17B0"/>
    <w:rsid w:val="009B1B1E"/>
    <w:rsid w:val="009B1C5E"/>
    <w:rsid w:val="009B1E89"/>
    <w:rsid w:val="009B2AF3"/>
    <w:rsid w:val="009B2E7A"/>
    <w:rsid w:val="009B3126"/>
    <w:rsid w:val="009B324E"/>
    <w:rsid w:val="009B33C9"/>
    <w:rsid w:val="009B3DBD"/>
    <w:rsid w:val="009B4ABE"/>
    <w:rsid w:val="009B53FA"/>
    <w:rsid w:val="009B5861"/>
    <w:rsid w:val="009B61AC"/>
    <w:rsid w:val="009B6595"/>
    <w:rsid w:val="009B688D"/>
    <w:rsid w:val="009B702D"/>
    <w:rsid w:val="009B72B7"/>
    <w:rsid w:val="009B7846"/>
    <w:rsid w:val="009C0D30"/>
    <w:rsid w:val="009C0E60"/>
    <w:rsid w:val="009C1112"/>
    <w:rsid w:val="009C1648"/>
    <w:rsid w:val="009C247D"/>
    <w:rsid w:val="009C24AC"/>
    <w:rsid w:val="009C26B1"/>
    <w:rsid w:val="009C27FA"/>
    <w:rsid w:val="009C3265"/>
    <w:rsid w:val="009C331E"/>
    <w:rsid w:val="009C34A1"/>
    <w:rsid w:val="009C3E59"/>
    <w:rsid w:val="009C4475"/>
    <w:rsid w:val="009C4492"/>
    <w:rsid w:val="009C4E46"/>
    <w:rsid w:val="009C502F"/>
    <w:rsid w:val="009C58CB"/>
    <w:rsid w:val="009C5AF1"/>
    <w:rsid w:val="009C600E"/>
    <w:rsid w:val="009C606C"/>
    <w:rsid w:val="009C6122"/>
    <w:rsid w:val="009C61C8"/>
    <w:rsid w:val="009C6210"/>
    <w:rsid w:val="009C62EF"/>
    <w:rsid w:val="009C67F9"/>
    <w:rsid w:val="009C6C5A"/>
    <w:rsid w:val="009C7201"/>
    <w:rsid w:val="009C7493"/>
    <w:rsid w:val="009C76BB"/>
    <w:rsid w:val="009C772A"/>
    <w:rsid w:val="009C78A4"/>
    <w:rsid w:val="009D05A3"/>
    <w:rsid w:val="009D0822"/>
    <w:rsid w:val="009D08FE"/>
    <w:rsid w:val="009D0995"/>
    <w:rsid w:val="009D0C43"/>
    <w:rsid w:val="009D141B"/>
    <w:rsid w:val="009D1F3F"/>
    <w:rsid w:val="009D24E6"/>
    <w:rsid w:val="009D25A0"/>
    <w:rsid w:val="009D282D"/>
    <w:rsid w:val="009D2925"/>
    <w:rsid w:val="009D2AB2"/>
    <w:rsid w:val="009D394B"/>
    <w:rsid w:val="009D3C3F"/>
    <w:rsid w:val="009D41E4"/>
    <w:rsid w:val="009D5313"/>
    <w:rsid w:val="009D5477"/>
    <w:rsid w:val="009D5BBC"/>
    <w:rsid w:val="009D6A22"/>
    <w:rsid w:val="009D6B51"/>
    <w:rsid w:val="009D72A6"/>
    <w:rsid w:val="009E000D"/>
    <w:rsid w:val="009E1406"/>
    <w:rsid w:val="009E1596"/>
    <w:rsid w:val="009E1621"/>
    <w:rsid w:val="009E1A09"/>
    <w:rsid w:val="009E1E45"/>
    <w:rsid w:val="009E25B9"/>
    <w:rsid w:val="009E26C6"/>
    <w:rsid w:val="009E2FA7"/>
    <w:rsid w:val="009E3112"/>
    <w:rsid w:val="009E3497"/>
    <w:rsid w:val="009E3972"/>
    <w:rsid w:val="009E398D"/>
    <w:rsid w:val="009E399E"/>
    <w:rsid w:val="009E3B4C"/>
    <w:rsid w:val="009E3E9B"/>
    <w:rsid w:val="009E402A"/>
    <w:rsid w:val="009E4138"/>
    <w:rsid w:val="009E462B"/>
    <w:rsid w:val="009E4701"/>
    <w:rsid w:val="009E4757"/>
    <w:rsid w:val="009E4C69"/>
    <w:rsid w:val="009E53B7"/>
    <w:rsid w:val="009E557C"/>
    <w:rsid w:val="009E6537"/>
    <w:rsid w:val="009E6A2D"/>
    <w:rsid w:val="009E7060"/>
    <w:rsid w:val="009E7081"/>
    <w:rsid w:val="009E734F"/>
    <w:rsid w:val="009E7396"/>
    <w:rsid w:val="009E7653"/>
    <w:rsid w:val="009E7907"/>
    <w:rsid w:val="009F09EC"/>
    <w:rsid w:val="009F1074"/>
    <w:rsid w:val="009F14D2"/>
    <w:rsid w:val="009F1EE5"/>
    <w:rsid w:val="009F2247"/>
    <w:rsid w:val="009F2E5A"/>
    <w:rsid w:val="009F3722"/>
    <w:rsid w:val="009F4211"/>
    <w:rsid w:val="009F4238"/>
    <w:rsid w:val="009F4394"/>
    <w:rsid w:val="009F4EAB"/>
    <w:rsid w:val="009F55C8"/>
    <w:rsid w:val="009F5B7F"/>
    <w:rsid w:val="009F6B65"/>
    <w:rsid w:val="009F6FE9"/>
    <w:rsid w:val="009F7617"/>
    <w:rsid w:val="00A002E2"/>
    <w:rsid w:val="00A00A86"/>
    <w:rsid w:val="00A0160C"/>
    <w:rsid w:val="00A02135"/>
    <w:rsid w:val="00A029D8"/>
    <w:rsid w:val="00A04463"/>
    <w:rsid w:val="00A04787"/>
    <w:rsid w:val="00A049BF"/>
    <w:rsid w:val="00A059AF"/>
    <w:rsid w:val="00A05C0F"/>
    <w:rsid w:val="00A05F4D"/>
    <w:rsid w:val="00A06533"/>
    <w:rsid w:val="00A0733B"/>
    <w:rsid w:val="00A0785D"/>
    <w:rsid w:val="00A11A9F"/>
    <w:rsid w:val="00A13BAA"/>
    <w:rsid w:val="00A13DEE"/>
    <w:rsid w:val="00A13ED1"/>
    <w:rsid w:val="00A14BF7"/>
    <w:rsid w:val="00A150FA"/>
    <w:rsid w:val="00A15530"/>
    <w:rsid w:val="00A158B4"/>
    <w:rsid w:val="00A16794"/>
    <w:rsid w:val="00A16EBF"/>
    <w:rsid w:val="00A1745E"/>
    <w:rsid w:val="00A174B7"/>
    <w:rsid w:val="00A2003E"/>
    <w:rsid w:val="00A200BE"/>
    <w:rsid w:val="00A202AF"/>
    <w:rsid w:val="00A2044D"/>
    <w:rsid w:val="00A20DE0"/>
    <w:rsid w:val="00A21653"/>
    <w:rsid w:val="00A22758"/>
    <w:rsid w:val="00A22B6A"/>
    <w:rsid w:val="00A235B5"/>
    <w:rsid w:val="00A23BEB"/>
    <w:rsid w:val="00A23CFF"/>
    <w:rsid w:val="00A2473E"/>
    <w:rsid w:val="00A24F2A"/>
    <w:rsid w:val="00A25CF7"/>
    <w:rsid w:val="00A26961"/>
    <w:rsid w:val="00A26E8F"/>
    <w:rsid w:val="00A305CF"/>
    <w:rsid w:val="00A306A4"/>
    <w:rsid w:val="00A30823"/>
    <w:rsid w:val="00A30D1A"/>
    <w:rsid w:val="00A30F0C"/>
    <w:rsid w:val="00A30F31"/>
    <w:rsid w:val="00A3176D"/>
    <w:rsid w:val="00A31ED1"/>
    <w:rsid w:val="00A327F7"/>
    <w:rsid w:val="00A329BA"/>
    <w:rsid w:val="00A3360A"/>
    <w:rsid w:val="00A339F8"/>
    <w:rsid w:val="00A343B0"/>
    <w:rsid w:val="00A3452F"/>
    <w:rsid w:val="00A3471D"/>
    <w:rsid w:val="00A34B5A"/>
    <w:rsid w:val="00A3551B"/>
    <w:rsid w:val="00A3600C"/>
    <w:rsid w:val="00A3679E"/>
    <w:rsid w:val="00A368C0"/>
    <w:rsid w:val="00A37299"/>
    <w:rsid w:val="00A37641"/>
    <w:rsid w:val="00A40724"/>
    <w:rsid w:val="00A41DCD"/>
    <w:rsid w:val="00A421EF"/>
    <w:rsid w:val="00A4237C"/>
    <w:rsid w:val="00A432C4"/>
    <w:rsid w:val="00A44367"/>
    <w:rsid w:val="00A4497C"/>
    <w:rsid w:val="00A45162"/>
    <w:rsid w:val="00A454E1"/>
    <w:rsid w:val="00A45749"/>
    <w:rsid w:val="00A45D54"/>
    <w:rsid w:val="00A4673B"/>
    <w:rsid w:val="00A468AB"/>
    <w:rsid w:val="00A46CED"/>
    <w:rsid w:val="00A47131"/>
    <w:rsid w:val="00A5071D"/>
    <w:rsid w:val="00A50FB0"/>
    <w:rsid w:val="00A511D5"/>
    <w:rsid w:val="00A51BE1"/>
    <w:rsid w:val="00A526C2"/>
    <w:rsid w:val="00A52A42"/>
    <w:rsid w:val="00A540F4"/>
    <w:rsid w:val="00A54156"/>
    <w:rsid w:val="00A54782"/>
    <w:rsid w:val="00A54A3B"/>
    <w:rsid w:val="00A5558F"/>
    <w:rsid w:val="00A55E08"/>
    <w:rsid w:val="00A5613A"/>
    <w:rsid w:val="00A56447"/>
    <w:rsid w:val="00A566F6"/>
    <w:rsid w:val="00A56CC1"/>
    <w:rsid w:val="00A56E2C"/>
    <w:rsid w:val="00A56F00"/>
    <w:rsid w:val="00A57687"/>
    <w:rsid w:val="00A57BE1"/>
    <w:rsid w:val="00A57DD6"/>
    <w:rsid w:val="00A603BE"/>
    <w:rsid w:val="00A6055A"/>
    <w:rsid w:val="00A606AE"/>
    <w:rsid w:val="00A60703"/>
    <w:rsid w:val="00A60A61"/>
    <w:rsid w:val="00A60EBF"/>
    <w:rsid w:val="00A616B1"/>
    <w:rsid w:val="00A61B2D"/>
    <w:rsid w:val="00A6219D"/>
    <w:rsid w:val="00A622F1"/>
    <w:rsid w:val="00A623BF"/>
    <w:rsid w:val="00A63963"/>
    <w:rsid w:val="00A6488F"/>
    <w:rsid w:val="00A64CCC"/>
    <w:rsid w:val="00A65A99"/>
    <w:rsid w:val="00A6688E"/>
    <w:rsid w:val="00A67CBD"/>
    <w:rsid w:val="00A7030B"/>
    <w:rsid w:val="00A70455"/>
    <w:rsid w:val="00A707DB"/>
    <w:rsid w:val="00A71581"/>
    <w:rsid w:val="00A720E9"/>
    <w:rsid w:val="00A725E9"/>
    <w:rsid w:val="00A72DAF"/>
    <w:rsid w:val="00A72FE6"/>
    <w:rsid w:val="00A737AC"/>
    <w:rsid w:val="00A7403F"/>
    <w:rsid w:val="00A740F3"/>
    <w:rsid w:val="00A74DD5"/>
    <w:rsid w:val="00A75469"/>
    <w:rsid w:val="00A7559B"/>
    <w:rsid w:val="00A755EE"/>
    <w:rsid w:val="00A76077"/>
    <w:rsid w:val="00A76208"/>
    <w:rsid w:val="00A76F82"/>
    <w:rsid w:val="00A76FB2"/>
    <w:rsid w:val="00A776E7"/>
    <w:rsid w:val="00A77AED"/>
    <w:rsid w:val="00A77B11"/>
    <w:rsid w:val="00A77F33"/>
    <w:rsid w:val="00A8023F"/>
    <w:rsid w:val="00A80598"/>
    <w:rsid w:val="00A8124B"/>
    <w:rsid w:val="00A8132E"/>
    <w:rsid w:val="00A814B6"/>
    <w:rsid w:val="00A81528"/>
    <w:rsid w:val="00A8152D"/>
    <w:rsid w:val="00A82561"/>
    <w:rsid w:val="00A839BD"/>
    <w:rsid w:val="00A8412E"/>
    <w:rsid w:val="00A842EC"/>
    <w:rsid w:val="00A84B09"/>
    <w:rsid w:val="00A84E86"/>
    <w:rsid w:val="00A85997"/>
    <w:rsid w:val="00A861E0"/>
    <w:rsid w:val="00A866F1"/>
    <w:rsid w:val="00A86C55"/>
    <w:rsid w:val="00A86DAA"/>
    <w:rsid w:val="00A86FD8"/>
    <w:rsid w:val="00A87759"/>
    <w:rsid w:val="00A8776A"/>
    <w:rsid w:val="00A87A4B"/>
    <w:rsid w:val="00A87E42"/>
    <w:rsid w:val="00A87E70"/>
    <w:rsid w:val="00A87EBA"/>
    <w:rsid w:val="00A87EF4"/>
    <w:rsid w:val="00A90909"/>
    <w:rsid w:val="00A91221"/>
    <w:rsid w:val="00A916F6"/>
    <w:rsid w:val="00A91711"/>
    <w:rsid w:val="00A92736"/>
    <w:rsid w:val="00A93A93"/>
    <w:rsid w:val="00A93F23"/>
    <w:rsid w:val="00A94533"/>
    <w:rsid w:val="00A9489D"/>
    <w:rsid w:val="00A94F3C"/>
    <w:rsid w:val="00A95031"/>
    <w:rsid w:val="00A95152"/>
    <w:rsid w:val="00A953DA"/>
    <w:rsid w:val="00A95649"/>
    <w:rsid w:val="00A95826"/>
    <w:rsid w:val="00A95BFC"/>
    <w:rsid w:val="00A95CC6"/>
    <w:rsid w:val="00A961B6"/>
    <w:rsid w:val="00A96B32"/>
    <w:rsid w:val="00A96D8A"/>
    <w:rsid w:val="00A97185"/>
    <w:rsid w:val="00AA0285"/>
    <w:rsid w:val="00AA06E4"/>
    <w:rsid w:val="00AA0F01"/>
    <w:rsid w:val="00AA1377"/>
    <w:rsid w:val="00AA1495"/>
    <w:rsid w:val="00AA1BE4"/>
    <w:rsid w:val="00AA1CEE"/>
    <w:rsid w:val="00AA2953"/>
    <w:rsid w:val="00AA2E57"/>
    <w:rsid w:val="00AA2FB6"/>
    <w:rsid w:val="00AA35B4"/>
    <w:rsid w:val="00AA3AA5"/>
    <w:rsid w:val="00AA425C"/>
    <w:rsid w:val="00AA55E5"/>
    <w:rsid w:val="00AA58ED"/>
    <w:rsid w:val="00AA5F0C"/>
    <w:rsid w:val="00AA6F5B"/>
    <w:rsid w:val="00AB028E"/>
    <w:rsid w:val="00AB06EE"/>
    <w:rsid w:val="00AB1E61"/>
    <w:rsid w:val="00AB2B19"/>
    <w:rsid w:val="00AB2EAF"/>
    <w:rsid w:val="00AB316A"/>
    <w:rsid w:val="00AB37E7"/>
    <w:rsid w:val="00AB452D"/>
    <w:rsid w:val="00AB4BF5"/>
    <w:rsid w:val="00AB6389"/>
    <w:rsid w:val="00AB6953"/>
    <w:rsid w:val="00AB6CA8"/>
    <w:rsid w:val="00AB7F40"/>
    <w:rsid w:val="00AC0612"/>
    <w:rsid w:val="00AC1490"/>
    <w:rsid w:val="00AC1DE3"/>
    <w:rsid w:val="00AC1F63"/>
    <w:rsid w:val="00AC2260"/>
    <w:rsid w:val="00AC25F9"/>
    <w:rsid w:val="00AC4475"/>
    <w:rsid w:val="00AC49D1"/>
    <w:rsid w:val="00AC49E5"/>
    <w:rsid w:val="00AC4F78"/>
    <w:rsid w:val="00AC4F93"/>
    <w:rsid w:val="00AC5610"/>
    <w:rsid w:val="00AC64BA"/>
    <w:rsid w:val="00AC6BA8"/>
    <w:rsid w:val="00AC6FF5"/>
    <w:rsid w:val="00AC70D7"/>
    <w:rsid w:val="00AC74CA"/>
    <w:rsid w:val="00AC77F0"/>
    <w:rsid w:val="00AC7D43"/>
    <w:rsid w:val="00AD096D"/>
    <w:rsid w:val="00AD1120"/>
    <w:rsid w:val="00AD14F9"/>
    <w:rsid w:val="00AD2972"/>
    <w:rsid w:val="00AD2C0F"/>
    <w:rsid w:val="00AD304C"/>
    <w:rsid w:val="00AD308A"/>
    <w:rsid w:val="00AD33F4"/>
    <w:rsid w:val="00AD3726"/>
    <w:rsid w:val="00AD3973"/>
    <w:rsid w:val="00AD4186"/>
    <w:rsid w:val="00AD516C"/>
    <w:rsid w:val="00AD59E7"/>
    <w:rsid w:val="00AD5EB1"/>
    <w:rsid w:val="00AD6BDE"/>
    <w:rsid w:val="00AD6C6C"/>
    <w:rsid w:val="00AD6DEC"/>
    <w:rsid w:val="00AD7153"/>
    <w:rsid w:val="00AD743D"/>
    <w:rsid w:val="00AD76FA"/>
    <w:rsid w:val="00AD7EE1"/>
    <w:rsid w:val="00AE00AC"/>
    <w:rsid w:val="00AE05C5"/>
    <w:rsid w:val="00AE1A72"/>
    <w:rsid w:val="00AE2A97"/>
    <w:rsid w:val="00AE3967"/>
    <w:rsid w:val="00AE41BB"/>
    <w:rsid w:val="00AE470C"/>
    <w:rsid w:val="00AE481E"/>
    <w:rsid w:val="00AE4847"/>
    <w:rsid w:val="00AE5005"/>
    <w:rsid w:val="00AE659B"/>
    <w:rsid w:val="00AE66CC"/>
    <w:rsid w:val="00AE7409"/>
    <w:rsid w:val="00AE7812"/>
    <w:rsid w:val="00AE781A"/>
    <w:rsid w:val="00AF0B17"/>
    <w:rsid w:val="00AF11A6"/>
    <w:rsid w:val="00AF31F8"/>
    <w:rsid w:val="00AF356D"/>
    <w:rsid w:val="00AF5C41"/>
    <w:rsid w:val="00AF5F5D"/>
    <w:rsid w:val="00AF6D57"/>
    <w:rsid w:val="00AF6EF9"/>
    <w:rsid w:val="00AF718D"/>
    <w:rsid w:val="00AF73FD"/>
    <w:rsid w:val="00AF7A59"/>
    <w:rsid w:val="00B00C9D"/>
    <w:rsid w:val="00B00CC2"/>
    <w:rsid w:val="00B00D9D"/>
    <w:rsid w:val="00B00FF9"/>
    <w:rsid w:val="00B01433"/>
    <w:rsid w:val="00B01E6D"/>
    <w:rsid w:val="00B03053"/>
    <w:rsid w:val="00B033EC"/>
    <w:rsid w:val="00B03549"/>
    <w:rsid w:val="00B03583"/>
    <w:rsid w:val="00B038C3"/>
    <w:rsid w:val="00B0431F"/>
    <w:rsid w:val="00B04D20"/>
    <w:rsid w:val="00B05885"/>
    <w:rsid w:val="00B05A62"/>
    <w:rsid w:val="00B062E7"/>
    <w:rsid w:val="00B064A2"/>
    <w:rsid w:val="00B0679F"/>
    <w:rsid w:val="00B068FF"/>
    <w:rsid w:val="00B07225"/>
    <w:rsid w:val="00B07A1B"/>
    <w:rsid w:val="00B1079E"/>
    <w:rsid w:val="00B10AB2"/>
    <w:rsid w:val="00B10F7B"/>
    <w:rsid w:val="00B11139"/>
    <w:rsid w:val="00B1194B"/>
    <w:rsid w:val="00B11EE1"/>
    <w:rsid w:val="00B120B2"/>
    <w:rsid w:val="00B12632"/>
    <w:rsid w:val="00B12C07"/>
    <w:rsid w:val="00B1314B"/>
    <w:rsid w:val="00B134E0"/>
    <w:rsid w:val="00B13B22"/>
    <w:rsid w:val="00B146E4"/>
    <w:rsid w:val="00B148AA"/>
    <w:rsid w:val="00B14E6B"/>
    <w:rsid w:val="00B158C9"/>
    <w:rsid w:val="00B1596F"/>
    <w:rsid w:val="00B15FAF"/>
    <w:rsid w:val="00B163C8"/>
    <w:rsid w:val="00B16775"/>
    <w:rsid w:val="00B168CA"/>
    <w:rsid w:val="00B16A7B"/>
    <w:rsid w:val="00B1788A"/>
    <w:rsid w:val="00B17C0F"/>
    <w:rsid w:val="00B17EDD"/>
    <w:rsid w:val="00B20508"/>
    <w:rsid w:val="00B2067A"/>
    <w:rsid w:val="00B20A07"/>
    <w:rsid w:val="00B20AFF"/>
    <w:rsid w:val="00B20B7C"/>
    <w:rsid w:val="00B22023"/>
    <w:rsid w:val="00B22901"/>
    <w:rsid w:val="00B2291F"/>
    <w:rsid w:val="00B22A58"/>
    <w:rsid w:val="00B2318E"/>
    <w:rsid w:val="00B23574"/>
    <w:rsid w:val="00B23580"/>
    <w:rsid w:val="00B23A4B"/>
    <w:rsid w:val="00B2415D"/>
    <w:rsid w:val="00B24F70"/>
    <w:rsid w:val="00B25102"/>
    <w:rsid w:val="00B25568"/>
    <w:rsid w:val="00B26196"/>
    <w:rsid w:val="00B273ED"/>
    <w:rsid w:val="00B27425"/>
    <w:rsid w:val="00B27BF6"/>
    <w:rsid w:val="00B30597"/>
    <w:rsid w:val="00B30BDE"/>
    <w:rsid w:val="00B30D35"/>
    <w:rsid w:val="00B30D69"/>
    <w:rsid w:val="00B31DB8"/>
    <w:rsid w:val="00B31EDE"/>
    <w:rsid w:val="00B3238A"/>
    <w:rsid w:val="00B32E71"/>
    <w:rsid w:val="00B33056"/>
    <w:rsid w:val="00B3331C"/>
    <w:rsid w:val="00B333B8"/>
    <w:rsid w:val="00B336A1"/>
    <w:rsid w:val="00B33EF2"/>
    <w:rsid w:val="00B3416D"/>
    <w:rsid w:val="00B34257"/>
    <w:rsid w:val="00B3428A"/>
    <w:rsid w:val="00B349A2"/>
    <w:rsid w:val="00B34FC0"/>
    <w:rsid w:val="00B354A0"/>
    <w:rsid w:val="00B35A2A"/>
    <w:rsid w:val="00B36992"/>
    <w:rsid w:val="00B3755D"/>
    <w:rsid w:val="00B379C8"/>
    <w:rsid w:val="00B400C5"/>
    <w:rsid w:val="00B400FE"/>
    <w:rsid w:val="00B416DF"/>
    <w:rsid w:val="00B425E5"/>
    <w:rsid w:val="00B42FC7"/>
    <w:rsid w:val="00B431A6"/>
    <w:rsid w:val="00B434A4"/>
    <w:rsid w:val="00B44288"/>
    <w:rsid w:val="00B45039"/>
    <w:rsid w:val="00B452FC"/>
    <w:rsid w:val="00B4704C"/>
    <w:rsid w:val="00B47D35"/>
    <w:rsid w:val="00B47D3F"/>
    <w:rsid w:val="00B50198"/>
    <w:rsid w:val="00B5168A"/>
    <w:rsid w:val="00B51C21"/>
    <w:rsid w:val="00B527A3"/>
    <w:rsid w:val="00B52A0B"/>
    <w:rsid w:val="00B52AD7"/>
    <w:rsid w:val="00B531A9"/>
    <w:rsid w:val="00B53761"/>
    <w:rsid w:val="00B53D93"/>
    <w:rsid w:val="00B54255"/>
    <w:rsid w:val="00B548EA"/>
    <w:rsid w:val="00B551AA"/>
    <w:rsid w:val="00B556FA"/>
    <w:rsid w:val="00B56A67"/>
    <w:rsid w:val="00B56BBD"/>
    <w:rsid w:val="00B56BF5"/>
    <w:rsid w:val="00B56F58"/>
    <w:rsid w:val="00B579D6"/>
    <w:rsid w:val="00B60169"/>
    <w:rsid w:val="00B60DCD"/>
    <w:rsid w:val="00B6111B"/>
    <w:rsid w:val="00B621DC"/>
    <w:rsid w:val="00B62DBA"/>
    <w:rsid w:val="00B6382B"/>
    <w:rsid w:val="00B64D39"/>
    <w:rsid w:val="00B65B0E"/>
    <w:rsid w:val="00B6611A"/>
    <w:rsid w:val="00B702BC"/>
    <w:rsid w:val="00B70595"/>
    <w:rsid w:val="00B708DB"/>
    <w:rsid w:val="00B70F1F"/>
    <w:rsid w:val="00B712A2"/>
    <w:rsid w:val="00B71354"/>
    <w:rsid w:val="00B717D4"/>
    <w:rsid w:val="00B71B49"/>
    <w:rsid w:val="00B71E6A"/>
    <w:rsid w:val="00B727C0"/>
    <w:rsid w:val="00B727CE"/>
    <w:rsid w:val="00B72DAE"/>
    <w:rsid w:val="00B73969"/>
    <w:rsid w:val="00B73CCA"/>
    <w:rsid w:val="00B7407C"/>
    <w:rsid w:val="00B748F7"/>
    <w:rsid w:val="00B74F3B"/>
    <w:rsid w:val="00B75039"/>
    <w:rsid w:val="00B752DA"/>
    <w:rsid w:val="00B758C8"/>
    <w:rsid w:val="00B759A7"/>
    <w:rsid w:val="00B75A58"/>
    <w:rsid w:val="00B75D40"/>
    <w:rsid w:val="00B762FA"/>
    <w:rsid w:val="00B7673E"/>
    <w:rsid w:val="00B76E81"/>
    <w:rsid w:val="00B8077E"/>
    <w:rsid w:val="00B8174F"/>
    <w:rsid w:val="00B82A8F"/>
    <w:rsid w:val="00B82E0F"/>
    <w:rsid w:val="00B82F07"/>
    <w:rsid w:val="00B836AA"/>
    <w:rsid w:val="00B839E2"/>
    <w:rsid w:val="00B840CF"/>
    <w:rsid w:val="00B84B23"/>
    <w:rsid w:val="00B84B79"/>
    <w:rsid w:val="00B84BA2"/>
    <w:rsid w:val="00B84CF2"/>
    <w:rsid w:val="00B85512"/>
    <w:rsid w:val="00B8557A"/>
    <w:rsid w:val="00B85617"/>
    <w:rsid w:val="00B859DD"/>
    <w:rsid w:val="00B86362"/>
    <w:rsid w:val="00B8683B"/>
    <w:rsid w:val="00B86F66"/>
    <w:rsid w:val="00B87068"/>
    <w:rsid w:val="00B873D9"/>
    <w:rsid w:val="00B87456"/>
    <w:rsid w:val="00B87C5F"/>
    <w:rsid w:val="00B87F12"/>
    <w:rsid w:val="00B90F15"/>
    <w:rsid w:val="00B91161"/>
    <w:rsid w:val="00B912F2"/>
    <w:rsid w:val="00B9142E"/>
    <w:rsid w:val="00B917E2"/>
    <w:rsid w:val="00B920AF"/>
    <w:rsid w:val="00B92D49"/>
    <w:rsid w:val="00B92E1F"/>
    <w:rsid w:val="00B930CC"/>
    <w:rsid w:val="00B9371F"/>
    <w:rsid w:val="00B93842"/>
    <w:rsid w:val="00B93934"/>
    <w:rsid w:val="00B93DBA"/>
    <w:rsid w:val="00B948CD"/>
    <w:rsid w:val="00B94C90"/>
    <w:rsid w:val="00B95006"/>
    <w:rsid w:val="00B9662D"/>
    <w:rsid w:val="00B96EFF"/>
    <w:rsid w:val="00B973B7"/>
    <w:rsid w:val="00B9757E"/>
    <w:rsid w:val="00B976E8"/>
    <w:rsid w:val="00BA0490"/>
    <w:rsid w:val="00BA0C0A"/>
    <w:rsid w:val="00BA14A4"/>
    <w:rsid w:val="00BA1CE8"/>
    <w:rsid w:val="00BA21C1"/>
    <w:rsid w:val="00BA3A4A"/>
    <w:rsid w:val="00BA3F8C"/>
    <w:rsid w:val="00BA41DC"/>
    <w:rsid w:val="00BA4514"/>
    <w:rsid w:val="00BA4625"/>
    <w:rsid w:val="00BA47C4"/>
    <w:rsid w:val="00BA4BEE"/>
    <w:rsid w:val="00BA5A06"/>
    <w:rsid w:val="00BA5F6A"/>
    <w:rsid w:val="00BA7267"/>
    <w:rsid w:val="00BB0135"/>
    <w:rsid w:val="00BB0858"/>
    <w:rsid w:val="00BB0B1F"/>
    <w:rsid w:val="00BB15F1"/>
    <w:rsid w:val="00BB24AA"/>
    <w:rsid w:val="00BB25CE"/>
    <w:rsid w:val="00BB2ABF"/>
    <w:rsid w:val="00BB32FF"/>
    <w:rsid w:val="00BB34B5"/>
    <w:rsid w:val="00BB382E"/>
    <w:rsid w:val="00BB3C34"/>
    <w:rsid w:val="00BB4034"/>
    <w:rsid w:val="00BB4256"/>
    <w:rsid w:val="00BB486B"/>
    <w:rsid w:val="00BB4A44"/>
    <w:rsid w:val="00BB56D2"/>
    <w:rsid w:val="00BB5CD4"/>
    <w:rsid w:val="00BB5D60"/>
    <w:rsid w:val="00BB6317"/>
    <w:rsid w:val="00BB664F"/>
    <w:rsid w:val="00BB6EBC"/>
    <w:rsid w:val="00BB71A5"/>
    <w:rsid w:val="00BB77BD"/>
    <w:rsid w:val="00BB7841"/>
    <w:rsid w:val="00BC07B1"/>
    <w:rsid w:val="00BC0EFB"/>
    <w:rsid w:val="00BC1272"/>
    <w:rsid w:val="00BC1426"/>
    <w:rsid w:val="00BC161E"/>
    <w:rsid w:val="00BC2466"/>
    <w:rsid w:val="00BC3664"/>
    <w:rsid w:val="00BC3893"/>
    <w:rsid w:val="00BC3C76"/>
    <w:rsid w:val="00BC4367"/>
    <w:rsid w:val="00BC499A"/>
    <w:rsid w:val="00BC5B9E"/>
    <w:rsid w:val="00BC5C85"/>
    <w:rsid w:val="00BC73E7"/>
    <w:rsid w:val="00BC7CF2"/>
    <w:rsid w:val="00BD00AD"/>
    <w:rsid w:val="00BD06FA"/>
    <w:rsid w:val="00BD09A1"/>
    <w:rsid w:val="00BD0B94"/>
    <w:rsid w:val="00BD0FE3"/>
    <w:rsid w:val="00BD1B20"/>
    <w:rsid w:val="00BD1E7C"/>
    <w:rsid w:val="00BD1E82"/>
    <w:rsid w:val="00BD23E6"/>
    <w:rsid w:val="00BD374B"/>
    <w:rsid w:val="00BD3B19"/>
    <w:rsid w:val="00BD4CC2"/>
    <w:rsid w:val="00BD4D21"/>
    <w:rsid w:val="00BD4E0B"/>
    <w:rsid w:val="00BD51B7"/>
    <w:rsid w:val="00BD5B6B"/>
    <w:rsid w:val="00BD6744"/>
    <w:rsid w:val="00BD689E"/>
    <w:rsid w:val="00BD6ED7"/>
    <w:rsid w:val="00BD7A9B"/>
    <w:rsid w:val="00BD7D0E"/>
    <w:rsid w:val="00BD7D2F"/>
    <w:rsid w:val="00BE0481"/>
    <w:rsid w:val="00BE09DA"/>
    <w:rsid w:val="00BE0C89"/>
    <w:rsid w:val="00BE0D32"/>
    <w:rsid w:val="00BE0D55"/>
    <w:rsid w:val="00BE1179"/>
    <w:rsid w:val="00BE25AD"/>
    <w:rsid w:val="00BE2652"/>
    <w:rsid w:val="00BE3014"/>
    <w:rsid w:val="00BE32E8"/>
    <w:rsid w:val="00BE3341"/>
    <w:rsid w:val="00BE34F6"/>
    <w:rsid w:val="00BE384B"/>
    <w:rsid w:val="00BE415B"/>
    <w:rsid w:val="00BE42DC"/>
    <w:rsid w:val="00BE4862"/>
    <w:rsid w:val="00BE4EB0"/>
    <w:rsid w:val="00BE563D"/>
    <w:rsid w:val="00BE595B"/>
    <w:rsid w:val="00BE5C98"/>
    <w:rsid w:val="00BE6079"/>
    <w:rsid w:val="00BE6990"/>
    <w:rsid w:val="00BE7531"/>
    <w:rsid w:val="00BE7762"/>
    <w:rsid w:val="00BE7BFA"/>
    <w:rsid w:val="00BF0DEA"/>
    <w:rsid w:val="00BF0E6D"/>
    <w:rsid w:val="00BF16E9"/>
    <w:rsid w:val="00BF234A"/>
    <w:rsid w:val="00BF2C06"/>
    <w:rsid w:val="00BF2DA6"/>
    <w:rsid w:val="00BF2E86"/>
    <w:rsid w:val="00BF341C"/>
    <w:rsid w:val="00BF342C"/>
    <w:rsid w:val="00BF3829"/>
    <w:rsid w:val="00BF3AE0"/>
    <w:rsid w:val="00BF3B9B"/>
    <w:rsid w:val="00BF44EA"/>
    <w:rsid w:val="00BF490D"/>
    <w:rsid w:val="00BF4F5B"/>
    <w:rsid w:val="00BF50A4"/>
    <w:rsid w:val="00BF5D75"/>
    <w:rsid w:val="00BF68F6"/>
    <w:rsid w:val="00BF6A84"/>
    <w:rsid w:val="00BF6C3D"/>
    <w:rsid w:val="00BF6CCB"/>
    <w:rsid w:val="00BF793D"/>
    <w:rsid w:val="00C012C3"/>
    <w:rsid w:val="00C01A3E"/>
    <w:rsid w:val="00C021CC"/>
    <w:rsid w:val="00C0256F"/>
    <w:rsid w:val="00C02677"/>
    <w:rsid w:val="00C02FF1"/>
    <w:rsid w:val="00C03385"/>
    <w:rsid w:val="00C035F0"/>
    <w:rsid w:val="00C04801"/>
    <w:rsid w:val="00C04A55"/>
    <w:rsid w:val="00C04FA1"/>
    <w:rsid w:val="00C05E47"/>
    <w:rsid w:val="00C06183"/>
    <w:rsid w:val="00C06311"/>
    <w:rsid w:val="00C06B98"/>
    <w:rsid w:val="00C06F13"/>
    <w:rsid w:val="00C076F0"/>
    <w:rsid w:val="00C0774D"/>
    <w:rsid w:val="00C079D7"/>
    <w:rsid w:val="00C079FA"/>
    <w:rsid w:val="00C07F66"/>
    <w:rsid w:val="00C10B6E"/>
    <w:rsid w:val="00C10B75"/>
    <w:rsid w:val="00C10DC7"/>
    <w:rsid w:val="00C11DE4"/>
    <w:rsid w:val="00C11E0B"/>
    <w:rsid w:val="00C12168"/>
    <w:rsid w:val="00C122E9"/>
    <w:rsid w:val="00C12B77"/>
    <w:rsid w:val="00C13944"/>
    <w:rsid w:val="00C13D8C"/>
    <w:rsid w:val="00C149DB"/>
    <w:rsid w:val="00C14EEF"/>
    <w:rsid w:val="00C154EB"/>
    <w:rsid w:val="00C155BE"/>
    <w:rsid w:val="00C156F4"/>
    <w:rsid w:val="00C15976"/>
    <w:rsid w:val="00C15ABA"/>
    <w:rsid w:val="00C15B27"/>
    <w:rsid w:val="00C168AA"/>
    <w:rsid w:val="00C16ACA"/>
    <w:rsid w:val="00C20628"/>
    <w:rsid w:val="00C2076A"/>
    <w:rsid w:val="00C20A04"/>
    <w:rsid w:val="00C213BB"/>
    <w:rsid w:val="00C22DBD"/>
    <w:rsid w:val="00C23CA7"/>
    <w:rsid w:val="00C23E38"/>
    <w:rsid w:val="00C24D72"/>
    <w:rsid w:val="00C24E29"/>
    <w:rsid w:val="00C25133"/>
    <w:rsid w:val="00C2552D"/>
    <w:rsid w:val="00C25599"/>
    <w:rsid w:val="00C25A23"/>
    <w:rsid w:val="00C25D51"/>
    <w:rsid w:val="00C25EDD"/>
    <w:rsid w:val="00C265D3"/>
    <w:rsid w:val="00C266E4"/>
    <w:rsid w:val="00C2673F"/>
    <w:rsid w:val="00C27A64"/>
    <w:rsid w:val="00C27BC6"/>
    <w:rsid w:val="00C27E65"/>
    <w:rsid w:val="00C31245"/>
    <w:rsid w:val="00C31595"/>
    <w:rsid w:val="00C3176D"/>
    <w:rsid w:val="00C31BEE"/>
    <w:rsid w:val="00C32654"/>
    <w:rsid w:val="00C329E1"/>
    <w:rsid w:val="00C332B8"/>
    <w:rsid w:val="00C33FAD"/>
    <w:rsid w:val="00C340F6"/>
    <w:rsid w:val="00C3472B"/>
    <w:rsid w:val="00C35447"/>
    <w:rsid w:val="00C35ABB"/>
    <w:rsid w:val="00C35AE3"/>
    <w:rsid w:val="00C35D43"/>
    <w:rsid w:val="00C37BEE"/>
    <w:rsid w:val="00C37C6D"/>
    <w:rsid w:val="00C401BA"/>
    <w:rsid w:val="00C41070"/>
    <w:rsid w:val="00C416EB"/>
    <w:rsid w:val="00C41732"/>
    <w:rsid w:val="00C41D9A"/>
    <w:rsid w:val="00C42890"/>
    <w:rsid w:val="00C428F8"/>
    <w:rsid w:val="00C432DD"/>
    <w:rsid w:val="00C43924"/>
    <w:rsid w:val="00C43CDB"/>
    <w:rsid w:val="00C43D34"/>
    <w:rsid w:val="00C43D8C"/>
    <w:rsid w:val="00C43E1B"/>
    <w:rsid w:val="00C44764"/>
    <w:rsid w:val="00C44818"/>
    <w:rsid w:val="00C44E22"/>
    <w:rsid w:val="00C45059"/>
    <w:rsid w:val="00C4564D"/>
    <w:rsid w:val="00C467F2"/>
    <w:rsid w:val="00C50C5A"/>
    <w:rsid w:val="00C50DAA"/>
    <w:rsid w:val="00C5119E"/>
    <w:rsid w:val="00C51797"/>
    <w:rsid w:val="00C524A8"/>
    <w:rsid w:val="00C5327B"/>
    <w:rsid w:val="00C5431C"/>
    <w:rsid w:val="00C548DC"/>
    <w:rsid w:val="00C54B92"/>
    <w:rsid w:val="00C55DB0"/>
    <w:rsid w:val="00C566E7"/>
    <w:rsid w:val="00C574CA"/>
    <w:rsid w:val="00C57854"/>
    <w:rsid w:val="00C57B29"/>
    <w:rsid w:val="00C60051"/>
    <w:rsid w:val="00C6005D"/>
    <w:rsid w:val="00C6120C"/>
    <w:rsid w:val="00C61B70"/>
    <w:rsid w:val="00C6231D"/>
    <w:rsid w:val="00C623A2"/>
    <w:rsid w:val="00C62B05"/>
    <w:rsid w:val="00C62C19"/>
    <w:rsid w:val="00C63569"/>
    <w:rsid w:val="00C63E7F"/>
    <w:rsid w:val="00C63EBD"/>
    <w:rsid w:val="00C641F5"/>
    <w:rsid w:val="00C642FF"/>
    <w:rsid w:val="00C648B4"/>
    <w:rsid w:val="00C65093"/>
    <w:rsid w:val="00C65190"/>
    <w:rsid w:val="00C654F0"/>
    <w:rsid w:val="00C656C4"/>
    <w:rsid w:val="00C659BB"/>
    <w:rsid w:val="00C6617B"/>
    <w:rsid w:val="00C672FF"/>
    <w:rsid w:val="00C67606"/>
    <w:rsid w:val="00C70103"/>
    <w:rsid w:val="00C705A7"/>
    <w:rsid w:val="00C70739"/>
    <w:rsid w:val="00C709FC"/>
    <w:rsid w:val="00C70EE9"/>
    <w:rsid w:val="00C7163D"/>
    <w:rsid w:val="00C71885"/>
    <w:rsid w:val="00C71FBC"/>
    <w:rsid w:val="00C735F7"/>
    <w:rsid w:val="00C736EA"/>
    <w:rsid w:val="00C7376B"/>
    <w:rsid w:val="00C737EA"/>
    <w:rsid w:val="00C73870"/>
    <w:rsid w:val="00C73C31"/>
    <w:rsid w:val="00C73D3E"/>
    <w:rsid w:val="00C75F49"/>
    <w:rsid w:val="00C767E2"/>
    <w:rsid w:val="00C76CE6"/>
    <w:rsid w:val="00C77820"/>
    <w:rsid w:val="00C80FC3"/>
    <w:rsid w:val="00C815C8"/>
    <w:rsid w:val="00C83800"/>
    <w:rsid w:val="00C839F9"/>
    <w:rsid w:val="00C83FB9"/>
    <w:rsid w:val="00C83FF2"/>
    <w:rsid w:val="00C849D9"/>
    <w:rsid w:val="00C84F74"/>
    <w:rsid w:val="00C85DE3"/>
    <w:rsid w:val="00C860AB"/>
    <w:rsid w:val="00C865C3"/>
    <w:rsid w:val="00C86851"/>
    <w:rsid w:val="00C86CA9"/>
    <w:rsid w:val="00C870AC"/>
    <w:rsid w:val="00C875A9"/>
    <w:rsid w:val="00C87D5A"/>
    <w:rsid w:val="00C87DC3"/>
    <w:rsid w:val="00C87F8D"/>
    <w:rsid w:val="00C90478"/>
    <w:rsid w:val="00C911B7"/>
    <w:rsid w:val="00C913B6"/>
    <w:rsid w:val="00C91AF7"/>
    <w:rsid w:val="00C91C9F"/>
    <w:rsid w:val="00C9202A"/>
    <w:rsid w:val="00C926DE"/>
    <w:rsid w:val="00C928F0"/>
    <w:rsid w:val="00C9375A"/>
    <w:rsid w:val="00C94069"/>
    <w:rsid w:val="00C94E06"/>
    <w:rsid w:val="00C94E4E"/>
    <w:rsid w:val="00C9502F"/>
    <w:rsid w:val="00C95208"/>
    <w:rsid w:val="00C952C3"/>
    <w:rsid w:val="00C952DE"/>
    <w:rsid w:val="00C95321"/>
    <w:rsid w:val="00C95883"/>
    <w:rsid w:val="00C95BE3"/>
    <w:rsid w:val="00C95ECF"/>
    <w:rsid w:val="00C9664A"/>
    <w:rsid w:val="00C9673D"/>
    <w:rsid w:val="00C96D8E"/>
    <w:rsid w:val="00C97038"/>
    <w:rsid w:val="00C97A91"/>
    <w:rsid w:val="00CA004D"/>
    <w:rsid w:val="00CA0D13"/>
    <w:rsid w:val="00CA0DB1"/>
    <w:rsid w:val="00CA1580"/>
    <w:rsid w:val="00CA172A"/>
    <w:rsid w:val="00CA1F03"/>
    <w:rsid w:val="00CA20C7"/>
    <w:rsid w:val="00CA2428"/>
    <w:rsid w:val="00CA39E8"/>
    <w:rsid w:val="00CA3B2F"/>
    <w:rsid w:val="00CA42B6"/>
    <w:rsid w:val="00CA484F"/>
    <w:rsid w:val="00CA4DE1"/>
    <w:rsid w:val="00CA4DF1"/>
    <w:rsid w:val="00CA4E43"/>
    <w:rsid w:val="00CA6080"/>
    <w:rsid w:val="00CA6920"/>
    <w:rsid w:val="00CA7C2B"/>
    <w:rsid w:val="00CB01AE"/>
    <w:rsid w:val="00CB05AA"/>
    <w:rsid w:val="00CB06E8"/>
    <w:rsid w:val="00CB07EC"/>
    <w:rsid w:val="00CB0BC4"/>
    <w:rsid w:val="00CB10F6"/>
    <w:rsid w:val="00CB153F"/>
    <w:rsid w:val="00CB184E"/>
    <w:rsid w:val="00CB1B5D"/>
    <w:rsid w:val="00CB1D8A"/>
    <w:rsid w:val="00CB1DBE"/>
    <w:rsid w:val="00CB2719"/>
    <w:rsid w:val="00CB34CA"/>
    <w:rsid w:val="00CB4F1C"/>
    <w:rsid w:val="00CB5669"/>
    <w:rsid w:val="00CB6122"/>
    <w:rsid w:val="00CB61D5"/>
    <w:rsid w:val="00CB6C52"/>
    <w:rsid w:val="00CB74BE"/>
    <w:rsid w:val="00CB7993"/>
    <w:rsid w:val="00CC01F4"/>
    <w:rsid w:val="00CC072D"/>
    <w:rsid w:val="00CC08DC"/>
    <w:rsid w:val="00CC0936"/>
    <w:rsid w:val="00CC0A21"/>
    <w:rsid w:val="00CC0A6E"/>
    <w:rsid w:val="00CC0EDD"/>
    <w:rsid w:val="00CC0F7F"/>
    <w:rsid w:val="00CC1146"/>
    <w:rsid w:val="00CC1950"/>
    <w:rsid w:val="00CC2245"/>
    <w:rsid w:val="00CC2A8F"/>
    <w:rsid w:val="00CC3348"/>
    <w:rsid w:val="00CC3471"/>
    <w:rsid w:val="00CC4125"/>
    <w:rsid w:val="00CC4F2C"/>
    <w:rsid w:val="00CC5947"/>
    <w:rsid w:val="00CC5F15"/>
    <w:rsid w:val="00CC6081"/>
    <w:rsid w:val="00CC6486"/>
    <w:rsid w:val="00CD050C"/>
    <w:rsid w:val="00CD0629"/>
    <w:rsid w:val="00CD0645"/>
    <w:rsid w:val="00CD11D9"/>
    <w:rsid w:val="00CD17DD"/>
    <w:rsid w:val="00CD1F3F"/>
    <w:rsid w:val="00CD254F"/>
    <w:rsid w:val="00CD3FF3"/>
    <w:rsid w:val="00CD4177"/>
    <w:rsid w:val="00CD4386"/>
    <w:rsid w:val="00CD440F"/>
    <w:rsid w:val="00CD4FA9"/>
    <w:rsid w:val="00CD531B"/>
    <w:rsid w:val="00CD5C17"/>
    <w:rsid w:val="00CD606C"/>
    <w:rsid w:val="00CD68E0"/>
    <w:rsid w:val="00CD7415"/>
    <w:rsid w:val="00CD74DD"/>
    <w:rsid w:val="00CD7552"/>
    <w:rsid w:val="00CD76DE"/>
    <w:rsid w:val="00CD7999"/>
    <w:rsid w:val="00CD7A16"/>
    <w:rsid w:val="00CE0058"/>
    <w:rsid w:val="00CE05D0"/>
    <w:rsid w:val="00CE0D22"/>
    <w:rsid w:val="00CE1ADB"/>
    <w:rsid w:val="00CE1CA7"/>
    <w:rsid w:val="00CE1FED"/>
    <w:rsid w:val="00CE231B"/>
    <w:rsid w:val="00CE301A"/>
    <w:rsid w:val="00CE3FD4"/>
    <w:rsid w:val="00CE47C2"/>
    <w:rsid w:val="00CE4D62"/>
    <w:rsid w:val="00CE510F"/>
    <w:rsid w:val="00CE538A"/>
    <w:rsid w:val="00CE5474"/>
    <w:rsid w:val="00CE593A"/>
    <w:rsid w:val="00CE5D05"/>
    <w:rsid w:val="00CE60A9"/>
    <w:rsid w:val="00CE7114"/>
    <w:rsid w:val="00CE7527"/>
    <w:rsid w:val="00CE75DE"/>
    <w:rsid w:val="00CE7C30"/>
    <w:rsid w:val="00CF012B"/>
    <w:rsid w:val="00CF03F1"/>
    <w:rsid w:val="00CF0BFF"/>
    <w:rsid w:val="00CF176B"/>
    <w:rsid w:val="00CF1AF1"/>
    <w:rsid w:val="00CF1D7A"/>
    <w:rsid w:val="00CF211B"/>
    <w:rsid w:val="00CF2922"/>
    <w:rsid w:val="00CF2954"/>
    <w:rsid w:val="00CF2A08"/>
    <w:rsid w:val="00CF3B6B"/>
    <w:rsid w:val="00CF5676"/>
    <w:rsid w:val="00CF58CD"/>
    <w:rsid w:val="00CF6C92"/>
    <w:rsid w:val="00CF6D9D"/>
    <w:rsid w:val="00CF70B4"/>
    <w:rsid w:val="00CF7B81"/>
    <w:rsid w:val="00CF7FD4"/>
    <w:rsid w:val="00D00AC8"/>
    <w:rsid w:val="00D00D60"/>
    <w:rsid w:val="00D0146A"/>
    <w:rsid w:val="00D0190B"/>
    <w:rsid w:val="00D01C15"/>
    <w:rsid w:val="00D01E8D"/>
    <w:rsid w:val="00D02067"/>
    <w:rsid w:val="00D024E7"/>
    <w:rsid w:val="00D0296F"/>
    <w:rsid w:val="00D0335B"/>
    <w:rsid w:val="00D04282"/>
    <w:rsid w:val="00D045DF"/>
    <w:rsid w:val="00D05657"/>
    <w:rsid w:val="00D05BA6"/>
    <w:rsid w:val="00D06025"/>
    <w:rsid w:val="00D060F9"/>
    <w:rsid w:val="00D06BAF"/>
    <w:rsid w:val="00D07B89"/>
    <w:rsid w:val="00D07DC1"/>
    <w:rsid w:val="00D10E86"/>
    <w:rsid w:val="00D11AEB"/>
    <w:rsid w:val="00D1244A"/>
    <w:rsid w:val="00D12E4A"/>
    <w:rsid w:val="00D13453"/>
    <w:rsid w:val="00D13459"/>
    <w:rsid w:val="00D14617"/>
    <w:rsid w:val="00D14C3C"/>
    <w:rsid w:val="00D14E73"/>
    <w:rsid w:val="00D15246"/>
    <w:rsid w:val="00D15497"/>
    <w:rsid w:val="00D15747"/>
    <w:rsid w:val="00D16041"/>
    <w:rsid w:val="00D16B4E"/>
    <w:rsid w:val="00D16F2D"/>
    <w:rsid w:val="00D175CF"/>
    <w:rsid w:val="00D2074D"/>
    <w:rsid w:val="00D20B1B"/>
    <w:rsid w:val="00D212D5"/>
    <w:rsid w:val="00D218B8"/>
    <w:rsid w:val="00D21DEA"/>
    <w:rsid w:val="00D23A31"/>
    <w:rsid w:val="00D23E89"/>
    <w:rsid w:val="00D240A8"/>
    <w:rsid w:val="00D24A50"/>
    <w:rsid w:val="00D24D95"/>
    <w:rsid w:val="00D26023"/>
    <w:rsid w:val="00D26342"/>
    <w:rsid w:val="00D27191"/>
    <w:rsid w:val="00D27317"/>
    <w:rsid w:val="00D31022"/>
    <w:rsid w:val="00D31637"/>
    <w:rsid w:val="00D3163F"/>
    <w:rsid w:val="00D32453"/>
    <w:rsid w:val="00D3248D"/>
    <w:rsid w:val="00D325CA"/>
    <w:rsid w:val="00D33875"/>
    <w:rsid w:val="00D33F3D"/>
    <w:rsid w:val="00D34A0C"/>
    <w:rsid w:val="00D34B29"/>
    <w:rsid w:val="00D34CD7"/>
    <w:rsid w:val="00D3514C"/>
    <w:rsid w:val="00D37291"/>
    <w:rsid w:val="00D37735"/>
    <w:rsid w:val="00D37ABF"/>
    <w:rsid w:val="00D40467"/>
    <w:rsid w:val="00D410B5"/>
    <w:rsid w:val="00D428D8"/>
    <w:rsid w:val="00D4393F"/>
    <w:rsid w:val="00D43E18"/>
    <w:rsid w:val="00D44427"/>
    <w:rsid w:val="00D45583"/>
    <w:rsid w:val="00D45AD1"/>
    <w:rsid w:val="00D45B05"/>
    <w:rsid w:val="00D464F3"/>
    <w:rsid w:val="00D46724"/>
    <w:rsid w:val="00D46A47"/>
    <w:rsid w:val="00D46EA2"/>
    <w:rsid w:val="00D47B39"/>
    <w:rsid w:val="00D47E0C"/>
    <w:rsid w:val="00D5061B"/>
    <w:rsid w:val="00D5077A"/>
    <w:rsid w:val="00D50D74"/>
    <w:rsid w:val="00D50EFF"/>
    <w:rsid w:val="00D51845"/>
    <w:rsid w:val="00D51950"/>
    <w:rsid w:val="00D51E18"/>
    <w:rsid w:val="00D51F27"/>
    <w:rsid w:val="00D52299"/>
    <w:rsid w:val="00D52512"/>
    <w:rsid w:val="00D52C2E"/>
    <w:rsid w:val="00D549F9"/>
    <w:rsid w:val="00D55564"/>
    <w:rsid w:val="00D55736"/>
    <w:rsid w:val="00D55919"/>
    <w:rsid w:val="00D56314"/>
    <w:rsid w:val="00D56441"/>
    <w:rsid w:val="00D571ED"/>
    <w:rsid w:val="00D57B38"/>
    <w:rsid w:val="00D57C9C"/>
    <w:rsid w:val="00D60A98"/>
    <w:rsid w:val="00D62057"/>
    <w:rsid w:val="00D6264F"/>
    <w:rsid w:val="00D628B0"/>
    <w:rsid w:val="00D62E6B"/>
    <w:rsid w:val="00D631B0"/>
    <w:rsid w:val="00D633E5"/>
    <w:rsid w:val="00D63557"/>
    <w:rsid w:val="00D63C5A"/>
    <w:rsid w:val="00D651EB"/>
    <w:rsid w:val="00D6536B"/>
    <w:rsid w:val="00D65492"/>
    <w:rsid w:val="00D65AF1"/>
    <w:rsid w:val="00D65B60"/>
    <w:rsid w:val="00D6697B"/>
    <w:rsid w:val="00D67765"/>
    <w:rsid w:val="00D70F12"/>
    <w:rsid w:val="00D716EE"/>
    <w:rsid w:val="00D71AAF"/>
    <w:rsid w:val="00D71B72"/>
    <w:rsid w:val="00D71C83"/>
    <w:rsid w:val="00D72682"/>
    <w:rsid w:val="00D72D11"/>
    <w:rsid w:val="00D72F11"/>
    <w:rsid w:val="00D7381D"/>
    <w:rsid w:val="00D738E6"/>
    <w:rsid w:val="00D74471"/>
    <w:rsid w:val="00D7452A"/>
    <w:rsid w:val="00D7496A"/>
    <w:rsid w:val="00D74AE8"/>
    <w:rsid w:val="00D759B0"/>
    <w:rsid w:val="00D75BF5"/>
    <w:rsid w:val="00D76182"/>
    <w:rsid w:val="00D76CC1"/>
    <w:rsid w:val="00D7721E"/>
    <w:rsid w:val="00D800A7"/>
    <w:rsid w:val="00D8039F"/>
    <w:rsid w:val="00D808DA"/>
    <w:rsid w:val="00D80DDD"/>
    <w:rsid w:val="00D80FE2"/>
    <w:rsid w:val="00D81278"/>
    <w:rsid w:val="00D812FA"/>
    <w:rsid w:val="00D82A80"/>
    <w:rsid w:val="00D8432F"/>
    <w:rsid w:val="00D846D0"/>
    <w:rsid w:val="00D84B2F"/>
    <w:rsid w:val="00D84D14"/>
    <w:rsid w:val="00D85B09"/>
    <w:rsid w:val="00D8620B"/>
    <w:rsid w:val="00D863DE"/>
    <w:rsid w:val="00D86D97"/>
    <w:rsid w:val="00D87935"/>
    <w:rsid w:val="00D905CD"/>
    <w:rsid w:val="00D90D2B"/>
    <w:rsid w:val="00D9100E"/>
    <w:rsid w:val="00D91083"/>
    <w:rsid w:val="00D91AA9"/>
    <w:rsid w:val="00D92054"/>
    <w:rsid w:val="00D922B0"/>
    <w:rsid w:val="00D92560"/>
    <w:rsid w:val="00D93066"/>
    <w:rsid w:val="00D93481"/>
    <w:rsid w:val="00D93627"/>
    <w:rsid w:val="00D937AB"/>
    <w:rsid w:val="00D94286"/>
    <w:rsid w:val="00D9452A"/>
    <w:rsid w:val="00D9453B"/>
    <w:rsid w:val="00D94D6E"/>
    <w:rsid w:val="00D950A9"/>
    <w:rsid w:val="00D95421"/>
    <w:rsid w:val="00D95790"/>
    <w:rsid w:val="00D95B30"/>
    <w:rsid w:val="00D95BDD"/>
    <w:rsid w:val="00D95C32"/>
    <w:rsid w:val="00D95C53"/>
    <w:rsid w:val="00D97640"/>
    <w:rsid w:val="00D97998"/>
    <w:rsid w:val="00D97BC7"/>
    <w:rsid w:val="00D97CCA"/>
    <w:rsid w:val="00D97E03"/>
    <w:rsid w:val="00DA007D"/>
    <w:rsid w:val="00DA075A"/>
    <w:rsid w:val="00DA09DC"/>
    <w:rsid w:val="00DA1340"/>
    <w:rsid w:val="00DA1BE8"/>
    <w:rsid w:val="00DA21E0"/>
    <w:rsid w:val="00DA2372"/>
    <w:rsid w:val="00DA2483"/>
    <w:rsid w:val="00DA250F"/>
    <w:rsid w:val="00DA3B09"/>
    <w:rsid w:val="00DA4698"/>
    <w:rsid w:val="00DA4F5A"/>
    <w:rsid w:val="00DA5534"/>
    <w:rsid w:val="00DA58A3"/>
    <w:rsid w:val="00DA6882"/>
    <w:rsid w:val="00DB075B"/>
    <w:rsid w:val="00DB0D67"/>
    <w:rsid w:val="00DB1475"/>
    <w:rsid w:val="00DB165A"/>
    <w:rsid w:val="00DB1F18"/>
    <w:rsid w:val="00DB2691"/>
    <w:rsid w:val="00DB2961"/>
    <w:rsid w:val="00DB2D7A"/>
    <w:rsid w:val="00DB30BF"/>
    <w:rsid w:val="00DB3433"/>
    <w:rsid w:val="00DB49B7"/>
    <w:rsid w:val="00DB4A84"/>
    <w:rsid w:val="00DB50B0"/>
    <w:rsid w:val="00DB5480"/>
    <w:rsid w:val="00DB66F0"/>
    <w:rsid w:val="00DB7893"/>
    <w:rsid w:val="00DB7CD0"/>
    <w:rsid w:val="00DC014D"/>
    <w:rsid w:val="00DC0D0B"/>
    <w:rsid w:val="00DC0D8A"/>
    <w:rsid w:val="00DC12B4"/>
    <w:rsid w:val="00DC1820"/>
    <w:rsid w:val="00DC2A4F"/>
    <w:rsid w:val="00DC373A"/>
    <w:rsid w:val="00DC4D38"/>
    <w:rsid w:val="00DC5033"/>
    <w:rsid w:val="00DC5D8D"/>
    <w:rsid w:val="00DC5ED6"/>
    <w:rsid w:val="00DC61B8"/>
    <w:rsid w:val="00DC627F"/>
    <w:rsid w:val="00DC645A"/>
    <w:rsid w:val="00DC6C35"/>
    <w:rsid w:val="00DC6D68"/>
    <w:rsid w:val="00DC70D3"/>
    <w:rsid w:val="00DC7540"/>
    <w:rsid w:val="00DD0D5C"/>
    <w:rsid w:val="00DD0F1F"/>
    <w:rsid w:val="00DD1F6E"/>
    <w:rsid w:val="00DD24E8"/>
    <w:rsid w:val="00DD3879"/>
    <w:rsid w:val="00DD38FF"/>
    <w:rsid w:val="00DD395E"/>
    <w:rsid w:val="00DD3F33"/>
    <w:rsid w:val="00DD4494"/>
    <w:rsid w:val="00DD4E0D"/>
    <w:rsid w:val="00DD5FE0"/>
    <w:rsid w:val="00DD66E9"/>
    <w:rsid w:val="00DD73F1"/>
    <w:rsid w:val="00DD7B6B"/>
    <w:rsid w:val="00DD7E6B"/>
    <w:rsid w:val="00DE0470"/>
    <w:rsid w:val="00DE06CF"/>
    <w:rsid w:val="00DE0975"/>
    <w:rsid w:val="00DE0F20"/>
    <w:rsid w:val="00DE153C"/>
    <w:rsid w:val="00DE440D"/>
    <w:rsid w:val="00DE4E9A"/>
    <w:rsid w:val="00DE575D"/>
    <w:rsid w:val="00DE5B37"/>
    <w:rsid w:val="00DE62E4"/>
    <w:rsid w:val="00DE6441"/>
    <w:rsid w:val="00DE7AD0"/>
    <w:rsid w:val="00DE7E7B"/>
    <w:rsid w:val="00DF001B"/>
    <w:rsid w:val="00DF05A5"/>
    <w:rsid w:val="00DF0962"/>
    <w:rsid w:val="00DF0B76"/>
    <w:rsid w:val="00DF0B89"/>
    <w:rsid w:val="00DF1430"/>
    <w:rsid w:val="00DF1FCA"/>
    <w:rsid w:val="00DF2033"/>
    <w:rsid w:val="00DF21D2"/>
    <w:rsid w:val="00DF2E1F"/>
    <w:rsid w:val="00DF30F9"/>
    <w:rsid w:val="00DF31CE"/>
    <w:rsid w:val="00DF3323"/>
    <w:rsid w:val="00DF341D"/>
    <w:rsid w:val="00DF363A"/>
    <w:rsid w:val="00DF3645"/>
    <w:rsid w:val="00DF37EA"/>
    <w:rsid w:val="00DF43B8"/>
    <w:rsid w:val="00DF48A9"/>
    <w:rsid w:val="00DF4A08"/>
    <w:rsid w:val="00DF5363"/>
    <w:rsid w:val="00DF59F5"/>
    <w:rsid w:val="00DF5A1D"/>
    <w:rsid w:val="00DF5DEE"/>
    <w:rsid w:val="00DF6469"/>
    <w:rsid w:val="00DF700B"/>
    <w:rsid w:val="00DF70B4"/>
    <w:rsid w:val="00E026D6"/>
    <w:rsid w:val="00E02CFA"/>
    <w:rsid w:val="00E03471"/>
    <w:rsid w:val="00E0383D"/>
    <w:rsid w:val="00E039B7"/>
    <w:rsid w:val="00E0466F"/>
    <w:rsid w:val="00E059DC"/>
    <w:rsid w:val="00E05F4D"/>
    <w:rsid w:val="00E06146"/>
    <w:rsid w:val="00E065CC"/>
    <w:rsid w:val="00E06875"/>
    <w:rsid w:val="00E06B1C"/>
    <w:rsid w:val="00E071AA"/>
    <w:rsid w:val="00E079B7"/>
    <w:rsid w:val="00E07BDC"/>
    <w:rsid w:val="00E101FE"/>
    <w:rsid w:val="00E107A7"/>
    <w:rsid w:val="00E1090F"/>
    <w:rsid w:val="00E10B08"/>
    <w:rsid w:val="00E10D70"/>
    <w:rsid w:val="00E11770"/>
    <w:rsid w:val="00E124E9"/>
    <w:rsid w:val="00E128F0"/>
    <w:rsid w:val="00E12DCF"/>
    <w:rsid w:val="00E13E5E"/>
    <w:rsid w:val="00E13FA5"/>
    <w:rsid w:val="00E160AF"/>
    <w:rsid w:val="00E16992"/>
    <w:rsid w:val="00E17B9F"/>
    <w:rsid w:val="00E20321"/>
    <w:rsid w:val="00E209F0"/>
    <w:rsid w:val="00E20C2C"/>
    <w:rsid w:val="00E20DAD"/>
    <w:rsid w:val="00E21219"/>
    <w:rsid w:val="00E21CA6"/>
    <w:rsid w:val="00E21F6C"/>
    <w:rsid w:val="00E2239D"/>
    <w:rsid w:val="00E22BEE"/>
    <w:rsid w:val="00E22D84"/>
    <w:rsid w:val="00E22DF1"/>
    <w:rsid w:val="00E23515"/>
    <w:rsid w:val="00E245B2"/>
    <w:rsid w:val="00E2553F"/>
    <w:rsid w:val="00E25894"/>
    <w:rsid w:val="00E25E20"/>
    <w:rsid w:val="00E2729D"/>
    <w:rsid w:val="00E2760F"/>
    <w:rsid w:val="00E2793A"/>
    <w:rsid w:val="00E27B19"/>
    <w:rsid w:val="00E27E37"/>
    <w:rsid w:val="00E27F8C"/>
    <w:rsid w:val="00E315DD"/>
    <w:rsid w:val="00E317C1"/>
    <w:rsid w:val="00E31823"/>
    <w:rsid w:val="00E31D38"/>
    <w:rsid w:val="00E33FAF"/>
    <w:rsid w:val="00E349DD"/>
    <w:rsid w:val="00E34AB0"/>
    <w:rsid w:val="00E3571A"/>
    <w:rsid w:val="00E35B83"/>
    <w:rsid w:val="00E36910"/>
    <w:rsid w:val="00E36C3E"/>
    <w:rsid w:val="00E372C0"/>
    <w:rsid w:val="00E37F01"/>
    <w:rsid w:val="00E41AA7"/>
    <w:rsid w:val="00E41CDC"/>
    <w:rsid w:val="00E41E96"/>
    <w:rsid w:val="00E41FBE"/>
    <w:rsid w:val="00E421DC"/>
    <w:rsid w:val="00E428D1"/>
    <w:rsid w:val="00E430A6"/>
    <w:rsid w:val="00E4350E"/>
    <w:rsid w:val="00E435F6"/>
    <w:rsid w:val="00E436EF"/>
    <w:rsid w:val="00E43C85"/>
    <w:rsid w:val="00E43DA3"/>
    <w:rsid w:val="00E43E10"/>
    <w:rsid w:val="00E44C92"/>
    <w:rsid w:val="00E4516B"/>
    <w:rsid w:val="00E46096"/>
    <w:rsid w:val="00E47129"/>
    <w:rsid w:val="00E47570"/>
    <w:rsid w:val="00E500ED"/>
    <w:rsid w:val="00E50832"/>
    <w:rsid w:val="00E50E02"/>
    <w:rsid w:val="00E515C3"/>
    <w:rsid w:val="00E52574"/>
    <w:rsid w:val="00E527D9"/>
    <w:rsid w:val="00E527F2"/>
    <w:rsid w:val="00E52A9E"/>
    <w:rsid w:val="00E53147"/>
    <w:rsid w:val="00E53B84"/>
    <w:rsid w:val="00E53D69"/>
    <w:rsid w:val="00E53FFA"/>
    <w:rsid w:val="00E54019"/>
    <w:rsid w:val="00E54760"/>
    <w:rsid w:val="00E5548C"/>
    <w:rsid w:val="00E5558A"/>
    <w:rsid w:val="00E556D9"/>
    <w:rsid w:val="00E557F1"/>
    <w:rsid w:val="00E55F8C"/>
    <w:rsid w:val="00E56DED"/>
    <w:rsid w:val="00E574DE"/>
    <w:rsid w:val="00E57FE4"/>
    <w:rsid w:val="00E60313"/>
    <w:rsid w:val="00E6097E"/>
    <w:rsid w:val="00E6111D"/>
    <w:rsid w:val="00E614F4"/>
    <w:rsid w:val="00E61AC1"/>
    <w:rsid w:val="00E61EF5"/>
    <w:rsid w:val="00E621DD"/>
    <w:rsid w:val="00E62413"/>
    <w:rsid w:val="00E62453"/>
    <w:rsid w:val="00E627B5"/>
    <w:rsid w:val="00E62CB9"/>
    <w:rsid w:val="00E62E10"/>
    <w:rsid w:val="00E62E32"/>
    <w:rsid w:val="00E63B59"/>
    <w:rsid w:val="00E64114"/>
    <w:rsid w:val="00E641F2"/>
    <w:rsid w:val="00E64404"/>
    <w:rsid w:val="00E6452A"/>
    <w:rsid w:val="00E64721"/>
    <w:rsid w:val="00E65AFB"/>
    <w:rsid w:val="00E65E47"/>
    <w:rsid w:val="00E662AA"/>
    <w:rsid w:val="00E66EAB"/>
    <w:rsid w:val="00E670DC"/>
    <w:rsid w:val="00E6751F"/>
    <w:rsid w:val="00E6769B"/>
    <w:rsid w:val="00E67F94"/>
    <w:rsid w:val="00E67FF7"/>
    <w:rsid w:val="00E70462"/>
    <w:rsid w:val="00E7064A"/>
    <w:rsid w:val="00E70B09"/>
    <w:rsid w:val="00E70E14"/>
    <w:rsid w:val="00E710D1"/>
    <w:rsid w:val="00E71C28"/>
    <w:rsid w:val="00E731C5"/>
    <w:rsid w:val="00E73286"/>
    <w:rsid w:val="00E733E7"/>
    <w:rsid w:val="00E7366A"/>
    <w:rsid w:val="00E74A14"/>
    <w:rsid w:val="00E74ACE"/>
    <w:rsid w:val="00E7525D"/>
    <w:rsid w:val="00E75370"/>
    <w:rsid w:val="00E76701"/>
    <w:rsid w:val="00E767FC"/>
    <w:rsid w:val="00E778EF"/>
    <w:rsid w:val="00E77990"/>
    <w:rsid w:val="00E77A7B"/>
    <w:rsid w:val="00E77EE9"/>
    <w:rsid w:val="00E801CE"/>
    <w:rsid w:val="00E807DD"/>
    <w:rsid w:val="00E80BDA"/>
    <w:rsid w:val="00E81034"/>
    <w:rsid w:val="00E81A96"/>
    <w:rsid w:val="00E81F08"/>
    <w:rsid w:val="00E81F34"/>
    <w:rsid w:val="00E83AB1"/>
    <w:rsid w:val="00E841FF"/>
    <w:rsid w:val="00E8478D"/>
    <w:rsid w:val="00E84B5B"/>
    <w:rsid w:val="00E84CEA"/>
    <w:rsid w:val="00E8523E"/>
    <w:rsid w:val="00E85747"/>
    <w:rsid w:val="00E85D3D"/>
    <w:rsid w:val="00E85E00"/>
    <w:rsid w:val="00E87B12"/>
    <w:rsid w:val="00E87DBE"/>
    <w:rsid w:val="00E906EA"/>
    <w:rsid w:val="00E90BD3"/>
    <w:rsid w:val="00E916D3"/>
    <w:rsid w:val="00E91A08"/>
    <w:rsid w:val="00E91CAA"/>
    <w:rsid w:val="00E91ECF"/>
    <w:rsid w:val="00E91FA8"/>
    <w:rsid w:val="00E921CB"/>
    <w:rsid w:val="00E922E3"/>
    <w:rsid w:val="00E934DF"/>
    <w:rsid w:val="00E9352A"/>
    <w:rsid w:val="00E9445C"/>
    <w:rsid w:val="00E94E6D"/>
    <w:rsid w:val="00E973FA"/>
    <w:rsid w:val="00E97657"/>
    <w:rsid w:val="00E97AAF"/>
    <w:rsid w:val="00EA02B9"/>
    <w:rsid w:val="00EA0353"/>
    <w:rsid w:val="00EA1E94"/>
    <w:rsid w:val="00EA2490"/>
    <w:rsid w:val="00EA365B"/>
    <w:rsid w:val="00EA4105"/>
    <w:rsid w:val="00EA4DB9"/>
    <w:rsid w:val="00EA52EC"/>
    <w:rsid w:val="00EA59F2"/>
    <w:rsid w:val="00EA5F21"/>
    <w:rsid w:val="00EA6779"/>
    <w:rsid w:val="00EA6EC2"/>
    <w:rsid w:val="00EA7F3F"/>
    <w:rsid w:val="00EA7FD7"/>
    <w:rsid w:val="00EB08CE"/>
    <w:rsid w:val="00EB1022"/>
    <w:rsid w:val="00EB14A7"/>
    <w:rsid w:val="00EB17C1"/>
    <w:rsid w:val="00EB17D9"/>
    <w:rsid w:val="00EB24B9"/>
    <w:rsid w:val="00EB266D"/>
    <w:rsid w:val="00EB29F3"/>
    <w:rsid w:val="00EB391C"/>
    <w:rsid w:val="00EB3CC6"/>
    <w:rsid w:val="00EB474B"/>
    <w:rsid w:val="00EB49A8"/>
    <w:rsid w:val="00EB4D3F"/>
    <w:rsid w:val="00EB4F27"/>
    <w:rsid w:val="00EB5474"/>
    <w:rsid w:val="00EB5986"/>
    <w:rsid w:val="00EB601C"/>
    <w:rsid w:val="00EB63E7"/>
    <w:rsid w:val="00EB676F"/>
    <w:rsid w:val="00EB6AFE"/>
    <w:rsid w:val="00EB6C52"/>
    <w:rsid w:val="00EB7377"/>
    <w:rsid w:val="00EC031C"/>
    <w:rsid w:val="00EC0A38"/>
    <w:rsid w:val="00EC0DB1"/>
    <w:rsid w:val="00EC15B6"/>
    <w:rsid w:val="00EC1CF5"/>
    <w:rsid w:val="00EC1E8A"/>
    <w:rsid w:val="00EC1F49"/>
    <w:rsid w:val="00EC251F"/>
    <w:rsid w:val="00EC3C1C"/>
    <w:rsid w:val="00EC4E3D"/>
    <w:rsid w:val="00EC59C5"/>
    <w:rsid w:val="00EC621F"/>
    <w:rsid w:val="00EC64CD"/>
    <w:rsid w:val="00EC6977"/>
    <w:rsid w:val="00EC6992"/>
    <w:rsid w:val="00EC6A3A"/>
    <w:rsid w:val="00EC6CDA"/>
    <w:rsid w:val="00EC6DF7"/>
    <w:rsid w:val="00EC6E46"/>
    <w:rsid w:val="00EC75B2"/>
    <w:rsid w:val="00ED0557"/>
    <w:rsid w:val="00ED203A"/>
    <w:rsid w:val="00ED224F"/>
    <w:rsid w:val="00ED2E82"/>
    <w:rsid w:val="00ED3C37"/>
    <w:rsid w:val="00ED42EB"/>
    <w:rsid w:val="00ED4477"/>
    <w:rsid w:val="00ED4C23"/>
    <w:rsid w:val="00ED4CAC"/>
    <w:rsid w:val="00ED50C9"/>
    <w:rsid w:val="00ED56D5"/>
    <w:rsid w:val="00ED6924"/>
    <w:rsid w:val="00ED720A"/>
    <w:rsid w:val="00ED7A9E"/>
    <w:rsid w:val="00ED7CF3"/>
    <w:rsid w:val="00EE019E"/>
    <w:rsid w:val="00EE0587"/>
    <w:rsid w:val="00EE0AEE"/>
    <w:rsid w:val="00EE1E91"/>
    <w:rsid w:val="00EE2363"/>
    <w:rsid w:val="00EE242D"/>
    <w:rsid w:val="00EE33F1"/>
    <w:rsid w:val="00EE3465"/>
    <w:rsid w:val="00EE352A"/>
    <w:rsid w:val="00EE3F81"/>
    <w:rsid w:val="00EE43B0"/>
    <w:rsid w:val="00EE512B"/>
    <w:rsid w:val="00EE572B"/>
    <w:rsid w:val="00EE5A31"/>
    <w:rsid w:val="00EE6307"/>
    <w:rsid w:val="00EE74CB"/>
    <w:rsid w:val="00EE7BA0"/>
    <w:rsid w:val="00EE7CD6"/>
    <w:rsid w:val="00EE7F69"/>
    <w:rsid w:val="00EF00AD"/>
    <w:rsid w:val="00EF0D81"/>
    <w:rsid w:val="00EF188A"/>
    <w:rsid w:val="00EF1BDA"/>
    <w:rsid w:val="00EF1C2B"/>
    <w:rsid w:val="00EF1CCF"/>
    <w:rsid w:val="00EF2434"/>
    <w:rsid w:val="00EF2CC1"/>
    <w:rsid w:val="00EF3736"/>
    <w:rsid w:val="00EF3B12"/>
    <w:rsid w:val="00EF401A"/>
    <w:rsid w:val="00EF41C5"/>
    <w:rsid w:val="00EF41C6"/>
    <w:rsid w:val="00EF432C"/>
    <w:rsid w:val="00EF47F8"/>
    <w:rsid w:val="00EF4812"/>
    <w:rsid w:val="00EF4D36"/>
    <w:rsid w:val="00EF5495"/>
    <w:rsid w:val="00EF5642"/>
    <w:rsid w:val="00EF5AE8"/>
    <w:rsid w:val="00EF5C82"/>
    <w:rsid w:val="00EF622B"/>
    <w:rsid w:val="00EF67DA"/>
    <w:rsid w:val="00EF794B"/>
    <w:rsid w:val="00F0017D"/>
    <w:rsid w:val="00F01972"/>
    <w:rsid w:val="00F0197F"/>
    <w:rsid w:val="00F019A9"/>
    <w:rsid w:val="00F02CC4"/>
    <w:rsid w:val="00F0330F"/>
    <w:rsid w:val="00F03665"/>
    <w:rsid w:val="00F03D57"/>
    <w:rsid w:val="00F042CA"/>
    <w:rsid w:val="00F044A9"/>
    <w:rsid w:val="00F04818"/>
    <w:rsid w:val="00F05449"/>
    <w:rsid w:val="00F06245"/>
    <w:rsid w:val="00F06289"/>
    <w:rsid w:val="00F06446"/>
    <w:rsid w:val="00F06CA0"/>
    <w:rsid w:val="00F070EE"/>
    <w:rsid w:val="00F078A8"/>
    <w:rsid w:val="00F079BA"/>
    <w:rsid w:val="00F07EE5"/>
    <w:rsid w:val="00F10305"/>
    <w:rsid w:val="00F11116"/>
    <w:rsid w:val="00F11279"/>
    <w:rsid w:val="00F11621"/>
    <w:rsid w:val="00F1163F"/>
    <w:rsid w:val="00F1196F"/>
    <w:rsid w:val="00F12091"/>
    <w:rsid w:val="00F1209B"/>
    <w:rsid w:val="00F12412"/>
    <w:rsid w:val="00F128F1"/>
    <w:rsid w:val="00F12C02"/>
    <w:rsid w:val="00F13327"/>
    <w:rsid w:val="00F13572"/>
    <w:rsid w:val="00F1392B"/>
    <w:rsid w:val="00F13AE1"/>
    <w:rsid w:val="00F13C1C"/>
    <w:rsid w:val="00F14171"/>
    <w:rsid w:val="00F145F9"/>
    <w:rsid w:val="00F14C41"/>
    <w:rsid w:val="00F14DA1"/>
    <w:rsid w:val="00F15281"/>
    <w:rsid w:val="00F158F5"/>
    <w:rsid w:val="00F15981"/>
    <w:rsid w:val="00F15DA9"/>
    <w:rsid w:val="00F162CE"/>
    <w:rsid w:val="00F16385"/>
    <w:rsid w:val="00F16962"/>
    <w:rsid w:val="00F16B33"/>
    <w:rsid w:val="00F17138"/>
    <w:rsid w:val="00F17CF8"/>
    <w:rsid w:val="00F205E9"/>
    <w:rsid w:val="00F20769"/>
    <w:rsid w:val="00F20A5F"/>
    <w:rsid w:val="00F20C5D"/>
    <w:rsid w:val="00F20EE2"/>
    <w:rsid w:val="00F21407"/>
    <w:rsid w:val="00F21412"/>
    <w:rsid w:val="00F219F8"/>
    <w:rsid w:val="00F2268D"/>
    <w:rsid w:val="00F2296D"/>
    <w:rsid w:val="00F232F2"/>
    <w:rsid w:val="00F2348F"/>
    <w:rsid w:val="00F2363A"/>
    <w:rsid w:val="00F2397D"/>
    <w:rsid w:val="00F250DB"/>
    <w:rsid w:val="00F2533D"/>
    <w:rsid w:val="00F25A2D"/>
    <w:rsid w:val="00F26295"/>
    <w:rsid w:val="00F262EF"/>
    <w:rsid w:val="00F2657D"/>
    <w:rsid w:val="00F27A45"/>
    <w:rsid w:val="00F27CD1"/>
    <w:rsid w:val="00F3008F"/>
    <w:rsid w:val="00F313BC"/>
    <w:rsid w:val="00F31D58"/>
    <w:rsid w:val="00F3240B"/>
    <w:rsid w:val="00F325A5"/>
    <w:rsid w:val="00F32850"/>
    <w:rsid w:val="00F33188"/>
    <w:rsid w:val="00F3489C"/>
    <w:rsid w:val="00F34B0C"/>
    <w:rsid w:val="00F35027"/>
    <w:rsid w:val="00F35089"/>
    <w:rsid w:val="00F358A6"/>
    <w:rsid w:val="00F35CBD"/>
    <w:rsid w:val="00F369EE"/>
    <w:rsid w:val="00F36D18"/>
    <w:rsid w:val="00F37EA1"/>
    <w:rsid w:val="00F40053"/>
    <w:rsid w:val="00F4014B"/>
    <w:rsid w:val="00F40C22"/>
    <w:rsid w:val="00F41967"/>
    <w:rsid w:val="00F41CC1"/>
    <w:rsid w:val="00F42710"/>
    <w:rsid w:val="00F42ECE"/>
    <w:rsid w:val="00F43452"/>
    <w:rsid w:val="00F434D2"/>
    <w:rsid w:val="00F4377A"/>
    <w:rsid w:val="00F43A2A"/>
    <w:rsid w:val="00F44400"/>
    <w:rsid w:val="00F45B1C"/>
    <w:rsid w:val="00F4701B"/>
    <w:rsid w:val="00F478C9"/>
    <w:rsid w:val="00F50846"/>
    <w:rsid w:val="00F515BB"/>
    <w:rsid w:val="00F521BE"/>
    <w:rsid w:val="00F52795"/>
    <w:rsid w:val="00F52A6C"/>
    <w:rsid w:val="00F52FDE"/>
    <w:rsid w:val="00F538A4"/>
    <w:rsid w:val="00F54B96"/>
    <w:rsid w:val="00F552CE"/>
    <w:rsid w:val="00F5571F"/>
    <w:rsid w:val="00F5572A"/>
    <w:rsid w:val="00F558A5"/>
    <w:rsid w:val="00F56B2A"/>
    <w:rsid w:val="00F56EF6"/>
    <w:rsid w:val="00F573D2"/>
    <w:rsid w:val="00F602F2"/>
    <w:rsid w:val="00F60324"/>
    <w:rsid w:val="00F603FC"/>
    <w:rsid w:val="00F60958"/>
    <w:rsid w:val="00F60C0F"/>
    <w:rsid w:val="00F60F82"/>
    <w:rsid w:val="00F60FD2"/>
    <w:rsid w:val="00F617B2"/>
    <w:rsid w:val="00F61F27"/>
    <w:rsid w:val="00F6235B"/>
    <w:rsid w:val="00F626D3"/>
    <w:rsid w:val="00F63A1D"/>
    <w:rsid w:val="00F6425C"/>
    <w:rsid w:val="00F64465"/>
    <w:rsid w:val="00F64D57"/>
    <w:rsid w:val="00F64D9B"/>
    <w:rsid w:val="00F64FCE"/>
    <w:rsid w:val="00F65DEB"/>
    <w:rsid w:val="00F66EEC"/>
    <w:rsid w:val="00F67452"/>
    <w:rsid w:val="00F675DB"/>
    <w:rsid w:val="00F67A74"/>
    <w:rsid w:val="00F67DC4"/>
    <w:rsid w:val="00F702AB"/>
    <w:rsid w:val="00F71B42"/>
    <w:rsid w:val="00F729E0"/>
    <w:rsid w:val="00F72AF7"/>
    <w:rsid w:val="00F73668"/>
    <w:rsid w:val="00F737BE"/>
    <w:rsid w:val="00F742BA"/>
    <w:rsid w:val="00F742DB"/>
    <w:rsid w:val="00F74F99"/>
    <w:rsid w:val="00F75353"/>
    <w:rsid w:val="00F75A6A"/>
    <w:rsid w:val="00F764A9"/>
    <w:rsid w:val="00F76943"/>
    <w:rsid w:val="00F76E4B"/>
    <w:rsid w:val="00F7722A"/>
    <w:rsid w:val="00F8041F"/>
    <w:rsid w:val="00F80BF1"/>
    <w:rsid w:val="00F80DAB"/>
    <w:rsid w:val="00F8141E"/>
    <w:rsid w:val="00F8147A"/>
    <w:rsid w:val="00F81972"/>
    <w:rsid w:val="00F82E40"/>
    <w:rsid w:val="00F83394"/>
    <w:rsid w:val="00F8379E"/>
    <w:rsid w:val="00F83812"/>
    <w:rsid w:val="00F83F51"/>
    <w:rsid w:val="00F84E8F"/>
    <w:rsid w:val="00F853F0"/>
    <w:rsid w:val="00F85431"/>
    <w:rsid w:val="00F858AA"/>
    <w:rsid w:val="00F85BD9"/>
    <w:rsid w:val="00F86B8E"/>
    <w:rsid w:val="00F86CE0"/>
    <w:rsid w:val="00F8705E"/>
    <w:rsid w:val="00F872FE"/>
    <w:rsid w:val="00F905CC"/>
    <w:rsid w:val="00F91241"/>
    <w:rsid w:val="00F9163F"/>
    <w:rsid w:val="00F925F7"/>
    <w:rsid w:val="00F93D09"/>
    <w:rsid w:val="00F94F8E"/>
    <w:rsid w:val="00F95022"/>
    <w:rsid w:val="00F956CC"/>
    <w:rsid w:val="00F960B8"/>
    <w:rsid w:val="00F9685D"/>
    <w:rsid w:val="00F96C19"/>
    <w:rsid w:val="00F970DE"/>
    <w:rsid w:val="00F9770E"/>
    <w:rsid w:val="00FA052C"/>
    <w:rsid w:val="00FA08FB"/>
    <w:rsid w:val="00FA0B98"/>
    <w:rsid w:val="00FA14E7"/>
    <w:rsid w:val="00FA1E2B"/>
    <w:rsid w:val="00FA2105"/>
    <w:rsid w:val="00FA2441"/>
    <w:rsid w:val="00FA27EA"/>
    <w:rsid w:val="00FA3152"/>
    <w:rsid w:val="00FA3321"/>
    <w:rsid w:val="00FA353D"/>
    <w:rsid w:val="00FA3A48"/>
    <w:rsid w:val="00FA4B59"/>
    <w:rsid w:val="00FA507F"/>
    <w:rsid w:val="00FA53E0"/>
    <w:rsid w:val="00FA57F7"/>
    <w:rsid w:val="00FA5B58"/>
    <w:rsid w:val="00FA60B0"/>
    <w:rsid w:val="00FA6130"/>
    <w:rsid w:val="00FA633B"/>
    <w:rsid w:val="00FA6AB7"/>
    <w:rsid w:val="00FA7151"/>
    <w:rsid w:val="00FB006D"/>
    <w:rsid w:val="00FB02EF"/>
    <w:rsid w:val="00FB06DE"/>
    <w:rsid w:val="00FB0EBF"/>
    <w:rsid w:val="00FB0F12"/>
    <w:rsid w:val="00FB1157"/>
    <w:rsid w:val="00FB186D"/>
    <w:rsid w:val="00FB191E"/>
    <w:rsid w:val="00FB1EAE"/>
    <w:rsid w:val="00FB29BD"/>
    <w:rsid w:val="00FB2EFA"/>
    <w:rsid w:val="00FB33FC"/>
    <w:rsid w:val="00FB3792"/>
    <w:rsid w:val="00FB4122"/>
    <w:rsid w:val="00FB4233"/>
    <w:rsid w:val="00FB4C04"/>
    <w:rsid w:val="00FB5009"/>
    <w:rsid w:val="00FB5156"/>
    <w:rsid w:val="00FB5687"/>
    <w:rsid w:val="00FB56FD"/>
    <w:rsid w:val="00FB59FA"/>
    <w:rsid w:val="00FB5AB2"/>
    <w:rsid w:val="00FB6D8A"/>
    <w:rsid w:val="00FB71E3"/>
    <w:rsid w:val="00FC0692"/>
    <w:rsid w:val="00FC09EC"/>
    <w:rsid w:val="00FC0E48"/>
    <w:rsid w:val="00FC0F0E"/>
    <w:rsid w:val="00FC135E"/>
    <w:rsid w:val="00FC14A1"/>
    <w:rsid w:val="00FC18A9"/>
    <w:rsid w:val="00FC1B74"/>
    <w:rsid w:val="00FC221F"/>
    <w:rsid w:val="00FC22AC"/>
    <w:rsid w:val="00FC260E"/>
    <w:rsid w:val="00FC2BD4"/>
    <w:rsid w:val="00FC2C0E"/>
    <w:rsid w:val="00FC31EA"/>
    <w:rsid w:val="00FC3442"/>
    <w:rsid w:val="00FC34C6"/>
    <w:rsid w:val="00FC3986"/>
    <w:rsid w:val="00FC3BDD"/>
    <w:rsid w:val="00FC490D"/>
    <w:rsid w:val="00FC4ACF"/>
    <w:rsid w:val="00FC5CBC"/>
    <w:rsid w:val="00FC601D"/>
    <w:rsid w:val="00FC6B52"/>
    <w:rsid w:val="00FC7577"/>
    <w:rsid w:val="00FC7BF3"/>
    <w:rsid w:val="00FC7CFD"/>
    <w:rsid w:val="00FC7E77"/>
    <w:rsid w:val="00FC7EF3"/>
    <w:rsid w:val="00FD0CEF"/>
    <w:rsid w:val="00FD0E1C"/>
    <w:rsid w:val="00FD23D6"/>
    <w:rsid w:val="00FD2436"/>
    <w:rsid w:val="00FD2533"/>
    <w:rsid w:val="00FD2E86"/>
    <w:rsid w:val="00FD33E4"/>
    <w:rsid w:val="00FD359A"/>
    <w:rsid w:val="00FD3615"/>
    <w:rsid w:val="00FD37EA"/>
    <w:rsid w:val="00FD38CF"/>
    <w:rsid w:val="00FD3F51"/>
    <w:rsid w:val="00FD426A"/>
    <w:rsid w:val="00FD437E"/>
    <w:rsid w:val="00FD4B34"/>
    <w:rsid w:val="00FD4C98"/>
    <w:rsid w:val="00FD4DFA"/>
    <w:rsid w:val="00FD54BF"/>
    <w:rsid w:val="00FD5619"/>
    <w:rsid w:val="00FD5634"/>
    <w:rsid w:val="00FD56E3"/>
    <w:rsid w:val="00FD5A3D"/>
    <w:rsid w:val="00FD67F7"/>
    <w:rsid w:val="00FD6E85"/>
    <w:rsid w:val="00FD75DC"/>
    <w:rsid w:val="00FD780D"/>
    <w:rsid w:val="00FD7B1E"/>
    <w:rsid w:val="00FD7FFE"/>
    <w:rsid w:val="00FE016F"/>
    <w:rsid w:val="00FE041C"/>
    <w:rsid w:val="00FE0582"/>
    <w:rsid w:val="00FE0819"/>
    <w:rsid w:val="00FE08E5"/>
    <w:rsid w:val="00FE0A95"/>
    <w:rsid w:val="00FE0CF3"/>
    <w:rsid w:val="00FE0E8E"/>
    <w:rsid w:val="00FE28D8"/>
    <w:rsid w:val="00FE2A7E"/>
    <w:rsid w:val="00FE2D25"/>
    <w:rsid w:val="00FE3930"/>
    <w:rsid w:val="00FE39F7"/>
    <w:rsid w:val="00FE3B1E"/>
    <w:rsid w:val="00FE4A11"/>
    <w:rsid w:val="00FE56B7"/>
    <w:rsid w:val="00FE5E9A"/>
    <w:rsid w:val="00FE6ADB"/>
    <w:rsid w:val="00FE6BE4"/>
    <w:rsid w:val="00FE6EB3"/>
    <w:rsid w:val="00FE6F30"/>
    <w:rsid w:val="00FE6F9D"/>
    <w:rsid w:val="00FE71D0"/>
    <w:rsid w:val="00FE7225"/>
    <w:rsid w:val="00FE7354"/>
    <w:rsid w:val="00FE7477"/>
    <w:rsid w:val="00FE74B4"/>
    <w:rsid w:val="00FE7562"/>
    <w:rsid w:val="00FE778D"/>
    <w:rsid w:val="00FE7A8B"/>
    <w:rsid w:val="00FE7D72"/>
    <w:rsid w:val="00FF19B9"/>
    <w:rsid w:val="00FF1B6E"/>
    <w:rsid w:val="00FF1D93"/>
    <w:rsid w:val="00FF3172"/>
    <w:rsid w:val="00FF3A16"/>
    <w:rsid w:val="00FF3A5E"/>
    <w:rsid w:val="00FF44E4"/>
    <w:rsid w:val="00FF46AF"/>
    <w:rsid w:val="00FF4DC9"/>
    <w:rsid w:val="00FF597A"/>
    <w:rsid w:val="00FF6644"/>
    <w:rsid w:val="00FF66C3"/>
    <w:rsid w:val="00FF67D0"/>
    <w:rsid w:val="00FF6DEA"/>
    <w:rsid w:val="00FF7606"/>
    <w:rsid w:val="00FF7D8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metricconverter"/>
  <w:shapeDefaults>
    <o:shapedefaults v:ext="edit" spidmax="1154"/>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locked="1" w:uiPriority="0"/>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locked="1" w:uiPriority="0"/>
    <w:lsdException w:name="Table Grid" w:locked="1"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C6E46"/>
    <w:pPr>
      <w:spacing w:line="360" w:lineRule="auto"/>
      <w:ind w:firstLine="709"/>
      <w:jc w:val="both"/>
    </w:pPr>
    <w:rPr>
      <w:rFonts w:ascii="Times New Roman" w:hAnsi="Times New Roman" w:cs="Times New Roman"/>
      <w:sz w:val="28"/>
      <w:szCs w:val="28"/>
      <w:lang w:val="uk-UA" w:eastAsia="en-US"/>
    </w:rPr>
  </w:style>
  <w:style w:type="paragraph" w:styleId="1">
    <w:name w:val="heading 1"/>
    <w:basedOn w:val="a"/>
    <w:next w:val="a"/>
    <w:link w:val="10"/>
    <w:uiPriority w:val="9"/>
    <w:qFormat/>
    <w:rsid w:val="00362815"/>
    <w:pPr>
      <w:keepNext/>
      <w:keepLines/>
      <w:spacing w:before="480"/>
      <w:outlineLvl w:val="0"/>
    </w:pPr>
    <w:rPr>
      <w:rFonts w:ascii="Cambria" w:hAnsi="Cambria"/>
      <w:b/>
      <w:bCs/>
      <w:color w:val="365F91"/>
    </w:rPr>
  </w:style>
  <w:style w:type="paragraph" w:styleId="2">
    <w:name w:val="heading 2"/>
    <w:basedOn w:val="a"/>
    <w:next w:val="a"/>
    <w:link w:val="20"/>
    <w:uiPriority w:val="9"/>
    <w:qFormat/>
    <w:rsid w:val="00362815"/>
    <w:pPr>
      <w:keepNext/>
      <w:keepLines/>
      <w:spacing w:before="200" w:line="276" w:lineRule="auto"/>
      <w:ind w:firstLine="0"/>
      <w:jc w:val="left"/>
      <w:outlineLvl w:val="1"/>
    </w:pPr>
    <w:rPr>
      <w:rFonts w:ascii="Cambria" w:hAnsi="Cambria" w:cs="Cambria"/>
      <w:b/>
      <w:bCs/>
      <w:color w:val="4F81BD"/>
      <w:sz w:val="26"/>
      <w:szCs w:val="26"/>
    </w:rPr>
  </w:style>
  <w:style w:type="paragraph" w:styleId="3">
    <w:name w:val="heading 3"/>
    <w:basedOn w:val="a"/>
    <w:next w:val="a"/>
    <w:link w:val="30"/>
    <w:uiPriority w:val="9"/>
    <w:qFormat/>
    <w:rsid w:val="001324A2"/>
    <w:pPr>
      <w:keepNext/>
      <w:keepLines/>
      <w:spacing w:before="200"/>
      <w:outlineLvl w:val="2"/>
    </w:pPr>
    <w:rPr>
      <w:rFonts w:ascii="Cambria" w:hAnsi="Cambria"/>
      <w:b/>
      <w:bCs/>
      <w:color w:val="4F81BD"/>
    </w:rPr>
  </w:style>
  <w:style w:type="paragraph" w:styleId="4">
    <w:name w:val="heading 4"/>
    <w:basedOn w:val="a"/>
    <w:next w:val="a"/>
    <w:link w:val="40"/>
    <w:uiPriority w:val="9"/>
    <w:unhideWhenUsed/>
    <w:qFormat/>
    <w:locked/>
    <w:rsid w:val="00EE74CB"/>
    <w:pPr>
      <w:keepNext/>
      <w:keepLines/>
      <w:spacing w:before="240" w:after="240"/>
      <w:outlineLvl w:val="3"/>
    </w:pPr>
    <w:rPr>
      <w:rFonts w:eastAsiaTheme="majorEastAsia"/>
      <w:b/>
      <w:bCs/>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362815"/>
    <w:rPr>
      <w:rFonts w:ascii="Cambria" w:hAnsi="Cambria" w:cs="Times New Roman"/>
      <w:b/>
      <w:bCs/>
      <w:color w:val="365F91"/>
      <w:sz w:val="28"/>
      <w:szCs w:val="28"/>
    </w:rPr>
  </w:style>
  <w:style w:type="character" w:customStyle="1" w:styleId="20">
    <w:name w:val="Заголовок 2 Знак"/>
    <w:basedOn w:val="a0"/>
    <w:link w:val="2"/>
    <w:uiPriority w:val="9"/>
    <w:locked/>
    <w:rsid w:val="00362815"/>
    <w:rPr>
      <w:rFonts w:ascii="Cambria" w:hAnsi="Cambria" w:cs="Cambria"/>
      <w:b/>
      <w:bCs/>
      <w:color w:val="4F81BD"/>
      <w:sz w:val="26"/>
      <w:szCs w:val="26"/>
    </w:rPr>
  </w:style>
  <w:style w:type="character" w:customStyle="1" w:styleId="30">
    <w:name w:val="Заголовок 3 Знак"/>
    <w:basedOn w:val="a0"/>
    <w:link w:val="3"/>
    <w:uiPriority w:val="9"/>
    <w:locked/>
    <w:rsid w:val="001324A2"/>
    <w:rPr>
      <w:rFonts w:ascii="Cambria" w:hAnsi="Cambria" w:cs="Times New Roman"/>
      <w:b/>
      <w:bCs/>
      <w:color w:val="4F81BD"/>
      <w:sz w:val="28"/>
      <w:szCs w:val="28"/>
    </w:rPr>
  </w:style>
  <w:style w:type="character" w:customStyle="1" w:styleId="40">
    <w:name w:val="Заголовок 4 Знак"/>
    <w:basedOn w:val="a0"/>
    <w:link w:val="4"/>
    <w:uiPriority w:val="9"/>
    <w:locked/>
    <w:rsid w:val="00EE74CB"/>
    <w:rPr>
      <w:rFonts w:ascii="Times New Roman" w:eastAsiaTheme="majorEastAsia" w:hAnsi="Times New Roman" w:cs="Times New Roman"/>
      <w:b/>
      <w:bCs/>
      <w:i/>
      <w:iCs/>
      <w:sz w:val="28"/>
      <w:szCs w:val="28"/>
      <w:lang w:val="uk-UA" w:eastAsia="en-US"/>
    </w:rPr>
  </w:style>
  <w:style w:type="paragraph" w:customStyle="1" w:styleId="11">
    <w:name w:val="Обычный1"/>
    <w:uiPriority w:val="99"/>
    <w:rsid w:val="002E267F"/>
    <w:pPr>
      <w:spacing w:after="200" w:line="276" w:lineRule="auto"/>
    </w:pPr>
    <w:rPr>
      <w:color w:val="000000"/>
      <w:u w:color="000000"/>
    </w:rPr>
  </w:style>
  <w:style w:type="paragraph" w:styleId="a3">
    <w:name w:val="List Paragraph"/>
    <w:basedOn w:val="a"/>
    <w:uiPriority w:val="34"/>
    <w:qFormat/>
    <w:rsid w:val="00362815"/>
    <w:pPr>
      <w:spacing w:after="200" w:line="276" w:lineRule="auto"/>
      <w:ind w:left="720" w:firstLine="0"/>
      <w:contextualSpacing/>
      <w:jc w:val="left"/>
    </w:pPr>
    <w:rPr>
      <w:rFonts w:ascii="Calibri" w:hAnsi="Calibri"/>
      <w:sz w:val="22"/>
      <w:szCs w:val="22"/>
      <w:lang w:val="ru-RU"/>
    </w:rPr>
  </w:style>
  <w:style w:type="paragraph" w:customStyle="1" w:styleId="zag1">
    <w:name w:val="zag1"/>
    <w:basedOn w:val="1"/>
    <w:autoRedefine/>
    <w:rsid w:val="006D7133"/>
    <w:pPr>
      <w:spacing w:before="0"/>
      <w:ind w:firstLine="0"/>
      <w:jc w:val="center"/>
    </w:pPr>
    <w:rPr>
      <w:rFonts w:ascii="Times New Roman" w:hAnsi="Times New Roman"/>
      <w:bCs w:val="0"/>
      <w:color w:val="000000"/>
      <w:spacing w:val="-1"/>
      <w:lang w:eastAsia="ru-RU"/>
    </w:rPr>
  </w:style>
  <w:style w:type="paragraph" w:styleId="a4">
    <w:name w:val="Body Text Indent"/>
    <w:basedOn w:val="a"/>
    <w:link w:val="a5"/>
    <w:uiPriority w:val="99"/>
    <w:rsid w:val="00362815"/>
    <w:pPr>
      <w:spacing w:line="240" w:lineRule="auto"/>
      <w:ind w:firstLine="720"/>
    </w:pPr>
    <w:rPr>
      <w:szCs w:val="20"/>
      <w:lang w:val="ru-RU" w:eastAsia="ru-RU"/>
    </w:rPr>
  </w:style>
  <w:style w:type="character" w:customStyle="1" w:styleId="a5">
    <w:name w:val="Основной текст с отступом Знак"/>
    <w:basedOn w:val="a0"/>
    <w:link w:val="a4"/>
    <w:uiPriority w:val="99"/>
    <w:locked/>
    <w:rsid w:val="00362815"/>
    <w:rPr>
      <w:rFonts w:ascii="Times New Roman" w:hAnsi="Times New Roman" w:cs="Times New Roman"/>
      <w:sz w:val="20"/>
      <w:szCs w:val="20"/>
      <w:lang w:val="ru-RU" w:eastAsia="ru-RU"/>
    </w:rPr>
  </w:style>
  <w:style w:type="character" w:customStyle="1" w:styleId="hps">
    <w:name w:val="hps"/>
    <w:basedOn w:val="a0"/>
    <w:rsid w:val="00362815"/>
    <w:rPr>
      <w:rFonts w:cs="Times New Roman"/>
    </w:rPr>
  </w:style>
  <w:style w:type="character" w:customStyle="1" w:styleId="apple-converted-space">
    <w:name w:val="apple-converted-space"/>
    <w:basedOn w:val="a0"/>
    <w:rsid w:val="00362815"/>
    <w:rPr>
      <w:rFonts w:cs="Times New Roman"/>
    </w:rPr>
  </w:style>
  <w:style w:type="character" w:customStyle="1" w:styleId="rvts12">
    <w:name w:val="rvts12"/>
    <w:basedOn w:val="a0"/>
    <w:rsid w:val="00362815"/>
    <w:rPr>
      <w:rFonts w:cs="Times New Roman"/>
    </w:rPr>
  </w:style>
  <w:style w:type="character" w:customStyle="1" w:styleId="rvts13">
    <w:name w:val="rvts13"/>
    <w:basedOn w:val="a0"/>
    <w:rsid w:val="00362815"/>
    <w:rPr>
      <w:rFonts w:cs="Times New Roman"/>
    </w:rPr>
  </w:style>
  <w:style w:type="character" w:customStyle="1" w:styleId="rvts8">
    <w:name w:val="rvts8"/>
    <w:basedOn w:val="a0"/>
    <w:rsid w:val="00362815"/>
    <w:rPr>
      <w:rFonts w:cs="Times New Roman"/>
    </w:rPr>
  </w:style>
  <w:style w:type="paragraph" w:styleId="a6">
    <w:name w:val="No Spacing"/>
    <w:link w:val="a7"/>
    <w:uiPriority w:val="1"/>
    <w:qFormat/>
    <w:rsid w:val="00362815"/>
    <w:rPr>
      <w:rFonts w:cs="Times New Roman"/>
      <w:lang w:eastAsia="en-US"/>
    </w:rPr>
  </w:style>
  <w:style w:type="character" w:customStyle="1" w:styleId="a7">
    <w:name w:val="Без интервала Знак"/>
    <w:link w:val="a6"/>
    <w:uiPriority w:val="1"/>
    <w:locked/>
    <w:rsid w:val="00362815"/>
    <w:rPr>
      <w:sz w:val="22"/>
      <w:lang w:val="ru-RU" w:eastAsia="en-US"/>
    </w:rPr>
  </w:style>
  <w:style w:type="character" w:customStyle="1" w:styleId="31">
    <w:name w:val="Основной текст Знак3"/>
    <w:basedOn w:val="a0"/>
    <w:uiPriority w:val="99"/>
    <w:semiHidden/>
    <w:rPr>
      <w:rFonts w:ascii="Times New Roman" w:hAnsi="Times New Roman" w:cs="Times New Roman"/>
      <w:sz w:val="28"/>
      <w:szCs w:val="28"/>
      <w:lang w:val="uk-UA" w:eastAsia="en-US"/>
    </w:rPr>
  </w:style>
  <w:style w:type="paragraph" w:styleId="a8">
    <w:name w:val="Body Text"/>
    <w:basedOn w:val="a"/>
    <w:link w:val="a9"/>
    <w:uiPriority w:val="99"/>
    <w:rsid w:val="00362815"/>
    <w:pPr>
      <w:shd w:val="clear" w:color="auto" w:fill="FFFFFF"/>
      <w:spacing w:line="317" w:lineRule="exact"/>
      <w:ind w:firstLine="0"/>
      <w:jc w:val="center"/>
    </w:pPr>
  </w:style>
  <w:style w:type="character" w:customStyle="1" w:styleId="a9">
    <w:name w:val="Основной текст Знак"/>
    <w:basedOn w:val="a0"/>
    <w:link w:val="a8"/>
    <w:uiPriority w:val="99"/>
    <w:semiHidden/>
    <w:locked/>
    <w:rPr>
      <w:rFonts w:ascii="Times New Roman" w:hAnsi="Times New Roman" w:cs="Times New Roman"/>
      <w:sz w:val="28"/>
      <w:szCs w:val="28"/>
      <w:lang w:val="uk-UA" w:eastAsia="en-US"/>
    </w:rPr>
  </w:style>
  <w:style w:type="character" w:customStyle="1" w:styleId="BodyTextChar1">
    <w:name w:val="Body Text Char1"/>
    <w:basedOn w:val="a0"/>
    <w:uiPriority w:val="99"/>
    <w:semiHidden/>
    <w:locked/>
    <w:rsid w:val="00EB49A8"/>
    <w:rPr>
      <w:rFonts w:ascii="Times New Roman" w:hAnsi="Times New Roman" w:cs="Times New Roman"/>
      <w:sz w:val="28"/>
      <w:szCs w:val="28"/>
      <w:lang w:val="uk-UA" w:eastAsia="en-US"/>
    </w:rPr>
  </w:style>
  <w:style w:type="character" w:customStyle="1" w:styleId="21">
    <w:name w:val="Основной текст Знак2"/>
    <w:basedOn w:val="a0"/>
    <w:uiPriority w:val="99"/>
    <w:rsid w:val="00362815"/>
    <w:rPr>
      <w:rFonts w:ascii="Times New Roman" w:hAnsi="Times New Roman" w:cs="Times New Roman"/>
      <w:sz w:val="28"/>
      <w:szCs w:val="28"/>
    </w:rPr>
  </w:style>
  <w:style w:type="paragraph" w:styleId="aa">
    <w:name w:val="header"/>
    <w:basedOn w:val="a"/>
    <w:link w:val="ab"/>
    <w:uiPriority w:val="99"/>
    <w:rsid w:val="00362815"/>
    <w:pPr>
      <w:tabs>
        <w:tab w:val="center" w:pos="4819"/>
        <w:tab w:val="right" w:pos="9639"/>
      </w:tabs>
      <w:spacing w:line="240" w:lineRule="auto"/>
      <w:ind w:firstLine="0"/>
      <w:jc w:val="left"/>
    </w:pPr>
    <w:rPr>
      <w:rFonts w:ascii="Calibri" w:hAnsi="Calibri"/>
      <w:sz w:val="22"/>
      <w:szCs w:val="22"/>
      <w:lang w:val="ru-RU"/>
    </w:rPr>
  </w:style>
  <w:style w:type="character" w:customStyle="1" w:styleId="ab">
    <w:name w:val="Верхний колонтитул Знак"/>
    <w:basedOn w:val="a0"/>
    <w:link w:val="aa"/>
    <w:uiPriority w:val="99"/>
    <w:locked/>
    <w:rsid w:val="00362815"/>
    <w:rPr>
      <w:rFonts w:cs="Times New Roman"/>
      <w:lang w:val="ru-RU" w:eastAsia="x-none"/>
    </w:rPr>
  </w:style>
  <w:style w:type="paragraph" w:styleId="ac">
    <w:name w:val="footer"/>
    <w:basedOn w:val="a"/>
    <w:link w:val="ad"/>
    <w:uiPriority w:val="99"/>
    <w:rsid w:val="00362815"/>
    <w:pPr>
      <w:tabs>
        <w:tab w:val="center" w:pos="4819"/>
        <w:tab w:val="right" w:pos="9639"/>
      </w:tabs>
      <w:spacing w:line="240" w:lineRule="auto"/>
      <w:ind w:firstLine="0"/>
      <w:jc w:val="left"/>
    </w:pPr>
    <w:rPr>
      <w:rFonts w:ascii="Calibri" w:hAnsi="Calibri"/>
      <w:sz w:val="22"/>
      <w:szCs w:val="22"/>
      <w:lang w:val="ru-RU"/>
    </w:rPr>
  </w:style>
  <w:style w:type="character" w:customStyle="1" w:styleId="ad">
    <w:name w:val="Нижний колонтитул Знак"/>
    <w:basedOn w:val="a0"/>
    <w:link w:val="ac"/>
    <w:uiPriority w:val="99"/>
    <w:locked/>
    <w:rsid w:val="00362815"/>
    <w:rPr>
      <w:rFonts w:cs="Times New Roman"/>
      <w:lang w:val="ru-RU" w:eastAsia="x-none"/>
    </w:rPr>
  </w:style>
  <w:style w:type="character" w:customStyle="1" w:styleId="articletitle">
    <w:name w:val="articletitle"/>
    <w:rsid w:val="00362815"/>
  </w:style>
  <w:style w:type="paragraph" w:customStyle="1" w:styleId="32">
    <w:name w:val="Абзац списка3"/>
    <w:basedOn w:val="a"/>
    <w:uiPriority w:val="99"/>
    <w:rsid w:val="00362815"/>
    <w:pPr>
      <w:widowControl w:val="0"/>
      <w:ind w:left="720" w:firstLine="720"/>
    </w:pPr>
    <w:rPr>
      <w:rFonts w:ascii="Calibri" w:hAnsi="Calibri" w:cs="Calibri"/>
      <w:lang w:val="ru-RU" w:eastAsia="ru-RU"/>
    </w:rPr>
  </w:style>
  <w:style w:type="character" w:customStyle="1" w:styleId="element-citation">
    <w:name w:val="element-citation"/>
    <w:basedOn w:val="a0"/>
    <w:rsid w:val="00362815"/>
    <w:rPr>
      <w:rFonts w:cs="Times New Roman"/>
    </w:rPr>
  </w:style>
  <w:style w:type="character" w:customStyle="1" w:styleId="ref-journal">
    <w:name w:val="ref-journal"/>
    <w:basedOn w:val="a0"/>
    <w:rsid w:val="00362815"/>
    <w:rPr>
      <w:rFonts w:cs="Times New Roman"/>
    </w:rPr>
  </w:style>
  <w:style w:type="character" w:styleId="ae">
    <w:name w:val="Emphasis"/>
    <w:basedOn w:val="a0"/>
    <w:uiPriority w:val="20"/>
    <w:qFormat/>
    <w:rsid w:val="00362815"/>
    <w:rPr>
      <w:rFonts w:cs="Times New Roman"/>
      <w:i/>
      <w:iCs/>
    </w:rPr>
  </w:style>
  <w:style w:type="character" w:customStyle="1" w:styleId="ref-vol">
    <w:name w:val="ref-vol"/>
    <w:basedOn w:val="a0"/>
    <w:rsid w:val="00362815"/>
    <w:rPr>
      <w:rFonts w:cs="Times New Roman"/>
    </w:rPr>
  </w:style>
  <w:style w:type="character" w:customStyle="1" w:styleId="nowrap">
    <w:name w:val="nowrap"/>
    <w:basedOn w:val="a0"/>
    <w:rsid w:val="00362815"/>
    <w:rPr>
      <w:rFonts w:cs="Times New Roman"/>
    </w:rPr>
  </w:style>
  <w:style w:type="character" w:styleId="af">
    <w:name w:val="Hyperlink"/>
    <w:basedOn w:val="a0"/>
    <w:uiPriority w:val="99"/>
    <w:rsid w:val="00362815"/>
    <w:rPr>
      <w:rFonts w:cs="Times New Roman"/>
      <w:color w:val="0000FF"/>
      <w:u w:val="single"/>
    </w:rPr>
  </w:style>
  <w:style w:type="character" w:customStyle="1" w:styleId="notranslate">
    <w:name w:val="notranslate"/>
    <w:basedOn w:val="a0"/>
    <w:rsid w:val="00362815"/>
    <w:rPr>
      <w:rFonts w:cs="Times New Roman"/>
    </w:rPr>
  </w:style>
  <w:style w:type="paragraph" w:customStyle="1" w:styleId="12">
    <w:name w:val="Абзац списка1"/>
    <w:basedOn w:val="a"/>
    <w:rsid w:val="00362815"/>
    <w:pPr>
      <w:suppressAutoHyphens/>
      <w:spacing w:after="200" w:line="276" w:lineRule="auto"/>
      <w:ind w:left="720" w:firstLine="0"/>
      <w:contextualSpacing/>
      <w:jc w:val="left"/>
    </w:pPr>
    <w:rPr>
      <w:rFonts w:ascii="Calibri" w:hAnsi="Calibri" w:cs="Calibri"/>
      <w:sz w:val="22"/>
      <w:szCs w:val="22"/>
      <w:lang w:val="ru-RU" w:eastAsia="zh-CN"/>
    </w:rPr>
  </w:style>
  <w:style w:type="character" w:styleId="HTML">
    <w:name w:val="HTML Cite"/>
    <w:basedOn w:val="a0"/>
    <w:uiPriority w:val="99"/>
    <w:rsid w:val="00362815"/>
    <w:rPr>
      <w:rFonts w:cs="Times New Roman"/>
      <w:i/>
    </w:rPr>
  </w:style>
  <w:style w:type="character" w:customStyle="1" w:styleId="occurrenceoccurrencepid">
    <w:name w:val="occurrence occurrencepid"/>
    <w:basedOn w:val="a0"/>
    <w:rsid w:val="00362815"/>
    <w:rPr>
      <w:rFonts w:cs="Times New Roman"/>
    </w:rPr>
  </w:style>
  <w:style w:type="character" w:customStyle="1" w:styleId="11pt">
    <w:name w:val="Основной текст + 11 pt"/>
    <w:rsid w:val="001324A2"/>
    <w:rPr>
      <w:rFonts w:ascii="Times New Roman" w:hAnsi="Times New Roman"/>
      <w:i/>
      <w:spacing w:val="10"/>
      <w:sz w:val="22"/>
      <w:u w:val="none"/>
    </w:rPr>
  </w:style>
  <w:style w:type="character" w:customStyle="1" w:styleId="af0">
    <w:name w:val="Основной текст + Курсив"/>
    <w:aliases w:val="Интервал 0 pt3,Заголовок №2 + Курсив"/>
    <w:rsid w:val="001324A2"/>
    <w:rPr>
      <w:rFonts w:ascii="Times New Roman" w:hAnsi="Times New Roman"/>
      <w:i/>
      <w:spacing w:val="-10"/>
      <w:sz w:val="29"/>
      <w:shd w:val="clear" w:color="auto" w:fill="FFFFFF"/>
      <w:lang w:val="en-US" w:eastAsia="en-US"/>
    </w:rPr>
  </w:style>
  <w:style w:type="character" w:customStyle="1" w:styleId="0pt">
    <w:name w:val="Основной текст + Интервал 0 pt"/>
    <w:rsid w:val="001324A2"/>
    <w:rPr>
      <w:rFonts w:ascii="Times New Roman" w:hAnsi="Times New Roman"/>
      <w:spacing w:val="-10"/>
      <w:sz w:val="29"/>
      <w:shd w:val="clear" w:color="auto" w:fill="FFFFFF"/>
      <w:lang w:val="uk-UA" w:eastAsia="uk-UA"/>
    </w:rPr>
  </w:style>
  <w:style w:type="character" w:customStyle="1" w:styleId="af1">
    <w:name w:val="Основной текст + Полужирный"/>
    <w:rsid w:val="001324A2"/>
    <w:rPr>
      <w:rFonts w:ascii="Times New Roman" w:hAnsi="Times New Roman"/>
      <w:b/>
      <w:sz w:val="29"/>
      <w:shd w:val="clear" w:color="auto" w:fill="FFFFFF"/>
      <w:lang w:val="uk-UA" w:eastAsia="uk-UA"/>
    </w:rPr>
  </w:style>
  <w:style w:type="character" w:customStyle="1" w:styleId="14pt">
    <w:name w:val="Основной текст + 14 pt"/>
    <w:rsid w:val="001324A2"/>
    <w:rPr>
      <w:rFonts w:ascii="Times New Roman" w:hAnsi="Times New Roman"/>
      <w:sz w:val="28"/>
      <w:shd w:val="clear" w:color="auto" w:fill="FFFFFF"/>
      <w:lang w:val="uk-UA" w:eastAsia="uk-UA"/>
    </w:rPr>
  </w:style>
  <w:style w:type="character" w:customStyle="1" w:styleId="1pt">
    <w:name w:val="Основной текст + Интервал 1 pt"/>
    <w:rsid w:val="001324A2"/>
    <w:rPr>
      <w:rFonts w:ascii="Times New Roman" w:hAnsi="Times New Roman"/>
      <w:spacing w:val="30"/>
      <w:sz w:val="29"/>
      <w:shd w:val="clear" w:color="auto" w:fill="FFFFFF"/>
      <w:lang w:val="uk-UA" w:eastAsia="uk-UA"/>
    </w:rPr>
  </w:style>
  <w:style w:type="character" w:customStyle="1" w:styleId="13pt1">
    <w:name w:val="Основной текст + 13 pt1"/>
    <w:aliases w:val="Полужирный2,Основной текст + 15,5 pt2,Интервал 0 pt4,Основной текст (4) + 13,5 pt6"/>
    <w:rsid w:val="001324A2"/>
    <w:rPr>
      <w:rFonts w:ascii="Times New Roman" w:hAnsi="Times New Roman"/>
      <w:b/>
      <w:sz w:val="26"/>
      <w:shd w:val="clear" w:color="auto" w:fill="FFFFFF"/>
      <w:lang w:val="en-US" w:eastAsia="en-US"/>
    </w:rPr>
  </w:style>
  <w:style w:type="paragraph" w:customStyle="1" w:styleId="Style0">
    <w:name w:val="Style0"/>
    <w:rsid w:val="001324A2"/>
    <w:rPr>
      <w:rFonts w:ascii="Arial" w:hAnsi="Arial" w:cs="Times New Roman"/>
      <w:sz w:val="24"/>
      <w:szCs w:val="20"/>
    </w:rPr>
  </w:style>
  <w:style w:type="paragraph" w:customStyle="1" w:styleId="13">
    <w:name w:val="Без интервала1"/>
    <w:uiPriority w:val="99"/>
    <w:rsid w:val="001324A2"/>
    <w:rPr>
      <w:rFonts w:ascii="Times New Roman" w:hAnsi="Times New Roman" w:cs="Times New Roman"/>
      <w:sz w:val="20"/>
      <w:szCs w:val="20"/>
    </w:rPr>
  </w:style>
  <w:style w:type="character" w:customStyle="1" w:styleId="WW8Num12z0">
    <w:name w:val="WW8Num12z0"/>
    <w:rsid w:val="001324A2"/>
    <w:rPr>
      <w:rFonts w:ascii="Symbol" w:hAnsi="Symbol"/>
      <w:sz w:val="20"/>
    </w:rPr>
  </w:style>
  <w:style w:type="character" w:customStyle="1" w:styleId="af2">
    <w:name w:val="Основной текст_"/>
    <w:link w:val="5"/>
    <w:uiPriority w:val="99"/>
    <w:locked/>
    <w:rsid w:val="001324A2"/>
    <w:rPr>
      <w:sz w:val="27"/>
      <w:shd w:val="clear" w:color="auto" w:fill="FFFFFF"/>
    </w:rPr>
  </w:style>
  <w:style w:type="paragraph" w:customStyle="1" w:styleId="5">
    <w:name w:val="Основной текст5"/>
    <w:basedOn w:val="a"/>
    <w:link w:val="af2"/>
    <w:uiPriority w:val="99"/>
    <w:rsid w:val="001324A2"/>
    <w:pPr>
      <w:shd w:val="clear" w:color="auto" w:fill="FFFFFF"/>
      <w:spacing w:before="300" w:after="60" w:line="240" w:lineRule="atLeast"/>
      <w:ind w:hanging="360"/>
      <w:jc w:val="center"/>
    </w:pPr>
    <w:rPr>
      <w:rFonts w:ascii="Calibri" w:hAnsi="Calibri"/>
      <w:sz w:val="27"/>
      <w:szCs w:val="20"/>
      <w:lang w:val="ru-RU" w:eastAsia="ja-JP"/>
    </w:rPr>
  </w:style>
  <w:style w:type="character" w:customStyle="1" w:styleId="af3">
    <w:name w:val="Подпись к таблице"/>
    <w:rsid w:val="001324A2"/>
    <w:rPr>
      <w:rFonts w:ascii="Times New Roman" w:hAnsi="Times New Roman"/>
      <w:spacing w:val="0"/>
      <w:sz w:val="25"/>
    </w:rPr>
  </w:style>
  <w:style w:type="character" w:customStyle="1" w:styleId="50">
    <w:name w:val="Основной текст (5)_"/>
    <w:link w:val="51"/>
    <w:locked/>
    <w:rsid w:val="001324A2"/>
    <w:rPr>
      <w:sz w:val="28"/>
      <w:shd w:val="clear" w:color="auto" w:fill="FFFFFF"/>
    </w:rPr>
  </w:style>
  <w:style w:type="paragraph" w:customStyle="1" w:styleId="51">
    <w:name w:val="Основной текст (5)"/>
    <w:basedOn w:val="a"/>
    <w:link w:val="50"/>
    <w:rsid w:val="001324A2"/>
    <w:pPr>
      <w:shd w:val="clear" w:color="auto" w:fill="FFFFFF"/>
      <w:spacing w:line="240" w:lineRule="atLeast"/>
      <w:ind w:firstLine="0"/>
      <w:jc w:val="left"/>
    </w:pPr>
    <w:rPr>
      <w:rFonts w:ascii="Calibri" w:hAnsi="Calibri"/>
      <w:szCs w:val="20"/>
      <w:lang w:val="ru-RU" w:eastAsia="ja-JP"/>
    </w:rPr>
  </w:style>
  <w:style w:type="character" w:customStyle="1" w:styleId="41">
    <w:name w:val="Основной текст (4)_"/>
    <w:link w:val="42"/>
    <w:locked/>
    <w:rsid w:val="001324A2"/>
    <w:rPr>
      <w:sz w:val="9"/>
      <w:shd w:val="clear" w:color="auto" w:fill="FFFFFF"/>
    </w:rPr>
  </w:style>
  <w:style w:type="paragraph" w:customStyle="1" w:styleId="42">
    <w:name w:val="Основной текст (4)"/>
    <w:basedOn w:val="a"/>
    <w:link w:val="41"/>
    <w:rsid w:val="001324A2"/>
    <w:pPr>
      <w:shd w:val="clear" w:color="auto" w:fill="FFFFFF"/>
      <w:spacing w:line="240" w:lineRule="atLeast"/>
      <w:ind w:firstLine="0"/>
    </w:pPr>
    <w:rPr>
      <w:rFonts w:ascii="Calibri" w:hAnsi="Calibri"/>
      <w:sz w:val="9"/>
      <w:szCs w:val="20"/>
      <w:lang w:val="ru-RU" w:eastAsia="ja-JP"/>
    </w:rPr>
  </w:style>
  <w:style w:type="character" w:customStyle="1" w:styleId="6">
    <w:name w:val="Основной текст (6)_"/>
    <w:link w:val="60"/>
    <w:locked/>
    <w:rsid w:val="001324A2"/>
    <w:rPr>
      <w:sz w:val="9"/>
      <w:shd w:val="clear" w:color="auto" w:fill="FFFFFF"/>
    </w:rPr>
  </w:style>
  <w:style w:type="paragraph" w:customStyle="1" w:styleId="60">
    <w:name w:val="Основной текст (6)"/>
    <w:basedOn w:val="a"/>
    <w:link w:val="6"/>
    <w:rsid w:val="001324A2"/>
    <w:pPr>
      <w:shd w:val="clear" w:color="auto" w:fill="FFFFFF"/>
      <w:spacing w:line="240" w:lineRule="atLeast"/>
      <w:ind w:firstLine="0"/>
      <w:jc w:val="left"/>
    </w:pPr>
    <w:rPr>
      <w:rFonts w:ascii="Calibri" w:hAnsi="Calibri"/>
      <w:sz w:val="9"/>
      <w:szCs w:val="20"/>
      <w:lang w:val="ru-RU" w:eastAsia="ja-JP"/>
    </w:rPr>
  </w:style>
  <w:style w:type="paragraph" w:customStyle="1" w:styleId="af4">
    <w:name w:val="Дисс Текст"/>
    <w:basedOn w:val="a"/>
    <w:uiPriority w:val="99"/>
    <w:rsid w:val="001324A2"/>
    <w:rPr>
      <w:rFonts w:ascii="Calibri" w:hAnsi="Calibri" w:cs="Calibri"/>
      <w:lang w:val="ru-RU" w:eastAsia="ru-RU"/>
    </w:rPr>
  </w:style>
  <w:style w:type="paragraph" w:styleId="af5">
    <w:name w:val="Normal (Web)"/>
    <w:basedOn w:val="a"/>
    <w:uiPriority w:val="99"/>
    <w:rsid w:val="001324A2"/>
    <w:pPr>
      <w:spacing w:before="100" w:beforeAutospacing="1" w:after="100" w:afterAutospacing="1" w:line="240" w:lineRule="auto"/>
      <w:ind w:firstLine="0"/>
      <w:jc w:val="left"/>
    </w:pPr>
    <w:rPr>
      <w:sz w:val="24"/>
      <w:szCs w:val="24"/>
      <w:lang w:eastAsia="uk-UA"/>
    </w:rPr>
  </w:style>
  <w:style w:type="paragraph" w:customStyle="1" w:styleId="atext">
    <w:name w:val="a_text"/>
    <w:basedOn w:val="a"/>
    <w:link w:val="atext0"/>
    <w:rsid w:val="00160069"/>
    <w:pPr>
      <w:ind w:firstLine="454"/>
    </w:pPr>
    <w:rPr>
      <w:szCs w:val="20"/>
      <w:lang w:val="ru-RU" w:eastAsia="ru-RU"/>
    </w:rPr>
  </w:style>
  <w:style w:type="character" w:customStyle="1" w:styleId="atext0">
    <w:name w:val="a_text Знак"/>
    <w:link w:val="atext"/>
    <w:locked/>
    <w:rsid w:val="00160069"/>
    <w:rPr>
      <w:rFonts w:ascii="Times New Roman" w:hAnsi="Times New Roman"/>
      <w:sz w:val="20"/>
    </w:rPr>
  </w:style>
  <w:style w:type="paragraph" w:customStyle="1" w:styleId="tablname">
    <w:name w:val="tabl_name"/>
    <w:basedOn w:val="a"/>
    <w:next w:val="atext"/>
    <w:rsid w:val="001324A2"/>
    <w:pPr>
      <w:spacing w:after="60" w:line="240" w:lineRule="auto"/>
      <w:ind w:firstLine="0"/>
      <w:jc w:val="center"/>
    </w:pPr>
    <w:rPr>
      <w:b/>
      <w:bCs/>
      <w:lang w:val="ru-RU" w:eastAsia="ru-RU"/>
    </w:rPr>
  </w:style>
  <w:style w:type="paragraph" w:customStyle="1" w:styleId="tabltext">
    <w:name w:val="tabl_text"/>
    <w:basedOn w:val="a"/>
    <w:rsid w:val="00A725E9"/>
    <w:pPr>
      <w:spacing w:line="288" w:lineRule="auto"/>
      <w:ind w:firstLine="0"/>
      <w:jc w:val="left"/>
    </w:pPr>
    <w:rPr>
      <w:szCs w:val="24"/>
      <w:lang w:val="ru-RU" w:eastAsia="ru-RU"/>
    </w:rPr>
  </w:style>
  <w:style w:type="character" w:customStyle="1" w:styleId="medcalcfontref">
    <w:name w:val="medcalcfontref"/>
    <w:basedOn w:val="a0"/>
    <w:rsid w:val="001324A2"/>
    <w:rPr>
      <w:rFonts w:cs="Times New Roman"/>
    </w:rPr>
  </w:style>
  <w:style w:type="character" w:customStyle="1" w:styleId="apple-style-span">
    <w:name w:val="apple-style-span"/>
    <w:uiPriority w:val="99"/>
    <w:rsid w:val="001324A2"/>
    <w:rPr>
      <w:rFonts w:ascii="Times New Roman" w:hAnsi="Times New Roman"/>
    </w:rPr>
  </w:style>
  <w:style w:type="paragraph" w:customStyle="1" w:styleId="Default">
    <w:name w:val="Default"/>
    <w:uiPriority w:val="99"/>
    <w:rsid w:val="001324A2"/>
    <w:pPr>
      <w:autoSpaceDE w:val="0"/>
      <w:autoSpaceDN w:val="0"/>
      <w:adjustRightInd w:val="0"/>
    </w:pPr>
    <w:rPr>
      <w:rFonts w:ascii="Times New Roman" w:hAnsi="Times New Roman" w:cs="Times New Roman"/>
      <w:color w:val="000000"/>
      <w:sz w:val="24"/>
      <w:szCs w:val="24"/>
      <w:lang w:val="uk-UA" w:eastAsia="en-US"/>
    </w:rPr>
  </w:style>
  <w:style w:type="table" w:styleId="af6">
    <w:name w:val="Table Grid"/>
    <w:basedOn w:val="a1"/>
    <w:uiPriority w:val="59"/>
    <w:rsid w:val="001324A2"/>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g2">
    <w:name w:val="zag2"/>
    <w:basedOn w:val="3"/>
    <w:next w:val="atext"/>
    <w:rsid w:val="004A552E"/>
    <w:pPr>
      <w:spacing w:before="600" w:after="240" w:line="240" w:lineRule="auto"/>
      <w:ind w:firstLine="0"/>
    </w:pPr>
    <w:rPr>
      <w:rFonts w:ascii="Times New Roman" w:hAnsi="Times New Roman"/>
      <w:color w:val="auto"/>
    </w:rPr>
  </w:style>
  <w:style w:type="paragraph" w:styleId="af7">
    <w:name w:val="Balloon Text"/>
    <w:basedOn w:val="a"/>
    <w:link w:val="af8"/>
    <w:uiPriority w:val="99"/>
    <w:rsid w:val="00217804"/>
    <w:pPr>
      <w:spacing w:line="240" w:lineRule="auto"/>
    </w:pPr>
    <w:rPr>
      <w:rFonts w:ascii="Tahoma" w:hAnsi="Tahoma" w:cs="Tahoma"/>
      <w:sz w:val="16"/>
      <w:szCs w:val="16"/>
    </w:rPr>
  </w:style>
  <w:style w:type="character" w:customStyle="1" w:styleId="af8">
    <w:name w:val="Текст выноски Знак"/>
    <w:basedOn w:val="a0"/>
    <w:link w:val="af7"/>
    <w:uiPriority w:val="99"/>
    <w:locked/>
    <w:rsid w:val="00217804"/>
    <w:rPr>
      <w:rFonts w:ascii="Tahoma" w:hAnsi="Tahoma" w:cs="Tahoma"/>
      <w:sz w:val="16"/>
      <w:szCs w:val="16"/>
    </w:rPr>
  </w:style>
  <w:style w:type="paragraph" w:customStyle="1" w:styleId="details">
    <w:name w:val="details"/>
    <w:basedOn w:val="a"/>
    <w:rsid w:val="00F86CE0"/>
    <w:pPr>
      <w:spacing w:before="100" w:beforeAutospacing="1" w:after="100" w:afterAutospacing="1" w:line="240" w:lineRule="auto"/>
      <w:ind w:firstLine="0"/>
      <w:jc w:val="left"/>
    </w:pPr>
    <w:rPr>
      <w:sz w:val="24"/>
      <w:szCs w:val="24"/>
      <w:lang w:eastAsia="uk-UA"/>
    </w:rPr>
  </w:style>
  <w:style w:type="character" w:customStyle="1" w:styleId="jrnl">
    <w:name w:val="jrnl"/>
    <w:basedOn w:val="a0"/>
    <w:rsid w:val="00F86CE0"/>
    <w:rPr>
      <w:rFonts w:cs="Times New Roman"/>
    </w:rPr>
  </w:style>
  <w:style w:type="character" w:customStyle="1" w:styleId="120">
    <w:name w:val="Схема документа Знак12"/>
    <w:basedOn w:val="a0"/>
    <w:uiPriority w:val="99"/>
    <w:semiHidden/>
    <w:rPr>
      <w:rFonts w:ascii="Tahoma" w:hAnsi="Tahoma" w:cs="Tahoma"/>
      <w:sz w:val="16"/>
      <w:szCs w:val="16"/>
      <w:lang w:val="uk-UA" w:eastAsia="en-US"/>
    </w:rPr>
  </w:style>
  <w:style w:type="paragraph" w:styleId="af9">
    <w:name w:val="Document Map"/>
    <w:basedOn w:val="a"/>
    <w:link w:val="afa"/>
    <w:uiPriority w:val="99"/>
    <w:rsid w:val="00FB3792"/>
    <w:pPr>
      <w:shd w:val="clear" w:color="auto" w:fill="000080"/>
      <w:spacing w:line="240" w:lineRule="auto"/>
      <w:ind w:firstLine="0"/>
      <w:jc w:val="left"/>
    </w:pPr>
    <w:rPr>
      <w:rFonts w:ascii="Tahoma" w:hAnsi="Tahoma"/>
      <w:szCs w:val="22"/>
    </w:rPr>
  </w:style>
  <w:style w:type="character" w:customStyle="1" w:styleId="afa">
    <w:name w:val="Схема документа Знак"/>
    <w:basedOn w:val="a0"/>
    <w:link w:val="af9"/>
    <w:uiPriority w:val="99"/>
    <w:semiHidden/>
    <w:locked/>
    <w:rPr>
      <w:rFonts w:ascii="Segoe UI" w:hAnsi="Segoe UI" w:cs="Segoe UI"/>
      <w:sz w:val="16"/>
      <w:szCs w:val="16"/>
      <w:lang w:val="uk-UA" w:eastAsia="en-US"/>
    </w:rPr>
  </w:style>
  <w:style w:type="character" w:customStyle="1" w:styleId="14">
    <w:name w:val="Схема документа Знак1"/>
    <w:basedOn w:val="a0"/>
    <w:uiPriority w:val="99"/>
    <w:semiHidden/>
    <w:rPr>
      <w:rFonts w:ascii="Segoe UI" w:hAnsi="Segoe UI" w:cs="Segoe UI"/>
      <w:sz w:val="16"/>
      <w:szCs w:val="16"/>
      <w:lang w:val="uk-UA" w:eastAsia="en-US"/>
    </w:rPr>
  </w:style>
  <w:style w:type="character" w:customStyle="1" w:styleId="DocumentMapChar1">
    <w:name w:val="Document Map Char1"/>
    <w:basedOn w:val="a0"/>
    <w:uiPriority w:val="99"/>
    <w:semiHidden/>
    <w:locked/>
    <w:rsid w:val="00EB49A8"/>
    <w:rPr>
      <w:rFonts w:ascii="Times New Roman" w:hAnsi="Times New Roman" w:cs="Times New Roman"/>
      <w:sz w:val="2"/>
      <w:lang w:val="uk-UA" w:eastAsia="en-US"/>
    </w:rPr>
  </w:style>
  <w:style w:type="character" w:customStyle="1" w:styleId="110">
    <w:name w:val="Схема документа Знак11"/>
    <w:basedOn w:val="a0"/>
    <w:uiPriority w:val="99"/>
    <w:semiHidden/>
    <w:rsid w:val="00FB3792"/>
    <w:rPr>
      <w:rFonts w:ascii="Tahoma" w:hAnsi="Tahoma" w:cs="Tahoma"/>
      <w:sz w:val="16"/>
      <w:szCs w:val="16"/>
    </w:rPr>
  </w:style>
  <w:style w:type="paragraph" w:styleId="22">
    <w:name w:val="Body Text Indent 2"/>
    <w:basedOn w:val="a"/>
    <w:link w:val="23"/>
    <w:uiPriority w:val="99"/>
    <w:rsid w:val="00FB3792"/>
    <w:pPr>
      <w:spacing w:after="120" w:line="480" w:lineRule="auto"/>
      <w:ind w:left="283" w:firstLine="0"/>
      <w:jc w:val="left"/>
    </w:pPr>
    <w:rPr>
      <w:szCs w:val="20"/>
    </w:rPr>
  </w:style>
  <w:style w:type="character" w:customStyle="1" w:styleId="23">
    <w:name w:val="Основной текст с отступом 2 Знак"/>
    <w:basedOn w:val="a0"/>
    <w:link w:val="22"/>
    <w:uiPriority w:val="99"/>
    <w:locked/>
    <w:rsid w:val="00FB3792"/>
    <w:rPr>
      <w:rFonts w:ascii="Times New Roman" w:hAnsi="Times New Roman" w:cs="Times New Roman"/>
      <w:sz w:val="20"/>
      <w:szCs w:val="20"/>
    </w:rPr>
  </w:style>
  <w:style w:type="character" w:customStyle="1" w:styleId="highlight">
    <w:name w:val="highlight"/>
    <w:basedOn w:val="a0"/>
    <w:rsid w:val="00CC08DC"/>
    <w:rPr>
      <w:rFonts w:cs="Times New Roman"/>
    </w:rPr>
  </w:style>
  <w:style w:type="character" w:customStyle="1" w:styleId="search-hl">
    <w:name w:val="search-hl"/>
    <w:basedOn w:val="a0"/>
    <w:rsid w:val="00CC08DC"/>
    <w:rPr>
      <w:rFonts w:cs="Times New Roman"/>
    </w:rPr>
  </w:style>
  <w:style w:type="character" w:customStyle="1" w:styleId="15">
    <w:name w:val="Название1"/>
    <w:basedOn w:val="a0"/>
    <w:rsid w:val="00CC08DC"/>
    <w:rPr>
      <w:rFonts w:cs="Times New Roman"/>
    </w:rPr>
  </w:style>
  <w:style w:type="character" w:customStyle="1" w:styleId="edition">
    <w:name w:val="edition"/>
    <w:basedOn w:val="a0"/>
    <w:rsid w:val="00CC08DC"/>
    <w:rPr>
      <w:rFonts w:cs="Times New Roman"/>
    </w:rPr>
  </w:style>
  <w:style w:type="character" w:customStyle="1" w:styleId="num">
    <w:name w:val="num"/>
    <w:basedOn w:val="a0"/>
    <w:rsid w:val="00CC08DC"/>
    <w:rPr>
      <w:rFonts w:cs="Times New Roman"/>
    </w:rPr>
  </w:style>
  <w:style w:type="paragraph" w:customStyle="1" w:styleId="210">
    <w:name w:val="Основной текст с отступом 21"/>
    <w:basedOn w:val="a"/>
    <w:rsid w:val="00CC08DC"/>
    <w:pPr>
      <w:spacing w:line="240" w:lineRule="auto"/>
      <w:ind w:firstLine="426"/>
    </w:pPr>
    <w:rPr>
      <w:szCs w:val="20"/>
      <w:lang w:val="ru-RU" w:eastAsia="ru-RU"/>
    </w:rPr>
  </w:style>
  <w:style w:type="character" w:customStyle="1" w:styleId="author">
    <w:name w:val="author"/>
    <w:rsid w:val="00CC08DC"/>
  </w:style>
  <w:style w:type="character" w:customStyle="1" w:styleId="journaltitle">
    <w:name w:val="journaltitle"/>
    <w:rsid w:val="00CC08DC"/>
  </w:style>
  <w:style w:type="character" w:customStyle="1" w:styleId="pubyear">
    <w:name w:val="pubyear"/>
    <w:rsid w:val="00CC08DC"/>
  </w:style>
  <w:style w:type="character" w:customStyle="1" w:styleId="vol">
    <w:name w:val="vol"/>
    <w:rsid w:val="00CC08DC"/>
  </w:style>
  <w:style w:type="character" w:customStyle="1" w:styleId="pagefirst">
    <w:name w:val="pagefirst"/>
    <w:rsid w:val="00CC08DC"/>
  </w:style>
  <w:style w:type="character" w:customStyle="1" w:styleId="pagelast">
    <w:name w:val="pagelast"/>
    <w:rsid w:val="00CC08DC"/>
  </w:style>
  <w:style w:type="paragraph" w:customStyle="1" w:styleId="16">
    <w:name w:val="Основной текст1"/>
    <w:basedOn w:val="a"/>
    <w:uiPriority w:val="99"/>
    <w:rsid w:val="00CC08DC"/>
    <w:pPr>
      <w:widowControl w:val="0"/>
      <w:shd w:val="clear" w:color="auto" w:fill="FFFFFF"/>
      <w:spacing w:line="478" w:lineRule="exact"/>
      <w:ind w:firstLine="0"/>
    </w:pPr>
    <w:rPr>
      <w:rFonts w:ascii="Georgia" w:hAnsi="Georgia"/>
      <w:spacing w:val="10"/>
      <w:sz w:val="25"/>
      <w:szCs w:val="20"/>
    </w:rPr>
  </w:style>
  <w:style w:type="character" w:customStyle="1" w:styleId="t-subdued">
    <w:name w:val="t-subdued"/>
    <w:uiPriority w:val="99"/>
    <w:rsid w:val="00CC08DC"/>
  </w:style>
  <w:style w:type="character" w:customStyle="1" w:styleId="authorname">
    <w:name w:val="authorname"/>
    <w:uiPriority w:val="99"/>
    <w:rsid w:val="00CC08DC"/>
  </w:style>
  <w:style w:type="character" w:customStyle="1" w:styleId="article-headermeta-info-data">
    <w:name w:val="article-header__meta-info-data"/>
    <w:basedOn w:val="a0"/>
    <w:rsid w:val="00CC08DC"/>
    <w:rPr>
      <w:rFonts w:cs="Times New Roman"/>
    </w:rPr>
  </w:style>
  <w:style w:type="character" w:customStyle="1" w:styleId="highwire-citation-authors">
    <w:name w:val="highwire-citation-authors"/>
    <w:basedOn w:val="a0"/>
    <w:rsid w:val="00CC08DC"/>
    <w:rPr>
      <w:rFonts w:cs="Times New Roman"/>
    </w:rPr>
  </w:style>
  <w:style w:type="character" w:customStyle="1" w:styleId="nlm-given-names">
    <w:name w:val="nlm-given-names"/>
    <w:basedOn w:val="a0"/>
    <w:rsid w:val="00CC08DC"/>
    <w:rPr>
      <w:rFonts w:cs="Times New Roman"/>
    </w:rPr>
  </w:style>
  <w:style w:type="character" w:customStyle="1" w:styleId="nlm-surname">
    <w:name w:val="nlm-surname"/>
    <w:basedOn w:val="a0"/>
    <w:rsid w:val="00CC08DC"/>
    <w:rPr>
      <w:rFonts w:cs="Times New Roman"/>
    </w:rPr>
  </w:style>
  <w:style w:type="character" w:customStyle="1" w:styleId="highwire-cite-metadata-journal">
    <w:name w:val="highwire-cite-metadata-journal"/>
    <w:basedOn w:val="a0"/>
    <w:rsid w:val="00CC08DC"/>
    <w:rPr>
      <w:rFonts w:cs="Times New Roman"/>
    </w:rPr>
  </w:style>
  <w:style w:type="character" w:customStyle="1" w:styleId="highwire-cite-metadata-date">
    <w:name w:val="highwire-cite-metadata-date"/>
    <w:basedOn w:val="a0"/>
    <w:rsid w:val="00CC08DC"/>
    <w:rPr>
      <w:rFonts w:cs="Times New Roman"/>
    </w:rPr>
  </w:style>
  <w:style w:type="character" w:customStyle="1" w:styleId="highwire-cite-metadata-volume">
    <w:name w:val="highwire-cite-metadata-volume"/>
    <w:basedOn w:val="a0"/>
    <w:rsid w:val="00CC08DC"/>
    <w:rPr>
      <w:rFonts w:cs="Times New Roman"/>
    </w:rPr>
  </w:style>
  <w:style w:type="character" w:customStyle="1" w:styleId="highwire-cite-metadata-pages">
    <w:name w:val="highwire-cite-metadata-pages"/>
    <w:basedOn w:val="a0"/>
    <w:rsid w:val="00CC08DC"/>
    <w:rPr>
      <w:rFonts w:cs="Times New Roman"/>
    </w:rPr>
  </w:style>
  <w:style w:type="character" w:customStyle="1" w:styleId="highwire-cite-metadata-doi">
    <w:name w:val="highwire-cite-metadata-doi"/>
    <w:basedOn w:val="a0"/>
    <w:rsid w:val="00CC08DC"/>
    <w:rPr>
      <w:rFonts w:cs="Times New Roman"/>
    </w:rPr>
  </w:style>
  <w:style w:type="character" w:customStyle="1" w:styleId="label">
    <w:name w:val="label"/>
    <w:basedOn w:val="a0"/>
    <w:rsid w:val="00CC08DC"/>
    <w:rPr>
      <w:rFonts w:cs="Times New Roman"/>
    </w:rPr>
  </w:style>
  <w:style w:type="paragraph" w:customStyle="1" w:styleId="desc">
    <w:name w:val="desc"/>
    <w:basedOn w:val="a"/>
    <w:rsid w:val="00CC08DC"/>
    <w:pPr>
      <w:spacing w:before="100" w:beforeAutospacing="1" w:after="100" w:afterAutospacing="1" w:line="240" w:lineRule="auto"/>
      <w:ind w:firstLine="0"/>
      <w:jc w:val="left"/>
    </w:pPr>
    <w:rPr>
      <w:sz w:val="24"/>
      <w:szCs w:val="24"/>
      <w:lang w:eastAsia="uk-UA"/>
    </w:rPr>
  </w:style>
  <w:style w:type="character" w:customStyle="1" w:styleId="bigtext">
    <w:name w:val="bigtext"/>
    <w:basedOn w:val="a0"/>
    <w:rsid w:val="00CC08DC"/>
    <w:rPr>
      <w:rFonts w:cs="Times New Roman"/>
    </w:rPr>
  </w:style>
  <w:style w:type="paragraph" w:customStyle="1" w:styleId="Pa7">
    <w:name w:val="Pa7"/>
    <w:basedOn w:val="Default"/>
    <w:next w:val="Default"/>
    <w:uiPriority w:val="99"/>
    <w:rsid w:val="00CC08DC"/>
    <w:pPr>
      <w:spacing w:line="281" w:lineRule="atLeast"/>
    </w:pPr>
    <w:rPr>
      <w:rFonts w:ascii="PragmaticaCondC" w:hAnsi="PragmaticaCondC"/>
      <w:color w:val="auto"/>
      <w:lang w:eastAsia="uk-UA"/>
    </w:rPr>
  </w:style>
  <w:style w:type="character" w:customStyle="1" w:styleId="A10">
    <w:name w:val="A1"/>
    <w:uiPriority w:val="99"/>
    <w:rsid w:val="00CC08DC"/>
    <w:rPr>
      <w:color w:val="000000"/>
      <w:sz w:val="18"/>
    </w:rPr>
  </w:style>
  <w:style w:type="character" w:customStyle="1" w:styleId="highwire-citation-author">
    <w:name w:val="highwire-citation-author"/>
    <w:rsid w:val="00CC08DC"/>
  </w:style>
  <w:style w:type="paragraph" w:customStyle="1" w:styleId="24">
    <w:name w:val="Абзац списка2"/>
    <w:basedOn w:val="a"/>
    <w:rsid w:val="00CC08DC"/>
    <w:pPr>
      <w:suppressAutoHyphens/>
      <w:spacing w:after="200" w:line="276" w:lineRule="auto"/>
      <w:ind w:left="720" w:firstLine="0"/>
      <w:contextualSpacing/>
      <w:jc w:val="left"/>
    </w:pPr>
    <w:rPr>
      <w:rFonts w:ascii="Calibri" w:hAnsi="Calibri" w:cs="Calibri"/>
      <w:sz w:val="22"/>
      <w:szCs w:val="22"/>
      <w:lang w:val="ru-RU" w:eastAsia="zh-CN"/>
    </w:rPr>
  </w:style>
  <w:style w:type="paragraph" w:styleId="HTML0">
    <w:name w:val="HTML Preformatted"/>
    <w:basedOn w:val="a"/>
    <w:link w:val="HTML1"/>
    <w:uiPriority w:val="99"/>
    <w:rsid w:val="00B82A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1">
    <w:name w:val="Стандартный HTML Знак"/>
    <w:basedOn w:val="a0"/>
    <w:link w:val="HTML0"/>
    <w:uiPriority w:val="99"/>
    <w:locked/>
    <w:rsid w:val="00B82A8F"/>
    <w:rPr>
      <w:rFonts w:ascii="Courier New" w:hAnsi="Courier New" w:cs="Courier New"/>
      <w:sz w:val="20"/>
      <w:szCs w:val="20"/>
      <w:lang w:val="x-none" w:eastAsia="uk-UA"/>
    </w:rPr>
  </w:style>
  <w:style w:type="character" w:customStyle="1" w:styleId="nlmstring-name">
    <w:name w:val="nlm_string-name"/>
    <w:basedOn w:val="a0"/>
    <w:rsid w:val="00A22B6A"/>
    <w:rPr>
      <w:rFonts w:cs="Times New Roman"/>
    </w:rPr>
  </w:style>
  <w:style w:type="character" w:customStyle="1" w:styleId="nlmgiven-names">
    <w:name w:val="nlm_given-names"/>
    <w:basedOn w:val="a0"/>
    <w:rsid w:val="00A22B6A"/>
    <w:rPr>
      <w:rFonts w:cs="Times New Roman"/>
    </w:rPr>
  </w:style>
  <w:style w:type="character" w:customStyle="1" w:styleId="nlmarticle-title">
    <w:name w:val="nlm_article-title"/>
    <w:basedOn w:val="a0"/>
    <w:rsid w:val="00A22B6A"/>
    <w:rPr>
      <w:rFonts w:cs="Times New Roman"/>
    </w:rPr>
  </w:style>
  <w:style w:type="character" w:customStyle="1" w:styleId="nlmyear">
    <w:name w:val="nlm_year"/>
    <w:basedOn w:val="a0"/>
    <w:rsid w:val="00A22B6A"/>
    <w:rPr>
      <w:rFonts w:cs="Times New Roman"/>
    </w:rPr>
  </w:style>
  <w:style w:type="character" w:customStyle="1" w:styleId="nlmfpage">
    <w:name w:val="nlm_fpage"/>
    <w:basedOn w:val="a0"/>
    <w:rsid w:val="00A22B6A"/>
    <w:rPr>
      <w:rFonts w:cs="Times New Roman"/>
    </w:rPr>
  </w:style>
  <w:style w:type="character" w:customStyle="1" w:styleId="nlmlpage">
    <w:name w:val="nlm_lpage"/>
    <w:basedOn w:val="a0"/>
    <w:rsid w:val="00A22B6A"/>
    <w:rPr>
      <w:rFonts w:cs="Times New Roman"/>
    </w:rPr>
  </w:style>
  <w:style w:type="paragraph" w:customStyle="1" w:styleId="msonormal0">
    <w:name w:val="msonormal"/>
    <w:basedOn w:val="a"/>
    <w:uiPriority w:val="99"/>
    <w:rsid w:val="00A86DAA"/>
    <w:pPr>
      <w:spacing w:before="100" w:beforeAutospacing="1" w:after="100" w:afterAutospacing="1" w:line="240" w:lineRule="auto"/>
      <w:ind w:firstLine="0"/>
      <w:jc w:val="left"/>
    </w:pPr>
    <w:rPr>
      <w:sz w:val="24"/>
      <w:szCs w:val="24"/>
      <w:lang w:eastAsia="uk-UA"/>
    </w:rPr>
  </w:style>
  <w:style w:type="character" w:customStyle="1" w:styleId="7">
    <w:name w:val="Основной текст (7)_"/>
    <w:basedOn w:val="a0"/>
    <w:link w:val="71"/>
    <w:locked/>
    <w:rsid w:val="00A00A86"/>
    <w:rPr>
      <w:rFonts w:ascii="Times New Roman" w:hAnsi="Times New Roman" w:cs="Times New Roman"/>
      <w:sz w:val="21"/>
      <w:szCs w:val="21"/>
      <w:shd w:val="clear" w:color="auto" w:fill="FFFFFF"/>
    </w:rPr>
  </w:style>
  <w:style w:type="paragraph" w:customStyle="1" w:styleId="71">
    <w:name w:val="Основной текст (7)1"/>
    <w:basedOn w:val="a"/>
    <w:link w:val="7"/>
    <w:rsid w:val="00A00A86"/>
    <w:pPr>
      <w:widowControl w:val="0"/>
      <w:shd w:val="clear" w:color="auto" w:fill="FFFFFF"/>
      <w:spacing w:line="240" w:lineRule="atLeast"/>
      <w:ind w:firstLine="0"/>
      <w:jc w:val="left"/>
    </w:pPr>
    <w:rPr>
      <w:sz w:val="21"/>
      <w:szCs w:val="21"/>
    </w:rPr>
  </w:style>
  <w:style w:type="paragraph" w:customStyle="1" w:styleId="Pa11">
    <w:name w:val="Pa11"/>
    <w:basedOn w:val="a"/>
    <w:next w:val="a"/>
    <w:uiPriority w:val="99"/>
    <w:rsid w:val="00A00A86"/>
    <w:pPr>
      <w:autoSpaceDE w:val="0"/>
      <w:autoSpaceDN w:val="0"/>
      <w:adjustRightInd w:val="0"/>
      <w:spacing w:line="221" w:lineRule="atLeast"/>
      <w:ind w:firstLine="0"/>
      <w:jc w:val="left"/>
    </w:pPr>
    <w:rPr>
      <w:rFonts w:ascii="Minion Pro" w:hAnsi="Minion Pro"/>
      <w:sz w:val="24"/>
      <w:szCs w:val="24"/>
    </w:rPr>
  </w:style>
  <w:style w:type="character" w:customStyle="1" w:styleId="ilfuvd">
    <w:name w:val="ilfuvd"/>
    <w:basedOn w:val="a0"/>
    <w:uiPriority w:val="99"/>
    <w:rsid w:val="00B93DBA"/>
    <w:rPr>
      <w:rFonts w:cs="Times New Roman"/>
    </w:rPr>
  </w:style>
  <w:style w:type="paragraph" w:customStyle="1" w:styleId="17">
    <w:name w:val="Знак Знак1 Знак Знак"/>
    <w:basedOn w:val="a"/>
    <w:rsid w:val="001D5CDB"/>
    <w:pPr>
      <w:spacing w:after="160" w:line="240" w:lineRule="exact"/>
      <w:ind w:firstLine="0"/>
      <w:jc w:val="left"/>
    </w:pPr>
    <w:rPr>
      <w:rFonts w:ascii="Verdana" w:hAnsi="Verdana"/>
      <w:sz w:val="20"/>
      <w:szCs w:val="20"/>
      <w:lang w:val="en-US"/>
    </w:rPr>
  </w:style>
  <w:style w:type="paragraph" w:styleId="afb">
    <w:name w:val="Subtitle"/>
    <w:basedOn w:val="a"/>
    <w:next w:val="a"/>
    <w:link w:val="afc"/>
    <w:uiPriority w:val="11"/>
    <w:qFormat/>
    <w:locked/>
    <w:rsid w:val="00705F14"/>
    <w:pPr>
      <w:numPr>
        <w:ilvl w:val="1"/>
      </w:numPr>
      <w:ind w:firstLine="709"/>
    </w:pPr>
    <w:rPr>
      <w:rFonts w:asciiTheme="majorHAnsi" w:eastAsiaTheme="majorEastAsia" w:hAnsiTheme="majorHAnsi"/>
      <w:i/>
      <w:iCs/>
      <w:color w:val="4F81BD" w:themeColor="accent1"/>
      <w:spacing w:val="15"/>
      <w:sz w:val="24"/>
      <w:szCs w:val="24"/>
    </w:rPr>
  </w:style>
  <w:style w:type="character" w:customStyle="1" w:styleId="afc">
    <w:name w:val="Подзаголовок Знак"/>
    <w:basedOn w:val="a0"/>
    <w:link w:val="afb"/>
    <w:uiPriority w:val="11"/>
    <w:locked/>
    <w:rsid w:val="00705F14"/>
    <w:rPr>
      <w:rFonts w:asciiTheme="majorHAnsi" w:eastAsiaTheme="majorEastAsia" w:hAnsiTheme="majorHAnsi" w:cs="Times New Roman"/>
      <w:i/>
      <w:iCs/>
      <w:color w:val="4F81BD" w:themeColor="accent1"/>
      <w:spacing w:val="15"/>
      <w:sz w:val="24"/>
      <w:szCs w:val="24"/>
      <w:lang w:val="uk-UA" w:eastAsia="en-US"/>
    </w:rPr>
  </w:style>
  <w:style w:type="character" w:customStyle="1" w:styleId="BodyTextChar">
    <w:name w:val="Body Text Char"/>
    <w:uiPriority w:val="99"/>
    <w:locked/>
    <w:rsid w:val="006855D7"/>
    <w:rPr>
      <w:rFonts w:ascii="Times New Roman" w:hAnsi="Times New Roman"/>
      <w:sz w:val="28"/>
      <w:shd w:val="clear" w:color="auto" w:fill="FFFFFF"/>
    </w:rPr>
  </w:style>
  <w:style w:type="character" w:customStyle="1" w:styleId="DocumentMapChar">
    <w:name w:val="Document Map Char"/>
    <w:uiPriority w:val="99"/>
    <w:locked/>
    <w:rsid w:val="006855D7"/>
    <w:rPr>
      <w:rFonts w:ascii="Tahoma" w:hAnsi="Tahoma"/>
      <w:sz w:val="28"/>
      <w:shd w:val="clear" w:color="auto" w:fill="000080"/>
    </w:rPr>
  </w:style>
  <w:style w:type="character" w:customStyle="1" w:styleId="FontStyle99">
    <w:name w:val="Font Style99"/>
    <w:rsid w:val="001F0B4B"/>
    <w:rPr>
      <w:rFonts w:ascii="Times New Roman" w:hAnsi="Times New Roman"/>
      <w:sz w:val="26"/>
    </w:rPr>
  </w:style>
  <w:style w:type="character" w:styleId="afd">
    <w:name w:val="FollowedHyperlink"/>
    <w:basedOn w:val="a0"/>
    <w:uiPriority w:val="99"/>
    <w:semiHidden/>
    <w:unhideWhenUsed/>
    <w:rsid w:val="00290DA9"/>
    <w:rPr>
      <w:rFonts w:cs="Times New Roman"/>
      <w:color w:val="800080" w:themeColor="followedHyperlink"/>
      <w:u w:val="single"/>
    </w:rPr>
  </w:style>
  <w:style w:type="character" w:customStyle="1" w:styleId="rlsliders-toggle-inner">
    <w:name w:val="rl_sliders-toggle-inner"/>
    <w:basedOn w:val="a0"/>
    <w:rsid w:val="00B400FE"/>
    <w:rPr>
      <w:rFonts w:cs="Times New Roman"/>
    </w:rPr>
  </w:style>
  <w:style w:type="paragraph" w:customStyle="1" w:styleId="Pa01">
    <w:name w:val="Pa0+1"/>
    <w:basedOn w:val="a"/>
    <w:next w:val="a"/>
    <w:uiPriority w:val="99"/>
    <w:rsid w:val="00FF3A16"/>
    <w:pPr>
      <w:autoSpaceDE w:val="0"/>
      <w:autoSpaceDN w:val="0"/>
      <w:adjustRightInd w:val="0"/>
      <w:spacing w:line="241" w:lineRule="atLeast"/>
      <w:ind w:firstLine="0"/>
      <w:jc w:val="left"/>
    </w:pPr>
    <w:rPr>
      <w:sz w:val="24"/>
      <w:szCs w:val="24"/>
    </w:rPr>
  </w:style>
  <w:style w:type="paragraph" w:customStyle="1" w:styleId="rvps2">
    <w:name w:val="rvps2"/>
    <w:basedOn w:val="a"/>
    <w:rsid w:val="00A2473E"/>
    <w:pPr>
      <w:spacing w:before="100" w:beforeAutospacing="1" w:after="100" w:afterAutospacing="1" w:line="240" w:lineRule="auto"/>
      <w:ind w:firstLine="0"/>
      <w:jc w:val="left"/>
    </w:pPr>
    <w:rPr>
      <w:sz w:val="24"/>
      <w:szCs w:val="24"/>
      <w:lang w:val="ru-RU" w:eastAsia="ru-RU"/>
    </w:rPr>
  </w:style>
  <w:style w:type="paragraph" w:customStyle="1" w:styleId="annot">
    <w:name w:val="annot"/>
    <w:basedOn w:val="a"/>
    <w:next w:val="atext"/>
    <w:rsid w:val="002637DB"/>
    <w:pPr>
      <w:spacing w:after="240" w:line="240" w:lineRule="auto"/>
      <w:ind w:firstLine="0"/>
      <w:jc w:val="center"/>
    </w:pPr>
    <w:rPr>
      <w:b/>
    </w:rPr>
  </w:style>
  <w:style w:type="paragraph" w:customStyle="1" w:styleId="atextSpisLit">
    <w:name w:val="a_textSpisLit"/>
    <w:basedOn w:val="atext"/>
    <w:rsid w:val="002921DD"/>
    <w:pPr>
      <w:numPr>
        <w:numId w:val="14"/>
      </w:numPr>
      <w:ind w:firstLine="709"/>
    </w:pPr>
    <w:rPr>
      <w:iCs/>
    </w:rPr>
  </w:style>
  <w:style w:type="paragraph" w:customStyle="1" w:styleId="tablnumber">
    <w:name w:val="tabl_number"/>
    <w:basedOn w:val="a"/>
    <w:rsid w:val="00A725E9"/>
    <w:pPr>
      <w:jc w:val="right"/>
    </w:pPr>
    <w:rPr>
      <w:i/>
      <w:spacing w:val="4"/>
    </w:rPr>
  </w:style>
  <w:style w:type="paragraph" w:customStyle="1" w:styleId="aris">
    <w:name w:val="a_ris"/>
    <w:basedOn w:val="a"/>
    <w:rsid w:val="00DB1F18"/>
    <w:pPr>
      <w:spacing w:before="20" w:after="240" w:line="240" w:lineRule="auto"/>
      <w:ind w:firstLine="0"/>
      <w:jc w:val="center"/>
    </w:pPr>
    <w:rPr>
      <w:b/>
      <w:spacing w:val="4"/>
      <w:sz w:val="24"/>
    </w:rPr>
  </w:style>
  <w:style w:type="paragraph" w:customStyle="1" w:styleId="atextRef">
    <w:name w:val="atextRef"/>
    <w:basedOn w:val="Default"/>
    <w:rsid w:val="00B51C21"/>
    <w:pPr>
      <w:spacing w:line="264" w:lineRule="auto"/>
      <w:ind w:firstLine="680"/>
      <w:jc w:val="both"/>
    </w:pPr>
    <w:rPr>
      <w:rFonts w:cs="Arial"/>
      <w:color w:val="auto"/>
      <w:sz w:val="28"/>
      <w:szCs w:val="28"/>
    </w:rPr>
  </w:style>
  <w:style w:type="character" w:styleId="afe">
    <w:name w:val="endnote reference"/>
    <w:basedOn w:val="a0"/>
    <w:uiPriority w:val="99"/>
    <w:semiHidden/>
    <w:unhideWhenUsed/>
    <w:rsid w:val="00114A9C"/>
    <w:rPr>
      <w:rFonts w:cs="Times New Roman"/>
      <w:vertAlign w:val="superscript"/>
    </w:rPr>
  </w:style>
  <w:style w:type="paragraph" w:customStyle="1" w:styleId="arefZag">
    <w:name w:val="arefZag"/>
    <w:basedOn w:val="a"/>
    <w:rsid w:val="00114A9C"/>
    <w:pPr>
      <w:spacing w:before="480" w:after="120" w:line="240" w:lineRule="auto"/>
      <w:ind w:firstLine="0"/>
      <w:jc w:val="center"/>
    </w:pPr>
    <w:rPr>
      <w:b/>
    </w:rPr>
  </w:style>
  <w:style w:type="character" w:styleId="aff">
    <w:name w:val="line number"/>
    <w:basedOn w:val="a0"/>
    <w:uiPriority w:val="99"/>
    <w:semiHidden/>
    <w:unhideWhenUsed/>
    <w:rsid w:val="00226906"/>
    <w:rPr>
      <w:rFonts w:cs="Times New Roman"/>
    </w:rPr>
  </w:style>
  <w:style w:type="paragraph" w:customStyle="1" w:styleId="43">
    <w:name w:val="Абзац списка4"/>
    <w:basedOn w:val="a"/>
    <w:rsid w:val="008F7FE5"/>
    <w:pPr>
      <w:spacing w:line="240" w:lineRule="auto"/>
      <w:ind w:left="720" w:firstLine="0"/>
      <w:contextualSpacing/>
      <w:jc w:val="left"/>
    </w:pPr>
    <w:rPr>
      <w:sz w:val="24"/>
      <w:szCs w:val="24"/>
      <w:lang w:eastAsia="ru-RU"/>
    </w:rPr>
  </w:style>
  <w:style w:type="character" w:customStyle="1" w:styleId="3Exact">
    <w:name w:val="Основний текст (3) Exact"/>
    <w:rsid w:val="008F7FE5"/>
    <w:rPr>
      <w:rFonts w:ascii="Times New Roman" w:hAnsi="Times New Roman"/>
      <w:b/>
      <w:sz w:val="21"/>
      <w:u w:val="none"/>
    </w:rPr>
  </w:style>
  <w:style w:type="character" w:customStyle="1" w:styleId="aff0">
    <w:name w:val="Основний текст_"/>
    <w:link w:val="18"/>
    <w:locked/>
    <w:rsid w:val="008F7FE5"/>
    <w:rPr>
      <w:sz w:val="23"/>
      <w:shd w:val="clear" w:color="auto" w:fill="FFFFFF"/>
    </w:rPr>
  </w:style>
  <w:style w:type="paragraph" w:customStyle="1" w:styleId="18">
    <w:name w:val="Основний текст1"/>
    <w:basedOn w:val="a"/>
    <w:link w:val="aff0"/>
    <w:rsid w:val="008F7FE5"/>
    <w:pPr>
      <w:widowControl w:val="0"/>
      <w:shd w:val="clear" w:color="auto" w:fill="FFFFFF"/>
      <w:spacing w:before="180" w:after="180" w:line="267" w:lineRule="exact"/>
      <w:ind w:hanging="420"/>
      <w:jc w:val="center"/>
    </w:pPr>
    <w:rPr>
      <w:rFonts w:ascii="Calibri" w:hAnsi="Calibri"/>
      <w:sz w:val="23"/>
      <w:szCs w:val="23"/>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0546687">
      <w:marLeft w:val="0"/>
      <w:marRight w:val="0"/>
      <w:marTop w:val="0"/>
      <w:marBottom w:val="0"/>
      <w:divBdr>
        <w:top w:val="none" w:sz="0" w:space="0" w:color="auto"/>
        <w:left w:val="none" w:sz="0" w:space="0" w:color="auto"/>
        <w:bottom w:val="none" w:sz="0" w:space="0" w:color="auto"/>
        <w:right w:val="none" w:sz="0" w:space="0" w:color="auto"/>
      </w:divBdr>
    </w:div>
    <w:div w:id="2040546688">
      <w:marLeft w:val="0"/>
      <w:marRight w:val="0"/>
      <w:marTop w:val="0"/>
      <w:marBottom w:val="0"/>
      <w:divBdr>
        <w:top w:val="none" w:sz="0" w:space="0" w:color="auto"/>
        <w:left w:val="none" w:sz="0" w:space="0" w:color="auto"/>
        <w:bottom w:val="none" w:sz="0" w:space="0" w:color="auto"/>
        <w:right w:val="none" w:sz="0" w:space="0" w:color="auto"/>
      </w:divBdr>
    </w:div>
    <w:div w:id="2040546689">
      <w:marLeft w:val="0"/>
      <w:marRight w:val="0"/>
      <w:marTop w:val="0"/>
      <w:marBottom w:val="0"/>
      <w:divBdr>
        <w:top w:val="none" w:sz="0" w:space="0" w:color="auto"/>
        <w:left w:val="none" w:sz="0" w:space="0" w:color="auto"/>
        <w:bottom w:val="none" w:sz="0" w:space="0" w:color="auto"/>
        <w:right w:val="none" w:sz="0" w:space="0" w:color="auto"/>
      </w:divBdr>
    </w:div>
    <w:div w:id="2040546691">
      <w:marLeft w:val="0"/>
      <w:marRight w:val="0"/>
      <w:marTop w:val="0"/>
      <w:marBottom w:val="0"/>
      <w:divBdr>
        <w:top w:val="none" w:sz="0" w:space="0" w:color="auto"/>
        <w:left w:val="none" w:sz="0" w:space="0" w:color="auto"/>
        <w:bottom w:val="none" w:sz="0" w:space="0" w:color="auto"/>
        <w:right w:val="none" w:sz="0" w:space="0" w:color="auto"/>
      </w:divBdr>
    </w:div>
    <w:div w:id="2040546694">
      <w:marLeft w:val="0"/>
      <w:marRight w:val="0"/>
      <w:marTop w:val="0"/>
      <w:marBottom w:val="0"/>
      <w:divBdr>
        <w:top w:val="none" w:sz="0" w:space="0" w:color="auto"/>
        <w:left w:val="none" w:sz="0" w:space="0" w:color="auto"/>
        <w:bottom w:val="none" w:sz="0" w:space="0" w:color="auto"/>
        <w:right w:val="none" w:sz="0" w:space="0" w:color="auto"/>
      </w:divBdr>
    </w:div>
    <w:div w:id="2040546695">
      <w:marLeft w:val="0"/>
      <w:marRight w:val="0"/>
      <w:marTop w:val="0"/>
      <w:marBottom w:val="0"/>
      <w:divBdr>
        <w:top w:val="none" w:sz="0" w:space="0" w:color="auto"/>
        <w:left w:val="none" w:sz="0" w:space="0" w:color="auto"/>
        <w:bottom w:val="none" w:sz="0" w:space="0" w:color="auto"/>
        <w:right w:val="none" w:sz="0" w:space="0" w:color="auto"/>
      </w:divBdr>
      <w:divsChild>
        <w:div w:id="2040546703">
          <w:marLeft w:val="0"/>
          <w:marRight w:val="0"/>
          <w:marTop w:val="0"/>
          <w:marBottom w:val="0"/>
          <w:divBdr>
            <w:top w:val="none" w:sz="0" w:space="0" w:color="auto"/>
            <w:left w:val="none" w:sz="0" w:space="0" w:color="auto"/>
            <w:bottom w:val="none" w:sz="0" w:space="0" w:color="auto"/>
            <w:right w:val="none" w:sz="0" w:space="0" w:color="auto"/>
          </w:divBdr>
          <w:divsChild>
            <w:div w:id="2040546692">
              <w:marLeft w:val="0"/>
              <w:marRight w:val="0"/>
              <w:marTop w:val="0"/>
              <w:marBottom w:val="0"/>
              <w:divBdr>
                <w:top w:val="none" w:sz="0" w:space="0" w:color="auto"/>
                <w:left w:val="none" w:sz="0" w:space="0" w:color="auto"/>
                <w:bottom w:val="none" w:sz="0" w:space="0" w:color="auto"/>
                <w:right w:val="none" w:sz="0" w:space="0" w:color="auto"/>
              </w:divBdr>
              <w:divsChild>
                <w:div w:id="2040546690">
                  <w:marLeft w:val="0"/>
                  <w:marRight w:val="0"/>
                  <w:marTop w:val="120"/>
                  <w:marBottom w:val="0"/>
                  <w:divBdr>
                    <w:top w:val="none" w:sz="0" w:space="0" w:color="auto"/>
                    <w:left w:val="none" w:sz="0" w:space="0" w:color="auto"/>
                    <w:bottom w:val="none" w:sz="0" w:space="0" w:color="auto"/>
                    <w:right w:val="none" w:sz="0" w:space="0" w:color="auto"/>
                  </w:divBdr>
                  <w:divsChild>
                    <w:div w:id="2040546705">
                      <w:marLeft w:val="0"/>
                      <w:marRight w:val="0"/>
                      <w:marTop w:val="0"/>
                      <w:marBottom w:val="0"/>
                      <w:divBdr>
                        <w:top w:val="none" w:sz="0" w:space="0" w:color="auto"/>
                        <w:left w:val="none" w:sz="0" w:space="0" w:color="auto"/>
                        <w:bottom w:val="none" w:sz="0" w:space="0" w:color="auto"/>
                        <w:right w:val="none" w:sz="0" w:space="0" w:color="auto"/>
                      </w:divBdr>
                      <w:divsChild>
                        <w:div w:id="2040546704">
                          <w:marLeft w:val="0"/>
                          <w:marRight w:val="0"/>
                          <w:marTop w:val="0"/>
                          <w:marBottom w:val="0"/>
                          <w:divBdr>
                            <w:top w:val="none" w:sz="0" w:space="0" w:color="auto"/>
                            <w:left w:val="none" w:sz="0" w:space="0" w:color="auto"/>
                            <w:bottom w:val="none" w:sz="0" w:space="0" w:color="auto"/>
                            <w:right w:val="none" w:sz="0" w:space="0" w:color="auto"/>
                          </w:divBdr>
                          <w:divsChild>
                            <w:div w:id="2040546706">
                              <w:marLeft w:val="0"/>
                              <w:marRight w:val="0"/>
                              <w:marTop w:val="0"/>
                              <w:marBottom w:val="0"/>
                              <w:divBdr>
                                <w:top w:val="none" w:sz="0" w:space="0" w:color="auto"/>
                                <w:left w:val="none" w:sz="0" w:space="0" w:color="auto"/>
                                <w:bottom w:val="none" w:sz="0" w:space="0" w:color="auto"/>
                                <w:right w:val="none" w:sz="0" w:space="0" w:color="auto"/>
                              </w:divBdr>
                            </w:div>
                            <w:div w:id="2040546707">
                              <w:marLeft w:val="0"/>
                              <w:marRight w:val="0"/>
                              <w:marTop w:val="0"/>
                              <w:marBottom w:val="0"/>
                              <w:divBdr>
                                <w:top w:val="none" w:sz="0" w:space="0" w:color="auto"/>
                                <w:left w:val="none" w:sz="0" w:space="0" w:color="auto"/>
                                <w:bottom w:val="none" w:sz="0" w:space="0" w:color="auto"/>
                                <w:right w:val="none" w:sz="0" w:space="0" w:color="auto"/>
                              </w:divBdr>
                            </w:div>
                            <w:div w:id="2040546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0546696">
      <w:marLeft w:val="0"/>
      <w:marRight w:val="0"/>
      <w:marTop w:val="0"/>
      <w:marBottom w:val="0"/>
      <w:divBdr>
        <w:top w:val="none" w:sz="0" w:space="0" w:color="auto"/>
        <w:left w:val="none" w:sz="0" w:space="0" w:color="auto"/>
        <w:bottom w:val="none" w:sz="0" w:space="0" w:color="auto"/>
        <w:right w:val="none" w:sz="0" w:space="0" w:color="auto"/>
      </w:divBdr>
    </w:div>
    <w:div w:id="2040546697">
      <w:marLeft w:val="0"/>
      <w:marRight w:val="0"/>
      <w:marTop w:val="0"/>
      <w:marBottom w:val="0"/>
      <w:divBdr>
        <w:top w:val="none" w:sz="0" w:space="0" w:color="auto"/>
        <w:left w:val="none" w:sz="0" w:space="0" w:color="auto"/>
        <w:bottom w:val="none" w:sz="0" w:space="0" w:color="auto"/>
        <w:right w:val="none" w:sz="0" w:space="0" w:color="auto"/>
      </w:divBdr>
    </w:div>
    <w:div w:id="2040546698">
      <w:marLeft w:val="0"/>
      <w:marRight w:val="0"/>
      <w:marTop w:val="0"/>
      <w:marBottom w:val="0"/>
      <w:divBdr>
        <w:top w:val="none" w:sz="0" w:space="0" w:color="auto"/>
        <w:left w:val="none" w:sz="0" w:space="0" w:color="auto"/>
        <w:bottom w:val="none" w:sz="0" w:space="0" w:color="auto"/>
        <w:right w:val="none" w:sz="0" w:space="0" w:color="auto"/>
      </w:divBdr>
    </w:div>
    <w:div w:id="2040546699">
      <w:marLeft w:val="0"/>
      <w:marRight w:val="0"/>
      <w:marTop w:val="0"/>
      <w:marBottom w:val="0"/>
      <w:divBdr>
        <w:top w:val="none" w:sz="0" w:space="0" w:color="auto"/>
        <w:left w:val="none" w:sz="0" w:space="0" w:color="auto"/>
        <w:bottom w:val="none" w:sz="0" w:space="0" w:color="auto"/>
        <w:right w:val="none" w:sz="0" w:space="0" w:color="auto"/>
      </w:divBdr>
    </w:div>
    <w:div w:id="2040546700">
      <w:marLeft w:val="0"/>
      <w:marRight w:val="0"/>
      <w:marTop w:val="0"/>
      <w:marBottom w:val="0"/>
      <w:divBdr>
        <w:top w:val="none" w:sz="0" w:space="0" w:color="auto"/>
        <w:left w:val="none" w:sz="0" w:space="0" w:color="auto"/>
        <w:bottom w:val="none" w:sz="0" w:space="0" w:color="auto"/>
        <w:right w:val="none" w:sz="0" w:space="0" w:color="auto"/>
      </w:divBdr>
    </w:div>
    <w:div w:id="2040546701">
      <w:marLeft w:val="0"/>
      <w:marRight w:val="0"/>
      <w:marTop w:val="0"/>
      <w:marBottom w:val="0"/>
      <w:divBdr>
        <w:top w:val="none" w:sz="0" w:space="0" w:color="auto"/>
        <w:left w:val="none" w:sz="0" w:space="0" w:color="auto"/>
        <w:bottom w:val="none" w:sz="0" w:space="0" w:color="auto"/>
        <w:right w:val="none" w:sz="0" w:space="0" w:color="auto"/>
      </w:divBdr>
    </w:div>
    <w:div w:id="2040546702">
      <w:marLeft w:val="0"/>
      <w:marRight w:val="0"/>
      <w:marTop w:val="0"/>
      <w:marBottom w:val="0"/>
      <w:divBdr>
        <w:top w:val="none" w:sz="0" w:space="0" w:color="auto"/>
        <w:left w:val="none" w:sz="0" w:space="0" w:color="auto"/>
        <w:bottom w:val="none" w:sz="0" w:space="0" w:color="auto"/>
        <w:right w:val="none" w:sz="0" w:space="0" w:color="auto"/>
      </w:divBdr>
      <w:divsChild>
        <w:div w:id="2040546693">
          <w:marLeft w:val="4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4.bin"/><Relationship Id="rId21" Type="http://schemas.openxmlformats.org/officeDocument/2006/relationships/image" Target="media/image5.jpeg"/><Relationship Id="rId42" Type="http://schemas.openxmlformats.org/officeDocument/2006/relationships/oleObject" Target="embeddings/oleObject1.bin"/><Relationship Id="rId63" Type="http://schemas.openxmlformats.org/officeDocument/2006/relationships/oleObject" Target="embeddings/oleObject8.bin"/><Relationship Id="rId84" Type="http://schemas.openxmlformats.org/officeDocument/2006/relationships/oleObject" Target="embeddings/oleObject20.bin"/><Relationship Id="rId138" Type="http://schemas.openxmlformats.org/officeDocument/2006/relationships/package" Target="embeddings/Microsoft_PowerPoint_Slide4.sldx"/><Relationship Id="rId159" Type="http://schemas.openxmlformats.org/officeDocument/2006/relationships/hyperlink" Target="https://www.ncbi.nlm.nih.gov/pubmed/29803712" TargetMode="External"/><Relationship Id="rId170" Type="http://schemas.openxmlformats.org/officeDocument/2006/relationships/hyperlink" Target="https://www.ncbi.nlm.nih.gov/pubmed/28030716" TargetMode="External"/><Relationship Id="rId191" Type="http://schemas.openxmlformats.org/officeDocument/2006/relationships/hyperlink" Target="https://www.ncbi.nlm.nih.gov/pubmed/30720540" TargetMode="External"/><Relationship Id="rId205" Type="http://schemas.openxmlformats.org/officeDocument/2006/relationships/hyperlink" Target="https://www.ncbi.nlm.nih.gov/pubmed/26828043" TargetMode="External"/><Relationship Id="rId107" Type="http://schemas.openxmlformats.org/officeDocument/2006/relationships/oleObject" Target="embeddings/oleObject35.bin"/><Relationship Id="rId11" Type="http://schemas.openxmlformats.org/officeDocument/2006/relationships/header" Target="header3.xml"/><Relationship Id="rId32" Type="http://schemas.openxmlformats.org/officeDocument/2006/relationships/image" Target="media/image14.png"/><Relationship Id="rId53" Type="http://schemas.openxmlformats.org/officeDocument/2006/relationships/image" Target="media/image29.wmf"/><Relationship Id="rId74" Type="http://schemas.openxmlformats.org/officeDocument/2006/relationships/image" Target="media/image42.wmf"/><Relationship Id="rId128" Type="http://schemas.openxmlformats.org/officeDocument/2006/relationships/image" Target="media/image63.png"/><Relationship Id="rId149" Type="http://schemas.openxmlformats.org/officeDocument/2006/relationships/hyperlink" Target="https://www.ncbi.nlm.nih.gov/pubmed/?term=Path+to+Personalized+Medicine+for+Type+2+Diabetes+Mellitus%3A+Reality+and+Hope" TargetMode="External"/><Relationship Id="rId5" Type="http://schemas.openxmlformats.org/officeDocument/2006/relationships/settings" Target="settings.xml"/><Relationship Id="rId90" Type="http://schemas.openxmlformats.org/officeDocument/2006/relationships/oleObject" Target="embeddings/oleObject24.bin"/><Relationship Id="rId95" Type="http://schemas.openxmlformats.org/officeDocument/2006/relationships/oleObject" Target="embeddings/oleObject27.bin"/><Relationship Id="rId160" Type="http://schemas.openxmlformats.org/officeDocument/2006/relationships/hyperlink" Target="http://www.ncbi.nlm.nih.gov/pubmed/?term=Carr%20TF%5BAuthor%5D&amp;cauthor=true&amp;cauthor_uid=22794685" TargetMode="External"/><Relationship Id="rId165" Type="http://schemas.openxmlformats.org/officeDocument/2006/relationships/hyperlink" Target="https://www.ncbi.nlm.nih.gov/pubmed/29227046" TargetMode="External"/><Relationship Id="rId181" Type="http://schemas.openxmlformats.org/officeDocument/2006/relationships/hyperlink" Target="https://www.ncbi.nlm.nih.gov/pubmed/30497430" TargetMode="External"/><Relationship Id="rId186" Type="http://schemas.openxmlformats.org/officeDocument/2006/relationships/hyperlink" Target="http://www.ncbi.nlm.nih.gov/pubmed?term=Duvanci%C4%87%20T%5BAuthor%5D&amp;cauthor=true&amp;cauthor_uid=22359887" TargetMode="External"/><Relationship Id="rId216" Type="http://schemas.openxmlformats.org/officeDocument/2006/relationships/hyperlink" Target="https://www.ncbi.nlm.nih.gov/pubmed/29908154" TargetMode="External"/><Relationship Id="rId211" Type="http://schemas.openxmlformats.org/officeDocument/2006/relationships/hyperlink" Target="https://www.ncbi.nlm.nih.gov/pubmed/30253215" TargetMode="External"/><Relationship Id="rId22" Type="http://schemas.openxmlformats.org/officeDocument/2006/relationships/image" Target="media/image6.jpeg"/><Relationship Id="rId27" Type="http://schemas.openxmlformats.org/officeDocument/2006/relationships/image" Target="media/image11.png"/><Relationship Id="rId43" Type="http://schemas.openxmlformats.org/officeDocument/2006/relationships/image" Target="media/image24.wmf"/><Relationship Id="rId48" Type="http://schemas.openxmlformats.org/officeDocument/2006/relationships/oleObject" Target="embeddings/oleObject4.bin"/><Relationship Id="rId64" Type="http://schemas.openxmlformats.org/officeDocument/2006/relationships/oleObject" Target="embeddings/oleObject9.bin"/><Relationship Id="rId69" Type="http://schemas.openxmlformats.org/officeDocument/2006/relationships/oleObject" Target="embeddings/oleObject12.bin"/><Relationship Id="rId113" Type="http://schemas.openxmlformats.org/officeDocument/2006/relationships/oleObject" Target="embeddings/oleObject41.bin"/><Relationship Id="rId118" Type="http://schemas.openxmlformats.org/officeDocument/2006/relationships/oleObject" Target="embeddings/oleObject45.bin"/><Relationship Id="rId134" Type="http://schemas.openxmlformats.org/officeDocument/2006/relationships/image" Target="media/image69.emf"/><Relationship Id="rId139" Type="http://schemas.openxmlformats.org/officeDocument/2006/relationships/image" Target="media/image71.emf"/><Relationship Id="rId80" Type="http://schemas.openxmlformats.org/officeDocument/2006/relationships/oleObject" Target="embeddings/oleObject18.bin"/><Relationship Id="rId85" Type="http://schemas.openxmlformats.org/officeDocument/2006/relationships/oleObject" Target="embeddings/oleObject21.bin"/><Relationship Id="rId150" Type="http://schemas.openxmlformats.org/officeDocument/2006/relationships/hyperlink" Target="https://www.ncbi.nlm.nih.gov/pubmed/27959742" TargetMode="External"/><Relationship Id="rId155" Type="http://schemas.openxmlformats.org/officeDocument/2006/relationships/hyperlink" Target="https://www.ncbi.nlm.nih.gov/pubmed/26343937" TargetMode="External"/><Relationship Id="rId171" Type="http://schemas.openxmlformats.org/officeDocument/2006/relationships/hyperlink" Target="https://www.ncbi.nlm.nih.gov/pubmed/30101924" TargetMode="External"/><Relationship Id="rId176" Type="http://schemas.openxmlformats.org/officeDocument/2006/relationships/hyperlink" Target="https://www.ncbi.nlm.nih.gov/pubmed/30144926" TargetMode="External"/><Relationship Id="rId192" Type="http://schemas.openxmlformats.org/officeDocument/2006/relationships/hyperlink" Target="https://www.ncbi.nlm.nih.gov/pubmed/24218469" TargetMode="External"/><Relationship Id="rId197" Type="http://schemas.openxmlformats.org/officeDocument/2006/relationships/hyperlink" Target="https://www.ncbi.nlm.nih.gov/pubmed/?term=Backman%20H%5BAuthor%5D&amp;cauthor=true&amp;cauthor_uid=26610152" TargetMode="External"/><Relationship Id="rId206" Type="http://schemas.openxmlformats.org/officeDocument/2006/relationships/hyperlink" Target="https://www.ncbi.nlm.nih.gov/pubmed/24493508" TargetMode="External"/><Relationship Id="rId201" Type="http://schemas.openxmlformats.org/officeDocument/2006/relationships/hyperlink" Target="https://www.ncbi.nlm.nih.gov/pubmed/30791383" TargetMode="External"/><Relationship Id="rId12" Type="http://schemas.openxmlformats.org/officeDocument/2006/relationships/footer" Target="footer1.xml"/><Relationship Id="rId17" Type="http://schemas.openxmlformats.org/officeDocument/2006/relationships/image" Target="media/image1.png"/><Relationship Id="rId33" Type="http://schemas.openxmlformats.org/officeDocument/2006/relationships/image" Target="media/image15.jpeg"/><Relationship Id="rId38" Type="http://schemas.openxmlformats.org/officeDocument/2006/relationships/image" Target="media/image20.png"/><Relationship Id="rId59" Type="http://schemas.openxmlformats.org/officeDocument/2006/relationships/image" Target="media/image34.wmf"/><Relationship Id="rId103" Type="http://schemas.openxmlformats.org/officeDocument/2006/relationships/oleObject" Target="embeddings/oleObject31.bin"/><Relationship Id="rId108" Type="http://schemas.openxmlformats.org/officeDocument/2006/relationships/oleObject" Target="embeddings/oleObject36.bin"/><Relationship Id="rId124" Type="http://schemas.openxmlformats.org/officeDocument/2006/relationships/image" Target="media/image59.emf"/><Relationship Id="rId129" Type="http://schemas.openxmlformats.org/officeDocument/2006/relationships/image" Target="media/image64.png"/><Relationship Id="rId54" Type="http://schemas.openxmlformats.org/officeDocument/2006/relationships/oleObject" Target="embeddings/oleObject7.bin"/><Relationship Id="rId70" Type="http://schemas.openxmlformats.org/officeDocument/2006/relationships/image" Target="media/image40.wmf"/><Relationship Id="rId75" Type="http://schemas.openxmlformats.org/officeDocument/2006/relationships/oleObject" Target="embeddings/oleObject15.bin"/><Relationship Id="rId91" Type="http://schemas.openxmlformats.org/officeDocument/2006/relationships/oleObject" Target="embeddings/oleObject25.bin"/><Relationship Id="rId96" Type="http://schemas.openxmlformats.org/officeDocument/2006/relationships/image" Target="media/image51.wmf"/><Relationship Id="rId140" Type="http://schemas.openxmlformats.org/officeDocument/2006/relationships/package" Target="embeddings/Microsoft_PowerPoint_Slide5.sldx"/><Relationship Id="rId14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096" TargetMode="External"/><Relationship Id="rId161" Type="http://schemas.openxmlformats.org/officeDocument/2006/relationships/hyperlink" Target="http://www.ncbi.nlm.nih.gov/pubmed/?term=Peters%20AT%5BAuthor%5D&amp;cauthor=true&amp;cauthor_uid=22794685" TargetMode="External"/><Relationship Id="rId166" Type="http://schemas.openxmlformats.org/officeDocument/2006/relationships/hyperlink" Target="https://www.ncbi.nlm.nih.gov/pubmed/30216355" TargetMode="External"/><Relationship Id="rId182" Type="http://schemas.openxmlformats.org/officeDocument/2006/relationships/hyperlink" Target="https://www.ncbi.nlm.nih.gov/pubmed/30024335" TargetMode="External"/><Relationship Id="rId187" Type="http://schemas.openxmlformats.org/officeDocument/2006/relationships/hyperlink" Target="https://www.ncbi.nlm.nih.gov/pubmed/30612604" TargetMode="External"/><Relationship Id="rId217"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hyperlink" Target="https://www.ncbi.nlm.nih.gov/pubmed/?term=Kroegel%20C%5BAuthor%5D&amp;cauthor=true&amp;cauthor_uid=7697273" TargetMode="External"/><Relationship Id="rId23" Type="http://schemas.openxmlformats.org/officeDocument/2006/relationships/image" Target="media/image7.jpeg"/><Relationship Id="rId28" Type="http://schemas.openxmlformats.org/officeDocument/2006/relationships/chart" Target="charts/chart1.xml"/><Relationship Id="rId49" Type="http://schemas.openxmlformats.org/officeDocument/2006/relationships/image" Target="media/image27.wmf"/><Relationship Id="rId114" Type="http://schemas.openxmlformats.org/officeDocument/2006/relationships/oleObject" Target="embeddings/oleObject42.bin"/><Relationship Id="rId119" Type="http://schemas.openxmlformats.org/officeDocument/2006/relationships/image" Target="media/image56.png"/><Relationship Id="rId44" Type="http://schemas.openxmlformats.org/officeDocument/2006/relationships/oleObject" Target="embeddings/oleObject2.bin"/><Relationship Id="rId60" Type="http://schemas.openxmlformats.org/officeDocument/2006/relationships/image" Target="media/image35.wmf"/><Relationship Id="rId65" Type="http://schemas.openxmlformats.org/officeDocument/2006/relationships/oleObject" Target="embeddings/oleObject10.bin"/><Relationship Id="rId81" Type="http://schemas.openxmlformats.org/officeDocument/2006/relationships/oleObject" Target="embeddings/oleObject19.bin"/><Relationship Id="rId86" Type="http://schemas.openxmlformats.org/officeDocument/2006/relationships/oleObject" Target="embeddings/oleObject22.bin"/><Relationship Id="rId130" Type="http://schemas.openxmlformats.org/officeDocument/2006/relationships/image" Target="media/image65.png"/><Relationship Id="rId135" Type="http://schemas.openxmlformats.org/officeDocument/2006/relationships/package" Target="embeddings/Microsoft_PowerPoint_Slide3.sldx"/><Relationship Id="rId151" Type="http://schemas.openxmlformats.org/officeDocument/2006/relationships/hyperlink" Target="https://www.ncbi.nlm.nih.gov/pubmed/28709967" TargetMode="External"/><Relationship Id="rId156" Type="http://schemas.openxmlformats.org/officeDocument/2006/relationships/hyperlink" Target="http://www.ncbi.nlm.nih.gov/pubmed/25258141" TargetMode="External"/><Relationship Id="rId177" Type="http://schemas.openxmlformats.org/officeDocument/2006/relationships/hyperlink" Target="https://www.ncbi.nlm.nih.gov/pubmed/25439356" TargetMode="External"/><Relationship Id="rId198" Type="http://schemas.openxmlformats.org/officeDocument/2006/relationships/hyperlink" Target="https://www.ncbi.nlm.nih.gov/pubmed/?term=L%C3%B6tvall%20J%5BAuthor%5D&amp;cauthor=true&amp;cauthor_uid=26610152" TargetMode="External"/><Relationship Id="rId172" Type="http://schemas.openxmlformats.org/officeDocument/2006/relationships/hyperlink" Target="https://www.ncbi.nlm.nih.gov/pubmed/30293113" TargetMode="External"/><Relationship Id="rId193" Type="http://schemas.openxmlformats.org/officeDocument/2006/relationships/hyperlink" Target="https://www.ncbi.nlm.nih.gov/pubmed/27364780" TargetMode="External"/><Relationship Id="rId202" Type="http://schemas.openxmlformats.org/officeDocument/2006/relationships/hyperlink" Target="https://www.ncbi.nlm.nih.gov/pubmed/20492543" TargetMode="External"/><Relationship Id="rId207" Type="http://schemas.openxmlformats.org/officeDocument/2006/relationships/hyperlink" Target="https://www.ncbi.nlm.nih.gov/pubmed/30343028" TargetMode="External"/><Relationship Id="rId13" Type="http://schemas.openxmlformats.org/officeDocument/2006/relationships/footer" Target="footer2.xml"/><Relationship Id="rId18" Type="http://schemas.openxmlformats.org/officeDocument/2006/relationships/image" Target="media/image2.png"/><Relationship Id="rId39" Type="http://schemas.openxmlformats.org/officeDocument/2006/relationships/image" Target="media/image21.png"/><Relationship Id="rId109" Type="http://schemas.openxmlformats.org/officeDocument/2006/relationships/oleObject" Target="embeddings/oleObject37.bin"/><Relationship Id="rId34" Type="http://schemas.openxmlformats.org/officeDocument/2006/relationships/image" Target="media/image16.png"/><Relationship Id="rId50" Type="http://schemas.openxmlformats.org/officeDocument/2006/relationships/oleObject" Target="embeddings/oleObject5.bin"/><Relationship Id="rId55" Type="http://schemas.openxmlformats.org/officeDocument/2006/relationships/image" Target="media/image30.wmf"/><Relationship Id="rId76" Type="http://schemas.openxmlformats.org/officeDocument/2006/relationships/image" Target="media/image43.wmf"/><Relationship Id="rId97" Type="http://schemas.openxmlformats.org/officeDocument/2006/relationships/oleObject" Target="embeddings/oleObject28.bin"/><Relationship Id="rId104" Type="http://schemas.openxmlformats.org/officeDocument/2006/relationships/oleObject" Target="embeddings/oleObject32.bin"/><Relationship Id="rId120" Type="http://schemas.openxmlformats.org/officeDocument/2006/relationships/oleObject" Target="embeddings/oleObject46.bin"/><Relationship Id="rId125" Type="http://schemas.openxmlformats.org/officeDocument/2006/relationships/image" Target="media/image60.png"/><Relationship Id="rId141" Type="http://schemas.openxmlformats.org/officeDocument/2006/relationships/hyperlink" Target="https://elibrary.ru/title_about.asp?id=9400" TargetMode="External"/><Relationship Id="rId146" Type="http://schemas.openxmlformats.org/officeDocument/2006/relationships/hyperlink" Target="http://www.ngmu.ru/cozo/mos/article/abauthors.php?id=1566" TargetMode="External"/><Relationship Id="rId167" Type="http://schemas.openxmlformats.org/officeDocument/2006/relationships/hyperlink" Target="https://www.ncbi.nlm.nih.gov/pubmed/30216355" TargetMode="External"/><Relationship Id="rId188" Type="http://schemas.openxmlformats.org/officeDocument/2006/relationships/hyperlink" Target="https://www.ncbi.nlm.nih.gov/pubmed/29166232" TargetMode="External"/><Relationship Id="rId7" Type="http://schemas.openxmlformats.org/officeDocument/2006/relationships/footnotes" Target="footnotes.xml"/><Relationship Id="rId71" Type="http://schemas.openxmlformats.org/officeDocument/2006/relationships/oleObject" Target="embeddings/oleObject13.bin"/><Relationship Id="rId92" Type="http://schemas.openxmlformats.org/officeDocument/2006/relationships/image" Target="media/image49.wmf"/><Relationship Id="rId162" Type="http://schemas.openxmlformats.org/officeDocument/2006/relationships/hyperlink" Target="http://www.ncbi.nlm.nih.gov/pubmed/22794685" TargetMode="External"/><Relationship Id="rId183" Type="http://schemas.openxmlformats.org/officeDocument/2006/relationships/hyperlink" Target="https://www.ncbi.nlm.nih.gov/pubmed/28196623" TargetMode="External"/><Relationship Id="rId213" Type="http://schemas.openxmlformats.org/officeDocument/2006/relationships/hyperlink" Target="https://www.ncbi.nlm.nih.gov/pubmed/30287763" TargetMode="External"/><Relationship Id="rId218"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chart" Target="charts/chart2.xml"/><Relationship Id="rId24" Type="http://schemas.openxmlformats.org/officeDocument/2006/relationships/image" Target="media/image8.jpeg"/><Relationship Id="rId40" Type="http://schemas.openxmlformats.org/officeDocument/2006/relationships/image" Target="media/image22.png"/><Relationship Id="rId45" Type="http://schemas.openxmlformats.org/officeDocument/2006/relationships/image" Target="media/image25.wmf"/><Relationship Id="rId66" Type="http://schemas.openxmlformats.org/officeDocument/2006/relationships/image" Target="media/image38.wmf"/><Relationship Id="rId87" Type="http://schemas.openxmlformats.org/officeDocument/2006/relationships/oleObject" Target="embeddings/oleObject23.bin"/><Relationship Id="rId110" Type="http://schemas.openxmlformats.org/officeDocument/2006/relationships/oleObject" Target="embeddings/oleObject38.bin"/><Relationship Id="rId115" Type="http://schemas.openxmlformats.org/officeDocument/2006/relationships/image" Target="media/image55.png"/><Relationship Id="rId131" Type="http://schemas.openxmlformats.org/officeDocument/2006/relationships/image" Target="media/image66.png"/><Relationship Id="rId136" Type="http://schemas.openxmlformats.org/officeDocument/2006/relationships/hyperlink" Target="http://eurecamed.com.ua/services/chronic_kidney_disease" TargetMode="External"/><Relationship Id="rId157" Type="http://schemas.openxmlformats.org/officeDocument/2006/relationships/hyperlink" Target="https://www.ncbi.nlm.nih.gov/pubmed/28637826" TargetMode="External"/><Relationship Id="rId178" Type="http://schemas.openxmlformats.org/officeDocument/2006/relationships/hyperlink" Target="https://www.ncbi.nlm.nih.gov/pubmed/30691714" TargetMode="External"/><Relationship Id="rId61" Type="http://schemas.openxmlformats.org/officeDocument/2006/relationships/image" Target="media/image36.wmf"/><Relationship Id="rId82" Type="http://schemas.openxmlformats.org/officeDocument/2006/relationships/image" Target="media/image45.png"/><Relationship Id="rId152" Type="http://schemas.openxmlformats.org/officeDocument/2006/relationships/hyperlink" Target="https://www.ncbi.nlm.nih.gov/pubmed/28223794" TargetMode="External"/><Relationship Id="rId173" Type="http://schemas.openxmlformats.org/officeDocument/2006/relationships/hyperlink" Target="https://www.ncbi.nlm.nih.gov/pubmed/24418480" TargetMode="External"/><Relationship Id="rId194" Type="http://schemas.openxmlformats.org/officeDocument/2006/relationships/hyperlink" Target="https://www.ncbi.nlm.nih.gov/pubmed/30508327" TargetMode="External"/><Relationship Id="rId199" Type="http://schemas.openxmlformats.org/officeDocument/2006/relationships/hyperlink" Target="https://www.ncbi.nlm.nih.gov/pubmed/26610152" TargetMode="External"/><Relationship Id="rId203" Type="http://schemas.openxmlformats.org/officeDocument/2006/relationships/hyperlink" Target="https://www.ncbi.nlm.nih.gov/pubmed/30726120" TargetMode="External"/><Relationship Id="rId208" Type="http://schemas.openxmlformats.org/officeDocument/2006/relationships/hyperlink" Target="https://www.ncbi.nlm.nih.gov/pubmed/24517401" TargetMode="External"/><Relationship Id="rId19" Type="http://schemas.openxmlformats.org/officeDocument/2006/relationships/image" Target="media/image3.jpeg"/><Relationship Id="rId14" Type="http://schemas.openxmlformats.org/officeDocument/2006/relationships/header" Target="header4.xml"/><Relationship Id="rId30" Type="http://schemas.openxmlformats.org/officeDocument/2006/relationships/image" Target="media/image12.jpeg"/><Relationship Id="rId35" Type="http://schemas.openxmlformats.org/officeDocument/2006/relationships/image" Target="media/image17.png"/><Relationship Id="rId56" Type="http://schemas.openxmlformats.org/officeDocument/2006/relationships/image" Target="media/image31.wmf"/><Relationship Id="rId77" Type="http://schemas.openxmlformats.org/officeDocument/2006/relationships/oleObject" Target="embeddings/oleObject16.bin"/><Relationship Id="rId100" Type="http://schemas.openxmlformats.org/officeDocument/2006/relationships/image" Target="media/image53.wmf"/><Relationship Id="rId105" Type="http://schemas.openxmlformats.org/officeDocument/2006/relationships/oleObject" Target="embeddings/oleObject33.bin"/><Relationship Id="rId126" Type="http://schemas.openxmlformats.org/officeDocument/2006/relationships/image" Target="media/image61.png"/><Relationship Id="rId14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660" TargetMode="External"/><Relationship Id="rId168" Type="http://schemas.openxmlformats.org/officeDocument/2006/relationships/hyperlink" Target="https://www.ncbi.nlm.nih.gov/pubmed/29260578" TargetMode="External"/><Relationship Id="rId8" Type="http://schemas.openxmlformats.org/officeDocument/2006/relationships/endnotes" Target="endnotes.xml"/><Relationship Id="rId51" Type="http://schemas.openxmlformats.org/officeDocument/2006/relationships/image" Target="media/image28.wmf"/><Relationship Id="rId72" Type="http://schemas.openxmlformats.org/officeDocument/2006/relationships/image" Target="media/image41.wmf"/><Relationship Id="rId93" Type="http://schemas.openxmlformats.org/officeDocument/2006/relationships/oleObject" Target="embeddings/oleObject26.bin"/><Relationship Id="rId98" Type="http://schemas.openxmlformats.org/officeDocument/2006/relationships/image" Target="media/image52.wmf"/><Relationship Id="rId121" Type="http://schemas.openxmlformats.org/officeDocument/2006/relationships/oleObject" Target="embeddings/oleObject47.bin"/><Relationship Id="rId142" Type="http://schemas.openxmlformats.org/officeDocument/2006/relationships/hyperlink" Target="http://www.jpep.endocrinology.org.ua/issues/2018_03/1_2.pdf" TargetMode="External"/><Relationship Id="rId163" Type="http://schemas.openxmlformats.org/officeDocument/2006/relationships/hyperlink" Target="https://www.ncbi.nlm.nih.gov/pubmed/22658574" TargetMode="External"/><Relationship Id="rId184" Type="http://schemas.openxmlformats.org/officeDocument/2006/relationships/hyperlink" Target="https://www.ncbi.nlm.nih.gov/pubmed/30301764" TargetMode="External"/><Relationship Id="rId189" Type="http://schemas.openxmlformats.org/officeDocument/2006/relationships/hyperlink" Target="https://www.ncbi.nlm.nih.gov/pubmed/29166232" TargetMode="External"/><Relationship Id="rId3" Type="http://schemas.openxmlformats.org/officeDocument/2006/relationships/styles" Target="styles.xml"/><Relationship Id="rId214" Type="http://schemas.openxmlformats.org/officeDocument/2006/relationships/hyperlink" Target="https://www.ncbi.nlm.nih.gov/pubmed/26126500" TargetMode="External"/><Relationship Id="rId25" Type="http://schemas.openxmlformats.org/officeDocument/2006/relationships/image" Target="media/image9.jpeg"/><Relationship Id="rId46" Type="http://schemas.openxmlformats.org/officeDocument/2006/relationships/oleObject" Target="embeddings/oleObject3.bin"/><Relationship Id="rId67" Type="http://schemas.openxmlformats.org/officeDocument/2006/relationships/oleObject" Target="embeddings/oleObject11.bin"/><Relationship Id="rId116" Type="http://schemas.openxmlformats.org/officeDocument/2006/relationships/oleObject" Target="embeddings/oleObject43.bin"/><Relationship Id="rId137" Type="http://schemas.openxmlformats.org/officeDocument/2006/relationships/image" Target="media/image70.emf"/><Relationship Id="rId158" Type="http://schemas.openxmlformats.org/officeDocument/2006/relationships/hyperlink" Target="https://www.ncbi.nlm.nih.gov/pubmed/28475356" TargetMode="External"/><Relationship Id="rId20" Type="http://schemas.openxmlformats.org/officeDocument/2006/relationships/image" Target="media/image4.jpeg"/><Relationship Id="rId41" Type="http://schemas.openxmlformats.org/officeDocument/2006/relationships/image" Target="media/image23.wmf"/><Relationship Id="rId62" Type="http://schemas.openxmlformats.org/officeDocument/2006/relationships/image" Target="media/image37.wmf"/><Relationship Id="rId83" Type="http://schemas.openxmlformats.org/officeDocument/2006/relationships/image" Target="media/image46.wmf"/><Relationship Id="rId88" Type="http://schemas.openxmlformats.org/officeDocument/2006/relationships/image" Target="media/image47.png"/><Relationship Id="rId111" Type="http://schemas.openxmlformats.org/officeDocument/2006/relationships/oleObject" Target="embeddings/oleObject39.bin"/><Relationship Id="rId132" Type="http://schemas.openxmlformats.org/officeDocument/2006/relationships/image" Target="media/image67.png"/><Relationship Id="rId153" Type="http://schemas.openxmlformats.org/officeDocument/2006/relationships/hyperlink" Target="https://www.ncbi.nlm.nih.gov/pubmed/29626211" TargetMode="External"/><Relationship Id="rId174" Type="http://schemas.openxmlformats.org/officeDocument/2006/relationships/hyperlink" Target="https://www.ncbi.nlm.nih.gov/pubmed/29926081" TargetMode="External"/><Relationship Id="rId179" Type="http://schemas.openxmlformats.org/officeDocument/2006/relationships/hyperlink" Target="https://www.ncbi.nlm.nih.gov/pubmed/28615175" TargetMode="External"/><Relationship Id="rId195" Type="http://schemas.openxmlformats.org/officeDocument/2006/relationships/hyperlink" Target="https://www.ncbi.nlm.nih.gov/pubmed/26529261" TargetMode="External"/><Relationship Id="rId209" Type="http://schemas.openxmlformats.org/officeDocument/2006/relationships/hyperlink" Target="https://www.ncbi.nlm.nih.gov/pubmed/16002572" TargetMode="External"/><Relationship Id="rId190" Type="http://schemas.openxmlformats.org/officeDocument/2006/relationships/hyperlink" Target="https://www.ncbi.nlm.nih.gov/pubmed/20504973" TargetMode="External"/><Relationship Id="rId204" Type="http://schemas.openxmlformats.org/officeDocument/2006/relationships/hyperlink" Target="https://www.ncbi.nlm.nih.gov/pubmed/29071073" TargetMode="External"/><Relationship Id="rId15" Type="http://schemas.openxmlformats.org/officeDocument/2006/relationships/footer" Target="footer3.xml"/><Relationship Id="rId36" Type="http://schemas.openxmlformats.org/officeDocument/2006/relationships/image" Target="media/image18.png"/><Relationship Id="rId57" Type="http://schemas.openxmlformats.org/officeDocument/2006/relationships/image" Target="media/image32.wmf"/><Relationship Id="rId106" Type="http://schemas.openxmlformats.org/officeDocument/2006/relationships/oleObject" Target="embeddings/oleObject34.bin"/><Relationship Id="rId127" Type="http://schemas.openxmlformats.org/officeDocument/2006/relationships/image" Target="media/image62.png"/><Relationship Id="rId10" Type="http://schemas.openxmlformats.org/officeDocument/2006/relationships/header" Target="header2.xml"/><Relationship Id="rId31" Type="http://schemas.openxmlformats.org/officeDocument/2006/relationships/image" Target="media/image13.png"/><Relationship Id="rId52" Type="http://schemas.openxmlformats.org/officeDocument/2006/relationships/oleObject" Target="embeddings/oleObject6.bin"/><Relationship Id="rId73" Type="http://schemas.openxmlformats.org/officeDocument/2006/relationships/oleObject" Target="embeddings/oleObject14.bin"/><Relationship Id="rId78" Type="http://schemas.openxmlformats.org/officeDocument/2006/relationships/image" Target="media/image44.wmf"/><Relationship Id="rId94" Type="http://schemas.openxmlformats.org/officeDocument/2006/relationships/image" Target="media/image50.wmf"/><Relationship Id="rId99" Type="http://schemas.openxmlformats.org/officeDocument/2006/relationships/oleObject" Target="embeddings/oleObject29.bin"/><Relationship Id="rId101" Type="http://schemas.openxmlformats.org/officeDocument/2006/relationships/oleObject" Target="embeddings/oleObject30.bin"/><Relationship Id="rId122" Type="http://schemas.openxmlformats.org/officeDocument/2006/relationships/image" Target="media/image57.png"/><Relationship Id="rId143" Type="http://schemas.openxmlformats.org/officeDocument/2006/relationships/hyperlink" Target="https://elibrary.ru/contents.asp?issueid=1590442" TargetMode="External"/><Relationship Id="rId148" Type="http://schemas.openxmlformats.org/officeDocument/2006/relationships/hyperlink" Target="https://www.ncbi.nlm.nih.gov/pubmed/28073701" TargetMode="External"/><Relationship Id="rId164" Type="http://schemas.openxmlformats.org/officeDocument/2006/relationships/hyperlink" Target="https://www.ncbi.nlm.nih.gov/pubmed/29062070" TargetMode="External"/><Relationship Id="rId169" Type="http://schemas.openxmlformats.org/officeDocument/2006/relationships/hyperlink" Target="https://www.ncbi.nlm.nih.gov/pubmed/29888547" TargetMode="External"/><Relationship Id="rId185" Type="http://schemas.openxmlformats.org/officeDocument/2006/relationships/hyperlink" Target="http://www.ncbi.nlm.nih.gov/pubmed?term=Lugovi%C4%87-Mihi%C4%87%20L%5BAuthor%5D&amp;cauthor=true&amp;cauthor_uid=22359887" TargetMode="External"/><Relationship Id="rId4" Type="http://schemas.microsoft.com/office/2007/relationships/stylesWithEffects" Target="stylesWithEffects.xml"/><Relationship Id="rId9" Type="http://schemas.openxmlformats.org/officeDocument/2006/relationships/header" Target="header1.xml"/><Relationship Id="rId180" Type="http://schemas.openxmlformats.org/officeDocument/2006/relationships/hyperlink" Target="https://www.ncbi.nlm.nih.gov/pubmed/26000726" TargetMode="External"/><Relationship Id="rId210" Type="http://schemas.openxmlformats.org/officeDocument/2006/relationships/hyperlink" Target="https://www.ncbi.nlm.nih.gov/pubmed/23024038" TargetMode="External"/><Relationship Id="rId215" Type="http://schemas.openxmlformats.org/officeDocument/2006/relationships/hyperlink" Target="https://www.ncbi.nlm.nih.gov/pubmed/30898870" TargetMode="External"/><Relationship Id="rId26" Type="http://schemas.openxmlformats.org/officeDocument/2006/relationships/image" Target="media/image10.jpeg"/><Relationship Id="rId47" Type="http://schemas.openxmlformats.org/officeDocument/2006/relationships/image" Target="media/image26.wmf"/><Relationship Id="rId68" Type="http://schemas.openxmlformats.org/officeDocument/2006/relationships/image" Target="media/image39.wmf"/><Relationship Id="rId89" Type="http://schemas.openxmlformats.org/officeDocument/2006/relationships/image" Target="media/image48.wmf"/><Relationship Id="rId112" Type="http://schemas.openxmlformats.org/officeDocument/2006/relationships/oleObject" Target="embeddings/oleObject40.bin"/><Relationship Id="rId133" Type="http://schemas.openxmlformats.org/officeDocument/2006/relationships/image" Target="media/image68.png"/><Relationship Id="rId154" Type="http://schemas.openxmlformats.org/officeDocument/2006/relationships/hyperlink" Target="https://www.ncbi.nlm.nih.gov/pubmed/?term=Barnes%20PJ%5BAuthor%5D&amp;cauthor=true&amp;cauthor_uid=26343937" TargetMode="External"/><Relationship Id="rId175" Type="http://schemas.openxmlformats.org/officeDocument/2006/relationships/hyperlink" Target="https://www.ncbi.nlm.nih.gov/pubmed/29977901" TargetMode="External"/><Relationship Id="rId196" Type="http://schemas.openxmlformats.org/officeDocument/2006/relationships/hyperlink" Target="https://www.ncbi.nlm.nih.gov/pubmed/21401715" TargetMode="External"/><Relationship Id="rId200" Type="http://schemas.openxmlformats.org/officeDocument/2006/relationships/hyperlink" Target="https://www.ncbi.nlm.nih.gov/pubmed/26610152" TargetMode="External"/><Relationship Id="rId16" Type="http://schemas.openxmlformats.org/officeDocument/2006/relationships/header" Target="header5.xml"/><Relationship Id="rId37" Type="http://schemas.openxmlformats.org/officeDocument/2006/relationships/image" Target="media/image19.png"/><Relationship Id="rId58" Type="http://schemas.openxmlformats.org/officeDocument/2006/relationships/image" Target="media/image33.wmf"/><Relationship Id="rId79" Type="http://schemas.openxmlformats.org/officeDocument/2006/relationships/oleObject" Target="embeddings/oleObject17.bin"/><Relationship Id="rId102" Type="http://schemas.openxmlformats.org/officeDocument/2006/relationships/image" Target="media/image54.wmf"/><Relationship Id="rId123" Type="http://schemas.openxmlformats.org/officeDocument/2006/relationships/image" Target="media/image58.png"/><Relationship Id="rId144" Type="http://schemas.openxmlformats.org/officeDocument/2006/relationships/hyperlink" Target="http://old.moz.gov.ua/ua/portal/dn_20090805_574.html"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floor>
    <c:sideWall>
      <c:thickness val="0"/>
      <c:spPr>
        <a:noFill/>
        <a:ln w="25400">
          <a:noFill/>
        </a:ln>
      </c:spPr>
    </c:sideWall>
    <c:backWall>
      <c:thickness val="0"/>
      <c:spPr>
        <a:noFill/>
        <a:ln w="25400">
          <a:noFill/>
        </a:ln>
      </c:spPr>
    </c:backWall>
    <c:plotArea>
      <c:layout/>
      <c:bar3DChart>
        <c:barDir val="col"/>
        <c:grouping val="clustered"/>
        <c:varyColors val="0"/>
        <c:ser>
          <c:idx val="0"/>
          <c:order val="0"/>
          <c:tx>
            <c:strRef>
              <c:f>Лист1!$B$1</c:f>
              <c:strCache>
                <c:ptCount val="1"/>
                <c:pt idx="0">
                  <c:v>БА+ЦД2Т</c:v>
                </c:pt>
              </c:strCache>
            </c:strRef>
          </c:tx>
          <c:spPr>
            <a:solidFill>
              <a:srgbClr val="4F81BD"/>
            </a:solidFill>
            <a:ln w="25383">
              <a:noFill/>
            </a:ln>
          </c:spPr>
          <c:invertIfNegative val="0"/>
          <c:cat>
            <c:strRef>
              <c:f>Лист1!$A$2:$A$5</c:f>
              <c:strCache>
                <c:ptCount val="4"/>
                <c:pt idx="0">
                  <c:v>РФФ</c:v>
                </c:pt>
                <c:pt idx="1">
                  <c:v>ФКЗ</c:v>
                </c:pt>
                <c:pt idx="2">
                  <c:v>ІБ</c:v>
                </c:pt>
                <c:pt idx="3">
                  <c:v>ЗСЗ</c:v>
                </c:pt>
              </c:strCache>
            </c:strRef>
          </c:cat>
          <c:val>
            <c:numRef>
              <c:f>Лист1!$B$2:$B$5</c:f>
              <c:numCache>
                <c:formatCode>General</c:formatCode>
                <c:ptCount val="4"/>
                <c:pt idx="0">
                  <c:v>25</c:v>
                </c:pt>
                <c:pt idx="1">
                  <c:v>35</c:v>
                </c:pt>
                <c:pt idx="2">
                  <c:v>68</c:v>
                </c:pt>
                <c:pt idx="3">
                  <c:v>29</c:v>
                </c:pt>
              </c:numCache>
            </c:numRef>
          </c:val>
        </c:ser>
        <c:ser>
          <c:idx val="1"/>
          <c:order val="1"/>
          <c:tx>
            <c:strRef>
              <c:f>Лист1!$C$1</c:f>
              <c:strCache>
                <c:ptCount val="1"/>
                <c:pt idx="0">
                  <c:v>БА+Ож</c:v>
                </c:pt>
              </c:strCache>
            </c:strRef>
          </c:tx>
          <c:spPr>
            <a:solidFill>
              <a:srgbClr val="C0504D"/>
            </a:solidFill>
            <a:ln w="25383">
              <a:noFill/>
            </a:ln>
          </c:spPr>
          <c:invertIfNegative val="0"/>
          <c:cat>
            <c:strRef>
              <c:f>Лист1!$A$2:$A$5</c:f>
              <c:strCache>
                <c:ptCount val="4"/>
                <c:pt idx="0">
                  <c:v>РФФ</c:v>
                </c:pt>
                <c:pt idx="1">
                  <c:v>ФКЗ</c:v>
                </c:pt>
                <c:pt idx="2">
                  <c:v>ІБ</c:v>
                </c:pt>
                <c:pt idx="3">
                  <c:v>ЗСЗ</c:v>
                </c:pt>
              </c:strCache>
            </c:strRef>
          </c:cat>
          <c:val>
            <c:numRef>
              <c:f>Лист1!$C$2:$C$5</c:f>
              <c:numCache>
                <c:formatCode>General</c:formatCode>
                <c:ptCount val="4"/>
                <c:pt idx="0">
                  <c:v>35</c:v>
                </c:pt>
                <c:pt idx="1">
                  <c:v>37</c:v>
                </c:pt>
                <c:pt idx="2">
                  <c:v>70</c:v>
                </c:pt>
                <c:pt idx="3">
                  <c:v>25</c:v>
                </c:pt>
              </c:numCache>
            </c:numRef>
          </c:val>
        </c:ser>
        <c:ser>
          <c:idx val="2"/>
          <c:order val="2"/>
          <c:tx>
            <c:strRef>
              <c:f>Лист1!$D$1</c:f>
              <c:strCache>
                <c:ptCount val="1"/>
                <c:pt idx="0">
                  <c:v>БА</c:v>
                </c:pt>
              </c:strCache>
            </c:strRef>
          </c:tx>
          <c:spPr>
            <a:solidFill>
              <a:srgbClr val="9BBB59"/>
            </a:solidFill>
            <a:ln w="25383">
              <a:noFill/>
            </a:ln>
          </c:spPr>
          <c:invertIfNegative val="0"/>
          <c:cat>
            <c:strRef>
              <c:f>Лист1!$A$2:$A$5</c:f>
              <c:strCache>
                <c:ptCount val="4"/>
                <c:pt idx="0">
                  <c:v>РФФ</c:v>
                </c:pt>
                <c:pt idx="1">
                  <c:v>ФКЗ</c:v>
                </c:pt>
                <c:pt idx="2">
                  <c:v>ІБ</c:v>
                </c:pt>
                <c:pt idx="3">
                  <c:v>ЗСЗ</c:v>
                </c:pt>
              </c:strCache>
            </c:strRef>
          </c:cat>
          <c:val>
            <c:numRef>
              <c:f>Лист1!$D$2:$D$5</c:f>
              <c:numCache>
                <c:formatCode>General</c:formatCode>
                <c:ptCount val="4"/>
                <c:pt idx="0">
                  <c:v>34</c:v>
                </c:pt>
                <c:pt idx="1">
                  <c:v>46</c:v>
                </c:pt>
                <c:pt idx="2">
                  <c:v>72</c:v>
                </c:pt>
                <c:pt idx="3">
                  <c:v>30</c:v>
                </c:pt>
              </c:numCache>
            </c:numRef>
          </c:val>
        </c:ser>
        <c:ser>
          <c:idx val="3"/>
          <c:order val="3"/>
          <c:tx>
            <c:strRef>
              <c:f>Лист1!$E$1</c:f>
              <c:strCache>
                <c:ptCount val="1"/>
                <c:pt idx="0">
                  <c:v>К</c:v>
                </c:pt>
              </c:strCache>
            </c:strRef>
          </c:tx>
          <c:spPr>
            <a:solidFill>
              <a:srgbClr val="8064A2"/>
            </a:solidFill>
            <a:ln w="25383">
              <a:noFill/>
            </a:ln>
          </c:spPr>
          <c:invertIfNegative val="0"/>
          <c:cat>
            <c:strRef>
              <c:f>Лист1!$A$2:$A$5</c:f>
              <c:strCache>
                <c:ptCount val="4"/>
                <c:pt idx="0">
                  <c:v>РФФ</c:v>
                </c:pt>
                <c:pt idx="1">
                  <c:v>ФКЗ</c:v>
                </c:pt>
                <c:pt idx="2">
                  <c:v>ІБ</c:v>
                </c:pt>
                <c:pt idx="3">
                  <c:v>ЗСЗ</c:v>
                </c:pt>
              </c:strCache>
            </c:strRef>
          </c:cat>
          <c:val>
            <c:numRef>
              <c:f>Лист1!$E$2:$E$5</c:f>
              <c:numCache>
                <c:formatCode>General</c:formatCode>
                <c:ptCount val="4"/>
                <c:pt idx="0">
                  <c:v>70</c:v>
                </c:pt>
                <c:pt idx="1">
                  <c:v>72</c:v>
                </c:pt>
                <c:pt idx="2">
                  <c:v>76</c:v>
                </c:pt>
                <c:pt idx="3">
                  <c:v>73</c:v>
                </c:pt>
              </c:numCache>
            </c:numRef>
          </c:val>
        </c:ser>
        <c:dLbls>
          <c:showLegendKey val="0"/>
          <c:showVal val="0"/>
          <c:showCatName val="0"/>
          <c:showSerName val="0"/>
          <c:showPercent val="0"/>
          <c:showBubbleSize val="0"/>
        </c:dLbls>
        <c:gapWidth val="219"/>
        <c:shape val="cylinder"/>
        <c:axId val="236098688"/>
        <c:axId val="236100992"/>
        <c:axId val="0"/>
      </c:bar3DChart>
      <c:catAx>
        <c:axId val="236098688"/>
        <c:scaling>
          <c:orientation val="minMax"/>
        </c:scaling>
        <c:delete val="0"/>
        <c:axPos val="b"/>
        <c:numFmt formatCode="General" sourceLinked="1"/>
        <c:majorTickMark val="none"/>
        <c:minorTickMark val="none"/>
        <c:tickLblPos val="nextTo"/>
        <c:spPr>
          <a:noFill/>
          <a:ln w="9518"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236100992"/>
        <c:crosses val="autoZero"/>
        <c:auto val="1"/>
        <c:lblAlgn val="ctr"/>
        <c:lblOffset val="100"/>
        <c:noMultiLvlLbl val="0"/>
      </c:catAx>
      <c:valAx>
        <c:axId val="236100992"/>
        <c:scaling>
          <c:orientation val="minMax"/>
        </c:scaling>
        <c:delete val="0"/>
        <c:axPos val="l"/>
        <c:majorGridlines>
          <c:spPr>
            <a:ln w="9518" cap="flat" cmpd="sng" algn="ctr">
              <a:solidFill>
                <a:schemeClr val="tx1">
                  <a:lumMod val="15000"/>
                  <a:lumOff val="85000"/>
                </a:schemeClr>
              </a:solidFill>
              <a:round/>
            </a:ln>
            <a:effectLst/>
          </c:spPr>
        </c:majorGridlines>
        <c:title>
          <c:tx>
            <c:rich>
              <a:bodyPr/>
              <a:lstStyle/>
              <a:p>
                <a:pPr>
                  <a:defRPr sz="990" b="1" i="0" u="none" strike="noStrike" baseline="0">
                    <a:solidFill>
                      <a:srgbClr val="333333"/>
                    </a:solidFill>
                    <a:latin typeface="Calibri"/>
                    <a:ea typeface="Calibri"/>
                    <a:cs typeface="Calibri"/>
                  </a:defRPr>
                </a:pPr>
                <a:r>
                  <a:rPr lang="ru-RU"/>
                  <a:t>Бали</a:t>
                </a:r>
              </a:p>
            </c:rich>
          </c:tx>
          <c:overlay val="0"/>
          <c:spPr>
            <a:noFill/>
            <a:ln w="25383">
              <a:noFill/>
            </a:ln>
          </c:spPr>
        </c:title>
        <c:numFmt formatCode="General" sourceLinked="1"/>
        <c:majorTickMark val="none"/>
        <c:minorTickMark val="none"/>
        <c:tickLblPos val="nextTo"/>
        <c:spPr>
          <a:ln w="9518">
            <a:noFill/>
          </a:ln>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236098688"/>
        <c:crosses val="autoZero"/>
        <c:crossBetween val="between"/>
      </c:valAx>
      <c:spPr>
        <a:noFill/>
        <a:ln w="25388">
          <a:noFill/>
        </a:ln>
      </c:spPr>
    </c:plotArea>
    <c:legend>
      <c:legendPos val="b"/>
      <c:overlay val="0"/>
      <c:spPr>
        <a:noFill/>
        <a:ln w="25383">
          <a:noFill/>
        </a:ln>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18"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floor>
    <c:sideWall>
      <c:thickness val="0"/>
      <c:spPr>
        <a:noFill/>
        <a:ln w="25400">
          <a:noFill/>
        </a:ln>
      </c:spPr>
    </c:sideWall>
    <c:backWall>
      <c:thickness val="0"/>
      <c:spPr>
        <a:noFill/>
        <a:ln w="25400">
          <a:noFill/>
        </a:ln>
      </c:spPr>
    </c:backWall>
    <c:plotArea>
      <c:layout/>
      <c:bar3DChart>
        <c:barDir val="col"/>
        <c:grouping val="clustered"/>
        <c:varyColors val="0"/>
        <c:ser>
          <c:idx val="0"/>
          <c:order val="0"/>
          <c:tx>
            <c:strRef>
              <c:f>Лист1!$B$1</c:f>
              <c:strCache>
                <c:ptCount val="1"/>
                <c:pt idx="0">
                  <c:v>БА+ЦД2Т</c:v>
                </c:pt>
              </c:strCache>
            </c:strRef>
          </c:tx>
          <c:spPr>
            <a:solidFill>
              <a:srgbClr val="4F81BD"/>
            </a:solidFill>
            <a:ln w="25383">
              <a:noFill/>
            </a:ln>
          </c:spPr>
          <c:invertIfNegative val="0"/>
          <c:cat>
            <c:strRef>
              <c:f>Лист1!$A$2:$A$5</c:f>
              <c:strCache>
                <c:ptCount val="4"/>
                <c:pt idx="0">
                  <c:v>ПЗ</c:v>
                </c:pt>
                <c:pt idx="1">
                  <c:v>РЕФ</c:v>
                </c:pt>
                <c:pt idx="2">
                  <c:v>СФ</c:v>
                </c:pt>
                <c:pt idx="3">
                  <c:v>ЖЗ</c:v>
                </c:pt>
              </c:strCache>
            </c:strRef>
          </c:cat>
          <c:val>
            <c:numRef>
              <c:f>Лист1!$B$2:$B$5</c:f>
              <c:numCache>
                <c:formatCode>General</c:formatCode>
                <c:ptCount val="4"/>
                <c:pt idx="0">
                  <c:v>42</c:v>
                </c:pt>
                <c:pt idx="1">
                  <c:v>31</c:v>
                </c:pt>
                <c:pt idx="2">
                  <c:v>35</c:v>
                </c:pt>
                <c:pt idx="3">
                  <c:v>38</c:v>
                </c:pt>
              </c:numCache>
            </c:numRef>
          </c:val>
        </c:ser>
        <c:ser>
          <c:idx val="1"/>
          <c:order val="1"/>
          <c:tx>
            <c:strRef>
              <c:f>Лист1!$C$1</c:f>
              <c:strCache>
                <c:ptCount val="1"/>
                <c:pt idx="0">
                  <c:v>БА+Ож</c:v>
                </c:pt>
              </c:strCache>
            </c:strRef>
          </c:tx>
          <c:spPr>
            <a:solidFill>
              <a:srgbClr val="C0504D"/>
            </a:solidFill>
            <a:ln w="25383">
              <a:noFill/>
            </a:ln>
          </c:spPr>
          <c:invertIfNegative val="0"/>
          <c:cat>
            <c:strRef>
              <c:f>Лист1!$A$2:$A$5</c:f>
              <c:strCache>
                <c:ptCount val="4"/>
                <c:pt idx="0">
                  <c:v>ПЗ</c:v>
                </c:pt>
                <c:pt idx="1">
                  <c:v>РЕФ</c:v>
                </c:pt>
                <c:pt idx="2">
                  <c:v>СФ</c:v>
                </c:pt>
                <c:pt idx="3">
                  <c:v>ЖЗ</c:v>
                </c:pt>
              </c:strCache>
            </c:strRef>
          </c:cat>
          <c:val>
            <c:numRef>
              <c:f>Лист1!$C$2:$C$5</c:f>
              <c:numCache>
                <c:formatCode>General</c:formatCode>
                <c:ptCount val="4"/>
                <c:pt idx="0">
                  <c:v>48</c:v>
                </c:pt>
                <c:pt idx="1">
                  <c:v>35</c:v>
                </c:pt>
                <c:pt idx="2">
                  <c:v>38</c:v>
                </c:pt>
                <c:pt idx="3">
                  <c:v>42</c:v>
                </c:pt>
              </c:numCache>
            </c:numRef>
          </c:val>
        </c:ser>
        <c:ser>
          <c:idx val="2"/>
          <c:order val="2"/>
          <c:tx>
            <c:strRef>
              <c:f>Лист1!$D$1</c:f>
              <c:strCache>
                <c:ptCount val="1"/>
                <c:pt idx="0">
                  <c:v>БА</c:v>
                </c:pt>
              </c:strCache>
            </c:strRef>
          </c:tx>
          <c:spPr>
            <a:solidFill>
              <a:srgbClr val="9BBB59"/>
            </a:solidFill>
            <a:ln w="25383">
              <a:noFill/>
            </a:ln>
          </c:spPr>
          <c:invertIfNegative val="0"/>
          <c:cat>
            <c:strRef>
              <c:f>Лист1!$A$2:$A$5</c:f>
              <c:strCache>
                <c:ptCount val="4"/>
                <c:pt idx="0">
                  <c:v>ПЗ</c:v>
                </c:pt>
                <c:pt idx="1">
                  <c:v>РЕФ</c:v>
                </c:pt>
                <c:pt idx="2">
                  <c:v>СФ</c:v>
                </c:pt>
                <c:pt idx="3">
                  <c:v>ЖЗ</c:v>
                </c:pt>
              </c:strCache>
            </c:strRef>
          </c:cat>
          <c:val>
            <c:numRef>
              <c:f>Лист1!$D$2:$D$5</c:f>
              <c:numCache>
                <c:formatCode>General</c:formatCode>
                <c:ptCount val="4"/>
                <c:pt idx="0">
                  <c:v>49</c:v>
                </c:pt>
                <c:pt idx="1">
                  <c:v>37</c:v>
                </c:pt>
                <c:pt idx="2">
                  <c:v>40</c:v>
                </c:pt>
                <c:pt idx="3">
                  <c:v>45</c:v>
                </c:pt>
              </c:numCache>
            </c:numRef>
          </c:val>
        </c:ser>
        <c:ser>
          <c:idx val="3"/>
          <c:order val="3"/>
          <c:tx>
            <c:strRef>
              <c:f>Лист1!$E$1</c:f>
              <c:strCache>
                <c:ptCount val="1"/>
                <c:pt idx="0">
                  <c:v>К</c:v>
                </c:pt>
              </c:strCache>
            </c:strRef>
          </c:tx>
          <c:spPr>
            <a:solidFill>
              <a:srgbClr val="8064A2"/>
            </a:solidFill>
            <a:ln w="25383">
              <a:noFill/>
            </a:ln>
          </c:spPr>
          <c:invertIfNegative val="0"/>
          <c:cat>
            <c:strRef>
              <c:f>Лист1!$A$2:$A$5</c:f>
              <c:strCache>
                <c:ptCount val="4"/>
                <c:pt idx="0">
                  <c:v>ПЗ</c:v>
                </c:pt>
                <c:pt idx="1">
                  <c:v>РЕФ</c:v>
                </c:pt>
                <c:pt idx="2">
                  <c:v>СФ</c:v>
                </c:pt>
                <c:pt idx="3">
                  <c:v>ЖЗ</c:v>
                </c:pt>
              </c:strCache>
            </c:strRef>
          </c:cat>
          <c:val>
            <c:numRef>
              <c:f>Лист1!$E$2:$E$5</c:f>
              <c:numCache>
                <c:formatCode>General</c:formatCode>
                <c:ptCount val="4"/>
                <c:pt idx="0">
                  <c:v>71</c:v>
                </c:pt>
                <c:pt idx="1">
                  <c:v>73</c:v>
                </c:pt>
                <c:pt idx="2">
                  <c:v>73</c:v>
                </c:pt>
                <c:pt idx="3">
                  <c:v>76</c:v>
                </c:pt>
              </c:numCache>
            </c:numRef>
          </c:val>
        </c:ser>
        <c:dLbls>
          <c:showLegendKey val="0"/>
          <c:showVal val="0"/>
          <c:showCatName val="0"/>
          <c:showSerName val="0"/>
          <c:showPercent val="0"/>
          <c:showBubbleSize val="0"/>
        </c:dLbls>
        <c:gapWidth val="219"/>
        <c:shape val="cylinder"/>
        <c:axId val="183669120"/>
        <c:axId val="183670656"/>
        <c:axId val="0"/>
      </c:bar3DChart>
      <c:catAx>
        <c:axId val="183669120"/>
        <c:scaling>
          <c:orientation val="minMax"/>
        </c:scaling>
        <c:delete val="0"/>
        <c:axPos val="b"/>
        <c:numFmt formatCode="General" sourceLinked="1"/>
        <c:majorTickMark val="none"/>
        <c:minorTickMark val="none"/>
        <c:tickLblPos val="nextTo"/>
        <c:spPr>
          <a:noFill/>
          <a:ln w="9518"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183670656"/>
        <c:crosses val="autoZero"/>
        <c:auto val="1"/>
        <c:lblAlgn val="ctr"/>
        <c:lblOffset val="100"/>
        <c:noMultiLvlLbl val="0"/>
      </c:catAx>
      <c:valAx>
        <c:axId val="183670656"/>
        <c:scaling>
          <c:orientation val="minMax"/>
        </c:scaling>
        <c:delete val="0"/>
        <c:axPos val="l"/>
        <c:majorGridlines>
          <c:spPr>
            <a:ln w="9518" cap="flat" cmpd="sng" algn="ctr">
              <a:solidFill>
                <a:schemeClr val="tx1">
                  <a:lumMod val="15000"/>
                  <a:lumOff val="85000"/>
                </a:schemeClr>
              </a:solidFill>
              <a:round/>
            </a:ln>
            <a:effectLst/>
          </c:spPr>
        </c:majorGridlines>
        <c:numFmt formatCode="General" sourceLinked="1"/>
        <c:majorTickMark val="none"/>
        <c:minorTickMark val="none"/>
        <c:tickLblPos val="nextTo"/>
        <c:spPr>
          <a:ln w="9518">
            <a:noFill/>
          </a:ln>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183669120"/>
        <c:crosses val="autoZero"/>
        <c:crossBetween val="between"/>
      </c:valAx>
      <c:spPr>
        <a:noFill/>
        <a:ln w="25388">
          <a:noFill/>
        </a:ln>
      </c:spPr>
    </c:plotArea>
    <c:legend>
      <c:legendPos val="b"/>
      <c:overlay val="0"/>
      <c:spPr>
        <a:noFill/>
        <a:ln w="25383">
          <a:noFill/>
        </a:ln>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18"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789B73-8A77-4CDC-BBAE-78B1218036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349</Pages>
  <Words>89746</Words>
  <Characters>511555</Characters>
  <Application>Microsoft Office Word</Application>
  <DocSecurity>0</DocSecurity>
  <Lines>4262</Lines>
  <Paragraphs>1200</Paragraphs>
  <ScaleCrop>false</ScaleCrop>
  <HeadingPairs>
    <vt:vector size="4" baseType="variant">
      <vt:variant>
        <vt:lpstr>Название</vt:lpstr>
      </vt:variant>
      <vt:variant>
        <vt:i4>1</vt:i4>
      </vt:variant>
      <vt:variant>
        <vt:lpstr>Заголовки</vt:lpstr>
      </vt:variant>
      <vt:variant>
        <vt:i4>7</vt:i4>
      </vt:variant>
    </vt:vector>
  </HeadingPairs>
  <TitlesOfParts>
    <vt:vector size="8" baseType="lpstr">
      <vt:lpstr/>
      <vt:lpstr>    АНОТАЦІЯ</vt:lpstr>
      <vt:lpstr>ВСТУП</vt:lpstr>
      <vt:lpstr>Розділ 1 ОГЛЯД ЛІТЕРАТУРИ. СУЧАСНИЙ СТАН ПРОБЛЕМИ ПРОГРЕСУВАННЯ </vt:lpstr>
      <vt:lpstr>БРОНХІАЛЬНОЇ АСТМИ ВНАСЛІДОК ПОЄДНАННЯ З </vt:lpstr>
      <vt:lpstr>ЦУКРОВИМ ДІАБЕТОМ 2 ТИПУ Й ОЖИРІННЯМ</vt:lpstr>
      <vt:lpstr/>
      <vt:lpstr>        1.1 Особливості перебігу розвитку та прогресування бронхіальної астми внаслідок </vt:lpstr>
    </vt:vector>
  </TitlesOfParts>
  <Company>Reanimator Extreme Edition</Company>
  <LinksUpToDate>false</LinksUpToDate>
  <CharactersWithSpaces>600101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alv</dc:creator>
  <cp:lastModifiedBy>Татьяна</cp:lastModifiedBy>
  <cp:revision>17</cp:revision>
  <cp:lastPrinted>2019-04-29T15:50:00Z</cp:lastPrinted>
  <dcterms:created xsi:type="dcterms:W3CDTF">2019-05-16T10:03:00Z</dcterms:created>
  <dcterms:modified xsi:type="dcterms:W3CDTF">2019-05-16T13:54:00Z</dcterms:modified>
</cp:coreProperties>
</file>