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7C61" w:rsidRPr="00AA7C61" w:rsidRDefault="00AA7C61" w:rsidP="00AA7C61">
      <w:pPr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AA7C61">
        <w:rPr>
          <w:rFonts w:ascii="Times New Roman" w:eastAsia="Calibri" w:hAnsi="Times New Roman" w:cs="Times New Roman"/>
          <w:b/>
          <w:bCs/>
          <w:sz w:val="24"/>
          <w:szCs w:val="24"/>
        </w:rPr>
        <w:t>УДК: 616.894-053.9-008.454-092.9:612.823</w:t>
      </w:r>
    </w:p>
    <w:p w:rsidR="00AA7C61" w:rsidRPr="00AA7C61" w:rsidRDefault="00AA7C61" w:rsidP="00AA7C61">
      <w:pPr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AA7C6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Роль </w:t>
      </w:r>
      <w:proofErr w:type="spellStart"/>
      <w:r w:rsidRPr="00AA7C61">
        <w:rPr>
          <w:rFonts w:ascii="Times New Roman" w:eastAsia="Calibri" w:hAnsi="Times New Roman" w:cs="Times New Roman"/>
          <w:b/>
          <w:bCs/>
          <w:sz w:val="24"/>
          <w:szCs w:val="24"/>
        </w:rPr>
        <w:t>микроглии</w:t>
      </w:r>
      <w:proofErr w:type="spellEnd"/>
      <w:r w:rsidRPr="00AA7C6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в морфогенезе болезни Альцгеймера</w:t>
      </w:r>
    </w:p>
    <w:p w:rsidR="00AA7C61" w:rsidRPr="00AA7C61" w:rsidRDefault="00AA7C61" w:rsidP="00AA7C61">
      <w:pPr>
        <w:jc w:val="center"/>
        <w:rPr>
          <w:rFonts w:ascii="Times New Roman" w:eastAsia="Calibri" w:hAnsi="Times New Roman" w:cs="Times New Roman"/>
          <w:sz w:val="24"/>
          <w:szCs w:val="24"/>
          <w:vertAlign w:val="superscript"/>
        </w:rPr>
      </w:pP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Зоренко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 Е.М.</w:t>
      </w:r>
      <w:r w:rsidRPr="00AA7C61">
        <w:rPr>
          <w:rFonts w:ascii="Times New Roman" w:eastAsia="Calibri" w:hAnsi="Times New Roman" w:cs="Times New Roman"/>
          <w:sz w:val="24"/>
          <w:szCs w:val="24"/>
          <w:vertAlign w:val="superscript"/>
        </w:rPr>
        <w:t>1</w:t>
      </w:r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, Губина </w:t>
      </w:r>
      <w:proofErr w:type="gramStart"/>
      <w:r w:rsidRPr="00AA7C61">
        <w:rPr>
          <w:rFonts w:ascii="Times New Roman" w:eastAsia="Calibri" w:hAnsi="Times New Roman" w:cs="Times New Roman"/>
          <w:sz w:val="24"/>
          <w:szCs w:val="24"/>
        </w:rPr>
        <w:t>-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В</w:t>
      </w:r>
      <w:proofErr w:type="gramEnd"/>
      <w:r w:rsidRPr="00AA7C61">
        <w:rPr>
          <w:rFonts w:ascii="Times New Roman" w:eastAsia="Calibri" w:hAnsi="Times New Roman" w:cs="Times New Roman"/>
          <w:sz w:val="24"/>
          <w:szCs w:val="24"/>
        </w:rPr>
        <w:t>акулик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 Г.И.</w:t>
      </w:r>
      <w:r w:rsidRPr="00AA7C61">
        <w:rPr>
          <w:rFonts w:ascii="Times New Roman" w:eastAsia="Calibri" w:hAnsi="Times New Roman" w:cs="Times New Roman"/>
          <w:sz w:val="24"/>
          <w:szCs w:val="24"/>
          <w:vertAlign w:val="superscript"/>
        </w:rPr>
        <w:t>1</w:t>
      </w:r>
    </w:p>
    <w:p w:rsidR="00AA7C61" w:rsidRPr="00AA7C61" w:rsidRDefault="00AA7C61" w:rsidP="00AA7C61">
      <w:pPr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AA7C61">
        <w:rPr>
          <w:rFonts w:ascii="Times New Roman" w:eastAsia="Calibri" w:hAnsi="Times New Roman" w:cs="Times New Roman"/>
          <w:sz w:val="24"/>
          <w:szCs w:val="24"/>
          <w:vertAlign w:val="superscript"/>
        </w:rPr>
        <w:t>1</w:t>
      </w:r>
      <w:r w:rsidRPr="00AA7C61">
        <w:rPr>
          <w:rFonts w:ascii="Times New Roman" w:eastAsia="Calibri" w:hAnsi="Times New Roman" w:cs="Times New Roman"/>
          <w:sz w:val="24"/>
          <w:szCs w:val="24"/>
        </w:rPr>
        <w:t>Харьковский национальный медицинский университет, г. Харьков, Украина</w:t>
      </w:r>
    </w:p>
    <w:p w:rsidR="00AA7C61" w:rsidRPr="00AA7C61" w:rsidRDefault="00AA7C61" w:rsidP="00AA7C61">
      <w:pPr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AA7C61">
        <w:rPr>
          <w:rFonts w:ascii="Times New Roman" w:eastAsia="Calibri" w:hAnsi="Times New Roman" w:cs="Times New Roman"/>
          <w:b/>
          <w:bCs/>
          <w:sz w:val="24"/>
          <w:szCs w:val="24"/>
        </w:rPr>
        <w:t>Ключевые слова</w:t>
      </w:r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: амилоидоз, головной мозг,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микроглия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, нитрит,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скополамин</w:t>
      </w:r>
      <w:proofErr w:type="spellEnd"/>
    </w:p>
    <w:p w:rsidR="00AA7C61" w:rsidRPr="00AA7C61" w:rsidRDefault="00AA7C61" w:rsidP="00AA7C61">
      <w:pPr>
        <w:rPr>
          <w:rFonts w:ascii="Times New Roman" w:eastAsia="Calibri" w:hAnsi="Times New Roman" w:cs="Times New Roman"/>
          <w:sz w:val="24"/>
          <w:szCs w:val="24"/>
        </w:rPr>
      </w:pPr>
      <w:bookmarkStart w:id="0" w:name="_Hlk66355376"/>
      <w:bookmarkStart w:id="1" w:name="_Hlk66645920"/>
      <w:r w:rsidRPr="00AA7C61">
        <w:rPr>
          <w:rFonts w:ascii="Times New Roman" w:eastAsia="Calibri" w:hAnsi="Times New Roman" w:cs="Times New Roman"/>
          <w:b/>
          <w:bCs/>
          <w:sz w:val="24"/>
          <w:szCs w:val="24"/>
        </w:rPr>
        <w:t>Вступление</w:t>
      </w:r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.  По прогнозам Европейского сообщества болезни Альцгеймера (БА), количество больных с деменцией к 2050 году удвоится и достигнет более чем 18 млн. в странах Европейского региона [1]. В основе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нейродгенеративных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 процессов лежит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синаптическая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 и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нейрональная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 потеря с формированием амилоидных бляшек, в формировании которых, возможно, большое значение имеет недостаточность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микроглиальной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 активности [2]. </w:t>
      </w:r>
    </w:p>
    <w:p w:rsidR="00AA7C61" w:rsidRPr="00AA7C61" w:rsidRDefault="00AA7C61" w:rsidP="00AA7C61">
      <w:pPr>
        <w:rPr>
          <w:rFonts w:ascii="Times New Roman" w:eastAsia="Calibri" w:hAnsi="Times New Roman" w:cs="Times New Roman"/>
          <w:sz w:val="24"/>
          <w:szCs w:val="24"/>
        </w:rPr>
      </w:pPr>
      <w:r w:rsidRPr="00AA7C61">
        <w:rPr>
          <w:rFonts w:ascii="Times New Roman" w:eastAsia="Calibri" w:hAnsi="Times New Roman" w:cs="Times New Roman"/>
          <w:b/>
          <w:bCs/>
          <w:sz w:val="24"/>
          <w:szCs w:val="24"/>
        </w:rPr>
        <w:t>Цель работы</w:t>
      </w:r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. Сопоставить степень накопления амилоида в белом веществе больших полушарий головного мозга крыс на моделях БА со степенью повреждения сохранившегося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нейропиля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 и количеством в этих участках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микроглиоцитов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>.</w:t>
      </w:r>
    </w:p>
    <w:p w:rsidR="00AA7C61" w:rsidRPr="00AA7C61" w:rsidRDefault="00AA7C61" w:rsidP="00AA7C61">
      <w:pPr>
        <w:rPr>
          <w:rFonts w:ascii="Times New Roman" w:eastAsia="Calibri" w:hAnsi="Times New Roman" w:cs="Times New Roman"/>
          <w:sz w:val="24"/>
          <w:szCs w:val="24"/>
        </w:rPr>
      </w:pPr>
      <w:r w:rsidRPr="00AA7C6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Материалы и методы</w:t>
      </w:r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. Использованы две модели БА. Ежедневно в течение 14 и 28 дней крысы получали внутрибрюшинные инъекции водного раствора нитрита натрия в дозе 50 мг/кг (гр. </w:t>
      </w:r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N</w:t>
      </w:r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-14, </w:t>
      </w:r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N</w:t>
      </w:r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-28) или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скополамина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бутилбромида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 в дозе 1 мг/кг (гр.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Sc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-14,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Sc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-28). Контрольные животные (гр. К) получали инъекции физиологического раствора. Выводили животных из эксперимента через 14 дней после последних инъекций. Микропрепараты ГМ окрашивали </w:t>
      </w:r>
      <w:proofErr w:type="gramStart"/>
      <w:r w:rsidRPr="00AA7C61">
        <w:rPr>
          <w:rFonts w:ascii="Times New Roman" w:eastAsia="Calibri" w:hAnsi="Times New Roman" w:cs="Times New Roman"/>
          <w:sz w:val="24"/>
          <w:szCs w:val="24"/>
        </w:rPr>
        <w:t>конго-рот</w:t>
      </w:r>
      <w:proofErr w:type="gram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 и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галлоцианин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-хромовыми квасцами по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Эйнарсону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.  В белом веществе полушарий проводили подсчет количества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микроглиоцитов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 на площади фотоснимка (ув.400) и определяли оптическую плотность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нейропиля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 (окраска по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Эйнарсону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) для оценки содержания РНК в отростках нервных клеток. </w:t>
      </w:r>
    </w:p>
    <w:p w:rsidR="00AA7C61" w:rsidRPr="00AA7C61" w:rsidRDefault="00AA7C61" w:rsidP="00AA7C61">
      <w:pPr>
        <w:spacing w:after="160"/>
        <w:ind w:firstLine="0"/>
        <w:rPr>
          <w:rFonts w:ascii="Times New Roman" w:eastAsia="Calibri" w:hAnsi="Times New Roman" w:cs="Times New Roman"/>
          <w:sz w:val="24"/>
          <w:szCs w:val="24"/>
        </w:rPr>
      </w:pPr>
      <w:r w:rsidRPr="00AA7C61">
        <w:rPr>
          <w:rFonts w:ascii="Times New Roman" w:eastAsia="Calibri" w:hAnsi="Times New Roman" w:cs="Times New Roman"/>
          <w:b/>
          <w:bCs/>
          <w:sz w:val="24"/>
          <w:szCs w:val="24"/>
        </w:rPr>
        <w:t>Результаты и их обсуждение</w:t>
      </w:r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. У животных </w:t>
      </w:r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N</w:t>
      </w:r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-28 обнаружены нечеткие очаги гомогенизации и слабовыраженной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конгофилии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 белого вещества ГМ; а в гр.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Sc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>-14, и тем более, в гр.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Sc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>-28, выявлены амилоидные бляшки, окруженные глиальными клетками. Количество</w:t>
      </w:r>
      <w:r w:rsidRPr="00AA7C6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микроглиии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 в сохранивших</w:t>
      </w:r>
      <w:proofErr w:type="gramStart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c</w:t>
      </w:r>
      <w:proofErr w:type="gram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я участках белого вещества полушарий ГМ достоверно уменьшено в гр. </w:t>
      </w:r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N</w:t>
      </w:r>
      <w:r w:rsidRPr="00AA7C61">
        <w:rPr>
          <w:rFonts w:ascii="Times New Roman" w:eastAsia="Calibri" w:hAnsi="Times New Roman" w:cs="Times New Roman"/>
          <w:sz w:val="24"/>
          <w:szCs w:val="24"/>
        </w:rPr>
        <w:t>-28, гр.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Sc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>-14, гр.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Sc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-28 по сравнению с гр. К в два раза. Содержание РНК в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нейропиле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 белого вещества полушарий ГМ изменилось в аналогичной закономерности: в указанных группах оптическая плотность при окрашивании по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Эйнарсону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 снижена в два раза, что указывает на то, что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нейропиль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 глубоко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дистрофизирован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. Т.е. при формировании амилоидоза ГМ </w:t>
      </w:r>
      <w:proofErr w:type="gramStart"/>
      <w:r w:rsidRPr="00AA7C61">
        <w:rPr>
          <w:rFonts w:ascii="Times New Roman" w:eastAsia="Calibri" w:hAnsi="Times New Roman" w:cs="Times New Roman"/>
          <w:sz w:val="24"/>
          <w:szCs w:val="24"/>
        </w:rPr>
        <w:t>сохранившийся</w:t>
      </w:r>
      <w:proofErr w:type="gram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нейропиль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 находится в поврежденном состоянии и содержит уменьшенное количество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микроглиоцитов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>.</w:t>
      </w:r>
    </w:p>
    <w:p w:rsidR="00AA7C61" w:rsidRPr="00AA7C61" w:rsidRDefault="00AA7C61" w:rsidP="00AA7C61">
      <w:pPr>
        <w:ind w:firstLine="0"/>
        <w:rPr>
          <w:rFonts w:ascii="Times New Roman" w:eastAsia="Calibri" w:hAnsi="Times New Roman" w:cs="Times New Roman"/>
          <w:sz w:val="24"/>
          <w:szCs w:val="24"/>
        </w:rPr>
      </w:pPr>
      <w:r w:rsidRPr="00AA7C61">
        <w:rPr>
          <w:rFonts w:ascii="Times New Roman" w:eastAsia="Calibri" w:hAnsi="Times New Roman" w:cs="Times New Roman"/>
          <w:b/>
          <w:bCs/>
          <w:sz w:val="24"/>
          <w:szCs w:val="24"/>
        </w:rPr>
        <w:lastRenderedPageBreak/>
        <w:t>Выводы</w:t>
      </w:r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. При массивной (или продолжительной) гибели отростков нервных клеток развивается недостаточность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микроглиальной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фагоцитирующей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 активности, и из остатков белков отростков формируются амилоидные бляшки. </w:t>
      </w:r>
      <w:bookmarkEnd w:id="0"/>
    </w:p>
    <w:bookmarkEnd w:id="1"/>
    <w:p w:rsidR="00AA7C61" w:rsidRPr="00AA7C61" w:rsidRDefault="00AA7C61" w:rsidP="00AA7C61">
      <w:pPr>
        <w:ind w:firstLine="0"/>
        <w:rPr>
          <w:rFonts w:ascii="Times New Roman" w:eastAsia="Calibri" w:hAnsi="Times New Roman" w:cs="Times New Roman"/>
          <w:sz w:val="24"/>
          <w:szCs w:val="24"/>
        </w:rPr>
      </w:pPr>
      <w:r w:rsidRPr="00AA7C61">
        <w:rPr>
          <w:rFonts w:ascii="Times New Roman" w:eastAsia="Calibri" w:hAnsi="Times New Roman" w:cs="Times New Roman"/>
          <w:b/>
          <w:bCs/>
          <w:sz w:val="24"/>
          <w:szCs w:val="24"/>
        </w:rPr>
        <w:t>Список использованной литературы</w:t>
      </w:r>
      <w:r w:rsidRPr="00AA7C61">
        <w:rPr>
          <w:rFonts w:ascii="Times New Roman" w:eastAsia="Calibri" w:hAnsi="Times New Roman" w:cs="Times New Roman"/>
          <w:sz w:val="24"/>
          <w:szCs w:val="24"/>
        </w:rPr>
        <w:t>.</w:t>
      </w:r>
    </w:p>
    <w:p w:rsidR="00AA7C61" w:rsidRPr="00AA7C61" w:rsidRDefault="00AA7C61" w:rsidP="00AA7C61">
      <w:pPr>
        <w:ind w:firstLine="0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1.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Alzheimer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</w:rPr>
        <w:t>Europe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(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n.d.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). Retrieved March 11, 2021, from https://www.alzheimer-europe.org/Alzheimer-Europe</w:t>
      </w:r>
    </w:p>
    <w:p w:rsidR="00AA7C61" w:rsidRPr="00AA7C61" w:rsidRDefault="00AA7C61" w:rsidP="00AA7C61">
      <w:pPr>
        <w:ind w:firstLine="0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Newcombe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E. A.,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Camats-Perna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J., Silva, M. L.,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Valmas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N.,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Huat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T. J.,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Gamp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; Medeiros, R. (2018). Inflammation: The link between comorbidities, genetics, and </w:t>
      </w:r>
      <w:proofErr w:type="spellStart"/>
      <w:proofErr w:type="gramStart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alzheimer’s</w:t>
      </w:r>
      <w:proofErr w:type="spellEnd"/>
      <w:proofErr w:type="gramEnd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disease. </w:t>
      </w:r>
      <w:proofErr w:type="gramStart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Journal of </w:t>
      </w:r>
      <w:proofErr w:type="spellStart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Neuroinflammation</w:t>
      </w:r>
      <w:proofErr w:type="spellEnd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, 15(1).</w:t>
      </w:r>
      <w:proofErr w:type="gramEnd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doi:</w:t>
      </w:r>
      <w:proofErr w:type="gramEnd"/>
      <w:r w:rsidRPr="00AA7C61">
        <w:rPr>
          <w:rFonts w:ascii="Times New Roman" w:eastAsia="Calibri" w:hAnsi="Times New Roman" w:cs="Times New Roman"/>
          <w:sz w:val="24"/>
          <w:szCs w:val="24"/>
          <w:lang w:val="en-US"/>
        </w:rPr>
        <w:t>10.1186/s12974-018-1313-3</w:t>
      </w:r>
    </w:p>
    <w:p w:rsidR="00AA7C61" w:rsidRPr="00AA7C61" w:rsidRDefault="00AA7C61" w:rsidP="00AA7C61">
      <w:pPr>
        <w:ind w:firstLine="0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56200D" w:rsidRPr="00AA7C61" w:rsidRDefault="0056200D">
      <w:pPr>
        <w:rPr>
          <w:lang w:val="en-US"/>
        </w:rPr>
      </w:pPr>
      <w:bookmarkStart w:id="2" w:name="_GoBack"/>
      <w:bookmarkEnd w:id="2"/>
    </w:p>
    <w:sectPr w:rsidR="0056200D" w:rsidRPr="00AA7C61" w:rsidSect="002041F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72BE"/>
    <w:rsid w:val="0056200D"/>
    <w:rsid w:val="008A72BE"/>
    <w:rsid w:val="00AA7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448</Words>
  <Characters>2556</Characters>
  <Application>Microsoft Office Word</Application>
  <DocSecurity>0</DocSecurity>
  <Lines>21</Lines>
  <Paragraphs>5</Paragraphs>
  <ScaleCrop>false</ScaleCrop>
  <Company/>
  <LinksUpToDate>false</LinksUpToDate>
  <CharactersWithSpaces>2999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2021-11-11T13:20:00Z</dcterms:created>
  <dcterms:modified xsi:type="dcterms:W3CDTF">2021-11-11T13:20:00Z</dcterms:modified>
</cp:coreProperties>
</file>