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1156" w:rsidRPr="00AB509E" w:rsidRDefault="00DD1156" w:rsidP="00AB509E">
      <w:pPr>
        <w:tabs>
          <w:tab w:val="left" w:pos="984"/>
        </w:tabs>
        <w:spacing w:after="0" w:line="360" w:lineRule="auto"/>
        <w:ind w:firstLine="397"/>
        <w:contextualSpacing/>
        <w:jc w:val="center"/>
        <w:rPr>
          <w:rFonts w:ascii="Cambria" w:hAnsi="Cambria"/>
          <w:b/>
          <w:bCs/>
          <w:sz w:val="24"/>
          <w:szCs w:val="24"/>
        </w:rPr>
      </w:pPr>
      <w:r w:rsidRPr="00AB509E">
        <w:rPr>
          <w:rFonts w:ascii="Cambria" w:hAnsi="Cambria"/>
          <w:b/>
          <w:bCs/>
          <w:sz w:val="24"/>
          <w:szCs w:val="24"/>
        </w:rPr>
        <w:t>Дифференцированное обучение русскому языку</w:t>
      </w:r>
    </w:p>
    <w:p w:rsidR="00DD1156" w:rsidRPr="00AB509E" w:rsidRDefault="00DD1156" w:rsidP="00AB509E">
      <w:pPr>
        <w:tabs>
          <w:tab w:val="left" w:pos="984"/>
        </w:tabs>
        <w:spacing w:after="0" w:line="360" w:lineRule="auto"/>
        <w:ind w:firstLine="397"/>
        <w:contextualSpacing/>
        <w:jc w:val="center"/>
        <w:rPr>
          <w:rFonts w:ascii="Cambria" w:hAnsi="Cambria"/>
          <w:b/>
          <w:bCs/>
          <w:sz w:val="24"/>
          <w:szCs w:val="24"/>
        </w:rPr>
      </w:pPr>
      <w:r w:rsidRPr="00AB509E">
        <w:rPr>
          <w:rFonts w:ascii="Cambria" w:hAnsi="Cambria"/>
          <w:b/>
          <w:bCs/>
          <w:sz w:val="24"/>
          <w:szCs w:val="24"/>
        </w:rPr>
        <w:t>иностранных учащихся в разноуровневых группах</w:t>
      </w:r>
    </w:p>
    <w:p w:rsidR="00DD1156" w:rsidRPr="00F86110" w:rsidRDefault="00DD1156" w:rsidP="00F86110">
      <w:pPr>
        <w:tabs>
          <w:tab w:val="left" w:pos="984"/>
        </w:tabs>
        <w:spacing w:after="0" w:line="360" w:lineRule="auto"/>
        <w:ind w:firstLine="397"/>
        <w:jc w:val="center"/>
        <w:rPr>
          <w:rFonts w:ascii="Times New Roman" w:hAnsi="Times New Roman"/>
          <w:i/>
          <w:iCs/>
          <w:sz w:val="24"/>
          <w:szCs w:val="24"/>
        </w:rPr>
      </w:pPr>
      <w:r w:rsidRPr="00F86110">
        <w:rPr>
          <w:rFonts w:ascii="Times New Roman" w:hAnsi="Times New Roman"/>
          <w:i/>
          <w:iCs/>
          <w:sz w:val="24"/>
          <w:szCs w:val="24"/>
        </w:rPr>
        <w:t>Красникова С.А., Макаренко Т.Н., Минакова Л.И.</w:t>
      </w:r>
    </w:p>
    <w:p w:rsidR="00DD1156" w:rsidRPr="00F86110" w:rsidRDefault="00DD1156" w:rsidP="00AB509E">
      <w:pPr>
        <w:tabs>
          <w:tab w:val="left" w:pos="984"/>
        </w:tabs>
        <w:spacing w:after="0" w:line="360" w:lineRule="auto"/>
        <w:ind w:firstLine="397"/>
        <w:contextualSpacing/>
        <w:jc w:val="center"/>
        <w:rPr>
          <w:rFonts w:ascii="Times New Roman" w:hAnsi="Times New Roman"/>
          <w:i/>
          <w:iCs/>
          <w:sz w:val="24"/>
          <w:szCs w:val="24"/>
        </w:rPr>
      </w:pPr>
      <w:r w:rsidRPr="00F86110">
        <w:rPr>
          <w:rFonts w:ascii="Times New Roman" w:hAnsi="Times New Roman"/>
          <w:i/>
          <w:iCs/>
          <w:sz w:val="24"/>
          <w:szCs w:val="24"/>
        </w:rPr>
        <w:t>Харьковский национальный медицинский университет</w:t>
      </w:r>
    </w:p>
    <w:p w:rsidR="00DD1156" w:rsidRPr="00AB509E" w:rsidRDefault="00DD1156" w:rsidP="00AB509E">
      <w:pPr>
        <w:tabs>
          <w:tab w:val="left" w:pos="984"/>
        </w:tabs>
        <w:spacing w:after="0" w:line="360" w:lineRule="auto"/>
        <w:ind w:firstLine="397"/>
        <w:contextualSpacing/>
        <w:jc w:val="both"/>
        <w:rPr>
          <w:rFonts w:ascii="Times New Roman" w:hAnsi="Times New Roman"/>
          <w:sz w:val="28"/>
          <w:szCs w:val="28"/>
        </w:rPr>
      </w:pPr>
      <w:r w:rsidRPr="00AB509E">
        <w:rPr>
          <w:rFonts w:ascii="Times New Roman" w:hAnsi="Times New Roman"/>
          <w:sz w:val="28"/>
          <w:szCs w:val="28"/>
        </w:rPr>
        <w:t>В практике преподавания русского языка как иностранного разноуровневые группы встречаются довольно часто, особенно это характерно для неязыковых вузов. Психологи утверждают, что достичь абсолютной гомогенности группы (однородности по составу) невозможно. Гомогенной считается группа, в которой выравненность по учебным возможностям учащихся составляет не менее 70%. Отсюда следует, что изначально в работе преподавателя заложено примерно 50% «брака». Таким образом, проблемы, связанные с работой в группах с разным уровнем языковой компетенции учащихся, возникают перед каждым преподавателем. Задачей преподавателя является выбор такой стратегии обучения, которая обеспечивает каждому студенту условия для максимального развития его способностей, удовлетворения познавательных интересов и потребностей. Добиться этого без дифференциации учебного процесса, с нашей точки зрения, не представляется возможным.</w:t>
      </w:r>
    </w:p>
    <w:p w:rsidR="00DD1156" w:rsidRPr="00AB509E" w:rsidRDefault="00DD1156" w:rsidP="00AB509E">
      <w:pPr>
        <w:tabs>
          <w:tab w:val="left" w:pos="984"/>
        </w:tabs>
        <w:spacing w:after="0" w:line="360" w:lineRule="auto"/>
        <w:ind w:firstLine="397"/>
        <w:contextualSpacing/>
        <w:jc w:val="both"/>
        <w:rPr>
          <w:rFonts w:ascii="Times New Roman" w:hAnsi="Times New Roman"/>
          <w:sz w:val="28"/>
          <w:szCs w:val="28"/>
        </w:rPr>
      </w:pPr>
      <w:r w:rsidRPr="00AB509E">
        <w:rPr>
          <w:rFonts w:ascii="Times New Roman" w:hAnsi="Times New Roman"/>
          <w:sz w:val="28"/>
          <w:szCs w:val="28"/>
        </w:rPr>
        <w:t>Традиционное понимание дифференциации учебного процесса предполагает лишь деление группы на «сильных», «средних» и «слабых». Такое понимание дифференциации представляет собой «подтягивание» слабых на более высокий уровень владения языком, предоставление возможности сильным учащимся продвигаться более быстрыми темпами. Однако при этом может быть утрачена творческая активность учащихся, как «сильных», так и «слабых».</w:t>
      </w:r>
    </w:p>
    <w:p w:rsidR="00DD1156" w:rsidRPr="00AB509E" w:rsidRDefault="00DD1156" w:rsidP="00AB509E">
      <w:pPr>
        <w:tabs>
          <w:tab w:val="left" w:pos="984"/>
        </w:tabs>
        <w:spacing w:after="0" w:line="360" w:lineRule="auto"/>
        <w:ind w:firstLine="397"/>
        <w:contextualSpacing/>
        <w:jc w:val="both"/>
        <w:rPr>
          <w:rFonts w:ascii="Times New Roman" w:hAnsi="Times New Roman"/>
          <w:sz w:val="28"/>
          <w:szCs w:val="28"/>
        </w:rPr>
      </w:pPr>
      <w:r w:rsidRPr="00AB509E">
        <w:rPr>
          <w:rFonts w:ascii="Times New Roman" w:hAnsi="Times New Roman"/>
          <w:sz w:val="28"/>
          <w:szCs w:val="28"/>
        </w:rPr>
        <w:t>Дифференцированный учебный процесс невозможно эффективно построить без учета индивидуально-психологических особенностей личности обучаемого. Изучение языка происходит как на когнитивном (восприятие, память, скорость мышления)</w:t>
      </w:r>
      <w:r>
        <w:rPr>
          <w:rFonts w:ascii="Times New Roman" w:hAnsi="Times New Roman"/>
          <w:sz w:val="28"/>
          <w:szCs w:val="28"/>
        </w:rPr>
        <w:t>,</w:t>
      </w:r>
      <w:r w:rsidRPr="00AB509E">
        <w:rPr>
          <w:rFonts w:ascii="Times New Roman" w:hAnsi="Times New Roman"/>
          <w:sz w:val="28"/>
          <w:szCs w:val="28"/>
        </w:rPr>
        <w:t xml:space="preserve"> так и на аффективно-волевом (эмоции, регуляционные процессы) уровнях личности учащегося. Если не учитывать индивидуальные особенности учащихся, то сильные студенты потеряют интерес к обучению, превратятся в пассивных слушателей. У «слабых» появится ощущение неполноценности, возникнет страх перед высказыванием, что в дальнейшем приведет к механическому заучиванию и отказу от какой-либо мыслительной деятельности.</w:t>
      </w:r>
    </w:p>
    <w:p w:rsidR="00DD1156" w:rsidRPr="00AB509E" w:rsidRDefault="00DD1156" w:rsidP="00AB509E">
      <w:pPr>
        <w:tabs>
          <w:tab w:val="left" w:pos="984"/>
        </w:tabs>
        <w:spacing w:after="0" w:line="360" w:lineRule="auto"/>
        <w:ind w:firstLine="397"/>
        <w:contextualSpacing/>
        <w:jc w:val="both"/>
        <w:rPr>
          <w:rFonts w:ascii="Times New Roman" w:hAnsi="Times New Roman"/>
          <w:sz w:val="28"/>
          <w:szCs w:val="28"/>
        </w:rPr>
      </w:pPr>
      <w:r w:rsidRPr="00AB509E">
        <w:rPr>
          <w:rFonts w:ascii="Times New Roman" w:hAnsi="Times New Roman"/>
          <w:sz w:val="28"/>
          <w:szCs w:val="28"/>
        </w:rPr>
        <w:t>Ориентация на индивидуально-психологические особенности личности учащегося позволяет организовать отбор оптимальных способов и приемов работы с учебным материалом, соответствующий темпам освоения учебной информации каждым учащимся, а следовательно, позволяет ему максимально проявить себя на занятии.</w:t>
      </w:r>
    </w:p>
    <w:p w:rsidR="00DD1156" w:rsidRPr="00AB509E" w:rsidRDefault="00DD1156" w:rsidP="00AB509E">
      <w:pPr>
        <w:tabs>
          <w:tab w:val="left" w:pos="984"/>
        </w:tabs>
        <w:spacing w:after="0" w:line="360" w:lineRule="auto"/>
        <w:ind w:firstLine="397"/>
        <w:contextualSpacing/>
        <w:jc w:val="both"/>
        <w:rPr>
          <w:rFonts w:ascii="Times New Roman" w:hAnsi="Times New Roman"/>
          <w:sz w:val="28"/>
          <w:szCs w:val="28"/>
        </w:rPr>
      </w:pPr>
      <w:r w:rsidRPr="00AB509E">
        <w:rPr>
          <w:rFonts w:ascii="Times New Roman" w:hAnsi="Times New Roman"/>
          <w:sz w:val="28"/>
          <w:szCs w:val="28"/>
        </w:rPr>
        <w:t>Так, например, предлагаемый для чтения текст может иметь два варианта с одинаковой информативностью.</w:t>
      </w:r>
      <w:bookmarkStart w:id="0" w:name="_GoBack"/>
      <w:bookmarkEnd w:id="0"/>
      <w:r w:rsidRPr="00AB509E">
        <w:rPr>
          <w:rFonts w:ascii="Times New Roman" w:hAnsi="Times New Roman"/>
          <w:sz w:val="28"/>
          <w:szCs w:val="28"/>
        </w:rPr>
        <w:t xml:space="preserve"> Учащимся с большей скоростью восприятия и анализа информации предлагается текст более сложный по лексической и синтаксической наполненности.  Учащимся с меньшей скоростью восприятия информации предлагается упрощенный вариант. Дифференциация поставленной задачи дает возможность всем студентам равноправно выполнять послетекстовые задания и чувствовать себя равноправными партнерами в учебной деятельности.</w:t>
      </w:r>
    </w:p>
    <w:p w:rsidR="00DD1156" w:rsidRPr="00AB509E" w:rsidRDefault="00DD1156" w:rsidP="00AB509E">
      <w:pPr>
        <w:tabs>
          <w:tab w:val="left" w:pos="984"/>
        </w:tabs>
        <w:spacing w:after="0" w:line="360" w:lineRule="auto"/>
        <w:ind w:firstLine="397"/>
        <w:contextualSpacing/>
        <w:jc w:val="both"/>
        <w:rPr>
          <w:rFonts w:ascii="Times New Roman" w:hAnsi="Times New Roman"/>
          <w:sz w:val="28"/>
          <w:szCs w:val="28"/>
        </w:rPr>
      </w:pPr>
      <w:r w:rsidRPr="00AB509E">
        <w:rPr>
          <w:rFonts w:ascii="Times New Roman" w:hAnsi="Times New Roman"/>
          <w:sz w:val="28"/>
          <w:szCs w:val="28"/>
        </w:rPr>
        <w:t>При совершенствовании навыков и умений говорения в сфере диалогической речи наиболее приемлемыми формами организации учебного процесса является групповая и межгрупповая работа. Преподаватель объединяет учащихся в «двойки» и «тройки». Принципом объединения является не только лингвистическая компетенция учащихся (сильный – слабый, сильный- средний- слабый), но и учет эмоциональности, регуляционных возможностей каждого входящего в группу. При моделировании диалогов инициатива принадлежит сильному ученику, а сам дискурс строится на возможности получения информации из заданного вопроса. Таким образом, все студенты являются активными участниками речевого действия и не чувствуют дискомфорта</w:t>
      </w:r>
      <w:r>
        <w:rPr>
          <w:rFonts w:ascii="Times New Roman" w:hAnsi="Times New Roman"/>
          <w:sz w:val="28"/>
          <w:szCs w:val="28"/>
        </w:rPr>
        <w:t xml:space="preserve"> в момент общения</w:t>
      </w:r>
      <w:r w:rsidRPr="00AB509E">
        <w:rPr>
          <w:rFonts w:ascii="Times New Roman" w:hAnsi="Times New Roman"/>
          <w:sz w:val="28"/>
          <w:szCs w:val="28"/>
        </w:rPr>
        <w:t>.</w:t>
      </w:r>
    </w:p>
    <w:p w:rsidR="00DD1156" w:rsidRPr="00AB509E" w:rsidRDefault="00DD1156" w:rsidP="00AB509E">
      <w:pPr>
        <w:tabs>
          <w:tab w:val="left" w:pos="984"/>
        </w:tabs>
        <w:spacing w:after="0" w:line="360" w:lineRule="auto"/>
        <w:ind w:firstLine="397"/>
        <w:contextualSpacing/>
        <w:jc w:val="both"/>
        <w:rPr>
          <w:rFonts w:ascii="Times New Roman" w:hAnsi="Times New Roman"/>
          <w:sz w:val="28"/>
          <w:szCs w:val="28"/>
        </w:rPr>
      </w:pPr>
      <w:r w:rsidRPr="00AB509E">
        <w:rPr>
          <w:rFonts w:ascii="Times New Roman" w:hAnsi="Times New Roman"/>
          <w:sz w:val="28"/>
          <w:szCs w:val="28"/>
        </w:rPr>
        <w:t>При работе с изображениями также используется принцип дифференциации. Задания разделяются по уровням: а)название предметов, лиц, действий; б) местоположение предметов, лиц; в) описание изображения.  При этом все учащиеся работают по одному и тому же изображению, что позволяет им чувствовать себя равноправными партнерами.</w:t>
      </w:r>
    </w:p>
    <w:p w:rsidR="00DD1156" w:rsidRPr="00AB509E" w:rsidRDefault="00DD1156" w:rsidP="00AB509E">
      <w:pPr>
        <w:tabs>
          <w:tab w:val="left" w:pos="984"/>
        </w:tabs>
        <w:spacing w:after="0" w:line="360" w:lineRule="auto"/>
        <w:ind w:firstLine="397"/>
        <w:contextualSpacing/>
        <w:jc w:val="both"/>
        <w:rPr>
          <w:rFonts w:ascii="Times New Roman" w:hAnsi="Times New Roman"/>
          <w:sz w:val="28"/>
          <w:szCs w:val="28"/>
        </w:rPr>
      </w:pPr>
      <w:r w:rsidRPr="00AB509E">
        <w:rPr>
          <w:rFonts w:ascii="Times New Roman" w:hAnsi="Times New Roman"/>
          <w:sz w:val="28"/>
          <w:szCs w:val="28"/>
        </w:rPr>
        <w:t>При фонетической работе преподавателю необходимо учитывать различия в строении артикуляционного аппарата учащихся. Работая над фонетической формой лексической или речевой единицы, требовать от учащегося воспроизведения можно только тогда, когда после многократного повторения в сознании закрепится та форма артикуляционного аппарата, которая дает желаемое звучание. Это даст учащемуся уверенность в своих силах и желание двигаться дальше.</w:t>
      </w:r>
    </w:p>
    <w:p w:rsidR="00DD1156" w:rsidRPr="00AB509E" w:rsidRDefault="00DD1156" w:rsidP="00AB509E">
      <w:pPr>
        <w:tabs>
          <w:tab w:val="left" w:pos="984"/>
        </w:tabs>
        <w:spacing w:after="0" w:line="360" w:lineRule="auto"/>
        <w:ind w:firstLine="397"/>
        <w:contextualSpacing/>
        <w:jc w:val="both"/>
        <w:rPr>
          <w:rFonts w:ascii="Times New Roman" w:hAnsi="Times New Roman"/>
          <w:sz w:val="28"/>
          <w:szCs w:val="28"/>
        </w:rPr>
      </w:pPr>
      <w:r w:rsidRPr="00AB509E">
        <w:rPr>
          <w:rFonts w:ascii="Times New Roman" w:hAnsi="Times New Roman"/>
          <w:sz w:val="28"/>
          <w:szCs w:val="28"/>
        </w:rPr>
        <w:t>Знание индивидуально-психологических особенностей личности учащегося и закономерности их проявления оказывают помощь преподавателю при выборе приемов и способов презентации, обработки и закрепления учебного материала, позволяют встраивать в учебный процесс разнообразные стратегии усвоения информации, что, несомненно, повышает уровень сформированности навыков и умений учащихся.</w:t>
      </w:r>
    </w:p>
    <w:p w:rsidR="00DD1156" w:rsidRPr="00AB509E" w:rsidRDefault="00DD1156" w:rsidP="00AB509E">
      <w:pPr>
        <w:tabs>
          <w:tab w:val="left" w:pos="984"/>
        </w:tabs>
        <w:spacing w:after="0" w:line="360" w:lineRule="auto"/>
        <w:ind w:firstLine="397"/>
        <w:contextualSpacing/>
        <w:jc w:val="both"/>
        <w:rPr>
          <w:rFonts w:ascii="Times New Roman" w:hAnsi="Times New Roman"/>
          <w:sz w:val="28"/>
          <w:szCs w:val="28"/>
        </w:rPr>
      </w:pPr>
      <w:r w:rsidRPr="00AB509E">
        <w:rPr>
          <w:rFonts w:ascii="Times New Roman" w:hAnsi="Times New Roman"/>
          <w:sz w:val="28"/>
          <w:szCs w:val="28"/>
        </w:rPr>
        <w:t xml:space="preserve"> Основное правило технологии дифференцированного обучения в разноуровневых группах – не дотягивать всех учащихся до единого уровня, а создать условия каждому учащемуся в меру его способностей, возможностей и желания идти вперед от уровня к уровню.</w:t>
      </w:r>
    </w:p>
    <w:p w:rsidR="00DD1156" w:rsidRPr="00AB509E" w:rsidRDefault="00DD1156" w:rsidP="00AB509E">
      <w:pPr>
        <w:tabs>
          <w:tab w:val="left" w:pos="984"/>
        </w:tabs>
        <w:spacing w:after="0" w:line="360" w:lineRule="auto"/>
        <w:ind w:firstLine="397"/>
        <w:contextualSpacing/>
        <w:jc w:val="both"/>
        <w:rPr>
          <w:rFonts w:ascii="Times New Roman" w:hAnsi="Times New Roman"/>
          <w:sz w:val="28"/>
          <w:szCs w:val="28"/>
        </w:rPr>
      </w:pPr>
      <w:r w:rsidRPr="00AB509E">
        <w:rPr>
          <w:rFonts w:ascii="Times New Roman" w:hAnsi="Times New Roman"/>
          <w:sz w:val="28"/>
          <w:szCs w:val="28"/>
        </w:rPr>
        <w:t>Литература:</w:t>
      </w:r>
    </w:p>
    <w:p w:rsidR="00DD1156" w:rsidRPr="00AB509E" w:rsidRDefault="00DD1156" w:rsidP="00DC4226">
      <w:pPr>
        <w:pStyle w:val="ListParagraph"/>
        <w:numPr>
          <w:ilvl w:val="0"/>
          <w:numId w:val="2"/>
        </w:numPr>
        <w:tabs>
          <w:tab w:val="clear" w:pos="720"/>
          <w:tab w:val="num" w:pos="540"/>
          <w:tab w:val="left" w:pos="984"/>
        </w:tabs>
        <w:spacing w:after="0" w:line="360" w:lineRule="auto"/>
        <w:ind w:left="0" w:firstLine="0"/>
        <w:jc w:val="both"/>
        <w:rPr>
          <w:rFonts w:ascii="Times New Roman" w:hAnsi="Times New Roman"/>
          <w:sz w:val="28"/>
          <w:szCs w:val="28"/>
        </w:rPr>
      </w:pPr>
      <w:r w:rsidRPr="00AB509E">
        <w:rPr>
          <w:rFonts w:ascii="Times New Roman" w:hAnsi="Times New Roman"/>
          <w:sz w:val="28"/>
          <w:szCs w:val="28"/>
        </w:rPr>
        <w:t>Батаршев А.В. Психология личности и общения. М.: «Владос»,2004.</w:t>
      </w:r>
    </w:p>
    <w:p w:rsidR="00DD1156" w:rsidRPr="00AB509E" w:rsidRDefault="00DD1156" w:rsidP="00DC4226">
      <w:pPr>
        <w:pStyle w:val="ListParagraph"/>
        <w:numPr>
          <w:ilvl w:val="0"/>
          <w:numId w:val="2"/>
        </w:numPr>
        <w:tabs>
          <w:tab w:val="clear" w:pos="720"/>
          <w:tab w:val="num" w:pos="540"/>
          <w:tab w:val="left" w:pos="984"/>
        </w:tabs>
        <w:spacing w:after="0" w:line="360" w:lineRule="auto"/>
        <w:ind w:left="0" w:firstLine="0"/>
        <w:jc w:val="both"/>
        <w:rPr>
          <w:rFonts w:ascii="Times New Roman" w:hAnsi="Times New Roman"/>
          <w:sz w:val="28"/>
          <w:szCs w:val="28"/>
        </w:rPr>
      </w:pPr>
      <w:r w:rsidRPr="00AB509E">
        <w:rPr>
          <w:rFonts w:ascii="Times New Roman" w:hAnsi="Times New Roman"/>
          <w:sz w:val="28"/>
          <w:szCs w:val="28"/>
        </w:rPr>
        <w:t>БелянинВ.П. Психолингвистика. М.: «Флинта», 2003.</w:t>
      </w:r>
    </w:p>
    <w:p w:rsidR="00DD1156" w:rsidRPr="00AB509E" w:rsidRDefault="00DD1156" w:rsidP="00DC4226">
      <w:pPr>
        <w:pStyle w:val="ListParagraph"/>
        <w:numPr>
          <w:ilvl w:val="0"/>
          <w:numId w:val="2"/>
        </w:numPr>
        <w:tabs>
          <w:tab w:val="clear" w:pos="720"/>
          <w:tab w:val="num" w:pos="540"/>
          <w:tab w:val="left" w:pos="984"/>
        </w:tabs>
        <w:spacing w:after="0" w:line="360" w:lineRule="auto"/>
        <w:ind w:left="0" w:firstLine="0"/>
        <w:jc w:val="both"/>
        <w:rPr>
          <w:rFonts w:ascii="Times New Roman" w:hAnsi="Times New Roman"/>
          <w:sz w:val="28"/>
          <w:szCs w:val="28"/>
        </w:rPr>
      </w:pPr>
      <w:r w:rsidRPr="00AB509E">
        <w:rPr>
          <w:rFonts w:ascii="Times New Roman" w:hAnsi="Times New Roman"/>
          <w:sz w:val="28"/>
          <w:szCs w:val="28"/>
        </w:rPr>
        <w:t>Пассов Е.И. Коммуникативный метод обучения иноязычному говорению. М.: Просвещение, 1991.</w:t>
      </w:r>
    </w:p>
    <w:p w:rsidR="00DD1156" w:rsidRPr="00AB509E" w:rsidRDefault="00DD1156" w:rsidP="00DC4226">
      <w:pPr>
        <w:numPr>
          <w:ilvl w:val="0"/>
          <w:numId w:val="2"/>
        </w:numPr>
        <w:tabs>
          <w:tab w:val="clear" w:pos="720"/>
          <w:tab w:val="num" w:pos="540"/>
          <w:tab w:val="left" w:pos="984"/>
        </w:tabs>
        <w:spacing w:after="0" w:line="360" w:lineRule="auto"/>
        <w:ind w:left="0" w:firstLine="0"/>
        <w:jc w:val="both"/>
        <w:rPr>
          <w:rFonts w:ascii="Times New Roman" w:hAnsi="Times New Roman"/>
          <w:sz w:val="28"/>
          <w:szCs w:val="28"/>
        </w:rPr>
      </w:pPr>
      <w:r w:rsidRPr="00AB509E">
        <w:rPr>
          <w:rFonts w:ascii="Times New Roman" w:hAnsi="Times New Roman"/>
          <w:sz w:val="28"/>
          <w:szCs w:val="28"/>
        </w:rPr>
        <w:t>Полат Е.С. Метод проектов на уроках иностранного языка. «Иностранные языки в школе», 2000, №2.</w:t>
      </w:r>
    </w:p>
    <w:sectPr w:rsidR="00DD1156" w:rsidRPr="00AB509E" w:rsidSect="00AB509E">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E67E5D"/>
    <w:multiLevelType w:val="hybridMultilevel"/>
    <w:tmpl w:val="DE6681AE"/>
    <w:lvl w:ilvl="0" w:tplc="5C26B8B8">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61926F65"/>
    <w:multiLevelType w:val="hybridMultilevel"/>
    <w:tmpl w:val="D34E17E2"/>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B655A"/>
    <w:rsid w:val="00022584"/>
    <w:rsid w:val="000B5C88"/>
    <w:rsid w:val="000C0041"/>
    <w:rsid w:val="000D31EC"/>
    <w:rsid w:val="000E1A0C"/>
    <w:rsid w:val="000F1ABD"/>
    <w:rsid w:val="00177D79"/>
    <w:rsid w:val="00193945"/>
    <w:rsid w:val="001D2655"/>
    <w:rsid w:val="001E50D5"/>
    <w:rsid w:val="001F4651"/>
    <w:rsid w:val="00311D82"/>
    <w:rsid w:val="0036782F"/>
    <w:rsid w:val="003D1143"/>
    <w:rsid w:val="004A03E7"/>
    <w:rsid w:val="00535332"/>
    <w:rsid w:val="005D4C7C"/>
    <w:rsid w:val="005D5C4C"/>
    <w:rsid w:val="0069735B"/>
    <w:rsid w:val="00720DC1"/>
    <w:rsid w:val="007E2252"/>
    <w:rsid w:val="00805F21"/>
    <w:rsid w:val="008373F2"/>
    <w:rsid w:val="00860581"/>
    <w:rsid w:val="008A6AE0"/>
    <w:rsid w:val="009A4314"/>
    <w:rsid w:val="009E7D62"/>
    <w:rsid w:val="009F13E1"/>
    <w:rsid w:val="00A63FA4"/>
    <w:rsid w:val="00AB509E"/>
    <w:rsid w:val="00AF1E26"/>
    <w:rsid w:val="00B12EB1"/>
    <w:rsid w:val="00BC2F8D"/>
    <w:rsid w:val="00C15029"/>
    <w:rsid w:val="00CB655A"/>
    <w:rsid w:val="00CC7918"/>
    <w:rsid w:val="00D3220A"/>
    <w:rsid w:val="00D34D7C"/>
    <w:rsid w:val="00D60A7D"/>
    <w:rsid w:val="00D837D9"/>
    <w:rsid w:val="00DC4226"/>
    <w:rsid w:val="00DD1156"/>
    <w:rsid w:val="00E315A1"/>
    <w:rsid w:val="00E65F1F"/>
    <w:rsid w:val="00F40FFD"/>
    <w:rsid w:val="00F544A9"/>
    <w:rsid w:val="00F86110"/>
    <w:rsid w:val="00FA6213"/>
    <w:rsid w:val="00FC174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1143"/>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805F21"/>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207</TotalTime>
  <Pages>3</Pages>
  <Words>801</Words>
  <Characters>4571</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10</cp:revision>
  <cp:lastPrinted>2014-04-08T06:54:00Z</cp:lastPrinted>
  <dcterms:created xsi:type="dcterms:W3CDTF">2014-04-05T18:41:00Z</dcterms:created>
  <dcterms:modified xsi:type="dcterms:W3CDTF">2014-04-08T06:54:00Z</dcterms:modified>
</cp:coreProperties>
</file>