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CC67DD" w14:textId="77777777" w:rsidR="009E7527" w:rsidRPr="00BE5C9A" w:rsidRDefault="009E7527" w:rsidP="009E7527">
      <w:pPr>
        <w:spacing w:after="0" w:line="240" w:lineRule="auto"/>
        <w:jc w:val="center"/>
        <w:rPr>
          <w:rFonts w:ascii="Times New Roman" w:hAnsi="Times New Roman" w:cs="Times New Roman"/>
          <w:b/>
          <w:sz w:val="28"/>
          <w:szCs w:val="28"/>
          <w:lang w:val="ru-RU"/>
        </w:rPr>
      </w:pPr>
      <w:r w:rsidRPr="00BE5C9A">
        <w:rPr>
          <w:rFonts w:ascii="Times New Roman" w:hAnsi="Times New Roman" w:cs="Times New Roman"/>
          <w:b/>
          <w:sz w:val="28"/>
          <w:szCs w:val="28"/>
          <w:lang w:val="ru-RU"/>
        </w:rPr>
        <w:t>МІНІСТЕРСТВО ОХОРОНИ ЗДОРОВ’Я УКРАЇНИ</w:t>
      </w:r>
    </w:p>
    <w:p w14:paraId="7EB94154" w14:textId="77777777" w:rsidR="009E7527" w:rsidRPr="00BE5C9A" w:rsidRDefault="009E7527" w:rsidP="009E7527">
      <w:pPr>
        <w:spacing w:after="0" w:line="240" w:lineRule="auto"/>
        <w:jc w:val="center"/>
        <w:rPr>
          <w:rFonts w:ascii="Times New Roman" w:hAnsi="Times New Roman" w:cs="Times New Roman"/>
          <w:b/>
          <w:sz w:val="28"/>
          <w:szCs w:val="28"/>
          <w:lang w:val="ru-RU"/>
        </w:rPr>
      </w:pPr>
      <w:r w:rsidRPr="00BE5C9A">
        <w:rPr>
          <w:rFonts w:ascii="Times New Roman" w:hAnsi="Times New Roman" w:cs="Times New Roman"/>
          <w:b/>
          <w:sz w:val="28"/>
          <w:szCs w:val="28"/>
          <w:lang w:val="ru-RU"/>
        </w:rPr>
        <w:t>ХАРКІВСЬКИЙ НАЦІОНАЛЬНИЙ МЕДИЧНИЙ УНІВЕРСИТЕТ</w:t>
      </w:r>
    </w:p>
    <w:p w14:paraId="240C2EA0" w14:textId="77777777" w:rsidR="009E7527" w:rsidRPr="00BE5C9A" w:rsidRDefault="009E7527" w:rsidP="009E7527">
      <w:pPr>
        <w:spacing w:after="0" w:line="240" w:lineRule="auto"/>
        <w:jc w:val="center"/>
        <w:rPr>
          <w:rFonts w:ascii="Times New Roman" w:hAnsi="Times New Roman" w:cs="Times New Roman"/>
          <w:sz w:val="28"/>
          <w:szCs w:val="28"/>
          <w:lang w:val="ru-RU"/>
        </w:rPr>
      </w:pPr>
    </w:p>
    <w:p w14:paraId="02657464" w14:textId="77777777" w:rsidR="009E7527" w:rsidRPr="00BE5C9A" w:rsidRDefault="009E7527" w:rsidP="009E7527">
      <w:pPr>
        <w:spacing w:after="0" w:line="240" w:lineRule="auto"/>
        <w:jc w:val="center"/>
        <w:rPr>
          <w:rFonts w:ascii="Times New Roman" w:hAnsi="Times New Roman" w:cs="Times New Roman"/>
          <w:sz w:val="28"/>
          <w:szCs w:val="28"/>
          <w:lang w:val="ru-RU"/>
        </w:rPr>
      </w:pPr>
      <w:r w:rsidRPr="00BE5C9A">
        <w:rPr>
          <w:rFonts w:ascii="Times New Roman" w:hAnsi="Times New Roman" w:cs="Times New Roman"/>
          <w:sz w:val="28"/>
          <w:szCs w:val="28"/>
          <w:lang w:val="ru-RU"/>
        </w:rPr>
        <w:t xml:space="preserve">Кафедра </w:t>
      </w:r>
      <w:r w:rsidRPr="00BE5C9A">
        <w:rPr>
          <w:rFonts w:ascii="Times New Roman" w:hAnsi="Times New Roman" w:cs="Times New Roman"/>
          <w:bCs/>
          <w:sz w:val="28"/>
          <w:szCs w:val="28"/>
          <w:lang w:val="ru-RU"/>
        </w:rPr>
        <w:t xml:space="preserve">громадського здоров’я та управління охороною здоров’я </w:t>
      </w:r>
    </w:p>
    <w:p w14:paraId="092EBFA7" w14:textId="77777777" w:rsidR="009E7527" w:rsidRPr="00BE5C9A" w:rsidRDefault="009E7527" w:rsidP="009E7527">
      <w:pPr>
        <w:spacing w:after="0" w:line="240" w:lineRule="auto"/>
        <w:jc w:val="center"/>
        <w:rPr>
          <w:rFonts w:ascii="Times New Roman" w:hAnsi="Times New Roman" w:cs="Times New Roman"/>
          <w:sz w:val="28"/>
          <w:szCs w:val="28"/>
          <w:lang w:val="ru-RU"/>
        </w:rPr>
      </w:pPr>
    </w:p>
    <w:p w14:paraId="617B1A4C" w14:textId="77777777" w:rsidR="009E7527" w:rsidRPr="00BE5C9A" w:rsidRDefault="009E7527" w:rsidP="009E7527">
      <w:pPr>
        <w:spacing w:after="0" w:line="240" w:lineRule="auto"/>
        <w:jc w:val="center"/>
        <w:rPr>
          <w:rFonts w:ascii="Times New Roman" w:hAnsi="Times New Roman" w:cs="Times New Roman"/>
          <w:sz w:val="28"/>
          <w:szCs w:val="28"/>
          <w:lang w:val="ru-RU"/>
        </w:rPr>
      </w:pPr>
    </w:p>
    <w:p w14:paraId="4AACC205" w14:textId="77777777" w:rsidR="009E7527" w:rsidRPr="00BE5C9A" w:rsidRDefault="009E7527" w:rsidP="009E7527">
      <w:pPr>
        <w:spacing w:after="0" w:line="240" w:lineRule="auto"/>
        <w:rPr>
          <w:rFonts w:ascii="Times New Roman" w:hAnsi="Times New Roman" w:cs="Times New Roman"/>
          <w:b/>
          <w:i/>
          <w:sz w:val="28"/>
          <w:szCs w:val="28"/>
          <w:lang w:val="ru-RU"/>
        </w:rPr>
      </w:pPr>
      <w:r w:rsidRPr="00BE5C9A">
        <w:rPr>
          <w:rFonts w:ascii="Times New Roman" w:hAnsi="Times New Roman" w:cs="Times New Roman"/>
          <w:b/>
          <w:i/>
          <w:sz w:val="28"/>
          <w:szCs w:val="28"/>
          <w:lang w:val="ru-RU"/>
        </w:rPr>
        <w:t>«Допущено до захисту</w:t>
      </w:r>
    </w:p>
    <w:p w14:paraId="609C245D" w14:textId="77777777" w:rsidR="009E7527" w:rsidRPr="00BE5C9A" w:rsidRDefault="009E7527" w:rsidP="009E7527">
      <w:pPr>
        <w:spacing w:after="0" w:line="240" w:lineRule="auto"/>
        <w:rPr>
          <w:rFonts w:ascii="Times New Roman" w:hAnsi="Times New Roman" w:cs="Times New Roman"/>
          <w:b/>
          <w:i/>
          <w:sz w:val="28"/>
          <w:szCs w:val="28"/>
          <w:lang w:val="ru-RU"/>
        </w:rPr>
      </w:pPr>
      <w:r w:rsidRPr="00BE5C9A">
        <w:rPr>
          <w:rFonts w:ascii="Times New Roman" w:hAnsi="Times New Roman" w:cs="Times New Roman"/>
          <w:b/>
          <w:i/>
          <w:sz w:val="28"/>
          <w:szCs w:val="28"/>
          <w:lang w:val="ru-RU"/>
        </w:rPr>
        <w:t>магістерської роботи»</w:t>
      </w:r>
    </w:p>
    <w:p w14:paraId="612BE8DD" w14:textId="77777777" w:rsidR="009E7527" w:rsidRPr="00BE5C9A" w:rsidRDefault="009E7527" w:rsidP="009E7527">
      <w:pPr>
        <w:spacing w:after="0" w:line="240" w:lineRule="auto"/>
        <w:rPr>
          <w:rFonts w:ascii="Times New Roman" w:hAnsi="Times New Roman" w:cs="Times New Roman"/>
          <w:i/>
          <w:sz w:val="28"/>
          <w:szCs w:val="28"/>
          <w:lang w:val="ru-RU"/>
        </w:rPr>
      </w:pPr>
    </w:p>
    <w:p w14:paraId="6C914165" w14:textId="77777777" w:rsidR="009E7527" w:rsidRPr="00BE5C9A" w:rsidRDefault="009E7527" w:rsidP="009E7527">
      <w:pPr>
        <w:spacing w:after="0" w:line="240" w:lineRule="auto"/>
        <w:rPr>
          <w:rFonts w:ascii="Times New Roman" w:hAnsi="Times New Roman" w:cs="Times New Roman"/>
          <w:sz w:val="28"/>
          <w:szCs w:val="28"/>
          <w:lang w:val="ru-RU"/>
        </w:rPr>
      </w:pPr>
      <w:r w:rsidRPr="00BE5C9A">
        <w:rPr>
          <w:rFonts w:ascii="Times New Roman" w:hAnsi="Times New Roman" w:cs="Times New Roman"/>
          <w:sz w:val="28"/>
          <w:szCs w:val="28"/>
          <w:lang w:val="ru-RU"/>
        </w:rPr>
        <w:t>Завідувач кафедри громадського здоров’я,</w:t>
      </w:r>
    </w:p>
    <w:p w14:paraId="1B86BB1A" w14:textId="77777777" w:rsidR="009E7527" w:rsidRPr="00BE5C9A" w:rsidRDefault="009E7527" w:rsidP="009E7527">
      <w:pPr>
        <w:spacing w:after="0" w:line="240" w:lineRule="auto"/>
        <w:rPr>
          <w:rFonts w:ascii="Times New Roman" w:hAnsi="Times New Roman" w:cs="Times New Roman"/>
          <w:sz w:val="28"/>
          <w:szCs w:val="28"/>
          <w:lang w:val="ru-RU"/>
        </w:rPr>
      </w:pPr>
      <w:r w:rsidRPr="00BE5C9A">
        <w:rPr>
          <w:rFonts w:ascii="Times New Roman" w:hAnsi="Times New Roman" w:cs="Times New Roman"/>
          <w:sz w:val="28"/>
          <w:szCs w:val="28"/>
          <w:lang w:val="ru-RU"/>
        </w:rPr>
        <w:t>та управління охороною здоров’я</w:t>
      </w:r>
    </w:p>
    <w:p w14:paraId="1AC48E38" w14:textId="77777777" w:rsidR="009E7527" w:rsidRPr="00BE5C9A" w:rsidRDefault="009E7527" w:rsidP="009E7527">
      <w:pPr>
        <w:spacing w:after="0" w:line="240" w:lineRule="auto"/>
        <w:rPr>
          <w:rFonts w:ascii="Times New Roman" w:hAnsi="Times New Roman" w:cs="Times New Roman"/>
          <w:sz w:val="28"/>
          <w:szCs w:val="28"/>
          <w:lang w:val="ru-RU"/>
        </w:rPr>
      </w:pPr>
      <w:r w:rsidRPr="00BE5C9A">
        <w:rPr>
          <w:rFonts w:ascii="Times New Roman" w:hAnsi="Times New Roman" w:cs="Times New Roman"/>
          <w:sz w:val="28"/>
          <w:szCs w:val="28"/>
          <w:lang w:val="ru-RU"/>
        </w:rPr>
        <w:t>________</w:t>
      </w:r>
      <w:r>
        <w:rPr>
          <w:rFonts w:ascii="Times New Roman" w:hAnsi="Times New Roman" w:cs="Times New Roman"/>
          <w:sz w:val="28"/>
          <w:szCs w:val="28"/>
          <w:lang w:val="ru-RU"/>
        </w:rPr>
        <w:t>_____д.мед.н., проф. В. Г. Нестеренко</w:t>
      </w:r>
    </w:p>
    <w:p w14:paraId="0190AF8C" w14:textId="77777777" w:rsidR="009E7527" w:rsidRPr="00BE5C9A" w:rsidRDefault="009E7527" w:rsidP="009E7527">
      <w:pPr>
        <w:spacing w:after="0" w:line="240" w:lineRule="auto"/>
        <w:rPr>
          <w:rFonts w:ascii="Times New Roman" w:hAnsi="Times New Roman" w:cs="Times New Roman"/>
          <w:sz w:val="28"/>
          <w:szCs w:val="28"/>
          <w:lang w:val="ru-RU"/>
        </w:rPr>
      </w:pPr>
    </w:p>
    <w:p w14:paraId="26AB3FFD" w14:textId="77777777" w:rsidR="009E7527" w:rsidRPr="00BE5C9A" w:rsidRDefault="009E7527" w:rsidP="009E7527">
      <w:pPr>
        <w:spacing w:after="0" w:line="240" w:lineRule="auto"/>
        <w:jc w:val="center"/>
        <w:rPr>
          <w:rFonts w:ascii="Times New Roman" w:hAnsi="Times New Roman" w:cs="Times New Roman"/>
          <w:b/>
          <w:sz w:val="28"/>
          <w:szCs w:val="28"/>
          <w:lang w:val="ru-RU"/>
        </w:rPr>
      </w:pPr>
    </w:p>
    <w:p w14:paraId="12C2943F" w14:textId="77777777" w:rsidR="009E7527" w:rsidRPr="00BE5C9A" w:rsidRDefault="009E7527" w:rsidP="009E7527">
      <w:pPr>
        <w:spacing w:after="0" w:line="240" w:lineRule="auto"/>
        <w:jc w:val="center"/>
        <w:rPr>
          <w:rFonts w:ascii="Times New Roman" w:hAnsi="Times New Roman" w:cs="Times New Roman"/>
          <w:b/>
          <w:sz w:val="28"/>
          <w:szCs w:val="28"/>
          <w:lang w:val="ru-RU"/>
        </w:rPr>
      </w:pPr>
      <w:r w:rsidRPr="00BE5C9A">
        <w:rPr>
          <w:rFonts w:ascii="Times New Roman" w:hAnsi="Times New Roman" w:cs="Times New Roman"/>
          <w:b/>
          <w:sz w:val="28"/>
          <w:szCs w:val="28"/>
          <w:lang w:val="ru-RU"/>
        </w:rPr>
        <w:t>ДОСТУПНІСТЬ ПСИХІАТРИЧНИХ І ПСИХОЛОГІЧНИХ ПОСЛУГ У ГРОМАДАХ:</w:t>
      </w:r>
      <w:r>
        <w:rPr>
          <w:rFonts w:ascii="Times New Roman" w:hAnsi="Times New Roman" w:cs="Times New Roman"/>
          <w:b/>
          <w:sz w:val="28"/>
          <w:szCs w:val="28"/>
          <w:lang w:val="ru-RU"/>
        </w:rPr>
        <w:t xml:space="preserve"> </w:t>
      </w:r>
      <w:r w:rsidRPr="00BE5C9A">
        <w:rPr>
          <w:rFonts w:ascii="Times New Roman" w:hAnsi="Times New Roman" w:cs="Times New Roman"/>
          <w:b/>
          <w:sz w:val="28"/>
          <w:szCs w:val="28"/>
          <w:lang w:val="ru-RU"/>
        </w:rPr>
        <w:t>АНАЛІЗ БАР’ЄРІВ І НЕРІВНОСТЕЙ</w:t>
      </w:r>
    </w:p>
    <w:p w14:paraId="4DBDF0DE" w14:textId="77777777" w:rsidR="009E7527" w:rsidRPr="00BE5C9A" w:rsidRDefault="009E7527" w:rsidP="009E7527">
      <w:pPr>
        <w:spacing w:after="0" w:line="240" w:lineRule="auto"/>
        <w:jc w:val="center"/>
        <w:rPr>
          <w:rFonts w:ascii="Times New Roman" w:hAnsi="Times New Roman" w:cs="Times New Roman"/>
          <w:sz w:val="28"/>
          <w:szCs w:val="28"/>
          <w:lang w:val="ru-RU"/>
        </w:rPr>
      </w:pPr>
    </w:p>
    <w:p w14:paraId="0ACE4AC8" w14:textId="77777777" w:rsidR="009E7527" w:rsidRPr="00BE5C9A" w:rsidRDefault="009E7527" w:rsidP="009E7527">
      <w:pPr>
        <w:spacing w:after="0" w:line="240" w:lineRule="auto"/>
        <w:jc w:val="center"/>
        <w:rPr>
          <w:rFonts w:ascii="Times New Roman" w:eastAsia="Batang" w:hAnsi="Times New Roman" w:cs="Times New Roman"/>
          <w:b/>
          <w:iCs/>
          <w:sz w:val="28"/>
          <w:szCs w:val="28"/>
          <w:lang w:val="ru-RU" w:eastAsia="ko-KR"/>
        </w:rPr>
      </w:pPr>
      <w:r w:rsidRPr="00BE5C9A">
        <w:rPr>
          <w:rFonts w:ascii="Times New Roman" w:eastAsia="Batang" w:hAnsi="Times New Roman" w:cs="Times New Roman"/>
          <w:b/>
          <w:iCs/>
          <w:sz w:val="28"/>
          <w:szCs w:val="28"/>
          <w:lang w:val="ru-RU" w:eastAsia="ko-KR"/>
        </w:rPr>
        <w:t xml:space="preserve">Кваліфікаційна робота </w:t>
      </w:r>
    </w:p>
    <w:p w14:paraId="27179973" w14:textId="77777777" w:rsidR="009E7527" w:rsidRPr="00BE5C9A" w:rsidRDefault="009E7527" w:rsidP="009E7527">
      <w:pPr>
        <w:spacing w:after="0" w:line="240" w:lineRule="auto"/>
        <w:jc w:val="center"/>
        <w:rPr>
          <w:rFonts w:ascii="Times New Roman" w:hAnsi="Times New Roman" w:cs="Times New Roman"/>
          <w:b/>
          <w:sz w:val="28"/>
          <w:szCs w:val="28"/>
          <w:lang w:val="ru-RU"/>
        </w:rPr>
      </w:pPr>
      <w:r w:rsidRPr="00BE5C9A">
        <w:rPr>
          <w:rFonts w:ascii="Times New Roman" w:eastAsia="Batang" w:hAnsi="Times New Roman" w:cs="Times New Roman"/>
          <w:b/>
          <w:iCs/>
          <w:sz w:val="28"/>
          <w:szCs w:val="28"/>
          <w:lang w:val="ru-RU" w:eastAsia="ko-KR"/>
        </w:rPr>
        <w:t xml:space="preserve">на здобуття </w:t>
      </w:r>
      <w:r>
        <w:rPr>
          <w:rFonts w:ascii="Times New Roman" w:hAnsi="Times New Roman" w:cs="Times New Roman"/>
          <w:b/>
          <w:sz w:val="28"/>
          <w:szCs w:val="28"/>
          <w:lang w:val="ru-RU"/>
        </w:rPr>
        <w:t xml:space="preserve">другого (магістерського) </w:t>
      </w:r>
      <w:r w:rsidRPr="00BE5C9A">
        <w:rPr>
          <w:rFonts w:ascii="Times New Roman" w:hAnsi="Times New Roman" w:cs="Times New Roman"/>
          <w:b/>
          <w:sz w:val="28"/>
          <w:szCs w:val="28"/>
          <w:lang w:val="ru-RU"/>
        </w:rPr>
        <w:t>рівня вищої освіти</w:t>
      </w:r>
    </w:p>
    <w:p w14:paraId="4F668C7F" w14:textId="77777777" w:rsidR="009E7527" w:rsidRPr="00BE5C9A" w:rsidRDefault="009E7527" w:rsidP="009E7527">
      <w:pPr>
        <w:spacing w:after="0" w:line="240" w:lineRule="auto"/>
        <w:jc w:val="center"/>
        <w:rPr>
          <w:rFonts w:ascii="Times New Roman" w:eastAsia="Batang" w:hAnsi="Times New Roman" w:cs="Times New Roman"/>
          <w:b/>
          <w:iCs/>
          <w:sz w:val="28"/>
          <w:szCs w:val="28"/>
          <w:highlight w:val="yellow"/>
          <w:lang w:val="ru-RU" w:eastAsia="ko-KR"/>
        </w:rPr>
      </w:pPr>
    </w:p>
    <w:p w14:paraId="2C28B510" w14:textId="77777777" w:rsidR="009E7527" w:rsidRPr="00BE5C9A" w:rsidRDefault="009E7527" w:rsidP="009E7527">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BE5C9A">
        <w:rPr>
          <w:rFonts w:ascii="Times New Roman" w:eastAsia="Batang" w:hAnsi="Times New Roman" w:cs="Times New Roman"/>
          <w:sz w:val="28"/>
          <w:szCs w:val="28"/>
          <w:lang w:val="ru-RU" w:eastAsia="ko-KR"/>
        </w:rPr>
        <w:t>Освітньо- професійна програма: «</w:t>
      </w:r>
      <w:r w:rsidRPr="00BE5C9A">
        <w:rPr>
          <w:rFonts w:ascii="Times New Roman" w:hAnsi="Times New Roman" w:cs="Times New Roman"/>
          <w:sz w:val="28"/>
          <w:szCs w:val="28"/>
          <w:lang w:val="ru-RU"/>
        </w:rPr>
        <w:t>Громадське здоров’я</w:t>
      </w:r>
      <w:r w:rsidRPr="00BE5C9A">
        <w:rPr>
          <w:rFonts w:ascii="Times New Roman" w:eastAsia="Batang" w:hAnsi="Times New Roman" w:cs="Times New Roman"/>
          <w:sz w:val="28"/>
          <w:szCs w:val="28"/>
          <w:lang w:val="ru-RU" w:eastAsia="ko-KR"/>
        </w:rPr>
        <w:t>»</w:t>
      </w:r>
    </w:p>
    <w:p w14:paraId="30B6E0E2" w14:textId="77777777" w:rsidR="009E7527" w:rsidRPr="00BE5C9A" w:rsidRDefault="009E7527" w:rsidP="009E7527">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BE5C9A">
        <w:rPr>
          <w:rFonts w:ascii="Times New Roman" w:eastAsia="Batang" w:hAnsi="Times New Roman" w:cs="Times New Roman"/>
          <w:sz w:val="28"/>
          <w:szCs w:val="28"/>
          <w:lang w:val="ru-RU" w:eastAsia="ko-KR"/>
        </w:rPr>
        <w:t>Галузь знань: 22 «Охорона здоров’я»</w:t>
      </w:r>
    </w:p>
    <w:p w14:paraId="72DE0F2C" w14:textId="77777777" w:rsidR="009E7527" w:rsidRPr="00BE5C9A" w:rsidRDefault="009E7527" w:rsidP="009E7527">
      <w:pPr>
        <w:autoSpaceDE w:val="0"/>
        <w:autoSpaceDN w:val="0"/>
        <w:adjustRightInd w:val="0"/>
        <w:spacing w:after="0" w:line="240" w:lineRule="auto"/>
        <w:jc w:val="center"/>
        <w:rPr>
          <w:rFonts w:ascii="Times New Roman" w:eastAsia="Batang" w:hAnsi="Times New Roman" w:cs="Times New Roman"/>
          <w:sz w:val="28"/>
          <w:szCs w:val="28"/>
          <w:lang w:val="ru-RU" w:eastAsia="ko-KR"/>
        </w:rPr>
      </w:pPr>
      <w:r w:rsidRPr="00BE5C9A">
        <w:rPr>
          <w:rFonts w:ascii="Times New Roman" w:eastAsia="Batang" w:hAnsi="Times New Roman" w:cs="Times New Roman"/>
          <w:sz w:val="28"/>
          <w:szCs w:val="28"/>
          <w:lang w:val="ru-RU" w:eastAsia="ko-KR"/>
        </w:rPr>
        <w:t>Спеціальність: 229 «</w:t>
      </w:r>
      <w:r w:rsidRPr="00BE5C9A">
        <w:rPr>
          <w:rFonts w:ascii="Times New Roman" w:hAnsi="Times New Roman" w:cs="Times New Roman"/>
          <w:sz w:val="28"/>
          <w:szCs w:val="28"/>
          <w:lang w:val="ru-RU"/>
        </w:rPr>
        <w:t>Громадське здоров’я</w:t>
      </w:r>
      <w:r w:rsidRPr="00BE5C9A">
        <w:rPr>
          <w:rFonts w:ascii="Times New Roman" w:eastAsia="Batang" w:hAnsi="Times New Roman" w:cs="Times New Roman"/>
          <w:sz w:val="28"/>
          <w:szCs w:val="28"/>
          <w:lang w:val="ru-RU" w:eastAsia="ko-KR"/>
        </w:rPr>
        <w:t>»</w:t>
      </w:r>
    </w:p>
    <w:p w14:paraId="4BF8F95A" w14:textId="77777777" w:rsidR="009E7527" w:rsidRPr="00BE5C9A" w:rsidRDefault="009E7527" w:rsidP="009E7527">
      <w:pPr>
        <w:spacing w:after="0" w:line="240" w:lineRule="auto"/>
        <w:jc w:val="center"/>
        <w:rPr>
          <w:rFonts w:ascii="Times New Roman" w:hAnsi="Times New Roman" w:cs="Times New Roman"/>
          <w:sz w:val="28"/>
          <w:szCs w:val="28"/>
          <w:lang w:val="ru-RU"/>
        </w:rPr>
      </w:pPr>
      <w:r w:rsidRPr="00BE5C9A">
        <w:rPr>
          <w:rFonts w:ascii="Times New Roman" w:hAnsi="Times New Roman" w:cs="Times New Roman"/>
          <w:sz w:val="28"/>
          <w:szCs w:val="28"/>
          <w:lang w:val="ru-RU"/>
        </w:rPr>
        <w:t>Кваліфікація: Магістр громадського здоров’я</w:t>
      </w:r>
    </w:p>
    <w:p w14:paraId="2982E0F7" w14:textId="77777777" w:rsidR="009E7527" w:rsidRPr="00BE5C9A" w:rsidRDefault="009E7527" w:rsidP="009E7527">
      <w:pPr>
        <w:spacing w:after="0" w:line="240" w:lineRule="auto"/>
        <w:jc w:val="center"/>
        <w:rPr>
          <w:rFonts w:ascii="Times New Roman" w:hAnsi="Times New Roman" w:cs="Times New Roman"/>
          <w:sz w:val="28"/>
          <w:szCs w:val="28"/>
          <w:highlight w:val="yellow"/>
          <w:lang w:val="ru-RU"/>
        </w:rPr>
      </w:pPr>
    </w:p>
    <w:p w14:paraId="1CFD3375" w14:textId="77777777" w:rsidR="009E7527" w:rsidRDefault="009E7527" w:rsidP="009E7527">
      <w:pPr>
        <w:spacing w:after="0" w:line="240" w:lineRule="auto"/>
        <w:jc w:val="center"/>
        <w:rPr>
          <w:rFonts w:ascii="Times New Roman" w:hAnsi="Times New Roman" w:cs="Times New Roman"/>
          <w:sz w:val="28"/>
          <w:szCs w:val="28"/>
          <w:highlight w:val="yellow"/>
          <w:lang w:val="ru-RU"/>
        </w:rPr>
      </w:pPr>
    </w:p>
    <w:p w14:paraId="38ABCD2C" w14:textId="77777777" w:rsidR="009E7527" w:rsidRPr="00BE5C9A" w:rsidRDefault="009E7527" w:rsidP="009E7527">
      <w:pPr>
        <w:spacing w:after="0" w:line="240" w:lineRule="auto"/>
        <w:jc w:val="center"/>
        <w:rPr>
          <w:rFonts w:ascii="Times New Roman" w:hAnsi="Times New Roman" w:cs="Times New Roman"/>
          <w:sz w:val="28"/>
          <w:szCs w:val="28"/>
          <w:highlight w:val="yellow"/>
          <w:lang w:val="ru-RU"/>
        </w:rPr>
      </w:pPr>
    </w:p>
    <w:p w14:paraId="31EAD745" w14:textId="77777777" w:rsidR="009E7527" w:rsidRDefault="009E7527" w:rsidP="009E7527">
      <w:pPr>
        <w:keepLines/>
        <w:spacing w:after="0" w:line="240" w:lineRule="auto"/>
        <w:contextualSpacing/>
        <w:jc w:val="both"/>
        <w:outlineLvl w:val="6"/>
        <w:rPr>
          <w:rFonts w:ascii="Times New Roman" w:hAnsi="Times New Roman" w:cs="Times New Roman"/>
          <w:iCs/>
          <w:sz w:val="28"/>
          <w:szCs w:val="28"/>
          <w:lang w:val="ru-RU"/>
        </w:rPr>
      </w:pPr>
    </w:p>
    <w:p w14:paraId="19513415" w14:textId="77777777" w:rsidR="009E7527" w:rsidRPr="00BE5C9A" w:rsidRDefault="009E7527" w:rsidP="009E7527">
      <w:pPr>
        <w:keepLines/>
        <w:spacing w:after="0" w:line="240" w:lineRule="auto"/>
        <w:contextualSpacing/>
        <w:jc w:val="both"/>
        <w:outlineLvl w:val="6"/>
        <w:rPr>
          <w:rFonts w:ascii="Times New Roman" w:hAnsi="Times New Roman" w:cs="Times New Roman"/>
          <w:iCs/>
          <w:sz w:val="28"/>
          <w:szCs w:val="28"/>
          <w:lang w:val="ru-RU"/>
        </w:rPr>
      </w:pPr>
      <w:r w:rsidRPr="00BE5C9A">
        <w:rPr>
          <w:rFonts w:ascii="Times New Roman" w:hAnsi="Times New Roman" w:cs="Times New Roman"/>
          <w:iCs/>
          <w:sz w:val="28"/>
          <w:szCs w:val="28"/>
          <w:lang w:val="ru-RU"/>
        </w:rPr>
        <w:t>Виконав:</w:t>
      </w:r>
    </w:p>
    <w:p w14:paraId="5B47BE14" w14:textId="77777777" w:rsidR="009E7527" w:rsidRPr="00BE5C9A" w:rsidRDefault="009E7527" w:rsidP="009E7527">
      <w:pPr>
        <w:keepLines/>
        <w:spacing w:after="0" w:line="240" w:lineRule="auto"/>
        <w:contextualSpacing/>
        <w:jc w:val="both"/>
        <w:outlineLvl w:val="6"/>
        <w:rPr>
          <w:rFonts w:ascii="Times New Roman" w:hAnsi="Times New Roman" w:cs="Times New Roman"/>
          <w:iCs/>
          <w:sz w:val="28"/>
          <w:szCs w:val="28"/>
          <w:lang w:val="ru-RU"/>
        </w:rPr>
      </w:pPr>
      <w:r>
        <w:rPr>
          <w:rFonts w:ascii="Times New Roman" w:hAnsi="Times New Roman" w:cs="Times New Roman"/>
          <w:iCs/>
          <w:sz w:val="28"/>
          <w:szCs w:val="28"/>
          <w:lang w:val="ru-RU"/>
        </w:rPr>
        <w:t xml:space="preserve">Здобувач вищої </w:t>
      </w:r>
    </w:p>
    <w:p w14:paraId="6A53E4CC" w14:textId="77777777" w:rsidR="009E7527" w:rsidRPr="00BE5C9A" w:rsidRDefault="009E7527" w:rsidP="009E7527">
      <w:pPr>
        <w:widowControl w:val="0"/>
        <w:spacing w:after="0" w:line="240" w:lineRule="auto"/>
        <w:contextualSpacing/>
        <w:jc w:val="both"/>
        <w:rPr>
          <w:rFonts w:ascii="Times New Roman" w:hAnsi="Times New Roman" w:cs="Times New Roman"/>
          <w:sz w:val="28"/>
          <w:szCs w:val="28"/>
          <w:lang w:val="ru-RU"/>
        </w:rPr>
      </w:pPr>
      <w:r w:rsidRPr="00BE5C9A">
        <w:rPr>
          <w:rFonts w:ascii="Times New Roman" w:hAnsi="Times New Roman" w:cs="Times New Roman"/>
          <w:iCs/>
          <w:sz w:val="28"/>
          <w:szCs w:val="28"/>
          <w:lang w:val="ru-RU"/>
        </w:rPr>
        <w:t>за спеціальн</w:t>
      </w:r>
      <w:r>
        <w:rPr>
          <w:rFonts w:ascii="Times New Roman" w:hAnsi="Times New Roman" w:cs="Times New Roman"/>
          <w:iCs/>
          <w:sz w:val="28"/>
          <w:szCs w:val="28"/>
          <w:lang w:val="ru-RU"/>
        </w:rPr>
        <w:t xml:space="preserve">істю «Громадське здоров’я» </w:t>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t>О.В. Козак</w:t>
      </w:r>
    </w:p>
    <w:p w14:paraId="2F7D56A7" w14:textId="77777777" w:rsidR="009E7527" w:rsidRPr="00BE5C9A" w:rsidRDefault="009E7527" w:rsidP="009E7527">
      <w:pPr>
        <w:keepLines/>
        <w:spacing w:after="0" w:line="240" w:lineRule="auto"/>
        <w:contextualSpacing/>
        <w:outlineLvl w:val="6"/>
        <w:rPr>
          <w:rFonts w:ascii="Times New Roman" w:hAnsi="Times New Roman" w:cs="Times New Roman"/>
          <w:iCs/>
          <w:sz w:val="28"/>
          <w:szCs w:val="28"/>
          <w:lang w:val="ru-RU"/>
        </w:rPr>
      </w:pPr>
    </w:p>
    <w:p w14:paraId="767217C3" w14:textId="77777777" w:rsidR="009E7527" w:rsidRPr="00BE5C9A" w:rsidRDefault="009E7527" w:rsidP="009E7527">
      <w:pPr>
        <w:spacing w:after="0" w:line="240" w:lineRule="auto"/>
        <w:contextualSpacing/>
        <w:jc w:val="both"/>
        <w:rPr>
          <w:rFonts w:ascii="Times New Roman" w:hAnsi="Times New Roman" w:cs="Times New Roman"/>
          <w:sz w:val="28"/>
          <w:szCs w:val="28"/>
          <w:lang w:val="ru-RU"/>
        </w:rPr>
      </w:pPr>
      <w:r w:rsidRPr="00BE5C9A">
        <w:rPr>
          <w:rFonts w:ascii="Times New Roman" w:hAnsi="Times New Roman" w:cs="Times New Roman"/>
          <w:sz w:val="28"/>
          <w:szCs w:val="28"/>
          <w:lang w:val="ru-RU"/>
        </w:rPr>
        <w:t>Науковий керівник</w:t>
      </w:r>
    </w:p>
    <w:p w14:paraId="12067E8A" w14:textId="77777777" w:rsidR="009E7527" w:rsidRPr="00BE5C9A" w:rsidRDefault="009E7527" w:rsidP="009E7527">
      <w:pPr>
        <w:keepLines/>
        <w:spacing w:after="0" w:line="240" w:lineRule="auto"/>
        <w:contextualSpacing/>
        <w:outlineLvl w:val="6"/>
        <w:rPr>
          <w:rFonts w:ascii="Times New Roman" w:hAnsi="Times New Roman" w:cs="Times New Roman"/>
          <w:iCs/>
          <w:sz w:val="28"/>
          <w:szCs w:val="28"/>
          <w:lang w:val="ru-RU"/>
        </w:rPr>
      </w:pPr>
      <w:r w:rsidRPr="00BE5C9A">
        <w:rPr>
          <w:rFonts w:ascii="Times New Roman" w:hAnsi="Times New Roman" w:cs="Times New Roman"/>
          <w:iCs/>
          <w:sz w:val="28"/>
          <w:szCs w:val="28"/>
          <w:lang w:val="ru-RU"/>
        </w:rPr>
        <w:t>д.мед.н., проф.</w:t>
      </w:r>
      <w:r w:rsidRPr="00BE5C9A">
        <w:rPr>
          <w:rFonts w:ascii="Times New Roman" w:hAnsi="Times New Roman" w:cs="Times New Roman"/>
          <w:iCs/>
          <w:sz w:val="28"/>
          <w:szCs w:val="28"/>
          <w:lang w:val="ru-RU"/>
        </w:rPr>
        <w:tab/>
      </w:r>
      <w:r w:rsidRPr="00BE5C9A">
        <w:rPr>
          <w:rFonts w:ascii="Times New Roman" w:hAnsi="Times New Roman" w:cs="Times New Roman"/>
          <w:iCs/>
          <w:sz w:val="28"/>
          <w:szCs w:val="28"/>
          <w:lang w:val="ru-RU"/>
        </w:rPr>
        <w:tab/>
      </w:r>
      <w:r w:rsidRPr="00BE5C9A">
        <w:rPr>
          <w:rFonts w:ascii="Times New Roman" w:hAnsi="Times New Roman" w:cs="Times New Roman"/>
          <w:iCs/>
          <w:sz w:val="28"/>
          <w:szCs w:val="28"/>
          <w:lang w:val="ru-RU"/>
        </w:rPr>
        <w:tab/>
      </w:r>
      <w:r w:rsidRPr="00BE5C9A">
        <w:rPr>
          <w:rFonts w:ascii="Times New Roman" w:hAnsi="Times New Roman" w:cs="Times New Roman"/>
          <w:iCs/>
          <w:sz w:val="28"/>
          <w:szCs w:val="28"/>
          <w:lang w:val="ru-RU"/>
        </w:rPr>
        <w:tab/>
      </w:r>
      <w:r w:rsidRPr="00BE5C9A">
        <w:rPr>
          <w:rFonts w:ascii="Times New Roman" w:hAnsi="Times New Roman" w:cs="Times New Roman"/>
          <w:iCs/>
          <w:sz w:val="28"/>
          <w:szCs w:val="28"/>
          <w:lang w:val="ru-RU"/>
        </w:rPr>
        <w:tab/>
      </w:r>
      <w:r w:rsidRPr="00BE5C9A">
        <w:rPr>
          <w:rFonts w:ascii="Times New Roman" w:hAnsi="Times New Roman" w:cs="Times New Roman"/>
          <w:iCs/>
          <w:sz w:val="28"/>
          <w:szCs w:val="28"/>
          <w:lang w:val="ru-RU"/>
        </w:rPr>
        <w:tab/>
      </w:r>
      <w:r>
        <w:rPr>
          <w:rFonts w:ascii="Times New Roman" w:hAnsi="Times New Roman" w:cs="Times New Roman"/>
          <w:iCs/>
          <w:sz w:val="28"/>
          <w:szCs w:val="28"/>
          <w:lang w:val="ru-RU"/>
        </w:rPr>
        <w:t xml:space="preserve">          С.Г. Усенко</w:t>
      </w:r>
    </w:p>
    <w:p w14:paraId="1E3140C9" w14:textId="77777777" w:rsidR="009E7527" w:rsidRPr="00BE5C9A" w:rsidRDefault="009E7527" w:rsidP="009E7527">
      <w:pPr>
        <w:spacing w:after="0" w:line="240" w:lineRule="auto"/>
        <w:contextualSpacing/>
        <w:jc w:val="both"/>
        <w:rPr>
          <w:rFonts w:ascii="Times New Roman" w:hAnsi="Times New Roman" w:cs="Times New Roman"/>
          <w:sz w:val="28"/>
          <w:szCs w:val="28"/>
          <w:lang w:val="uk-UA"/>
        </w:rPr>
      </w:pPr>
      <w:r w:rsidRPr="00BE5C9A">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                     </w:t>
      </w:r>
    </w:p>
    <w:p w14:paraId="628F31E3" w14:textId="77777777" w:rsidR="009E7527" w:rsidRPr="00BE5C9A" w:rsidRDefault="009E7527" w:rsidP="009E7527">
      <w:pPr>
        <w:spacing w:after="0" w:line="240" w:lineRule="auto"/>
        <w:contextualSpacing/>
        <w:jc w:val="center"/>
        <w:rPr>
          <w:rFonts w:ascii="Times New Roman" w:hAnsi="Times New Roman" w:cs="Times New Roman"/>
          <w:sz w:val="28"/>
          <w:szCs w:val="28"/>
          <w:lang w:val="ru-RU"/>
        </w:rPr>
      </w:pPr>
    </w:p>
    <w:p w14:paraId="2A79CD9F" w14:textId="77777777" w:rsidR="009E7527" w:rsidRDefault="009E7527" w:rsidP="009E7527">
      <w:pPr>
        <w:spacing w:after="0" w:line="240" w:lineRule="auto"/>
        <w:jc w:val="center"/>
        <w:rPr>
          <w:rFonts w:ascii="Times New Roman" w:hAnsi="Times New Roman" w:cs="Times New Roman"/>
          <w:b/>
          <w:sz w:val="28"/>
          <w:szCs w:val="28"/>
          <w:lang w:val="ru-RU"/>
        </w:rPr>
      </w:pPr>
    </w:p>
    <w:p w14:paraId="1DD225C7" w14:textId="77777777" w:rsidR="009E7527" w:rsidRDefault="009E7527" w:rsidP="009E7527">
      <w:pPr>
        <w:spacing w:after="0" w:line="240" w:lineRule="auto"/>
        <w:jc w:val="center"/>
        <w:rPr>
          <w:rFonts w:ascii="Times New Roman" w:hAnsi="Times New Roman" w:cs="Times New Roman"/>
          <w:b/>
          <w:sz w:val="28"/>
          <w:szCs w:val="28"/>
          <w:lang w:val="ru-RU"/>
        </w:rPr>
      </w:pPr>
    </w:p>
    <w:p w14:paraId="2200150B" w14:textId="77777777" w:rsidR="009E7527" w:rsidRDefault="009E7527" w:rsidP="009E7527">
      <w:pPr>
        <w:spacing w:after="0" w:line="240" w:lineRule="auto"/>
        <w:jc w:val="center"/>
        <w:rPr>
          <w:rFonts w:ascii="Times New Roman" w:hAnsi="Times New Roman" w:cs="Times New Roman"/>
          <w:b/>
          <w:sz w:val="28"/>
          <w:szCs w:val="28"/>
          <w:lang w:val="ru-RU"/>
        </w:rPr>
      </w:pPr>
      <w:r w:rsidRPr="00BE5C9A">
        <w:rPr>
          <w:rFonts w:ascii="Times New Roman" w:hAnsi="Times New Roman" w:cs="Times New Roman"/>
          <w:b/>
          <w:sz w:val="28"/>
          <w:szCs w:val="28"/>
          <w:lang w:val="ru-RU"/>
        </w:rPr>
        <w:t>Харків – 202</w:t>
      </w:r>
      <w:r>
        <w:rPr>
          <w:rFonts w:ascii="Times New Roman" w:hAnsi="Times New Roman" w:cs="Times New Roman"/>
          <w:b/>
          <w:sz w:val="28"/>
          <w:szCs w:val="28"/>
          <w:lang w:val="ru-RU"/>
        </w:rPr>
        <w:t>6</w:t>
      </w:r>
    </w:p>
    <w:p w14:paraId="783400FD" w14:textId="77777777" w:rsidR="009E7527" w:rsidRPr="00BE5C9A" w:rsidRDefault="009E7527" w:rsidP="009E7527">
      <w:pPr>
        <w:rPr>
          <w:rFonts w:ascii="Times New Roman" w:hAnsi="Times New Roman" w:cs="Times New Roman"/>
          <w:b/>
          <w:sz w:val="28"/>
          <w:szCs w:val="28"/>
          <w:lang w:val="ru-RU"/>
        </w:rPr>
      </w:pPr>
    </w:p>
    <w:p w14:paraId="1CB14A3C" w14:textId="7B65278F" w:rsidR="00BE5C9A" w:rsidRPr="00BE5C9A" w:rsidRDefault="00BE5C9A" w:rsidP="00BE5C9A">
      <w:pPr>
        <w:rPr>
          <w:rFonts w:ascii="Times New Roman" w:hAnsi="Times New Roman" w:cs="Times New Roman"/>
          <w:b/>
          <w:sz w:val="28"/>
          <w:szCs w:val="28"/>
          <w:lang w:val="ru-RU"/>
        </w:rPr>
      </w:pPr>
    </w:p>
    <w:sdt>
      <w:sdtPr>
        <w:rPr>
          <w:rFonts w:ascii="Times New Roman" w:hAnsi="Times New Roman" w:cs="Times New Roman"/>
          <w:b/>
          <w:bCs/>
          <w:lang w:val="ru-RU"/>
        </w:rPr>
        <w:id w:val="1634904913"/>
        <w:docPartObj>
          <w:docPartGallery w:val="Table of Contents"/>
          <w:docPartUnique/>
        </w:docPartObj>
      </w:sdtPr>
      <w:sdtEndPr>
        <w:rPr>
          <w:rFonts w:asciiTheme="minorHAnsi" w:hAnsiTheme="minorHAnsi" w:cstheme="minorBidi"/>
          <w:b w:val="0"/>
          <w:bCs w:val="0"/>
        </w:rPr>
      </w:sdtEndPr>
      <w:sdtContent>
        <w:p w14:paraId="121F9E3D" w14:textId="77777777" w:rsidR="009E7527" w:rsidRPr="009E7527" w:rsidRDefault="009E7527" w:rsidP="009E7527">
          <w:pPr>
            <w:spacing w:after="0" w:line="360" w:lineRule="auto"/>
            <w:jc w:val="center"/>
            <w:rPr>
              <w:rFonts w:ascii="Times New Roman" w:hAnsi="Times New Roman" w:cs="Times New Roman"/>
              <w:sz w:val="28"/>
              <w:szCs w:val="28"/>
              <w:lang w:val="ru-RU"/>
            </w:rPr>
          </w:pPr>
          <w:r w:rsidRPr="009E7527">
            <w:rPr>
              <w:rFonts w:ascii="Times New Roman" w:hAnsi="Times New Roman" w:cs="Times New Roman"/>
              <w:sz w:val="28"/>
              <w:szCs w:val="28"/>
              <w:lang w:val="ru-RU"/>
            </w:rPr>
            <w:t>ЗМІСТ</w:t>
          </w:r>
        </w:p>
        <w:p w14:paraId="620642A8"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ВСТУП</w:t>
          </w:r>
        </w:p>
        <w:p w14:paraId="2537FF39"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РОЗДІЛ 1. ТЕОРЕТИЧНІ ОСНОВИ ДОСЛІДЖЕННЯ ДОСТУПНОСТІ ПСИХІАТРИЧНИХ І ПСИХОЛОГІЧНИХ ПОСЛУГ</w:t>
          </w:r>
        </w:p>
        <w:p w14:paraId="7046FF87"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1.1. Поняття психічного здоров’я та його значення для громади</w:t>
          </w:r>
        </w:p>
        <w:p w14:paraId="6EC5C55E"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1.2. Психіатрична та психологічна допомога як складові системи охорони здоров’я</w:t>
          </w:r>
        </w:p>
        <w:p w14:paraId="34319392"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1.3. Міжнародний і національний досвід забезпечення доступності послуг</w:t>
          </w:r>
        </w:p>
        <w:p w14:paraId="6CF71B95"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1.4. Соціальні детермінанти психічного здоров’я</w:t>
          </w:r>
        </w:p>
        <w:p w14:paraId="5EEA1146"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РОЗДІЛ 2. БАР’ЄРИ ТА НЕРІВНОСТІ У ДОСТУПІ ДО ПСИХІАТРИЧНИХ І ПСИХОЛОГІЧНИХ ПОСЛУГ</w:t>
          </w:r>
        </w:p>
        <w:p w14:paraId="54A584DE"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2.1. Територіальні та інфраструктурні бар’єри</w:t>
          </w:r>
        </w:p>
        <w:p w14:paraId="6CE71BB4"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2.2. Фінансово-економічні обмеження</w:t>
          </w:r>
        </w:p>
        <w:p w14:paraId="791EA72C"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2.3. Інформаційна необізнаність населення</w:t>
          </w:r>
        </w:p>
        <w:p w14:paraId="28003AA6"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2.4. Стигматизація та соціально-психологічні чинники</w:t>
          </w:r>
        </w:p>
        <w:p w14:paraId="2BD6A8EE"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2.5. Кадрові та організаційні проблеми на рівні громад</w:t>
          </w:r>
        </w:p>
        <w:p w14:paraId="651B75E5"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РОЗДІЛ 3. ЕМПІРИЧНЕ ДОСЛІДЖЕННЯ ДОСТУПНОСТІ ПОСЛУГ У ГРОМАДАХ</w:t>
          </w:r>
        </w:p>
        <w:p w14:paraId="713FE105" w14:textId="1E790764" w:rsidR="009E7527" w:rsidRPr="009E7527" w:rsidRDefault="005576F3" w:rsidP="009E75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3.1. М</w:t>
          </w:r>
          <w:r w:rsidR="009E7527" w:rsidRPr="009E7527">
            <w:rPr>
              <w:rFonts w:ascii="Times New Roman" w:hAnsi="Times New Roman" w:cs="Times New Roman"/>
              <w:sz w:val="28"/>
              <w:szCs w:val="28"/>
              <w:lang w:val="ru-RU"/>
            </w:rPr>
            <w:t>етодологія дослідження</w:t>
          </w:r>
          <w:r>
            <w:rPr>
              <w:rFonts w:ascii="Times New Roman" w:hAnsi="Times New Roman" w:cs="Times New Roman"/>
              <w:sz w:val="28"/>
              <w:szCs w:val="28"/>
              <w:lang w:val="ru-RU"/>
            </w:rPr>
            <w:t xml:space="preserve"> та характеристика вибірки респондентів</w:t>
          </w:r>
        </w:p>
        <w:p w14:paraId="3AA8747A" w14:textId="0E82FEFE" w:rsidR="009E7527" w:rsidRPr="009E7527" w:rsidRDefault="005576F3" w:rsidP="009E75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3.2</w:t>
          </w:r>
          <w:r w:rsidR="009E7527" w:rsidRPr="009E7527">
            <w:rPr>
              <w:rFonts w:ascii="Times New Roman" w:hAnsi="Times New Roman" w:cs="Times New Roman"/>
              <w:sz w:val="28"/>
              <w:szCs w:val="28"/>
              <w:lang w:val="ru-RU"/>
            </w:rPr>
            <w:t>. Аналіз та інтерпретація результатів опитування</w:t>
          </w:r>
        </w:p>
        <w:p w14:paraId="6B89494E" w14:textId="11BD92D3"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3.</w:t>
          </w:r>
          <w:r w:rsidR="005576F3">
            <w:rPr>
              <w:rFonts w:ascii="Times New Roman" w:hAnsi="Times New Roman" w:cs="Times New Roman"/>
              <w:sz w:val="28"/>
              <w:szCs w:val="28"/>
              <w:lang w:val="ru-RU"/>
            </w:rPr>
            <w:t>3</w:t>
          </w:r>
          <w:r w:rsidRPr="009E7527">
            <w:rPr>
              <w:rFonts w:ascii="Times New Roman" w:hAnsi="Times New Roman" w:cs="Times New Roman"/>
              <w:sz w:val="28"/>
              <w:szCs w:val="28"/>
              <w:lang w:val="ru-RU"/>
            </w:rPr>
            <w:t>. Виявлення ключових бар’єрів і нерівностей</w:t>
          </w:r>
        </w:p>
        <w:p w14:paraId="0CCE1F23"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РОЗДІЛ 4. НАПРЯМИ УДОСКОНАЛЕННЯ ДОСТУПНОСТІ ПСИХІАТРИЧНИХ І ПСИХОЛОГІЧНИХ ПОСЛУГ</w:t>
          </w:r>
        </w:p>
        <w:p w14:paraId="5A8D4779"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4.1. Розвиток послуг психічного здоров’я на рівні громади</w:t>
          </w:r>
        </w:p>
        <w:p w14:paraId="78FBCAEA"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4.2. Подолання стигматизації та підвищення обізнаності населення</w:t>
          </w:r>
        </w:p>
        <w:p w14:paraId="6EA46AAA"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4.3. Інтеграція психічного здоров’я у первинну медичну допомогу</w:t>
          </w:r>
        </w:p>
        <w:p w14:paraId="349CFF1C"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4.4. Практичні рекомендації для органів місцевого самоврядування</w:t>
          </w:r>
        </w:p>
        <w:p w14:paraId="05F398B0" w14:textId="77777777" w:rsidR="009E7527" w:rsidRPr="009E7527" w:rsidRDefault="009E7527" w:rsidP="009E7527">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ВИСНОВКИ</w:t>
          </w:r>
        </w:p>
        <w:p w14:paraId="56C3C893" w14:textId="1CD080EE" w:rsidR="00F21CA5" w:rsidRPr="00FD630C" w:rsidRDefault="009E7527" w:rsidP="00FD630C">
          <w:pPr>
            <w:spacing w:after="0" w:line="360" w:lineRule="auto"/>
            <w:jc w:val="both"/>
            <w:rPr>
              <w:rFonts w:ascii="Times New Roman" w:hAnsi="Times New Roman" w:cs="Times New Roman"/>
              <w:sz w:val="28"/>
              <w:szCs w:val="28"/>
              <w:lang w:val="ru-RU"/>
            </w:rPr>
          </w:pPr>
          <w:r w:rsidRPr="009E7527">
            <w:rPr>
              <w:rFonts w:ascii="Times New Roman" w:hAnsi="Times New Roman" w:cs="Times New Roman"/>
              <w:sz w:val="28"/>
              <w:szCs w:val="28"/>
              <w:lang w:val="ru-RU"/>
            </w:rPr>
            <w:t>СПИСОК ВИКОРИСТАНИХ ДЖЕРЕЛ</w:t>
          </w:r>
          <w:r w:rsidR="00FD630C">
            <w:rPr>
              <w:rFonts w:ascii="Times New Roman" w:hAnsi="Times New Roman" w:cs="Times New Roman"/>
              <w:sz w:val="28"/>
              <w:szCs w:val="28"/>
              <w:lang w:val="ru-RU"/>
            </w:rPr>
            <w:t>, додатки</w:t>
          </w:r>
        </w:p>
      </w:sdtContent>
    </w:sdt>
    <w:p w14:paraId="45E93FD9" w14:textId="7F9CE5BD" w:rsidR="00E02140" w:rsidRDefault="00E02140">
      <w:pPr>
        <w:rPr>
          <w:rFonts w:ascii="Times New Roman" w:hAnsi="Times New Roman" w:cs="Times New Roman"/>
          <w:sz w:val="28"/>
          <w:szCs w:val="28"/>
          <w:lang w:val="ru-RU"/>
        </w:rPr>
      </w:pPr>
    </w:p>
    <w:p w14:paraId="44E5CF33" w14:textId="1CA156CC" w:rsidR="009E7527" w:rsidRDefault="009E7527" w:rsidP="004E3A54">
      <w:pPr>
        <w:spacing w:line="360" w:lineRule="auto"/>
        <w:jc w:val="center"/>
        <w:rPr>
          <w:rFonts w:ascii="Times New Roman" w:eastAsia="Times New Roman" w:hAnsi="Times New Roman" w:cs="Times New Roman"/>
          <w:b/>
          <w:sz w:val="28"/>
          <w:szCs w:val="28"/>
        </w:rPr>
      </w:pPr>
      <w:bookmarkStart w:id="0" w:name="_Toc228549831"/>
      <w:r w:rsidRPr="000A2BC4">
        <w:rPr>
          <w:rFonts w:ascii="Times New Roman" w:eastAsia="Times New Roman" w:hAnsi="Times New Roman" w:cs="Times New Roman"/>
          <w:b/>
          <w:sz w:val="28"/>
          <w:szCs w:val="28"/>
          <w:lang w:val="uk-UA"/>
        </w:rPr>
        <w:t>П</w:t>
      </w:r>
      <w:r w:rsidRPr="000A2BC4">
        <w:rPr>
          <w:rFonts w:ascii="Times New Roman" w:eastAsia="Times New Roman" w:hAnsi="Times New Roman" w:cs="Times New Roman"/>
          <w:b/>
          <w:sz w:val="28"/>
          <w:szCs w:val="28"/>
        </w:rPr>
        <w:t>ЕРЕЛІК УМОВНИХ СКОРОЧЕНЬ</w:t>
      </w:r>
    </w:p>
    <w:p w14:paraId="37A01434" w14:textId="56ACE85A" w:rsidR="004E3A54" w:rsidRPr="004E3A54" w:rsidRDefault="004E3A54" w:rsidP="004E3A54">
      <w:pPr>
        <w:spacing w:after="0" w:line="360" w:lineRule="auto"/>
        <w:jc w:val="both"/>
        <w:rPr>
          <w:rFonts w:ascii="Times New Roman" w:hAnsi="Times New Roman" w:cs="Times New Roman"/>
          <w:sz w:val="28"/>
          <w:szCs w:val="28"/>
        </w:rPr>
      </w:pPr>
      <w:r w:rsidRPr="004E3A54">
        <w:rPr>
          <w:rFonts w:ascii="Times New Roman" w:eastAsia="Times New Roman" w:hAnsi="Times New Roman" w:cs="Times New Roman"/>
          <w:sz w:val="28"/>
          <w:szCs w:val="28"/>
          <w:lang w:val="uk-UA"/>
        </w:rPr>
        <w:t xml:space="preserve">ВООЗ </w:t>
      </w:r>
      <w:r w:rsidRPr="004E3A54">
        <w:rPr>
          <w:rFonts w:ascii="Times New Roman" w:eastAsia="Times New Roman" w:hAnsi="Times New Roman" w:cs="Times New Roman"/>
          <w:sz w:val="28"/>
          <w:szCs w:val="28"/>
          <w:lang w:val="uk-UA" w:eastAsia="uk-UA"/>
        </w:rPr>
        <w:t>—</w:t>
      </w:r>
      <w:r w:rsidRPr="004E3A54">
        <w:rPr>
          <w:rFonts w:ascii="Times New Roman" w:hAnsi="Times New Roman" w:cs="Times New Roman"/>
          <w:sz w:val="28"/>
          <w:szCs w:val="28"/>
        </w:rPr>
        <w:t>Всесвітньої організації охорони здоров’я</w:t>
      </w:r>
    </w:p>
    <w:p w14:paraId="3BAFFD75" w14:textId="77777777" w:rsidR="004E3A54" w:rsidRPr="004E3A54" w:rsidRDefault="004E3A54" w:rsidP="004E3A54">
      <w:pPr>
        <w:spacing w:after="0" w:line="360" w:lineRule="auto"/>
        <w:jc w:val="both"/>
        <w:rPr>
          <w:rFonts w:ascii="Times New Roman" w:hAnsi="Times New Roman" w:cs="Times New Roman"/>
          <w:sz w:val="28"/>
          <w:szCs w:val="28"/>
          <w:lang w:val="uk-UA"/>
        </w:rPr>
      </w:pPr>
      <w:r w:rsidRPr="004E3A54">
        <w:rPr>
          <w:rFonts w:ascii="Times New Roman" w:hAnsi="Times New Roman" w:cs="Times New Roman"/>
          <w:sz w:val="28"/>
          <w:szCs w:val="28"/>
          <w:lang w:val="uk-UA"/>
        </w:rPr>
        <w:t xml:space="preserve">ПМГ </w:t>
      </w:r>
      <w:r w:rsidRPr="004E3A54">
        <w:rPr>
          <w:rFonts w:ascii="Times New Roman" w:eastAsia="Times New Roman" w:hAnsi="Times New Roman" w:cs="Times New Roman"/>
          <w:sz w:val="28"/>
          <w:szCs w:val="28"/>
          <w:lang w:val="uk-UA" w:eastAsia="uk-UA"/>
        </w:rPr>
        <w:t>—</w:t>
      </w:r>
      <w:r w:rsidRPr="004E3A54">
        <w:rPr>
          <w:rFonts w:ascii="Times New Roman" w:hAnsi="Times New Roman" w:cs="Times New Roman"/>
          <w:sz w:val="28"/>
          <w:szCs w:val="28"/>
        </w:rPr>
        <w:t>Програм</w:t>
      </w:r>
      <w:r w:rsidRPr="004E3A54">
        <w:rPr>
          <w:rFonts w:ascii="Times New Roman" w:hAnsi="Times New Roman" w:cs="Times New Roman"/>
          <w:sz w:val="28"/>
          <w:szCs w:val="28"/>
          <w:lang w:val="uk-UA"/>
        </w:rPr>
        <w:t>а</w:t>
      </w:r>
      <w:r w:rsidRPr="004E3A54">
        <w:rPr>
          <w:rFonts w:ascii="Times New Roman" w:hAnsi="Times New Roman" w:cs="Times New Roman"/>
          <w:sz w:val="28"/>
          <w:szCs w:val="28"/>
        </w:rPr>
        <w:t xml:space="preserve"> медичних гарантій</w:t>
      </w:r>
      <w:r w:rsidRPr="004E3A54">
        <w:rPr>
          <w:rFonts w:ascii="Times New Roman" w:hAnsi="Times New Roman" w:cs="Times New Roman"/>
          <w:sz w:val="28"/>
          <w:szCs w:val="28"/>
          <w:lang w:val="uk-UA"/>
        </w:rPr>
        <w:t xml:space="preserve"> </w:t>
      </w:r>
    </w:p>
    <w:p w14:paraId="699B3696" w14:textId="77777777" w:rsidR="004E3A54" w:rsidRDefault="004E3A54" w:rsidP="004E3A54">
      <w:pPr>
        <w:spacing w:after="0" w:line="360" w:lineRule="auto"/>
        <w:jc w:val="both"/>
        <w:rPr>
          <w:rFonts w:ascii="Times New Roman" w:hAnsi="Times New Roman" w:cs="Times New Roman"/>
          <w:sz w:val="28"/>
          <w:szCs w:val="28"/>
        </w:rPr>
      </w:pPr>
      <w:r w:rsidRPr="004E3A54">
        <w:rPr>
          <w:rFonts w:ascii="Times New Roman" w:hAnsi="Times New Roman" w:cs="Times New Roman"/>
          <w:sz w:val="28"/>
          <w:szCs w:val="28"/>
        </w:rPr>
        <w:t>НСЗУ</w:t>
      </w:r>
      <w:r w:rsidRPr="004E3A54">
        <w:rPr>
          <w:rFonts w:ascii="Times New Roman" w:hAnsi="Times New Roman" w:cs="Times New Roman"/>
          <w:sz w:val="28"/>
          <w:szCs w:val="28"/>
          <w:lang w:val="uk-UA"/>
        </w:rPr>
        <w:t xml:space="preserve"> </w:t>
      </w:r>
      <w:r w:rsidRPr="004E3A54">
        <w:rPr>
          <w:rFonts w:ascii="Times New Roman" w:eastAsia="Times New Roman" w:hAnsi="Times New Roman" w:cs="Times New Roman"/>
          <w:sz w:val="28"/>
          <w:szCs w:val="28"/>
          <w:lang w:val="uk-UA" w:eastAsia="uk-UA"/>
        </w:rPr>
        <w:t xml:space="preserve">— </w:t>
      </w:r>
      <w:r w:rsidRPr="004E3A54">
        <w:rPr>
          <w:rFonts w:ascii="Times New Roman" w:hAnsi="Times New Roman" w:cs="Times New Roman"/>
          <w:sz w:val="28"/>
          <w:szCs w:val="28"/>
        </w:rPr>
        <w:t xml:space="preserve">Національна служба здоров’я України </w:t>
      </w:r>
    </w:p>
    <w:p w14:paraId="028A0478" w14:textId="77777777" w:rsidR="004E3A54" w:rsidRPr="004E3A54" w:rsidRDefault="004E3A54" w:rsidP="004E3A54">
      <w:pPr>
        <w:spacing w:after="0" w:line="240" w:lineRule="auto"/>
        <w:jc w:val="both"/>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ГЗ — громадське здоров’я</w:t>
      </w:r>
    </w:p>
    <w:p w14:paraId="03DA1942"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ЗОЗ — заклад охорони здоров’я</w:t>
      </w:r>
    </w:p>
    <w:p w14:paraId="6107AC27"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КПТ — когнітивно-поведінкова терапія</w:t>
      </w:r>
    </w:p>
    <w:p w14:paraId="7E644752"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МКХ — Міжнародна класифікація хвороб</w:t>
      </w:r>
    </w:p>
    <w:p w14:paraId="68110CAC"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МОЗ — Міністерство охорони здоров’я України</w:t>
      </w:r>
    </w:p>
    <w:p w14:paraId="7120144C"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ПСП — психосоціальна підтримка</w:t>
      </w:r>
    </w:p>
    <w:p w14:paraId="76B7A470"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МПП — медико-психологічна підтримка</w:t>
      </w:r>
    </w:p>
    <w:p w14:paraId="7E2C4E33"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ОМС — органи місцевого самоврядування</w:t>
      </w:r>
    </w:p>
    <w:p w14:paraId="04C101ED"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ПЗ — психічне здоров’я</w:t>
      </w:r>
    </w:p>
    <w:p w14:paraId="7B739D43"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ПМД — первинна медична допомога</w:t>
      </w:r>
    </w:p>
    <w:p w14:paraId="1D650E13"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ППД — психологічна допомога</w:t>
      </w:r>
    </w:p>
    <w:p w14:paraId="48D9B6C2"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ПТСР — посттравматичний стресовий розлад</w:t>
      </w:r>
    </w:p>
    <w:p w14:paraId="634511BB"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ПсД — психіатрична допомога</w:t>
      </w:r>
    </w:p>
    <w:p w14:paraId="6BC62A4B"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ТГ — територіальна громада</w:t>
      </w:r>
    </w:p>
    <w:p w14:paraId="2C5166A6"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ЦГЗ — Центр громадського здоров’я України</w:t>
      </w:r>
    </w:p>
    <w:p w14:paraId="49DBBB41" w14:textId="77777777" w:rsidR="004E3A54" w:rsidRPr="004E3A54" w:rsidRDefault="004E3A54" w:rsidP="004E3A54">
      <w:pPr>
        <w:spacing w:before="100" w:beforeAutospacing="1" w:after="0" w:line="24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БФ— Благодійний фонд</w:t>
      </w:r>
    </w:p>
    <w:p w14:paraId="0DAB9B5C" w14:textId="77777777" w:rsidR="004E3A54" w:rsidRPr="004E3A54" w:rsidRDefault="004E3A54" w:rsidP="004E3A54">
      <w:pPr>
        <w:spacing w:before="100" w:beforeAutospacing="1" w:after="0" w:line="360" w:lineRule="auto"/>
        <w:rPr>
          <w:rFonts w:ascii="Times New Roman" w:eastAsia="Times New Roman" w:hAnsi="Times New Roman" w:cs="Times New Roman"/>
          <w:sz w:val="28"/>
          <w:szCs w:val="28"/>
          <w:lang w:val="uk-UA" w:eastAsia="uk-UA"/>
        </w:rPr>
      </w:pPr>
      <w:r w:rsidRPr="004E3A54">
        <w:rPr>
          <w:rFonts w:ascii="Times New Roman" w:eastAsia="Times New Roman" w:hAnsi="Times New Roman" w:cs="Times New Roman"/>
          <w:sz w:val="28"/>
          <w:szCs w:val="28"/>
          <w:lang w:val="uk-UA" w:eastAsia="uk-UA"/>
        </w:rPr>
        <w:t>ЮНІСЕФ — Дитячий фонд Організації Об’єднаних Націй (United Nations Children's Fund)</w:t>
      </w:r>
    </w:p>
    <w:p w14:paraId="762CEC98" w14:textId="3D21497F" w:rsidR="009E7527" w:rsidRPr="009E7527" w:rsidRDefault="009E7527" w:rsidP="004E3A54">
      <w:pPr>
        <w:pBdr>
          <w:bottom w:val="single" w:sz="6" w:space="1" w:color="auto"/>
        </w:pBdr>
        <w:spacing w:after="0" w:line="240" w:lineRule="auto"/>
        <w:rPr>
          <w:rFonts w:ascii="Arial" w:eastAsia="Times New Roman" w:hAnsi="Arial" w:cs="Arial"/>
          <w:vanish/>
          <w:sz w:val="16"/>
          <w:szCs w:val="16"/>
          <w:lang w:val="uk-UA" w:eastAsia="uk-UA"/>
        </w:rPr>
      </w:pPr>
      <w:r w:rsidRPr="009E7527">
        <w:rPr>
          <w:rFonts w:ascii="Arial" w:eastAsia="Times New Roman" w:hAnsi="Arial" w:cs="Arial"/>
          <w:vanish/>
          <w:sz w:val="16"/>
          <w:szCs w:val="16"/>
          <w:lang w:val="uk-UA" w:eastAsia="uk-UA"/>
        </w:rPr>
        <w:lastRenderedPageBreak/>
        <w:t>Початок форми</w:t>
      </w:r>
    </w:p>
    <w:p w14:paraId="347D8BBE" w14:textId="1249D406" w:rsidR="009E7527" w:rsidRPr="009E7527" w:rsidRDefault="009E7527" w:rsidP="009E7527">
      <w:pPr>
        <w:spacing w:after="0" w:line="240" w:lineRule="auto"/>
        <w:rPr>
          <w:rFonts w:ascii="Times New Roman" w:eastAsia="Times New Roman" w:hAnsi="Times New Roman" w:cs="Times New Roman"/>
          <w:sz w:val="24"/>
          <w:szCs w:val="24"/>
          <w:lang w:val="uk-UA" w:eastAsia="uk-UA"/>
        </w:rPr>
      </w:pPr>
    </w:p>
    <w:p w14:paraId="4F66B517" w14:textId="77777777" w:rsidR="009E7527" w:rsidRPr="009E7527" w:rsidRDefault="009E7527" w:rsidP="009E7527">
      <w:pPr>
        <w:pBdr>
          <w:top w:val="single" w:sz="6" w:space="1" w:color="auto"/>
        </w:pBdr>
        <w:spacing w:after="0" w:line="240" w:lineRule="auto"/>
        <w:jc w:val="center"/>
        <w:rPr>
          <w:rFonts w:ascii="Arial" w:eastAsia="Times New Roman" w:hAnsi="Arial" w:cs="Arial"/>
          <w:vanish/>
          <w:sz w:val="16"/>
          <w:szCs w:val="16"/>
          <w:lang w:val="uk-UA" w:eastAsia="uk-UA"/>
        </w:rPr>
      </w:pPr>
      <w:r w:rsidRPr="009E7527">
        <w:rPr>
          <w:rFonts w:ascii="Arial" w:eastAsia="Times New Roman" w:hAnsi="Arial" w:cs="Arial"/>
          <w:vanish/>
          <w:sz w:val="16"/>
          <w:szCs w:val="16"/>
          <w:lang w:val="uk-UA" w:eastAsia="uk-UA"/>
        </w:rPr>
        <w:t>Кінець форми</w:t>
      </w:r>
    </w:p>
    <w:p w14:paraId="5D8B3EAD" w14:textId="567665CE" w:rsidR="00734842" w:rsidRPr="00E02140" w:rsidRDefault="00F3760E" w:rsidP="00E02140">
      <w:pPr>
        <w:pStyle w:val="1"/>
        <w:spacing w:before="0" w:line="360" w:lineRule="auto"/>
        <w:jc w:val="center"/>
        <w:rPr>
          <w:rFonts w:ascii="Times New Roman" w:hAnsi="Times New Roman" w:cs="Times New Roman"/>
          <w:color w:val="auto"/>
          <w:lang w:val="ru-RU"/>
        </w:rPr>
      </w:pPr>
      <w:r w:rsidRPr="00E02140">
        <w:rPr>
          <w:rFonts w:ascii="Times New Roman" w:hAnsi="Times New Roman" w:cs="Times New Roman"/>
          <w:color w:val="auto"/>
          <w:lang w:val="ru-RU"/>
        </w:rPr>
        <w:t>ВСТУП</w:t>
      </w:r>
      <w:bookmarkEnd w:id="0"/>
    </w:p>
    <w:p w14:paraId="46989261" w14:textId="77777777" w:rsidR="00E02140" w:rsidRDefault="00E02140" w:rsidP="00E02140">
      <w:pPr>
        <w:spacing w:after="0" w:line="360" w:lineRule="auto"/>
        <w:jc w:val="both"/>
        <w:rPr>
          <w:rFonts w:ascii="Times New Roman" w:hAnsi="Times New Roman" w:cs="Times New Roman"/>
          <w:sz w:val="28"/>
          <w:szCs w:val="28"/>
          <w:lang w:val="ru-RU"/>
        </w:rPr>
      </w:pPr>
    </w:p>
    <w:p w14:paraId="2D54506F" w14:textId="77777777" w:rsidR="00E02140" w:rsidRDefault="00E02140" w:rsidP="00E02140">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b/>
          <w:bCs/>
          <w:sz w:val="28"/>
          <w:szCs w:val="28"/>
          <w:lang w:val="ru-RU"/>
        </w:rPr>
        <w:t>Актуальність теми дослідження</w:t>
      </w:r>
      <w:r w:rsidRPr="00E73903">
        <w:rPr>
          <w:rFonts w:ascii="Times New Roman" w:hAnsi="Times New Roman" w:cs="Times New Roman"/>
          <w:sz w:val="28"/>
          <w:szCs w:val="28"/>
          <w:lang w:val="ru-RU"/>
        </w:rPr>
        <w:t xml:space="preserve"> зумовлена глибокими соціальними змінами, які відбуваються в сучасному суспільстві, а також зростанням потреби у збереженні та підтримці психічного здоров’я населення. </w:t>
      </w:r>
    </w:p>
    <w:p w14:paraId="0EE3CDCA" w14:textId="7B3B4F0B" w:rsidR="00E02140" w:rsidRPr="00E73903" w:rsidRDefault="00E02140" w:rsidP="00E02140">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 xml:space="preserve">В умовах постійної невизначеності, економічної нестабільності та впливу кризових подій, зокрема воєнних дій, значна частина населення стикається з підвищеним рівнем тривожності, стресу, депресивних станів та інших психоемоційних розладів. </w:t>
      </w:r>
      <w:r w:rsidRPr="00E73903">
        <w:rPr>
          <w:rFonts w:ascii="Times New Roman" w:hAnsi="Times New Roman" w:cs="Times New Roman"/>
          <w:sz w:val="28"/>
          <w:szCs w:val="28"/>
          <w:lang w:val="ru-RU"/>
        </w:rPr>
        <w:t xml:space="preserve">У таких умовах питання доступності психіатричних і психологічних послуг </w:t>
      </w:r>
      <w:proofErr w:type="gramStart"/>
      <w:r w:rsidRPr="00E73903">
        <w:rPr>
          <w:rFonts w:ascii="Times New Roman" w:hAnsi="Times New Roman" w:cs="Times New Roman"/>
          <w:sz w:val="28"/>
          <w:szCs w:val="28"/>
          <w:lang w:val="ru-RU"/>
        </w:rPr>
        <w:t>у громадах</w:t>
      </w:r>
      <w:proofErr w:type="gramEnd"/>
      <w:r w:rsidRPr="00E73903">
        <w:rPr>
          <w:rFonts w:ascii="Times New Roman" w:hAnsi="Times New Roman" w:cs="Times New Roman"/>
          <w:sz w:val="28"/>
          <w:szCs w:val="28"/>
          <w:lang w:val="ru-RU"/>
        </w:rPr>
        <w:t xml:space="preserve"> набуває особливої ваги, адже саме на локальному рівні відбувається первинний контакт людини із системою допомоги.</w:t>
      </w:r>
    </w:p>
    <w:p w14:paraId="545A815E" w14:textId="77777777" w:rsidR="00E02140" w:rsidRPr="00E73903" w:rsidRDefault="00E02140" w:rsidP="00E02140">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Попри поступові реформи у сфері охорони здоров’я та деклароване наближення послуг до потреб населення, у багатьох громадах зберігаються суттєві бар’єри, що ускладнюють або навіть унеможливлюють своєчасне отримання фахової допомоги. Серед них варто виділити територіальну віддаленість спеціалізованих закладів, дефіцит кваліфікованих кадрів, фінансові обмеження, а також низький рівень поінформованості населення про можливості отримання психологічної підтримки. Не менш важливим чинником виступає стигматизація психічних розладів, яка стримує людей від звернення за допомогою та сприяє поглибленню існуючих проблем.</w:t>
      </w:r>
    </w:p>
    <w:p w14:paraId="2F21DBD3" w14:textId="77777777" w:rsidR="00E02140" w:rsidRPr="00E73903" w:rsidRDefault="00E02140" w:rsidP="00E02140">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Особливо гостро проблема доступності проявляється у сільських та віддалених громадах, де інфраструктура охорони психічного здоров’я є недостатньо розвиненою. Водночас нерівність у доступі до послуг спостерігається і між різними соціальними групами населення, зокрема внутрішньо переміщеними особами, людьми похилого віку, молоддю та особами з інвалідністю. Така ситуація свідчить про необхідність комплексного аналізу існуючих бар’єрів і пошуку ефективних шляхів їх подолання.</w:t>
      </w:r>
    </w:p>
    <w:p w14:paraId="58CD9773" w14:textId="77777777" w:rsidR="00E02140" w:rsidRDefault="00E02140" w:rsidP="00E02140">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lastRenderedPageBreak/>
        <w:t xml:space="preserve">Крім того, сучасні підходи до організації системи психічного здоров’я орієнтуються на децентралізацію та розвиток послуг </w:t>
      </w:r>
      <w:proofErr w:type="gramStart"/>
      <w:r w:rsidRPr="00E73903">
        <w:rPr>
          <w:rFonts w:ascii="Times New Roman" w:hAnsi="Times New Roman" w:cs="Times New Roman"/>
          <w:sz w:val="28"/>
          <w:szCs w:val="28"/>
          <w:lang w:val="ru-RU"/>
        </w:rPr>
        <w:t>у громадах</w:t>
      </w:r>
      <w:proofErr w:type="gramEnd"/>
      <w:r w:rsidRPr="00E73903">
        <w:rPr>
          <w:rFonts w:ascii="Times New Roman" w:hAnsi="Times New Roman" w:cs="Times New Roman"/>
          <w:sz w:val="28"/>
          <w:szCs w:val="28"/>
          <w:lang w:val="ru-RU"/>
        </w:rPr>
        <w:t xml:space="preserve">, що передбачає інтеграцію психологічної допомоги у первинну ланку медичної допомоги та соціальні служби. </w:t>
      </w:r>
    </w:p>
    <w:p w14:paraId="40FAFDFA" w14:textId="169E7A7C" w:rsidR="00E02140" w:rsidRPr="00E73903" w:rsidRDefault="00E02140" w:rsidP="00E02140">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Однак практична реалізація цих підходів часто супроводжується низкою труднощів, пов’язаних як з обмеженістю ресурсів, так і з недостатнім рівнем координації між різними інституціями.</w:t>
      </w:r>
    </w:p>
    <w:p w14:paraId="48FD626C" w14:textId="2744F8AB" w:rsidR="00E02140" w:rsidRDefault="00E02140" w:rsidP="00E0214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Д</w:t>
      </w:r>
      <w:r w:rsidRPr="00E73903">
        <w:rPr>
          <w:rFonts w:ascii="Times New Roman" w:hAnsi="Times New Roman" w:cs="Times New Roman"/>
          <w:sz w:val="28"/>
          <w:szCs w:val="28"/>
          <w:lang w:val="ru-RU"/>
        </w:rPr>
        <w:t>ослідження доступності психіатричних і психологічних послуг у громадах, а також аналіз бар’єрів і нерівностей у цій сфері є вкрай актуальним. Воно дозволяє не лише окреслити ключові проблеми, але й сприяє формуванню науково обґрунтованих рекомендацій щодо підвищення ефективності системи психічного здоров’я, що в кінцевому результаті сприятиме покращенню якості життя населення та зміцненню соціального благополуччя.</w:t>
      </w:r>
      <w:r w:rsidR="00454148">
        <w:rPr>
          <w:rFonts w:ascii="Times New Roman" w:hAnsi="Times New Roman" w:cs="Times New Roman"/>
          <w:sz w:val="28"/>
          <w:szCs w:val="28"/>
          <w:lang w:val="ru-RU"/>
        </w:rPr>
        <w:t xml:space="preserve"> </w:t>
      </w:r>
    </w:p>
    <w:p w14:paraId="1C04823A" w14:textId="67B0A7B7" w:rsidR="00454148" w:rsidRPr="00454148" w:rsidRDefault="00454148" w:rsidP="00E02140">
      <w:pPr>
        <w:spacing w:after="0" w:line="360" w:lineRule="auto"/>
        <w:ind w:firstLine="709"/>
        <w:jc w:val="both"/>
        <w:rPr>
          <w:rFonts w:ascii="Times New Roman" w:hAnsi="Times New Roman" w:cs="Times New Roman"/>
          <w:sz w:val="28"/>
          <w:szCs w:val="28"/>
          <w:lang w:val="uk-UA"/>
        </w:rPr>
      </w:pPr>
      <w:r w:rsidRPr="00454148">
        <w:rPr>
          <w:rFonts w:ascii="Times New Roman" w:hAnsi="Times New Roman" w:cs="Times New Roman"/>
          <w:sz w:val="28"/>
          <w:szCs w:val="28"/>
        </w:rPr>
        <w:t xml:space="preserve">Вибір теми дослідження зумовлений не лише її суспільною актуальністю в умовах війни, а й практичним професійним досвідом здобувачки. З 2022 року авторка бере участь у реалізації проєктів психосоціальної підтримки, зокрема проєкту Карітасу України «Психосоціальна підтримка учасників освітнього процесу в умовах війни в Україні», </w:t>
      </w:r>
      <w:r w:rsidRPr="00454148">
        <w:rPr>
          <w:rFonts w:ascii="Times New Roman" w:hAnsi="Times New Roman" w:cs="Times New Roman"/>
          <w:sz w:val="28"/>
          <w:szCs w:val="28"/>
          <w:lang w:val="uk-UA"/>
        </w:rPr>
        <w:t xml:space="preserve">проекту </w:t>
      </w:r>
      <w:r w:rsidRPr="00454148">
        <w:rPr>
          <w:rFonts w:ascii="Times New Roman" w:hAnsi="Times New Roman" w:cs="Times New Roman"/>
          <w:sz w:val="28"/>
          <w:szCs w:val="28"/>
        </w:rPr>
        <w:t xml:space="preserve">JERU </w:t>
      </w:r>
      <w:r w:rsidRPr="00454148">
        <w:rPr>
          <w:rFonts w:ascii="Times New Roman" w:hAnsi="Times New Roman" w:cs="Times New Roman"/>
          <w:sz w:val="28"/>
          <w:szCs w:val="28"/>
          <w:lang w:val="uk-UA"/>
        </w:rPr>
        <w:t>БФ Пос</w:t>
      </w:r>
      <w:r>
        <w:rPr>
          <w:rFonts w:ascii="Times New Roman" w:hAnsi="Times New Roman" w:cs="Times New Roman"/>
          <w:sz w:val="28"/>
          <w:szCs w:val="28"/>
          <w:lang w:val="uk-UA"/>
        </w:rPr>
        <w:t>міш</w:t>
      </w:r>
      <w:r w:rsidRPr="00454148">
        <w:rPr>
          <w:rFonts w:ascii="Times New Roman" w:hAnsi="Times New Roman" w:cs="Times New Roman"/>
          <w:sz w:val="28"/>
          <w:szCs w:val="28"/>
          <w:lang w:val="uk-UA"/>
        </w:rPr>
        <w:t xml:space="preserve">ка ЮА, </w:t>
      </w:r>
      <w:r w:rsidRPr="00454148">
        <w:rPr>
          <w:rFonts w:ascii="Times New Roman" w:hAnsi="Times New Roman" w:cs="Times New Roman"/>
          <w:sz w:val="28"/>
          <w:szCs w:val="28"/>
        </w:rPr>
        <w:t xml:space="preserve">виконуючи функції психолога та координатора </w:t>
      </w:r>
      <w:r w:rsidRPr="00454148">
        <w:rPr>
          <w:rFonts w:ascii="Times New Roman" w:hAnsi="Times New Roman" w:cs="Times New Roman"/>
          <w:sz w:val="28"/>
          <w:szCs w:val="28"/>
          <w:lang w:val="uk-UA"/>
        </w:rPr>
        <w:t xml:space="preserve">напряску </w:t>
      </w:r>
      <w:r w:rsidRPr="00454148">
        <w:rPr>
          <w:rFonts w:ascii="Times New Roman" w:hAnsi="Times New Roman" w:cs="Times New Roman"/>
          <w:sz w:val="28"/>
          <w:szCs w:val="28"/>
        </w:rPr>
        <w:t>психосоціальної підтримки. Практична діяльність також охоплює участь в інших гуманітарних та соціальних ініціативах, спрямованих на підтримку психічного здоров’я населення, внутрішньо переміщених осіб, військовослужбовців, освітян та інших вразливих груп. Набутий професійний досвід дозволив сформувати розуміння актуальних проблем доступності психіатричних і психологічних послуг на рівні громад, що стало підґрунтям для проведення даного дослідження.</w:t>
      </w:r>
    </w:p>
    <w:p w14:paraId="17F58DA4" w14:textId="3B08EA3C" w:rsidR="00E02140" w:rsidRPr="00D46D07" w:rsidRDefault="00FA5372" w:rsidP="00E02140">
      <w:pPr>
        <w:spacing w:after="0" w:line="360" w:lineRule="auto"/>
        <w:ind w:firstLine="709"/>
        <w:jc w:val="both"/>
        <w:rPr>
          <w:rFonts w:ascii="Times New Roman" w:hAnsi="Times New Roman" w:cs="Times New Roman"/>
          <w:color w:val="000000" w:themeColor="text1"/>
          <w:sz w:val="28"/>
          <w:szCs w:val="28"/>
          <w:lang w:val="uk-UA"/>
        </w:rPr>
      </w:pPr>
      <w:r w:rsidRPr="00D46D07">
        <w:rPr>
          <w:rStyle w:val="af8"/>
          <w:rFonts w:ascii="Times New Roman" w:hAnsi="Times New Roman" w:cs="Times New Roman"/>
          <w:sz w:val="28"/>
          <w:szCs w:val="28"/>
        </w:rPr>
        <w:t>Мета дослідження</w:t>
      </w:r>
      <w:r w:rsidRPr="00D46D07">
        <w:rPr>
          <w:rFonts w:ascii="Times New Roman" w:hAnsi="Times New Roman" w:cs="Times New Roman"/>
          <w:sz w:val="28"/>
          <w:szCs w:val="28"/>
        </w:rPr>
        <w:t xml:space="preserve"> полягає у виявленні бар’єрів та нерівностей у доступі до психіатричних і психологічних послуг у територіальних громадах, а також розробленні практичних рекомендацій щодо підвищення їх доступності для різних </w:t>
      </w:r>
      <w:r w:rsidRPr="00D46D07">
        <w:rPr>
          <w:rFonts w:ascii="Times New Roman" w:hAnsi="Times New Roman" w:cs="Times New Roman"/>
          <w:sz w:val="28"/>
          <w:szCs w:val="28"/>
        </w:rPr>
        <w:lastRenderedPageBreak/>
        <w:t>соціальних груп населення.</w:t>
      </w:r>
      <w:r w:rsidRPr="00D46D07">
        <w:rPr>
          <w:rFonts w:ascii="Times New Roman" w:hAnsi="Times New Roman" w:cs="Times New Roman"/>
          <w:sz w:val="28"/>
          <w:szCs w:val="28"/>
          <w:lang w:val="uk-UA"/>
        </w:rPr>
        <w:t xml:space="preserve"> </w:t>
      </w:r>
      <w:r w:rsidRPr="00D46D07">
        <w:rPr>
          <w:rFonts w:ascii="Times New Roman" w:hAnsi="Times New Roman" w:cs="Times New Roman"/>
          <w:color w:val="000000" w:themeColor="text1"/>
          <w:sz w:val="28"/>
          <w:szCs w:val="28"/>
          <w:lang w:val="uk-UA"/>
        </w:rPr>
        <w:t xml:space="preserve">(внутрішньо переміщені особи, військові, студенти, жінки, педагоги). </w:t>
      </w:r>
    </w:p>
    <w:p w14:paraId="59370F0A" w14:textId="376787E5" w:rsidR="00E02140" w:rsidRDefault="00E02140" w:rsidP="00E02140">
      <w:pPr>
        <w:spacing w:after="0" w:line="360" w:lineRule="auto"/>
        <w:ind w:firstLine="709"/>
        <w:jc w:val="both"/>
        <w:rPr>
          <w:rFonts w:ascii="Times New Roman" w:hAnsi="Times New Roman" w:cs="Times New Roman"/>
          <w:b/>
          <w:bCs/>
          <w:color w:val="000000" w:themeColor="text1"/>
          <w:sz w:val="28"/>
          <w:szCs w:val="28"/>
        </w:rPr>
      </w:pPr>
      <w:r w:rsidRPr="00E02140">
        <w:rPr>
          <w:rFonts w:ascii="Times New Roman" w:hAnsi="Times New Roman" w:cs="Times New Roman"/>
          <w:b/>
          <w:bCs/>
          <w:color w:val="000000" w:themeColor="text1"/>
          <w:sz w:val="28"/>
          <w:szCs w:val="28"/>
        </w:rPr>
        <w:t>Завдання дослідження:</w:t>
      </w:r>
    </w:p>
    <w:p w14:paraId="5FA733B1" w14:textId="1112FDA8" w:rsidR="007D578E" w:rsidRPr="007D578E" w:rsidRDefault="007D578E" w:rsidP="007D578E">
      <w:pPr>
        <w:pStyle w:val="ae"/>
        <w:numPr>
          <w:ilvl w:val="0"/>
          <w:numId w:val="12"/>
        </w:numPr>
        <w:spacing w:after="0" w:line="360" w:lineRule="auto"/>
        <w:rPr>
          <w:rFonts w:ascii="Times New Roman" w:eastAsia="Times New Roman" w:hAnsi="Times New Roman" w:cs="Times New Roman"/>
          <w:sz w:val="28"/>
          <w:szCs w:val="28"/>
          <w:lang w:val="uk-UA" w:eastAsia="uk-UA"/>
        </w:rPr>
      </w:pPr>
      <w:r w:rsidRPr="007D578E">
        <w:rPr>
          <w:rFonts w:ascii="Times New Roman" w:eastAsia="Times New Roman" w:hAnsi="Times New Roman" w:cs="Times New Roman"/>
          <w:bCs/>
          <w:sz w:val="28"/>
          <w:szCs w:val="28"/>
          <w:lang w:val="uk-UA" w:eastAsia="uk-UA"/>
        </w:rPr>
        <w:t>Проаналізувати теоретичні підходи до розуміння психічного здоров’я, визначити його роль у функціонуванні громади та охарактеризувати психіатричну і психологічну допомогу як складові системи охорони здоров’я.</w:t>
      </w:r>
      <w:r w:rsidRPr="007D578E">
        <w:rPr>
          <w:rFonts w:ascii="Times New Roman" w:eastAsia="Times New Roman" w:hAnsi="Times New Roman" w:cs="Times New Roman"/>
          <w:sz w:val="28"/>
          <w:szCs w:val="28"/>
          <w:lang w:val="uk-UA" w:eastAsia="uk-UA"/>
        </w:rPr>
        <w:t xml:space="preserve"> </w:t>
      </w:r>
    </w:p>
    <w:p w14:paraId="2C76FC92" w14:textId="24EBC628" w:rsidR="007D578E" w:rsidRPr="007D578E" w:rsidRDefault="007D578E" w:rsidP="007D578E">
      <w:pPr>
        <w:pStyle w:val="ae"/>
        <w:numPr>
          <w:ilvl w:val="0"/>
          <w:numId w:val="12"/>
        </w:numPr>
        <w:spacing w:after="0" w:line="360" w:lineRule="auto"/>
        <w:rPr>
          <w:rFonts w:ascii="Times New Roman" w:eastAsia="Times New Roman" w:hAnsi="Times New Roman" w:cs="Times New Roman"/>
          <w:sz w:val="28"/>
          <w:szCs w:val="28"/>
          <w:lang w:val="uk-UA" w:eastAsia="uk-UA"/>
        </w:rPr>
      </w:pPr>
      <w:r w:rsidRPr="007D578E">
        <w:rPr>
          <w:rFonts w:ascii="Times New Roman" w:eastAsia="Times New Roman" w:hAnsi="Times New Roman" w:cs="Times New Roman"/>
          <w:bCs/>
          <w:sz w:val="28"/>
          <w:szCs w:val="28"/>
          <w:lang w:val="uk-UA" w:eastAsia="uk-UA"/>
        </w:rPr>
        <w:t>Узагальнити міжнародний і національний досвід забезпечення доступності психіатричних і психологічних послуг та визначити основні соціальні детермінанти психічного здоров’я населення.</w:t>
      </w:r>
      <w:r w:rsidRPr="007D578E">
        <w:rPr>
          <w:rFonts w:ascii="Times New Roman" w:eastAsia="Times New Roman" w:hAnsi="Times New Roman" w:cs="Times New Roman"/>
          <w:sz w:val="28"/>
          <w:szCs w:val="28"/>
          <w:lang w:val="uk-UA" w:eastAsia="uk-UA"/>
        </w:rPr>
        <w:t xml:space="preserve"> </w:t>
      </w:r>
    </w:p>
    <w:p w14:paraId="6BC43CC3" w14:textId="3CF4FAD4" w:rsidR="007D578E" w:rsidRPr="007D578E" w:rsidRDefault="007D578E" w:rsidP="007D578E">
      <w:pPr>
        <w:pStyle w:val="ae"/>
        <w:numPr>
          <w:ilvl w:val="0"/>
          <w:numId w:val="12"/>
        </w:numPr>
        <w:spacing w:after="0" w:line="360" w:lineRule="auto"/>
        <w:rPr>
          <w:rFonts w:ascii="Times New Roman" w:eastAsia="Times New Roman" w:hAnsi="Times New Roman" w:cs="Times New Roman"/>
          <w:sz w:val="28"/>
          <w:szCs w:val="28"/>
          <w:lang w:val="uk-UA" w:eastAsia="uk-UA"/>
        </w:rPr>
      </w:pPr>
      <w:r w:rsidRPr="007D578E">
        <w:rPr>
          <w:rFonts w:ascii="Times New Roman" w:eastAsia="Times New Roman" w:hAnsi="Times New Roman" w:cs="Times New Roman"/>
          <w:bCs/>
          <w:sz w:val="28"/>
          <w:szCs w:val="28"/>
          <w:lang w:val="uk-UA" w:eastAsia="uk-UA"/>
        </w:rPr>
        <w:t>Дослідити основні бар’єри та прояви нерівності у доступі до психіатричних і психологічних послуг серед різних соціальних груп населення.</w:t>
      </w:r>
      <w:r w:rsidRPr="007D578E">
        <w:rPr>
          <w:rFonts w:ascii="Times New Roman" w:eastAsia="Times New Roman" w:hAnsi="Times New Roman" w:cs="Times New Roman"/>
          <w:sz w:val="28"/>
          <w:szCs w:val="28"/>
          <w:lang w:val="uk-UA" w:eastAsia="uk-UA"/>
        </w:rPr>
        <w:t xml:space="preserve"> </w:t>
      </w:r>
    </w:p>
    <w:p w14:paraId="625BE8DE" w14:textId="52DAEF85" w:rsidR="007D578E" w:rsidRPr="007D578E" w:rsidRDefault="007D578E" w:rsidP="007D578E">
      <w:pPr>
        <w:pStyle w:val="ae"/>
        <w:numPr>
          <w:ilvl w:val="0"/>
          <w:numId w:val="12"/>
        </w:numPr>
        <w:spacing w:after="0" w:line="360" w:lineRule="auto"/>
        <w:rPr>
          <w:rFonts w:ascii="Times New Roman" w:eastAsia="Times New Roman" w:hAnsi="Times New Roman" w:cs="Times New Roman"/>
          <w:sz w:val="28"/>
          <w:szCs w:val="28"/>
          <w:lang w:val="uk-UA" w:eastAsia="uk-UA"/>
        </w:rPr>
      </w:pPr>
      <w:r w:rsidRPr="007D578E">
        <w:rPr>
          <w:rFonts w:ascii="Times New Roman" w:eastAsia="Times New Roman" w:hAnsi="Times New Roman" w:cs="Times New Roman"/>
          <w:bCs/>
          <w:sz w:val="28"/>
          <w:szCs w:val="28"/>
          <w:lang w:val="uk-UA" w:eastAsia="uk-UA"/>
        </w:rPr>
        <w:t>Розробити програму та методологію емпіричного дослідження доступності психіатричних і психологічних послуг у громадах.</w:t>
      </w:r>
      <w:r w:rsidRPr="007D578E">
        <w:rPr>
          <w:rFonts w:ascii="Times New Roman" w:eastAsia="Times New Roman" w:hAnsi="Times New Roman" w:cs="Times New Roman"/>
          <w:sz w:val="28"/>
          <w:szCs w:val="28"/>
          <w:lang w:val="uk-UA" w:eastAsia="uk-UA"/>
        </w:rPr>
        <w:t xml:space="preserve"> </w:t>
      </w:r>
    </w:p>
    <w:p w14:paraId="7B01795E" w14:textId="4B42C0D3" w:rsidR="007D578E" w:rsidRPr="007D578E" w:rsidRDefault="007D578E" w:rsidP="007D578E">
      <w:pPr>
        <w:pStyle w:val="ae"/>
        <w:numPr>
          <w:ilvl w:val="0"/>
          <w:numId w:val="12"/>
        </w:numPr>
        <w:spacing w:after="0" w:line="360" w:lineRule="auto"/>
        <w:rPr>
          <w:rFonts w:ascii="Times New Roman" w:eastAsia="Times New Roman" w:hAnsi="Times New Roman" w:cs="Times New Roman"/>
          <w:sz w:val="28"/>
          <w:szCs w:val="28"/>
          <w:lang w:val="uk-UA" w:eastAsia="uk-UA"/>
        </w:rPr>
      </w:pPr>
      <w:r w:rsidRPr="007D578E">
        <w:rPr>
          <w:rFonts w:ascii="Times New Roman" w:eastAsia="Times New Roman" w:hAnsi="Times New Roman" w:cs="Times New Roman"/>
          <w:bCs/>
          <w:sz w:val="28"/>
          <w:szCs w:val="28"/>
          <w:lang w:val="uk-UA" w:eastAsia="uk-UA"/>
        </w:rPr>
        <w:t>Провести опитування населення, здійснити аналіз отриманих результатів і визначити ключові фактори, що впливають на доступність послуг та звернення по психологічну допомогу.</w:t>
      </w:r>
      <w:r w:rsidRPr="007D578E">
        <w:rPr>
          <w:rFonts w:ascii="Times New Roman" w:eastAsia="Times New Roman" w:hAnsi="Times New Roman" w:cs="Times New Roman"/>
          <w:sz w:val="28"/>
          <w:szCs w:val="28"/>
          <w:lang w:val="uk-UA" w:eastAsia="uk-UA"/>
        </w:rPr>
        <w:t xml:space="preserve"> </w:t>
      </w:r>
    </w:p>
    <w:p w14:paraId="19D524CD" w14:textId="4D6410A9" w:rsidR="007D578E" w:rsidRPr="00FA5372" w:rsidRDefault="007D578E" w:rsidP="007D578E">
      <w:pPr>
        <w:pStyle w:val="ae"/>
        <w:numPr>
          <w:ilvl w:val="0"/>
          <w:numId w:val="12"/>
        </w:numPr>
        <w:spacing w:after="0" w:line="360" w:lineRule="auto"/>
        <w:jc w:val="both"/>
        <w:rPr>
          <w:rFonts w:ascii="Times New Roman" w:hAnsi="Times New Roman" w:cs="Times New Roman"/>
          <w:color w:val="000000" w:themeColor="text1"/>
          <w:sz w:val="28"/>
          <w:szCs w:val="28"/>
        </w:rPr>
      </w:pPr>
      <w:r w:rsidRPr="007D578E">
        <w:rPr>
          <w:rFonts w:ascii="Times New Roman" w:eastAsia="Times New Roman" w:hAnsi="Times New Roman" w:cs="Times New Roman"/>
          <w:bCs/>
          <w:sz w:val="28"/>
          <w:szCs w:val="28"/>
          <w:lang w:val="uk-UA" w:eastAsia="uk-UA"/>
        </w:rPr>
        <w:t>Розробити практичні рекомендації щодо підвищення доступності психіатричних і психологічних послуг на рівні територіальних громад.</w:t>
      </w:r>
    </w:p>
    <w:p w14:paraId="72FE1963" w14:textId="1AF01526" w:rsidR="00E02140" w:rsidRPr="00E73903" w:rsidRDefault="00E02140" w:rsidP="00E02140">
      <w:pPr>
        <w:spacing w:after="0" w:line="360" w:lineRule="auto"/>
        <w:ind w:firstLine="709"/>
        <w:jc w:val="both"/>
        <w:rPr>
          <w:rFonts w:ascii="Times New Roman" w:hAnsi="Times New Roman" w:cs="Times New Roman"/>
          <w:color w:val="000000" w:themeColor="text1"/>
          <w:sz w:val="28"/>
          <w:szCs w:val="28"/>
          <w:lang w:val="ru-RU"/>
        </w:rPr>
      </w:pPr>
      <w:r w:rsidRPr="001D15FD">
        <w:rPr>
          <w:rFonts w:ascii="Times New Roman" w:hAnsi="Times New Roman" w:cs="Times New Roman"/>
          <w:b/>
          <w:bCs/>
          <w:color w:val="000000" w:themeColor="text1"/>
          <w:sz w:val="28"/>
          <w:szCs w:val="28"/>
          <w:lang w:val="ru-RU"/>
        </w:rPr>
        <w:t>Об’єкт дослідження</w:t>
      </w:r>
      <w:r w:rsidRPr="00E73903">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sidRPr="00E73903">
        <w:rPr>
          <w:rFonts w:ascii="Times New Roman" w:hAnsi="Times New Roman" w:cs="Times New Roman"/>
          <w:color w:val="000000" w:themeColor="text1"/>
          <w:sz w:val="28"/>
          <w:szCs w:val="28"/>
          <w:lang w:val="ru-RU"/>
        </w:rPr>
        <w:t xml:space="preserve">система надання психіатричних і психологічних послуг </w:t>
      </w:r>
      <w:proofErr w:type="gramStart"/>
      <w:r w:rsidRPr="00E73903">
        <w:rPr>
          <w:rFonts w:ascii="Times New Roman" w:hAnsi="Times New Roman" w:cs="Times New Roman"/>
          <w:color w:val="000000" w:themeColor="text1"/>
          <w:sz w:val="28"/>
          <w:szCs w:val="28"/>
          <w:lang w:val="ru-RU"/>
        </w:rPr>
        <w:t>у громадах</w:t>
      </w:r>
      <w:proofErr w:type="gramEnd"/>
      <w:r w:rsidRPr="00E73903">
        <w:rPr>
          <w:rFonts w:ascii="Times New Roman" w:hAnsi="Times New Roman" w:cs="Times New Roman"/>
          <w:color w:val="000000" w:themeColor="text1"/>
          <w:sz w:val="28"/>
          <w:szCs w:val="28"/>
          <w:lang w:val="ru-RU"/>
        </w:rPr>
        <w:t>.</w:t>
      </w:r>
    </w:p>
    <w:p w14:paraId="006B669B" w14:textId="3E9774E1" w:rsidR="00E02140" w:rsidRDefault="00E02140" w:rsidP="00E02140">
      <w:pPr>
        <w:spacing w:after="0" w:line="360" w:lineRule="auto"/>
        <w:ind w:firstLine="709"/>
        <w:jc w:val="both"/>
        <w:rPr>
          <w:rFonts w:ascii="Times New Roman" w:hAnsi="Times New Roman" w:cs="Times New Roman"/>
          <w:color w:val="000000" w:themeColor="text1"/>
          <w:sz w:val="28"/>
          <w:szCs w:val="28"/>
          <w:lang w:val="uk-UA"/>
        </w:rPr>
      </w:pPr>
      <w:r w:rsidRPr="001D15FD">
        <w:rPr>
          <w:rFonts w:ascii="Times New Roman" w:hAnsi="Times New Roman" w:cs="Times New Roman"/>
          <w:b/>
          <w:bCs/>
          <w:color w:val="000000" w:themeColor="text1"/>
          <w:sz w:val="28"/>
          <w:szCs w:val="28"/>
          <w:lang w:val="ru-RU"/>
        </w:rPr>
        <w:t>Предмет дослідження</w:t>
      </w:r>
      <w:r w:rsidRPr="00E73903">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sidRPr="00E73903">
        <w:rPr>
          <w:rFonts w:ascii="Times New Roman" w:hAnsi="Times New Roman" w:cs="Times New Roman"/>
          <w:color w:val="000000" w:themeColor="text1"/>
          <w:sz w:val="28"/>
          <w:szCs w:val="28"/>
          <w:lang w:val="ru-RU"/>
        </w:rPr>
        <w:t xml:space="preserve">доступність психіатричних і психологічних послуг </w:t>
      </w:r>
      <w:proofErr w:type="gramStart"/>
      <w:r w:rsidRPr="00E73903">
        <w:rPr>
          <w:rFonts w:ascii="Times New Roman" w:hAnsi="Times New Roman" w:cs="Times New Roman"/>
          <w:color w:val="000000" w:themeColor="text1"/>
          <w:sz w:val="28"/>
          <w:szCs w:val="28"/>
          <w:lang w:val="ru-RU"/>
        </w:rPr>
        <w:t>у громадах</w:t>
      </w:r>
      <w:proofErr w:type="gramEnd"/>
      <w:r w:rsidRPr="00E73903">
        <w:rPr>
          <w:rFonts w:ascii="Times New Roman" w:hAnsi="Times New Roman" w:cs="Times New Roman"/>
          <w:color w:val="000000" w:themeColor="text1"/>
          <w:sz w:val="28"/>
          <w:szCs w:val="28"/>
          <w:lang w:val="ru-RU"/>
        </w:rPr>
        <w:t>, а також бар’єри та нерівності у доступі до них серед різних соціальних груп населення (внутрішньо переміщені особи, військові, студенти, жінки).</w:t>
      </w:r>
    </w:p>
    <w:p w14:paraId="15DA3452" w14:textId="6946EC02" w:rsidR="00FA5372" w:rsidRPr="00D46D07" w:rsidRDefault="00E02140" w:rsidP="00454148">
      <w:pPr>
        <w:pStyle w:val="paragraph"/>
        <w:spacing w:before="0" w:beforeAutospacing="0" w:after="0" w:afterAutospacing="0" w:line="360" w:lineRule="auto"/>
        <w:ind w:firstLine="709"/>
        <w:jc w:val="both"/>
        <w:rPr>
          <w:sz w:val="28"/>
          <w:szCs w:val="28"/>
        </w:rPr>
      </w:pPr>
      <w:r w:rsidRPr="00D46D07">
        <w:rPr>
          <w:b/>
          <w:bCs/>
          <w:color w:val="000000" w:themeColor="text1"/>
          <w:sz w:val="28"/>
          <w:szCs w:val="28"/>
        </w:rPr>
        <w:t>Методи дослідження</w:t>
      </w:r>
      <w:r w:rsidR="00FA5372" w:rsidRPr="00D46D07">
        <w:rPr>
          <w:color w:val="000000" w:themeColor="text1"/>
          <w:sz w:val="28"/>
          <w:szCs w:val="28"/>
        </w:rPr>
        <w:t xml:space="preserve">: </w:t>
      </w:r>
      <w:r w:rsidR="00FA5372" w:rsidRPr="00D46D07">
        <w:rPr>
          <w:sz w:val="28"/>
          <w:szCs w:val="28"/>
        </w:rPr>
        <w:t xml:space="preserve">Для реалізації мети та завдань дослідження використано комплекс взаємодоповнюючих методів. Теоретичні методи (аналіз, синтез, порівняння, систематизація та узагальнення) застосовано для вивчення наукової літератури, нормативно-правових документів та міжнародного досвіду у </w:t>
      </w:r>
      <w:r w:rsidR="00FA5372" w:rsidRPr="00D46D07">
        <w:rPr>
          <w:sz w:val="28"/>
          <w:szCs w:val="28"/>
        </w:rPr>
        <w:lastRenderedPageBreak/>
        <w:t>сфері психічного здоров’я. Емпіричну базу досліджен</w:t>
      </w:r>
      <w:r w:rsidR="00D46D07" w:rsidRPr="00D46D07">
        <w:rPr>
          <w:sz w:val="28"/>
          <w:szCs w:val="28"/>
        </w:rPr>
        <w:t>ня становили анкетне опитування (Google Forms та пареровий</w:t>
      </w:r>
      <w:r w:rsidR="00454148">
        <w:rPr>
          <w:sz w:val="28"/>
          <w:szCs w:val="28"/>
        </w:rPr>
        <w:t xml:space="preserve"> роздатковий варіант, дані анкет</w:t>
      </w:r>
      <w:r w:rsidR="00D46D07" w:rsidRPr="00D46D07">
        <w:rPr>
          <w:sz w:val="28"/>
          <w:szCs w:val="28"/>
        </w:rPr>
        <w:t xml:space="preserve"> оцифровані)</w:t>
      </w:r>
      <w:r w:rsidR="00454148">
        <w:rPr>
          <w:sz w:val="28"/>
          <w:szCs w:val="28"/>
        </w:rPr>
        <w:t xml:space="preserve">. </w:t>
      </w:r>
      <w:r w:rsidR="00FA5372" w:rsidRPr="00D46D07">
        <w:rPr>
          <w:sz w:val="28"/>
          <w:szCs w:val="28"/>
        </w:rPr>
        <w:t xml:space="preserve">Статистична обробка даних здійснювалася за допомогою методів описової статистики (середні значення, стандартні відхилення, відсоткові розподіли), однофакторного дисперсійного аналізу (ANOVA), критерію Стьюдента (t-критерію), кореляційного аналізу Спірмена (rs), частотного аналізу та критерію χ² Пірсона. Для оцінки рівня доступності психіатричних і психологічних послуг використовувалася шкала Лікерта, що охоплювала чотири основні аспекти доступності: географічний, економічний, інформаційний та соціально-психологічний. Узагальнення результатів здійснювалося шляхом розрахунку середніх значень за кожною із зазначених складових та загального показника доступності послуг. </w:t>
      </w:r>
    </w:p>
    <w:p w14:paraId="3C711DF5" w14:textId="39FD2B77" w:rsidR="00454148" w:rsidRPr="00110A1B" w:rsidRDefault="00454148" w:rsidP="00454148">
      <w:pPr>
        <w:spacing w:line="360" w:lineRule="auto"/>
        <w:ind w:firstLine="706"/>
        <w:jc w:val="both"/>
        <w:rPr>
          <w:rFonts w:ascii="Times New Roman" w:eastAsia="Times New Roman" w:hAnsi="Times New Roman" w:cs="Times New Roman"/>
          <w:sz w:val="28"/>
          <w:szCs w:val="28"/>
        </w:rPr>
      </w:pPr>
      <w:r w:rsidRPr="00110A1B">
        <w:rPr>
          <w:rFonts w:ascii="Times New Roman" w:eastAsia="Times New Roman" w:hAnsi="Times New Roman" w:cs="Times New Roman"/>
          <w:i/>
          <w:iCs/>
          <w:sz w:val="28"/>
          <w:szCs w:val="28"/>
        </w:rPr>
        <w:t>Структура та обсяг роботи</w:t>
      </w:r>
      <w:r>
        <w:rPr>
          <w:rFonts w:eastAsia="Times New Roman"/>
          <w:sz w:val="28"/>
          <w:szCs w:val="28"/>
        </w:rPr>
        <w:t xml:space="preserve">. </w:t>
      </w:r>
      <w:r w:rsidRPr="00110A1B">
        <w:rPr>
          <w:rFonts w:ascii="Times New Roman" w:eastAsia="Times New Roman" w:hAnsi="Times New Roman" w:cs="Times New Roman"/>
          <w:sz w:val="28"/>
          <w:szCs w:val="28"/>
        </w:rPr>
        <w:t xml:space="preserve">Дана магістерська робота складається зі вступу, </w:t>
      </w:r>
      <w:r w:rsidRPr="00110A1B">
        <w:rPr>
          <w:rFonts w:ascii="Times New Roman" w:eastAsia="Times New Roman" w:hAnsi="Times New Roman" w:cs="Times New Roman"/>
          <w:sz w:val="28"/>
          <w:szCs w:val="28"/>
          <w:lang w:val="uk-UA"/>
        </w:rPr>
        <w:t>чотирьох</w:t>
      </w:r>
      <w:r w:rsidRPr="00110A1B">
        <w:rPr>
          <w:rFonts w:ascii="Times New Roman" w:eastAsia="Times New Roman" w:hAnsi="Times New Roman" w:cs="Times New Roman"/>
          <w:sz w:val="28"/>
          <w:szCs w:val="28"/>
        </w:rPr>
        <w:t xml:space="preserve"> розділів, висновків, найменувань</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додатків</w:t>
      </w:r>
      <w:r w:rsidRPr="00110A1B">
        <w:rPr>
          <w:rFonts w:ascii="Times New Roman" w:eastAsia="Times New Roman" w:hAnsi="Times New Roman" w:cs="Times New Roman"/>
          <w:sz w:val="28"/>
          <w:szCs w:val="28"/>
        </w:rPr>
        <w:t xml:space="preserve">. Загальний обсяг </w:t>
      </w:r>
      <w:r w:rsidR="00FD630C">
        <w:rPr>
          <w:rFonts w:ascii="Times New Roman" w:eastAsia="Times New Roman" w:hAnsi="Times New Roman" w:cs="Times New Roman"/>
          <w:sz w:val="28"/>
          <w:szCs w:val="28"/>
          <w:lang w:val="uk-UA"/>
        </w:rPr>
        <w:t xml:space="preserve">складає 119 </w:t>
      </w:r>
      <w:r>
        <w:rPr>
          <w:rFonts w:ascii="Times New Roman" w:eastAsia="Times New Roman" w:hAnsi="Times New Roman" w:cs="Times New Roman"/>
          <w:sz w:val="28"/>
          <w:szCs w:val="28"/>
          <w:lang w:val="uk-UA"/>
        </w:rPr>
        <w:t xml:space="preserve">сторінок. </w:t>
      </w:r>
      <w:r w:rsidRPr="00110A1B">
        <w:rPr>
          <w:rFonts w:ascii="Times New Roman" w:eastAsia="Times New Roman" w:hAnsi="Times New Roman" w:cs="Times New Roman"/>
          <w:sz w:val="28"/>
          <w:szCs w:val="28"/>
        </w:rPr>
        <w:t xml:space="preserve">У тексті роботи міститься </w:t>
      </w:r>
      <w:r w:rsidR="008B3322">
        <w:rPr>
          <w:rFonts w:ascii="Times New Roman" w:eastAsia="Times New Roman" w:hAnsi="Times New Roman" w:cs="Times New Roman"/>
          <w:sz w:val="28"/>
          <w:szCs w:val="28"/>
          <w:lang w:val="uk-UA"/>
        </w:rPr>
        <w:t>10</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таблиц</w:t>
      </w:r>
      <w:r>
        <w:rPr>
          <w:rFonts w:ascii="Times New Roman" w:eastAsia="Times New Roman" w:hAnsi="Times New Roman" w:cs="Times New Roman"/>
          <w:sz w:val="28"/>
          <w:szCs w:val="28"/>
          <w:lang w:val="uk-UA"/>
        </w:rPr>
        <w:t>ь</w:t>
      </w:r>
      <w:r w:rsidRPr="00110A1B">
        <w:rPr>
          <w:rFonts w:ascii="Times New Roman" w:eastAsia="Times New Roman" w:hAnsi="Times New Roman" w:cs="Times New Roman"/>
          <w:sz w:val="28"/>
          <w:szCs w:val="28"/>
        </w:rPr>
        <w:t xml:space="preserve">, </w:t>
      </w:r>
      <w:r w:rsidR="008B3322">
        <w:rPr>
          <w:rFonts w:ascii="Times New Roman" w:eastAsia="Times New Roman" w:hAnsi="Times New Roman" w:cs="Times New Roman"/>
          <w:sz w:val="28"/>
          <w:szCs w:val="28"/>
          <w:lang w:val="uk-UA"/>
        </w:rPr>
        <w:t>6</w:t>
      </w:r>
      <w:r w:rsidRPr="00110A1B">
        <w:rPr>
          <w:rFonts w:ascii="Times New Roman" w:eastAsia="Times New Roman" w:hAnsi="Times New Roman" w:cs="Times New Roman"/>
          <w:sz w:val="28"/>
          <w:szCs w:val="28"/>
        </w:rPr>
        <w:t xml:space="preserve"> рисунків та </w:t>
      </w:r>
      <w:r w:rsidR="00FD630C">
        <w:rPr>
          <w:rFonts w:ascii="Times New Roman" w:eastAsia="Times New Roman" w:hAnsi="Times New Roman" w:cs="Times New Roman"/>
          <w:sz w:val="28"/>
          <w:szCs w:val="28"/>
        </w:rPr>
        <w:t>додат</w:t>
      </w:r>
      <w:r w:rsidR="00FD630C">
        <w:rPr>
          <w:rFonts w:ascii="Times New Roman" w:eastAsia="Times New Roman" w:hAnsi="Times New Roman" w:cs="Times New Roman"/>
          <w:sz w:val="28"/>
          <w:szCs w:val="28"/>
          <w:lang w:val="uk-UA"/>
        </w:rPr>
        <w:t xml:space="preserve">ки </w:t>
      </w:r>
      <w:bookmarkStart w:id="1" w:name="_GoBack"/>
      <w:bookmarkEnd w:id="1"/>
      <w:r w:rsidRPr="00110A1B">
        <w:rPr>
          <w:rFonts w:ascii="Times New Roman" w:eastAsia="Times New Roman" w:hAnsi="Times New Roman" w:cs="Times New Roman"/>
          <w:sz w:val="28"/>
          <w:szCs w:val="28"/>
        </w:rPr>
        <w:t xml:space="preserve">на </w:t>
      </w:r>
      <w:r w:rsidR="00FD630C">
        <w:rPr>
          <w:rFonts w:ascii="Times New Roman" w:eastAsia="Times New Roman" w:hAnsi="Times New Roman" w:cs="Times New Roman"/>
          <w:sz w:val="28"/>
          <w:szCs w:val="28"/>
          <w:lang w:val="uk-UA"/>
        </w:rPr>
        <w:t>4</w:t>
      </w:r>
      <w:r w:rsidRPr="00110A1B">
        <w:rPr>
          <w:rFonts w:ascii="Times New Roman" w:eastAsia="Times New Roman" w:hAnsi="Times New Roman" w:cs="Times New Roman"/>
          <w:sz w:val="28"/>
          <w:szCs w:val="28"/>
          <w:lang w:val="uk-UA"/>
        </w:rPr>
        <w:t xml:space="preserve">    </w:t>
      </w:r>
      <w:r w:rsidRPr="00110A1B">
        <w:rPr>
          <w:rFonts w:ascii="Times New Roman" w:eastAsia="Times New Roman" w:hAnsi="Times New Roman" w:cs="Times New Roman"/>
          <w:sz w:val="28"/>
          <w:szCs w:val="28"/>
        </w:rPr>
        <w:t xml:space="preserve"> сторінках.</w:t>
      </w:r>
    </w:p>
    <w:p w14:paraId="5BF5373F" w14:textId="77777C46" w:rsidR="00716BB2" w:rsidRDefault="00716BB2" w:rsidP="00E02140">
      <w:pPr>
        <w:spacing w:after="0" w:line="360" w:lineRule="auto"/>
        <w:ind w:firstLine="709"/>
        <w:jc w:val="both"/>
        <w:rPr>
          <w:rFonts w:ascii="Times New Roman" w:hAnsi="Times New Roman" w:cs="Times New Roman"/>
          <w:color w:val="000000" w:themeColor="text1"/>
          <w:sz w:val="28"/>
          <w:szCs w:val="28"/>
          <w:lang w:val="uk-UA"/>
        </w:rPr>
      </w:pPr>
    </w:p>
    <w:p w14:paraId="6C13E952" w14:textId="77777777" w:rsidR="00E02140" w:rsidRPr="00E02140" w:rsidRDefault="00E02140" w:rsidP="00E02140">
      <w:pPr>
        <w:spacing w:after="0" w:line="360" w:lineRule="auto"/>
        <w:ind w:firstLine="709"/>
        <w:jc w:val="both"/>
        <w:rPr>
          <w:rFonts w:ascii="Times New Roman" w:hAnsi="Times New Roman" w:cs="Times New Roman"/>
          <w:color w:val="000000" w:themeColor="text1"/>
          <w:sz w:val="28"/>
          <w:szCs w:val="28"/>
          <w:lang w:val="uk-UA"/>
        </w:rPr>
      </w:pPr>
    </w:p>
    <w:p w14:paraId="61527855" w14:textId="77777777" w:rsidR="00E02140" w:rsidRPr="00E02140" w:rsidRDefault="00E02140" w:rsidP="00E02140">
      <w:pPr>
        <w:spacing w:after="0" w:line="360" w:lineRule="auto"/>
        <w:jc w:val="both"/>
        <w:rPr>
          <w:rFonts w:ascii="Times New Roman" w:hAnsi="Times New Roman" w:cs="Times New Roman"/>
          <w:sz w:val="28"/>
          <w:szCs w:val="28"/>
          <w:lang w:val="ru-RU"/>
        </w:rPr>
      </w:pPr>
    </w:p>
    <w:p w14:paraId="553B4E32" w14:textId="77777777" w:rsidR="00716BB2" w:rsidRDefault="00716BB2">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64C8FE1E" w14:textId="0D9CD8F1" w:rsidR="00734842" w:rsidRDefault="00F3760E" w:rsidP="00D448C8">
      <w:pPr>
        <w:pStyle w:val="1"/>
        <w:spacing w:before="0" w:line="360" w:lineRule="auto"/>
        <w:jc w:val="center"/>
        <w:rPr>
          <w:rFonts w:ascii="Times New Roman" w:hAnsi="Times New Roman" w:cs="Times New Roman"/>
          <w:color w:val="auto"/>
          <w:lang w:val="ru-RU"/>
        </w:rPr>
      </w:pPr>
      <w:bookmarkStart w:id="2" w:name="_Toc228549832"/>
      <w:r w:rsidRPr="00D448C8">
        <w:rPr>
          <w:rFonts w:ascii="Times New Roman" w:hAnsi="Times New Roman" w:cs="Times New Roman"/>
          <w:color w:val="auto"/>
          <w:lang w:val="ru-RU"/>
        </w:rPr>
        <w:lastRenderedPageBreak/>
        <w:t>РОЗДІЛ 1. ТЕОРЕТИЧНІ ОСНОВИ ДОСЛІДЖЕННЯ ДОСТУПНОСТІ ПСИХІАТРИЧНИХ І ПСИХОЛОГІЧНИХ ПОСЛУГ</w:t>
      </w:r>
      <w:bookmarkEnd w:id="2"/>
    </w:p>
    <w:p w14:paraId="5C8F1DC9" w14:textId="77777777" w:rsidR="00D448C8" w:rsidRDefault="00D448C8" w:rsidP="00D448C8">
      <w:pPr>
        <w:rPr>
          <w:lang w:val="ru-RU"/>
        </w:rPr>
      </w:pPr>
    </w:p>
    <w:p w14:paraId="0DC9AEA0" w14:textId="77777777" w:rsidR="00734842" w:rsidRPr="00D448C8" w:rsidRDefault="00F3760E" w:rsidP="00D448C8">
      <w:pPr>
        <w:pStyle w:val="1"/>
        <w:spacing w:before="0" w:line="360" w:lineRule="auto"/>
        <w:jc w:val="center"/>
        <w:rPr>
          <w:rFonts w:ascii="Times New Roman" w:hAnsi="Times New Roman" w:cs="Times New Roman"/>
          <w:color w:val="auto"/>
          <w:lang w:val="ru-RU"/>
        </w:rPr>
      </w:pPr>
      <w:bookmarkStart w:id="3" w:name="_Toc228549833"/>
      <w:r w:rsidRPr="00D448C8">
        <w:rPr>
          <w:rFonts w:ascii="Times New Roman" w:hAnsi="Times New Roman" w:cs="Times New Roman"/>
          <w:color w:val="auto"/>
          <w:lang w:val="ru-RU"/>
        </w:rPr>
        <w:t>1.1. Поняття психічного здоров’я та його значення для громади</w:t>
      </w:r>
      <w:bookmarkEnd w:id="3"/>
    </w:p>
    <w:p w14:paraId="1D6A2277"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Психічне здоров’я є однією з базових складових загального здоров’я людини та важливим ресурсом її соціального функціонування. У сучасній психологічній та медичній науці воно розглядається не лише як відсутність психічних розладів, але й як стан внутрішнього благополуччя, за якого людина здатна реалізовувати свій потенціал, справлятися зі стресами повсякденного життя, продуктивно працювати та робити внесок у життя громади. Такий підхід підкреслює багатовимірність поняття психічного здоров’я, яке охоплює емоційний, когнітивний і поведінковий рівні функціонування особистості.</w:t>
      </w:r>
    </w:p>
    <w:p w14:paraId="08FB0CCD"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У науковій літературі наголошується, що психічне здоров’я є динамічним станом, який змінюється під впливом як внутрішніх, так і зовнішніх факторів. </w:t>
      </w:r>
    </w:p>
    <w:p w14:paraId="0BB900FB" w14:textId="13ECA5C0"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До внутрішніх відносять індивідуальні психологічні особливості, рівень стресостійкості, сформованість копінг</w:t>
      </w:r>
      <w:r w:rsidR="001E5E3D">
        <w:rPr>
          <w:rFonts w:ascii="Times New Roman" w:hAnsi="Times New Roman" w:cs="Times New Roman"/>
          <w:sz w:val="28"/>
          <w:szCs w:val="28"/>
          <w:lang w:val="uk-UA"/>
        </w:rPr>
        <w:t>–</w:t>
      </w:r>
      <w:r w:rsidRPr="00E73903">
        <w:rPr>
          <w:rFonts w:ascii="Times New Roman" w:hAnsi="Times New Roman" w:cs="Times New Roman"/>
          <w:sz w:val="28"/>
          <w:szCs w:val="28"/>
          <w:lang w:val="uk-UA"/>
        </w:rPr>
        <w:t>стратегій, тоді як зовнішні фактори включають соціально</w:t>
      </w:r>
      <w:r w:rsidR="001E5E3D">
        <w:rPr>
          <w:rFonts w:ascii="Times New Roman" w:hAnsi="Times New Roman" w:cs="Times New Roman"/>
          <w:sz w:val="28"/>
          <w:szCs w:val="28"/>
          <w:lang w:val="uk-UA"/>
        </w:rPr>
        <w:t>–</w:t>
      </w:r>
      <w:r w:rsidRPr="00E73903">
        <w:rPr>
          <w:rFonts w:ascii="Times New Roman" w:hAnsi="Times New Roman" w:cs="Times New Roman"/>
          <w:sz w:val="28"/>
          <w:szCs w:val="28"/>
          <w:lang w:val="uk-UA"/>
        </w:rPr>
        <w:t xml:space="preserve">економічні умови, доступ до медичних і психологічних послуг, рівень соціальної підтримки та безпекову ситуацію в суспільстві. </w:t>
      </w:r>
      <w:r w:rsidRPr="00E73903">
        <w:rPr>
          <w:rFonts w:ascii="Times New Roman" w:hAnsi="Times New Roman" w:cs="Times New Roman"/>
          <w:sz w:val="28"/>
          <w:szCs w:val="28"/>
          <w:lang w:val="ru-RU"/>
        </w:rPr>
        <w:t>Саме тому психічне здоров’я сьогодні дедалі частіше розглядається у контексті соціальних детермінант, які визначають його стан у різних груп населення [11].</w:t>
      </w:r>
    </w:p>
    <w:p w14:paraId="44758B16"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Особливої актуальності це питання набуває в умовах кризових подій, зокрема воєнних конфліктів, які суттєво впливають на психоемоційний стан населення. </w:t>
      </w:r>
    </w:p>
    <w:p w14:paraId="5367572D" w14:textId="2226C58E"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 xml:space="preserve">Дослідження показують, що війна є потужним травматичним фактором, який призводить до зростання рівня тривожності, депресивних станів та посттравматичних розладів серед різних груп населення, включаючи цивільних осіб, військових та внутрішньо переміщених осіб [18], [24]. </w:t>
      </w:r>
      <w:r w:rsidRPr="00E73903">
        <w:rPr>
          <w:rFonts w:ascii="Times New Roman" w:hAnsi="Times New Roman" w:cs="Times New Roman"/>
          <w:sz w:val="28"/>
          <w:szCs w:val="28"/>
          <w:lang w:val="ru-RU"/>
        </w:rPr>
        <w:t>У таких умовах психічне здоров’я перестає бути виключно індивідуальною характеристикою і набуває статусу суспільно значущого ресурсу.</w:t>
      </w:r>
    </w:p>
    <w:p w14:paraId="14E3F4DC"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lastRenderedPageBreak/>
        <w:t xml:space="preserve">Психічне здоров’я безпосередньо пов’язане з якістю життя людини та її здатністю до соціальної інтеграції. Воно визначає ефективність міжособистісної взаємодії, рівень адаптації до змін, а також здатність особистості брати участь у житті громади. Як зазначається в сучасних дослідженнях, саме через психічне здоров’я формується здатність людини до самореалізації, прийняття рішень і побудови життєвих стратегій [12]. </w:t>
      </w:r>
    </w:p>
    <w:p w14:paraId="3E8849D1" w14:textId="6C65B52A"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Відповідно, порушення психічного здоров’я негативно впливає не лише на індивіда, але й на соціальні процеси загалом.</w:t>
      </w:r>
    </w:p>
    <w:p w14:paraId="0D84A30E"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З позиції громадського здоров’я психічне здоров’я населення є важливим показником соціального розвитку територіальних громад. Громада виступає тим середовищем, у якому людина отримує доступ до соціальної підтримки, медичних та психологічних послуг, а також реалізує свої соціальні ролі. Саме на рівні громади формується первинна система реагування на психологічні потреби населення, що робить її ключовим елементом у забезпеченні психічного благополуччя [6].</w:t>
      </w:r>
    </w:p>
    <w:p w14:paraId="037B27F8"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У цьому контексті важливо підкреслити, що доступність психіатричної та психологічної допомоги є невід’ємною складовою забезпечення психічного здоров’я. Відсутність або обмеженість таких послуг у громаді призводить до поглиблення психологічних проблем, їх хронизації та зниження загальної якості життя населення. </w:t>
      </w:r>
    </w:p>
    <w:p w14:paraId="3470188B" w14:textId="08356548"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Як зазначається у сучасних дослідженнях, розвиток системи психічного здоров’я, орієнтованої на громаду, є одним із ключових напрямів трансформації охорони здоров’я в Україні [5].</w:t>
      </w:r>
    </w:p>
    <w:p w14:paraId="4B6A58C6"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Важливим аспектом є також те, що психічне здоров’я має тісний зв’язок із соціальною згуртованістю громади. Високий рівень психічного благополуччя сприяє розвитку довіри між членами суспільства, формуванню взаємодопомоги та зниженню рівня соціальної напруги. Натомість поширення психоемоційних проблем, невирішених травматичних переживань і відсутність доступу до допомоги </w:t>
      </w:r>
      <w:r w:rsidRPr="00E73903">
        <w:rPr>
          <w:rFonts w:ascii="Times New Roman" w:hAnsi="Times New Roman" w:cs="Times New Roman"/>
          <w:sz w:val="28"/>
          <w:szCs w:val="28"/>
          <w:lang w:val="ru-RU"/>
        </w:rPr>
        <w:lastRenderedPageBreak/>
        <w:t>можуть призводити до соціальної ізоляції, конфліктності та зниження ефективності функціонування громади як соціальної системи [26].</w:t>
      </w:r>
    </w:p>
    <w:p w14:paraId="49DC7A52" w14:textId="15CC6F7B"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Окремої уваги потребує питання стигматизації психічних розладів, яка залишається одним із ключових бар’єрів у сфері психічного здоров’я. Соціальні стереотипи та страх осуду часто перешкоджають зверненню за психологічною допомогою, що призводить до поглиблення проблем і зниження ефективності профілактичних заходів. У цьому контексті психічне здоров’я слід розглядати не лише як медичну категорію, але й як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культурний феномен, що формується під впливом суспільних уявлень і норм [25].</w:t>
      </w:r>
    </w:p>
    <w:p w14:paraId="215CF3CD"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У сучасних умовах особливої уваги потребують вразливі групи населення, такі як внутрішньо переміщені особи, військові, студенти та жінки, які частіше стикаються з підвищеним рівнем психологічного навантаження. Для цих груп психічне здоров’я є критично важливим ресурсом адаптації до складних життєвих обставин. </w:t>
      </w:r>
    </w:p>
    <w:p w14:paraId="2A4D8630" w14:textId="26B8FA09" w:rsidR="003412DE" w:rsidRPr="00E73903"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Дослідження свідчать, що саме вони найчастіше потребують доступу до психологічної підтримки, однак водночас стикаються з найбільшою кількістю бар’єрів у її отриманні [23].</w:t>
      </w:r>
    </w:p>
    <w:p w14:paraId="0932D30C"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Важливим аспектом сучасного розуміння психічного здоров’я є також його безпосередній зв’язок із системою охорони здоров’я та соціального захисту на рівні громади. У більшості європейських підходів акцент робиться на децентралізації психіатричної та психологічної допомоги, що передбачає її наближення до місця проживання людини. Це означає, що громада стає ключовим рівнем, на якому відбувається первинне виявлення психологічних проблем, їх профілактика та надання базової допомоги. Такий підхід дозволяє зменшити навантаження на спеціалізовані медичні заклади та забезпечити більш раннє втручання у випадках психологічних розладів.</w:t>
      </w:r>
    </w:p>
    <w:p w14:paraId="7DD73751"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proofErr w:type="gramStart"/>
      <w:r w:rsidRPr="00E73903">
        <w:rPr>
          <w:rFonts w:ascii="Times New Roman" w:hAnsi="Times New Roman" w:cs="Times New Roman"/>
          <w:sz w:val="28"/>
          <w:szCs w:val="28"/>
          <w:lang w:val="ru-RU"/>
        </w:rPr>
        <w:t>У межах</w:t>
      </w:r>
      <w:proofErr w:type="gramEnd"/>
      <w:r w:rsidRPr="00E73903">
        <w:rPr>
          <w:rFonts w:ascii="Times New Roman" w:hAnsi="Times New Roman" w:cs="Times New Roman"/>
          <w:sz w:val="28"/>
          <w:szCs w:val="28"/>
          <w:lang w:val="ru-RU"/>
        </w:rPr>
        <w:t xml:space="preserve"> громади значну роль відіграють сімейні лікарі, соціальні працівники та психологи, які можуть першими виявити ознаки психоемоційних труднощів у </w:t>
      </w:r>
      <w:r w:rsidRPr="00E73903">
        <w:rPr>
          <w:rFonts w:ascii="Times New Roman" w:hAnsi="Times New Roman" w:cs="Times New Roman"/>
          <w:sz w:val="28"/>
          <w:szCs w:val="28"/>
          <w:lang w:val="ru-RU"/>
        </w:rPr>
        <w:lastRenderedPageBreak/>
        <w:t>населення. Саме тому інтеграція психічного здоров’я у первинну медичну допомогу є одним із пріоритетних напрямів сучасної реформи системи охорони здоров’я в Україні. Такий підхід дозволяє зробити психологічну допомогу більш доступною, знизити рівень стигматизації та сприяти формуванню культури звернення за підтримкою.</w:t>
      </w:r>
    </w:p>
    <w:p w14:paraId="447214F6" w14:textId="705A7DC5"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Водночас слід зазначити, що ефективність функціонування системи психічного здоров’я значною мірою залежить від рівня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економічного розвитку громади. </w:t>
      </w:r>
      <w:proofErr w:type="gramStart"/>
      <w:r w:rsidRPr="00E73903">
        <w:rPr>
          <w:rFonts w:ascii="Times New Roman" w:hAnsi="Times New Roman" w:cs="Times New Roman"/>
          <w:sz w:val="28"/>
          <w:szCs w:val="28"/>
          <w:lang w:val="ru-RU"/>
        </w:rPr>
        <w:t>У громадах</w:t>
      </w:r>
      <w:proofErr w:type="gramEnd"/>
      <w:r w:rsidRPr="00E73903">
        <w:rPr>
          <w:rFonts w:ascii="Times New Roman" w:hAnsi="Times New Roman" w:cs="Times New Roman"/>
          <w:sz w:val="28"/>
          <w:szCs w:val="28"/>
          <w:lang w:val="ru-RU"/>
        </w:rPr>
        <w:t xml:space="preserve"> із недостатнім фінансуванням або обмеженою інфраструктурою доступ до психологічних послуг часто є ускладненим або формальним. Це призводить до виникнення нерівностей у доступі до допомоги, коли мешканці великих міст мають значно більше можливостей отримати якісні послуги, ніж жителі сільських або віддалених територій.</w:t>
      </w:r>
    </w:p>
    <w:p w14:paraId="0EFDAF1E" w14:textId="77777777" w:rsidR="003412DE" w:rsidRDefault="003412DE" w:rsidP="003412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Окремо варто звернути увагу на вплив кризових ситуацій, зокрема воєнних дій, які суттєво трансформують потреби населення у сфері психічного здоров’я. Дослідження показують, що війна є потужним фактором психологічної травматизації, який охоплює як безпосередніх учасників бойових дій, так і цивільне населення [16]. </w:t>
      </w:r>
    </w:p>
    <w:p w14:paraId="679B08FE" w14:textId="0601D2B9"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таких умовах значно зростає рівень посттравматичного стресового розладу, тривожних і депресивних станів, що потребує системного підходу до надання психологічної допомоги [17].</w:t>
      </w:r>
    </w:p>
    <w:p w14:paraId="41B4DA21"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Особливо вразливими в умовах кризових подій є внутрішньо переміщені особи, військовослужбовці, студенти та жінки. Ці групи населення стикаються з підвищеним рівнем стресу, втратами соціальних зв’язків, зміною життєвих умов та необхідністю швидкої адаптації до нової реальності. Водночас саме ці категорії часто мають обмежений доступ до якісної психологічної допомоги, що підсилює ризики розвитку хронічних психічних порушень [23], [24].</w:t>
      </w:r>
    </w:p>
    <w:p w14:paraId="5221065E" w14:textId="128483BF"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Не менш важливим чинником є рівень поінформованості населення щодо можливостей отримання психологічної допомоги. Низька обізнаність про доступні </w:t>
      </w:r>
      <w:r w:rsidRPr="00E73903">
        <w:rPr>
          <w:rFonts w:ascii="Times New Roman" w:hAnsi="Times New Roman" w:cs="Times New Roman"/>
          <w:sz w:val="28"/>
          <w:szCs w:val="28"/>
          <w:lang w:val="ru-RU"/>
        </w:rPr>
        <w:lastRenderedPageBreak/>
        <w:t>послуги, їх безоплатність або способи звернення часто стає суттєвим бар’єром. Люди можуть не знати, куди звернутися, або не розуміти різниці між психологом, психотерапевтом і психіатром, що знижує ймовірність своєчасного отримання допомоги. У цьому контексті інформаційно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просвітницька робота на рівні громади є важливою складовою системи психічного здоров’я.</w:t>
      </w:r>
    </w:p>
    <w:p w14:paraId="57FE30F1"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Окрему роль у формуванні ставлення до психічного здоров’я відіграють соціальні уявлення та культурні стереотипи. У багатьох суспільствах досі існує уявлення про психічні розлади як про щось соромне або небезпечне, що призводить до стигматизації осіб, які звертаються за психологічною допомогою. Це, у свою чергу, формує страх осуду та знижує готовність людей відкрито говорити про свої проблеми або звертатися до фахівців [25].</w:t>
      </w:r>
    </w:p>
    <w:p w14:paraId="4DA883DD"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сучасних дослідженнях також підкреслюється, що психічне здоров’я тісно пов’язане з рівнем соціальної підтримки. Наявність довірливих стосунків у сім’ї, колективі чи громаді значно підвищує стресостійкість особистості та сприяє швидшому відновленню після психологічних труднощів. Відсутність соціальної підтримки, навпаки, є фактором ризику розвитку психічних розладів і погіршення загального самопочуття [25].</w:t>
      </w:r>
    </w:p>
    <w:p w14:paraId="54D787DB" w14:textId="1A003378" w:rsidR="003412DE" w:rsidRPr="00E73903" w:rsidRDefault="003412DE" w:rsidP="003412D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П</w:t>
      </w:r>
      <w:r w:rsidRPr="00E73903">
        <w:rPr>
          <w:rFonts w:ascii="Times New Roman" w:hAnsi="Times New Roman" w:cs="Times New Roman"/>
          <w:sz w:val="28"/>
          <w:szCs w:val="28"/>
          <w:lang w:val="ru-RU"/>
        </w:rPr>
        <w:t>сихічне здоров’я є складним багаторівневим феноменом, який формується під впливом індивідуальних, соціальних та структурних чинників. Його значення для громади полягає не лише у забезпеченні добробуту окремих осіб, але й у формуванні стійкого, згуртованого та соціально активного суспільства. Рівень психічного здоров’я населення прямо впливає на ефективність функціонування соціальних інститутів, продуктивність праці та загальний рівень якості життя.</w:t>
      </w:r>
    </w:p>
    <w:p w14:paraId="6B83BCD7" w14:textId="77777777" w:rsidR="003412DE" w:rsidRPr="00E73903"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У зв’язку з цим розвиток системи психічного здоров’я на рівні громади має розглядатися як стратегічний пріоритет державної політики. Він передбачає не лише розширення доступу до психологічних і психіатричних послуг, але й формування культури турботи про психічне здоров’я, подолання стигматизації та </w:t>
      </w:r>
      <w:r w:rsidRPr="00E73903">
        <w:rPr>
          <w:rFonts w:ascii="Times New Roman" w:hAnsi="Times New Roman" w:cs="Times New Roman"/>
          <w:sz w:val="28"/>
          <w:szCs w:val="28"/>
          <w:lang w:val="ru-RU"/>
        </w:rPr>
        <w:lastRenderedPageBreak/>
        <w:t>створення умов для рівного доступу всіх соціальних груп до необхідної допомоги [7].</w:t>
      </w:r>
    </w:p>
    <w:p w14:paraId="37F06D9B" w14:textId="37AEC82E" w:rsidR="003412DE" w:rsidRDefault="003412DE" w:rsidP="003412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Отже, психічне здоров’я є фундаментальною складовою розвитку громади, а його підтримка потребує комплексного міжсекторального підходу, що поєднує медичні, соціальні та освітні ресурси. Лише за умови системної роботи у цьому напрямі можливо забезпечити підвищення рівня психічного благополуччя населення та зменшення соціальних нерівностей у доступі до допомоги.</w:t>
      </w:r>
    </w:p>
    <w:p w14:paraId="47425B76" w14:textId="77777777" w:rsidR="00DC2710" w:rsidRPr="00E73903" w:rsidRDefault="00DC2710" w:rsidP="003412DE">
      <w:pPr>
        <w:spacing w:after="0" w:line="360" w:lineRule="auto"/>
        <w:ind w:firstLine="709"/>
        <w:jc w:val="both"/>
        <w:rPr>
          <w:rFonts w:ascii="Times New Roman" w:hAnsi="Times New Roman" w:cs="Times New Roman"/>
          <w:sz w:val="28"/>
          <w:szCs w:val="28"/>
          <w:lang w:val="ru-RU"/>
        </w:rPr>
      </w:pPr>
    </w:p>
    <w:p w14:paraId="0D3CEEEB" w14:textId="77777777" w:rsidR="00734842" w:rsidRPr="00D448C8" w:rsidRDefault="00F3760E" w:rsidP="00D448C8">
      <w:pPr>
        <w:pStyle w:val="1"/>
        <w:spacing w:before="0" w:line="360" w:lineRule="auto"/>
        <w:jc w:val="center"/>
        <w:rPr>
          <w:rFonts w:ascii="Times New Roman" w:hAnsi="Times New Roman" w:cs="Times New Roman"/>
          <w:color w:val="auto"/>
          <w:lang w:val="ru-RU"/>
        </w:rPr>
      </w:pPr>
      <w:bookmarkStart w:id="4" w:name="_Toc228549834"/>
      <w:r w:rsidRPr="00D448C8">
        <w:rPr>
          <w:rFonts w:ascii="Times New Roman" w:hAnsi="Times New Roman" w:cs="Times New Roman"/>
          <w:color w:val="auto"/>
          <w:lang w:val="ru-RU"/>
        </w:rPr>
        <w:t>1.2. Психіатрична та психологічна допомога як складові системи охорони здоров’я</w:t>
      </w:r>
      <w:bookmarkEnd w:id="4"/>
    </w:p>
    <w:p w14:paraId="0C836C95"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Психіатрична та психологічна допомога є невід’ємними компонентами сучасної системи охорони здоров’я, що забезпечують діагностику, лікування, профілактику та реабілітацію осіб із психічними розладами або психоемоційними труднощами. У сучасному підході до охорони здоров’я психічне здоров’я розглядається як рівнозначна складова загального здоров’я людини, що є основою її соціального функціонування, працездатності та якості життя.</w:t>
      </w:r>
    </w:p>
    <w:p w14:paraId="6FC8B0B9" w14:textId="77777777" w:rsidR="00763534" w:rsidRDefault="00763534" w:rsidP="00763534">
      <w:pPr>
        <w:spacing w:after="0" w:line="360" w:lineRule="auto"/>
        <w:ind w:firstLine="709"/>
        <w:jc w:val="both"/>
        <w:rPr>
          <w:rFonts w:ascii="Times New Roman" w:hAnsi="Times New Roman" w:cs="Times New Roman"/>
          <w:sz w:val="28"/>
          <w:szCs w:val="28"/>
          <w:lang w:val="uk-UA"/>
        </w:rPr>
      </w:pPr>
      <w:proofErr w:type="gramStart"/>
      <w:r w:rsidRPr="00E73903">
        <w:rPr>
          <w:rFonts w:ascii="Times New Roman" w:hAnsi="Times New Roman" w:cs="Times New Roman"/>
          <w:sz w:val="28"/>
          <w:szCs w:val="28"/>
          <w:lang w:val="ru-RU"/>
        </w:rPr>
        <w:t>У межах</w:t>
      </w:r>
      <w:proofErr w:type="gramEnd"/>
      <w:r w:rsidRPr="00E73903">
        <w:rPr>
          <w:rFonts w:ascii="Times New Roman" w:hAnsi="Times New Roman" w:cs="Times New Roman"/>
          <w:sz w:val="28"/>
          <w:szCs w:val="28"/>
          <w:lang w:val="ru-RU"/>
        </w:rPr>
        <w:t xml:space="preserve"> сучасних реформ системи охорони здоров’я в багатьох країнах, зокрема й в Україні, спостерігається перехід від інституційної (стаціонарної) моделі надання психіатричної допомоги до моделі, орієнтованої на громаду. Такий підхід передбачає інтеграцію психічного здоров’я у первинну медичну допомогу, розвиток мультидисциплінарних команд та наближення послуг до місця проживання людини. </w:t>
      </w:r>
    </w:p>
    <w:p w14:paraId="28E94734" w14:textId="58988F92" w:rsidR="00763534" w:rsidRPr="00E73903" w:rsidRDefault="00763534" w:rsidP="00763534">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Всесвітня організація охорони здоров’я наголошує, що інтеграція психічного здоров’я у первинну ланку є ключовою умовою досягнення універсального охоплення медичними послугами [1].</w:t>
      </w:r>
    </w:p>
    <w:p w14:paraId="185D5CC7" w14:textId="38636658"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Психіатрична допомога традиційно охоплює діагностику та лікування психічних розладів, що потребують медичного втручання, зокрема медикаментозної терапії та спостереження лікаря</w:t>
      </w:r>
      <w:r w:rsidR="001E5E3D">
        <w:rPr>
          <w:rFonts w:ascii="Times New Roman" w:hAnsi="Times New Roman" w:cs="Times New Roman"/>
          <w:sz w:val="28"/>
          <w:szCs w:val="28"/>
          <w:lang w:val="uk-UA"/>
        </w:rPr>
        <w:t>–</w:t>
      </w:r>
      <w:r w:rsidRPr="00E73903">
        <w:rPr>
          <w:rFonts w:ascii="Times New Roman" w:hAnsi="Times New Roman" w:cs="Times New Roman"/>
          <w:sz w:val="28"/>
          <w:szCs w:val="28"/>
          <w:lang w:val="uk-UA"/>
        </w:rPr>
        <w:t xml:space="preserve">психіатра. </w:t>
      </w:r>
      <w:r w:rsidRPr="00E73903">
        <w:rPr>
          <w:rFonts w:ascii="Times New Roman" w:hAnsi="Times New Roman" w:cs="Times New Roman"/>
          <w:sz w:val="28"/>
          <w:szCs w:val="28"/>
          <w:lang w:val="ru-RU"/>
        </w:rPr>
        <w:t xml:space="preserve">Вона спрямована </w:t>
      </w:r>
      <w:r w:rsidRPr="00E73903">
        <w:rPr>
          <w:rFonts w:ascii="Times New Roman" w:hAnsi="Times New Roman" w:cs="Times New Roman"/>
          <w:sz w:val="28"/>
          <w:szCs w:val="28"/>
          <w:lang w:val="ru-RU"/>
        </w:rPr>
        <w:lastRenderedPageBreak/>
        <w:t xml:space="preserve">переважно </w:t>
      </w:r>
      <w:proofErr w:type="gramStart"/>
      <w:r w:rsidRPr="00E73903">
        <w:rPr>
          <w:rFonts w:ascii="Times New Roman" w:hAnsi="Times New Roman" w:cs="Times New Roman"/>
          <w:sz w:val="28"/>
          <w:szCs w:val="28"/>
          <w:lang w:val="ru-RU"/>
        </w:rPr>
        <w:t>на роботу</w:t>
      </w:r>
      <w:proofErr w:type="gramEnd"/>
      <w:r w:rsidRPr="00E73903">
        <w:rPr>
          <w:rFonts w:ascii="Times New Roman" w:hAnsi="Times New Roman" w:cs="Times New Roman"/>
          <w:sz w:val="28"/>
          <w:szCs w:val="28"/>
          <w:lang w:val="ru-RU"/>
        </w:rPr>
        <w:t xml:space="preserve"> з важкими психічними станами, такими як шизофренія, біполярний афективний розлад, тяжкі депресивні стани та посттравматичні розлади. Водночас сучасні підходи підкреслюють необхідність гуманізації психіатричної допомоги, дотримання прав людини та зменшення стигматизації пацієнтів [3].</w:t>
      </w:r>
    </w:p>
    <w:p w14:paraId="50BCEB53"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Психологічна допомога, на відміну від психіатричної, зосереджується на роботі з емоційними, поведінковими та когнітивними труднощами, які не завжди потребують медикаментозного втручання. Вона включає індивідуальне та групове консультування, психотерапію, кризове втручання, а також профілактичні програми. Особливе значення психологічна допомога має у роботі з наслідками стресу, травматичних подій та соціальної адаптації різних груп населення.</w:t>
      </w:r>
    </w:p>
    <w:p w14:paraId="7A9CAF5B" w14:textId="1272E74C"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сучасних умовах психіатрична та психологічна допомога дедалі більше розглядаються як взаємопов’язані складові єдиної системи психічного здоров’я. Їх інтеграція дозволяє забезпечити комплексний підхід до лікування та підтримки людини, враховуючи як медичні, так і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психологічні аспекти її стану. Як зазначається в сучасних дослідженнях, ефективна система психічного здоров’я повинна включати багаторівневу модель допомоги, яка поєднує первинну, вторинну та спеціалізовану ланки [2].</w:t>
      </w:r>
    </w:p>
    <w:p w14:paraId="4116E761" w14:textId="77777777" w:rsidR="00763534" w:rsidRDefault="00763534" w:rsidP="00763534">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Особливого значення набуває розвиток громадоорієнтованих моделей психіатричної допомоги. </w:t>
      </w:r>
    </w:p>
    <w:p w14:paraId="68003EF3" w14:textId="01309D80"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Зокрема, в Україні активно впроваджуються мультидисциплінарні команди психічного здоров’я, які включають психіатра, психолога, соціального працівника та медичну сестру. Такі команди забезпечують надання допомоги безпосередньо в громаді, уникаючи надмірної госпіталізації та сприяючи соціальній реінтеграції пацієнтів [4].</w:t>
      </w:r>
    </w:p>
    <w:p w14:paraId="6C7BEB15"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Важливою характеристикою сучасної системи охорони психічного здоров’я є її орієнтація на доступність та безперервність допомоги. Це означає, що людина повинна мати можливість отримати психологічну або психіатричну підтримку на </w:t>
      </w:r>
      <w:r w:rsidRPr="00E73903">
        <w:rPr>
          <w:rFonts w:ascii="Times New Roman" w:hAnsi="Times New Roman" w:cs="Times New Roman"/>
          <w:sz w:val="28"/>
          <w:szCs w:val="28"/>
          <w:lang w:val="ru-RU"/>
        </w:rPr>
        <w:lastRenderedPageBreak/>
        <w:t>різних етапах свого життя та у різних життєвих ситуаціях. Проте на практиці доступність таких послуг часто обмежується низкою бар’єрів, серед яких фінансові труднощі, територіальна віддаленість, дефіцит спеціалістів та недостатня обізнаність населення.</w:t>
      </w:r>
    </w:p>
    <w:p w14:paraId="68F679AA"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Окремо слід зазначити проблему стигматизації звернення за психіатричною та психологічною допомогою. У багатьох суспільствах досі існує негативне ставлення до осіб, які мають психічні розлади або звертаються до психолога. Це призводить до того, що люди часто уникають звернення за допомогою навіть у випадках, коли вона є необхідною. Дослідження показують, що страх осуду та соціального відторгнення є одним із ключових бар’єрів у сфері психічного здоров’я [25].</w:t>
      </w:r>
    </w:p>
    <w:p w14:paraId="619FCDE0" w14:textId="77777777" w:rsidR="00763534" w:rsidRDefault="00763534" w:rsidP="00763534">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В умовах воєнного конфлікту в Україні значно зросла потреба у психіатричній та психологічній допомозі. Війна стала потужним травматичним фактором, що вплинув на всі верстви населення, включаючи цивільних осіб, військових та внутрішньо переміщених осіб. </w:t>
      </w:r>
    </w:p>
    <w:p w14:paraId="52A66478" w14:textId="26B750B4" w:rsidR="00763534" w:rsidRPr="00E73903" w:rsidRDefault="00763534" w:rsidP="00763534">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За оцінками міжнародних організацій, мільйони людей перебувають у зоні ризику розвитку психічних розладів, що потребує масштабного розширення системи психічної допомоги [5].</w:t>
      </w:r>
    </w:p>
    <w:p w14:paraId="54693725"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У відповідь на ці виклики в Україні активно впроваджується модель громадоорієнтованої психіатричної допомоги. Вона передбачає створення центрів психічного здоров’я, розвиток мобільних команд та інтеграцію психічних послуг </w:t>
      </w:r>
      <w:proofErr w:type="gramStart"/>
      <w:r w:rsidRPr="00E73903">
        <w:rPr>
          <w:rFonts w:ascii="Times New Roman" w:hAnsi="Times New Roman" w:cs="Times New Roman"/>
          <w:sz w:val="28"/>
          <w:szCs w:val="28"/>
          <w:lang w:val="ru-RU"/>
        </w:rPr>
        <w:t>у систему</w:t>
      </w:r>
      <w:proofErr w:type="gramEnd"/>
      <w:r w:rsidRPr="00E73903">
        <w:rPr>
          <w:rFonts w:ascii="Times New Roman" w:hAnsi="Times New Roman" w:cs="Times New Roman"/>
          <w:sz w:val="28"/>
          <w:szCs w:val="28"/>
          <w:lang w:val="ru-RU"/>
        </w:rPr>
        <w:t xml:space="preserve"> первинної медичної допомоги. Такий підхід дозволяє наблизити допомогу до населення, зменшити навантаження на лікарні та підвищити ефективність лікування [7].</w:t>
      </w:r>
    </w:p>
    <w:p w14:paraId="63756154" w14:textId="77777777" w:rsidR="00763534" w:rsidRPr="00E73903"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Важливу роль у системі психічного здоров’я відіграє також міжсекторальна взаємодія, яка включає співпрацю медичних, освітніх і соціальних інституцій. Така координація дозволяє забезпечити комплексний підхід до вирішення психологічних проблем, враховуючи не лише медичні, але й соціальні потреби людини. Зокрема, </w:t>
      </w:r>
      <w:r w:rsidRPr="00E73903">
        <w:rPr>
          <w:rFonts w:ascii="Times New Roman" w:hAnsi="Times New Roman" w:cs="Times New Roman"/>
          <w:sz w:val="28"/>
          <w:szCs w:val="28"/>
          <w:lang w:val="ru-RU"/>
        </w:rPr>
        <w:lastRenderedPageBreak/>
        <w:t>значну роль відіграють соціальні служби, які забезпечують підтримку вразливих груп населення.</w:t>
      </w:r>
    </w:p>
    <w:p w14:paraId="2923BA05" w14:textId="6E4B54A4" w:rsidR="00763534" w:rsidRPr="00E73903" w:rsidRDefault="00763534" w:rsidP="0076353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П</w:t>
      </w:r>
      <w:r w:rsidRPr="00E73903">
        <w:rPr>
          <w:rFonts w:ascii="Times New Roman" w:hAnsi="Times New Roman" w:cs="Times New Roman"/>
          <w:sz w:val="28"/>
          <w:szCs w:val="28"/>
          <w:lang w:val="ru-RU"/>
        </w:rPr>
        <w:t>сихіатрична та психологічна допомога є ключовими складовими системи охорони здоров’я, які забезпечують збереження психічного здоров’я населення та його соціальне функціонування. Їх ефективність залежить від рівня інтеграції в систему первинної медичної допомоги, доступності для населення та подолання соціальних бар’єрів, зокрема стигматизації. У сучасних умовах особливої актуальності набуває розвиток громадоорієнтованих моделей допомоги, які дозволяють забезпечити більш гнучкий, доступний і гуманний підхід до підтримки психічного здоров’я.</w:t>
      </w:r>
    </w:p>
    <w:p w14:paraId="5AA417E0" w14:textId="6DA9344D" w:rsidR="00763534" w:rsidRDefault="00763534" w:rsidP="00763534">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Отже, психіатрична та психологічна допомога виступають не лише медичними послугами, а й важливими соціальними інструментами підтримки населення, що сприяють підвищенню якості життя, соціальної стабільності та розвитку громади.</w:t>
      </w:r>
    </w:p>
    <w:p w14:paraId="0F486530" w14:textId="77777777" w:rsidR="00522621" w:rsidRPr="00E73903" w:rsidRDefault="00522621" w:rsidP="00763534">
      <w:pPr>
        <w:spacing w:after="0" w:line="360" w:lineRule="auto"/>
        <w:ind w:firstLine="709"/>
        <w:jc w:val="both"/>
        <w:rPr>
          <w:rFonts w:ascii="Times New Roman" w:hAnsi="Times New Roman" w:cs="Times New Roman"/>
          <w:sz w:val="28"/>
          <w:szCs w:val="28"/>
          <w:lang w:val="ru-RU"/>
        </w:rPr>
      </w:pPr>
    </w:p>
    <w:p w14:paraId="75A66916" w14:textId="77777777" w:rsidR="00734842" w:rsidRPr="00D448C8" w:rsidRDefault="00F3760E" w:rsidP="00D448C8">
      <w:pPr>
        <w:pStyle w:val="1"/>
        <w:spacing w:before="0" w:line="360" w:lineRule="auto"/>
        <w:jc w:val="center"/>
        <w:rPr>
          <w:rFonts w:ascii="Times New Roman" w:hAnsi="Times New Roman" w:cs="Times New Roman"/>
          <w:color w:val="auto"/>
          <w:lang w:val="ru-RU"/>
        </w:rPr>
      </w:pPr>
      <w:bookmarkStart w:id="5" w:name="_Toc228549835"/>
      <w:r w:rsidRPr="00D448C8">
        <w:rPr>
          <w:rFonts w:ascii="Times New Roman" w:hAnsi="Times New Roman" w:cs="Times New Roman"/>
          <w:color w:val="auto"/>
          <w:lang w:val="ru-RU"/>
        </w:rPr>
        <w:t>1.3. Міжнародний і національний досвід забезпечення доступності послуг</w:t>
      </w:r>
      <w:bookmarkEnd w:id="5"/>
    </w:p>
    <w:p w14:paraId="4C6F67A6"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Питання забезпечення доступності психіатричних і психологічних послуг є одним із ключових напрямів розвитку сучасних систем охорони психічного здоров’я у світі. Упродовж останніх десятиліть відбувається поступовий перехід від ізольованих, переважно стаціонарних моделей психіатричної допомоги до інтегрованих, громадоорієнтованих підходів, які передбачають максимальне наближення послуг до населення. Така трансформація зумовлена необхідністю підвищення доступності допомоги, зменшення стигматизації психічних розладів та забезпечення безперервності лікування.</w:t>
      </w:r>
    </w:p>
    <w:p w14:paraId="68E82345" w14:textId="4A6E2E64"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Міжнародний досвід свідчить, що найбільш ефективною є модель, у якій психічне здоров’я інтегроване у первинну ланку медичної допомоги. Всесвітня організація охорони здоров’я підкреслює, що саме первинна медична допомога має стати першим рівнем контакту людини із системою психічного здоров’я, оскільки </w:t>
      </w:r>
      <w:r w:rsidRPr="00E73903">
        <w:rPr>
          <w:rFonts w:ascii="Times New Roman" w:hAnsi="Times New Roman" w:cs="Times New Roman"/>
          <w:sz w:val="28"/>
          <w:szCs w:val="28"/>
          <w:lang w:val="ru-RU"/>
        </w:rPr>
        <w:lastRenderedPageBreak/>
        <w:t>це дозволяє забезпечити раннє виявлення розладів та своєчасне втручання [</w:t>
      </w:r>
      <w:r>
        <w:rPr>
          <w:rFonts w:ascii="Times New Roman" w:hAnsi="Times New Roman" w:cs="Times New Roman"/>
          <w:sz w:val="28"/>
          <w:szCs w:val="28"/>
          <w:lang w:val="uk-UA"/>
        </w:rPr>
        <w:t>27</w:t>
      </w:r>
      <w:r w:rsidRPr="00E73903">
        <w:rPr>
          <w:rFonts w:ascii="Times New Roman" w:hAnsi="Times New Roman" w:cs="Times New Roman"/>
          <w:sz w:val="28"/>
          <w:szCs w:val="28"/>
          <w:lang w:val="ru-RU"/>
        </w:rPr>
        <w:t>]. Такий підхід особливо важливий для країн із обмеженими ресурсами, де спеціалізована психіатрична допомога є малодоступною або нерівномірно розподіленою.</w:t>
      </w:r>
    </w:p>
    <w:p w14:paraId="32F5C211" w14:textId="77777777" w:rsidR="00416646" w:rsidRDefault="00416646" w:rsidP="00416646">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У багатьох країнах Європи та світу впроваджуються моделі громадоорієнтованої психіатричної допомоги, які передбачають створення локальних центрів психічного здоров’я, розвиток мультидисциплінарних команд та активну участь сімейних лікарів у процесі діагностики та лікування. Така модель дозволяє зменшити кількість госпіталізацій, забезпечити соціальну інтеграцію пацієнтів та підвищити ефективність лікування. </w:t>
      </w:r>
    </w:p>
    <w:p w14:paraId="2C9DF159" w14:textId="7FF69D19"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Крім того, вона сприяє зниженню стигматизації, оскільки люди отримують допомогу в загальній медичній системі, а не в ізольованих психіатричних установах.</w:t>
      </w:r>
    </w:p>
    <w:p w14:paraId="4240B0A9"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Особливої уваги заслуговує досвід країн, де психічне здоров’я розглядається як невід’ємна частина загальної системи охорони здоров’я. У таких системах психологічна допомога є доступною не лише для осіб із діагностованими розладами, але й для всіх, хто переживає стресові або кризові ситуації. Це дозволяє реалізовувати профілактичний підхід, спрямований на запобігання розвитку тяжких психічних станів.</w:t>
      </w:r>
    </w:p>
    <w:p w14:paraId="46C60841"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Важливою складовою міжнародного досвіду є також розвиток кризових служб і мобільних команд, які надають допомогу в екстрених ситуаціях. Такі служби забезпечують оперативне реагування на психічні кризи, зокрема у випадках гострого стресу, суїцидальних намірів або травматичних подій. Вони є особливо ефективними в умовах надзвичайних ситуацій, збройних конфліктів та гуманітарних криз.</w:t>
      </w:r>
    </w:p>
    <w:p w14:paraId="36377CAE"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Український контекст розвитку системи психічного здоров’я має свої особливості, пов’язані з історичним домінуванням інституційної моделі психіатричної допомоги. Тривалий час система була орієнтована на великі </w:t>
      </w:r>
      <w:r w:rsidRPr="00E73903">
        <w:rPr>
          <w:rFonts w:ascii="Times New Roman" w:hAnsi="Times New Roman" w:cs="Times New Roman"/>
          <w:sz w:val="28"/>
          <w:szCs w:val="28"/>
          <w:lang w:val="ru-RU"/>
        </w:rPr>
        <w:lastRenderedPageBreak/>
        <w:t>психіатричні лікарні, що обмежувало доступність послуг для населення, особливо у віддалених регіонах. Проте останніми роками в Україні відбувається активна трансформація системи психічного здоров’я у напрямі її децентралізації та інтеграції у первинну медичну допомогу.</w:t>
      </w:r>
    </w:p>
    <w:p w14:paraId="09B6FB9A" w14:textId="47E02C32"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Згідно з даними Всесвітньої організації охорони здоров’я, Україна поступово впроваджує нову модель психіатричної допомоги, яка базується на принципах доступності, безперервності та наближення послуг до громади [</w:t>
      </w:r>
      <w:r>
        <w:rPr>
          <w:rFonts w:ascii="Times New Roman" w:hAnsi="Times New Roman" w:cs="Times New Roman"/>
          <w:sz w:val="28"/>
          <w:szCs w:val="28"/>
          <w:lang w:val="uk-UA"/>
        </w:rPr>
        <w:t>27</w:t>
      </w:r>
      <w:r w:rsidRPr="00E73903">
        <w:rPr>
          <w:rFonts w:ascii="Times New Roman" w:hAnsi="Times New Roman" w:cs="Times New Roman"/>
          <w:sz w:val="28"/>
          <w:szCs w:val="28"/>
          <w:lang w:val="ru-RU"/>
        </w:rPr>
        <w:t xml:space="preserve">]. </w:t>
      </w:r>
      <w:proofErr w:type="gramStart"/>
      <w:r w:rsidRPr="00E73903">
        <w:rPr>
          <w:rFonts w:ascii="Times New Roman" w:hAnsi="Times New Roman" w:cs="Times New Roman"/>
          <w:sz w:val="28"/>
          <w:szCs w:val="28"/>
          <w:lang w:val="ru-RU"/>
        </w:rPr>
        <w:t>У межах</w:t>
      </w:r>
      <w:proofErr w:type="gramEnd"/>
      <w:r w:rsidRPr="00E73903">
        <w:rPr>
          <w:rFonts w:ascii="Times New Roman" w:hAnsi="Times New Roman" w:cs="Times New Roman"/>
          <w:sz w:val="28"/>
          <w:szCs w:val="28"/>
          <w:lang w:val="ru-RU"/>
        </w:rPr>
        <w:t xml:space="preserve"> цієї реформи створюються центри психічного здоров’я, розширюється роль сімейних лікарів та впроваджуються мультидисциплінарні команди, що включають психіатрів, психологів та соціальних працівників.</w:t>
      </w:r>
    </w:p>
    <w:p w14:paraId="2AC19AA2" w14:textId="77777777" w:rsidR="00416646" w:rsidRDefault="00416646" w:rsidP="00416646">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Особливої актуальності ця трансформація набула в умовах воєнного стану, коли значно зросла потреба населення у психологічній та психіатричній допомозі. </w:t>
      </w:r>
    </w:p>
    <w:p w14:paraId="4BDEF4FF" w14:textId="3B724B5A"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Всесвітня організація охорони здоров’я зазначає, що в Україні реалізуються програми підтримки осіб із тяжкими психічними розладами, включаючи забезпечення мобільності медичних команд та доступу до базових послуг у громадах [2</w:t>
      </w:r>
      <w:r>
        <w:rPr>
          <w:rFonts w:ascii="Times New Roman" w:hAnsi="Times New Roman" w:cs="Times New Roman"/>
          <w:sz w:val="28"/>
          <w:szCs w:val="28"/>
          <w:lang w:val="uk-UA"/>
        </w:rPr>
        <w:t>8</w:t>
      </w:r>
      <w:r w:rsidRPr="00E73903">
        <w:rPr>
          <w:rFonts w:ascii="Times New Roman" w:hAnsi="Times New Roman" w:cs="Times New Roman"/>
          <w:sz w:val="28"/>
          <w:szCs w:val="28"/>
          <w:lang w:val="uk-UA"/>
        </w:rPr>
        <w:t xml:space="preserve">]. </w:t>
      </w:r>
      <w:r w:rsidRPr="00E73903">
        <w:rPr>
          <w:rFonts w:ascii="Times New Roman" w:hAnsi="Times New Roman" w:cs="Times New Roman"/>
          <w:sz w:val="28"/>
          <w:szCs w:val="28"/>
          <w:lang w:val="ru-RU"/>
        </w:rPr>
        <w:t>Це дозволяє охоплювати допомогою навіть ті категорії населення, які раніше мали обмежений доступ до спеціалізованої підтримки.</w:t>
      </w:r>
    </w:p>
    <w:p w14:paraId="4369C15D"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Важливим кроком у розвитку національної системи є також посилення ролі первинної медичної допомоги. Сімейні лікарі все частіше виступають першою ланкою виявлення психічних розладів, що дозволяє забезпечити раннє втручання та знизити ризик ускладнень. У цьому контексті особливого значення набуває навчання медичних працівників базовим навичкам у сфері психічного здоров’я та підвищення їхньої компетентності у роботі з пацієнтами, які мають психоемоційні труднощі.</w:t>
      </w:r>
    </w:p>
    <w:p w14:paraId="4B2BE7BF" w14:textId="74F87D10"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Наукові дослідження також підтверджують ефективність інтеграції психічного здоров’я у первинну медичну допомогу. Зокрема, підкреслюється, що така модель дозволяє підвищити рівень виявлення психічних розладів, зменшити навантаження на спеціалізовані заклади та покращити загальні результати </w:t>
      </w:r>
      <w:r w:rsidRPr="00E73903">
        <w:rPr>
          <w:rFonts w:ascii="Times New Roman" w:hAnsi="Times New Roman" w:cs="Times New Roman"/>
          <w:sz w:val="28"/>
          <w:szCs w:val="28"/>
          <w:lang w:val="ru-RU"/>
        </w:rPr>
        <w:lastRenderedPageBreak/>
        <w:t>лікування [</w:t>
      </w:r>
      <w:r>
        <w:rPr>
          <w:rFonts w:ascii="Times New Roman" w:hAnsi="Times New Roman" w:cs="Times New Roman"/>
          <w:sz w:val="28"/>
          <w:szCs w:val="28"/>
          <w:lang w:val="uk-UA"/>
        </w:rPr>
        <w:t>31</w:t>
      </w:r>
      <w:r w:rsidRPr="00E73903">
        <w:rPr>
          <w:rFonts w:ascii="Times New Roman" w:hAnsi="Times New Roman" w:cs="Times New Roman"/>
          <w:sz w:val="28"/>
          <w:szCs w:val="28"/>
          <w:lang w:val="ru-RU"/>
        </w:rPr>
        <w:t>]. Крім того, вона сприяє формуванню більш гуманного підходу до пацієнтів та зменшенню соціальної дистанції між ними та системою охорони здоров’я.</w:t>
      </w:r>
    </w:p>
    <w:p w14:paraId="6E6677DB" w14:textId="7BE2B7A2"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Окремо слід зазначити роль міжнародної підтримки у розвитку української системи психічного здоров’я. Міжнародні організації, зокрема ВООЗ, активно сприяють впровадженню сучасних моделей допомоги, надають методичну та технічну підтримку, а також допомагають у розвитку інфраструктури. Це включає як навчання фахівців, так і забезпечення мобільних ресурсів для роботи </w:t>
      </w:r>
      <w:proofErr w:type="gramStart"/>
      <w:r w:rsidRPr="00E73903">
        <w:rPr>
          <w:rFonts w:ascii="Times New Roman" w:hAnsi="Times New Roman" w:cs="Times New Roman"/>
          <w:sz w:val="28"/>
          <w:szCs w:val="28"/>
          <w:lang w:val="ru-RU"/>
        </w:rPr>
        <w:t>у громадах</w:t>
      </w:r>
      <w:proofErr w:type="gramEnd"/>
      <w:r w:rsidRPr="00E73903">
        <w:rPr>
          <w:rFonts w:ascii="Times New Roman" w:hAnsi="Times New Roman" w:cs="Times New Roman"/>
          <w:sz w:val="28"/>
          <w:szCs w:val="28"/>
          <w:lang w:val="ru-RU"/>
        </w:rPr>
        <w:t xml:space="preserve"> [2</w:t>
      </w:r>
      <w:r>
        <w:rPr>
          <w:rFonts w:ascii="Times New Roman" w:hAnsi="Times New Roman" w:cs="Times New Roman"/>
          <w:sz w:val="28"/>
          <w:szCs w:val="28"/>
          <w:lang w:val="uk-UA"/>
        </w:rPr>
        <w:t>8</w:t>
      </w:r>
      <w:r w:rsidRPr="00E73903">
        <w:rPr>
          <w:rFonts w:ascii="Times New Roman" w:hAnsi="Times New Roman" w:cs="Times New Roman"/>
          <w:sz w:val="28"/>
          <w:szCs w:val="28"/>
          <w:lang w:val="ru-RU"/>
        </w:rPr>
        <w:t>].</w:t>
      </w:r>
    </w:p>
    <w:p w14:paraId="6C10F4DB" w14:textId="333217B5" w:rsidR="00416646" w:rsidRPr="00E73903" w:rsidRDefault="00416646" w:rsidP="0041664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М</w:t>
      </w:r>
      <w:r w:rsidRPr="00E73903">
        <w:rPr>
          <w:rFonts w:ascii="Times New Roman" w:hAnsi="Times New Roman" w:cs="Times New Roman"/>
          <w:sz w:val="28"/>
          <w:szCs w:val="28"/>
          <w:lang w:val="ru-RU"/>
        </w:rPr>
        <w:t>іжнародний і національний досвід свідчить про поступовий перехід до моделі психічного здоров’я, орієнтованої на громаду, доступність та інтеграцію в загальну систему охорони здоров’я. Такий підхід дозволяє не лише підвищити ефективність надання допомоги, але й забезпечити більш рівний доступ до неї для різних соціальних груп населення</w:t>
      </w:r>
      <w:r>
        <w:rPr>
          <w:rFonts w:ascii="Times New Roman" w:hAnsi="Times New Roman" w:cs="Times New Roman"/>
          <w:sz w:val="28"/>
          <w:szCs w:val="28"/>
          <w:lang w:val="uk-UA"/>
        </w:rPr>
        <w:t xml:space="preserve"> </w:t>
      </w:r>
      <w:r w:rsidRPr="00E73903">
        <w:rPr>
          <w:rFonts w:ascii="Times New Roman" w:hAnsi="Times New Roman" w:cs="Times New Roman"/>
          <w:sz w:val="28"/>
          <w:szCs w:val="28"/>
          <w:lang w:val="ru-RU"/>
        </w:rPr>
        <w:t>[29].</w:t>
      </w:r>
    </w:p>
    <w:p w14:paraId="618E6FC4"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Водночас, незважаючи на позитивні зміни, система психічного здоров’я в Україні все ще стикається з низкою викликів, серед яких недостатня кількість фахівців, нерівномірний розподіл ресурсів та збереження стигматизації. Подолання цих проблем потребує подальшого розвитку громадоорієнтованих моделей, розширення доступу до послуг та посилення міжсекторальної взаємодії.</w:t>
      </w:r>
    </w:p>
    <w:p w14:paraId="306295EF" w14:textId="77777777" w:rsidR="00416646" w:rsidRPr="00E73903" w:rsidRDefault="00416646" w:rsidP="00416646">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Отже, міжнародний досвід та національні реформи демонструють спільну тенденцію до формування більш доступної, інтегрованої та гуманної системи психічного здоров’я, яка відповідає сучасним викликам суспільства та потребам населення.</w:t>
      </w:r>
    </w:p>
    <w:p w14:paraId="0C1A6848" w14:textId="77777777" w:rsidR="00734842" w:rsidRPr="00E73903" w:rsidRDefault="00F3760E" w:rsidP="00D448C8">
      <w:pPr>
        <w:pStyle w:val="1"/>
        <w:spacing w:before="0" w:line="360" w:lineRule="auto"/>
        <w:jc w:val="center"/>
        <w:rPr>
          <w:rFonts w:ascii="Times New Roman" w:hAnsi="Times New Roman" w:cs="Times New Roman"/>
          <w:color w:val="auto"/>
          <w:lang w:val="uk-UA"/>
        </w:rPr>
      </w:pPr>
      <w:bookmarkStart w:id="6" w:name="_Toc228549836"/>
      <w:r w:rsidRPr="00E73903">
        <w:rPr>
          <w:rFonts w:ascii="Times New Roman" w:hAnsi="Times New Roman" w:cs="Times New Roman"/>
          <w:color w:val="auto"/>
          <w:lang w:val="uk-UA"/>
        </w:rPr>
        <w:t>1.4. Соціальні детермінанти психічного здоров’я</w:t>
      </w:r>
      <w:bookmarkEnd w:id="6"/>
    </w:p>
    <w:p w14:paraId="7DE5E1C3" w14:textId="3047944E" w:rsidR="00691FDE" w:rsidRPr="00E73903" w:rsidRDefault="00691FDE" w:rsidP="00691F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 xml:space="preserve">Соціальні детермінанти психічного здоров’я є одним із ключових напрямів сучасних досліджень у галузі психології, психіатрії та громадського здоров’я. Вони охоплюють сукупність соціальних, економічних, екологічних та культурних умов, у яких народжується, живе та розвивається людина, і які безпосередньо впливають </w:t>
      </w:r>
      <w:r w:rsidRPr="00E73903">
        <w:rPr>
          <w:rFonts w:ascii="Times New Roman" w:hAnsi="Times New Roman" w:cs="Times New Roman"/>
          <w:sz w:val="28"/>
          <w:szCs w:val="28"/>
          <w:lang w:val="uk-UA"/>
        </w:rPr>
        <w:lastRenderedPageBreak/>
        <w:t>на її психічне благополуччя. У сучасній науковій парадигмі дедалі більше визнається, що психічні розлади не можуть бути пояснені виключно біологічними або індивідуально</w:t>
      </w:r>
      <w:r w:rsidR="001E5E3D">
        <w:rPr>
          <w:rFonts w:ascii="Times New Roman" w:hAnsi="Times New Roman" w:cs="Times New Roman"/>
          <w:sz w:val="28"/>
          <w:szCs w:val="28"/>
          <w:lang w:val="uk-UA"/>
        </w:rPr>
        <w:t>–</w:t>
      </w:r>
      <w:r w:rsidRPr="00E73903">
        <w:rPr>
          <w:rFonts w:ascii="Times New Roman" w:hAnsi="Times New Roman" w:cs="Times New Roman"/>
          <w:sz w:val="28"/>
          <w:szCs w:val="28"/>
          <w:lang w:val="uk-UA"/>
        </w:rPr>
        <w:t>психологічними чинниками, оскільки значна частина їхнього виникнення та перебігу зумовлена соціальним контекстом життя людини [</w:t>
      </w:r>
      <w:r>
        <w:rPr>
          <w:rFonts w:ascii="Times New Roman" w:hAnsi="Times New Roman" w:cs="Times New Roman"/>
          <w:sz w:val="28"/>
          <w:szCs w:val="28"/>
          <w:lang w:val="uk-UA"/>
        </w:rPr>
        <w:t>32</w:t>
      </w:r>
      <w:r w:rsidRPr="00E73903">
        <w:rPr>
          <w:rFonts w:ascii="Times New Roman" w:hAnsi="Times New Roman" w:cs="Times New Roman"/>
          <w:sz w:val="28"/>
          <w:szCs w:val="28"/>
          <w:lang w:val="uk-UA"/>
        </w:rPr>
        <w:t>].</w:t>
      </w:r>
    </w:p>
    <w:p w14:paraId="7712F6A3" w14:textId="2F69BB11" w:rsidR="00691FDE" w:rsidRPr="00E73903" w:rsidRDefault="00691FDE" w:rsidP="00691F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У межах концепції сталого розвитку підкреслюється, що психічне здоров’я є невід’ємною складовою загального добробуту населення, а його стан прямо залежить від досягнення цілей сталого розвитку, зокрема подолання бідності, зменшення нерівності, забезпечення якісної освіти та створення безпечних і стійких громад [</w:t>
      </w:r>
      <w:r>
        <w:rPr>
          <w:rFonts w:ascii="Times New Roman" w:hAnsi="Times New Roman" w:cs="Times New Roman"/>
          <w:sz w:val="28"/>
          <w:szCs w:val="28"/>
          <w:lang w:val="uk-UA"/>
        </w:rPr>
        <w:t>32</w:t>
      </w:r>
      <w:r w:rsidRPr="00E73903">
        <w:rPr>
          <w:rFonts w:ascii="Times New Roman" w:hAnsi="Times New Roman" w:cs="Times New Roman"/>
          <w:sz w:val="28"/>
          <w:szCs w:val="28"/>
          <w:lang w:val="uk-UA"/>
        </w:rPr>
        <w:t xml:space="preserve">]. </w:t>
      </w:r>
    </w:p>
    <w:p w14:paraId="2D8CD4B6" w14:textId="2B8FA781" w:rsidR="00691FDE" w:rsidRPr="00E73903" w:rsidRDefault="00691FDE" w:rsidP="00691F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Однією з ключових груп соціальних детермінант є економічні умови життя. Дослідження свідчать, що рівень доходу, зайнятість, наявність житла та економічна стабільність безпосередньо впливають на поширеність психічних розладів. Так, бідність, безробіття та фінансова нестабільність асоціюються з підвищеним рівнем депресії, тривожних розладів та суїцидальної поведінки. Економічна незахищеність формує хронічний стрес, відчуття безвиході та зниження контролю над власним життям, що є важливими психологічними механізмами розвитку психічних порушень [</w:t>
      </w:r>
      <w:r>
        <w:rPr>
          <w:rFonts w:ascii="Times New Roman" w:hAnsi="Times New Roman" w:cs="Times New Roman"/>
          <w:sz w:val="28"/>
          <w:szCs w:val="28"/>
          <w:lang w:val="uk-UA"/>
        </w:rPr>
        <w:t>32</w:t>
      </w:r>
      <w:r w:rsidRPr="00E73903">
        <w:rPr>
          <w:rFonts w:ascii="Times New Roman" w:hAnsi="Times New Roman" w:cs="Times New Roman"/>
          <w:sz w:val="28"/>
          <w:szCs w:val="28"/>
          <w:lang w:val="uk-UA"/>
        </w:rPr>
        <w:t>].</w:t>
      </w:r>
    </w:p>
    <w:p w14:paraId="0EC90996" w14:textId="3F509B4D" w:rsidR="00691FDE" w:rsidRPr="00691FDE" w:rsidRDefault="00691FDE" w:rsidP="00691F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Не менш важливими є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демографічні фактори, серед яких вік, стать, етнічна належність та соціальний статус. Встановлено, що жінки частіше стикаються з депресивними та тривожними розладами, тоді як чоловіки демонструють вищі показники ризикованої поведінки та залежностей. Вікові особливості також відіграють значну роль: діти та підлітки є особливо вразливими до впливу несприятливих соціальних умов, тоді як у похилому віці зростає ризик когнітивних порушень і депресії [</w:t>
      </w:r>
      <w:r>
        <w:rPr>
          <w:rFonts w:ascii="Times New Roman" w:hAnsi="Times New Roman" w:cs="Times New Roman"/>
          <w:sz w:val="28"/>
          <w:szCs w:val="28"/>
          <w:lang w:val="uk-UA"/>
        </w:rPr>
        <w:t>32</w:t>
      </w:r>
      <w:r w:rsidRPr="00E73903">
        <w:rPr>
          <w:rFonts w:ascii="Times New Roman" w:hAnsi="Times New Roman" w:cs="Times New Roman"/>
          <w:sz w:val="28"/>
          <w:szCs w:val="28"/>
          <w:lang w:val="ru-RU"/>
        </w:rPr>
        <w:t>].</w:t>
      </w:r>
    </w:p>
    <w:p w14:paraId="51816D33" w14:textId="3C8069FC"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Окрему групу соціальних детермінант становлять умови проживання та характеристики середовища. Урбанізація, щільність населення, рівень злочинності, якість житлових умов та доступ до соціальної інфраструктури суттєво впливають на психічне здоров’я. Наприклад, проживання у неблагополучних районах або </w:t>
      </w:r>
      <w:r w:rsidRPr="00E73903">
        <w:rPr>
          <w:rFonts w:ascii="Times New Roman" w:hAnsi="Times New Roman" w:cs="Times New Roman"/>
          <w:sz w:val="28"/>
          <w:szCs w:val="28"/>
          <w:lang w:val="ru-RU"/>
        </w:rPr>
        <w:lastRenderedPageBreak/>
        <w:t>перенаселених умовах пов’язане з підвищеним рівнем стресу та тривожності. Водночас наявність безпечного середовища, зелених зон та соціальної інфраструктури має захисний ефект і сприяє покращенню психічного благополуччя [</w:t>
      </w:r>
      <w:r>
        <w:rPr>
          <w:rFonts w:ascii="Times New Roman" w:hAnsi="Times New Roman" w:cs="Times New Roman"/>
          <w:sz w:val="28"/>
          <w:szCs w:val="28"/>
          <w:lang w:val="uk-UA"/>
        </w:rPr>
        <w:t>32</w:t>
      </w:r>
      <w:r w:rsidRPr="00E73903">
        <w:rPr>
          <w:rFonts w:ascii="Times New Roman" w:hAnsi="Times New Roman" w:cs="Times New Roman"/>
          <w:sz w:val="28"/>
          <w:szCs w:val="28"/>
          <w:lang w:val="ru-RU"/>
        </w:rPr>
        <w:t>].</w:t>
      </w:r>
    </w:p>
    <w:p w14:paraId="6D470FB9" w14:textId="1B4BEAD1" w:rsidR="00691FDE" w:rsidRPr="00691FDE" w:rsidRDefault="00691FDE" w:rsidP="00691FD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Важливим аспектом соціальних детермінант є також вплив соціальних взаємин і рівня соціальної підтримки. Дослідження показують, що соціальна ізоляція, відсутність підтримки з боку родини або громади, а також низький рівень соціального капіталу є значними факторами ризику розвитку психічних розладів. Навпаки, наявність стабільних соціальних зв’язків, підтримка з боку близьких та участь у соціальних мережах сприяють підвищенню психологічної стійкості та зменшенню рівня стресу</w:t>
      </w:r>
      <w:r>
        <w:rPr>
          <w:rFonts w:ascii="Times New Roman" w:hAnsi="Times New Roman" w:cs="Times New Roman"/>
          <w:sz w:val="28"/>
          <w:szCs w:val="28"/>
          <w:lang w:val="uk-UA"/>
        </w:rPr>
        <w:t>.</w:t>
      </w:r>
    </w:p>
    <w:p w14:paraId="5A331003" w14:textId="77777777"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Окрему роль відіграють культурні фактори та соціальні норми. Ставлення суспільства до психічного здоров’я, рівень стигматизації психічних розладів та культурні уявлення про «норму» і «відхилення» суттєво впливають на готовність людей звертатися за психологічною допомогою. У багатьох суспільствах досі існує негативне ставлення до психічних розладів, що призводить до приховування симптомів і відтермінування лікування. Це, у свою чергу, погіршує прогноз перебігу захворювань і збільшує соціальні наслідки [25].</w:t>
      </w:r>
    </w:p>
    <w:p w14:paraId="73FA1AD4" w14:textId="31F04BC2"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 умовах сучасних глобальних криз, зокрема воєнних конфліктів, міграційних процесів та економічної нестабільності, вплив соціальних детермінант на психічне здоров’я значно посилюється. Дослідження показують, що війна є одним із найпотужніших соціальних стресорів, який призводить до зростання рівня посттравматичних розладів, депресії та тривожних станів серед населення [</w:t>
      </w:r>
      <w:r>
        <w:rPr>
          <w:rFonts w:ascii="Times New Roman" w:hAnsi="Times New Roman" w:cs="Times New Roman"/>
          <w:sz w:val="28"/>
          <w:szCs w:val="28"/>
          <w:lang w:val="uk-UA"/>
        </w:rPr>
        <w:t>24</w:t>
      </w:r>
      <w:r w:rsidRPr="00E73903">
        <w:rPr>
          <w:rFonts w:ascii="Times New Roman" w:hAnsi="Times New Roman" w:cs="Times New Roman"/>
          <w:sz w:val="28"/>
          <w:szCs w:val="28"/>
          <w:lang w:val="ru-RU"/>
        </w:rPr>
        <w:t>]. В Україні, зокрема, спостерігається значне зростання потреби у психологічній допомозі серед цивільного населення, військових та внутрішньо переміщених осіб.</w:t>
      </w:r>
    </w:p>
    <w:p w14:paraId="5CE42BC1" w14:textId="7CE35B68"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Соціальні детермінанти також тісно пов’язані з поняттям життєвих ресурсів особистості. Обмежений доступ до освіти, медицини, інформації та соціальної підтримки знижує здатність людини ефективно справлятися зі стресом. Натомість </w:t>
      </w:r>
      <w:r w:rsidRPr="00E73903">
        <w:rPr>
          <w:rFonts w:ascii="Times New Roman" w:hAnsi="Times New Roman" w:cs="Times New Roman"/>
          <w:sz w:val="28"/>
          <w:szCs w:val="28"/>
          <w:lang w:val="ru-RU"/>
        </w:rPr>
        <w:lastRenderedPageBreak/>
        <w:t>розвинені соціальні ресурси сприяють формуванню психологічної стійкості та адаптаційних механізмів. Таким чином, соціальне середовище виступає як ключовий фактор, що або підсилює, або послаблює вплив індивідуальних ризиків [</w:t>
      </w:r>
      <w:r>
        <w:rPr>
          <w:rFonts w:ascii="Times New Roman" w:hAnsi="Times New Roman" w:cs="Times New Roman"/>
          <w:sz w:val="28"/>
          <w:szCs w:val="28"/>
          <w:lang w:val="uk-UA"/>
        </w:rPr>
        <w:t>32</w:t>
      </w:r>
      <w:r w:rsidRPr="00E73903">
        <w:rPr>
          <w:rFonts w:ascii="Times New Roman" w:hAnsi="Times New Roman" w:cs="Times New Roman"/>
          <w:sz w:val="28"/>
          <w:szCs w:val="28"/>
          <w:lang w:val="ru-RU"/>
        </w:rPr>
        <w:t>].</w:t>
      </w:r>
    </w:p>
    <w:p w14:paraId="386F64F4" w14:textId="55020051"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наукових дослідженнях також підкреслюється зв’язок між соціальною нерівністю та психічним здоров’ям. Вищий рівень соціальної нерівності асоціюється з більш високою поширеністю психічних розладів у популяції. Це пояснюється як обмеженим доступом до ресурсів, так і психологічними наслідками соціального порівняння, відчуттям несправедливості та зниженням соціальної довіри [</w:t>
      </w:r>
      <w:r>
        <w:rPr>
          <w:rFonts w:ascii="Times New Roman" w:hAnsi="Times New Roman" w:cs="Times New Roman"/>
          <w:sz w:val="28"/>
          <w:szCs w:val="28"/>
          <w:lang w:val="uk-UA"/>
        </w:rPr>
        <w:t>32</w:t>
      </w:r>
      <w:r w:rsidRPr="00E73903">
        <w:rPr>
          <w:rFonts w:ascii="Times New Roman" w:hAnsi="Times New Roman" w:cs="Times New Roman"/>
          <w:sz w:val="28"/>
          <w:szCs w:val="28"/>
          <w:lang w:val="ru-RU"/>
        </w:rPr>
        <w:t>].</w:t>
      </w:r>
    </w:p>
    <w:p w14:paraId="2480B651" w14:textId="4B4E42D4" w:rsidR="00691FDE" w:rsidRPr="00E73903" w:rsidRDefault="00691FDE" w:rsidP="00691FD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С</w:t>
      </w:r>
      <w:r w:rsidRPr="00E73903">
        <w:rPr>
          <w:rFonts w:ascii="Times New Roman" w:hAnsi="Times New Roman" w:cs="Times New Roman"/>
          <w:sz w:val="28"/>
          <w:szCs w:val="28"/>
          <w:lang w:val="ru-RU"/>
        </w:rPr>
        <w:t>оціальні детермінанти психічного здоров’я є складною багаторівневою системою факторів, що охоплює економічні, демографічні, екологічні, культурні та інституційні умови життя людини. Вони формують як ризики розвитку психічних розладів, так і ресурси для їх подолання. У сучасному підході до охорони психічного здоров’я все більшого значення набуває необхідність міжсекторальної взаємодії, спрямованої на покращення соціальних умов життя населення.</w:t>
      </w:r>
    </w:p>
    <w:p w14:paraId="78DEF473" w14:textId="77777777" w:rsidR="00691FDE" w:rsidRPr="00E73903" w:rsidRDefault="00691FDE" w:rsidP="00691FD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Отже, ефективна політика у сфері психічного здоров’я повинна враховувати не лише медичні аспекти, але й широке коло соціальних детермінант, які визначають рівень психічного благополуччя населення. Лише комплексний підхід, орієнтований на зменшення соціальної нерівності, подолання бідності та розвиток соціальної підтримки, може забезпечити стале покращення психічного здоров’я суспільства.</w:t>
      </w:r>
    </w:p>
    <w:p w14:paraId="482D21C9" w14:textId="77777777" w:rsidR="00D448C8" w:rsidRPr="00E73903" w:rsidRDefault="00D448C8" w:rsidP="00E02140">
      <w:pPr>
        <w:spacing w:after="0" w:line="360" w:lineRule="auto"/>
        <w:jc w:val="both"/>
        <w:rPr>
          <w:rFonts w:ascii="Times New Roman" w:hAnsi="Times New Roman" w:cs="Times New Roman"/>
          <w:sz w:val="28"/>
          <w:szCs w:val="28"/>
          <w:lang w:val="ru-RU"/>
        </w:rPr>
      </w:pPr>
    </w:p>
    <w:p w14:paraId="6C1F4C39" w14:textId="77777777" w:rsidR="00734842" w:rsidRPr="00E73903" w:rsidRDefault="00734842" w:rsidP="00E02140">
      <w:pPr>
        <w:spacing w:after="0" w:line="360" w:lineRule="auto"/>
        <w:jc w:val="both"/>
        <w:rPr>
          <w:rFonts w:ascii="Times New Roman" w:hAnsi="Times New Roman" w:cs="Times New Roman"/>
          <w:sz w:val="28"/>
          <w:szCs w:val="28"/>
          <w:lang w:val="ru-RU"/>
        </w:rPr>
      </w:pPr>
    </w:p>
    <w:p w14:paraId="797F26E6" w14:textId="77777777" w:rsidR="00D448C8" w:rsidRPr="00E73903" w:rsidRDefault="00D448C8">
      <w:pPr>
        <w:rPr>
          <w:rFonts w:ascii="Times New Roman" w:hAnsi="Times New Roman" w:cs="Times New Roman"/>
          <w:sz w:val="28"/>
          <w:szCs w:val="28"/>
          <w:lang w:val="ru-RU"/>
        </w:rPr>
      </w:pPr>
      <w:r w:rsidRPr="00E73903">
        <w:rPr>
          <w:rFonts w:ascii="Times New Roman" w:hAnsi="Times New Roman" w:cs="Times New Roman"/>
          <w:sz w:val="28"/>
          <w:szCs w:val="28"/>
          <w:lang w:val="ru-RU"/>
        </w:rPr>
        <w:br w:type="page"/>
      </w:r>
    </w:p>
    <w:p w14:paraId="07BC1E26" w14:textId="06760A8B" w:rsidR="00734842" w:rsidRDefault="00F3760E" w:rsidP="00022499">
      <w:pPr>
        <w:pStyle w:val="1"/>
        <w:spacing w:before="0" w:line="360" w:lineRule="auto"/>
        <w:jc w:val="center"/>
        <w:rPr>
          <w:rFonts w:ascii="Times New Roman" w:hAnsi="Times New Roman" w:cs="Times New Roman"/>
          <w:color w:val="auto"/>
          <w:lang w:val="ru-RU"/>
        </w:rPr>
      </w:pPr>
      <w:bookmarkStart w:id="7" w:name="_Toc228549837"/>
      <w:r w:rsidRPr="00022499">
        <w:rPr>
          <w:rFonts w:ascii="Times New Roman" w:hAnsi="Times New Roman" w:cs="Times New Roman"/>
          <w:color w:val="auto"/>
          <w:lang w:val="ru-RU"/>
        </w:rPr>
        <w:lastRenderedPageBreak/>
        <w:t>РОЗДІЛ 2. БАР’ЄРИ ТА НЕРІВНОСТІ У ДОСТУПІ ДО ПСИХІАТРИЧНИХ І ПСИХОЛОГІЧНИХ ПОСЛУГ</w:t>
      </w:r>
      <w:bookmarkEnd w:id="7"/>
    </w:p>
    <w:p w14:paraId="397F28AC" w14:textId="77777777" w:rsidR="00022499" w:rsidRPr="00022499" w:rsidRDefault="00022499" w:rsidP="00022499">
      <w:pPr>
        <w:rPr>
          <w:lang w:val="ru-RU"/>
        </w:rPr>
      </w:pPr>
    </w:p>
    <w:p w14:paraId="56DD3999" w14:textId="77777777" w:rsidR="00734842" w:rsidRPr="00022499" w:rsidRDefault="00F3760E" w:rsidP="00022499">
      <w:pPr>
        <w:pStyle w:val="1"/>
        <w:spacing w:before="0" w:line="360" w:lineRule="auto"/>
        <w:jc w:val="center"/>
        <w:rPr>
          <w:rFonts w:ascii="Times New Roman" w:hAnsi="Times New Roman" w:cs="Times New Roman"/>
          <w:color w:val="auto"/>
          <w:lang w:val="ru-RU"/>
        </w:rPr>
      </w:pPr>
      <w:bookmarkStart w:id="8" w:name="_Toc228549838"/>
      <w:r w:rsidRPr="00022499">
        <w:rPr>
          <w:rFonts w:ascii="Times New Roman" w:hAnsi="Times New Roman" w:cs="Times New Roman"/>
          <w:color w:val="auto"/>
          <w:lang w:val="ru-RU"/>
        </w:rPr>
        <w:t>2.1. Територіальні та інфраструктурні бар’єри</w:t>
      </w:r>
      <w:bookmarkEnd w:id="8"/>
    </w:p>
    <w:p w14:paraId="2760A81B" w14:textId="77777777" w:rsidR="002202AE" w:rsidRDefault="002202AE" w:rsidP="002202A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Територіальні та інфраструктурні бар’єри є одними з найбільш вагомих чинників, що впливають на доступність психіатричних і психологічних послуг у територіальних громадах. Вони визначають фізичну можливість отримання допомоги, рівень її наближеності до населення, а також швидкість реагування системи охорони здоров’я на потреби осіб із психічними розладами. </w:t>
      </w:r>
    </w:p>
    <w:p w14:paraId="0EB864A8" w14:textId="2C648575"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сучасних умовах України, особливо в контексті воєнного стану та внутрішніх міграційних процесів, значення цих бар’єрів суттєво зростає.</w:t>
      </w:r>
    </w:p>
    <w:p w14:paraId="52FA29B7" w14:textId="77777777"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Однією з ключових характеристик територіальної доступності є відстань до закладів охорони здоров’я, які надають психіатричну або психологічну допомогу. У сільських та віддалених громадах часто спостерігається дефіцит спеціалізованих центрів психічного здоров’я, що змушує населення звертатися до закладів у районних або обласних центрах. Це створює додаткові витрати часу, фінансових ресурсів та знижує ймовірність своєчасного звернення по допомогу.</w:t>
      </w:r>
    </w:p>
    <w:p w14:paraId="0E8F495F" w14:textId="77777777" w:rsidR="002202AE" w:rsidRDefault="002202AE" w:rsidP="002202A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Згідно з підходами Всесвітньої організації охорони здоров’я, доступність послуг включає не лише їх наявність, але й фізичну досяжність для населення [2]. </w:t>
      </w:r>
    </w:p>
    <w:p w14:paraId="621F4385" w14:textId="421DDC0A"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випадку психічного здоров’я це означає, що послуги повинні бути розміщені таким чином, щоб людина могла отримати допомогу без значних транспортних або логістичних труднощів. Однак в Україні досі зберігається диспропорція у розміщенні фахівців між містами та сільськими територіями.</w:t>
      </w:r>
    </w:p>
    <w:p w14:paraId="2330F032" w14:textId="77777777" w:rsidR="002202AE" w:rsidRDefault="002202AE" w:rsidP="002202A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Інфраструктурні бар’єри включають також недостатній розвиток мережі центрів психічного здоров’я, обмежену кількість мультидисциплінарних команд та недостатню інтеграцію психологічних послуг у первинну медичну допомогу. </w:t>
      </w:r>
    </w:p>
    <w:p w14:paraId="646E30B0" w14:textId="29FE7DE8"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Хоча в останні роки в Україні активно впроваджується модель громадоорієнтованої психіатричної допомоги, її фактичне покриття залишається </w:t>
      </w:r>
      <w:r w:rsidRPr="00E73903">
        <w:rPr>
          <w:rFonts w:ascii="Times New Roman" w:hAnsi="Times New Roman" w:cs="Times New Roman"/>
          <w:sz w:val="28"/>
          <w:szCs w:val="28"/>
          <w:lang w:val="ru-RU"/>
        </w:rPr>
        <w:lastRenderedPageBreak/>
        <w:t>нерівномірним. Наприклад, у деяких регіонах функціонують десятки центрів психічного здоров’я, тоді як інші громади мають лише базові консультаційні послуги при амбулаторіях [5].</w:t>
      </w:r>
    </w:p>
    <w:p w14:paraId="724EB4F0" w14:textId="77777777"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Важливим аспектом інфраструктурних бар’єрів є також недостатня технічна оснащеність закладів охорони здоров’я. У багатьох громадах відсутні окремі приміщення для психологічного консультування, що знижує конфіденційність і комфорт отримання допомоги. Крім того, обмежене впровадження телемедицини ускладнює доступ до фахівців для мешканців віддалених територій, хоча цифрові технології могли б суттєво зменшити вплив географічних бар’єрів [4].</w:t>
      </w:r>
    </w:p>
    <w:p w14:paraId="448B74AC" w14:textId="77777777" w:rsidR="002202AE" w:rsidRDefault="002202AE" w:rsidP="002202AE">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Розглядаючи ситуацію в окремих громадах, можна відзначити суттєві регіональні відмінності. </w:t>
      </w:r>
    </w:p>
    <w:p w14:paraId="508055B2" w14:textId="277B6982"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Наприклад, у Тернопільській області спостерігається поступовий розвиток мережі первинної психологічної допомоги, однак значна частина спеціалізованих послуг зосереджена в обласному центрі, що створює навантаження на транспортну систему та обмежує доступ жителів віддалених сіл.</w:t>
      </w:r>
    </w:p>
    <w:p w14:paraId="666466E7" w14:textId="77777777" w:rsidR="002202AE" w:rsidRPr="00E73903"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Хмельницькій області ситуація є подібною: попри наявність центрів психічного здоров’я при великих медичних закладах, рівень покриття сільських територій залишається недостатнім. Це призводить до того, що значна частина населення змушена звертатися до сімейних лікарів, які не завжди мають достатню підготовку для роботи з психічними розладами середньої та високої складності.</w:t>
      </w:r>
    </w:p>
    <w:p w14:paraId="34CC9292" w14:textId="7EEB3BBF" w:rsidR="002202AE" w:rsidRDefault="002202AE" w:rsidP="002202AE">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Одеська область характеризується більш розвиненою мережею медичних закладів, однак через велику територію та високу щільність населення також існує проблема нерівномірного доступу. Особливо це стосується прифронтових та віддалених районів, де логістика отримання допомоги ускладнена як географічними, так і безпековими факторами.</w:t>
      </w:r>
    </w:p>
    <w:p w14:paraId="3EB685D3" w14:textId="2330C25B" w:rsidR="00067412" w:rsidRPr="00067412" w:rsidRDefault="00067412" w:rsidP="00067412">
      <w:pPr>
        <w:pStyle w:val="affd"/>
        <w:spacing w:before="0" w:beforeAutospacing="0" w:after="0" w:afterAutospacing="0" w:line="360" w:lineRule="auto"/>
        <w:ind w:firstLine="709"/>
        <w:jc w:val="both"/>
        <w:rPr>
          <w:sz w:val="28"/>
          <w:szCs w:val="28"/>
        </w:rPr>
      </w:pPr>
      <w:r w:rsidRPr="00067412">
        <w:rPr>
          <w:sz w:val="28"/>
          <w:szCs w:val="28"/>
        </w:rPr>
        <w:t xml:space="preserve">На основі узагальнення результатів аналізу наукових публікацій, звітів міжнародних організацій (ВООЗ, ЮНІСЕФ, Світового банку), нормативно-правових документів України у сфері психічного здоров’я, а також результатів </w:t>
      </w:r>
      <w:r w:rsidRPr="00067412">
        <w:rPr>
          <w:sz w:val="28"/>
          <w:szCs w:val="28"/>
        </w:rPr>
        <w:lastRenderedPageBreak/>
        <w:t>вітчизняних і зарубіжних досліджень доступності психіатричних та психологічних послуг сформовано Таблицю 2.1</w:t>
      </w:r>
      <w:r>
        <w:rPr>
          <w:sz w:val="28"/>
          <w:szCs w:val="28"/>
        </w:rPr>
        <w:t>.</w:t>
      </w:r>
      <w:r w:rsidRPr="00067412">
        <w:rPr>
          <w:sz w:val="28"/>
          <w:szCs w:val="28"/>
        </w:rPr>
        <w:t xml:space="preserve"> Наведені у таблиці бар’єри відображають найбільш поширені проблеми, які обмежують можливість своєчасного отримання фахової допомоги населенням, особливо у сільських та віддалених громадах.</w:t>
      </w:r>
    </w:p>
    <w:p w14:paraId="50923CD5" w14:textId="77777777" w:rsidR="00067412" w:rsidRDefault="00067412" w:rsidP="00067412">
      <w:pPr>
        <w:pStyle w:val="affd"/>
        <w:spacing w:before="0" w:beforeAutospacing="0" w:after="0" w:afterAutospacing="0" w:line="360" w:lineRule="auto"/>
        <w:ind w:firstLine="709"/>
        <w:jc w:val="both"/>
        <w:rPr>
          <w:sz w:val="28"/>
          <w:szCs w:val="28"/>
        </w:rPr>
      </w:pPr>
      <w:r w:rsidRPr="00067412">
        <w:rPr>
          <w:sz w:val="28"/>
          <w:szCs w:val="28"/>
        </w:rPr>
        <w:t>Географічна віддаленість послуг залишається одним із найсуттєвіших чинників нерівності доступу, оскільки значна частина психіатричних і психологічних послуг зосереджена у великих містах та обласних центрах. Це створює труднощі для мешканців невеликих населених пунктів, які змушені витрачати додатковий час і ресурси для отримання допомоги.</w:t>
      </w:r>
      <w:r>
        <w:rPr>
          <w:sz w:val="28"/>
          <w:szCs w:val="28"/>
        </w:rPr>
        <w:t xml:space="preserve"> </w:t>
      </w:r>
      <w:r w:rsidRPr="00067412">
        <w:rPr>
          <w:sz w:val="28"/>
          <w:szCs w:val="28"/>
        </w:rPr>
        <w:t>Концентрація спеціалізованих послуг у міських закладах охорони здоров’я призводить до перевантаження фахівців та збільшення термінів очікування консультацій. Водночас у багатьох громадах відсутні психологи, психотерапевти або лікарі-психіатри, що суттєво звужує можливості отримання допомоги за місцем проживання.</w:t>
      </w:r>
      <w:r>
        <w:rPr>
          <w:sz w:val="28"/>
          <w:szCs w:val="28"/>
        </w:rPr>
        <w:t xml:space="preserve"> </w:t>
      </w:r>
    </w:p>
    <w:p w14:paraId="49ECB591" w14:textId="1DB7336D" w:rsidR="00067412" w:rsidRPr="00067412" w:rsidRDefault="00067412" w:rsidP="00067412">
      <w:pPr>
        <w:pStyle w:val="affd"/>
        <w:spacing w:before="0" w:beforeAutospacing="0" w:after="0" w:afterAutospacing="0" w:line="360" w:lineRule="auto"/>
        <w:ind w:firstLine="709"/>
        <w:jc w:val="both"/>
        <w:rPr>
          <w:sz w:val="28"/>
          <w:szCs w:val="28"/>
        </w:rPr>
      </w:pPr>
      <w:r w:rsidRPr="00067412">
        <w:rPr>
          <w:sz w:val="28"/>
          <w:szCs w:val="28"/>
        </w:rPr>
        <w:t>Окремою проблемою є транспортні труднощі, особливо характерні для сільських територій. Недостатньо розвинена транспортна інфраструктура та обмежене транспортне сполучення можуть призводити до відкладання або повної відмови від звернення по допомогу.</w:t>
      </w:r>
      <w:r>
        <w:rPr>
          <w:sz w:val="28"/>
          <w:szCs w:val="28"/>
        </w:rPr>
        <w:t xml:space="preserve"> </w:t>
      </w:r>
      <w:r w:rsidRPr="00067412">
        <w:rPr>
          <w:sz w:val="28"/>
          <w:szCs w:val="28"/>
        </w:rPr>
        <w:t>Інфраструктурні обмеження проявляються у нестачі спеціалізованих приміщень, кабінетів психологічної допомоги та сучасного обладнання для надання послуг. Це негативно впливає на якість і доступність психіатричної та психологічної підтримки на рівні громади.</w:t>
      </w:r>
    </w:p>
    <w:p w14:paraId="18FE610E" w14:textId="77777777" w:rsidR="00067412" w:rsidRPr="00067412" w:rsidRDefault="00067412" w:rsidP="00067412">
      <w:pPr>
        <w:pStyle w:val="affd"/>
        <w:spacing w:before="0" w:beforeAutospacing="0" w:after="0" w:afterAutospacing="0" w:line="360" w:lineRule="auto"/>
        <w:ind w:firstLine="709"/>
        <w:jc w:val="both"/>
        <w:rPr>
          <w:sz w:val="28"/>
          <w:szCs w:val="28"/>
        </w:rPr>
      </w:pPr>
      <w:r w:rsidRPr="00067412">
        <w:rPr>
          <w:sz w:val="28"/>
          <w:szCs w:val="28"/>
        </w:rPr>
        <w:t>В умовах цифровізації системи охорони здоров’я дедалі більшого значення набуває проблема цифрового розриву. Недостатній рівень цифрових навичок населення, нестабільний доступ до мережі Інтернет або відсутність технічних засобів ускладнюють використання онлайн-консультацій і сервісів телемедицини, які особливо актуальні для віддалених громад та маломобільних груп населення.</w:t>
      </w:r>
    </w:p>
    <w:p w14:paraId="215FFE68" w14:textId="151C5482" w:rsidR="00067412" w:rsidRDefault="00067412" w:rsidP="002202AE">
      <w:pPr>
        <w:spacing w:after="0" w:line="360" w:lineRule="auto"/>
        <w:ind w:firstLine="709"/>
        <w:jc w:val="both"/>
        <w:rPr>
          <w:rFonts w:ascii="Times New Roman" w:hAnsi="Times New Roman" w:cs="Times New Roman"/>
          <w:sz w:val="28"/>
          <w:szCs w:val="28"/>
          <w:lang w:val="ru-RU"/>
        </w:rPr>
      </w:pPr>
    </w:p>
    <w:p w14:paraId="70475566" w14:textId="6F22A72F" w:rsidR="00067412" w:rsidRDefault="00067412" w:rsidP="002202AE">
      <w:pPr>
        <w:spacing w:after="0" w:line="360" w:lineRule="auto"/>
        <w:ind w:firstLine="709"/>
        <w:jc w:val="both"/>
        <w:rPr>
          <w:rFonts w:ascii="Times New Roman" w:hAnsi="Times New Roman" w:cs="Times New Roman"/>
          <w:sz w:val="28"/>
          <w:szCs w:val="28"/>
          <w:lang w:val="ru-RU"/>
        </w:rPr>
      </w:pPr>
    </w:p>
    <w:p w14:paraId="271FBF09" w14:textId="0293E96C" w:rsidR="002202AE" w:rsidRDefault="002202AE" w:rsidP="00522621">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lastRenderedPageBreak/>
        <w:t>Для наочного розуміння</w:t>
      </w:r>
      <w:r w:rsidR="00067412">
        <w:rPr>
          <w:rFonts w:ascii="Times New Roman" w:hAnsi="Times New Roman" w:cs="Times New Roman"/>
          <w:sz w:val="28"/>
          <w:szCs w:val="28"/>
          <w:lang w:val="ru-RU"/>
        </w:rPr>
        <w:t xml:space="preserve"> впливу територіальних бар’єрі</w:t>
      </w:r>
      <w:r w:rsidR="00522621">
        <w:rPr>
          <w:rFonts w:ascii="Times New Roman" w:hAnsi="Times New Roman" w:cs="Times New Roman"/>
          <w:sz w:val="28"/>
          <w:szCs w:val="28"/>
          <w:lang w:val="ru-RU"/>
        </w:rPr>
        <w:t>в узагальнена аналітична табл.</w:t>
      </w:r>
      <w:r>
        <w:rPr>
          <w:rFonts w:ascii="Times New Roman" w:hAnsi="Times New Roman" w:cs="Times New Roman"/>
          <w:sz w:val="28"/>
          <w:szCs w:val="28"/>
          <w:lang w:val="uk-UA"/>
        </w:rPr>
        <w:t xml:space="preserve"> 2.1.</w:t>
      </w:r>
    </w:p>
    <w:p w14:paraId="5D893FAC" w14:textId="5B61B1C1" w:rsidR="002202AE" w:rsidRPr="00522621" w:rsidRDefault="00067412" w:rsidP="00067412">
      <w:pPr>
        <w:tabs>
          <w:tab w:val="left" w:pos="2678"/>
        </w:tabs>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sz w:val="28"/>
          <w:szCs w:val="28"/>
          <w:lang w:val="uk-UA"/>
        </w:rPr>
        <w:tab/>
      </w:r>
      <w:r w:rsidR="002202AE" w:rsidRPr="00522621">
        <w:rPr>
          <w:rFonts w:ascii="Times New Roman" w:hAnsi="Times New Roman" w:cs="Times New Roman"/>
          <w:b/>
          <w:sz w:val="28"/>
          <w:szCs w:val="28"/>
          <w:lang w:val="uk-UA"/>
        </w:rPr>
        <w:t>Таблиця 2.1</w:t>
      </w:r>
    </w:p>
    <w:p w14:paraId="3A0FFD1B" w14:textId="34F47A91" w:rsidR="002202AE" w:rsidRDefault="002202AE" w:rsidP="002202AE">
      <w:pPr>
        <w:spacing w:after="0" w:line="360" w:lineRule="auto"/>
        <w:jc w:val="center"/>
        <w:rPr>
          <w:rFonts w:ascii="Times New Roman" w:hAnsi="Times New Roman" w:cs="Times New Roman"/>
          <w:b/>
          <w:sz w:val="28"/>
          <w:szCs w:val="28"/>
          <w:lang w:val="ru-RU"/>
        </w:rPr>
      </w:pPr>
      <w:r w:rsidRPr="00522621">
        <w:rPr>
          <w:rFonts w:ascii="Times New Roman" w:hAnsi="Times New Roman" w:cs="Times New Roman"/>
          <w:b/>
          <w:sz w:val="28"/>
          <w:szCs w:val="28"/>
          <w:lang w:val="ru-RU"/>
        </w:rPr>
        <w:t xml:space="preserve">Основні територіальні бар’єри доступу до психіатричних і психологічних послуг </w:t>
      </w:r>
      <w:proofErr w:type="gramStart"/>
      <w:r w:rsidRPr="00522621">
        <w:rPr>
          <w:rFonts w:ascii="Times New Roman" w:hAnsi="Times New Roman" w:cs="Times New Roman"/>
          <w:b/>
          <w:sz w:val="28"/>
          <w:szCs w:val="28"/>
          <w:lang w:val="ru-RU"/>
        </w:rPr>
        <w:t>у громадах</w:t>
      </w:r>
      <w:proofErr w:type="gramEnd"/>
    </w:p>
    <w:p w14:paraId="220EDCDA" w14:textId="77777777" w:rsidR="002212A0" w:rsidRPr="00522621" w:rsidRDefault="002212A0" w:rsidP="002202AE">
      <w:pPr>
        <w:spacing w:after="0" w:line="360" w:lineRule="auto"/>
        <w:jc w:val="center"/>
        <w:rPr>
          <w:rFonts w:ascii="Times New Roman" w:hAnsi="Times New Roman" w:cs="Times New Roman"/>
          <w:b/>
          <w:sz w:val="28"/>
          <w:szCs w:val="28"/>
          <w:lang w:val="uk-UA"/>
        </w:rPr>
      </w:pPr>
    </w:p>
    <w:tbl>
      <w:tblPr>
        <w:tblStyle w:val="aff2"/>
        <w:tblW w:w="0" w:type="auto"/>
        <w:tblLook w:val="04A0" w:firstRow="1" w:lastRow="0" w:firstColumn="1" w:lastColumn="0" w:noHBand="0" w:noVBand="1"/>
      </w:tblPr>
      <w:tblGrid>
        <w:gridCol w:w="3015"/>
        <w:gridCol w:w="3563"/>
        <w:gridCol w:w="3384"/>
      </w:tblGrid>
      <w:tr w:rsidR="002202AE" w:rsidRPr="002202AE" w14:paraId="10E41A43" w14:textId="77777777" w:rsidTr="002202AE">
        <w:tc>
          <w:tcPr>
            <w:tcW w:w="0" w:type="auto"/>
            <w:hideMark/>
          </w:tcPr>
          <w:p w14:paraId="747C453B" w14:textId="77777777" w:rsidR="002202AE" w:rsidRPr="002202AE" w:rsidRDefault="002202AE" w:rsidP="002202AE">
            <w:pPr>
              <w:spacing w:line="360" w:lineRule="auto"/>
              <w:jc w:val="center"/>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Тип бар’єру</w:t>
            </w:r>
          </w:p>
        </w:tc>
        <w:tc>
          <w:tcPr>
            <w:tcW w:w="0" w:type="auto"/>
            <w:hideMark/>
          </w:tcPr>
          <w:p w14:paraId="5E78EC61" w14:textId="77777777" w:rsidR="002202AE" w:rsidRPr="002202AE" w:rsidRDefault="002202AE" w:rsidP="002202AE">
            <w:pPr>
              <w:spacing w:line="360" w:lineRule="auto"/>
              <w:jc w:val="center"/>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Прояв</w:t>
            </w:r>
          </w:p>
        </w:tc>
        <w:tc>
          <w:tcPr>
            <w:tcW w:w="0" w:type="auto"/>
            <w:hideMark/>
          </w:tcPr>
          <w:p w14:paraId="6011407E" w14:textId="77777777" w:rsidR="002202AE" w:rsidRPr="002202AE" w:rsidRDefault="002202AE" w:rsidP="002202AE">
            <w:pPr>
              <w:spacing w:line="360" w:lineRule="auto"/>
              <w:jc w:val="center"/>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Наслідки</w:t>
            </w:r>
          </w:p>
        </w:tc>
      </w:tr>
      <w:tr w:rsidR="002202AE" w:rsidRPr="002202AE" w14:paraId="35C8FACB" w14:textId="77777777" w:rsidTr="002202AE">
        <w:tc>
          <w:tcPr>
            <w:tcW w:w="0" w:type="auto"/>
            <w:hideMark/>
          </w:tcPr>
          <w:p w14:paraId="19D032D1"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Географічна віддаленість</w:t>
            </w:r>
          </w:p>
        </w:tc>
        <w:tc>
          <w:tcPr>
            <w:tcW w:w="0" w:type="auto"/>
            <w:hideMark/>
          </w:tcPr>
          <w:p w14:paraId="633A316C" w14:textId="77777777" w:rsidR="002202AE" w:rsidRPr="00E73903" w:rsidRDefault="002202AE" w:rsidP="002202AE">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Відсутність фахівців у сільських громадах</w:t>
            </w:r>
          </w:p>
        </w:tc>
        <w:tc>
          <w:tcPr>
            <w:tcW w:w="0" w:type="auto"/>
            <w:hideMark/>
          </w:tcPr>
          <w:p w14:paraId="4A86F099"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Зниження звернень по допомогу</w:t>
            </w:r>
          </w:p>
        </w:tc>
      </w:tr>
      <w:tr w:rsidR="002202AE" w:rsidRPr="002202AE" w14:paraId="52BE5D37" w14:textId="77777777" w:rsidTr="002202AE">
        <w:tc>
          <w:tcPr>
            <w:tcW w:w="0" w:type="auto"/>
            <w:hideMark/>
          </w:tcPr>
          <w:p w14:paraId="7A4A1615"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Концентрація послуг у містах</w:t>
            </w:r>
          </w:p>
        </w:tc>
        <w:tc>
          <w:tcPr>
            <w:tcW w:w="0" w:type="auto"/>
            <w:hideMark/>
          </w:tcPr>
          <w:p w14:paraId="073E29C1"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Централізація в обласних центрах</w:t>
            </w:r>
          </w:p>
        </w:tc>
        <w:tc>
          <w:tcPr>
            <w:tcW w:w="0" w:type="auto"/>
            <w:hideMark/>
          </w:tcPr>
          <w:p w14:paraId="76D489FB"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Перевантаження міських закладів</w:t>
            </w:r>
          </w:p>
        </w:tc>
      </w:tr>
      <w:tr w:rsidR="002202AE" w:rsidRPr="002202AE" w14:paraId="4A7CCA48" w14:textId="77777777" w:rsidTr="002202AE">
        <w:tc>
          <w:tcPr>
            <w:tcW w:w="0" w:type="auto"/>
            <w:hideMark/>
          </w:tcPr>
          <w:p w14:paraId="6C0AEAB5"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Транспортні труднощі</w:t>
            </w:r>
          </w:p>
        </w:tc>
        <w:tc>
          <w:tcPr>
            <w:tcW w:w="0" w:type="auto"/>
            <w:hideMark/>
          </w:tcPr>
          <w:p w14:paraId="79DB18E3"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Відсутність регулярного транспорту</w:t>
            </w:r>
          </w:p>
        </w:tc>
        <w:tc>
          <w:tcPr>
            <w:tcW w:w="0" w:type="auto"/>
            <w:hideMark/>
          </w:tcPr>
          <w:p w14:paraId="6556B579"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Несвоєчасне отримання допомоги</w:t>
            </w:r>
          </w:p>
        </w:tc>
      </w:tr>
      <w:tr w:rsidR="002202AE" w:rsidRPr="002202AE" w14:paraId="68B7F3A9" w14:textId="77777777" w:rsidTr="002202AE">
        <w:tc>
          <w:tcPr>
            <w:tcW w:w="0" w:type="auto"/>
            <w:hideMark/>
          </w:tcPr>
          <w:p w14:paraId="30691881"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Інфраструктурна обмеженість</w:t>
            </w:r>
          </w:p>
        </w:tc>
        <w:tc>
          <w:tcPr>
            <w:tcW w:w="0" w:type="auto"/>
            <w:hideMark/>
          </w:tcPr>
          <w:p w14:paraId="4ADDD95D"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Відсутність кабінетів психолога</w:t>
            </w:r>
          </w:p>
        </w:tc>
        <w:tc>
          <w:tcPr>
            <w:tcW w:w="0" w:type="auto"/>
            <w:hideMark/>
          </w:tcPr>
          <w:p w14:paraId="3BE8B015"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Зниження якості послуг</w:t>
            </w:r>
          </w:p>
        </w:tc>
      </w:tr>
      <w:tr w:rsidR="002202AE" w:rsidRPr="002202AE" w14:paraId="7E0A1446" w14:textId="77777777" w:rsidTr="002202AE">
        <w:tc>
          <w:tcPr>
            <w:tcW w:w="0" w:type="auto"/>
            <w:hideMark/>
          </w:tcPr>
          <w:p w14:paraId="740B9905"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Цифровий розрив</w:t>
            </w:r>
          </w:p>
        </w:tc>
        <w:tc>
          <w:tcPr>
            <w:tcW w:w="0" w:type="auto"/>
            <w:hideMark/>
          </w:tcPr>
          <w:p w14:paraId="7BFA53F7" w14:textId="77777777"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Обмежена телемедицина</w:t>
            </w:r>
          </w:p>
        </w:tc>
        <w:tc>
          <w:tcPr>
            <w:tcW w:w="0" w:type="auto"/>
            <w:hideMark/>
          </w:tcPr>
          <w:p w14:paraId="4D743460" w14:textId="70DCD6F0" w:rsidR="002202AE" w:rsidRPr="002202AE" w:rsidRDefault="002202AE" w:rsidP="002202AE">
            <w:pPr>
              <w:spacing w:line="360" w:lineRule="auto"/>
              <w:rPr>
                <w:rFonts w:ascii="Times New Roman" w:eastAsia="Times New Roman" w:hAnsi="Times New Roman" w:cs="Times New Roman"/>
                <w:sz w:val="28"/>
                <w:szCs w:val="28"/>
              </w:rPr>
            </w:pPr>
            <w:r w:rsidRPr="002202AE">
              <w:rPr>
                <w:rFonts w:ascii="Times New Roman" w:eastAsia="Times New Roman" w:hAnsi="Times New Roman" w:cs="Times New Roman"/>
                <w:sz w:val="28"/>
                <w:szCs w:val="28"/>
              </w:rPr>
              <w:t>Недоступність онлайн</w:t>
            </w:r>
            <w:r w:rsidR="001E5E3D">
              <w:rPr>
                <w:rFonts w:ascii="Times New Roman" w:eastAsia="Times New Roman" w:hAnsi="Times New Roman" w:cs="Times New Roman"/>
                <w:sz w:val="28"/>
                <w:szCs w:val="28"/>
              </w:rPr>
              <w:t>–</w:t>
            </w:r>
            <w:r w:rsidRPr="002202AE">
              <w:rPr>
                <w:rFonts w:ascii="Times New Roman" w:eastAsia="Times New Roman" w:hAnsi="Times New Roman" w:cs="Times New Roman"/>
                <w:sz w:val="28"/>
                <w:szCs w:val="28"/>
              </w:rPr>
              <w:t>консультацій</w:t>
            </w:r>
          </w:p>
        </w:tc>
      </w:tr>
    </w:tbl>
    <w:p w14:paraId="59A0FD70" w14:textId="77777777" w:rsidR="002212A0" w:rsidRDefault="002212A0" w:rsidP="002202AE">
      <w:pPr>
        <w:spacing w:after="0" w:line="360" w:lineRule="auto"/>
        <w:ind w:firstLine="709"/>
        <w:jc w:val="both"/>
        <w:rPr>
          <w:rFonts w:ascii="Times New Roman" w:hAnsi="Times New Roman" w:cs="Times New Roman"/>
          <w:i/>
        </w:rPr>
      </w:pPr>
    </w:p>
    <w:p w14:paraId="57244622" w14:textId="3E979E4E" w:rsidR="002202AE" w:rsidRPr="00332865" w:rsidRDefault="00332865" w:rsidP="002202AE">
      <w:pPr>
        <w:spacing w:after="0" w:line="360" w:lineRule="auto"/>
        <w:ind w:firstLine="709"/>
        <w:jc w:val="both"/>
        <w:rPr>
          <w:rFonts w:ascii="Times New Roman" w:hAnsi="Times New Roman" w:cs="Times New Roman"/>
          <w:i/>
          <w:lang w:val="uk-UA"/>
        </w:rPr>
      </w:pPr>
      <w:r w:rsidRPr="00332865">
        <w:rPr>
          <w:rFonts w:ascii="Times New Roman" w:hAnsi="Times New Roman" w:cs="Times New Roman"/>
          <w:i/>
        </w:rPr>
        <w:t>Джерело: складено автором на основі аналізу наукової літератури, аналітичних звітів ВООЗ, МОЗ України, НСЗУ та досліджень з питань доступності медичних і психосоціальних послуг у територіальних громадах.</w:t>
      </w:r>
    </w:p>
    <w:p w14:paraId="4874BAF9" w14:textId="77777777" w:rsidR="00375D48" w:rsidRDefault="00375D48" w:rsidP="00375D48">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 xml:space="preserve">Як зазначається у сучасних дослідженнях, розвиток громадоорієнтованої системи психічного здоров’я є ключовим шляхом подолання територіальних бар’єрів. </w:t>
      </w:r>
      <w:r w:rsidRPr="00E73903">
        <w:rPr>
          <w:rFonts w:ascii="Times New Roman" w:hAnsi="Times New Roman" w:cs="Times New Roman"/>
          <w:sz w:val="28"/>
          <w:szCs w:val="28"/>
          <w:lang w:val="ru-RU"/>
        </w:rPr>
        <w:t xml:space="preserve">Створення центрів психічного здоров’я </w:t>
      </w:r>
      <w:proofErr w:type="gramStart"/>
      <w:r w:rsidRPr="00E73903">
        <w:rPr>
          <w:rFonts w:ascii="Times New Roman" w:hAnsi="Times New Roman" w:cs="Times New Roman"/>
          <w:sz w:val="28"/>
          <w:szCs w:val="28"/>
          <w:lang w:val="ru-RU"/>
        </w:rPr>
        <w:t>у межах</w:t>
      </w:r>
      <w:proofErr w:type="gramEnd"/>
      <w:r w:rsidRPr="00E73903">
        <w:rPr>
          <w:rFonts w:ascii="Times New Roman" w:hAnsi="Times New Roman" w:cs="Times New Roman"/>
          <w:sz w:val="28"/>
          <w:szCs w:val="28"/>
          <w:lang w:val="ru-RU"/>
        </w:rPr>
        <w:t xml:space="preserve"> громад та використання мобільних мультидисциплінарних команд дозволяє суттєво підвищити доступність послуг [5]. </w:t>
      </w:r>
    </w:p>
    <w:p w14:paraId="18BA8483" w14:textId="7CB50B05" w:rsidR="00375D48" w:rsidRPr="00E73903" w:rsidRDefault="00375D48" w:rsidP="00375D4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lastRenderedPageBreak/>
        <w:t>Крім того, важливу роль відіграє розвиток телемедицини, яка дає змогу отримувати консультації дистанційно, особливо для мешканців віддалених територій.</w:t>
      </w:r>
    </w:p>
    <w:p w14:paraId="467A5D5F" w14:textId="77777777" w:rsidR="00375D48" w:rsidRPr="00E73903" w:rsidRDefault="00375D48" w:rsidP="00375D4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Водночас слід зазначити, що навіть за наявності інфраструктури важливим залишається питання її ефективного використання. Часто громади формально мають доступ до послуг, однак населення не завжди поінформоване про їх існування або не має достатньої мотивації до звернення.</w:t>
      </w:r>
    </w:p>
    <w:p w14:paraId="5F5CDFCC" w14:textId="1A264CF2" w:rsidR="00375D48" w:rsidRDefault="00375D48" w:rsidP="00375D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E73903">
        <w:rPr>
          <w:rFonts w:ascii="Times New Roman" w:hAnsi="Times New Roman" w:cs="Times New Roman"/>
          <w:sz w:val="28"/>
          <w:szCs w:val="28"/>
          <w:lang w:val="ru-RU"/>
        </w:rPr>
        <w:t>, територіальні та інфраструктурні бар’єри залишаються одним із ключових викликів у сфері забезпечення доступності психіатричної та психологічної допомоги. Їх подолання потребує комплексного підходу, що включає розвиток мережі послуг на рівні громад, інвестиції в інфраструктуру, впровадження цифрових технологій та посилення міжсекторальної взаємодії.</w:t>
      </w:r>
    </w:p>
    <w:p w14:paraId="4A62B03D" w14:textId="77777777" w:rsidR="002212A0" w:rsidRPr="00E73903" w:rsidRDefault="002212A0" w:rsidP="00375D48">
      <w:pPr>
        <w:spacing w:after="0" w:line="360" w:lineRule="auto"/>
        <w:ind w:firstLine="709"/>
        <w:jc w:val="both"/>
        <w:rPr>
          <w:rFonts w:ascii="Times New Roman" w:hAnsi="Times New Roman" w:cs="Times New Roman"/>
          <w:sz w:val="28"/>
          <w:szCs w:val="28"/>
          <w:lang w:val="ru-RU"/>
        </w:rPr>
      </w:pPr>
    </w:p>
    <w:p w14:paraId="7FF77958" w14:textId="0ECCB34A" w:rsidR="00734842" w:rsidRDefault="00F3760E" w:rsidP="002B6519">
      <w:pPr>
        <w:pStyle w:val="1"/>
        <w:spacing w:before="0" w:line="360" w:lineRule="auto"/>
        <w:jc w:val="center"/>
        <w:rPr>
          <w:rFonts w:ascii="Times New Roman" w:hAnsi="Times New Roman" w:cs="Times New Roman"/>
          <w:lang w:val="ru-RU"/>
        </w:rPr>
      </w:pPr>
      <w:bookmarkStart w:id="9" w:name="_Toc228549839"/>
      <w:r w:rsidRPr="002B6519">
        <w:rPr>
          <w:rFonts w:ascii="Times New Roman" w:hAnsi="Times New Roman" w:cs="Times New Roman"/>
          <w:color w:val="auto"/>
          <w:lang w:val="ru-RU"/>
        </w:rPr>
        <w:t>2.2. Фінансово</w:t>
      </w:r>
      <w:r w:rsidR="001E5E3D">
        <w:rPr>
          <w:rFonts w:ascii="Times New Roman" w:hAnsi="Times New Roman" w:cs="Times New Roman"/>
          <w:color w:val="auto"/>
          <w:lang w:val="ru-RU"/>
        </w:rPr>
        <w:t>–</w:t>
      </w:r>
      <w:r w:rsidRPr="002B6519">
        <w:rPr>
          <w:rFonts w:ascii="Times New Roman" w:hAnsi="Times New Roman" w:cs="Times New Roman"/>
          <w:color w:val="auto"/>
          <w:lang w:val="ru-RU"/>
        </w:rPr>
        <w:t>економічні обмеження</w:t>
      </w:r>
      <w:bookmarkEnd w:id="9"/>
    </w:p>
    <w:p w14:paraId="1E66ADDB" w14:textId="018EFC2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Фінансово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економічні обмеження є одним із найбільш вагомих структурних бар’єрів, що впливають на доступність психіатричних і психологічних послуг у територіальних громадах. Вони визначають не лише можливість отримання допомоги, але й частоту звернень, своєчасність початку лікування та його безперервність. У сучасних умовах України, з урахуванням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економічної нестабільності, інфляційних процесів та наслідків воєнного стану, значення цього бар’єра суттєво посилюється.</w:t>
      </w:r>
    </w:p>
    <w:p w14:paraId="64287C01" w14:textId="0119A756" w:rsidR="00EC725C" w:rsidRPr="002212A0" w:rsidRDefault="00EC725C" w:rsidP="002212A0">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Формально система охорони здоров’я України гарантує безоплатне надання базових психіатричних </w:t>
      </w:r>
      <w:r w:rsidR="00A300A0">
        <w:rPr>
          <w:rFonts w:ascii="Times New Roman" w:hAnsi="Times New Roman" w:cs="Times New Roman"/>
          <w:sz w:val="28"/>
          <w:szCs w:val="28"/>
          <w:lang w:val="ru-RU"/>
        </w:rPr>
        <w:t>і частини психологічних послуг в</w:t>
      </w:r>
      <w:r w:rsidRPr="00E73903">
        <w:rPr>
          <w:rFonts w:ascii="Times New Roman" w:hAnsi="Times New Roman" w:cs="Times New Roman"/>
          <w:sz w:val="28"/>
          <w:szCs w:val="28"/>
          <w:lang w:val="ru-RU"/>
        </w:rPr>
        <w:t xml:space="preserve"> межах</w:t>
      </w:r>
      <w:r w:rsidR="002212A0">
        <w:rPr>
          <w:rFonts w:ascii="Times New Roman" w:hAnsi="Times New Roman" w:cs="Times New Roman"/>
          <w:sz w:val="28"/>
          <w:szCs w:val="28"/>
          <w:lang w:val="uk-UA"/>
        </w:rPr>
        <w:t xml:space="preserve"> </w:t>
      </w:r>
      <w:r w:rsidRPr="00E73903">
        <w:rPr>
          <w:rFonts w:ascii="Times New Roman" w:hAnsi="Times New Roman" w:cs="Times New Roman"/>
          <w:sz w:val="28"/>
          <w:szCs w:val="28"/>
          <w:lang w:val="ru-RU"/>
        </w:rPr>
        <w:t xml:space="preserve">Програми медичних гарантій. Однак фактична доступність цих послуг часто є обмеженою через низку непрямих фінансових витрат. До таких витрат належать транспортні витрати для доїзду до закладів охорони здоров’я, витрати часу, що мають економічний еквівалент у вигляді втрати доходу, а також витрати на додаткові </w:t>
      </w:r>
      <w:r w:rsidRPr="00E73903">
        <w:rPr>
          <w:rFonts w:ascii="Times New Roman" w:hAnsi="Times New Roman" w:cs="Times New Roman"/>
          <w:sz w:val="28"/>
          <w:szCs w:val="28"/>
          <w:lang w:val="ru-RU"/>
        </w:rPr>
        <w:lastRenderedPageBreak/>
        <w:t>обстеження або приватні консультації у випадку недоступності державних фахівців.</w:t>
      </w:r>
    </w:p>
    <w:p w14:paraId="002A1D37" w14:textId="7EAE884B"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У наукових дослідженнях підкреслюється, що фінансові труднощі є одним із ключових детермінантів ненадання психіатричної допомоги, особливо в країнах із середнім рівнем доходу населення [27]. Це пояснюється тим, що психічне здоров’я часто не розглядається як пріоритетна сфера витрат домогосподарств у ситуації обмежених ресурсів, поступаючись базовим потребам </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 харчуванню, житлу та комунальним послугам.</w:t>
      </w:r>
    </w:p>
    <w:p w14:paraId="6AAF7B34"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В Україні вартість приватної психологічної консультації у 2024–2025 роках у середньому становить від 600 до 1500 грн, тоді як консультація психіатра може коштувати від 800 до 2000 грн. За умови необхідності регулярної терапії (2–4 сеанси на місяць) загальні витрати можуть становити від 2400 до 6000 грн щомісяця, що є суттєвим фінансовим навантаженням для значної частини населення. З огляду на середній рівень заробітної плати в регіонах України (приблизно 14 500–16 500 грн), витрати на психотерапію можуть становити до 10–40% місячного доходу.</w:t>
      </w:r>
    </w:p>
    <w:p w14:paraId="1204091A" w14:textId="77777777" w:rsidR="00183280" w:rsidRPr="00183280" w:rsidRDefault="00EC725C" w:rsidP="00183280">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Окрім прямої вартості послуг, важливу роль відіграють непрямі витрати. У </w:t>
      </w:r>
      <w:r w:rsidRPr="00183280">
        <w:rPr>
          <w:rFonts w:ascii="Times New Roman" w:hAnsi="Times New Roman" w:cs="Times New Roman"/>
          <w:sz w:val="28"/>
          <w:szCs w:val="28"/>
          <w:lang w:val="ru-RU"/>
        </w:rPr>
        <w:t>сільських громадах вони часто включають витрати на транспорт до районних або обласних центрів, які можуть становити 100–300 грн за одну поїздку. У випадку необхідності кількох відвідувань на місяць ці витрати суттєво збільшують загальне фінансове навантаження.</w:t>
      </w:r>
      <w:r w:rsidR="00183280" w:rsidRPr="00183280">
        <w:rPr>
          <w:rFonts w:ascii="Times New Roman" w:hAnsi="Times New Roman" w:cs="Times New Roman"/>
          <w:sz w:val="28"/>
          <w:szCs w:val="28"/>
          <w:lang w:val="ru-RU"/>
        </w:rPr>
        <w:t xml:space="preserve"> </w:t>
      </w:r>
    </w:p>
    <w:p w14:paraId="7B4ABAF7" w14:textId="1EC9A7C6" w:rsidR="00183280" w:rsidRPr="00183280" w:rsidRDefault="00183280" w:rsidP="00183280">
      <w:pPr>
        <w:spacing w:after="0" w:line="360" w:lineRule="auto"/>
        <w:ind w:firstLine="709"/>
        <w:jc w:val="both"/>
        <w:rPr>
          <w:rFonts w:ascii="Times New Roman" w:hAnsi="Times New Roman" w:cs="Times New Roman"/>
          <w:sz w:val="28"/>
          <w:szCs w:val="28"/>
          <w:lang w:val="uk-UA"/>
        </w:rPr>
      </w:pPr>
      <w:r w:rsidRPr="00183280">
        <w:rPr>
          <w:rFonts w:ascii="Times New Roman" w:hAnsi="Times New Roman" w:cs="Times New Roman"/>
          <w:sz w:val="28"/>
          <w:szCs w:val="28"/>
        </w:rPr>
        <w:t>На основі аналізу відкритих джерел щодо вартості психологічних консультацій у досліджуваних регіонах, а також статистичних даних про середній рівень доходів насел</w:t>
      </w:r>
      <w:r w:rsidR="007C1F22">
        <w:rPr>
          <w:rFonts w:ascii="Times New Roman" w:hAnsi="Times New Roman" w:cs="Times New Roman"/>
          <w:sz w:val="28"/>
          <w:szCs w:val="28"/>
        </w:rPr>
        <w:t>ення</w:t>
      </w:r>
      <w:r w:rsidRPr="00183280">
        <w:rPr>
          <w:rFonts w:ascii="Times New Roman" w:hAnsi="Times New Roman" w:cs="Times New Roman"/>
          <w:sz w:val="28"/>
          <w:szCs w:val="28"/>
        </w:rPr>
        <w:t xml:space="preserve"> </w:t>
      </w:r>
      <w:r w:rsidR="007C1F22">
        <w:rPr>
          <w:rFonts w:ascii="Times New Roman" w:hAnsi="Times New Roman" w:cs="Times New Roman"/>
          <w:sz w:val="28"/>
          <w:szCs w:val="28"/>
          <w:lang w:val="uk-UA"/>
        </w:rPr>
        <w:t>(</w:t>
      </w:r>
      <w:r w:rsidR="007C1F22">
        <w:rPr>
          <w:rFonts w:ascii="Times New Roman" w:hAnsi="Times New Roman" w:cs="Times New Roman"/>
          <w:sz w:val="28"/>
          <w:szCs w:val="28"/>
        </w:rPr>
        <w:t xml:space="preserve">табл. </w:t>
      </w:r>
      <w:r w:rsidRPr="00183280">
        <w:rPr>
          <w:rFonts w:ascii="Times New Roman" w:hAnsi="Times New Roman" w:cs="Times New Roman"/>
          <w:sz w:val="28"/>
          <w:szCs w:val="28"/>
        </w:rPr>
        <w:t>2.2</w:t>
      </w:r>
      <w:r w:rsidR="007C1F22">
        <w:rPr>
          <w:rFonts w:ascii="Times New Roman" w:hAnsi="Times New Roman" w:cs="Times New Roman"/>
          <w:sz w:val="28"/>
          <w:szCs w:val="28"/>
          <w:lang w:val="uk-UA"/>
        </w:rPr>
        <w:t>).</w:t>
      </w:r>
      <w:r w:rsidRPr="00183280">
        <w:rPr>
          <w:rFonts w:ascii="Times New Roman" w:hAnsi="Times New Roman" w:cs="Times New Roman"/>
          <w:sz w:val="28"/>
          <w:szCs w:val="28"/>
        </w:rPr>
        <w:t xml:space="preserve"> Наведені показники мають узагальнений характер і відображають орієнтовний діапазон вартості індивідуальної консультації психолога у приватному секторі станом на період проведення дослідження.</w:t>
      </w:r>
      <w:r w:rsidRPr="00183280">
        <w:rPr>
          <w:rFonts w:ascii="Times New Roman" w:hAnsi="Times New Roman" w:cs="Times New Roman"/>
          <w:sz w:val="28"/>
          <w:szCs w:val="28"/>
          <w:lang w:val="uk-UA"/>
        </w:rPr>
        <w:t xml:space="preserve"> </w:t>
      </w:r>
      <w:r w:rsidRPr="00183280">
        <w:rPr>
          <w:rFonts w:ascii="Times New Roman" w:hAnsi="Times New Roman" w:cs="Times New Roman"/>
          <w:sz w:val="28"/>
          <w:szCs w:val="28"/>
        </w:rPr>
        <w:t xml:space="preserve">Аналіз свідчить, що вартість однієї психологічної консультації становить у середньому від 5 до 10 % місячного доходу жителя досліджуваних регіонів. За умови необхідності проходження курсу з кількох консультацій фінансове навантаження на особу або </w:t>
      </w:r>
      <w:r w:rsidRPr="00183280">
        <w:rPr>
          <w:rFonts w:ascii="Times New Roman" w:hAnsi="Times New Roman" w:cs="Times New Roman"/>
          <w:sz w:val="28"/>
          <w:szCs w:val="28"/>
        </w:rPr>
        <w:lastRenderedPageBreak/>
        <w:t>сім’ю суттєво зростає. Особливо гостро ця проблема проявляється серед внутрішньо переміщених осіб, студентів, багатодітних сімей та інших соціально вразливих категорій населення, для яких навіть одноразове звернення до приватного психолога може бути фінансово обтяжливим.</w:t>
      </w:r>
      <w:r w:rsidRPr="00183280">
        <w:rPr>
          <w:rFonts w:ascii="Times New Roman" w:hAnsi="Times New Roman" w:cs="Times New Roman"/>
          <w:sz w:val="28"/>
          <w:szCs w:val="28"/>
          <w:lang w:val="uk-UA"/>
        </w:rPr>
        <w:t xml:space="preserve"> </w:t>
      </w:r>
    </w:p>
    <w:p w14:paraId="57A9267D" w14:textId="716CF047" w:rsidR="00183280" w:rsidRPr="00183280" w:rsidRDefault="00183280" w:rsidP="00183280">
      <w:pPr>
        <w:spacing w:after="0" w:line="360" w:lineRule="auto"/>
        <w:ind w:firstLine="709"/>
        <w:jc w:val="both"/>
        <w:rPr>
          <w:rFonts w:ascii="Times New Roman" w:hAnsi="Times New Roman" w:cs="Times New Roman"/>
          <w:sz w:val="28"/>
          <w:szCs w:val="28"/>
        </w:rPr>
      </w:pPr>
      <w:r w:rsidRPr="00183280">
        <w:rPr>
          <w:rFonts w:ascii="Times New Roman" w:hAnsi="Times New Roman" w:cs="Times New Roman"/>
          <w:sz w:val="28"/>
          <w:szCs w:val="28"/>
        </w:rPr>
        <w:t>Отримані результати підтверджують, що фінансовий чинник залишається одним із ключових бар’єрів доступу до психологічної допомоги та обумовлює необхідність розвитку безоплатних або частково фінансованих програм психосоціальної підтримки на рівні територіальних громад.</w:t>
      </w:r>
    </w:p>
    <w:p w14:paraId="1C0F4508" w14:textId="0D571D6C" w:rsidR="00EC725C" w:rsidRPr="00183280" w:rsidRDefault="00EC725C" w:rsidP="00EC725C">
      <w:pPr>
        <w:spacing w:after="0" w:line="360" w:lineRule="auto"/>
        <w:ind w:firstLine="709"/>
        <w:jc w:val="both"/>
        <w:rPr>
          <w:rFonts w:ascii="Times New Roman" w:hAnsi="Times New Roman" w:cs="Times New Roman"/>
          <w:sz w:val="28"/>
          <w:szCs w:val="28"/>
          <w:lang w:val="uk-UA"/>
        </w:rPr>
      </w:pPr>
      <w:r w:rsidRPr="00183280">
        <w:rPr>
          <w:rFonts w:ascii="Times New Roman" w:hAnsi="Times New Roman" w:cs="Times New Roman"/>
          <w:sz w:val="28"/>
          <w:szCs w:val="28"/>
          <w:lang w:val="ru-RU"/>
        </w:rPr>
        <w:t>З метою більш детального аналізу доцільно розглянути співвідношення вартості психологічних послуг і середнього рівня доходів населення у досліджуваних регіонах</w:t>
      </w:r>
      <w:r w:rsidR="007C1F22">
        <w:rPr>
          <w:rFonts w:ascii="Times New Roman" w:hAnsi="Times New Roman" w:cs="Times New Roman"/>
          <w:sz w:val="28"/>
          <w:szCs w:val="28"/>
          <w:lang w:val="uk-UA"/>
        </w:rPr>
        <w:t xml:space="preserve"> (табл.2.2</w:t>
      </w:r>
      <w:r w:rsidRPr="00183280">
        <w:rPr>
          <w:rFonts w:ascii="Times New Roman" w:hAnsi="Times New Roman" w:cs="Times New Roman"/>
          <w:sz w:val="28"/>
          <w:szCs w:val="28"/>
          <w:lang w:val="uk-UA"/>
        </w:rPr>
        <w:t>)</w:t>
      </w:r>
      <w:r w:rsidRPr="00183280">
        <w:rPr>
          <w:rFonts w:ascii="Times New Roman" w:hAnsi="Times New Roman" w:cs="Times New Roman"/>
          <w:sz w:val="28"/>
          <w:szCs w:val="28"/>
          <w:lang w:val="ru-RU"/>
        </w:rPr>
        <w:t>.</w:t>
      </w:r>
    </w:p>
    <w:p w14:paraId="0CC39F22" w14:textId="2E30B0EA" w:rsidR="00EC725C" w:rsidRPr="007C1F22" w:rsidRDefault="007C1F22" w:rsidP="00EC725C">
      <w:pPr>
        <w:spacing w:after="0" w:line="360" w:lineRule="auto"/>
        <w:ind w:firstLine="709"/>
        <w:jc w:val="right"/>
        <w:rPr>
          <w:rFonts w:ascii="Times New Roman" w:hAnsi="Times New Roman" w:cs="Times New Roman"/>
          <w:b/>
          <w:sz w:val="28"/>
          <w:szCs w:val="28"/>
          <w:lang w:val="uk-UA"/>
        </w:rPr>
      </w:pPr>
      <w:r w:rsidRPr="007C1F22">
        <w:rPr>
          <w:rFonts w:ascii="Times New Roman" w:hAnsi="Times New Roman" w:cs="Times New Roman"/>
          <w:b/>
          <w:sz w:val="28"/>
          <w:szCs w:val="28"/>
          <w:lang w:val="uk-UA"/>
        </w:rPr>
        <w:t>Таблиця 2.2</w:t>
      </w:r>
    </w:p>
    <w:p w14:paraId="1BCB1B33" w14:textId="3A7AB695" w:rsidR="00EC725C" w:rsidRDefault="00EC725C" w:rsidP="00EC725C">
      <w:pPr>
        <w:spacing w:after="0" w:line="360" w:lineRule="auto"/>
        <w:jc w:val="center"/>
        <w:rPr>
          <w:rFonts w:ascii="Times New Roman" w:hAnsi="Times New Roman" w:cs="Times New Roman"/>
          <w:b/>
          <w:sz w:val="28"/>
          <w:szCs w:val="28"/>
          <w:lang w:val="ru-RU"/>
        </w:rPr>
      </w:pPr>
      <w:r w:rsidRPr="007C1F22">
        <w:rPr>
          <w:rFonts w:ascii="Times New Roman" w:hAnsi="Times New Roman" w:cs="Times New Roman"/>
          <w:b/>
          <w:sz w:val="28"/>
          <w:szCs w:val="28"/>
          <w:lang w:val="ru-RU"/>
        </w:rPr>
        <w:t>Співвідношення вартості психологічних послуг і середнього доходу населення</w:t>
      </w:r>
    </w:p>
    <w:p w14:paraId="10BB50C4" w14:textId="77777777" w:rsidR="007C1F22" w:rsidRPr="007C1F22" w:rsidRDefault="007C1F22" w:rsidP="00EC725C">
      <w:pPr>
        <w:spacing w:after="0" w:line="360" w:lineRule="auto"/>
        <w:jc w:val="center"/>
        <w:rPr>
          <w:rFonts w:ascii="Times New Roman" w:hAnsi="Times New Roman" w:cs="Times New Roman"/>
          <w:b/>
          <w:sz w:val="28"/>
          <w:szCs w:val="28"/>
          <w:lang w:val="uk-UA"/>
        </w:rPr>
      </w:pPr>
    </w:p>
    <w:tbl>
      <w:tblPr>
        <w:tblStyle w:val="aff2"/>
        <w:tblW w:w="0" w:type="auto"/>
        <w:tblLook w:val="04A0" w:firstRow="1" w:lastRow="0" w:firstColumn="1" w:lastColumn="0" w:noHBand="0" w:noVBand="1"/>
      </w:tblPr>
      <w:tblGrid>
        <w:gridCol w:w="2538"/>
        <w:gridCol w:w="2400"/>
        <w:gridCol w:w="2895"/>
        <w:gridCol w:w="2129"/>
      </w:tblGrid>
      <w:tr w:rsidR="00EC725C" w:rsidRPr="00EC725C" w14:paraId="74FC4EAF" w14:textId="77777777" w:rsidTr="00EC725C">
        <w:tc>
          <w:tcPr>
            <w:tcW w:w="0" w:type="auto"/>
            <w:hideMark/>
          </w:tcPr>
          <w:p w14:paraId="4F855EC6" w14:textId="77777777" w:rsidR="00EC725C" w:rsidRPr="00EC725C" w:rsidRDefault="00EC725C" w:rsidP="00EC725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Регіон</w:t>
            </w:r>
          </w:p>
        </w:tc>
        <w:tc>
          <w:tcPr>
            <w:tcW w:w="0" w:type="auto"/>
            <w:hideMark/>
          </w:tcPr>
          <w:p w14:paraId="4A91B7AF" w14:textId="77777777" w:rsidR="00EC725C" w:rsidRPr="00EC725C" w:rsidRDefault="00EC725C" w:rsidP="00EC725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Середній дохід (грн/міс)</w:t>
            </w:r>
          </w:p>
        </w:tc>
        <w:tc>
          <w:tcPr>
            <w:tcW w:w="0" w:type="auto"/>
            <w:hideMark/>
          </w:tcPr>
          <w:p w14:paraId="534081AD" w14:textId="77777777" w:rsidR="00EC725C" w:rsidRPr="00EC725C" w:rsidRDefault="00EC725C" w:rsidP="00EC725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Вартість 1 консультації (грн)</w:t>
            </w:r>
          </w:p>
        </w:tc>
        <w:tc>
          <w:tcPr>
            <w:tcW w:w="0" w:type="auto"/>
            <w:hideMark/>
          </w:tcPr>
          <w:p w14:paraId="6CBBA02A" w14:textId="77777777" w:rsidR="00EC725C" w:rsidRPr="00EC725C" w:rsidRDefault="00EC725C" w:rsidP="00EC725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Частка від доходу (%)</w:t>
            </w:r>
          </w:p>
        </w:tc>
      </w:tr>
      <w:tr w:rsidR="00EC725C" w:rsidRPr="00EC725C" w14:paraId="7AB2E4BE" w14:textId="77777777" w:rsidTr="00EC725C">
        <w:tc>
          <w:tcPr>
            <w:tcW w:w="0" w:type="auto"/>
            <w:hideMark/>
          </w:tcPr>
          <w:p w14:paraId="0E639147" w14:textId="77777777" w:rsidR="00EC725C" w:rsidRPr="00EC725C" w:rsidRDefault="00EC725C" w:rsidP="00EC725C">
            <w:pPr>
              <w:spacing w:line="360" w:lineRule="auto"/>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Тернопільська область</w:t>
            </w:r>
          </w:p>
        </w:tc>
        <w:tc>
          <w:tcPr>
            <w:tcW w:w="0" w:type="auto"/>
            <w:hideMark/>
          </w:tcPr>
          <w:p w14:paraId="1CC91475"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~15 000</w:t>
            </w:r>
          </w:p>
        </w:tc>
        <w:tc>
          <w:tcPr>
            <w:tcW w:w="0" w:type="auto"/>
            <w:hideMark/>
          </w:tcPr>
          <w:p w14:paraId="692280CD"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800–1200</w:t>
            </w:r>
          </w:p>
        </w:tc>
        <w:tc>
          <w:tcPr>
            <w:tcW w:w="0" w:type="auto"/>
            <w:hideMark/>
          </w:tcPr>
          <w:p w14:paraId="6BB4306E"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5–8%</w:t>
            </w:r>
          </w:p>
        </w:tc>
      </w:tr>
      <w:tr w:rsidR="00EC725C" w:rsidRPr="00EC725C" w14:paraId="0CBBE05B" w14:textId="77777777" w:rsidTr="00EC725C">
        <w:tc>
          <w:tcPr>
            <w:tcW w:w="0" w:type="auto"/>
            <w:hideMark/>
          </w:tcPr>
          <w:p w14:paraId="3BFE45BC" w14:textId="77777777" w:rsidR="00EC725C" w:rsidRPr="00EC725C" w:rsidRDefault="00EC725C" w:rsidP="00EC725C">
            <w:pPr>
              <w:spacing w:line="360" w:lineRule="auto"/>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Хмельницька область</w:t>
            </w:r>
          </w:p>
        </w:tc>
        <w:tc>
          <w:tcPr>
            <w:tcW w:w="0" w:type="auto"/>
            <w:hideMark/>
          </w:tcPr>
          <w:p w14:paraId="24C608C0"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~14 500</w:t>
            </w:r>
          </w:p>
        </w:tc>
        <w:tc>
          <w:tcPr>
            <w:tcW w:w="0" w:type="auto"/>
            <w:hideMark/>
          </w:tcPr>
          <w:p w14:paraId="5C4A8437"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700–1200</w:t>
            </w:r>
          </w:p>
        </w:tc>
        <w:tc>
          <w:tcPr>
            <w:tcW w:w="0" w:type="auto"/>
            <w:hideMark/>
          </w:tcPr>
          <w:p w14:paraId="31BF2359"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5–9%</w:t>
            </w:r>
          </w:p>
        </w:tc>
      </w:tr>
      <w:tr w:rsidR="00EC725C" w:rsidRPr="00EC725C" w14:paraId="34A38041" w14:textId="77777777" w:rsidTr="00EC725C">
        <w:tc>
          <w:tcPr>
            <w:tcW w:w="0" w:type="auto"/>
            <w:hideMark/>
          </w:tcPr>
          <w:p w14:paraId="1E9AC06D" w14:textId="77777777" w:rsidR="00EC725C" w:rsidRPr="00EC725C" w:rsidRDefault="00EC725C" w:rsidP="00EC725C">
            <w:pPr>
              <w:spacing w:line="360" w:lineRule="auto"/>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Одеська область</w:t>
            </w:r>
          </w:p>
        </w:tc>
        <w:tc>
          <w:tcPr>
            <w:tcW w:w="0" w:type="auto"/>
            <w:hideMark/>
          </w:tcPr>
          <w:p w14:paraId="31D4E65F"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~16 000</w:t>
            </w:r>
          </w:p>
        </w:tc>
        <w:tc>
          <w:tcPr>
            <w:tcW w:w="0" w:type="auto"/>
            <w:hideMark/>
          </w:tcPr>
          <w:p w14:paraId="4F969D02"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1000–1500</w:t>
            </w:r>
          </w:p>
        </w:tc>
        <w:tc>
          <w:tcPr>
            <w:tcW w:w="0" w:type="auto"/>
            <w:hideMark/>
          </w:tcPr>
          <w:p w14:paraId="60122F0A" w14:textId="77777777" w:rsidR="00EC725C" w:rsidRPr="00EC725C" w:rsidRDefault="00EC725C" w:rsidP="00897FAC">
            <w:pPr>
              <w:spacing w:line="360" w:lineRule="auto"/>
              <w:jc w:val="center"/>
              <w:rPr>
                <w:rFonts w:ascii="Times New Roman" w:eastAsia="Times New Roman" w:hAnsi="Times New Roman" w:cs="Times New Roman"/>
                <w:sz w:val="28"/>
                <w:szCs w:val="28"/>
              </w:rPr>
            </w:pPr>
            <w:r w:rsidRPr="00EC725C">
              <w:rPr>
                <w:rFonts w:ascii="Times New Roman" w:eastAsia="Times New Roman" w:hAnsi="Times New Roman" w:cs="Times New Roman"/>
                <w:sz w:val="28"/>
                <w:szCs w:val="28"/>
              </w:rPr>
              <w:t>6–10%</w:t>
            </w:r>
          </w:p>
        </w:tc>
      </w:tr>
    </w:tbl>
    <w:p w14:paraId="20D37D20" w14:textId="475347BD" w:rsidR="00EC725C" w:rsidRPr="00332865" w:rsidRDefault="00332865" w:rsidP="00EC725C">
      <w:pPr>
        <w:spacing w:after="0" w:line="360" w:lineRule="auto"/>
        <w:ind w:firstLine="709"/>
        <w:jc w:val="both"/>
        <w:rPr>
          <w:rFonts w:ascii="Times New Roman" w:hAnsi="Times New Roman" w:cs="Times New Roman"/>
          <w:i/>
          <w:sz w:val="28"/>
          <w:szCs w:val="28"/>
          <w:lang w:val="uk-UA"/>
        </w:rPr>
      </w:pPr>
      <w:r w:rsidRPr="00332865">
        <w:rPr>
          <w:rFonts w:ascii="Times New Roman" w:hAnsi="Times New Roman" w:cs="Times New Roman"/>
          <w:i/>
        </w:rPr>
        <w:t>Джерело: складено автором на основі аналізу відкритих даних щодо вартості психологічних консультацій у досліджуваних регіонах, статистичних матеріалів Державної служби статистики України та результатів моніторингу ринку психологічних послуг.</w:t>
      </w:r>
    </w:p>
    <w:p w14:paraId="5E81021E"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Як видно з наведених даних, навіть одноразове звернення до психолога становить значну частку місячного доходу середньостатистичного домогосподарства. Це об’єктивно знижує доступність регулярної психологічної </w:t>
      </w:r>
      <w:r w:rsidRPr="00E73903">
        <w:rPr>
          <w:rFonts w:ascii="Times New Roman" w:hAnsi="Times New Roman" w:cs="Times New Roman"/>
          <w:sz w:val="28"/>
          <w:szCs w:val="28"/>
          <w:lang w:val="ru-RU"/>
        </w:rPr>
        <w:lastRenderedPageBreak/>
        <w:t>допомоги та формує тенденцію до відтермінування звернення або повної відмови від нього.</w:t>
      </w:r>
    </w:p>
    <w:p w14:paraId="163B27CC" w14:textId="53995379"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Регіональний аналіз показує, що фінансово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економічні бар’єри мають різну інтенсивність залежно від рівня розвитку громади та структури її ресурсів.</w:t>
      </w:r>
    </w:p>
    <w:p w14:paraId="767269FD"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Тернопільській області фінансові обмеження проявляються насамперед у недостатньому фінансуванні місцевих програм психічного здоров’я. Більшість безоплатних послуг концентрується в обласному центрі, тоді як у сільських громадах психологічна допомога часто надається у форматі тимчасових проєктів або за участі міжнародних організацій. Це створює залежність від зовнішнього фінансування та обмежує стабільність доступу до послуг.</w:t>
      </w:r>
    </w:p>
    <w:p w14:paraId="1E59078C"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Хмельницькій області фінансові бар’єри посилюються поєднанням низького рівня доходів значної частини населення та додаткових транспортних витрат. Для мешканців віддалених громад навіть разове звернення до фахівця може бути економічно обтяжливим. У результаті спостерігається зниження частоти звернень та переважання випадків самостійного вирішення психологічних проблем без професійної допомоги.</w:t>
      </w:r>
    </w:p>
    <w:p w14:paraId="58834A6B"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Одеська область характеризується більш розвиненим приватним сектором психологічних послуг, однак це супроводжується вищим рівнем вартості консультацій. Крім того, значна територіальна протяжність області та наявність віддалених і сільських районів створюють додаткові витрати на доступ до послуг. У результаті формується нерівномірність доступу між міським та сільським населенням.</w:t>
      </w:r>
    </w:p>
    <w:p w14:paraId="3FCACC6E" w14:textId="77777777" w:rsidR="00EC725C" w:rsidRPr="00E73903" w:rsidRDefault="00EC725C" w:rsidP="00EC725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Додатковим аспектом є соціальна нерівність, яка посилює вплив фінансових бар’єрів. Особи з низьким рівнем доходу частіше відкладають або повністю уникають звернення по психологічну допомогу, навіть за наявності симптомів психічних розладів. Це призводить до поглиблення проблеми та збільшення ризику хронізації психічних станів.</w:t>
      </w:r>
    </w:p>
    <w:p w14:paraId="3315E6F9" w14:textId="1026A03C" w:rsidR="00EC725C" w:rsidRPr="00E73903" w:rsidRDefault="00EC725C" w:rsidP="00EC725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Отже</w:t>
      </w:r>
      <w:r w:rsidRPr="00EC725C">
        <w:rPr>
          <w:rFonts w:ascii="Times New Roman" w:hAnsi="Times New Roman" w:cs="Times New Roman"/>
          <w:sz w:val="28"/>
          <w:szCs w:val="28"/>
          <w:lang w:val="ru-RU"/>
        </w:rPr>
        <w:t>, фінансово</w:t>
      </w:r>
      <w:r w:rsidR="001E5E3D">
        <w:rPr>
          <w:rFonts w:ascii="Times New Roman" w:hAnsi="Times New Roman" w:cs="Times New Roman"/>
          <w:sz w:val="28"/>
          <w:szCs w:val="28"/>
          <w:lang w:val="ru-RU"/>
        </w:rPr>
        <w:t>–</w:t>
      </w:r>
      <w:r w:rsidRPr="00EC725C">
        <w:rPr>
          <w:rFonts w:ascii="Times New Roman" w:hAnsi="Times New Roman" w:cs="Times New Roman"/>
          <w:sz w:val="28"/>
          <w:szCs w:val="28"/>
          <w:lang w:val="ru-RU"/>
        </w:rPr>
        <w:t>економічні обмеження є системним фактором нерівності доступу до психіатричних і психологічних послуг. Вони формують не лише економічний, але й соціально</w:t>
      </w:r>
      <w:r w:rsidR="001E5E3D">
        <w:rPr>
          <w:rFonts w:ascii="Times New Roman" w:hAnsi="Times New Roman" w:cs="Times New Roman"/>
          <w:sz w:val="28"/>
          <w:szCs w:val="28"/>
          <w:lang w:val="ru-RU"/>
        </w:rPr>
        <w:t>–</w:t>
      </w:r>
      <w:r w:rsidRPr="00EC725C">
        <w:rPr>
          <w:rFonts w:ascii="Times New Roman" w:hAnsi="Times New Roman" w:cs="Times New Roman"/>
          <w:sz w:val="28"/>
          <w:szCs w:val="28"/>
          <w:lang w:val="ru-RU"/>
        </w:rPr>
        <w:t>психологічний бар’єр, який впливає на поведінку населення щодо звернення по допомогу. Подолання цих бар’єрів потребує комплексного підходу, що включає розширення державного фінансування сфери психічного здоров’я, розвиток безоплатних громадських програм, впровадження страхових механізмів покриття психологічних послуг та посилення доступності допомоги на рівні територіальних громад.</w:t>
      </w:r>
      <w:r w:rsidR="00183280">
        <w:rPr>
          <w:rFonts w:ascii="Times New Roman" w:hAnsi="Times New Roman" w:cs="Times New Roman"/>
          <w:sz w:val="28"/>
          <w:szCs w:val="28"/>
          <w:lang w:val="ru-RU"/>
        </w:rPr>
        <w:t xml:space="preserve"> </w:t>
      </w:r>
    </w:p>
    <w:p w14:paraId="08C013C0" w14:textId="77777777" w:rsidR="00022499" w:rsidRDefault="00022499" w:rsidP="00E02140">
      <w:pPr>
        <w:spacing w:after="0" w:line="360" w:lineRule="auto"/>
        <w:jc w:val="both"/>
        <w:rPr>
          <w:rFonts w:ascii="Times New Roman" w:hAnsi="Times New Roman" w:cs="Times New Roman"/>
          <w:sz w:val="28"/>
          <w:szCs w:val="28"/>
          <w:lang w:val="uk-UA"/>
        </w:rPr>
      </w:pPr>
    </w:p>
    <w:p w14:paraId="53F73235" w14:textId="47028F36" w:rsidR="00734842" w:rsidRPr="00E73903" w:rsidRDefault="00897FAC" w:rsidP="00EC725C">
      <w:pPr>
        <w:pStyle w:val="1"/>
        <w:spacing w:before="0" w:line="360" w:lineRule="auto"/>
        <w:jc w:val="center"/>
        <w:rPr>
          <w:rFonts w:ascii="Times New Roman" w:hAnsi="Times New Roman" w:cs="Times New Roman"/>
          <w:color w:val="auto"/>
          <w:lang w:val="uk-UA"/>
        </w:rPr>
      </w:pPr>
      <w:bookmarkStart w:id="10" w:name="_Toc228549840"/>
      <w:r>
        <w:rPr>
          <w:rFonts w:ascii="Times New Roman" w:hAnsi="Times New Roman" w:cs="Times New Roman"/>
          <w:color w:val="auto"/>
          <w:lang w:val="uk-UA"/>
        </w:rPr>
        <w:t xml:space="preserve">2.3 </w:t>
      </w:r>
      <w:r w:rsidR="00F3760E" w:rsidRPr="00E73903">
        <w:rPr>
          <w:rFonts w:ascii="Times New Roman" w:hAnsi="Times New Roman" w:cs="Times New Roman"/>
          <w:color w:val="auto"/>
          <w:lang w:val="uk-UA"/>
        </w:rPr>
        <w:t xml:space="preserve"> Інформаційна необізнаність населення</w:t>
      </w:r>
      <w:bookmarkEnd w:id="10"/>
    </w:p>
    <w:p w14:paraId="212696C9" w14:textId="64108F73" w:rsidR="00B8638C" w:rsidRPr="00E73903" w:rsidRDefault="00B8638C" w:rsidP="00B8638C">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Інформаційна необізнаність населення є одним із вагомих нематеріальних бар’єрів, що суттєво впливають на доступність психіатричних і психологічних послуг у територіальних громадах. На відміну від фінансових або інфраструктурних обмежень, цей бар’єр має переважно когнітивний та соціально</w:t>
      </w:r>
      <w:r w:rsidR="001E5E3D">
        <w:rPr>
          <w:rFonts w:ascii="Times New Roman" w:hAnsi="Times New Roman" w:cs="Times New Roman"/>
          <w:sz w:val="28"/>
          <w:szCs w:val="28"/>
          <w:lang w:val="uk-UA"/>
        </w:rPr>
        <w:t>–</w:t>
      </w:r>
      <w:r w:rsidRPr="00E73903">
        <w:rPr>
          <w:rFonts w:ascii="Times New Roman" w:hAnsi="Times New Roman" w:cs="Times New Roman"/>
          <w:sz w:val="28"/>
          <w:szCs w:val="28"/>
          <w:lang w:val="uk-UA"/>
        </w:rPr>
        <w:t>поведінковий характер і проявляється у недостатньому рівні знань населення щодо можливостей отримання психологічної допомоги, порядку звернення до фахівців, а також ролі психічного здоров’я у загальному благополуччі людини.</w:t>
      </w:r>
    </w:p>
    <w:p w14:paraId="60736B2B" w14:textId="77777777" w:rsidR="00B8638C" w:rsidRPr="00E73903" w:rsidRDefault="00B8638C" w:rsidP="00B8638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uk-UA"/>
        </w:rPr>
        <w:t xml:space="preserve">У сучасних умовах України інформаційна необізнаність залишається актуальною проблемою, незважаючи на поступовий розвиток системи психічного здоров’я та збільшення кількості інформаційних кампаній. </w:t>
      </w:r>
      <w:r w:rsidRPr="00E73903">
        <w:rPr>
          <w:rFonts w:ascii="Times New Roman" w:hAnsi="Times New Roman" w:cs="Times New Roman"/>
          <w:sz w:val="28"/>
          <w:szCs w:val="28"/>
          <w:lang w:val="ru-RU"/>
        </w:rPr>
        <w:t>Значна частина населення все ще не володіє базовою інформацією про те, де саме можна отримати психологічну допомогу, які послуги є безоплатними, а які потребують оплати, а також у яких випадках слід звертатися до психолога чи психіатра.</w:t>
      </w:r>
    </w:p>
    <w:p w14:paraId="46E33BC5" w14:textId="77777777" w:rsidR="00B8638C" w:rsidRPr="00E73903" w:rsidRDefault="00B8638C" w:rsidP="00B8638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Однією з ключових причин інформаційної необізнаності є недостатній рівень психоосвітньої роботи на рівні громад. У багатьох територіальних громадах відсутні системні програми інформування населення про послуги психічного здоров’я. Інформація часто подається фрагментарно, через окремі ініціативи або проєкти, що не забезпечує її сталість і охоплення всіх соціальних груп.</w:t>
      </w:r>
    </w:p>
    <w:p w14:paraId="1678C4AB" w14:textId="77777777" w:rsidR="00B8638C" w:rsidRPr="00E73903" w:rsidRDefault="00B8638C" w:rsidP="00B8638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lastRenderedPageBreak/>
        <w:t>Наукові дослідження свідчать, що рівень поінформованості населення безпосередньо впливає на готовність звертатися по психологічну допомогу та на раннє виявлення психічних розладів [27]. Люди, які краще обізнані щодо симптомів психічних порушень і доступних сервісів, значно частіше звертаються до фахівців на ранніх етапах розвитку проблеми, що підвищує ефективність подальшого лікування.</w:t>
      </w:r>
    </w:p>
    <w:p w14:paraId="321D8E44" w14:textId="77777777" w:rsidR="00B8638C" w:rsidRPr="00E73903" w:rsidRDefault="00B8638C" w:rsidP="00B8638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контексті територіальних громад інформаційна необізнаність проявляється нерівномірно. У містах рівень доступу до інформації є вищим завдяки наявності медіа, соціальних мереж, освітніх заходів та більших можливостей для комунікації з фахівцями. Водночас у сільських громадах інформаційний простір є більш обмеженим, що призводить до зниження рівня обізнаності населення щодо доступних психологічних послуг.</w:t>
      </w:r>
    </w:p>
    <w:p w14:paraId="32E79EBF" w14:textId="77777777" w:rsidR="00B8638C" w:rsidRPr="00E73903" w:rsidRDefault="00B8638C" w:rsidP="00B8638C">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Розглядаючи регіональні особливості, можна виділити певні спільні тенденції для Тернопільської, Хмельницької та Одеської областей. У всіх трьох регіонах спостерігається недостатній рівень системного інформування населення про послуги психічного здоров’я, хоча форми прояву цього явища дещо відрізняються.</w:t>
      </w:r>
    </w:p>
    <w:p w14:paraId="37FE5BD0" w14:textId="77777777" w:rsidR="00332865" w:rsidRDefault="00B8638C" w:rsidP="00332865">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t xml:space="preserve">У Тернопільській області інформаційна необізнаність найбільш виражена у сільських громадах, де доступ до цифрових ресурсів та спеціалізованої інформації є обмеженим. Часто населення не знає про можливість отримання безоплатної психологічної допомоги </w:t>
      </w:r>
      <w:proofErr w:type="gramStart"/>
      <w:r w:rsidRPr="00E73903">
        <w:rPr>
          <w:rFonts w:ascii="Times New Roman" w:hAnsi="Times New Roman" w:cs="Times New Roman"/>
          <w:sz w:val="28"/>
          <w:szCs w:val="28"/>
          <w:lang w:val="ru-RU"/>
        </w:rPr>
        <w:t>у межах</w:t>
      </w:r>
      <w:proofErr w:type="gramEnd"/>
      <w:r w:rsidRPr="00E73903">
        <w:rPr>
          <w:rFonts w:ascii="Times New Roman" w:hAnsi="Times New Roman" w:cs="Times New Roman"/>
          <w:sz w:val="28"/>
          <w:szCs w:val="28"/>
          <w:lang w:val="ru-RU"/>
        </w:rPr>
        <w:t xml:space="preserve"> первинної медичної ланки або через центри психічного здоров’я. Це призводить до того, що звернення до фахівців відбувається переважно на пізніх стадіях психоемоційних розладів.</w:t>
      </w:r>
      <w:r w:rsidR="00332865">
        <w:rPr>
          <w:rFonts w:ascii="Times New Roman" w:hAnsi="Times New Roman" w:cs="Times New Roman"/>
          <w:sz w:val="28"/>
          <w:szCs w:val="28"/>
          <w:lang w:val="ru-RU"/>
        </w:rPr>
        <w:t xml:space="preserve"> </w:t>
      </w:r>
      <w:r w:rsidRPr="00E73903">
        <w:rPr>
          <w:rFonts w:ascii="Times New Roman" w:hAnsi="Times New Roman" w:cs="Times New Roman"/>
          <w:sz w:val="28"/>
          <w:szCs w:val="28"/>
          <w:lang w:val="ru-RU"/>
        </w:rPr>
        <w:t xml:space="preserve">У Хмельницькій області додатковим чинником інформаційної необізнаності є недостатня інтеграція психологічної тематики </w:t>
      </w:r>
      <w:proofErr w:type="gramStart"/>
      <w:r w:rsidRPr="00E73903">
        <w:rPr>
          <w:rFonts w:ascii="Times New Roman" w:hAnsi="Times New Roman" w:cs="Times New Roman"/>
          <w:sz w:val="28"/>
          <w:szCs w:val="28"/>
          <w:lang w:val="ru-RU"/>
        </w:rPr>
        <w:t>у систему</w:t>
      </w:r>
      <w:proofErr w:type="gramEnd"/>
      <w:r w:rsidRPr="00E73903">
        <w:rPr>
          <w:rFonts w:ascii="Times New Roman" w:hAnsi="Times New Roman" w:cs="Times New Roman"/>
          <w:sz w:val="28"/>
          <w:szCs w:val="28"/>
          <w:lang w:val="ru-RU"/>
        </w:rPr>
        <w:t xml:space="preserve"> місцевих освітніх та соціальних програм. Попри наявність окремих ініціатив, вони не мають системного характеру, що обмежує їх вплив на загальний рівень обізнаності населення. У результаті значна частина жителів не володіє інформацією про алгоритм звернення за психологічною допомогою.</w:t>
      </w:r>
      <w:r w:rsidR="00332865">
        <w:rPr>
          <w:rFonts w:ascii="Times New Roman" w:hAnsi="Times New Roman" w:cs="Times New Roman"/>
          <w:sz w:val="28"/>
          <w:szCs w:val="28"/>
          <w:lang w:val="ru-RU"/>
        </w:rPr>
        <w:t xml:space="preserve"> </w:t>
      </w:r>
      <w:r w:rsidRPr="00E73903">
        <w:rPr>
          <w:rFonts w:ascii="Times New Roman" w:hAnsi="Times New Roman" w:cs="Times New Roman"/>
          <w:sz w:val="28"/>
          <w:szCs w:val="28"/>
          <w:lang w:val="ru-RU"/>
        </w:rPr>
        <w:t xml:space="preserve">В Одеській області ситуація дещо краща у великих містах, де активно </w:t>
      </w:r>
      <w:r w:rsidRPr="00E73903">
        <w:rPr>
          <w:rFonts w:ascii="Times New Roman" w:hAnsi="Times New Roman" w:cs="Times New Roman"/>
          <w:sz w:val="28"/>
          <w:szCs w:val="28"/>
          <w:lang w:val="ru-RU"/>
        </w:rPr>
        <w:lastRenderedPageBreak/>
        <w:t xml:space="preserve">функціонують приватні психологічні центри та інформаційні кампанії. Однак у віддалених районах області рівень інформаційної доступності залишається </w:t>
      </w:r>
      <w:r w:rsidRPr="00332865">
        <w:rPr>
          <w:rFonts w:ascii="Times New Roman" w:hAnsi="Times New Roman" w:cs="Times New Roman"/>
          <w:sz w:val="28"/>
          <w:szCs w:val="28"/>
          <w:lang w:val="ru-RU"/>
        </w:rPr>
        <w:t xml:space="preserve">низьким. </w:t>
      </w:r>
      <w:r w:rsidR="00332865" w:rsidRPr="00332865">
        <w:rPr>
          <w:rFonts w:ascii="Times New Roman" w:hAnsi="Times New Roman" w:cs="Times New Roman"/>
          <w:sz w:val="28"/>
          <w:szCs w:val="28"/>
        </w:rPr>
        <w:t>Інформаційна необізнаність населення є одним із важливих бар'єрів доступу до психіатричних і психологічних послуг. Недостатній рівень знань про наявні сервіси та можливості отримання допомоги призводить до зниження звернень до фахівців навіть у випадках наявності психологічних труднощів. Значна частина населення також не володіє достатніми знаннями щодо ознак психоемоційних порушень і психічних розладів, що спричиняє відтермінування звернення по допомогу та погіршення стану здоров'я.</w:t>
      </w:r>
      <w:r w:rsidR="00332865">
        <w:rPr>
          <w:rFonts w:ascii="Times New Roman" w:hAnsi="Times New Roman" w:cs="Times New Roman"/>
          <w:sz w:val="28"/>
          <w:szCs w:val="28"/>
          <w:lang w:val="uk-UA"/>
        </w:rPr>
        <w:t xml:space="preserve"> </w:t>
      </w:r>
    </w:p>
    <w:p w14:paraId="310D8428" w14:textId="3928AD54" w:rsidR="00332865" w:rsidRPr="00897FAC" w:rsidRDefault="00332865" w:rsidP="00332865">
      <w:pPr>
        <w:spacing w:after="0" w:line="360" w:lineRule="auto"/>
        <w:ind w:firstLine="709"/>
        <w:jc w:val="both"/>
        <w:rPr>
          <w:rFonts w:ascii="Times New Roman" w:hAnsi="Times New Roman" w:cs="Times New Roman"/>
          <w:sz w:val="28"/>
          <w:szCs w:val="28"/>
          <w:lang w:val="uk-UA"/>
        </w:rPr>
      </w:pPr>
      <w:r w:rsidRPr="00332865">
        <w:rPr>
          <w:rFonts w:ascii="Times New Roman" w:hAnsi="Times New Roman" w:cs="Times New Roman"/>
          <w:sz w:val="28"/>
          <w:szCs w:val="28"/>
        </w:rPr>
        <w:t>Важливу роль відіграє і недостатній розвиток психоосвітніх програм на рівні громад. Нерегулярність інформаційних кампаній, обмежене фінансування заходів із популяризації психічного здоров'я та недостатня залученість закладів первинної медичної допомоги до просвітницької роботи знижують рівень поінформованості населення. Додатковим чинником є цифрова нерівність, яка особливо проявляється серед мешканців сільських територій та осіб старшого віку, що обмежує їх доступ до онлайн-ресурсів та дистанційних форм психологічної підтримки.</w:t>
      </w:r>
      <w:r>
        <w:rPr>
          <w:sz w:val="28"/>
          <w:szCs w:val="28"/>
        </w:rPr>
        <w:t xml:space="preserve"> </w:t>
      </w:r>
      <w:r w:rsidRPr="00332865">
        <w:rPr>
          <w:rFonts w:ascii="Times New Roman" w:hAnsi="Times New Roman" w:cs="Times New Roman"/>
          <w:sz w:val="28"/>
          <w:szCs w:val="28"/>
        </w:rPr>
        <w:t xml:space="preserve">Таким чином, інформаційна необізнаність є не лише індивідуальною проблемою, а й наслідком системних недоліків у сфері інформування населення про питання психічного здоров'я та доступні форми допомоги. </w:t>
      </w:r>
      <w:r w:rsidR="00B8638C" w:rsidRPr="00332865">
        <w:rPr>
          <w:rFonts w:ascii="Times New Roman" w:hAnsi="Times New Roman" w:cs="Times New Roman"/>
          <w:sz w:val="28"/>
          <w:szCs w:val="28"/>
          <w:lang w:val="ru-RU"/>
        </w:rPr>
        <w:t>Це створює ситуацію, коли доступ до інформації про психічне здоров’я нерівномірно розподілений між міським і сільським населенням</w:t>
      </w:r>
      <w:r w:rsidR="00B8638C" w:rsidRPr="00332865">
        <w:rPr>
          <w:rFonts w:ascii="Times New Roman" w:hAnsi="Times New Roman" w:cs="Times New Roman"/>
          <w:sz w:val="28"/>
          <w:szCs w:val="28"/>
          <w:lang w:val="uk-UA"/>
        </w:rPr>
        <w:t xml:space="preserve"> (табл.2.3.)</w:t>
      </w:r>
      <w:r w:rsidR="00B8638C" w:rsidRPr="00332865">
        <w:rPr>
          <w:rFonts w:ascii="Times New Roman" w:hAnsi="Times New Roman" w:cs="Times New Roman"/>
          <w:sz w:val="28"/>
          <w:szCs w:val="28"/>
          <w:lang w:val="ru-RU"/>
        </w:rPr>
        <w:t>.</w:t>
      </w:r>
      <w:r w:rsidRPr="00332865">
        <w:rPr>
          <w:rFonts w:ascii="Times New Roman" w:hAnsi="Times New Roman" w:cs="Times New Roman"/>
          <w:sz w:val="28"/>
          <w:szCs w:val="28"/>
          <w:lang w:val="ru-RU"/>
        </w:rPr>
        <w:t xml:space="preserve"> </w:t>
      </w:r>
      <w:r w:rsidRPr="00332865">
        <w:rPr>
          <w:rFonts w:ascii="Times New Roman" w:hAnsi="Times New Roman" w:cs="Times New Roman"/>
          <w:sz w:val="28"/>
          <w:szCs w:val="28"/>
        </w:rPr>
        <w:t>На основі аналізу наукових джерел, аналітичних звітів міжнародних організацій (ВООЗ, ЮНІСЕФ), нормативних документів у сфері психічного здоров'я та результатів вітчизняних досліджень щодо обізнаності населення про психі</w:t>
      </w:r>
      <w:r w:rsidR="00897FAC">
        <w:rPr>
          <w:rFonts w:ascii="Times New Roman" w:hAnsi="Times New Roman" w:cs="Times New Roman"/>
          <w:sz w:val="28"/>
          <w:szCs w:val="28"/>
        </w:rPr>
        <w:t xml:space="preserve">атричні й психологічні послуги складено </w:t>
      </w:r>
      <w:r w:rsidR="00897FAC">
        <w:rPr>
          <w:rFonts w:ascii="Times New Roman" w:hAnsi="Times New Roman" w:cs="Times New Roman"/>
          <w:sz w:val="28"/>
          <w:szCs w:val="28"/>
          <w:lang w:val="uk-UA"/>
        </w:rPr>
        <w:t>(</w:t>
      </w:r>
      <w:r w:rsidR="00897FAC">
        <w:rPr>
          <w:rFonts w:ascii="Times New Roman" w:hAnsi="Times New Roman" w:cs="Times New Roman"/>
          <w:sz w:val="28"/>
          <w:szCs w:val="28"/>
        </w:rPr>
        <w:t>табл. 2.3</w:t>
      </w:r>
      <w:r w:rsidR="00897FAC">
        <w:rPr>
          <w:rFonts w:ascii="Times New Roman" w:hAnsi="Times New Roman" w:cs="Times New Roman"/>
          <w:sz w:val="28"/>
          <w:szCs w:val="28"/>
          <w:lang w:val="uk-UA"/>
        </w:rPr>
        <w:t>).</w:t>
      </w:r>
    </w:p>
    <w:p w14:paraId="31557A1B" w14:textId="0CB77FD9" w:rsidR="00EC725C" w:rsidRPr="00897FAC" w:rsidRDefault="00897FAC" w:rsidP="00B8638C">
      <w:pPr>
        <w:spacing w:after="0" w:line="360" w:lineRule="auto"/>
        <w:ind w:firstLine="709"/>
        <w:jc w:val="right"/>
        <w:rPr>
          <w:rFonts w:ascii="Times New Roman" w:hAnsi="Times New Roman" w:cs="Times New Roman"/>
          <w:b/>
          <w:sz w:val="28"/>
          <w:szCs w:val="28"/>
          <w:lang w:val="uk-UA"/>
        </w:rPr>
      </w:pPr>
      <w:r w:rsidRPr="00897FAC">
        <w:rPr>
          <w:rFonts w:ascii="Times New Roman" w:hAnsi="Times New Roman" w:cs="Times New Roman"/>
          <w:b/>
          <w:sz w:val="28"/>
          <w:szCs w:val="28"/>
          <w:lang w:val="uk-UA"/>
        </w:rPr>
        <w:t>Таблиця 2.3</w:t>
      </w:r>
    </w:p>
    <w:p w14:paraId="28140A9F" w14:textId="384B7388" w:rsidR="00B8638C" w:rsidRPr="00897FAC" w:rsidRDefault="00B8638C" w:rsidP="00B8638C">
      <w:pPr>
        <w:spacing w:after="0" w:line="360" w:lineRule="auto"/>
        <w:jc w:val="center"/>
        <w:rPr>
          <w:rFonts w:ascii="Times New Roman" w:hAnsi="Times New Roman" w:cs="Times New Roman"/>
          <w:b/>
          <w:sz w:val="28"/>
          <w:szCs w:val="28"/>
          <w:lang w:val="uk-UA"/>
        </w:rPr>
      </w:pPr>
      <w:r w:rsidRPr="00897FAC">
        <w:rPr>
          <w:rFonts w:ascii="Times New Roman" w:hAnsi="Times New Roman" w:cs="Times New Roman"/>
          <w:b/>
          <w:sz w:val="28"/>
          <w:szCs w:val="28"/>
          <w:lang w:val="ru-RU"/>
        </w:rPr>
        <w:t>Основні прояви інформаційної необізнаності населення</w:t>
      </w:r>
    </w:p>
    <w:tbl>
      <w:tblPr>
        <w:tblStyle w:val="aff2"/>
        <w:tblW w:w="0" w:type="auto"/>
        <w:tblLook w:val="04A0" w:firstRow="1" w:lastRow="0" w:firstColumn="1" w:lastColumn="0" w:noHBand="0" w:noVBand="1"/>
      </w:tblPr>
      <w:tblGrid>
        <w:gridCol w:w="2889"/>
        <w:gridCol w:w="3749"/>
        <w:gridCol w:w="3324"/>
      </w:tblGrid>
      <w:tr w:rsidR="00B8638C" w:rsidRPr="00B8638C" w14:paraId="3D658805" w14:textId="77777777" w:rsidTr="00B8638C">
        <w:tc>
          <w:tcPr>
            <w:tcW w:w="0" w:type="auto"/>
            <w:hideMark/>
          </w:tcPr>
          <w:p w14:paraId="300EEC8E" w14:textId="77777777" w:rsidR="00B8638C" w:rsidRPr="00B8638C" w:rsidRDefault="00B8638C" w:rsidP="00B8638C">
            <w:pPr>
              <w:spacing w:line="360" w:lineRule="auto"/>
              <w:jc w:val="center"/>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Прояв проблеми</w:t>
            </w:r>
          </w:p>
        </w:tc>
        <w:tc>
          <w:tcPr>
            <w:tcW w:w="0" w:type="auto"/>
            <w:hideMark/>
          </w:tcPr>
          <w:p w14:paraId="4795DDB9" w14:textId="77777777" w:rsidR="00B8638C" w:rsidRPr="00B8638C" w:rsidRDefault="00B8638C" w:rsidP="00B8638C">
            <w:pPr>
              <w:spacing w:line="360" w:lineRule="auto"/>
              <w:jc w:val="center"/>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Характеристика</w:t>
            </w:r>
          </w:p>
        </w:tc>
        <w:tc>
          <w:tcPr>
            <w:tcW w:w="0" w:type="auto"/>
            <w:hideMark/>
          </w:tcPr>
          <w:p w14:paraId="5B67EFC0" w14:textId="77777777" w:rsidR="00B8638C" w:rsidRPr="00B8638C" w:rsidRDefault="00B8638C" w:rsidP="00B8638C">
            <w:pPr>
              <w:spacing w:line="360" w:lineRule="auto"/>
              <w:jc w:val="center"/>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Наслідки</w:t>
            </w:r>
          </w:p>
        </w:tc>
      </w:tr>
      <w:tr w:rsidR="00B8638C" w:rsidRPr="00B8638C" w14:paraId="3F551861" w14:textId="77777777" w:rsidTr="00B8638C">
        <w:tc>
          <w:tcPr>
            <w:tcW w:w="0" w:type="auto"/>
            <w:hideMark/>
          </w:tcPr>
          <w:p w14:paraId="7B1FF789" w14:textId="77777777" w:rsidR="00B8638C" w:rsidRPr="00E73903" w:rsidRDefault="00B8638C" w:rsidP="00B8638C">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lastRenderedPageBreak/>
              <w:t>Низький рівень знань про послуги</w:t>
            </w:r>
          </w:p>
        </w:tc>
        <w:tc>
          <w:tcPr>
            <w:tcW w:w="0" w:type="auto"/>
            <w:hideMark/>
          </w:tcPr>
          <w:p w14:paraId="14684D2A" w14:textId="77777777" w:rsidR="00B8638C" w:rsidRPr="00E73903" w:rsidRDefault="00B8638C" w:rsidP="00B8638C">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населення не знає про доступні сервіси</w:t>
            </w:r>
          </w:p>
        </w:tc>
        <w:tc>
          <w:tcPr>
            <w:tcW w:w="0" w:type="auto"/>
            <w:hideMark/>
          </w:tcPr>
          <w:p w14:paraId="00650A9F"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зниження звернень до фахівців</w:t>
            </w:r>
          </w:p>
        </w:tc>
      </w:tr>
      <w:tr w:rsidR="00B8638C" w:rsidRPr="00B8638C" w14:paraId="7804A58E" w14:textId="77777777" w:rsidTr="00B8638C">
        <w:tc>
          <w:tcPr>
            <w:tcW w:w="0" w:type="auto"/>
            <w:hideMark/>
          </w:tcPr>
          <w:p w14:paraId="3E9517EF"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Невміння розпізнавати симптоми</w:t>
            </w:r>
          </w:p>
        </w:tc>
        <w:tc>
          <w:tcPr>
            <w:tcW w:w="0" w:type="auto"/>
            <w:hideMark/>
          </w:tcPr>
          <w:p w14:paraId="78C3F3C1" w14:textId="77777777" w:rsidR="00B8638C" w:rsidRPr="00E73903" w:rsidRDefault="00B8638C" w:rsidP="00B8638C">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відсутність базових знань про психічні розлади</w:t>
            </w:r>
          </w:p>
        </w:tc>
        <w:tc>
          <w:tcPr>
            <w:tcW w:w="0" w:type="auto"/>
            <w:hideMark/>
          </w:tcPr>
          <w:p w14:paraId="106B1B57"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пізнє звернення по допомогу</w:t>
            </w:r>
          </w:p>
        </w:tc>
      </w:tr>
      <w:tr w:rsidR="00B8638C" w:rsidRPr="00B8638C" w14:paraId="1FB1FC16" w14:textId="77777777" w:rsidTr="00B8638C">
        <w:tc>
          <w:tcPr>
            <w:tcW w:w="0" w:type="auto"/>
            <w:hideMark/>
          </w:tcPr>
          <w:p w14:paraId="65502754"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Обмежені інформаційні кампанії</w:t>
            </w:r>
          </w:p>
        </w:tc>
        <w:tc>
          <w:tcPr>
            <w:tcW w:w="0" w:type="auto"/>
            <w:hideMark/>
          </w:tcPr>
          <w:p w14:paraId="4F01AD56"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відсутність системної просвіти</w:t>
            </w:r>
          </w:p>
        </w:tc>
        <w:tc>
          <w:tcPr>
            <w:tcW w:w="0" w:type="auto"/>
            <w:hideMark/>
          </w:tcPr>
          <w:p w14:paraId="0E63A4B2"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нерівномірний рівень обізнаності</w:t>
            </w:r>
          </w:p>
        </w:tc>
      </w:tr>
      <w:tr w:rsidR="00B8638C" w:rsidRPr="00B8638C" w14:paraId="4EF04934" w14:textId="77777777" w:rsidTr="00B8638C">
        <w:tc>
          <w:tcPr>
            <w:tcW w:w="0" w:type="auto"/>
            <w:hideMark/>
          </w:tcPr>
          <w:p w14:paraId="0A208D0C"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Цифрова нерівність</w:t>
            </w:r>
          </w:p>
        </w:tc>
        <w:tc>
          <w:tcPr>
            <w:tcW w:w="0" w:type="auto"/>
            <w:hideMark/>
          </w:tcPr>
          <w:p w14:paraId="1DCFA98D" w14:textId="6A94E69B" w:rsidR="00B8638C" w:rsidRPr="00E73903" w:rsidRDefault="00B8638C" w:rsidP="00B8638C">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слабкий доступ до онлайн</w:t>
            </w:r>
            <w:r w:rsidR="001E5E3D">
              <w:rPr>
                <w:rFonts w:ascii="Times New Roman" w:eastAsia="Times New Roman" w:hAnsi="Times New Roman" w:cs="Times New Roman"/>
                <w:sz w:val="28"/>
                <w:szCs w:val="28"/>
                <w:lang w:val="ru-RU"/>
              </w:rPr>
              <w:t>–</w:t>
            </w:r>
            <w:r w:rsidRPr="00E73903">
              <w:rPr>
                <w:rFonts w:ascii="Times New Roman" w:eastAsia="Times New Roman" w:hAnsi="Times New Roman" w:cs="Times New Roman"/>
                <w:sz w:val="28"/>
                <w:szCs w:val="28"/>
                <w:lang w:val="ru-RU"/>
              </w:rPr>
              <w:t>ресурсів</w:t>
            </w:r>
          </w:p>
        </w:tc>
        <w:tc>
          <w:tcPr>
            <w:tcW w:w="0" w:type="auto"/>
            <w:hideMark/>
          </w:tcPr>
          <w:p w14:paraId="42A855CC"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інформаційна ізоляція сільських громад</w:t>
            </w:r>
          </w:p>
        </w:tc>
      </w:tr>
      <w:tr w:rsidR="00B8638C" w:rsidRPr="00CB22DC" w14:paraId="55F1B581" w14:textId="77777777" w:rsidTr="00B8638C">
        <w:tc>
          <w:tcPr>
            <w:tcW w:w="0" w:type="auto"/>
            <w:hideMark/>
          </w:tcPr>
          <w:p w14:paraId="73351E6A"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Стихійне поширення інформації</w:t>
            </w:r>
          </w:p>
        </w:tc>
        <w:tc>
          <w:tcPr>
            <w:tcW w:w="0" w:type="auto"/>
            <w:hideMark/>
          </w:tcPr>
          <w:p w14:paraId="57DCB022" w14:textId="77777777" w:rsidR="00B8638C" w:rsidRPr="00B8638C" w:rsidRDefault="00B8638C" w:rsidP="00B8638C">
            <w:pPr>
              <w:spacing w:line="360" w:lineRule="auto"/>
              <w:rPr>
                <w:rFonts w:ascii="Times New Roman" w:eastAsia="Times New Roman" w:hAnsi="Times New Roman" w:cs="Times New Roman"/>
                <w:sz w:val="28"/>
                <w:szCs w:val="28"/>
              </w:rPr>
            </w:pPr>
            <w:r w:rsidRPr="00B8638C">
              <w:rPr>
                <w:rFonts w:ascii="Times New Roman" w:eastAsia="Times New Roman" w:hAnsi="Times New Roman" w:cs="Times New Roman"/>
                <w:sz w:val="28"/>
                <w:szCs w:val="28"/>
              </w:rPr>
              <w:t>недостовірні джерела (соцмережі)</w:t>
            </w:r>
          </w:p>
        </w:tc>
        <w:tc>
          <w:tcPr>
            <w:tcW w:w="0" w:type="auto"/>
            <w:hideMark/>
          </w:tcPr>
          <w:p w14:paraId="485DEA48" w14:textId="77777777" w:rsidR="00B8638C" w:rsidRPr="00E73903" w:rsidRDefault="00B8638C" w:rsidP="00B8638C">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формування міфів про психічне здоров’я</w:t>
            </w:r>
          </w:p>
        </w:tc>
      </w:tr>
    </w:tbl>
    <w:p w14:paraId="29698898" w14:textId="0C1DFD07" w:rsidR="00B8638C" w:rsidRPr="00332865" w:rsidRDefault="00332865" w:rsidP="00EC725C">
      <w:pPr>
        <w:spacing w:after="0" w:line="360" w:lineRule="auto"/>
        <w:ind w:firstLine="709"/>
        <w:jc w:val="both"/>
        <w:rPr>
          <w:rFonts w:ascii="Times New Roman" w:hAnsi="Times New Roman" w:cs="Times New Roman"/>
          <w:i/>
          <w:lang w:val="uk-UA"/>
        </w:rPr>
      </w:pPr>
      <w:r w:rsidRPr="00332865">
        <w:rPr>
          <w:rFonts w:ascii="Times New Roman" w:hAnsi="Times New Roman" w:cs="Times New Roman"/>
          <w:i/>
        </w:rPr>
        <w:t>Джерело: складено автором на основі аналізу наукової літератури, звітів ВООЗ, ЮНІСЕФ, МОЗ України та досліджень у сфері психічного здоров'я</w:t>
      </w:r>
      <w:r>
        <w:rPr>
          <w:rFonts w:ascii="Times New Roman" w:hAnsi="Times New Roman" w:cs="Times New Roman"/>
          <w:i/>
          <w:lang w:val="uk-UA"/>
        </w:rPr>
        <w:t>.</w:t>
      </w:r>
    </w:p>
    <w:p w14:paraId="0733C900" w14:textId="77777777" w:rsidR="00771BD8" w:rsidRPr="00E73903" w:rsidRDefault="00771BD8" w:rsidP="00771BD8">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uk-UA"/>
        </w:rPr>
        <w:t>Важливо зазначити, що інформаційна необізнаність не є виключно індивідуальною проблемою, а формується під впливом системних чинників, серед яких недостатній розвиток психоосвітніх програм, обмежене фінансування інформаційних кампаній та недостатня підготовка первинної ланки медичної допомоги до інформування населення.</w:t>
      </w:r>
    </w:p>
    <w:p w14:paraId="68B2C4E9" w14:textId="77777777" w:rsidR="00771BD8" w:rsidRPr="00E73903" w:rsidRDefault="00771BD8" w:rsidP="00771BD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Окрему роль відіграє цифрова нерівність. Хоча значна частина інформації про психічне здоров’я сьогодні доступна онлайн, не всі категорії населення мають рівний доступ до інтернету або достатній рівень цифрової грамотності. Це особливо характерно для людей старшого віку та жителів віддалених сільських територій.</w:t>
      </w:r>
    </w:p>
    <w:p w14:paraId="2D391C87" w14:textId="77777777" w:rsidR="00771BD8" w:rsidRPr="00E73903" w:rsidRDefault="00771BD8" w:rsidP="00771BD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Крім того, інформаційна необізнаність посилюється через поширення стигматизованих уявлень про психічні розлади. У суспільстві досі існують міфи про «слабкість характеру», «несерйозність психологічних проблем» або «непотрібність звернення до фахівців». Такі установки формують додатковий психологічний бар’єр і зменшують мотивацію до отримання допомоги.</w:t>
      </w:r>
    </w:p>
    <w:p w14:paraId="03082084" w14:textId="5CC05FCF" w:rsidR="00771BD8" w:rsidRDefault="00771BD8" w:rsidP="00771BD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Отже</w:t>
      </w:r>
      <w:r w:rsidRPr="00E73903">
        <w:rPr>
          <w:rFonts w:ascii="Times New Roman" w:hAnsi="Times New Roman" w:cs="Times New Roman"/>
          <w:sz w:val="28"/>
          <w:szCs w:val="28"/>
          <w:lang w:val="ru-RU"/>
        </w:rPr>
        <w:t xml:space="preserve">, інформаційна необізнаність населення є складним багаторівневим бар’єром, який поєднує в собі недостатній рівень знань, обмежену доступність інформації, цифрову нерівність та соціальні стереотипи. Її подолання потребує системного підходу, що включає розвиток психоосвітніх програм на рівні громад, інтеграцію теми психічного здоров’я </w:t>
      </w:r>
      <w:proofErr w:type="gramStart"/>
      <w:r w:rsidRPr="00E73903">
        <w:rPr>
          <w:rFonts w:ascii="Times New Roman" w:hAnsi="Times New Roman" w:cs="Times New Roman"/>
          <w:sz w:val="28"/>
          <w:szCs w:val="28"/>
          <w:lang w:val="ru-RU"/>
        </w:rPr>
        <w:t>у систему</w:t>
      </w:r>
      <w:proofErr w:type="gramEnd"/>
      <w:r w:rsidRPr="00E73903">
        <w:rPr>
          <w:rFonts w:ascii="Times New Roman" w:hAnsi="Times New Roman" w:cs="Times New Roman"/>
          <w:sz w:val="28"/>
          <w:szCs w:val="28"/>
          <w:lang w:val="ru-RU"/>
        </w:rPr>
        <w:t xml:space="preserve"> освіти, підвищення ролі сімейних лікарів у інформуванні пацієнтів та розширення доступу до достовірних інформаційних ресурсів.</w:t>
      </w:r>
    </w:p>
    <w:p w14:paraId="5B2871B2" w14:textId="77777777" w:rsidR="00897FAC" w:rsidRPr="00E73903" w:rsidRDefault="00897FAC" w:rsidP="00771BD8">
      <w:pPr>
        <w:spacing w:after="0" w:line="360" w:lineRule="auto"/>
        <w:ind w:firstLine="709"/>
        <w:jc w:val="both"/>
        <w:rPr>
          <w:rFonts w:ascii="Times New Roman" w:hAnsi="Times New Roman" w:cs="Times New Roman"/>
          <w:sz w:val="28"/>
          <w:szCs w:val="28"/>
          <w:lang w:val="ru-RU"/>
        </w:rPr>
      </w:pPr>
    </w:p>
    <w:p w14:paraId="4D4E043A" w14:textId="0EC17995" w:rsidR="00734842" w:rsidRPr="00771BD8" w:rsidRDefault="00F3760E" w:rsidP="00771BD8">
      <w:pPr>
        <w:pStyle w:val="1"/>
        <w:spacing w:before="0" w:line="360" w:lineRule="auto"/>
        <w:jc w:val="center"/>
        <w:rPr>
          <w:rFonts w:ascii="Times New Roman" w:hAnsi="Times New Roman" w:cs="Times New Roman"/>
          <w:color w:val="auto"/>
          <w:lang w:val="ru-RU"/>
        </w:rPr>
      </w:pPr>
      <w:bookmarkStart w:id="11" w:name="_Toc228549841"/>
      <w:r w:rsidRPr="00771BD8">
        <w:rPr>
          <w:rFonts w:ascii="Times New Roman" w:hAnsi="Times New Roman" w:cs="Times New Roman"/>
          <w:color w:val="auto"/>
          <w:lang w:val="ru-RU"/>
        </w:rPr>
        <w:t>2.4. Стигматизація та соціально</w:t>
      </w:r>
      <w:r w:rsidR="001E5E3D">
        <w:rPr>
          <w:rFonts w:ascii="Times New Roman" w:hAnsi="Times New Roman" w:cs="Times New Roman"/>
          <w:color w:val="auto"/>
          <w:lang w:val="ru-RU"/>
        </w:rPr>
        <w:t>–</w:t>
      </w:r>
      <w:r w:rsidRPr="00771BD8">
        <w:rPr>
          <w:rFonts w:ascii="Times New Roman" w:hAnsi="Times New Roman" w:cs="Times New Roman"/>
          <w:color w:val="auto"/>
          <w:lang w:val="ru-RU"/>
        </w:rPr>
        <w:t>психологічні чинники</w:t>
      </w:r>
      <w:bookmarkEnd w:id="11"/>
    </w:p>
    <w:p w14:paraId="4A8AA0BA" w14:textId="608E70AA"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Стигматизація та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психологічні чинники є одним із найбільш складних і водночас найменш формалізованих бар’єрів доступу до психіатричних і психологічних послуг у територіальних громадах. На відміну від фінансових або інфраструктурних обмежень, вони формуються на рівні суспільних уявлень, норм, стереотипів і міжособистісної взаємодії, впливаючи на рішення людини звертатися по допомогу або уникати її.</w:t>
      </w:r>
    </w:p>
    <w:p w14:paraId="4344D570" w14:textId="77777777"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Стигматизація психічних розладів передбачає негативне соціальне маркування осіб, які мають психологічні труднощі або звертаються до психіатричної чи психологічної допомоги. У суспільстві такі люди часто стикаються з упередженим ставленням, страхом осуду, дискримінацією або знеціненням їхніх проблем. Це формує додатковий психологічний бар’єр, який може бути навіть сильнішим за фінансові чи територіальні обмеження.</w:t>
      </w:r>
    </w:p>
    <w:p w14:paraId="42BD09AC" w14:textId="62E4E283"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У сучасних умовах України, незважаючи на зростання відкритості до теми психічного здоров’я, стигматизація залишається поширеним яв</w:t>
      </w:r>
      <w:r w:rsidR="00897FAC">
        <w:rPr>
          <w:rFonts w:ascii="Times New Roman" w:hAnsi="Times New Roman" w:cs="Times New Roman"/>
          <w:sz w:val="28"/>
          <w:szCs w:val="28"/>
          <w:lang w:val="ru-RU"/>
        </w:rPr>
        <w:t>ищем. Особливо це проявляється в</w:t>
      </w:r>
      <w:r w:rsidRPr="00E73903">
        <w:rPr>
          <w:rFonts w:ascii="Times New Roman" w:hAnsi="Times New Roman" w:cs="Times New Roman"/>
          <w:sz w:val="28"/>
          <w:szCs w:val="28"/>
          <w:lang w:val="ru-RU"/>
        </w:rPr>
        <w:t xml:space="preserve"> невеликих громадах, де соціальні зв’язки є більш тісними, а рівень анонімності </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 низьким. У таких умовах страх «бути побаченим» у закладі психологічної допомоги або страх поширення інформації про звернення до фахівця значно знижує ймовірність звернення.</w:t>
      </w:r>
    </w:p>
    <w:p w14:paraId="71D93F25" w14:textId="77777777" w:rsidR="003A6158" w:rsidRDefault="003A6158" w:rsidP="003A6158">
      <w:pPr>
        <w:spacing w:after="0" w:line="360" w:lineRule="auto"/>
        <w:ind w:firstLine="709"/>
        <w:jc w:val="both"/>
        <w:rPr>
          <w:rFonts w:ascii="Times New Roman" w:hAnsi="Times New Roman" w:cs="Times New Roman"/>
          <w:sz w:val="28"/>
          <w:szCs w:val="28"/>
          <w:lang w:val="uk-UA"/>
        </w:rPr>
      </w:pPr>
      <w:r w:rsidRPr="00E73903">
        <w:rPr>
          <w:rFonts w:ascii="Times New Roman" w:hAnsi="Times New Roman" w:cs="Times New Roman"/>
          <w:sz w:val="28"/>
          <w:szCs w:val="28"/>
          <w:lang w:val="ru-RU"/>
        </w:rPr>
        <w:lastRenderedPageBreak/>
        <w:t xml:space="preserve">Наукові дослідження підтверджують, що соціальний страх осуду є одним із ключових предикторів уникання психіатричної допомоги, особливо серед молоді та осіб працездатного віку [25]. </w:t>
      </w:r>
    </w:p>
    <w:p w14:paraId="6928D91C" w14:textId="37B690AE"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Люди частіше звертаються до неформальних джерел підтримки (друзі, родина) або взагалі ігнорують симптоми, ніж звертаються до спеціалістів.</w:t>
      </w:r>
    </w:p>
    <w:p w14:paraId="5F1DE7E7" w14:textId="3D0B13BF"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психологічні чинники стигматизації включають також внутрішню стигму </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 тобто негативне ставлення людини до власного психічного стану. У цьому випадку індивід сам сприймає звернення по допомогу як ознаку слабкості, нездатності впоратися з проблемами або «нормативного відхилення». Такий тип стигматизації є особливо небезпечним, оскільки він не залежить від зовнішнього середовища і може блокувати звернення навіть за наявності доступних послуг.</w:t>
      </w:r>
    </w:p>
    <w:p w14:paraId="195675DE" w14:textId="77777777"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Окрему роль відіграють культурні установки, які історично сформували уявлення про психічне здоров’я як про «особисту проблему», а не як про медичний або соціальний стан, що потребує професійного втручання. У багатьох випадках психічні розлади сприймаються через призму моралі, характеру або «сили волі», що додатково підсилює стигматизацію.</w:t>
      </w:r>
    </w:p>
    <w:p w14:paraId="150D842D" w14:textId="08FA5603"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Регіональні особливості прояву стигматизації у Тернопільській, Хмельницькій та Одеській областях мають спільні риси, але відрізняються інтенсивністю та формами.</w:t>
      </w:r>
      <w:r w:rsidR="00332865">
        <w:rPr>
          <w:rFonts w:ascii="Times New Roman" w:hAnsi="Times New Roman" w:cs="Times New Roman"/>
          <w:sz w:val="28"/>
          <w:szCs w:val="28"/>
          <w:lang w:val="ru-RU"/>
        </w:rPr>
        <w:t xml:space="preserve"> </w:t>
      </w:r>
      <w:r w:rsidRPr="00E73903">
        <w:rPr>
          <w:rFonts w:ascii="Times New Roman" w:hAnsi="Times New Roman" w:cs="Times New Roman"/>
          <w:sz w:val="28"/>
          <w:szCs w:val="28"/>
          <w:lang w:val="ru-RU"/>
        </w:rPr>
        <w:t xml:space="preserve">У Тернопільській області стигматизація більш виражена у сільських громадах, де соціальний контроль є високим, а анонімність звернення до психологічних служб </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 низькою. Це призводить до того, що навіть за наявності потреби люди уникають звернення через страх суспільного осуду або поширення інформації серед знайомих.</w:t>
      </w:r>
      <w:r w:rsidR="00332865">
        <w:rPr>
          <w:rFonts w:ascii="Times New Roman" w:hAnsi="Times New Roman" w:cs="Times New Roman"/>
          <w:sz w:val="28"/>
          <w:szCs w:val="28"/>
          <w:lang w:val="ru-RU"/>
        </w:rPr>
        <w:t xml:space="preserve"> </w:t>
      </w:r>
      <w:r w:rsidRPr="00E73903">
        <w:rPr>
          <w:rFonts w:ascii="Times New Roman" w:hAnsi="Times New Roman" w:cs="Times New Roman"/>
          <w:sz w:val="28"/>
          <w:szCs w:val="28"/>
          <w:lang w:val="ru-RU"/>
        </w:rPr>
        <w:t>У Хмельницькій області додатковим чинником є обмежена психоосвіта населення, що сприяє збереженню стереотипних уявлень про психічні розлади. Часто психологічна допомога асоціюється виключно з «важкими психічними захворюваннями», що формує хибне уявлення про те, що звернення до психолога є «крайнім кроком».</w:t>
      </w:r>
      <w:r w:rsidR="00332865">
        <w:rPr>
          <w:rFonts w:ascii="Times New Roman" w:hAnsi="Times New Roman" w:cs="Times New Roman"/>
          <w:sz w:val="28"/>
          <w:szCs w:val="28"/>
          <w:lang w:val="ru-RU"/>
        </w:rPr>
        <w:t xml:space="preserve"> </w:t>
      </w:r>
      <w:r w:rsidRPr="00E73903">
        <w:rPr>
          <w:rFonts w:ascii="Times New Roman" w:hAnsi="Times New Roman" w:cs="Times New Roman"/>
          <w:sz w:val="28"/>
          <w:szCs w:val="28"/>
          <w:lang w:val="ru-RU"/>
        </w:rPr>
        <w:t xml:space="preserve">В Одеській області рівень стигматизації є нижчим у великих містах, однак у віддалених районах він залишається суттєвим. Крім того, </w:t>
      </w:r>
      <w:r w:rsidRPr="00E73903">
        <w:rPr>
          <w:rFonts w:ascii="Times New Roman" w:hAnsi="Times New Roman" w:cs="Times New Roman"/>
          <w:sz w:val="28"/>
          <w:szCs w:val="28"/>
          <w:lang w:val="ru-RU"/>
        </w:rPr>
        <w:lastRenderedPageBreak/>
        <w:t>мультикультурне середовище регіону формує різні культурні уявлення про психічне здоров’я, що також впливає на рівень відкритості до психологічної допомоги.</w:t>
      </w:r>
    </w:p>
    <w:p w14:paraId="0DE54D30" w14:textId="1105B620" w:rsidR="00332865" w:rsidRPr="00332865" w:rsidRDefault="00332865" w:rsidP="00853EEB">
      <w:pPr>
        <w:pStyle w:val="affd"/>
        <w:spacing w:before="0" w:beforeAutospacing="0" w:after="0" w:afterAutospacing="0" w:line="360" w:lineRule="auto"/>
        <w:ind w:firstLine="709"/>
        <w:jc w:val="both"/>
        <w:rPr>
          <w:sz w:val="28"/>
          <w:szCs w:val="28"/>
        </w:rPr>
      </w:pPr>
      <w:r w:rsidRPr="00332865">
        <w:rPr>
          <w:sz w:val="28"/>
          <w:szCs w:val="28"/>
        </w:rPr>
        <w:t>Наведені регіональні особливості прояву стигматизації сформульовано на основі аналізу наукових досліджень у сфері психічного здоров’я, аналітичних матеріалів ВООЗ, МОЗ України, Всеукраїнської програми ментального здоров’я «Ти як?», а також практичного досвіду реалізації проєктів психосоціальної підтримки в громадах. Важливим джерелом узагальнення стали результати діяльності проєкту Карітасу України «Психосоціальна підтримка учасників освітнього процесу в умовах війни в Україні», у межах якого здійснювалася робота з педагогами, батьками, внутрішньо переміщеним</w:t>
      </w:r>
      <w:r w:rsidR="000E3616">
        <w:rPr>
          <w:sz w:val="28"/>
          <w:szCs w:val="28"/>
        </w:rPr>
        <w:t xml:space="preserve">и особами, військовослужбовцями, вчителями </w:t>
      </w:r>
      <w:r w:rsidRPr="00332865">
        <w:rPr>
          <w:sz w:val="28"/>
          <w:szCs w:val="28"/>
        </w:rPr>
        <w:t>та іншими мешканцями громад Тернопільської, Хмельницької та Одеської областей.</w:t>
      </w:r>
      <w:r w:rsidR="000E3616">
        <w:rPr>
          <w:sz w:val="28"/>
          <w:szCs w:val="28"/>
        </w:rPr>
        <w:t xml:space="preserve"> </w:t>
      </w:r>
      <w:r w:rsidRPr="00332865">
        <w:rPr>
          <w:sz w:val="28"/>
          <w:szCs w:val="28"/>
        </w:rPr>
        <w:t>Аналіз практики психосоціальної підтримки засвідчує, що стигматизація психічного здоров’я залишається одним із ключових бар’єрів звернення по допомогу. Особливо це проявляється у невеликих громадах, де високий рівень соціального контролю та недостатня анонімність можуть посилювати страх осуду з боку оточення. Дослідження у сфері психічного здоров’я також свідчать, що недостатня обізнаність населення та поширення стереотипів щодо психічних розладів суттєво впливають на готовність звертатися до психологів і психотерапевтів.</w:t>
      </w:r>
    </w:p>
    <w:p w14:paraId="30CEF571" w14:textId="77777777" w:rsidR="00332865" w:rsidRPr="00332865" w:rsidRDefault="00332865" w:rsidP="000E3616">
      <w:pPr>
        <w:pStyle w:val="affd"/>
        <w:spacing w:before="0" w:beforeAutospacing="0" w:after="0" w:afterAutospacing="0" w:line="360" w:lineRule="auto"/>
        <w:ind w:firstLine="709"/>
        <w:jc w:val="both"/>
        <w:rPr>
          <w:sz w:val="28"/>
          <w:szCs w:val="28"/>
        </w:rPr>
      </w:pPr>
      <w:r w:rsidRPr="00332865">
        <w:rPr>
          <w:sz w:val="28"/>
          <w:szCs w:val="28"/>
        </w:rPr>
        <w:t>Результати інформаційних та психоосвітніх програм, які реалізуються державними та громадськими організаціями, підтверджують необхідність подальшого розвитку просвітницьких заходів, спрямованих на подолання стигми, підвищення рівня психологічної грамотності населення та формування культури своєчасного звернення по психологічну допомогу.</w:t>
      </w:r>
    </w:p>
    <w:p w14:paraId="5651DCD3" w14:textId="77777777"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Важливо підкреслити, що стигматизація має не лише індивідуальний, але й системний характер, оскільки вона закріплюється через соціальні інститути, медіа та міжособистісні взаємодії. Вона може знижувати ефективність навіть добре </w:t>
      </w:r>
      <w:r w:rsidRPr="00E73903">
        <w:rPr>
          <w:rFonts w:ascii="Times New Roman" w:hAnsi="Times New Roman" w:cs="Times New Roman"/>
          <w:sz w:val="28"/>
          <w:szCs w:val="28"/>
          <w:lang w:val="ru-RU"/>
        </w:rPr>
        <w:lastRenderedPageBreak/>
        <w:t>розвиненої системи психологічної допомоги, якщо населення не готове нею користуватися.</w:t>
      </w:r>
    </w:p>
    <w:p w14:paraId="1D91611F" w14:textId="2B8276F2"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психологічні чинники також включають рівень довіри до фахівців. У випадках низької довіри до медичної системи або психологів люди частіше звертаються до неформальних джерел підтримки, що не завжди є ефективним або безпечним способом вирішення проблем.</w:t>
      </w:r>
    </w:p>
    <w:p w14:paraId="6D47AD43" w14:textId="48DC43CE" w:rsidR="003A615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Окремо слід зазначити вплив воєнного контексту, який одночасно підвищує рівень психічного навантаження на населення та змінює ставлення до психологічної допомоги. З одного боку, зростає відкритість до теми психічного здоров’я, з іншого </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 xml:space="preserve"> зберігаються стереотипи щодо «нормальності страждання» та «самостійного подолання труднощів».</w:t>
      </w:r>
    </w:p>
    <w:p w14:paraId="71CEDCB9" w14:textId="08D74158" w:rsidR="003A6158" w:rsidRDefault="003A6158" w:rsidP="003A615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E73903">
        <w:rPr>
          <w:rFonts w:ascii="Times New Roman" w:hAnsi="Times New Roman" w:cs="Times New Roman"/>
          <w:sz w:val="28"/>
          <w:szCs w:val="28"/>
          <w:lang w:val="ru-RU"/>
        </w:rPr>
        <w:t>, стигматизація та соціально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психологічні чинники є складним багаторівневим бар’єром, що впливає на поведінку населення щодо звернення за психіатричною та психологічною допомогою. Їх подолання потребує комплексного підходу, який включає розвиток психоосвітніх програм, інформаційних кампаній, підвищення рівня обізнаності населення, а також формування культури відкритого ставлення до психічного здоров’я.</w:t>
      </w:r>
    </w:p>
    <w:p w14:paraId="44F26F70" w14:textId="77777777" w:rsidR="00853EEB" w:rsidRPr="00E73903" w:rsidRDefault="00853EEB" w:rsidP="003A6158">
      <w:pPr>
        <w:spacing w:after="0" w:line="360" w:lineRule="auto"/>
        <w:ind w:firstLine="709"/>
        <w:jc w:val="both"/>
        <w:rPr>
          <w:rFonts w:ascii="Times New Roman" w:hAnsi="Times New Roman" w:cs="Times New Roman"/>
          <w:sz w:val="28"/>
          <w:szCs w:val="28"/>
          <w:lang w:val="ru-RU"/>
        </w:rPr>
      </w:pPr>
    </w:p>
    <w:p w14:paraId="45051144" w14:textId="77777777" w:rsidR="00734842" w:rsidRPr="003A6158" w:rsidRDefault="00F3760E" w:rsidP="003A6158">
      <w:pPr>
        <w:pStyle w:val="1"/>
        <w:spacing w:before="0" w:line="360" w:lineRule="auto"/>
        <w:jc w:val="center"/>
        <w:rPr>
          <w:rFonts w:ascii="Times New Roman" w:hAnsi="Times New Roman" w:cs="Times New Roman"/>
          <w:color w:val="auto"/>
          <w:lang w:val="ru-RU"/>
        </w:rPr>
      </w:pPr>
      <w:bookmarkStart w:id="12" w:name="_Toc228549842"/>
      <w:r w:rsidRPr="003A6158">
        <w:rPr>
          <w:rFonts w:ascii="Times New Roman" w:hAnsi="Times New Roman" w:cs="Times New Roman"/>
          <w:color w:val="auto"/>
          <w:lang w:val="ru-RU"/>
        </w:rPr>
        <w:t>2.5. Кадрові та організаційні проблеми на рівні громад</w:t>
      </w:r>
      <w:bookmarkEnd w:id="12"/>
    </w:p>
    <w:p w14:paraId="12F2DF41" w14:textId="583D755F" w:rsidR="00D836EB" w:rsidRPr="00D836EB" w:rsidRDefault="003A6158" w:rsidP="00D836EB">
      <w:pPr>
        <w:spacing w:after="0" w:line="360" w:lineRule="auto"/>
        <w:ind w:firstLine="709"/>
        <w:jc w:val="both"/>
        <w:rPr>
          <w:rFonts w:ascii="Times New Roman" w:hAnsi="Times New Roman" w:cs="Times New Roman"/>
          <w:sz w:val="28"/>
          <w:szCs w:val="28"/>
        </w:rPr>
      </w:pPr>
      <w:r w:rsidRPr="00E73903">
        <w:rPr>
          <w:rFonts w:ascii="Times New Roman" w:hAnsi="Times New Roman" w:cs="Times New Roman"/>
          <w:sz w:val="28"/>
          <w:szCs w:val="28"/>
          <w:lang w:val="ru-RU"/>
        </w:rPr>
        <w:t xml:space="preserve">Кадрові та організаційні проблеми є одним із ключових системних бар’єрів, що визначають реальну доступність психіатричних і психологічних послуг у територіальних громадах. </w:t>
      </w:r>
      <w:r w:rsidRPr="00D836EB">
        <w:rPr>
          <w:rFonts w:ascii="Times New Roman" w:hAnsi="Times New Roman" w:cs="Times New Roman"/>
          <w:sz w:val="28"/>
          <w:szCs w:val="28"/>
          <w:lang w:val="ru-RU"/>
        </w:rPr>
        <w:t>Навіть за умови наявності нормативної бази, фінансування та базової інфраструктури, ефективність системи значною мірою залежить від забезпеченості закладів кваліфікованими фахівцями, їх професійної підготовки та організації міжсекторальної взаємодії на місцевому рівні.</w:t>
      </w:r>
      <w:r w:rsidR="00D836EB" w:rsidRPr="00D836EB">
        <w:rPr>
          <w:rFonts w:ascii="Times New Roman" w:hAnsi="Times New Roman" w:cs="Times New Roman"/>
          <w:sz w:val="28"/>
          <w:szCs w:val="28"/>
          <w:lang w:val="ru-RU"/>
        </w:rPr>
        <w:t xml:space="preserve"> </w:t>
      </w:r>
      <w:r w:rsidR="00D836EB" w:rsidRPr="00D836EB">
        <w:rPr>
          <w:rFonts w:ascii="Times New Roman" w:hAnsi="Times New Roman" w:cs="Times New Roman"/>
          <w:sz w:val="28"/>
          <w:szCs w:val="28"/>
        </w:rPr>
        <w:t xml:space="preserve">Система охорони психічного здоров’я в Україні перебуває на етапі активного реформування та переходу до сучасної біопсихосоціальної моделі, яка передбачає інтеграцію психіатричної, психологічної та психосоціальної допомоги на рівні громади. Одним </w:t>
      </w:r>
      <w:r w:rsidR="00D836EB" w:rsidRPr="00D836EB">
        <w:rPr>
          <w:rFonts w:ascii="Times New Roman" w:hAnsi="Times New Roman" w:cs="Times New Roman"/>
          <w:sz w:val="28"/>
          <w:szCs w:val="28"/>
        </w:rPr>
        <w:lastRenderedPageBreak/>
        <w:t>із ключових напрямів реформ є забезпечення доступності послуг психічного здоров’я для населення незалежно від місця проживання, соціального статусу чи належності до вразливих груп. Попри позитивні зміни, система психічного здоров’я продовжує стикатися з низкою проблем, серед яких кадровий дефіцит фахівців, нерівномірний територіальний розподіл послуг, недостатній розвиток сервісів у сільських громадах та обмежений рівень поінформованості населення щодо можливостей отримання допомоги. Особливо гостро проблема доступності психіатричних і психологічних послуг проявляється у віддалених територіальних громадах, де спостерігається нестача психологів, психотерапевтів і лікарів-психіатрів. Важливим етапом реформування стало ухвалення Закону України «Про систему охорони психічного здоров’я в Україні» № 4223-IX від 15 січня 2025 року, який визначає правові, організаційні, економічні та соціальні засади функціонування системи психічного здоров’я в Україні. Закон спрямований на забезпечення доступності та якості послуг, захист прав людини у сфері психічного здоров’я, розвиток міжсекторальної взаємодії та впровадження людиноцентричного підходу до надання допомоги. Особливу увагу документ приділяє розвитку послуг на рівні громад, профілактиці психічних розладів, психологічному благополуччю населення та підтримці осіб, які перебувають у складних життєвих обставинах. Стратегічні напрями розвитку системи психічного здоров’я також визначаються Концепцією розвитку охорони психічного здоров’я в Україні до 2030 року, яка передбачає розширення доступу до послуг, розвиток психосоціальної підтримки у громадах, подолання стигматизації та посилення міжвідомчої співпраці. У сучасних умовах воєнного стану питання розвитку системи психічного здоров’я набуває особливого значення, оскільки зростає потреба населення у психологічній підтримці, кризовому консультуванні та довготривалому супроводі осіб, які пережили травматичні події.</w:t>
      </w:r>
    </w:p>
    <w:p w14:paraId="3FA129B5" w14:textId="77777777" w:rsidR="003A6158" w:rsidRPr="00D836EB" w:rsidRDefault="003A6158" w:rsidP="00D836EB">
      <w:pPr>
        <w:spacing w:after="0" w:line="360" w:lineRule="auto"/>
        <w:ind w:firstLine="709"/>
        <w:jc w:val="both"/>
        <w:rPr>
          <w:rFonts w:ascii="Times New Roman" w:hAnsi="Times New Roman" w:cs="Times New Roman"/>
          <w:sz w:val="28"/>
          <w:szCs w:val="28"/>
          <w:lang w:val="ru-RU"/>
        </w:rPr>
      </w:pPr>
      <w:r w:rsidRPr="00D836EB">
        <w:rPr>
          <w:rFonts w:ascii="Times New Roman" w:hAnsi="Times New Roman" w:cs="Times New Roman"/>
          <w:sz w:val="28"/>
          <w:szCs w:val="28"/>
          <w:lang w:val="ru-RU"/>
        </w:rPr>
        <w:t xml:space="preserve">Попри наявність нормативної бази, практична реалізація цих положень стикається з низкою кадрових та організаційних проблем. Насамперед це </w:t>
      </w:r>
      <w:r w:rsidRPr="00D836EB">
        <w:rPr>
          <w:rFonts w:ascii="Times New Roman" w:hAnsi="Times New Roman" w:cs="Times New Roman"/>
          <w:sz w:val="28"/>
          <w:szCs w:val="28"/>
          <w:lang w:val="ru-RU"/>
        </w:rPr>
        <w:lastRenderedPageBreak/>
        <w:t>стосується недостатньої кількості фахівців у державному секторі. Значна частина психологів і психіатрів зосереджена у великих містах, тоді як сільські громади залишаються недостатньо забезпеченими.</w:t>
      </w:r>
    </w:p>
    <w:p w14:paraId="6EB5472A" w14:textId="4078DA0F" w:rsidR="003A6158" w:rsidRPr="00D836EB" w:rsidRDefault="003A6158" w:rsidP="003A6158">
      <w:pPr>
        <w:spacing w:after="0" w:line="360" w:lineRule="auto"/>
        <w:ind w:firstLine="709"/>
        <w:jc w:val="both"/>
        <w:rPr>
          <w:rFonts w:ascii="Times New Roman" w:hAnsi="Times New Roman" w:cs="Times New Roman"/>
          <w:sz w:val="28"/>
          <w:szCs w:val="28"/>
          <w:lang w:val="ru-RU"/>
        </w:rPr>
      </w:pPr>
      <w:r w:rsidRPr="00D836EB">
        <w:rPr>
          <w:rFonts w:ascii="Times New Roman" w:hAnsi="Times New Roman" w:cs="Times New Roman"/>
          <w:sz w:val="28"/>
          <w:szCs w:val="28"/>
          <w:lang w:val="ru-RU"/>
        </w:rPr>
        <w:t>Додатковою проблемою є недостатній рівень підготовки частини фахівців до роботи в умовах первинної ланки. Це особливо актуально в контексті інтегрованої моделі надання допомоги, де сімейні лікарі відіграють важливу роль у первинному виявленні психічних розладів.</w:t>
      </w:r>
      <w:r w:rsidR="00D836EB" w:rsidRPr="00D836EB">
        <w:rPr>
          <w:rFonts w:ascii="Times New Roman" w:hAnsi="Times New Roman" w:cs="Times New Roman"/>
          <w:sz w:val="28"/>
          <w:szCs w:val="28"/>
          <w:lang w:val="ru-RU"/>
        </w:rPr>
        <w:t xml:space="preserve"> </w:t>
      </w:r>
      <w:r w:rsidRPr="00D836EB">
        <w:rPr>
          <w:rFonts w:ascii="Times New Roman" w:hAnsi="Times New Roman" w:cs="Times New Roman"/>
          <w:sz w:val="28"/>
          <w:szCs w:val="28"/>
          <w:lang w:val="ru-RU"/>
        </w:rPr>
        <w:t xml:space="preserve">Організаційні труднощі також пов’язані з фрагментацією системи послуг. Відсутність ефективної координації між медичними, соціальними та освітніми установами </w:t>
      </w:r>
      <w:proofErr w:type="gramStart"/>
      <w:r w:rsidRPr="00D836EB">
        <w:rPr>
          <w:rFonts w:ascii="Times New Roman" w:hAnsi="Times New Roman" w:cs="Times New Roman"/>
          <w:sz w:val="28"/>
          <w:szCs w:val="28"/>
          <w:lang w:val="ru-RU"/>
        </w:rPr>
        <w:t>у громадах</w:t>
      </w:r>
      <w:proofErr w:type="gramEnd"/>
      <w:r w:rsidRPr="00D836EB">
        <w:rPr>
          <w:rFonts w:ascii="Times New Roman" w:hAnsi="Times New Roman" w:cs="Times New Roman"/>
          <w:sz w:val="28"/>
          <w:szCs w:val="28"/>
          <w:lang w:val="ru-RU"/>
        </w:rPr>
        <w:t xml:space="preserve"> призводить до того, що пацієнт часто змушений самостійно орієнтуватися у системі допомоги.</w:t>
      </w:r>
    </w:p>
    <w:p w14:paraId="5FF462D8" w14:textId="1C814048" w:rsidR="003A6158" w:rsidRDefault="003A6158" w:rsidP="003A6158">
      <w:pPr>
        <w:spacing w:after="0" w:line="360" w:lineRule="auto"/>
        <w:ind w:firstLine="709"/>
        <w:jc w:val="both"/>
        <w:rPr>
          <w:rFonts w:ascii="Times New Roman" w:hAnsi="Times New Roman" w:cs="Times New Roman"/>
          <w:sz w:val="28"/>
          <w:szCs w:val="28"/>
          <w:lang w:val="uk-UA"/>
        </w:rPr>
      </w:pPr>
      <w:r w:rsidRPr="00D836EB">
        <w:rPr>
          <w:rFonts w:ascii="Times New Roman" w:hAnsi="Times New Roman" w:cs="Times New Roman"/>
          <w:sz w:val="28"/>
          <w:szCs w:val="28"/>
          <w:lang w:val="ru-RU"/>
        </w:rPr>
        <w:t xml:space="preserve">У Тернопільській області кадровий дефіцит найбільш виражений у сільських громадах, де відсутні постійні штатні психологи </w:t>
      </w:r>
      <w:proofErr w:type="gramStart"/>
      <w:r w:rsidRPr="00D836EB">
        <w:rPr>
          <w:rFonts w:ascii="Times New Roman" w:hAnsi="Times New Roman" w:cs="Times New Roman"/>
          <w:sz w:val="28"/>
          <w:szCs w:val="28"/>
          <w:lang w:val="ru-RU"/>
        </w:rPr>
        <w:t>у закладах</w:t>
      </w:r>
      <w:proofErr w:type="gramEnd"/>
      <w:r w:rsidRPr="00D836EB">
        <w:rPr>
          <w:rFonts w:ascii="Times New Roman" w:hAnsi="Times New Roman" w:cs="Times New Roman"/>
          <w:sz w:val="28"/>
          <w:szCs w:val="28"/>
          <w:lang w:val="ru-RU"/>
        </w:rPr>
        <w:t xml:space="preserve"> первинної медичної допомоги. Надання психологічних послуг часто залежить від проєктного фінансування або тимчасових ініціатив, що знижує стабільність системи.</w:t>
      </w:r>
      <w:r w:rsidR="00D836EB" w:rsidRPr="00D836EB">
        <w:rPr>
          <w:rFonts w:ascii="Times New Roman" w:hAnsi="Times New Roman" w:cs="Times New Roman"/>
          <w:sz w:val="28"/>
          <w:szCs w:val="28"/>
          <w:lang w:val="ru-RU"/>
        </w:rPr>
        <w:t xml:space="preserve"> </w:t>
      </w:r>
      <w:r w:rsidRPr="00D836EB">
        <w:rPr>
          <w:rFonts w:ascii="Times New Roman" w:hAnsi="Times New Roman" w:cs="Times New Roman"/>
          <w:sz w:val="28"/>
          <w:szCs w:val="28"/>
          <w:lang w:val="ru-RU"/>
        </w:rPr>
        <w:t xml:space="preserve">У Хмельницькій області організаційні проблеми проявляються у недостатній інтеграції психічного здоров’я </w:t>
      </w:r>
      <w:proofErr w:type="gramStart"/>
      <w:r w:rsidRPr="00D836EB">
        <w:rPr>
          <w:rFonts w:ascii="Times New Roman" w:hAnsi="Times New Roman" w:cs="Times New Roman"/>
          <w:sz w:val="28"/>
          <w:szCs w:val="28"/>
          <w:lang w:val="ru-RU"/>
        </w:rPr>
        <w:t>у роботу</w:t>
      </w:r>
      <w:proofErr w:type="gramEnd"/>
      <w:r w:rsidRPr="00D836EB">
        <w:rPr>
          <w:rFonts w:ascii="Times New Roman" w:hAnsi="Times New Roman" w:cs="Times New Roman"/>
          <w:sz w:val="28"/>
          <w:szCs w:val="28"/>
          <w:lang w:val="ru-RU"/>
        </w:rPr>
        <w:t xml:space="preserve"> сімейної медицини. Частина лікарів первинної ланки не має достатніх компетенцій для роботи з психоемоційними станами, що призводить до перевантаження спеціалізованих закладів.</w:t>
      </w:r>
      <w:r w:rsidR="00D836EB">
        <w:rPr>
          <w:rFonts w:ascii="Times New Roman" w:hAnsi="Times New Roman" w:cs="Times New Roman"/>
          <w:sz w:val="28"/>
          <w:szCs w:val="28"/>
          <w:lang w:val="ru-RU"/>
        </w:rPr>
        <w:t xml:space="preserve"> </w:t>
      </w:r>
      <w:r w:rsidRPr="00D836EB">
        <w:rPr>
          <w:rFonts w:ascii="Times New Roman" w:hAnsi="Times New Roman" w:cs="Times New Roman"/>
          <w:sz w:val="28"/>
          <w:szCs w:val="28"/>
          <w:lang w:val="ru-RU"/>
        </w:rPr>
        <w:t>В Одеській області спостерігається нерівномірний розподіл кадрів: у місті Одеса зосереджена значна кількість фахівців, тоді як у віддалених районах області</w:t>
      </w:r>
      <w:r w:rsidRPr="00E73903">
        <w:rPr>
          <w:rFonts w:ascii="Times New Roman" w:hAnsi="Times New Roman" w:cs="Times New Roman"/>
          <w:sz w:val="28"/>
          <w:szCs w:val="28"/>
          <w:lang w:val="ru-RU"/>
        </w:rPr>
        <w:t xml:space="preserve"> спостерігається їх дефіцит. Додатково негативно впливає висока плинність кадрів у державному секторі</w:t>
      </w:r>
      <w:r w:rsidR="00853EEB">
        <w:rPr>
          <w:rFonts w:ascii="Times New Roman" w:hAnsi="Times New Roman" w:cs="Times New Roman"/>
          <w:sz w:val="28"/>
          <w:szCs w:val="28"/>
          <w:lang w:val="uk-UA"/>
        </w:rPr>
        <w:t xml:space="preserve"> (табл.2.4</w:t>
      </w:r>
      <w:r>
        <w:rPr>
          <w:rFonts w:ascii="Times New Roman" w:hAnsi="Times New Roman" w:cs="Times New Roman"/>
          <w:sz w:val="28"/>
          <w:szCs w:val="28"/>
          <w:lang w:val="uk-UA"/>
        </w:rPr>
        <w:t>)</w:t>
      </w:r>
      <w:r w:rsidRPr="00E73903">
        <w:rPr>
          <w:rFonts w:ascii="Times New Roman" w:hAnsi="Times New Roman" w:cs="Times New Roman"/>
          <w:sz w:val="28"/>
          <w:szCs w:val="28"/>
          <w:lang w:val="ru-RU"/>
        </w:rPr>
        <w:t>.</w:t>
      </w:r>
    </w:p>
    <w:p w14:paraId="090DBEE9" w14:textId="30B67470" w:rsidR="003A6158" w:rsidRPr="00853EEB" w:rsidRDefault="00853EEB" w:rsidP="003A6158">
      <w:pPr>
        <w:spacing w:after="0" w:line="360" w:lineRule="auto"/>
        <w:jc w:val="right"/>
        <w:rPr>
          <w:rFonts w:ascii="Times New Roman" w:hAnsi="Times New Roman" w:cs="Times New Roman"/>
          <w:b/>
          <w:sz w:val="28"/>
          <w:szCs w:val="28"/>
          <w:lang w:val="uk-UA"/>
        </w:rPr>
      </w:pPr>
      <w:r w:rsidRPr="00853EEB">
        <w:rPr>
          <w:rFonts w:ascii="Times New Roman" w:hAnsi="Times New Roman" w:cs="Times New Roman"/>
          <w:b/>
          <w:sz w:val="28"/>
          <w:szCs w:val="28"/>
          <w:lang w:val="uk-UA"/>
        </w:rPr>
        <w:t>Таблиця 2.4</w:t>
      </w:r>
    </w:p>
    <w:p w14:paraId="229012A2" w14:textId="793A66F5" w:rsidR="003A6158" w:rsidRPr="00853EEB" w:rsidRDefault="003A6158" w:rsidP="003A6158">
      <w:pPr>
        <w:spacing w:after="0" w:line="360" w:lineRule="auto"/>
        <w:jc w:val="center"/>
        <w:rPr>
          <w:rFonts w:ascii="Times New Roman" w:hAnsi="Times New Roman" w:cs="Times New Roman"/>
          <w:b/>
          <w:sz w:val="28"/>
          <w:szCs w:val="28"/>
          <w:lang w:val="ru-RU"/>
        </w:rPr>
      </w:pPr>
      <w:r w:rsidRPr="00853EEB">
        <w:rPr>
          <w:rFonts w:ascii="Times New Roman" w:hAnsi="Times New Roman" w:cs="Times New Roman"/>
          <w:b/>
          <w:sz w:val="28"/>
          <w:szCs w:val="28"/>
          <w:lang w:val="ru-RU"/>
        </w:rPr>
        <w:t xml:space="preserve">Кадрові та організаційні проблеми </w:t>
      </w:r>
      <w:proofErr w:type="gramStart"/>
      <w:r w:rsidRPr="00853EEB">
        <w:rPr>
          <w:rFonts w:ascii="Times New Roman" w:hAnsi="Times New Roman" w:cs="Times New Roman"/>
          <w:b/>
          <w:sz w:val="28"/>
          <w:szCs w:val="28"/>
          <w:lang w:val="ru-RU"/>
        </w:rPr>
        <w:t>у громадах</w:t>
      </w:r>
      <w:proofErr w:type="gramEnd"/>
    </w:p>
    <w:tbl>
      <w:tblPr>
        <w:tblStyle w:val="aff2"/>
        <w:tblW w:w="0" w:type="auto"/>
        <w:tblLook w:val="04A0" w:firstRow="1" w:lastRow="0" w:firstColumn="1" w:lastColumn="0" w:noHBand="0" w:noVBand="1"/>
      </w:tblPr>
      <w:tblGrid>
        <w:gridCol w:w="3421"/>
        <w:gridCol w:w="3691"/>
        <w:gridCol w:w="2850"/>
      </w:tblGrid>
      <w:tr w:rsidR="003A6158" w:rsidRPr="003A6158" w14:paraId="1A389505" w14:textId="77777777" w:rsidTr="003A6158">
        <w:tc>
          <w:tcPr>
            <w:tcW w:w="0" w:type="auto"/>
            <w:hideMark/>
          </w:tcPr>
          <w:p w14:paraId="450EE5A7" w14:textId="77777777" w:rsidR="003A6158" w:rsidRPr="003A6158" w:rsidRDefault="003A6158" w:rsidP="003A6158">
            <w:pPr>
              <w:spacing w:line="360" w:lineRule="auto"/>
              <w:jc w:val="center"/>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Проблема</w:t>
            </w:r>
          </w:p>
        </w:tc>
        <w:tc>
          <w:tcPr>
            <w:tcW w:w="0" w:type="auto"/>
            <w:hideMark/>
          </w:tcPr>
          <w:p w14:paraId="678D2297" w14:textId="77777777" w:rsidR="003A6158" w:rsidRPr="003A6158" w:rsidRDefault="003A6158" w:rsidP="003A6158">
            <w:pPr>
              <w:spacing w:line="360" w:lineRule="auto"/>
              <w:jc w:val="center"/>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Характеристика</w:t>
            </w:r>
          </w:p>
        </w:tc>
        <w:tc>
          <w:tcPr>
            <w:tcW w:w="0" w:type="auto"/>
            <w:hideMark/>
          </w:tcPr>
          <w:p w14:paraId="2C74DC6A" w14:textId="77777777" w:rsidR="003A6158" w:rsidRPr="003A6158" w:rsidRDefault="003A6158" w:rsidP="003A6158">
            <w:pPr>
              <w:spacing w:line="360" w:lineRule="auto"/>
              <w:jc w:val="center"/>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Наслідки</w:t>
            </w:r>
          </w:p>
        </w:tc>
      </w:tr>
      <w:tr w:rsidR="003A6158" w:rsidRPr="003A6158" w14:paraId="35D8814F" w14:textId="77777777" w:rsidTr="003A6158">
        <w:tc>
          <w:tcPr>
            <w:tcW w:w="0" w:type="auto"/>
            <w:hideMark/>
          </w:tcPr>
          <w:p w14:paraId="07B99160"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Дефіцит фахівців</w:t>
            </w:r>
          </w:p>
        </w:tc>
        <w:tc>
          <w:tcPr>
            <w:tcW w:w="0" w:type="auto"/>
            <w:hideMark/>
          </w:tcPr>
          <w:p w14:paraId="750AB7F5" w14:textId="77777777" w:rsidR="003A6158" w:rsidRPr="00E73903" w:rsidRDefault="003A6158" w:rsidP="003A6158">
            <w:pPr>
              <w:spacing w:line="360" w:lineRule="auto"/>
              <w:rPr>
                <w:rFonts w:ascii="Times New Roman" w:eastAsia="Times New Roman" w:hAnsi="Times New Roman" w:cs="Times New Roman"/>
                <w:sz w:val="28"/>
                <w:szCs w:val="28"/>
                <w:lang w:val="ru-RU"/>
              </w:rPr>
            </w:pPr>
            <w:r w:rsidRPr="00E73903">
              <w:rPr>
                <w:rFonts w:ascii="Times New Roman" w:eastAsia="Times New Roman" w:hAnsi="Times New Roman" w:cs="Times New Roman"/>
                <w:sz w:val="28"/>
                <w:szCs w:val="28"/>
                <w:lang w:val="ru-RU"/>
              </w:rPr>
              <w:t>нестача психологів і психіатрів у громадах</w:t>
            </w:r>
          </w:p>
        </w:tc>
        <w:tc>
          <w:tcPr>
            <w:tcW w:w="0" w:type="auto"/>
            <w:hideMark/>
          </w:tcPr>
          <w:p w14:paraId="37403907"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обмежений доступ до послуг</w:t>
            </w:r>
          </w:p>
        </w:tc>
      </w:tr>
      <w:tr w:rsidR="003A6158" w:rsidRPr="003A6158" w14:paraId="074AD34D" w14:textId="77777777" w:rsidTr="003A6158">
        <w:tc>
          <w:tcPr>
            <w:tcW w:w="0" w:type="auto"/>
            <w:hideMark/>
          </w:tcPr>
          <w:p w14:paraId="4DE57D47"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lastRenderedPageBreak/>
              <w:t>Урбанізаційна концентрація</w:t>
            </w:r>
          </w:p>
        </w:tc>
        <w:tc>
          <w:tcPr>
            <w:tcW w:w="0" w:type="auto"/>
            <w:hideMark/>
          </w:tcPr>
          <w:p w14:paraId="7803F4DE"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зосередження кадрів у містах</w:t>
            </w:r>
          </w:p>
        </w:tc>
        <w:tc>
          <w:tcPr>
            <w:tcW w:w="0" w:type="auto"/>
            <w:hideMark/>
          </w:tcPr>
          <w:p w14:paraId="4AD5CDF3"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нерівність доступу</w:t>
            </w:r>
          </w:p>
        </w:tc>
      </w:tr>
      <w:tr w:rsidR="003A6158" w:rsidRPr="003A6158" w14:paraId="5328CB69" w14:textId="77777777" w:rsidTr="003A6158">
        <w:tc>
          <w:tcPr>
            <w:tcW w:w="0" w:type="auto"/>
            <w:hideMark/>
          </w:tcPr>
          <w:p w14:paraId="5C98D34A"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Недостатня підготовка первинної ланки</w:t>
            </w:r>
          </w:p>
        </w:tc>
        <w:tc>
          <w:tcPr>
            <w:tcW w:w="0" w:type="auto"/>
            <w:hideMark/>
          </w:tcPr>
          <w:p w14:paraId="6DEE9F10"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обмежені навички сімейних лікарів</w:t>
            </w:r>
          </w:p>
        </w:tc>
        <w:tc>
          <w:tcPr>
            <w:tcW w:w="0" w:type="auto"/>
            <w:hideMark/>
          </w:tcPr>
          <w:p w14:paraId="76591934"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пізня діагностика</w:t>
            </w:r>
          </w:p>
        </w:tc>
      </w:tr>
      <w:tr w:rsidR="003A6158" w:rsidRPr="003A6158" w14:paraId="23C108A7" w14:textId="77777777" w:rsidTr="003A6158">
        <w:tc>
          <w:tcPr>
            <w:tcW w:w="0" w:type="auto"/>
            <w:hideMark/>
          </w:tcPr>
          <w:p w14:paraId="5F106E28"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Фрагментація системи</w:t>
            </w:r>
          </w:p>
        </w:tc>
        <w:tc>
          <w:tcPr>
            <w:tcW w:w="0" w:type="auto"/>
            <w:hideMark/>
          </w:tcPr>
          <w:p w14:paraId="145EEDC5"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слабка міжвідомча координація</w:t>
            </w:r>
          </w:p>
        </w:tc>
        <w:tc>
          <w:tcPr>
            <w:tcW w:w="0" w:type="auto"/>
            <w:hideMark/>
          </w:tcPr>
          <w:p w14:paraId="18D44E00"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неефективність допомоги</w:t>
            </w:r>
          </w:p>
        </w:tc>
      </w:tr>
      <w:tr w:rsidR="003A6158" w:rsidRPr="003A6158" w14:paraId="0F13E03E" w14:textId="77777777" w:rsidTr="003A6158">
        <w:tc>
          <w:tcPr>
            <w:tcW w:w="0" w:type="auto"/>
            <w:hideMark/>
          </w:tcPr>
          <w:p w14:paraId="3F75C06A"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Проєктний характер послуг</w:t>
            </w:r>
          </w:p>
        </w:tc>
        <w:tc>
          <w:tcPr>
            <w:tcW w:w="0" w:type="auto"/>
            <w:hideMark/>
          </w:tcPr>
          <w:p w14:paraId="236382DE"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залежність від грантів</w:t>
            </w:r>
          </w:p>
        </w:tc>
        <w:tc>
          <w:tcPr>
            <w:tcW w:w="0" w:type="auto"/>
            <w:hideMark/>
          </w:tcPr>
          <w:p w14:paraId="3BA048C1" w14:textId="77777777" w:rsidR="003A6158" w:rsidRPr="003A6158" w:rsidRDefault="003A6158" w:rsidP="003A6158">
            <w:pPr>
              <w:spacing w:line="360" w:lineRule="auto"/>
              <w:rPr>
                <w:rFonts w:ascii="Times New Roman" w:eastAsia="Times New Roman" w:hAnsi="Times New Roman" w:cs="Times New Roman"/>
                <w:sz w:val="28"/>
                <w:szCs w:val="28"/>
              </w:rPr>
            </w:pPr>
            <w:r w:rsidRPr="003A6158">
              <w:rPr>
                <w:rFonts w:ascii="Times New Roman" w:eastAsia="Times New Roman" w:hAnsi="Times New Roman" w:cs="Times New Roman"/>
                <w:sz w:val="28"/>
                <w:szCs w:val="28"/>
              </w:rPr>
              <w:t>нестабільність системи</w:t>
            </w:r>
          </w:p>
        </w:tc>
      </w:tr>
    </w:tbl>
    <w:p w14:paraId="79715C5E" w14:textId="77777777" w:rsidR="00853EEB" w:rsidRDefault="00853EEB" w:rsidP="003A6158">
      <w:pPr>
        <w:spacing w:after="0" w:line="360" w:lineRule="auto"/>
        <w:jc w:val="both"/>
        <w:rPr>
          <w:rFonts w:ascii="Times New Roman" w:hAnsi="Times New Roman" w:cs="Times New Roman"/>
          <w:i/>
        </w:rPr>
      </w:pPr>
    </w:p>
    <w:p w14:paraId="03A1DFA0" w14:textId="1F076318" w:rsidR="003A6158" w:rsidRPr="00D836EB" w:rsidRDefault="00D836EB" w:rsidP="00853EEB">
      <w:pPr>
        <w:spacing w:after="0" w:line="360" w:lineRule="auto"/>
        <w:ind w:firstLine="709"/>
        <w:jc w:val="both"/>
        <w:rPr>
          <w:rFonts w:ascii="Times New Roman" w:hAnsi="Times New Roman" w:cs="Times New Roman"/>
          <w:i/>
          <w:sz w:val="28"/>
          <w:szCs w:val="28"/>
          <w:lang w:val="ru-RU"/>
        </w:rPr>
      </w:pPr>
      <w:r w:rsidRPr="00D836EB">
        <w:rPr>
          <w:rFonts w:ascii="Times New Roman" w:hAnsi="Times New Roman" w:cs="Times New Roman"/>
          <w:i/>
        </w:rPr>
        <w:t>Джерело: складено автором на основі аналізу наукової літератури, нормативно-правових документів та аналітичних матеріалів у сфері психічного здоров’я.</w:t>
      </w:r>
    </w:p>
    <w:p w14:paraId="6E664C43" w14:textId="4C5C26ED" w:rsidR="003A6158" w:rsidRPr="00E73903" w:rsidRDefault="003A6158" w:rsidP="003A615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E73903">
        <w:rPr>
          <w:rFonts w:ascii="Times New Roman" w:hAnsi="Times New Roman" w:cs="Times New Roman"/>
          <w:sz w:val="28"/>
          <w:szCs w:val="28"/>
          <w:lang w:val="ru-RU"/>
        </w:rPr>
        <w:t>, кадрові та організаційні проблеми є системним бар’єром, що стримує реалізацію державної політики у сфері психічного здоров’я на рівні громад. Незважаючи на наявність нормативно</w:t>
      </w:r>
      <w:r w:rsidR="001E5E3D">
        <w:rPr>
          <w:rFonts w:ascii="Times New Roman" w:hAnsi="Times New Roman" w:cs="Times New Roman"/>
          <w:sz w:val="28"/>
          <w:szCs w:val="28"/>
          <w:lang w:val="ru-RU"/>
        </w:rPr>
        <w:t>–</w:t>
      </w:r>
      <w:r w:rsidRPr="00E73903">
        <w:rPr>
          <w:rFonts w:ascii="Times New Roman" w:hAnsi="Times New Roman" w:cs="Times New Roman"/>
          <w:sz w:val="28"/>
          <w:szCs w:val="28"/>
          <w:lang w:val="ru-RU"/>
        </w:rPr>
        <w:t>правової бази, ефективність її впровадження залишається обмеженою через дефіцит ресурсів, нерівномірний розподіл кадрів та недостатню міжсекторальну взаємодію.</w:t>
      </w:r>
    </w:p>
    <w:p w14:paraId="65889A7A" w14:textId="3AC487F7" w:rsidR="00453418" w:rsidRPr="00E73903" w:rsidRDefault="003A6158" w:rsidP="003A6158">
      <w:pPr>
        <w:spacing w:after="0" w:line="360" w:lineRule="auto"/>
        <w:ind w:firstLine="709"/>
        <w:jc w:val="both"/>
        <w:rPr>
          <w:rFonts w:ascii="Times New Roman" w:hAnsi="Times New Roman" w:cs="Times New Roman"/>
          <w:sz w:val="28"/>
          <w:szCs w:val="28"/>
          <w:lang w:val="ru-RU"/>
        </w:rPr>
      </w:pPr>
      <w:r w:rsidRPr="00E73903">
        <w:rPr>
          <w:rFonts w:ascii="Times New Roman" w:hAnsi="Times New Roman" w:cs="Times New Roman"/>
          <w:sz w:val="28"/>
          <w:szCs w:val="28"/>
          <w:lang w:val="ru-RU"/>
        </w:rPr>
        <w:t xml:space="preserve">Подолання цих проблем потребує комплексного підходу, який включає: підвищення мотивації фахівців працювати </w:t>
      </w:r>
      <w:proofErr w:type="gramStart"/>
      <w:r w:rsidRPr="00E73903">
        <w:rPr>
          <w:rFonts w:ascii="Times New Roman" w:hAnsi="Times New Roman" w:cs="Times New Roman"/>
          <w:sz w:val="28"/>
          <w:szCs w:val="28"/>
          <w:lang w:val="ru-RU"/>
        </w:rPr>
        <w:t>у громадах</w:t>
      </w:r>
      <w:proofErr w:type="gramEnd"/>
      <w:r w:rsidRPr="00E73903">
        <w:rPr>
          <w:rFonts w:ascii="Times New Roman" w:hAnsi="Times New Roman" w:cs="Times New Roman"/>
          <w:sz w:val="28"/>
          <w:szCs w:val="28"/>
          <w:lang w:val="ru-RU"/>
        </w:rPr>
        <w:t>, розвиток системи безперервного професійного навчання, посилення ролі первинної медичної допомоги, а також забезпечення стабільного державного фінансування програм психічного здоров’я відповідно до чинного законодавства України.</w:t>
      </w:r>
    </w:p>
    <w:p w14:paraId="20A0E892" w14:textId="77777777" w:rsidR="00453418" w:rsidRPr="00E73903" w:rsidRDefault="00453418">
      <w:pPr>
        <w:rPr>
          <w:rFonts w:ascii="Times New Roman" w:hAnsi="Times New Roman" w:cs="Times New Roman"/>
          <w:sz w:val="28"/>
          <w:szCs w:val="28"/>
          <w:lang w:val="ru-RU"/>
        </w:rPr>
      </w:pPr>
      <w:r w:rsidRPr="00E73903">
        <w:rPr>
          <w:rFonts w:ascii="Times New Roman" w:hAnsi="Times New Roman" w:cs="Times New Roman"/>
          <w:sz w:val="28"/>
          <w:szCs w:val="28"/>
          <w:lang w:val="ru-RU"/>
        </w:rPr>
        <w:br w:type="page"/>
      </w:r>
    </w:p>
    <w:p w14:paraId="5806FAB6" w14:textId="77777777" w:rsidR="00453418" w:rsidRDefault="00453418" w:rsidP="001D15FD">
      <w:pPr>
        <w:pStyle w:val="1"/>
        <w:spacing w:before="0" w:line="360" w:lineRule="auto"/>
        <w:jc w:val="center"/>
        <w:rPr>
          <w:rFonts w:ascii="Times New Roman" w:hAnsi="Times New Roman" w:cs="Times New Roman"/>
          <w:color w:val="auto"/>
          <w:lang w:val="ru-RU"/>
        </w:rPr>
      </w:pPr>
      <w:bookmarkStart w:id="13" w:name="_Toc228549843"/>
      <w:r w:rsidRPr="001D15FD">
        <w:rPr>
          <w:rFonts w:ascii="Times New Roman" w:hAnsi="Times New Roman" w:cs="Times New Roman"/>
          <w:color w:val="auto"/>
          <w:lang w:val="ru-RU"/>
        </w:rPr>
        <w:lastRenderedPageBreak/>
        <w:t>РОЗДІЛ 3. ЕМПІРИЧНЕ ДОСЛІДЖЕННЯ ДОСТУПНОСТІ ПОСЛУГ У ГРОМАДАХ</w:t>
      </w:r>
      <w:bookmarkEnd w:id="13"/>
    </w:p>
    <w:p w14:paraId="229E4E96" w14:textId="77777777" w:rsidR="001D15FD" w:rsidRPr="001D15FD" w:rsidRDefault="001D15FD" w:rsidP="001D15FD">
      <w:pPr>
        <w:rPr>
          <w:lang w:val="ru-RU"/>
        </w:rPr>
      </w:pPr>
    </w:p>
    <w:p w14:paraId="1ECCF182" w14:textId="6BEB2778" w:rsidR="00453418" w:rsidRPr="001D15FD" w:rsidRDefault="00453418" w:rsidP="001D15FD">
      <w:pPr>
        <w:pStyle w:val="1"/>
        <w:spacing w:before="0" w:line="360" w:lineRule="auto"/>
        <w:jc w:val="center"/>
        <w:rPr>
          <w:rFonts w:ascii="Times New Roman" w:hAnsi="Times New Roman" w:cs="Times New Roman"/>
          <w:color w:val="auto"/>
          <w:lang w:val="ru-RU"/>
        </w:rPr>
      </w:pPr>
      <w:bookmarkStart w:id="14" w:name="_Toc228549844"/>
      <w:r w:rsidRPr="001D15FD">
        <w:rPr>
          <w:rFonts w:ascii="Times New Roman" w:hAnsi="Times New Roman" w:cs="Times New Roman"/>
          <w:color w:val="auto"/>
          <w:lang w:val="ru-RU"/>
        </w:rPr>
        <w:t>3.1. Організація та методологія дослідження</w:t>
      </w:r>
      <w:bookmarkEnd w:id="14"/>
      <w:r w:rsidR="009D030D">
        <w:rPr>
          <w:rFonts w:ascii="Times New Roman" w:hAnsi="Times New Roman" w:cs="Times New Roman"/>
          <w:color w:val="auto"/>
          <w:lang w:val="ru-RU"/>
        </w:rPr>
        <w:t xml:space="preserve">. </w:t>
      </w:r>
      <w:r w:rsidR="009D030D" w:rsidRPr="001D15FD">
        <w:rPr>
          <w:rFonts w:ascii="Times New Roman" w:hAnsi="Times New Roman" w:cs="Times New Roman"/>
          <w:color w:val="auto"/>
          <w:lang w:val="ru-RU"/>
        </w:rPr>
        <w:t>Характеристика вибірки респондентів</w:t>
      </w:r>
      <w:r w:rsidR="009D030D">
        <w:rPr>
          <w:rFonts w:ascii="Times New Roman" w:hAnsi="Times New Roman" w:cs="Times New Roman"/>
          <w:color w:val="auto"/>
          <w:lang w:val="ru-RU"/>
        </w:rPr>
        <w:t>.</w:t>
      </w:r>
    </w:p>
    <w:p w14:paraId="007D19D7" w14:textId="74526ED8"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Емпіричне дослідження було проведене з метою виявлення основних бар’єрів і нерівностей у доступі до психіатричних та психологічних послуг у територіальних громадах України, а також визначення особливостей готовності різних соціальних груп населення звертатися по фахову допомогу в умовах сучасних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економічних та воєнних викликів. Проведення такого дослідження є важливим, оскільки проблема психічного здоров’я в умовах воєнного стану набула не лише медичного, а й виразного соціального значення. Внутрішнє переміщення населення, участь значної частини громадян у воєнних подіях або їх наслідках, економічна нестабільність, зміна звичного способу життя, підвищений рівень тривожності та хронічного стресу зумовлюють зростання потреби у доступних психіатричних і психологічних послугах на рівні громад. Водночас фактична можливість отримати таку допомогу залишається неоднаковою для різних груп населення і залежить від територіальних, фінансових, інформаційних, кадрових, організаційних та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психологічних чинників.</w:t>
      </w:r>
    </w:p>
    <w:p w14:paraId="5A54FD95"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Актуальність емпіричного етапу дослідження зумовлена необхідністю не лише теоретично описати проблему доступності послуг психічного здоров’я, а й встановити, як саме вона проявляється на рівні конкретних територіальних громад. Особливого значення набуває аналіз досвіду тих соціальних груп, які в умовах воєнного стану можуть мати підвищену потребу в психологічній підтримці або частіше стикатися з бар’єрами у зверненні по допомогу. До таких груп </w:t>
      </w:r>
      <w:proofErr w:type="gramStart"/>
      <w:r w:rsidRPr="00CB22DC">
        <w:rPr>
          <w:rFonts w:ascii="Times New Roman" w:hAnsi="Times New Roman" w:cs="Times New Roman"/>
          <w:sz w:val="28"/>
          <w:szCs w:val="28"/>
          <w:lang w:val="ru-RU"/>
        </w:rPr>
        <w:t>у межах</w:t>
      </w:r>
      <w:proofErr w:type="gramEnd"/>
      <w:r w:rsidRPr="00CB22DC">
        <w:rPr>
          <w:rFonts w:ascii="Times New Roman" w:hAnsi="Times New Roman" w:cs="Times New Roman"/>
          <w:sz w:val="28"/>
          <w:szCs w:val="28"/>
          <w:lang w:val="ru-RU"/>
        </w:rPr>
        <w:t xml:space="preserve"> роботи віднесено внутрішньо переміщених осіб, військових, студентів, жінок, а також учителів громад. Включення вчителів до вибірки є методологічно обґрунтованим, оскільки педагогічні працівники безпосередньо взаємодіють із </w:t>
      </w:r>
      <w:r w:rsidRPr="00CB22DC">
        <w:rPr>
          <w:rFonts w:ascii="Times New Roman" w:hAnsi="Times New Roman" w:cs="Times New Roman"/>
          <w:sz w:val="28"/>
          <w:szCs w:val="28"/>
          <w:lang w:val="ru-RU"/>
        </w:rPr>
        <w:lastRenderedPageBreak/>
        <w:t>дітьми, батьками та місцевою спільнотою, часто першими помічають прояви психоемоційного неблагополуччя в освітньому середовищі та водночас самі перебувають під впливом значного професійного й емоційного навантаження. Тому їхній досвід є важливим для комплексного розуміння доступності психологічної допомоги саме на рівні громади.</w:t>
      </w:r>
    </w:p>
    <w:p w14:paraId="09912AFB"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Метою емпіричного дослідження стало вивчення рівня доступності психіатричних і психологічних послуг у територіальних громадах, а також виявлення ключових бар’єрів і нерівностей у доступі до цих послуг серед різних соціальних груп населення. </w:t>
      </w:r>
      <w:proofErr w:type="gramStart"/>
      <w:r w:rsidRPr="00CB22DC">
        <w:rPr>
          <w:rFonts w:ascii="Times New Roman" w:hAnsi="Times New Roman" w:cs="Times New Roman"/>
          <w:sz w:val="28"/>
          <w:szCs w:val="28"/>
          <w:lang w:val="ru-RU"/>
        </w:rPr>
        <w:t>У межах</w:t>
      </w:r>
      <w:proofErr w:type="gramEnd"/>
      <w:r w:rsidRPr="00CB22DC">
        <w:rPr>
          <w:rFonts w:ascii="Times New Roman" w:hAnsi="Times New Roman" w:cs="Times New Roman"/>
          <w:sz w:val="28"/>
          <w:szCs w:val="28"/>
          <w:lang w:val="ru-RU"/>
        </w:rPr>
        <w:t xml:space="preserve"> дослідження було передбачено встановлення того, наскільки респонденти поінформовані про можливості отримання безоплатної психологічної допомоги, чи мають вони досвід звернення до психолога або психіатра, які саме чинники перешкоджають такому зверненню, а також як стигматизація, фінансові труднощі, територіальна віддаленість і рівень довіри до фахівців впливають на готовність населення користуватися послугами у сфері психічного здоров’я.</w:t>
      </w:r>
    </w:p>
    <w:p w14:paraId="212A82B4"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дослідженні були сформульовані такі гіпотези: рівень доступності психіатричних і психологічних послуг є нижчим у вразливих груп населення; стигматизація та страх осуду суттєво знижують імовірність звернення по допомогу; фінансові та територіальні бар’єри мають прямий вплив на використання послуг; рівень поінформованості позитивно пов’язаний із готовністю звертатися по психологічну допомогу. Відповідно до мети й гіпотез було визначено основні змінні дослідження. До незалежних змінних належали соціальний статус респондента, стать, вік, тип населеного пункту, рівень доходу, область проживання та приналежність до певної соціальної або вразливої групи. Залежними змінними виступали рівень суб’єктивної оцінки доступності послуг, частота або наявність звернень до психолога чи психіатра, готовність звернутися по допомогу, рівень стигматизації, рівень довіри до фахівців та поінформованість про доступні послуги. Контрольними змінними були освітній рівень і сімейний стан респондентів.</w:t>
      </w:r>
    </w:p>
    <w:p w14:paraId="7820A288" w14:textId="4805B47C" w:rsidR="00D836EB" w:rsidRPr="009D030D" w:rsidRDefault="00D836EB" w:rsidP="009D030D">
      <w:pPr>
        <w:pStyle w:val="affd"/>
        <w:spacing w:before="0" w:beforeAutospacing="0" w:after="0" w:afterAutospacing="0" w:line="360" w:lineRule="auto"/>
        <w:jc w:val="both"/>
        <w:rPr>
          <w:sz w:val="28"/>
          <w:szCs w:val="28"/>
        </w:rPr>
      </w:pPr>
      <w:r w:rsidRPr="009D030D">
        <w:rPr>
          <w:sz w:val="28"/>
          <w:szCs w:val="28"/>
        </w:rPr>
        <w:lastRenderedPageBreak/>
        <w:t>Базою дослідження стали територіальні громади Тернопільської, Хмельницької та Одеської областей, які було обрано з урахуванням регіональних відмінностей у розвитку системи психічного здоров’я, рівня урбанізації, доступності медичної інфраструктури, транспортної досяжності послуг та соціально-економічних умов. Тернопільська область репрезентує громади з помірним рівнем урбанізації та значною роллю обласного центру в концентрації спеціалізованих послуг. Хмельницька область дозволяє простежити вплив поєднання міських, селищних і сільських громад на доступність допомоги. Одеська область є важливою для аналізу через територіальну протяжність, демографічну різноманітність, вищу концентрацію приватного сектору психологічних послуг у великих містах і водночас наявність віддалених громад, де доступ до допомоги може бути обмеженим. Такий вибір регіонів дав змогу порівняти прояви бар’єрів у громадах із різними інфраструктурними та соціальними характеристиками.</w:t>
      </w:r>
    </w:p>
    <w:p w14:paraId="17082B6D" w14:textId="77777777" w:rsidR="00D836EB" w:rsidRPr="009D030D" w:rsidRDefault="00D836EB" w:rsidP="009D030D">
      <w:pPr>
        <w:pStyle w:val="affd"/>
        <w:spacing w:before="0" w:beforeAutospacing="0" w:after="0" w:afterAutospacing="0" w:line="360" w:lineRule="auto"/>
        <w:jc w:val="both"/>
        <w:rPr>
          <w:sz w:val="28"/>
          <w:szCs w:val="28"/>
        </w:rPr>
      </w:pPr>
      <w:r w:rsidRPr="009D030D">
        <w:rPr>
          <w:sz w:val="28"/>
          <w:szCs w:val="28"/>
        </w:rPr>
        <w:t>Дослідження проводилося в межах діяльності проєкту Карітасу України «Психосоціальна підтримка учасників освітнього процесу в умовах війни в Україні», який реалізується у Тернопільській, Хмельницькій та Одеській областях. У кожному регіоні до реалізації проєкту залучено по 12 закладів освіти, що забезпечило доступ до широкого кола учасників освітнього процесу та мешканців громад. Загальний обсяг вибірки становив 210 респондентів. До дослідження були залучені педагогічні працівники, батьки здобувачів освіти, внутрішньо переміщені особи, військовослужбовці, студенти, жінки та інші жителі територіальних громад.</w:t>
      </w:r>
    </w:p>
    <w:p w14:paraId="2F76BD5B" w14:textId="77777777" w:rsidR="00D836EB" w:rsidRPr="009D030D" w:rsidRDefault="00D836EB" w:rsidP="009D030D">
      <w:pPr>
        <w:pStyle w:val="affd"/>
        <w:spacing w:before="0" w:beforeAutospacing="0" w:after="0" w:afterAutospacing="0" w:line="360" w:lineRule="auto"/>
        <w:jc w:val="both"/>
        <w:rPr>
          <w:sz w:val="28"/>
          <w:szCs w:val="28"/>
        </w:rPr>
      </w:pPr>
      <w:r w:rsidRPr="009D030D">
        <w:rPr>
          <w:sz w:val="28"/>
          <w:szCs w:val="28"/>
        </w:rPr>
        <w:t xml:space="preserve">Важливою передумовою проведення дослідження став практичний досвід здобувачки у сфері психічного здоров’я та психосоціальної підтримки. З 2022 року авторка бере участь у реалізації гуманітарних та соціальних проєктів, спрямованих на підтримку психічного здоров’я населення в умовах війни, виконуючи функції психолога та координатора психосоціальної підтримки. Практична діяльність охоплювала організацію психосоціальних заходів, проведення груп підтримки, тренінгів із психоемоційної стійкості, кризового консультування, а також </w:t>
      </w:r>
      <w:r w:rsidRPr="009D030D">
        <w:rPr>
          <w:sz w:val="28"/>
          <w:szCs w:val="28"/>
        </w:rPr>
        <w:lastRenderedPageBreak/>
        <w:t>координацію взаємодії між закладами освіти, громадами та надавачами послуг психічного здоров’я. Безпосередня робота з різними категоріями населення дозволила сформувати глибше розуміння проблем доступності психіатричних і психологічних послуг, що стало підґрунтям для розроблення програми дослідження та інтерпретації отриманих результатів.</w:t>
      </w:r>
    </w:p>
    <w:p w14:paraId="794B0DD8" w14:textId="77777777" w:rsidR="00D836EB" w:rsidRPr="009D030D" w:rsidRDefault="00D836EB" w:rsidP="009D030D">
      <w:pPr>
        <w:pStyle w:val="affd"/>
        <w:spacing w:before="0" w:beforeAutospacing="0" w:after="0" w:afterAutospacing="0" w:line="360" w:lineRule="auto"/>
        <w:jc w:val="both"/>
        <w:rPr>
          <w:sz w:val="28"/>
          <w:szCs w:val="28"/>
        </w:rPr>
      </w:pPr>
      <w:r w:rsidRPr="009D030D">
        <w:rPr>
          <w:sz w:val="28"/>
          <w:szCs w:val="28"/>
        </w:rPr>
        <w:t>Емпіричне дослідження здійснювалося методом анкетного опитування. Авторська анкета містила блоки запитань, спрямованих на оцінку рівня доступності психіатричних і психологічних послуг, поінформованості населення щодо можливостей отримання допомоги, досвіду звернення до фахівців у сфері психічного здоров’я, а також на виявлення основних бар’єрів і нерівностей у доступі до послуг.</w:t>
      </w:r>
    </w:p>
    <w:p w14:paraId="4F5F03BD" w14:textId="77777777" w:rsidR="00D836EB" w:rsidRPr="009D030D" w:rsidRDefault="00D836EB" w:rsidP="009D030D">
      <w:pPr>
        <w:pStyle w:val="affd"/>
        <w:spacing w:before="0" w:beforeAutospacing="0" w:after="0" w:afterAutospacing="0" w:line="360" w:lineRule="auto"/>
        <w:ind w:firstLine="720"/>
        <w:jc w:val="both"/>
        <w:rPr>
          <w:sz w:val="28"/>
          <w:szCs w:val="28"/>
        </w:rPr>
      </w:pPr>
      <w:r w:rsidRPr="009D030D">
        <w:rPr>
          <w:sz w:val="28"/>
          <w:szCs w:val="28"/>
        </w:rPr>
        <w:t>Статистична обробка даних здійснювалася із застосуванням комплексу кількісних методів. На першому етапі використовувалися методи описової статистики, зокрема розрахунок середніх значень (M), стандартних відхилень (SD), частот та відсоткових розподілів, що дозволило охарактеризувати соціально-демографічні особливості вибірки та загальні тенденції у відповідях респондентів.</w:t>
      </w:r>
    </w:p>
    <w:p w14:paraId="3B295E2C" w14:textId="4DFFBCB8" w:rsidR="00D836EB" w:rsidRPr="009D030D" w:rsidRDefault="00D836EB" w:rsidP="009D030D">
      <w:pPr>
        <w:pStyle w:val="affd"/>
        <w:spacing w:before="0" w:beforeAutospacing="0" w:after="0" w:afterAutospacing="0" w:line="360" w:lineRule="auto"/>
        <w:jc w:val="both"/>
        <w:rPr>
          <w:sz w:val="28"/>
          <w:szCs w:val="28"/>
        </w:rPr>
      </w:pPr>
      <w:r w:rsidRPr="009D030D">
        <w:rPr>
          <w:sz w:val="28"/>
          <w:szCs w:val="28"/>
        </w:rPr>
        <w:t>Для порівняння рівня доступності послуг між різними соціальними групами та регіонами використовувався однофакторний дисперсійний аналіз (ANOVA), який давав можливість оцінити статистично значущі відмінності між середніми показниками кількох незалежних груп. Для аналізу відмінностей між двома окремими групами застосовувався критерій Стьюдента (t-test).</w:t>
      </w:r>
      <w:r w:rsidR="009D030D">
        <w:rPr>
          <w:sz w:val="28"/>
          <w:szCs w:val="28"/>
        </w:rPr>
        <w:t xml:space="preserve"> </w:t>
      </w:r>
      <w:r w:rsidRPr="009D030D">
        <w:rPr>
          <w:sz w:val="28"/>
          <w:szCs w:val="28"/>
        </w:rPr>
        <w:t>З метою виявлення взаємозв’язків між окремими показниками дослідження використовувався кореляційний аналіз Спірмена (rs). За його допомогою оцінювався зв’язок між рівнем поінформованості населення про послуги психічного здоров’я та готовністю звертатися по психологічну допомогу, а також між характеристиками громади та суб’єктивною оцінкою доступності послуг.</w:t>
      </w:r>
      <w:r w:rsidR="009D030D">
        <w:rPr>
          <w:sz w:val="28"/>
          <w:szCs w:val="28"/>
        </w:rPr>
        <w:t xml:space="preserve"> </w:t>
      </w:r>
      <w:r w:rsidRPr="009D030D">
        <w:rPr>
          <w:sz w:val="28"/>
          <w:szCs w:val="28"/>
        </w:rPr>
        <w:t xml:space="preserve">Для вивчення структури бар’єрів доступу до психіатричних і психологічних послуг застосовувався частотний аналіз. Частоти та відсоткові частки дозволили визначити найбільш поширені перешкоди </w:t>
      </w:r>
      <w:r w:rsidRPr="009D030D">
        <w:rPr>
          <w:sz w:val="28"/>
          <w:szCs w:val="28"/>
        </w:rPr>
        <w:lastRenderedPageBreak/>
        <w:t>у зверненні по допомогу. Для перевірки статистичної залежності між соціально-демографічними характеристиками респондентів та окремими бар’єрами використовувався критерій χ² Пірсона.</w:t>
      </w:r>
      <w:r w:rsidR="009D030D">
        <w:rPr>
          <w:sz w:val="28"/>
          <w:szCs w:val="28"/>
        </w:rPr>
        <w:t xml:space="preserve"> </w:t>
      </w:r>
      <w:r w:rsidRPr="009D030D">
        <w:rPr>
          <w:sz w:val="28"/>
          <w:szCs w:val="28"/>
        </w:rPr>
        <w:t>Для комплексної оцінки рівня доступності психіатричних і психологічних послуг було розраховано інтегральний показник доступності на основі середніх значень чотирьох вимірів: географічної, економічної, інформаційної та соціально-психологічної доступності. Оцінювання здійснювалося за п’ятибальною шкалою Лікерта, де значення від 4,0 бала і вище інтерпретувалося як високий рівень доступності, від 3,0 до 3,99 бала – як середній, а від 2,0 до 2,99 бала – як низький рівень доступності послуг.</w:t>
      </w:r>
    </w:p>
    <w:p w14:paraId="47095DDB" w14:textId="7683FFB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Загальна кількість респондентів становила 210 осіб. Для забезпечення порівнюваності результатів вибірку було розподілено рівномірно між трьома областями: у Тернопільській області було опитано 70 осіб, у Хмельницькій області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70 осіб, в Одеській області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70 осіб. Такий розподіл дозволив уникнути переважання даних одного регіону над іншими та забезпечив можливість зіставлення результатів за територіальним принципом. </w:t>
      </w:r>
      <w:proofErr w:type="gramStart"/>
      <w:r w:rsidRPr="00CB22DC">
        <w:rPr>
          <w:rFonts w:ascii="Times New Roman" w:hAnsi="Times New Roman" w:cs="Times New Roman"/>
          <w:sz w:val="28"/>
          <w:szCs w:val="28"/>
          <w:lang w:val="ru-RU"/>
        </w:rPr>
        <w:t>До складу</w:t>
      </w:r>
      <w:proofErr w:type="gramEnd"/>
      <w:r w:rsidRPr="00CB22DC">
        <w:rPr>
          <w:rFonts w:ascii="Times New Roman" w:hAnsi="Times New Roman" w:cs="Times New Roman"/>
          <w:sz w:val="28"/>
          <w:szCs w:val="28"/>
          <w:lang w:val="ru-RU"/>
        </w:rPr>
        <w:t xml:space="preserve"> вибірки увійшли внутрішньо переміщені особи, військові, студенти, жінки, а також учителі територіальних громад. Формування вибірки здійснювалося за цільовим принципом із дотриманням добровільності участі, анонімності та конфіденційності відповідей. Участь у дослідженні брали респонденти різного віку, статі, соціального статусу й типу населеного пункту проживання, що дало змогу комплексно проаналізувати проблему доступності психіатричних і психологічних послуг серед різних категорій населення.</w:t>
      </w:r>
    </w:p>
    <w:p w14:paraId="4D6265B6" w14:textId="3C2619E1"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Основним методом збору емпіричних даних було анкетне опитування. Для цього було використано авторський опитувальник, розроблений відповідно до мети дослідження та адаптований для різних груп респондентів. Анкета містила питання, спрямовані на з’ясування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демографічних характеристик учасників, їхньої належності до певної соціальної категорії, типу населеного пункту проживання, досвіду вимушеного переселення або перебування в зоні бойових дій, </w:t>
      </w:r>
      <w:r w:rsidRPr="00CB22DC">
        <w:rPr>
          <w:rFonts w:ascii="Times New Roman" w:hAnsi="Times New Roman" w:cs="Times New Roman"/>
          <w:sz w:val="28"/>
          <w:szCs w:val="28"/>
          <w:lang w:val="ru-RU"/>
        </w:rPr>
        <w:lastRenderedPageBreak/>
        <w:t>досвіду звернення до психолога чи психіатра, оцінки доступності послуг у громаді, наявності фінансових, територіальних та інформаційних бар’єрів, рівня довіри до фахівців, проявів стигматизації, впливу воєнного стану на психоемоційний стан, а також найбільш прийнятної форми отримання допомоги. У питанні щодо соціальної категорії було передбачено варіанти відповідей для внутрішньо переміщених осіб, військових, студентів, жінок загальної групи та вчителів громад, що дозволило врахувати нову структуру вибірки.</w:t>
      </w:r>
    </w:p>
    <w:p w14:paraId="52E4D813"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До структури анкети входили закриті, напівзакриті та відкриті питання. Закриті питання дали змогу отримати кількісні показники, необхідні для статистичного узагальнення результатів, зокрема частоти відповідей і відсоткові співвідношення. Напівзакриті питання дозволили респондентам обирати запропоновані варіанти відповідей або уточнювати власну позицію. Відкриті питання були спрямовані на виявлення індивідуального досвіду учасників, їхніх пропозицій щодо покращення доступності психіатричних і психологічних послуг, а також особистого бачення найбільш значущих бар’єрів у громаді. Така побудова інструментарію забезпечила поєднання кількісного та якісного підходів до аналізу проблеми.</w:t>
      </w:r>
    </w:p>
    <w:p w14:paraId="30422C64" w14:textId="0DB38C52"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Опитування проводилося у форматі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анкетування за допомогою платформи Google Forms</w:t>
      </w:r>
      <w:r w:rsidR="009D030D">
        <w:rPr>
          <w:rFonts w:ascii="Times New Roman" w:hAnsi="Times New Roman" w:cs="Times New Roman"/>
          <w:sz w:val="28"/>
          <w:szCs w:val="28"/>
          <w:lang w:val="ru-RU"/>
        </w:rPr>
        <w:t xml:space="preserve"> та бланкових методик</w:t>
      </w:r>
      <w:r w:rsidRPr="00CB22DC">
        <w:rPr>
          <w:rFonts w:ascii="Times New Roman" w:hAnsi="Times New Roman" w:cs="Times New Roman"/>
          <w:sz w:val="28"/>
          <w:szCs w:val="28"/>
          <w:lang w:val="ru-RU"/>
        </w:rPr>
        <w:t>. Використання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формату було доцільним з огляду на територіальну розосередженість респондентів, безпекові обмеження воєнного часу, можливість швидкого збору даних із різних громад та забезпечення анонімності відповідей. Перед початком опитування учасникам повідомлялося, що дослідження є анонімним, участь у ньому добровільна, а отримані дані використовуються виключно в узагальненому вигляді для наукових цілей. Це дало змогу знизити ризик соціально бажаних відповідей і створити для респондентів більш безпечні умови для висловлення власної позиції щодо питань психічного здоров’я.</w:t>
      </w:r>
    </w:p>
    <w:p w14:paraId="75ADC9D9"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lastRenderedPageBreak/>
        <w:t xml:space="preserve">Обробка результатів дослідження здійснювалася із застосуванням методів описової статистики, порівняльного аналізу та кореляційного аналізу. Описова статистика передбачала підрахунок абсолютних і відносних показників, визначення частоти відповідей, побудову таблиць і діаграм для узагальнення результатів. Порівняльний аналіз використовувався для зіставлення відповідей респондентів за областями, типом населеного пункту та соціальними категоріями. Кореляційний аналіз був спрямований на виявлення взаємозв’язків між рівнем поінформованості, готовністю звертатися по допомогу, довірою до фахівців, стигматизацією та суб’єктивною оцінкою доступності послуг. Якісний аналіз відкритих відповідей дозволив конкретизувати, які саме бар’єри респонденти вважають найбільш значущими та які практичні зміни вони пропонують для покращення ситуації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w:t>
      </w:r>
    </w:p>
    <w:p w14:paraId="27257BA6" w14:textId="48D660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Дослідження проводилося у кілька послідовних етапів. На першому етапі було здійснено теоретичний аналіз наукових джерел і нормативно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організаційних підходів до проблеми психічного здоров’я, доступності психіатричних і психологічних послуг, соціальних детермінант психічного здоров’я, стигматизації та нерівностей у доступі до допомоги. На цьому етапі було уточнено мету, гіпотези, змінні, об’єкт і предмет дослідження. На другому етапі було розроблено авторський опитувальник, визначено структуру вибірки, сформовано критерії залучення респондентів і підготовлено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форму для збору даних. На третьому етапі проводилося безпосереднє анкетування респондентів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Тернопільської, Хмельницької та Одеської областей. </w:t>
      </w:r>
      <w:proofErr w:type="gramStart"/>
      <w:r w:rsidRPr="00CB22DC">
        <w:rPr>
          <w:rFonts w:ascii="Times New Roman" w:hAnsi="Times New Roman" w:cs="Times New Roman"/>
          <w:sz w:val="28"/>
          <w:szCs w:val="28"/>
          <w:lang w:val="ru-RU"/>
        </w:rPr>
        <w:t>На четвертому</w:t>
      </w:r>
      <w:proofErr w:type="gramEnd"/>
      <w:r w:rsidRPr="00CB22DC">
        <w:rPr>
          <w:rFonts w:ascii="Times New Roman" w:hAnsi="Times New Roman" w:cs="Times New Roman"/>
          <w:sz w:val="28"/>
          <w:szCs w:val="28"/>
          <w:lang w:val="ru-RU"/>
        </w:rPr>
        <w:t xml:space="preserve"> етапі здійснювалися перевірка повноти отриманих відповідей, статистична обробка даних, порівняння результатів між областями та соціальними групами, інтерпретація виявлених тенденцій і формулювання висновків.</w:t>
      </w:r>
    </w:p>
    <w:p w14:paraId="640565D8"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Отже, організація та методологія дослідження були спрямовані на комплексне вивчення доступності психіатричних і психологічних послуг у територіальних громадах. Запропонована методологічна схема дала змогу поєднати аналіз </w:t>
      </w:r>
      <w:r w:rsidRPr="00CB22DC">
        <w:rPr>
          <w:rFonts w:ascii="Times New Roman" w:hAnsi="Times New Roman" w:cs="Times New Roman"/>
          <w:sz w:val="28"/>
          <w:szCs w:val="28"/>
          <w:lang w:val="ru-RU"/>
        </w:rPr>
        <w:lastRenderedPageBreak/>
        <w:t>об’єктивних бар’єрів доступу до допомоги з вивченням суб’єктивного досвіду респондентів, їхньої поінформованості, довіри до фахівців і готовності звертатися по підтримку. Розширення вибірки до 210 осіб, рівномірний розподіл респондентів між трьома областями та включення до дослідження вчителів громад підвищили репрезентативність емпіричного матеріалу й дозволили глибше розкрити специфіку нерівностей у доступі до психіатричних і психологічних послуг на рівні громад.</w:t>
      </w:r>
    </w:p>
    <w:p w14:paraId="1E1E1CFD" w14:textId="40775C70" w:rsidR="00CB22DC" w:rsidRPr="00CB22DC" w:rsidRDefault="00CB22DC" w:rsidP="0003113E">
      <w:pPr>
        <w:spacing w:after="0" w:line="360" w:lineRule="auto"/>
        <w:ind w:firstLine="567"/>
        <w:jc w:val="both"/>
        <w:rPr>
          <w:rFonts w:ascii="Times New Roman" w:hAnsi="Times New Roman" w:cs="Times New Roman"/>
          <w:sz w:val="28"/>
          <w:szCs w:val="28"/>
          <w:lang w:val="ru-RU"/>
        </w:rPr>
      </w:pPr>
      <w:proofErr w:type="gramStart"/>
      <w:r w:rsidRPr="00CB22DC">
        <w:rPr>
          <w:rFonts w:ascii="Times New Roman" w:hAnsi="Times New Roman" w:cs="Times New Roman"/>
          <w:sz w:val="28"/>
          <w:szCs w:val="28"/>
          <w:lang w:val="ru-RU"/>
        </w:rPr>
        <w:t>У межах</w:t>
      </w:r>
      <w:proofErr w:type="gramEnd"/>
      <w:r w:rsidRPr="00CB22DC">
        <w:rPr>
          <w:rFonts w:ascii="Times New Roman" w:hAnsi="Times New Roman" w:cs="Times New Roman"/>
          <w:sz w:val="28"/>
          <w:szCs w:val="28"/>
          <w:lang w:val="ru-RU"/>
        </w:rPr>
        <w:t xml:space="preserve"> емпіричного дослідження було опитано 210 респондентів із територіальних громад Тернопільської, Хмельницької та Одеської областей. Формування вибірки здійснювалося відповідно до мети дослідження, яка передбачала вивчення рівня доступності психіатричних і психологічних послуг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а також виявлення бар’єрів і нерівностей у доступі до цих послуг серед різних соціальних груп населення. Для забезпечення територіальної збалансованості вибірку було розподілено рівномірно між трьома областями: у Тернопільській області було опитано 70 осіб, у Хмельницькій області </w:t>
      </w:r>
      <w:r>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70 осіб, в Одеській області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70 осіб. Такий підхід дозволив уникнути переважання відповідей респондентів одного регіону та забезпечив можливість подальшого порівняльного аналізу результатів за територіальною ознакою.</w:t>
      </w:r>
    </w:p>
    <w:p w14:paraId="044AD108" w14:textId="58CF68D0"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До вибірки увійшли внутрішньо переміщені особи, військові, студенти, жінки загальної групи та вчителі територіальних громад. Включення саме цих категорій було зумовлене тим, що вони мають різний досвід взаємодії з системою психологічної та психіатричної допомоги, а також можуть по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різному стикатися з бар’єрами доступу до послуг. Внутрішньо переміщені особи часто переживають наслідки втрати звичного середовища, житла, соціальних зв’язків і стабільності. Військові та особи, пов’язані з військовою сферою, можуть мати підвищений рівень психоемоційного навантаження через участь у бойових діях, тривале перебування у стресових умовах або адаптацію після повернення до цивільного життя. Студенти є важливою групою для аналізу, оскільки молодь активно включена в освітнє, соціальне та цифрове середовище, але водночас часто стикається з тривожністю, </w:t>
      </w:r>
      <w:r w:rsidRPr="00CB22DC">
        <w:rPr>
          <w:rFonts w:ascii="Times New Roman" w:hAnsi="Times New Roman" w:cs="Times New Roman"/>
          <w:sz w:val="28"/>
          <w:szCs w:val="28"/>
          <w:lang w:val="ru-RU"/>
        </w:rPr>
        <w:lastRenderedPageBreak/>
        <w:t>невизначеністю майбутнього, навчальним навантаженням і недостатньою готовністю звертатися по психологічну допомогу. Жінки загальної групи були включені до дослідження як соціальна категорія, яка в умовах воєнного стану часто поєднує професійні, сімейні, доглядові та емоційні навантаження. Окремо до вибірки було включено вчителів громад, оскільки педагогічні працівники не лише самі перебувають під впливом професійного стресу, а й безпосередньо взаємодіють із дітьми, батьками та місцевою спільнотою, тому можуть краще бачити реальний стан потреб у психологічній підтримці на рівні громади.</w:t>
      </w:r>
    </w:p>
    <w:p w14:paraId="4541DF72" w14:textId="7736460B"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Соціальна структура вибірки була побудована таким чином, щоб кожна з п’яти цільових груп була представлена рівномірно. У дослідженні взяли участь 42 внутрішньо переміщені особи, 42 військові або особи, пов’язані з військовою сферою, 42 студенти, 42 жінки загальної групи та 42 вчителі територіальних громад. </w:t>
      </w:r>
      <w:proofErr w:type="gramStart"/>
      <w:r w:rsidRPr="00CB22DC">
        <w:rPr>
          <w:rFonts w:ascii="Times New Roman" w:hAnsi="Times New Roman" w:cs="Times New Roman"/>
          <w:sz w:val="28"/>
          <w:szCs w:val="28"/>
          <w:lang w:val="ru-RU"/>
        </w:rPr>
        <w:t>У межах</w:t>
      </w:r>
      <w:proofErr w:type="gramEnd"/>
      <w:r w:rsidRPr="00CB22DC">
        <w:rPr>
          <w:rFonts w:ascii="Times New Roman" w:hAnsi="Times New Roman" w:cs="Times New Roman"/>
          <w:sz w:val="28"/>
          <w:szCs w:val="28"/>
          <w:lang w:val="ru-RU"/>
        </w:rPr>
        <w:t xml:space="preserve"> кожної області було опитано по 14 представників кожної соціальної категорії, що дало змогу забезпечити однакове представництво груп у Тернопільській, Хмельницькій та Одеській областях. Такий принцип формування вибірки є доцільним для описово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аналітичного дослідження, оскільки дозволяє не лише узагальнити відповіді респондентів, а й порівняти, як різні соціальні групи оцінюють доступність психіатричних і психологічних послуг, рівень поінформованості, наявність стигматизації, фінансові труднощі та територіальні обмеження.</w:t>
      </w:r>
    </w:p>
    <w:p w14:paraId="0B25F375" w14:textId="3AC523CE"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Опитування проводилося в анонімному форматі за допомогою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платформи Google Forms. Такий формат збору даних дозволив забезпечити добровільність участі, конфіденційність відповідей і зменшити психологічний дискомфорт респондентів під час відповідей на питання, пов’язані з психічним здоров’ям, досвідом звернення до психолога чи психіатра, страхом осуду, впливом воєнного стану та особистими бар’єрами у зверненні по допомогу. Крім того, дистанційний формат дав змогу залучити учасників із різних типів населених пунктів, зокрема міст, селищ і сільських громад, що є важливим для дослідження </w:t>
      </w:r>
      <w:r w:rsidRPr="00CB22DC">
        <w:rPr>
          <w:rFonts w:ascii="Times New Roman" w:hAnsi="Times New Roman" w:cs="Times New Roman"/>
          <w:sz w:val="28"/>
          <w:szCs w:val="28"/>
          <w:lang w:val="ru-RU"/>
        </w:rPr>
        <w:lastRenderedPageBreak/>
        <w:t>територіальної доступності послуг. Водночас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опитування мало певні обмеження, оскільки воно більш доступне для респондентів із достатнім рівнем цифрової грамотності та стабільним доступом до інтернету, тому цей чинник враховувався під час інтерпретації результатів.</w:t>
      </w:r>
    </w:p>
    <w:p w14:paraId="49F97737"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За статевою ознакою у вибірці переважали жінки, що пояснюється як наявністю окремої цільової групи жінок, так і значною часткою жінок серед студентів, учителів та внутрішньо переміщених осіб. Загалом серед 210 опитаних було 135 жінок, що становить 64,3%, і 75 чоловіків, що становить 35,7%. Такий розподіл не суперечить логіці дослідження, оскільки тема психічного здоров’я та психологічної допомоги часто викликає більшу готовність до участі саме серед жінок, які відкритіше повідомляють про психоемоційні труднощі, досвід звернення до фахівців і потребу в підтримці. Водночас наявність у вибірці чоловіків, зокрема серед військових і студентів, дала змогу врахувати також чоловічий досвід сприйняття психіатричних і психологічних послуг, включаючи можливі прояви стигматизації та бар’єри звернення по допомогу.</w:t>
      </w:r>
    </w:p>
    <w:p w14:paraId="025F5D2A" w14:textId="5F64AFEE"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Віковий склад респондентів був достатньо різноманітним і дозволив охопити як молодь, так і осіб середнього та старшого віку. Найбільшу частку становили респонденти віком від 26 до 40 років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72 особи, або 34,3% вибірки. До вікової групи 41–60 років увійшли 66 осіб, що становить 31,4%. Молодь віком 18–25 років була представлена 58 респондентами, або 27,6%, що пов’язано насамперед із включенням до вибірки студентів. Респонденти віком понад 60 років становили 14 осіб, або 6,7%. Такий розподіл дозволив врахувати специфіку різних вікових груп: молодь частіше орієнтується на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формати підтримки та швидше користується цифровими каналами інформації, тоді як респонденти середнього й старшого віку можуть мати інший досвід звернення до фахівців, вищий рівень обережності щодо психіатричної допомоги або більшу залежність від локальної медичної інфраструктури.</w:t>
      </w:r>
    </w:p>
    <w:p w14:paraId="1F85C21E" w14:textId="7C139B70"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lastRenderedPageBreak/>
        <w:t xml:space="preserve">Важливою характеристикою вибірки був тип населеного пункту проживання респондентів, оскільки доступність психіатричних і психологічних послуг значною мірою залежить від територіального чинника. Серед опитаних 98 осіб проживали у містах, що становить 46,7% вибірки, 56 осіб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w:t>
      </w:r>
      <w:proofErr w:type="gramStart"/>
      <w:r w:rsidRPr="00CB22DC">
        <w:rPr>
          <w:rFonts w:ascii="Times New Roman" w:hAnsi="Times New Roman" w:cs="Times New Roman"/>
          <w:sz w:val="28"/>
          <w:szCs w:val="28"/>
          <w:lang w:val="ru-RU"/>
        </w:rPr>
        <w:t>у селищах</w:t>
      </w:r>
      <w:proofErr w:type="gramEnd"/>
      <w:r w:rsidRPr="00CB22DC">
        <w:rPr>
          <w:rFonts w:ascii="Times New Roman" w:hAnsi="Times New Roman" w:cs="Times New Roman"/>
          <w:sz w:val="28"/>
          <w:szCs w:val="28"/>
          <w:lang w:val="ru-RU"/>
        </w:rPr>
        <w:t xml:space="preserve">, що становить 26,7%, і 56 осіб </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 у сільській місцевості, що також становить 26,7%. Такий розподіл дав змогу порівняти сприйняття доступності допомоги серед мешканців різних типів громад. Для міських жителів більш характерною є формальна наявність фахівців і ширший вибір державних або приватних послуг, однак вони також можуть стикатися з фінансовими бар’єрами, чергами або недовірою до фахівців. Для жителів селищ і сільських громад більш значущими можуть бути територіальна віддаленість, транспортні труднощі, відсутність вузьких спеціалістів, обмежена поінформованість про безоплатні послуги та нижчий рівень конфіденційності звернення по допомогу в малих громадах.</w:t>
      </w:r>
    </w:p>
    <w:p w14:paraId="6974B2AB"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Особлива увага у дослідженні приділялася досвіду вимушеного переміщення та впливу воєнних подій на психоемоційний стан респондентів. Частина учасників дослідження мала безпосередній досвід внутрішнього переміщення, а частина повідомила про перебування в зоні бойових дій або контакт із наслідками війни через власний досвід, професійну діяльність чи досвід близьких. Загалом 56 респондентів, або 26,7%, зазначили, що мали досвід вимушеного переселення, тоді як 69 осіб, або 32,9%, повідомили про перебування в зоні бойових дій або безпосередній контакт із наслідками воєнних подій. Ці показники засвідчують, що вибірка охоплює респондентів із підвищеним рівнем психологічної вразливості, для яких доступність психіатричної та психологічної допомоги має не абстрактне, а практичне значення.</w:t>
      </w:r>
    </w:p>
    <w:p w14:paraId="3CF73CB0" w14:textId="77777777"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Важливою характеристикою вибірки став також досвід звернення по психологічну або психіатричну допомогу. Серед опитаних 116 респондентів, або 55,2%, зазначили, що хоча б один раз зверталися до психолога, психіатра або обох фахівців. Водночас 94 особи, або 44,8%, повідомили, що такого досвіду не мали. </w:t>
      </w:r>
      <w:r w:rsidRPr="00CB22DC">
        <w:rPr>
          <w:rFonts w:ascii="Times New Roman" w:hAnsi="Times New Roman" w:cs="Times New Roman"/>
          <w:sz w:val="28"/>
          <w:szCs w:val="28"/>
          <w:lang w:val="ru-RU"/>
        </w:rPr>
        <w:lastRenderedPageBreak/>
        <w:t>Наявність значної частки респондентів без досвіду звернення є важливою для аналізу, оскільки дозволяє виявити причини відмови від допомоги, страх осуду, недовіру до спеціалістів, фінансові труднощі, відсутність інформації або переконання, що психологічні проблеми потрібно вирішувати самостійно. Серед тих, хто звертався по допомогу, частина респондентів надавала перевагу психологу, оскільки психологічна консультація сприймається як менш стигматизована форма підтримки, тоді як звернення до психіатра часто асоціюється з більш серйозними психічними станами та може супроводжуватися вищим рівнем соціального страху.</w:t>
      </w:r>
    </w:p>
    <w:p w14:paraId="73DFFB5C" w14:textId="6C1EDB23"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Результати попереднього узагальнення відповідей показали, що значна частина респондентів стикалася з різними видами бар’єрів у доступі до психіатричних і психологічних послуг. Найчастіше учасники дослідження вказували на фінансові труднощі, недостатню кількість фахівців у громаді, складність фізичного доступу до спеціаліста, нестачу інформації про безоплатні можливості отримання допомоги, а також стигматизацію звернення по психологічну або психіатричну підтримку. Для внутрішньо переміщених осіб особливо значущими були питання адаптації, стабільності проживання та доступу до безоплатних послуг. Для військових важливими виявилися конфіденційність, довіра до фахівця та подолання страху осуду. Для студентів суттєвими були інформаційні бар’єри, вартість консультацій і готовність користуватися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допомогою. Для жінок загальної групи актуальними були поєднання психоемоційного навантаження, сімейних обов’язків і фінансових обмежень. Для вчителів громад важливими стали професійне емоційне виснаження, потреба у психоосвітніх програмах, доступ до фахової підтримки в освітньому середовищі та можливість отримувати консультації без порушення конфіденційності.</w:t>
      </w:r>
    </w:p>
    <w:p w14:paraId="72BAE6F0" w14:textId="3386893B" w:rsidR="00CB22DC" w:rsidRPr="00CB22DC" w:rsidRDefault="00CB22DC" w:rsidP="00CB22DC">
      <w:pPr>
        <w:spacing w:after="0" w:line="360" w:lineRule="auto"/>
        <w:ind w:firstLine="567"/>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Загалом сформована вибірка є достатньою для проведення описово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аналітичного дослідження доступності психіатричних і психологічних послуг у територіальних громадах. Її перевагою є рівномірний розподіл респондентів за трьома областями, включення різних типів населених пунктів і представлення п’яти </w:t>
      </w:r>
      <w:r w:rsidRPr="00CB22DC">
        <w:rPr>
          <w:rFonts w:ascii="Times New Roman" w:hAnsi="Times New Roman" w:cs="Times New Roman"/>
          <w:sz w:val="28"/>
          <w:szCs w:val="28"/>
          <w:lang w:val="ru-RU"/>
        </w:rPr>
        <w:lastRenderedPageBreak/>
        <w:t xml:space="preserve">соціальних груп, які мають різний рівень потреби в психологічній підтримці та різний досвід взаємодії із системою психічного здоров’я. Розширення вибірки до 210 осіб і включення вчителів громад дозволили поглибити аналіз проблеми, оскільки педагогічні працівники виступають не лише отримувачами потенційної психологічної допомоги, а й важливими учасниками громадського середовища, </w:t>
      </w:r>
      <w:proofErr w:type="gramStart"/>
      <w:r w:rsidRPr="00CB22DC">
        <w:rPr>
          <w:rFonts w:ascii="Times New Roman" w:hAnsi="Times New Roman" w:cs="Times New Roman"/>
          <w:sz w:val="28"/>
          <w:szCs w:val="28"/>
          <w:lang w:val="ru-RU"/>
        </w:rPr>
        <w:t>через яке</w:t>
      </w:r>
      <w:proofErr w:type="gramEnd"/>
      <w:r w:rsidRPr="00CB22DC">
        <w:rPr>
          <w:rFonts w:ascii="Times New Roman" w:hAnsi="Times New Roman" w:cs="Times New Roman"/>
          <w:sz w:val="28"/>
          <w:szCs w:val="28"/>
          <w:lang w:val="ru-RU"/>
        </w:rPr>
        <w:t xml:space="preserve"> можна виявляти потреби дітей, батьків і місцевої спільноти. Отримані дані створюють основу для подальшого аналізу рівня доступності послуг, визначення ключових бар’єрів, порівняння відповідей між областями та соціальними групами, а також формулювання практичних рекомендацій щодо підвищення доступності психіатричної та психологічної допомоги на рівні громад.</w:t>
      </w:r>
    </w:p>
    <w:p w14:paraId="4B4337D3" w14:textId="77777777" w:rsidR="001D15FD" w:rsidRDefault="001D15FD" w:rsidP="00453418">
      <w:pPr>
        <w:spacing w:after="0" w:line="360" w:lineRule="auto"/>
        <w:jc w:val="both"/>
        <w:rPr>
          <w:rFonts w:ascii="Times New Roman" w:hAnsi="Times New Roman" w:cs="Times New Roman"/>
          <w:sz w:val="28"/>
          <w:szCs w:val="28"/>
          <w:lang w:val="ru-RU"/>
        </w:rPr>
      </w:pPr>
    </w:p>
    <w:p w14:paraId="0C84EBE6" w14:textId="5A0226FD" w:rsidR="00453418" w:rsidRPr="001E6EA3" w:rsidRDefault="0003113E" w:rsidP="00853EEB">
      <w:pPr>
        <w:pStyle w:val="1"/>
        <w:spacing w:before="0" w:line="360" w:lineRule="auto"/>
        <w:jc w:val="center"/>
        <w:rPr>
          <w:rFonts w:ascii="Times New Roman" w:hAnsi="Times New Roman" w:cs="Times New Roman"/>
          <w:color w:val="auto"/>
          <w:lang w:val="ru-RU"/>
        </w:rPr>
      </w:pPr>
      <w:bookmarkStart w:id="15" w:name="_Toc228549846"/>
      <w:r>
        <w:rPr>
          <w:rFonts w:ascii="Times New Roman" w:hAnsi="Times New Roman" w:cs="Times New Roman"/>
          <w:color w:val="auto"/>
          <w:lang w:val="ru-RU"/>
        </w:rPr>
        <w:t>3.2</w:t>
      </w:r>
      <w:r w:rsidR="00453418" w:rsidRPr="001E6EA3">
        <w:rPr>
          <w:rFonts w:ascii="Times New Roman" w:hAnsi="Times New Roman" w:cs="Times New Roman"/>
          <w:color w:val="auto"/>
          <w:lang w:val="ru-RU"/>
        </w:rPr>
        <w:t>. Аналіз та інтерпретація результатів опитування</w:t>
      </w:r>
      <w:bookmarkEnd w:id="15"/>
    </w:p>
    <w:p w14:paraId="4BD14063" w14:textId="4126EEF8" w:rsidR="001E5E3D" w:rsidRPr="001E5E3D" w:rsidRDefault="001E5E3D" w:rsidP="00853EEB">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Аналіз результатів опитування проводився на основі відповідей 210 респондентів із територіальних громад Тернопільської, Хмельницької та Одеської областей. У кожній області було опитано по 70 осіб, що забезпечило однакову вагу регіональних даних у загальній сукупності. До вибірки увійшли внутрішньо переміщені особи, військові, студенти, жінки загальної групи та вчителі громад. Така структура дала змогу розглянути доступність психіатричних і психологічних послуг не лише як загальну характеристику системи охорони психічного здоров’я, а й як практичний досвід конкретних соціальних груп, які по-різному взаємодіють із медичною, освітньою та соціальною інфраструктурою громади.</w:t>
      </w:r>
    </w:p>
    <w:p w14:paraId="359FEF35"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Першим етапом аналізу було узагальнення соціально-демографічних характеристик респондентів. Для подальшого порівняння відповідей було збережено рівномірний розподіл за областями та соціальними групами. У кожній області було представлено по 14 внутрішньо переміщених осіб, 14 військових або осіб, пов’язаних із військовою сферою, 14 студентів, 14 жінок загальної групи та 14 вчителів громад. Завдяки цьому результати не зміщуються у бік однієї групи, а дозволяють зіставити досвід різних категорій населення за однаковою чисельністю.</w:t>
      </w:r>
    </w:p>
    <w:p w14:paraId="1C57ADD9" w14:textId="77777777" w:rsidR="001E5E3D" w:rsidRDefault="001E5E3D" w:rsidP="001E5E3D">
      <w:pPr>
        <w:spacing w:after="0" w:line="360" w:lineRule="auto"/>
        <w:ind w:firstLine="567"/>
        <w:jc w:val="right"/>
        <w:rPr>
          <w:rFonts w:ascii="Times New Roman" w:hAnsi="Times New Roman" w:cs="Times New Roman"/>
          <w:sz w:val="28"/>
          <w:szCs w:val="28"/>
          <w:lang w:val="ru-RU"/>
        </w:rPr>
      </w:pPr>
      <w:r w:rsidRPr="001E5E3D">
        <w:rPr>
          <w:rFonts w:ascii="Times New Roman" w:hAnsi="Times New Roman" w:cs="Times New Roman"/>
          <w:sz w:val="28"/>
          <w:szCs w:val="28"/>
          <w:lang w:val="ru-RU"/>
        </w:rPr>
        <w:lastRenderedPageBreak/>
        <w:t xml:space="preserve">Таблиця 3.1. </w:t>
      </w:r>
    </w:p>
    <w:p w14:paraId="53A8848B" w14:textId="043264F5" w:rsidR="001E5E3D" w:rsidRPr="001E5E3D" w:rsidRDefault="001E5E3D" w:rsidP="001E5E3D">
      <w:pPr>
        <w:spacing w:after="0" w:line="360" w:lineRule="auto"/>
        <w:ind w:firstLine="567"/>
        <w:jc w:val="center"/>
        <w:rPr>
          <w:rFonts w:ascii="Times New Roman" w:hAnsi="Times New Roman" w:cs="Times New Roman"/>
          <w:sz w:val="28"/>
          <w:szCs w:val="28"/>
          <w:lang w:val="ru-RU"/>
        </w:rPr>
      </w:pPr>
      <w:r w:rsidRPr="001E5E3D">
        <w:rPr>
          <w:rFonts w:ascii="Times New Roman" w:hAnsi="Times New Roman" w:cs="Times New Roman"/>
          <w:sz w:val="28"/>
          <w:szCs w:val="28"/>
          <w:lang w:val="ru-RU"/>
        </w:rPr>
        <w:t>Розподіл респондентів за областями та соціальними групами</w:t>
      </w:r>
    </w:p>
    <w:tbl>
      <w:tblPr>
        <w:tblStyle w:val="aff2"/>
        <w:tblW w:w="0" w:type="auto"/>
        <w:jc w:val="center"/>
        <w:tblLook w:val="04A0" w:firstRow="1" w:lastRow="0" w:firstColumn="1" w:lastColumn="0" w:noHBand="0" w:noVBand="1"/>
      </w:tblPr>
      <w:tblGrid>
        <w:gridCol w:w="1865"/>
        <w:gridCol w:w="2137"/>
        <w:gridCol w:w="2006"/>
        <w:gridCol w:w="1472"/>
        <w:gridCol w:w="1253"/>
        <w:gridCol w:w="1229"/>
      </w:tblGrid>
      <w:tr w:rsidR="001E5E3D" w:rsidRPr="001E5E3D" w14:paraId="226D731D" w14:textId="77777777" w:rsidTr="009E7527">
        <w:trPr>
          <w:jc w:val="center"/>
        </w:trPr>
        <w:tc>
          <w:tcPr>
            <w:tcW w:w="2268" w:type="dxa"/>
            <w:shd w:val="clear" w:color="auto" w:fill="D9EAF7"/>
            <w:vAlign w:val="center"/>
          </w:tcPr>
          <w:p w14:paraId="02F19C7F"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Соціальна група</w:t>
            </w:r>
          </w:p>
        </w:tc>
        <w:tc>
          <w:tcPr>
            <w:tcW w:w="1701" w:type="dxa"/>
            <w:shd w:val="clear" w:color="auto" w:fill="D9EAF7"/>
            <w:vAlign w:val="center"/>
          </w:tcPr>
          <w:p w14:paraId="0A0D5901"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Тернопільська область</w:t>
            </w:r>
          </w:p>
        </w:tc>
        <w:tc>
          <w:tcPr>
            <w:tcW w:w="1701" w:type="dxa"/>
            <w:shd w:val="clear" w:color="auto" w:fill="D9EAF7"/>
            <w:vAlign w:val="center"/>
          </w:tcPr>
          <w:p w14:paraId="3D1C3CEE"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Хмельницька область</w:t>
            </w:r>
          </w:p>
        </w:tc>
        <w:tc>
          <w:tcPr>
            <w:tcW w:w="1701" w:type="dxa"/>
            <w:shd w:val="clear" w:color="auto" w:fill="D9EAF7"/>
            <w:vAlign w:val="center"/>
          </w:tcPr>
          <w:p w14:paraId="7F5A3E74"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Одеська область</w:t>
            </w:r>
          </w:p>
        </w:tc>
        <w:tc>
          <w:tcPr>
            <w:tcW w:w="1417" w:type="dxa"/>
            <w:shd w:val="clear" w:color="auto" w:fill="D9EAF7"/>
            <w:vAlign w:val="center"/>
          </w:tcPr>
          <w:p w14:paraId="441AEE6A"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Усього осіб</w:t>
            </w:r>
          </w:p>
        </w:tc>
        <w:tc>
          <w:tcPr>
            <w:tcW w:w="1134" w:type="dxa"/>
            <w:shd w:val="clear" w:color="auto" w:fill="D9EAF7"/>
            <w:vAlign w:val="center"/>
          </w:tcPr>
          <w:p w14:paraId="58391F2A"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b/>
                <w:sz w:val="28"/>
                <w:szCs w:val="28"/>
              </w:rPr>
              <w:t>Частка, %</w:t>
            </w:r>
          </w:p>
        </w:tc>
      </w:tr>
      <w:tr w:rsidR="001E5E3D" w:rsidRPr="001E5E3D" w14:paraId="178C9A07" w14:textId="77777777" w:rsidTr="009E7527">
        <w:trPr>
          <w:jc w:val="center"/>
        </w:trPr>
        <w:tc>
          <w:tcPr>
            <w:tcW w:w="2268" w:type="dxa"/>
            <w:vAlign w:val="center"/>
          </w:tcPr>
          <w:p w14:paraId="5BE5E5BE"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ВПО</w:t>
            </w:r>
          </w:p>
        </w:tc>
        <w:tc>
          <w:tcPr>
            <w:tcW w:w="1701" w:type="dxa"/>
            <w:vAlign w:val="center"/>
          </w:tcPr>
          <w:p w14:paraId="1DAB8B6F"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5910D9E5"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76840559"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417" w:type="dxa"/>
            <w:vAlign w:val="center"/>
          </w:tcPr>
          <w:p w14:paraId="41CE1B65"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42</w:t>
            </w:r>
          </w:p>
        </w:tc>
        <w:tc>
          <w:tcPr>
            <w:tcW w:w="1134" w:type="dxa"/>
            <w:vAlign w:val="center"/>
          </w:tcPr>
          <w:p w14:paraId="1AFDD978"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20,0</w:t>
            </w:r>
          </w:p>
        </w:tc>
      </w:tr>
      <w:tr w:rsidR="001E5E3D" w:rsidRPr="001E5E3D" w14:paraId="79297B59" w14:textId="77777777" w:rsidTr="009E7527">
        <w:trPr>
          <w:jc w:val="center"/>
        </w:trPr>
        <w:tc>
          <w:tcPr>
            <w:tcW w:w="2268" w:type="dxa"/>
            <w:vAlign w:val="center"/>
          </w:tcPr>
          <w:p w14:paraId="07FDB252"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Військові</w:t>
            </w:r>
          </w:p>
        </w:tc>
        <w:tc>
          <w:tcPr>
            <w:tcW w:w="1701" w:type="dxa"/>
            <w:vAlign w:val="center"/>
          </w:tcPr>
          <w:p w14:paraId="2AAEBAF9"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0C47AB5E"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3485DE83"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417" w:type="dxa"/>
            <w:vAlign w:val="center"/>
          </w:tcPr>
          <w:p w14:paraId="0EB60542"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42</w:t>
            </w:r>
          </w:p>
        </w:tc>
        <w:tc>
          <w:tcPr>
            <w:tcW w:w="1134" w:type="dxa"/>
            <w:vAlign w:val="center"/>
          </w:tcPr>
          <w:p w14:paraId="77F47B42"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20,0</w:t>
            </w:r>
          </w:p>
        </w:tc>
      </w:tr>
      <w:tr w:rsidR="001E5E3D" w:rsidRPr="001E5E3D" w14:paraId="080D1196" w14:textId="77777777" w:rsidTr="009E7527">
        <w:trPr>
          <w:jc w:val="center"/>
        </w:trPr>
        <w:tc>
          <w:tcPr>
            <w:tcW w:w="2268" w:type="dxa"/>
            <w:vAlign w:val="center"/>
          </w:tcPr>
          <w:p w14:paraId="476E0695"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Студенти</w:t>
            </w:r>
          </w:p>
        </w:tc>
        <w:tc>
          <w:tcPr>
            <w:tcW w:w="1701" w:type="dxa"/>
            <w:vAlign w:val="center"/>
          </w:tcPr>
          <w:p w14:paraId="62FF68B4"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7B60B4C7"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48042C01"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417" w:type="dxa"/>
            <w:vAlign w:val="center"/>
          </w:tcPr>
          <w:p w14:paraId="631909FD"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42</w:t>
            </w:r>
          </w:p>
        </w:tc>
        <w:tc>
          <w:tcPr>
            <w:tcW w:w="1134" w:type="dxa"/>
            <w:vAlign w:val="center"/>
          </w:tcPr>
          <w:p w14:paraId="52A110C4"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20,0</w:t>
            </w:r>
          </w:p>
        </w:tc>
      </w:tr>
      <w:tr w:rsidR="001E5E3D" w:rsidRPr="001E5E3D" w14:paraId="44E828EA" w14:textId="77777777" w:rsidTr="009E7527">
        <w:trPr>
          <w:jc w:val="center"/>
        </w:trPr>
        <w:tc>
          <w:tcPr>
            <w:tcW w:w="2268" w:type="dxa"/>
            <w:vAlign w:val="center"/>
          </w:tcPr>
          <w:p w14:paraId="78686DEC"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Жінки</w:t>
            </w:r>
          </w:p>
        </w:tc>
        <w:tc>
          <w:tcPr>
            <w:tcW w:w="1701" w:type="dxa"/>
            <w:vAlign w:val="center"/>
          </w:tcPr>
          <w:p w14:paraId="594DED0C"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1D8BB802"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141EE59E"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417" w:type="dxa"/>
            <w:vAlign w:val="center"/>
          </w:tcPr>
          <w:p w14:paraId="005B9D6B"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42</w:t>
            </w:r>
          </w:p>
        </w:tc>
        <w:tc>
          <w:tcPr>
            <w:tcW w:w="1134" w:type="dxa"/>
            <w:vAlign w:val="center"/>
          </w:tcPr>
          <w:p w14:paraId="55B2BC21"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20,0</w:t>
            </w:r>
          </w:p>
        </w:tc>
      </w:tr>
      <w:tr w:rsidR="001E5E3D" w:rsidRPr="001E5E3D" w14:paraId="27DAADEC" w14:textId="77777777" w:rsidTr="009E7527">
        <w:trPr>
          <w:jc w:val="center"/>
        </w:trPr>
        <w:tc>
          <w:tcPr>
            <w:tcW w:w="2268" w:type="dxa"/>
            <w:vAlign w:val="center"/>
          </w:tcPr>
          <w:p w14:paraId="19766297"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Вчителі громад</w:t>
            </w:r>
          </w:p>
        </w:tc>
        <w:tc>
          <w:tcPr>
            <w:tcW w:w="1701" w:type="dxa"/>
            <w:vAlign w:val="center"/>
          </w:tcPr>
          <w:p w14:paraId="6DB0FC91"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39D62BFB"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01" w:type="dxa"/>
            <w:vAlign w:val="center"/>
          </w:tcPr>
          <w:p w14:paraId="686205D6"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417" w:type="dxa"/>
            <w:vAlign w:val="center"/>
          </w:tcPr>
          <w:p w14:paraId="1386D1CA"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42</w:t>
            </w:r>
          </w:p>
        </w:tc>
        <w:tc>
          <w:tcPr>
            <w:tcW w:w="1134" w:type="dxa"/>
            <w:vAlign w:val="center"/>
          </w:tcPr>
          <w:p w14:paraId="362AED34"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20,0</w:t>
            </w:r>
          </w:p>
        </w:tc>
      </w:tr>
      <w:tr w:rsidR="001E5E3D" w:rsidRPr="001E5E3D" w14:paraId="0395A611" w14:textId="77777777" w:rsidTr="009E7527">
        <w:trPr>
          <w:jc w:val="center"/>
        </w:trPr>
        <w:tc>
          <w:tcPr>
            <w:tcW w:w="2268" w:type="dxa"/>
            <w:vAlign w:val="center"/>
          </w:tcPr>
          <w:p w14:paraId="0B4EFBE6"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Разом</w:t>
            </w:r>
          </w:p>
        </w:tc>
        <w:tc>
          <w:tcPr>
            <w:tcW w:w="1701" w:type="dxa"/>
            <w:vAlign w:val="center"/>
          </w:tcPr>
          <w:p w14:paraId="70224CC4"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70</w:t>
            </w:r>
          </w:p>
        </w:tc>
        <w:tc>
          <w:tcPr>
            <w:tcW w:w="1701" w:type="dxa"/>
            <w:vAlign w:val="center"/>
          </w:tcPr>
          <w:p w14:paraId="6EE7ED77"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70</w:t>
            </w:r>
          </w:p>
        </w:tc>
        <w:tc>
          <w:tcPr>
            <w:tcW w:w="1701" w:type="dxa"/>
            <w:vAlign w:val="center"/>
          </w:tcPr>
          <w:p w14:paraId="528DEE95"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70</w:t>
            </w:r>
          </w:p>
        </w:tc>
        <w:tc>
          <w:tcPr>
            <w:tcW w:w="1417" w:type="dxa"/>
            <w:vAlign w:val="center"/>
          </w:tcPr>
          <w:p w14:paraId="2A06A9D0"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210</w:t>
            </w:r>
          </w:p>
        </w:tc>
        <w:tc>
          <w:tcPr>
            <w:tcW w:w="1134" w:type="dxa"/>
            <w:vAlign w:val="center"/>
          </w:tcPr>
          <w:p w14:paraId="5CAD68AD" w14:textId="77777777" w:rsidR="001E5E3D" w:rsidRPr="001E5E3D" w:rsidRDefault="001E5E3D" w:rsidP="001E5E3D">
            <w:pPr>
              <w:spacing w:line="360" w:lineRule="auto"/>
              <w:ind w:firstLine="34"/>
              <w:jc w:val="both"/>
              <w:rPr>
                <w:rFonts w:ascii="Times New Roman" w:hAnsi="Times New Roman" w:cs="Times New Roman"/>
                <w:sz w:val="28"/>
                <w:szCs w:val="28"/>
              </w:rPr>
            </w:pPr>
            <w:r w:rsidRPr="001E5E3D">
              <w:rPr>
                <w:rFonts w:ascii="Times New Roman" w:hAnsi="Times New Roman" w:cs="Times New Roman"/>
                <w:sz w:val="28"/>
                <w:szCs w:val="28"/>
              </w:rPr>
              <w:t>100,0</w:t>
            </w:r>
          </w:p>
        </w:tc>
      </w:tr>
    </w:tbl>
    <w:p w14:paraId="1F109F43"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i/>
          <w:sz w:val="28"/>
          <w:szCs w:val="28"/>
          <w:lang w:val="ru-RU"/>
        </w:rPr>
        <w:t>Джерело: сформовано автором за результатами анкетування.</w:t>
      </w:r>
    </w:p>
    <w:p w14:paraId="6000A1BA" w14:textId="77777777" w:rsidR="001E5E3D" w:rsidRDefault="001E5E3D" w:rsidP="001E5E3D">
      <w:pPr>
        <w:spacing w:after="0" w:line="360" w:lineRule="auto"/>
        <w:ind w:firstLine="567"/>
        <w:jc w:val="both"/>
        <w:rPr>
          <w:rFonts w:ascii="Times New Roman" w:hAnsi="Times New Roman" w:cs="Times New Roman"/>
          <w:sz w:val="28"/>
          <w:szCs w:val="28"/>
          <w:lang w:val="ru-RU"/>
        </w:rPr>
      </w:pPr>
    </w:p>
    <w:p w14:paraId="5BBA92F2" w14:textId="7B895EA4"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У таблиці 3.1 показано, що кожна з п’яти соціальних груп становила 42 особи, або 20,0% загальної вибірки. Такий розподіл є зручним для порівняльного аналізу, оскільки дає змогу визначити, чи відрізняються оцінки доступності допомоги між внутрішньо переміщеними особами, військовими, студентами, жінками та вчителями громад. Однакова кількість респондентів у трьох областях також дозволяє порівнювати регіональні особливості без додаткового зважування даних.</w:t>
      </w:r>
    </w:p>
    <w:p w14:paraId="1FA4444E"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За статевою ознакою у вибірці переважали жінки, що пов’язано з включенням окремої групи жінок, високою часткою жінок серед педагогічних працівників і більшою готовністю жінок брати участь в опитуваннях щодо психічного здоров’я. Водночас чоловіки були достатньо представлені у вибірці, насамперед у групі військових та частково серед студентів і внутрішньо переміщених осіб. Вікова структура охоплювала молодь, осіб середнього віку та старших респондентів, що дозволило врахувати відмінності у ставленні до психологічної допомоги, цифрових форматів консультування та звернення до фахівців.</w:t>
      </w:r>
    </w:p>
    <w:p w14:paraId="7D820BBD" w14:textId="77777777" w:rsidR="001E5E3D" w:rsidRDefault="001E5E3D" w:rsidP="001E5E3D">
      <w:pPr>
        <w:spacing w:after="0" w:line="360" w:lineRule="auto"/>
        <w:ind w:firstLine="567"/>
        <w:jc w:val="right"/>
        <w:rPr>
          <w:rFonts w:ascii="Times New Roman" w:hAnsi="Times New Roman" w:cs="Times New Roman"/>
          <w:sz w:val="28"/>
          <w:szCs w:val="28"/>
          <w:lang w:val="uk-UA"/>
        </w:rPr>
      </w:pPr>
      <w:r w:rsidRPr="001E5E3D">
        <w:rPr>
          <w:rFonts w:ascii="Times New Roman" w:hAnsi="Times New Roman" w:cs="Times New Roman"/>
          <w:sz w:val="28"/>
          <w:szCs w:val="28"/>
        </w:rPr>
        <w:t xml:space="preserve">Таблиця 3.2. </w:t>
      </w:r>
    </w:p>
    <w:p w14:paraId="7BDD1782" w14:textId="134948FF" w:rsidR="001E5E3D" w:rsidRPr="001E5E3D" w:rsidRDefault="001E5E3D" w:rsidP="001E5E3D">
      <w:pPr>
        <w:spacing w:after="0" w:line="360" w:lineRule="auto"/>
        <w:ind w:firstLine="567"/>
        <w:jc w:val="center"/>
        <w:rPr>
          <w:rFonts w:ascii="Times New Roman" w:hAnsi="Times New Roman" w:cs="Times New Roman"/>
          <w:b/>
          <w:bCs/>
          <w:sz w:val="28"/>
          <w:szCs w:val="28"/>
        </w:rPr>
      </w:pPr>
      <w:r w:rsidRPr="001E5E3D">
        <w:rPr>
          <w:rFonts w:ascii="Times New Roman" w:hAnsi="Times New Roman" w:cs="Times New Roman"/>
          <w:b/>
          <w:bCs/>
          <w:sz w:val="28"/>
          <w:szCs w:val="28"/>
        </w:rPr>
        <w:lastRenderedPageBreak/>
        <w:t>Статево-вікова характеристика респондентів</w:t>
      </w:r>
    </w:p>
    <w:tbl>
      <w:tblPr>
        <w:tblStyle w:val="aff2"/>
        <w:tblW w:w="0" w:type="auto"/>
        <w:jc w:val="center"/>
        <w:tblLook w:val="04A0" w:firstRow="1" w:lastRow="0" w:firstColumn="1" w:lastColumn="0" w:noHBand="0" w:noVBand="1"/>
      </w:tblPr>
      <w:tblGrid>
        <w:gridCol w:w="3256"/>
        <w:gridCol w:w="3412"/>
        <w:gridCol w:w="1762"/>
      </w:tblGrid>
      <w:tr w:rsidR="001E5E3D" w:rsidRPr="001E5E3D" w14:paraId="5875C5C3" w14:textId="77777777" w:rsidTr="001E5E3D">
        <w:trPr>
          <w:jc w:val="center"/>
        </w:trPr>
        <w:tc>
          <w:tcPr>
            <w:tcW w:w="3256" w:type="dxa"/>
            <w:shd w:val="clear" w:color="auto" w:fill="D9EAF7"/>
            <w:vAlign w:val="center"/>
          </w:tcPr>
          <w:p w14:paraId="6BDBD8C0"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b/>
                <w:sz w:val="28"/>
                <w:szCs w:val="28"/>
              </w:rPr>
              <w:t>Ознака</w:t>
            </w:r>
          </w:p>
        </w:tc>
        <w:tc>
          <w:tcPr>
            <w:tcW w:w="3412" w:type="dxa"/>
            <w:shd w:val="clear" w:color="auto" w:fill="D9EAF7"/>
            <w:vAlign w:val="center"/>
          </w:tcPr>
          <w:p w14:paraId="6C1727C5"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b/>
                <w:sz w:val="28"/>
                <w:szCs w:val="28"/>
              </w:rPr>
              <w:t>Кількість осіб</w:t>
            </w:r>
          </w:p>
        </w:tc>
        <w:tc>
          <w:tcPr>
            <w:tcW w:w="1762" w:type="dxa"/>
            <w:shd w:val="clear" w:color="auto" w:fill="D9EAF7"/>
            <w:vAlign w:val="center"/>
          </w:tcPr>
          <w:p w14:paraId="4F5DB1AB"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b/>
                <w:sz w:val="28"/>
                <w:szCs w:val="28"/>
              </w:rPr>
              <w:t>Частка, %</w:t>
            </w:r>
          </w:p>
        </w:tc>
      </w:tr>
      <w:tr w:rsidR="001E5E3D" w:rsidRPr="001E5E3D" w14:paraId="3B3B41A1" w14:textId="77777777" w:rsidTr="001E5E3D">
        <w:trPr>
          <w:jc w:val="center"/>
        </w:trPr>
        <w:tc>
          <w:tcPr>
            <w:tcW w:w="3256" w:type="dxa"/>
            <w:vAlign w:val="center"/>
          </w:tcPr>
          <w:p w14:paraId="39309F1C"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Жінки</w:t>
            </w:r>
          </w:p>
        </w:tc>
        <w:tc>
          <w:tcPr>
            <w:tcW w:w="3412" w:type="dxa"/>
            <w:vAlign w:val="center"/>
          </w:tcPr>
          <w:p w14:paraId="1954C3C6"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135</w:t>
            </w:r>
          </w:p>
        </w:tc>
        <w:tc>
          <w:tcPr>
            <w:tcW w:w="1762" w:type="dxa"/>
            <w:vAlign w:val="center"/>
          </w:tcPr>
          <w:p w14:paraId="63E74B29"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64,3</w:t>
            </w:r>
          </w:p>
        </w:tc>
      </w:tr>
      <w:tr w:rsidR="001E5E3D" w:rsidRPr="001E5E3D" w14:paraId="5FB6F83D" w14:textId="77777777" w:rsidTr="001E5E3D">
        <w:trPr>
          <w:jc w:val="center"/>
        </w:trPr>
        <w:tc>
          <w:tcPr>
            <w:tcW w:w="3256" w:type="dxa"/>
            <w:vAlign w:val="center"/>
          </w:tcPr>
          <w:p w14:paraId="6B51A03E"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Чоловіки</w:t>
            </w:r>
          </w:p>
        </w:tc>
        <w:tc>
          <w:tcPr>
            <w:tcW w:w="3412" w:type="dxa"/>
            <w:vAlign w:val="center"/>
          </w:tcPr>
          <w:p w14:paraId="357D53CC"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75</w:t>
            </w:r>
          </w:p>
        </w:tc>
        <w:tc>
          <w:tcPr>
            <w:tcW w:w="1762" w:type="dxa"/>
            <w:vAlign w:val="center"/>
          </w:tcPr>
          <w:p w14:paraId="24049AE5"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35,7</w:t>
            </w:r>
          </w:p>
        </w:tc>
      </w:tr>
      <w:tr w:rsidR="001E5E3D" w:rsidRPr="001E5E3D" w14:paraId="20042821" w14:textId="77777777" w:rsidTr="001E5E3D">
        <w:trPr>
          <w:jc w:val="center"/>
        </w:trPr>
        <w:tc>
          <w:tcPr>
            <w:tcW w:w="3256" w:type="dxa"/>
            <w:vAlign w:val="center"/>
          </w:tcPr>
          <w:p w14:paraId="095E2D15"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18–25 років</w:t>
            </w:r>
          </w:p>
        </w:tc>
        <w:tc>
          <w:tcPr>
            <w:tcW w:w="3412" w:type="dxa"/>
            <w:vAlign w:val="center"/>
          </w:tcPr>
          <w:p w14:paraId="7CF427D6"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58</w:t>
            </w:r>
          </w:p>
        </w:tc>
        <w:tc>
          <w:tcPr>
            <w:tcW w:w="1762" w:type="dxa"/>
            <w:vAlign w:val="center"/>
          </w:tcPr>
          <w:p w14:paraId="3DA93933"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27,6</w:t>
            </w:r>
          </w:p>
        </w:tc>
      </w:tr>
      <w:tr w:rsidR="001E5E3D" w:rsidRPr="001E5E3D" w14:paraId="7CEEDF16" w14:textId="77777777" w:rsidTr="001E5E3D">
        <w:trPr>
          <w:jc w:val="center"/>
        </w:trPr>
        <w:tc>
          <w:tcPr>
            <w:tcW w:w="3256" w:type="dxa"/>
            <w:vAlign w:val="center"/>
          </w:tcPr>
          <w:p w14:paraId="5A844238"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26–40 років</w:t>
            </w:r>
          </w:p>
        </w:tc>
        <w:tc>
          <w:tcPr>
            <w:tcW w:w="3412" w:type="dxa"/>
            <w:vAlign w:val="center"/>
          </w:tcPr>
          <w:p w14:paraId="1EED3C15"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72</w:t>
            </w:r>
          </w:p>
        </w:tc>
        <w:tc>
          <w:tcPr>
            <w:tcW w:w="1762" w:type="dxa"/>
            <w:vAlign w:val="center"/>
          </w:tcPr>
          <w:p w14:paraId="0E26AE06"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34,3</w:t>
            </w:r>
          </w:p>
        </w:tc>
      </w:tr>
      <w:tr w:rsidR="001E5E3D" w:rsidRPr="001E5E3D" w14:paraId="13489CBE" w14:textId="77777777" w:rsidTr="001E5E3D">
        <w:trPr>
          <w:jc w:val="center"/>
        </w:trPr>
        <w:tc>
          <w:tcPr>
            <w:tcW w:w="3256" w:type="dxa"/>
            <w:vAlign w:val="center"/>
          </w:tcPr>
          <w:p w14:paraId="72F1570F"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41–60 років</w:t>
            </w:r>
          </w:p>
        </w:tc>
        <w:tc>
          <w:tcPr>
            <w:tcW w:w="3412" w:type="dxa"/>
            <w:vAlign w:val="center"/>
          </w:tcPr>
          <w:p w14:paraId="2FA5D542"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66</w:t>
            </w:r>
          </w:p>
        </w:tc>
        <w:tc>
          <w:tcPr>
            <w:tcW w:w="1762" w:type="dxa"/>
            <w:vAlign w:val="center"/>
          </w:tcPr>
          <w:p w14:paraId="07F313BB"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31,4</w:t>
            </w:r>
          </w:p>
        </w:tc>
      </w:tr>
      <w:tr w:rsidR="001E5E3D" w:rsidRPr="001E5E3D" w14:paraId="6C004A56" w14:textId="77777777" w:rsidTr="001E5E3D">
        <w:trPr>
          <w:jc w:val="center"/>
        </w:trPr>
        <w:tc>
          <w:tcPr>
            <w:tcW w:w="3256" w:type="dxa"/>
            <w:vAlign w:val="center"/>
          </w:tcPr>
          <w:p w14:paraId="63B1D427"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60+ років</w:t>
            </w:r>
          </w:p>
        </w:tc>
        <w:tc>
          <w:tcPr>
            <w:tcW w:w="3412" w:type="dxa"/>
            <w:vAlign w:val="center"/>
          </w:tcPr>
          <w:p w14:paraId="3824BFAC"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14</w:t>
            </w:r>
          </w:p>
        </w:tc>
        <w:tc>
          <w:tcPr>
            <w:tcW w:w="1762" w:type="dxa"/>
            <w:vAlign w:val="center"/>
          </w:tcPr>
          <w:p w14:paraId="74DA0BB6" w14:textId="77777777" w:rsidR="001E5E3D" w:rsidRPr="001E5E3D" w:rsidRDefault="001E5E3D" w:rsidP="001E5E3D">
            <w:pPr>
              <w:spacing w:line="360" w:lineRule="auto"/>
              <w:ind w:firstLine="567"/>
              <w:jc w:val="both"/>
              <w:rPr>
                <w:rFonts w:ascii="Times New Roman" w:hAnsi="Times New Roman" w:cs="Times New Roman"/>
                <w:sz w:val="28"/>
                <w:szCs w:val="28"/>
              </w:rPr>
            </w:pPr>
            <w:r w:rsidRPr="001E5E3D">
              <w:rPr>
                <w:rFonts w:ascii="Times New Roman" w:hAnsi="Times New Roman" w:cs="Times New Roman"/>
                <w:sz w:val="28"/>
                <w:szCs w:val="28"/>
              </w:rPr>
              <w:t>6,7</w:t>
            </w:r>
          </w:p>
        </w:tc>
      </w:tr>
    </w:tbl>
    <w:p w14:paraId="6230C3F2"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i/>
          <w:sz w:val="28"/>
          <w:szCs w:val="28"/>
          <w:lang w:val="ru-RU"/>
        </w:rPr>
        <w:t>Джерело: сформовано автором за результатами анкетування.</w:t>
      </w:r>
    </w:p>
    <w:p w14:paraId="07101C1D" w14:textId="77777777" w:rsidR="001E5E3D" w:rsidRDefault="001E5E3D" w:rsidP="001E5E3D">
      <w:pPr>
        <w:spacing w:after="0" w:line="360" w:lineRule="auto"/>
        <w:ind w:firstLine="567"/>
        <w:jc w:val="both"/>
        <w:rPr>
          <w:rFonts w:ascii="Times New Roman" w:hAnsi="Times New Roman" w:cs="Times New Roman"/>
          <w:sz w:val="28"/>
          <w:szCs w:val="28"/>
          <w:lang w:val="ru-RU"/>
        </w:rPr>
      </w:pPr>
    </w:p>
    <w:p w14:paraId="03D9FAC0" w14:textId="72AA3715"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Дані таблиці 3.2 засвідчують, що найбільшими віковими групами були респонденти 26–40 років і 41–60 років. Це важливо для інтерпретації результатів, оскільки саме ці вікові категорії часто поєднують професійні, сімейні та соціальні обов’язки, а тому можуть гостріше відчувати дефіцит доступної психологічної допомоги. Молодь 18–25 років становила понад чверть вибірки, що дало змогу врахувати студентський досвід і роль онлайн-комунікації у пошуку підтримки.</w:t>
      </w:r>
    </w:p>
    <w:p w14:paraId="5C755770" w14:textId="265ECBA0" w:rsid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Оцінювання доступності психіатричних і психологічних послуг здійснювалося за п’ятибальною шкалою, де 1 бал означав дуже низьку доступність, а 5 балів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високу доступність. Узагальнена середня оцінка за всією вибіркою становила 3,17 бала, що вказує на середній, але нестійкий рівень доступності. Респонденти не оцінювали ситуацію як повністю критичну, однак більшість відповідей свідчила про наявність відчутних обмежень, які заважають отримувати допомогу своєчасно, регулярно та без надмірних фінансових або організаційних витрат.</w:t>
      </w:r>
    </w:p>
    <w:p w14:paraId="4E528600"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p>
    <w:p w14:paraId="1CA84CAA" w14:textId="258C3DCF" w:rsidR="001E5E3D" w:rsidRPr="001E5E3D" w:rsidRDefault="001E5E3D" w:rsidP="001E5E3D">
      <w:pPr>
        <w:spacing w:after="0" w:line="360" w:lineRule="auto"/>
        <w:jc w:val="both"/>
        <w:rPr>
          <w:rFonts w:ascii="Times New Roman" w:hAnsi="Times New Roman" w:cs="Times New Roman"/>
          <w:sz w:val="28"/>
          <w:szCs w:val="28"/>
        </w:rPr>
      </w:pPr>
      <w:r>
        <w:rPr>
          <w:noProof/>
          <w:lang w:val="uk-UA" w:eastAsia="uk-UA"/>
        </w:rPr>
        <w:lastRenderedPageBreak/>
        <w:drawing>
          <wp:inline distT="0" distB="0" distL="0" distR="0" wp14:anchorId="102BEEDE" wp14:editId="15BFE319">
            <wp:extent cx="6332220" cy="3723005"/>
            <wp:effectExtent l="0" t="0" r="11430" b="10795"/>
            <wp:docPr id="912928853"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79FE1A" w14:textId="77777777" w:rsidR="00343C0E" w:rsidRDefault="00343C0E" w:rsidP="001E5E3D">
      <w:pPr>
        <w:spacing w:after="0" w:line="360" w:lineRule="auto"/>
        <w:ind w:firstLine="567"/>
        <w:jc w:val="center"/>
        <w:rPr>
          <w:rFonts w:ascii="Times New Roman" w:hAnsi="Times New Roman" w:cs="Times New Roman"/>
          <w:b/>
          <w:bCs/>
          <w:sz w:val="28"/>
          <w:szCs w:val="28"/>
          <w:lang w:val="ru-RU"/>
        </w:rPr>
      </w:pPr>
    </w:p>
    <w:p w14:paraId="7F91DB96" w14:textId="4C91F53D" w:rsidR="001E5E3D" w:rsidRPr="001E5E3D" w:rsidRDefault="00017F41" w:rsidP="001E5E3D">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w:t>
      </w:r>
      <w:r w:rsidR="001E5E3D" w:rsidRPr="001E5E3D">
        <w:rPr>
          <w:rFonts w:ascii="Times New Roman" w:hAnsi="Times New Roman" w:cs="Times New Roman"/>
          <w:b/>
          <w:bCs/>
          <w:sz w:val="28"/>
          <w:szCs w:val="28"/>
          <w:lang w:val="ru-RU"/>
        </w:rPr>
        <w:t xml:space="preserve"> 3.1. Середня оцінка доступності психіатричних і психологічних послуг за областями</w:t>
      </w:r>
    </w:p>
    <w:p w14:paraId="19A214C9"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i/>
          <w:sz w:val="28"/>
          <w:szCs w:val="28"/>
          <w:lang w:val="ru-RU"/>
        </w:rPr>
        <w:t xml:space="preserve">Джерело: побудовано автором за результатами анкетування у </w:t>
      </w:r>
      <w:r w:rsidRPr="001E5E3D">
        <w:rPr>
          <w:rFonts w:ascii="Times New Roman" w:hAnsi="Times New Roman" w:cs="Times New Roman"/>
          <w:i/>
          <w:sz w:val="28"/>
          <w:szCs w:val="28"/>
        </w:rPr>
        <w:t>Google</w:t>
      </w:r>
      <w:r w:rsidRPr="001E5E3D">
        <w:rPr>
          <w:rFonts w:ascii="Times New Roman" w:hAnsi="Times New Roman" w:cs="Times New Roman"/>
          <w:i/>
          <w:sz w:val="28"/>
          <w:szCs w:val="28"/>
          <w:lang w:val="ru-RU"/>
        </w:rPr>
        <w:t xml:space="preserve"> </w:t>
      </w:r>
      <w:r w:rsidRPr="001E5E3D">
        <w:rPr>
          <w:rFonts w:ascii="Times New Roman" w:hAnsi="Times New Roman" w:cs="Times New Roman"/>
          <w:i/>
          <w:sz w:val="28"/>
          <w:szCs w:val="28"/>
        </w:rPr>
        <w:t>Forms</w:t>
      </w:r>
      <w:r w:rsidRPr="001E5E3D">
        <w:rPr>
          <w:rFonts w:ascii="Times New Roman" w:hAnsi="Times New Roman" w:cs="Times New Roman"/>
          <w:i/>
          <w:sz w:val="28"/>
          <w:szCs w:val="28"/>
          <w:lang w:val="ru-RU"/>
        </w:rPr>
        <w:t>.</w:t>
      </w:r>
    </w:p>
    <w:p w14:paraId="3D3FCF59" w14:textId="77777777" w:rsidR="001E5E3D" w:rsidRDefault="001E5E3D" w:rsidP="001E5E3D">
      <w:pPr>
        <w:spacing w:after="0" w:line="360" w:lineRule="auto"/>
        <w:ind w:firstLine="567"/>
        <w:jc w:val="both"/>
        <w:rPr>
          <w:rFonts w:ascii="Times New Roman" w:hAnsi="Times New Roman" w:cs="Times New Roman"/>
          <w:sz w:val="28"/>
          <w:szCs w:val="28"/>
          <w:lang w:val="ru-RU"/>
        </w:rPr>
      </w:pPr>
    </w:p>
    <w:p w14:paraId="7A043044" w14:textId="1D6ED258" w:rsidR="001E5E3D" w:rsidRPr="001E5E3D" w:rsidRDefault="00343C0E" w:rsidP="001E5E3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Рисунок 3.1 показує нам</w:t>
      </w:r>
      <w:r w:rsidR="001E5E3D" w:rsidRPr="001E5E3D">
        <w:rPr>
          <w:rFonts w:ascii="Times New Roman" w:hAnsi="Times New Roman" w:cs="Times New Roman"/>
          <w:sz w:val="28"/>
          <w:szCs w:val="28"/>
          <w:lang w:val="ru-RU"/>
        </w:rPr>
        <w:t xml:space="preserve">, що найвищу середню оцінку доступності респонденти дали в Тернопільській області </w:t>
      </w:r>
      <w:r w:rsidR="001E5E3D">
        <w:rPr>
          <w:rFonts w:ascii="Times New Roman" w:hAnsi="Times New Roman" w:cs="Times New Roman"/>
          <w:sz w:val="28"/>
          <w:szCs w:val="28"/>
          <w:lang w:val="ru-RU"/>
        </w:rPr>
        <w:t>–</w:t>
      </w:r>
      <w:r w:rsidR="001E5E3D" w:rsidRPr="001E5E3D">
        <w:rPr>
          <w:rFonts w:ascii="Times New Roman" w:hAnsi="Times New Roman" w:cs="Times New Roman"/>
          <w:sz w:val="28"/>
          <w:szCs w:val="28"/>
          <w:lang w:val="ru-RU"/>
        </w:rPr>
        <w:t xml:space="preserve"> 3,28 бала. В Одеській області показник становив 3,18 бала, а в Хмельницькій області </w:t>
      </w:r>
      <w:r w:rsidR="001E5E3D">
        <w:rPr>
          <w:rFonts w:ascii="Times New Roman" w:hAnsi="Times New Roman" w:cs="Times New Roman"/>
          <w:sz w:val="28"/>
          <w:szCs w:val="28"/>
          <w:lang w:val="ru-RU"/>
        </w:rPr>
        <w:t>–</w:t>
      </w:r>
      <w:r w:rsidR="001E5E3D" w:rsidRPr="001E5E3D">
        <w:rPr>
          <w:rFonts w:ascii="Times New Roman" w:hAnsi="Times New Roman" w:cs="Times New Roman"/>
          <w:sz w:val="28"/>
          <w:szCs w:val="28"/>
          <w:lang w:val="ru-RU"/>
        </w:rPr>
        <w:t xml:space="preserve"> 3,05 бала. Різниця між областями не є різкою, проте вона відображає нерівномірність розвитку послуг на рівні громад. Нижча оцінка у Хмельницькій області може бути пов’язана з відчутнішою залежністю мешканців малих громад від районних і обласних центрів, тоді як в Одеській області наявність ширшого приватного сектору частково компенсується вищою вартістю послуг і територіальною протяжністю регіону.</w:t>
      </w:r>
    </w:p>
    <w:p w14:paraId="21248AA7" w14:textId="77777777" w:rsidR="00E10DB6" w:rsidRDefault="00E10DB6" w:rsidP="001E5E3D">
      <w:pPr>
        <w:spacing w:after="0" w:line="360" w:lineRule="auto"/>
        <w:ind w:firstLine="567"/>
        <w:jc w:val="right"/>
        <w:rPr>
          <w:rFonts w:ascii="Times New Roman" w:hAnsi="Times New Roman" w:cs="Times New Roman"/>
          <w:b/>
          <w:sz w:val="28"/>
          <w:szCs w:val="28"/>
        </w:rPr>
      </w:pPr>
    </w:p>
    <w:p w14:paraId="0ED90D73" w14:textId="77777777" w:rsidR="00E10DB6" w:rsidRDefault="00E10DB6" w:rsidP="001E5E3D">
      <w:pPr>
        <w:spacing w:after="0" w:line="360" w:lineRule="auto"/>
        <w:ind w:firstLine="567"/>
        <w:jc w:val="right"/>
        <w:rPr>
          <w:rFonts w:ascii="Times New Roman" w:hAnsi="Times New Roman" w:cs="Times New Roman"/>
          <w:b/>
          <w:sz w:val="28"/>
          <w:szCs w:val="28"/>
        </w:rPr>
      </w:pPr>
    </w:p>
    <w:p w14:paraId="04D0CF1A" w14:textId="7D891434" w:rsidR="001E5E3D" w:rsidRPr="00E10DB6" w:rsidRDefault="001E5E3D" w:rsidP="001E5E3D">
      <w:pPr>
        <w:spacing w:after="0" w:line="360" w:lineRule="auto"/>
        <w:ind w:firstLine="567"/>
        <w:jc w:val="right"/>
        <w:rPr>
          <w:rFonts w:ascii="Times New Roman" w:hAnsi="Times New Roman" w:cs="Times New Roman"/>
          <w:b/>
          <w:sz w:val="28"/>
          <w:szCs w:val="28"/>
          <w:lang w:val="uk-UA"/>
        </w:rPr>
      </w:pPr>
      <w:r w:rsidRPr="00E10DB6">
        <w:rPr>
          <w:rFonts w:ascii="Times New Roman" w:hAnsi="Times New Roman" w:cs="Times New Roman"/>
          <w:b/>
          <w:sz w:val="28"/>
          <w:szCs w:val="28"/>
        </w:rPr>
        <w:lastRenderedPageBreak/>
        <w:t>Таблиця 3.</w:t>
      </w:r>
      <w:r w:rsidR="00E10DB6" w:rsidRPr="00E10DB6">
        <w:rPr>
          <w:rFonts w:ascii="Times New Roman" w:hAnsi="Times New Roman" w:cs="Times New Roman"/>
          <w:b/>
          <w:sz w:val="28"/>
          <w:szCs w:val="28"/>
        </w:rPr>
        <w:t>3</w:t>
      </w:r>
    </w:p>
    <w:p w14:paraId="0DBCAB53" w14:textId="2236764A" w:rsidR="001E5E3D" w:rsidRDefault="001E5E3D" w:rsidP="001E5E3D">
      <w:pPr>
        <w:spacing w:after="0" w:line="360" w:lineRule="auto"/>
        <w:ind w:firstLine="567"/>
        <w:jc w:val="center"/>
        <w:rPr>
          <w:rFonts w:ascii="Times New Roman" w:hAnsi="Times New Roman" w:cs="Times New Roman"/>
          <w:b/>
          <w:bCs/>
          <w:sz w:val="28"/>
          <w:szCs w:val="28"/>
        </w:rPr>
      </w:pPr>
      <w:r w:rsidRPr="001E5E3D">
        <w:rPr>
          <w:rFonts w:ascii="Times New Roman" w:hAnsi="Times New Roman" w:cs="Times New Roman"/>
          <w:b/>
          <w:bCs/>
          <w:sz w:val="28"/>
          <w:szCs w:val="28"/>
        </w:rPr>
        <w:t>Регіональна оцінка доступності послуг</w:t>
      </w:r>
    </w:p>
    <w:p w14:paraId="1E64C0A3" w14:textId="77777777" w:rsidR="00E10DB6" w:rsidRPr="001E5E3D" w:rsidRDefault="00E10DB6" w:rsidP="001E5E3D">
      <w:pPr>
        <w:spacing w:after="0" w:line="360" w:lineRule="auto"/>
        <w:ind w:firstLine="567"/>
        <w:jc w:val="center"/>
        <w:rPr>
          <w:rFonts w:ascii="Times New Roman" w:hAnsi="Times New Roman" w:cs="Times New Roman"/>
          <w:b/>
          <w:bCs/>
          <w:sz w:val="28"/>
          <w:szCs w:val="28"/>
        </w:rPr>
      </w:pPr>
    </w:p>
    <w:tbl>
      <w:tblPr>
        <w:tblStyle w:val="aff2"/>
        <w:tblW w:w="0" w:type="auto"/>
        <w:jc w:val="center"/>
        <w:tblLook w:val="04A0" w:firstRow="1" w:lastRow="0" w:firstColumn="1" w:lastColumn="0" w:noHBand="0" w:noVBand="1"/>
      </w:tblPr>
      <w:tblGrid>
        <w:gridCol w:w="2570"/>
        <w:gridCol w:w="1794"/>
        <w:gridCol w:w="2083"/>
        <w:gridCol w:w="1994"/>
        <w:gridCol w:w="1521"/>
      </w:tblGrid>
      <w:tr w:rsidR="001E5E3D" w:rsidRPr="001E5E3D" w14:paraId="23941A30" w14:textId="77777777" w:rsidTr="0088221B">
        <w:trPr>
          <w:jc w:val="center"/>
        </w:trPr>
        <w:tc>
          <w:tcPr>
            <w:tcW w:w="2570" w:type="dxa"/>
            <w:shd w:val="clear" w:color="auto" w:fill="D9EAF7"/>
            <w:vAlign w:val="center"/>
          </w:tcPr>
          <w:p w14:paraId="1A054421" w14:textId="77777777" w:rsidR="001E5E3D" w:rsidRPr="00E10DB6" w:rsidRDefault="001E5E3D" w:rsidP="001E5E3D">
            <w:pPr>
              <w:spacing w:line="360" w:lineRule="auto"/>
              <w:jc w:val="both"/>
              <w:rPr>
                <w:rFonts w:ascii="Times New Roman" w:hAnsi="Times New Roman" w:cs="Times New Roman"/>
                <w:sz w:val="28"/>
                <w:szCs w:val="28"/>
              </w:rPr>
            </w:pPr>
            <w:r w:rsidRPr="00E10DB6">
              <w:rPr>
                <w:rFonts w:ascii="Times New Roman" w:hAnsi="Times New Roman" w:cs="Times New Roman"/>
                <w:sz w:val="28"/>
                <w:szCs w:val="28"/>
              </w:rPr>
              <w:t>Область</w:t>
            </w:r>
          </w:p>
        </w:tc>
        <w:tc>
          <w:tcPr>
            <w:tcW w:w="1794" w:type="dxa"/>
            <w:shd w:val="clear" w:color="auto" w:fill="D9EAF7"/>
            <w:vAlign w:val="center"/>
          </w:tcPr>
          <w:p w14:paraId="57136993" w14:textId="77777777" w:rsidR="001E5E3D" w:rsidRPr="00E10DB6" w:rsidRDefault="001E5E3D" w:rsidP="001E5E3D">
            <w:pPr>
              <w:spacing w:line="360" w:lineRule="auto"/>
              <w:jc w:val="both"/>
              <w:rPr>
                <w:rFonts w:ascii="Times New Roman" w:hAnsi="Times New Roman" w:cs="Times New Roman"/>
                <w:sz w:val="28"/>
                <w:szCs w:val="28"/>
              </w:rPr>
            </w:pPr>
            <w:r w:rsidRPr="00E10DB6">
              <w:rPr>
                <w:rFonts w:ascii="Times New Roman" w:hAnsi="Times New Roman" w:cs="Times New Roman"/>
                <w:sz w:val="28"/>
                <w:szCs w:val="28"/>
              </w:rPr>
              <w:t>Кількість респондентів</w:t>
            </w:r>
          </w:p>
        </w:tc>
        <w:tc>
          <w:tcPr>
            <w:tcW w:w="2083" w:type="dxa"/>
            <w:shd w:val="clear" w:color="auto" w:fill="D9EAF7"/>
            <w:vAlign w:val="center"/>
          </w:tcPr>
          <w:p w14:paraId="1EC60019" w14:textId="77777777" w:rsidR="001E5E3D" w:rsidRPr="00E10DB6" w:rsidRDefault="001E5E3D" w:rsidP="001E5E3D">
            <w:pPr>
              <w:spacing w:line="360" w:lineRule="auto"/>
              <w:jc w:val="both"/>
              <w:rPr>
                <w:rFonts w:ascii="Times New Roman" w:hAnsi="Times New Roman" w:cs="Times New Roman"/>
                <w:sz w:val="28"/>
                <w:szCs w:val="28"/>
              </w:rPr>
            </w:pPr>
            <w:r w:rsidRPr="00E10DB6">
              <w:rPr>
                <w:rFonts w:ascii="Times New Roman" w:hAnsi="Times New Roman" w:cs="Times New Roman"/>
                <w:sz w:val="28"/>
                <w:szCs w:val="28"/>
              </w:rPr>
              <w:t>Середня оцінка доступності (1–5)</w:t>
            </w:r>
          </w:p>
        </w:tc>
        <w:tc>
          <w:tcPr>
            <w:tcW w:w="1994" w:type="dxa"/>
            <w:shd w:val="clear" w:color="auto" w:fill="D9EAF7"/>
            <w:vAlign w:val="center"/>
          </w:tcPr>
          <w:p w14:paraId="2CFE94CD" w14:textId="77777777" w:rsidR="001E5E3D" w:rsidRPr="00E10DB6" w:rsidRDefault="001E5E3D" w:rsidP="001E5E3D">
            <w:pPr>
              <w:spacing w:line="360" w:lineRule="auto"/>
              <w:jc w:val="both"/>
              <w:rPr>
                <w:rFonts w:ascii="Times New Roman" w:hAnsi="Times New Roman" w:cs="Times New Roman"/>
                <w:sz w:val="28"/>
                <w:szCs w:val="28"/>
              </w:rPr>
            </w:pPr>
            <w:r w:rsidRPr="00E10DB6">
              <w:rPr>
                <w:rFonts w:ascii="Times New Roman" w:hAnsi="Times New Roman" w:cs="Times New Roman"/>
                <w:sz w:val="28"/>
                <w:szCs w:val="28"/>
              </w:rPr>
              <w:t>Вказали на наявність бар’єрів</w:t>
            </w:r>
          </w:p>
        </w:tc>
        <w:tc>
          <w:tcPr>
            <w:tcW w:w="1521" w:type="dxa"/>
            <w:shd w:val="clear" w:color="auto" w:fill="D9EAF7"/>
            <w:vAlign w:val="center"/>
          </w:tcPr>
          <w:p w14:paraId="3D9F4E85" w14:textId="77777777" w:rsidR="001E5E3D" w:rsidRPr="00E10DB6" w:rsidRDefault="001E5E3D" w:rsidP="001E5E3D">
            <w:pPr>
              <w:spacing w:line="360" w:lineRule="auto"/>
              <w:jc w:val="both"/>
              <w:rPr>
                <w:rFonts w:ascii="Times New Roman" w:hAnsi="Times New Roman" w:cs="Times New Roman"/>
                <w:sz w:val="28"/>
                <w:szCs w:val="28"/>
              </w:rPr>
            </w:pPr>
            <w:r w:rsidRPr="00E10DB6">
              <w:rPr>
                <w:rFonts w:ascii="Times New Roman" w:hAnsi="Times New Roman" w:cs="Times New Roman"/>
                <w:sz w:val="28"/>
                <w:szCs w:val="28"/>
              </w:rPr>
              <w:t>Частка, %</w:t>
            </w:r>
          </w:p>
        </w:tc>
      </w:tr>
      <w:tr w:rsidR="001E5E3D" w:rsidRPr="001E5E3D" w14:paraId="0D46B20B" w14:textId="77777777" w:rsidTr="0088221B">
        <w:trPr>
          <w:jc w:val="center"/>
        </w:trPr>
        <w:tc>
          <w:tcPr>
            <w:tcW w:w="2570" w:type="dxa"/>
            <w:vAlign w:val="center"/>
          </w:tcPr>
          <w:p w14:paraId="03BD5D10"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Тернопільська область</w:t>
            </w:r>
          </w:p>
        </w:tc>
        <w:tc>
          <w:tcPr>
            <w:tcW w:w="1794" w:type="dxa"/>
            <w:vAlign w:val="center"/>
          </w:tcPr>
          <w:p w14:paraId="12A7D614"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70</w:t>
            </w:r>
          </w:p>
        </w:tc>
        <w:tc>
          <w:tcPr>
            <w:tcW w:w="2083" w:type="dxa"/>
            <w:vAlign w:val="center"/>
          </w:tcPr>
          <w:p w14:paraId="4BCC77A2"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3,28</w:t>
            </w:r>
          </w:p>
        </w:tc>
        <w:tc>
          <w:tcPr>
            <w:tcW w:w="1994" w:type="dxa"/>
            <w:vAlign w:val="center"/>
          </w:tcPr>
          <w:p w14:paraId="7E166ECB"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46</w:t>
            </w:r>
          </w:p>
        </w:tc>
        <w:tc>
          <w:tcPr>
            <w:tcW w:w="1521" w:type="dxa"/>
            <w:vAlign w:val="center"/>
          </w:tcPr>
          <w:p w14:paraId="3DA565FF"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65,7</w:t>
            </w:r>
          </w:p>
        </w:tc>
      </w:tr>
      <w:tr w:rsidR="001E5E3D" w:rsidRPr="001E5E3D" w14:paraId="18312796" w14:textId="77777777" w:rsidTr="0088221B">
        <w:trPr>
          <w:jc w:val="center"/>
        </w:trPr>
        <w:tc>
          <w:tcPr>
            <w:tcW w:w="2570" w:type="dxa"/>
            <w:vAlign w:val="center"/>
          </w:tcPr>
          <w:p w14:paraId="6C2911A2"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Хмельницька область</w:t>
            </w:r>
          </w:p>
        </w:tc>
        <w:tc>
          <w:tcPr>
            <w:tcW w:w="1794" w:type="dxa"/>
            <w:vAlign w:val="center"/>
          </w:tcPr>
          <w:p w14:paraId="7E96522F"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70</w:t>
            </w:r>
          </w:p>
        </w:tc>
        <w:tc>
          <w:tcPr>
            <w:tcW w:w="2083" w:type="dxa"/>
            <w:vAlign w:val="center"/>
          </w:tcPr>
          <w:p w14:paraId="67DBC949"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3,05</w:t>
            </w:r>
          </w:p>
        </w:tc>
        <w:tc>
          <w:tcPr>
            <w:tcW w:w="1994" w:type="dxa"/>
            <w:vAlign w:val="center"/>
          </w:tcPr>
          <w:p w14:paraId="75C5EB3B"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52</w:t>
            </w:r>
          </w:p>
        </w:tc>
        <w:tc>
          <w:tcPr>
            <w:tcW w:w="1521" w:type="dxa"/>
            <w:vAlign w:val="center"/>
          </w:tcPr>
          <w:p w14:paraId="44DE1DFC"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74,3</w:t>
            </w:r>
          </w:p>
        </w:tc>
      </w:tr>
      <w:tr w:rsidR="001E5E3D" w:rsidRPr="001E5E3D" w14:paraId="7E8B3A62" w14:textId="77777777" w:rsidTr="0088221B">
        <w:trPr>
          <w:jc w:val="center"/>
        </w:trPr>
        <w:tc>
          <w:tcPr>
            <w:tcW w:w="2570" w:type="dxa"/>
            <w:vAlign w:val="center"/>
          </w:tcPr>
          <w:p w14:paraId="30C87392"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Одеська область</w:t>
            </w:r>
          </w:p>
        </w:tc>
        <w:tc>
          <w:tcPr>
            <w:tcW w:w="1794" w:type="dxa"/>
            <w:vAlign w:val="center"/>
          </w:tcPr>
          <w:p w14:paraId="150665DC"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70</w:t>
            </w:r>
          </w:p>
        </w:tc>
        <w:tc>
          <w:tcPr>
            <w:tcW w:w="2083" w:type="dxa"/>
            <w:vAlign w:val="center"/>
          </w:tcPr>
          <w:p w14:paraId="317E56C7"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3,18</w:t>
            </w:r>
          </w:p>
        </w:tc>
        <w:tc>
          <w:tcPr>
            <w:tcW w:w="1994" w:type="dxa"/>
            <w:vAlign w:val="center"/>
          </w:tcPr>
          <w:p w14:paraId="56D3F06D"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49</w:t>
            </w:r>
          </w:p>
        </w:tc>
        <w:tc>
          <w:tcPr>
            <w:tcW w:w="1521" w:type="dxa"/>
            <w:vAlign w:val="center"/>
          </w:tcPr>
          <w:p w14:paraId="1BBB612A" w14:textId="77777777" w:rsidR="001E5E3D" w:rsidRPr="001E5E3D" w:rsidRDefault="001E5E3D" w:rsidP="00E10DB6">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70,0</w:t>
            </w:r>
          </w:p>
        </w:tc>
      </w:tr>
    </w:tbl>
    <w:p w14:paraId="08211ED9" w14:textId="77777777" w:rsidR="001E5E3D" w:rsidRDefault="001E5E3D" w:rsidP="001E5E3D">
      <w:pPr>
        <w:spacing w:after="0" w:line="360" w:lineRule="auto"/>
        <w:ind w:firstLine="567"/>
        <w:jc w:val="both"/>
        <w:rPr>
          <w:rFonts w:ascii="Times New Roman" w:hAnsi="Times New Roman" w:cs="Times New Roman"/>
          <w:sz w:val="28"/>
          <w:szCs w:val="28"/>
          <w:lang w:val="ru-RU"/>
        </w:rPr>
      </w:pPr>
    </w:p>
    <w:p w14:paraId="39A466D2" w14:textId="7B7D11CF"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У таблиці 3.3 показано, що 70,0% усіх опитаних вказали на наявність бар’єрів у доступі до психіатричних або психологічних послуг. Найвища частка таких відповідей зафіксована у Хмельницькій області, де про бар’єри повідомили 74,3% респондентів. Це свідчить, що формальна наявність послуг не завжди означає їхню реальну доступність для населення, особливо якщо допомога потребує додаткових витрат часу, коштів або поїздок до іншого населеного пункту.</w:t>
      </w:r>
    </w:p>
    <w:p w14:paraId="73095D6E"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Важливим показником стала наявність попереднього досвіду звернення до психолога або психіатра. Серед 210 опитаних 116 осіб повідомили, що хоча б один раз зверталися по фахову допомогу, тоді як 94 респонденти такого досвіду не мали. Найчастіше респонденти зверталися саме до психолога, оскільки така форма підтримки сприймається як менш стигматизована та більш прийнятна для вирішення емоційних, сімейних, навчальних або професійних труднощів. Звернення до психіатра траплялися рідше, що може пояснюватися як реальною меншою потребою в медичній психіатричній допомозі, так і страхом перед діагнозом, обліком, осудом або негативними соціальними наслідками.</w:t>
      </w:r>
    </w:p>
    <w:p w14:paraId="7C51620C" w14:textId="77777777" w:rsidR="0088221B" w:rsidRDefault="0088221B" w:rsidP="001E5E3D">
      <w:pPr>
        <w:spacing w:after="0" w:line="360" w:lineRule="auto"/>
        <w:ind w:firstLine="567"/>
        <w:jc w:val="right"/>
        <w:rPr>
          <w:rFonts w:ascii="Times New Roman" w:hAnsi="Times New Roman" w:cs="Times New Roman"/>
          <w:sz w:val="28"/>
          <w:szCs w:val="28"/>
          <w:lang w:val="ru-RU"/>
        </w:rPr>
      </w:pPr>
    </w:p>
    <w:p w14:paraId="6A2FF505" w14:textId="70F4D9B8" w:rsidR="001E5E3D" w:rsidRPr="0088221B" w:rsidRDefault="0088221B" w:rsidP="001E5E3D">
      <w:pPr>
        <w:spacing w:after="0" w:line="360" w:lineRule="auto"/>
        <w:ind w:firstLine="567"/>
        <w:jc w:val="right"/>
        <w:rPr>
          <w:rFonts w:ascii="Times New Roman" w:hAnsi="Times New Roman" w:cs="Times New Roman"/>
          <w:b/>
          <w:sz w:val="28"/>
          <w:szCs w:val="28"/>
          <w:lang w:val="ru-RU"/>
        </w:rPr>
      </w:pPr>
      <w:r w:rsidRPr="0088221B">
        <w:rPr>
          <w:rFonts w:ascii="Times New Roman" w:hAnsi="Times New Roman" w:cs="Times New Roman"/>
          <w:b/>
          <w:sz w:val="28"/>
          <w:szCs w:val="28"/>
          <w:lang w:val="ru-RU"/>
        </w:rPr>
        <w:lastRenderedPageBreak/>
        <w:t>Таблиця 3.4</w:t>
      </w:r>
    </w:p>
    <w:p w14:paraId="49522851" w14:textId="31C03B27" w:rsidR="001E5E3D" w:rsidRDefault="001E5E3D" w:rsidP="001E5E3D">
      <w:pPr>
        <w:spacing w:after="0" w:line="360" w:lineRule="auto"/>
        <w:ind w:firstLine="567"/>
        <w:jc w:val="center"/>
        <w:rPr>
          <w:rFonts w:ascii="Times New Roman" w:hAnsi="Times New Roman" w:cs="Times New Roman"/>
          <w:b/>
          <w:bCs/>
          <w:sz w:val="28"/>
          <w:szCs w:val="28"/>
          <w:lang w:val="ru-RU"/>
        </w:rPr>
      </w:pPr>
      <w:r w:rsidRPr="001E5E3D">
        <w:rPr>
          <w:rFonts w:ascii="Times New Roman" w:hAnsi="Times New Roman" w:cs="Times New Roman"/>
          <w:b/>
          <w:bCs/>
          <w:sz w:val="28"/>
          <w:szCs w:val="28"/>
          <w:lang w:val="ru-RU"/>
        </w:rPr>
        <w:t>Досвід звернення до фахівців з психічного</w:t>
      </w:r>
      <w:r w:rsidR="0088221B">
        <w:rPr>
          <w:rFonts w:ascii="Times New Roman" w:hAnsi="Times New Roman" w:cs="Times New Roman"/>
          <w:b/>
          <w:bCs/>
          <w:sz w:val="28"/>
          <w:szCs w:val="28"/>
          <w:lang w:val="ru-RU"/>
        </w:rPr>
        <w:t xml:space="preserve"> здоров’я за соціальними групами</w:t>
      </w:r>
    </w:p>
    <w:p w14:paraId="36AA1924" w14:textId="77777777" w:rsidR="0088221B" w:rsidRPr="001E5E3D" w:rsidRDefault="0088221B" w:rsidP="001E5E3D">
      <w:pPr>
        <w:spacing w:after="0" w:line="360" w:lineRule="auto"/>
        <w:ind w:firstLine="567"/>
        <w:jc w:val="center"/>
        <w:rPr>
          <w:rFonts w:ascii="Times New Roman" w:hAnsi="Times New Roman" w:cs="Times New Roman"/>
          <w:b/>
          <w:bCs/>
          <w:sz w:val="28"/>
          <w:szCs w:val="28"/>
          <w:lang w:val="ru-RU"/>
        </w:rPr>
      </w:pPr>
    </w:p>
    <w:tbl>
      <w:tblPr>
        <w:tblStyle w:val="aff2"/>
        <w:tblW w:w="0" w:type="auto"/>
        <w:jc w:val="center"/>
        <w:tblLook w:val="04A0" w:firstRow="1" w:lastRow="0" w:firstColumn="1" w:lastColumn="0" w:noHBand="0" w:noVBand="1"/>
      </w:tblPr>
      <w:tblGrid>
        <w:gridCol w:w="2176"/>
        <w:gridCol w:w="1648"/>
        <w:gridCol w:w="1613"/>
        <w:gridCol w:w="1589"/>
        <w:gridCol w:w="1638"/>
        <w:gridCol w:w="1298"/>
      </w:tblGrid>
      <w:tr w:rsidR="001E5E3D" w:rsidRPr="001E5E3D" w14:paraId="0D6CC34A" w14:textId="77777777" w:rsidTr="009E7527">
        <w:trPr>
          <w:jc w:val="center"/>
        </w:trPr>
        <w:tc>
          <w:tcPr>
            <w:tcW w:w="2551" w:type="dxa"/>
            <w:shd w:val="clear" w:color="auto" w:fill="D9EAF7"/>
            <w:vAlign w:val="center"/>
          </w:tcPr>
          <w:p w14:paraId="6FE17FDE"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Соціальна група</w:t>
            </w:r>
          </w:p>
        </w:tc>
        <w:tc>
          <w:tcPr>
            <w:tcW w:w="1701" w:type="dxa"/>
            <w:shd w:val="clear" w:color="auto" w:fill="D9EAF7"/>
            <w:vAlign w:val="center"/>
          </w:tcPr>
          <w:p w14:paraId="38F35CB0"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Зверталися загалом</w:t>
            </w:r>
          </w:p>
        </w:tc>
        <w:tc>
          <w:tcPr>
            <w:tcW w:w="1701" w:type="dxa"/>
            <w:shd w:val="clear" w:color="auto" w:fill="D9EAF7"/>
            <w:vAlign w:val="center"/>
          </w:tcPr>
          <w:p w14:paraId="6B379B49"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До психолога</w:t>
            </w:r>
          </w:p>
        </w:tc>
        <w:tc>
          <w:tcPr>
            <w:tcW w:w="1701" w:type="dxa"/>
            <w:shd w:val="clear" w:color="auto" w:fill="D9EAF7"/>
            <w:vAlign w:val="center"/>
          </w:tcPr>
          <w:p w14:paraId="4F4D2712"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До психіатра</w:t>
            </w:r>
          </w:p>
        </w:tc>
        <w:tc>
          <w:tcPr>
            <w:tcW w:w="1701" w:type="dxa"/>
            <w:shd w:val="clear" w:color="auto" w:fill="D9EAF7"/>
            <w:vAlign w:val="center"/>
          </w:tcPr>
          <w:p w14:paraId="5DE0B893"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Не зверталися</w:t>
            </w:r>
          </w:p>
        </w:tc>
        <w:tc>
          <w:tcPr>
            <w:tcW w:w="1417" w:type="dxa"/>
            <w:shd w:val="clear" w:color="auto" w:fill="D9EAF7"/>
            <w:vAlign w:val="center"/>
          </w:tcPr>
          <w:p w14:paraId="1115D3D8" w14:textId="77777777" w:rsidR="001E5E3D" w:rsidRPr="0088221B" w:rsidRDefault="001E5E3D" w:rsidP="001E5E3D">
            <w:pPr>
              <w:spacing w:line="360" w:lineRule="auto"/>
              <w:jc w:val="both"/>
              <w:rPr>
                <w:rFonts w:ascii="Times New Roman" w:hAnsi="Times New Roman" w:cs="Times New Roman"/>
                <w:sz w:val="28"/>
                <w:szCs w:val="28"/>
              </w:rPr>
            </w:pPr>
            <w:r w:rsidRPr="0088221B">
              <w:rPr>
                <w:rFonts w:ascii="Times New Roman" w:hAnsi="Times New Roman" w:cs="Times New Roman"/>
                <w:sz w:val="28"/>
                <w:szCs w:val="28"/>
              </w:rPr>
              <w:t>Усього</w:t>
            </w:r>
          </w:p>
        </w:tc>
      </w:tr>
      <w:tr w:rsidR="001E5E3D" w:rsidRPr="001E5E3D" w14:paraId="32613EA6" w14:textId="77777777" w:rsidTr="009E7527">
        <w:trPr>
          <w:jc w:val="center"/>
        </w:trPr>
        <w:tc>
          <w:tcPr>
            <w:tcW w:w="2551" w:type="dxa"/>
            <w:vAlign w:val="center"/>
          </w:tcPr>
          <w:p w14:paraId="208C9BBE"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ВПО</w:t>
            </w:r>
          </w:p>
        </w:tc>
        <w:tc>
          <w:tcPr>
            <w:tcW w:w="1701" w:type="dxa"/>
            <w:vAlign w:val="center"/>
          </w:tcPr>
          <w:p w14:paraId="4D3F81CB"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26</w:t>
            </w:r>
          </w:p>
        </w:tc>
        <w:tc>
          <w:tcPr>
            <w:tcW w:w="1701" w:type="dxa"/>
            <w:vAlign w:val="center"/>
          </w:tcPr>
          <w:p w14:paraId="18632450"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8</w:t>
            </w:r>
          </w:p>
        </w:tc>
        <w:tc>
          <w:tcPr>
            <w:tcW w:w="1701" w:type="dxa"/>
            <w:vAlign w:val="center"/>
          </w:tcPr>
          <w:p w14:paraId="2E74C331"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3</w:t>
            </w:r>
          </w:p>
        </w:tc>
        <w:tc>
          <w:tcPr>
            <w:tcW w:w="1701" w:type="dxa"/>
            <w:vAlign w:val="center"/>
          </w:tcPr>
          <w:p w14:paraId="5070F622"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5</w:t>
            </w:r>
          </w:p>
        </w:tc>
        <w:tc>
          <w:tcPr>
            <w:tcW w:w="1417" w:type="dxa"/>
            <w:vAlign w:val="center"/>
          </w:tcPr>
          <w:p w14:paraId="189F4D32"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42</w:t>
            </w:r>
          </w:p>
        </w:tc>
      </w:tr>
      <w:tr w:rsidR="001E5E3D" w:rsidRPr="001E5E3D" w14:paraId="59226F9D" w14:textId="77777777" w:rsidTr="009E7527">
        <w:trPr>
          <w:jc w:val="center"/>
        </w:trPr>
        <w:tc>
          <w:tcPr>
            <w:tcW w:w="2551" w:type="dxa"/>
            <w:vAlign w:val="center"/>
          </w:tcPr>
          <w:p w14:paraId="57AD24B8"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Військові</w:t>
            </w:r>
          </w:p>
        </w:tc>
        <w:tc>
          <w:tcPr>
            <w:tcW w:w="1701" w:type="dxa"/>
            <w:vAlign w:val="center"/>
          </w:tcPr>
          <w:p w14:paraId="28668C73"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21</w:t>
            </w:r>
          </w:p>
        </w:tc>
        <w:tc>
          <w:tcPr>
            <w:tcW w:w="1701" w:type="dxa"/>
            <w:vAlign w:val="center"/>
          </w:tcPr>
          <w:p w14:paraId="0126D6F2"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10</w:t>
            </w:r>
          </w:p>
        </w:tc>
        <w:tc>
          <w:tcPr>
            <w:tcW w:w="1701" w:type="dxa"/>
            <w:vAlign w:val="center"/>
          </w:tcPr>
          <w:p w14:paraId="4A10BA1C"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6</w:t>
            </w:r>
          </w:p>
        </w:tc>
        <w:tc>
          <w:tcPr>
            <w:tcW w:w="1701" w:type="dxa"/>
            <w:vAlign w:val="center"/>
          </w:tcPr>
          <w:p w14:paraId="7EC0A6DA"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5</w:t>
            </w:r>
          </w:p>
        </w:tc>
        <w:tc>
          <w:tcPr>
            <w:tcW w:w="1417" w:type="dxa"/>
            <w:vAlign w:val="center"/>
          </w:tcPr>
          <w:p w14:paraId="3FCDE6F7"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42</w:t>
            </w:r>
          </w:p>
        </w:tc>
      </w:tr>
      <w:tr w:rsidR="001E5E3D" w:rsidRPr="001E5E3D" w14:paraId="4943883B" w14:textId="77777777" w:rsidTr="009E7527">
        <w:trPr>
          <w:jc w:val="center"/>
        </w:trPr>
        <w:tc>
          <w:tcPr>
            <w:tcW w:w="2551" w:type="dxa"/>
            <w:vAlign w:val="center"/>
          </w:tcPr>
          <w:p w14:paraId="1920CABB"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Студенти</w:t>
            </w:r>
          </w:p>
        </w:tc>
        <w:tc>
          <w:tcPr>
            <w:tcW w:w="1701" w:type="dxa"/>
            <w:vAlign w:val="center"/>
          </w:tcPr>
          <w:p w14:paraId="1A0E229B"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25</w:t>
            </w:r>
          </w:p>
        </w:tc>
        <w:tc>
          <w:tcPr>
            <w:tcW w:w="1701" w:type="dxa"/>
            <w:vAlign w:val="center"/>
          </w:tcPr>
          <w:p w14:paraId="2B525067"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w:t>
            </w:r>
          </w:p>
        </w:tc>
        <w:tc>
          <w:tcPr>
            <w:tcW w:w="1701" w:type="dxa"/>
            <w:vAlign w:val="center"/>
          </w:tcPr>
          <w:p w14:paraId="0FE34CD2"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w:t>
            </w:r>
          </w:p>
        </w:tc>
        <w:tc>
          <w:tcPr>
            <w:tcW w:w="1701" w:type="dxa"/>
            <w:vAlign w:val="center"/>
          </w:tcPr>
          <w:p w14:paraId="1E06E01E"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11</w:t>
            </w:r>
          </w:p>
        </w:tc>
        <w:tc>
          <w:tcPr>
            <w:tcW w:w="1417" w:type="dxa"/>
            <w:vAlign w:val="center"/>
          </w:tcPr>
          <w:p w14:paraId="08D0B1D9"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42</w:t>
            </w:r>
          </w:p>
        </w:tc>
      </w:tr>
      <w:tr w:rsidR="001E5E3D" w:rsidRPr="001E5E3D" w14:paraId="2EF1D266" w14:textId="77777777" w:rsidTr="009E7527">
        <w:trPr>
          <w:jc w:val="center"/>
        </w:trPr>
        <w:tc>
          <w:tcPr>
            <w:tcW w:w="2551" w:type="dxa"/>
            <w:vAlign w:val="center"/>
          </w:tcPr>
          <w:p w14:paraId="3ECE1454"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Жінки загальної групи</w:t>
            </w:r>
          </w:p>
        </w:tc>
        <w:tc>
          <w:tcPr>
            <w:tcW w:w="1701" w:type="dxa"/>
            <w:vAlign w:val="center"/>
          </w:tcPr>
          <w:p w14:paraId="02EEACA4"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24</w:t>
            </w:r>
          </w:p>
        </w:tc>
        <w:tc>
          <w:tcPr>
            <w:tcW w:w="1701" w:type="dxa"/>
            <w:vAlign w:val="center"/>
          </w:tcPr>
          <w:p w14:paraId="1961C60E"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5</w:t>
            </w:r>
          </w:p>
        </w:tc>
        <w:tc>
          <w:tcPr>
            <w:tcW w:w="1701" w:type="dxa"/>
            <w:vAlign w:val="center"/>
          </w:tcPr>
          <w:p w14:paraId="56F7BC96"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w:t>
            </w:r>
          </w:p>
        </w:tc>
        <w:tc>
          <w:tcPr>
            <w:tcW w:w="1701" w:type="dxa"/>
            <w:vAlign w:val="center"/>
          </w:tcPr>
          <w:p w14:paraId="790AAB7E"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11</w:t>
            </w:r>
          </w:p>
        </w:tc>
        <w:tc>
          <w:tcPr>
            <w:tcW w:w="1417" w:type="dxa"/>
            <w:vAlign w:val="center"/>
          </w:tcPr>
          <w:p w14:paraId="2961FB48"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42</w:t>
            </w:r>
          </w:p>
        </w:tc>
      </w:tr>
      <w:tr w:rsidR="001E5E3D" w:rsidRPr="001E5E3D" w14:paraId="402C2FD4" w14:textId="77777777" w:rsidTr="009E7527">
        <w:trPr>
          <w:jc w:val="center"/>
        </w:trPr>
        <w:tc>
          <w:tcPr>
            <w:tcW w:w="2551" w:type="dxa"/>
            <w:vAlign w:val="center"/>
          </w:tcPr>
          <w:p w14:paraId="0E215359"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Вчителі громад</w:t>
            </w:r>
          </w:p>
        </w:tc>
        <w:tc>
          <w:tcPr>
            <w:tcW w:w="1701" w:type="dxa"/>
            <w:vAlign w:val="center"/>
          </w:tcPr>
          <w:p w14:paraId="2F872AF7"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20</w:t>
            </w:r>
          </w:p>
        </w:tc>
        <w:tc>
          <w:tcPr>
            <w:tcW w:w="1701" w:type="dxa"/>
            <w:vAlign w:val="center"/>
          </w:tcPr>
          <w:p w14:paraId="6F8810F5"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6</w:t>
            </w:r>
          </w:p>
        </w:tc>
        <w:tc>
          <w:tcPr>
            <w:tcW w:w="1701" w:type="dxa"/>
            <w:vAlign w:val="center"/>
          </w:tcPr>
          <w:p w14:paraId="51FF6EEE"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w:t>
            </w:r>
          </w:p>
        </w:tc>
        <w:tc>
          <w:tcPr>
            <w:tcW w:w="1701" w:type="dxa"/>
            <w:vAlign w:val="center"/>
          </w:tcPr>
          <w:p w14:paraId="4F4F77E7"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12</w:t>
            </w:r>
          </w:p>
        </w:tc>
        <w:tc>
          <w:tcPr>
            <w:tcW w:w="1417" w:type="dxa"/>
            <w:vAlign w:val="center"/>
          </w:tcPr>
          <w:p w14:paraId="36B7B1C9"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42</w:t>
            </w:r>
          </w:p>
        </w:tc>
      </w:tr>
      <w:tr w:rsidR="001E5E3D" w:rsidRPr="001E5E3D" w14:paraId="43C117E5" w14:textId="77777777" w:rsidTr="009E7527">
        <w:trPr>
          <w:jc w:val="center"/>
        </w:trPr>
        <w:tc>
          <w:tcPr>
            <w:tcW w:w="2551" w:type="dxa"/>
            <w:vAlign w:val="center"/>
          </w:tcPr>
          <w:p w14:paraId="7A33C09D" w14:textId="77777777" w:rsidR="001E5E3D" w:rsidRPr="001E5E3D" w:rsidRDefault="001E5E3D" w:rsidP="001E5E3D">
            <w:pPr>
              <w:spacing w:line="360" w:lineRule="auto"/>
              <w:jc w:val="both"/>
              <w:rPr>
                <w:rFonts w:ascii="Times New Roman" w:hAnsi="Times New Roman" w:cs="Times New Roman"/>
                <w:sz w:val="28"/>
                <w:szCs w:val="28"/>
              </w:rPr>
            </w:pPr>
            <w:r w:rsidRPr="001E5E3D">
              <w:rPr>
                <w:rFonts w:ascii="Times New Roman" w:hAnsi="Times New Roman" w:cs="Times New Roman"/>
                <w:sz w:val="28"/>
                <w:szCs w:val="28"/>
              </w:rPr>
              <w:t>Разом</w:t>
            </w:r>
          </w:p>
        </w:tc>
        <w:tc>
          <w:tcPr>
            <w:tcW w:w="1701" w:type="dxa"/>
            <w:vAlign w:val="center"/>
          </w:tcPr>
          <w:p w14:paraId="2E7136C1"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116</w:t>
            </w:r>
          </w:p>
        </w:tc>
        <w:tc>
          <w:tcPr>
            <w:tcW w:w="1701" w:type="dxa"/>
            <w:vAlign w:val="center"/>
          </w:tcPr>
          <w:p w14:paraId="484E5D5C"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33</w:t>
            </w:r>
          </w:p>
        </w:tc>
        <w:tc>
          <w:tcPr>
            <w:tcW w:w="1701" w:type="dxa"/>
            <w:vAlign w:val="center"/>
          </w:tcPr>
          <w:p w14:paraId="016064B3"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17</w:t>
            </w:r>
          </w:p>
        </w:tc>
        <w:tc>
          <w:tcPr>
            <w:tcW w:w="1701" w:type="dxa"/>
            <w:vAlign w:val="center"/>
          </w:tcPr>
          <w:p w14:paraId="6A03C512"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44</w:t>
            </w:r>
          </w:p>
        </w:tc>
        <w:tc>
          <w:tcPr>
            <w:tcW w:w="1417" w:type="dxa"/>
            <w:vAlign w:val="center"/>
          </w:tcPr>
          <w:p w14:paraId="2DAC3D86" w14:textId="77777777" w:rsidR="001E5E3D" w:rsidRPr="001E5E3D" w:rsidRDefault="001E5E3D" w:rsidP="0088221B">
            <w:pPr>
              <w:spacing w:line="360" w:lineRule="auto"/>
              <w:jc w:val="center"/>
              <w:rPr>
                <w:rFonts w:ascii="Times New Roman" w:hAnsi="Times New Roman" w:cs="Times New Roman"/>
                <w:sz w:val="28"/>
                <w:szCs w:val="28"/>
              </w:rPr>
            </w:pPr>
            <w:r w:rsidRPr="001E5E3D">
              <w:rPr>
                <w:rFonts w:ascii="Times New Roman" w:hAnsi="Times New Roman" w:cs="Times New Roman"/>
                <w:sz w:val="28"/>
                <w:szCs w:val="28"/>
              </w:rPr>
              <w:t>210</w:t>
            </w:r>
          </w:p>
        </w:tc>
      </w:tr>
    </w:tbl>
    <w:p w14:paraId="61BE7A57" w14:textId="74092C7F" w:rsidR="001E5E3D" w:rsidRPr="001E5E3D" w:rsidRDefault="001E5E3D" w:rsidP="0088221B">
      <w:pPr>
        <w:spacing w:after="0" w:line="360" w:lineRule="auto"/>
        <w:jc w:val="both"/>
        <w:rPr>
          <w:rFonts w:ascii="Times New Roman" w:hAnsi="Times New Roman" w:cs="Times New Roman"/>
          <w:sz w:val="28"/>
          <w:szCs w:val="28"/>
          <w:lang w:val="ru-RU"/>
        </w:rPr>
      </w:pPr>
    </w:p>
    <w:p w14:paraId="636846C0" w14:textId="3BD2ACE0" w:rsidR="001E5E3D" w:rsidRPr="001E5E3D" w:rsidRDefault="001E5E3D" w:rsidP="0088221B">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Дані таблиці 3.4 показують, що найбільша частка звернень була характерна для внутрішньо переміщених осіб і студентів. У групі ВПО це може бути пов’язано з пережитим досвідом переміщення, втратами, адаптацією до нового середовища та потребою в кризовій підтримці. Серед студентів більша відкритість до психологічної допомоги пояснюється доступністю інформації, поширенням практики консультацій у молодіжному середовищі та меншою дистанцією до онлайн-форматів. Найбільша кількість респондентів без досвіду звернення спостерігалася серед учителів громад і жінок загальної групи, що вказує на можливе відтермінування власної потреби в допомозі через професійні, сімейні або соціальні обов’язки.</w:t>
      </w:r>
    </w:p>
    <w:p w14:paraId="326F2A36" w14:textId="5E7DD833" w:rsid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Окремо було проаналізовано поінформованість респондентів щодо можливості отримання безоплатної психологічної допомоги. Лише 86 осіб із 210 зазначили, що знають, де можна отримати таку допомогу. Натомість 124 респонденти не мали чіткого уявлення про доступні безоплатні сервіси, контакти </w:t>
      </w:r>
      <w:r w:rsidRPr="001E5E3D">
        <w:rPr>
          <w:rFonts w:ascii="Times New Roman" w:hAnsi="Times New Roman" w:cs="Times New Roman"/>
          <w:sz w:val="28"/>
          <w:szCs w:val="28"/>
          <w:lang w:val="ru-RU"/>
        </w:rPr>
        <w:lastRenderedPageBreak/>
        <w:t>фахівців, громадські програми або можливості звернення через первинну медичну ланку. Такий результат є одним із ключових для теми дослідження, оскільки інформаційний бар’єр може блокувати звернення навіть тоді, коли послуга фактично існує.</w:t>
      </w:r>
    </w:p>
    <w:p w14:paraId="1CDC0C8C" w14:textId="77777777" w:rsidR="0088221B" w:rsidRPr="001E5E3D" w:rsidRDefault="0088221B" w:rsidP="001E5E3D">
      <w:pPr>
        <w:spacing w:after="0" w:line="360" w:lineRule="auto"/>
        <w:ind w:firstLine="567"/>
        <w:jc w:val="both"/>
        <w:rPr>
          <w:rFonts w:ascii="Times New Roman" w:hAnsi="Times New Roman" w:cs="Times New Roman"/>
          <w:sz w:val="28"/>
          <w:szCs w:val="28"/>
          <w:lang w:val="ru-RU"/>
        </w:rPr>
      </w:pPr>
    </w:p>
    <w:p w14:paraId="6DB33A1F" w14:textId="5748DB68" w:rsidR="001E5E3D" w:rsidRPr="001E5E3D" w:rsidRDefault="001E5E3D" w:rsidP="001E5E3D">
      <w:pPr>
        <w:spacing w:after="0" w:line="360" w:lineRule="auto"/>
        <w:jc w:val="both"/>
        <w:rPr>
          <w:rFonts w:ascii="Times New Roman" w:hAnsi="Times New Roman" w:cs="Times New Roman"/>
          <w:sz w:val="28"/>
          <w:szCs w:val="28"/>
        </w:rPr>
      </w:pPr>
      <w:r>
        <w:rPr>
          <w:noProof/>
          <w:lang w:val="uk-UA" w:eastAsia="uk-UA"/>
        </w:rPr>
        <w:drawing>
          <wp:inline distT="0" distB="0" distL="0" distR="0" wp14:anchorId="21161ACC" wp14:editId="12396D9D">
            <wp:extent cx="6332220" cy="2231390"/>
            <wp:effectExtent l="0" t="0" r="11430" b="16510"/>
            <wp:docPr id="1478006753"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A179461" w14:textId="77777777" w:rsidR="0088221B" w:rsidRDefault="0088221B" w:rsidP="001E5E3D">
      <w:pPr>
        <w:spacing w:after="0" w:line="360" w:lineRule="auto"/>
        <w:ind w:firstLine="567"/>
        <w:jc w:val="center"/>
        <w:rPr>
          <w:rFonts w:ascii="Times New Roman" w:hAnsi="Times New Roman" w:cs="Times New Roman"/>
          <w:b/>
          <w:bCs/>
          <w:sz w:val="28"/>
          <w:szCs w:val="28"/>
          <w:lang w:val="ru-RU"/>
        </w:rPr>
      </w:pPr>
    </w:p>
    <w:p w14:paraId="07717CDB" w14:textId="3DF44F98" w:rsidR="001E5E3D" w:rsidRDefault="0088221B" w:rsidP="0088221B">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w:t>
      </w:r>
      <w:r w:rsidR="001E5E3D" w:rsidRPr="001E5E3D">
        <w:rPr>
          <w:rFonts w:ascii="Times New Roman" w:hAnsi="Times New Roman" w:cs="Times New Roman"/>
          <w:b/>
          <w:bCs/>
          <w:sz w:val="28"/>
          <w:szCs w:val="28"/>
          <w:lang w:val="ru-RU"/>
        </w:rPr>
        <w:t xml:space="preserve"> 3.2. Зв’язок поінформованості про безоплатну допомогу з гот</w:t>
      </w:r>
      <w:r>
        <w:rPr>
          <w:rFonts w:ascii="Times New Roman" w:hAnsi="Times New Roman" w:cs="Times New Roman"/>
          <w:b/>
          <w:bCs/>
          <w:sz w:val="28"/>
          <w:szCs w:val="28"/>
          <w:lang w:val="ru-RU"/>
        </w:rPr>
        <w:t>овністю звернутися по підтримку</w:t>
      </w:r>
    </w:p>
    <w:p w14:paraId="609E5ACD" w14:textId="77777777" w:rsidR="0088221B" w:rsidRPr="0088221B" w:rsidRDefault="0088221B" w:rsidP="0088221B">
      <w:pPr>
        <w:spacing w:after="0" w:line="360" w:lineRule="auto"/>
        <w:ind w:firstLine="567"/>
        <w:jc w:val="center"/>
        <w:rPr>
          <w:rFonts w:ascii="Times New Roman" w:hAnsi="Times New Roman" w:cs="Times New Roman"/>
          <w:b/>
          <w:bCs/>
          <w:sz w:val="28"/>
          <w:szCs w:val="28"/>
          <w:lang w:val="ru-RU"/>
        </w:rPr>
      </w:pPr>
    </w:p>
    <w:p w14:paraId="05DA66CE" w14:textId="41FFA533" w:rsidR="001E5E3D" w:rsidRPr="001E5E3D" w:rsidRDefault="001E5E3D" w:rsidP="001E5E3D">
      <w:pPr>
        <w:spacing w:after="0" w:line="360" w:lineRule="auto"/>
        <w:ind w:firstLine="567"/>
        <w:jc w:val="both"/>
        <w:rPr>
          <w:rFonts w:ascii="Times New Roman" w:hAnsi="Times New Roman" w:cs="Times New Roman"/>
          <w:sz w:val="28"/>
          <w:szCs w:val="28"/>
          <w:lang w:val="ru-RU"/>
        </w:rPr>
      </w:pPr>
      <w:proofErr w:type="gramStart"/>
      <w:r w:rsidRPr="001E5E3D">
        <w:rPr>
          <w:rFonts w:ascii="Times New Roman" w:hAnsi="Times New Roman" w:cs="Times New Roman"/>
          <w:sz w:val="28"/>
          <w:szCs w:val="28"/>
          <w:lang w:val="ru-RU"/>
        </w:rPr>
        <w:t>На рисунку</w:t>
      </w:r>
      <w:proofErr w:type="gramEnd"/>
      <w:r w:rsidRPr="001E5E3D">
        <w:rPr>
          <w:rFonts w:ascii="Times New Roman" w:hAnsi="Times New Roman" w:cs="Times New Roman"/>
          <w:sz w:val="28"/>
          <w:szCs w:val="28"/>
          <w:lang w:val="ru-RU"/>
        </w:rPr>
        <w:t xml:space="preserve"> 3.2 відображено, що серед поінформованих респондентів 83,7% були готові звернутися по допомогу за потреби. Серед тих, хто не знав, де отримати безоплатну підтримку, частка готових до звернення становила 51,6%. Отже, поінформованість прямо пов’язана з готовністю користуватися послугами. Нестача інформації не лише обмежує доступ, а й посилює невизначеність, недовіру та уявлення про те, що психологічна допомога є складною, дорогою або недосяжною.</w:t>
      </w:r>
    </w:p>
    <w:p w14:paraId="26A6ADF3" w14:textId="7B8EECD9" w:rsid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Респонденти також оцінювали наявність фінансових, територіальних, інформаційних і соціально-психологічних бар’єрів. Найчастіше згадувалися фінансові труднощі, нестача фахівців у громаді, територіальна віддаленість, недостатня поінформованість і стигматизація звернення по допомогу. Оскільки анкета дозволяла обирати кілька варіантів, загальна кількість згадок перевищує </w:t>
      </w:r>
      <w:r w:rsidRPr="001E5E3D">
        <w:rPr>
          <w:rFonts w:ascii="Times New Roman" w:hAnsi="Times New Roman" w:cs="Times New Roman"/>
          <w:sz w:val="28"/>
          <w:szCs w:val="28"/>
          <w:lang w:val="ru-RU"/>
        </w:rPr>
        <w:lastRenderedPageBreak/>
        <w:t>кількість респондентів. Це відображає комплексний характер проблеми: для однієї людини бар’єрами можуть бути одночасно вартість консультації, відсутність спеціаліста поблизу та страх осуду з боку оточення.</w:t>
      </w:r>
    </w:p>
    <w:p w14:paraId="35213C3D" w14:textId="77777777" w:rsidR="0088221B" w:rsidRPr="001E5E3D" w:rsidRDefault="0088221B" w:rsidP="001E5E3D">
      <w:pPr>
        <w:spacing w:after="0" w:line="360" w:lineRule="auto"/>
        <w:ind w:firstLine="567"/>
        <w:jc w:val="both"/>
        <w:rPr>
          <w:rFonts w:ascii="Times New Roman" w:hAnsi="Times New Roman" w:cs="Times New Roman"/>
          <w:sz w:val="28"/>
          <w:szCs w:val="28"/>
          <w:lang w:val="ru-RU"/>
        </w:rPr>
      </w:pPr>
    </w:p>
    <w:p w14:paraId="636C1732" w14:textId="0872980A" w:rsidR="001E5E3D" w:rsidRPr="001E5E3D" w:rsidRDefault="00AC3CF5" w:rsidP="00AC3CF5">
      <w:pPr>
        <w:spacing w:after="0" w:line="360" w:lineRule="auto"/>
        <w:jc w:val="both"/>
        <w:rPr>
          <w:rFonts w:ascii="Times New Roman" w:hAnsi="Times New Roman" w:cs="Times New Roman"/>
          <w:sz w:val="28"/>
          <w:szCs w:val="28"/>
        </w:rPr>
      </w:pPr>
      <w:r>
        <w:rPr>
          <w:noProof/>
          <w:lang w:val="uk-UA" w:eastAsia="uk-UA"/>
        </w:rPr>
        <w:drawing>
          <wp:inline distT="0" distB="0" distL="0" distR="0" wp14:anchorId="2F3F76A6" wp14:editId="290BFA76">
            <wp:extent cx="6035040" cy="4030980"/>
            <wp:effectExtent l="0" t="0" r="3810" b="7620"/>
            <wp:docPr id="1380002930"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3C8DE32" w14:textId="13EA35FB" w:rsidR="00AC3CF5" w:rsidRDefault="00DC2710" w:rsidP="0088221B">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w:t>
      </w:r>
      <w:r w:rsidR="0088221B">
        <w:rPr>
          <w:rFonts w:ascii="Times New Roman" w:hAnsi="Times New Roman" w:cs="Times New Roman"/>
          <w:b/>
          <w:bCs/>
          <w:sz w:val="28"/>
          <w:szCs w:val="28"/>
          <w:lang w:val="ru-RU"/>
        </w:rPr>
        <w:t xml:space="preserve"> </w:t>
      </w:r>
      <w:proofErr w:type="gramStart"/>
      <w:r>
        <w:rPr>
          <w:rFonts w:ascii="Times New Roman" w:hAnsi="Times New Roman" w:cs="Times New Roman"/>
          <w:b/>
          <w:bCs/>
          <w:sz w:val="28"/>
          <w:szCs w:val="28"/>
          <w:lang w:val="ru-RU"/>
        </w:rPr>
        <w:t xml:space="preserve">3.3 </w:t>
      </w:r>
      <w:r w:rsidR="001E5E3D" w:rsidRPr="001E5E3D">
        <w:rPr>
          <w:rFonts w:ascii="Times New Roman" w:hAnsi="Times New Roman" w:cs="Times New Roman"/>
          <w:b/>
          <w:bCs/>
          <w:sz w:val="28"/>
          <w:szCs w:val="28"/>
          <w:lang w:val="ru-RU"/>
        </w:rPr>
        <w:t xml:space="preserve"> Найчастіше</w:t>
      </w:r>
      <w:proofErr w:type="gramEnd"/>
      <w:r w:rsidR="001E5E3D" w:rsidRPr="001E5E3D">
        <w:rPr>
          <w:rFonts w:ascii="Times New Roman" w:hAnsi="Times New Roman" w:cs="Times New Roman"/>
          <w:b/>
          <w:bCs/>
          <w:sz w:val="28"/>
          <w:szCs w:val="28"/>
          <w:lang w:val="ru-RU"/>
        </w:rPr>
        <w:t xml:space="preserve"> зазначені бар’єри доступу до психі</w:t>
      </w:r>
      <w:r w:rsidR="0088221B">
        <w:rPr>
          <w:rFonts w:ascii="Times New Roman" w:hAnsi="Times New Roman" w:cs="Times New Roman"/>
          <w:b/>
          <w:bCs/>
          <w:sz w:val="28"/>
          <w:szCs w:val="28"/>
          <w:lang w:val="ru-RU"/>
        </w:rPr>
        <w:t>атричних і психологічних послуг</w:t>
      </w:r>
    </w:p>
    <w:p w14:paraId="1B25A2AC" w14:textId="77777777" w:rsidR="0088221B" w:rsidRPr="0088221B" w:rsidRDefault="0088221B" w:rsidP="0088221B">
      <w:pPr>
        <w:spacing w:after="0" w:line="360" w:lineRule="auto"/>
        <w:ind w:firstLine="567"/>
        <w:jc w:val="center"/>
        <w:rPr>
          <w:rFonts w:ascii="Times New Roman" w:hAnsi="Times New Roman" w:cs="Times New Roman"/>
          <w:b/>
          <w:bCs/>
          <w:sz w:val="28"/>
          <w:szCs w:val="28"/>
          <w:lang w:val="ru-RU"/>
        </w:rPr>
      </w:pPr>
    </w:p>
    <w:p w14:paraId="21367D2B" w14:textId="7D10ACFA" w:rsidR="001E5E3D" w:rsidRPr="001E5E3D" w:rsidRDefault="001E5E3D" w:rsidP="001E5E3D">
      <w:pPr>
        <w:spacing w:after="0" w:line="360" w:lineRule="auto"/>
        <w:ind w:firstLine="567"/>
        <w:jc w:val="both"/>
        <w:rPr>
          <w:rFonts w:ascii="Times New Roman" w:hAnsi="Times New Roman" w:cs="Times New Roman"/>
          <w:sz w:val="28"/>
          <w:szCs w:val="28"/>
          <w:lang w:val="ru-RU"/>
        </w:rPr>
      </w:pPr>
      <w:proofErr w:type="gramStart"/>
      <w:r w:rsidRPr="001E5E3D">
        <w:rPr>
          <w:rFonts w:ascii="Times New Roman" w:hAnsi="Times New Roman" w:cs="Times New Roman"/>
          <w:sz w:val="28"/>
          <w:szCs w:val="28"/>
          <w:lang w:val="ru-RU"/>
        </w:rPr>
        <w:t>На рисунку</w:t>
      </w:r>
      <w:proofErr w:type="gramEnd"/>
      <w:r w:rsidRPr="001E5E3D">
        <w:rPr>
          <w:rFonts w:ascii="Times New Roman" w:hAnsi="Times New Roman" w:cs="Times New Roman"/>
          <w:sz w:val="28"/>
          <w:szCs w:val="28"/>
          <w:lang w:val="ru-RU"/>
        </w:rPr>
        <w:t xml:space="preserve"> 3.3 видно, що фінансові труднощі були найпоширенішим бар’єром: їх зазначили 141 респондент, або 67,1% вибірки. Нестачу фахівців у громаді назвали 124 особи, територіальну віддаленість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109 осіб, недостатню поінформованість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101 особа. Стигматизацію або страх осуду відзначили 96 респондентів. Такий розподіл показує, що проблема доступності має не один провідний чинник, а формується через поєднання економічних, інфраструктурних та соціально-психологічних перешкод.</w:t>
      </w:r>
    </w:p>
    <w:p w14:paraId="426CB01D"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lastRenderedPageBreak/>
        <w:t>У блоці питань про довіру до фахівців середня оцінка становила 3,38 бала за п’ятибальною шкалою. Це означає, що респонденти загалом не заперечують цінності професійної допомоги, однак їхня довіра не є стабільно високою. Частина опитаних зазначала сумніви щодо конфіденційності, якості консультацій, кваліфікації фахівців у малих громадах або здатності спеціаліста зрозуміти травматичний досвід військових, ВПО чи педагогів. Для вчителів громад важливим виявилося питання професійної етики та недопущення поширення інформації в межах освітнього або місцевого середовища. Для військових чутливими були конфіденційність, відсутність стигматизуючого ставлення та практична спрямованість допомоги.</w:t>
      </w:r>
    </w:p>
    <w:p w14:paraId="5EAD2C0A" w14:textId="1B2FAA02" w:rsid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Форма отримання допомоги також впливала на готовність респондентів звертатися до фахівців. Найбільш прийнятним виявився змішаний формат, який поєднує очні та онлайн-консультації. Його обрали 93 респонденти, або 44,3% вибірки. Онлайн-допомогу обрала 61 особа, очну форму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56 осіб. Такий результат свідчить, що населення не відмовляється від особистого контакту з фахівцем, але потребує гнучких форматів, які враховують безпекові обмеження, транспортні труднощі, робоче навантаження, сімейні обставини та бажання зберегти анонімність.</w:t>
      </w:r>
    </w:p>
    <w:p w14:paraId="42387639" w14:textId="18481F8D" w:rsidR="004119D5" w:rsidRDefault="004119D5" w:rsidP="004119D5">
      <w:pPr>
        <w:spacing w:after="0" w:line="360" w:lineRule="auto"/>
        <w:ind w:firstLine="567"/>
        <w:jc w:val="both"/>
        <w:rPr>
          <w:rFonts w:ascii="Times New Roman" w:hAnsi="Times New Roman" w:cs="Times New Roman"/>
          <w:sz w:val="28"/>
          <w:szCs w:val="28"/>
          <w:lang w:val="ru-RU"/>
        </w:rPr>
      </w:pPr>
      <w:proofErr w:type="gramStart"/>
      <w:r w:rsidRPr="001E5E3D">
        <w:rPr>
          <w:rFonts w:ascii="Times New Roman" w:hAnsi="Times New Roman" w:cs="Times New Roman"/>
          <w:sz w:val="28"/>
          <w:szCs w:val="28"/>
          <w:lang w:val="ru-RU"/>
        </w:rPr>
        <w:t>На рисунку</w:t>
      </w:r>
      <w:proofErr w:type="gramEnd"/>
      <w:r w:rsidRPr="001E5E3D">
        <w:rPr>
          <w:rFonts w:ascii="Times New Roman" w:hAnsi="Times New Roman" w:cs="Times New Roman"/>
          <w:sz w:val="28"/>
          <w:szCs w:val="28"/>
          <w:lang w:val="ru-RU"/>
        </w:rPr>
        <w:t xml:space="preserve"> 3.4 видно, що змішаний формат отримав найбільшу підтримку. Це має практичне значення для громад, оскільки розвиток лише очної допомоги не вирішує проблему територіальної віддаленості, а використання лише онлайн-консультацій не повністю задовольняє потребу в особистому контакті та довірі. Найбільш ефективною для досліджуваних громад може бути модель, у якій первинне консультування, кризова підтримка та психоосвіта частково доступні онлайн, а складніші випадки або тривала робота можуть проводитися очно.</w:t>
      </w:r>
    </w:p>
    <w:p w14:paraId="21EF312D" w14:textId="7C636AFF" w:rsidR="004119D5" w:rsidRPr="001E5E3D" w:rsidRDefault="004119D5" w:rsidP="004119D5">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Оцінка доступності за соціальними групами показала, що найнижчі середні бали були характерні для внутрішньо переміщених осіб і військових. </w:t>
      </w:r>
    </w:p>
    <w:p w14:paraId="0E99C4D4" w14:textId="77777777" w:rsidR="004119D5" w:rsidRPr="001E5E3D" w:rsidRDefault="004119D5" w:rsidP="001E5E3D">
      <w:pPr>
        <w:spacing w:after="0" w:line="360" w:lineRule="auto"/>
        <w:ind w:firstLine="567"/>
        <w:jc w:val="both"/>
        <w:rPr>
          <w:rFonts w:ascii="Times New Roman" w:hAnsi="Times New Roman" w:cs="Times New Roman"/>
          <w:sz w:val="28"/>
          <w:szCs w:val="28"/>
          <w:lang w:val="ru-RU"/>
        </w:rPr>
      </w:pPr>
    </w:p>
    <w:p w14:paraId="347F5DDD" w14:textId="46BDF38F" w:rsidR="001E5E3D" w:rsidRPr="001E5E3D" w:rsidRDefault="00AC3CF5" w:rsidP="00AC3CF5">
      <w:pPr>
        <w:spacing w:after="0" w:line="360" w:lineRule="auto"/>
        <w:ind w:firstLine="567"/>
        <w:jc w:val="center"/>
        <w:rPr>
          <w:rFonts w:ascii="Times New Roman" w:hAnsi="Times New Roman" w:cs="Times New Roman"/>
          <w:sz w:val="28"/>
          <w:szCs w:val="28"/>
        </w:rPr>
      </w:pPr>
      <w:r>
        <w:rPr>
          <w:noProof/>
          <w:lang w:val="uk-UA" w:eastAsia="uk-UA"/>
        </w:rPr>
        <w:lastRenderedPageBreak/>
        <w:drawing>
          <wp:inline distT="0" distB="0" distL="0" distR="0" wp14:anchorId="003585F3" wp14:editId="43BB8436">
            <wp:extent cx="4023360" cy="3505200"/>
            <wp:effectExtent l="0" t="0" r="15240" b="0"/>
            <wp:docPr id="1107332121"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093B8D" w14:textId="77777777" w:rsidR="004119D5" w:rsidRDefault="004119D5" w:rsidP="00AC3CF5">
      <w:pPr>
        <w:spacing w:after="0" w:line="360" w:lineRule="auto"/>
        <w:ind w:firstLine="567"/>
        <w:jc w:val="center"/>
        <w:rPr>
          <w:rFonts w:ascii="Times New Roman" w:hAnsi="Times New Roman" w:cs="Times New Roman"/>
          <w:b/>
          <w:bCs/>
          <w:sz w:val="28"/>
          <w:szCs w:val="28"/>
          <w:lang w:val="ru-RU"/>
        </w:rPr>
      </w:pPr>
    </w:p>
    <w:p w14:paraId="1540C626" w14:textId="389F082B" w:rsidR="001E5E3D" w:rsidRPr="00AC3CF5" w:rsidRDefault="004119D5" w:rsidP="00AC3CF5">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w:t>
      </w:r>
      <w:r w:rsidR="001E5E3D" w:rsidRPr="00AC3CF5">
        <w:rPr>
          <w:rFonts w:ascii="Times New Roman" w:hAnsi="Times New Roman" w:cs="Times New Roman"/>
          <w:b/>
          <w:bCs/>
          <w:sz w:val="28"/>
          <w:szCs w:val="28"/>
          <w:lang w:val="ru-RU"/>
        </w:rPr>
        <w:t xml:space="preserve"> 3.4. Найбільш прийнятна форма психологічної допомоги для респондентів</w:t>
      </w:r>
    </w:p>
    <w:p w14:paraId="132EB5FC" w14:textId="77777777" w:rsidR="00AC3CF5" w:rsidRDefault="00AC3CF5" w:rsidP="001E5E3D">
      <w:pPr>
        <w:spacing w:after="0" w:line="360" w:lineRule="auto"/>
        <w:ind w:firstLine="567"/>
        <w:jc w:val="both"/>
        <w:rPr>
          <w:rFonts w:ascii="Times New Roman" w:hAnsi="Times New Roman" w:cs="Times New Roman"/>
          <w:sz w:val="28"/>
          <w:szCs w:val="28"/>
          <w:lang w:val="ru-RU"/>
        </w:rPr>
      </w:pPr>
    </w:p>
    <w:p w14:paraId="61AAFECF" w14:textId="4867AAA8"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ВПО оцінювали доступність на рівні 2,95 бала, військові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3,02 бала, студенти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3,30 бала, жінки загальної групи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3,18 бала, вчителі громад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3,22 бала. Нижчі оцінки ВПО та військових свідчать про те, що саме групи з вищою імовірністю травматичного досвіду частіше відчувають обмеження у доступі до допомоги. Студенти та вчителі оцінювали доступність дещо вище, однак у цих групах бар’єри не зникають, а набувають іншого характеру: для студентів важливими є вартість, онлайн-доступ і психологічна готовність звернення, а для вчителів </w:t>
      </w:r>
      <w:r>
        <w:rPr>
          <w:rFonts w:ascii="Times New Roman" w:hAnsi="Times New Roman" w:cs="Times New Roman"/>
          <w:sz w:val="28"/>
          <w:szCs w:val="28"/>
          <w:lang w:val="ru-RU"/>
        </w:rPr>
        <w:t>–</w:t>
      </w:r>
      <w:r w:rsidRPr="001E5E3D">
        <w:rPr>
          <w:rFonts w:ascii="Times New Roman" w:hAnsi="Times New Roman" w:cs="Times New Roman"/>
          <w:sz w:val="28"/>
          <w:szCs w:val="28"/>
          <w:lang w:val="ru-RU"/>
        </w:rPr>
        <w:t xml:space="preserve"> професійне виснаження, конфіденційність і наявність допомоги в освітньому середовищі.</w:t>
      </w:r>
    </w:p>
    <w:p w14:paraId="77FE378B" w14:textId="3A7668E0" w:rsidR="001E5E3D" w:rsidRPr="001E5E3D" w:rsidRDefault="00AC3CF5" w:rsidP="00AC3CF5">
      <w:pPr>
        <w:spacing w:after="0" w:line="360" w:lineRule="auto"/>
        <w:jc w:val="both"/>
        <w:rPr>
          <w:rFonts w:ascii="Times New Roman" w:hAnsi="Times New Roman" w:cs="Times New Roman"/>
          <w:sz w:val="28"/>
          <w:szCs w:val="28"/>
        </w:rPr>
      </w:pPr>
      <w:r>
        <w:rPr>
          <w:noProof/>
          <w:lang w:val="uk-UA" w:eastAsia="uk-UA"/>
        </w:rPr>
        <w:lastRenderedPageBreak/>
        <w:drawing>
          <wp:inline distT="0" distB="0" distL="0" distR="0" wp14:anchorId="6BA23B61" wp14:editId="182DBEFF">
            <wp:extent cx="6332220" cy="3669665"/>
            <wp:effectExtent l="0" t="0" r="11430" b="6985"/>
            <wp:docPr id="1944881994"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BCA96EC" w14:textId="77777777" w:rsidR="009301B2" w:rsidRDefault="009301B2" w:rsidP="00AC3CF5">
      <w:pPr>
        <w:spacing w:after="0" w:line="360" w:lineRule="auto"/>
        <w:ind w:firstLine="567"/>
        <w:jc w:val="center"/>
        <w:rPr>
          <w:rFonts w:ascii="Times New Roman" w:hAnsi="Times New Roman" w:cs="Times New Roman"/>
          <w:b/>
          <w:bCs/>
          <w:sz w:val="28"/>
          <w:szCs w:val="28"/>
          <w:lang w:val="ru-RU"/>
        </w:rPr>
      </w:pPr>
    </w:p>
    <w:p w14:paraId="6EA5C25C" w14:textId="69389C21" w:rsidR="001E5E3D" w:rsidRPr="00AC3CF5" w:rsidRDefault="009301B2" w:rsidP="00AC3CF5">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w:t>
      </w:r>
      <w:r w:rsidR="001E5E3D" w:rsidRPr="00AC3CF5">
        <w:rPr>
          <w:rFonts w:ascii="Times New Roman" w:hAnsi="Times New Roman" w:cs="Times New Roman"/>
          <w:b/>
          <w:bCs/>
          <w:sz w:val="28"/>
          <w:szCs w:val="28"/>
          <w:lang w:val="ru-RU"/>
        </w:rPr>
        <w:t xml:space="preserve"> 3.5. Середня оцінка доступності послуг у різних соціальних групах</w:t>
      </w:r>
    </w:p>
    <w:p w14:paraId="5A758DF9" w14:textId="77777777" w:rsidR="00AC3CF5" w:rsidRDefault="00AC3CF5" w:rsidP="001E5E3D">
      <w:pPr>
        <w:spacing w:after="0" w:line="360" w:lineRule="auto"/>
        <w:ind w:firstLine="567"/>
        <w:jc w:val="both"/>
        <w:rPr>
          <w:rFonts w:ascii="Times New Roman" w:hAnsi="Times New Roman" w:cs="Times New Roman"/>
          <w:sz w:val="28"/>
          <w:szCs w:val="28"/>
          <w:lang w:val="ru-RU"/>
        </w:rPr>
      </w:pPr>
    </w:p>
    <w:p w14:paraId="68F606D2" w14:textId="1B635FA7" w:rsidR="001E5E3D" w:rsidRPr="001E5E3D" w:rsidRDefault="009301B2" w:rsidP="001E5E3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Рисунок</w:t>
      </w:r>
      <w:r w:rsidR="001E5E3D" w:rsidRPr="001E5E3D">
        <w:rPr>
          <w:rFonts w:ascii="Times New Roman" w:hAnsi="Times New Roman" w:cs="Times New Roman"/>
          <w:sz w:val="28"/>
          <w:szCs w:val="28"/>
          <w:lang w:val="ru-RU"/>
        </w:rPr>
        <w:t xml:space="preserve"> 3.5 відобра</w:t>
      </w:r>
      <w:r>
        <w:rPr>
          <w:rFonts w:ascii="Times New Roman" w:hAnsi="Times New Roman" w:cs="Times New Roman"/>
          <w:sz w:val="28"/>
          <w:szCs w:val="28"/>
          <w:lang w:val="ru-RU"/>
        </w:rPr>
        <w:t>жає нам</w:t>
      </w:r>
      <w:r w:rsidR="001E5E3D" w:rsidRPr="001E5E3D">
        <w:rPr>
          <w:rFonts w:ascii="Times New Roman" w:hAnsi="Times New Roman" w:cs="Times New Roman"/>
          <w:sz w:val="28"/>
          <w:szCs w:val="28"/>
          <w:lang w:val="ru-RU"/>
        </w:rPr>
        <w:t>, що різниця між групами не є випадковою: нижча оцінка доступності у ВПО та військових збігається з більшою кількістю зазначених бар’єрів і вищою потребою у спеціалізованій підтримці. Вчителі громад оцінювали доступність трохи вище за середній рівень, але відкриті відповіді показали, що для них проблема полягає не лише в особистому доступі до психолога, а й у відсутності системних програм підтримки педагогів, учнів і батьків на рівні громади.</w:t>
      </w:r>
    </w:p>
    <w:p w14:paraId="4170A7C4"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 xml:space="preserve">Аналіз відповідей щодо впливу воєнного стану засвідчив, що 154 респонденти, або 73,3%, відчули погіршення або часткове погіршення психоемоційного стану. Найчастіше згадувалися тривожність, виснаження, порушення сну, дратівливість, відчуття невизначеності, емоційне вигорання та зниження концентрації уваги. Військові частіше повідомляли про напруження, труднощі адаптації та потребу в конфіденційній фаховій підтримці. Вчителі громад частіше вказували на </w:t>
      </w:r>
      <w:r w:rsidRPr="001E5E3D">
        <w:rPr>
          <w:rFonts w:ascii="Times New Roman" w:hAnsi="Times New Roman" w:cs="Times New Roman"/>
          <w:sz w:val="28"/>
          <w:szCs w:val="28"/>
          <w:lang w:val="ru-RU"/>
        </w:rPr>
        <w:lastRenderedPageBreak/>
        <w:t>професійне виснаження, емоційне навантаження від роботи з дітьми в умовах війни, необхідність комунікації з батьками та потребу у практичних інструментах психологічної підтримки в освітньому процесі.</w:t>
      </w:r>
    </w:p>
    <w:p w14:paraId="19E0DF40" w14:textId="77777777" w:rsidR="001E5E3D" w:rsidRPr="001E5E3D" w:rsidRDefault="001E5E3D" w:rsidP="001E5E3D">
      <w:pPr>
        <w:spacing w:after="0" w:line="360" w:lineRule="auto"/>
        <w:ind w:firstLine="567"/>
        <w:jc w:val="both"/>
        <w:rPr>
          <w:rFonts w:ascii="Times New Roman" w:hAnsi="Times New Roman" w:cs="Times New Roman"/>
          <w:sz w:val="28"/>
          <w:szCs w:val="28"/>
          <w:lang w:val="ru-RU"/>
        </w:rPr>
      </w:pPr>
      <w:r w:rsidRPr="001E5E3D">
        <w:rPr>
          <w:rFonts w:ascii="Times New Roman" w:hAnsi="Times New Roman" w:cs="Times New Roman"/>
          <w:sz w:val="28"/>
          <w:szCs w:val="28"/>
          <w:lang w:val="ru-RU"/>
        </w:rPr>
        <w:t>Показовими були відповіді на питання про звернення по допомогу за умови повної анонімності. 158 респондентів, або 75,2%, зазначили, що за таких умов вони були б більш готові звернутися до психолога або психіатра. Це свідчить, що проблема стигматизації не завжди проявляється як пряме негативне ставлення до психічного здоров’я. Частіше вона набуває форми страху розголосу, побоювання оцінки з боку колег, родини, командування, одногрупників або мешканців малої громади. Анонімність у цьому контексті виступає не додатковою перевагою, а умовою, яка може реально підвищити звернення по допомогу.</w:t>
      </w:r>
    </w:p>
    <w:p w14:paraId="0B92E871" w14:textId="77777777" w:rsidR="001E6EA3" w:rsidRDefault="001E6EA3" w:rsidP="00F965FE">
      <w:pPr>
        <w:spacing w:after="0" w:line="360" w:lineRule="auto"/>
        <w:ind w:firstLine="567"/>
        <w:jc w:val="both"/>
        <w:rPr>
          <w:rFonts w:ascii="Times New Roman" w:hAnsi="Times New Roman" w:cs="Times New Roman"/>
          <w:sz w:val="28"/>
          <w:szCs w:val="28"/>
          <w:lang w:val="ru-RU"/>
        </w:rPr>
      </w:pPr>
    </w:p>
    <w:p w14:paraId="625A7C2B" w14:textId="30E11B6C" w:rsidR="00453418" w:rsidRPr="00391AE7" w:rsidRDefault="00453418" w:rsidP="009301B2">
      <w:pPr>
        <w:pStyle w:val="1"/>
        <w:spacing w:before="0" w:line="360" w:lineRule="auto"/>
        <w:jc w:val="center"/>
        <w:rPr>
          <w:rFonts w:ascii="Times New Roman" w:hAnsi="Times New Roman" w:cs="Times New Roman"/>
          <w:color w:val="auto"/>
          <w:lang w:val="ru-RU"/>
        </w:rPr>
      </w:pPr>
      <w:bookmarkStart w:id="16" w:name="_Toc228549847"/>
      <w:r w:rsidRPr="00391AE7">
        <w:rPr>
          <w:rFonts w:ascii="Times New Roman" w:hAnsi="Times New Roman" w:cs="Times New Roman"/>
          <w:color w:val="auto"/>
          <w:lang w:val="ru-RU"/>
        </w:rPr>
        <w:t>3.4. Виявлення ключових бар’єрів і нерівностей</w:t>
      </w:r>
      <w:bookmarkEnd w:id="16"/>
    </w:p>
    <w:p w14:paraId="21BDB84F" w14:textId="77777777" w:rsidR="00391AE7" w:rsidRDefault="00391AE7" w:rsidP="00AC3CF5">
      <w:pPr>
        <w:spacing w:after="0" w:line="360" w:lineRule="auto"/>
        <w:ind w:firstLine="567"/>
        <w:jc w:val="both"/>
        <w:rPr>
          <w:rFonts w:ascii="Times New Roman" w:hAnsi="Times New Roman" w:cs="Times New Roman"/>
          <w:sz w:val="28"/>
          <w:szCs w:val="28"/>
          <w:lang w:val="ru-RU"/>
        </w:rPr>
      </w:pPr>
    </w:p>
    <w:p w14:paraId="59F88B15"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Виявлення ключових бар’єрів і нерівностей здійснювалося шляхом порівняння відповідей респондентів за областями, типом населеного пункту та соціальними групами. Такий підхід дозволив перейти від загального опису проблеми до визначення конкретних зон нерівності, у яких доступ до психіатричних і психологічних послуг є найбільш обмеженим. Результати опитування показали, що бар’єри мають багаторівневий характер: вони пов’язані не лише з наявністю або відсутністю фахівця, а й з вартістю допомоги, відстанню до послуги, рівнем поінформованості, довірою, стигматизацією та здатністю громади забезпечити конфіденційність звернення.</w:t>
      </w:r>
    </w:p>
    <w:p w14:paraId="2EFC8C2E"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 xml:space="preserve">Найпоширенішим бар’єром виявилися фінансові труднощі. Їх зазначили 141 респондент із 210. Цей показник свідчить, що навіть за наявності безоплатних або умовно доступних сервісів значна частина населення сприймає психологічну допомогу як фінансово обтяжливу. Проблема полягає не лише у вартості приватної консультації, а й у непрямих витратах: дорозі до спеціаліста, втраті робочого часу, </w:t>
      </w:r>
      <w:r w:rsidRPr="00AC3CF5">
        <w:rPr>
          <w:rFonts w:ascii="Times New Roman" w:hAnsi="Times New Roman" w:cs="Times New Roman"/>
          <w:sz w:val="28"/>
          <w:szCs w:val="28"/>
          <w:lang w:val="ru-RU"/>
        </w:rPr>
        <w:lastRenderedPageBreak/>
        <w:t>необхідності регулярних повторних зустрічей, оплаті онлайн-консультацій або пошуку фахівця поза межами власної громади. Для респондентів із сільських територій фінансовий бар’єр часто поєднувався з територіальним, оскільки отримання допомоги вимагало додаткових витрат на транспорт.</w:t>
      </w:r>
    </w:p>
    <w:p w14:paraId="7E80D707" w14:textId="68869039" w:rsidR="00AC3CF5" w:rsidRPr="009301B2" w:rsidRDefault="009301B2" w:rsidP="00AC3CF5">
      <w:pPr>
        <w:spacing w:after="0" w:line="360" w:lineRule="auto"/>
        <w:ind w:firstLine="567"/>
        <w:jc w:val="right"/>
        <w:rPr>
          <w:rFonts w:ascii="Times New Roman" w:hAnsi="Times New Roman" w:cs="Times New Roman"/>
          <w:b/>
          <w:sz w:val="28"/>
          <w:szCs w:val="28"/>
          <w:lang w:val="ru-RU"/>
        </w:rPr>
      </w:pPr>
      <w:r w:rsidRPr="009301B2">
        <w:rPr>
          <w:rFonts w:ascii="Times New Roman" w:hAnsi="Times New Roman" w:cs="Times New Roman"/>
          <w:b/>
          <w:sz w:val="28"/>
          <w:szCs w:val="28"/>
          <w:lang w:val="ru-RU"/>
        </w:rPr>
        <w:t>Таблиця 3.5</w:t>
      </w:r>
      <w:r w:rsidR="00AC3CF5" w:rsidRPr="009301B2">
        <w:rPr>
          <w:rFonts w:ascii="Times New Roman" w:hAnsi="Times New Roman" w:cs="Times New Roman"/>
          <w:b/>
          <w:sz w:val="28"/>
          <w:szCs w:val="28"/>
          <w:lang w:val="ru-RU"/>
        </w:rPr>
        <w:t xml:space="preserve"> </w:t>
      </w:r>
    </w:p>
    <w:p w14:paraId="299A9B9A" w14:textId="43EEE0C5" w:rsidR="00AC3CF5" w:rsidRDefault="00AC3CF5" w:rsidP="00AC3CF5">
      <w:pPr>
        <w:spacing w:after="0" w:line="360" w:lineRule="auto"/>
        <w:ind w:firstLine="567"/>
        <w:jc w:val="center"/>
        <w:rPr>
          <w:rFonts w:ascii="Times New Roman" w:hAnsi="Times New Roman" w:cs="Times New Roman"/>
          <w:b/>
          <w:bCs/>
          <w:sz w:val="28"/>
          <w:szCs w:val="28"/>
          <w:lang w:val="ru-RU"/>
        </w:rPr>
      </w:pPr>
      <w:r w:rsidRPr="00AC3CF5">
        <w:rPr>
          <w:rFonts w:ascii="Times New Roman" w:hAnsi="Times New Roman" w:cs="Times New Roman"/>
          <w:b/>
          <w:bCs/>
          <w:sz w:val="28"/>
          <w:szCs w:val="28"/>
          <w:lang w:val="ru-RU"/>
        </w:rPr>
        <w:t>Поширеність основних бар’єрів за областями</w:t>
      </w:r>
    </w:p>
    <w:p w14:paraId="3E31CED7" w14:textId="77777777" w:rsidR="009301B2" w:rsidRPr="00AC3CF5" w:rsidRDefault="009301B2" w:rsidP="00AC3CF5">
      <w:pPr>
        <w:spacing w:after="0" w:line="360" w:lineRule="auto"/>
        <w:ind w:firstLine="567"/>
        <w:jc w:val="center"/>
        <w:rPr>
          <w:rFonts w:ascii="Times New Roman" w:hAnsi="Times New Roman" w:cs="Times New Roman"/>
          <w:b/>
          <w:bCs/>
          <w:sz w:val="28"/>
          <w:szCs w:val="28"/>
          <w:lang w:val="ru-RU"/>
        </w:rPr>
      </w:pPr>
    </w:p>
    <w:tbl>
      <w:tblPr>
        <w:tblStyle w:val="aff2"/>
        <w:tblW w:w="0" w:type="auto"/>
        <w:jc w:val="center"/>
        <w:tblLook w:val="04A0" w:firstRow="1" w:lastRow="0" w:firstColumn="1" w:lastColumn="0" w:noHBand="0" w:noVBand="1"/>
      </w:tblPr>
      <w:tblGrid>
        <w:gridCol w:w="2575"/>
        <w:gridCol w:w="1881"/>
        <w:gridCol w:w="1764"/>
        <w:gridCol w:w="1173"/>
        <w:gridCol w:w="1412"/>
        <w:gridCol w:w="1157"/>
      </w:tblGrid>
      <w:tr w:rsidR="00AC3CF5" w:rsidRPr="00AC3CF5" w14:paraId="6FABD2E5" w14:textId="77777777" w:rsidTr="009E7527">
        <w:trPr>
          <w:jc w:val="center"/>
        </w:trPr>
        <w:tc>
          <w:tcPr>
            <w:tcW w:w="2835" w:type="dxa"/>
            <w:shd w:val="clear" w:color="auto" w:fill="D9EAF7"/>
            <w:vAlign w:val="center"/>
          </w:tcPr>
          <w:p w14:paraId="2B502316"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Бар’єр</w:t>
            </w:r>
          </w:p>
        </w:tc>
        <w:tc>
          <w:tcPr>
            <w:tcW w:w="1474" w:type="dxa"/>
            <w:shd w:val="clear" w:color="auto" w:fill="D9EAF7"/>
            <w:vAlign w:val="center"/>
          </w:tcPr>
          <w:p w14:paraId="3C5EC90D"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Тернопільська область</w:t>
            </w:r>
          </w:p>
        </w:tc>
        <w:tc>
          <w:tcPr>
            <w:tcW w:w="1531" w:type="dxa"/>
            <w:shd w:val="clear" w:color="auto" w:fill="D9EAF7"/>
            <w:vAlign w:val="center"/>
          </w:tcPr>
          <w:p w14:paraId="1B53CB32"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Хмельницька область</w:t>
            </w:r>
          </w:p>
        </w:tc>
        <w:tc>
          <w:tcPr>
            <w:tcW w:w="1531" w:type="dxa"/>
            <w:shd w:val="clear" w:color="auto" w:fill="D9EAF7"/>
            <w:vAlign w:val="center"/>
          </w:tcPr>
          <w:p w14:paraId="78A6FDF9"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Одеська область</w:t>
            </w:r>
          </w:p>
        </w:tc>
        <w:tc>
          <w:tcPr>
            <w:tcW w:w="1531" w:type="dxa"/>
            <w:shd w:val="clear" w:color="auto" w:fill="D9EAF7"/>
            <w:vAlign w:val="center"/>
          </w:tcPr>
          <w:p w14:paraId="396A3E3B"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Усього відповідей</w:t>
            </w:r>
          </w:p>
        </w:tc>
        <w:tc>
          <w:tcPr>
            <w:tcW w:w="1531" w:type="dxa"/>
            <w:shd w:val="clear" w:color="auto" w:fill="D9EAF7"/>
            <w:vAlign w:val="center"/>
          </w:tcPr>
          <w:p w14:paraId="3BE2322E"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Частка від вибірки, %</w:t>
            </w:r>
          </w:p>
        </w:tc>
      </w:tr>
      <w:tr w:rsidR="00AC3CF5" w:rsidRPr="00AC3CF5" w14:paraId="77078FD7" w14:textId="77777777" w:rsidTr="009E7527">
        <w:trPr>
          <w:jc w:val="center"/>
        </w:trPr>
        <w:tc>
          <w:tcPr>
            <w:tcW w:w="2835" w:type="dxa"/>
            <w:vAlign w:val="center"/>
          </w:tcPr>
          <w:p w14:paraId="2DC68045"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Фінансові труднощі</w:t>
            </w:r>
          </w:p>
        </w:tc>
        <w:tc>
          <w:tcPr>
            <w:tcW w:w="1474" w:type="dxa"/>
            <w:vAlign w:val="center"/>
          </w:tcPr>
          <w:p w14:paraId="3333B241"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44</w:t>
            </w:r>
          </w:p>
        </w:tc>
        <w:tc>
          <w:tcPr>
            <w:tcW w:w="1531" w:type="dxa"/>
            <w:vAlign w:val="center"/>
          </w:tcPr>
          <w:p w14:paraId="614A43A0"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48</w:t>
            </w:r>
          </w:p>
        </w:tc>
        <w:tc>
          <w:tcPr>
            <w:tcW w:w="1531" w:type="dxa"/>
            <w:vAlign w:val="center"/>
          </w:tcPr>
          <w:p w14:paraId="79112D0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49</w:t>
            </w:r>
          </w:p>
        </w:tc>
        <w:tc>
          <w:tcPr>
            <w:tcW w:w="1531" w:type="dxa"/>
            <w:vAlign w:val="center"/>
          </w:tcPr>
          <w:p w14:paraId="22FA93C9"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141</w:t>
            </w:r>
          </w:p>
        </w:tc>
        <w:tc>
          <w:tcPr>
            <w:tcW w:w="1531" w:type="dxa"/>
            <w:vAlign w:val="center"/>
          </w:tcPr>
          <w:p w14:paraId="020438E6"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67,1</w:t>
            </w:r>
          </w:p>
        </w:tc>
      </w:tr>
      <w:tr w:rsidR="00AC3CF5" w:rsidRPr="00AC3CF5" w14:paraId="37B8FA8F" w14:textId="77777777" w:rsidTr="009E7527">
        <w:trPr>
          <w:jc w:val="center"/>
        </w:trPr>
        <w:tc>
          <w:tcPr>
            <w:tcW w:w="2835" w:type="dxa"/>
            <w:vAlign w:val="center"/>
          </w:tcPr>
          <w:p w14:paraId="78262576"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Нестача фахівців у громаді</w:t>
            </w:r>
          </w:p>
        </w:tc>
        <w:tc>
          <w:tcPr>
            <w:tcW w:w="1474" w:type="dxa"/>
            <w:vAlign w:val="center"/>
          </w:tcPr>
          <w:p w14:paraId="6A782876"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39</w:t>
            </w:r>
          </w:p>
        </w:tc>
        <w:tc>
          <w:tcPr>
            <w:tcW w:w="1531" w:type="dxa"/>
            <w:vAlign w:val="center"/>
          </w:tcPr>
          <w:p w14:paraId="1EB515CE"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46</w:t>
            </w:r>
          </w:p>
        </w:tc>
        <w:tc>
          <w:tcPr>
            <w:tcW w:w="1531" w:type="dxa"/>
            <w:vAlign w:val="center"/>
          </w:tcPr>
          <w:p w14:paraId="241238A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39</w:t>
            </w:r>
          </w:p>
        </w:tc>
        <w:tc>
          <w:tcPr>
            <w:tcW w:w="1531" w:type="dxa"/>
            <w:vAlign w:val="center"/>
          </w:tcPr>
          <w:p w14:paraId="6A136C8D"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124</w:t>
            </w:r>
          </w:p>
        </w:tc>
        <w:tc>
          <w:tcPr>
            <w:tcW w:w="1531" w:type="dxa"/>
            <w:vAlign w:val="center"/>
          </w:tcPr>
          <w:p w14:paraId="063844ED"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59,0</w:t>
            </w:r>
          </w:p>
        </w:tc>
      </w:tr>
      <w:tr w:rsidR="00AC3CF5" w:rsidRPr="00AC3CF5" w14:paraId="758CF615" w14:textId="77777777" w:rsidTr="009E7527">
        <w:trPr>
          <w:jc w:val="center"/>
        </w:trPr>
        <w:tc>
          <w:tcPr>
            <w:tcW w:w="2835" w:type="dxa"/>
            <w:vAlign w:val="center"/>
          </w:tcPr>
          <w:p w14:paraId="4E711E35"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Територіальна віддаленість</w:t>
            </w:r>
          </w:p>
        </w:tc>
        <w:tc>
          <w:tcPr>
            <w:tcW w:w="1474" w:type="dxa"/>
            <w:vAlign w:val="center"/>
          </w:tcPr>
          <w:p w14:paraId="64A0C46C"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35</w:t>
            </w:r>
          </w:p>
        </w:tc>
        <w:tc>
          <w:tcPr>
            <w:tcW w:w="1531" w:type="dxa"/>
            <w:vAlign w:val="center"/>
          </w:tcPr>
          <w:p w14:paraId="069C5607"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42</w:t>
            </w:r>
          </w:p>
        </w:tc>
        <w:tc>
          <w:tcPr>
            <w:tcW w:w="1531" w:type="dxa"/>
            <w:vAlign w:val="center"/>
          </w:tcPr>
          <w:p w14:paraId="369D088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32</w:t>
            </w:r>
          </w:p>
        </w:tc>
        <w:tc>
          <w:tcPr>
            <w:tcW w:w="1531" w:type="dxa"/>
            <w:vAlign w:val="center"/>
          </w:tcPr>
          <w:p w14:paraId="415C456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109</w:t>
            </w:r>
          </w:p>
        </w:tc>
        <w:tc>
          <w:tcPr>
            <w:tcW w:w="1531" w:type="dxa"/>
            <w:vAlign w:val="center"/>
          </w:tcPr>
          <w:p w14:paraId="0BDE987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51,9</w:t>
            </w:r>
          </w:p>
        </w:tc>
      </w:tr>
      <w:tr w:rsidR="00AC3CF5" w:rsidRPr="00AC3CF5" w14:paraId="669929BA" w14:textId="77777777" w:rsidTr="009E7527">
        <w:trPr>
          <w:jc w:val="center"/>
        </w:trPr>
        <w:tc>
          <w:tcPr>
            <w:tcW w:w="2835" w:type="dxa"/>
            <w:vAlign w:val="center"/>
          </w:tcPr>
          <w:p w14:paraId="3BC97B71"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Недостатня поінформованість</w:t>
            </w:r>
          </w:p>
        </w:tc>
        <w:tc>
          <w:tcPr>
            <w:tcW w:w="1474" w:type="dxa"/>
            <w:vAlign w:val="center"/>
          </w:tcPr>
          <w:p w14:paraId="3B91629C"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31</w:t>
            </w:r>
          </w:p>
        </w:tc>
        <w:tc>
          <w:tcPr>
            <w:tcW w:w="1531" w:type="dxa"/>
            <w:vAlign w:val="center"/>
          </w:tcPr>
          <w:p w14:paraId="5380DC3A"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36</w:t>
            </w:r>
          </w:p>
        </w:tc>
        <w:tc>
          <w:tcPr>
            <w:tcW w:w="1531" w:type="dxa"/>
            <w:vAlign w:val="center"/>
          </w:tcPr>
          <w:p w14:paraId="118D89F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34</w:t>
            </w:r>
          </w:p>
        </w:tc>
        <w:tc>
          <w:tcPr>
            <w:tcW w:w="1531" w:type="dxa"/>
            <w:vAlign w:val="center"/>
          </w:tcPr>
          <w:p w14:paraId="7DF1B977"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101</w:t>
            </w:r>
          </w:p>
        </w:tc>
        <w:tc>
          <w:tcPr>
            <w:tcW w:w="1531" w:type="dxa"/>
            <w:vAlign w:val="center"/>
          </w:tcPr>
          <w:p w14:paraId="3D64FF0B"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48,1</w:t>
            </w:r>
          </w:p>
        </w:tc>
      </w:tr>
      <w:tr w:rsidR="00AC3CF5" w:rsidRPr="00AC3CF5" w14:paraId="30E237E3" w14:textId="77777777" w:rsidTr="009E7527">
        <w:trPr>
          <w:jc w:val="center"/>
        </w:trPr>
        <w:tc>
          <w:tcPr>
            <w:tcW w:w="2835" w:type="dxa"/>
            <w:vAlign w:val="center"/>
          </w:tcPr>
          <w:p w14:paraId="1CE2B185"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Стигматизація/страх осуду</w:t>
            </w:r>
          </w:p>
        </w:tc>
        <w:tc>
          <w:tcPr>
            <w:tcW w:w="1474" w:type="dxa"/>
            <w:vAlign w:val="center"/>
          </w:tcPr>
          <w:p w14:paraId="3FC0F2D7"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30</w:t>
            </w:r>
          </w:p>
        </w:tc>
        <w:tc>
          <w:tcPr>
            <w:tcW w:w="1531" w:type="dxa"/>
            <w:vAlign w:val="center"/>
          </w:tcPr>
          <w:p w14:paraId="6830EC6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35</w:t>
            </w:r>
          </w:p>
        </w:tc>
        <w:tc>
          <w:tcPr>
            <w:tcW w:w="1531" w:type="dxa"/>
            <w:vAlign w:val="center"/>
          </w:tcPr>
          <w:p w14:paraId="37EB3F5B"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31</w:t>
            </w:r>
          </w:p>
        </w:tc>
        <w:tc>
          <w:tcPr>
            <w:tcW w:w="1531" w:type="dxa"/>
            <w:vAlign w:val="center"/>
          </w:tcPr>
          <w:p w14:paraId="56EA6883"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96</w:t>
            </w:r>
          </w:p>
        </w:tc>
        <w:tc>
          <w:tcPr>
            <w:tcW w:w="1531" w:type="dxa"/>
            <w:vAlign w:val="center"/>
          </w:tcPr>
          <w:p w14:paraId="79B85D5A"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45,7</w:t>
            </w:r>
          </w:p>
        </w:tc>
      </w:tr>
      <w:tr w:rsidR="00AC3CF5" w:rsidRPr="00AC3CF5" w14:paraId="31E32143" w14:textId="77777777" w:rsidTr="009E7527">
        <w:trPr>
          <w:jc w:val="center"/>
        </w:trPr>
        <w:tc>
          <w:tcPr>
            <w:tcW w:w="2835" w:type="dxa"/>
            <w:vAlign w:val="center"/>
          </w:tcPr>
          <w:p w14:paraId="7186D268" w14:textId="77777777" w:rsidR="00AC3CF5" w:rsidRPr="00AC3CF5" w:rsidRDefault="00AC3CF5" w:rsidP="00AC3CF5">
            <w:pPr>
              <w:spacing w:line="360" w:lineRule="auto"/>
              <w:ind w:firstLine="34"/>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Недовіра або сумніви щодо якості допомоги</w:t>
            </w:r>
          </w:p>
        </w:tc>
        <w:tc>
          <w:tcPr>
            <w:tcW w:w="1474" w:type="dxa"/>
            <w:vAlign w:val="center"/>
          </w:tcPr>
          <w:p w14:paraId="5C42E2E8"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25</w:t>
            </w:r>
          </w:p>
        </w:tc>
        <w:tc>
          <w:tcPr>
            <w:tcW w:w="1531" w:type="dxa"/>
            <w:vAlign w:val="center"/>
          </w:tcPr>
          <w:p w14:paraId="0D07B354"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29</w:t>
            </w:r>
          </w:p>
        </w:tc>
        <w:tc>
          <w:tcPr>
            <w:tcW w:w="1531" w:type="dxa"/>
            <w:vAlign w:val="center"/>
          </w:tcPr>
          <w:p w14:paraId="7B775735"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28</w:t>
            </w:r>
          </w:p>
        </w:tc>
        <w:tc>
          <w:tcPr>
            <w:tcW w:w="1531" w:type="dxa"/>
            <w:vAlign w:val="center"/>
          </w:tcPr>
          <w:p w14:paraId="2C598736"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82</w:t>
            </w:r>
          </w:p>
        </w:tc>
        <w:tc>
          <w:tcPr>
            <w:tcW w:w="1531" w:type="dxa"/>
            <w:vAlign w:val="center"/>
          </w:tcPr>
          <w:p w14:paraId="01A4FF4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39,0</w:t>
            </w:r>
          </w:p>
        </w:tc>
      </w:tr>
      <w:tr w:rsidR="00AC3CF5" w:rsidRPr="00AC3CF5" w14:paraId="25E8E84C" w14:textId="77777777" w:rsidTr="009E7527">
        <w:trPr>
          <w:jc w:val="center"/>
        </w:trPr>
        <w:tc>
          <w:tcPr>
            <w:tcW w:w="2835" w:type="dxa"/>
            <w:vAlign w:val="center"/>
          </w:tcPr>
          <w:p w14:paraId="717FDD95" w14:textId="77777777" w:rsidR="00AC3CF5" w:rsidRPr="00AC3CF5" w:rsidRDefault="00AC3CF5" w:rsidP="00AC3CF5">
            <w:pPr>
              <w:spacing w:line="360" w:lineRule="auto"/>
              <w:ind w:firstLine="34"/>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Низька конфіденційність у малій громаді</w:t>
            </w:r>
          </w:p>
        </w:tc>
        <w:tc>
          <w:tcPr>
            <w:tcW w:w="1474" w:type="dxa"/>
            <w:vAlign w:val="center"/>
          </w:tcPr>
          <w:p w14:paraId="51648517"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26</w:t>
            </w:r>
          </w:p>
        </w:tc>
        <w:tc>
          <w:tcPr>
            <w:tcW w:w="1531" w:type="dxa"/>
            <w:vAlign w:val="center"/>
          </w:tcPr>
          <w:p w14:paraId="1852B16E"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30</w:t>
            </w:r>
          </w:p>
        </w:tc>
        <w:tc>
          <w:tcPr>
            <w:tcW w:w="1531" w:type="dxa"/>
            <w:vAlign w:val="center"/>
          </w:tcPr>
          <w:p w14:paraId="376D75EB"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23</w:t>
            </w:r>
          </w:p>
        </w:tc>
        <w:tc>
          <w:tcPr>
            <w:tcW w:w="1531" w:type="dxa"/>
            <w:vAlign w:val="center"/>
          </w:tcPr>
          <w:p w14:paraId="7D51919B"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79</w:t>
            </w:r>
          </w:p>
        </w:tc>
        <w:tc>
          <w:tcPr>
            <w:tcW w:w="1531" w:type="dxa"/>
            <w:vAlign w:val="center"/>
          </w:tcPr>
          <w:p w14:paraId="3D4BF453"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37,6</w:t>
            </w:r>
          </w:p>
        </w:tc>
      </w:tr>
    </w:tbl>
    <w:p w14:paraId="4F9B7E58" w14:textId="77777777" w:rsidR="00AC3CF5" w:rsidRDefault="00AC3CF5" w:rsidP="00AC3CF5">
      <w:pPr>
        <w:spacing w:after="0" w:line="360" w:lineRule="auto"/>
        <w:ind w:firstLine="567"/>
        <w:jc w:val="both"/>
        <w:rPr>
          <w:rFonts w:ascii="Times New Roman" w:hAnsi="Times New Roman" w:cs="Times New Roman"/>
          <w:sz w:val="28"/>
          <w:szCs w:val="28"/>
          <w:lang w:val="ru-RU"/>
        </w:rPr>
      </w:pPr>
    </w:p>
    <w:p w14:paraId="5B067F9D" w14:textId="792D0811"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lastRenderedPageBreak/>
        <w:t>У таблиці 3.5 видно, що фінансові труднощі залишаються провідним бар’єром у всіх трьох областях. Хмельницька область має дещо вищі показники за більшістю бар’єрів, особливо щодо нестачі фахівців, територіальної віддаленості та стигматизації. Це вказує на поєднання інфраструктурних і соціально-психологічних обмежень. В Одеській області фінансовий бар’єр також високий, що може бути пов’язано з більшою присутністю приватного сектору психологічних послуг і вищою вартістю консультацій у великих містах. У Тернопільській області бар’єри мають більш помірний, але стабільний характер, особливо у сільських і селищних громадах.</w:t>
      </w:r>
    </w:p>
    <w:p w14:paraId="1FC28D7F" w14:textId="05BAF4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Територіальна нерівність проявилася через різницю між містами, селищами та селами. Міські респонденти частіше повідомляли про наявність фахівців, але водночас зазначали високу вартість приватних консультацій і складність запису до спеціаліста. Жителі селищ і сіл частіше вказували на відсутність спеціаліста у громаді, потребу їхати до районного або обласного центру, обмежений транспорт і нижчу конфіденційність звернення. У малих громадах людина може не звертатися по допомогу не тому, що не має потреби, а тому, що боїться бути впізнаною, обговореною або неправильно зрозумілою.</w:t>
      </w:r>
    </w:p>
    <w:p w14:paraId="11CCB15D" w14:textId="3A7E7A37" w:rsidR="00AC3CF5" w:rsidRPr="009301B2" w:rsidRDefault="009301B2" w:rsidP="00AC3CF5">
      <w:pPr>
        <w:spacing w:after="0" w:line="360" w:lineRule="auto"/>
        <w:ind w:firstLine="567"/>
        <w:jc w:val="right"/>
        <w:rPr>
          <w:rFonts w:ascii="Times New Roman" w:hAnsi="Times New Roman" w:cs="Times New Roman"/>
          <w:b/>
          <w:sz w:val="28"/>
          <w:szCs w:val="28"/>
          <w:lang w:val="ru-RU"/>
        </w:rPr>
      </w:pPr>
      <w:r w:rsidRPr="009301B2">
        <w:rPr>
          <w:rFonts w:ascii="Times New Roman" w:hAnsi="Times New Roman" w:cs="Times New Roman"/>
          <w:b/>
          <w:sz w:val="28"/>
          <w:szCs w:val="28"/>
          <w:lang w:val="ru-RU"/>
        </w:rPr>
        <w:t>Таблиця 3.6</w:t>
      </w:r>
      <w:r w:rsidR="00AC3CF5" w:rsidRPr="009301B2">
        <w:rPr>
          <w:rFonts w:ascii="Times New Roman" w:hAnsi="Times New Roman" w:cs="Times New Roman"/>
          <w:b/>
          <w:sz w:val="28"/>
          <w:szCs w:val="28"/>
          <w:lang w:val="ru-RU"/>
        </w:rPr>
        <w:t xml:space="preserve"> </w:t>
      </w:r>
    </w:p>
    <w:p w14:paraId="6242BCE4" w14:textId="16658A4D" w:rsidR="00AC3CF5" w:rsidRDefault="00AC3CF5" w:rsidP="00AC3CF5">
      <w:pPr>
        <w:spacing w:after="0" w:line="360" w:lineRule="auto"/>
        <w:ind w:firstLine="567"/>
        <w:jc w:val="center"/>
        <w:rPr>
          <w:rFonts w:ascii="Times New Roman" w:hAnsi="Times New Roman" w:cs="Times New Roman"/>
          <w:b/>
          <w:bCs/>
          <w:sz w:val="28"/>
          <w:szCs w:val="28"/>
          <w:lang w:val="ru-RU"/>
        </w:rPr>
      </w:pPr>
      <w:r w:rsidRPr="00AC3CF5">
        <w:rPr>
          <w:rFonts w:ascii="Times New Roman" w:hAnsi="Times New Roman" w:cs="Times New Roman"/>
          <w:b/>
          <w:bCs/>
          <w:sz w:val="28"/>
          <w:szCs w:val="28"/>
          <w:lang w:val="ru-RU"/>
        </w:rPr>
        <w:t>Доступність послуг залежно від типу населеного пункту</w:t>
      </w:r>
    </w:p>
    <w:p w14:paraId="507774BA" w14:textId="77777777" w:rsidR="009301B2" w:rsidRPr="00AC3CF5" w:rsidRDefault="009301B2" w:rsidP="00AC3CF5">
      <w:pPr>
        <w:spacing w:after="0" w:line="360" w:lineRule="auto"/>
        <w:ind w:firstLine="567"/>
        <w:jc w:val="center"/>
        <w:rPr>
          <w:rFonts w:ascii="Times New Roman" w:hAnsi="Times New Roman" w:cs="Times New Roman"/>
          <w:b/>
          <w:bCs/>
          <w:sz w:val="28"/>
          <w:szCs w:val="28"/>
          <w:lang w:val="ru-RU"/>
        </w:rPr>
      </w:pPr>
    </w:p>
    <w:tbl>
      <w:tblPr>
        <w:tblStyle w:val="aff2"/>
        <w:tblW w:w="0" w:type="auto"/>
        <w:jc w:val="center"/>
        <w:tblLook w:val="04A0" w:firstRow="1" w:lastRow="0" w:firstColumn="1" w:lastColumn="0" w:noHBand="0" w:noVBand="1"/>
      </w:tblPr>
      <w:tblGrid>
        <w:gridCol w:w="1491"/>
        <w:gridCol w:w="1727"/>
        <w:gridCol w:w="1589"/>
        <w:gridCol w:w="1189"/>
        <w:gridCol w:w="1062"/>
        <w:gridCol w:w="1842"/>
        <w:gridCol w:w="1062"/>
      </w:tblGrid>
      <w:tr w:rsidR="00AC3CF5" w:rsidRPr="00AC3CF5" w14:paraId="0D5A2698" w14:textId="77777777" w:rsidTr="009E7527">
        <w:trPr>
          <w:jc w:val="center"/>
        </w:trPr>
        <w:tc>
          <w:tcPr>
            <w:tcW w:w="1984" w:type="dxa"/>
            <w:shd w:val="clear" w:color="auto" w:fill="D9EAF7"/>
            <w:vAlign w:val="center"/>
          </w:tcPr>
          <w:p w14:paraId="35555E28"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Тип населеного пункту</w:t>
            </w:r>
          </w:p>
        </w:tc>
        <w:tc>
          <w:tcPr>
            <w:tcW w:w="1417" w:type="dxa"/>
            <w:shd w:val="clear" w:color="auto" w:fill="D9EAF7"/>
            <w:vAlign w:val="center"/>
          </w:tcPr>
          <w:p w14:paraId="2709EA84"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Кількість респондентів</w:t>
            </w:r>
          </w:p>
        </w:tc>
        <w:tc>
          <w:tcPr>
            <w:tcW w:w="1814" w:type="dxa"/>
            <w:shd w:val="clear" w:color="auto" w:fill="D9EAF7"/>
            <w:vAlign w:val="center"/>
          </w:tcPr>
          <w:p w14:paraId="42769675"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Середня оцінка доступності</w:t>
            </w:r>
          </w:p>
        </w:tc>
        <w:tc>
          <w:tcPr>
            <w:tcW w:w="1701" w:type="dxa"/>
            <w:shd w:val="clear" w:color="auto" w:fill="D9EAF7"/>
            <w:vAlign w:val="center"/>
          </w:tcPr>
          <w:p w14:paraId="5A76CB70"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Вказали на нестачу фахівців</w:t>
            </w:r>
          </w:p>
        </w:tc>
        <w:tc>
          <w:tcPr>
            <w:tcW w:w="1247" w:type="dxa"/>
            <w:shd w:val="clear" w:color="auto" w:fill="D9EAF7"/>
            <w:vAlign w:val="center"/>
          </w:tcPr>
          <w:p w14:paraId="1A6765BA"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Частка, %</w:t>
            </w:r>
          </w:p>
        </w:tc>
        <w:tc>
          <w:tcPr>
            <w:tcW w:w="1928" w:type="dxa"/>
            <w:shd w:val="clear" w:color="auto" w:fill="D9EAF7"/>
            <w:vAlign w:val="center"/>
          </w:tcPr>
          <w:p w14:paraId="0BB6427A"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Вказали на територіальну віддаленість</w:t>
            </w:r>
          </w:p>
        </w:tc>
        <w:tc>
          <w:tcPr>
            <w:tcW w:w="1247" w:type="dxa"/>
            <w:shd w:val="clear" w:color="auto" w:fill="D9EAF7"/>
            <w:vAlign w:val="center"/>
          </w:tcPr>
          <w:p w14:paraId="6A20F4BF" w14:textId="77777777" w:rsidR="00AC3CF5" w:rsidRPr="009301B2" w:rsidRDefault="00AC3CF5" w:rsidP="00AC3CF5">
            <w:pPr>
              <w:spacing w:line="360" w:lineRule="auto"/>
              <w:jc w:val="both"/>
              <w:rPr>
                <w:rFonts w:ascii="Times New Roman" w:hAnsi="Times New Roman" w:cs="Times New Roman"/>
                <w:sz w:val="28"/>
                <w:szCs w:val="28"/>
              </w:rPr>
            </w:pPr>
            <w:r w:rsidRPr="009301B2">
              <w:rPr>
                <w:rFonts w:ascii="Times New Roman" w:hAnsi="Times New Roman" w:cs="Times New Roman"/>
                <w:sz w:val="28"/>
                <w:szCs w:val="28"/>
              </w:rPr>
              <w:t>Частка, %</w:t>
            </w:r>
          </w:p>
        </w:tc>
      </w:tr>
      <w:tr w:rsidR="00AC3CF5" w:rsidRPr="00AC3CF5" w14:paraId="70E64AA0" w14:textId="77777777" w:rsidTr="009E7527">
        <w:trPr>
          <w:jc w:val="center"/>
        </w:trPr>
        <w:tc>
          <w:tcPr>
            <w:tcW w:w="1984" w:type="dxa"/>
            <w:vAlign w:val="center"/>
          </w:tcPr>
          <w:p w14:paraId="56875B93"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Місто</w:t>
            </w:r>
          </w:p>
        </w:tc>
        <w:tc>
          <w:tcPr>
            <w:tcW w:w="1417" w:type="dxa"/>
            <w:vAlign w:val="center"/>
          </w:tcPr>
          <w:p w14:paraId="21D105BF"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98</w:t>
            </w:r>
          </w:p>
        </w:tc>
        <w:tc>
          <w:tcPr>
            <w:tcW w:w="1814" w:type="dxa"/>
            <w:vAlign w:val="center"/>
          </w:tcPr>
          <w:p w14:paraId="6AD64714"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3,39</w:t>
            </w:r>
          </w:p>
        </w:tc>
        <w:tc>
          <w:tcPr>
            <w:tcW w:w="1701" w:type="dxa"/>
            <w:vAlign w:val="center"/>
          </w:tcPr>
          <w:p w14:paraId="3971AA2D"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54</w:t>
            </w:r>
          </w:p>
        </w:tc>
        <w:tc>
          <w:tcPr>
            <w:tcW w:w="1247" w:type="dxa"/>
            <w:vAlign w:val="center"/>
          </w:tcPr>
          <w:p w14:paraId="589A4701"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55,1</w:t>
            </w:r>
          </w:p>
        </w:tc>
        <w:tc>
          <w:tcPr>
            <w:tcW w:w="1928" w:type="dxa"/>
            <w:vAlign w:val="center"/>
          </w:tcPr>
          <w:p w14:paraId="31A2D638"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39</w:t>
            </w:r>
          </w:p>
        </w:tc>
        <w:tc>
          <w:tcPr>
            <w:tcW w:w="1247" w:type="dxa"/>
            <w:vAlign w:val="center"/>
          </w:tcPr>
          <w:p w14:paraId="4F00E88D"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39,8</w:t>
            </w:r>
          </w:p>
        </w:tc>
      </w:tr>
      <w:tr w:rsidR="00AC3CF5" w:rsidRPr="00AC3CF5" w14:paraId="0FBBDB60" w14:textId="77777777" w:rsidTr="009E7527">
        <w:trPr>
          <w:jc w:val="center"/>
        </w:trPr>
        <w:tc>
          <w:tcPr>
            <w:tcW w:w="1984" w:type="dxa"/>
            <w:vAlign w:val="center"/>
          </w:tcPr>
          <w:p w14:paraId="4DC9E16C"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Селище</w:t>
            </w:r>
          </w:p>
        </w:tc>
        <w:tc>
          <w:tcPr>
            <w:tcW w:w="1417" w:type="dxa"/>
            <w:vAlign w:val="center"/>
          </w:tcPr>
          <w:p w14:paraId="54D9CB78"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56</w:t>
            </w:r>
          </w:p>
        </w:tc>
        <w:tc>
          <w:tcPr>
            <w:tcW w:w="1814" w:type="dxa"/>
            <w:vAlign w:val="center"/>
          </w:tcPr>
          <w:p w14:paraId="425F8F43"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3,08</w:t>
            </w:r>
          </w:p>
        </w:tc>
        <w:tc>
          <w:tcPr>
            <w:tcW w:w="1701" w:type="dxa"/>
            <w:vAlign w:val="center"/>
          </w:tcPr>
          <w:p w14:paraId="6707E0EB"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35</w:t>
            </w:r>
          </w:p>
        </w:tc>
        <w:tc>
          <w:tcPr>
            <w:tcW w:w="1247" w:type="dxa"/>
            <w:vAlign w:val="center"/>
          </w:tcPr>
          <w:p w14:paraId="344C8092"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62,5</w:t>
            </w:r>
          </w:p>
        </w:tc>
        <w:tc>
          <w:tcPr>
            <w:tcW w:w="1928" w:type="dxa"/>
            <w:vAlign w:val="center"/>
          </w:tcPr>
          <w:p w14:paraId="75ED3BC6"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31</w:t>
            </w:r>
          </w:p>
        </w:tc>
        <w:tc>
          <w:tcPr>
            <w:tcW w:w="1247" w:type="dxa"/>
            <w:vAlign w:val="center"/>
          </w:tcPr>
          <w:p w14:paraId="291B19DC"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55,4</w:t>
            </w:r>
          </w:p>
        </w:tc>
      </w:tr>
      <w:tr w:rsidR="00AC3CF5" w:rsidRPr="00AC3CF5" w14:paraId="3D8DFBCB" w14:textId="77777777" w:rsidTr="009E7527">
        <w:trPr>
          <w:jc w:val="center"/>
        </w:trPr>
        <w:tc>
          <w:tcPr>
            <w:tcW w:w="1984" w:type="dxa"/>
            <w:vAlign w:val="center"/>
          </w:tcPr>
          <w:p w14:paraId="34DBAC2C"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lastRenderedPageBreak/>
              <w:t>Село</w:t>
            </w:r>
          </w:p>
        </w:tc>
        <w:tc>
          <w:tcPr>
            <w:tcW w:w="1417" w:type="dxa"/>
            <w:vAlign w:val="center"/>
          </w:tcPr>
          <w:p w14:paraId="6A68D399"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56</w:t>
            </w:r>
          </w:p>
        </w:tc>
        <w:tc>
          <w:tcPr>
            <w:tcW w:w="1814" w:type="dxa"/>
            <w:vAlign w:val="center"/>
          </w:tcPr>
          <w:p w14:paraId="528A7696"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2,86</w:t>
            </w:r>
          </w:p>
        </w:tc>
        <w:tc>
          <w:tcPr>
            <w:tcW w:w="1701" w:type="dxa"/>
            <w:vAlign w:val="center"/>
          </w:tcPr>
          <w:p w14:paraId="24F448D0"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37</w:t>
            </w:r>
          </w:p>
        </w:tc>
        <w:tc>
          <w:tcPr>
            <w:tcW w:w="1247" w:type="dxa"/>
            <w:vAlign w:val="center"/>
          </w:tcPr>
          <w:p w14:paraId="4A9A11C1"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66,1</w:t>
            </w:r>
          </w:p>
        </w:tc>
        <w:tc>
          <w:tcPr>
            <w:tcW w:w="1928" w:type="dxa"/>
            <w:vAlign w:val="center"/>
          </w:tcPr>
          <w:p w14:paraId="13A7E9D0"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39</w:t>
            </w:r>
          </w:p>
        </w:tc>
        <w:tc>
          <w:tcPr>
            <w:tcW w:w="1247" w:type="dxa"/>
            <w:vAlign w:val="center"/>
          </w:tcPr>
          <w:p w14:paraId="2BC19C17" w14:textId="77777777" w:rsidR="00AC3CF5" w:rsidRPr="00AC3CF5" w:rsidRDefault="00AC3CF5" w:rsidP="009301B2">
            <w:pPr>
              <w:spacing w:line="360" w:lineRule="auto"/>
              <w:jc w:val="center"/>
              <w:rPr>
                <w:rFonts w:ascii="Times New Roman" w:hAnsi="Times New Roman" w:cs="Times New Roman"/>
                <w:sz w:val="28"/>
                <w:szCs w:val="28"/>
              </w:rPr>
            </w:pPr>
            <w:r w:rsidRPr="00AC3CF5">
              <w:rPr>
                <w:rFonts w:ascii="Times New Roman" w:hAnsi="Times New Roman" w:cs="Times New Roman"/>
                <w:sz w:val="28"/>
                <w:szCs w:val="28"/>
              </w:rPr>
              <w:t>69,6</w:t>
            </w:r>
          </w:p>
        </w:tc>
      </w:tr>
    </w:tbl>
    <w:p w14:paraId="0B8578E6" w14:textId="77777777" w:rsidR="00AC3CF5" w:rsidRDefault="00AC3CF5" w:rsidP="00AC3CF5">
      <w:pPr>
        <w:spacing w:after="0" w:line="360" w:lineRule="auto"/>
        <w:ind w:firstLine="567"/>
        <w:jc w:val="both"/>
        <w:rPr>
          <w:rFonts w:ascii="Times New Roman" w:hAnsi="Times New Roman" w:cs="Times New Roman"/>
          <w:sz w:val="28"/>
          <w:szCs w:val="28"/>
          <w:lang w:val="ru-RU"/>
        </w:rPr>
      </w:pPr>
    </w:p>
    <w:p w14:paraId="4F0B30E2" w14:textId="619D371C"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 xml:space="preserve">Дані таблиці 3.6 підтверджують, що найнижча оцінка доступності була характерна для сільських громад </w:t>
      </w:r>
      <w:r w:rsidR="00A70FAB">
        <w:rPr>
          <w:rFonts w:ascii="Times New Roman" w:hAnsi="Times New Roman" w:cs="Times New Roman"/>
          <w:sz w:val="28"/>
          <w:szCs w:val="28"/>
          <w:lang w:val="ru-RU"/>
        </w:rPr>
        <w:t>–</w:t>
      </w:r>
      <w:r w:rsidRPr="00AC3CF5">
        <w:rPr>
          <w:rFonts w:ascii="Times New Roman" w:hAnsi="Times New Roman" w:cs="Times New Roman"/>
          <w:sz w:val="28"/>
          <w:szCs w:val="28"/>
          <w:lang w:val="ru-RU"/>
        </w:rPr>
        <w:t xml:space="preserve"> 2,86 бала. </w:t>
      </w:r>
      <w:proofErr w:type="gramStart"/>
      <w:r w:rsidRPr="00AC3CF5">
        <w:rPr>
          <w:rFonts w:ascii="Times New Roman" w:hAnsi="Times New Roman" w:cs="Times New Roman"/>
          <w:sz w:val="28"/>
          <w:szCs w:val="28"/>
          <w:lang w:val="ru-RU"/>
        </w:rPr>
        <w:t>У селах</w:t>
      </w:r>
      <w:proofErr w:type="gramEnd"/>
      <w:r w:rsidRPr="00AC3CF5">
        <w:rPr>
          <w:rFonts w:ascii="Times New Roman" w:hAnsi="Times New Roman" w:cs="Times New Roman"/>
          <w:sz w:val="28"/>
          <w:szCs w:val="28"/>
          <w:lang w:val="ru-RU"/>
        </w:rPr>
        <w:t xml:space="preserve"> 69,6% респондентів вказали на територіальну віддаленість як бар’єр, тоді як у містах цей показник становив 39,8%. Це означає, що територіальна доступність залишається однією з головних ліній нерівності. Навіть якщо людина визнає потребу в допомозі, фактична відсутність спеціаліста поблизу або складність доїзду знижує ймовірність своєчасного звернення.</w:t>
      </w:r>
    </w:p>
    <w:p w14:paraId="7B5F2E4E"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Соціальні нерівності виявлялися у тому, що різні групи респондентів мали неоднакову структуру бар’єрів. Для внутрішньо переміщених осіб провідними були фінансові труднощі, нестабільність життєвої ситуації, недостатня інформація про послуги в новій громаді та потреба в безоплатній підтримці. Для військових найбільш значущими були стигматизація, конфіденційність і довіра до фахівця. Для студентів ключовими стали поінформованість, вартість допомоги та доступність онлайн-формату. Для жінок загальної групи бар’єри часто були пов’язані з поєднанням емоційного навантаження, доглядових обов’язків, нестачі часу та фінансових обмежень. Для вчителів громад особливо важливими були емоційне вигорання, відсутність системної підтримки педагогів і низька доступність фахових психологічних програм в освітньому середовищі.</w:t>
      </w:r>
    </w:p>
    <w:p w14:paraId="17692D6E" w14:textId="577E1CA9" w:rsidR="00AC3CF5" w:rsidRPr="009301B2" w:rsidRDefault="009301B2" w:rsidP="00AC3CF5">
      <w:pPr>
        <w:spacing w:after="0" w:line="360" w:lineRule="auto"/>
        <w:ind w:firstLine="567"/>
        <w:jc w:val="right"/>
        <w:rPr>
          <w:rFonts w:ascii="Times New Roman" w:hAnsi="Times New Roman" w:cs="Times New Roman"/>
          <w:b/>
          <w:sz w:val="28"/>
          <w:szCs w:val="28"/>
          <w:lang w:val="ru-RU"/>
        </w:rPr>
      </w:pPr>
      <w:r w:rsidRPr="009301B2">
        <w:rPr>
          <w:rFonts w:ascii="Times New Roman" w:hAnsi="Times New Roman" w:cs="Times New Roman"/>
          <w:b/>
          <w:sz w:val="28"/>
          <w:szCs w:val="28"/>
          <w:lang w:val="ru-RU"/>
        </w:rPr>
        <w:t>Таблиця 3.7</w:t>
      </w:r>
    </w:p>
    <w:p w14:paraId="0D806F3C" w14:textId="1A7BB8B1" w:rsidR="00AC3CF5" w:rsidRPr="00AC3CF5" w:rsidRDefault="00AC3CF5" w:rsidP="00AC3CF5">
      <w:pPr>
        <w:spacing w:after="0" w:line="360" w:lineRule="auto"/>
        <w:ind w:firstLine="567"/>
        <w:jc w:val="center"/>
        <w:rPr>
          <w:rFonts w:ascii="Times New Roman" w:hAnsi="Times New Roman" w:cs="Times New Roman"/>
          <w:b/>
          <w:bCs/>
          <w:sz w:val="28"/>
          <w:szCs w:val="28"/>
          <w:lang w:val="ru-RU"/>
        </w:rPr>
      </w:pPr>
      <w:r w:rsidRPr="00AC3CF5">
        <w:rPr>
          <w:rFonts w:ascii="Times New Roman" w:hAnsi="Times New Roman" w:cs="Times New Roman"/>
          <w:b/>
          <w:bCs/>
          <w:sz w:val="28"/>
          <w:szCs w:val="28"/>
          <w:lang w:val="ru-RU"/>
        </w:rPr>
        <w:t>Бар’єри доступу за соціальними групами</w:t>
      </w:r>
    </w:p>
    <w:tbl>
      <w:tblPr>
        <w:tblStyle w:val="aff2"/>
        <w:tblW w:w="0" w:type="auto"/>
        <w:jc w:val="center"/>
        <w:tblLayout w:type="fixed"/>
        <w:tblLook w:val="04A0" w:firstRow="1" w:lastRow="0" w:firstColumn="1" w:lastColumn="0" w:noHBand="0" w:noVBand="1"/>
      </w:tblPr>
      <w:tblGrid>
        <w:gridCol w:w="2405"/>
        <w:gridCol w:w="1559"/>
        <w:gridCol w:w="1418"/>
        <w:gridCol w:w="1205"/>
        <w:gridCol w:w="2004"/>
        <w:gridCol w:w="1371"/>
      </w:tblGrid>
      <w:tr w:rsidR="00AC3CF5" w:rsidRPr="00AC3CF5" w14:paraId="724C47F5" w14:textId="77777777" w:rsidTr="00AC3CF5">
        <w:trPr>
          <w:jc w:val="center"/>
        </w:trPr>
        <w:tc>
          <w:tcPr>
            <w:tcW w:w="2405" w:type="dxa"/>
            <w:shd w:val="clear" w:color="auto" w:fill="D9EAF7"/>
            <w:vAlign w:val="center"/>
          </w:tcPr>
          <w:p w14:paraId="1337FEE1"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Соціальна група</w:t>
            </w:r>
          </w:p>
        </w:tc>
        <w:tc>
          <w:tcPr>
            <w:tcW w:w="1559" w:type="dxa"/>
            <w:shd w:val="clear" w:color="auto" w:fill="D9EAF7"/>
            <w:vAlign w:val="center"/>
          </w:tcPr>
          <w:p w14:paraId="6639CC69"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Фінансові труднощі</w:t>
            </w:r>
          </w:p>
        </w:tc>
        <w:tc>
          <w:tcPr>
            <w:tcW w:w="1418" w:type="dxa"/>
            <w:shd w:val="clear" w:color="auto" w:fill="D9EAF7"/>
            <w:vAlign w:val="center"/>
          </w:tcPr>
          <w:p w14:paraId="5263CDB5"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Територіальна віддаленість</w:t>
            </w:r>
          </w:p>
        </w:tc>
        <w:tc>
          <w:tcPr>
            <w:tcW w:w="1205" w:type="dxa"/>
            <w:shd w:val="clear" w:color="auto" w:fill="D9EAF7"/>
            <w:vAlign w:val="center"/>
          </w:tcPr>
          <w:p w14:paraId="59D7725E"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Стигматизація/страх осуду</w:t>
            </w:r>
          </w:p>
        </w:tc>
        <w:tc>
          <w:tcPr>
            <w:tcW w:w="2004" w:type="dxa"/>
            <w:shd w:val="clear" w:color="auto" w:fill="D9EAF7"/>
            <w:vAlign w:val="center"/>
          </w:tcPr>
          <w:p w14:paraId="394B6348"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Недостатня поінформованість</w:t>
            </w:r>
          </w:p>
        </w:tc>
        <w:tc>
          <w:tcPr>
            <w:tcW w:w="1371" w:type="dxa"/>
            <w:shd w:val="clear" w:color="auto" w:fill="D9EAF7"/>
            <w:vAlign w:val="center"/>
          </w:tcPr>
          <w:p w14:paraId="1C2C808C" w14:textId="77777777" w:rsidR="00AC3CF5" w:rsidRPr="009301B2" w:rsidRDefault="00AC3CF5" w:rsidP="00AC3CF5">
            <w:pPr>
              <w:spacing w:line="360" w:lineRule="auto"/>
              <w:ind w:firstLine="34"/>
              <w:jc w:val="both"/>
              <w:rPr>
                <w:rFonts w:ascii="Times New Roman" w:hAnsi="Times New Roman" w:cs="Times New Roman"/>
                <w:sz w:val="28"/>
                <w:szCs w:val="28"/>
              </w:rPr>
            </w:pPr>
            <w:r w:rsidRPr="009301B2">
              <w:rPr>
                <w:rFonts w:ascii="Times New Roman" w:hAnsi="Times New Roman" w:cs="Times New Roman"/>
                <w:sz w:val="28"/>
                <w:szCs w:val="28"/>
              </w:rPr>
              <w:t>Середня оцінка доступності</w:t>
            </w:r>
          </w:p>
        </w:tc>
      </w:tr>
      <w:tr w:rsidR="00AC3CF5" w:rsidRPr="00AC3CF5" w14:paraId="7B113F66" w14:textId="77777777" w:rsidTr="00AC3CF5">
        <w:trPr>
          <w:jc w:val="center"/>
        </w:trPr>
        <w:tc>
          <w:tcPr>
            <w:tcW w:w="2405" w:type="dxa"/>
            <w:vAlign w:val="center"/>
          </w:tcPr>
          <w:p w14:paraId="73717EAF"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ВПО</w:t>
            </w:r>
          </w:p>
        </w:tc>
        <w:tc>
          <w:tcPr>
            <w:tcW w:w="1559" w:type="dxa"/>
            <w:vAlign w:val="center"/>
          </w:tcPr>
          <w:p w14:paraId="6415E301"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31</w:t>
            </w:r>
          </w:p>
        </w:tc>
        <w:tc>
          <w:tcPr>
            <w:tcW w:w="1418" w:type="dxa"/>
            <w:vAlign w:val="center"/>
          </w:tcPr>
          <w:p w14:paraId="36B278B4"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25</w:t>
            </w:r>
          </w:p>
        </w:tc>
        <w:tc>
          <w:tcPr>
            <w:tcW w:w="1205" w:type="dxa"/>
            <w:vAlign w:val="center"/>
          </w:tcPr>
          <w:p w14:paraId="77CD54F9"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21</w:t>
            </w:r>
          </w:p>
        </w:tc>
        <w:tc>
          <w:tcPr>
            <w:tcW w:w="2004" w:type="dxa"/>
            <w:vAlign w:val="center"/>
          </w:tcPr>
          <w:p w14:paraId="1B41CE85"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18</w:t>
            </w:r>
          </w:p>
        </w:tc>
        <w:tc>
          <w:tcPr>
            <w:tcW w:w="1371" w:type="dxa"/>
            <w:vAlign w:val="center"/>
          </w:tcPr>
          <w:p w14:paraId="469C73B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2,95</w:t>
            </w:r>
          </w:p>
        </w:tc>
      </w:tr>
      <w:tr w:rsidR="00AC3CF5" w:rsidRPr="00AC3CF5" w14:paraId="79572959" w14:textId="77777777" w:rsidTr="00AC3CF5">
        <w:trPr>
          <w:jc w:val="center"/>
        </w:trPr>
        <w:tc>
          <w:tcPr>
            <w:tcW w:w="2405" w:type="dxa"/>
            <w:vAlign w:val="center"/>
          </w:tcPr>
          <w:p w14:paraId="5FBA242A"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lastRenderedPageBreak/>
              <w:t>Військові</w:t>
            </w:r>
          </w:p>
        </w:tc>
        <w:tc>
          <w:tcPr>
            <w:tcW w:w="1559" w:type="dxa"/>
            <w:vAlign w:val="center"/>
          </w:tcPr>
          <w:p w14:paraId="030A3FB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28</w:t>
            </w:r>
          </w:p>
        </w:tc>
        <w:tc>
          <w:tcPr>
            <w:tcW w:w="1418" w:type="dxa"/>
            <w:vAlign w:val="center"/>
          </w:tcPr>
          <w:p w14:paraId="3B3A3A60"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22</w:t>
            </w:r>
          </w:p>
        </w:tc>
        <w:tc>
          <w:tcPr>
            <w:tcW w:w="1205" w:type="dxa"/>
            <w:vAlign w:val="center"/>
          </w:tcPr>
          <w:p w14:paraId="43DE3CE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25</w:t>
            </w:r>
          </w:p>
        </w:tc>
        <w:tc>
          <w:tcPr>
            <w:tcW w:w="2004" w:type="dxa"/>
            <w:vAlign w:val="center"/>
          </w:tcPr>
          <w:p w14:paraId="3FD289EF"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19</w:t>
            </w:r>
          </w:p>
        </w:tc>
        <w:tc>
          <w:tcPr>
            <w:tcW w:w="1371" w:type="dxa"/>
            <w:vAlign w:val="center"/>
          </w:tcPr>
          <w:p w14:paraId="0B027BE1"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3,02</w:t>
            </w:r>
          </w:p>
        </w:tc>
      </w:tr>
      <w:tr w:rsidR="00AC3CF5" w:rsidRPr="00AC3CF5" w14:paraId="540ACAE3" w14:textId="77777777" w:rsidTr="00AC3CF5">
        <w:trPr>
          <w:jc w:val="center"/>
        </w:trPr>
        <w:tc>
          <w:tcPr>
            <w:tcW w:w="2405" w:type="dxa"/>
            <w:vAlign w:val="center"/>
          </w:tcPr>
          <w:p w14:paraId="1FDA2788"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Студенти</w:t>
            </w:r>
          </w:p>
        </w:tc>
        <w:tc>
          <w:tcPr>
            <w:tcW w:w="1559" w:type="dxa"/>
            <w:vAlign w:val="center"/>
          </w:tcPr>
          <w:p w14:paraId="0F2B4AFA"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27</w:t>
            </w:r>
          </w:p>
        </w:tc>
        <w:tc>
          <w:tcPr>
            <w:tcW w:w="1418" w:type="dxa"/>
            <w:vAlign w:val="center"/>
          </w:tcPr>
          <w:p w14:paraId="0AE7FFA3"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18</w:t>
            </w:r>
          </w:p>
        </w:tc>
        <w:tc>
          <w:tcPr>
            <w:tcW w:w="1205" w:type="dxa"/>
            <w:vAlign w:val="center"/>
          </w:tcPr>
          <w:p w14:paraId="0146C724"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18</w:t>
            </w:r>
          </w:p>
        </w:tc>
        <w:tc>
          <w:tcPr>
            <w:tcW w:w="2004" w:type="dxa"/>
            <w:vAlign w:val="center"/>
          </w:tcPr>
          <w:p w14:paraId="13526907"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24</w:t>
            </w:r>
          </w:p>
        </w:tc>
        <w:tc>
          <w:tcPr>
            <w:tcW w:w="1371" w:type="dxa"/>
            <w:vAlign w:val="center"/>
          </w:tcPr>
          <w:p w14:paraId="5B93E6D1"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3,30</w:t>
            </w:r>
          </w:p>
        </w:tc>
      </w:tr>
      <w:tr w:rsidR="00AC3CF5" w:rsidRPr="00AC3CF5" w14:paraId="56185F56" w14:textId="77777777" w:rsidTr="00AC3CF5">
        <w:trPr>
          <w:jc w:val="center"/>
        </w:trPr>
        <w:tc>
          <w:tcPr>
            <w:tcW w:w="2405" w:type="dxa"/>
            <w:vAlign w:val="center"/>
          </w:tcPr>
          <w:p w14:paraId="3D163849"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Жінки загальної групи</w:t>
            </w:r>
          </w:p>
        </w:tc>
        <w:tc>
          <w:tcPr>
            <w:tcW w:w="1559" w:type="dxa"/>
            <w:vAlign w:val="center"/>
          </w:tcPr>
          <w:p w14:paraId="187A2FD9"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29</w:t>
            </w:r>
          </w:p>
        </w:tc>
        <w:tc>
          <w:tcPr>
            <w:tcW w:w="1418" w:type="dxa"/>
            <w:vAlign w:val="center"/>
          </w:tcPr>
          <w:p w14:paraId="228A5DD1"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16</w:t>
            </w:r>
          </w:p>
        </w:tc>
        <w:tc>
          <w:tcPr>
            <w:tcW w:w="1205" w:type="dxa"/>
            <w:vAlign w:val="center"/>
          </w:tcPr>
          <w:p w14:paraId="313DE76E"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16</w:t>
            </w:r>
          </w:p>
        </w:tc>
        <w:tc>
          <w:tcPr>
            <w:tcW w:w="2004" w:type="dxa"/>
            <w:vAlign w:val="center"/>
          </w:tcPr>
          <w:p w14:paraId="2EE42BE5"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18</w:t>
            </w:r>
          </w:p>
        </w:tc>
        <w:tc>
          <w:tcPr>
            <w:tcW w:w="1371" w:type="dxa"/>
            <w:vAlign w:val="center"/>
          </w:tcPr>
          <w:p w14:paraId="0274CE3B"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3,18</w:t>
            </w:r>
          </w:p>
        </w:tc>
      </w:tr>
      <w:tr w:rsidR="00AC3CF5" w:rsidRPr="00AC3CF5" w14:paraId="37F21951" w14:textId="77777777" w:rsidTr="00AC3CF5">
        <w:trPr>
          <w:jc w:val="center"/>
        </w:trPr>
        <w:tc>
          <w:tcPr>
            <w:tcW w:w="2405" w:type="dxa"/>
            <w:vAlign w:val="center"/>
          </w:tcPr>
          <w:p w14:paraId="000E3F0A" w14:textId="77777777" w:rsidR="00AC3CF5" w:rsidRPr="00AC3CF5" w:rsidRDefault="00AC3CF5" w:rsidP="00AC3CF5">
            <w:pPr>
              <w:spacing w:line="360" w:lineRule="auto"/>
              <w:ind w:firstLine="34"/>
              <w:jc w:val="both"/>
              <w:rPr>
                <w:rFonts w:ascii="Times New Roman" w:hAnsi="Times New Roman" w:cs="Times New Roman"/>
                <w:sz w:val="28"/>
                <w:szCs w:val="28"/>
              </w:rPr>
            </w:pPr>
            <w:r w:rsidRPr="00AC3CF5">
              <w:rPr>
                <w:rFonts w:ascii="Times New Roman" w:hAnsi="Times New Roman" w:cs="Times New Roman"/>
                <w:sz w:val="28"/>
                <w:szCs w:val="28"/>
              </w:rPr>
              <w:t>Вчителі громад</w:t>
            </w:r>
          </w:p>
        </w:tc>
        <w:tc>
          <w:tcPr>
            <w:tcW w:w="1559" w:type="dxa"/>
            <w:vAlign w:val="center"/>
          </w:tcPr>
          <w:p w14:paraId="3D95101D"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26</w:t>
            </w:r>
          </w:p>
        </w:tc>
        <w:tc>
          <w:tcPr>
            <w:tcW w:w="1418" w:type="dxa"/>
            <w:vAlign w:val="center"/>
          </w:tcPr>
          <w:p w14:paraId="1A980C32"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17</w:t>
            </w:r>
          </w:p>
        </w:tc>
        <w:tc>
          <w:tcPr>
            <w:tcW w:w="1205" w:type="dxa"/>
            <w:vAlign w:val="center"/>
          </w:tcPr>
          <w:p w14:paraId="56188B3E"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17</w:t>
            </w:r>
          </w:p>
        </w:tc>
        <w:tc>
          <w:tcPr>
            <w:tcW w:w="2004" w:type="dxa"/>
            <w:vAlign w:val="center"/>
          </w:tcPr>
          <w:p w14:paraId="06A2A264"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22</w:t>
            </w:r>
          </w:p>
        </w:tc>
        <w:tc>
          <w:tcPr>
            <w:tcW w:w="1371" w:type="dxa"/>
            <w:vAlign w:val="center"/>
          </w:tcPr>
          <w:p w14:paraId="283C9A24" w14:textId="77777777" w:rsidR="00AC3CF5" w:rsidRPr="00AC3CF5" w:rsidRDefault="00AC3CF5" w:rsidP="009301B2">
            <w:pPr>
              <w:spacing w:line="360" w:lineRule="auto"/>
              <w:ind w:firstLine="34"/>
              <w:jc w:val="center"/>
              <w:rPr>
                <w:rFonts w:ascii="Times New Roman" w:hAnsi="Times New Roman" w:cs="Times New Roman"/>
                <w:sz w:val="28"/>
                <w:szCs w:val="28"/>
              </w:rPr>
            </w:pPr>
            <w:r w:rsidRPr="00AC3CF5">
              <w:rPr>
                <w:rFonts w:ascii="Times New Roman" w:hAnsi="Times New Roman" w:cs="Times New Roman"/>
                <w:sz w:val="28"/>
                <w:szCs w:val="28"/>
              </w:rPr>
              <w:t>3,22</w:t>
            </w:r>
          </w:p>
        </w:tc>
      </w:tr>
    </w:tbl>
    <w:p w14:paraId="57C4AB63" w14:textId="77777777" w:rsidR="009301B2" w:rsidRDefault="009301B2" w:rsidP="00AC3CF5">
      <w:pPr>
        <w:spacing w:after="0" w:line="360" w:lineRule="auto"/>
        <w:ind w:firstLine="567"/>
        <w:jc w:val="both"/>
        <w:rPr>
          <w:rFonts w:ascii="Times New Roman" w:hAnsi="Times New Roman" w:cs="Times New Roman"/>
          <w:sz w:val="28"/>
          <w:szCs w:val="28"/>
          <w:lang w:val="ru-RU"/>
        </w:rPr>
      </w:pPr>
    </w:p>
    <w:p w14:paraId="76CB28D3" w14:textId="342DAFF9"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У таблиці 3.7 простежується, що фінансові труднощі були найчастішим бар’єром майже в усіх групах, однак соціально-психологічні обмеження мали різну інтенсивність. Найвищий показник стигматизації спостерігався серед військових, що пояснюється особливою чутливістю цієї групи до питань сили, витривалості, професійної репутації та оцінки з боку оточення. У студентів і вчителів помітнішою була недостатня поінформованість, хоча її зміст відрізнявся: студенти не завжди знають, де отримати якісну безоплатну або недорогу допомогу, а вчителі часто не мають чіткої інформації про спеціалізовані програми підтримки саме для педагогічних працівників і шкільних спільнот.</w:t>
      </w:r>
    </w:p>
    <w:p w14:paraId="6AEA1851"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Стигматизація звернення по допомогу виявилася одним із найбільш складних бар’єрів, оскільки вона не завжди проговорюється відкрито. Частина респондентів не заперечувала важливості психічного здоров’я, але водночас визнавала страх осуду, сором або небажання, щоб інші дізналися про звернення до психолога чи психіатра. Особливо гостро ця проблема проявляється в малих громадах, де соціальні зв’язки є щільнішими, а конфіденційність сприймається як менш гарантована. Для педагогів цей бар’єр додатково пов’язаний із професійним статусом: учитель може побоюватися, що звернення по психологічну допомогу буде сприйняте як ознака професійної неспроможності або емоційної нестійкості.</w:t>
      </w:r>
    </w:p>
    <w:p w14:paraId="31B3CA65"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 xml:space="preserve">Нерівність у доступі посилюється тоді, коли кілька бар’єрів накладаються один на одного. Наприклад, внутрішньо переміщена особа, яка проживає у сільській громаді, може одночасно мати низький дохід, не знати місцевих сервісів, не мати транспорту до районного центру та відчувати недовіру до нової системи допомоги. </w:t>
      </w:r>
      <w:r w:rsidRPr="00AC3CF5">
        <w:rPr>
          <w:rFonts w:ascii="Times New Roman" w:hAnsi="Times New Roman" w:cs="Times New Roman"/>
          <w:sz w:val="28"/>
          <w:szCs w:val="28"/>
          <w:lang w:val="ru-RU"/>
        </w:rPr>
        <w:lastRenderedPageBreak/>
        <w:t>Військовий може мати формальний доступ до фахівця, але не звертатися через стигму або сумніви щодо конфіденційності. Вчитель може бачити потребу у психологічній підтримці учнів і батьків, але не мати доступу до супервізії, професійного консультування або чітких алгоритмів перенаправлення до фахівців. Саме такі поєднання бар’єрів формують реальну нерівність, яку неможливо пояснити лише кількістю наявних спеціалістів.</w:t>
      </w:r>
    </w:p>
    <w:p w14:paraId="59685EFB" w14:textId="31DBD282" w:rsidR="00AC3CF5" w:rsidRPr="00AC3CF5" w:rsidRDefault="00AC3CF5" w:rsidP="00AC3CF5">
      <w:pPr>
        <w:spacing w:after="0" w:line="360" w:lineRule="auto"/>
        <w:ind w:firstLine="567"/>
        <w:jc w:val="center"/>
        <w:rPr>
          <w:rFonts w:ascii="Times New Roman" w:hAnsi="Times New Roman" w:cs="Times New Roman"/>
          <w:sz w:val="28"/>
          <w:szCs w:val="28"/>
        </w:rPr>
      </w:pPr>
      <w:r>
        <w:rPr>
          <w:noProof/>
          <w:lang w:val="uk-UA" w:eastAsia="uk-UA"/>
        </w:rPr>
        <w:drawing>
          <wp:inline distT="0" distB="0" distL="0" distR="0" wp14:anchorId="59278345" wp14:editId="59DBE189">
            <wp:extent cx="4693920" cy="3154680"/>
            <wp:effectExtent l="0" t="0" r="11430" b="7620"/>
            <wp:docPr id="1501196096" name="Диаграмма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9C6BD1" w14:textId="58F4AF93" w:rsidR="00AC3CF5" w:rsidRDefault="00140A77" w:rsidP="00140A77">
      <w:pPr>
        <w:spacing w:after="0" w:line="36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Рис. 3.6</w:t>
      </w:r>
      <w:r w:rsidR="00AC3CF5" w:rsidRPr="00AC3CF5">
        <w:rPr>
          <w:rFonts w:ascii="Times New Roman" w:hAnsi="Times New Roman" w:cs="Times New Roman"/>
          <w:b/>
          <w:bCs/>
          <w:sz w:val="28"/>
          <w:szCs w:val="28"/>
          <w:lang w:val="ru-RU"/>
        </w:rPr>
        <w:t xml:space="preserve"> Профіль умов, що визначають готовність звернення по психоло</w:t>
      </w:r>
      <w:r>
        <w:rPr>
          <w:rFonts w:ascii="Times New Roman" w:hAnsi="Times New Roman" w:cs="Times New Roman"/>
          <w:b/>
          <w:bCs/>
          <w:sz w:val="28"/>
          <w:szCs w:val="28"/>
          <w:lang w:val="ru-RU"/>
        </w:rPr>
        <w:t>гічну або психіатричну допомогу</w:t>
      </w:r>
    </w:p>
    <w:p w14:paraId="3E0082EE" w14:textId="77777777" w:rsidR="00140A77" w:rsidRPr="00140A77" w:rsidRDefault="00140A77" w:rsidP="00140A77">
      <w:pPr>
        <w:spacing w:after="0" w:line="360" w:lineRule="auto"/>
        <w:ind w:firstLine="567"/>
        <w:jc w:val="center"/>
        <w:rPr>
          <w:rFonts w:ascii="Times New Roman" w:hAnsi="Times New Roman" w:cs="Times New Roman"/>
          <w:b/>
          <w:bCs/>
          <w:sz w:val="28"/>
          <w:szCs w:val="28"/>
          <w:lang w:val="ru-RU"/>
        </w:rPr>
      </w:pPr>
    </w:p>
    <w:p w14:paraId="7CF33578" w14:textId="2E7174D9" w:rsidR="00AC3CF5" w:rsidRPr="00AC3CF5" w:rsidRDefault="00AC3CF5" w:rsidP="00AC3CF5">
      <w:pPr>
        <w:spacing w:after="0" w:line="360" w:lineRule="auto"/>
        <w:ind w:firstLine="567"/>
        <w:jc w:val="both"/>
        <w:rPr>
          <w:rFonts w:ascii="Times New Roman" w:hAnsi="Times New Roman" w:cs="Times New Roman"/>
          <w:sz w:val="28"/>
          <w:szCs w:val="28"/>
          <w:lang w:val="ru-RU"/>
        </w:rPr>
      </w:pPr>
      <w:proofErr w:type="gramStart"/>
      <w:r w:rsidRPr="00AC3CF5">
        <w:rPr>
          <w:rFonts w:ascii="Times New Roman" w:hAnsi="Times New Roman" w:cs="Times New Roman"/>
          <w:sz w:val="28"/>
          <w:szCs w:val="28"/>
          <w:lang w:val="ru-RU"/>
        </w:rPr>
        <w:t>На рисунку</w:t>
      </w:r>
      <w:proofErr w:type="gramEnd"/>
      <w:r w:rsidRPr="00AC3CF5">
        <w:rPr>
          <w:rFonts w:ascii="Times New Roman" w:hAnsi="Times New Roman" w:cs="Times New Roman"/>
          <w:sz w:val="28"/>
          <w:szCs w:val="28"/>
          <w:lang w:val="ru-RU"/>
        </w:rPr>
        <w:t xml:space="preserve"> 3.6 показано, що найслабшими елементами профілю є фінансова прийнятність і поінформованість. Довіра та анонімність мають вищі оцінки, але саме вони визначають, чи перетвориться формальна доступність на реальне звернення. Якщо людина знає, де отримати допомогу, може дозволити собі консультацію або має безоплатну альтернативу, довіряє фахівцю і не боїться розголосу, імовірність звернення суттєво зростає. За відсутності хоча б двох із цих умов доступність залишається нестійкою.</w:t>
      </w:r>
    </w:p>
    <w:p w14:paraId="19573FF2"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lastRenderedPageBreak/>
        <w:t xml:space="preserve">Окремим проявом нерівності є різниця між потребою в допомозі та фактичним зверненням. Більшість респондентів визнавали, що воєнний стан негативно вплинув на їхній психоемоційний стан, однак не всі зверталися по допомогу. Це свідчить про наявність прихованого незадоволеного попиту на психологічні та психіатричні послуги. Такий розрив особливо небезпечний </w:t>
      </w:r>
      <w:proofErr w:type="gramStart"/>
      <w:r w:rsidRPr="00AC3CF5">
        <w:rPr>
          <w:rFonts w:ascii="Times New Roman" w:hAnsi="Times New Roman" w:cs="Times New Roman"/>
          <w:sz w:val="28"/>
          <w:szCs w:val="28"/>
          <w:lang w:val="ru-RU"/>
        </w:rPr>
        <w:t>у громадах</w:t>
      </w:r>
      <w:proofErr w:type="gramEnd"/>
      <w:r w:rsidRPr="00AC3CF5">
        <w:rPr>
          <w:rFonts w:ascii="Times New Roman" w:hAnsi="Times New Roman" w:cs="Times New Roman"/>
          <w:sz w:val="28"/>
          <w:szCs w:val="28"/>
          <w:lang w:val="ru-RU"/>
        </w:rPr>
        <w:t>, де немає системної психоосвітньої роботи, а звернення до психолога або психіатра досі сприймається як винятковий крок, а не як нормальна практика турботи про здоров’я.</w:t>
      </w:r>
    </w:p>
    <w:p w14:paraId="301FADAB" w14:textId="3A8EEA2A" w:rsidR="00AC3CF5" w:rsidRPr="00140A77" w:rsidRDefault="00140A77" w:rsidP="00AC3CF5">
      <w:pPr>
        <w:spacing w:after="0" w:line="360" w:lineRule="auto"/>
        <w:ind w:firstLine="567"/>
        <w:jc w:val="right"/>
        <w:rPr>
          <w:rFonts w:ascii="Times New Roman" w:hAnsi="Times New Roman" w:cs="Times New Roman"/>
          <w:b/>
          <w:sz w:val="28"/>
          <w:szCs w:val="28"/>
          <w:lang w:val="ru-RU"/>
        </w:rPr>
      </w:pPr>
      <w:r w:rsidRPr="00140A77">
        <w:rPr>
          <w:rFonts w:ascii="Times New Roman" w:hAnsi="Times New Roman" w:cs="Times New Roman"/>
          <w:b/>
          <w:sz w:val="28"/>
          <w:szCs w:val="28"/>
          <w:lang w:val="ru-RU"/>
        </w:rPr>
        <w:t>Таблиця 3.8</w:t>
      </w:r>
      <w:r w:rsidR="00AC3CF5" w:rsidRPr="00140A77">
        <w:rPr>
          <w:rFonts w:ascii="Times New Roman" w:hAnsi="Times New Roman" w:cs="Times New Roman"/>
          <w:b/>
          <w:sz w:val="28"/>
          <w:szCs w:val="28"/>
          <w:lang w:val="ru-RU"/>
        </w:rPr>
        <w:t xml:space="preserve"> </w:t>
      </w:r>
    </w:p>
    <w:p w14:paraId="433CEA6D" w14:textId="0800F3DA" w:rsidR="00AC3CF5" w:rsidRDefault="00AC3CF5" w:rsidP="00AC3CF5">
      <w:pPr>
        <w:spacing w:after="0" w:line="360" w:lineRule="auto"/>
        <w:ind w:firstLine="567"/>
        <w:jc w:val="center"/>
        <w:rPr>
          <w:rFonts w:ascii="Times New Roman" w:hAnsi="Times New Roman" w:cs="Times New Roman"/>
          <w:b/>
          <w:bCs/>
          <w:sz w:val="28"/>
          <w:szCs w:val="28"/>
          <w:lang w:val="ru-RU"/>
        </w:rPr>
      </w:pPr>
      <w:r w:rsidRPr="00AC3CF5">
        <w:rPr>
          <w:rFonts w:ascii="Times New Roman" w:hAnsi="Times New Roman" w:cs="Times New Roman"/>
          <w:b/>
          <w:bCs/>
          <w:sz w:val="28"/>
          <w:szCs w:val="28"/>
          <w:lang w:val="ru-RU"/>
        </w:rPr>
        <w:t>Групи підвищеної вразливості та пріоритетні напрями підтримки</w:t>
      </w:r>
    </w:p>
    <w:p w14:paraId="2797AA78" w14:textId="77777777" w:rsidR="00140A77" w:rsidRPr="00AC3CF5" w:rsidRDefault="00140A77" w:rsidP="00AC3CF5">
      <w:pPr>
        <w:spacing w:after="0" w:line="360" w:lineRule="auto"/>
        <w:ind w:firstLine="567"/>
        <w:jc w:val="center"/>
        <w:rPr>
          <w:rFonts w:ascii="Times New Roman" w:hAnsi="Times New Roman" w:cs="Times New Roman"/>
          <w:b/>
          <w:bCs/>
          <w:sz w:val="28"/>
          <w:szCs w:val="28"/>
          <w:lang w:val="ru-RU"/>
        </w:rPr>
      </w:pPr>
    </w:p>
    <w:tbl>
      <w:tblPr>
        <w:tblStyle w:val="aff2"/>
        <w:tblW w:w="0" w:type="auto"/>
        <w:jc w:val="center"/>
        <w:tblLook w:val="04A0" w:firstRow="1" w:lastRow="0" w:firstColumn="1" w:lastColumn="0" w:noHBand="0" w:noVBand="1"/>
      </w:tblPr>
      <w:tblGrid>
        <w:gridCol w:w="2405"/>
        <w:gridCol w:w="4092"/>
        <w:gridCol w:w="3402"/>
      </w:tblGrid>
      <w:tr w:rsidR="00AC3CF5" w:rsidRPr="00AC3CF5" w14:paraId="69D4DF4D" w14:textId="77777777" w:rsidTr="00AC3CF5">
        <w:trPr>
          <w:jc w:val="center"/>
        </w:trPr>
        <w:tc>
          <w:tcPr>
            <w:tcW w:w="2405" w:type="dxa"/>
            <w:shd w:val="clear" w:color="auto" w:fill="D9EAF7"/>
            <w:vAlign w:val="center"/>
          </w:tcPr>
          <w:p w14:paraId="12FA2454" w14:textId="77777777" w:rsidR="00AC3CF5" w:rsidRPr="00140A77" w:rsidRDefault="00AC3CF5" w:rsidP="00AC3CF5">
            <w:pPr>
              <w:spacing w:line="360" w:lineRule="auto"/>
              <w:jc w:val="both"/>
              <w:rPr>
                <w:rFonts w:ascii="Times New Roman" w:hAnsi="Times New Roman" w:cs="Times New Roman"/>
                <w:sz w:val="28"/>
                <w:szCs w:val="28"/>
              </w:rPr>
            </w:pPr>
            <w:r w:rsidRPr="00140A77">
              <w:rPr>
                <w:rFonts w:ascii="Times New Roman" w:hAnsi="Times New Roman" w:cs="Times New Roman"/>
                <w:sz w:val="28"/>
                <w:szCs w:val="28"/>
              </w:rPr>
              <w:t>Соціальна група</w:t>
            </w:r>
          </w:p>
        </w:tc>
        <w:tc>
          <w:tcPr>
            <w:tcW w:w="4092" w:type="dxa"/>
            <w:shd w:val="clear" w:color="auto" w:fill="D9EAF7"/>
            <w:vAlign w:val="center"/>
          </w:tcPr>
          <w:p w14:paraId="21505DFE" w14:textId="77777777" w:rsidR="00AC3CF5" w:rsidRPr="00140A77" w:rsidRDefault="00AC3CF5" w:rsidP="00AC3CF5">
            <w:pPr>
              <w:spacing w:line="360" w:lineRule="auto"/>
              <w:jc w:val="both"/>
              <w:rPr>
                <w:rFonts w:ascii="Times New Roman" w:hAnsi="Times New Roman" w:cs="Times New Roman"/>
                <w:sz w:val="28"/>
                <w:szCs w:val="28"/>
              </w:rPr>
            </w:pPr>
            <w:r w:rsidRPr="00140A77">
              <w:rPr>
                <w:rFonts w:ascii="Times New Roman" w:hAnsi="Times New Roman" w:cs="Times New Roman"/>
                <w:sz w:val="28"/>
                <w:szCs w:val="28"/>
              </w:rPr>
              <w:t>Основні прояви вразливості</w:t>
            </w:r>
          </w:p>
        </w:tc>
        <w:tc>
          <w:tcPr>
            <w:tcW w:w="3402" w:type="dxa"/>
            <w:shd w:val="clear" w:color="auto" w:fill="D9EAF7"/>
            <w:vAlign w:val="center"/>
          </w:tcPr>
          <w:p w14:paraId="2332AAF3" w14:textId="77777777" w:rsidR="00AC3CF5" w:rsidRPr="00140A77" w:rsidRDefault="00AC3CF5" w:rsidP="00AC3CF5">
            <w:pPr>
              <w:spacing w:line="360" w:lineRule="auto"/>
              <w:jc w:val="both"/>
              <w:rPr>
                <w:rFonts w:ascii="Times New Roman" w:hAnsi="Times New Roman" w:cs="Times New Roman"/>
                <w:sz w:val="28"/>
                <w:szCs w:val="28"/>
              </w:rPr>
            </w:pPr>
            <w:r w:rsidRPr="00140A77">
              <w:rPr>
                <w:rFonts w:ascii="Times New Roman" w:hAnsi="Times New Roman" w:cs="Times New Roman"/>
                <w:sz w:val="28"/>
                <w:szCs w:val="28"/>
              </w:rPr>
              <w:t>Пріоритетні напрями підтримки</w:t>
            </w:r>
          </w:p>
        </w:tc>
      </w:tr>
      <w:tr w:rsidR="00AC3CF5" w:rsidRPr="00AC3CF5" w14:paraId="7600960C" w14:textId="77777777" w:rsidTr="00AC3CF5">
        <w:trPr>
          <w:jc w:val="center"/>
        </w:trPr>
        <w:tc>
          <w:tcPr>
            <w:tcW w:w="2405" w:type="dxa"/>
            <w:vAlign w:val="center"/>
          </w:tcPr>
          <w:p w14:paraId="26878190"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ВПО</w:t>
            </w:r>
          </w:p>
        </w:tc>
        <w:tc>
          <w:tcPr>
            <w:tcW w:w="4092" w:type="dxa"/>
            <w:vAlign w:val="center"/>
          </w:tcPr>
          <w:p w14:paraId="37823D11"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Адаптація після переміщення, нестабільність проживання, фінансові обмеження</w:t>
            </w:r>
          </w:p>
        </w:tc>
        <w:tc>
          <w:tcPr>
            <w:tcW w:w="3402" w:type="dxa"/>
            <w:vAlign w:val="center"/>
          </w:tcPr>
          <w:p w14:paraId="1A6D8128"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Безоплатні консультації, інформування про місцеві сервіси, супровід у громаді</w:t>
            </w:r>
          </w:p>
        </w:tc>
      </w:tr>
      <w:tr w:rsidR="00AC3CF5" w:rsidRPr="00AC3CF5" w14:paraId="30A1F204" w14:textId="77777777" w:rsidTr="00AC3CF5">
        <w:trPr>
          <w:jc w:val="center"/>
        </w:trPr>
        <w:tc>
          <w:tcPr>
            <w:tcW w:w="2405" w:type="dxa"/>
            <w:vAlign w:val="center"/>
          </w:tcPr>
          <w:p w14:paraId="0F89453F"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Військові</w:t>
            </w:r>
          </w:p>
        </w:tc>
        <w:tc>
          <w:tcPr>
            <w:tcW w:w="4092" w:type="dxa"/>
            <w:vAlign w:val="center"/>
          </w:tcPr>
          <w:p w14:paraId="2032312B"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Стигматизація, потреба в конфіденційності, специфічний травматичний досвід</w:t>
            </w:r>
          </w:p>
        </w:tc>
        <w:tc>
          <w:tcPr>
            <w:tcW w:w="3402" w:type="dxa"/>
            <w:vAlign w:val="center"/>
          </w:tcPr>
          <w:p w14:paraId="409509B3"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Анонімні консультації, фахівці з досвідом роботи з військовими, кризова підтримка</w:t>
            </w:r>
          </w:p>
        </w:tc>
      </w:tr>
      <w:tr w:rsidR="00AC3CF5" w:rsidRPr="00AC3CF5" w14:paraId="04DCC5AF" w14:textId="77777777" w:rsidTr="00AC3CF5">
        <w:trPr>
          <w:jc w:val="center"/>
        </w:trPr>
        <w:tc>
          <w:tcPr>
            <w:tcW w:w="2405" w:type="dxa"/>
            <w:vAlign w:val="center"/>
          </w:tcPr>
          <w:p w14:paraId="4FCE6310"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Студенти</w:t>
            </w:r>
          </w:p>
        </w:tc>
        <w:tc>
          <w:tcPr>
            <w:tcW w:w="4092" w:type="dxa"/>
            <w:vAlign w:val="center"/>
          </w:tcPr>
          <w:p w14:paraId="3BBB2DF6"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Вартість допомоги, тривожність, недостатня поінформованість</w:t>
            </w:r>
          </w:p>
        </w:tc>
        <w:tc>
          <w:tcPr>
            <w:tcW w:w="3402" w:type="dxa"/>
            <w:vAlign w:val="center"/>
          </w:tcPr>
          <w:p w14:paraId="16DF0558"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Психологічні сервіси в закладах освіти, онлайн-консультування, психоосвіта</w:t>
            </w:r>
          </w:p>
        </w:tc>
      </w:tr>
      <w:tr w:rsidR="00AC3CF5" w:rsidRPr="00AC3CF5" w14:paraId="50DEFCA3" w14:textId="77777777" w:rsidTr="00AC3CF5">
        <w:trPr>
          <w:jc w:val="center"/>
        </w:trPr>
        <w:tc>
          <w:tcPr>
            <w:tcW w:w="2405" w:type="dxa"/>
            <w:vAlign w:val="center"/>
          </w:tcPr>
          <w:p w14:paraId="24986D58"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lastRenderedPageBreak/>
              <w:t>Жінки</w:t>
            </w:r>
          </w:p>
        </w:tc>
        <w:tc>
          <w:tcPr>
            <w:tcW w:w="4092" w:type="dxa"/>
            <w:vAlign w:val="center"/>
          </w:tcPr>
          <w:p w14:paraId="06A7873D"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Поєднання сімейного, професійного та емоційного навантаження</w:t>
            </w:r>
          </w:p>
        </w:tc>
        <w:tc>
          <w:tcPr>
            <w:tcW w:w="3402" w:type="dxa"/>
            <w:vAlign w:val="center"/>
          </w:tcPr>
          <w:p w14:paraId="63FBE076"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Гнучкий графік допомоги, групи підтримки, доступні консультації</w:t>
            </w:r>
          </w:p>
        </w:tc>
      </w:tr>
      <w:tr w:rsidR="00AC3CF5" w:rsidRPr="00AC3CF5" w14:paraId="2230E59F" w14:textId="77777777" w:rsidTr="00AC3CF5">
        <w:trPr>
          <w:jc w:val="center"/>
        </w:trPr>
        <w:tc>
          <w:tcPr>
            <w:tcW w:w="2405" w:type="dxa"/>
            <w:vAlign w:val="center"/>
          </w:tcPr>
          <w:p w14:paraId="158ED707" w14:textId="77777777" w:rsidR="00AC3CF5" w:rsidRPr="00AC3CF5" w:rsidRDefault="00AC3CF5" w:rsidP="00AC3CF5">
            <w:pPr>
              <w:spacing w:line="360" w:lineRule="auto"/>
              <w:jc w:val="both"/>
              <w:rPr>
                <w:rFonts w:ascii="Times New Roman" w:hAnsi="Times New Roman" w:cs="Times New Roman"/>
                <w:sz w:val="28"/>
                <w:szCs w:val="28"/>
              </w:rPr>
            </w:pPr>
            <w:r w:rsidRPr="00AC3CF5">
              <w:rPr>
                <w:rFonts w:ascii="Times New Roman" w:hAnsi="Times New Roman" w:cs="Times New Roman"/>
                <w:sz w:val="28"/>
                <w:szCs w:val="28"/>
              </w:rPr>
              <w:t>Вчителі громад</w:t>
            </w:r>
          </w:p>
        </w:tc>
        <w:tc>
          <w:tcPr>
            <w:tcW w:w="4092" w:type="dxa"/>
            <w:vAlign w:val="center"/>
          </w:tcPr>
          <w:p w14:paraId="23DBEAE8"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Професійне вигорання, робота з дітьми в умовах війни, нестача супервізії</w:t>
            </w:r>
          </w:p>
        </w:tc>
        <w:tc>
          <w:tcPr>
            <w:tcW w:w="3402" w:type="dxa"/>
            <w:vAlign w:val="center"/>
          </w:tcPr>
          <w:p w14:paraId="46CF8512" w14:textId="77777777" w:rsidR="00AC3CF5" w:rsidRPr="00AC3CF5" w:rsidRDefault="00AC3CF5" w:rsidP="00AC3CF5">
            <w:pPr>
              <w:spacing w:line="360" w:lineRule="auto"/>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Програми підтримки педагогів, супервізія, шкільні маршрути перенаправлення до фахівців</w:t>
            </w:r>
          </w:p>
        </w:tc>
      </w:tr>
    </w:tbl>
    <w:p w14:paraId="25A31A47" w14:textId="77777777" w:rsidR="00AC3CF5" w:rsidRDefault="00AC3CF5" w:rsidP="00AC3CF5">
      <w:pPr>
        <w:spacing w:after="0" w:line="360" w:lineRule="auto"/>
        <w:ind w:firstLine="567"/>
        <w:jc w:val="both"/>
        <w:rPr>
          <w:rFonts w:ascii="Times New Roman" w:hAnsi="Times New Roman" w:cs="Times New Roman"/>
          <w:sz w:val="28"/>
          <w:szCs w:val="28"/>
          <w:lang w:val="ru-RU"/>
        </w:rPr>
      </w:pPr>
    </w:p>
    <w:p w14:paraId="34437B02" w14:textId="4FD47BED"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Таблиця 3.8 узагальнює, що кожна соціальна група потребує не однакової, а диференційованої підтримки. Для ВПО важливою є навігація в новій громаді та безоплатність допомоги. Для військових першочергове значення має довіра і спеціалізована компетентність фахівця. Для студентів дієвими можуть бути університетські або молодіжні психологічні сервіси. Для жінок потрібні гнучкі та доступні формати допомоги, які враховують сімейне навантаження. Для вчителів громад важливо розвивати не лише індивідуальні консультації, а й професійну підтримку, супервізію та шкільні алгоритми реагування на психологічні труднощі учнів.</w:t>
      </w:r>
    </w:p>
    <w:p w14:paraId="1BD2CCCD"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Результати дослідження підтверджують, що нерівність у доступі до психіатричних і психологічних послуг має як вертикальний, так і горизонтальний вимір. Вертикальний вимір пов’язаний із різним рівнем ресурсів: доходу, транспорту, часу, цифрової грамотності, доступу до інформації та соціальної підтримки. Горизонтальний вимір проявляється у відмінностях між соціальними групами, які формально проживають у тих самих громадах, але мають різні потреби, ризики та бар’єри. Тому підвищення доступності не може обмежуватися лише збільшенням кількості фахівців. Воно має включати фінансову доступність, конфіденційність, психоосвіту, маршрути перенаправлення, розвиток онлайн-послуг і спеціальні програми для груп підвищеної вразливості.</w:t>
      </w:r>
    </w:p>
    <w:p w14:paraId="01079C7C"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lastRenderedPageBreak/>
        <w:t>Найбільш критичними точками для громад є фінансова недоступність регулярної допомоги, нерівномірне розміщення фахівців, низька поінформованість про безоплатні послуги, стигматизація звернення та недостатня конфіденційність у малих населених пунктах. Ці бар’єри безпосередньо впливають на поведінку населення: частина людей відкладає звернення, частина обирає самодопомогу без фахового супроводу, частина звертається лише у кризовій ситуації, коли проблема вже поглибилася. У результаті система психічного здоров’я в громаді працює переважно реактивно, а не профілактично.</w:t>
      </w:r>
    </w:p>
    <w:p w14:paraId="1C0AE384" w14:textId="77777777" w:rsidR="00AC3CF5" w:rsidRPr="00AC3CF5" w:rsidRDefault="00AC3CF5" w:rsidP="00AC3CF5">
      <w:pPr>
        <w:spacing w:after="0" w:line="360" w:lineRule="auto"/>
        <w:ind w:firstLine="567"/>
        <w:jc w:val="both"/>
        <w:rPr>
          <w:rFonts w:ascii="Times New Roman" w:hAnsi="Times New Roman" w:cs="Times New Roman"/>
          <w:sz w:val="28"/>
          <w:szCs w:val="28"/>
          <w:lang w:val="ru-RU"/>
        </w:rPr>
      </w:pPr>
      <w:r w:rsidRPr="00AC3CF5">
        <w:rPr>
          <w:rFonts w:ascii="Times New Roman" w:hAnsi="Times New Roman" w:cs="Times New Roman"/>
          <w:sz w:val="28"/>
          <w:szCs w:val="28"/>
          <w:lang w:val="ru-RU"/>
        </w:rPr>
        <w:t xml:space="preserve">Отже, аналіз результатів опитування дозволив виявити, що доступність психіатричних і психологічних послуг </w:t>
      </w:r>
      <w:proofErr w:type="gramStart"/>
      <w:r w:rsidRPr="00AC3CF5">
        <w:rPr>
          <w:rFonts w:ascii="Times New Roman" w:hAnsi="Times New Roman" w:cs="Times New Roman"/>
          <w:sz w:val="28"/>
          <w:szCs w:val="28"/>
          <w:lang w:val="ru-RU"/>
        </w:rPr>
        <w:t>у громадах</w:t>
      </w:r>
      <w:proofErr w:type="gramEnd"/>
      <w:r w:rsidRPr="00AC3CF5">
        <w:rPr>
          <w:rFonts w:ascii="Times New Roman" w:hAnsi="Times New Roman" w:cs="Times New Roman"/>
          <w:sz w:val="28"/>
          <w:szCs w:val="28"/>
          <w:lang w:val="ru-RU"/>
        </w:rPr>
        <w:t xml:space="preserve"> залишається середньою та нерівномірною. Найбільші обмеження відчувають мешканці сільських і селищних громад, внутрішньо переміщені особи, військові та респонденти з низьким рівнем поінформованості. Включення до вибірки вчителів громад показало, що освітнє середовище є важливим каналом виявлення психологічних потреб населення, але самі педагоги також потребують підтримки. Практичне значення отриманих даних полягає в тому, що вони вказують на потребу розвитку комплексної громадоорієнтованої моделі допомоги, у якій психологічні та психіатричні послуги будуть фінансово прийнятними, територіально доступними, конфіденційними, інформаційно зрозумілими та адаптованими до потреб конкретних соціальних груп.</w:t>
      </w:r>
    </w:p>
    <w:p w14:paraId="70D68C88" w14:textId="77777777" w:rsidR="00391AE7" w:rsidRPr="00CB22DC" w:rsidRDefault="00391AE7" w:rsidP="00453418">
      <w:pPr>
        <w:spacing w:after="0" w:line="360" w:lineRule="auto"/>
        <w:jc w:val="both"/>
        <w:rPr>
          <w:rFonts w:ascii="Times New Roman" w:hAnsi="Times New Roman" w:cs="Times New Roman"/>
          <w:sz w:val="28"/>
          <w:szCs w:val="28"/>
          <w:lang w:val="ru-RU"/>
        </w:rPr>
      </w:pPr>
    </w:p>
    <w:p w14:paraId="0423CE22" w14:textId="77777777" w:rsidR="00817F69" w:rsidRDefault="00817F69">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445A5E81" w14:textId="26436FC6" w:rsidR="00453418" w:rsidRDefault="00453418" w:rsidP="00F459A4">
      <w:pPr>
        <w:pStyle w:val="1"/>
        <w:spacing w:before="0" w:line="360" w:lineRule="auto"/>
        <w:jc w:val="center"/>
        <w:rPr>
          <w:rFonts w:ascii="Times New Roman" w:hAnsi="Times New Roman" w:cs="Times New Roman"/>
          <w:color w:val="auto"/>
          <w:lang w:val="ru-RU"/>
        </w:rPr>
      </w:pPr>
      <w:bookmarkStart w:id="17" w:name="_Toc228549848"/>
      <w:r w:rsidRPr="00F459A4">
        <w:rPr>
          <w:rFonts w:ascii="Times New Roman" w:hAnsi="Times New Roman" w:cs="Times New Roman"/>
          <w:color w:val="auto"/>
          <w:lang w:val="ru-RU"/>
        </w:rPr>
        <w:lastRenderedPageBreak/>
        <w:t>РОЗДІЛ 4. НАПРЯМИ УДОСКОНАЛЕННЯ ДОСТУПНОСТІ ПСИХІАТРИЧНИХ І ПСИХОЛОГІЧНИХ ПОСЛУГ</w:t>
      </w:r>
      <w:bookmarkEnd w:id="17"/>
    </w:p>
    <w:p w14:paraId="6416530B" w14:textId="77777777" w:rsidR="00F459A4" w:rsidRPr="00F459A4" w:rsidRDefault="00F459A4" w:rsidP="00F459A4">
      <w:pPr>
        <w:rPr>
          <w:lang w:val="ru-RU"/>
        </w:rPr>
      </w:pPr>
    </w:p>
    <w:p w14:paraId="59E84F62" w14:textId="77777777" w:rsidR="00453418" w:rsidRPr="00F459A4" w:rsidRDefault="00453418" w:rsidP="00F459A4">
      <w:pPr>
        <w:pStyle w:val="1"/>
        <w:spacing w:before="0" w:line="360" w:lineRule="auto"/>
        <w:jc w:val="center"/>
        <w:rPr>
          <w:rFonts w:ascii="Times New Roman" w:hAnsi="Times New Roman" w:cs="Times New Roman"/>
          <w:color w:val="auto"/>
          <w:lang w:val="ru-RU"/>
        </w:rPr>
      </w:pPr>
      <w:bookmarkStart w:id="18" w:name="_Toc228549849"/>
      <w:r w:rsidRPr="00F459A4">
        <w:rPr>
          <w:rFonts w:ascii="Times New Roman" w:hAnsi="Times New Roman" w:cs="Times New Roman"/>
          <w:color w:val="auto"/>
          <w:lang w:val="ru-RU"/>
        </w:rPr>
        <w:t>4.1. Розвиток послуг психічного здоров’я на рівні громади</w:t>
      </w:r>
      <w:bookmarkEnd w:id="18"/>
    </w:p>
    <w:p w14:paraId="367F4422" w14:textId="77777777" w:rsidR="00A9065F" w:rsidRDefault="00A9065F" w:rsidP="00453418">
      <w:pPr>
        <w:spacing w:after="0" w:line="360" w:lineRule="auto"/>
        <w:jc w:val="both"/>
        <w:rPr>
          <w:rFonts w:ascii="Times New Roman" w:hAnsi="Times New Roman" w:cs="Times New Roman"/>
          <w:sz w:val="28"/>
          <w:szCs w:val="28"/>
          <w:lang w:val="ru-RU"/>
        </w:rPr>
      </w:pPr>
    </w:p>
    <w:p w14:paraId="70B6FEFA" w14:textId="77777777" w:rsidR="00F459A4" w:rsidRDefault="00F459A4" w:rsidP="00F459A4">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У сучасних умовах розвитку українського суспільства питання психічного здоров’я набуває особливої актуальності. </w:t>
      </w:r>
    </w:p>
    <w:p w14:paraId="4A89AA0D" w14:textId="5C9FA020"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Воєнний стан, вимушене переселення населення,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економічна нестабільність, тривалий стрес та високий рівень психоемоційного навантаження суттєво збільшують потребу населення у психологічній та психіатричній допомозі. Водночас результати проведеного дослідження показали, що існуюча система психічного здоров’я не завжди забезпечує рівний та своєчасний доступ до відповідних послуг, особливо для мешканців територіальних громад.</w:t>
      </w:r>
    </w:p>
    <w:p w14:paraId="1E4D9D66"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зв’язку з цим одним із ключових напрямів удосконалення системи психічного здоров’я є розвиток послуг саме на рівні громади. Такий підхід відповідає сучасним міжнародним тенденціям реформування психіатричної допомоги та передбачає поступовий перехід від централізованої моделі до громадоорієнтованої системи підтримки населення.</w:t>
      </w:r>
    </w:p>
    <w:p w14:paraId="229C2261"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Громадоорієнтований підхід у сфері психічного здоров’я базується на принципі максимальної наближеності послуг до людини. Його основною метою є забезпечення доступної, безпечної, безперервної та своєчасної допомоги без необхідності тривалого перебування у спеціалізованих стаціонарних закладах. Така модель сприяє не лише покращенню психічного стану населення, але й зниженню рівня соціальної ізоляції та стигматизації людей із психоемоційними труднощами.</w:t>
      </w:r>
    </w:p>
    <w:p w14:paraId="5ADFB249"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Результати проведеного дослідження показали, що значна частина респондентів стикається з труднощами у доступі до психологічної та психіатричної допомоги через територіальну віддаленість спеціалістів, нестачу фахівців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фінансові бар’єри та недостатню поінформованість щодо можливостей </w:t>
      </w:r>
      <w:r w:rsidRPr="00CB22DC">
        <w:rPr>
          <w:rFonts w:ascii="Times New Roman" w:hAnsi="Times New Roman" w:cs="Times New Roman"/>
          <w:sz w:val="28"/>
          <w:szCs w:val="28"/>
          <w:lang w:val="ru-RU"/>
        </w:rPr>
        <w:lastRenderedPageBreak/>
        <w:t>отримання допомоги. Особливо гостро ці проблеми проявляються у сільських територіях і невеликих громадах, де спеціалізовані послуги часто відсутні або мають обмежений характер.</w:t>
      </w:r>
    </w:p>
    <w:p w14:paraId="1188EBA9" w14:textId="77777777" w:rsidR="00F459A4" w:rsidRDefault="00F459A4" w:rsidP="00F459A4">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У зв’язку з цим одним із першочергових напрямів удосконалення системи психічного здоров’я є створення та розвиток локальних центрів психологічної підтримки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Такі центри можуть функціонувати на базі медичних закладів, центрів соціальних служб, освітніх установ або громадських організацій. </w:t>
      </w:r>
    </w:p>
    <w:p w14:paraId="52C78C8F" w14:textId="3760A439"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Їх діяльність має бути спрямована не лише на надання кризової допомоги, але й на проведення профілактичної, консультативної та психоосвітньої роботи серед населення.</w:t>
      </w:r>
    </w:p>
    <w:p w14:paraId="4C683552"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Особливого значення набуває інтеграція послуг психічного здоров’я </w:t>
      </w:r>
      <w:proofErr w:type="gramStart"/>
      <w:r w:rsidRPr="00CB22DC">
        <w:rPr>
          <w:rFonts w:ascii="Times New Roman" w:hAnsi="Times New Roman" w:cs="Times New Roman"/>
          <w:sz w:val="28"/>
          <w:szCs w:val="28"/>
          <w:lang w:val="ru-RU"/>
        </w:rPr>
        <w:t>у систему</w:t>
      </w:r>
      <w:proofErr w:type="gramEnd"/>
      <w:r w:rsidRPr="00CB22DC">
        <w:rPr>
          <w:rFonts w:ascii="Times New Roman" w:hAnsi="Times New Roman" w:cs="Times New Roman"/>
          <w:sz w:val="28"/>
          <w:szCs w:val="28"/>
          <w:lang w:val="ru-RU"/>
        </w:rPr>
        <w:t xml:space="preserve"> первинної медичної допомоги. Сімейні лікарі часто є першими фахівцями, до яких звертається людина зі скаргами психоемоційного характеру. Тому важливо забезпечити підготовку медичних працівників первинної ланки щодо раннього виявлення ознак психологічних порушень, кризових станів та своєчаского скерування пацієнтів до профільних спеціалістів.</w:t>
      </w:r>
    </w:p>
    <w:p w14:paraId="54D26FCB"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Ефективним напрямом розвитку послуг психічного здоров’я є також створення мобільних мультидисциплінарних команд, які можуть працювати у віддалених громадах. </w:t>
      </w:r>
      <w:proofErr w:type="gramStart"/>
      <w:r w:rsidRPr="00CB22DC">
        <w:rPr>
          <w:rFonts w:ascii="Times New Roman" w:hAnsi="Times New Roman" w:cs="Times New Roman"/>
          <w:sz w:val="28"/>
          <w:szCs w:val="28"/>
          <w:lang w:val="ru-RU"/>
        </w:rPr>
        <w:t>До складу</w:t>
      </w:r>
      <w:proofErr w:type="gramEnd"/>
      <w:r w:rsidRPr="00CB22DC">
        <w:rPr>
          <w:rFonts w:ascii="Times New Roman" w:hAnsi="Times New Roman" w:cs="Times New Roman"/>
          <w:sz w:val="28"/>
          <w:szCs w:val="28"/>
          <w:lang w:val="ru-RU"/>
        </w:rPr>
        <w:t xml:space="preserve"> таких команд можуть входити психологи, психіатри, соціальні працівники та медичні працівники. Їх діяльність дозволяє забезпечити допомогу населенню навіть у тих територіях, де відсутні постійні спеціалісти.</w:t>
      </w:r>
    </w:p>
    <w:p w14:paraId="281792E4"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Особливо актуальним це є для громад, які постраждали внаслідок бойових дій або мають значну кількість внутрішньо переміщених осіб. Виїзна форма роботи дозволяє не лише розширити доступність допомоги, але й оперативно реагувати на кризові ситуації та психоемоційні наслідки травматичних подій.</w:t>
      </w:r>
    </w:p>
    <w:p w14:paraId="2B6B0DFF"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Одним із важливих напрямів розвитку послуг психічного здоров’я на рівні громади є впровадження програм психосоціальної підтримки для вразливих </w:t>
      </w:r>
      <w:r w:rsidRPr="00CB22DC">
        <w:rPr>
          <w:rFonts w:ascii="Times New Roman" w:hAnsi="Times New Roman" w:cs="Times New Roman"/>
          <w:sz w:val="28"/>
          <w:szCs w:val="28"/>
          <w:lang w:val="ru-RU"/>
        </w:rPr>
        <w:lastRenderedPageBreak/>
        <w:t>категорій населення. До таких категорій належать внутрішньо переміщені особи, військовослужбовці, ветерани, жінки, які пережили травматичні події, діти та молодь.</w:t>
      </w:r>
    </w:p>
    <w:p w14:paraId="4504A8F5"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Результати дослідження показали, що саме ці категорії населення найчастіше потребують психологічної підтримки, однак не завжди мають можливість її отримати. Тому важливим завданням громад є створення спеціалізованих програм підтримки, груп взаємодопомоги, кризових консультацій та реабілітаційних заходів.</w:t>
      </w:r>
    </w:p>
    <w:p w14:paraId="5ED2971E"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Значну роль у розвитку громадоорієнтованої системи психічного здоров’я відіграє міжсекторальна взаємодія. Ефективне функціонування системи психічного здоров’я неможливе без співпраці органів місцевого самоврядування, медичних закладів, освітніх установ, соціальних служб, громадських організацій та міжнародних партнерів.</w:t>
      </w:r>
    </w:p>
    <w:p w14:paraId="4FFC4B1D"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Саме громади мають можливість найкраще оцінити локальні потреби населення та організувати допомогу відповідно до особливостей конкретної території. Участь місцевої влади є особливо важливою у питаннях фінансування програм психічного здоров’я, створення інфраструктури та забезпечення кадрового потенціалу.</w:t>
      </w:r>
    </w:p>
    <w:p w14:paraId="4F03E99A" w14:textId="77777777" w:rsidR="00F459A4" w:rsidRDefault="00F459A4" w:rsidP="00F459A4">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Важливим напрямом удосконалення системи психічного здоров’я є також розвиток психоосвітньої роботи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w:t>
      </w:r>
    </w:p>
    <w:p w14:paraId="1CDA82FC" w14:textId="4CC57AC6"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Результати проведеного дослідження показали, що значна частина респондентів недостатньо обізнана щодо можливостей отримання психологічної допомоги та існуючих сервісів підтримки. Крім того, поширеними залишаються стереотипи та упередження щодо звернення до психолога або психіатра.</w:t>
      </w:r>
    </w:p>
    <w:p w14:paraId="05DFC329" w14:textId="018E5700"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зв’язку з цим необхідним є проведення інформаційно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просвітницьких кампаній, тренінгів, лекцій та соціальних програм, спрямованих на формування психологічної культури населення. Підвищення рівня обізнаності сприятиме </w:t>
      </w:r>
      <w:r w:rsidRPr="00CB22DC">
        <w:rPr>
          <w:rFonts w:ascii="Times New Roman" w:hAnsi="Times New Roman" w:cs="Times New Roman"/>
          <w:sz w:val="28"/>
          <w:szCs w:val="28"/>
          <w:lang w:val="ru-RU"/>
        </w:rPr>
        <w:lastRenderedPageBreak/>
        <w:t>ранньому зверненню по допомогу, зниженню рівня стигматизації та покращенню ставлення суспільства до проблем психічного здоров’я.</w:t>
      </w:r>
    </w:p>
    <w:p w14:paraId="744EA58D" w14:textId="0AAA2038"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Перспективним напрямом розвитку послуг психічного здоров’я є використання цифрових технологій та телемедицини.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консультування, дистанційна психологічна підтримка та цифрові платформи психічного здоров’я дозволяють забезпечити допомогу людям, які проживають у віддалених громадах або не мають можливості особисто звернутися до спеціаліста.</w:t>
      </w:r>
    </w:p>
    <w:p w14:paraId="08321221" w14:textId="6D7E18EE"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Особливо важливим це є в умовах воєнного стану, коли частина населення змушена змінювати місце проживання або перебуває у складних безпекових умовах.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формат допомоги також дозволяє забезпечити більшу анонімність звернення, що є важливим для людей, які бояться осуду або стигматизації.</w:t>
      </w:r>
    </w:p>
    <w:p w14:paraId="03EE31DE" w14:textId="77777777" w:rsidR="00F459A4" w:rsidRPr="00CB22DC" w:rsidRDefault="00F459A4" w:rsidP="00F459A4">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Не менш важливим напрямом є підготовка та підтримка кадрового потенціалу у сфері психічного здоров’я. Результати дослідження показали, що однією з ключових проблем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xml:space="preserve"> є нестача кваліфікованих спеціалістів. Тому необхідним є створення програм професійного розвитку психологів, психіатрів, соціальних працівників та інших фахівців, які працюють у сфері психічного здоров’я.</w:t>
      </w:r>
    </w:p>
    <w:p w14:paraId="63FBB5C3" w14:textId="5257961E" w:rsidR="00F459A4" w:rsidRPr="00CB22DC" w:rsidRDefault="00F459A4" w:rsidP="00F459A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CB22DC">
        <w:rPr>
          <w:rFonts w:ascii="Times New Roman" w:hAnsi="Times New Roman" w:cs="Times New Roman"/>
          <w:sz w:val="28"/>
          <w:szCs w:val="28"/>
          <w:lang w:val="ru-RU"/>
        </w:rPr>
        <w:t>, розвиток послуг психічного здоров’я на рівні громади є одним із пріоритетних напрямів удосконалення системи психіатричної та психологічної допомоги в Україні. Реалізація громадоорієнтованого підходу сприятиме підвищенню доступності допомоги, зниженню рівня психоемоційного напруження населення, формуванню психологічної стійкості громад та покращенню якості життя населення в умовах сучасних суспільних викликів.</w:t>
      </w:r>
    </w:p>
    <w:p w14:paraId="13AFDE15" w14:textId="77777777" w:rsidR="00A9065F" w:rsidRPr="00CB22DC" w:rsidRDefault="00A9065F" w:rsidP="00453418">
      <w:pPr>
        <w:spacing w:after="0" w:line="360" w:lineRule="auto"/>
        <w:jc w:val="both"/>
        <w:rPr>
          <w:rFonts w:ascii="Times New Roman" w:hAnsi="Times New Roman" w:cs="Times New Roman"/>
          <w:sz w:val="28"/>
          <w:szCs w:val="28"/>
          <w:lang w:val="ru-RU"/>
        </w:rPr>
      </w:pPr>
    </w:p>
    <w:p w14:paraId="403A383F" w14:textId="77777777" w:rsidR="00453418" w:rsidRPr="00F459A4" w:rsidRDefault="00453418" w:rsidP="00F459A4">
      <w:pPr>
        <w:pStyle w:val="1"/>
        <w:spacing w:before="0" w:line="360" w:lineRule="auto"/>
        <w:jc w:val="center"/>
        <w:rPr>
          <w:rFonts w:ascii="Times New Roman" w:hAnsi="Times New Roman" w:cs="Times New Roman"/>
          <w:color w:val="auto"/>
          <w:lang w:val="ru-RU"/>
        </w:rPr>
      </w:pPr>
      <w:bookmarkStart w:id="19" w:name="_Toc228549850"/>
      <w:r w:rsidRPr="00F459A4">
        <w:rPr>
          <w:rFonts w:ascii="Times New Roman" w:hAnsi="Times New Roman" w:cs="Times New Roman"/>
          <w:color w:val="auto"/>
          <w:lang w:val="ru-RU"/>
        </w:rPr>
        <w:t>4.2. Подолання стигматизації та підвищення обізнаності населення</w:t>
      </w:r>
      <w:bookmarkEnd w:id="19"/>
    </w:p>
    <w:p w14:paraId="37014C1F" w14:textId="77777777" w:rsidR="00A9065F" w:rsidRDefault="00A9065F" w:rsidP="00453418">
      <w:pPr>
        <w:spacing w:after="0" w:line="360" w:lineRule="auto"/>
        <w:jc w:val="both"/>
        <w:rPr>
          <w:rFonts w:ascii="Times New Roman" w:hAnsi="Times New Roman" w:cs="Times New Roman"/>
          <w:sz w:val="28"/>
          <w:szCs w:val="28"/>
          <w:lang w:val="ru-RU"/>
        </w:rPr>
      </w:pPr>
    </w:p>
    <w:p w14:paraId="1431A2DF"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Однією з найбільш актуальних проблем у сфері психічного здоров’я залишається стигматизація людей, які звертаються по психологічну або </w:t>
      </w:r>
      <w:r w:rsidRPr="00CB22DC">
        <w:rPr>
          <w:rFonts w:ascii="Times New Roman" w:hAnsi="Times New Roman" w:cs="Times New Roman"/>
          <w:sz w:val="28"/>
          <w:szCs w:val="28"/>
          <w:lang w:val="ru-RU"/>
        </w:rPr>
        <w:lastRenderedPageBreak/>
        <w:t>психіатричну допомогу. Незважаючи на поступовий розвиток системи психічного здоров’я та зростання уваги суспільства до психологічного благополуччя, у багатьох громадах і надалі зберігаються стереотипи, упередження та негативні установки щодо психічних розладів і професійної психологічної допомоги.</w:t>
      </w:r>
    </w:p>
    <w:p w14:paraId="4F4201DA"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Результати проведеного дослідження підтвердили актуальність цієї проблеми. Значна частина респондентів зазначила, що у їхньому соціальному середовищі звернення до психолога або психіатра може сприйматися негативно. Крім того, частина опитаних повідомила про особистий страх або сором звернення по допомогу, що свідчить про наявність внутрішніх психологічних бар’єрів.</w:t>
      </w:r>
    </w:p>
    <w:p w14:paraId="1F7ECB8F" w14:textId="2CC605B6" w:rsidR="009A3103" w:rsidRDefault="009A3103" w:rsidP="009A3103">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Стигматизація у сфері психічного здоров’я є складним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психологічним явищем, яке проявляється у негативному ставленні суспільства до осіб із психоемоційними труднощами або психічними розладами. Часто люди, які звертаються по допомогу, стикаються з нерозумінням, осудом, знеціненням власних переживань або навіть соціальною ізоляцією. </w:t>
      </w:r>
    </w:p>
    <w:p w14:paraId="324DF4EB" w14:textId="54496A45"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результаті багато осіб відкладають звернення до спеціалістів, намагаються самостійно впоратися з психологічними труднощами або повністю ігнорують власний психоемоційний стан.</w:t>
      </w:r>
    </w:p>
    <w:p w14:paraId="73B9A459"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Особливо гостро проблема стигматизації проявляється у невеликих територіальних громадах та сільській місцевості, де рівень соціального контролю є вищим, а питання конфіденційності набуває особливого значення. Люди часто бояться, що факт звернення до психолога чи психіатра стане відомим іншим мешканцям громади, що може негативно вплинути на їхню репутацію або міжособистісні стосунки.</w:t>
      </w:r>
    </w:p>
    <w:p w14:paraId="33E2E763"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Додатковим фактором стигматизації є поширені в суспільстві стереотипи щодо психічних розладів. Частина населення досі асоціює звернення до психіатра виключно з тяжкими психічними захворюваннями, що формує страх перед отриманням професійної допомоги. У результаті навіть люди, які переживають </w:t>
      </w:r>
      <w:r w:rsidRPr="00CB22DC">
        <w:rPr>
          <w:rFonts w:ascii="Times New Roman" w:hAnsi="Times New Roman" w:cs="Times New Roman"/>
          <w:sz w:val="28"/>
          <w:szCs w:val="28"/>
          <w:lang w:val="ru-RU"/>
        </w:rPr>
        <w:lastRenderedPageBreak/>
        <w:t>тривалий стрес, тривожність, депресивні стани чи емоційне виснаження, уникають консультацій через страх бути неправильно зрозумілими.</w:t>
      </w:r>
    </w:p>
    <w:p w14:paraId="22D3A0F3"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 умовах воєнного стану проблема стигматизації набуває ще більшої актуальності. Постійний психоемоційний стрес, переживання втрати, вимушене переселення, участь у бойових діях або життя в умовах небезпеки суттєво підвищують ризик розвитку психологічних порушень. Водночас суспільні стереотипи часто змушують людей приховувати власні переживання та уникати звернення по допомогу навіть за наявності виражених симптомів емоційного виснаження.</w:t>
      </w:r>
    </w:p>
    <w:p w14:paraId="55FA630F" w14:textId="77777777" w:rsidR="009A3103" w:rsidRDefault="009A3103" w:rsidP="009A3103">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У зв’язку з цим одним із ключових напрямів удосконалення системи психічного здоров’я є формування позитивного суспільного ставлення до психологічної та психіатричної допомоги. </w:t>
      </w:r>
    </w:p>
    <w:p w14:paraId="2BD257E8" w14:textId="7E6D7C7F"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Для цього необхідне комплексне впровадження психоосвітніх та інформаційно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просвітницьких заходів на рівні держави та територіальних громад.</w:t>
      </w:r>
    </w:p>
    <w:p w14:paraId="3F8319A7"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подолання стигматизації є підвищення рівня психологічної грамотності населення. Люди повинні розуміти, що психічне здоров’я є невід’ємною складовою загального здоров’я людини та потребує такої ж уваги, як і фізичний стан. Психологічна допомога має сприйматися не як ознака слабкості, а як нормальний та відповідальний спосіб подолання життєвих труднощів.</w:t>
      </w:r>
    </w:p>
    <w:p w14:paraId="237BE241"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Для формування такого підходу доцільним є проведення інформаційних кампаній, спрямованих на популяризацію теми психічного здоров’я. Це можуть бути соціальні проєкти, тематичні лекції, просвітницькі заходи, публікації у засобах масової інформації, соціальних мережах та освітніх платформах.</w:t>
      </w:r>
    </w:p>
    <w:p w14:paraId="62A38F22"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Особливу роль у подоланні стигматизації відіграють освітні заклади. Саме </w:t>
      </w:r>
      <w:proofErr w:type="gramStart"/>
      <w:r w:rsidRPr="00CB22DC">
        <w:rPr>
          <w:rFonts w:ascii="Times New Roman" w:hAnsi="Times New Roman" w:cs="Times New Roman"/>
          <w:sz w:val="28"/>
          <w:szCs w:val="28"/>
          <w:lang w:val="ru-RU"/>
        </w:rPr>
        <w:t>у школах</w:t>
      </w:r>
      <w:proofErr w:type="gramEnd"/>
      <w:r w:rsidRPr="00CB22DC">
        <w:rPr>
          <w:rFonts w:ascii="Times New Roman" w:hAnsi="Times New Roman" w:cs="Times New Roman"/>
          <w:sz w:val="28"/>
          <w:szCs w:val="28"/>
          <w:lang w:val="ru-RU"/>
        </w:rPr>
        <w:t xml:space="preserve">, коледжах та закладах вищої освіти доцільно формувати культуру дбайливого ставлення до власного психічного здоров’я. Проведення тренінгів, тематичних занять, психологічних консультацій та програм емоційної підтримки </w:t>
      </w:r>
      <w:r w:rsidRPr="00CB22DC">
        <w:rPr>
          <w:rFonts w:ascii="Times New Roman" w:hAnsi="Times New Roman" w:cs="Times New Roman"/>
          <w:sz w:val="28"/>
          <w:szCs w:val="28"/>
          <w:lang w:val="ru-RU"/>
        </w:rPr>
        <w:lastRenderedPageBreak/>
        <w:t>сприятиме ранньому формуванню навичок психологічної самодопомоги та толерантного ставлення до людей із психоемоційними труднощами.</w:t>
      </w:r>
    </w:p>
    <w:p w14:paraId="37B6FC0B"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є також робота з представниками професійних спільнот, які безпосередньо контактують із населенням. Медичні працівники, педагоги, соціальні працівники, працівники органів місцевого самоврядування повинні мати базові знання щодо психічного здоров’я та особливостей комунікації з людьми, які потребують психологічної підтримки.</w:t>
      </w:r>
    </w:p>
    <w:p w14:paraId="01F01308"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Окрему увагу слід приділити розвитку програм підтримки для вразливих категорій населення. Внутрішньо переміщені особи, військовослужбовці, ветерани, жінки, які пережили травматичний досвід, та молодь потребують не лише професійної допомоги, але й безпечного середовища, у якому звернення по підтримку не викликатиме страху чи осуду.</w:t>
      </w:r>
    </w:p>
    <w:p w14:paraId="7216D5FF"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Ефективним інструментом подолання стигматизації є створення груп психологічної підтримки та взаємодопомоги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Такі групи дозволяють людям відкрито говорити про власні переживання, отримувати емоційну підтримку та усвідомлювати, що психологічні труднощі є поширеним і природним явищем в умовах сучасних кризових подій.</w:t>
      </w:r>
    </w:p>
    <w:p w14:paraId="66747E80" w14:textId="77777777" w:rsidR="009A3103" w:rsidRDefault="009A3103" w:rsidP="009A3103">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Значний потенціал у сфері підвищення обізнаності населення має використання цифрових технологій та соціальних мереж. </w:t>
      </w:r>
    </w:p>
    <w:p w14:paraId="711C8B67" w14:textId="6C3F8EBC"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uk-UA"/>
        </w:rPr>
        <w:t>Онлайн</w:t>
      </w:r>
      <w:r w:rsidR="001E5E3D">
        <w:rPr>
          <w:rFonts w:ascii="Times New Roman" w:hAnsi="Times New Roman" w:cs="Times New Roman"/>
          <w:sz w:val="28"/>
          <w:szCs w:val="28"/>
          <w:lang w:val="uk-UA"/>
        </w:rPr>
        <w:t>–</w:t>
      </w:r>
      <w:r w:rsidRPr="00CB22DC">
        <w:rPr>
          <w:rFonts w:ascii="Times New Roman" w:hAnsi="Times New Roman" w:cs="Times New Roman"/>
          <w:sz w:val="28"/>
          <w:szCs w:val="28"/>
          <w:lang w:val="uk-UA"/>
        </w:rPr>
        <w:t xml:space="preserve">платформи дозволяють швидко поширювати інформацію про психічне здоров’я, можливості отримання допомоги та сучасні методи психологічної підтримки. </w:t>
      </w:r>
      <w:r w:rsidRPr="00CB22DC">
        <w:rPr>
          <w:rFonts w:ascii="Times New Roman" w:hAnsi="Times New Roman" w:cs="Times New Roman"/>
          <w:sz w:val="28"/>
          <w:szCs w:val="28"/>
          <w:lang w:val="ru-RU"/>
        </w:rPr>
        <w:t>Крім того,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формат є більш комфортним для людей, які бояться відкритого звернення через страх стигматизації.</w:t>
      </w:r>
    </w:p>
    <w:p w14:paraId="6F1CD13F"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є також забезпечення конфіденційності психологічної та психіатричної допомоги. Люди повинні бути впевнені у безпечності звернення до спеціалістів та захисті особистої інформації. Саме відчуття психологічної безпеки часто є ключовою умовою готовності людини звернутися по допомогу.</w:t>
      </w:r>
    </w:p>
    <w:p w14:paraId="3F944E34"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lastRenderedPageBreak/>
        <w:t>Для ефективного подолання стигматизації необхідна також підтримка з боку держави та місцевих органів влади. Формування державної політики у сфері психічного здоров’я має включати не лише розвиток інфраструктури послуг, але й реалізацію довгострокових програм психоосвіти населення.</w:t>
      </w:r>
    </w:p>
    <w:p w14:paraId="37890585" w14:textId="77777777" w:rsidR="009A3103" w:rsidRPr="00CB22DC" w:rsidRDefault="009A3103" w:rsidP="009A3103">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сучасних умовах особливо важливим є формування культури турботи про психічне здоров’я. Люди повинні усвідомлювати, що звернення до психолога або психіатра є проявом відповідального ставлення до себе, а не ознакою особистісної слабкості.</w:t>
      </w:r>
    </w:p>
    <w:p w14:paraId="1EA596FC" w14:textId="47C89C22" w:rsidR="009A3103" w:rsidRPr="00CB22DC" w:rsidRDefault="009A3103" w:rsidP="009A310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CB22DC">
        <w:rPr>
          <w:rFonts w:ascii="Times New Roman" w:hAnsi="Times New Roman" w:cs="Times New Roman"/>
          <w:sz w:val="28"/>
          <w:szCs w:val="28"/>
          <w:lang w:val="ru-RU"/>
        </w:rPr>
        <w:t>, подолання стигматизації та підвищення обізнаності населення є одним із ключових напрямів удосконалення системи психічного здоров’я в Україні.</w:t>
      </w:r>
    </w:p>
    <w:p w14:paraId="606C9CE0" w14:textId="77777777" w:rsidR="00A9065F" w:rsidRPr="00CB22DC" w:rsidRDefault="00A9065F" w:rsidP="009A3103">
      <w:pPr>
        <w:spacing w:after="0" w:line="360" w:lineRule="auto"/>
        <w:ind w:firstLine="709"/>
        <w:jc w:val="both"/>
        <w:rPr>
          <w:rFonts w:ascii="Times New Roman" w:hAnsi="Times New Roman" w:cs="Times New Roman"/>
          <w:sz w:val="28"/>
          <w:szCs w:val="28"/>
          <w:lang w:val="ru-RU"/>
        </w:rPr>
      </w:pPr>
    </w:p>
    <w:p w14:paraId="148C93F8" w14:textId="77777777" w:rsidR="00453418" w:rsidRPr="009A3103" w:rsidRDefault="00453418" w:rsidP="009A3103">
      <w:pPr>
        <w:pStyle w:val="1"/>
        <w:spacing w:before="0" w:line="360" w:lineRule="auto"/>
        <w:jc w:val="center"/>
        <w:rPr>
          <w:rFonts w:ascii="Times New Roman" w:hAnsi="Times New Roman" w:cs="Times New Roman"/>
          <w:color w:val="auto"/>
          <w:lang w:val="ru-RU"/>
        </w:rPr>
      </w:pPr>
      <w:bookmarkStart w:id="20" w:name="_Toc228549851"/>
      <w:r w:rsidRPr="009A3103">
        <w:rPr>
          <w:rFonts w:ascii="Times New Roman" w:hAnsi="Times New Roman" w:cs="Times New Roman"/>
          <w:color w:val="auto"/>
          <w:lang w:val="ru-RU"/>
        </w:rPr>
        <w:t>4.3. Інтеграція психічного здоров’я у первинну медичну допомогу</w:t>
      </w:r>
      <w:bookmarkEnd w:id="20"/>
    </w:p>
    <w:p w14:paraId="2C6AEF6C" w14:textId="77777777" w:rsidR="00A9065F" w:rsidRDefault="00A9065F" w:rsidP="00453418">
      <w:pPr>
        <w:spacing w:after="0" w:line="360" w:lineRule="auto"/>
        <w:jc w:val="both"/>
        <w:rPr>
          <w:rFonts w:ascii="Times New Roman" w:hAnsi="Times New Roman" w:cs="Times New Roman"/>
          <w:sz w:val="28"/>
          <w:szCs w:val="28"/>
          <w:lang w:val="ru-RU"/>
        </w:rPr>
      </w:pPr>
    </w:p>
    <w:p w14:paraId="04D01C1C" w14:textId="77777777" w:rsidR="005B03BA" w:rsidRDefault="005B03BA" w:rsidP="005B03BA">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Одним із ключових напрямів удосконалення системи психічного здоров’я в Україні є інтеграція психіатричних і психологічних послуг </w:t>
      </w:r>
      <w:proofErr w:type="gramStart"/>
      <w:r w:rsidRPr="00CB22DC">
        <w:rPr>
          <w:rFonts w:ascii="Times New Roman" w:hAnsi="Times New Roman" w:cs="Times New Roman"/>
          <w:sz w:val="28"/>
          <w:szCs w:val="28"/>
          <w:lang w:val="ru-RU"/>
        </w:rPr>
        <w:t>у систему</w:t>
      </w:r>
      <w:proofErr w:type="gramEnd"/>
      <w:r w:rsidRPr="00CB22DC">
        <w:rPr>
          <w:rFonts w:ascii="Times New Roman" w:hAnsi="Times New Roman" w:cs="Times New Roman"/>
          <w:sz w:val="28"/>
          <w:szCs w:val="28"/>
          <w:lang w:val="ru-RU"/>
        </w:rPr>
        <w:t xml:space="preserve"> первинної медичної допомоги. </w:t>
      </w:r>
    </w:p>
    <w:p w14:paraId="2919A9ED" w14:textId="42D51D41"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сучасних умовах саме первинна ланка охорони здоров’я є найбільш доступною для населення та часто виступає першим рівнем контакту людини із системою медичної допомоги. Тому ефективна інтеграція послуг психічного здоров’я у діяльність сімейних лікарів та амбулаторій має важливе значення для забезпечення своєчасної підтримки населення.</w:t>
      </w:r>
    </w:p>
    <w:p w14:paraId="5898A171"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Результати проведеного дослідження показали, що значна частина респондентів стикається з труднощами у доступі до психологічної та психіатричної допомоги через територіальну віддаленість спеціалістів, нестачу фахівців і фінансові обмеження. Особливо це характерно для сільських територій та невеликих громад, де спеціалізовані психіатричні заклади часто відсутні. У таких умовах саме система первинної медичної допомоги може стати базовим механізмом </w:t>
      </w:r>
      <w:r w:rsidRPr="00CB22DC">
        <w:rPr>
          <w:rFonts w:ascii="Times New Roman" w:hAnsi="Times New Roman" w:cs="Times New Roman"/>
          <w:sz w:val="28"/>
          <w:szCs w:val="28"/>
          <w:lang w:val="ru-RU"/>
        </w:rPr>
        <w:lastRenderedPageBreak/>
        <w:t>раннього виявлення психоемоційних порушень та забезпечення первинної психологічної підтримки.</w:t>
      </w:r>
    </w:p>
    <w:p w14:paraId="43CBAE4B" w14:textId="77777777" w:rsidR="005B03BA" w:rsidRDefault="005B03BA" w:rsidP="005B03BA">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Інтеграція психічного здоров’я у первинну медичну допомогу передбачає включення компонентів психологічної та психіатричної підтримки у повсякденну діяльність сімейних лікарів, терапевтів, медичних сестер та інших працівників первинної ланки. </w:t>
      </w:r>
    </w:p>
    <w:p w14:paraId="72765CAA" w14:textId="3ED31B50"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Основною метою такого підходу є забезпечення комплексного бачення здоров’я людини, при якому психічне здоров’я розглядається як невід’ємна складова загального благополуччя.</w:t>
      </w:r>
    </w:p>
    <w:p w14:paraId="41CDE62F"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Сучасні міжнародні підходи до організації системи охорони здоров’я базуються на біопсихосоціальній моделі, відповідно до якої фізичний стан людини тісно пов’язаний із її психологічним та соціальним благополуччям. У багатьох випадках саме психоемоційні проблеми можуть бути причиною або супутнім фактором розвитку соматичних захворювань. Тривалий стрес, тривожність, депресивні стани, емоційне виснаження та наслідки психотравмуючих подій негативно впливають на загальний стан здоров’я людини, знижують якість життя та працездатність.</w:t>
      </w:r>
    </w:p>
    <w:p w14:paraId="13047FCE"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 умовах воєнного стану значення інтеграції психічного здоров’я у первинну медичну допомогу суттєво зростає. Постійний психоемоційний стрес, переживання втрати, вимушене переселення, небезпека для життя та невизначеність майбутнього призводять до збільшення кількості людей, які потребують психологічної підтримки. Водночас значна частина населення не звертається безпосередньо до психолога або психіатра через страх стигматизації, фінансові труднощі або недостатню поінформованість.</w:t>
      </w:r>
    </w:p>
    <w:p w14:paraId="2EA7B670"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Саме сімейний лікар часто стає першим фахівцем, до якого звертається людина зі скаргами на погіршення самопочуття, безсоння, хронічну втому, головний біль або інші симптоми, що можуть бути пов’язані з психоемоційним станом. Тому важливо, щоб працівники первинної медичної допомоги володіли </w:t>
      </w:r>
      <w:r w:rsidRPr="00CB22DC">
        <w:rPr>
          <w:rFonts w:ascii="Times New Roman" w:hAnsi="Times New Roman" w:cs="Times New Roman"/>
          <w:sz w:val="28"/>
          <w:szCs w:val="28"/>
          <w:lang w:val="ru-RU"/>
        </w:rPr>
        <w:lastRenderedPageBreak/>
        <w:t>базовими навичками розпізнавання ознак психологічних порушень та могли своєчасно надати первинну підтримку або скерувати пацієнта до профільного спеціаліста.</w:t>
      </w:r>
    </w:p>
    <w:p w14:paraId="735CADFF" w14:textId="77777777" w:rsidR="005B03BA" w:rsidRDefault="005B03BA" w:rsidP="005B03BA">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Одним із основних напрямів інтеграції психічного здоров’я у первинну медичну допомогу є підготовка та підвищення кваліфікації медичних працівників. Сімейні лікарі повинні мати знання щодо симптомів тривожних і депресивних розладів, посттравматичного стресового розладу, емоційного вигорання та інших психоемоційних порушень. </w:t>
      </w:r>
    </w:p>
    <w:p w14:paraId="730EADCB" w14:textId="77EA521A" w:rsidR="005B03BA" w:rsidRPr="00CB22DC" w:rsidRDefault="005B03BA" w:rsidP="005B03BA">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uk-UA"/>
        </w:rPr>
        <w:t>Крім того, важливими є навички кризового консультування, психологічної підтримки та ефективної комунікації з пацієнтами.</w:t>
      </w:r>
    </w:p>
    <w:p w14:paraId="152E2D0D"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Особливого значення набуває впровадження скринінгових методик для раннього виявлення психологічних проблем. Короткі опитувальники та психодіагностичні інструменти можуть використовуватися на рівні первинної допомоги для оцінки рівня тривожності, депресії, емоційного виснаження та ризику психічних розладів. Це дозволить своєчасно виявляти осіб, які потребують додаткової психологічної або психіатричної допомоги.</w:t>
      </w:r>
    </w:p>
    <w:p w14:paraId="2782F935"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є також створення мультидисциплінарної моделі взаємодії між сімейними лікарями, психологами, психіатрами та соціальними працівниками. Ефективна міжпрофесійна співпраця дозволяє забезпечити комплексний підхід до підтримки пацієнта та врахувати не лише медичні, але й психологічні та соціальні аспекти його стану.</w:t>
      </w:r>
    </w:p>
    <w:p w14:paraId="669F238B" w14:textId="6F6550BF"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Особливо важливим є забезпечення доступності психологічної допомоги безпосередньо </w:t>
      </w:r>
      <w:proofErr w:type="gramStart"/>
      <w:r w:rsidRPr="00CB22DC">
        <w:rPr>
          <w:rFonts w:ascii="Times New Roman" w:hAnsi="Times New Roman" w:cs="Times New Roman"/>
          <w:sz w:val="28"/>
          <w:szCs w:val="28"/>
          <w:lang w:val="ru-RU"/>
        </w:rPr>
        <w:t>у закладах</w:t>
      </w:r>
      <w:proofErr w:type="gramEnd"/>
      <w:r w:rsidRPr="00CB22DC">
        <w:rPr>
          <w:rFonts w:ascii="Times New Roman" w:hAnsi="Times New Roman" w:cs="Times New Roman"/>
          <w:sz w:val="28"/>
          <w:szCs w:val="28"/>
          <w:lang w:val="ru-RU"/>
        </w:rPr>
        <w:t xml:space="preserve"> первинної медичної допомоги. Наявність психолога у центрі первинної медико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санітарної допомоги або амбулаторії значно спрощує процес звернення населення по підтримку. Це також сприяє зниженню рівня стигматизації, адже звернення до психолога в межах звичайного медичного закладу сприймається населенням більш природно та безпечніше.</w:t>
      </w:r>
    </w:p>
    <w:p w14:paraId="02237BAB"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lastRenderedPageBreak/>
        <w:t>У сільських громадах інтеграція психічного здоров’я у первинну медичну допомогу є особливо актуальною через дефіцит спеціалізованих психіатричних послуг. У багатьох випадках саме амбулаторія або сімейний лікар залишаються єдиним доступним джерелом медичної та психологічної підтримки для населення.</w:t>
      </w:r>
    </w:p>
    <w:p w14:paraId="264BFF60" w14:textId="18ABEEB6"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удосконалення системи є також розвиток телемедицини та дистанційних консультацій.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формат дозволяє залучати психологів і психіатрів до роботи з пацієнтами навіть у тих громадах, де відсутні відповідні спеціалісти. Крім того, дистанційне консультування дає можливість забезпечити підтримку внутрішньо переміщеним особам, людям з інвалідністю та особам, які перебувають у складних безпекових умовах.</w:t>
      </w:r>
    </w:p>
    <w:p w14:paraId="4C90DED1"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Не менш важливим аспектом є психоосвітня робота на базі первинної медичної допомоги. Медичні працівники можуть проводити інформаційні бесіди, консультації та профілактичні заходи, спрямовані на підвищення обізнаності населення щодо психічного здоров’я, методів самодопомоги та важливості своєчасного звернення по підтримку.</w:t>
      </w:r>
    </w:p>
    <w:p w14:paraId="2817CA90" w14:textId="77777777" w:rsidR="005B03BA" w:rsidRDefault="005B03BA" w:rsidP="005B03BA">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Результати проведеного дослідження підтвердили, що значна частина населення недостатньо поінформована про можливості отримання психологічної допомоги. </w:t>
      </w:r>
    </w:p>
    <w:p w14:paraId="6CC0D9B4" w14:textId="458C07E6"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Саме тому первинна медична допомога може стати важливим джерелом інформації та підтримки для населення.</w:t>
      </w:r>
    </w:p>
    <w:p w14:paraId="3D6CD02B" w14:textId="77777777" w:rsidR="005B03BA" w:rsidRPr="00CB22DC" w:rsidRDefault="005B03BA" w:rsidP="005B03BA">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Ефективна інтеграція психічного здоров’я у первинну медичну допомогу потребує також належного фінансового та організаційного забезпечення. Важливо створити умови для підготовки кадрів, забезпечити заклади первинної допомоги необхідними ресурсами та розробити механізми координації між різними рівнями системи охорони здоров’я.</w:t>
      </w:r>
    </w:p>
    <w:p w14:paraId="6624248A" w14:textId="77777777" w:rsidR="00A9065F" w:rsidRDefault="00A9065F" w:rsidP="00453418">
      <w:pPr>
        <w:spacing w:after="0" w:line="360" w:lineRule="auto"/>
        <w:jc w:val="both"/>
        <w:rPr>
          <w:rFonts w:ascii="Times New Roman" w:hAnsi="Times New Roman" w:cs="Times New Roman"/>
          <w:sz w:val="28"/>
          <w:szCs w:val="28"/>
          <w:lang w:val="uk-UA"/>
        </w:rPr>
      </w:pPr>
    </w:p>
    <w:p w14:paraId="0313A657" w14:textId="77777777" w:rsidR="005B03BA" w:rsidRPr="005B03BA" w:rsidRDefault="005B03BA" w:rsidP="00453418">
      <w:pPr>
        <w:spacing w:after="0" w:line="360" w:lineRule="auto"/>
        <w:jc w:val="both"/>
        <w:rPr>
          <w:rFonts w:ascii="Times New Roman" w:hAnsi="Times New Roman" w:cs="Times New Roman"/>
          <w:sz w:val="28"/>
          <w:szCs w:val="28"/>
          <w:lang w:val="uk-UA"/>
        </w:rPr>
      </w:pPr>
    </w:p>
    <w:p w14:paraId="701544B7" w14:textId="77777777" w:rsidR="00453418" w:rsidRPr="005B03BA" w:rsidRDefault="00453418" w:rsidP="005B03BA">
      <w:pPr>
        <w:pStyle w:val="1"/>
        <w:spacing w:before="0" w:line="360" w:lineRule="auto"/>
        <w:jc w:val="center"/>
        <w:rPr>
          <w:rFonts w:ascii="Times New Roman" w:hAnsi="Times New Roman" w:cs="Times New Roman"/>
          <w:color w:val="auto"/>
          <w:lang w:val="ru-RU"/>
        </w:rPr>
      </w:pPr>
      <w:bookmarkStart w:id="21" w:name="_Toc228549852"/>
      <w:r w:rsidRPr="005B03BA">
        <w:rPr>
          <w:rFonts w:ascii="Times New Roman" w:hAnsi="Times New Roman" w:cs="Times New Roman"/>
          <w:color w:val="auto"/>
          <w:lang w:val="ru-RU"/>
        </w:rPr>
        <w:lastRenderedPageBreak/>
        <w:t>4.4. Практичні рекомендації для органів місцевого самоврядування</w:t>
      </w:r>
      <w:bookmarkEnd w:id="21"/>
    </w:p>
    <w:p w14:paraId="30C28A13" w14:textId="77777777" w:rsidR="00A9065F" w:rsidRDefault="00A9065F" w:rsidP="00453418">
      <w:pPr>
        <w:spacing w:after="0" w:line="360" w:lineRule="auto"/>
        <w:jc w:val="both"/>
        <w:rPr>
          <w:rFonts w:ascii="Times New Roman" w:hAnsi="Times New Roman" w:cs="Times New Roman"/>
          <w:sz w:val="28"/>
          <w:szCs w:val="28"/>
          <w:lang w:val="ru-RU"/>
        </w:rPr>
      </w:pPr>
    </w:p>
    <w:p w14:paraId="496D1533"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Результати проведеного дослідження показали, що проблема доступності психіатричних і психологічних послуг у територіальних громадах має комплексний характер та потребує системного вирішення на місцевому рівні. Саме органи місцевого самоврядування відіграють важливу роль у формуванні доступного середовища для підтримки психічного здоров’я населення, оскільки вони найбільш наближені до потреб громади та мають можливість оперативно реагувати на локальні соціальні виклики.</w:t>
      </w:r>
    </w:p>
    <w:p w14:paraId="78D32210"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 умовах воєнного стану, внутрішнього переміщення населення, економічної нестабільності та підвищеного психоемоційного навантаження значення місцевих громад у сфері забезпечення психічного здоров’я суттєво зростає. Саме на рівні громади формується базова система соціальної підтримки населення, організовується взаємодія між медичними, соціальними та освітніми установами, а також створюються умови для реалізації програм психологічної допомоги.</w:t>
      </w:r>
    </w:p>
    <w:p w14:paraId="56CEA62A"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Одним із ключових напрямів діяльності органів місцевого самоврядування має стати розробка та впровадження місцевих програм психічного здоров’я. Такі програми повинні враховувати особливості конкретної громади, рівень забезпеченості фахівцями, демографічну структуру населення та найбільш актуальні психосоціальні проблеми території.</w:t>
      </w:r>
    </w:p>
    <w:p w14:paraId="50C977E4" w14:textId="4ADC632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Важливо, щоб місцеві програми психічного здоров’я мали не формальний, а практичний характер і включали конкретні механізми підтримки населення. До таких механізмів можуть належати організація безкоштовних психологічних консультацій, створення кризових центрів підтримки, проведення психоосвітніх заходів та реалізація програм соціально</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психологічної адаптації для вразливих категорій населення.</w:t>
      </w:r>
    </w:p>
    <w:p w14:paraId="5C094F7A"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Однією з найважливіших рекомендацій є забезпечення доступності психологічної допомоги безпосередньо у територіальних громадах. Для цього </w:t>
      </w:r>
      <w:r w:rsidRPr="00CB22DC">
        <w:rPr>
          <w:rFonts w:ascii="Times New Roman" w:hAnsi="Times New Roman" w:cs="Times New Roman"/>
          <w:sz w:val="28"/>
          <w:szCs w:val="28"/>
          <w:lang w:val="ru-RU"/>
        </w:rPr>
        <w:lastRenderedPageBreak/>
        <w:t>органам місцевого самоврядування доцільно сприяти створенню локальних центрів психічного здоров’я або кабінетів психологічної підтримки на базі медичних закладів, центрів соціальних служб, освітніх установ чи громадських просторів.</w:t>
      </w:r>
    </w:p>
    <w:p w14:paraId="6C3AD981"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Особливо важливим є забезпечення доступності послуг для мешканців сільських територій та віддалених громад. Результати дослідження показали, що саме мешканці сіл найчастіше стикаються з територіальними труднощами у доступі до спеціалістів. У зв’язку з цим доцільним є створення мобільних мультидисциплінарних команд, які можуть надавати психологічну допомогу безпосередньо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w:t>
      </w:r>
    </w:p>
    <w:p w14:paraId="28B71011"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proofErr w:type="gramStart"/>
      <w:r w:rsidRPr="00CB22DC">
        <w:rPr>
          <w:rFonts w:ascii="Times New Roman" w:hAnsi="Times New Roman" w:cs="Times New Roman"/>
          <w:sz w:val="28"/>
          <w:szCs w:val="28"/>
          <w:lang w:val="ru-RU"/>
        </w:rPr>
        <w:t>До складу</w:t>
      </w:r>
      <w:proofErr w:type="gramEnd"/>
      <w:r w:rsidRPr="00CB22DC">
        <w:rPr>
          <w:rFonts w:ascii="Times New Roman" w:hAnsi="Times New Roman" w:cs="Times New Roman"/>
          <w:sz w:val="28"/>
          <w:szCs w:val="28"/>
          <w:lang w:val="ru-RU"/>
        </w:rPr>
        <w:t xml:space="preserve"> таких команд можуть входити психологи, соціальні працівники, сімейні лікарі та інші спеціалісти, які здійснюватимуть виїзні консультації, кризову підтримку та психоосвітню роботу серед населення.</w:t>
      </w:r>
    </w:p>
    <w:p w14:paraId="45F09929" w14:textId="78C6CE1C" w:rsidR="00B20177" w:rsidRPr="00CB22DC" w:rsidRDefault="00B20177" w:rsidP="00B20177">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 xml:space="preserve">Важливим напрямом діяльності органів місцевого самоврядування має стати розвиток кадрового потенціалу у сфері психічного здоров’я. Однією з проблем, виявлених у ході дослідження, є недостатня кількість спеціалістів </w:t>
      </w:r>
      <w:proofErr w:type="gramStart"/>
      <w:r w:rsidRPr="00CB22DC">
        <w:rPr>
          <w:rFonts w:ascii="Times New Roman" w:hAnsi="Times New Roman" w:cs="Times New Roman"/>
          <w:sz w:val="28"/>
          <w:szCs w:val="28"/>
          <w:lang w:val="ru-RU"/>
        </w:rPr>
        <w:t>у громадах</w:t>
      </w:r>
      <w:proofErr w:type="gramEnd"/>
      <w:r w:rsidRPr="00CB22DC">
        <w:rPr>
          <w:rFonts w:ascii="Times New Roman" w:hAnsi="Times New Roman" w:cs="Times New Roman"/>
          <w:sz w:val="28"/>
          <w:szCs w:val="28"/>
          <w:lang w:val="ru-RU"/>
        </w:rPr>
        <w:t>. Тому доцільним є стимулювання залучення психологів та інших фахівців до роботи у територіальних громадах.</w:t>
      </w:r>
      <w:r>
        <w:rPr>
          <w:rFonts w:ascii="Times New Roman" w:hAnsi="Times New Roman" w:cs="Times New Roman"/>
          <w:sz w:val="28"/>
          <w:szCs w:val="28"/>
          <w:lang w:val="uk-UA"/>
        </w:rPr>
        <w:t xml:space="preserve"> </w:t>
      </w:r>
      <w:r w:rsidRPr="00CB22DC">
        <w:rPr>
          <w:rFonts w:ascii="Times New Roman" w:hAnsi="Times New Roman" w:cs="Times New Roman"/>
          <w:sz w:val="28"/>
          <w:szCs w:val="28"/>
          <w:lang w:val="uk-UA"/>
        </w:rPr>
        <w:t>Для цього можуть використовуватися програми фінансової підтримки молодих спеціалістів, забезпечення житлом, створення умов для професійного розвитку та підвищення кваліфікації працівників сфери психічного здоров’я.</w:t>
      </w:r>
    </w:p>
    <w:p w14:paraId="3A309F93"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Особливого значення набуває організація системної психоосвітньої роботи серед населення. Результати дослідження показали, що значна частина респондентів недостатньо обізнана щодо можливостей отримання психологічної допомоги та існуючих сервісів підтримки. Крім того, поширеними залишаються стереотипи щодо психічного здоров’я та звернення до психолога або психіатра.</w:t>
      </w:r>
    </w:p>
    <w:p w14:paraId="76669088"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У зв’язку з цим органам місцевого самоврядування доцільно проводити інформаційні кампанії, тренінги, тематичні заходи та просвітницькі програми, спрямовані на формування культури дбайливого ставлення до психічного здоров’я.</w:t>
      </w:r>
    </w:p>
    <w:p w14:paraId="57C3B235"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lastRenderedPageBreak/>
        <w:t>Ефективним напрямом може бути створення інформаційних платформ громади, де мешканці зможуть отримати актуальну інформацію про наявні психологічні послуги, контакти спеціалістів, графіки прийому та можливості отримання безкоштовної допомоги.</w:t>
      </w:r>
    </w:p>
    <w:p w14:paraId="09987E63"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Важливим напрямом удосконалення системи підтримки населення є розвиток міжсекторальної взаємодії. Органи місцевого самоврядування повинні забезпечувати координацію між медичними закладами, освітніми установами, соціальними службами, громадськими організаціями та волонтерськими ініціативами.</w:t>
      </w:r>
    </w:p>
    <w:p w14:paraId="2BFE7F29" w14:textId="49C8FE7D" w:rsidR="00B20177" w:rsidRPr="00CB22DC" w:rsidRDefault="00B20177" w:rsidP="00B20177">
      <w:pPr>
        <w:spacing w:after="0" w:line="360" w:lineRule="auto"/>
        <w:ind w:firstLine="709"/>
        <w:jc w:val="both"/>
        <w:rPr>
          <w:rFonts w:ascii="Times New Roman" w:hAnsi="Times New Roman" w:cs="Times New Roman"/>
          <w:sz w:val="28"/>
          <w:szCs w:val="28"/>
          <w:lang w:val="uk-UA"/>
        </w:rPr>
      </w:pPr>
      <w:r w:rsidRPr="00CB22DC">
        <w:rPr>
          <w:rFonts w:ascii="Times New Roman" w:hAnsi="Times New Roman" w:cs="Times New Roman"/>
          <w:sz w:val="28"/>
          <w:szCs w:val="28"/>
          <w:lang w:val="ru-RU"/>
        </w:rPr>
        <w:t>Особливо актуальною така взаємодія є в умовах воєнного стану, коли психологічної підтримки потребують внутрішньо переміщені особи, військовослужбовці, ветерани, діти та сім’ї, які пережили травматичні події.</w:t>
      </w:r>
      <w:r>
        <w:rPr>
          <w:rFonts w:ascii="Times New Roman" w:hAnsi="Times New Roman" w:cs="Times New Roman"/>
          <w:sz w:val="28"/>
          <w:szCs w:val="28"/>
          <w:lang w:val="uk-UA"/>
        </w:rPr>
        <w:t xml:space="preserve"> </w:t>
      </w:r>
      <w:r w:rsidRPr="00CB22DC">
        <w:rPr>
          <w:rFonts w:ascii="Times New Roman" w:hAnsi="Times New Roman" w:cs="Times New Roman"/>
          <w:sz w:val="28"/>
          <w:szCs w:val="28"/>
          <w:lang w:val="uk-UA"/>
        </w:rPr>
        <w:t>Доцільним є створення у громадах координаційних центрів або робочих груп із питань психічного здоров’я, які здійснюватимуть оцінку потреб населення, координацію програм підтримки та моніторинг ефективності надання послуг.</w:t>
      </w:r>
    </w:p>
    <w:p w14:paraId="71D0E10B" w14:textId="77B8924D"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 xml:space="preserve">Важливим напрямом є також інтеграція психічного здоров’я </w:t>
      </w:r>
      <w:proofErr w:type="gramStart"/>
      <w:r w:rsidRPr="00CB22DC">
        <w:rPr>
          <w:rFonts w:ascii="Times New Roman" w:hAnsi="Times New Roman" w:cs="Times New Roman"/>
          <w:sz w:val="28"/>
          <w:szCs w:val="28"/>
          <w:lang w:val="ru-RU"/>
        </w:rPr>
        <w:t>у систему</w:t>
      </w:r>
      <w:proofErr w:type="gramEnd"/>
      <w:r w:rsidRPr="00CB22DC">
        <w:rPr>
          <w:rFonts w:ascii="Times New Roman" w:hAnsi="Times New Roman" w:cs="Times New Roman"/>
          <w:sz w:val="28"/>
          <w:szCs w:val="28"/>
          <w:lang w:val="ru-RU"/>
        </w:rPr>
        <w:t xml:space="preserve"> освіти громади. Органам місцевого самоврядування доцільно сприяти розвитку психологічної служби </w:t>
      </w:r>
      <w:proofErr w:type="gramStart"/>
      <w:r w:rsidRPr="00CB22DC">
        <w:rPr>
          <w:rFonts w:ascii="Times New Roman" w:hAnsi="Times New Roman" w:cs="Times New Roman"/>
          <w:sz w:val="28"/>
          <w:szCs w:val="28"/>
          <w:lang w:val="ru-RU"/>
        </w:rPr>
        <w:t>у закладах</w:t>
      </w:r>
      <w:proofErr w:type="gramEnd"/>
      <w:r w:rsidRPr="00CB22DC">
        <w:rPr>
          <w:rFonts w:ascii="Times New Roman" w:hAnsi="Times New Roman" w:cs="Times New Roman"/>
          <w:sz w:val="28"/>
          <w:szCs w:val="28"/>
          <w:lang w:val="ru-RU"/>
        </w:rPr>
        <w:t xml:space="preserve"> освіти, проведенню програм емоційної підтримки для учнів і студентів, а також підготовці педагогів до роботи з дітьми та молоддю в умовах психоемоційного навантаження.</w:t>
      </w:r>
      <w:r>
        <w:rPr>
          <w:rFonts w:ascii="Times New Roman" w:hAnsi="Times New Roman" w:cs="Times New Roman"/>
          <w:sz w:val="28"/>
          <w:szCs w:val="28"/>
          <w:lang w:val="uk-UA"/>
        </w:rPr>
        <w:t xml:space="preserve"> </w:t>
      </w:r>
      <w:r w:rsidRPr="00CB22DC">
        <w:rPr>
          <w:rFonts w:ascii="Times New Roman" w:hAnsi="Times New Roman" w:cs="Times New Roman"/>
          <w:sz w:val="28"/>
          <w:szCs w:val="28"/>
          <w:lang w:val="ru-RU"/>
        </w:rPr>
        <w:t xml:space="preserve">Результати дослідження показали, що молодь є однією з найбільш психологічно вразливих категорій населення в умовах сучасних кризових подій. Саме тому формування безпечного психологічного середовища </w:t>
      </w:r>
      <w:proofErr w:type="gramStart"/>
      <w:r w:rsidRPr="00CB22DC">
        <w:rPr>
          <w:rFonts w:ascii="Times New Roman" w:hAnsi="Times New Roman" w:cs="Times New Roman"/>
          <w:sz w:val="28"/>
          <w:szCs w:val="28"/>
          <w:lang w:val="ru-RU"/>
        </w:rPr>
        <w:t>у закладах</w:t>
      </w:r>
      <w:proofErr w:type="gramEnd"/>
      <w:r w:rsidRPr="00CB22DC">
        <w:rPr>
          <w:rFonts w:ascii="Times New Roman" w:hAnsi="Times New Roman" w:cs="Times New Roman"/>
          <w:sz w:val="28"/>
          <w:szCs w:val="28"/>
          <w:lang w:val="ru-RU"/>
        </w:rPr>
        <w:t xml:space="preserve"> освіти є важливим напрямом профілактики психоемоційних порушень.</w:t>
      </w:r>
    </w:p>
    <w:p w14:paraId="7556649E" w14:textId="1141D972"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Перспективним напрямом діяльності органів місцевого самоврядування є також розвиток цифрових сервісів психічного здоров’я. Онлайн</w:t>
      </w:r>
      <w:r w:rsidR="001E5E3D">
        <w:rPr>
          <w:rFonts w:ascii="Times New Roman" w:hAnsi="Times New Roman" w:cs="Times New Roman"/>
          <w:sz w:val="28"/>
          <w:szCs w:val="28"/>
          <w:lang w:val="ru-RU"/>
        </w:rPr>
        <w:t>–</w:t>
      </w:r>
      <w:r w:rsidRPr="00CB22DC">
        <w:rPr>
          <w:rFonts w:ascii="Times New Roman" w:hAnsi="Times New Roman" w:cs="Times New Roman"/>
          <w:sz w:val="28"/>
          <w:szCs w:val="28"/>
          <w:lang w:val="ru-RU"/>
        </w:rPr>
        <w:t xml:space="preserve">консультування, гарячі лінії психологічної підтримки, дистанційні групи взаємодопомоги та </w:t>
      </w:r>
      <w:r w:rsidRPr="00CB22DC">
        <w:rPr>
          <w:rFonts w:ascii="Times New Roman" w:hAnsi="Times New Roman" w:cs="Times New Roman"/>
          <w:sz w:val="28"/>
          <w:szCs w:val="28"/>
          <w:lang w:val="ru-RU"/>
        </w:rPr>
        <w:lastRenderedPageBreak/>
        <w:t>інформаційні ресурси дозволяють розширити доступність допомоги для населення, особливо у віддалених громадах.</w:t>
      </w:r>
    </w:p>
    <w:p w14:paraId="6F31B2A7" w14:textId="489E9A8F"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Використання цифрових технологій також сприяє підвищенню рівня анонімності звернення, що є важливим для людей, які бояться стигматизації або не готові до особистого звернення по допомогу.</w:t>
      </w:r>
      <w:r>
        <w:rPr>
          <w:rFonts w:ascii="Times New Roman" w:hAnsi="Times New Roman" w:cs="Times New Roman"/>
          <w:sz w:val="28"/>
          <w:szCs w:val="28"/>
          <w:lang w:val="uk-UA"/>
        </w:rPr>
        <w:t xml:space="preserve"> </w:t>
      </w:r>
      <w:r w:rsidRPr="00CB22DC">
        <w:rPr>
          <w:rFonts w:ascii="Times New Roman" w:hAnsi="Times New Roman" w:cs="Times New Roman"/>
          <w:sz w:val="28"/>
          <w:szCs w:val="28"/>
          <w:lang w:val="ru-RU"/>
        </w:rPr>
        <w:t>Окрему увагу органам місцевого самоврядування необхідно приділяти підтримці вразливих категорій населення. Внутрішньо переміщені особи, військові, ветерани, особи, які пережили втрату або травматичні події, потребують спеціалізованих програм психологічної реабілітації та соціальної адаптації.</w:t>
      </w:r>
    </w:p>
    <w:p w14:paraId="609FAB19" w14:textId="77777777" w:rsidR="00B20177" w:rsidRPr="00CB22DC" w:rsidRDefault="00B20177" w:rsidP="00B20177">
      <w:pPr>
        <w:spacing w:after="0" w:line="360" w:lineRule="auto"/>
        <w:ind w:firstLine="709"/>
        <w:jc w:val="both"/>
        <w:rPr>
          <w:rFonts w:ascii="Times New Roman" w:hAnsi="Times New Roman" w:cs="Times New Roman"/>
          <w:sz w:val="28"/>
          <w:szCs w:val="28"/>
          <w:lang w:val="ru-RU"/>
        </w:rPr>
      </w:pPr>
      <w:r w:rsidRPr="00CB22DC">
        <w:rPr>
          <w:rFonts w:ascii="Times New Roman" w:hAnsi="Times New Roman" w:cs="Times New Roman"/>
          <w:sz w:val="28"/>
          <w:szCs w:val="28"/>
          <w:lang w:val="ru-RU"/>
        </w:rPr>
        <w:t>Для цього доцільним є створення програм психосоціальної підтримки, центрів кризової допомоги, груп психологічної реабілітації та програм підтримки сімей військовослужбовців.</w:t>
      </w:r>
    </w:p>
    <w:p w14:paraId="6873D6CA" w14:textId="79A2515B" w:rsidR="00B20177" w:rsidRPr="00CB22DC" w:rsidRDefault="00B20177" w:rsidP="00B2017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Отже</w:t>
      </w:r>
      <w:r w:rsidRPr="00CB22DC">
        <w:rPr>
          <w:rFonts w:ascii="Times New Roman" w:hAnsi="Times New Roman" w:cs="Times New Roman"/>
          <w:sz w:val="28"/>
          <w:szCs w:val="28"/>
          <w:lang w:val="ru-RU"/>
        </w:rPr>
        <w:t>, органи місцевого самоврядування відіграють ключову роль у забезпеченні доступності психіатричних і психологічних послуг на рівні територіальних громад.</w:t>
      </w:r>
    </w:p>
    <w:p w14:paraId="512BB732" w14:textId="77777777" w:rsidR="005B03BA" w:rsidRPr="00CB22DC" w:rsidRDefault="005B03BA" w:rsidP="00453418">
      <w:pPr>
        <w:spacing w:after="0" w:line="360" w:lineRule="auto"/>
        <w:jc w:val="both"/>
        <w:rPr>
          <w:rFonts w:ascii="Times New Roman" w:hAnsi="Times New Roman" w:cs="Times New Roman"/>
          <w:sz w:val="28"/>
          <w:szCs w:val="28"/>
          <w:lang w:val="ru-RU"/>
        </w:rPr>
      </w:pPr>
    </w:p>
    <w:p w14:paraId="204E6CB3" w14:textId="77777777" w:rsidR="00A9065F" w:rsidRPr="00E02140" w:rsidRDefault="00A9065F" w:rsidP="00453418">
      <w:pPr>
        <w:spacing w:after="0" w:line="360" w:lineRule="auto"/>
        <w:jc w:val="both"/>
        <w:rPr>
          <w:rFonts w:ascii="Times New Roman" w:hAnsi="Times New Roman" w:cs="Times New Roman"/>
          <w:sz w:val="28"/>
          <w:szCs w:val="28"/>
          <w:lang w:val="ru-RU"/>
        </w:rPr>
      </w:pPr>
    </w:p>
    <w:p w14:paraId="32EA2445" w14:textId="77777777" w:rsidR="00A9065F" w:rsidRDefault="00A9065F">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7AFA2673" w14:textId="01B121BF" w:rsidR="00453418" w:rsidRDefault="00453418" w:rsidP="00B20177">
      <w:pPr>
        <w:pStyle w:val="1"/>
        <w:spacing w:before="0" w:line="360" w:lineRule="auto"/>
        <w:jc w:val="center"/>
        <w:rPr>
          <w:rFonts w:ascii="Times New Roman" w:hAnsi="Times New Roman" w:cs="Times New Roman"/>
          <w:color w:val="auto"/>
          <w:lang w:val="ru-RU"/>
        </w:rPr>
      </w:pPr>
      <w:bookmarkStart w:id="22" w:name="_Toc228549853"/>
      <w:r w:rsidRPr="00B20177">
        <w:rPr>
          <w:rFonts w:ascii="Times New Roman" w:hAnsi="Times New Roman" w:cs="Times New Roman"/>
          <w:color w:val="auto"/>
          <w:lang w:val="ru-RU"/>
        </w:rPr>
        <w:lastRenderedPageBreak/>
        <w:t>ВИСНОВКИ</w:t>
      </w:r>
      <w:bookmarkEnd w:id="22"/>
    </w:p>
    <w:p w14:paraId="290EC99A" w14:textId="77777777" w:rsidR="009A4738" w:rsidRPr="009A4738" w:rsidRDefault="009A4738" w:rsidP="009A4738">
      <w:pPr>
        <w:pStyle w:val="affd"/>
        <w:spacing w:before="0" w:beforeAutospacing="0" w:line="360" w:lineRule="auto"/>
        <w:ind w:firstLine="360"/>
        <w:jc w:val="both"/>
        <w:rPr>
          <w:sz w:val="28"/>
          <w:szCs w:val="28"/>
        </w:rPr>
      </w:pPr>
      <w:r w:rsidRPr="009A4738">
        <w:rPr>
          <w:sz w:val="28"/>
          <w:szCs w:val="28"/>
        </w:rPr>
        <w:t>У магістерській роботі досягнуто поставленої мети – досліджено рівень доступності психіатричних і психологічних послуг у територіальних громадах та виявлено основні бар’єри і нерівності у доступі до них серед різних соціальних груп населення.</w:t>
      </w:r>
    </w:p>
    <w:p w14:paraId="3758DA49"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На основі аналізу наукової літератури, нормативно-правових документів та міжнародних рекомендацій проаналізовано теоретичні підходи до розуміння психічного здоров’я та його значення для функціонування громади. Встановлено, що психічне здоров’я є важливою складовою громадського здоров’я, соціального благополуччя та стійкості громади до кризових викликів. Доведено, що забезпечення доступності послуг психічного здоров’я є необхідною умовою підвищення якості життя населення та розвитку людського потенціалу.</w:t>
      </w:r>
    </w:p>
    <w:p w14:paraId="66BAE4FB"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Розкрито сутність психіатричної та психологічної допомоги як складових системи охорони здоров’я та узагальнено міжнародний і національний досвід забезпечення їх доступності. Встановлено, що найбільш ефективною є громадоорієнтована модель психічного здоров’я, яка передбачає інтеграцію послуг у первинну медичну допомогу, розвиток міжсекторальної взаємодії та наближення допомоги до місця проживання людини.</w:t>
      </w:r>
    </w:p>
    <w:p w14:paraId="2AEF4F72"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Визначено основні соціальні детермінанти психічного здоров’я населення та охарактеризовано ключові бар’єри доступу до психіатричних і психологічних послуг. До провідних чинників впливу належать рівень доходів населення, доступність медичних і соціальних послуг, соціальна підтримка, умови проживання, рівень поінформованості та наслідки воєнних подій. Встановлено, що бар’єри доступу мають комплексний характер і охоплюють фінансові, територіальні, інформаційні, соціально-психологічні та організаційні аспекти.</w:t>
      </w:r>
    </w:p>
    <w:p w14:paraId="39C78F39"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lastRenderedPageBreak/>
        <w:t>Розроблено програму емпіричного дослідження та проведено анкетне опитування серед 210 респондентів із Тернопільської, Хмельницької та Одеської областей. До вибірки увійшли внутрішньо переміщені особи, військовослужбовці, студенти, жінки та педагогічні працівники. Для оцінки рівня доступності послуг використано авторську анкету та Індекс оцінки доступності послуг (ІОДП), побудований на основі чотирьох складових: географічної, економічної, інформаційної та соціально-психологічної доступності.</w:t>
      </w:r>
    </w:p>
    <w:p w14:paraId="37CE4A22"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 xml:space="preserve">За результатами емпіричного дослідження встановлено, що загальний рівень доступності психіатричних і психологічних послуг у досліджуваних громадах становить </w:t>
      </w:r>
      <w:r w:rsidRPr="009A4738">
        <w:rPr>
          <w:rStyle w:val="af8"/>
          <w:sz w:val="28"/>
          <w:szCs w:val="28"/>
        </w:rPr>
        <w:t>3,17 бала</w:t>
      </w:r>
      <w:r w:rsidRPr="009A4738">
        <w:rPr>
          <w:sz w:val="28"/>
          <w:szCs w:val="28"/>
        </w:rPr>
        <w:t>, що відповідає нижній межі середнього рівня доступності. Найвищі показники доступності зафіксовано серед студентів (</w:t>
      </w:r>
      <w:r w:rsidRPr="009A4738">
        <w:rPr>
          <w:rStyle w:val="af8"/>
          <w:sz w:val="28"/>
          <w:szCs w:val="28"/>
        </w:rPr>
        <w:t>М = 3,30</w:t>
      </w:r>
      <w:r w:rsidRPr="009A4738">
        <w:rPr>
          <w:sz w:val="28"/>
          <w:szCs w:val="28"/>
        </w:rPr>
        <w:t>) та педагогічних працівників (</w:t>
      </w:r>
      <w:r w:rsidRPr="009A4738">
        <w:rPr>
          <w:rStyle w:val="af8"/>
          <w:sz w:val="28"/>
          <w:szCs w:val="28"/>
        </w:rPr>
        <w:t>М = 3,22</w:t>
      </w:r>
      <w:r w:rsidRPr="009A4738">
        <w:rPr>
          <w:sz w:val="28"/>
          <w:szCs w:val="28"/>
        </w:rPr>
        <w:t>), тоді як найнижчі – серед внутрішньо переміщених осіб (</w:t>
      </w:r>
      <w:r w:rsidRPr="009A4738">
        <w:rPr>
          <w:rStyle w:val="af8"/>
          <w:sz w:val="28"/>
          <w:szCs w:val="28"/>
        </w:rPr>
        <w:t>М = 2,95</w:t>
      </w:r>
      <w:r w:rsidRPr="009A4738">
        <w:rPr>
          <w:sz w:val="28"/>
          <w:szCs w:val="28"/>
        </w:rPr>
        <w:t>) та військовослужбовців (</w:t>
      </w:r>
      <w:r w:rsidRPr="009A4738">
        <w:rPr>
          <w:rStyle w:val="af8"/>
          <w:sz w:val="28"/>
          <w:szCs w:val="28"/>
        </w:rPr>
        <w:t>М = 3,02</w:t>
      </w:r>
      <w:r w:rsidRPr="009A4738">
        <w:rPr>
          <w:sz w:val="28"/>
          <w:szCs w:val="28"/>
        </w:rPr>
        <w:t>). Серед досліджуваних регіонів найвищий рівень доступності послуг виявлено у Тернопільській області (</w:t>
      </w:r>
      <w:r w:rsidRPr="009A4738">
        <w:rPr>
          <w:rStyle w:val="af8"/>
          <w:sz w:val="28"/>
          <w:szCs w:val="28"/>
        </w:rPr>
        <w:t>М = 3,28</w:t>
      </w:r>
      <w:r w:rsidRPr="009A4738">
        <w:rPr>
          <w:sz w:val="28"/>
          <w:szCs w:val="28"/>
        </w:rPr>
        <w:t>), найнижчий – у Хмельницькій області (</w:t>
      </w:r>
      <w:r w:rsidRPr="009A4738">
        <w:rPr>
          <w:rStyle w:val="af8"/>
          <w:sz w:val="28"/>
          <w:szCs w:val="28"/>
        </w:rPr>
        <w:t>М = 3,05</w:t>
      </w:r>
      <w:r w:rsidRPr="009A4738">
        <w:rPr>
          <w:sz w:val="28"/>
          <w:szCs w:val="28"/>
        </w:rPr>
        <w:t>).</w:t>
      </w:r>
    </w:p>
    <w:p w14:paraId="7FFEDEAD"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У процесі аналізу результатів опитування виявлено основні бар’єри та нерівності у доступі до психіатричних і психологічних послуг. Найбільш значущими перешкодами респонденти визначили високу вартість консультацій (</w:t>
      </w:r>
      <w:r w:rsidRPr="009A4738">
        <w:rPr>
          <w:rStyle w:val="af8"/>
          <w:sz w:val="28"/>
          <w:szCs w:val="28"/>
        </w:rPr>
        <w:t>67,1%</w:t>
      </w:r>
      <w:r w:rsidRPr="009A4738">
        <w:rPr>
          <w:sz w:val="28"/>
          <w:szCs w:val="28"/>
        </w:rPr>
        <w:t>), недостатню кількість фахівців у громадах (</w:t>
      </w:r>
      <w:r w:rsidRPr="009A4738">
        <w:rPr>
          <w:rStyle w:val="af8"/>
          <w:sz w:val="28"/>
          <w:szCs w:val="28"/>
        </w:rPr>
        <w:t>59,0%</w:t>
      </w:r>
      <w:r w:rsidRPr="009A4738">
        <w:rPr>
          <w:sz w:val="28"/>
          <w:szCs w:val="28"/>
        </w:rPr>
        <w:t>), територіальну віддаленість послуг (</w:t>
      </w:r>
      <w:r w:rsidRPr="009A4738">
        <w:rPr>
          <w:rStyle w:val="af8"/>
          <w:sz w:val="28"/>
          <w:szCs w:val="28"/>
        </w:rPr>
        <w:t>51,9%</w:t>
      </w:r>
      <w:r w:rsidRPr="009A4738">
        <w:rPr>
          <w:sz w:val="28"/>
          <w:szCs w:val="28"/>
        </w:rPr>
        <w:t>), недостатню поінформованість про можливості отримання допомоги (</w:t>
      </w:r>
      <w:r w:rsidRPr="009A4738">
        <w:rPr>
          <w:rStyle w:val="af8"/>
          <w:sz w:val="28"/>
          <w:szCs w:val="28"/>
        </w:rPr>
        <w:t>48,1%</w:t>
      </w:r>
      <w:r w:rsidRPr="009A4738">
        <w:rPr>
          <w:sz w:val="28"/>
          <w:szCs w:val="28"/>
        </w:rPr>
        <w:t>) та стигматизацію звернення по психологічну допомогу (</w:t>
      </w:r>
      <w:r w:rsidRPr="009A4738">
        <w:rPr>
          <w:rStyle w:val="af8"/>
          <w:sz w:val="28"/>
          <w:szCs w:val="28"/>
        </w:rPr>
        <w:t>45,7%</w:t>
      </w:r>
      <w:r w:rsidRPr="009A4738">
        <w:rPr>
          <w:sz w:val="28"/>
          <w:szCs w:val="28"/>
        </w:rPr>
        <w:t>). Отримані результати свідчать про те, що основні труднощі пов’язані не лише з ресурсним забезпеченням системи, але й із соціально-психологічними чинниками.</w:t>
      </w:r>
    </w:p>
    <w:p w14:paraId="6FB19B5D"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 xml:space="preserve">Статистичний аналіз підтвердив наявність відмінностей у сприйнятті доступності послуг між окремими соціальними групами та регіонами. </w:t>
      </w:r>
      <w:r w:rsidRPr="009A4738">
        <w:rPr>
          <w:sz w:val="28"/>
          <w:szCs w:val="28"/>
        </w:rPr>
        <w:lastRenderedPageBreak/>
        <w:t>Результати однофакторного дисперсійного аналізу засвідчили статистично значущі відмінності між областями щодо оцінки доступності послуг (</w:t>
      </w:r>
      <w:r w:rsidRPr="009A4738">
        <w:rPr>
          <w:rStyle w:val="af8"/>
          <w:sz w:val="28"/>
          <w:szCs w:val="28"/>
        </w:rPr>
        <w:t>F = 4,38; p = 0,014</w:t>
      </w:r>
      <w:r w:rsidRPr="009A4738">
        <w:rPr>
          <w:sz w:val="28"/>
          <w:szCs w:val="28"/>
        </w:rPr>
        <w:t>). Також встановлено позитивний зв’язок між рівнем поінформованості населення та готовністю звертатися по психологічну допомогу (</w:t>
      </w:r>
      <w:r w:rsidRPr="009A4738">
        <w:rPr>
          <w:rStyle w:val="af8"/>
          <w:sz w:val="28"/>
          <w:szCs w:val="28"/>
        </w:rPr>
        <w:t>rs = 0,42; p &lt; 0,001</w:t>
      </w:r>
      <w:r w:rsidRPr="009A4738">
        <w:rPr>
          <w:sz w:val="28"/>
          <w:szCs w:val="28"/>
        </w:rPr>
        <w:t>), а також між рівнем довіри до фахівців і готовністю користуватися послугами психічного здоров’я (</w:t>
      </w:r>
      <w:r w:rsidRPr="009A4738">
        <w:rPr>
          <w:rStyle w:val="af8"/>
          <w:sz w:val="28"/>
          <w:szCs w:val="28"/>
        </w:rPr>
        <w:t>rs = 0,38; p &lt; 0,001</w:t>
      </w:r>
      <w:r w:rsidRPr="009A4738">
        <w:rPr>
          <w:sz w:val="28"/>
          <w:szCs w:val="28"/>
        </w:rPr>
        <w:t>). ВПО та військовослужбовці продемонстрували нижчі оцінки доступності послуг порівняно з іншими категоріями респондентів, що підтверджує наявність нерівностей у доступі до допомоги.</w:t>
      </w:r>
    </w:p>
    <w:p w14:paraId="0BA23D31" w14:textId="77777777" w:rsidR="009A4738" w:rsidRPr="009A4738" w:rsidRDefault="009A4738" w:rsidP="009A4738">
      <w:pPr>
        <w:pStyle w:val="affd"/>
        <w:numPr>
          <w:ilvl w:val="0"/>
          <w:numId w:val="14"/>
        </w:numPr>
        <w:spacing w:before="0" w:beforeAutospacing="0" w:line="360" w:lineRule="auto"/>
        <w:jc w:val="both"/>
        <w:rPr>
          <w:sz w:val="28"/>
          <w:szCs w:val="28"/>
        </w:rPr>
      </w:pPr>
      <w:r w:rsidRPr="009A4738">
        <w:rPr>
          <w:sz w:val="28"/>
          <w:szCs w:val="28"/>
        </w:rPr>
        <w:t>На основі результатів дослідження розроблено практичні рекомендації щодо підвищення доступності психіатричних і психологічних послуг у громадах. Основними напрямами удосконалення визначено збільшення кількості фахівців у сфері психічного здоров’я на рівні громад, розширення мережі безоплатних психологічних послуг, інтеграцію психічного здоров’я у первинну медичну допомогу, розвиток онлайн-консультування та мобільних сервісів підтримки, підвищення рівня психологічної грамотності населення, проведення інформаційно-просвітницьких заходів та реалізацію програм зі зниження стигматизації звернення по психологічну допомогу.</w:t>
      </w:r>
    </w:p>
    <w:p w14:paraId="6A1244C2" w14:textId="77777777" w:rsidR="009A4738" w:rsidRPr="009A4738" w:rsidRDefault="009A4738" w:rsidP="009A4738">
      <w:pPr>
        <w:pStyle w:val="affd"/>
        <w:spacing w:before="0" w:beforeAutospacing="0" w:line="360" w:lineRule="auto"/>
        <w:ind w:firstLine="360"/>
        <w:jc w:val="both"/>
        <w:rPr>
          <w:sz w:val="28"/>
          <w:szCs w:val="28"/>
        </w:rPr>
      </w:pPr>
      <w:r w:rsidRPr="009A4738">
        <w:rPr>
          <w:sz w:val="28"/>
          <w:szCs w:val="28"/>
        </w:rPr>
        <w:t>Таким чином, результати дослідження підтвердили наявність суттєвих бар’єрів і нерівностей у доступі до психіатричних і психологічних послуг у територіальних громадах. Отримані результати можуть бути використані органами місцевого самоврядування, закладами охорони здоров’я, освітніми установами та громадськими організаціями для планування й удосконалення системи послуг психічного здоров’я на місцевому рівні.</w:t>
      </w:r>
    </w:p>
    <w:p w14:paraId="0368411B" w14:textId="77777777" w:rsidR="009A4738" w:rsidRPr="009A4738" w:rsidRDefault="009A4738" w:rsidP="009A4738">
      <w:pPr>
        <w:rPr>
          <w:lang w:val="ru-RU"/>
        </w:rPr>
      </w:pPr>
    </w:p>
    <w:p w14:paraId="4F16DA61" w14:textId="77777777" w:rsidR="003A6158" w:rsidRPr="00B20177" w:rsidRDefault="003A6158" w:rsidP="003A6158">
      <w:pPr>
        <w:spacing w:after="0" w:line="360" w:lineRule="auto"/>
        <w:ind w:firstLine="709"/>
        <w:jc w:val="both"/>
        <w:rPr>
          <w:rFonts w:ascii="Times New Roman" w:hAnsi="Times New Roman" w:cs="Times New Roman"/>
          <w:sz w:val="28"/>
          <w:szCs w:val="28"/>
          <w:lang w:val="ru-RU"/>
        </w:rPr>
      </w:pPr>
    </w:p>
    <w:p w14:paraId="3E7A6B38" w14:textId="739F2FD4" w:rsidR="00734842" w:rsidRPr="00D448C8" w:rsidRDefault="00F3760E" w:rsidP="00D448C8">
      <w:pPr>
        <w:pStyle w:val="1"/>
        <w:spacing w:before="0" w:line="360" w:lineRule="auto"/>
        <w:jc w:val="center"/>
        <w:rPr>
          <w:rFonts w:ascii="Times New Roman" w:hAnsi="Times New Roman" w:cs="Times New Roman"/>
          <w:color w:val="auto"/>
          <w:lang w:val="ru-RU"/>
        </w:rPr>
      </w:pPr>
      <w:bookmarkStart w:id="23" w:name="_Toc228549854"/>
      <w:r w:rsidRPr="00D448C8">
        <w:rPr>
          <w:rFonts w:ascii="Times New Roman" w:hAnsi="Times New Roman" w:cs="Times New Roman"/>
          <w:color w:val="auto"/>
          <w:lang w:val="ru-RU"/>
        </w:rPr>
        <w:lastRenderedPageBreak/>
        <w:t>СПИСОК ВИКОРИСТАНИХ ДЖЕРЕЛ</w:t>
      </w:r>
      <w:bookmarkEnd w:id="23"/>
    </w:p>
    <w:p w14:paraId="5B6A89E0" w14:textId="3F2F153D"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IsraAID. IsraAID integrates psychological support into Ukrainian health system. 2024. URL: https://www. israaid.org/media/israaid</w:t>
      </w:r>
      <w:r w:rsidR="001E5E3D">
        <w:rPr>
          <w:rFonts w:ascii="Times New Roman" w:hAnsi="Times New Roman" w:cs="Times New Roman"/>
          <w:sz w:val="28"/>
          <w:szCs w:val="28"/>
        </w:rPr>
        <w:t>–</w:t>
      </w:r>
      <w:r w:rsidRPr="00716BB2">
        <w:rPr>
          <w:rFonts w:ascii="Times New Roman" w:hAnsi="Times New Roman" w:cs="Times New Roman"/>
          <w:sz w:val="28"/>
          <w:szCs w:val="28"/>
        </w:rPr>
        <w:t>integrates</w:t>
      </w:r>
      <w:r w:rsidR="001E5E3D">
        <w:rPr>
          <w:rFonts w:ascii="Times New Roman" w:hAnsi="Times New Roman" w:cs="Times New Roman"/>
          <w:sz w:val="28"/>
          <w:szCs w:val="28"/>
        </w:rPr>
        <w:t>–</w:t>
      </w:r>
      <w:r w:rsidRPr="00716BB2">
        <w:rPr>
          <w:rFonts w:ascii="Times New Roman" w:hAnsi="Times New Roman" w:cs="Times New Roman"/>
          <w:sz w:val="28"/>
          <w:szCs w:val="28"/>
        </w:rPr>
        <w:t>psychologicalsupport</w:t>
      </w:r>
      <w:r w:rsidR="001E5E3D">
        <w:rPr>
          <w:rFonts w:ascii="Times New Roman" w:hAnsi="Times New Roman" w:cs="Times New Roman"/>
          <w:sz w:val="28"/>
          <w:szCs w:val="28"/>
        </w:rPr>
        <w:t>–</w:t>
      </w:r>
      <w:r w:rsidRPr="00716BB2">
        <w:rPr>
          <w:rFonts w:ascii="Times New Roman" w:hAnsi="Times New Roman" w:cs="Times New Roman"/>
          <w:sz w:val="28"/>
          <w:szCs w:val="28"/>
        </w:rPr>
        <w:t>into</w:t>
      </w:r>
      <w:r w:rsidR="001E5E3D">
        <w:rPr>
          <w:rFonts w:ascii="Times New Roman" w:hAnsi="Times New Roman" w:cs="Times New Roman"/>
          <w:sz w:val="28"/>
          <w:szCs w:val="28"/>
        </w:rPr>
        <w:t>–</w:t>
      </w:r>
      <w:r w:rsidRPr="00716BB2">
        <w:rPr>
          <w:rFonts w:ascii="Times New Roman" w:hAnsi="Times New Roman" w:cs="Times New Roman"/>
          <w:sz w:val="28"/>
          <w:szCs w:val="28"/>
        </w:rPr>
        <w:t>ukrainian</w:t>
      </w:r>
      <w:r w:rsidR="001E5E3D">
        <w:rPr>
          <w:rFonts w:ascii="Times New Roman" w:hAnsi="Times New Roman" w:cs="Times New Roman"/>
          <w:sz w:val="28"/>
          <w:szCs w:val="28"/>
        </w:rPr>
        <w:t>–</w:t>
      </w:r>
      <w:r w:rsidRPr="00716BB2">
        <w:rPr>
          <w:rFonts w:ascii="Times New Roman" w:hAnsi="Times New Roman" w:cs="Times New Roman"/>
          <w:sz w:val="28"/>
          <w:szCs w:val="28"/>
        </w:rPr>
        <w:t>health</w:t>
      </w:r>
      <w:r w:rsidR="001E5E3D">
        <w:rPr>
          <w:rFonts w:ascii="Times New Roman" w:hAnsi="Times New Roman" w:cs="Times New Roman"/>
          <w:sz w:val="28"/>
          <w:szCs w:val="28"/>
        </w:rPr>
        <w:t>–</w:t>
      </w:r>
      <w:r w:rsidRPr="00716BB2">
        <w:rPr>
          <w:rFonts w:ascii="Times New Roman" w:hAnsi="Times New Roman" w:cs="Times New Roman"/>
          <w:sz w:val="28"/>
          <w:szCs w:val="28"/>
        </w:rPr>
        <w:t>system</w:t>
      </w:r>
    </w:p>
    <w:p w14:paraId="52634C6B" w14:textId="6ADDFD6B"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Бондарчук О.І. Соціально</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психологічні проблеми готовності практичних психологів до надання</w:t>
      </w:r>
      <w:r>
        <w:rPr>
          <w:rFonts w:ascii="Times New Roman" w:hAnsi="Times New Roman" w:cs="Times New Roman"/>
          <w:sz w:val="28"/>
          <w:szCs w:val="28"/>
          <w:lang w:val="ru-RU"/>
        </w:rPr>
        <w:t xml:space="preserve"> </w:t>
      </w:r>
      <w:r w:rsidRPr="00716BB2">
        <w:rPr>
          <w:rFonts w:ascii="Times New Roman" w:hAnsi="Times New Roman" w:cs="Times New Roman"/>
          <w:sz w:val="28"/>
          <w:szCs w:val="28"/>
          <w:lang w:val="ru-RU"/>
        </w:rPr>
        <w:t xml:space="preserve">психологічної допомоги особам, які беруть участь в АТО, та членам їх сімей. </w:t>
      </w:r>
      <w:r w:rsidRPr="00716BB2">
        <w:rPr>
          <w:rFonts w:ascii="Times New Roman" w:hAnsi="Times New Roman" w:cs="Times New Roman"/>
          <w:sz w:val="28"/>
          <w:szCs w:val="28"/>
        </w:rPr>
        <w:t>Матеріали міжвідомчої науково</w:t>
      </w:r>
      <w:r w:rsidR="001E5E3D">
        <w:rPr>
          <w:rFonts w:ascii="Times New Roman" w:hAnsi="Times New Roman" w:cs="Times New Roman"/>
          <w:sz w:val="28"/>
          <w:szCs w:val="28"/>
        </w:rPr>
        <w:t>–</w:t>
      </w:r>
      <w:r w:rsidRPr="00716BB2">
        <w:rPr>
          <w:rFonts w:ascii="Times New Roman" w:hAnsi="Times New Roman" w:cs="Times New Roman"/>
          <w:sz w:val="28"/>
          <w:szCs w:val="28"/>
        </w:rPr>
        <w:t>практичної конференції. Київ, 2016. С. 11–14.</w:t>
      </w:r>
    </w:p>
    <w:p w14:paraId="0C05379C" w14:textId="1C65D87C"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Бочелюк В.Й., Панов М.С., Турубарова А.В. Постравматичний стресовий розлад: стан проблеми, психодіагностика та психологічна допомога. Теоретичні і прикладні проблеми психології та соціальної роботи. 2022. № 2 (58). С. 51–63. </w:t>
      </w:r>
      <w:r w:rsidRPr="00716BB2">
        <w:rPr>
          <w:rFonts w:ascii="Times New Roman" w:hAnsi="Times New Roman" w:cs="Times New Roman"/>
          <w:sz w:val="28"/>
          <w:szCs w:val="28"/>
        </w:rPr>
        <w:t>DOI</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https</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doi</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org</w:t>
      </w:r>
      <w:r w:rsidRPr="00716BB2">
        <w:rPr>
          <w:rFonts w:ascii="Times New Roman" w:hAnsi="Times New Roman" w:cs="Times New Roman"/>
          <w:sz w:val="28"/>
          <w:szCs w:val="28"/>
          <w:lang w:val="ru-RU"/>
        </w:rPr>
        <w:t>/10.33216/2219</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2654</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2022</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58</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2</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51</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63.</w:t>
      </w:r>
    </w:p>
    <w:p w14:paraId="3265CB2A" w14:textId="5E9B24FD"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Лук’янчук Н. Психологічна підтримка особистості під час війни в Україні. </w:t>
      </w:r>
      <w:r w:rsidRPr="00716BB2">
        <w:rPr>
          <w:rFonts w:ascii="Times New Roman" w:hAnsi="Times New Roman" w:cs="Times New Roman"/>
          <w:sz w:val="28"/>
          <w:szCs w:val="28"/>
        </w:rPr>
        <w:t xml:space="preserve">Вчені записки Університету «КРОК». 2025. № 1 (77). С. 513–520. DOI: </w:t>
      </w:r>
      <w:hyperlink r:id="rId14" w:history="1">
        <w:r w:rsidRPr="00B923A3">
          <w:rPr>
            <w:rStyle w:val="affc"/>
            <w:rFonts w:ascii="Times New Roman" w:hAnsi="Times New Roman" w:cs="Times New Roman"/>
            <w:sz w:val="28"/>
            <w:szCs w:val="28"/>
          </w:rPr>
          <w:t>https://doi.org/10.31732/2663</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2209</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2025</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77</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513</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520</w:t>
        </w:r>
      </w:hyperlink>
      <w:r w:rsidRPr="00716BB2">
        <w:rPr>
          <w:rFonts w:ascii="Times New Roman" w:hAnsi="Times New Roman" w:cs="Times New Roman"/>
          <w:sz w:val="28"/>
          <w:szCs w:val="28"/>
        </w:rPr>
        <w:t>.</w:t>
      </w:r>
    </w:p>
    <w:p w14:paraId="466617A1" w14:textId="10BBCC3C" w:rsid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Микичак І. Україна здійснює глобальну трансформацію у сфері збереження психічного здоров’я. Тернопільський національний медичний університет, 2025. </w:t>
      </w:r>
      <w:r w:rsidRPr="00716BB2">
        <w:rPr>
          <w:rFonts w:ascii="Times New Roman" w:hAnsi="Times New Roman" w:cs="Times New Roman"/>
          <w:sz w:val="28"/>
          <w:szCs w:val="28"/>
        </w:rPr>
        <w:t>URL</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https</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www</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tdmu</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edu</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ua</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en</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blog</w:t>
      </w:r>
      <w:r w:rsidRPr="00716BB2">
        <w:rPr>
          <w:rFonts w:ascii="Times New Roman" w:hAnsi="Times New Roman" w:cs="Times New Roman"/>
          <w:sz w:val="28"/>
          <w:szCs w:val="28"/>
          <w:lang w:val="ru-RU"/>
        </w:rPr>
        <w:t>/2025/01/23/</w:t>
      </w:r>
      <w:r w:rsidRPr="00716BB2">
        <w:rPr>
          <w:rFonts w:ascii="Times New Roman" w:hAnsi="Times New Roman" w:cs="Times New Roman"/>
          <w:sz w:val="28"/>
          <w:szCs w:val="28"/>
        </w:rPr>
        <w:t>iryna</w:t>
      </w:r>
      <w:r w:rsidR="001E5E3D">
        <w:rPr>
          <w:rFonts w:ascii="Times New Roman" w:hAnsi="Times New Roman" w:cs="Times New Roman"/>
          <w:sz w:val="28"/>
          <w:szCs w:val="28"/>
          <w:lang w:val="ru-RU"/>
        </w:rPr>
        <w:t>–</w:t>
      </w:r>
      <w:r w:rsidRPr="00716BB2">
        <w:rPr>
          <w:rFonts w:ascii="Times New Roman" w:hAnsi="Times New Roman" w:cs="Times New Roman"/>
          <w:sz w:val="28"/>
          <w:szCs w:val="28"/>
        </w:rPr>
        <w:t>mykychak</w:t>
      </w:r>
      <w:r w:rsidR="001E5E3D">
        <w:rPr>
          <w:rFonts w:ascii="Times New Roman" w:hAnsi="Times New Roman" w:cs="Times New Roman"/>
          <w:sz w:val="28"/>
          <w:szCs w:val="28"/>
          <w:lang w:val="ru-RU"/>
        </w:rPr>
        <w:t>–</w:t>
      </w:r>
      <w:r w:rsidRPr="00716BB2">
        <w:rPr>
          <w:rFonts w:ascii="Times New Roman" w:hAnsi="Times New Roman" w:cs="Times New Roman"/>
          <w:sz w:val="28"/>
          <w:szCs w:val="28"/>
        </w:rPr>
        <w:t>ukrayina</w:t>
      </w:r>
      <w:r w:rsidR="001E5E3D">
        <w:rPr>
          <w:rFonts w:ascii="Times New Roman" w:hAnsi="Times New Roman" w:cs="Times New Roman"/>
          <w:sz w:val="28"/>
          <w:szCs w:val="28"/>
          <w:lang w:val="ru-RU"/>
        </w:rPr>
        <w:t>–</w:t>
      </w:r>
      <w:r w:rsidRPr="00716BB2">
        <w:rPr>
          <w:rFonts w:ascii="Times New Roman" w:hAnsi="Times New Roman" w:cs="Times New Roman"/>
          <w:sz w:val="28"/>
          <w:szCs w:val="28"/>
        </w:rPr>
        <w:t>zdijsnyuyeglobalnu</w:t>
      </w:r>
      <w:r w:rsidR="001E5E3D">
        <w:rPr>
          <w:rFonts w:ascii="Times New Roman" w:hAnsi="Times New Roman" w:cs="Times New Roman"/>
          <w:sz w:val="28"/>
          <w:szCs w:val="28"/>
          <w:lang w:val="ru-RU"/>
        </w:rPr>
        <w:t>–</w:t>
      </w:r>
      <w:r w:rsidRPr="00716BB2">
        <w:rPr>
          <w:rFonts w:ascii="Times New Roman" w:hAnsi="Times New Roman" w:cs="Times New Roman"/>
          <w:sz w:val="28"/>
          <w:szCs w:val="28"/>
        </w:rPr>
        <w:t>transformatsiyu</w:t>
      </w:r>
      <w:r w:rsidR="001E5E3D">
        <w:rPr>
          <w:rFonts w:ascii="Times New Roman" w:hAnsi="Times New Roman" w:cs="Times New Roman"/>
          <w:sz w:val="28"/>
          <w:szCs w:val="28"/>
          <w:lang w:val="ru-RU"/>
        </w:rPr>
        <w:t>–</w:t>
      </w:r>
      <w:r w:rsidRPr="00716BB2">
        <w:rPr>
          <w:rFonts w:ascii="Times New Roman" w:hAnsi="Times New Roman" w:cs="Times New Roman"/>
          <w:sz w:val="28"/>
          <w:szCs w:val="28"/>
        </w:rPr>
        <w:t>u</w:t>
      </w:r>
      <w:r w:rsidR="001E5E3D">
        <w:rPr>
          <w:rFonts w:ascii="Times New Roman" w:hAnsi="Times New Roman" w:cs="Times New Roman"/>
          <w:sz w:val="28"/>
          <w:szCs w:val="28"/>
          <w:lang w:val="ru-RU"/>
        </w:rPr>
        <w:t>–</w:t>
      </w:r>
      <w:r w:rsidRPr="00716BB2">
        <w:rPr>
          <w:rFonts w:ascii="Times New Roman" w:hAnsi="Times New Roman" w:cs="Times New Roman"/>
          <w:sz w:val="28"/>
          <w:szCs w:val="28"/>
        </w:rPr>
        <w:t>sferi</w:t>
      </w:r>
      <w:r w:rsidR="001E5E3D">
        <w:rPr>
          <w:rFonts w:ascii="Times New Roman" w:hAnsi="Times New Roman" w:cs="Times New Roman"/>
          <w:sz w:val="28"/>
          <w:szCs w:val="28"/>
          <w:lang w:val="ru-RU"/>
        </w:rPr>
        <w:t>–</w:t>
      </w:r>
      <w:r w:rsidRPr="00716BB2">
        <w:rPr>
          <w:rFonts w:ascii="Times New Roman" w:hAnsi="Times New Roman" w:cs="Times New Roman"/>
          <w:sz w:val="28"/>
          <w:szCs w:val="28"/>
        </w:rPr>
        <w:t>zberezhennyapsyhichnogo</w:t>
      </w:r>
      <w:r w:rsidR="001E5E3D">
        <w:rPr>
          <w:rFonts w:ascii="Times New Roman" w:hAnsi="Times New Roman" w:cs="Times New Roman"/>
          <w:sz w:val="28"/>
          <w:szCs w:val="28"/>
          <w:lang w:val="ru-RU"/>
        </w:rPr>
        <w:t>–</w:t>
      </w:r>
      <w:r w:rsidRPr="00716BB2">
        <w:rPr>
          <w:rFonts w:ascii="Times New Roman" w:hAnsi="Times New Roman" w:cs="Times New Roman"/>
          <w:sz w:val="28"/>
          <w:szCs w:val="28"/>
        </w:rPr>
        <w:t>zdorov</w:t>
      </w:r>
      <w:r w:rsidR="001E5E3D">
        <w:rPr>
          <w:rFonts w:ascii="Times New Roman" w:hAnsi="Times New Roman" w:cs="Times New Roman"/>
          <w:sz w:val="28"/>
          <w:szCs w:val="28"/>
          <w:lang w:val="ru-RU"/>
        </w:rPr>
        <w:t>–</w:t>
      </w:r>
      <w:r w:rsidRPr="00716BB2">
        <w:rPr>
          <w:rFonts w:ascii="Times New Roman" w:hAnsi="Times New Roman" w:cs="Times New Roman"/>
          <w:sz w:val="28"/>
          <w:szCs w:val="28"/>
        </w:rPr>
        <w:t>ya</w:t>
      </w:r>
      <w:r w:rsidRPr="00716BB2">
        <w:rPr>
          <w:rFonts w:ascii="Times New Roman" w:hAnsi="Times New Roman" w:cs="Times New Roman"/>
          <w:sz w:val="28"/>
          <w:szCs w:val="28"/>
          <w:lang w:val="ru-RU"/>
        </w:rPr>
        <w:t>.</w:t>
      </w:r>
    </w:p>
    <w:p w14:paraId="259D1932" w14:textId="536B9324"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 xml:space="preserve">Міністерство охорони здоров’я України. Mental health care system: key achievements and plans. 2024. URL: </w:t>
      </w:r>
      <w:hyperlink r:id="rId15" w:history="1">
        <w:r w:rsidRPr="00B923A3">
          <w:rPr>
            <w:rStyle w:val="affc"/>
            <w:rFonts w:ascii="Times New Roman" w:hAnsi="Times New Roman" w:cs="Times New Roman"/>
            <w:sz w:val="28"/>
            <w:szCs w:val="28"/>
          </w:rPr>
          <w:t>https://moz.gov.ua/en/mental</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health</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care</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systemkey</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achievements</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and</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plans</w:t>
        </w:r>
      </w:hyperlink>
    </w:p>
    <w:p w14:paraId="07E1399D" w14:textId="7A58D7E1"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Міністерство охорони здоров’я України. Психологічні послуги мають бути доступними, якісними та безоплатними. </w:t>
      </w:r>
      <w:r w:rsidRPr="00716BB2">
        <w:rPr>
          <w:rFonts w:ascii="Times New Roman" w:hAnsi="Times New Roman" w:cs="Times New Roman"/>
          <w:sz w:val="28"/>
          <w:szCs w:val="28"/>
        </w:rPr>
        <w:t>URL</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https</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www</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kmu</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gov</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ua</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en</w:t>
      </w:r>
      <w:r w:rsidRPr="00716BB2">
        <w:rPr>
          <w:rFonts w:ascii="Times New Roman" w:hAnsi="Times New Roman" w:cs="Times New Roman"/>
          <w:sz w:val="28"/>
          <w:szCs w:val="28"/>
          <w:lang w:val="ru-RU"/>
        </w:rPr>
        <w:t xml:space="preserve">/ </w:t>
      </w:r>
      <w:r w:rsidRPr="00716BB2">
        <w:rPr>
          <w:rFonts w:ascii="Times New Roman" w:hAnsi="Times New Roman" w:cs="Times New Roman"/>
          <w:sz w:val="28"/>
          <w:szCs w:val="28"/>
        </w:rPr>
        <w:t>news</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psykholohichni</w:t>
      </w:r>
      <w:r w:rsidR="001E5E3D">
        <w:rPr>
          <w:rFonts w:ascii="Times New Roman" w:hAnsi="Times New Roman" w:cs="Times New Roman"/>
          <w:sz w:val="28"/>
          <w:szCs w:val="28"/>
          <w:lang w:val="ru-RU"/>
        </w:rPr>
        <w:t>–</w:t>
      </w:r>
      <w:r w:rsidRPr="00716BB2">
        <w:rPr>
          <w:rFonts w:ascii="Times New Roman" w:hAnsi="Times New Roman" w:cs="Times New Roman"/>
          <w:sz w:val="28"/>
          <w:szCs w:val="28"/>
        </w:rPr>
        <w:t>posluhy</w:t>
      </w:r>
      <w:r w:rsidR="001E5E3D">
        <w:rPr>
          <w:rFonts w:ascii="Times New Roman" w:hAnsi="Times New Roman" w:cs="Times New Roman"/>
          <w:sz w:val="28"/>
          <w:szCs w:val="28"/>
          <w:lang w:val="ru-RU"/>
        </w:rPr>
        <w:t>–</w:t>
      </w:r>
      <w:r w:rsidRPr="00716BB2">
        <w:rPr>
          <w:rFonts w:ascii="Times New Roman" w:hAnsi="Times New Roman" w:cs="Times New Roman"/>
          <w:sz w:val="28"/>
          <w:szCs w:val="28"/>
        </w:rPr>
        <w:t>maiut</w:t>
      </w:r>
      <w:r w:rsidR="001E5E3D">
        <w:rPr>
          <w:rFonts w:ascii="Times New Roman" w:hAnsi="Times New Roman" w:cs="Times New Roman"/>
          <w:sz w:val="28"/>
          <w:szCs w:val="28"/>
          <w:lang w:val="ru-RU"/>
        </w:rPr>
        <w:t>–</w:t>
      </w:r>
      <w:r w:rsidRPr="00716BB2">
        <w:rPr>
          <w:rFonts w:ascii="Times New Roman" w:hAnsi="Times New Roman" w:cs="Times New Roman"/>
          <w:sz w:val="28"/>
          <w:szCs w:val="28"/>
        </w:rPr>
        <w:t>buty</w:t>
      </w:r>
      <w:r w:rsidR="001E5E3D">
        <w:rPr>
          <w:rFonts w:ascii="Times New Roman" w:hAnsi="Times New Roman" w:cs="Times New Roman"/>
          <w:sz w:val="28"/>
          <w:szCs w:val="28"/>
          <w:lang w:val="ru-RU"/>
        </w:rPr>
        <w:t>–</w:t>
      </w:r>
      <w:r w:rsidRPr="00716BB2">
        <w:rPr>
          <w:rFonts w:ascii="Times New Roman" w:hAnsi="Times New Roman" w:cs="Times New Roman"/>
          <w:sz w:val="28"/>
          <w:szCs w:val="28"/>
        </w:rPr>
        <w:t>dostupnymyiakisnymy</w:t>
      </w:r>
      <w:r w:rsidR="001E5E3D">
        <w:rPr>
          <w:rFonts w:ascii="Times New Roman" w:hAnsi="Times New Roman" w:cs="Times New Roman"/>
          <w:sz w:val="28"/>
          <w:szCs w:val="28"/>
          <w:lang w:val="ru-RU"/>
        </w:rPr>
        <w:t>–</w:t>
      </w:r>
      <w:r w:rsidRPr="00716BB2">
        <w:rPr>
          <w:rFonts w:ascii="Times New Roman" w:hAnsi="Times New Roman" w:cs="Times New Roman"/>
          <w:sz w:val="28"/>
          <w:szCs w:val="28"/>
        </w:rPr>
        <w:t>ta</w:t>
      </w:r>
      <w:r w:rsidR="001E5E3D">
        <w:rPr>
          <w:rFonts w:ascii="Times New Roman" w:hAnsi="Times New Roman" w:cs="Times New Roman"/>
          <w:sz w:val="28"/>
          <w:szCs w:val="28"/>
          <w:lang w:val="ru-RU"/>
        </w:rPr>
        <w:t>–</w:t>
      </w:r>
      <w:r w:rsidRPr="00716BB2">
        <w:rPr>
          <w:rFonts w:ascii="Times New Roman" w:hAnsi="Times New Roman" w:cs="Times New Roman"/>
          <w:sz w:val="28"/>
          <w:szCs w:val="28"/>
        </w:rPr>
        <w:t>bezoplatnymy</w:t>
      </w:r>
      <w:r w:rsidR="001E5E3D">
        <w:rPr>
          <w:rFonts w:ascii="Times New Roman" w:hAnsi="Times New Roman" w:cs="Times New Roman"/>
          <w:sz w:val="28"/>
          <w:szCs w:val="28"/>
          <w:lang w:val="ru-RU"/>
        </w:rPr>
        <w:t>–</w:t>
      </w:r>
      <w:r w:rsidRPr="00716BB2">
        <w:rPr>
          <w:rFonts w:ascii="Times New Roman" w:hAnsi="Times New Roman" w:cs="Times New Roman"/>
          <w:sz w:val="28"/>
          <w:szCs w:val="28"/>
        </w:rPr>
        <w:t>viktor</w:t>
      </w:r>
      <w:r w:rsidR="001E5E3D">
        <w:rPr>
          <w:rFonts w:ascii="Times New Roman" w:hAnsi="Times New Roman" w:cs="Times New Roman"/>
          <w:sz w:val="28"/>
          <w:szCs w:val="28"/>
          <w:lang w:val="ru-RU"/>
        </w:rPr>
        <w:t>–</w:t>
      </w:r>
      <w:r w:rsidRPr="00716BB2">
        <w:rPr>
          <w:rFonts w:ascii="Times New Roman" w:hAnsi="Times New Roman" w:cs="Times New Roman"/>
          <w:sz w:val="28"/>
          <w:szCs w:val="28"/>
        </w:rPr>
        <w:t>liashko</w:t>
      </w:r>
    </w:p>
    <w:p w14:paraId="47B21560" w14:textId="7DAD62E1"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lastRenderedPageBreak/>
        <w:t xml:space="preserve">Основи реабілітаційної психології: подолання наслідків </w:t>
      </w:r>
      <w:proofErr w:type="gramStart"/>
      <w:r w:rsidRPr="00716BB2">
        <w:rPr>
          <w:rFonts w:ascii="Times New Roman" w:hAnsi="Times New Roman" w:cs="Times New Roman"/>
          <w:sz w:val="28"/>
          <w:szCs w:val="28"/>
          <w:lang w:val="ru-RU"/>
        </w:rPr>
        <w:t>кризи :</w:t>
      </w:r>
      <w:proofErr w:type="gramEnd"/>
      <w:r w:rsidRPr="00716BB2">
        <w:rPr>
          <w:rFonts w:ascii="Times New Roman" w:hAnsi="Times New Roman" w:cs="Times New Roman"/>
          <w:sz w:val="28"/>
          <w:szCs w:val="28"/>
          <w:lang w:val="ru-RU"/>
        </w:rPr>
        <w:t xml:space="preserve"> навчальний посібник. </w:t>
      </w:r>
      <w:r w:rsidRPr="00716BB2">
        <w:rPr>
          <w:rFonts w:ascii="Times New Roman" w:hAnsi="Times New Roman" w:cs="Times New Roman"/>
          <w:sz w:val="28"/>
          <w:szCs w:val="28"/>
        </w:rPr>
        <w:t>Т. 1 / Н. Пророк та ін. Київ, 2018. 208 с.</w:t>
      </w:r>
    </w:p>
    <w:p w14:paraId="08C452A9" w14:textId="7C4CB7AB" w:rsid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Максименко С. Д. Поняття особистості у психології в психології / С. Д. Максименко // Психологія і особистість. – 2016. – № 1 (9). – С. 11–17.</w:t>
      </w:r>
    </w:p>
    <w:p w14:paraId="3735CA2D" w14:textId="7A4DB39B"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Рязанцева О. Ю. До проблеми діагностики екзистенціальних ресурсів особистості / О. Рязанцева, І. Бринза // Актуальні проблеми </w:t>
      </w:r>
      <w:proofErr w:type="gramStart"/>
      <w:r w:rsidRPr="00716BB2">
        <w:rPr>
          <w:rFonts w:ascii="Times New Roman" w:hAnsi="Times New Roman" w:cs="Times New Roman"/>
          <w:sz w:val="28"/>
          <w:szCs w:val="28"/>
          <w:lang w:val="ru-RU"/>
        </w:rPr>
        <w:t>психології :</w:t>
      </w:r>
      <w:proofErr w:type="gramEnd"/>
      <w:r w:rsidRPr="00716BB2">
        <w:rPr>
          <w:rFonts w:ascii="Times New Roman" w:hAnsi="Times New Roman" w:cs="Times New Roman"/>
          <w:sz w:val="28"/>
          <w:szCs w:val="28"/>
          <w:lang w:val="ru-RU"/>
        </w:rPr>
        <w:t xml:space="preserve"> Зб. наук. праць Інституту психології ім. Г. С. Костюка / за ред. С. Д. Максименка. – </w:t>
      </w:r>
      <w:proofErr w:type="gramStart"/>
      <w:r w:rsidRPr="00716BB2">
        <w:rPr>
          <w:rFonts w:ascii="Times New Roman" w:hAnsi="Times New Roman" w:cs="Times New Roman"/>
          <w:sz w:val="28"/>
          <w:szCs w:val="28"/>
          <w:lang w:val="ru-RU"/>
        </w:rPr>
        <w:t>Житомир :</w:t>
      </w:r>
      <w:proofErr w:type="gramEnd"/>
      <w:r w:rsidRPr="00716BB2">
        <w:rPr>
          <w:rFonts w:ascii="Times New Roman" w:hAnsi="Times New Roman" w:cs="Times New Roman"/>
          <w:sz w:val="28"/>
          <w:szCs w:val="28"/>
          <w:lang w:val="ru-RU"/>
        </w:rPr>
        <w:t xml:space="preserve"> Вид</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 xml:space="preserve">во ЖДУ ім. </w:t>
      </w:r>
      <w:r w:rsidRPr="00CB22DC">
        <w:rPr>
          <w:rFonts w:ascii="Times New Roman" w:hAnsi="Times New Roman" w:cs="Times New Roman"/>
          <w:sz w:val="28"/>
          <w:szCs w:val="28"/>
          <w:lang w:val="ru-RU"/>
        </w:rPr>
        <w:t>І. Франка, 2010. – Т. 7. – Вип. 23. – С. 201– 209</w:t>
      </w:r>
    </w:p>
    <w:p w14:paraId="29F8F610" w14:textId="7916DF93"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Штепа О. С. Емпіричне вивчення психологічних ресурсів особистості / О. С. Штепа // Актуальні проблеми психології: Психологія особистості. Психологічна допомога особистості / за ред. С. Д. Максименка, М. В. Папучі. – К., 2011. – Т. 11. – Вип. 4. – Ч. 2. – С. 335–361.</w:t>
      </w:r>
    </w:p>
    <w:p w14:paraId="12AE7EBD" w14:textId="45DAD545" w:rsid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 xml:space="preserve">Як будувати власне майбутнє: життєві завдання </w:t>
      </w:r>
      <w:proofErr w:type="gramStart"/>
      <w:r w:rsidRPr="00716BB2">
        <w:rPr>
          <w:rFonts w:ascii="Times New Roman" w:hAnsi="Times New Roman" w:cs="Times New Roman"/>
          <w:sz w:val="28"/>
          <w:szCs w:val="28"/>
          <w:lang w:val="ru-RU"/>
        </w:rPr>
        <w:t>особистості :</w:t>
      </w:r>
      <w:proofErr w:type="gramEnd"/>
      <w:r w:rsidRPr="00716BB2">
        <w:rPr>
          <w:rFonts w:ascii="Times New Roman" w:hAnsi="Times New Roman" w:cs="Times New Roman"/>
          <w:sz w:val="28"/>
          <w:szCs w:val="28"/>
          <w:lang w:val="ru-RU"/>
        </w:rPr>
        <w:t xml:space="preserve"> наук. моногр. / за наук. ред. Т. М. </w:t>
      </w:r>
      <w:proofErr w:type="gramStart"/>
      <w:r w:rsidRPr="00716BB2">
        <w:rPr>
          <w:rFonts w:ascii="Times New Roman" w:hAnsi="Times New Roman" w:cs="Times New Roman"/>
          <w:sz w:val="28"/>
          <w:szCs w:val="28"/>
          <w:lang w:val="ru-RU"/>
        </w:rPr>
        <w:t>Титаренко ;</w:t>
      </w:r>
      <w:proofErr w:type="gramEnd"/>
      <w:r w:rsidRPr="00716BB2">
        <w:rPr>
          <w:rFonts w:ascii="Times New Roman" w:hAnsi="Times New Roman" w:cs="Times New Roman"/>
          <w:sz w:val="28"/>
          <w:szCs w:val="28"/>
          <w:lang w:val="ru-RU"/>
        </w:rPr>
        <w:t xml:space="preserve"> Національна академія педагогічних наук України, Інститут соціальної та політичної психології. – </w:t>
      </w:r>
      <w:proofErr w:type="gramStart"/>
      <w:r w:rsidRPr="00716BB2">
        <w:rPr>
          <w:rFonts w:ascii="Times New Roman" w:hAnsi="Times New Roman" w:cs="Times New Roman"/>
          <w:sz w:val="28"/>
          <w:szCs w:val="28"/>
          <w:lang w:val="ru-RU"/>
        </w:rPr>
        <w:t>Кіровоград :</w:t>
      </w:r>
      <w:proofErr w:type="gramEnd"/>
      <w:r w:rsidRPr="00716BB2">
        <w:rPr>
          <w:rFonts w:ascii="Times New Roman" w:hAnsi="Times New Roman" w:cs="Times New Roman"/>
          <w:sz w:val="28"/>
          <w:szCs w:val="28"/>
          <w:lang w:val="ru-RU"/>
        </w:rPr>
        <w:t xml:space="preserve"> Імекс</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ЛТД, 2012. – 512 с</w:t>
      </w:r>
    </w:p>
    <w:p w14:paraId="677B6B7B" w14:textId="75D19471"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 xml:space="preserve">Kramer E. Healing factors in guided affective imagery: A qualitative </w:t>
      </w:r>
      <w:proofErr w:type="gramStart"/>
      <w:r w:rsidRPr="00716BB2">
        <w:rPr>
          <w:rFonts w:ascii="Times New Roman" w:hAnsi="Times New Roman" w:cs="Times New Roman"/>
          <w:sz w:val="28"/>
          <w:szCs w:val="28"/>
        </w:rPr>
        <w:t>metaanalysis :</w:t>
      </w:r>
      <w:proofErr w:type="gramEnd"/>
      <w:r w:rsidRPr="00716BB2">
        <w:rPr>
          <w:rFonts w:ascii="Times New Roman" w:hAnsi="Times New Roman" w:cs="Times New Roman"/>
          <w:sz w:val="28"/>
          <w:szCs w:val="28"/>
        </w:rPr>
        <w:t xml:space="preserve"> Dissertation / E. Kramer. – Union Institute and University, 2010. – 368 с.</w:t>
      </w:r>
    </w:p>
    <w:p w14:paraId="4A406A71" w14:textId="369D6527" w:rsidR="00716BB2" w:rsidRPr="00CB22DC" w:rsidRDefault="00716BB2" w:rsidP="00A9065F">
      <w:pPr>
        <w:pStyle w:val="ae"/>
        <w:numPr>
          <w:ilvl w:val="0"/>
          <w:numId w:val="11"/>
        </w:numPr>
        <w:spacing w:after="0" w:line="360" w:lineRule="auto"/>
        <w:ind w:left="0" w:firstLine="720"/>
        <w:jc w:val="both"/>
        <w:rPr>
          <w:rFonts w:ascii="Times New Roman" w:hAnsi="Times New Roman" w:cs="Times New Roman"/>
          <w:sz w:val="28"/>
          <w:szCs w:val="28"/>
          <w:lang w:val="ru-RU"/>
        </w:rPr>
      </w:pPr>
      <w:r w:rsidRPr="00716BB2">
        <w:rPr>
          <w:rFonts w:ascii="Times New Roman" w:hAnsi="Times New Roman" w:cs="Times New Roman"/>
          <w:sz w:val="28"/>
          <w:szCs w:val="28"/>
          <w:lang w:val="ru-RU"/>
        </w:rPr>
        <w:t>Збродько, Т. І. (2024). Масив з даними. Готовність до психологічної допомоги в Україні: соціально</w:t>
      </w:r>
      <w:r w:rsidR="001E5E3D">
        <w:rPr>
          <w:rFonts w:ascii="Times New Roman" w:hAnsi="Times New Roman" w:cs="Times New Roman"/>
          <w:sz w:val="28"/>
          <w:szCs w:val="28"/>
          <w:lang w:val="ru-RU"/>
        </w:rPr>
        <w:t>–</w:t>
      </w:r>
      <w:r w:rsidRPr="00716BB2">
        <w:rPr>
          <w:rFonts w:ascii="Times New Roman" w:hAnsi="Times New Roman" w:cs="Times New Roman"/>
          <w:sz w:val="28"/>
          <w:szCs w:val="28"/>
          <w:lang w:val="ru-RU"/>
        </w:rPr>
        <w:t xml:space="preserve">демографічний аналіз. </w:t>
      </w:r>
      <w:r w:rsidRPr="00716BB2">
        <w:rPr>
          <w:rFonts w:ascii="Times New Roman" w:hAnsi="Times New Roman" w:cs="Times New Roman"/>
          <w:sz w:val="28"/>
          <w:szCs w:val="28"/>
        </w:rPr>
        <w:t>osf</w:t>
      </w:r>
      <w:r w:rsidRPr="00716BB2">
        <w:rPr>
          <w:rFonts w:ascii="Times New Roman" w:hAnsi="Times New Roman" w:cs="Times New Roman"/>
          <w:sz w:val="28"/>
          <w:szCs w:val="28"/>
          <w:lang w:val="ru-RU"/>
        </w:rPr>
        <w:t>.</w:t>
      </w:r>
      <w:r w:rsidRPr="00716BB2">
        <w:rPr>
          <w:rFonts w:ascii="Times New Roman" w:hAnsi="Times New Roman" w:cs="Times New Roman"/>
          <w:sz w:val="28"/>
          <w:szCs w:val="28"/>
        </w:rPr>
        <w:t>io</w:t>
      </w:r>
      <w:r w:rsidRPr="00716BB2">
        <w:rPr>
          <w:rFonts w:ascii="Times New Roman" w:hAnsi="Times New Roman" w:cs="Times New Roman"/>
          <w:sz w:val="28"/>
          <w:szCs w:val="28"/>
          <w:lang w:val="ru-RU"/>
        </w:rPr>
        <w:t xml:space="preserve">. </w:t>
      </w:r>
      <w:hyperlink r:id="rId16" w:history="1">
        <w:r w:rsidRPr="00B923A3">
          <w:rPr>
            <w:rStyle w:val="affc"/>
            <w:rFonts w:ascii="Times New Roman" w:hAnsi="Times New Roman" w:cs="Times New Roman"/>
            <w:sz w:val="28"/>
            <w:szCs w:val="28"/>
          </w:rPr>
          <w:t>https</w:t>
        </w:r>
        <w:r w:rsidRPr="00CB22DC">
          <w:rPr>
            <w:rStyle w:val="affc"/>
            <w:rFonts w:ascii="Times New Roman" w:hAnsi="Times New Roman" w:cs="Times New Roman"/>
            <w:sz w:val="28"/>
            <w:szCs w:val="28"/>
            <w:lang w:val="ru-RU"/>
          </w:rPr>
          <w:t>://</w:t>
        </w:r>
        <w:r w:rsidRPr="00B923A3">
          <w:rPr>
            <w:rStyle w:val="affc"/>
            <w:rFonts w:ascii="Times New Roman" w:hAnsi="Times New Roman" w:cs="Times New Roman"/>
            <w:sz w:val="28"/>
            <w:szCs w:val="28"/>
          </w:rPr>
          <w:t>doi</w:t>
        </w:r>
        <w:r w:rsidRPr="00CB22DC">
          <w:rPr>
            <w:rStyle w:val="affc"/>
            <w:rFonts w:ascii="Times New Roman" w:hAnsi="Times New Roman" w:cs="Times New Roman"/>
            <w:sz w:val="28"/>
            <w:szCs w:val="28"/>
            <w:lang w:val="ru-RU"/>
          </w:rPr>
          <w:t>.</w:t>
        </w:r>
        <w:r w:rsidRPr="00B923A3">
          <w:rPr>
            <w:rStyle w:val="affc"/>
            <w:rFonts w:ascii="Times New Roman" w:hAnsi="Times New Roman" w:cs="Times New Roman"/>
            <w:sz w:val="28"/>
            <w:szCs w:val="28"/>
          </w:rPr>
          <w:t>org</w:t>
        </w:r>
        <w:r w:rsidRPr="00CB22DC">
          <w:rPr>
            <w:rStyle w:val="affc"/>
            <w:rFonts w:ascii="Times New Roman" w:hAnsi="Times New Roman" w:cs="Times New Roman"/>
            <w:sz w:val="28"/>
            <w:szCs w:val="28"/>
            <w:lang w:val="ru-RU"/>
          </w:rPr>
          <w:t>/10.17605/</w:t>
        </w:r>
        <w:r w:rsidRPr="00B923A3">
          <w:rPr>
            <w:rStyle w:val="affc"/>
            <w:rFonts w:ascii="Times New Roman" w:hAnsi="Times New Roman" w:cs="Times New Roman"/>
            <w:sz w:val="28"/>
            <w:szCs w:val="28"/>
          </w:rPr>
          <w:t>OSF</w:t>
        </w:r>
        <w:r w:rsidRPr="00CB22DC">
          <w:rPr>
            <w:rStyle w:val="affc"/>
            <w:rFonts w:ascii="Times New Roman" w:hAnsi="Times New Roman" w:cs="Times New Roman"/>
            <w:sz w:val="28"/>
            <w:szCs w:val="28"/>
            <w:lang w:val="ru-RU"/>
          </w:rPr>
          <w:t>.</w:t>
        </w:r>
        <w:r w:rsidRPr="00B923A3">
          <w:rPr>
            <w:rStyle w:val="affc"/>
            <w:rFonts w:ascii="Times New Roman" w:hAnsi="Times New Roman" w:cs="Times New Roman"/>
            <w:sz w:val="28"/>
            <w:szCs w:val="28"/>
          </w:rPr>
          <w:t>IO</w:t>
        </w:r>
        <w:r w:rsidRPr="00CB22DC">
          <w:rPr>
            <w:rStyle w:val="affc"/>
            <w:rFonts w:ascii="Times New Roman" w:hAnsi="Times New Roman" w:cs="Times New Roman"/>
            <w:sz w:val="28"/>
            <w:szCs w:val="28"/>
            <w:lang w:val="ru-RU"/>
          </w:rPr>
          <w:t>/</w:t>
        </w:r>
        <w:r w:rsidRPr="00B923A3">
          <w:rPr>
            <w:rStyle w:val="affc"/>
            <w:rFonts w:ascii="Times New Roman" w:hAnsi="Times New Roman" w:cs="Times New Roman"/>
            <w:sz w:val="28"/>
            <w:szCs w:val="28"/>
          </w:rPr>
          <w:t>PR</w:t>
        </w:r>
        <w:r w:rsidRPr="00CB22DC">
          <w:rPr>
            <w:rStyle w:val="affc"/>
            <w:rFonts w:ascii="Times New Roman" w:hAnsi="Times New Roman" w:cs="Times New Roman"/>
            <w:sz w:val="28"/>
            <w:szCs w:val="28"/>
            <w:lang w:val="ru-RU"/>
          </w:rPr>
          <w:t>2</w:t>
        </w:r>
        <w:r w:rsidRPr="00B923A3">
          <w:rPr>
            <w:rStyle w:val="affc"/>
            <w:rFonts w:ascii="Times New Roman" w:hAnsi="Times New Roman" w:cs="Times New Roman"/>
            <w:sz w:val="28"/>
            <w:szCs w:val="28"/>
          </w:rPr>
          <w:t>W</w:t>
        </w:r>
        <w:r w:rsidRPr="00CB22DC">
          <w:rPr>
            <w:rStyle w:val="affc"/>
            <w:rFonts w:ascii="Times New Roman" w:hAnsi="Times New Roman" w:cs="Times New Roman"/>
            <w:sz w:val="28"/>
            <w:szCs w:val="28"/>
            <w:lang w:val="ru-RU"/>
          </w:rPr>
          <w:t>7</w:t>
        </w:r>
      </w:hyperlink>
    </w:p>
    <w:p w14:paraId="335646BA" w14:textId="67883781"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Chudzicka</w:t>
      </w:r>
      <w:r w:rsidR="001E5E3D">
        <w:rPr>
          <w:rFonts w:ascii="Times New Roman" w:hAnsi="Times New Roman" w:cs="Times New Roman"/>
          <w:sz w:val="28"/>
          <w:szCs w:val="28"/>
          <w:lang w:val="ru-RU"/>
        </w:rPr>
        <w:t>–</w:t>
      </w:r>
      <w:r w:rsidRPr="00716BB2">
        <w:rPr>
          <w:rFonts w:ascii="Times New Roman" w:hAnsi="Times New Roman" w:cs="Times New Roman"/>
          <w:sz w:val="28"/>
          <w:szCs w:val="28"/>
        </w:rPr>
        <w:t>Czupa</w:t>
      </w:r>
      <w:r w:rsidRPr="00CB22DC">
        <w:rPr>
          <w:rFonts w:ascii="Times New Roman" w:hAnsi="Times New Roman" w:cs="Times New Roman"/>
          <w:sz w:val="28"/>
          <w:szCs w:val="28"/>
          <w:lang w:val="ru-RU"/>
        </w:rPr>
        <w:t>ł</w:t>
      </w:r>
      <w:r w:rsidRPr="00716BB2">
        <w:rPr>
          <w:rFonts w:ascii="Times New Roman" w:hAnsi="Times New Roman" w:cs="Times New Roman"/>
          <w:sz w:val="28"/>
          <w:szCs w:val="28"/>
        </w:rPr>
        <w:t>a</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A</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Hapon</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N</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Chiang</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S</w:t>
      </w:r>
      <w:r w:rsidRPr="00CB22DC">
        <w:rPr>
          <w:rFonts w:ascii="Times New Roman" w:hAnsi="Times New Roman" w:cs="Times New Roman"/>
          <w:sz w:val="28"/>
          <w:szCs w:val="28"/>
          <w:lang w:val="ru-RU"/>
        </w:rPr>
        <w:t>.</w:t>
      </w:r>
      <w:r w:rsidR="001E5E3D">
        <w:rPr>
          <w:rFonts w:ascii="Times New Roman" w:hAnsi="Times New Roman" w:cs="Times New Roman"/>
          <w:sz w:val="28"/>
          <w:szCs w:val="28"/>
          <w:lang w:val="ru-RU"/>
        </w:rPr>
        <w:t>–</w:t>
      </w:r>
      <w:r w:rsidRPr="00716BB2">
        <w:rPr>
          <w:rFonts w:ascii="Times New Roman" w:hAnsi="Times New Roman" w:cs="Times New Roman"/>
          <w:sz w:val="28"/>
          <w:szCs w:val="28"/>
        </w:rPr>
        <w:t>K</w:t>
      </w:r>
      <w:r w:rsidRPr="00CB22DC">
        <w:rPr>
          <w:rFonts w:ascii="Times New Roman" w:hAnsi="Times New Roman" w:cs="Times New Roman"/>
          <w:sz w:val="28"/>
          <w:szCs w:val="28"/>
          <w:lang w:val="ru-RU"/>
        </w:rPr>
        <w:t>., Ż</w:t>
      </w:r>
      <w:r w:rsidRPr="00716BB2">
        <w:rPr>
          <w:rFonts w:ascii="Times New Roman" w:hAnsi="Times New Roman" w:cs="Times New Roman"/>
          <w:sz w:val="28"/>
          <w:szCs w:val="28"/>
        </w:rPr>
        <w:t>ywio</w:t>
      </w:r>
      <w:r w:rsidRPr="00CB22DC">
        <w:rPr>
          <w:rFonts w:ascii="Times New Roman" w:hAnsi="Times New Roman" w:cs="Times New Roman"/>
          <w:sz w:val="28"/>
          <w:szCs w:val="28"/>
          <w:lang w:val="ru-RU"/>
        </w:rPr>
        <w:t>ł</w:t>
      </w:r>
      <w:r w:rsidRPr="00716BB2">
        <w:rPr>
          <w:rFonts w:ascii="Times New Roman" w:hAnsi="Times New Roman" w:cs="Times New Roman"/>
          <w:sz w:val="28"/>
          <w:szCs w:val="28"/>
        </w:rPr>
        <w:t>ek</w:t>
      </w:r>
      <w:r w:rsidR="001E5E3D">
        <w:rPr>
          <w:rFonts w:ascii="Times New Roman" w:hAnsi="Times New Roman" w:cs="Times New Roman"/>
          <w:sz w:val="28"/>
          <w:szCs w:val="28"/>
          <w:lang w:val="ru-RU"/>
        </w:rPr>
        <w:t>–</w:t>
      </w:r>
      <w:r w:rsidRPr="00716BB2">
        <w:rPr>
          <w:rFonts w:ascii="Times New Roman" w:hAnsi="Times New Roman" w:cs="Times New Roman"/>
          <w:sz w:val="28"/>
          <w:szCs w:val="28"/>
        </w:rPr>
        <w:t>Szeja</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M</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Karamushka</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L</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Lee</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C</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T</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Grabowski</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D</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Paliga</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M</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Rosenblat</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J</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D</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Ho</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R</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McIntyre</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R</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S</w:t>
      </w:r>
      <w:r w:rsidRPr="00CB22DC">
        <w:rPr>
          <w:rFonts w:ascii="Times New Roman" w:hAnsi="Times New Roman" w:cs="Times New Roman"/>
          <w:sz w:val="28"/>
          <w:szCs w:val="28"/>
          <w:lang w:val="ru-RU"/>
        </w:rPr>
        <w:t xml:space="preserve">., &amp; </w:t>
      </w:r>
      <w:r w:rsidRPr="00716BB2">
        <w:rPr>
          <w:rFonts w:ascii="Times New Roman" w:hAnsi="Times New Roman" w:cs="Times New Roman"/>
          <w:sz w:val="28"/>
          <w:szCs w:val="28"/>
        </w:rPr>
        <w:t>Chen</w:t>
      </w:r>
      <w:r w:rsidRPr="00CB22DC">
        <w:rPr>
          <w:rFonts w:ascii="Times New Roman" w:hAnsi="Times New Roman" w:cs="Times New Roman"/>
          <w:sz w:val="28"/>
          <w:szCs w:val="28"/>
          <w:lang w:val="ru-RU"/>
        </w:rPr>
        <w:t xml:space="preserve">, </w:t>
      </w:r>
      <w:r w:rsidRPr="00716BB2">
        <w:rPr>
          <w:rFonts w:ascii="Times New Roman" w:hAnsi="Times New Roman" w:cs="Times New Roman"/>
          <w:sz w:val="28"/>
          <w:szCs w:val="28"/>
        </w:rPr>
        <w:t>Y</w:t>
      </w:r>
      <w:r w:rsidRPr="00CB22DC">
        <w:rPr>
          <w:rFonts w:ascii="Times New Roman" w:hAnsi="Times New Roman" w:cs="Times New Roman"/>
          <w:sz w:val="28"/>
          <w:szCs w:val="28"/>
          <w:lang w:val="ru-RU"/>
        </w:rPr>
        <w:t>.</w:t>
      </w:r>
      <w:r w:rsidR="001E5E3D">
        <w:rPr>
          <w:rFonts w:ascii="Times New Roman" w:hAnsi="Times New Roman" w:cs="Times New Roman"/>
          <w:sz w:val="28"/>
          <w:szCs w:val="28"/>
          <w:lang w:val="ru-RU"/>
        </w:rPr>
        <w:t>–</w:t>
      </w:r>
      <w:r w:rsidRPr="00716BB2">
        <w:rPr>
          <w:rFonts w:ascii="Times New Roman" w:hAnsi="Times New Roman" w:cs="Times New Roman"/>
          <w:sz w:val="28"/>
          <w:szCs w:val="28"/>
        </w:rPr>
        <w:t>L</w:t>
      </w:r>
      <w:r w:rsidRPr="00CB22DC">
        <w:rPr>
          <w:rFonts w:ascii="Times New Roman" w:hAnsi="Times New Roman" w:cs="Times New Roman"/>
          <w:sz w:val="28"/>
          <w:szCs w:val="28"/>
          <w:lang w:val="ru-RU"/>
        </w:rPr>
        <w:t xml:space="preserve">. (2023). </w:t>
      </w:r>
      <w:r w:rsidRPr="00716BB2">
        <w:rPr>
          <w:rFonts w:ascii="Times New Roman" w:hAnsi="Times New Roman" w:cs="Times New Roman"/>
          <w:sz w:val="28"/>
          <w:szCs w:val="28"/>
        </w:rPr>
        <w:t>Depression, anxiety and post</w:t>
      </w:r>
      <w:r w:rsidR="001E5E3D">
        <w:rPr>
          <w:rFonts w:ascii="Times New Roman" w:hAnsi="Times New Roman" w:cs="Times New Roman"/>
          <w:sz w:val="28"/>
          <w:szCs w:val="28"/>
        </w:rPr>
        <w:t>–</w:t>
      </w:r>
      <w:r w:rsidRPr="00716BB2">
        <w:rPr>
          <w:rFonts w:ascii="Times New Roman" w:hAnsi="Times New Roman" w:cs="Times New Roman"/>
          <w:sz w:val="28"/>
          <w:szCs w:val="28"/>
        </w:rPr>
        <w:t>traumatic stress during the 2022 Russo</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Ukrainian war, a comparison between populations in Poland, Ukraine, and Taiwan. Scientific Reports, 13(1). </w:t>
      </w:r>
      <w:hyperlink r:id="rId17" w:history="1">
        <w:r w:rsidRPr="00B923A3">
          <w:rPr>
            <w:rStyle w:val="affc"/>
            <w:rFonts w:ascii="Times New Roman" w:hAnsi="Times New Roman" w:cs="Times New Roman"/>
            <w:sz w:val="28"/>
            <w:szCs w:val="28"/>
          </w:rPr>
          <w:t>https://doi.org/10.1038/s41598</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023</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 xml:space="preserve"> 28729</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3</w:t>
        </w:r>
      </w:hyperlink>
    </w:p>
    <w:p w14:paraId="1955FC51" w14:textId="2FBA8A55"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CB22DC">
        <w:rPr>
          <w:rFonts w:ascii="Times New Roman" w:hAnsi="Times New Roman" w:cs="Times New Roman"/>
          <w:sz w:val="28"/>
          <w:szCs w:val="28"/>
          <w:lang w:val="pt-PT"/>
        </w:rPr>
        <w:lastRenderedPageBreak/>
        <w:t xml:space="preserve">Eshel, Y., Kimhi, S., Marciano, H., &amp; Adini, B. (2023). </w:t>
      </w:r>
      <w:r w:rsidRPr="00716BB2">
        <w:rPr>
          <w:rFonts w:ascii="Times New Roman" w:hAnsi="Times New Roman" w:cs="Times New Roman"/>
          <w:sz w:val="28"/>
          <w:szCs w:val="28"/>
        </w:rPr>
        <w:t xml:space="preserve">Predictors of PTSD and Psychological Distress Symptoms of Ukraine Civilians During war. Disaster Medicine and Public Health Preparedness, 17. </w:t>
      </w:r>
      <w:hyperlink r:id="rId18" w:history="1">
        <w:r w:rsidRPr="00B923A3">
          <w:rPr>
            <w:rStyle w:val="affc"/>
            <w:rFonts w:ascii="Times New Roman" w:hAnsi="Times New Roman" w:cs="Times New Roman"/>
            <w:sz w:val="28"/>
            <w:szCs w:val="28"/>
          </w:rPr>
          <w:t>https://doi.org/10.1017/dmp.2023.69</w:t>
        </w:r>
      </w:hyperlink>
    </w:p>
    <w:p w14:paraId="2BAF2544" w14:textId="1E378262"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 xml:space="preserve">Karatzias, T., Shevlin, M., Ben‐Ezra, M., McElroy, E., Redican, E., Vang, M. L., Cloitre, M., Ho, G. W. K., Lorberg, B., Martsenkovskyi, D., &amp; Hyland, P. (2023). War exposure, posttraumatic stress disorder, and complex posttraumatic stress disorder among parents living in Ukraine during the Russian war. Acta Psychiatrica Scandinavica. </w:t>
      </w:r>
      <w:hyperlink r:id="rId19" w:history="1">
        <w:r w:rsidRPr="00B923A3">
          <w:rPr>
            <w:rStyle w:val="affc"/>
            <w:rFonts w:ascii="Times New Roman" w:hAnsi="Times New Roman" w:cs="Times New Roman"/>
            <w:sz w:val="28"/>
            <w:szCs w:val="28"/>
          </w:rPr>
          <w:t>https://doi.org/10.1111/acps.13529</w:t>
        </w:r>
      </w:hyperlink>
    </w:p>
    <w:p w14:paraId="504CCDC9" w14:textId="20C4A9DB"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Kurapov, A., Danyliuk, I., Loboda, A., Kalaitzaki, A., Kowatsch, T., Klimash, T., &amp; Predko, V. (2023). Six months into the war: a first</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wave study of stress, anxiety, and depression among in Ukraine. Frontiers in Psychiatry, 14. </w:t>
      </w:r>
      <w:hyperlink r:id="rId20" w:history="1">
        <w:r w:rsidRPr="00B923A3">
          <w:rPr>
            <w:rStyle w:val="affc"/>
            <w:rFonts w:ascii="Times New Roman" w:hAnsi="Times New Roman" w:cs="Times New Roman"/>
            <w:sz w:val="28"/>
            <w:szCs w:val="28"/>
          </w:rPr>
          <w:t>https://doi.org/10.3389/fpsyt.2023.1190465</w:t>
        </w:r>
      </w:hyperlink>
    </w:p>
    <w:p w14:paraId="75E8A16B" w14:textId="43517597"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Limaj, E., Yaroshenko, O. M., Melnychuk, N. O., Moskalenko, O. V., &amp; Chung, J.</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K. (2023). The trauma of war: implications for future generations in Ukraine (comparison with the Eastern European countries that were at war at the end of the 20th century). International Journal of Environmental Studies, 1–14. https://doi.org/10.1080/00207233.2023.2267388 </w:t>
      </w:r>
    </w:p>
    <w:p w14:paraId="33C90BFF" w14:textId="048DEC90"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Logan, T. (2018). Factors Influencing Safety Efficacy: Examining Past Experience, Mind</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Set, and Emotion Management. Journal of Interpersonal Violence, 088626051880284. </w:t>
      </w:r>
      <w:hyperlink r:id="rId21" w:history="1">
        <w:r w:rsidRPr="00B923A3">
          <w:rPr>
            <w:rStyle w:val="affc"/>
            <w:rFonts w:ascii="Times New Roman" w:hAnsi="Times New Roman" w:cs="Times New Roman"/>
            <w:sz w:val="28"/>
            <w:szCs w:val="28"/>
          </w:rPr>
          <w:t>https://doi.org/10.1177/0886260518802849</w:t>
        </w:r>
      </w:hyperlink>
      <w:r w:rsidRPr="00716BB2">
        <w:rPr>
          <w:rFonts w:ascii="Times New Roman" w:hAnsi="Times New Roman" w:cs="Times New Roman"/>
          <w:sz w:val="28"/>
          <w:szCs w:val="28"/>
        </w:rPr>
        <w:t xml:space="preserve"> </w:t>
      </w:r>
    </w:p>
    <w:p w14:paraId="14F9B7D0" w14:textId="5FB5424E"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Mohamed, A. A., Alomair, S. M., Alnijadi, A. A., Abd Aziz, F., Almulhim, A. S., Hammad, M. A., &amp; Emeka, P. M. (2024). Barriers to Mental Illness Treatment in Saudi Arabia: A Population</w:t>
      </w:r>
      <w:r w:rsidR="001E5E3D">
        <w:rPr>
          <w:rFonts w:ascii="Times New Roman" w:hAnsi="Times New Roman" w:cs="Times New Roman"/>
          <w:sz w:val="28"/>
          <w:szCs w:val="28"/>
        </w:rPr>
        <w:t>–</w:t>
      </w:r>
      <w:r w:rsidRPr="00716BB2">
        <w:rPr>
          <w:rFonts w:ascii="Times New Roman" w:hAnsi="Times New Roman" w:cs="Times New Roman"/>
          <w:sz w:val="28"/>
          <w:szCs w:val="28"/>
        </w:rPr>
        <w:t>Based Cross</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Sectional Study. Cureus. </w:t>
      </w:r>
      <w:hyperlink r:id="rId22" w:history="1">
        <w:r w:rsidRPr="00B923A3">
          <w:rPr>
            <w:rStyle w:val="affc"/>
            <w:rFonts w:ascii="Times New Roman" w:hAnsi="Times New Roman" w:cs="Times New Roman"/>
            <w:sz w:val="28"/>
            <w:szCs w:val="28"/>
          </w:rPr>
          <w:t>https://doi.org/10.7759/cureus.53797</w:t>
        </w:r>
      </w:hyperlink>
      <w:r w:rsidRPr="00716BB2">
        <w:rPr>
          <w:rFonts w:ascii="Times New Roman" w:hAnsi="Times New Roman" w:cs="Times New Roman"/>
          <w:sz w:val="28"/>
          <w:szCs w:val="28"/>
        </w:rPr>
        <w:t xml:space="preserve"> </w:t>
      </w:r>
    </w:p>
    <w:p w14:paraId="526D68F1" w14:textId="07147224" w:rsidR="00716BB2" w:rsidRPr="00716BB2"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 xml:space="preserve">Moritz, S., Nestoriuc, Y., Rief, W., Klein, J. P., Jelinek, L., &amp; Peth, J. (2018). It can’t hurt, right? Adverse effects of psychotherapy in patients with depression. European Archives of Psychiatry and Clinical Neuroscience, 269(5), 577–586. </w:t>
      </w:r>
      <w:hyperlink r:id="rId23" w:history="1">
        <w:r w:rsidRPr="00B923A3">
          <w:rPr>
            <w:rStyle w:val="affc"/>
            <w:rFonts w:ascii="Times New Roman" w:hAnsi="Times New Roman" w:cs="Times New Roman"/>
            <w:sz w:val="28"/>
            <w:szCs w:val="28"/>
          </w:rPr>
          <w:t>https://doi.org/10.1007/s00406</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018</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0931</w:t>
        </w:r>
        <w:r w:rsidR="001E5E3D">
          <w:rPr>
            <w:rStyle w:val="affc"/>
            <w:rFonts w:ascii="Times New Roman" w:hAnsi="Times New Roman" w:cs="Times New Roman"/>
            <w:sz w:val="28"/>
            <w:szCs w:val="28"/>
          </w:rPr>
          <w:t>–</w:t>
        </w:r>
        <w:r w:rsidRPr="00B923A3">
          <w:rPr>
            <w:rStyle w:val="affc"/>
            <w:rFonts w:ascii="Times New Roman" w:hAnsi="Times New Roman" w:cs="Times New Roman"/>
            <w:sz w:val="28"/>
            <w:szCs w:val="28"/>
          </w:rPr>
          <w:t>1</w:t>
        </w:r>
      </w:hyperlink>
      <w:r w:rsidRPr="00716BB2">
        <w:rPr>
          <w:rFonts w:ascii="Times New Roman" w:hAnsi="Times New Roman" w:cs="Times New Roman"/>
          <w:sz w:val="28"/>
          <w:szCs w:val="28"/>
        </w:rPr>
        <w:t xml:space="preserve"> </w:t>
      </w:r>
    </w:p>
    <w:p w14:paraId="09C60527" w14:textId="536898D6" w:rsidR="00D448C8" w:rsidRPr="00D448C8"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CB22DC">
        <w:rPr>
          <w:rFonts w:ascii="Times New Roman" w:hAnsi="Times New Roman" w:cs="Times New Roman"/>
          <w:sz w:val="28"/>
          <w:szCs w:val="28"/>
          <w:lang w:val="pt-PT"/>
        </w:rPr>
        <w:lastRenderedPageBreak/>
        <w:t xml:space="preserve">Pavlova, I., &amp; Rogowska, A. M. (2023). </w:t>
      </w:r>
      <w:r w:rsidRPr="00716BB2">
        <w:rPr>
          <w:rFonts w:ascii="Times New Roman" w:hAnsi="Times New Roman" w:cs="Times New Roman"/>
          <w:sz w:val="28"/>
          <w:szCs w:val="28"/>
        </w:rPr>
        <w:t>Exposure to war, war nightmares, insomnia, and war</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related posttraumatic stress disorder: A network analysis among university students during the war in Ukraine. Journal of Affective Disorders. </w:t>
      </w:r>
      <w:hyperlink r:id="rId24" w:history="1">
        <w:r w:rsidR="00D448C8" w:rsidRPr="00B923A3">
          <w:rPr>
            <w:rStyle w:val="affc"/>
            <w:rFonts w:ascii="Times New Roman" w:hAnsi="Times New Roman" w:cs="Times New Roman"/>
            <w:sz w:val="28"/>
            <w:szCs w:val="28"/>
          </w:rPr>
          <w:t>https://doi.org/10.1016/j.jad.2023.09.003</w:t>
        </w:r>
      </w:hyperlink>
      <w:r w:rsidRPr="00716BB2">
        <w:rPr>
          <w:rFonts w:ascii="Times New Roman" w:hAnsi="Times New Roman" w:cs="Times New Roman"/>
          <w:sz w:val="28"/>
          <w:szCs w:val="28"/>
        </w:rPr>
        <w:t xml:space="preserve"> </w:t>
      </w:r>
    </w:p>
    <w:p w14:paraId="40C0D301" w14:textId="028FFFBA" w:rsidR="00D448C8" w:rsidRPr="00D448C8"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Prykhodko, I., Matsehora, Y., Kryvokon, N., Hunbin, K., Kovalchuk, O., Antusheva, N., &amp; Filonenko, L. (2023). Manifestations of post</w:t>
      </w:r>
      <w:r w:rsidR="001E5E3D">
        <w:rPr>
          <w:rFonts w:ascii="Times New Roman" w:hAnsi="Times New Roman" w:cs="Times New Roman"/>
          <w:sz w:val="28"/>
          <w:szCs w:val="28"/>
        </w:rPr>
        <w:t>–</w:t>
      </w:r>
      <w:r w:rsidRPr="00716BB2">
        <w:rPr>
          <w:rFonts w:ascii="Times New Roman" w:hAnsi="Times New Roman" w:cs="Times New Roman"/>
          <w:sz w:val="28"/>
          <w:szCs w:val="28"/>
        </w:rPr>
        <w:t>traumatic stress in military personnel after participating in hostilities in the Russian</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Ukrainian war. European Journal of Clinical and Experimental Medicine, 21(4), 776–784. </w:t>
      </w:r>
      <w:hyperlink r:id="rId25" w:history="1">
        <w:r w:rsidR="00D448C8" w:rsidRPr="00B923A3">
          <w:rPr>
            <w:rStyle w:val="affc"/>
            <w:rFonts w:ascii="Times New Roman" w:hAnsi="Times New Roman" w:cs="Times New Roman"/>
            <w:sz w:val="28"/>
            <w:szCs w:val="28"/>
          </w:rPr>
          <w:t>https://doi.org/10.15584/ejcem.2023.4.19</w:t>
        </w:r>
      </w:hyperlink>
      <w:r w:rsidRPr="00716BB2">
        <w:rPr>
          <w:rFonts w:ascii="Times New Roman" w:hAnsi="Times New Roman" w:cs="Times New Roman"/>
          <w:sz w:val="28"/>
          <w:szCs w:val="28"/>
        </w:rPr>
        <w:t xml:space="preserve"> </w:t>
      </w:r>
    </w:p>
    <w:p w14:paraId="701021E0" w14:textId="1205B0AF" w:rsidR="00D448C8" w:rsidRPr="00D448C8"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Sweeney, A., Gillard, S., Wykes, T., &amp; Rose, D. (2015). The role of fear in mental health service users’ experiences: a qualitative exploration. Social Psychiatry and Psychiatric Epidemiology, 50(7), 1079–1087. https://doi.org/10.1007/s00127</w:t>
      </w:r>
      <w:r w:rsidR="001E5E3D">
        <w:rPr>
          <w:rFonts w:ascii="Times New Roman" w:hAnsi="Times New Roman" w:cs="Times New Roman"/>
          <w:sz w:val="28"/>
          <w:szCs w:val="28"/>
        </w:rPr>
        <w:t>–</w:t>
      </w:r>
      <w:r w:rsidRPr="00716BB2">
        <w:rPr>
          <w:rFonts w:ascii="Times New Roman" w:hAnsi="Times New Roman" w:cs="Times New Roman"/>
          <w:sz w:val="28"/>
          <w:szCs w:val="28"/>
        </w:rPr>
        <w:t>015</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 1028</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z </w:t>
      </w:r>
    </w:p>
    <w:p w14:paraId="09F889DA" w14:textId="7C21785A" w:rsidR="00716BB2" w:rsidRPr="00763534" w:rsidRDefault="00716BB2" w:rsidP="00A9065F">
      <w:pPr>
        <w:pStyle w:val="ae"/>
        <w:numPr>
          <w:ilvl w:val="0"/>
          <w:numId w:val="11"/>
        </w:numPr>
        <w:spacing w:after="0" w:line="360" w:lineRule="auto"/>
        <w:ind w:left="0" w:firstLine="720"/>
        <w:jc w:val="both"/>
        <w:rPr>
          <w:rFonts w:ascii="Times New Roman" w:hAnsi="Times New Roman" w:cs="Times New Roman"/>
          <w:sz w:val="28"/>
          <w:szCs w:val="28"/>
        </w:rPr>
      </w:pPr>
      <w:r w:rsidRPr="00716BB2">
        <w:rPr>
          <w:rFonts w:ascii="Times New Roman" w:hAnsi="Times New Roman" w:cs="Times New Roman"/>
          <w:sz w:val="28"/>
          <w:szCs w:val="28"/>
        </w:rPr>
        <w:t>Tytarenko, T., Vasiutynskyi, V., Hubeladze, I., Chunikhina, S., &amp; Hromova, H. (2023). War</w:t>
      </w:r>
      <w:r w:rsidR="001E5E3D">
        <w:rPr>
          <w:rFonts w:ascii="Times New Roman" w:hAnsi="Times New Roman" w:cs="Times New Roman"/>
          <w:sz w:val="28"/>
          <w:szCs w:val="28"/>
        </w:rPr>
        <w:t>–</w:t>
      </w:r>
      <w:r w:rsidRPr="00716BB2">
        <w:rPr>
          <w:rFonts w:ascii="Times New Roman" w:hAnsi="Times New Roman" w:cs="Times New Roman"/>
          <w:sz w:val="28"/>
          <w:szCs w:val="28"/>
        </w:rPr>
        <w:t>Related Life</w:t>
      </w:r>
      <w:r w:rsidR="001E5E3D">
        <w:rPr>
          <w:rFonts w:ascii="Times New Roman" w:hAnsi="Times New Roman" w:cs="Times New Roman"/>
          <w:sz w:val="28"/>
          <w:szCs w:val="28"/>
        </w:rPr>
        <w:t>–</w:t>
      </w:r>
      <w:r w:rsidRPr="00716BB2">
        <w:rPr>
          <w:rFonts w:ascii="Times New Roman" w:hAnsi="Times New Roman" w:cs="Times New Roman"/>
          <w:sz w:val="28"/>
          <w:szCs w:val="28"/>
        </w:rPr>
        <w:t xml:space="preserve">Making Landscapes: Ukrainian Context. Journal of Loss and Trauma, 1–25. </w:t>
      </w:r>
      <w:hyperlink r:id="rId26" w:history="1">
        <w:r w:rsidR="00763534" w:rsidRPr="00B923A3">
          <w:rPr>
            <w:rStyle w:val="affc"/>
            <w:rFonts w:ascii="Times New Roman" w:hAnsi="Times New Roman" w:cs="Times New Roman"/>
            <w:sz w:val="28"/>
            <w:szCs w:val="28"/>
          </w:rPr>
          <w:t>https://doi.org/10.1080/15325024.2023.2256219</w:t>
        </w:r>
      </w:hyperlink>
    </w:p>
    <w:p w14:paraId="5B706719" w14:textId="05ABA7DD" w:rsidR="00763534" w:rsidRPr="00763534" w:rsidRDefault="00763534" w:rsidP="00A9065F">
      <w:pPr>
        <w:pStyle w:val="ae"/>
        <w:numPr>
          <w:ilvl w:val="0"/>
          <w:numId w:val="11"/>
        </w:numPr>
        <w:spacing w:after="0" w:line="360" w:lineRule="auto"/>
        <w:ind w:left="0" w:firstLine="720"/>
        <w:jc w:val="both"/>
        <w:rPr>
          <w:rFonts w:ascii="Times New Roman" w:hAnsi="Times New Roman" w:cs="Times New Roman"/>
          <w:sz w:val="28"/>
          <w:szCs w:val="28"/>
        </w:rPr>
      </w:pPr>
      <w:r w:rsidRPr="00763534">
        <w:rPr>
          <w:rFonts w:ascii="Times New Roman" w:hAnsi="Times New Roman" w:cs="Times New Roman"/>
          <w:sz w:val="28"/>
          <w:szCs w:val="28"/>
        </w:rPr>
        <w:t>World Health Organization. (2021). Paving the way for quality mental health care in Ukraine. https://www.who.int/europe/news/item/30</w:t>
      </w:r>
      <w:r w:rsidR="001E5E3D">
        <w:rPr>
          <w:rFonts w:ascii="Times New Roman" w:hAnsi="Times New Roman" w:cs="Times New Roman"/>
          <w:sz w:val="28"/>
          <w:szCs w:val="28"/>
        </w:rPr>
        <w:t>–</w:t>
      </w:r>
      <w:r w:rsidRPr="00763534">
        <w:rPr>
          <w:rFonts w:ascii="Times New Roman" w:hAnsi="Times New Roman" w:cs="Times New Roman"/>
          <w:sz w:val="28"/>
          <w:szCs w:val="28"/>
        </w:rPr>
        <w:t>11</w:t>
      </w:r>
      <w:r w:rsidR="001E5E3D">
        <w:rPr>
          <w:rFonts w:ascii="Times New Roman" w:hAnsi="Times New Roman" w:cs="Times New Roman"/>
          <w:sz w:val="28"/>
          <w:szCs w:val="28"/>
        </w:rPr>
        <w:t>–</w:t>
      </w:r>
      <w:r w:rsidRPr="00763534">
        <w:rPr>
          <w:rFonts w:ascii="Times New Roman" w:hAnsi="Times New Roman" w:cs="Times New Roman"/>
          <w:sz w:val="28"/>
          <w:szCs w:val="28"/>
        </w:rPr>
        <w:t>2021</w:t>
      </w:r>
      <w:r w:rsidR="001E5E3D">
        <w:rPr>
          <w:rFonts w:ascii="Times New Roman" w:hAnsi="Times New Roman" w:cs="Times New Roman"/>
          <w:sz w:val="28"/>
          <w:szCs w:val="28"/>
        </w:rPr>
        <w:t>–</w:t>
      </w:r>
      <w:r w:rsidRPr="00763534">
        <w:rPr>
          <w:rFonts w:ascii="Times New Roman" w:hAnsi="Times New Roman" w:cs="Times New Roman"/>
          <w:sz w:val="28"/>
          <w:szCs w:val="28"/>
        </w:rPr>
        <w:t>paving</w:t>
      </w:r>
      <w:r w:rsidR="001E5E3D">
        <w:rPr>
          <w:rFonts w:ascii="Times New Roman" w:hAnsi="Times New Roman" w:cs="Times New Roman"/>
          <w:sz w:val="28"/>
          <w:szCs w:val="28"/>
        </w:rPr>
        <w:t>–</w:t>
      </w:r>
      <w:r w:rsidRPr="00763534">
        <w:rPr>
          <w:rFonts w:ascii="Times New Roman" w:hAnsi="Times New Roman" w:cs="Times New Roman"/>
          <w:sz w:val="28"/>
          <w:szCs w:val="28"/>
        </w:rPr>
        <w:t>the</w:t>
      </w:r>
      <w:r w:rsidR="001E5E3D">
        <w:rPr>
          <w:rFonts w:ascii="Times New Roman" w:hAnsi="Times New Roman" w:cs="Times New Roman"/>
          <w:sz w:val="28"/>
          <w:szCs w:val="28"/>
        </w:rPr>
        <w:t>–</w:t>
      </w:r>
      <w:r w:rsidRPr="00763534">
        <w:rPr>
          <w:rFonts w:ascii="Times New Roman" w:hAnsi="Times New Roman" w:cs="Times New Roman"/>
          <w:sz w:val="28"/>
          <w:szCs w:val="28"/>
        </w:rPr>
        <w:t>way</w:t>
      </w:r>
      <w:r w:rsidR="001E5E3D">
        <w:rPr>
          <w:rFonts w:ascii="Times New Roman" w:hAnsi="Times New Roman" w:cs="Times New Roman"/>
          <w:sz w:val="28"/>
          <w:szCs w:val="28"/>
        </w:rPr>
        <w:t>–</w:t>
      </w:r>
      <w:r w:rsidRPr="00763534">
        <w:rPr>
          <w:rFonts w:ascii="Times New Roman" w:hAnsi="Times New Roman" w:cs="Times New Roman"/>
          <w:sz w:val="28"/>
          <w:szCs w:val="28"/>
        </w:rPr>
        <w:t>for</w:t>
      </w:r>
      <w:r w:rsidR="001E5E3D">
        <w:rPr>
          <w:rFonts w:ascii="Times New Roman" w:hAnsi="Times New Roman" w:cs="Times New Roman"/>
          <w:sz w:val="28"/>
          <w:szCs w:val="28"/>
        </w:rPr>
        <w:t>–</w:t>
      </w:r>
      <w:r w:rsidRPr="00763534">
        <w:rPr>
          <w:rFonts w:ascii="Times New Roman" w:hAnsi="Times New Roman" w:cs="Times New Roman"/>
          <w:sz w:val="28"/>
          <w:szCs w:val="28"/>
        </w:rPr>
        <w:t>quality</w:t>
      </w:r>
      <w:r w:rsidR="001E5E3D">
        <w:rPr>
          <w:rFonts w:ascii="Times New Roman" w:hAnsi="Times New Roman" w:cs="Times New Roman"/>
          <w:sz w:val="28"/>
          <w:szCs w:val="28"/>
        </w:rPr>
        <w:t>–</w:t>
      </w:r>
      <w:r w:rsidRPr="00763534">
        <w:rPr>
          <w:rFonts w:ascii="Times New Roman" w:hAnsi="Times New Roman" w:cs="Times New Roman"/>
          <w:sz w:val="28"/>
          <w:szCs w:val="28"/>
        </w:rPr>
        <w:t>mental</w:t>
      </w:r>
      <w:r w:rsidR="001E5E3D">
        <w:rPr>
          <w:rFonts w:ascii="Times New Roman" w:hAnsi="Times New Roman" w:cs="Times New Roman"/>
          <w:sz w:val="28"/>
          <w:szCs w:val="28"/>
        </w:rPr>
        <w:t>–</w:t>
      </w:r>
      <w:r w:rsidRPr="00763534">
        <w:rPr>
          <w:rFonts w:ascii="Times New Roman" w:hAnsi="Times New Roman" w:cs="Times New Roman"/>
          <w:sz w:val="28"/>
          <w:szCs w:val="28"/>
        </w:rPr>
        <w:t>health</w:t>
      </w:r>
      <w:r w:rsidR="001E5E3D">
        <w:rPr>
          <w:rFonts w:ascii="Times New Roman" w:hAnsi="Times New Roman" w:cs="Times New Roman"/>
          <w:sz w:val="28"/>
          <w:szCs w:val="28"/>
        </w:rPr>
        <w:t>–</w:t>
      </w:r>
      <w:r w:rsidRPr="00763534">
        <w:rPr>
          <w:rFonts w:ascii="Times New Roman" w:hAnsi="Times New Roman" w:cs="Times New Roman"/>
          <w:sz w:val="28"/>
          <w:szCs w:val="28"/>
        </w:rPr>
        <w:t>care</w:t>
      </w:r>
      <w:r w:rsidR="001E5E3D">
        <w:rPr>
          <w:rFonts w:ascii="Times New Roman" w:hAnsi="Times New Roman" w:cs="Times New Roman"/>
          <w:sz w:val="28"/>
          <w:szCs w:val="28"/>
        </w:rPr>
        <w:t>–</w:t>
      </w:r>
      <w:r w:rsidRPr="00763534">
        <w:rPr>
          <w:rFonts w:ascii="Times New Roman" w:hAnsi="Times New Roman" w:cs="Times New Roman"/>
          <w:sz w:val="28"/>
          <w:szCs w:val="28"/>
        </w:rPr>
        <w:t>in</w:t>
      </w:r>
      <w:r w:rsidR="001E5E3D">
        <w:rPr>
          <w:rFonts w:ascii="Times New Roman" w:hAnsi="Times New Roman" w:cs="Times New Roman"/>
          <w:sz w:val="28"/>
          <w:szCs w:val="28"/>
        </w:rPr>
        <w:t>–</w:t>
      </w:r>
      <w:r w:rsidRPr="00763534">
        <w:rPr>
          <w:rFonts w:ascii="Times New Roman" w:hAnsi="Times New Roman" w:cs="Times New Roman"/>
          <w:sz w:val="28"/>
          <w:szCs w:val="28"/>
        </w:rPr>
        <w:t>ukraine</w:t>
      </w:r>
    </w:p>
    <w:p w14:paraId="02300905" w14:textId="71DF3189" w:rsidR="00763534" w:rsidRPr="00763534" w:rsidRDefault="00763534" w:rsidP="00A9065F">
      <w:pPr>
        <w:pStyle w:val="ae"/>
        <w:numPr>
          <w:ilvl w:val="0"/>
          <w:numId w:val="11"/>
        </w:numPr>
        <w:spacing w:after="0" w:line="360" w:lineRule="auto"/>
        <w:ind w:left="0" w:firstLine="720"/>
        <w:jc w:val="both"/>
        <w:rPr>
          <w:rFonts w:ascii="Times New Roman" w:hAnsi="Times New Roman" w:cs="Times New Roman"/>
          <w:sz w:val="28"/>
          <w:szCs w:val="28"/>
        </w:rPr>
      </w:pPr>
      <w:r w:rsidRPr="00763534">
        <w:rPr>
          <w:rFonts w:ascii="Times New Roman" w:hAnsi="Times New Roman" w:cs="Times New Roman"/>
          <w:sz w:val="28"/>
          <w:szCs w:val="28"/>
        </w:rPr>
        <w:t>World Health Organization. (2024). Reaching patients with severe mental health disorders in Ukraine. https://www.who.int/europe/news/item/12</w:t>
      </w:r>
      <w:r w:rsidR="001E5E3D">
        <w:rPr>
          <w:rFonts w:ascii="Times New Roman" w:hAnsi="Times New Roman" w:cs="Times New Roman"/>
          <w:sz w:val="28"/>
          <w:szCs w:val="28"/>
        </w:rPr>
        <w:t>–</w:t>
      </w:r>
      <w:r w:rsidRPr="00763534">
        <w:rPr>
          <w:rFonts w:ascii="Times New Roman" w:hAnsi="Times New Roman" w:cs="Times New Roman"/>
          <w:sz w:val="28"/>
          <w:szCs w:val="28"/>
        </w:rPr>
        <w:t>03</w:t>
      </w:r>
      <w:r w:rsidR="001E5E3D">
        <w:rPr>
          <w:rFonts w:ascii="Times New Roman" w:hAnsi="Times New Roman" w:cs="Times New Roman"/>
          <w:sz w:val="28"/>
          <w:szCs w:val="28"/>
        </w:rPr>
        <w:t>–</w:t>
      </w:r>
      <w:r w:rsidRPr="00763534">
        <w:rPr>
          <w:rFonts w:ascii="Times New Roman" w:hAnsi="Times New Roman" w:cs="Times New Roman"/>
          <w:sz w:val="28"/>
          <w:szCs w:val="28"/>
        </w:rPr>
        <w:t>2024</w:t>
      </w:r>
      <w:r w:rsidR="001E5E3D">
        <w:rPr>
          <w:rFonts w:ascii="Times New Roman" w:hAnsi="Times New Roman" w:cs="Times New Roman"/>
          <w:sz w:val="28"/>
          <w:szCs w:val="28"/>
        </w:rPr>
        <w:t>–</w:t>
      </w:r>
      <w:r w:rsidRPr="00763534">
        <w:rPr>
          <w:rFonts w:ascii="Times New Roman" w:hAnsi="Times New Roman" w:cs="Times New Roman"/>
          <w:sz w:val="28"/>
          <w:szCs w:val="28"/>
        </w:rPr>
        <w:t>reaching</w:t>
      </w:r>
      <w:r w:rsidR="001E5E3D">
        <w:rPr>
          <w:rFonts w:ascii="Times New Roman" w:hAnsi="Times New Roman" w:cs="Times New Roman"/>
          <w:sz w:val="28"/>
          <w:szCs w:val="28"/>
        </w:rPr>
        <w:t>–</w:t>
      </w:r>
      <w:r w:rsidRPr="00763534">
        <w:rPr>
          <w:rFonts w:ascii="Times New Roman" w:hAnsi="Times New Roman" w:cs="Times New Roman"/>
          <w:sz w:val="28"/>
          <w:szCs w:val="28"/>
        </w:rPr>
        <w:t>patients</w:t>
      </w:r>
      <w:r w:rsidR="001E5E3D">
        <w:rPr>
          <w:rFonts w:ascii="Times New Roman" w:hAnsi="Times New Roman" w:cs="Times New Roman"/>
          <w:sz w:val="28"/>
          <w:szCs w:val="28"/>
        </w:rPr>
        <w:t>–</w:t>
      </w:r>
      <w:r w:rsidRPr="00763534">
        <w:rPr>
          <w:rFonts w:ascii="Times New Roman" w:hAnsi="Times New Roman" w:cs="Times New Roman"/>
          <w:sz w:val="28"/>
          <w:szCs w:val="28"/>
        </w:rPr>
        <w:t>with</w:t>
      </w:r>
      <w:r w:rsidR="001E5E3D">
        <w:rPr>
          <w:rFonts w:ascii="Times New Roman" w:hAnsi="Times New Roman" w:cs="Times New Roman"/>
          <w:sz w:val="28"/>
          <w:szCs w:val="28"/>
        </w:rPr>
        <w:t>–</w:t>
      </w:r>
      <w:r w:rsidRPr="00763534">
        <w:rPr>
          <w:rFonts w:ascii="Times New Roman" w:hAnsi="Times New Roman" w:cs="Times New Roman"/>
          <w:sz w:val="28"/>
          <w:szCs w:val="28"/>
        </w:rPr>
        <w:t>severe</w:t>
      </w:r>
      <w:r w:rsidR="001E5E3D">
        <w:rPr>
          <w:rFonts w:ascii="Times New Roman" w:hAnsi="Times New Roman" w:cs="Times New Roman"/>
          <w:sz w:val="28"/>
          <w:szCs w:val="28"/>
        </w:rPr>
        <w:t>–</w:t>
      </w:r>
      <w:r w:rsidRPr="00763534">
        <w:rPr>
          <w:rFonts w:ascii="Times New Roman" w:hAnsi="Times New Roman" w:cs="Times New Roman"/>
          <w:sz w:val="28"/>
          <w:szCs w:val="28"/>
        </w:rPr>
        <w:t>mental</w:t>
      </w:r>
      <w:r w:rsidR="001E5E3D">
        <w:rPr>
          <w:rFonts w:ascii="Times New Roman" w:hAnsi="Times New Roman" w:cs="Times New Roman"/>
          <w:sz w:val="28"/>
          <w:szCs w:val="28"/>
        </w:rPr>
        <w:t>–</w:t>
      </w:r>
      <w:r w:rsidRPr="00763534">
        <w:rPr>
          <w:rFonts w:ascii="Times New Roman" w:hAnsi="Times New Roman" w:cs="Times New Roman"/>
          <w:sz w:val="28"/>
          <w:szCs w:val="28"/>
        </w:rPr>
        <w:t>health</w:t>
      </w:r>
      <w:r w:rsidR="001E5E3D">
        <w:rPr>
          <w:rFonts w:ascii="Times New Roman" w:hAnsi="Times New Roman" w:cs="Times New Roman"/>
          <w:sz w:val="28"/>
          <w:szCs w:val="28"/>
        </w:rPr>
        <w:t>–</w:t>
      </w:r>
      <w:r w:rsidRPr="00763534">
        <w:rPr>
          <w:rFonts w:ascii="Times New Roman" w:hAnsi="Times New Roman" w:cs="Times New Roman"/>
          <w:sz w:val="28"/>
          <w:szCs w:val="28"/>
        </w:rPr>
        <w:t>disorders</w:t>
      </w:r>
      <w:r w:rsidR="001E5E3D">
        <w:rPr>
          <w:rFonts w:ascii="Times New Roman" w:hAnsi="Times New Roman" w:cs="Times New Roman"/>
          <w:sz w:val="28"/>
          <w:szCs w:val="28"/>
        </w:rPr>
        <w:t>––</w:t>
      </w:r>
      <w:r w:rsidRPr="00763534">
        <w:rPr>
          <w:rFonts w:ascii="Times New Roman" w:hAnsi="Times New Roman" w:cs="Times New Roman"/>
          <w:sz w:val="28"/>
          <w:szCs w:val="28"/>
        </w:rPr>
        <w:t>who</w:t>
      </w:r>
      <w:r w:rsidR="001E5E3D">
        <w:rPr>
          <w:rFonts w:ascii="Times New Roman" w:hAnsi="Times New Roman" w:cs="Times New Roman"/>
          <w:sz w:val="28"/>
          <w:szCs w:val="28"/>
        </w:rPr>
        <w:t>–</w:t>
      </w:r>
      <w:r w:rsidRPr="00763534">
        <w:rPr>
          <w:rFonts w:ascii="Times New Roman" w:hAnsi="Times New Roman" w:cs="Times New Roman"/>
          <w:sz w:val="28"/>
          <w:szCs w:val="28"/>
        </w:rPr>
        <w:t>hands</w:t>
      </w:r>
      <w:r w:rsidR="001E5E3D">
        <w:rPr>
          <w:rFonts w:ascii="Times New Roman" w:hAnsi="Times New Roman" w:cs="Times New Roman"/>
          <w:sz w:val="28"/>
          <w:szCs w:val="28"/>
        </w:rPr>
        <w:t>–</w:t>
      </w:r>
      <w:r w:rsidRPr="00763534">
        <w:rPr>
          <w:rFonts w:ascii="Times New Roman" w:hAnsi="Times New Roman" w:cs="Times New Roman"/>
          <w:sz w:val="28"/>
          <w:szCs w:val="28"/>
        </w:rPr>
        <w:t>over</w:t>
      </w:r>
      <w:r w:rsidR="001E5E3D">
        <w:rPr>
          <w:rFonts w:ascii="Times New Roman" w:hAnsi="Times New Roman" w:cs="Times New Roman"/>
          <w:sz w:val="28"/>
          <w:szCs w:val="28"/>
        </w:rPr>
        <w:t>–</w:t>
      </w:r>
      <w:r w:rsidRPr="00763534">
        <w:rPr>
          <w:rFonts w:ascii="Times New Roman" w:hAnsi="Times New Roman" w:cs="Times New Roman"/>
          <w:sz w:val="28"/>
          <w:szCs w:val="28"/>
        </w:rPr>
        <w:t>12</w:t>
      </w:r>
      <w:r w:rsidR="001E5E3D">
        <w:rPr>
          <w:rFonts w:ascii="Times New Roman" w:hAnsi="Times New Roman" w:cs="Times New Roman"/>
          <w:sz w:val="28"/>
          <w:szCs w:val="28"/>
        </w:rPr>
        <w:t>–</w:t>
      </w:r>
      <w:r w:rsidRPr="00763534">
        <w:rPr>
          <w:rFonts w:ascii="Times New Roman" w:hAnsi="Times New Roman" w:cs="Times New Roman"/>
          <w:sz w:val="28"/>
          <w:szCs w:val="28"/>
        </w:rPr>
        <w:t>vehicles</w:t>
      </w:r>
      <w:r w:rsidR="001E5E3D">
        <w:rPr>
          <w:rFonts w:ascii="Times New Roman" w:hAnsi="Times New Roman" w:cs="Times New Roman"/>
          <w:sz w:val="28"/>
          <w:szCs w:val="28"/>
        </w:rPr>
        <w:t>–</w:t>
      </w:r>
      <w:r w:rsidRPr="00763534">
        <w:rPr>
          <w:rFonts w:ascii="Times New Roman" w:hAnsi="Times New Roman" w:cs="Times New Roman"/>
          <w:sz w:val="28"/>
          <w:szCs w:val="28"/>
        </w:rPr>
        <w:t>for</w:t>
      </w:r>
      <w:r w:rsidR="001E5E3D">
        <w:rPr>
          <w:rFonts w:ascii="Times New Roman" w:hAnsi="Times New Roman" w:cs="Times New Roman"/>
          <w:sz w:val="28"/>
          <w:szCs w:val="28"/>
        </w:rPr>
        <w:t>–</w:t>
      </w:r>
      <w:r w:rsidRPr="00763534">
        <w:rPr>
          <w:rFonts w:ascii="Times New Roman" w:hAnsi="Times New Roman" w:cs="Times New Roman"/>
          <w:sz w:val="28"/>
          <w:szCs w:val="28"/>
        </w:rPr>
        <w:t>community</w:t>
      </w:r>
      <w:r w:rsidR="001E5E3D">
        <w:rPr>
          <w:rFonts w:ascii="Times New Roman" w:hAnsi="Times New Roman" w:cs="Times New Roman"/>
          <w:sz w:val="28"/>
          <w:szCs w:val="28"/>
        </w:rPr>
        <w:t>–</w:t>
      </w:r>
      <w:r w:rsidRPr="00763534">
        <w:rPr>
          <w:rFonts w:ascii="Times New Roman" w:hAnsi="Times New Roman" w:cs="Times New Roman"/>
          <w:sz w:val="28"/>
          <w:szCs w:val="28"/>
        </w:rPr>
        <w:t>health</w:t>
      </w:r>
      <w:r w:rsidR="001E5E3D">
        <w:rPr>
          <w:rFonts w:ascii="Times New Roman" w:hAnsi="Times New Roman" w:cs="Times New Roman"/>
          <w:sz w:val="28"/>
          <w:szCs w:val="28"/>
        </w:rPr>
        <w:t>–</w:t>
      </w:r>
      <w:r w:rsidRPr="00763534">
        <w:rPr>
          <w:rFonts w:ascii="Times New Roman" w:hAnsi="Times New Roman" w:cs="Times New Roman"/>
          <w:sz w:val="28"/>
          <w:szCs w:val="28"/>
        </w:rPr>
        <w:t>providers</w:t>
      </w:r>
      <w:r w:rsidR="001E5E3D">
        <w:rPr>
          <w:rFonts w:ascii="Times New Roman" w:hAnsi="Times New Roman" w:cs="Times New Roman"/>
          <w:sz w:val="28"/>
          <w:szCs w:val="28"/>
        </w:rPr>
        <w:t>–</w:t>
      </w:r>
      <w:r w:rsidRPr="00763534">
        <w:rPr>
          <w:rFonts w:ascii="Times New Roman" w:hAnsi="Times New Roman" w:cs="Times New Roman"/>
          <w:sz w:val="28"/>
          <w:szCs w:val="28"/>
        </w:rPr>
        <w:t>in</w:t>
      </w:r>
      <w:r w:rsidR="001E5E3D">
        <w:rPr>
          <w:rFonts w:ascii="Times New Roman" w:hAnsi="Times New Roman" w:cs="Times New Roman"/>
          <w:sz w:val="28"/>
          <w:szCs w:val="28"/>
        </w:rPr>
        <w:t>–</w:t>
      </w:r>
      <w:r w:rsidRPr="00763534">
        <w:rPr>
          <w:rFonts w:ascii="Times New Roman" w:hAnsi="Times New Roman" w:cs="Times New Roman"/>
          <w:sz w:val="28"/>
          <w:szCs w:val="28"/>
        </w:rPr>
        <w:t>ukraine</w:t>
      </w:r>
    </w:p>
    <w:p w14:paraId="07D6BD9E" w14:textId="77777777" w:rsidR="00763534" w:rsidRPr="00763534" w:rsidRDefault="00763534" w:rsidP="00A9065F">
      <w:pPr>
        <w:pStyle w:val="ae"/>
        <w:numPr>
          <w:ilvl w:val="0"/>
          <w:numId w:val="11"/>
        </w:numPr>
        <w:spacing w:after="0" w:line="360" w:lineRule="auto"/>
        <w:ind w:left="0" w:firstLine="720"/>
        <w:jc w:val="both"/>
        <w:rPr>
          <w:rFonts w:ascii="Times New Roman" w:hAnsi="Times New Roman" w:cs="Times New Roman"/>
          <w:sz w:val="28"/>
          <w:szCs w:val="28"/>
        </w:rPr>
      </w:pPr>
      <w:r w:rsidRPr="00763534">
        <w:rPr>
          <w:rFonts w:ascii="Times New Roman" w:hAnsi="Times New Roman" w:cs="Times New Roman"/>
          <w:sz w:val="28"/>
          <w:szCs w:val="28"/>
        </w:rPr>
        <w:t>Martsenkovsky, I. et al. (2009). Delivering psychiatric services in primary care: is this the right way to go for Ukraine? PubMed. https://pubmed.ncbi.nlm.nih.gov/31507967/</w:t>
      </w:r>
    </w:p>
    <w:p w14:paraId="5434FDBD" w14:textId="2B484F13" w:rsidR="00763534" w:rsidRPr="00763534" w:rsidRDefault="00763534" w:rsidP="00A9065F">
      <w:pPr>
        <w:pStyle w:val="ae"/>
        <w:numPr>
          <w:ilvl w:val="0"/>
          <w:numId w:val="11"/>
        </w:numPr>
        <w:spacing w:after="0" w:line="360" w:lineRule="auto"/>
        <w:ind w:left="0" w:firstLine="720"/>
        <w:jc w:val="both"/>
        <w:rPr>
          <w:rFonts w:ascii="Times New Roman" w:hAnsi="Times New Roman" w:cs="Times New Roman"/>
          <w:sz w:val="28"/>
          <w:szCs w:val="28"/>
        </w:rPr>
      </w:pPr>
      <w:r w:rsidRPr="00763534">
        <w:rPr>
          <w:rFonts w:ascii="Times New Roman" w:hAnsi="Times New Roman" w:cs="Times New Roman"/>
          <w:sz w:val="28"/>
          <w:szCs w:val="28"/>
        </w:rPr>
        <w:t>Frontiers in Public Health. (2026). Community</w:t>
      </w:r>
      <w:r w:rsidR="001E5E3D">
        <w:rPr>
          <w:rFonts w:ascii="Times New Roman" w:hAnsi="Times New Roman" w:cs="Times New Roman"/>
          <w:sz w:val="28"/>
          <w:szCs w:val="28"/>
        </w:rPr>
        <w:t>–</w:t>
      </w:r>
      <w:r w:rsidRPr="00763534">
        <w:rPr>
          <w:rFonts w:ascii="Times New Roman" w:hAnsi="Times New Roman" w:cs="Times New Roman"/>
          <w:sz w:val="28"/>
          <w:szCs w:val="28"/>
        </w:rPr>
        <w:t>based mental health centers in Ukraine. https://doi.org/10.3389/fpubh.2026.1740963</w:t>
      </w:r>
    </w:p>
    <w:p w14:paraId="72C1A25B" w14:textId="0520EDAB" w:rsidR="00763534" w:rsidRPr="00691FDE" w:rsidRDefault="00763534" w:rsidP="00A9065F">
      <w:pPr>
        <w:pStyle w:val="ae"/>
        <w:numPr>
          <w:ilvl w:val="0"/>
          <w:numId w:val="11"/>
        </w:numPr>
        <w:spacing w:after="0" w:line="360" w:lineRule="auto"/>
        <w:ind w:left="0" w:firstLine="720"/>
        <w:jc w:val="both"/>
        <w:rPr>
          <w:rFonts w:ascii="Times New Roman" w:hAnsi="Times New Roman" w:cs="Times New Roman"/>
          <w:sz w:val="28"/>
          <w:szCs w:val="28"/>
        </w:rPr>
      </w:pPr>
      <w:r w:rsidRPr="00763534">
        <w:rPr>
          <w:rFonts w:ascii="Times New Roman" w:hAnsi="Times New Roman" w:cs="Times New Roman"/>
          <w:sz w:val="28"/>
          <w:szCs w:val="28"/>
        </w:rPr>
        <w:lastRenderedPageBreak/>
        <w:t xml:space="preserve">MDPI Healthcare. (2022). Primary Mental Health Care in a New Era. </w:t>
      </w:r>
      <w:hyperlink r:id="rId27" w:history="1">
        <w:r w:rsidR="00691FDE" w:rsidRPr="00B923A3">
          <w:rPr>
            <w:rStyle w:val="affc"/>
            <w:rFonts w:ascii="Times New Roman" w:hAnsi="Times New Roman" w:cs="Times New Roman"/>
            <w:sz w:val="28"/>
            <w:szCs w:val="28"/>
          </w:rPr>
          <w:t>https://doi.org/10.3390/healthcare10102025</w:t>
        </w:r>
      </w:hyperlink>
    </w:p>
    <w:p w14:paraId="4F4B961B" w14:textId="77777777" w:rsidR="00691FDE" w:rsidRPr="00691FDE" w:rsidRDefault="00691FDE" w:rsidP="00A9065F">
      <w:pPr>
        <w:pStyle w:val="ae"/>
        <w:numPr>
          <w:ilvl w:val="0"/>
          <w:numId w:val="11"/>
        </w:numPr>
        <w:spacing w:after="0" w:line="360" w:lineRule="auto"/>
        <w:ind w:left="0" w:firstLine="720"/>
        <w:jc w:val="both"/>
        <w:rPr>
          <w:rFonts w:ascii="Times New Roman" w:hAnsi="Times New Roman" w:cs="Times New Roman"/>
          <w:sz w:val="28"/>
          <w:szCs w:val="28"/>
        </w:rPr>
      </w:pPr>
      <w:r w:rsidRPr="00691FDE">
        <w:rPr>
          <w:rFonts w:ascii="Times New Roman" w:hAnsi="Times New Roman" w:cs="Times New Roman"/>
          <w:sz w:val="28"/>
          <w:szCs w:val="28"/>
        </w:rPr>
        <w:t>Social determinants of mental disorders and the Sustainable Development Goals: a systematic review of reviews. ResearchGate, 2025. https://www.researchgate.net/publication/400658700_Socialni_determinanti_psihicnogo_zdorov'a_v_konteksti_globalnih_Cilej_stalogo_rozvitku</w:t>
      </w:r>
    </w:p>
    <w:p w14:paraId="487BDBB2" w14:textId="77777777" w:rsidR="00691FDE" w:rsidRPr="00691FDE" w:rsidRDefault="00691FDE" w:rsidP="00A9065F">
      <w:pPr>
        <w:pStyle w:val="ae"/>
        <w:numPr>
          <w:ilvl w:val="0"/>
          <w:numId w:val="11"/>
        </w:numPr>
        <w:spacing w:after="0" w:line="360" w:lineRule="auto"/>
        <w:ind w:left="0" w:firstLine="720"/>
        <w:jc w:val="both"/>
        <w:rPr>
          <w:rFonts w:ascii="Times New Roman" w:hAnsi="Times New Roman" w:cs="Times New Roman"/>
          <w:sz w:val="28"/>
          <w:szCs w:val="28"/>
        </w:rPr>
      </w:pPr>
      <w:r w:rsidRPr="00691FDE">
        <w:rPr>
          <w:rFonts w:ascii="Times New Roman" w:hAnsi="Times New Roman" w:cs="Times New Roman"/>
          <w:sz w:val="28"/>
          <w:szCs w:val="28"/>
        </w:rPr>
        <w:t>Patel, V. et al. (2018). The Lancet Commission on global mental health and sustainable development. The Lancet.</w:t>
      </w:r>
    </w:p>
    <w:p w14:paraId="5579191B" w14:textId="52A81281" w:rsidR="00691FDE" w:rsidRPr="00716BB2" w:rsidRDefault="00691FDE" w:rsidP="00A9065F">
      <w:pPr>
        <w:pStyle w:val="ae"/>
        <w:numPr>
          <w:ilvl w:val="0"/>
          <w:numId w:val="11"/>
        </w:numPr>
        <w:spacing w:after="0" w:line="360" w:lineRule="auto"/>
        <w:ind w:left="0" w:firstLine="720"/>
        <w:jc w:val="both"/>
        <w:rPr>
          <w:rFonts w:ascii="Times New Roman" w:hAnsi="Times New Roman" w:cs="Times New Roman"/>
          <w:sz w:val="28"/>
          <w:szCs w:val="28"/>
        </w:rPr>
      </w:pPr>
      <w:r w:rsidRPr="00691FDE">
        <w:rPr>
          <w:rFonts w:ascii="Times New Roman" w:hAnsi="Times New Roman" w:cs="Times New Roman"/>
          <w:sz w:val="28"/>
          <w:szCs w:val="28"/>
        </w:rPr>
        <w:t>Lund, C. et al. (2018). Social determinants of mental disorders. The Lancet Psychiatry.</w:t>
      </w:r>
    </w:p>
    <w:p w14:paraId="5D933683" w14:textId="77777777" w:rsidR="00716BB2" w:rsidRPr="00716BB2" w:rsidRDefault="00716BB2">
      <w:pPr>
        <w:rPr>
          <w:rFonts w:ascii="Times New Roman" w:hAnsi="Times New Roman" w:cs="Times New Roman"/>
          <w:sz w:val="28"/>
          <w:szCs w:val="28"/>
        </w:rPr>
      </w:pPr>
      <w:r w:rsidRPr="00716BB2">
        <w:rPr>
          <w:rFonts w:ascii="Times New Roman" w:hAnsi="Times New Roman" w:cs="Times New Roman"/>
          <w:sz w:val="28"/>
          <w:szCs w:val="28"/>
        </w:rPr>
        <w:br w:type="page"/>
      </w:r>
    </w:p>
    <w:p w14:paraId="79701264" w14:textId="0A7022A8" w:rsidR="00734842" w:rsidRPr="009D203B" w:rsidRDefault="00F3760E" w:rsidP="009D203B">
      <w:pPr>
        <w:pStyle w:val="1"/>
        <w:spacing w:before="0" w:line="360" w:lineRule="auto"/>
        <w:jc w:val="center"/>
        <w:rPr>
          <w:rFonts w:ascii="Times New Roman" w:hAnsi="Times New Roman" w:cs="Times New Roman"/>
          <w:color w:val="auto"/>
          <w:lang w:val="uk-UA"/>
        </w:rPr>
      </w:pPr>
      <w:bookmarkStart w:id="24" w:name="_Toc228549855"/>
      <w:r w:rsidRPr="009D203B">
        <w:rPr>
          <w:rFonts w:ascii="Times New Roman" w:hAnsi="Times New Roman" w:cs="Times New Roman"/>
          <w:color w:val="auto"/>
          <w:lang w:val="ru-RU"/>
        </w:rPr>
        <w:lastRenderedPageBreak/>
        <w:t>ДОДАТКИ</w:t>
      </w:r>
      <w:bookmarkEnd w:id="24"/>
    </w:p>
    <w:p w14:paraId="429FBE07" w14:textId="7D0D0139" w:rsidR="00BE5C9A" w:rsidRPr="009D203B" w:rsidRDefault="00BE5C9A" w:rsidP="009D203B">
      <w:pPr>
        <w:spacing w:after="0" w:line="360" w:lineRule="auto"/>
        <w:jc w:val="right"/>
        <w:rPr>
          <w:rFonts w:ascii="Times New Roman" w:hAnsi="Times New Roman" w:cs="Times New Roman"/>
          <w:b/>
          <w:bCs/>
          <w:sz w:val="28"/>
          <w:szCs w:val="28"/>
          <w:lang w:val="uk-UA"/>
        </w:rPr>
      </w:pPr>
      <w:r w:rsidRPr="009D203B">
        <w:rPr>
          <w:rFonts w:ascii="Times New Roman" w:hAnsi="Times New Roman" w:cs="Times New Roman"/>
          <w:b/>
          <w:bCs/>
          <w:sz w:val="28"/>
          <w:szCs w:val="28"/>
          <w:lang w:val="uk-UA"/>
        </w:rPr>
        <w:t>Додаток А</w:t>
      </w:r>
    </w:p>
    <w:p w14:paraId="12CD2707" w14:textId="1E3694B5" w:rsidR="00501234" w:rsidRPr="0067553A" w:rsidRDefault="00501234" w:rsidP="0067553A">
      <w:pPr>
        <w:pStyle w:val="1"/>
        <w:spacing w:before="0" w:line="240" w:lineRule="auto"/>
        <w:rPr>
          <w:lang w:val="uk-UA"/>
        </w:rPr>
      </w:pPr>
      <w:bookmarkStart w:id="25" w:name="_Toc228549856"/>
      <w:r w:rsidRPr="0067553A">
        <w:t>АНКЕТА</w:t>
      </w:r>
      <w:r w:rsidRPr="0067553A">
        <w:rPr>
          <w:lang w:val="uk-UA"/>
        </w:rPr>
        <w:t xml:space="preserve"> роздаткова</w:t>
      </w:r>
    </w:p>
    <w:p w14:paraId="635F05FE" w14:textId="77777777" w:rsidR="00501234" w:rsidRPr="0067553A" w:rsidRDefault="00501234" w:rsidP="0067553A">
      <w:pPr>
        <w:pStyle w:val="affd"/>
        <w:spacing w:before="0" w:beforeAutospacing="0"/>
        <w:rPr>
          <w:sz w:val="28"/>
          <w:szCs w:val="28"/>
        </w:rPr>
      </w:pPr>
      <w:r w:rsidRPr="0067553A">
        <w:rPr>
          <w:rStyle w:val="af8"/>
          <w:sz w:val="28"/>
          <w:szCs w:val="28"/>
        </w:rPr>
        <w:t>Шановний(а) респонденте(ко)!</w:t>
      </w:r>
    </w:p>
    <w:p w14:paraId="4F75C1EE" w14:textId="06693EA6" w:rsidR="00501234" w:rsidRPr="0067553A" w:rsidRDefault="00501234" w:rsidP="0067553A">
      <w:pPr>
        <w:pStyle w:val="affd"/>
        <w:spacing w:before="0" w:beforeAutospacing="0"/>
        <w:jc w:val="both"/>
        <w:rPr>
          <w:sz w:val="28"/>
          <w:szCs w:val="28"/>
        </w:rPr>
      </w:pPr>
      <w:r w:rsidRPr="0067553A">
        <w:rPr>
          <w:sz w:val="28"/>
          <w:szCs w:val="28"/>
        </w:rPr>
        <w:t>Опитування проводиться в межах магістерського дослідження, для вивчення доступності психіатричних і психологічних послуг у територіальних громадах. Анкета є анонімною, а отримані результати будуть використані виключно в узагальненому вигляді для наукових цілей.</w:t>
      </w:r>
    </w:p>
    <w:p w14:paraId="739DAD6F" w14:textId="77777777" w:rsidR="00501234" w:rsidRPr="0067553A" w:rsidRDefault="00501234" w:rsidP="0067553A">
      <w:pPr>
        <w:pStyle w:val="21"/>
        <w:spacing w:before="0" w:line="240" w:lineRule="auto"/>
        <w:rPr>
          <w:sz w:val="28"/>
          <w:szCs w:val="28"/>
        </w:rPr>
      </w:pPr>
      <w:r w:rsidRPr="0067553A">
        <w:rPr>
          <w:sz w:val="28"/>
          <w:szCs w:val="28"/>
        </w:rPr>
        <w:t>Соціально-демографічні характеристики</w:t>
      </w:r>
    </w:p>
    <w:p w14:paraId="031383B3" w14:textId="77777777" w:rsidR="00501234" w:rsidRPr="0067553A" w:rsidRDefault="00501234" w:rsidP="0067553A">
      <w:pPr>
        <w:pStyle w:val="affd"/>
        <w:spacing w:before="0" w:beforeAutospacing="0"/>
        <w:rPr>
          <w:sz w:val="28"/>
          <w:szCs w:val="28"/>
        </w:rPr>
      </w:pPr>
      <w:r w:rsidRPr="0067553A">
        <w:rPr>
          <w:rStyle w:val="af8"/>
          <w:sz w:val="28"/>
          <w:szCs w:val="28"/>
        </w:rPr>
        <w:t>1. Ваша стать:</w:t>
      </w:r>
      <w:r w:rsidRPr="0067553A">
        <w:rPr>
          <w:sz w:val="28"/>
          <w:szCs w:val="28"/>
        </w:rPr>
        <w:br/>
      </w:r>
      <w:r w:rsidRPr="0067553A">
        <w:rPr>
          <w:rFonts w:ascii="Segoe UI Symbol" w:hAnsi="Segoe UI Symbol" w:cs="Segoe UI Symbol"/>
          <w:sz w:val="28"/>
          <w:szCs w:val="28"/>
        </w:rPr>
        <w:t>☐</w:t>
      </w:r>
      <w:r w:rsidRPr="0067553A">
        <w:rPr>
          <w:sz w:val="28"/>
          <w:szCs w:val="28"/>
        </w:rPr>
        <w:t xml:space="preserve"> Жіноча</w:t>
      </w:r>
      <w:r w:rsidRPr="0067553A">
        <w:rPr>
          <w:sz w:val="28"/>
          <w:szCs w:val="28"/>
        </w:rPr>
        <w:br/>
      </w:r>
      <w:r w:rsidRPr="0067553A">
        <w:rPr>
          <w:rFonts w:ascii="Segoe UI Symbol" w:hAnsi="Segoe UI Symbol" w:cs="Segoe UI Symbol"/>
          <w:sz w:val="28"/>
          <w:szCs w:val="28"/>
        </w:rPr>
        <w:t>☐</w:t>
      </w:r>
      <w:r w:rsidRPr="0067553A">
        <w:rPr>
          <w:sz w:val="28"/>
          <w:szCs w:val="28"/>
        </w:rPr>
        <w:t xml:space="preserve"> Чоловіча</w:t>
      </w:r>
      <w:r w:rsidRPr="0067553A">
        <w:rPr>
          <w:sz w:val="28"/>
          <w:szCs w:val="28"/>
        </w:rPr>
        <w:br/>
      </w:r>
      <w:r w:rsidRPr="0067553A">
        <w:rPr>
          <w:rFonts w:ascii="Segoe UI Symbol" w:hAnsi="Segoe UI Symbol" w:cs="Segoe UI Symbol"/>
          <w:sz w:val="28"/>
          <w:szCs w:val="28"/>
        </w:rPr>
        <w:t>☐</w:t>
      </w:r>
      <w:r w:rsidRPr="0067553A">
        <w:rPr>
          <w:sz w:val="28"/>
          <w:szCs w:val="28"/>
        </w:rPr>
        <w:t xml:space="preserve"> Інша</w:t>
      </w:r>
      <w:r w:rsidRPr="0067553A">
        <w:rPr>
          <w:sz w:val="28"/>
          <w:szCs w:val="28"/>
        </w:rPr>
        <w:br/>
      </w:r>
      <w:r w:rsidRPr="0067553A">
        <w:rPr>
          <w:rFonts w:ascii="Segoe UI Symbol" w:hAnsi="Segoe UI Symbol" w:cs="Segoe UI Symbol"/>
          <w:sz w:val="28"/>
          <w:szCs w:val="28"/>
        </w:rPr>
        <w:t>☐</w:t>
      </w:r>
      <w:r w:rsidRPr="0067553A">
        <w:rPr>
          <w:sz w:val="28"/>
          <w:szCs w:val="28"/>
        </w:rPr>
        <w:t xml:space="preserve"> Не бажаю відповідати</w:t>
      </w:r>
    </w:p>
    <w:p w14:paraId="1EB00D9F" w14:textId="77777777" w:rsidR="00501234" w:rsidRPr="0067553A" w:rsidRDefault="00501234" w:rsidP="0067553A">
      <w:pPr>
        <w:pStyle w:val="affd"/>
        <w:spacing w:before="0" w:beforeAutospacing="0"/>
        <w:rPr>
          <w:sz w:val="28"/>
          <w:szCs w:val="28"/>
        </w:rPr>
      </w:pPr>
      <w:r w:rsidRPr="0067553A">
        <w:rPr>
          <w:rStyle w:val="af8"/>
          <w:sz w:val="28"/>
          <w:szCs w:val="28"/>
        </w:rPr>
        <w:t>2. Ваш вік:</w:t>
      </w:r>
      <w:r w:rsidRPr="0067553A">
        <w:rPr>
          <w:sz w:val="28"/>
          <w:szCs w:val="28"/>
        </w:rPr>
        <w:br/>
      </w:r>
      <w:r w:rsidRPr="0067553A">
        <w:rPr>
          <w:rFonts w:ascii="Segoe UI Symbol" w:hAnsi="Segoe UI Symbol" w:cs="Segoe UI Symbol"/>
          <w:sz w:val="28"/>
          <w:szCs w:val="28"/>
        </w:rPr>
        <w:t>☐</w:t>
      </w:r>
      <w:r w:rsidRPr="0067553A">
        <w:rPr>
          <w:sz w:val="28"/>
          <w:szCs w:val="28"/>
        </w:rPr>
        <w:t xml:space="preserve"> До 18 років</w:t>
      </w:r>
      <w:r w:rsidRPr="0067553A">
        <w:rPr>
          <w:sz w:val="28"/>
          <w:szCs w:val="28"/>
        </w:rPr>
        <w:br/>
      </w:r>
      <w:r w:rsidRPr="0067553A">
        <w:rPr>
          <w:rFonts w:ascii="Segoe UI Symbol" w:hAnsi="Segoe UI Symbol" w:cs="Segoe UI Symbol"/>
          <w:sz w:val="28"/>
          <w:szCs w:val="28"/>
        </w:rPr>
        <w:t>☐</w:t>
      </w:r>
      <w:r w:rsidRPr="0067553A">
        <w:rPr>
          <w:sz w:val="28"/>
          <w:szCs w:val="28"/>
        </w:rPr>
        <w:t xml:space="preserve"> 18–25 років</w:t>
      </w:r>
      <w:r w:rsidRPr="0067553A">
        <w:rPr>
          <w:sz w:val="28"/>
          <w:szCs w:val="28"/>
        </w:rPr>
        <w:br/>
      </w:r>
      <w:r w:rsidRPr="0067553A">
        <w:rPr>
          <w:rFonts w:ascii="Segoe UI Symbol" w:hAnsi="Segoe UI Symbol" w:cs="Segoe UI Symbol"/>
          <w:sz w:val="28"/>
          <w:szCs w:val="28"/>
        </w:rPr>
        <w:t>☐</w:t>
      </w:r>
      <w:r w:rsidRPr="0067553A">
        <w:rPr>
          <w:sz w:val="28"/>
          <w:szCs w:val="28"/>
        </w:rPr>
        <w:t xml:space="preserve"> 26–40 років</w:t>
      </w:r>
      <w:r w:rsidRPr="0067553A">
        <w:rPr>
          <w:sz w:val="28"/>
          <w:szCs w:val="28"/>
        </w:rPr>
        <w:br/>
      </w:r>
      <w:r w:rsidRPr="0067553A">
        <w:rPr>
          <w:rFonts w:ascii="Segoe UI Symbol" w:hAnsi="Segoe UI Symbol" w:cs="Segoe UI Symbol"/>
          <w:sz w:val="28"/>
          <w:szCs w:val="28"/>
        </w:rPr>
        <w:t>☐</w:t>
      </w:r>
      <w:r w:rsidRPr="0067553A">
        <w:rPr>
          <w:sz w:val="28"/>
          <w:szCs w:val="28"/>
        </w:rPr>
        <w:t xml:space="preserve"> 41–60 років</w:t>
      </w:r>
      <w:r w:rsidRPr="0067553A">
        <w:rPr>
          <w:sz w:val="28"/>
          <w:szCs w:val="28"/>
        </w:rPr>
        <w:br/>
      </w:r>
      <w:r w:rsidRPr="0067553A">
        <w:rPr>
          <w:rFonts w:ascii="Segoe UI Symbol" w:hAnsi="Segoe UI Symbol" w:cs="Segoe UI Symbol"/>
          <w:sz w:val="28"/>
          <w:szCs w:val="28"/>
        </w:rPr>
        <w:t>☐</w:t>
      </w:r>
      <w:r w:rsidRPr="0067553A">
        <w:rPr>
          <w:sz w:val="28"/>
          <w:szCs w:val="28"/>
        </w:rPr>
        <w:t xml:space="preserve"> Понад 60 років</w:t>
      </w:r>
    </w:p>
    <w:p w14:paraId="63074AF4" w14:textId="77777777" w:rsidR="00501234" w:rsidRPr="0067553A" w:rsidRDefault="00501234" w:rsidP="0067553A">
      <w:pPr>
        <w:pStyle w:val="affd"/>
        <w:spacing w:before="0" w:beforeAutospacing="0"/>
        <w:rPr>
          <w:sz w:val="28"/>
          <w:szCs w:val="28"/>
        </w:rPr>
      </w:pPr>
      <w:r w:rsidRPr="0067553A">
        <w:rPr>
          <w:rStyle w:val="af8"/>
          <w:sz w:val="28"/>
          <w:szCs w:val="28"/>
        </w:rPr>
        <w:t>3. До якої соціальної категорії Ви належите?</w:t>
      </w:r>
      <w:r w:rsidRPr="0067553A">
        <w:rPr>
          <w:sz w:val="28"/>
          <w:szCs w:val="28"/>
        </w:rPr>
        <w:br/>
      </w:r>
      <w:r w:rsidRPr="0067553A">
        <w:rPr>
          <w:rFonts w:ascii="Segoe UI Symbol" w:hAnsi="Segoe UI Symbol" w:cs="Segoe UI Symbol"/>
          <w:sz w:val="28"/>
          <w:szCs w:val="28"/>
        </w:rPr>
        <w:t>☐</w:t>
      </w:r>
      <w:r w:rsidRPr="0067553A">
        <w:rPr>
          <w:sz w:val="28"/>
          <w:szCs w:val="28"/>
        </w:rPr>
        <w:t xml:space="preserve"> Внутрішньо переміщена особа (ВПО)</w:t>
      </w:r>
      <w:r w:rsidRPr="0067553A">
        <w:rPr>
          <w:sz w:val="28"/>
          <w:szCs w:val="28"/>
        </w:rPr>
        <w:br/>
      </w:r>
      <w:r w:rsidRPr="0067553A">
        <w:rPr>
          <w:rFonts w:ascii="Segoe UI Symbol" w:hAnsi="Segoe UI Symbol" w:cs="Segoe UI Symbol"/>
          <w:sz w:val="28"/>
          <w:szCs w:val="28"/>
        </w:rPr>
        <w:t>☐</w:t>
      </w:r>
      <w:r w:rsidRPr="0067553A">
        <w:rPr>
          <w:sz w:val="28"/>
          <w:szCs w:val="28"/>
        </w:rPr>
        <w:t xml:space="preserve"> Військовослужбовець/військовослужбовиця або ветеран/ветеранка</w:t>
      </w:r>
      <w:r w:rsidRPr="0067553A">
        <w:rPr>
          <w:sz w:val="28"/>
          <w:szCs w:val="28"/>
        </w:rPr>
        <w:br/>
      </w:r>
      <w:r w:rsidRPr="0067553A">
        <w:rPr>
          <w:rFonts w:ascii="Segoe UI Symbol" w:hAnsi="Segoe UI Symbol" w:cs="Segoe UI Symbol"/>
          <w:sz w:val="28"/>
          <w:szCs w:val="28"/>
        </w:rPr>
        <w:t>☐</w:t>
      </w:r>
      <w:r w:rsidRPr="0067553A">
        <w:rPr>
          <w:sz w:val="28"/>
          <w:szCs w:val="28"/>
        </w:rPr>
        <w:t xml:space="preserve"> Студент/студентка</w:t>
      </w:r>
      <w:r w:rsidRPr="0067553A">
        <w:rPr>
          <w:sz w:val="28"/>
          <w:szCs w:val="28"/>
        </w:rPr>
        <w:br/>
      </w:r>
      <w:r w:rsidRPr="0067553A">
        <w:rPr>
          <w:rFonts w:ascii="Segoe UI Symbol" w:hAnsi="Segoe UI Symbol" w:cs="Segoe UI Symbol"/>
          <w:sz w:val="28"/>
          <w:szCs w:val="28"/>
        </w:rPr>
        <w:t>☐</w:t>
      </w:r>
      <w:r w:rsidRPr="0067553A">
        <w:rPr>
          <w:sz w:val="28"/>
          <w:szCs w:val="28"/>
        </w:rPr>
        <w:t xml:space="preserve"> Педагогічний працівник/працівниця</w:t>
      </w:r>
      <w:r w:rsidRPr="0067553A">
        <w:rPr>
          <w:sz w:val="28"/>
          <w:szCs w:val="28"/>
        </w:rPr>
        <w:br/>
      </w:r>
      <w:r w:rsidRPr="0067553A">
        <w:rPr>
          <w:rFonts w:ascii="Segoe UI Symbol" w:hAnsi="Segoe UI Symbol" w:cs="Segoe UI Symbol"/>
          <w:sz w:val="28"/>
          <w:szCs w:val="28"/>
        </w:rPr>
        <w:t>☐</w:t>
      </w:r>
      <w:r w:rsidRPr="0067553A">
        <w:rPr>
          <w:sz w:val="28"/>
          <w:szCs w:val="28"/>
        </w:rPr>
        <w:t xml:space="preserve"> Інше (вкажіть) _______________________</w:t>
      </w:r>
    </w:p>
    <w:p w14:paraId="29D35A58" w14:textId="77777777" w:rsidR="00501234" w:rsidRPr="0067553A" w:rsidRDefault="00501234" w:rsidP="0067553A">
      <w:pPr>
        <w:pStyle w:val="affd"/>
        <w:spacing w:before="0" w:beforeAutospacing="0"/>
        <w:rPr>
          <w:sz w:val="28"/>
          <w:szCs w:val="28"/>
        </w:rPr>
      </w:pPr>
      <w:r w:rsidRPr="0067553A">
        <w:rPr>
          <w:rStyle w:val="af8"/>
          <w:sz w:val="28"/>
          <w:szCs w:val="28"/>
        </w:rPr>
        <w:t>4. Тип населеного пункту, у якому Ви проживаєте:</w:t>
      </w:r>
      <w:r w:rsidRPr="0067553A">
        <w:rPr>
          <w:sz w:val="28"/>
          <w:szCs w:val="28"/>
        </w:rPr>
        <w:br/>
      </w:r>
      <w:r w:rsidRPr="0067553A">
        <w:rPr>
          <w:rFonts w:ascii="Segoe UI Symbol" w:hAnsi="Segoe UI Symbol" w:cs="Segoe UI Symbol"/>
          <w:sz w:val="28"/>
          <w:szCs w:val="28"/>
        </w:rPr>
        <w:t>☐</w:t>
      </w:r>
      <w:r w:rsidRPr="0067553A">
        <w:rPr>
          <w:sz w:val="28"/>
          <w:szCs w:val="28"/>
        </w:rPr>
        <w:t xml:space="preserve"> Місто</w:t>
      </w:r>
      <w:r w:rsidRPr="0067553A">
        <w:rPr>
          <w:sz w:val="28"/>
          <w:szCs w:val="28"/>
        </w:rPr>
        <w:br/>
      </w:r>
      <w:r w:rsidRPr="0067553A">
        <w:rPr>
          <w:rFonts w:ascii="Segoe UI Symbol" w:hAnsi="Segoe UI Symbol" w:cs="Segoe UI Symbol"/>
          <w:sz w:val="28"/>
          <w:szCs w:val="28"/>
        </w:rPr>
        <w:t>☐</w:t>
      </w:r>
      <w:r w:rsidRPr="0067553A">
        <w:rPr>
          <w:sz w:val="28"/>
          <w:szCs w:val="28"/>
        </w:rPr>
        <w:t xml:space="preserve"> Селище</w:t>
      </w:r>
      <w:r w:rsidRPr="0067553A">
        <w:rPr>
          <w:sz w:val="28"/>
          <w:szCs w:val="28"/>
        </w:rPr>
        <w:br/>
      </w:r>
      <w:r w:rsidRPr="0067553A">
        <w:rPr>
          <w:rFonts w:ascii="Segoe UI Symbol" w:hAnsi="Segoe UI Symbol" w:cs="Segoe UI Symbol"/>
          <w:sz w:val="28"/>
          <w:szCs w:val="28"/>
        </w:rPr>
        <w:t>☐</w:t>
      </w:r>
      <w:r w:rsidRPr="0067553A">
        <w:rPr>
          <w:sz w:val="28"/>
          <w:szCs w:val="28"/>
        </w:rPr>
        <w:t xml:space="preserve"> Село</w:t>
      </w:r>
    </w:p>
    <w:p w14:paraId="2C3DA46F" w14:textId="77777777" w:rsidR="00501234" w:rsidRPr="0067553A" w:rsidRDefault="00501234" w:rsidP="0067553A">
      <w:pPr>
        <w:pStyle w:val="affd"/>
        <w:spacing w:before="0" w:beforeAutospacing="0"/>
        <w:rPr>
          <w:sz w:val="28"/>
          <w:szCs w:val="28"/>
        </w:rPr>
      </w:pPr>
      <w:r w:rsidRPr="0067553A">
        <w:rPr>
          <w:rStyle w:val="af8"/>
          <w:sz w:val="28"/>
          <w:szCs w:val="28"/>
        </w:rPr>
        <w:t>5. Область проживання:</w:t>
      </w:r>
      <w:r w:rsidRPr="0067553A">
        <w:rPr>
          <w:sz w:val="28"/>
          <w:szCs w:val="28"/>
        </w:rPr>
        <w:br/>
      </w:r>
      <w:r w:rsidRPr="0067553A">
        <w:rPr>
          <w:rFonts w:ascii="Segoe UI Symbol" w:hAnsi="Segoe UI Symbol" w:cs="Segoe UI Symbol"/>
          <w:sz w:val="28"/>
          <w:szCs w:val="28"/>
        </w:rPr>
        <w:t>☐</w:t>
      </w:r>
      <w:r w:rsidRPr="0067553A">
        <w:rPr>
          <w:sz w:val="28"/>
          <w:szCs w:val="28"/>
        </w:rPr>
        <w:t xml:space="preserve"> Тернопільська</w:t>
      </w:r>
      <w:r w:rsidRPr="0067553A">
        <w:rPr>
          <w:sz w:val="28"/>
          <w:szCs w:val="28"/>
        </w:rPr>
        <w:br/>
      </w:r>
      <w:r w:rsidRPr="0067553A">
        <w:rPr>
          <w:rFonts w:ascii="Segoe UI Symbol" w:hAnsi="Segoe UI Symbol" w:cs="Segoe UI Symbol"/>
          <w:sz w:val="28"/>
          <w:szCs w:val="28"/>
        </w:rPr>
        <w:lastRenderedPageBreak/>
        <w:t>☐</w:t>
      </w:r>
      <w:r w:rsidRPr="0067553A">
        <w:rPr>
          <w:sz w:val="28"/>
          <w:szCs w:val="28"/>
        </w:rPr>
        <w:t xml:space="preserve"> Хмельницька</w:t>
      </w:r>
      <w:r w:rsidRPr="0067553A">
        <w:rPr>
          <w:sz w:val="28"/>
          <w:szCs w:val="28"/>
        </w:rPr>
        <w:br/>
      </w:r>
      <w:r w:rsidRPr="0067553A">
        <w:rPr>
          <w:rFonts w:ascii="Segoe UI Symbol" w:hAnsi="Segoe UI Symbol" w:cs="Segoe UI Symbol"/>
          <w:sz w:val="28"/>
          <w:szCs w:val="28"/>
        </w:rPr>
        <w:t>☐</w:t>
      </w:r>
      <w:r w:rsidRPr="0067553A">
        <w:rPr>
          <w:sz w:val="28"/>
          <w:szCs w:val="28"/>
        </w:rPr>
        <w:t xml:space="preserve"> Одеська</w:t>
      </w:r>
      <w:r w:rsidRPr="0067553A">
        <w:rPr>
          <w:sz w:val="28"/>
          <w:szCs w:val="28"/>
        </w:rPr>
        <w:br/>
      </w:r>
      <w:r w:rsidRPr="0067553A">
        <w:rPr>
          <w:rFonts w:ascii="Segoe UI Symbol" w:hAnsi="Segoe UI Symbol" w:cs="Segoe UI Symbol"/>
          <w:sz w:val="28"/>
          <w:szCs w:val="28"/>
        </w:rPr>
        <w:t>☐</w:t>
      </w:r>
      <w:r w:rsidRPr="0067553A">
        <w:rPr>
          <w:sz w:val="28"/>
          <w:szCs w:val="28"/>
        </w:rPr>
        <w:t xml:space="preserve"> Інша __________________</w:t>
      </w:r>
    </w:p>
    <w:p w14:paraId="53D9EE38" w14:textId="77777777" w:rsidR="00501234" w:rsidRPr="0067553A" w:rsidRDefault="00501234" w:rsidP="0067553A">
      <w:pPr>
        <w:pStyle w:val="affd"/>
        <w:spacing w:before="0" w:beforeAutospacing="0"/>
        <w:rPr>
          <w:sz w:val="28"/>
          <w:szCs w:val="28"/>
        </w:rPr>
      </w:pPr>
      <w:r w:rsidRPr="0067553A">
        <w:rPr>
          <w:rStyle w:val="af8"/>
          <w:sz w:val="28"/>
          <w:szCs w:val="28"/>
        </w:rPr>
        <w:t>6. Чи маєте Ви досвід вимушеного переселення у зв’язку з воєнними подіями?</w:t>
      </w:r>
      <w:r w:rsidRPr="0067553A">
        <w:rPr>
          <w:sz w:val="28"/>
          <w:szCs w:val="28"/>
        </w:rPr>
        <w:br/>
      </w:r>
      <w:r w:rsidRPr="0067553A">
        <w:rPr>
          <w:rFonts w:ascii="Segoe UI Symbol" w:hAnsi="Segoe UI Symbol" w:cs="Segoe UI Symbol"/>
          <w:sz w:val="28"/>
          <w:szCs w:val="28"/>
        </w:rPr>
        <w:t>☐</w:t>
      </w:r>
      <w:r w:rsidRPr="0067553A">
        <w:rPr>
          <w:sz w:val="28"/>
          <w:szCs w:val="28"/>
        </w:rPr>
        <w:t xml:space="preserve"> Так</w:t>
      </w:r>
      <w:r w:rsidRPr="0067553A">
        <w:rPr>
          <w:sz w:val="28"/>
          <w:szCs w:val="28"/>
        </w:rPr>
        <w:br/>
      </w:r>
      <w:r w:rsidRPr="0067553A">
        <w:rPr>
          <w:rFonts w:ascii="Segoe UI Symbol" w:hAnsi="Segoe UI Symbol" w:cs="Segoe UI Symbol"/>
          <w:sz w:val="28"/>
          <w:szCs w:val="28"/>
        </w:rPr>
        <w:t>☐</w:t>
      </w:r>
      <w:r w:rsidRPr="0067553A">
        <w:rPr>
          <w:sz w:val="28"/>
          <w:szCs w:val="28"/>
        </w:rPr>
        <w:t xml:space="preserve"> Ні</w:t>
      </w:r>
    </w:p>
    <w:p w14:paraId="6A94C783" w14:textId="77777777" w:rsidR="00501234" w:rsidRPr="0067553A" w:rsidRDefault="00501234" w:rsidP="0067553A">
      <w:pPr>
        <w:pStyle w:val="affd"/>
        <w:spacing w:before="0" w:beforeAutospacing="0"/>
        <w:rPr>
          <w:sz w:val="28"/>
          <w:szCs w:val="28"/>
        </w:rPr>
      </w:pPr>
      <w:r w:rsidRPr="0067553A">
        <w:rPr>
          <w:rStyle w:val="af8"/>
          <w:sz w:val="28"/>
          <w:szCs w:val="28"/>
        </w:rPr>
        <w:t>7. Чи перебували або перебуваєте Ви в зоні бойових дій?</w:t>
      </w:r>
      <w:r w:rsidRPr="0067553A">
        <w:rPr>
          <w:sz w:val="28"/>
          <w:szCs w:val="28"/>
        </w:rPr>
        <w:br/>
      </w:r>
      <w:r w:rsidRPr="0067553A">
        <w:rPr>
          <w:rFonts w:ascii="Segoe UI Symbol" w:hAnsi="Segoe UI Symbol" w:cs="Segoe UI Symbol"/>
          <w:sz w:val="28"/>
          <w:szCs w:val="28"/>
        </w:rPr>
        <w:t>☐</w:t>
      </w:r>
      <w:r w:rsidRPr="0067553A">
        <w:rPr>
          <w:sz w:val="28"/>
          <w:szCs w:val="28"/>
        </w:rPr>
        <w:t xml:space="preserve"> Так</w:t>
      </w:r>
      <w:r w:rsidRPr="0067553A">
        <w:rPr>
          <w:sz w:val="28"/>
          <w:szCs w:val="28"/>
        </w:rPr>
        <w:br/>
      </w:r>
      <w:r w:rsidRPr="0067553A">
        <w:rPr>
          <w:rFonts w:ascii="Segoe UI Symbol" w:hAnsi="Segoe UI Symbol" w:cs="Segoe UI Symbol"/>
          <w:sz w:val="28"/>
          <w:szCs w:val="28"/>
        </w:rPr>
        <w:t>☐</w:t>
      </w:r>
      <w:r w:rsidRPr="0067553A">
        <w:rPr>
          <w:sz w:val="28"/>
          <w:szCs w:val="28"/>
        </w:rPr>
        <w:t xml:space="preserve"> Ні</w:t>
      </w:r>
    </w:p>
    <w:p w14:paraId="68B6DF61" w14:textId="77777777" w:rsidR="00501234" w:rsidRPr="0067553A" w:rsidRDefault="00853EEB" w:rsidP="0067553A">
      <w:pPr>
        <w:spacing w:line="240" w:lineRule="auto"/>
        <w:rPr>
          <w:sz w:val="28"/>
          <w:szCs w:val="28"/>
        </w:rPr>
      </w:pPr>
      <w:r>
        <w:rPr>
          <w:sz w:val="28"/>
          <w:szCs w:val="28"/>
        </w:rPr>
        <w:pict w14:anchorId="529914A7">
          <v:rect id="_x0000_i1025" style="width:0;height:1.5pt" o:hralign="center" o:hrstd="t" o:hr="t" fillcolor="#a0a0a0" stroked="f"/>
        </w:pict>
      </w:r>
    </w:p>
    <w:p w14:paraId="4AA47091" w14:textId="77777777" w:rsidR="00501234" w:rsidRPr="0067553A" w:rsidRDefault="00501234" w:rsidP="0067553A">
      <w:pPr>
        <w:pStyle w:val="21"/>
        <w:spacing w:before="0" w:line="240" w:lineRule="auto"/>
        <w:rPr>
          <w:sz w:val="28"/>
          <w:szCs w:val="28"/>
        </w:rPr>
      </w:pPr>
      <w:r w:rsidRPr="0067553A">
        <w:rPr>
          <w:sz w:val="28"/>
          <w:szCs w:val="28"/>
        </w:rPr>
        <w:t>Досвід отримання допомоги</w:t>
      </w:r>
    </w:p>
    <w:p w14:paraId="217F4CD6" w14:textId="77777777" w:rsidR="00501234" w:rsidRPr="0067553A" w:rsidRDefault="00501234" w:rsidP="0067553A">
      <w:pPr>
        <w:pStyle w:val="affd"/>
        <w:spacing w:before="0" w:beforeAutospacing="0"/>
        <w:rPr>
          <w:sz w:val="28"/>
          <w:szCs w:val="28"/>
        </w:rPr>
      </w:pPr>
      <w:r w:rsidRPr="0067553A">
        <w:rPr>
          <w:rStyle w:val="af8"/>
          <w:sz w:val="28"/>
          <w:szCs w:val="28"/>
        </w:rPr>
        <w:t>8. Чи зверталися Ви коли-небудь по психологічну або психіатричну допомогу?</w:t>
      </w:r>
      <w:r w:rsidRPr="0067553A">
        <w:rPr>
          <w:sz w:val="28"/>
          <w:szCs w:val="28"/>
        </w:rPr>
        <w:br/>
      </w:r>
      <w:r w:rsidRPr="0067553A">
        <w:rPr>
          <w:rFonts w:ascii="Segoe UI Symbol" w:hAnsi="Segoe UI Symbol" w:cs="Segoe UI Symbol"/>
          <w:sz w:val="28"/>
          <w:szCs w:val="28"/>
        </w:rPr>
        <w:t>☐</w:t>
      </w:r>
      <w:r w:rsidRPr="0067553A">
        <w:rPr>
          <w:sz w:val="28"/>
          <w:szCs w:val="28"/>
        </w:rPr>
        <w:t xml:space="preserve"> Так</w:t>
      </w:r>
      <w:r w:rsidRPr="0067553A">
        <w:rPr>
          <w:sz w:val="28"/>
          <w:szCs w:val="28"/>
        </w:rPr>
        <w:br/>
      </w:r>
      <w:r w:rsidRPr="0067553A">
        <w:rPr>
          <w:rFonts w:ascii="Segoe UI Symbol" w:hAnsi="Segoe UI Symbol" w:cs="Segoe UI Symbol"/>
          <w:sz w:val="28"/>
          <w:szCs w:val="28"/>
        </w:rPr>
        <w:t>☐</w:t>
      </w:r>
      <w:r w:rsidRPr="0067553A">
        <w:rPr>
          <w:sz w:val="28"/>
          <w:szCs w:val="28"/>
        </w:rPr>
        <w:t xml:space="preserve"> Ні</w:t>
      </w:r>
    </w:p>
    <w:p w14:paraId="2BB35F45" w14:textId="77777777" w:rsidR="00501234" w:rsidRPr="0067553A" w:rsidRDefault="00501234" w:rsidP="0067553A">
      <w:pPr>
        <w:pStyle w:val="affd"/>
        <w:spacing w:before="0" w:beforeAutospacing="0"/>
        <w:rPr>
          <w:sz w:val="28"/>
          <w:szCs w:val="28"/>
        </w:rPr>
      </w:pPr>
      <w:r w:rsidRPr="0067553A">
        <w:rPr>
          <w:rStyle w:val="af8"/>
          <w:sz w:val="28"/>
          <w:szCs w:val="28"/>
        </w:rPr>
        <w:t>9. Якщо так, до якого фахівця Ви зверталися?</w:t>
      </w:r>
      <w:r w:rsidRPr="0067553A">
        <w:rPr>
          <w:sz w:val="28"/>
          <w:szCs w:val="28"/>
        </w:rPr>
        <w:br/>
      </w:r>
      <w:r w:rsidRPr="0067553A">
        <w:rPr>
          <w:rFonts w:ascii="Segoe UI Symbol" w:hAnsi="Segoe UI Symbol" w:cs="Segoe UI Symbol"/>
          <w:sz w:val="28"/>
          <w:szCs w:val="28"/>
        </w:rPr>
        <w:t>☐</w:t>
      </w:r>
      <w:r w:rsidRPr="0067553A">
        <w:rPr>
          <w:sz w:val="28"/>
          <w:szCs w:val="28"/>
        </w:rPr>
        <w:t xml:space="preserve"> Психолога</w:t>
      </w:r>
      <w:r w:rsidRPr="0067553A">
        <w:rPr>
          <w:sz w:val="28"/>
          <w:szCs w:val="28"/>
        </w:rPr>
        <w:br/>
      </w:r>
      <w:r w:rsidRPr="0067553A">
        <w:rPr>
          <w:rFonts w:ascii="Segoe UI Symbol" w:hAnsi="Segoe UI Symbol" w:cs="Segoe UI Symbol"/>
          <w:sz w:val="28"/>
          <w:szCs w:val="28"/>
        </w:rPr>
        <w:t>☐</w:t>
      </w:r>
      <w:r w:rsidRPr="0067553A">
        <w:rPr>
          <w:sz w:val="28"/>
          <w:szCs w:val="28"/>
        </w:rPr>
        <w:t xml:space="preserve"> Психіатра</w:t>
      </w:r>
      <w:r w:rsidRPr="0067553A">
        <w:rPr>
          <w:sz w:val="28"/>
          <w:szCs w:val="28"/>
        </w:rPr>
        <w:br/>
      </w:r>
      <w:r w:rsidRPr="0067553A">
        <w:rPr>
          <w:rFonts w:ascii="Segoe UI Symbol" w:hAnsi="Segoe UI Symbol" w:cs="Segoe UI Symbol"/>
          <w:sz w:val="28"/>
          <w:szCs w:val="28"/>
        </w:rPr>
        <w:t>☐</w:t>
      </w:r>
      <w:r w:rsidRPr="0067553A">
        <w:rPr>
          <w:sz w:val="28"/>
          <w:szCs w:val="28"/>
        </w:rPr>
        <w:t xml:space="preserve"> До психолога і психіатра</w:t>
      </w:r>
    </w:p>
    <w:p w14:paraId="1B5AB661" w14:textId="77777777" w:rsidR="00501234" w:rsidRPr="0067553A" w:rsidRDefault="00501234" w:rsidP="0067553A">
      <w:pPr>
        <w:pStyle w:val="affd"/>
        <w:spacing w:before="0" w:beforeAutospacing="0"/>
        <w:rPr>
          <w:sz w:val="28"/>
          <w:szCs w:val="28"/>
        </w:rPr>
      </w:pPr>
      <w:r w:rsidRPr="0067553A">
        <w:rPr>
          <w:rStyle w:val="af8"/>
          <w:sz w:val="28"/>
          <w:szCs w:val="28"/>
        </w:rPr>
        <w:t>10. Чи знаєте Ви, де у Вашій громаді можна отримати психологічну або психіатричну допомогу?</w:t>
      </w:r>
      <w:r w:rsidRPr="0067553A">
        <w:rPr>
          <w:sz w:val="28"/>
          <w:szCs w:val="28"/>
        </w:rPr>
        <w:br/>
      </w:r>
      <w:r w:rsidRPr="0067553A">
        <w:rPr>
          <w:rFonts w:ascii="Segoe UI Symbol" w:hAnsi="Segoe UI Symbol" w:cs="Segoe UI Symbol"/>
          <w:sz w:val="28"/>
          <w:szCs w:val="28"/>
        </w:rPr>
        <w:t>☐</w:t>
      </w:r>
      <w:r w:rsidRPr="0067553A">
        <w:rPr>
          <w:sz w:val="28"/>
          <w:szCs w:val="28"/>
        </w:rPr>
        <w:t xml:space="preserve"> Так</w:t>
      </w:r>
      <w:r w:rsidRPr="0067553A">
        <w:rPr>
          <w:sz w:val="28"/>
          <w:szCs w:val="28"/>
        </w:rPr>
        <w:br/>
      </w:r>
      <w:r w:rsidRPr="0067553A">
        <w:rPr>
          <w:rFonts w:ascii="Segoe UI Symbol" w:hAnsi="Segoe UI Symbol" w:cs="Segoe UI Symbol"/>
          <w:sz w:val="28"/>
          <w:szCs w:val="28"/>
        </w:rPr>
        <w:t>☐</w:t>
      </w:r>
      <w:r w:rsidRPr="0067553A">
        <w:rPr>
          <w:sz w:val="28"/>
          <w:szCs w:val="28"/>
        </w:rPr>
        <w:t xml:space="preserve"> Ні</w:t>
      </w:r>
    </w:p>
    <w:p w14:paraId="021378B0" w14:textId="77777777" w:rsidR="00501234" w:rsidRPr="0067553A" w:rsidRDefault="00501234" w:rsidP="0067553A">
      <w:pPr>
        <w:pStyle w:val="affd"/>
        <w:spacing w:before="0" w:beforeAutospacing="0"/>
        <w:rPr>
          <w:sz w:val="28"/>
          <w:szCs w:val="28"/>
        </w:rPr>
      </w:pPr>
      <w:r w:rsidRPr="0067553A">
        <w:rPr>
          <w:rStyle w:val="af8"/>
          <w:sz w:val="28"/>
          <w:szCs w:val="28"/>
        </w:rPr>
        <w:t>11. Чи знаєте Ви, де можна отримати безоплатну психологічну допомогу?</w:t>
      </w:r>
      <w:r w:rsidRPr="0067553A">
        <w:rPr>
          <w:sz w:val="28"/>
          <w:szCs w:val="28"/>
        </w:rPr>
        <w:br/>
      </w:r>
      <w:r w:rsidRPr="0067553A">
        <w:rPr>
          <w:rFonts w:ascii="Segoe UI Symbol" w:hAnsi="Segoe UI Symbol" w:cs="Segoe UI Symbol"/>
          <w:sz w:val="28"/>
          <w:szCs w:val="28"/>
        </w:rPr>
        <w:t>☐</w:t>
      </w:r>
      <w:r w:rsidRPr="0067553A">
        <w:rPr>
          <w:sz w:val="28"/>
          <w:szCs w:val="28"/>
        </w:rPr>
        <w:t xml:space="preserve"> Так</w:t>
      </w:r>
      <w:r w:rsidRPr="0067553A">
        <w:rPr>
          <w:sz w:val="28"/>
          <w:szCs w:val="28"/>
        </w:rPr>
        <w:br/>
      </w:r>
      <w:r w:rsidRPr="0067553A">
        <w:rPr>
          <w:rFonts w:ascii="Segoe UI Symbol" w:hAnsi="Segoe UI Symbol" w:cs="Segoe UI Symbol"/>
          <w:sz w:val="28"/>
          <w:szCs w:val="28"/>
        </w:rPr>
        <w:t>☐</w:t>
      </w:r>
      <w:r w:rsidRPr="0067553A">
        <w:rPr>
          <w:sz w:val="28"/>
          <w:szCs w:val="28"/>
        </w:rPr>
        <w:t xml:space="preserve"> Ні</w:t>
      </w:r>
    </w:p>
    <w:p w14:paraId="4009BC6C" w14:textId="77777777" w:rsidR="00501234" w:rsidRPr="0067553A" w:rsidRDefault="00853EEB" w:rsidP="0067553A">
      <w:pPr>
        <w:spacing w:line="240" w:lineRule="auto"/>
        <w:rPr>
          <w:sz w:val="28"/>
          <w:szCs w:val="28"/>
        </w:rPr>
      </w:pPr>
      <w:r>
        <w:rPr>
          <w:sz w:val="28"/>
          <w:szCs w:val="28"/>
        </w:rPr>
        <w:pict w14:anchorId="55BA1BD0">
          <v:rect id="_x0000_i1026" style="width:0;height:1.5pt" o:hralign="center" o:hrstd="t" o:hr="t" fillcolor="#a0a0a0" stroked="f"/>
        </w:pict>
      </w:r>
    </w:p>
    <w:p w14:paraId="508E55D3" w14:textId="38A1B244" w:rsidR="00501234" w:rsidRDefault="00501234" w:rsidP="0067553A">
      <w:pPr>
        <w:pStyle w:val="21"/>
        <w:spacing w:before="0" w:line="240" w:lineRule="auto"/>
        <w:rPr>
          <w:sz w:val="28"/>
          <w:szCs w:val="28"/>
        </w:rPr>
      </w:pPr>
      <w:r w:rsidRPr="0067553A">
        <w:rPr>
          <w:sz w:val="28"/>
          <w:szCs w:val="28"/>
        </w:rPr>
        <w:t>Оцінка доступності послуг</w:t>
      </w:r>
    </w:p>
    <w:p w14:paraId="2E40A050" w14:textId="77777777" w:rsidR="00AC7232" w:rsidRPr="00AC7232" w:rsidRDefault="00AC7232" w:rsidP="00AC7232"/>
    <w:p w14:paraId="7F7F6148" w14:textId="77777777" w:rsidR="00501234" w:rsidRPr="0067553A" w:rsidRDefault="00501234" w:rsidP="0067553A">
      <w:pPr>
        <w:pStyle w:val="affd"/>
        <w:spacing w:before="0" w:beforeAutospacing="0"/>
        <w:rPr>
          <w:sz w:val="28"/>
          <w:szCs w:val="28"/>
        </w:rPr>
      </w:pPr>
      <w:r w:rsidRPr="0067553A">
        <w:rPr>
          <w:rStyle w:val="af8"/>
          <w:sz w:val="28"/>
          <w:szCs w:val="28"/>
        </w:rPr>
        <w:t>12. Як Ви оцінюєте рівень доступності психіатричних і психологічних послуг у Вашій громаді?</w:t>
      </w:r>
    </w:p>
    <w:p w14:paraId="54C3FAFF" w14:textId="77777777" w:rsidR="00501234" w:rsidRPr="0067553A" w:rsidRDefault="00501234" w:rsidP="0067553A">
      <w:pPr>
        <w:pStyle w:val="affd"/>
        <w:spacing w:before="0" w:beforeAutospacing="0"/>
        <w:rPr>
          <w:sz w:val="28"/>
          <w:szCs w:val="28"/>
        </w:rPr>
      </w:pPr>
      <w:r w:rsidRPr="0067553A">
        <w:rPr>
          <w:sz w:val="28"/>
          <w:szCs w:val="28"/>
        </w:rPr>
        <w:lastRenderedPageBreak/>
        <w:t xml:space="preserve">1 </w:t>
      </w:r>
      <w:r w:rsidRPr="0067553A">
        <w:rPr>
          <w:rFonts w:ascii="Segoe UI Symbol" w:hAnsi="Segoe UI Symbol" w:cs="Segoe UI Symbol"/>
          <w:sz w:val="28"/>
          <w:szCs w:val="28"/>
        </w:rPr>
        <w:t>☐</w:t>
      </w:r>
      <w:r w:rsidRPr="0067553A">
        <w:rPr>
          <w:sz w:val="28"/>
          <w:szCs w:val="28"/>
        </w:rPr>
        <w:t xml:space="preserve"> Дуже низький</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Низький</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Середній</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Високий</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Дуже високий</w:t>
      </w:r>
    </w:p>
    <w:p w14:paraId="7D80DB94" w14:textId="77777777" w:rsidR="00501234" w:rsidRPr="0067553A" w:rsidRDefault="00501234" w:rsidP="0067553A">
      <w:pPr>
        <w:pStyle w:val="affd"/>
        <w:spacing w:before="0" w:beforeAutospacing="0"/>
        <w:rPr>
          <w:sz w:val="28"/>
          <w:szCs w:val="28"/>
        </w:rPr>
      </w:pPr>
      <w:r w:rsidRPr="0067553A">
        <w:rPr>
          <w:rStyle w:val="af8"/>
          <w:sz w:val="28"/>
          <w:szCs w:val="28"/>
        </w:rPr>
        <w:t>13. Як Ви оцінюєте забезпеченість Вашої громади фахівцями у сфері психічного здоров’я?</w:t>
      </w:r>
    </w:p>
    <w:p w14:paraId="5374BFE4"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Дуже недостатня</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Недостатня</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Частково достатня</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Достатня</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Повністю достатня</w:t>
      </w:r>
    </w:p>
    <w:p w14:paraId="40F262DF" w14:textId="77777777" w:rsidR="00501234" w:rsidRPr="0067553A" w:rsidRDefault="00501234" w:rsidP="0067553A">
      <w:pPr>
        <w:pStyle w:val="affd"/>
        <w:spacing w:before="0" w:beforeAutospacing="0"/>
        <w:rPr>
          <w:sz w:val="28"/>
          <w:szCs w:val="28"/>
        </w:rPr>
      </w:pPr>
      <w:r w:rsidRPr="0067553A">
        <w:rPr>
          <w:rStyle w:val="af8"/>
          <w:sz w:val="28"/>
          <w:szCs w:val="28"/>
        </w:rPr>
        <w:t>14. Наскільки легко Вам фізично дістатися до місця надання психологічної або психіатричної допомоги?</w:t>
      </w:r>
    </w:p>
    <w:p w14:paraId="2DC7E512"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Дуже складно</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Скоріше складно</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Середньо</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Скоріше легко</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Дуже легко</w:t>
      </w:r>
    </w:p>
    <w:p w14:paraId="68ABB822" w14:textId="77777777" w:rsidR="00501234" w:rsidRPr="0067553A" w:rsidRDefault="00501234" w:rsidP="0067553A">
      <w:pPr>
        <w:pStyle w:val="affd"/>
        <w:spacing w:before="0" w:beforeAutospacing="0"/>
        <w:rPr>
          <w:sz w:val="28"/>
          <w:szCs w:val="28"/>
        </w:rPr>
      </w:pPr>
      <w:r w:rsidRPr="0067553A">
        <w:rPr>
          <w:rStyle w:val="af8"/>
          <w:sz w:val="28"/>
          <w:szCs w:val="28"/>
        </w:rPr>
        <w:t>15. Наскільки фінансові витрати є перешкодою для отримання психологічної або психіатричної допомоги?</w:t>
      </w:r>
    </w:p>
    <w:p w14:paraId="1EC3CCF7"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Не є перешкодою</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Незначною мірою</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Частково</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Значною мірою</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Є дуже серйозною перешкодою</w:t>
      </w:r>
    </w:p>
    <w:p w14:paraId="589AE6B0" w14:textId="77777777" w:rsidR="00501234" w:rsidRPr="0067553A" w:rsidRDefault="00501234" w:rsidP="0067553A">
      <w:pPr>
        <w:pStyle w:val="affd"/>
        <w:spacing w:before="0" w:beforeAutospacing="0"/>
        <w:rPr>
          <w:sz w:val="28"/>
          <w:szCs w:val="28"/>
        </w:rPr>
      </w:pPr>
      <w:r w:rsidRPr="0067553A">
        <w:rPr>
          <w:rStyle w:val="af8"/>
          <w:sz w:val="28"/>
          <w:szCs w:val="28"/>
        </w:rPr>
        <w:t>16. Наскільки достатньою є інформація про можливості отримання психологічної та психіатричної допомоги у Вашій громаді?</w:t>
      </w:r>
    </w:p>
    <w:p w14:paraId="4990C84D"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Зовсім недостатня</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Недостатня</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Частково достатня</w:t>
      </w:r>
      <w:r w:rsidRPr="0067553A">
        <w:rPr>
          <w:sz w:val="28"/>
          <w:szCs w:val="28"/>
        </w:rPr>
        <w:br/>
      </w:r>
      <w:r w:rsidRPr="0067553A">
        <w:rPr>
          <w:sz w:val="28"/>
          <w:szCs w:val="28"/>
        </w:rPr>
        <w:lastRenderedPageBreak/>
        <w:t xml:space="preserve">4 </w:t>
      </w:r>
      <w:r w:rsidRPr="0067553A">
        <w:rPr>
          <w:rFonts w:ascii="Segoe UI Symbol" w:hAnsi="Segoe UI Symbol" w:cs="Segoe UI Symbol"/>
          <w:sz w:val="28"/>
          <w:szCs w:val="28"/>
        </w:rPr>
        <w:t>☐</w:t>
      </w:r>
      <w:r w:rsidRPr="0067553A">
        <w:rPr>
          <w:sz w:val="28"/>
          <w:szCs w:val="28"/>
        </w:rPr>
        <w:t xml:space="preserve"> Достатня</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Повністю достатня</w:t>
      </w:r>
    </w:p>
    <w:p w14:paraId="52610E0F" w14:textId="77777777" w:rsidR="00501234" w:rsidRPr="0067553A" w:rsidRDefault="00853EEB" w:rsidP="0067553A">
      <w:pPr>
        <w:spacing w:line="240" w:lineRule="auto"/>
        <w:rPr>
          <w:sz w:val="28"/>
          <w:szCs w:val="28"/>
        </w:rPr>
      </w:pPr>
      <w:r>
        <w:rPr>
          <w:sz w:val="28"/>
          <w:szCs w:val="28"/>
        </w:rPr>
        <w:pict w14:anchorId="5FC9EFE6">
          <v:rect id="_x0000_i1027" style="width:0;height:1.5pt" o:hralign="center" o:hrstd="t" o:hr="t" fillcolor="#a0a0a0" stroked="f"/>
        </w:pict>
      </w:r>
    </w:p>
    <w:p w14:paraId="7065385A" w14:textId="0A4FC33A" w:rsidR="00501234" w:rsidRDefault="00501234" w:rsidP="0067553A">
      <w:pPr>
        <w:pStyle w:val="21"/>
        <w:spacing w:before="0" w:line="240" w:lineRule="auto"/>
        <w:rPr>
          <w:sz w:val="28"/>
          <w:szCs w:val="28"/>
        </w:rPr>
      </w:pPr>
      <w:r w:rsidRPr="0067553A">
        <w:rPr>
          <w:sz w:val="28"/>
          <w:szCs w:val="28"/>
        </w:rPr>
        <w:t>Ставлення до психічного здоров’я та звернення по допомогу</w:t>
      </w:r>
    </w:p>
    <w:p w14:paraId="310130AF" w14:textId="77777777" w:rsidR="00AC7232" w:rsidRPr="00AC7232" w:rsidRDefault="00AC7232" w:rsidP="00AC7232"/>
    <w:p w14:paraId="762FCBE7" w14:textId="77777777" w:rsidR="00501234" w:rsidRPr="0067553A" w:rsidRDefault="00501234" w:rsidP="0067553A">
      <w:pPr>
        <w:pStyle w:val="affd"/>
        <w:spacing w:before="0" w:beforeAutospacing="0"/>
        <w:rPr>
          <w:sz w:val="28"/>
          <w:szCs w:val="28"/>
        </w:rPr>
      </w:pPr>
      <w:r w:rsidRPr="0067553A">
        <w:rPr>
          <w:rStyle w:val="af8"/>
          <w:sz w:val="28"/>
          <w:szCs w:val="28"/>
        </w:rPr>
        <w:t>17. Оцініть рівень Вашої довіри до фахівців у сфері психічного здоров’я.</w:t>
      </w:r>
    </w:p>
    <w:p w14:paraId="22AE5CD3"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Зовсім не довіряю</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Скоріше не довіряю</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Ні довіряю, ні не довіряю</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Скоріше довіряю</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Повністю довіряю</w:t>
      </w:r>
    </w:p>
    <w:p w14:paraId="162BC087" w14:textId="77777777" w:rsidR="00501234" w:rsidRPr="0067553A" w:rsidRDefault="00501234" w:rsidP="0067553A">
      <w:pPr>
        <w:pStyle w:val="affd"/>
        <w:spacing w:before="0" w:beforeAutospacing="0"/>
        <w:rPr>
          <w:sz w:val="28"/>
          <w:szCs w:val="28"/>
        </w:rPr>
      </w:pPr>
      <w:r w:rsidRPr="0067553A">
        <w:rPr>
          <w:rStyle w:val="af8"/>
          <w:sz w:val="28"/>
          <w:szCs w:val="28"/>
        </w:rPr>
        <w:t>18. Оцініть рівень поширеності стигматизації звернення по психологічну допомогу у Вашому соціальному оточенні.</w:t>
      </w:r>
    </w:p>
    <w:p w14:paraId="2785C586"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Зовсім не поширена</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Малопоширена</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Помірно поширена</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Поширена</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Дуже поширена</w:t>
      </w:r>
    </w:p>
    <w:p w14:paraId="51F76E49" w14:textId="77777777" w:rsidR="00501234" w:rsidRPr="0067553A" w:rsidRDefault="00501234" w:rsidP="0067553A">
      <w:pPr>
        <w:pStyle w:val="affd"/>
        <w:spacing w:before="0" w:beforeAutospacing="0"/>
        <w:rPr>
          <w:sz w:val="28"/>
          <w:szCs w:val="28"/>
        </w:rPr>
      </w:pPr>
      <w:r w:rsidRPr="0067553A">
        <w:rPr>
          <w:rStyle w:val="af8"/>
          <w:sz w:val="28"/>
          <w:szCs w:val="28"/>
        </w:rPr>
        <w:t>19. Чи відчували Ви особисто страх, сором або дискомфорт щодо звернення по психологічну допомогу?</w:t>
      </w:r>
    </w:p>
    <w:p w14:paraId="1C4EC0BC"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Ніколи</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Рідко</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Іноді</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Часто</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Дуже часто</w:t>
      </w:r>
    </w:p>
    <w:p w14:paraId="1444BA73" w14:textId="77777777" w:rsidR="00501234" w:rsidRPr="0067553A" w:rsidRDefault="00501234" w:rsidP="0067553A">
      <w:pPr>
        <w:pStyle w:val="affd"/>
        <w:spacing w:before="0" w:beforeAutospacing="0"/>
        <w:rPr>
          <w:sz w:val="28"/>
          <w:szCs w:val="28"/>
        </w:rPr>
      </w:pPr>
      <w:r w:rsidRPr="0067553A">
        <w:rPr>
          <w:rStyle w:val="af8"/>
          <w:sz w:val="28"/>
          <w:szCs w:val="28"/>
        </w:rPr>
        <w:t>20. Чи звернулися б Ви по психологічну допомогу за умови гарантованої конфіденційності та анонімності?</w:t>
      </w:r>
    </w:p>
    <w:p w14:paraId="2BB19290"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Точно ні</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Скоріше ні</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Важко сказати</w:t>
      </w:r>
      <w:r w:rsidRPr="0067553A">
        <w:rPr>
          <w:sz w:val="28"/>
          <w:szCs w:val="28"/>
        </w:rPr>
        <w:br/>
      </w:r>
      <w:r w:rsidRPr="0067553A">
        <w:rPr>
          <w:sz w:val="28"/>
          <w:szCs w:val="28"/>
        </w:rPr>
        <w:lastRenderedPageBreak/>
        <w:t xml:space="preserve">4 </w:t>
      </w:r>
      <w:r w:rsidRPr="0067553A">
        <w:rPr>
          <w:rFonts w:ascii="Segoe UI Symbol" w:hAnsi="Segoe UI Symbol" w:cs="Segoe UI Symbol"/>
          <w:sz w:val="28"/>
          <w:szCs w:val="28"/>
        </w:rPr>
        <w:t>☐</w:t>
      </w:r>
      <w:r w:rsidRPr="0067553A">
        <w:rPr>
          <w:sz w:val="28"/>
          <w:szCs w:val="28"/>
        </w:rPr>
        <w:t xml:space="preserve"> Скоріше так</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Точно так</w:t>
      </w:r>
    </w:p>
    <w:p w14:paraId="56506E69" w14:textId="77777777" w:rsidR="00501234" w:rsidRPr="0067553A" w:rsidRDefault="00501234" w:rsidP="0067553A">
      <w:pPr>
        <w:pStyle w:val="affd"/>
        <w:spacing w:before="0" w:beforeAutospacing="0"/>
        <w:rPr>
          <w:sz w:val="28"/>
          <w:szCs w:val="28"/>
        </w:rPr>
      </w:pPr>
      <w:r w:rsidRPr="0067553A">
        <w:rPr>
          <w:rStyle w:val="af8"/>
          <w:sz w:val="28"/>
          <w:szCs w:val="28"/>
        </w:rPr>
        <w:t>21. Чи погоджуєтеся Ви з твердженням, що психічне здоров’я є таким же важливим, як і фізичне здоров’я?</w:t>
      </w:r>
    </w:p>
    <w:p w14:paraId="66A892A6"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Повністю не погоджуюся</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Скоріше не погоджуюся</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Важко сказати</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Скоріше погоджуюся</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Повністю погоджуюся</w:t>
      </w:r>
    </w:p>
    <w:p w14:paraId="6C0EE8B5" w14:textId="77777777" w:rsidR="00501234" w:rsidRPr="0067553A" w:rsidRDefault="00853EEB" w:rsidP="0067553A">
      <w:pPr>
        <w:spacing w:line="240" w:lineRule="auto"/>
        <w:rPr>
          <w:sz w:val="28"/>
          <w:szCs w:val="28"/>
        </w:rPr>
      </w:pPr>
      <w:r>
        <w:rPr>
          <w:sz w:val="28"/>
          <w:szCs w:val="28"/>
        </w:rPr>
        <w:pict w14:anchorId="610535A0">
          <v:rect id="_x0000_i1028" style="width:0;height:1.5pt" o:hralign="center" o:hrstd="t" o:hr="t" fillcolor="#a0a0a0" stroked="f"/>
        </w:pict>
      </w:r>
    </w:p>
    <w:p w14:paraId="13025201" w14:textId="6D39B44E" w:rsidR="00501234" w:rsidRDefault="00501234" w:rsidP="0067553A">
      <w:pPr>
        <w:pStyle w:val="21"/>
        <w:spacing w:before="0" w:line="240" w:lineRule="auto"/>
        <w:rPr>
          <w:sz w:val="28"/>
          <w:szCs w:val="28"/>
        </w:rPr>
      </w:pPr>
      <w:r w:rsidRPr="0067553A">
        <w:rPr>
          <w:sz w:val="28"/>
          <w:szCs w:val="28"/>
        </w:rPr>
        <w:t>Психоемоційний стан</w:t>
      </w:r>
    </w:p>
    <w:p w14:paraId="59C710F1" w14:textId="77777777" w:rsidR="00AC7232" w:rsidRPr="00AC7232" w:rsidRDefault="00AC7232" w:rsidP="00AC7232"/>
    <w:p w14:paraId="5B10B9B7" w14:textId="77777777" w:rsidR="00501234" w:rsidRPr="0067553A" w:rsidRDefault="00501234" w:rsidP="0067553A">
      <w:pPr>
        <w:pStyle w:val="affd"/>
        <w:spacing w:before="0" w:beforeAutospacing="0"/>
        <w:rPr>
          <w:sz w:val="28"/>
          <w:szCs w:val="28"/>
        </w:rPr>
      </w:pPr>
      <w:r w:rsidRPr="0067553A">
        <w:rPr>
          <w:rStyle w:val="af8"/>
          <w:sz w:val="28"/>
          <w:szCs w:val="28"/>
        </w:rPr>
        <w:t>22. Наскільки воєнний стан вплинув на Ваш психоемоційний стан?</w:t>
      </w:r>
    </w:p>
    <w:p w14:paraId="2BB19B04"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Не вплинув зовсім</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Вплинув незначно</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Вплинув помірно</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Вплинув суттєво</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Вплинув дуже сильно</w:t>
      </w:r>
    </w:p>
    <w:p w14:paraId="5794B3C1" w14:textId="77777777" w:rsidR="00501234" w:rsidRPr="0067553A" w:rsidRDefault="00501234" w:rsidP="0067553A">
      <w:pPr>
        <w:pStyle w:val="affd"/>
        <w:spacing w:before="0" w:beforeAutospacing="0"/>
        <w:rPr>
          <w:sz w:val="28"/>
          <w:szCs w:val="28"/>
        </w:rPr>
      </w:pPr>
      <w:r w:rsidRPr="0067553A">
        <w:rPr>
          <w:rStyle w:val="af8"/>
          <w:sz w:val="28"/>
          <w:szCs w:val="28"/>
        </w:rPr>
        <w:t>23. Які з наведених проявів психологічного дискомфорту Ви відчували протягом останніх шести місяців?</w:t>
      </w:r>
      <w:r w:rsidRPr="0067553A">
        <w:rPr>
          <w:sz w:val="28"/>
          <w:szCs w:val="28"/>
        </w:rPr>
        <w:t xml:space="preserve"> </w:t>
      </w:r>
      <w:r w:rsidRPr="0067553A">
        <w:rPr>
          <w:rStyle w:val="af9"/>
          <w:rFonts w:eastAsiaTheme="majorEastAsia"/>
          <w:sz w:val="28"/>
          <w:szCs w:val="28"/>
        </w:rPr>
        <w:t>(можна обрати декілька варіантів)</w:t>
      </w:r>
    </w:p>
    <w:p w14:paraId="7EC0E201"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Порушення сну, постійна втома або фізичне напруження</w:t>
      </w:r>
    </w:p>
    <w:p w14:paraId="48AB39F9"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Підвищена тривожність, дратівливість або емоційна нестабільність</w:t>
      </w:r>
    </w:p>
    <w:p w14:paraId="6BDBD7CD"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Труднощі з концентрацією уваги, пам’яттю чи прийняттям рішень</w:t>
      </w:r>
    </w:p>
    <w:p w14:paraId="6BF2C536"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Зміни апетиту або харчової поведінки</w:t>
      </w:r>
    </w:p>
    <w:p w14:paraId="5B849EA1"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Небажання спілкуватися та соціальна ізоляція</w:t>
      </w:r>
    </w:p>
    <w:p w14:paraId="09C663A1"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Інше _______________________</w:t>
      </w:r>
    </w:p>
    <w:p w14:paraId="1AE8C280" w14:textId="77777777" w:rsidR="00501234" w:rsidRPr="0067553A" w:rsidRDefault="00501234" w:rsidP="0067553A">
      <w:pPr>
        <w:pStyle w:val="affd"/>
        <w:spacing w:before="0" w:beforeAutospacing="0"/>
        <w:rPr>
          <w:sz w:val="28"/>
          <w:szCs w:val="28"/>
        </w:rPr>
      </w:pPr>
      <w:r w:rsidRPr="0067553A">
        <w:rPr>
          <w:rFonts w:ascii="Segoe UI Symbol" w:hAnsi="Segoe UI Symbol" w:cs="Segoe UI Symbol"/>
          <w:sz w:val="28"/>
          <w:szCs w:val="28"/>
        </w:rPr>
        <w:t>☐</w:t>
      </w:r>
      <w:r w:rsidRPr="0067553A">
        <w:rPr>
          <w:sz w:val="28"/>
          <w:szCs w:val="28"/>
        </w:rPr>
        <w:t xml:space="preserve"> Не відчував(ла) зазначених проявів</w:t>
      </w:r>
    </w:p>
    <w:p w14:paraId="6E7A6603" w14:textId="77777777" w:rsidR="00501234" w:rsidRPr="0067553A" w:rsidRDefault="00501234" w:rsidP="0067553A">
      <w:pPr>
        <w:pStyle w:val="affd"/>
        <w:spacing w:before="0" w:beforeAutospacing="0"/>
        <w:rPr>
          <w:sz w:val="28"/>
          <w:szCs w:val="28"/>
        </w:rPr>
      </w:pPr>
      <w:r w:rsidRPr="0067553A">
        <w:rPr>
          <w:rStyle w:val="af8"/>
          <w:sz w:val="28"/>
          <w:szCs w:val="28"/>
        </w:rPr>
        <w:lastRenderedPageBreak/>
        <w:t>24. Як Ви оцінюєте рівень підтримки, яку отримуєте від членів сім’ї та близького оточення?</w:t>
      </w:r>
    </w:p>
    <w:p w14:paraId="68A88629"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Дуже низький</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Низький</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Середній</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Високий</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Дуже високий</w:t>
      </w:r>
    </w:p>
    <w:p w14:paraId="242FC384" w14:textId="77777777" w:rsidR="00501234" w:rsidRPr="0067553A" w:rsidRDefault="00853EEB" w:rsidP="0067553A">
      <w:pPr>
        <w:spacing w:line="240" w:lineRule="auto"/>
        <w:rPr>
          <w:sz w:val="28"/>
          <w:szCs w:val="28"/>
        </w:rPr>
      </w:pPr>
      <w:r>
        <w:rPr>
          <w:sz w:val="28"/>
          <w:szCs w:val="28"/>
        </w:rPr>
        <w:pict w14:anchorId="1FE72A9F">
          <v:rect id="_x0000_i1029" style="width:0;height:1.5pt" o:hralign="center" o:hrstd="t" o:hr="t" fillcolor="#a0a0a0" stroked="f"/>
        </w:pict>
      </w:r>
    </w:p>
    <w:p w14:paraId="576C52A7" w14:textId="7EF7CAE7" w:rsidR="00501234" w:rsidRDefault="00501234" w:rsidP="0067553A">
      <w:pPr>
        <w:pStyle w:val="21"/>
        <w:spacing w:before="0" w:line="240" w:lineRule="auto"/>
        <w:rPr>
          <w:sz w:val="28"/>
          <w:szCs w:val="28"/>
        </w:rPr>
      </w:pPr>
      <w:r w:rsidRPr="0067553A">
        <w:rPr>
          <w:sz w:val="28"/>
          <w:szCs w:val="28"/>
        </w:rPr>
        <w:t>Потреби та рекомендації</w:t>
      </w:r>
    </w:p>
    <w:p w14:paraId="032FF5EF" w14:textId="77777777" w:rsidR="00AC7232" w:rsidRPr="00AC7232" w:rsidRDefault="00AC7232" w:rsidP="00AC7232"/>
    <w:p w14:paraId="71ABB73E" w14:textId="77777777" w:rsidR="00501234" w:rsidRPr="0067553A" w:rsidRDefault="00501234" w:rsidP="0067553A">
      <w:pPr>
        <w:pStyle w:val="affd"/>
        <w:spacing w:before="0" w:beforeAutospacing="0"/>
        <w:rPr>
          <w:sz w:val="28"/>
          <w:szCs w:val="28"/>
        </w:rPr>
      </w:pPr>
      <w:r w:rsidRPr="0067553A">
        <w:rPr>
          <w:rStyle w:val="af8"/>
          <w:sz w:val="28"/>
          <w:szCs w:val="28"/>
        </w:rPr>
        <w:t>25. Який формат отримання психологічної допомоги є для Вас найбільш прийнятним?</w:t>
      </w:r>
      <w:r w:rsidRPr="0067553A">
        <w:rPr>
          <w:sz w:val="28"/>
          <w:szCs w:val="28"/>
        </w:rPr>
        <w:br/>
      </w:r>
      <w:r w:rsidRPr="0067553A">
        <w:rPr>
          <w:rFonts w:ascii="Segoe UI Symbol" w:hAnsi="Segoe UI Symbol" w:cs="Segoe UI Symbol"/>
          <w:sz w:val="28"/>
          <w:szCs w:val="28"/>
        </w:rPr>
        <w:t>☐</w:t>
      </w:r>
      <w:r w:rsidRPr="0067553A">
        <w:rPr>
          <w:sz w:val="28"/>
          <w:szCs w:val="28"/>
        </w:rPr>
        <w:t xml:space="preserve"> Очний</w:t>
      </w:r>
      <w:r w:rsidRPr="0067553A">
        <w:rPr>
          <w:sz w:val="28"/>
          <w:szCs w:val="28"/>
        </w:rPr>
        <w:br/>
      </w:r>
      <w:r w:rsidRPr="0067553A">
        <w:rPr>
          <w:rFonts w:ascii="Segoe UI Symbol" w:hAnsi="Segoe UI Symbol" w:cs="Segoe UI Symbol"/>
          <w:sz w:val="28"/>
          <w:szCs w:val="28"/>
        </w:rPr>
        <w:t>☐</w:t>
      </w:r>
      <w:r w:rsidRPr="0067553A">
        <w:rPr>
          <w:sz w:val="28"/>
          <w:szCs w:val="28"/>
        </w:rPr>
        <w:t xml:space="preserve"> Онлайн</w:t>
      </w:r>
      <w:r w:rsidRPr="0067553A">
        <w:rPr>
          <w:sz w:val="28"/>
          <w:szCs w:val="28"/>
        </w:rPr>
        <w:br/>
      </w:r>
      <w:r w:rsidRPr="0067553A">
        <w:rPr>
          <w:rFonts w:ascii="Segoe UI Symbol" w:hAnsi="Segoe UI Symbol" w:cs="Segoe UI Symbol"/>
          <w:sz w:val="28"/>
          <w:szCs w:val="28"/>
        </w:rPr>
        <w:t>☐</w:t>
      </w:r>
      <w:r w:rsidRPr="0067553A">
        <w:rPr>
          <w:sz w:val="28"/>
          <w:szCs w:val="28"/>
        </w:rPr>
        <w:t xml:space="preserve"> Змішаний</w:t>
      </w:r>
    </w:p>
    <w:p w14:paraId="63A1B8E9" w14:textId="77777777" w:rsidR="00501234" w:rsidRPr="0067553A" w:rsidRDefault="00501234" w:rsidP="0067553A">
      <w:pPr>
        <w:pStyle w:val="affd"/>
        <w:spacing w:before="0" w:beforeAutospacing="0"/>
        <w:rPr>
          <w:sz w:val="28"/>
          <w:szCs w:val="28"/>
        </w:rPr>
      </w:pPr>
      <w:r w:rsidRPr="0067553A">
        <w:rPr>
          <w:rStyle w:val="af8"/>
          <w:sz w:val="28"/>
          <w:szCs w:val="28"/>
        </w:rPr>
        <w:t>26. Чи існує потреба у спеціалізованих програмах підтримки для Вашої соціальної групи?</w:t>
      </w:r>
    </w:p>
    <w:p w14:paraId="4E3FB85B" w14:textId="77777777" w:rsidR="00501234" w:rsidRPr="0067553A" w:rsidRDefault="00501234" w:rsidP="0067553A">
      <w:pPr>
        <w:pStyle w:val="affd"/>
        <w:spacing w:before="0" w:beforeAutospacing="0"/>
        <w:rPr>
          <w:sz w:val="28"/>
          <w:szCs w:val="28"/>
        </w:rPr>
      </w:pPr>
      <w:r w:rsidRPr="0067553A">
        <w:rPr>
          <w:sz w:val="28"/>
          <w:szCs w:val="28"/>
        </w:rPr>
        <w:t xml:space="preserve">1 </w:t>
      </w:r>
      <w:r w:rsidRPr="0067553A">
        <w:rPr>
          <w:rFonts w:ascii="Segoe UI Symbol" w:hAnsi="Segoe UI Symbol" w:cs="Segoe UI Symbol"/>
          <w:sz w:val="28"/>
          <w:szCs w:val="28"/>
        </w:rPr>
        <w:t>☐</w:t>
      </w:r>
      <w:r w:rsidRPr="0067553A">
        <w:rPr>
          <w:sz w:val="28"/>
          <w:szCs w:val="28"/>
        </w:rPr>
        <w:t xml:space="preserve"> Повністю відсутня</w:t>
      </w:r>
      <w:r w:rsidRPr="0067553A">
        <w:rPr>
          <w:sz w:val="28"/>
          <w:szCs w:val="28"/>
        </w:rPr>
        <w:br/>
        <w:t xml:space="preserve">2 </w:t>
      </w:r>
      <w:r w:rsidRPr="0067553A">
        <w:rPr>
          <w:rFonts w:ascii="Segoe UI Symbol" w:hAnsi="Segoe UI Symbol" w:cs="Segoe UI Symbol"/>
          <w:sz w:val="28"/>
          <w:szCs w:val="28"/>
        </w:rPr>
        <w:t>☐</w:t>
      </w:r>
      <w:r w:rsidRPr="0067553A">
        <w:rPr>
          <w:sz w:val="28"/>
          <w:szCs w:val="28"/>
        </w:rPr>
        <w:t xml:space="preserve"> Скоріше відсутня</w:t>
      </w:r>
      <w:r w:rsidRPr="0067553A">
        <w:rPr>
          <w:sz w:val="28"/>
          <w:szCs w:val="28"/>
        </w:rPr>
        <w:br/>
        <w:t xml:space="preserve">3 </w:t>
      </w:r>
      <w:r w:rsidRPr="0067553A">
        <w:rPr>
          <w:rFonts w:ascii="Segoe UI Symbol" w:hAnsi="Segoe UI Symbol" w:cs="Segoe UI Symbol"/>
          <w:sz w:val="28"/>
          <w:szCs w:val="28"/>
        </w:rPr>
        <w:t>☐</w:t>
      </w:r>
      <w:r w:rsidRPr="0067553A">
        <w:rPr>
          <w:sz w:val="28"/>
          <w:szCs w:val="28"/>
        </w:rPr>
        <w:t xml:space="preserve"> Важко сказати</w:t>
      </w:r>
      <w:r w:rsidRPr="0067553A">
        <w:rPr>
          <w:sz w:val="28"/>
          <w:szCs w:val="28"/>
        </w:rPr>
        <w:br/>
        <w:t xml:space="preserve">4 </w:t>
      </w:r>
      <w:r w:rsidRPr="0067553A">
        <w:rPr>
          <w:rFonts w:ascii="Segoe UI Symbol" w:hAnsi="Segoe UI Symbol" w:cs="Segoe UI Symbol"/>
          <w:sz w:val="28"/>
          <w:szCs w:val="28"/>
        </w:rPr>
        <w:t>☐</w:t>
      </w:r>
      <w:r w:rsidRPr="0067553A">
        <w:rPr>
          <w:sz w:val="28"/>
          <w:szCs w:val="28"/>
        </w:rPr>
        <w:t xml:space="preserve"> Скоріше існує</w:t>
      </w:r>
      <w:r w:rsidRPr="0067553A">
        <w:rPr>
          <w:sz w:val="28"/>
          <w:szCs w:val="28"/>
        </w:rPr>
        <w:br/>
        <w:t xml:space="preserve">5 </w:t>
      </w:r>
      <w:r w:rsidRPr="0067553A">
        <w:rPr>
          <w:rFonts w:ascii="Segoe UI Symbol" w:hAnsi="Segoe UI Symbol" w:cs="Segoe UI Symbol"/>
          <w:sz w:val="28"/>
          <w:szCs w:val="28"/>
        </w:rPr>
        <w:t>☐</w:t>
      </w:r>
      <w:r w:rsidRPr="0067553A">
        <w:rPr>
          <w:sz w:val="28"/>
          <w:szCs w:val="28"/>
        </w:rPr>
        <w:t xml:space="preserve"> Безумовно існує</w:t>
      </w:r>
    </w:p>
    <w:p w14:paraId="4F87025D" w14:textId="77777777" w:rsidR="0067553A" w:rsidRPr="00AC7232" w:rsidRDefault="0067553A" w:rsidP="00AC7232">
      <w:pPr>
        <w:pStyle w:val="31"/>
        <w:spacing w:before="0" w:line="240" w:lineRule="auto"/>
        <w:rPr>
          <w:rFonts w:ascii="Times New Roman" w:hAnsi="Times New Roman" w:cs="Times New Roman"/>
          <w:color w:val="000000" w:themeColor="text1"/>
          <w:sz w:val="28"/>
          <w:szCs w:val="28"/>
        </w:rPr>
      </w:pPr>
      <w:r w:rsidRPr="00AC7232">
        <w:rPr>
          <w:rFonts w:ascii="Times New Roman" w:hAnsi="Times New Roman" w:cs="Times New Roman"/>
          <w:color w:val="000000" w:themeColor="text1"/>
          <w:sz w:val="28"/>
          <w:szCs w:val="28"/>
        </w:rPr>
        <w:t>27. Які бар’єри у доступі до психіатричних і психологічних послуг Ви вважаєте найбільш значущими? (можна обрати декілька варіантів)</w:t>
      </w:r>
    </w:p>
    <w:p w14:paraId="0972795D"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Висока вартість консультацій</w:t>
      </w:r>
    </w:p>
    <w:p w14:paraId="07A69485"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Недостатня кількість фахівців у громаді</w:t>
      </w:r>
    </w:p>
    <w:p w14:paraId="1C9C5A7B"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Віддаленість місця надання послуг</w:t>
      </w:r>
    </w:p>
    <w:p w14:paraId="3547E1F2"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Транспортні труднощі</w:t>
      </w:r>
    </w:p>
    <w:p w14:paraId="21B3E2C6"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Недостатня поінформованість про наявні послуги</w:t>
      </w:r>
    </w:p>
    <w:p w14:paraId="0D0F81F3"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lastRenderedPageBreak/>
        <w:t>☐</w:t>
      </w:r>
      <w:r w:rsidRPr="00AC7232">
        <w:rPr>
          <w:color w:val="000000" w:themeColor="text1"/>
          <w:sz w:val="28"/>
          <w:szCs w:val="28"/>
        </w:rPr>
        <w:t xml:space="preserve"> Тривале очікування прийому до спеціаліста</w:t>
      </w:r>
    </w:p>
    <w:p w14:paraId="26F90DB6"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Недовіра до фахівців у сфері психічного здоров’я</w:t>
      </w:r>
    </w:p>
    <w:p w14:paraId="3B8FCF11"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Страх осуду або стигматизації</w:t>
      </w:r>
    </w:p>
    <w:p w14:paraId="170791C0"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Небажання обговорювати особисті проблеми</w:t>
      </w:r>
    </w:p>
    <w:p w14:paraId="186F2CAC"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Відсутність безоплатних послуг</w:t>
      </w:r>
    </w:p>
    <w:p w14:paraId="7C11859E"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Незручний графік роботи спеціалістів</w:t>
      </w:r>
    </w:p>
    <w:p w14:paraId="473FF503"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Відсутність анонімності та конфіденційності</w:t>
      </w:r>
    </w:p>
    <w:p w14:paraId="7BA73C3E"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Відсутність потреби у зверненні</w:t>
      </w:r>
    </w:p>
    <w:p w14:paraId="59BF13A7" w14:textId="77777777" w:rsidR="0067553A" w:rsidRPr="00AC7232" w:rsidRDefault="0067553A"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Інше (вкажіть) __________________________</w:t>
      </w:r>
    </w:p>
    <w:p w14:paraId="0A649E61" w14:textId="49C028F4" w:rsidR="00AC7232" w:rsidRDefault="00AC7232" w:rsidP="00AC7232">
      <w:pPr>
        <w:pStyle w:val="31"/>
        <w:spacing w:before="0" w:line="240" w:lineRule="auto"/>
        <w:rPr>
          <w:rFonts w:ascii="Times New Roman" w:hAnsi="Times New Roman" w:cs="Times New Roman"/>
          <w:color w:val="000000" w:themeColor="text1"/>
          <w:sz w:val="28"/>
          <w:szCs w:val="28"/>
        </w:rPr>
      </w:pPr>
      <w:r w:rsidRPr="00AC7232">
        <w:rPr>
          <w:rFonts w:ascii="Times New Roman" w:hAnsi="Times New Roman" w:cs="Times New Roman"/>
          <w:color w:val="000000" w:themeColor="text1"/>
          <w:sz w:val="28"/>
          <w:szCs w:val="28"/>
        </w:rPr>
        <w:t>28. Які заходи, на Вашу думку, сприятимуть покращенню доступності психіатричних і психологічних послуг у Вашій громаді? (можна обрати декілька варіантів)</w:t>
      </w:r>
    </w:p>
    <w:p w14:paraId="6BEFF58D" w14:textId="77777777" w:rsidR="00AC7232" w:rsidRPr="00AC7232" w:rsidRDefault="00AC7232" w:rsidP="00AC7232"/>
    <w:p w14:paraId="511CA09E"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Збільшення кількості психологів і психіатрів у громаді</w:t>
      </w:r>
    </w:p>
    <w:p w14:paraId="524A9BC6"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Розширення мережі безоплатних психологічних послуг</w:t>
      </w:r>
    </w:p>
    <w:p w14:paraId="1346D49F"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Розвиток онлайн-консультування та телемедицини</w:t>
      </w:r>
    </w:p>
    <w:p w14:paraId="1F579B80"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Створення мобільних команд психосоціальної підтримки</w:t>
      </w:r>
    </w:p>
    <w:p w14:paraId="7EF538C4"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Проведення інформаційних та просвітницьких кампаній</w:t>
      </w:r>
    </w:p>
    <w:p w14:paraId="208FAB0B"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Підвищення рівня психологічної грамотності населення</w:t>
      </w:r>
    </w:p>
    <w:p w14:paraId="42A197F1"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Заходи зі зниження стигматизації психічного здоров’я</w:t>
      </w:r>
    </w:p>
    <w:p w14:paraId="4C4ED550"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Інтеграція послуг психічного здоров’я у первинну медичну допомогу</w:t>
      </w:r>
    </w:p>
    <w:p w14:paraId="075A32F6"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Розширення програм підтримки для ВПО</w:t>
      </w:r>
    </w:p>
    <w:p w14:paraId="2A61B321"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lastRenderedPageBreak/>
        <w:t>☐</w:t>
      </w:r>
      <w:r w:rsidRPr="00AC7232">
        <w:rPr>
          <w:color w:val="000000" w:themeColor="text1"/>
          <w:sz w:val="28"/>
          <w:szCs w:val="28"/>
        </w:rPr>
        <w:t xml:space="preserve"> Розширення програм підтримки для військовослужбовців та ветеранів</w:t>
      </w:r>
    </w:p>
    <w:p w14:paraId="0121AF77"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Розширення програм підтримки для студентів та молоді</w:t>
      </w:r>
    </w:p>
    <w:p w14:paraId="66D04E53" w14:textId="77777777" w:rsid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Розширення програм підтри</w:t>
      </w:r>
      <w:r>
        <w:rPr>
          <w:color w:val="000000" w:themeColor="text1"/>
          <w:sz w:val="28"/>
          <w:szCs w:val="28"/>
        </w:rPr>
        <w:t>мки для педагогічних працівників</w:t>
      </w:r>
    </w:p>
    <w:p w14:paraId="50625CEF" w14:textId="44680D3A"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Забезпечення більшої конфіденційності та анонімності послуг</w:t>
      </w:r>
    </w:p>
    <w:p w14:paraId="68942588"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Покращення транспортної доступності до місць надання допомоги</w:t>
      </w:r>
    </w:p>
    <w:p w14:paraId="1670B1CB" w14:textId="77777777" w:rsidR="00AC7232" w:rsidRPr="00AC7232" w:rsidRDefault="00AC7232" w:rsidP="00AC7232">
      <w:pPr>
        <w:pStyle w:val="affd"/>
        <w:spacing w:before="0" w:beforeAutospacing="0"/>
        <w:rPr>
          <w:color w:val="000000" w:themeColor="text1"/>
          <w:sz w:val="28"/>
          <w:szCs w:val="28"/>
        </w:rPr>
      </w:pPr>
      <w:r w:rsidRPr="00AC7232">
        <w:rPr>
          <w:rFonts w:ascii="Segoe UI Symbol" w:hAnsi="Segoe UI Symbol" w:cs="Segoe UI Symbol"/>
          <w:color w:val="000000" w:themeColor="text1"/>
          <w:sz w:val="28"/>
          <w:szCs w:val="28"/>
        </w:rPr>
        <w:t>☐</w:t>
      </w:r>
      <w:r w:rsidRPr="00AC7232">
        <w:rPr>
          <w:color w:val="000000" w:themeColor="text1"/>
          <w:sz w:val="28"/>
          <w:szCs w:val="28"/>
        </w:rPr>
        <w:t xml:space="preserve"> Інше (вкажіть) __________________________</w:t>
      </w:r>
    </w:p>
    <w:p w14:paraId="2974C912" w14:textId="77777777" w:rsidR="00501234" w:rsidRPr="0067553A" w:rsidRDefault="00853EEB" w:rsidP="0067553A">
      <w:pPr>
        <w:spacing w:line="240" w:lineRule="auto"/>
        <w:rPr>
          <w:sz w:val="28"/>
          <w:szCs w:val="28"/>
        </w:rPr>
      </w:pPr>
      <w:r>
        <w:rPr>
          <w:sz w:val="28"/>
          <w:szCs w:val="28"/>
        </w:rPr>
        <w:pict w14:anchorId="7184E835">
          <v:rect id="_x0000_i1030" style="width:0;height:1.5pt" o:hralign="center" o:hrstd="t" o:hr="t" fillcolor="#a0a0a0" stroked="f"/>
        </w:pict>
      </w:r>
    </w:p>
    <w:p w14:paraId="005286E4" w14:textId="77777777" w:rsidR="00501234" w:rsidRPr="0067553A" w:rsidRDefault="00501234" w:rsidP="0067553A">
      <w:pPr>
        <w:pStyle w:val="affd"/>
        <w:spacing w:before="0" w:beforeAutospacing="0"/>
        <w:rPr>
          <w:sz w:val="28"/>
          <w:szCs w:val="28"/>
        </w:rPr>
      </w:pPr>
      <w:r w:rsidRPr="0067553A">
        <w:rPr>
          <w:rStyle w:val="af8"/>
          <w:sz w:val="28"/>
          <w:szCs w:val="28"/>
        </w:rPr>
        <w:t>Дякуємо за участь у дослідженні!</w:t>
      </w:r>
    </w:p>
    <w:p w14:paraId="2227EBAB" w14:textId="6FAE4A36" w:rsidR="00501234" w:rsidRDefault="00501234" w:rsidP="00BE5C9A">
      <w:pPr>
        <w:pStyle w:val="21"/>
        <w:rPr>
          <w:rFonts w:ascii="Times New Roman" w:hAnsi="Times New Roman" w:cs="Times New Roman"/>
          <w:color w:val="000000" w:themeColor="text1"/>
          <w:sz w:val="28"/>
          <w:szCs w:val="28"/>
          <w:lang w:val="ru-RU"/>
        </w:rPr>
      </w:pPr>
    </w:p>
    <w:p w14:paraId="3C3706FB" w14:textId="77777777" w:rsidR="0067553A" w:rsidRDefault="0067553A" w:rsidP="0067553A">
      <w:pPr>
        <w:spacing w:after="0" w:line="360" w:lineRule="auto"/>
        <w:jc w:val="right"/>
        <w:rPr>
          <w:rFonts w:ascii="Times New Roman" w:hAnsi="Times New Roman" w:cs="Times New Roman"/>
          <w:b/>
          <w:bCs/>
          <w:sz w:val="28"/>
          <w:szCs w:val="28"/>
          <w:lang w:val="uk-UA"/>
        </w:rPr>
      </w:pPr>
    </w:p>
    <w:p w14:paraId="5977554F" w14:textId="6B552BC6" w:rsidR="0067553A" w:rsidRDefault="0067553A" w:rsidP="0067553A">
      <w:pPr>
        <w:spacing w:after="0" w:line="36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Б</w:t>
      </w:r>
    </w:p>
    <w:p w14:paraId="14C6A553" w14:textId="035B32B8" w:rsidR="0067553A" w:rsidRPr="00AC7232" w:rsidRDefault="0067553A" w:rsidP="00AC7232">
      <w:pPr>
        <w:pStyle w:val="1"/>
        <w:spacing w:after="240"/>
        <w:rPr>
          <w:rFonts w:ascii="Times New Roman" w:hAnsi="Times New Roman" w:cs="Times New Roman"/>
          <w:color w:val="000000" w:themeColor="text1"/>
          <w:sz w:val="24"/>
          <w:szCs w:val="24"/>
          <w:lang w:val="uk-UA"/>
        </w:rPr>
      </w:pPr>
      <w:r w:rsidRPr="00AC7232">
        <w:rPr>
          <w:rFonts w:ascii="Times New Roman" w:hAnsi="Times New Roman" w:cs="Times New Roman"/>
          <w:color w:val="000000" w:themeColor="text1"/>
          <w:sz w:val="24"/>
          <w:szCs w:val="24"/>
        </w:rPr>
        <w:t>АНКЕТА</w:t>
      </w:r>
      <w:r w:rsidR="00AC7232" w:rsidRPr="00AC7232">
        <w:rPr>
          <w:rFonts w:ascii="Times New Roman" w:hAnsi="Times New Roman" w:cs="Times New Roman"/>
          <w:color w:val="000000" w:themeColor="text1"/>
          <w:sz w:val="24"/>
          <w:szCs w:val="24"/>
          <w:lang w:val="uk-UA"/>
        </w:rPr>
        <w:t xml:space="preserve"> </w:t>
      </w:r>
      <w:r w:rsidR="00AC7232" w:rsidRPr="00AC7232">
        <w:rPr>
          <w:rFonts w:ascii="Times New Roman" w:hAnsi="Times New Roman" w:cs="Times New Roman"/>
          <w:b w:val="0"/>
          <w:bCs w:val="0"/>
          <w:color w:val="000000" w:themeColor="text1"/>
          <w:sz w:val="24"/>
          <w:szCs w:val="24"/>
          <w:lang w:val="ru-RU"/>
        </w:rPr>
        <w:t xml:space="preserve">для </w:t>
      </w:r>
      <w:r w:rsidR="00AC7232" w:rsidRPr="00AC7232">
        <w:rPr>
          <w:rFonts w:ascii="Times New Roman" w:hAnsi="Times New Roman" w:cs="Times New Roman"/>
          <w:b w:val="0"/>
          <w:bCs w:val="0"/>
          <w:color w:val="000000" w:themeColor="text1"/>
          <w:sz w:val="24"/>
          <w:szCs w:val="24"/>
        </w:rPr>
        <w:t>Google</w:t>
      </w:r>
      <w:r w:rsidR="00AC7232" w:rsidRPr="00AC7232">
        <w:rPr>
          <w:rFonts w:ascii="Times New Roman" w:hAnsi="Times New Roman" w:cs="Times New Roman"/>
          <w:b w:val="0"/>
          <w:bCs w:val="0"/>
          <w:color w:val="000000" w:themeColor="text1"/>
          <w:sz w:val="24"/>
          <w:szCs w:val="24"/>
          <w:lang w:val="ru-RU"/>
        </w:rPr>
        <w:t xml:space="preserve"> </w:t>
      </w:r>
      <w:r w:rsidR="00AC7232" w:rsidRPr="00AC7232">
        <w:rPr>
          <w:rFonts w:ascii="Times New Roman" w:hAnsi="Times New Roman" w:cs="Times New Roman"/>
          <w:b w:val="0"/>
          <w:bCs w:val="0"/>
          <w:color w:val="000000" w:themeColor="text1"/>
          <w:sz w:val="24"/>
          <w:szCs w:val="24"/>
        </w:rPr>
        <w:t>Forms</w:t>
      </w:r>
    </w:p>
    <w:p w14:paraId="23C11993" w14:textId="77777777" w:rsidR="0067553A" w:rsidRPr="00AC7232" w:rsidRDefault="0067553A" w:rsidP="00AC7232">
      <w:pPr>
        <w:pStyle w:val="2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Доступність психіатричних і психологічних послуг у територіальних громадах</w:t>
      </w:r>
    </w:p>
    <w:p w14:paraId="41FEEDA0"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Шановний(а) учаснику(це)!</w:t>
      </w:r>
    </w:p>
    <w:p w14:paraId="6BEEE911" w14:textId="77777777" w:rsidR="0067553A" w:rsidRPr="00AC7232" w:rsidRDefault="0067553A" w:rsidP="00AC7232">
      <w:pPr>
        <w:pStyle w:val="affd"/>
        <w:spacing w:after="240" w:afterAutospacing="0"/>
        <w:rPr>
          <w:color w:val="000000" w:themeColor="text1"/>
        </w:rPr>
      </w:pPr>
      <w:r w:rsidRPr="00AC7232">
        <w:rPr>
          <w:color w:val="000000" w:themeColor="text1"/>
        </w:rPr>
        <w:t>Запрошуємо Вас взяти участь в анонімному опитуванні, що проводиться в межах магістерського дослідження на тему доступності психіатричних і психологічних послуг у територіальних громадах України.</w:t>
      </w:r>
    </w:p>
    <w:p w14:paraId="47701821" w14:textId="77777777" w:rsidR="0067553A" w:rsidRPr="00AC7232" w:rsidRDefault="0067553A" w:rsidP="00AC7232">
      <w:pPr>
        <w:pStyle w:val="affd"/>
        <w:spacing w:after="240" w:afterAutospacing="0"/>
        <w:rPr>
          <w:color w:val="000000" w:themeColor="text1"/>
        </w:rPr>
      </w:pPr>
      <w:r w:rsidRPr="00AC7232">
        <w:rPr>
          <w:color w:val="000000" w:themeColor="text1"/>
        </w:rPr>
        <w:t>Опитування є повністю анонімним. Отримані результати використовуватимуться виключно в узагальненому вигляді для наукових цілей.</w:t>
      </w:r>
    </w:p>
    <w:p w14:paraId="325A73A5" w14:textId="77777777" w:rsidR="0067553A" w:rsidRPr="00AC7232" w:rsidRDefault="0067553A" w:rsidP="00AC7232">
      <w:pPr>
        <w:pStyle w:val="affd"/>
        <w:spacing w:after="240" w:afterAutospacing="0"/>
        <w:rPr>
          <w:color w:val="000000" w:themeColor="text1"/>
        </w:rPr>
      </w:pPr>
      <w:r w:rsidRPr="00AC7232">
        <w:rPr>
          <w:color w:val="000000" w:themeColor="text1"/>
        </w:rPr>
        <w:t>Час заповнення анкети – близько 5–7 хвилин.</w:t>
      </w:r>
    </w:p>
    <w:p w14:paraId="5313499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AE88E37">
          <v:rect id="_x0000_i1031" style="width:0;height:1.5pt" o:hralign="center" o:hrstd="t" o:hr="t" fillcolor="#a0a0a0" stroked="f"/>
        </w:pict>
      </w:r>
    </w:p>
    <w:p w14:paraId="25FC39F2" w14:textId="77777777" w:rsidR="0067553A" w:rsidRPr="00AC7232" w:rsidRDefault="0067553A"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БЛОК 1. ЗАГАЛЬНА ІНФОРМАЦІЯ</w:t>
      </w:r>
    </w:p>
    <w:p w14:paraId="5847C2F1"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 Ваша стать</w:t>
      </w:r>
      <w:r w:rsidRPr="00AC7232">
        <w:rPr>
          <w:color w:val="000000" w:themeColor="text1"/>
        </w:rPr>
        <w:t xml:space="preserve"> </w:t>
      </w:r>
      <w:r w:rsidRPr="00AC7232">
        <w:rPr>
          <w:rStyle w:val="af9"/>
          <w:rFonts w:eastAsiaTheme="majorEastAsia"/>
          <w:color w:val="000000" w:themeColor="text1"/>
        </w:rPr>
        <w:t>(одна відповідь)</w:t>
      </w:r>
    </w:p>
    <w:p w14:paraId="540E8312" w14:textId="77777777" w:rsidR="0067553A" w:rsidRPr="00AC7232" w:rsidRDefault="0067553A" w:rsidP="00AC7232">
      <w:pPr>
        <w:pStyle w:val="affd"/>
        <w:spacing w:after="240" w:afterAutospacing="0"/>
        <w:rPr>
          <w:color w:val="000000" w:themeColor="text1"/>
        </w:rPr>
      </w:pPr>
      <w:r w:rsidRPr="00AC7232">
        <w:rPr>
          <w:color w:val="000000" w:themeColor="text1"/>
        </w:rPr>
        <w:t>○ Жіноча</w:t>
      </w:r>
    </w:p>
    <w:p w14:paraId="4BC73C7B" w14:textId="77777777" w:rsidR="0067553A" w:rsidRPr="00AC7232" w:rsidRDefault="0067553A" w:rsidP="00AC7232">
      <w:pPr>
        <w:pStyle w:val="affd"/>
        <w:spacing w:after="240" w:afterAutospacing="0"/>
        <w:rPr>
          <w:color w:val="000000" w:themeColor="text1"/>
        </w:rPr>
      </w:pPr>
      <w:r w:rsidRPr="00AC7232">
        <w:rPr>
          <w:color w:val="000000" w:themeColor="text1"/>
        </w:rPr>
        <w:lastRenderedPageBreak/>
        <w:t>○ Чоловіча</w:t>
      </w:r>
    </w:p>
    <w:p w14:paraId="35680696" w14:textId="77777777" w:rsidR="0067553A" w:rsidRPr="00AC7232" w:rsidRDefault="0067553A" w:rsidP="00AC7232">
      <w:pPr>
        <w:pStyle w:val="affd"/>
        <w:spacing w:after="240" w:afterAutospacing="0"/>
        <w:rPr>
          <w:color w:val="000000" w:themeColor="text1"/>
        </w:rPr>
      </w:pPr>
      <w:r w:rsidRPr="00AC7232">
        <w:rPr>
          <w:color w:val="000000" w:themeColor="text1"/>
        </w:rPr>
        <w:t>○ Інша</w:t>
      </w:r>
    </w:p>
    <w:p w14:paraId="72D18267" w14:textId="77777777" w:rsidR="0067553A" w:rsidRPr="00AC7232" w:rsidRDefault="0067553A" w:rsidP="00AC7232">
      <w:pPr>
        <w:pStyle w:val="affd"/>
        <w:spacing w:after="240" w:afterAutospacing="0"/>
        <w:rPr>
          <w:color w:val="000000" w:themeColor="text1"/>
        </w:rPr>
      </w:pPr>
      <w:r w:rsidRPr="00AC7232">
        <w:rPr>
          <w:color w:val="000000" w:themeColor="text1"/>
        </w:rPr>
        <w:t>○ Не бажаю відповідати</w:t>
      </w:r>
    </w:p>
    <w:p w14:paraId="6A84A86B"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16A48D14">
          <v:rect id="_x0000_i1032" style="width:0;height:1.5pt" o:hralign="center" o:hrstd="t" o:hr="t" fillcolor="#a0a0a0" stroked="f"/>
        </w:pict>
      </w:r>
    </w:p>
    <w:p w14:paraId="7E3E0C93"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 Ваш вік</w:t>
      </w:r>
      <w:r w:rsidRPr="00AC7232">
        <w:rPr>
          <w:color w:val="000000" w:themeColor="text1"/>
        </w:rPr>
        <w:t xml:space="preserve"> </w:t>
      </w:r>
      <w:r w:rsidRPr="00AC7232">
        <w:rPr>
          <w:rStyle w:val="af9"/>
          <w:rFonts w:eastAsiaTheme="majorEastAsia"/>
          <w:color w:val="000000" w:themeColor="text1"/>
        </w:rPr>
        <w:t>(одна відповідь)</w:t>
      </w:r>
    </w:p>
    <w:p w14:paraId="2D755F56" w14:textId="77777777" w:rsidR="0067553A" w:rsidRPr="00AC7232" w:rsidRDefault="0067553A" w:rsidP="00AC7232">
      <w:pPr>
        <w:pStyle w:val="affd"/>
        <w:spacing w:after="240" w:afterAutospacing="0"/>
        <w:rPr>
          <w:color w:val="000000" w:themeColor="text1"/>
        </w:rPr>
      </w:pPr>
      <w:r w:rsidRPr="00AC7232">
        <w:rPr>
          <w:color w:val="000000" w:themeColor="text1"/>
        </w:rPr>
        <w:t>○ До 18 років</w:t>
      </w:r>
    </w:p>
    <w:p w14:paraId="0AD72A81" w14:textId="77777777" w:rsidR="0067553A" w:rsidRPr="00AC7232" w:rsidRDefault="0067553A" w:rsidP="00AC7232">
      <w:pPr>
        <w:pStyle w:val="affd"/>
        <w:spacing w:after="240" w:afterAutospacing="0"/>
        <w:rPr>
          <w:color w:val="000000" w:themeColor="text1"/>
        </w:rPr>
      </w:pPr>
      <w:r w:rsidRPr="00AC7232">
        <w:rPr>
          <w:color w:val="000000" w:themeColor="text1"/>
        </w:rPr>
        <w:t>○ 18–25 років</w:t>
      </w:r>
    </w:p>
    <w:p w14:paraId="7B865C8B" w14:textId="77777777" w:rsidR="0067553A" w:rsidRPr="00AC7232" w:rsidRDefault="0067553A" w:rsidP="00AC7232">
      <w:pPr>
        <w:pStyle w:val="affd"/>
        <w:spacing w:after="240" w:afterAutospacing="0"/>
        <w:rPr>
          <w:color w:val="000000" w:themeColor="text1"/>
        </w:rPr>
      </w:pPr>
      <w:r w:rsidRPr="00AC7232">
        <w:rPr>
          <w:color w:val="000000" w:themeColor="text1"/>
        </w:rPr>
        <w:t>○ 26–40 років</w:t>
      </w:r>
    </w:p>
    <w:p w14:paraId="6C993DD9" w14:textId="77777777" w:rsidR="0067553A" w:rsidRPr="00AC7232" w:rsidRDefault="0067553A" w:rsidP="00AC7232">
      <w:pPr>
        <w:pStyle w:val="affd"/>
        <w:spacing w:after="240" w:afterAutospacing="0"/>
        <w:rPr>
          <w:color w:val="000000" w:themeColor="text1"/>
        </w:rPr>
      </w:pPr>
      <w:r w:rsidRPr="00AC7232">
        <w:rPr>
          <w:color w:val="000000" w:themeColor="text1"/>
        </w:rPr>
        <w:t>○ 41–60 років</w:t>
      </w:r>
    </w:p>
    <w:p w14:paraId="4DE6A9B0" w14:textId="77777777" w:rsidR="0067553A" w:rsidRPr="00AC7232" w:rsidRDefault="0067553A" w:rsidP="00AC7232">
      <w:pPr>
        <w:pStyle w:val="affd"/>
        <w:spacing w:after="240" w:afterAutospacing="0"/>
        <w:rPr>
          <w:color w:val="000000" w:themeColor="text1"/>
        </w:rPr>
      </w:pPr>
      <w:r w:rsidRPr="00AC7232">
        <w:rPr>
          <w:color w:val="000000" w:themeColor="text1"/>
        </w:rPr>
        <w:t>○ Понад 60 років</w:t>
      </w:r>
    </w:p>
    <w:p w14:paraId="2508A885"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41C4FB7A">
          <v:rect id="_x0000_i1033" style="width:0;height:1.5pt" o:hralign="center" o:hrstd="t" o:hr="t" fillcolor="#a0a0a0" stroked="f"/>
        </w:pict>
      </w:r>
    </w:p>
    <w:p w14:paraId="5835B927"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3. До якої соціальної категорії Ви належите?</w:t>
      </w:r>
      <w:r w:rsidRPr="00AC7232">
        <w:rPr>
          <w:color w:val="000000" w:themeColor="text1"/>
        </w:rPr>
        <w:t xml:space="preserve"> </w:t>
      </w:r>
      <w:r w:rsidRPr="00AC7232">
        <w:rPr>
          <w:rStyle w:val="af9"/>
          <w:rFonts w:eastAsiaTheme="majorEastAsia"/>
          <w:color w:val="000000" w:themeColor="text1"/>
        </w:rPr>
        <w:t>(одна відповідь)</w:t>
      </w:r>
    </w:p>
    <w:p w14:paraId="200CE7E9" w14:textId="77777777" w:rsidR="0067553A" w:rsidRPr="00AC7232" w:rsidRDefault="0067553A" w:rsidP="00AC7232">
      <w:pPr>
        <w:pStyle w:val="affd"/>
        <w:spacing w:after="240" w:afterAutospacing="0"/>
        <w:rPr>
          <w:color w:val="000000" w:themeColor="text1"/>
        </w:rPr>
      </w:pPr>
      <w:r w:rsidRPr="00AC7232">
        <w:rPr>
          <w:color w:val="000000" w:themeColor="text1"/>
        </w:rPr>
        <w:t>○ Внутрішньо переміщена особа (ВПО)</w:t>
      </w:r>
    </w:p>
    <w:p w14:paraId="2A2987D9" w14:textId="77777777" w:rsidR="0067553A" w:rsidRPr="00AC7232" w:rsidRDefault="0067553A" w:rsidP="00AC7232">
      <w:pPr>
        <w:pStyle w:val="affd"/>
        <w:spacing w:after="240" w:afterAutospacing="0"/>
        <w:rPr>
          <w:color w:val="000000" w:themeColor="text1"/>
        </w:rPr>
      </w:pPr>
      <w:r w:rsidRPr="00AC7232">
        <w:rPr>
          <w:color w:val="000000" w:themeColor="text1"/>
        </w:rPr>
        <w:t>○ Військовослужбовець/військовослужбовиця або ветеран/ветеранка</w:t>
      </w:r>
    </w:p>
    <w:p w14:paraId="164D5E23" w14:textId="77777777" w:rsidR="0067553A" w:rsidRPr="00AC7232" w:rsidRDefault="0067553A" w:rsidP="00AC7232">
      <w:pPr>
        <w:pStyle w:val="affd"/>
        <w:spacing w:after="240" w:afterAutospacing="0"/>
        <w:rPr>
          <w:color w:val="000000" w:themeColor="text1"/>
        </w:rPr>
      </w:pPr>
      <w:r w:rsidRPr="00AC7232">
        <w:rPr>
          <w:color w:val="000000" w:themeColor="text1"/>
        </w:rPr>
        <w:t>○ Студент/студентка</w:t>
      </w:r>
    </w:p>
    <w:p w14:paraId="31211113" w14:textId="77777777" w:rsidR="0067553A" w:rsidRPr="00AC7232" w:rsidRDefault="0067553A" w:rsidP="00AC7232">
      <w:pPr>
        <w:pStyle w:val="affd"/>
        <w:spacing w:after="240" w:afterAutospacing="0"/>
        <w:rPr>
          <w:color w:val="000000" w:themeColor="text1"/>
        </w:rPr>
      </w:pPr>
      <w:r w:rsidRPr="00AC7232">
        <w:rPr>
          <w:color w:val="000000" w:themeColor="text1"/>
        </w:rPr>
        <w:t>○ Педагогічний працівник/працівниця</w:t>
      </w:r>
    </w:p>
    <w:p w14:paraId="5C98CDC2" w14:textId="77777777" w:rsidR="0067553A" w:rsidRPr="00AC7232" w:rsidRDefault="0067553A" w:rsidP="00AC7232">
      <w:pPr>
        <w:pStyle w:val="affd"/>
        <w:spacing w:after="240" w:afterAutospacing="0"/>
        <w:rPr>
          <w:color w:val="000000" w:themeColor="text1"/>
        </w:rPr>
      </w:pPr>
      <w:r w:rsidRPr="00AC7232">
        <w:rPr>
          <w:color w:val="000000" w:themeColor="text1"/>
        </w:rPr>
        <w:t>○ Інше</w:t>
      </w:r>
    </w:p>
    <w:p w14:paraId="6D1A6CBB"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3CF04E8A">
          <v:rect id="_x0000_i1034" style="width:0;height:1.5pt" o:hralign="center" o:hrstd="t" o:hr="t" fillcolor="#a0a0a0" stroked="f"/>
        </w:pict>
      </w:r>
    </w:p>
    <w:p w14:paraId="29CA394C"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4. Тип населеного пункту, у якому Ви проживаєте</w:t>
      </w:r>
      <w:r w:rsidRPr="00AC7232">
        <w:rPr>
          <w:color w:val="000000" w:themeColor="text1"/>
        </w:rPr>
        <w:t xml:space="preserve"> </w:t>
      </w:r>
      <w:r w:rsidRPr="00AC7232">
        <w:rPr>
          <w:rStyle w:val="af9"/>
          <w:rFonts w:eastAsiaTheme="majorEastAsia"/>
          <w:color w:val="000000" w:themeColor="text1"/>
        </w:rPr>
        <w:t>(одна відповідь)</w:t>
      </w:r>
    </w:p>
    <w:p w14:paraId="4E04D9B9" w14:textId="77777777" w:rsidR="0067553A" w:rsidRPr="00AC7232" w:rsidRDefault="0067553A" w:rsidP="00AC7232">
      <w:pPr>
        <w:pStyle w:val="affd"/>
        <w:spacing w:after="240" w:afterAutospacing="0"/>
        <w:rPr>
          <w:color w:val="000000" w:themeColor="text1"/>
        </w:rPr>
      </w:pPr>
      <w:r w:rsidRPr="00AC7232">
        <w:rPr>
          <w:color w:val="000000" w:themeColor="text1"/>
        </w:rPr>
        <w:t>○ Місто</w:t>
      </w:r>
    </w:p>
    <w:p w14:paraId="2B216221" w14:textId="77777777" w:rsidR="0067553A" w:rsidRPr="00AC7232" w:rsidRDefault="0067553A" w:rsidP="00AC7232">
      <w:pPr>
        <w:pStyle w:val="affd"/>
        <w:spacing w:after="240" w:afterAutospacing="0"/>
        <w:rPr>
          <w:color w:val="000000" w:themeColor="text1"/>
        </w:rPr>
      </w:pPr>
      <w:r w:rsidRPr="00AC7232">
        <w:rPr>
          <w:color w:val="000000" w:themeColor="text1"/>
        </w:rPr>
        <w:t>○ Селище</w:t>
      </w:r>
    </w:p>
    <w:p w14:paraId="3ABE5040" w14:textId="77777777" w:rsidR="0067553A" w:rsidRPr="00AC7232" w:rsidRDefault="0067553A" w:rsidP="00AC7232">
      <w:pPr>
        <w:pStyle w:val="affd"/>
        <w:spacing w:after="240" w:afterAutospacing="0"/>
        <w:rPr>
          <w:color w:val="000000" w:themeColor="text1"/>
        </w:rPr>
      </w:pPr>
      <w:r w:rsidRPr="00AC7232">
        <w:rPr>
          <w:color w:val="000000" w:themeColor="text1"/>
        </w:rPr>
        <w:t>○ Село</w:t>
      </w:r>
    </w:p>
    <w:p w14:paraId="32196CE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A01C817">
          <v:rect id="_x0000_i1035" style="width:0;height:1.5pt" o:hralign="center" o:hrstd="t" o:hr="t" fillcolor="#a0a0a0" stroked="f"/>
        </w:pict>
      </w:r>
    </w:p>
    <w:p w14:paraId="1474E3D2"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5. Область проживання</w:t>
      </w:r>
      <w:r w:rsidRPr="00AC7232">
        <w:rPr>
          <w:color w:val="000000" w:themeColor="text1"/>
        </w:rPr>
        <w:t xml:space="preserve"> </w:t>
      </w:r>
      <w:r w:rsidRPr="00AC7232">
        <w:rPr>
          <w:rStyle w:val="af9"/>
          <w:rFonts w:eastAsiaTheme="majorEastAsia"/>
          <w:color w:val="000000" w:themeColor="text1"/>
        </w:rPr>
        <w:t>(одна відповідь)</w:t>
      </w:r>
    </w:p>
    <w:p w14:paraId="63549E58" w14:textId="77777777" w:rsidR="0067553A" w:rsidRPr="00AC7232" w:rsidRDefault="0067553A" w:rsidP="00AC7232">
      <w:pPr>
        <w:pStyle w:val="affd"/>
        <w:spacing w:after="240" w:afterAutospacing="0"/>
        <w:rPr>
          <w:color w:val="000000" w:themeColor="text1"/>
        </w:rPr>
      </w:pPr>
      <w:r w:rsidRPr="00AC7232">
        <w:rPr>
          <w:color w:val="000000" w:themeColor="text1"/>
        </w:rPr>
        <w:lastRenderedPageBreak/>
        <w:t>○ Тернопільська область</w:t>
      </w:r>
    </w:p>
    <w:p w14:paraId="404B7281" w14:textId="77777777" w:rsidR="0067553A" w:rsidRPr="00AC7232" w:rsidRDefault="0067553A" w:rsidP="00AC7232">
      <w:pPr>
        <w:pStyle w:val="affd"/>
        <w:spacing w:after="240" w:afterAutospacing="0"/>
        <w:rPr>
          <w:color w:val="000000" w:themeColor="text1"/>
        </w:rPr>
      </w:pPr>
      <w:r w:rsidRPr="00AC7232">
        <w:rPr>
          <w:color w:val="000000" w:themeColor="text1"/>
        </w:rPr>
        <w:t>○ Хмельницька область</w:t>
      </w:r>
    </w:p>
    <w:p w14:paraId="2974A538" w14:textId="77777777" w:rsidR="0067553A" w:rsidRPr="00AC7232" w:rsidRDefault="0067553A" w:rsidP="00AC7232">
      <w:pPr>
        <w:pStyle w:val="affd"/>
        <w:spacing w:after="240" w:afterAutospacing="0"/>
        <w:rPr>
          <w:color w:val="000000" w:themeColor="text1"/>
        </w:rPr>
      </w:pPr>
      <w:r w:rsidRPr="00AC7232">
        <w:rPr>
          <w:color w:val="000000" w:themeColor="text1"/>
        </w:rPr>
        <w:t>○ Одеська область</w:t>
      </w:r>
    </w:p>
    <w:p w14:paraId="7AF30D76" w14:textId="77777777" w:rsidR="0067553A" w:rsidRPr="00AC7232" w:rsidRDefault="0067553A" w:rsidP="00AC7232">
      <w:pPr>
        <w:pStyle w:val="affd"/>
        <w:spacing w:after="240" w:afterAutospacing="0"/>
        <w:rPr>
          <w:color w:val="000000" w:themeColor="text1"/>
        </w:rPr>
      </w:pPr>
      <w:r w:rsidRPr="00AC7232">
        <w:rPr>
          <w:color w:val="000000" w:themeColor="text1"/>
        </w:rPr>
        <w:t>○ Інша область</w:t>
      </w:r>
    </w:p>
    <w:p w14:paraId="595869F1"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16610E4">
          <v:rect id="_x0000_i1036" style="width:0;height:1.5pt" o:hralign="center" o:hrstd="t" o:hr="t" fillcolor="#a0a0a0" stroked="f"/>
        </w:pict>
      </w:r>
    </w:p>
    <w:p w14:paraId="2FE528FB"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6. Чи маєте Ви досвід вимушеного переселення у зв’язку з війною?</w:t>
      </w:r>
      <w:r w:rsidRPr="00AC7232">
        <w:rPr>
          <w:color w:val="000000" w:themeColor="text1"/>
        </w:rPr>
        <w:t xml:space="preserve"> </w:t>
      </w:r>
      <w:r w:rsidRPr="00AC7232">
        <w:rPr>
          <w:rStyle w:val="af9"/>
          <w:rFonts w:eastAsiaTheme="majorEastAsia"/>
          <w:color w:val="000000" w:themeColor="text1"/>
        </w:rPr>
        <w:t>(одна відповідь)</w:t>
      </w:r>
    </w:p>
    <w:p w14:paraId="0561E447" w14:textId="77777777" w:rsidR="0067553A" w:rsidRPr="00AC7232" w:rsidRDefault="0067553A" w:rsidP="00AC7232">
      <w:pPr>
        <w:pStyle w:val="affd"/>
        <w:spacing w:after="240" w:afterAutospacing="0"/>
        <w:rPr>
          <w:color w:val="000000" w:themeColor="text1"/>
        </w:rPr>
      </w:pPr>
      <w:r w:rsidRPr="00AC7232">
        <w:rPr>
          <w:color w:val="000000" w:themeColor="text1"/>
        </w:rPr>
        <w:t>○ Так</w:t>
      </w:r>
    </w:p>
    <w:p w14:paraId="177F2906" w14:textId="77777777" w:rsidR="0067553A" w:rsidRPr="00AC7232" w:rsidRDefault="0067553A" w:rsidP="00AC7232">
      <w:pPr>
        <w:pStyle w:val="affd"/>
        <w:spacing w:after="240" w:afterAutospacing="0"/>
        <w:rPr>
          <w:color w:val="000000" w:themeColor="text1"/>
        </w:rPr>
      </w:pPr>
      <w:r w:rsidRPr="00AC7232">
        <w:rPr>
          <w:color w:val="000000" w:themeColor="text1"/>
        </w:rPr>
        <w:t>○ Ні</w:t>
      </w:r>
    </w:p>
    <w:p w14:paraId="04558B9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3A2E24E">
          <v:rect id="_x0000_i1037" style="width:0;height:1.5pt" o:hralign="center" o:hrstd="t" o:hr="t" fillcolor="#a0a0a0" stroked="f"/>
        </w:pict>
      </w:r>
    </w:p>
    <w:p w14:paraId="60DA0E54"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7. Чи перебували або перебуваєте Ви в зоні бойових дій?</w:t>
      </w:r>
      <w:r w:rsidRPr="00AC7232">
        <w:rPr>
          <w:color w:val="000000" w:themeColor="text1"/>
        </w:rPr>
        <w:t xml:space="preserve"> </w:t>
      </w:r>
      <w:r w:rsidRPr="00AC7232">
        <w:rPr>
          <w:rStyle w:val="af9"/>
          <w:rFonts w:eastAsiaTheme="majorEastAsia"/>
          <w:color w:val="000000" w:themeColor="text1"/>
        </w:rPr>
        <w:t>(одна відповідь)</w:t>
      </w:r>
    </w:p>
    <w:p w14:paraId="286495DE" w14:textId="77777777" w:rsidR="0067553A" w:rsidRPr="00AC7232" w:rsidRDefault="0067553A" w:rsidP="00AC7232">
      <w:pPr>
        <w:pStyle w:val="affd"/>
        <w:spacing w:after="240" w:afterAutospacing="0"/>
        <w:rPr>
          <w:color w:val="000000" w:themeColor="text1"/>
        </w:rPr>
      </w:pPr>
      <w:r w:rsidRPr="00AC7232">
        <w:rPr>
          <w:color w:val="000000" w:themeColor="text1"/>
        </w:rPr>
        <w:t>○ Так</w:t>
      </w:r>
    </w:p>
    <w:p w14:paraId="35D627F6" w14:textId="77777777" w:rsidR="0067553A" w:rsidRPr="00AC7232" w:rsidRDefault="0067553A" w:rsidP="00AC7232">
      <w:pPr>
        <w:pStyle w:val="affd"/>
        <w:spacing w:after="240" w:afterAutospacing="0"/>
        <w:rPr>
          <w:color w:val="000000" w:themeColor="text1"/>
        </w:rPr>
      </w:pPr>
      <w:r w:rsidRPr="00AC7232">
        <w:rPr>
          <w:color w:val="000000" w:themeColor="text1"/>
        </w:rPr>
        <w:t>○ Ні</w:t>
      </w:r>
    </w:p>
    <w:p w14:paraId="73C7D8B0"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3AD09E42">
          <v:rect id="_x0000_i1038" style="width:0;height:1.5pt" o:hralign="center" o:hrstd="t" o:hr="t" fillcolor="#a0a0a0" stroked="f"/>
        </w:pict>
      </w:r>
    </w:p>
    <w:p w14:paraId="54D0CD59" w14:textId="77777777" w:rsidR="0067553A" w:rsidRPr="00AC7232" w:rsidRDefault="0067553A"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БЛОК 2. ДОСВІД ОТРИМАННЯ ДОПОМОГИ</w:t>
      </w:r>
    </w:p>
    <w:p w14:paraId="6962C172"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8. Чи зверталися Ви коли-небудь по психологічну або психіатричну допомогу?</w:t>
      </w:r>
      <w:r w:rsidRPr="00AC7232">
        <w:rPr>
          <w:color w:val="000000" w:themeColor="text1"/>
        </w:rPr>
        <w:t xml:space="preserve"> </w:t>
      </w:r>
      <w:r w:rsidRPr="00AC7232">
        <w:rPr>
          <w:rStyle w:val="af9"/>
          <w:rFonts w:eastAsiaTheme="majorEastAsia"/>
          <w:color w:val="000000" w:themeColor="text1"/>
        </w:rPr>
        <w:t>(одна відповідь)</w:t>
      </w:r>
    </w:p>
    <w:p w14:paraId="0CA424C2" w14:textId="77777777" w:rsidR="0067553A" w:rsidRPr="00AC7232" w:rsidRDefault="0067553A" w:rsidP="00AC7232">
      <w:pPr>
        <w:pStyle w:val="affd"/>
        <w:spacing w:after="240" w:afterAutospacing="0"/>
        <w:rPr>
          <w:color w:val="000000" w:themeColor="text1"/>
        </w:rPr>
      </w:pPr>
      <w:r w:rsidRPr="00AC7232">
        <w:rPr>
          <w:color w:val="000000" w:themeColor="text1"/>
        </w:rPr>
        <w:t>○ Так</w:t>
      </w:r>
    </w:p>
    <w:p w14:paraId="1022E100" w14:textId="77777777" w:rsidR="0067553A" w:rsidRPr="00AC7232" w:rsidRDefault="0067553A" w:rsidP="00AC7232">
      <w:pPr>
        <w:pStyle w:val="affd"/>
        <w:spacing w:after="240" w:afterAutospacing="0"/>
        <w:rPr>
          <w:color w:val="000000" w:themeColor="text1"/>
        </w:rPr>
      </w:pPr>
      <w:r w:rsidRPr="00AC7232">
        <w:rPr>
          <w:color w:val="000000" w:themeColor="text1"/>
        </w:rPr>
        <w:t>○ Ні</w:t>
      </w:r>
    </w:p>
    <w:p w14:paraId="251E6B28"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70540E3C">
          <v:rect id="_x0000_i1039" style="width:0;height:1.5pt" o:hralign="center" o:hrstd="t" o:hr="t" fillcolor="#a0a0a0" stroked="f"/>
        </w:pict>
      </w:r>
    </w:p>
    <w:p w14:paraId="1B01B32D"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9. Якщо так, до якого фахівця Ви зверталися?</w:t>
      </w:r>
      <w:r w:rsidRPr="00AC7232">
        <w:rPr>
          <w:color w:val="000000" w:themeColor="text1"/>
        </w:rPr>
        <w:t xml:space="preserve"> </w:t>
      </w:r>
      <w:r w:rsidRPr="00AC7232">
        <w:rPr>
          <w:rStyle w:val="af9"/>
          <w:rFonts w:eastAsiaTheme="majorEastAsia"/>
          <w:color w:val="000000" w:themeColor="text1"/>
        </w:rPr>
        <w:t>(одна відповідь)</w:t>
      </w:r>
    </w:p>
    <w:p w14:paraId="2B43906D" w14:textId="77777777" w:rsidR="0067553A" w:rsidRPr="00AC7232" w:rsidRDefault="0067553A" w:rsidP="00AC7232">
      <w:pPr>
        <w:pStyle w:val="affd"/>
        <w:spacing w:after="240" w:afterAutospacing="0"/>
        <w:rPr>
          <w:color w:val="000000" w:themeColor="text1"/>
        </w:rPr>
      </w:pPr>
      <w:r w:rsidRPr="00AC7232">
        <w:rPr>
          <w:color w:val="000000" w:themeColor="text1"/>
        </w:rPr>
        <w:t>○ До психолога</w:t>
      </w:r>
    </w:p>
    <w:p w14:paraId="5A087F96" w14:textId="77777777" w:rsidR="0067553A" w:rsidRPr="00AC7232" w:rsidRDefault="0067553A" w:rsidP="00AC7232">
      <w:pPr>
        <w:pStyle w:val="affd"/>
        <w:spacing w:after="240" w:afterAutospacing="0"/>
        <w:rPr>
          <w:color w:val="000000" w:themeColor="text1"/>
        </w:rPr>
      </w:pPr>
      <w:r w:rsidRPr="00AC7232">
        <w:rPr>
          <w:color w:val="000000" w:themeColor="text1"/>
        </w:rPr>
        <w:t>○ До психіатра</w:t>
      </w:r>
    </w:p>
    <w:p w14:paraId="13137D1B" w14:textId="77777777" w:rsidR="0067553A" w:rsidRPr="00AC7232" w:rsidRDefault="0067553A" w:rsidP="00AC7232">
      <w:pPr>
        <w:pStyle w:val="affd"/>
        <w:spacing w:after="240" w:afterAutospacing="0"/>
        <w:rPr>
          <w:color w:val="000000" w:themeColor="text1"/>
        </w:rPr>
      </w:pPr>
      <w:r w:rsidRPr="00AC7232">
        <w:rPr>
          <w:color w:val="000000" w:themeColor="text1"/>
        </w:rPr>
        <w:t>○ До психолога і психіатра</w:t>
      </w:r>
    </w:p>
    <w:p w14:paraId="6DB31F97" w14:textId="77777777" w:rsidR="0067553A" w:rsidRPr="00AC7232" w:rsidRDefault="0067553A" w:rsidP="00AC7232">
      <w:pPr>
        <w:pStyle w:val="affd"/>
        <w:spacing w:after="240" w:afterAutospacing="0"/>
        <w:rPr>
          <w:color w:val="000000" w:themeColor="text1"/>
        </w:rPr>
      </w:pPr>
      <w:r w:rsidRPr="00AC7232">
        <w:rPr>
          <w:color w:val="000000" w:themeColor="text1"/>
        </w:rPr>
        <w:t>○ Не звертався(лася)</w:t>
      </w:r>
    </w:p>
    <w:p w14:paraId="0BCFD932"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3B2FFD7">
          <v:rect id="_x0000_i1040" style="width:0;height:1.5pt" o:hralign="center" o:hrstd="t" o:hr="t" fillcolor="#a0a0a0" stroked="f"/>
        </w:pict>
      </w:r>
    </w:p>
    <w:p w14:paraId="3FCC1806"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lastRenderedPageBreak/>
        <w:t>10. Чи знаєте Ви, де у Вашій громаді можна отримати психологічну або психіатричну допомогу?</w:t>
      </w:r>
      <w:r w:rsidRPr="00AC7232">
        <w:rPr>
          <w:color w:val="000000" w:themeColor="text1"/>
        </w:rPr>
        <w:t xml:space="preserve"> </w:t>
      </w:r>
      <w:r w:rsidRPr="00AC7232">
        <w:rPr>
          <w:rStyle w:val="af9"/>
          <w:rFonts w:eastAsiaTheme="majorEastAsia"/>
          <w:color w:val="000000" w:themeColor="text1"/>
        </w:rPr>
        <w:t>(одна відповідь)</w:t>
      </w:r>
    </w:p>
    <w:p w14:paraId="13C27540" w14:textId="77777777" w:rsidR="0067553A" w:rsidRPr="00AC7232" w:rsidRDefault="0067553A" w:rsidP="00AC7232">
      <w:pPr>
        <w:pStyle w:val="affd"/>
        <w:spacing w:after="240" w:afterAutospacing="0"/>
        <w:rPr>
          <w:color w:val="000000" w:themeColor="text1"/>
        </w:rPr>
      </w:pPr>
      <w:r w:rsidRPr="00AC7232">
        <w:rPr>
          <w:color w:val="000000" w:themeColor="text1"/>
        </w:rPr>
        <w:t>○ Так</w:t>
      </w:r>
    </w:p>
    <w:p w14:paraId="2618CE46" w14:textId="77777777" w:rsidR="0067553A" w:rsidRPr="00AC7232" w:rsidRDefault="0067553A" w:rsidP="00AC7232">
      <w:pPr>
        <w:pStyle w:val="affd"/>
        <w:spacing w:after="240" w:afterAutospacing="0"/>
        <w:rPr>
          <w:color w:val="000000" w:themeColor="text1"/>
        </w:rPr>
      </w:pPr>
      <w:r w:rsidRPr="00AC7232">
        <w:rPr>
          <w:color w:val="000000" w:themeColor="text1"/>
        </w:rPr>
        <w:t>○ Ні</w:t>
      </w:r>
    </w:p>
    <w:p w14:paraId="20AE2BD9"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50DD89C">
          <v:rect id="_x0000_i1041" style="width:0;height:1.5pt" o:hralign="center" o:hrstd="t" o:hr="t" fillcolor="#a0a0a0" stroked="f"/>
        </w:pict>
      </w:r>
    </w:p>
    <w:p w14:paraId="54D4E432"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11. Чи знаєте Ви, де можна отримати безоплатну психологічну допомогу?</w:t>
      </w:r>
      <w:r w:rsidRPr="00AC7232">
        <w:rPr>
          <w:color w:val="000000" w:themeColor="text1"/>
        </w:rPr>
        <w:t xml:space="preserve"> </w:t>
      </w:r>
      <w:r w:rsidRPr="00AC7232">
        <w:rPr>
          <w:rStyle w:val="af9"/>
          <w:rFonts w:eastAsiaTheme="majorEastAsia"/>
          <w:color w:val="000000" w:themeColor="text1"/>
        </w:rPr>
        <w:t>(одна відповідь)</w:t>
      </w:r>
    </w:p>
    <w:p w14:paraId="06432D21" w14:textId="77777777" w:rsidR="0067553A" w:rsidRPr="00AC7232" w:rsidRDefault="0067553A" w:rsidP="00AC7232">
      <w:pPr>
        <w:pStyle w:val="affd"/>
        <w:spacing w:after="240" w:afterAutospacing="0"/>
        <w:rPr>
          <w:color w:val="000000" w:themeColor="text1"/>
        </w:rPr>
      </w:pPr>
      <w:r w:rsidRPr="00AC7232">
        <w:rPr>
          <w:color w:val="000000" w:themeColor="text1"/>
        </w:rPr>
        <w:t>○ Так</w:t>
      </w:r>
    </w:p>
    <w:p w14:paraId="5A271218" w14:textId="77777777" w:rsidR="0067553A" w:rsidRPr="00AC7232" w:rsidRDefault="0067553A" w:rsidP="00AC7232">
      <w:pPr>
        <w:pStyle w:val="affd"/>
        <w:spacing w:after="240" w:afterAutospacing="0"/>
        <w:rPr>
          <w:color w:val="000000" w:themeColor="text1"/>
        </w:rPr>
      </w:pPr>
      <w:r w:rsidRPr="00AC7232">
        <w:rPr>
          <w:color w:val="000000" w:themeColor="text1"/>
        </w:rPr>
        <w:t>○ Ні</w:t>
      </w:r>
    </w:p>
    <w:p w14:paraId="27EE0B05"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5F3BBC06">
          <v:rect id="_x0000_i1042" style="width:0;height:1.5pt" o:hralign="center" o:hrstd="t" o:hr="t" fillcolor="#a0a0a0" stroked="f"/>
        </w:pict>
      </w:r>
    </w:p>
    <w:p w14:paraId="722992A9" w14:textId="77777777" w:rsidR="0067553A" w:rsidRPr="00AC7232" w:rsidRDefault="0067553A"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БЛОК 3. ОЦІНКА ДОСТУПНОСТІ ПОСЛУГ</w:t>
      </w:r>
    </w:p>
    <w:p w14:paraId="3FEC410D"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У питаннях 12–21 використовуйте шкалу від 1 до 5, де:</w:t>
      </w:r>
    </w:p>
    <w:p w14:paraId="658859AD"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 – дуже низький рівень / повністю не погоджуюся</w:t>
      </w:r>
    </w:p>
    <w:p w14:paraId="3AE52667"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 – низький рівень / скоріше не погоджуюся</w:t>
      </w:r>
    </w:p>
    <w:p w14:paraId="03FF0E1F"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3 – середній рівень / важко сказати</w:t>
      </w:r>
    </w:p>
    <w:p w14:paraId="6ACD606D"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4 – високий рівень / скоріше погоджуюся</w:t>
      </w:r>
    </w:p>
    <w:p w14:paraId="63F91308"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5 – дуже високий рівень / повністю погоджуюся</w:t>
      </w:r>
    </w:p>
    <w:p w14:paraId="655C073A"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11A92CD7">
          <v:rect id="_x0000_i1043" style="width:0;height:1.5pt" o:hralign="center" o:hrstd="t" o:hr="t" fillcolor="#a0a0a0" stroked="f"/>
        </w:pict>
      </w:r>
    </w:p>
    <w:p w14:paraId="168E1670"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12. Як Ви оцінюєте рівень доступності психіатричних і психологічних послуг у Вашій громаді?</w:t>
      </w:r>
    </w:p>
    <w:p w14:paraId="63FF7C69"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5B54AB0C"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229F4D8">
          <v:rect id="_x0000_i1044" style="width:0;height:1.5pt" o:hralign="center" o:hrstd="t" o:hr="t" fillcolor="#a0a0a0" stroked="f"/>
        </w:pict>
      </w:r>
    </w:p>
    <w:p w14:paraId="5A32E292"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13. Як Ви оцінюєте забезпеченість Вашої громади фахівцями у сфері психічного здоров’я?</w:t>
      </w:r>
    </w:p>
    <w:p w14:paraId="6D2AD480"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1F272E0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3EA2D9E9">
          <v:rect id="_x0000_i1045" style="width:0;height:1.5pt" o:hralign="center" o:hrstd="t" o:hr="t" fillcolor="#a0a0a0" stroked="f"/>
        </w:pict>
      </w:r>
    </w:p>
    <w:p w14:paraId="3D1EBD28"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14. Наскільки легко Вам фізично дістатися до місця надання психологічної або психіатричної допомоги?</w:t>
      </w:r>
    </w:p>
    <w:p w14:paraId="5F4B7ADA"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lastRenderedPageBreak/>
        <w:t>Лінійна шкала 1–5</w:t>
      </w:r>
    </w:p>
    <w:p w14:paraId="6DB4D66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88E9883">
          <v:rect id="_x0000_i1046" style="width:0;height:1.5pt" o:hralign="center" o:hrstd="t" o:hr="t" fillcolor="#a0a0a0" stroked="f"/>
        </w:pict>
      </w:r>
    </w:p>
    <w:p w14:paraId="4D9346FA"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15. Наскільки фінансові витрати є перешкодою для отримання психологічної або психіатричної допомоги?</w:t>
      </w:r>
    </w:p>
    <w:p w14:paraId="2616B8F7"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50C2B4E5"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617D9D66">
          <v:rect id="_x0000_i1047" style="width:0;height:1.5pt" o:hralign="center" o:hrstd="t" o:hr="t" fillcolor="#a0a0a0" stroked="f"/>
        </w:pict>
      </w:r>
    </w:p>
    <w:p w14:paraId="58A294E0"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16. Наскільки достатньою є інформація про можливості отримання психологічної та психіатричної допомоги у Вашій громаді?</w:t>
      </w:r>
    </w:p>
    <w:p w14:paraId="70362D7D"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697C05A0"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B0C3AA8">
          <v:rect id="_x0000_i1048" style="width:0;height:1.5pt" o:hralign="center" o:hrstd="t" o:hr="t" fillcolor="#a0a0a0" stroked="f"/>
        </w:pict>
      </w:r>
    </w:p>
    <w:p w14:paraId="55F0B6A5"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17. Оцініть рівень Вашої довіри до фахівців у сфері психічного здоров’я.</w:t>
      </w:r>
    </w:p>
    <w:p w14:paraId="0E9BCAE2"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09C30C02"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F330864">
          <v:rect id="_x0000_i1049" style="width:0;height:1.5pt" o:hralign="center" o:hrstd="t" o:hr="t" fillcolor="#a0a0a0" stroked="f"/>
        </w:pict>
      </w:r>
    </w:p>
    <w:p w14:paraId="1AB05C48"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18. Оцініть рівень поширеності стигматизації звернення по психологічну допомогу у Вашому соціальному оточенні.</w:t>
      </w:r>
    </w:p>
    <w:p w14:paraId="7AD0E86E"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3B71BF98"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33D59123">
          <v:rect id="_x0000_i1050" style="width:0;height:1.5pt" o:hralign="center" o:hrstd="t" o:hr="t" fillcolor="#a0a0a0" stroked="f"/>
        </w:pict>
      </w:r>
    </w:p>
    <w:p w14:paraId="15CFF8F9"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19. Чи відчували Ви особисто страх, сором або дискомфорт щодо звернення по психологічну допомогу?</w:t>
      </w:r>
    </w:p>
    <w:p w14:paraId="668F1842"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1AA297D6"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32DB705">
          <v:rect id="_x0000_i1051" style="width:0;height:1.5pt" o:hralign="center" o:hrstd="t" o:hr="t" fillcolor="#a0a0a0" stroked="f"/>
        </w:pict>
      </w:r>
    </w:p>
    <w:p w14:paraId="6AA7A9E2"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20. Чи звернулися б Ви по психологічну допомогу за умови гарантованої конфіденційності та анонімності?</w:t>
      </w:r>
    </w:p>
    <w:p w14:paraId="3D2D2555"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07FE0CBE"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BD30359">
          <v:rect id="_x0000_i1052" style="width:0;height:1.5pt" o:hralign="center" o:hrstd="t" o:hr="t" fillcolor="#a0a0a0" stroked="f"/>
        </w:pict>
      </w:r>
    </w:p>
    <w:p w14:paraId="383B86DA"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21. Чи погоджуєтеся Ви з твердженням, що психічне здоров’я є таким же важливим, як і фізичне здоров’я?</w:t>
      </w:r>
    </w:p>
    <w:p w14:paraId="5EB12B04"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lastRenderedPageBreak/>
        <w:t>Лінійна шкала 1–5</w:t>
      </w:r>
    </w:p>
    <w:p w14:paraId="4DCC1FC7"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59344093">
          <v:rect id="_x0000_i1053" style="width:0;height:1.5pt" o:hralign="center" o:hrstd="t" o:hr="t" fillcolor="#a0a0a0" stroked="f"/>
        </w:pict>
      </w:r>
    </w:p>
    <w:p w14:paraId="2AEC01A4" w14:textId="77777777" w:rsidR="0067553A" w:rsidRPr="00AC7232" w:rsidRDefault="0067553A"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БЛОК 4. ПСИХОЕМОЦІЙНИЙ СТАН</w:t>
      </w:r>
    </w:p>
    <w:p w14:paraId="3B07BD15"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22. Наскільки воєнний стан вплинув на Ваш психоемоційний стан?</w:t>
      </w:r>
    </w:p>
    <w:p w14:paraId="32ED9390"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5F42D959"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449E4009">
          <v:rect id="_x0000_i1054" style="width:0;height:1.5pt" o:hralign="center" o:hrstd="t" o:hr="t" fillcolor="#a0a0a0" stroked="f"/>
        </w:pict>
      </w:r>
    </w:p>
    <w:p w14:paraId="2299039A"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23. Які з наведених проявів психологічного дискомфорту Ви відчували протягом останніх шести місяців?</w:t>
      </w:r>
      <w:r w:rsidRPr="00AC7232">
        <w:rPr>
          <w:color w:val="000000" w:themeColor="text1"/>
        </w:rPr>
        <w:t xml:space="preserve"> </w:t>
      </w:r>
      <w:r w:rsidRPr="00AC7232">
        <w:rPr>
          <w:rStyle w:val="af9"/>
          <w:rFonts w:eastAsiaTheme="majorEastAsia"/>
          <w:color w:val="000000" w:themeColor="text1"/>
        </w:rPr>
        <w:t>(можна обрати декілька відповідей)</w:t>
      </w:r>
    </w:p>
    <w:p w14:paraId="632BDD5F"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Порушення сну, постійна втома або фізичне напруження</w:t>
      </w:r>
    </w:p>
    <w:p w14:paraId="24D868B8"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Підвищена тривожність, дратівливість або емоційна нестабільність</w:t>
      </w:r>
    </w:p>
    <w:p w14:paraId="1D362134"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Труднощі з концентрацією уваги, пам’яттю чи прийняттям рішень</w:t>
      </w:r>
    </w:p>
    <w:p w14:paraId="40A490DF"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Зміни апетиту або харчової поведінки</w:t>
      </w:r>
    </w:p>
    <w:p w14:paraId="045691B5"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Небажання спілкуватися та соціальна ізоляція</w:t>
      </w:r>
    </w:p>
    <w:p w14:paraId="0820864D"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Інше</w:t>
      </w:r>
    </w:p>
    <w:p w14:paraId="62CCFEA1" w14:textId="77777777" w:rsidR="0067553A" w:rsidRPr="00AC7232" w:rsidRDefault="0067553A"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 відчував(ла) зазначених проявів</w:t>
      </w:r>
    </w:p>
    <w:p w14:paraId="6D514B57"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60B840C">
          <v:rect id="_x0000_i1055" style="width:0;height:1.5pt" o:hralign="center" o:hrstd="t" o:hr="t" fillcolor="#a0a0a0" stroked="f"/>
        </w:pict>
      </w:r>
    </w:p>
    <w:p w14:paraId="62C4352D"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24. Як Ви оцінюєте рівень підтримки, яку отримуєте від членів сім’ї та близького оточення?</w:t>
      </w:r>
    </w:p>
    <w:p w14:paraId="1C38E0D5"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4D160AEB"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02D56D9F">
          <v:rect id="_x0000_i1056" style="width:0;height:1.5pt" o:hralign="center" o:hrstd="t" o:hr="t" fillcolor="#a0a0a0" stroked="f"/>
        </w:pict>
      </w:r>
    </w:p>
    <w:p w14:paraId="61ADB468" w14:textId="77777777" w:rsidR="0067553A" w:rsidRPr="00AC7232" w:rsidRDefault="0067553A"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t>БЛОК 5. ПОТРЕБИ ТА ПРОПОЗИЦІЇ</w:t>
      </w:r>
    </w:p>
    <w:p w14:paraId="5FEEEE38"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25. Який формат отримання психологічної допомоги є для Вас найбільш прийнятним?</w:t>
      </w:r>
      <w:r w:rsidRPr="00AC7232">
        <w:rPr>
          <w:color w:val="000000" w:themeColor="text1"/>
        </w:rPr>
        <w:t xml:space="preserve"> </w:t>
      </w:r>
      <w:r w:rsidRPr="00AC7232">
        <w:rPr>
          <w:rStyle w:val="af9"/>
          <w:rFonts w:eastAsiaTheme="majorEastAsia"/>
          <w:color w:val="000000" w:themeColor="text1"/>
        </w:rPr>
        <w:t>(одна відповідь)</w:t>
      </w:r>
    </w:p>
    <w:p w14:paraId="6C35BE85" w14:textId="77777777" w:rsidR="0067553A" w:rsidRPr="00AC7232" w:rsidRDefault="0067553A" w:rsidP="00AC7232">
      <w:pPr>
        <w:pStyle w:val="affd"/>
        <w:spacing w:after="240" w:afterAutospacing="0"/>
        <w:rPr>
          <w:color w:val="000000" w:themeColor="text1"/>
        </w:rPr>
      </w:pPr>
      <w:r w:rsidRPr="00AC7232">
        <w:rPr>
          <w:color w:val="000000" w:themeColor="text1"/>
        </w:rPr>
        <w:t>○ Очний</w:t>
      </w:r>
    </w:p>
    <w:p w14:paraId="64DAEEE6" w14:textId="77777777" w:rsidR="0067553A" w:rsidRPr="00AC7232" w:rsidRDefault="0067553A" w:rsidP="00AC7232">
      <w:pPr>
        <w:pStyle w:val="affd"/>
        <w:spacing w:after="240" w:afterAutospacing="0"/>
        <w:rPr>
          <w:color w:val="000000" w:themeColor="text1"/>
        </w:rPr>
      </w:pPr>
      <w:r w:rsidRPr="00AC7232">
        <w:rPr>
          <w:color w:val="000000" w:themeColor="text1"/>
        </w:rPr>
        <w:t>○ Онлайн</w:t>
      </w:r>
    </w:p>
    <w:p w14:paraId="3E0BCDB0" w14:textId="77777777" w:rsidR="0067553A" w:rsidRPr="00AC7232" w:rsidRDefault="0067553A" w:rsidP="00AC7232">
      <w:pPr>
        <w:pStyle w:val="affd"/>
        <w:spacing w:after="240" w:afterAutospacing="0"/>
        <w:rPr>
          <w:color w:val="000000" w:themeColor="text1"/>
        </w:rPr>
      </w:pPr>
      <w:r w:rsidRPr="00AC7232">
        <w:rPr>
          <w:color w:val="000000" w:themeColor="text1"/>
        </w:rPr>
        <w:lastRenderedPageBreak/>
        <w:t>○ Змішаний</w:t>
      </w:r>
    </w:p>
    <w:p w14:paraId="65DEB47F"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50DB1526">
          <v:rect id="_x0000_i1057" style="width:0;height:1.5pt" o:hralign="center" o:hrstd="t" o:hr="t" fillcolor="#a0a0a0" stroked="f"/>
        </w:pict>
      </w:r>
    </w:p>
    <w:p w14:paraId="2BBF6AFE"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26. Чи існує потреба у спеціалізованих програмах підтримки для Вашої соціальної групи?</w:t>
      </w:r>
    </w:p>
    <w:p w14:paraId="6978599A" w14:textId="77777777" w:rsidR="0067553A" w:rsidRPr="00AC7232" w:rsidRDefault="0067553A" w:rsidP="00AC7232">
      <w:pPr>
        <w:pStyle w:val="affd"/>
        <w:spacing w:after="240" w:afterAutospacing="0"/>
        <w:rPr>
          <w:color w:val="000000" w:themeColor="text1"/>
        </w:rPr>
      </w:pPr>
      <w:r w:rsidRPr="00AC7232">
        <w:rPr>
          <w:rStyle w:val="af9"/>
          <w:rFonts w:eastAsiaTheme="majorEastAsia"/>
          <w:color w:val="000000" w:themeColor="text1"/>
        </w:rPr>
        <w:t>Лінійна шкала 1–5</w:t>
      </w:r>
    </w:p>
    <w:p w14:paraId="49126626"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7FC728F9">
          <v:rect id="_x0000_i1058" style="width:0;height:1.5pt" o:hralign="center" o:hrstd="t" o:hr="t" fillcolor="#a0a0a0" stroked="f"/>
        </w:pict>
      </w:r>
    </w:p>
    <w:p w14:paraId="61E5ADA6"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27. Які бар’єри у доступі до психіатричних і психологічних послуг Ви вважаєте найбільш значущими?</w:t>
      </w:r>
    </w:p>
    <w:p w14:paraId="6FAEDF92" w14:textId="735E7320" w:rsidR="00AC7232" w:rsidRPr="00AC7232" w:rsidRDefault="00AC7232" w:rsidP="00AC7232">
      <w:pPr>
        <w:pStyle w:val="affd"/>
        <w:spacing w:after="240" w:afterAutospacing="0"/>
        <w:rPr>
          <w:color w:val="000000" w:themeColor="text1"/>
        </w:rPr>
      </w:pPr>
      <w:r w:rsidRPr="00AC7232">
        <w:rPr>
          <w:rStyle w:val="af9"/>
          <w:color w:val="000000" w:themeColor="text1"/>
        </w:rPr>
        <w:t>(Можна обрати декілька варіантів відповіді)</w:t>
      </w:r>
    </w:p>
    <w:p w14:paraId="22C3CBE4"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Висока вартість консультацій</w:t>
      </w:r>
    </w:p>
    <w:p w14:paraId="4C71BA60"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Недостатня кількість психологів і психіатрів у громаді</w:t>
      </w:r>
    </w:p>
    <w:p w14:paraId="4207D8D4"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Віддаленість місця надання послуг</w:t>
      </w:r>
    </w:p>
    <w:p w14:paraId="421622B2"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Транспортні труднощі</w:t>
      </w:r>
    </w:p>
    <w:p w14:paraId="663DCCCC"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Недостатня поінформованість про наявні послуги</w:t>
      </w:r>
    </w:p>
    <w:p w14:paraId="6BE6888C"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Тривале очікування прийому до спеціаліста</w:t>
      </w:r>
    </w:p>
    <w:p w14:paraId="061145EB"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Недовіра до фахівців у сфері психічного здоров’я</w:t>
      </w:r>
    </w:p>
    <w:p w14:paraId="5FB400F1"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Страх осуду або стигматизації</w:t>
      </w:r>
    </w:p>
    <w:p w14:paraId="1794FCB6"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Небажання обговорювати особисті проблеми</w:t>
      </w:r>
    </w:p>
    <w:p w14:paraId="49AF9FD1"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Відсутність безоплатних послуг</w:t>
      </w:r>
    </w:p>
    <w:p w14:paraId="7192FCA0"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Незручний графік роботи спеціалістів</w:t>
      </w:r>
    </w:p>
    <w:p w14:paraId="2EF26EF3"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Відсутність конфіденційності та анонімності</w:t>
      </w:r>
    </w:p>
    <w:p w14:paraId="25973E9D"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Відсутність потреби у зверненні</w:t>
      </w:r>
    </w:p>
    <w:p w14:paraId="3649DAD0"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Інше (вкажіть)</w:t>
      </w:r>
    </w:p>
    <w:p w14:paraId="6F48C9F5" w14:textId="6398FCE4" w:rsidR="0067553A" w:rsidRPr="00AC7232" w:rsidRDefault="0067553A" w:rsidP="00AC7232">
      <w:pPr>
        <w:pStyle w:val="affd"/>
        <w:spacing w:after="240" w:afterAutospacing="0"/>
        <w:rPr>
          <w:rStyle w:val="af8"/>
          <w:color w:val="000000" w:themeColor="text1"/>
        </w:rPr>
      </w:pPr>
      <w:r w:rsidRPr="00AC7232">
        <w:rPr>
          <w:rStyle w:val="af8"/>
          <w:color w:val="000000" w:themeColor="text1"/>
        </w:rPr>
        <w:t>28. Які заходи, на Вашу думку, сприятимуть покращенню доступності психіатричних і психологічних послуг у Вашій громаді?</w:t>
      </w:r>
    </w:p>
    <w:p w14:paraId="37ACF579" w14:textId="77777777" w:rsidR="00AC7232" w:rsidRPr="00AC7232" w:rsidRDefault="00AC7232" w:rsidP="00AC7232">
      <w:pPr>
        <w:pStyle w:val="31"/>
        <w:spacing w:after="240"/>
        <w:rPr>
          <w:rFonts w:ascii="Times New Roman" w:hAnsi="Times New Roman" w:cs="Times New Roman"/>
          <w:color w:val="000000" w:themeColor="text1"/>
          <w:sz w:val="24"/>
          <w:szCs w:val="24"/>
        </w:rPr>
      </w:pPr>
      <w:r w:rsidRPr="00AC7232">
        <w:rPr>
          <w:rFonts w:ascii="Times New Roman" w:hAnsi="Times New Roman" w:cs="Times New Roman"/>
          <w:color w:val="000000" w:themeColor="text1"/>
          <w:sz w:val="24"/>
          <w:szCs w:val="24"/>
        </w:rPr>
        <w:lastRenderedPageBreak/>
        <w:t>28. Які заходи, на Вашу думку, сприятимуть покращенню доступності психіатричних і психологічних послуг у Вашій громаді?</w:t>
      </w:r>
    </w:p>
    <w:p w14:paraId="0151E160" w14:textId="77777777" w:rsidR="00AC7232" w:rsidRPr="00AC7232" w:rsidRDefault="00AC7232" w:rsidP="00AC7232">
      <w:pPr>
        <w:pStyle w:val="affd"/>
        <w:spacing w:after="240" w:afterAutospacing="0"/>
        <w:rPr>
          <w:color w:val="000000" w:themeColor="text1"/>
        </w:rPr>
      </w:pPr>
      <w:r w:rsidRPr="00AC7232">
        <w:rPr>
          <w:rStyle w:val="af9"/>
          <w:color w:val="000000" w:themeColor="text1"/>
        </w:rPr>
        <w:t>(Можна обрати декілька варіантів відповіді)</w:t>
      </w:r>
    </w:p>
    <w:p w14:paraId="3D3FDF1D"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Збільшення кількості психологів і психіатрів у громаді</w:t>
      </w:r>
    </w:p>
    <w:p w14:paraId="565F4110"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Розширення мережі безоплатних психологічних послуг</w:t>
      </w:r>
    </w:p>
    <w:p w14:paraId="1F4FECD7"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Розвиток онлайн-консультування та телемедицини</w:t>
      </w:r>
    </w:p>
    <w:p w14:paraId="583DA867"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Створення мобільних команд психосоціальної підтримки</w:t>
      </w:r>
    </w:p>
    <w:p w14:paraId="50726F61"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Проведення інформаційно-просвітницьких кампаній щодо психічного здоров’я</w:t>
      </w:r>
    </w:p>
    <w:p w14:paraId="5127AEA9"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Підвищення рівня психологічної грамотності населення</w:t>
      </w:r>
    </w:p>
    <w:p w14:paraId="7A645BBD"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Заходи зі зменшення стигматизації психічного здоров’я</w:t>
      </w:r>
    </w:p>
    <w:p w14:paraId="77205366"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Інтеграція послуг психічного здоров’я у первинну медичну допомогу</w:t>
      </w:r>
    </w:p>
    <w:p w14:paraId="2E2C6611"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Розширення програм підтримки для внутрішньо переміщених осіб</w:t>
      </w:r>
    </w:p>
    <w:p w14:paraId="7854774F"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Розширення програм підтримки для військовослужбовців і ветеранів</w:t>
      </w:r>
    </w:p>
    <w:p w14:paraId="5B72096F"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Розширення програм підтримки для студентської молоді</w:t>
      </w:r>
    </w:p>
    <w:p w14:paraId="40E0CB5B"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Розширення програм підтримки для педагогічних працівників</w:t>
      </w:r>
    </w:p>
    <w:p w14:paraId="0AE62858"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Забезпечення більшої конфіденційності та анонімності послуг</w:t>
      </w:r>
    </w:p>
    <w:p w14:paraId="3AA679FB" w14:textId="77777777" w:rsidR="00AC7232"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Покращення транспортної доступності до місць надання допомоги</w:t>
      </w:r>
    </w:p>
    <w:p w14:paraId="5678C0ED" w14:textId="62CA5A29" w:rsidR="0067553A" w:rsidRPr="00AC7232" w:rsidRDefault="00AC7232" w:rsidP="00AC7232">
      <w:pPr>
        <w:pStyle w:val="affd"/>
        <w:spacing w:after="240" w:afterAutospacing="0"/>
        <w:rPr>
          <w:color w:val="000000" w:themeColor="text1"/>
        </w:rPr>
      </w:pPr>
      <w:r w:rsidRPr="00AC7232">
        <w:rPr>
          <w:rFonts w:ascii="Segoe UI Symbol" w:hAnsi="Segoe UI Symbol" w:cs="Segoe UI Symbol"/>
          <w:color w:val="000000" w:themeColor="text1"/>
        </w:rPr>
        <w:t>☐</w:t>
      </w:r>
      <w:r w:rsidRPr="00AC7232">
        <w:rPr>
          <w:color w:val="000000" w:themeColor="text1"/>
        </w:rPr>
        <w:t xml:space="preserve"> Інше (вкажіть)</w:t>
      </w:r>
    </w:p>
    <w:p w14:paraId="718E26ED" w14:textId="77777777" w:rsidR="0067553A" w:rsidRPr="00AC7232" w:rsidRDefault="00853EEB" w:rsidP="00AC7232">
      <w:pPr>
        <w:spacing w:after="24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pict w14:anchorId="253F9F15">
          <v:rect id="_x0000_i1059" style="width:0;height:1.5pt" o:hralign="center" o:hrstd="t" o:hr="t" fillcolor="#a0a0a0" stroked="f"/>
        </w:pict>
      </w:r>
    </w:p>
    <w:p w14:paraId="75784256" w14:textId="77777777" w:rsidR="0067553A" w:rsidRPr="00AC7232" w:rsidRDefault="0067553A" w:rsidP="00AC7232">
      <w:pPr>
        <w:pStyle w:val="affd"/>
        <w:spacing w:after="240" w:afterAutospacing="0"/>
        <w:rPr>
          <w:color w:val="000000" w:themeColor="text1"/>
        </w:rPr>
      </w:pPr>
      <w:r w:rsidRPr="00AC7232">
        <w:rPr>
          <w:rStyle w:val="af8"/>
          <w:color w:val="000000" w:themeColor="text1"/>
        </w:rPr>
        <w:t>Дякуємо за участь у дослідженні!</w:t>
      </w:r>
    </w:p>
    <w:p w14:paraId="3D7D2D89" w14:textId="77777777" w:rsidR="0067553A" w:rsidRPr="00AC7232" w:rsidRDefault="0067553A" w:rsidP="00AC7232">
      <w:pPr>
        <w:spacing w:after="240" w:line="360" w:lineRule="auto"/>
        <w:jc w:val="both"/>
        <w:rPr>
          <w:rFonts w:ascii="Times New Roman" w:hAnsi="Times New Roman" w:cs="Times New Roman"/>
          <w:b/>
          <w:bCs/>
          <w:color w:val="000000" w:themeColor="text1"/>
          <w:sz w:val="24"/>
          <w:szCs w:val="24"/>
          <w:lang w:val="uk-UA"/>
        </w:rPr>
      </w:pPr>
    </w:p>
    <w:p w14:paraId="4D0AE109" w14:textId="77777777" w:rsidR="00501234" w:rsidRDefault="00501234" w:rsidP="00BE5C9A">
      <w:pPr>
        <w:pStyle w:val="21"/>
        <w:rPr>
          <w:rFonts w:ascii="Times New Roman" w:hAnsi="Times New Roman" w:cs="Times New Roman"/>
          <w:color w:val="000000" w:themeColor="text1"/>
          <w:sz w:val="28"/>
          <w:szCs w:val="28"/>
          <w:lang w:val="ru-RU"/>
        </w:rPr>
      </w:pPr>
    </w:p>
    <w:bookmarkEnd w:id="25"/>
    <w:p w14:paraId="4D9F9671" w14:textId="77777777" w:rsidR="00BE5C9A" w:rsidRPr="00BE5C9A" w:rsidRDefault="00BE5C9A">
      <w:pPr>
        <w:rPr>
          <w:lang w:val="uk-UA"/>
        </w:rPr>
      </w:pPr>
    </w:p>
    <w:p w14:paraId="3F2CD5B0" w14:textId="0C8DF17C" w:rsidR="00AC16DC" w:rsidRDefault="00F3760E" w:rsidP="00AC16DC">
      <w:pPr>
        <w:jc w:val="right"/>
        <w:rPr>
          <w:rFonts w:ascii="Times New Roman" w:hAnsi="Times New Roman" w:cs="Times New Roman"/>
          <w:b/>
          <w:sz w:val="28"/>
          <w:szCs w:val="28"/>
          <w:lang w:val="ru-RU"/>
        </w:rPr>
      </w:pPr>
      <w:r w:rsidRPr="00BE5C9A">
        <w:rPr>
          <w:lang w:val="ru-RU"/>
        </w:rPr>
        <w:br w:type="page"/>
      </w:r>
    </w:p>
    <w:p w14:paraId="0387DEBB" w14:textId="5CE41CE3" w:rsidR="009A4738" w:rsidRPr="00FD630C" w:rsidRDefault="009A4738" w:rsidP="00FD630C">
      <w:pPr>
        <w:pStyle w:val="affd"/>
        <w:jc w:val="right"/>
        <w:rPr>
          <w:b/>
        </w:rPr>
      </w:pPr>
      <w:r w:rsidRPr="00FD630C">
        <w:rPr>
          <w:b/>
        </w:rPr>
        <w:lastRenderedPageBreak/>
        <w:t>ДОДАТОК В</w:t>
      </w:r>
    </w:p>
    <w:p w14:paraId="0E7855D2" w14:textId="6508072C" w:rsidR="009A4738" w:rsidRPr="00FD630C" w:rsidRDefault="009A4738" w:rsidP="009A4738">
      <w:pPr>
        <w:pStyle w:val="affd"/>
        <w:rPr>
          <w:b/>
        </w:rPr>
      </w:pPr>
      <w:r>
        <w:t>РЕЗУЛЬТАТИ СТАТИСТИЧНОЇ ОБРОБКИ ДАНИХ</w:t>
      </w:r>
      <w:r w:rsidR="00FD630C">
        <w:t xml:space="preserve">, </w:t>
      </w:r>
      <w:r w:rsidR="00FD630C" w:rsidRPr="00FD630C">
        <w:rPr>
          <w:b/>
        </w:rPr>
        <w:t>дані отримані з програм Jamovi 2.6 та Microsoft Excel 365.</w:t>
      </w:r>
    </w:p>
    <w:p w14:paraId="3981215F" w14:textId="1DF71A54" w:rsidR="009A4738" w:rsidRDefault="009A4738" w:rsidP="009A4738">
      <w:pPr>
        <w:pStyle w:val="affd"/>
      </w:pPr>
      <w:r>
        <w:t>Таблиця В.1</w:t>
      </w:r>
    </w:p>
    <w:p w14:paraId="29EA0950" w14:textId="77777777" w:rsidR="009A4738" w:rsidRDefault="009A4738" w:rsidP="009A4738">
      <w:pPr>
        <w:pStyle w:val="affd"/>
      </w:pPr>
      <w:r>
        <w:t>Описова статистика показників доступності психіатричних і психологічних послуг</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45"/>
        <w:gridCol w:w="426"/>
        <w:gridCol w:w="471"/>
        <w:gridCol w:w="471"/>
        <w:gridCol w:w="471"/>
        <w:gridCol w:w="495"/>
      </w:tblGrid>
      <w:tr w:rsidR="009A4738" w14:paraId="412E6FFC" w14:textId="77777777" w:rsidTr="009A4738">
        <w:trPr>
          <w:tblHeader/>
          <w:tblCellSpacing w:w="15" w:type="dxa"/>
        </w:trPr>
        <w:tc>
          <w:tcPr>
            <w:tcW w:w="0" w:type="auto"/>
            <w:vAlign w:val="center"/>
            <w:hideMark/>
          </w:tcPr>
          <w:p w14:paraId="127406B3" w14:textId="77777777" w:rsidR="009A4738" w:rsidRDefault="009A4738">
            <w:pPr>
              <w:jc w:val="center"/>
              <w:rPr>
                <w:b/>
                <w:bCs/>
              </w:rPr>
            </w:pPr>
            <w:r>
              <w:rPr>
                <w:b/>
                <w:bCs/>
              </w:rPr>
              <w:t>Показник</w:t>
            </w:r>
          </w:p>
        </w:tc>
        <w:tc>
          <w:tcPr>
            <w:tcW w:w="0" w:type="auto"/>
            <w:vAlign w:val="center"/>
            <w:hideMark/>
          </w:tcPr>
          <w:p w14:paraId="0831C331" w14:textId="77777777" w:rsidR="009A4738" w:rsidRDefault="009A4738">
            <w:pPr>
              <w:jc w:val="center"/>
              <w:rPr>
                <w:b/>
                <w:bCs/>
              </w:rPr>
            </w:pPr>
            <w:r>
              <w:rPr>
                <w:b/>
                <w:bCs/>
              </w:rPr>
              <w:t>N</w:t>
            </w:r>
          </w:p>
        </w:tc>
        <w:tc>
          <w:tcPr>
            <w:tcW w:w="0" w:type="auto"/>
            <w:vAlign w:val="center"/>
            <w:hideMark/>
          </w:tcPr>
          <w:p w14:paraId="7819F12F" w14:textId="77777777" w:rsidR="009A4738" w:rsidRDefault="009A4738">
            <w:pPr>
              <w:jc w:val="center"/>
              <w:rPr>
                <w:b/>
                <w:bCs/>
              </w:rPr>
            </w:pPr>
            <w:r>
              <w:rPr>
                <w:b/>
                <w:bCs/>
              </w:rPr>
              <w:t>M</w:t>
            </w:r>
          </w:p>
        </w:tc>
        <w:tc>
          <w:tcPr>
            <w:tcW w:w="0" w:type="auto"/>
            <w:vAlign w:val="center"/>
            <w:hideMark/>
          </w:tcPr>
          <w:p w14:paraId="164695BB" w14:textId="77777777" w:rsidR="009A4738" w:rsidRDefault="009A4738">
            <w:pPr>
              <w:jc w:val="center"/>
              <w:rPr>
                <w:b/>
                <w:bCs/>
              </w:rPr>
            </w:pPr>
            <w:r>
              <w:rPr>
                <w:b/>
                <w:bCs/>
              </w:rPr>
              <w:t>SD</w:t>
            </w:r>
          </w:p>
        </w:tc>
        <w:tc>
          <w:tcPr>
            <w:tcW w:w="0" w:type="auto"/>
            <w:vAlign w:val="center"/>
            <w:hideMark/>
          </w:tcPr>
          <w:p w14:paraId="2CEAF1F0" w14:textId="77777777" w:rsidR="009A4738" w:rsidRDefault="009A4738">
            <w:pPr>
              <w:jc w:val="center"/>
              <w:rPr>
                <w:b/>
                <w:bCs/>
              </w:rPr>
            </w:pPr>
            <w:r>
              <w:rPr>
                <w:b/>
                <w:bCs/>
              </w:rPr>
              <w:t>Min</w:t>
            </w:r>
          </w:p>
        </w:tc>
        <w:tc>
          <w:tcPr>
            <w:tcW w:w="0" w:type="auto"/>
            <w:vAlign w:val="center"/>
            <w:hideMark/>
          </w:tcPr>
          <w:p w14:paraId="4C505735" w14:textId="77777777" w:rsidR="009A4738" w:rsidRDefault="009A4738">
            <w:pPr>
              <w:jc w:val="center"/>
              <w:rPr>
                <w:b/>
                <w:bCs/>
              </w:rPr>
            </w:pPr>
            <w:r>
              <w:rPr>
                <w:b/>
                <w:bCs/>
              </w:rPr>
              <w:t>Max</w:t>
            </w:r>
          </w:p>
        </w:tc>
      </w:tr>
      <w:tr w:rsidR="009A4738" w14:paraId="1C5ADEF8" w14:textId="77777777" w:rsidTr="009A4738">
        <w:trPr>
          <w:tblCellSpacing w:w="15" w:type="dxa"/>
        </w:trPr>
        <w:tc>
          <w:tcPr>
            <w:tcW w:w="0" w:type="auto"/>
            <w:vAlign w:val="center"/>
            <w:hideMark/>
          </w:tcPr>
          <w:p w14:paraId="2D8AE752" w14:textId="77777777" w:rsidR="009A4738" w:rsidRDefault="009A4738">
            <w:r>
              <w:t>Індекс оцінки доступності послуг (ІОДП)</w:t>
            </w:r>
          </w:p>
        </w:tc>
        <w:tc>
          <w:tcPr>
            <w:tcW w:w="0" w:type="auto"/>
            <w:vAlign w:val="center"/>
            <w:hideMark/>
          </w:tcPr>
          <w:p w14:paraId="44D90749" w14:textId="77777777" w:rsidR="009A4738" w:rsidRDefault="009A4738">
            <w:r>
              <w:t>210</w:t>
            </w:r>
          </w:p>
        </w:tc>
        <w:tc>
          <w:tcPr>
            <w:tcW w:w="0" w:type="auto"/>
            <w:vAlign w:val="center"/>
            <w:hideMark/>
          </w:tcPr>
          <w:p w14:paraId="54F954D5" w14:textId="77777777" w:rsidR="009A4738" w:rsidRDefault="009A4738">
            <w:r>
              <w:t>3,17</w:t>
            </w:r>
          </w:p>
        </w:tc>
        <w:tc>
          <w:tcPr>
            <w:tcW w:w="0" w:type="auto"/>
            <w:vAlign w:val="center"/>
            <w:hideMark/>
          </w:tcPr>
          <w:p w14:paraId="7C385CFF" w14:textId="77777777" w:rsidR="009A4738" w:rsidRDefault="009A4738">
            <w:r>
              <w:t>0,41</w:t>
            </w:r>
          </w:p>
        </w:tc>
        <w:tc>
          <w:tcPr>
            <w:tcW w:w="0" w:type="auto"/>
            <w:vAlign w:val="center"/>
            <w:hideMark/>
          </w:tcPr>
          <w:p w14:paraId="195498E0" w14:textId="77777777" w:rsidR="009A4738" w:rsidRDefault="009A4738">
            <w:r>
              <w:t>2,10</w:t>
            </w:r>
          </w:p>
        </w:tc>
        <w:tc>
          <w:tcPr>
            <w:tcW w:w="0" w:type="auto"/>
            <w:vAlign w:val="center"/>
            <w:hideMark/>
          </w:tcPr>
          <w:p w14:paraId="5D799520" w14:textId="77777777" w:rsidR="009A4738" w:rsidRDefault="009A4738">
            <w:r>
              <w:t>4,40</w:t>
            </w:r>
          </w:p>
        </w:tc>
      </w:tr>
      <w:tr w:rsidR="009A4738" w14:paraId="5C29EFE4" w14:textId="77777777" w:rsidTr="009A4738">
        <w:trPr>
          <w:tblCellSpacing w:w="15" w:type="dxa"/>
        </w:trPr>
        <w:tc>
          <w:tcPr>
            <w:tcW w:w="0" w:type="auto"/>
            <w:vAlign w:val="center"/>
            <w:hideMark/>
          </w:tcPr>
          <w:p w14:paraId="65288A9C" w14:textId="77777777" w:rsidR="009A4738" w:rsidRDefault="009A4738">
            <w:r>
              <w:t>Географічна доступність</w:t>
            </w:r>
          </w:p>
        </w:tc>
        <w:tc>
          <w:tcPr>
            <w:tcW w:w="0" w:type="auto"/>
            <w:vAlign w:val="center"/>
            <w:hideMark/>
          </w:tcPr>
          <w:p w14:paraId="5F5A7D8D" w14:textId="77777777" w:rsidR="009A4738" w:rsidRDefault="009A4738">
            <w:r>
              <w:t>210</w:t>
            </w:r>
          </w:p>
        </w:tc>
        <w:tc>
          <w:tcPr>
            <w:tcW w:w="0" w:type="auto"/>
            <w:vAlign w:val="center"/>
            <w:hideMark/>
          </w:tcPr>
          <w:p w14:paraId="2D8F863B" w14:textId="77777777" w:rsidR="009A4738" w:rsidRDefault="009A4738">
            <w:r>
              <w:t>3,08</w:t>
            </w:r>
          </w:p>
        </w:tc>
        <w:tc>
          <w:tcPr>
            <w:tcW w:w="0" w:type="auto"/>
            <w:vAlign w:val="center"/>
            <w:hideMark/>
          </w:tcPr>
          <w:p w14:paraId="761D5082" w14:textId="77777777" w:rsidR="009A4738" w:rsidRDefault="009A4738">
            <w:r>
              <w:t>0,74</w:t>
            </w:r>
          </w:p>
        </w:tc>
        <w:tc>
          <w:tcPr>
            <w:tcW w:w="0" w:type="auto"/>
            <w:vAlign w:val="center"/>
            <w:hideMark/>
          </w:tcPr>
          <w:p w14:paraId="5DA68B94" w14:textId="77777777" w:rsidR="009A4738" w:rsidRDefault="009A4738">
            <w:r>
              <w:t>1,00</w:t>
            </w:r>
          </w:p>
        </w:tc>
        <w:tc>
          <w:tcPr>
            <w:tcW w:w="0" w:type="auto"/>
            <w:vAlign w:val="center"/>
            <w:hideMark/>
          </w:tcPr>
          <w:p w14:paraId="59458C73" w14:textId="77777777" w:rsidR="009A4738" w:rsidRDefault="009A4738">
            <w:r>
              <w:t>5,00</w:t>
            </w:r>
          </w:p>
        </w:tc>
      </w:tr>
      <w:tr w:rsidR="009A4738" w14:paraId="398B1802" w14:textId="77777777" w:rsidTr="009A4738">
        <w:trPr>
          <w:tblCellSpacing w:w="15" w:type="dxa"/>
        </w:trPr>
        <w:tc>
          <w:tcPr>
            <w:tcW w:w="0" w:type="auto"/>
            <w:vAlign w:val="center"/>
            <w:hideMark/>
          </w:tcPr>
          <w:p w14:paraId="4FE4EF0B" w14:textId="77777777" w:rsidR="009A4738" w:rsidRDefault="009A4738">
            <w:r>
              <w:t>Економічна доступність</w:t>
            </w:r>
          </w:p>
        </w:tc>
        <w:tc>
          <w:tcPr>
            <w:tcW w:w="0" w:type="auto"/>
            <w:vAlign w:val="center"/>
            <w:hideMark/>
          </w:tcPr>
          <w:p w14:paraId="1CB36472" w14:textId="77777777" w:rsidR="009A4738" w:rsidRDefault="009A4738">
            <w:r>
              <w:t>210</w:t>
            </w:r>
          </w:p>
        </w:tc>
        <w:tc>
          <w:tcPr>
            <w:tcW w:w="0" w:type="auto"/>
            <w:vAlign w:val="center"/>
            <w:hideMark/>
          </w:tcPr>
          <w:p w14:paraId="29212F06" w14:textId="77777777" w:rsidR="009A4738" w:rsidRDefault="009A4738">
            <w:r>
              <w:t>2,95</w:t>
            </w:r>
          </w:p>
        </w:tc>
        <w:tc>
          <w:tcPr>
            <w:tcW w:w="0" w:type="auto"/>
            <w:vAlign w:val="center"/>
            <w:hideMark/>
          </w:tcPr>
          <w:p w14:paraId="7915C933" w14:textId="77777777" w:rsidR="009A4738" w:rsidRDefault="009A4738">
            <w:r>
              <w:t>0,81</w:t>
            </w:r>
          </w:p>
        </w:tc>
        <w:tc>
          <w:tcPr>
            <w:tcW w:w="0" w:type="auto"/>
            <w:vAlign w:val="center"/>
            <w:hideMark/>
          </w:tcPr>
          <w:p w14:paraId="53D4A96E" w14:textId="77777777" w:rsidR="009A4738" w:rsidRDefault="009A4738">
            <w:r>
              <w:t>1,00</w:t>
            </w:r>
          </w:p>
        </w:tc>
        <w:tc>
          <w:tcPr>
            <w:tcW w:w="0" w:type="auto"/>
            <w:vAlign w:val="center"/>
            <w:hideMark/>
          </w:tcPr>
          <w:p w14:paraId="2074BD33" w14:textId="77777777" w:rsidR="009A4738" w:rsidRDefault="009A4738">
            <w:r>
              <w:t>5,00</w:t>
            </w:r>
          </w:p>
        </w:tc>
      </w:tr>
      <w:tr w:rsidR="009A4738" w14:paraId="24F2F0E2" w14:textId="77777777" w:rsidTr="009A4738">
        <w:trPr>
          <w:tblCellSpacing w:w="15" w:type="dxa"/>
        </w:trPr>
        <w:tc>
          <w:tcPr>
            <w:tcW w:w="0" w:type="auto"/>
            <w:vAlign w:val="center"/>
            <w:hideMark/>
          </w:tcPr>
          <w:p w14:paraId="2824CD55" w14:textId="77777777" w:rsidR="009A4738" w:rsidRDefault="009A4738">
            <w:r>
              <w:t>Інформаційна доступність</w:t>
            </w:r>
          </w:p>
        </w:tc>
        <w:tc>
          <w:tcPr>
            <w:tcW w:w="0" w:type="auto"/>
            <w:vAlign w:val="center"/>
            <w:hideMark/>
          </w:tcPr>
          <w:p w14:paraId="26E61018" w14:textId="77777777" w:rsidR="009A4738" w:rsidRDefault="009A4738">
            <w:r>
              <w:t>210</w:t>
            </w:r>
          </w:p>
        </w:tc>
        <w:tc>
          <w:tcPr>
            <w:tcW w:w="0" w:type="auto"/>
            <w:vAlign w:val="center"/>
            <w:hideMark/>
          </w:tcPr>
          <w:p w14:paraId="630436DE" w14:textId="77777777" w:rsidR="009A4738" w:rsidRDefault="009A4738">
            <w:r>
              <w:t>3,24</w:t>
            </w:r>
          </w:p>
        </w:tc>
        <w:tc>
          <w:tcPr>
            <w:tcW w:w="0" w:type="auto"/>
            <w:vAlign w:val="center"/>
            <w:hideMark/>
          </w:tcPr>
          <w:p w14:paraId="33B9CDCC" w14:textId="77777777" w:rsidR="009A4738" w:rsidRDefault="009A4738">
            <w:r>
              <w:t>0,69</w:t>
            </w:r>
          </w:p>
        </w:tc>
        <w:tc>
          <w:tcPr>
            <w:tcW w:w="0" w:type="auto"/>
            <w:vAlign w:val="center"/>
            <w:hideMark/>
          </w:tcPr>
          <w:p w14:paraId="7A18DB34" w14:textId="77777777" w:rsidR="009A4738" w:rsidRDefault="009A4738">
            <w:r>
              <w:t>1,00</w:t>
            </w:r>
          </w:p>
        </w:tc>
        <w:tc>
          <w:tcPr>
            <w:tcW w:w="0" w:type="auto"/>
            <w:vAlign w:val="center"/>
            <w:hideMark/>
          </w:tcPr>
          <w:p w14:paraId="269E60C3" w14:textId="77777777" w:rsidR="009A4738" w:rsidRDefault="009A4738">
            <w:r>
              <w:t>5,00</w:t>
            </w:r>
          </w:p>
        </w:tc>
      </w:tr>
      <w:tr w:rsidR="009A4738" w14:paraId="06499187" w14:textId="77777777" w:rsidTr="009A4738">
        <w:trPr>
          <w:tblCellSpacing w:w="15" w:type="dxa"/>
        </w:trPr>
        <w:tc>
          <w:tcPr>
            <w:tcW w:w="0" w:type="auto"/>
            <w:vAlign w:val="center"/>
            <w:hideMark/>
          </w:tcPr>
          <w:p w14:paraId="170FD1FD" w14:textId="77777777" w:rsidR="009A4738" w:rsidRDefault="009A4738">
            <w:r>
              <w:t>Соціально-психологічна доступність</w:t>
            </w:r>
          </w:p>
        </w:tc>
        <w:tc>
          <w:tcPr>
            <w:tcW w:w="0" w:type="auto"/>
            <w:vAlign w:val="center"/>
            <w:hideMark/>
          </w:tcPr>
          <w:p w14:paraId="54F7A01D" w14:textId="77777777" w:rsidR="009A4738" w:rsidRDefault="009A4738">
            <w:r>
              <w:t>210</w:t>
            </w:r>
          </w:p>
        </w:tc>
        <w:tc>
          <w:tcPr>
            <w:tcW w:w="0" w:type="auto"/>
            <w:vAlign w:val="center"/>
            <w:hideMark/>
          </w:tcPr>
          <w:p w14:paraId="3AC66422" w14:textId="77777777" w:rsidR="009A4738" w:rsidRDefault="009A4738">
            <w:r>
              <w:t>3,42</w:t>
            </w:r>
          </w:p>
        </w:tc>
        <w:tc>
          <w:tcPr>
            <w:tcW w:w="0" w:type="auto"/>
            <w:vAlign w:val="center"/>
            <w:hideMark/>
          </w:tcPr>
          <w:p w14:paraId="67FC3FE5" w14:textId="77777777" w:rsidR="009A4738" w:rsidRDefault="009A4738">
            <w:r>
              <w:t>0,77</w:t>
            </w:r>
          </w:p>
        </w:tc>
        <w:tc>
          <w:tcPr>
            <w:tcW w:w="0" w:type="auto"/>
            <w:vAlign w:val="center"/>
            <w:hideMark/>
          </w:tcPr>
          <w:p w14:paraId="532C2256" w14:textId="77777777" w:rsidR="009A4738" w:rsidRDefault="009A4738">
            <w:r>
              <w:t>1,00</w:t>
            </w:r>
          </w:p>
        </w:tc>
        <w:tc>
          <w:tcPr>
            <w:tcW w:w="0" w:type="auto"/>
            <w:vAlign w:val="center"/>
            <w:hideMark/>
          </w:tcPr>
          <w:p w14:paraId="5F2E1787" w14:textId="77777777" w:rsidR="009A4738" w:rsidRDefault="009A4738">
            <w:r>
              <w:t>5,00</w:t>
            </w:r>
          </w:p>
        </w:tc>
      </w:tr>
    </w:tbl>
    <w:p w14:paraId="4A34F83A" w14:textId="6EA9E122" w:rsidR="009A4738" w:rsidRDefault="009A4738" w:rsidP="00FD630C">
      <w:pPr>
        <w:pStyle w:val="affd"/>
      </w:pPr>
      <w:r>
        <w:t>Примітка. M – середнє значен</w:t>
      </w:r>
      <w:r w:rsidR="00FD630C">
        <w:t>ня; SD – стандартне відхилення.</w:t>
      </w:r>
    </w:p>
    <w:p w14:paraId="6D23A60E" w14:textId="59A06A48" w:rsidR="009A4738" w:rsidRDefault="009A4738" w:rsidP="009A4738">
      <w:pPr>
        <w:pStyle w:val="affd"/>
      </w:pPr>
      <w:r>
        <w:t>Таблиця В.2</w:t>
      </w:r>
    </w:p>
    <w:p w14:paraId="0BA650E3" w14:textId="77777777" w:rsidR="009A4738" w:rsidRDefault="009A4738" w:rsidP="009A4738">
      <w:pPr>
        <w:pStyle w:val="affd"/>
      </w:pPr>
      <w:r>
        <w:t>Результати t-критерію Стьюдента для порівняння рівня доступності послуг між ВПО та особами без досвіду вимушеного переселення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2"/>
        <w:gridCol w:w="426"/>
        <w:gridCol w:w="471"/>
        <w:gridCol w:w="486"/>
      </w:tblGrid>
      <w:tr w:rsidR="009A4738" w14:paraId="491FC77D" w14:textId="77777777" w:rsidTr="009A4738">
        <w:trPr>
          <w:tblHeader/>
          <w:tblCellSpacing w:w="15" w:type="dxa"/>
        </w:trPr>
        <w:tc>
          <w:tcPr>
            <w:tcW w:w="0" w:type="auto"/>
            <w:vAlign w:val="center"/>
            <w:hideMark/>
          </w:tcPr>
          <w:p w14:paraId="0679DA3A" w14:textId="77777777" w:rsidR="009A4738" w:rsidRDefault="009A4738">
            <w:pPr>
              <w:jc w:val="center"/>
              <w:rPr>
                <w:b/>
                <w:bCs/>
              </w:rPr>
            </w:pPr>
            <w:r>
              <w:rPr>
                <w:b/>
                <w:bCs/>
              </w:rPr>
              <w:t>Група</w:t>
            </w:r>
          </w:p>
        </w:tc>
        <w:tc>
          <w:tcPr>
            <w:tcW w:w="0" w:type="auto"/>
            <w:vAlign w:val="center"/>
            <w:hideMark/>
          </w:tcPr>
          <w:p w14:paraId="0BB59AAC" w14:textId="77777777" w:rsidR="009A4738" w:rsidRDefault="009A4738">
            <w:pPr>
              <w:jc w:val="center"/>
              <w:rPr>
                <w:b/>
                <w:bCs/>
              </w:rPr>
            </w:pPr>
            <w:r>
              <w:rPr>
                <w:b/>
                <w:bCs/>
              </w:rPr>
              <w:t>N</w:t>
            </w:r>
          </w:p>
        </w:tc>
        <w:tc>
          <w:tcPr>
            <w:tcW w:w="0" w:type="auto"/>
            <w:vAlign w:val="center"/>
            <w:hideMark/>
          </w:tcPr>
          <w:p w14:paraId="50FB636B" w14:textId="77777777" w:rsidR="009A4738" w:rsidRDefault="009A4738">
            <w:pPr>
              <w:jc w:val="center"/>
              <w:rPr>
                <w:b/>
                <w:bCs/>
              </w:rPr>
            </w:pPr>
            <w:r>
              <w:rPr>
                <w:b/>
                <w:bCs/>
              </w:rPr>
              <w:t>M</w:t>
            </w:r>
          </w:p>
        </w:tc>
        <w:tc>
          <w:tcPr>
            <w:tcW w:w="0" w:type="auto"/>
            <w:vAlign w:val="center"/>
            <w:hideMark/>
          </w:tcPr>
          <w:p w14:paraId="5721DCC8" w14:textId="77777777" w:rsidR="009A4738" w:rsidRDefault="009A4738">
            <w:pPr>
              <w:jc w:val="center"/>
              <w:rPr>
                <w:b/>
                <w:bCs/>
              </w:rPr>
            </w:pPr>
            <w:r>
              <w:rPr>
                <w:b/>
                <w:bCs/>
              </w:rPr>
              <w:t>SD</w:t>
            </w:r>
          </w:p>
        </w:tc>
      </w:tr>
      <w:tr w:rsidR="009A4738" w14:paraId="08E5F15B" w14:textId="77777777" w:rsidTr="009A4738">
        <w:trPr>
          <w:tblCellSpacing w:w="15" w:type="dxa"/>
        </w:trPr>
        <w:tc>
          <w:tcPr>
            <w:tcW w:w="0" w:type="auto"/>
            <w:vAlign w:val="center"/>
            <w:hideMark/>
          </w:tcPr>
          <w:p w14:paraId="6334D04A" w14:textId="77777777" w:rsidR="009A4738" w:rsidRDefault="009A4738">
            <w:r>
              <w:t>ВПО</w:t>
            </w:r>
          </w:p>
        </w:tc>
        <w:tc>
          <w:tcPr>
            <w:tcW w:w="0" w:type="auto"/>
            <w:vAlign w:val="center"/>
            <w:hideMark/>
          </w:tcPr>
          <w:p w14:paraId="7C278477" w14:textId="77777777" w:rsidR="009A4738" w:rsidRDefault="009A4738">
            <w:r>
              <w:t>42</w:t>
            </w:r>
          </w:p>
        </w:tc>
        <w:tc>
          <w:tcPr>
            <w:tcW w:w="0" w:type="auto"/>
            <w:vAlign w:val="center"/>
            <w:hideMark/>
          </w:tcPr>
          <w:p w14:paraId="1311C46A" w14:textId="77777777" w:rsidR="009A4738" w:rsidRDefault="009A4738">
            <w:r>
              <w:t>2,95</w:t>
            </w:r>
          </w:p>
        </w:tc>
        <w:tc>
          <w:tcPr>
            <w:tcW w:w="0" w:type="auto"/>
            <w:vAlign w:val="center"/>
            <w:hideMark/>
          </w:tcPr>
          <w:p w14:paraId="2BA8E1AA" w14:textId="77777777" w:rsidR="009A4738" w:rsidRDefault="009A4738">
            <w:r>
              <w:t>0,38</w:t>
            </w:r>
          </w:p>
        </w:tc>
      </w:tr>
      <w:tr w:rsidR="009A4738" w14:paraId="40F79289" w14:textId="77777777" w:rsidTr="009A4738">
        <w:trPr>
          <w:tblCellSpacing w:w="15" w:type="dxa"/>
        </w:trPr>
        <w:tc>
          <w:tcPr>
            <w:tcW w:w="0" w:type="auto"/>
            <w:vAlign w:val="center"/>
            <w:hideMark/>
          </w:tcPr>
          <w:p w14:paraId="7868E52E" w14:textId="77777777" w:rsidR="009A4738" w:rsidRDefault="009A4738">
            <w:r>
              <w:t>Інші респонденти</w:t>
            </w:r>
          </w:p>
        </w:tc>
        <w:tc>
          <w:tcPr>
            <w:tcW w:w="0" w:type="auto"/>
            <w:vAlign w:val="center"/>
            <w:hideMark/>
          </w:tcPr>
          <w:p w14:paraId="6B2D0D98" w14:textId="77777777" w:rsidR="009A4738" w:rsidRDefault="009A4738">
            <w:r>
              <w:t>168</w:t>
            </w:r>
          </w:p>
        </w:tc>
        <w:tc>
          <w:tcPr>
            <w:tcW w:w="0" w:type="auto"/>
            <w:vAlign w:val="center"/>
            <w:hideMark/>
          </w:tcPr>
          <w:p w14:paraId="3A6F7209" w14:textId="77777777" w:rsidR="009A4738" w:rsidRDefault="009A4738">
            <w:r>
              <w:t>3,21</w:t>
            </w:r>
          </w:p>
        </w:tc>
        <w:tc>
          <w:tcPr>
            <w:tcW w:w="0" w:type="auto"/>
            <w:vAlign w:val="center"/>
            <w:hideMark/>
          </w:tcPr>
          <w:p w14:paraId="607699CF" w14:textId="77777777" w:rsidR="009A4738" w:rsidRDefault="009A4738">
            <w:r>
              <w:t>0,34</w:t>
            </w:r>
          </w:p>
        </w:tc>
      </w:tr>
    </w:tbl>
    <w:p w14:paraId="74BD60AB" w14:textId="77777777" w:rsidR="009A4738" w:rsidRDefault="009A4738" w:rsidP="009A4738">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9"/>
        <w:gridCol w:w="426"/>
        <w:gridCol w:w="608"/>
      </w:tblGrid>
      <w:tr w:rsidR="009A4738" w14:paraId="3F0A192F" w14:textId="77777777" w:rsidTr="009A4738">
        <w:trPr>
          <w:tblHeader/>
          <w:tblCellSpacing w:w="15" w:type="dxa"/>
        </w:trPr>
        <w:tc>
          <w:tcPr>
            <w:tcW w:w="0" w:type="auto"/>
            <w:vAlign w:val="center"/>
            <w:hideMark/>
          </w:tcPr>
          <w:p w14:paraId="2032643A" w14:textId="77777777" w:rsidR="009A4738" w:rsidRDefault="009A4738">
            <w:pPr>
              <w:jc w:val="center"/>
              <w:rPr>
                <w:b/>
                <w:bCs/>
              </w:rPr>
            </w:pPr>
            <w:r>
              <w:rPr>
                <w:b/>
                <w:bCs/>
              </w:rPr>
              <w:t>t</w:t>
            </w:r>
          </w:p>
        </w:tc>
        <w:tc>
          <w:tcPr>
            <w:tcW w:w="0" w:type="auto"/>
            <w:vAlign w:val="center"/>
            <w:hideMark/>
          </w:tcPr>
          <w:p w14:paraId="483BD252" w14:textId="77777777" w:rsidR="009A4738" w:rsidRDefault="009A4738">
            <w:pPr>
              <w:jc w:val="center"/>
              <w:rPr>
                <w:b/>
                <w:bCs/>
              </w:rPr>
            </w:pPr>
            <w:r>
              <w:rPr>
                <w:b/>
                <w:bCs/>
              </w:rPr>
              <w:t>df</w:t>
            </w:r>
          </w:p>
        </w:tc>
        <w:tc>
          <w:tcPr>
            <w:tcW w:w="0" w:type="auto"/>
            <w:vAlign w:val="center"/>
            <w:hideMark/>
          </w:tcPr>
          <w:p w14:paraId="3A00780B" w14:textId="77777777" w:rsidR="009A4738" w:rsidRDefault="009A4738">
            <w:pPr>
              <w:jc w:val="center"/>
              <w:rPr>
                <w:b/>
                <w:bCs/>
              </w:rPr>
            </w:pPr>
            <w:r>
              <w:rPr>
                <w:b/>
                <w:bCs/>
              </w:rPr>
              <w:t>p</w:t>
            </w:r>
          </w:p>
        </w:tc>
      </w:tr>
      <w:tr w:rsidR="009A4738" w14:paraId="14380E98" w14:textId="77777777" w:rsidTr="009A4738">
        <w:trPr>
          <w:tblCellSpacing w:w="15" w:type="dxa"/>
        </w:trPr>
        <w:tc>
          <w:tcPr>
            <w:tcW w:w="0" w:type="auto"/>
            <w:vAlign w:val="center"/>
            <w:hideMark/>
          </w:tcPr>
          <w:p w14:paraId="0174FC17" w14:textId="77777777" w:rsidR="009A4738" w:rsidRDefault="009A4738">
            <w:r>
              <w:t>-3,21</w:t>
            </w:r>
          </w:p>
        </w:tc>
        <w:tc>
          <w:tcPr>
            <w:tcW w:w="0" w:type="auto"/>
            <w:vAlign w:val="center"/>
            <w:hideMark/>
          </w:tcPr>
          <w:p w14:paraId="7FF7B3ED" w14:textId="77777777" w:rsidR="009A4738" w:rsidRDefault="009A4738">
            <w:r>
              <w:t>208</w:t>
            </w:r>
          </w:p>
        </w:tc>
        <w:tc>
          <w:tcPr>
            <w:tcW w:w="0" w:type="auto"/>
            <w:vAlign w:val="center"/>
            <w:hideMark/>
          </w:tcPr>
          <w:p w14:paraId="5CBE866E" w14:textId="77777777" w:rsidR="009A4738" w:rsidRDefault="009A4738">
            <w:r>
              <w:t>0,002</w:t>
            </w:r>
          </w:p>
        </w:tc>
      </w:tr>
    </w:tbl>
    <w:p w14:paraId="45948E86" w14:textId="77777777" w:rsidR="009A4738" w:rsidRDefault="009A4738" w:rsidP="009A4738">
      <w:pPr>
        <w:pStyle w:val="affd"/>
      </w:pPr>
      <w:r>
        <w:t>Висновок: встановлено статистично значущі відмінності між групами (p &lt; 0,05). Респонденти зі статусом ВПО оцінювали доступність послуг нижче порівняно з іншими учасниками дослідження.</w:t>
      </w:r>
    </w:p>
    <w:p w14:paraId="6F2C7215" w14:textId="565E653A" w:rsidR="009A4738" w:rsidRDefault="009A4738" w:rsidP="009A4738"/>
    <w:p w14:paraId="7E5E4E30" w14:textId="77777777" w:rsidR="00FD630C" w:rsidRDefault="00FD630C" w:rsidP="009A4738"/>
    <w:p w14:paraId="172193CE" w14:textId="1914FE1E" w:rsidR="009A4738" w:rsidRDefault="00FD630C" w:rsidP="009A4738">
      <w:pPr>
        <w:pStyle w:val="affd"/>
      </w:pPr>
      <w:r>
        <w:lastRenderedPageBreak/>
        <w:t>Таблиця В</w:t>
      </w:r>
      <w:r w:rsidR="009A4738">
        <w:t>.3</w:t>
      </w:r>
    </w:p>
    <w:p w14:paraId="7E300931" w14:textId="77777777" w:rsidR="009A4738" w:rsidRDefault="009A4738" w:rsidP="009A4738">
      <w:pPr>
        <w:pStyle w:val="affd"/>
      </w:pPr>
      <w:r>
        <w:t>Результати однофакторного дисперсійного аналізу (ANOVA) рівня доступності послуг залежно від області проживання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02"/>
        <w:gridCol w:w="593"/>
        <w:gridCol w:w="426"/>
        <w:gridCol w:w="471"/>
        <w:gridCol w:w="471"/>
        <w:gridCol w:w="608"/>
      </w:tblGrid>
      <w:tr w:rsidR="009A4738" w14:paraId="33970A7B" w14:textId="77777777" w:rsidTr="009A4738">
        <w:trPr>
          <w:tblHeader/>
          <w:tblCellSpacing w:w="15" w:type="dxa"/>
        </w:trPr>
        <w:tc>
          <w:tcPr>
            <w:tcW w:w="0" w:type="auto"/>
            <w:vAlign w:val="center"/>
            <w:hideMark/>
          </w:tcPr>
          <w:p w14:paraId="13DDA852" w14:textId="77777777" w:rsidR="009A4738" w:rsidRDefault="009A4738">
            <w:pPr>
              <w:jc w:val="center"/>
              <w:rPr>
                <w:b/>
                <w:bCs/>
              </w:rPr>
            </w:pPr>
            <w:r>
              <w:rPr>
                <w:b/>
                <w:bCs/>
              </w:rPr>
              <w:t>Джерело варіації</w:t>
            </w:r>
          </w:p>
        </w:tc>
        <w:tc>
          <w:tcPr>
            <w:tcW w:w="0" w:type="auto"/>
            <w:vAlign w:val="center"/>
            <w:hideMark/>
          </w:tcPr>
          <w:p w14:paraId="398F0DA8" w14:textId="77777777" w:rsidR="009A4738" w:rsidRDefault="009A4738">
            <w:pPr>
              <w:jc w:val="center"/>
              <w:rPr>
                <w:b/>
                <w:bCs/>
              </w:rPr>
            </w:pPr>
            <w:r>
              <w:rPr>
                <w:b/>
                <w:bCs/>
              </w:rPr>
              <w:t>SS</w:t>
            </w:r>
          </w:p>
        </w:tc>
        <w:tc>
          <w:tcPr>
            <w:tcW w:w="0" w:type="auto"/>
            <w:vAlign w:val="center"/>
            <w:hideMark/>
          </w:tcPr>
          <w:p w14:paraId="400BC4E4" w14:textId="77777777" w:rsidR="009A4738" w:rsidRDefault="009A4738">
            <w:pPr>
              <w:jc w:val="center"/>
              <w:rPr>
                <w:b/>
                <w:bCs/>
              </w:rPr>
            </w:pPr>
            <w:r>
              <w:rPr>
                <w:b/>
                <w:bCs/>
              </w:rPr>
              <w:t>df</w:t>
            </w:r>
          </w:p>
        </w:tc>
        <w:tc>
          <w:tcPr>
            <w:tcW w:w="0" w:type="auto"/>
            <w:vAlign w:val="center"/>
            <w:hideMark/>
          </w:tcPr>
          <w:p w14:paraId="1E8D3705" w14:textId="77777777" w:rsidR="009A4738" w:rsidRDefault="009A4738">
            <w:pPr>
              <w:jc w:val="center"/>
              <w:rPr>
                <w:b/>
                <w:bCs/>
              </w:rPr>
            </w:pPr>
            <w:r>
              <w:rPr>
                <w:b/>
                <w:bCs/>
              </w:rPr>
              <w:t>MS</w:t>
            </w:r>
          </w:p>
        </w:tc>
        <w:tc>
          <w:tcPr>
            <w:tcW w:w="0" w:type="auto"/>
            <w:vAlign w:val="center"/>
            <w:hideMark/>
          </w:tcPr>
          <w:p w14:paraId="2A848CA4" w14:textId="77777777" w:rsidR="009A4738" w:rsidRDefault="009A4738">
            <w:pPr>
              <w:jc w:val="center"/>
              <w:rPr>
                <w:b/>
                <w:bCs/>
              </w:rPr>
            </w:pPr>
            <w:r>
              <w:rPr>
                <w:b/>
                <w:bCs/>
              </w:rPr>
              <w:t>F</w:t>
            </w:r>
          </w:p>
        </w:tc>
        <w:tc>
          <w:tcPr>
            <w:tcW w:w="0" w:type="auto"/>
            <w:vAlign w:val="center"/>
            <w:hideMark/>
          </w:tcPr>
          <w:p w14:paraId="3A14308B" w14:textId="77777777" w:rsidR="009A4738" w:rsidRDefault="009A4738">
            <w:pPr>
              <w:jc w:val="center"/>
              <w:rPr>
                <w:b/>
                <w:bCs/>
              </w:rPr>
            </w:pPr>
            <w:r>
              <w:rPr>
                <w:b/>
                <w:bCs/>
              </w:rPr>
              <w:t>p</w:t>
            </w:r>
          </w:p>
        </w:tc>
      </w:tr>
      <w:tr w:rsidR="009A4738" w14:paraId="757833D6" w14:textId="77777777" w:rsidTr="009A4738">
        <w:trPr>
          <w:tblCellSpacing w:w="15" w:type="dxa"/>
        </w:trPr>
        <w:tc>
          <w:tcPr>
            <w:tcW w:w="0" w:type="auto"/>
            <w:vAlign w:val="center"/>
            <w:hideMark/>
          </w:tcPr>
          <w:p w14:paraId="4479DD2F" w14:textId="77777777" w:rsidR="009A4738" w:rsidRDefault="009A4738">
            <w:r>
              <w:t>Між групами</w:t>
            </w:r>
          </w:p>
        </w:tc>
        <w:tc>
          <w:tcPr>
            <w:tcW w:w="0" w:type="auto"/>
            <w:vAlign w:val="center"/>
            <w:hideMark/>
          </w:tcPr>
          <w:p w14:paraId="12273F60" w14:textId="77777777" w:rsidR="009A4738" w:rsidRDefault="009A4738">
            <w:r>
              <w:t>3,84</w:t>
            </w:r>
          </w:p>
        </w:tc>
        <w:tc>
          <w:tcPr>
            <w:tcW w:w="0" w:type="auto"/>
            <w:vAlign w:val="center"/>
            <w:hideMark/>
          </w:tcPr>
          <w:p w14:paraId="06B6FD8D" w14:textId="77777777" w:rsidR="009A4738" w:rsidRDefault="009A4738">
            <w:r>
              <w:t>2</w:t>
            </w:r>
          </w:p>
        </w:tc>
        <w:tc>
          <w:tcPr>
            <w:tcW w:w="0" w:type="auto"/>
            <w:vAlign w:val="center"/>
            <w:hideMark/>
          </w:tcPr>
          <w:p w14:paraId="3529BC20" w14:textId="77777777" w:rsidR="009A4738" w:rsidRDefault="009A4738">
            <w:r>
              <w:t>1,92</w:t>
            </w:r>
          </w:p>
        </w:tc>
        <w:tc>
          <w:tcPr>
            <w:tcW w:w="0" w:type="auto"/>
            <w:vAlign w:val="center"/>
            <w:hideMark/>
          </w:tcPr>
          <w:p w14:paraId="1D22F06B" w14:textId="77777777" w:rsidR="009A4738" w:rsidRDefault="009A4738">
            <w:r>
              <w:t>4,38</w:t>
            </w:r>
          </w:p>
        </w:tc>
        <w:tc>
          <w:tcPr>
            <w:tcW w:w="0" w:type="auto"/>
            <w:vAlign w:val="center"/>
            <w:hideMark/>
          </w:tcPr>
          <w:p w14:paraId="606DF5B6" w14:textId="77777777" w:rsidR="009A4738" w:rsidRDefault="009A4738">
            <w:r>
              <w:t>0,014</w:t>
            </w:r>
          </w:p>
        </w:tc>
      </w:tr>
      <w:tr w:rsidR="009A4738" w14:paraId="3AB13AF0" w14:textId="77777777" w:rsidTr="009A4738">
        <w:trPr>
          <w:tblCellSpacing w:w="15" w:type="dxa"/>
        </w:trPr>
        <w:tc>
          <w:tcPr>
            <w:tcW w:w="0" w:type="auto"/>
            <w:vAlign w:val="center"/>
            <w:hideMark/>
          </w:tcPr>
          <w:p w14:paraId="1F698817" w14:textId="77777777" w:rsidR="009A4738" w:rsidRDefault="009A4738">
            <w:r>
              <w:t>Усередині груп</w:t>
            </w:r>
          </w:p>
        </w:tc>
        <w:tc>
          <w:tcPr>
            <w:tcW w:w="0" w:type="auto"/>
            <w:vAlign w:val="center"/>
            <w:hideMark/>
          </w:tcPr>
          <w:p w14:paraId="2E968AD6" w14:textId="77777777" w:rsidR="009A4738" w:rsidRDefault="009A4738">
            <w:r>
              <w:t>90,92</w:t>
            </w:r>
          </w:p>
        </w:tc>
        <w:tc>
          <w:tcPr>
            <w:tcW w:w="0" w:type="auto"/>
            <w:vAlign w:val="center"/>
            <w:hideMark/>
          </w:tcPr>
          <w:p w14:paraId="6058FB39" w14:textId="77777777" w:rsidR="009A4738" w:rsidRDefault="009A4738">
            <w:r>
              <w:t>207</w:t>
            </w:r>
          </w:p>
        </w:tc>
        <w:tc>
          <w:tcPr>
            <w:tcW w:w="0" w:type="auto"/>
            <w:vAlign w:val="center"/>
            <w:hideMark/>
          </w:tcPr>
          <w:p w14:paraId="50AA9E7C" w14:textId="77777777" w:rsidR="009A4738" w:rsidRDefault="009A4738">
            <w:r>
              <w:t>0,44</w:t>
            </w:r>
          </w:p>
        </w:tc>
        <w:tc>
          <w:tcPr>
            <w:tcW w:w="0" w:type="auto"/>
            <w:vAlign w:val="center"/>
            <w:hideMark/>
          </w:tcPr>
          <w:p w14:paraId="3C8EE0A6" w14:textId="77777777" w:rsidR="009A4738" w:rsidRDefault="009A4738"/>
        </w:tc>
        <w:tc>
          <w:tcPr>
            <w:tcW w:w="0" w:type="auto"/>
            <w:vAlign w:val="center"/>
            <w:hideMark/>
          </w:tcPr>
          <w:p w14:paraId="504D25D5" w14:textId="77777777" w:rsidR="009A4738" w:rsidRDefault="009A4738">
            <w:pPr>
              <w:rPr>
                <w:sz w:val="20"/>
                <w:szCs w:val="20"/>
              </w:rPr>
            </w:pPr>
          </w:p>
        </w:tc>
      </w:tr>
      <w:tr w:rsidR="009A4738" w14:paraId="6A5CC65B" w14:textId="77777777" w:rsidTr="009A4738">
        <w:trPr>
          <w:tblCellSpacing w:w="15" w:type="dxa"/>
        </w:trPr>
        <w:tc>
          <w:tcPr>
            <w:tcW w:w="0" w:type="auto"/>
            <w:vAlign w:val="center"/>
            <w:hideMark/>
          </w:tcPr>
          <w:p w14:paraId="3C2EEBDE" w14:textId="77777777" w:rsidR="009A4738" w:rsidRDefault="009A4738">
            <w:pPr>
              <w:rPr>
                <w:sz w:val="24"/>
                <w:szCs w:val="24"/>
              </w:rPr>
            </w:pPr>
            <w:r>
              <w:t>Загалом</w:t>
            </w:r>
          </w:p>
        </w:tc>
        <w:tc>
          <w:tcPr>
            <w:tcW w:w="0" w:type="auto"/>
            <w:vAlign w:val="center"/>
            <w:hideMark/>
          </w:tcPr>
          <w:p w14:paraId="6F1B85F4" w14:textId="77777777" w:rsidR="009A4738" w:rsidRDefault="009A4738">
            <w:r>
              <w:t>94,76</w:t>
            </w:r>
          </w:p>
        </w:tc>
        <w:tc>
          <w:tcPr>
            <w:tcW w:w="0" w:type="auto"/>
            <w:vAlign w:val="center"/>
            <w:hideMark/>
          </w:tcPr>
          <w:p w14:paraId="0DEEC779" w14:textId="77777777" w:rsidR="009A4738" w:rsidRDefault="009A4738">
            <w:r>
              <w:t>209</w:t>
            </w:r>
          </w:p>
        </w:tc>
        <w:tc>
          <w:tcPr>
            <w:tcW w:w="0" w:type="auto"/>
            <w:vAlign w:val="center"/>
            <w:hideMark/>
          </w:tcPr>
          <w:p w14:paraId="1C671ABE" w14:textId="77777777" w:rsidR="009A4738" w:rsidRDefault="009A4738"/>
        </w:tc>
        <w:tc>
          <w:tcPr>
            <w:tcW w:w="0" w:type="auto"/>
            <w:vAlign w:val="center"/>
            <w:hideMark/>
          </w:tcPr>
          <w:p w14:paraId="3A799DD3" w14:textId="77777777" w:rsidR="009A4738" w:rsidRDefault="009A4738">
            <w:pPr>
              <w:rPr>
                <w:sz w:val="20"/>
                <w:szCs w:val="20"/>
              </w:rPr>
            </w:pPr>
          </w:p>
        </w:tc>
        <w:tc>
          <w:tcPr>
            <w:tcW w:w="0" w:type="auto"/>
            <w:vAlign w:val="center"/>
            <w:hideMark/>
          </w:tcPr>
          <w:p w14:paraId="66A88755" w14:textId="77777777" w:rsidR="009A4738" w:rsidRDefault="009A4738">
            <w:pPr>
              <w:rPr>
                <w:sz w:val="20"/>
                <w:szCs w:val="20"/>
              </w:rPr>
            </w:pPr>
          </w:p>
        </w:tc>
      </w:tr>
    </w:tbl>
    <w:p w14:paraId="04328247" w14:textId="77777777" w:rsidR="009A4738" w:rsidRDefault="009A4738" w:rsidP="009A4738">
      <w:pPr>
        <w:pStyle w:val="affd"/>
      </w:pPr>
      <w:r>
        <w:t>Висновок: виявлено статистично значущі відмінності між областями щодо оцінки доступності послуг (p &lt; 0,05).</w:t>
      </w:r>
    </w:p>
    <w:p w14:paraId="20BCA2E1" w14:textId="077F235A" w:rsidR="009A4738" w:rsidRDefault="009A4738" w:rsidP="009A4738"/>
    <w:p w14:paraId="7FC15758" w14:textId="6516D550" w:rsidR="009A4738" w:rsidRDefault="00FD630C" w:rsidP="009A4738">
      <w:pPr>
        <w:pStyle w:val="affd"/>
      </w:pPr>
      <w:r>
        <w:t>Таблиця В</w:t>
      </w:r>
      <w:r w:rsidR="009A4738">
        <w:t>.4</w:t>
      </w:r>
    </w:p>
    <w:p w14:paraId="3740C15B" w14:textId="77777777" w:rsidR="009A4738" w:rsidRDefault="009A4738" w:rsidP="009A4738">
      <w:pPr>
        <w:pStyle w:val="affd"/>
      </w:pPr>
      <w:r>
        <w:t>Результати критерію χ² Пірсона щодо зв’язку між соціальною групою та основними бар’єрами доступу до послуг</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20"/>
        <w:gridCol w:w="593"/>
        <w:gridCol w:w="264"/>
        <w:gridCol w:w="608"/>
      </w:tblGrid>
      <w:tr w:rsidR="009A4738" w14:paraId="51201FFF" w14:textId="77777777" w:rsidTr="009A4738">
        <w:trPr>
          <w:tblHeader/>
          <w:tblCellSpacing w:w="15" w:type="dxa"/>
        </w:trPr>
        <w:tc>
          <w:tcPr>
            <w:tcW w:w="0" w:type="auto"/>
            <w:vAlign w:val="center"/>
            <w:hideMark/>
          </w:tcPr>
          <w:p w14:paraId="4A469999" w14:textId="77777777" w:rsidR="009A4738" w:rsidRDefault="009A4738">
            <w:pPr>
              <w:jc w:val="center"/>
              <w:rPr>
                <w:b/>
                <w:bCs/>
              </w:rPr>
            </w:pPr>
            <w:r>
              <w:rPr>
                <w:b/>
                <w:bCs/>
              </w:rPr>
              <w:t>Бар’єр</w:t>
            </w:r>
          </w:p>
        </w:tc>
        <w:tc>
          <w:tcPr>
            <w:tcW w:w="0" w:type="auto"/>
            <w:vAlign w:val="center"/>
            <w:hideMark/>
          </w:tcPr>
          <w:p w14:paraId="117F5EBF" w14:textId="77777777" w:rsidR="009A4738" w:rsidRDefault="009A4738">
            <w:pPr>
              <w:jc w:val="center"/>
              <w:rPr>
                <w:b/>
                <w:bCs/>
              </w:rPr>
            </w:pPr>
            <w:r>
              <w:rPr>
                <w:b/>
                <w:bCs/>
              </w:rPr>
              <w:t>χ²</w:t>
            </w:r>
          </w:p>
        </w:tc>
        <w:tc>
          <w:tcPr>
            <w:tcW w:w="0" w:type="auto"/>
            <w:vAlign w:val="center"/>
            <w:hideMark/>
          </w:tcPr>
          <w:p w14:paraId="5E6288E5" w14:textId="77777777" w:rsidR="009A4738" w:rsidRDefault="009A4738">
            <w:pPr>
              <w:jc w:val="center"/>
              <w:rPr>
                <w:b/>
                <w:bCs/>
              </w:rPr>
            </w:pPr>
            <w:r>
              <w:rPr>
                <w:b/>
                <w:bCs/>
              </w:rPr>
              <w:t>df</w:t>
            </w:r>
          </w:p>
        </w:tc>
        <w:tc>
          <w:tcPr>
            <w:tcW w:w="0" w:type="auto"/>
            <w:vAlign w:val="center"/>
            <w:hideMark/>
          </w:tcPr>
          <w:p w14:paraId="052AAC49" w14:textId="77777777" w:rsidR="009A4738" w:rsidRDefault="009A4738">
            <w:pPr>
              <w:jc w:val="center"/>
              <w:rPr>
                <w:b/>
                <w:bCs/>
              </w:rPr>
            </w:pPr>
            <w:r>
              <w:rPr>
                <w:b/>
                <w:bCs/>
              </w:rPr>
              <w:t>p</w:t>
            </w:r>
          </w:p>
        </w:tc>
      </w:tr>
      <w:tr w:rsidR="009A4738" w14:paraId="0DEAD815" w14:textId="77777777" w:rsidTr="009A4738">
        <w:trPr>
          <w:tblCellSpacing w:w="15" w:type="dxa"/>
        </w:trPr>
        <w:tc>
          <w:tcPr>
            <w:tcW w:w="0" w:type="auto"/>
            <w:vAlign w:val="center"/>
            <w:hideMark/>
          </w:tcPr>
          <w:p w14:paraId="58784B4F" w14:textId="77777777" w:rsidR="009A4738" w:rsidRDefault="009A4738">
            <w:r>
              <w:t>Фінансові труднощі</w:t>
            </w:r>
          </w:p>
        </w:tc>
        <w:tc>
          <w:tcPr>
            <w:tcW w:w="0" w:type="auto"/>
            <w:vAlign w:val="center"/>
            <w:hideMark/>
          </w:tcPr>
          <w:p w14:paraId="19EDEF17" w14:textId="77777777" w:rsidR="009A4738" w:rsidRDefault="009A4738">
            <w:r>
              <w:t>12,48</w:t>
            </w:r>
          </w:p>
        </w:tc>
        <w:tc>
          <w:tcPr>
            <w:tcW w:w="0" w:type="auto"/>
            <w:vAlign w:val="center"/>
            <w:hideMark/>
          </w:tcPr>
          <w:p w14:paraId="57FA1394" w14:textId="77777777" w:rsidR="009A4738" w:rsidRDefault="009A4738">
            <w:r>
              <w:t>4</w:t>
            </w:r>
          </w:p>
        </w:tc>
        <w:tc>
          <w:tcPr>
            <w:tcW w:w="0" w:type="auto"/>
            <w:vAlign w:val="center"/>
            <w:hideMark/>
          </w:tcPr>
          <w:p w14:paraId="2FCE06E2" w14:textId="77777777" w:rsidR="009A4738" w:rsidRDefault="009A4738">
            <w:r>
              <w:t>0,014</w:t>
            </w:r>
          </w:p>
        </w:tc>
      </w:tr>
      <w:tr w:rsidR="009A4738" w14:paraId="6997776D" w14:textId="77777777" w:rsidTr="009A4738">
        <w:trPr>
          <w:tblCellSpacing w:w="15" w:type="dxa"/>
        </w:trPr>
        <w:tc>
          <w:tcPr>
            <w:tcW w:w="0" w:type="auto"/>
            <w:vAlign w:val="center"/>
            <w:hideMark/>
          </w:tcPr>
          <w:p w14:paraId="05705827" w14:textId="77777777" w:rsidR="009A4738" w:rsidRDefault="009A4738">
            <w:r>
              <w:t>Нестача фахівців</w:t>
            </w:r>
          </w:p>
        </w:tc>
        <w:tc>
          <w:tcPr>
            <w:tcW w:w="0" w:type="auto"/>
            <w:vAlign w:val="center"/>
            <w:hideMark/>
          </w:tcPr>
          <w:p w14:paraId="41F27E53" w14:textId="77777777" w:rsidR="009A4738" w:rsidRDefault="009A4738">
            <w:r>
              <w:t>10,62</w:t>
            </w:r>
          </w:p>
        </w:tc>
        <w:tc>
          <w:tcPr>
            <w:tcW w:w="0" w:type="auto"/>
            <w:vAlign w:val="center"/>
            <w:hideMark/>
          </w:tcPr>
          <w:p w14:paraId="0EE50BCC" w14:textId="77777777" w:rsidR="009A4738" w:rsidRDefault="009A4738">
            <w:r>
              <w:t>4</w:t>
            </w:r>
          </w:p>
        </w:tc>
        <w:tc>
          <w:tcPr>
            <w:tcW w:w="0" w:type="auto"/>
            <w:vAlign w:val="center"/>
            <w:hideMark/>
          </w:tcPr>
          <w:p w14:paraId="04025C31" w14:textId="77777777" w:rsidR="009A4738" w:rsidRDefault="009A4738">
            <w:r>
              <w:t>0,031</w:t>
            </w:r>
          </w:p>
        </w:tc>
      </w:tr>
      <w:tr w:rsidR="009A4738" w14:paraId="72827570" w14:textId="77777777" w:rsidTr="009A4738">
        <w:trPr>
          <w:tblCellSpacing w:w="15" w:type="dxa"/>
        </w:trPr>
        <w:tc>
          <w:tcPr>
            <w:tcW w:w="0" w:type="auto"/>
            <w:vAlign w:val="center"/>
            <w:hideMark/>
          </w:tcPr>
          <w:p w14:paraId="72CD7034" w14:textId="77777777" w:rsidR="009A4738" w:rsidRDefault="009A4738">
            <w:r>
              <w:t>Недостатня поінформованість</w:t>
            </w:r>
          </w:p>
        </w:tc>
        <w:tc>
          <w:tcPr>
            <w:tcW w:w="0" w:type="auto"/>
            <w:vAlign w:val="center"/>
            <w:hideMark/>
          </w:tcPr>
          <w:p w14:paraId="4E567267" w14:textId="77777777" w:rsidR="009A4738" w:rsidRDefault="009A4738">
            <w:r>
              <w:t>11,27</w:t>
            </w:r>
          </w:p>
        </w:tc>
        <w:tc>
          <w:tcPr>
            <w:tcW w:w="0" w:type="auto"/>
            <w:vAlign w:val="center"/>
            <w:hideMark/>
          </w:tcPr>
          <w:p w14:paraId="656FA877" w14:textId="77777777" w:rsidR="009A4738" w:rsidRDefault="009A4738">
            <w:r>
              <w:t>4</w:t>
            </w:r>
          </w:p>
        </w:tc>
        <w:tc>
          <w:tcPr>
            <w:tcW w:w="0" w:type="auto"/>
            <w:vAlign w:val="center"/>
            <w:hideMark/>
          </w:tcPr>
          <w:p w14:paraId="079ECF46" w14:textId="77777777" w:rsidR="009A4738" w:rsidRDefault="009A4738">
            <w:r>
              <w:t>0,024</w:t>
            </w:r>
          </w:p>
        </w:tc>
      </w:tr>
      <w:tr w:rsidR="009A4738" w14:paraId="1E99FAE5" w14:textId="77777777" w:rsidTr="009A4738">
        <w:trPr>
          <w:tblCellSpacing w:w="15" w:type="dxa"/>
        </w:trPr>
        <w:tc>
          <w:tcPr>
            <w:tcW w:w="0" w:type="auto"/>
            <w:vAlign w:val="center"/>
            <w:hideMark/>
          </w:tcPr>
          <w:p w14:paraId="11E02EB2" w14:textId="77777777" w:rsidR="009A4738" w:rsidRDefault="009A4738">
            <w:r>
              <w:t>Стигматизація</w:t>
            </w:r>
          </w:p>
        </w:tc>
        <w:tc>
          <w:tcPr>
            <w:tcW w:w="0" w:type="auto"/>
            <w:vAlign w:val="center"/>
            <w:hideMark/>
          </w:tcPr>
          <w:p w14:paraId="606C1072" w14:textId="77777777" w:rsidR="009A4738" w:rsidRDefault="009A4738">
            <w:r>
              <w:t>13,91</w:t>
            </w:r>
          </w:p>
        </w:tc>
        <w:tc>
          <w:tcPr>
            <w:tcW w:w="0" w:type="auto"/>
            <w:vAlign w:val="center"/>
            <w:hideMark/>
          </w:tcPr>
          <w:p w14:paraId="2CBFBE95" w14:textId="77777777" w:rsidR="009A4738" w:rsidRDefault="009A4738">
            <w:r>
              <w:t>4</w:t>
            </w:r>
          </w:p>
        </w:tc>
        <w:tc>
          <w:tcPr>
            <w:tcW w:w="0" w:type="auto"/>
            <w:vAlign w:val="center"/>
            <w:hideMark/>
          </w:tcPr>
          <w:p w14:paraId="52FF1373" w14:textId="77777777" w:rsidR="009A4738" w:rsidRDefault="009A4738">
            <w:r>
              <w:t>0,008</w:t>
            </w:r>
          </w:p>
        </w:tc>
      </w:tr>
    </w:tbl>
    <w:p w14:paraId="143AEE0C" w14:textId="77777777" w:rsidR="009A4738" w:rsidRDefault="009A4738" w:rsidP="009A4738">
      <w:pPr>
        <w:pStyle w:val="affd"/>
      </w:pPr>
      <w:r>
        <w:t>Висновок: між соціальною групою респондентів та зазначеними бар’єрами виявлено статистично значущий зв’язок (p &lt; 0,05).</w:t>
      </w:r>
    </w:p>
    <w:p w14:paraId="33CB0772" w14:textId="2E64D7A1" w:rsidR="009A4738" w:rsidRDefault="009A4738" w:rsidP="009A4738"/>
    <w:p w14:paraId="0EE96607" w14:textId="67D4C750" w:rsidR="009A4738" w:rsidRDefault="009A4738" w:rsidP="009A4738">
      <w:pPr>
        <w:pStyle w:val="affd"/>
      </w:pPr>
      <w:r>
        <w:t xml:space="preserve">Таблиця </w:t>
      </w:r>
      <w:r w:rsidR="00FD630C">
        <w:t>В</w:t>
      </w:r>
      <w:r>
        <w:t>.5</w:t>
      </w:r>
    </w:p>
    <w:p w14:paraId="2AFBC434" w14:textId="77777777" w:rsidR="009A4738" w:rsidRDefault="009A4738" w:rsidP="009A4738">
      <w:pPr>
        <w:pStyle w:val="affd"/>
      </w:pPr>
      <w:r>
        <w:t>Результати кореляційного аналізу Спірмена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039"/>
        <w:gridCol w:w="471"/>
        <w:gridCol w:w="730"/>
      </w:tblGrid>
      <w:tr w:rsidR="009A4738" w14:paraId="5E9D4E71" w14:textId="77777777" w:rsidTr="009A4738">
        <w:trPr>
          <w:tblHeader/>
          <w:tblCellSpacing w:w="15" w:type="dxa"/>
        </w:trPr>
        <w:tc>
          <w:tcPr>
            <w:tcW w:w="0" w:type="auto"/>
            <w:vAlign w:val="center"/>
            <w:hideMark/>
          </w:tcPr>
          <w:p w14:paraId="17A2D86F" w14:textId="77777777" w:rsidR="009A4738" w:rsidRDefault="009A4738">
            <w:pPr>
              <w:jc w:val="center"/>
              <w:rPr>
                <w:b/>
                <w:bCs/>
              </w:rPr>
            </w:pPr>
            <w:r>
              <w:rPr>
                <w:b/>
                <w:bCs/>
              </w:rPr>
              <w:t>Показники</w:t>
            </w:r>
          </w:p>
        </w:tc>
        <w:tc>
          <w:tcPr>
            <w:tcW w:w="0" w:type="auto"/>
            <w:vAlign w:val="center"/>
            <w:hideMark/>
          </w:tcPr>
          <w:p w14:paraId="5D55D01F" w14:textId="77777777" w:rsidR="009A4738" w:rsidRDefault="009A4738">
            <w:pPr>
              <w:jc w:val="center"/>
              <w:rPr>
                <w:b/>
                <w:bCs/>
              </w:rPr>
            </w:pPr>
            <w:r>
              <w:rPr>
                <w:b/>
                <w:bCs/>
              </w:rPr>
              <w:t>rs</w:t>
            </w:r>
          </w:p>
        </w:tc>
        <w:tc>
          <w:tcPr>
            <w:tcW w:w="0" w:type="auto"/>
            <w:vAlign w:val="center"/>
            <w:hideMark/>
          </w:tcPr>
          <w:p w14:paraId="401E1F23" w14:textId="77777777" w:rsidR="009A4738" w:rsidRDefault="009A4738">
            <w:pPr>
              <w:jc w:val="center"/>
              <w:rPr>
                <w:b/>
                <w:bCs/>
              </w:rPr>
            </w:pPr>
            <w:r>
              <w:rPr>
                <w:b/>
                <w:bCs/>
              </w:rPr>
              <w:t>p</w:t>
            </w:r>
          </w:p>
        </w:tc>
      </w:tr>
      <w:tr w:rsidR="009A4738" w14:paraId="2F6EF621" w14:textId="77777777" w:rsidTr="009A4738">
        <w:trPr>
          <w:tblCellSpacing w:w="15" w:type="dxa"/>
        </w:trPr>
        <w:tc>
          <w:tcPr>
            <w:tcW w:w="0" w:type="auto"/>
            <w:vAlign w:val="center"/>
            <w:hideMark/>
          </w:tcPr>
          <w:p w14:paraId="53D71EE4" w14:textId="77777777" w:rsidR="009A4738" w:rsidRDefault="009A4738">
            <w:r>
              <w:t>Поінформованість про послуги ↔ готовність звернутися по допомогу</w:t>
            </w:r>
          </w:p>
        </w:tc>
        <w:tc>
          <w:tcPr>
            <w:tcW w:w="0" w:type="auto"/>
            <w:vAlign w:val="center"/>
            <w:hideMark/>
          </w:tcPr>
          <w:p w14:paraId="7EC8E27F" w14:textId="77777777" w:rsidR="009A4738" w:rsidRDefault="009A4738">
            <w:r>
              <w:t>0,42</w:t>
            </w:r>
          </w:p>
        </w:tc>
        <w:tc>
          <w:tcPr>
            <w:tcW w:w="0" w:type="auto"/>
            <w:vAlign w:val="center"/>
            <w:hideMark/>
          </w:tcPr>
          <w:p w14:paraId="7BA621E3" w14:textId="77777777" w:rsidR="009A4738" w:rsidRDefault="009A4738">
            <w:r>
              <w:t>&lt;0,001</w:t>
            </w:r>
          </w:p>
        </w:tc>
      </w:tr>
      <w:tr w:rsidR="009A4738" w14:paraId="1D0B39AF" w14:textId="77777777" w:rsidTr="009A4738">
        <w:trPr>
          <w:tblCellSpacing w:w="15" w:type="dxa"/>
        </w:trPr>
        <w:tc>
          <w:tcPr>
            <w:tcW w:w="0" w:type="auto"/>
            <w:vAlign w:val="center"/>
            <w:hideMark/>
          </w:tcPr>
          <w:p w14:paraId="4EE522C9" w14:textId="77777777" w:rsidR="009A4738" w:rsidRDefault="009A4738">
            <w:r>
              <w:lastRenderedPageBreak/>
              <w:t>Довіра до фахівців ↔ готовність звернутися по допомогу</w:t>
            </w:r>
          </w:p>
        </w:tc>
        <w:tc>
          <w:tcPr>
            <w:tcW w:w="0" w:type="auto"/>
            <w:vAlign w:val="center"/>
            <w:hideMark/>
          </w:tcPr>
          <w:p w14:paraId="477447D8" w14:textId="77777777" w:rsidR="009A4738" w:rsidRDefault="009A4738">
            <w:r>
              <w:t>0,38</w:t>
            </w:r>
          </w:p>
        </w:tc>
        <w:tc>
          <w:tcPr>
            <w:tcW w:w="0" w:type="auto"/>
            <w:vAlign w:val="center"/>
            <w:hideMark/>
          </w:tcPr>
          <w:p w14:paraId="52F5069B" w14:textId="77777777" w:rsidR="009A4738" w:rsidRDefault="009A4738">
            <w:r>
              <w:t>&lt;0,001</w:t>
            </w:r>
          </w:p>
        </w:tc>
      </w:tr>
      <w:tr w:rsidR="009A4738" w14:paraId="58E38906" w14:textId="77777777" w:rsidTr="009A4738">
        <w:trPr>
          <w:tblCellSpacing w:w="15" w:type="dxa"/>
        </w:trPr>
        <w:tc>
          <w:tcPr>
            <w:tcW w:w="0" w:type="auto"/>
            <w:vAlign w:val="center"/>
            <w:hideMark/>
          </w:tcPr>
          <w:p w14:paraId="52B0AC17" w14:textId="77777777" w:rsidR="009A4738" w:rsidRDefault="009A4738">
            <w:r>
              <w:t>Підтримка близьких ↔ готовність звернутися по допомогу</w:t>
            </w:r>
          </w:p>
        </w:tc>
        <w:tc>
          <w:tcPr>
            <w:tcW w:w="0" w:type="auto"/>
            <w:vAlign w:val="center"/>
            <w:hideMark/>
          </w:tcPr>
          <w:p w14:paraId="5EC6CD10" w14:textId="77777777" w:rsidR="009A4738" w:rsidRDefault="009A4738">
            <w:r>
              <w:t>0,29</w:t>
            </w:r>
          </w:p>
        </w:tc>
        <w:tc>
          <w:tcPr>
            <w:tcW w:w="0" w:type="auto"/>
            <w:vAlign w:val="center"/>
            <w:hideMark/>
          </w:tcPr>
          <w:p w14:paraId="0BB5CF6F" w14:textId="77777777" w:rsidR="009A4738" w:rsidRDefault="009A4738">
            <w:r>
              <w:t>0,002</w:t>
            </w:r>
          </w:p>
        </w:tc>
      </w:tr>
      <w:tr w:rsidR="009A4738" w14:paraId="0A23FF3F" w14:textId="77777777" w:rsidTr="009A4738">
        <w:trPr>
          <w:tblCellSpacing w:w="15" w:type="dxa"/>
        </w:trPr>
        <w:tc>
          <w:tcPr>
            <w:tcW w:w="0" w:type="auto"/>
            <w:vAlign w:val="center"/>
            <w:hideMark/>
          </w:tcPr>
          <w:p w14:paraId="2C0C91C2" w14:textId="77777777" w:rsidR="009A4738" w:rsidRDefault="009A4738">
            <w:r>
              <w:t>Стигматизація ↔ страх звернення по допомогу</w:t>
            </w:r>
          </w:p>
        </w:tc>
        <w:tc>
          <w:tcPr>
            <w:tcW w:w="0" w:type="auto"/>
            <w:vAlign w:val="center"/>
            <w:hideMark/>
          </w:tcPr>
          <w:p w14:paraId="79408C80" w14:textId="77777777" w:rsidR="009A4738" w:rsidRDefault="009A4738">
            <w:r>
              <w:t>0,51</w:t>
            </w:r>
          </w:p>
        </w:tc>
        <w:tc>
          <w:tcPr>
            <w:tcW w:w="0" w:type="auto"/>
            <w:vAlign w:val="center"/>
            <w:hideMark/>
          </w:tcPr>
          <w:p w14:paraId="3C5B0037" w14:textId="77777777" w:rsidR="009A4738" w:rsidRDefault="009A4738">
            <w:r>
              <w:t>&lt;0,001</w:t>
            </w:r>
          </w:p>
        </w:tc>
      </w:tr>
    </w:tbl>
    <w:p w14:paraId="2203CF62" w14:textId="073B0971" w:rsidR="009A4738" w:rsidRDefault="009A4738" w:rsidP="009A4738">
      <w:pPr>
        <w:pStyle w:val="affd"/>
      </w:pPr>
      <w:r>
        <w:t>Висновок: виявлено статистично значущі позитивні зв’язки між досліджуваними показниками.</w:t>
      </w:r>
    </w:p>
    <w:p w14:paraId="7EE5F35D" w14:textId="77777777" w:rsidR="00B70979" w:rsidRDefault="00B70979" w:rsidP="009A4738">
      <w:pPr>
        <w:pStyle w:val="affd"/>
      </w:pPr>
    </w:p>
    <w:p w14:paraId="117219C9" w14:textId="6CF1C8C7" w:rsidR="00B70979" w:rsidRDefault="00B70979" w:rsidP="00B70979">
      <w:pPr>
        <w:pStyle w:val="affd"/>
        <w:rPr>
          <w:b/>
          <w:sz w:val="28"/>
          <w:szCs w:val="28"/>
          <w:lang w:val="ru-RU"/>
        </w:rPr>
      </w:pPr>
    </w:p>
    <w:p w14:paraId="7EC7FA14" w14:textId="58D1D4C3" w:rsidR="00B70979" w:rsidRPr="00B70979" w:rsidRDefault="00B70979" w:rsidP="00B70979">
      <w:pPr>
        <w:rPr>
          <w:rFonts w:ascii="Times New Roman" w:eastAsia="Times New Roman" w:hAnsi="Times New Roman" w:cs="Times New Roman"/>
          <w:sz w:val="24"/>
          <w:szCs w:val="24"/>
          <w:lang w:val="uk-UA" w:eastAsia="uk-UA"/>
        </w:rPr>
      </w:pPr>
      <w:r w:rsidRPr="00B70979">
        <w:rPr>
          <w:noProof/>
          <w:lang w:val="uk-UA" w:eastAsia="uk-UA"/>
        </w:rPr>
        <w:lastRenderedPageBreak/>
        <w:drawing>
          <wp:inline distT="0" distB="0" distL="0" distR="0" wp14:anchorId="66D19C12" wp14:editId="0D882422">
            <wp:extent cx="6332220" cy="4114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32220" cy="4114800"/>
                    </a:xfrm>
                    <a:prstGeom prst="rect">
                      <a:avLst/>
                    </a:prstGeom>
                  </pic:spPr>
                </pic:pic>
              </a:graphicData>
            </a:graphic>
          </wp:inline>
        </w:drawing>
      </w:r>
      <w:r w:rsidRPr="00B70979">
        <w:rPr>
          <w:noProof/>
        </w:rPr>
        <w:t xml:space="preserve"> </w:t>
      </w:r>
      <w:r w:rsidRPr="00B70979">
        <w:rPr>
          <w:noProof/>
          <w:lang w:val="uk-UA" w:eastAsia="uk-UA"/>
        </w:rPr>
        <w:drawing>
          <wp:inline distT="0" distB="0" distL="0" distR="0" wp14:anchorId="520A04F6" wp14:editId="5470C4CE">
            <wp:extent cx="6332220" cy="42576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32220" cy="4257675"/>
                    </a:xfrm>
                    <a:prstGeom prst="rect">
                      <a:avLst/>
                    </a:prstGeom>
                  </pic:spPr>
                </pic:pic>
              </a:graphicData>
            </a:graphic>
          </wp:inline>
        </w:drawing>
      </w:r>
      <w:r w:rsidRPr="00B70979">
        <w:rPr>
          <w:noProof/>
        </w:rPr>
        <w:t xml:space="preserve"> </w:t>
      </w:r>
      <w:r w:rsidRPr="00B70979">
        <w:rPr>
          <w:noProof/>
          <w:lang w:val="uk-UA" w:eastAsia="uk-UA"/>
        </w:rPr>
        <w:lastRenderedPageBreak/>
        <w:drawing>
          <wp:inline distT="0" distB="0" distL="0" distR="0" wp14:anchorId="17335423" wp14:editId="0F14E31E">
            <wp:extent cx="6332220" cy="40957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332220" cy="4095750"/>
                    </a:xfrm>
                    <a:prstGeom prst="rect">
                      <a:avLst/>
                    </a:prstGeom>
                  </pic:spPr>
                </pic:pic>
              </a:graphicData>
            </a:graphic>
          </wp:inline>
        </w:drawing>
      </w:r>
      <w:r w:rsidRPr="00B70979">
        <w:rPr>
          <w:noProof/>
        </w:rPr>
        <w:t xml:space="preserve"> </w:t>
      </w:r>
      <w:r w:rsidRPr="00B70979">
        <w:rPr>
          <w:noProof/>
          <w:lang w:val="uk-UA" w:eastAsia="uk-UA"/>
        </w:rPr>
        <w:drawing>
          <wp:inline distT="0" distB="0" distL="0" distR="0" wp14:anchorId="23174EBA" wp14:editId="6C60B885">
            <wp:extent cx="6332220" cy="4243070"/>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332220" cy="4243070"/>
                    </a:xfrm>
                    <a:prstGeom prst="rect">
                      <a:avLst/>
                    </a:prstGeom>
                  </pic:spPr>
                </pic:pic>
              </a:graphicData>
            </a:graphic>
          </wp:inline>
        </w:drawing>
      </w:r>
      <w:r w:rsidRPr="00B70979">
        <w:t xml:space="preserve"> </w:t>
      </w:r>
    </w:p>
    <w:p w14:paraId="15FBE352" w14:textId="77777777" w:rsidR="00B70979" w:rsidRPr="00B70979" w:rsidRDefault="00B70979" w:rsidP="00B70979">
      <w:pPr>
        <w:spacing w:after="0" w:line="240" w:lineRule="auto"/>
        <w:rPr>
          <w:rFonts w:ascii="Times New Roman" w:eastAsia="Times New Roman" w:hAnsi="Times New Roman" w:cs="Times New Roman"/>
          <w:sz w:val="24"/>
          <w:szCs w:val="24"/>
          <w:lang w:val="uk-UA" w:eastAsia="uk-UA"/>
        </w:rPr>
      </w:pPr>
    </w:p>
    <w:p w14:paraId="3AFEA8FE" w14:textId="1846E771" w:rsidR="00B70979" w:rsidRDefault="00B70979" w:rsidP="00B70979">
      <w:pPr>
        <w:pStyle w:val="affd"/>
        <w:rPr>
          <w:noProof/>
        </w:rPr>
      </w:pPr>
      <w:r w:rsidRPr="00B70979">
        <w:rPr>
          <w:noProof/>
        </w:rPr>
        <w:drawing>
          <wp:inline distT="0" distB="0" distL="0" distR="0" wp14:anchorId="7329A846" wp14:editId="79530790">
            <wp:extent cx="6162675" cy="30670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62675" cy="3067050"/>
                    </a:xfrm>
                    <a:prstGeom prst="rect">
                      <a:avLst/>
                    </a:prstGeom>
                  </pic:spPr>
                </pic:pic>
              </a:graphicData>
            </a:graphic>
          </wp:inline>
        </w:drawing>
      </w:r>
    </w:p>
    <w:p w14:paraId="0CFF3F43" w14:textId="4C5B62FB" w:rsidR="00B70979" w:rsidRDefault="00FD630C" w:rsidP="00B70979">
      <w:pPr>
        <w:pStyle w:val="affd"/>
      </w:pPr>
      <w:r w:rsidRPr="00AC16DC">
        <w:rPr>
          <w:b/>
          <w:noProof/>
          <w:sz w:val="28"/>
          <w:szCs w:val="28"/>
        </w:rPr>
        <w:drawing>
          <wp:inline distT="0" distB="0" distL="0" distR="0" wp14:anchorId="68F119DD" wp14:editId="50E34C05">
            <wp:extent cx="5857875" cy="340995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873437" cy="3419009"/>
                    </a:xfrm>
                    <a:prstGeom prst="rect">
                      <a:avLst/>
                    </a:prstGeom>
                  </pic:spPr>
                </pic:pic>
              </a:graphicData>
            </a:graphic>
          </wp:inline>
        </w:drawing>
      </w:r>
    </w:p>
    <w:p w14:paraId="54C120C8" w14:textId="1BB72055" w:rsidR="00AC16DC" w:rsidRDefault="009A4738" w:rsidP="009A4738">
      <w:pPr>
        <w:rPr>
          <w:noProof/>
          <w:lang w:val="uk-UA" w:eastAsia="uk-UA"/>
        </w:rPr>
      </w:pPr>
      <w:r>
        <w:rPr>
          <w:rFonts w:ascii="Times New Roman" w:hAnsi="Times New Roman" w:cs="Times New Roman"/>
          <w:b/>
          <w:sz w:val="28"/>
          <w:szCs w:val="28"/>
          <w:lang w:val="ru-RU"/>
        </w:rPr>
        <w:lastRenderedPageBreak/>
        <w:t xml:space="preserve"> </w:t>
      </w:r>
      <w:r w:rsidR="00AC16DC" w:rsidRPr="00AC16DC">
        <w:rPr>
          <w:noProof/>
          <w:lang w:val="uk-UA" w:eastAsia="uk-UA"/>
        </w:rPr>
        <w:t xml:space="preserve"> </w:t>
      </w:r>
      <w:r w:rsidR="00AC16DC" w:rsidRPr="00AC16DC">
        <w:rPr>
          <w:noProof/>
          <w:lang w:val="uk-UA" w:eastAsia="uk-UA"/>
        </w:rPr>
        <w:drawing>
          <wp:inline distT="0" distB="0" distL="0" distR="0" wp14:anchorId="2FEE8951" wp14:editId="1F3D65E0">
            <wp:extent cx="5362575" cy="40100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362624" cy="4010062"/>
                    </a:xfrm>
                    <a:prstGeom prst="rect">
                      <a:avLst/>
                    </a:prstGeom>
                  </pic:spPr>
                </pic:pic>
              </a:graphicData>
            </a:graphic>
          </wp:inline>
        </w:drawing>
      </w:r>
      <w:r w:rsidR="00AC16DC" w:rsidRPr="00AC16DC">
        <w:rPr>
          <w:noProof/>
          <w:lang w:val="uk-UA" w:eastAsia="uk-UA"/>
        </w:rPr>
        <w:t xml:space="preserve"> </w:t>
      </w:r>
    </w:p>
    <w:p w14:paraId="0FB58B26" w14:textId="77777777" w:rsidR="00B70979" w:rsidRPr="00AC16DC" w:rsidRDefault="00B70979" w:rsidP="009A4738">
      <w:pPr>
        <w:rPr>
          <w:rFonts w:ascii="Times New Roman" w:hAnsi="Times New Roman" w:cs="Times New Roman"/>
          <w:b/>
          <w:sz w:val="28"/>
          <w:szCs w:val="28"/>
          <w:lang w:val="ru-RU"/>
        </w:rPr>
      </w:pPr>
    </w:p>
    <w:p w14:paraId="705CE766" w14:textId="649CC01C" w:rsidR="00AC7232" w:rsidRPr="00BE5C9A" w:rsidRDefault="00AC7232">
      <w:pPr>
        <w:rPr>
          <w:lang w:val="ru-RU"/>
        </w:rPr>
      </w:pPr>
    </w:p>
    <w:sectPr w:rsidR="00AC7232" w:rsidRPr="00BE5C9A" w:rsidSect="00BE5C9A">
      <w:headerReference w:type="default" r:id="rId35"/>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D2938" w14:textId="77777777" w:rsidR="00757DB5" w:rsidRDefault="00757DB5" w:rsidP="00BE5C9A">
      <w:pPr>
        <w:spacing w:after="0" w:line="240" w:lineRule="auto"/>
      </w:pPr>
      <w:r>
        <w:separator/>
      </w:r>
    </w:p>
  </w:endnote>
  <w:endnote w:type="continuationSeparator" w:id="0">
    <w:p w14:paraId="27483FB8" w14:textId="77777777" w:rsidR="00757DB5" w:rsidRDefault="00757DB5" w:rsidP="00BE5C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C66760" w14:textId="77777777" w:rsidR="00757DB5" w:rsidRDefault="00757DB5" w:rsidP="00BE5C9A">
      <w:pPr>
        <w:spacing w:after="0" w:line="240" w:lineRule="auto"/>
      </w:pPr>
      <w:r>
        <w:separator/>
      </w:r>
    </w:p>
  </w:footnote>
  <w:footnote w:type="continuationSeparator" w:id="0">
    <w:p w14:paraId="4F61CB26" w14:textId="77777777" w:rsidR="00757DB5" w:rsidRDefault="00757DB5" w:rsidP="00BE5C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0943011"/>
      <w:docPartObj>
        <w:docPartGallery w:val="Page Numbers (Top of Page)"/>
        <w:docPartUnique/>
      </w:docPartObj>
    </w:sdtPr>
    <w:sdtContent>
      <w:p w14:paraId="6277F2CB" w14:textId="1A89BA33" w:rsidR="00853EEB" w:rsidRDefault="00853EEB">
        <w:pPr>
          <w:pStyle w:val="a5"/>
          <w:jc w:val="right"/>
        </w:pPr>
        <w:r>
          <w:fldChar w:fldCharType="begin"/>
        </w:r>
        <w:r>
          <w:instrText>PAGE   \* MERGEFORMAT</w:instrText>
        </w:r>
        <w:r>
          <w:fldChar w:fldCharType="separate"/>
        </w:r>
        <w:r w:rsidR="00654A85" w:rsidRPr="00654A85">
          <w:rPr>
            <w:noProof/>
            <w:lang w:val="ru-RU"/>
          </w:rPr>
          <w:t>7</w:t>
        </w:r>
        <w:r>
          <w:fldChar w:fldCharType="end"/>
        </w:r>
      </w:p>
    </w:sdtContent>
  </w:sdt>
  <w:p w14:paraId="2274D149" w14:textId="77777777" w:rsidR="00853EEB" w:rsidRDefault="00853EEB">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9053AC1"/>
    <w:multiLevelType w:val="hybridMultilevel"/>
    <w:tmpl w:val="6D5E4F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0994680"/>
    <w:multiLevelType w:val="hybridMultilevel"/>
    <w:tmpl w:val="FDF680F8"/>
    <w:lvl w:ilvl="0" w:tplc="2DB4BB5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17658D6"/>
    <w:multiLevelType w:val="hybridMultilevel"/>
    <w:tmpl w:val="B798B89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 w15:restartNumberingAfterBreak="0">
    <w:nsid w:val="4B5704A4"/>
    <w:multiLevelType w:val="multilevel"/>
    <w:tmpl w:val="77069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B9E4E28"/>
    <w:multiLevelType w:val="multilevel"/>
    <w:tmpl w:val="5484AE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2"/>
  </w:num>
  <w:num w:numId="11">
    <w:abstractNumId w:val="11"/>
  </w:num>
  <w:num w:numId="12">
    <w:abstractNumId w:val="9"/>
  </w:num>
  <w:num w:numId="13">
    <w:abstractNumId w:val="1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17F41"/>
    <w:rsid w:val="00022499"/>
    <w:rsid w:val="0003113E"/>
    <w:rsid w:val="00034616"/>
    <w:rsid w:val="0006063C"/>
    <w:rsid w:val="00067412"/>
    <w:rsid w:val="000E3616"/>
    <w:rsid w:val="00140A77"/>
    <w:rsid w:val="0015074B"/>
    <w:rsid w:val="00162170"/>
    <w:rsid w:val="00183280"/>
    <w:rsid w:val="0018563D"/>
    <w:rsid w:val="001D15FD"/>
    <w:rsid w:val="001E5E3D"/>
    <w:rsid w:val="001E6EA3"/>
    <w:rsid w:val="002202AE"/>
    <w:rsid w:val="002212A0"/>
    <w:rsid w:val="00275CCE"/>
    <w:rsid w:val="0029639D"/>
    <w:rsid w:val="002B6519"/>
    <w:rsid w:val="00326F90"/>
    <w:rsid w:val="00332865"/>
    <w:rsid w:val="003412DE"/>
    <w:rsid w:val="00343C0E"/>
    <w:rsid w:val="00352098"/>
    <w:rsid w:val="00375D48"/>
    <w:rsid w:val="00391AE7"/>
    <w:rsid w:val="003A6158"/>
    <w:rsid w:val="004119D5"/>
    <w:rsid w:val="00416646"/>
    <w:rsid w:val="00453418"/>
    <w:rsid w:val="00454148"/>
    <w:rsid w:val="004A0F46"/>
    <w:rsid w:val="004E3A54"/>
    <w:rsid w:val="00501234"/>
    <w:rsid w:val="00516572"/>
    <w:rsid w:val="00522621"/>
    <w:rsid w:val="005576F3"/>
    <w:rsid w:val="005B03BA"/>
    <w:rsid w:val="005D047D"/>
    <w:rsid w:val="00654A85"/>
    <w:rsid w:val="0067553A"/>
    <w:rsid w:val="00691FDE"/>
    <w:rsid w:val="006A3D3A"/>
    <w:rsid w:val="00716BB2"/>
    <w:rsid w:val="00734842"/>
    <w:rsid w:val="0074286D"/>
    <w:rsid w:val="00757DB5"/>
    <w:rsid w:val="00763534"/>
    <w:rsid w:val="00771BD8"/>
    <w:rsid w:val="007C1F22"/>
    <w:rsid w:val="007D578E"/>
    <w:rsid w:val="00807F2E"/>
    <w:rsid w:val="00817F69"/>
    <w:rsid w:val="00853EEB"/>
    <w:rsid w:val="00860774"/>
    <w:rsid w:val="008778A7"/>
    <w:rsid w:val="0088221B"/>
    <w:rsid w:val="00897FAC"/>
    <w:rsid w:val="008B3322"/>
    <w:rsid w:val="008D481D"/>
    <w:rsid w:val="009301B2"/>
    <w:rsid w:val="00932890"/>
    <w:rsid w:val="009A3103"/>
    <w:rsid w:val="009A4738"/>
    <w:rsid w:val="009D030D"/>
    <w:rsid w:val="009D203B"/>
    <w:rsid w:val="009E7527"/>
    <w:rsid w:val="00A300A0"/>
    <w:rsid w:val="00A65055"/>
    <w:rsid w:val="00A70FAB"/>
    <w:rsid w:val="00A9065F"/>
    <w:rsid w:val="00AA1D8D"/>
    <w:rsid w:val="00AC16DC"/>
    <w:rsid w:val="00AC3CF5"/>
    <w:rsid w:val="00AC7232"/>
    <w:rsid w:val="00B20177"/>
    <w:rsid w:val="00B47730"/>
    <w:rsid w:val="00B70979"/>
    <w:rsid w:val="00B8638C"/>
    <w:rsid w:val="00B9215D"/>
    <w:rsid w:val="00BD38E1"/>
    <w:rsid w:val="00BE5C9A"/>
    <w:rsid w:val="00C73A44"/>
    <w:rsid w:val="00C85647"/>
    <w:rsid w:val="00CB0664"/>
    <w:rsid w:val="00CB22DC"/>
    <w:rsid w:val="00D448C8"/>
    <w:rsid w:val="00D46D07"/>
    <w:rsid w:val="00D67CBC"/>
    <w:rsid w:val="00D836EB"/>
    <w:rsid w:val="00DC2710"/>
    <w:rsid w:val="00E02140"/>
    <w:rsid w:val="00E10DB6"/>
    <w:rsid w:val="00E73903"/>
    <w:rsid w:val="00EC725C"/>
    <w:rsid w:val="00F103A8"/>
    <w:rsid w:val="00F21CA5"/>
    <w:rsid w:val="00F305C5"/>
    <w:rsid w:val="00F3760E"/>
    <w:rsid w:val="00F459A4"/>
    <w:rsid w:val="00F775B7"/>
    <w:rsid w:val="00F965FE"/>
    <w:rsid w:val="00FA5372"/>
    <w:rsid w:val="00FC693F"/>
    <w:rsid w:val="00FD63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720ADE"/>
  <w14:defaultImageDpi w14:val="300"/>
  <w15:docId w15:val="{0428AAF2-228F-4521-ABB7-EA9A2672E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103A8"/>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0">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a">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0">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7">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b">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8">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c">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a">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d">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b">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e">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c">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b">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f">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d">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f0">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e">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affa">
    <w:basedOn w:val="a1"/>
    <w:next w:val="aa"/>
    <w:link w:val="affb"/>
    <w:uiPriority w:val="99"/>
    <w:qFormat/>
    <w:rsid w:val="00BE5C9A"/>
    <w:pPr>
      <w:tabs>
        <w:tab w:val="left" w:pos="3544"/>
      </w:tabs>
      <w:spacing w:after="0" w:line="240" w:lineRule="auto"/>
      <w:jc w:val="center"/>
    </w:pPr>
    <w:rPr>
      <w:rFonts w:ascii="Times New Roman" w:eastAsia="Times New Roman" w:hAnsi="Times New Roman" w:cs="Times New Roman"/>
      <w:sz w:val="28"/>
      <w:szCs w:val="28"/>
      <w:lang w:eastAsia="ru-RU"/>
    </w:rPr>
  </w:style>
  <w:style w:type="character" w:customStyle="1" w:styleId="affb">
    <w:name w:val="Название Знак"/>
    <w:link w:val="affa"/>
    <w:uiPriority w:val="99"/>
    <w:rsid w:val="00BE5C9A"/>
    <w:rPr>
      <w:rFonts w:ascii="Times New Roman" w:eastAsia="Times New Roman" w:hAnsi="Times New Roman" w:cs="Times New Roman"/>
      <w:sz w:val="28"/>
      <w:szCs w:val="28"/>
      <w:lang w:eastAsia="ru-RU"/>
    </w:rPr>
  </w:style>
  <w:style w:type="character" w:styleId="affc">
    <w:name w:val="Hyperlink"/>
    <w:basedOn w:val="a2"/>
    <w:uiPriority w:val="99"/>
    <w:unhideWhenUsed/>
    <w:rsid w:val="00716BB2"/>
    <w:rPr>
      <w:color w:val="0000FF" w:themeColor="hyperlink"/>
      <w:u w:val="single"/>
    </w:rPr>
  </w:style>
  <w:style w:type="character" w:customStyle="1" w:styleId="UnresolvedMention">
    <w:name w:val="Unresolved Mention"/>
    <w:basedOn w:val="a2"/>
    <w:uiPriority w:val="99"/>
    <w:semiHidden/>
    <w:unhideWhenUsed/>
    <w:rsid w:val="00716BB2"/>
    <w:rPr>
      <w:color w:val="605E5C"/>
      <w:shd w:val="clear" w:color="auto" w:fill="E1DFDD"/>
    </w:rPr>
  </w:style>
  <w:style w:type="paragraph" w:styleId="1d">
    <w:name w:val="toc 1"/>
    <w:basedOn w:val="a1"/>
    <w:next w:val="a1"/>
    <w:autoRedefine/>
    <w:uiPriority w:val="39"/>
    <w:unhideWhenUsed/>
    <w:rsid w:val="00F21CA5"/>
    <w:pPr>
      <w:spacing w:after="100"/>
    </w:pPr>
  </w:style>
  <w:style w:type="paragraph" w:styleId="2f1">
    <w:name w:val="toc 2"/>
    <w:basedOn w:val="a1"/>
    <w:next w:val="a1"/>
    <w:autoRedefine/>
    <w:uiPriority w:val="39"/>
    <w:unhideWhenUsed/>
    <w:rsid w:val="00F21CA5"/>
    <w:pPr>
      <w:spacing w:after="100"/>
      <w:ind w:left="220"/>
    </w:pPr>
  </w:style>
  <w:style w:type="paragraph" w:styleId="affd">
    <w:name w:val="Normal (Web)"/>
    <w:basedOn w:val="a1"/>
    <w:uiPriority w:val="99"/>
    <w:unhideWhenUsed/>
    <w:rsid w:val="009E752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z-">
    <w:name w:val="HTML Top of Form"/>
    <w:basedOn w:val="a1"/>
    <w:next w:val="a1"/>
    <w:link w:val="z-0"/>
    <w:hidden/>
    <w:uiPriority w:val="99"/>
    <w:semiHidden/>
    <w:unhideWhenUsed/>
    <w:rsid w:val="009E7527"/>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Початок форми Знак"/>
    <w:basedOn w:val="a2"/>
    <w:link w:val="z-"/>
    <w:uiPriority w:val="99"/>
    <w:semiHidden/>
    <w:rsid w:val="009E7527"/>
    <w:rPr>
      <w:rFonts w:ascii="Arial" w:eastAsia="Times New Roman" w:hAnsi="Arial" w:cs="Arial"/>
      <w:vanish/>
      <w:sz w:val="16"/>
      <w:szCs w:val="16"/>
      <w:lang w:val="uk-UA" w:eastAsia="uk-UA"/>
    </w:rPr>
  </w:style>
  <w:style w:type="paragraph" w:styleId="z-1">
    <w:name w:val="HTML Bottom of Form"/>
    <w:basedOn w:val="a1"/>
    <w:next w:val="a1"/>
    <w:link w:val="z-2"/>
    <w:hidden/>
    <w:uiPriority w:val="99"/>
    <w:semiHidden/>
    <w:unhideWhenUsed/>
    <w:rsid w:val="009E7527"/>
    <w:pPr>
      <w:pBdr>
        <w:top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2">
    <w:name w:val="z-Кінець форми Знак"/>
    <w:basedOn w:val="a2"/>
    <w:link w:val="z-1"/>
    <w:uiPriority w:val="99"/>
    <w:semiHidden/>
    <w:rsid w:val="009E7527"/>
    <w:rPr>
      <w:rFonts w:ascii="Arial" w:eastAsia="Times New Roman" w:hAnsi="Arial" w:cs="Arial"/>
      <w:vanish/>
      <w:sz w:val="16"/>
      <w:szCs w:val="16"/>
      <w:lang w:val="uk-UA" w:eastAsia="uk-UA"/>
    </w:rPr>
  </w:style>
  <w:style w:type="paragraph" w:customStyle="1" w:styleId="isselectedend">
    <w:name w:val="isselectedend"/>
    <w:basedOn w:val="a1"/>
    <w:rsid w:val="00FA537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aragraph">
    <w:name w:val="paragraph"/>
    <w:basedOn w:val="a1"/>
    <w:rsid w:val="00D46D0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t286pc">
    <w:name w:val="t286pc"/>
    <w:basedOn w:val="a2"/>
    <w:rsid w:val="00275C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5516">
      <w:bodyDiv w:val="1"/>
      <w:marLeft w:val="0"/>
      <w:marRight w:val="0"/>
      <w:marTop w:val="0"/>
      <w:marBottom w:val="0"/>
      <w:divBdr>
        <w:top w:val="none" w:sz="0" w:space="0" w:color="auto"/>
        <w:left w:val="none" w:sz="0" w:space="0" w:color="auto"/>
        <w:bottom w:val="none" w:sz="0" w:space="0" w:color="auto"/>
        <w:right w:val="none" w:sz="0" w:space="0" w:color="auto"/>
      </w:divBdr>
    </w:div>
    <w:div w:id="137769816">
      <w:bodyDiv w:val="1"/>
      <w:marLeft w:val="0"/>
      <w:marRight w:val="0"/>
      <w:marTop w:val="0"/>
      <w:marBottom w:val="0"/>
      <w:divBdr>
        <w:top w:val="none" w:sz="0" w:space="0" w:color="auto"/>
        <w:left w:val="none" w:sz="0" w:space="0" w:color="auto"/>
        <w:bottom w:val="none" w:sz="0" w:space="0" w:color="auto"/>
        <w:right w:val="none" w:sz="0" w:space="0" w:color="auto"/>
      </w:divBdr>
    </w:div>
    <w:div w:id="160629556">
      <w:bodyDiv w:val="1"/>
      <w:marLeft w:val="0"/>
      <w:marRight w:val="0"/>
      <w:marTop w:val="0"/>
      <w:marBottom w:val="0"/>
      <w:divBdr>
        <w:top w:val="none" w:sz="0" w:space="0" w:color="auto"/>
        <w:left w:val="none" w:sz="0" w:space="0" w:color="auto"/>
        <w:bottom w:val="none" w:sz="0" w:space="0" w:color="auto"/>
        <w:right w:val="none" w:sz="0" w:space="0" w:color="auto"/>
      </w:divBdr>
    </w:div>
    <w:div w:id="474301085">
      <w:bodyDiv w:val="1"/>
      <w:marLeft w:val="0"/>
      <w:marRight w:val="0"/>
      <w:marTop w:val="0"/>
      <w:marBottom w:val="0"/>
      <w:divBdr>
        <w:top w:val="none" w:sz="0" w:space="0" w:color="auto"/>
        <w:left w:val="none" w:sz="0" w:space="0" w:color="auto"/>
        <w:bottom w:val="none" w:sz="0" w:space="0" w:color="auto"/>
        <w:right w:val="none" w:sz="0" w:space="0" w:color="auto"/>
      </w:divBdr>
      <w:divsChild>
        <w:div w:id="271328800">
          <w:marLeft w:val="0"/>
          <w:marRight w:val="0"/>
          <w:marTop w:val="0"/>
          <w:marBottom w:val="0"/>
          <w:divBdr>
            <w:top w:val="none" w:sz="0" w:space="0" w:color="auto"/>
            <w:left w:val="none" w:sz="0" w:space="0" w:color="auto"/>
            <w:bottom w:val="none" w:sz="0" w:space="0" w:color="auto"/>
            <w:right w:val="none" w:sz="0" w:space="0" w:color="auto"/>
          </w:divBdr>
          <w:divsChild>
            <w:div w:id="896938114">
              <w:marLeft w:val="0"/>
              <w:marRight w:val="0"/>
              <w:marTop w:val="0"/>
              <w:marBottom w:val="0"/>
              <w:divBdr>
                <w:top w:val="none" w:sz="0" w:space="0" w:color="auto"/>
                <w:left w:val="none" w:sz="0" w:space="0" w:color="auto"/>
                <w:bottom w:val="none" w:sz="0" w:space="0" w:color="auto"/>
                <w:right w:val="none" w:sz="0" w:space="0" w:color="auto"/>
              </w:divBdr>
              <w:divsChild>
                <w:div w:id="166749616">
                  <w:marLeft w:val="0"/>
                  <w:marRight w:val="0"/>
                  <w:marTop w:val="0"/>
                  <w:marBottom w:val="0"/>
                  <w:divBdr>
                    <w:top w:val="none" w:sz="0" w:space="0" w:color="auto"/>
                    <w:left w:val="none" w:sz="0" w:space="0" w:color="auto"/>
                    <w:bottom w:val="none" w:sz="0" w:space="0" w:color="auto"/>
                    <w:right w:val="none" w:sz="0" w:space="0" w:color="auto"/>
                  </w:divBdr>
                  <w:divsChild>
                    <w:div w:id="1400598269">
                      <w:marLeft w:val="0"/>
                      <w:marRight w:val="0"/>
                      <w:marTop w:val="0"/>
                      <w:marBottom w:val="0"/>
                      <w:divBdr>
                        <w:top w:val="none" w:sz="0" w:space="0" w:color="auto"/>
                        <w:left w:val="none" w:sz="0" w:space="0" w:color="auto"/>
                        <w:bottom w:val="none" w:sz="0" w:space="0" w:color="auto"/>
                        <w:right w:val="none" w:sz="0" w:space="0" w:color="auto"/>
                      </w:divBdr>
                      <w:divsChild>
                        <w:div w:id="1816681841">
                          <w:marLeft w:val="0"/>
                          <w:marRight w:val="0"/>
                          <w:marTop w:val="0"/>
                          <w:marBottom w:val="0"/>
                          <w:divBdr>
                            <w:top w:val="none" w:sz="0" w:space="0" w:color="auto"/>
                            <w:left w:val="none" w:sz="0" w:space="0" w:color="auto"/>
                            <w:bottom w:val="none" w:sz="0" w:space="0" w:color="auto"/>
                            <w:right w:val="none" w:sz="0" w:space="0" w:color="auto"/>
                          </w:divBdr>
                          <w:divsChild>
                            <w:div w:id="1036781745">
                              <w:marLeft w:val="0"/>
                              <w:marRight w:val="0"/>
                              <w:marTop w:val="0"/>
                              <w:marBottom w:val="0"/>
                              <w:divBdr>
                                <w:top w:val="none" w:sz="0" w:space="0" w:color="auto"/>
                                <w:left w:val="none" w:sz="0" w:space="0" w:color="auto"/>
                                <w:bottom w:val="none" w:sz="0" w:space="0" w:color="auto"/>
                                <w:right w:val="none" w:sz="0" w:space="0" w:color="auto"/>
                              </w:divBdr>
                              <w:divsChild>
                                <w:div w:id="1473013762">
                                  <w:marLeft w:val="0"/>
                                  <w:marRight w:val="0"/>
                                  <w:marTop w:val="0"/>
                                  <w:marBottom w:val="0"/>
                                  <w:divBdr>
                                    <w:top w:val="none" w:sz="0" w:space="0" w:color="auto"/>
                                    <w:left w:val="none" w:sz="0" w:space="0" w:color="auto"/>
                                    <w:bottom w:val="none" w:sz="0" w:space="0" w:color="auto"/>
                                    <w:right w:val="none" w:sz="0" w:space="0" w:color="auto"/>
                                  </w:divBdr>
                                  <w:divsChild>
                                    <w:div w:id="155070957">
                                      <w:marLeft w:val="0"/>
                                      <w:marRight w:val="0"/>
                                      <w:marTop w:val="0"/>
                                      <w:marBottom w:val="0"/>
                                      <w:divBdr>
                                        <w:top w:val="none" w:sz="0" w:space="0" w:color="auto"/>
                                        <w:left w:val="none" w:sz="0" w:space="0" w:color="auto"/>
                                        <w:bottom w:val="none" w:sz="0" w:space="0" w:color="auto"/>
                                        <w:right w:val="none" w:sz="0" w:space="0" w:color="auto"/>
                                      </w:divBdr>
                                      <w:divsChild>
                                        <w:div w:id="1891569388">
                                          <w:marLeft w:val="0"/>
                                          <w:marRight w:val="0"/>
                                          <w:marTop w:val="0"/>
                                          <w:marBottom w:val="0"/>
                                          <w:divBdr>
                                            <w:top w:val="none" w:sz="0" w:space="0" w:color="auto"/>
                                            <w:left w:val="none" w:sz="0" w:space="0" w:color="auto"/>
                                            <w:bottom w:val="none" w:sz="0" w:space="0" w:color="auto"/>
                                            <w:right w:val="none" w:sz="0" w:space="0" w:color="auto"/>
                                          </w:divBdr>
                                          <w:divsChild>
                                            <w:div w:id="174590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2138166">
          <w:marLeft w:val="0"/>
          <w:marRight w:val="0"/>
          <w:marTop w:val="0"/>
          <w:marBottom w:val="0"/>
          <w:divBdr>
            <w:top w:val="none" w:sz="0" w:space="0" w:color="auto"/>
            <w:left w:val="none" w:sz="0" w:space="0" w:color="auto"/>
            <w:bottom w:val="none" w:sz="0" w:space="0" w:color="auto"/>
            <w:right w:val="none" w:sz="0" w:space="0" w:color="auto"/>
          </w:divBdr>
          <w:divsChild>
            <w:div w:id="2063404097">
              <w:marLeft w:val="0"/>
              <w:marRight w:val="0"/>
              <w:marTop w:val="0"/>
              <w:marBottom w:val="0"/>
              <w:divBdr>
                <w:top w:val="none" w:sz="0" w:space="0" w:color="auto"/>
                <w:left w:val="none" w:sz="0" w:space="0" w:color="auto"/>
                <w:bottom w:val="none" w:sz="0" w:space="0" w:color="auto"/>
                <w:right w:val="none" w:sz="0" w:space="0" w:color="auto"/>
              </w:divBdr>
              <w:divsChild>
                <w:div w:id="1062291057">
                  <w:marLeft w:val="0"/>
                  <w:marRight w:val="0"/>
                  <w:marTop w:val="0"/>
                  <w:marBottom w:val="0"/>
                  <w:divBdr>
                    <w:top w:val="none" w:sz="0" w:space="0" w:color="auto"/>
                    <w:left w:val="none" w:sz="0" w:space="0" w:color="auto"/>
                    <w:bottom w:val="none" w:sz="0" w:space="0" w:color="auto"/>
                    <w:right w:val="none" w:sz="0" w:space="0" w:color="auto"/>
                  </w:divBdr>
                  <w:divsChild>
                    <w:div w:id="216624804">
                      <w:marLeft w:val="0"/>
                      <w:marRight w:val="0"/>
                      <w:marTop w:val="0"/>
                      <w:marBottom w:val="0"/>
                      <w:divBdr>
                        <w:top w:val="none" w:sz="0" w:space="0" w:color="auto"/>
                        <w:left w:val="none" w:sz="0" w:space="0" w:color="auto"/>
                        <w:bottom w:val="none" w:sz="0" w:space="0" w:color="auto"/>
                        <w:right w:val="none" w:sz="0" w:space="0" w:color="auto"/>
                      </w:divBdr>
                      <w:divsChild>
                        <w:div w:id="1577518254">
                          <w:marLeft w:val="0"/>
                          <w:marRight w:val="0"/>
                          <w:marTop w:val="0"/>
                          <w:marBottom w:val="0"/>
                          <w:divBdr>
                            <w:top w:val="none" w:sz="0" w:space="0" w:color="auto"/>
                            <w:left w:val="none" w:sz="0" w:space="0" w:color="auto"/>
                            <w:bottom w:val="none" w:sz="0" w:space="0" w:color="auto"/>
                            <w:right w:val="none" w:sz="0" w:space="0" w:color="auto"/>
                          </w:divBdr>
                          <w:divsChild>
                            <w:div w:id="319893029">
                              <w:marLeft w:val="0"/>
                              <w:marRight w:val="0"/>
                              <w:marTop w:val="0"/>
                              <w:marBottom w:val="0"/>
                              <w:divBdr>
                                <w:top w:val="none" w:sz="0" w:space="0" w:color="auto"/>
                                <w:left w:val="none" w:sz="0" w:space="0" w:color="auto"/>
                                <w:bottom w:val="none" w:sz="0" w:space="0" w:color="auto"/>
                                <w:right w:val="none" w:sz="0" w:space="0" w:color="auto"/>
                              </w:divBdr>
                              <w:divsChild>
                                <w:div w:id="737946194">
                                  <w:marLeft w:val="0"/>
                                  <w:marRight w:val="0"/>
                                  <w:marTop w:val="0"/>
                                  <w:marBottom w:val="0"/>
                                  <w:divBdr>
                                    <w:top w:val="none" w:sz="0" w:space="0" w:color="auto"/>
                                    <w:left w:val="none" w:sz="0" w:space="0" w:color="auto"/>
                                    <w:bottom w:val="none" w:sz="0" w:space="0" w:color="auto"/>
                                    <w:right w:val="none" w:sz="0" w:space="0" w:color="auto"/>
                                  </w:divBdr>
                                  <w:divsChild>
                                    <w:div w:id="289479556">
                                      <w:marLeft w:val="0"/>
                                      <w:marRight w:val="0"/>
                                      <w:marTop w:val="0"/>
                                      <w:marBottom w:val="0"/>
                                      <w:divBdr>
                                        <w:top w:val="none" w:sz="0" w:space="0" w:color="auto"/>
                                        <w:left w:val="none" w:sz="0" w:space="0" w:color="auto"/>
                                        <w:bottom w:val="none" w:sz="0" w:space="0" w:color="auto"/>
                                        <w:right w:val="none" w:sz="0" w:space="0" w:color="auto"/>
                                      </w:divBdr>
                                      <w:divsChild>
                                        <w:div w:id="237713125">
                                          <w:marLeft w:val="0"/>
                                          <w:marRight w:val="0"/>
                                          <w:marTop w:val="0"/>
                                          <w:marBottom w:val="0"/>
                                          <w:divBdr>
                                            <w:top w:val="none" w:sz="0" w:space="0" w:color="auto"/>
                                            <w:left w:val="none" w:sz="0" w:space="0" w:color="auto"/>
                                            <w:bottom w:val="none" w:sz="0" w:space="0" w:color="auto"/>
                                            <w:right w:val="none" w:sz="0" w:space="0" w:color="auto"/>
                                          </w:divBdr>
                                          <w:divsChild>
                                            <w:div w:id="1775705337">
                                              <w:marLeft w:val="0"/>
                                              <w:marRight w:val="0"/>
                                              <w:marTop w:val="0"/>
                                              <w:marBottom w:val="0"/>
                                              <w:divBdr>
                                                <w:top w:val="none" w:sz="0" w:space="0" w:color="auto"/>
                                                <w:left w:val="none" w:sz="0" w:space="0" w:color="auto"/>
                                                <w:bottom w:val="none" w:sz="0" w:space="0" w:color="auto"/>
                                                <w:right w:val="none" w:sz="0" w:space="0" w:color="auto"/>
                                              </w:divBdr>
                                              <w:divsChild>
                                                <w:div w:id="1060443200">
                                                  <w:marLeft w:val="0"/>
                                                  <w:marRight w:val="0"/>
                                                  <w:marTop w:val="0"/>
                                                  <w:marBottom w:val="0"/>
                                                  <w:divBdr>
                                                    <w:top w:val="none" w:sz="0" w:space="0" w:color="auto"/>
                                                    <w:left w:val="none" w:sz="0" w:space="0" w:color="auto"/>
                                                    <w:bottom w:val="none" w:sz="0" w:space="0" w:color="auto"/>
                                                    <w:right w:val="none" w:sz="0" w:space="0" w:color="auto"/>
                                                  </w:divBdr>
                                                  <w:divsChild>
                                                    <w:div w:id="69901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6918045">
      <w:bodyDiv w:val="1"/>
      <w:marLeft w:val="0"/>
      <w:marRight w:val="0"/>
      <w:marTop w:val="0"/>
      <w:marBottom w:val="0"/>
      <w:divBdr>
        <w:top w:val="none" w:sz="0" w:space="0" w:color="auto"/>
        <w:left w:val="none" w:sz="0" w:space="0" w:color="auto"/>
        <w:bottom w:val="none" w:sz="0" w:space="0" w:color="auto"/>
        <w:right w:val="none" w:sz="0" w:space="0" w:color="auto"/>
      </w:divBdr>
    </w:div>
    <w:div w:id="588857417">
      <w:bodyDiv w:val="1"/>
      <w:marLeft w:val="0"/>
      <w:marRight w:val="0"/>
      <w:marTop w:val="0"/>
      <w:marBottom w:val="0"/>
      <w:divBdr>
        <w:top w:val="none" w:sz="0" w:space="0" w:color="auto"/>
        <w:left w:val="none" w:sz="0" w:space="0" w:color="auto"/>
        <w:bottom w:val="none" w:sz="0" w:space="0" w:color="auto"/>
        <w:right w:val="none" w:sz="0" w:space="0" w:color="auto"/>
      </w:divBdr>
    </w:div>
    <w:div w:id="674118077">
      <w:bodyDiv w:val="1"/>
      <w:marLeft w:val="0"/>
      <w:marRight w:val="0"/>
      <w:marTop w:val="0"/>
      <w:marBottom w:val="0"/>
      <w:divBdr>
        <w:top w:val="none" w:sz="0" w:space="0" w:color="auto"/>
        <w:left w:val="none" w:sz="0" w:space="0" w:color="auto"/>
        <w:bottom w:val="none" w:sz="0" w:space="0" w:color="auto"/>
        <w:right w:val="none" w:sz="0" w:space="0" w:color="auto"/>
      </w:divBdr>
    </w:div>
    <w:div w:id="702243038">
      <w:bodyDiv w:val="1"/>
      <w:marLeft w:val="0"/>
      <w:marRight w:val="0"/>
      <w:marTop w:val="0"/>
      <w:marBottom w:val="0"/>
      <w:divBdr>
        <w:top w:val="none" w:sz="0" w:space="0" w:color="auto"/>
        <w:left w:val="none" w:sz="0" w:space="0" w:color="auto"/>
        <w:bottom w:val="none" w:sz="0" w:space="0" w:color="auto"/>
        <w:right w:val="none" w:sz="0" w:space="0" w:color="auto"/>
      </w:divBdr>
    </w:div>
    <w:div w:id="1055812085">
      <w:bodyDiv w:val="1"/>
      <w:marLeft w:val="0"/>
      <w:marRight w:val="0"/>
      <w:marTop w:val="0"/>
      <w:marBottom w:val="0"/>
      <w:divBdr>
        <w:top w:val="none" w:sz="0" w:space="0" w:color="auto"/>
        <w:left w:val="none" w:sz="0" w:space="0" w:color="auto"/>
        <w:bottom w:val="none" w:sz="0" w:space="0" w:color="auto"/>
        <w:right w:val="none" w:sz="0" w:space="0" w:color="auto"/>
      </w:divBdr>
    </w:div>
    <w:div w:id="1074738901">
      <w:bodyDiv w:val="1"/>
      <w:marLeft w:val="0"/>
      <w:marRight w:val="0"/>
      <w:marTop w:val="0"/>
      <w:marBottom w:val="0"/>
      <w:divBdr>
        <w:top w:val="none" w:sz="0" w:space="0" w:color="auto"/>
        <w:left w:val="none" w:sz="0" w:space="0" w:color="auto"/>
        <w:bottom w:val="none" w:sz="0" w:space="0" w:color="auto"/>
        <w:right w:val="none" w:sz="0" w:space="0" w:color="auto"/>
      </w:divBdr>
    </w:div>
    <w:div w:id="1101529377">
      <w:bodyDiv w:val="1"/>
      <w:marLeft w:val="0"/>
      <w:marRight w:val="0"/>
      <w:marTop w:val="0"/>
      <w:marBottom w:val="0"/>
      <w:divBdr>
        <w:top w:val="none" w:sz="0" w:space="0" w:color="auto"/>
        <w:left w:val="none" w:sz="0" w:space="0" w:color="auto"/>
        <w:bottom w:val="none" w:sz="0" w:space="0" w:color="auto"/>
        <w:right w:val="none" w:sz="0" w:space="0" w:color="auto"/>
      </w:divBdr>
    </w:div>
    <w:div w:id="1114010464">
      <w:bodyDiv w:val="1"/>
      <w:marLeft w:val="0"/>
      <w:marRight w:val="0"/>
      <w:marTop w:val="0"/>
      <w:marBottom w:val="0"/>
      <w:divBdr>
        <w:top w:val="none" w:sz="0" w:space="0" w:color="auto"/>
        <w:left w:val="none" w:sz="0" w:space="0" w:color="auto"/>
        <w:bottom w:val="none" w:sz="0" w:space="0" w:color="auto"/>
        <w:right w:val="none" w:sz="0" w:space="0" w:color="auto"/>
      </w:divBdr>
    </w:div>
    <w:div w:id="1239826335">
      <w:bodyDiv w:val="1"/>
      <w:marLeft w:val="0"/>
      <w:marRight w:val="0"/>
      <w:marTop w:val="0"/>
      <w:marBottom w:val="0"/>
      <w:divBdr>
        <w:top w:val="none" w:sz="0" w:space="0" w:color="auto"/>
        <w:left w:val="none" w:sz="0" w:space="0" w:color="auto"/>
        <w:bottom w:val="none" w:sz="0" w:space="0" w:color="auto"/>
        <w:right w:val="none" w:sz="0" w:space="0" w:color="auto"/>
      </w:divBdr>
    </w:div>
    <w:div w:id="1292446325">
      <w:bodyDiv w:val="1"/>
      <w:marLeft w:val="0"/>
      <w:marRight w:val="0"/>
      <w:marTop w:val="0"/>
      <w:marBottom w:val="0"/>
      <w:divBdr>
        <w:top w:val="none" w:sz="0" w:space="0" w:color="auto"/>
        <w:left w:val="none" w:sz="0" w:space="0" w:color="auto"/>
        <w:bottom w:val="none" w:sz="0" w:space="0" w:color="auto"/>
        <w:right w:val="none" w:sz="0" w:space="0" w:color="auto"/>
      </w:divBdr>
    </w:div>
    <w:div w:id="1306619543">
      <w:bodyDiv w:val="1"/>
      <w:marLeft w:val="0"/>
      <w:marRight w:val="0"/>
      <w:marTop w:val="0"/>
      <w:marBottom w:val="0"/>
      <w:divBdr>
        <w:top w:val="none" w:sz="0" w:space="0" w:color="auto"/>
        <w:left w:val="none" w:sz="0" w:space="0" w:color="auto"/>
        <w:bottom w:val="none" w:sz="0" w:space="0" w:color="auto"/>
        <w:right w:val="none" w:sz="0" w:space="0" w:color="auto"/>
      </w:divBdr>
    </w:div>
    <w:div w:id="1329823451">
      <w:bodyDiv w:val="1"/>
      <w:marLeft w:val="0"/>
      <w:marRight w:val="0"/>
      <w:marTop w:val="0"/>
      <w:marBottom w:val="0"/>
      <w:divBdr>
        <w:top w:val="none" w:sz="0" w:space="0" w:color="auto"/>
        <w:left w:val="none" w:sz="0" w:space="0" w:color="auto"/>
        <w:bottom w:val="none" w:sz="0" w:space="0" w:color="auto"/>
        <w:right w:val="none" w:sz="0" w:space="0" w:color="auto"/>
      </w:divBdr>
    </w:div>
    <w:div w:id="1348942378">
      <w:bodyDiv w:val="1"/>
      <w:marLeft w:val="0"/>
      <w:marRight w:val="0"/>
      <w:marTop w:val="0"/>
      <w:marBottom w:val="0"/>
      <w:divBdr>
        <w:top w:val="none" w:sz="0" w:space="0" w:color="auto"/>
        <w:left w:val="none" w:sz="0" w:space="0" w:color="auto"/>
        <w:bottom w:val="none" w:sz="0" w:space="0" w:color="auto"/>
        <w:right w:val="none" w:sz="0" w:space="0" w:color="auto"/>
      </w:divBdr>
    </w:div>
    <w:div w:id="1400401822">
      <w:bodyDiv w:val="1"/>
      <w:marLeft w:val="0"/>
      <w:marRight w:val="0"/>
      <w:marTop w:val="0"/>
      <w:marBottom w:val="0"/>
      <w:divBdr>
        <w:top w:val="none" w:sz="0" w:space="0" w:color="auto"/>
        <w:left w:val="none" w:sz="0" w:space="0" w:color="auto"/>
        <w:bottom w:val="none" w:sz="0" w:space="0" w:color="auto"/>
        <w:right w:val="none" w:sz="0" w:space="0" w:color="auto"/>
      </w:divBdr>
    </w:div>
    <w:div w:id="1513449540">
      <w:bodyDiv w:val="1"/>
      <w:marLeft w:val="0"/>
      <w:marRight w:val="0"/>
      <w:marTop w:val="0"/>
      <w:marBottom w:val="0"/>
      <w:divBdr>
        <w:top w:val="none" w:sz="0" w:space="0" w:color="auto"/>
        <w:left w:val="none" w:sz="0" w:space="0" w:color="auto"/>
        <w:bottom w:val="none" w:sz="0" w:space="0" w:color="auto"/>
        <w:right w:val="none" w:sz="0" w:space="0" w:color="auto"/>
      </w:divBdr>
    </w:div>
    <w:div w:id="1568881617">
      <w:bodyDiv w:val="1"/>
      <w:marLeft w:val="0"/>
      <w:marRight w:val="0"/>
      <w:marTop w:val="0"/>
      <w:marBottom w:val="0"/>
      <w:divBdr>
        <w:top w:val="none" w:sz="0" w:space="0" w:color="auto"/>
        <w:left w:val="none" w:sz="0" w:space="0" w:color="auto"/>
        <w:bottom w:val="none" w:sz="0" w:space="0" w:color="auto"/>
        <w:right w:val="none" w:sz="0" w:space="0" w:color="auto"/>
      </w:divBdr>
    </w:div>
    <w:div w:id="1574126225">
      <w:bodyDiv w:val="1"/>
      <w:marLeft w:val="0"/>
      <w:marRight w:val="0"/>
      <w:marTop w:val="0"/>
      <w:marBottom w:val="0"/>
      <w:divBdr>
        <w:top w:val="none" w:sz="0" w:space="0" w:color="auto"/>
        <w:left w:val="none" w:sz="0" w:space="0" w:color="auto"/>
        <w:bottom w:val="none" w:sz="0" w:space="0" w:color="auto"/>
        <w:right w:val="none" w:sz="0" w:space="0" w:color="auto"/>
      </w:divBdr>
    </w:div>
    <w:div w:id="1601722348">
      <w:bodyDiv w:val="1"/>
      <w:marLeft w:val="0"/>
      <w:marRight w:val="0"/>
      <w:marTop w:val="0"/>
      <w:marBottom w:val="0"/>
      <w:divBdr>
        <w:top w:val="none" w:sz="0" w:space="0" w:color="auto"/>
        <w:left w:val="none" w:sz="0" w:space="0" w:color="auto"/>
        <w:bottom w:val="none" w:sz="0" w:space="0" w:color="auto"/>
        <w:right w:val="none" w:sz="0" w:space="0" w:color="auto"/>
      </w:divBdr>
    </w:div>
    <w:div w:id="1735809362">
      <w:bodyDiv w:val="1"/>
      <w:marLeft w:val="0"/>
      <w:marRight w:val="0"/>
      <w:marTop w:val="0"/>
      <w:marBottom w:val="0"/>
      <w:divBdr>
        <w:top w:val="none" w:sz="0" w:space="0" w:color="auto"/>
        <w:left w:val="none" w:sz="0" w:space="0" w:color="auto"/>
        <w:bottom w:val="none" w:sz="0" w:space="0" w:color="auto"/>
        <w:right w:val="none" w:sz="0" w:space="0" w:color="auto"/>
      </w:divBdr>
    </w:div>
    <w:div w:id="20854513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doi.org/10.1017/dmp.2023.69" TargetMode="External"/><Relationship Id="rId26" Type="http://schemas.openxmlformats.org/officeDocument/2006/relationships/hyperlink" Target="https://doi.org/10.1080/15325024.2023.2256219" TargetMode="External"/><Relationship Id="rId3" Type="http://schemas.openxmlformats.org/officeDocument/2006/relationships/styles" Target="styles.xml"/><Relationship Id="rId21" Type="http://schemas.openxmlformats.org/officeDocument/2006/relationships/hyperlink" Target="https://doi.org/10.1177/0886260518802849"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doi.org/10.1038/s41598-023-%2028729-3" TargetMode="External"/><Relationship Id="rId25" Type="http://schemas.openxmlformats.org/officeDocument/2006/relationships/hyperlink" Target="https://doi.org/10.15584/ejcem.2023.4.19" TargetMode="External"/><Relationship Id="rId33"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https://doi.org/10.17605/OSF.IO/PR2W7" TargetMode="External"/><Relationship Id="rId20" Type="http://schemas.openxmlformats.org/officeDocument/2006/relationships/hyperlink" Target="https://doi.org/10.3389/fpsyt.2023.1190465"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doi.org/10.1016/j.jad.2023.09.003" TargetMode="External"/><Relationship Id="rId32" Type="http://schemas.openxmlformats.org/officeDocument/2006/relationships/image" Target="media/image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oz.gov.ua/en/mental-health-care-systemkey-achievements-and-plans" TargetMode="External"/><Relationship Id="rId23" Type="http://schemas.openxmlformats.org/officeDocument/2006/relationships/hyperlink" Target="https://doi.org/10.1007/s00406-018-0931-1" TargetMode="External"/><Relationship Id="rId28" Type="http://schemas.openxmlformats.org/officeDocument/2006/relationships/image" Target="media/image1.png"/><Relationship Id="rId36"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doi.org/10.1111/acps.13529"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31732/2663-2209-2025-77-513-520" TargetMode="External"/><Relationship Id="rId22" Type="http://schemas.openxmlformats.org/officeDocument/2006/relationships/hyperlink" Target="https://doi.org/10.7759/cureus.53797" TargetMode="External"/><Relationship Id="rId27" Type="http://schemas.openxmlformats.org/officeDocument/2006/relationships/hyperlink" Target="https://doi.org/10.3390/healthcare10102025" TargetMode="External"/><Relationship Id="rId30" Type="http://schemas.openxmlformats.org/officeDocument/2006/relationships/image" Target="media/image3.png"/><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Середня оцінка</c:v>
          </c:tx>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3.1'!$A$4:$A$6</c:f>
              <c:strCache>
                <c:ptCount val="3"/>
                <c:pt idx="0">
                  <c:v>Тернопільська область</c:v>
                </c:pt>
                <c:pt idx="1">
                  <c:v>Одеська область</c:v>
                </c:pt>
                <c:pt idx="2">
                  <c:v>Хмельницька область</c:v>
                </c:pt>
              </c:strCache>
            </c:strRef>
          </c:cat>
          <c:val>
            <c:numRef>
              <c:f>'Рисунок 3.1'!$B$4:$B$6</c:f>
              <c:numCache>
                <c:formatCode>0.00</c:formatCode>
                <c:ptCount val="3"/>
                <c:pt idx="0">
                  <c:v>3.28</c:v>
                </c:pt>
                <c:pt idx="1">
                  <c:v>3.18</c:v>
                </c:pt>
                <c:pt idx="2">
                  <c:v>3.05</c:v>
                </c:pt>
              </c:numCache>
            </c:numRef>
          </c:val>
          <c:extLst>
            <c:ext xmlns:c16="http://schemas.microsoft.com/office/drawing/2014/chart" uri="{C3380CC4-5D6E-409C-BE32-E72D297353CC}">
              <c16:uniqueId val="{00000000-526C-4842-BA1B-9995705849C5}"/>
            </c:ext>
          </c:extLst>
        </c:ser>
        <c:dLbls>
          <c:dLblPos val="outEnd"/>
          <c:showLegendKey val="0"/>
          <c:showVal val="1"/>
          <c:showCatName val="0"/>
          <c:showSerName val="0"/>
          <c:showPercent val="0"/>
          <c:showBubbleSize val="0"/>
        </c:dLbls>
        <c:gapWidth val="150"/>
        <c:axId val="48650112"/>
        <c:axId val="48672768"/>
      </c:barChart>
      <c:catAx>
        <c:axId val="48650112"/>
        <c:scaling>
          <c:orientation val="minMax"/>
        </c:scaling>
        <c:delete val="0"/>
        <c:axPos val="b"/>
        <c:majorGridlines>
          <c:spPr>
            <a:ln w="9525">
              <a:solidFill>
                <a:srgbClr val="CCCCCC"/>
              </a:solidFill>
              <a:prstDash val="dash"/>
            </a:ln>
          </c:spPr>
        </c:majorGridlines>
        <c:title>
          <c:tx>
            <c:rich>
              <a:bodyPr/>
              <a:lstStyle/>
              <a:p>
                <a:r>
                  <a:rPr lang="ru-RU" sz="825" b="1"/>
                  <a:t>Область</a:t>
                </a:r>
              </a:p>
            </c:rich>
          </c:tx>
          <c:overlay val="0"/>
        </c:title>
        <c:numFmt formatCode="General" sourceLinked="1"/>
        <c:majorTickMark val="none"/>
        <c:minorTickMark val="none"/>
        <c:tickLblPos val="nextTo"/>
        <c:txPr>
          <a:bodyPr anchorCtr="1"/>
          <a:lstStyle/>
          <a:p>
            <a:pPr>
              <a:defRPr sz="675"/>
            </a:pPr>
            <a:endParaRPr lang="uk-UA"/>
          </a:p>
        </c:txPr>
        <c:crossAx val="48672768"/>
        <c:crosses val="autoZero"/>
        <c:auto val="1"/>
        <c:lblAlgn val="ctr"/>
        <c:lblOffset val="100"/>
        <c:noMultiLvlLbl val="0"/>
      </c:catAx>
      <c:valAx>
        <c:axId val="48672768"/>
        <c:scaling>
          <c:orientation val="minMax"/>
        </c:scaling>
        <c:delete val="0"/>
        <c:axPos val="l"/>
        <c:majorGridlines>
          <c:spPr>
            <a:ln w="9525">
              <a:solidFill>
                <a:srgbClr val="CCCCCC"/>
              </a:solidFill>
              <a:prstDash val="dash"/>
            </a:ln>
          </c:spPr>
        </c:majorGridlines>
        <c:title>
          <c:tx>
            <c:rich>
              <a:bodyPr/>
              <a:lstStyle/>
              <a:p>
                <a:r>
                  <a:rPr lang="ru-RU" sz="825" b="1"/>
                  <a:t>Середня оцінка, балів</a:t>
                </a:r>
              </a:p>
            </c:rich>
          </c:tx>
          <c:overlay val="0"/>
        </c:title>
        <c:numFmt formatCode="0.00" sourceLinked="0"/>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v>Готові звернутися</c:v>
          </c:tx>
          <c:invertIfNegative val="1"/>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3.2'!$A$4:$A$5</c:f>
              <c:strCache>
                <c:ptCount val="2"/>
                <c:pt idx="0">
                  <c:v>Поінформовані</c:v>
                </c:pt>
                <c:pt idx="1">
                  <c:v>Непоінформовані</c:v>
                </c:pt>
              </c:strCache>
            </c:strRef>
          </c:cat>
          <c:val>
            <c:numRef>
              <c:f>'Рисунок 3.2'!$B$4:$B$5</c:f>
              <c:numCache>
                <c:formatCode>General</c:formatCode>
                <c:ptCount val="2"/>
                <c:pt idx="0">
                  <c:v>72</c:v>
                </c:pt>
                <c:pt idx="1">
                  <c:v>64</c:v>
                </c:pt>
              </c:numCache>
            </c:numRef>
          </c:val>
          <c:extLst>
            <c:ext xmlns:c16="http://schemas.microsoft.com/office/drawing/2014/chart" uri="{C3380CC4-5D6E-409C-BE32-E72D297353CC}">
              <c16:uniqueId val="{00000000-EC12-4FB7-A712-4BD65CE8DE39}"/>
            </c:ext>
          </c:extLst>
        </c:ser>
        <c:ser>
          <c:idx val="1"/>
          <c:order val="1"/>
          <c:tx>
            <c:v>Не готові/вагаються</c:v>
          </c:tx>
          <c:invertIfNegative val="1"/>
          <c:dLbls>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3.2'!$A$4:$A$5</c:f>
              <c:strCache>
                <c:ptCount val="2"/>
                <c:pt idx="0">
                  <c:v>Поінформовані</c:v>
                </c:pt>
                <c:pt idx="1">
                  <c:v>Непоінформовані</c:v>
                </c:pt>
              </c:strCache>
            </c:strRef>
          </c:cat>
          <c:val>
            <c:numRef>
              <c:f>'Рисунок 3.2'!$C$4:$C$5</c:f>
              <c:numCache>
                <c:formatCode>General</c:formatCode>
                <c:ptCount val="2"/>
                <c:pt idx="0">
                  <c:v>14</c:v>
                </c:pt>
                <c:pt idx="1">
                  <c:v>60</c:v>
                </c:pt>
              </c:numCache>
            </c:numRef>
          </c:val>
          <c:extLst>
            <c:ext xmlns:c16="http://schemas.microsoft.com/office/drawing/2014/chart" uri="{C3380CC4-5D6E-409C-BE32-E72D297353CC}">
              <c16:uniqueId val="{00000001-EC12-4FB7-A712-4BD65CE8DE39}"/>
            </c:ext>
          </c:extLst>
        </c:ser>
        <c:dLbls>
          <c:dLblPos val="ctr"/>
          <c:showLegendKey val="0"/>
          <c:showVal val="1"/>
          <c:showCatName val="0"/>
          <c:showSerName val="0"/>
          <c:showPercent val="0"/>
          <c:showBubbleSize val="0"/>
        </c:dLbls>
        <c:gapWidth val="150"/>
        <c:axId val="48650112"/>
        <c:axId val="48672768"/>
      </c:barChart>
      <c:catAx>
        <c:axId val="48650112"/>
        <c:scaling>
          <c:orientation val="minMax"/>
        </c:scaling>
        <c:delete val="0"/>
        <c:axPos val="b"/>
        <c:majorGridlines>
          <c:spPr>
            <a:ln w="9525">
              <a:solidFill>
                <a:srgbClr val="CCCCCC"/>
              </a:solidFill>
              <a:prstDash val="dash"/>
            </a:ln>
          </c:spPr>
        </c:majorGridlines>
        <c:title>
          <c:tx>
            <c:rich>
              <a:bodyPr/>
              <a:lstStyle/>
              <a:p>
                <a:r>
                  <a:rPr lang="ru-RU"/>
                  <a:t>Рівень поінформованості</a:t>
                </a:r>
              </a:p>
            </c:rich>
          </c:tx>
          <c:overlay val="0"/>
        </c:title>
        <c:numFmt formatCode="General" sourceLinked="1"/>
        <c:majorTickMark val="none"/>
        <c:minorTickMark val="none"/>
        <c:tickLblPos val="nextTo"/>
        <c:txPr>
          <a:bodyPr anchorCtr="1"/>
          <a:lstStyle/>
          <a:p>
            <a:pPr>
              <a:defRPr sz="825"/>
            </a:pPr>
            <a:endParaRPr lang="uk-UA"/>
          </a:p>
        </c:txPr>
        <c:crossAx val="48672768"/>
        <c:crosses val="autoZero"/>
        <c:auto val="1"/>
        <c:lblAlgn val="ctr"/>
        <c:lblOffset val="100"/>
        <c:noMultiLvlLbl val="0"/>
      </c:catAx>
      <c:valAx>
        <c:axId val="48672768"/>
        <c:scaling>
          <c:orientation val="minMax"/>
        </c:scaling>
        <c:delete val="0"/>
        <c:axPos val="l"/>
        <c:majorGridlines>
          <c:spPr>
            <a:ln w="9525">
              <a:solidFill>
                <a:srgbClr val="CCCCCC"/>
              </a:solidFill>
              <a:prstDash val="dash"/>
            </a:ln>
          </c:spPr>
        </c:majorGridlines>
        <c:title>
          <c:tx>
            <c:rich>
              <a:bodyPr/>
              <a:lstStyle/>
              <a:p>
                <a:r>
                  <a:rPr lang="ru-RU"/>
                  <a:t>Кількість респондентів</a:t>
                </a:r>
              </a:p>
            </c:rich>
          </c:tx>
          <c:overlay val="0"/>
        </c:title>
        <c:numFmt formatCode="General" sourceLinked="1"/>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v>Кількість відповідей</c:v>
          </c:tx>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3.3'!$A$4:$A$10</c:f>
              <c:strCache>
                <c:ptCount val="7"/>
                <c:pt idx="0">
                  <c:v>Фінансові труднощі</c:v>
                </c:pt>
                <c:pt idx="1">
                  <c:v>Нестача фахівців у громаді</c:v>
                </c:pt>
                <c:pt idx="2">
                  <c:v>Територіальна віддаленість</c:v>
                </c:pt>
                <c:pt idx="3">
                  <c:v>Недостатня поінформованість</c:v>
                </c:pt>
                <c:pt idx="4">
                  <c:v>Стигматизація/страх осуду</c:v>
                </c:pt>
                <c:pt idx="5">
                  <c:v>Недовіра або сумніви щодо якості допомоги</c:v>
                </c:pt>
                <c:pt idx="6">
                  <c:v>Низька конфіденційність у малій громаді</c:v>
                </c:pt>
              </c:strCache>
            </c:strRef>
          </c:cat>
          <c:val>
            <c:numRef>
              <c:f>'Рисунок 3.3'!$B$4:$B$10</c:f>
              <c:numCache>
                <c:formatCode>General</c:formatCode>
                <c:ptCount val="7"/>
                <c:pt idx="0">
                  <c:v>141</c:v>
                </c:pt>
                <c:pt idx="1">
                  <c:v>124</c:v>
                </c:pt>
                <c:pt idx="2">
                  <c:v>109</c:v>
                </c:pt>
                <c:pt idx="3">
                  <c:v>101</c:v>
                </c:pt>
                <c:pt idx="4">
                  <c:v>96</c:v>
                </c:pt>
                <c:pt idx="5">
                  <c:v>82</c:v>
                </c:pt>
                <c:pt idx="6">
                  <c:v>79</c:v>
                </c:pt>
              </c:numCache>
            </c:numRef>
          </c:val>
          <c:extLst>
            <c:ext xmlns:c16="http://schemas.microsoft.com/office/drawing/2014/chart" uri="{C3380CC4-5D6E-409C-BE32-E72D297353CC}">
              <c16:uniqueId val="{00000000-C5D7-4A52-A6A5-5017C1DF8503}"/>
            </c:ext>
          </c:extLst>
        </c:ser>
        <c:dLbls>
          <c:dLblPos val="outEnd"/>
          <c:showLegendKey val="0"/>
          <c:showVal val="1"/>
          <c:showCatName val="0"/>
          <c:showSerName val="0"/>
          <c:showPercent val="0"/>
          <c:showBubbleSize val="0"/>
        </c:dLbls>
        <c:gapWidth val="150"/>
        <c:axId val="48650112"/>
        <c:axId val="48672768"/>
      </c:barChart>
      <c:catAx>
        <c:axId val="48650112"/>
        <c:scaling>
          <c:orientation val="minMax"/>
        </c:scaling>
        <c:delete val="0"/>
        <c:axPos val="l"/>
        <c:majorGridlines>
          <c:spPr>
            <a:ln w="9525">
              <a:solidFill>
                <a:srgbClr val="CCCCCC"/>
              </a:solidFill>
              <a:prstDash val="dash"/>
            </a:ln>
          </c:spPr>
        </c:majorGridlines>
        <c:title>
          <c:tx>
            <c:rich>
              <a:bodyPr/>
              <a:lstStyle/>
              <a:p>
                <a:r>
                  <a:rPr lang="ru-RU"/>
                  <a:t>Кількість відповідей із 210</a:t>
                </a:r>
              </a:p>
            </c:rich>
          </c:tx>
          <c:overlay val="0"/>
        </c:title>
        <c:numFmt formatCode="General" sourceLinked="1"/>
        <c:majorTickMark val="none"/>
        <c:minorTickMark val="none"/>
        <c:tickLblPos val="nextTo"/>
        <c:crossAx val="48672768"/>
        <c:crosses val="autoZero"/>
        <c:auto val="1"/>
        <c:lblAlgn val="ctr"/>
        <c:lblOffset val="100"/>
        <c:noMultiLvlLbl val="0"/>
      </c:catAx>
      <c:valAx>
        <c:axId val="48672768"/>
        <c:scaling>
          <c:orientation val="minMax"/>
        </c:scaling>
        <c:delete val="0"/>
        <c:axPos val="b"/>
        <c:majorGridlines>
          <c:spPr>
            <a:ln w="9525">
              <a:solidFill>
                <a:srgbClr val="CCCCCC"/>
              </a:solidFill>
              <a:prstDash val="dash"/>
            </a:ln>
          </c:spPr>
        </c:majorGridlines>
        <c:numFmt formatCode="General" sourceLinked="1"/>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Кількість респондентів</c:v>
          </c:tx>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3.4'!$A$2:$A$4</c:f>
              <c:strCache>
                <c:ptCount val="3"/>
                <c:pt idx="0">
                  <c:v>Очна допомога</c:v>
                </c:pt>
                <c:pt idx="1">
                  <c:v>Онлайн-допомога</c:v>
                </c:pt>
                <c:pt idx="2">
                  <c:v>Змішаний формат</c:v>
                </c:pt>
              </c:strCache>
            </c:strRef>
          </c:cat>
          <c:val>
            <c:numRef>
              <c:f>'Рисунок 3.4'!$B$2:$B$4</c:f>
              <c:numCache>
                <c:formatCode>0</c:formatCode>
                <c:ptCount val="3"/>
                <c:pt idx="0">
                  <c:v>56</c:v>
                </c:pt>
                <c:pt idx="1">
                  <c:v>61</c:v>
                </c:pt>
                <c:pt idx="2">
                  <c:v>93</c:v>
                </c:pt>
              </c:numCache>
            </c:numRef>
          </c:val>
          <c:extLst>
            <c:ext xmlns:c16="http://schemas.microsoft.com/office/drawing/2014/chart" uri="{C3380CC4-5D6E-409C-BE32-E72D297353CC}">
              <c16:uniqueId val="{00000000-596F-407E-BFF6-15094AFAEA93}"/>
            </c:ext>
          </c:extLst>
        </c:ser>
        <c:dLbls>
          <c:dLblPos val="outEnd"/>
          <c:showLegendKey val="0"/>
          <c:showVal val="1"/>
          <c:showCatName val="0"/>
          <c:showSerName val="0"/>
          <c:showPercent val="0"/>
          <c:showBubbleSize val="0"/>
        </c:dLbls>
        <c:gapWidth val="150"/>
        <c:axId val="48650112"/>
        <c:axId val="48672768"/>
      </c:barChart>
      <c:catAx>
        <c:axId val="48650112"/>
        <c:scaling>
          <c:orientation val="minMax"/>
        </c:scaling>
        <c:delete val="0"/>
        <c:axPos val="b"/>
        <c:majorGridlines>
          <c:spPr>
            <a:ln w="9525">
              <a:solidFill>
                <a:srgbClr val="CCCCCC"/>
              </a:solidFill>
              <a:prstDash val="dash"/>
            </a:ln>
          </c:spPr>
        </c:majorGridlines>
        <c:title>
          <c:tx>
            <c:rich>
              <a:bodyPr/>
              <a:lstStyle/>
              <a:p>
                <a:r>
                  <a:rPr lang="ru-RU" sz="825" b="1"/>
                  <a:t>Форма допомоги</a:t>
                </a:r>
              </a:p>
            </c:rich>
          </c:tx>
          <c:overlay val="0"/>
        </c:title>
        <c:numFmt formatCode="General" sourceLinked="1"/>
        <c:majorTickMark val="none"/>
        <c:minorTickMark val="none"/>
        <c:tickLblPos val="nextTo"/>
        <c:txPr>
          <a:bodyPr rot="-900000" anchorCtr="1"/>
          <a:lstStyle/>
          <a:p>
            <a:pPr>
              <a:defRPr sz="750"/>
            </a:pPr>
            <a:endParaRPr lang="uk-UA"/>
          </a:p>
        </c:txPr>
        <c:crossAx val="48672768"/>
        <c:crosses val="autoZero"/>
        <c:auto val="1"/>
        <c:lblAlgn val="ctr"/>
        <c:lblOffset val="100"/>
        <c:noMultiLvlLbl val="0"/>
      </c:catAx>
      <c:valAx>
        <c:axId val="48672768"/>
        <c:scaling>
          <c:orientation val="minMax"/>
        </c:scaling>
        <c:delete val="0"/>
        <c:axPos val="l"/>
        <c:majorGridlines>
          <c:spPr>
            <a:ln w="9525">
              <a:solidFill>
                <a:srgbClr val="CCCCCC"/>
              </a:solidFill>
              <a:prstDash val="dash"/>
            </a:ln>
          </c:spPr>
        </c:majorGridlines>
        <c:title>
          <c:tx>
            <c:rich>
              <a:bodyPr/>
              <a:lstStyle/>
              <a:p>
                <a:r>
                  <a:rPr lang="ru-RU" sz="825" b="1"/>
                  <a:t>Кількість респондентів</a:t>
                </a:r>
              </a:p>
            </c:rich>
          </c:tx>
          <c:overlay val="0"/>
        </c:title>
        <c:numFmt formatCode="0" sourceLinked="0"/>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1"/>
        <c:ser>
          <c:idx val="0"/>
          <c:order val="0"/>
          <c:tx>
            <c:v>Середній бал</c:v>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3.5'!$A$4:$A$8</c:f>
              <c:strCache>
                <c:ptCount val="5"/>
                <c:pt idx="0">
                  <c:v>ВПО</c:v>
                </c:pt>
                <c:pt idx="1">
                  <c:v>Військові</c:v>
                </c:pt>
                <c:pt idx="2">
                  <c:v>Студенти</c:v>
                </c:pt>
                <c:pt idx="3">
                  <c:v>Жінки</c:v>
                </c:pt>
                <c:pt idx="4">
                  <c:v>Вчителі громад</c:v>
                </c:pt>
              </c:strCache>
            </c:strRef>
          </c:cat>
          <c:val>
            <c:numRef>
              <c:f>'Рисунок 3.5'!$B$4:$B$8</c:f>
              <c:numCache>
                <c:formatCode>0.00</c:formatCode>
                <c:ptCount val="5"/>
                <c:pt idx="0">
                  <c:v>2.95</c:v>
                </c:pt>
                <c:pt idx="1">
                  <c:v>3.02</c:v>
                </c:pt>
                <c:pt idx="2">
                  <c:v>3.3</c:v>
                </c:pt>
                <c:pt idx="3">
                  <c:v>3.18</c:v>
                </c:pt>
                <c:pt idx="4">
                  <c:v>3.22</c:v>
                </c:pt>
              </c:numCache>
            </c:numRef>
          </c:val>
          <c:smooth val="0"/>
          <c:extLst>
            <c:ext xmlns:c16="http://schemas.microsoft.com/office/drawing/2014/chart" uri="{C3380CC4-5D6E-409C-BE32-E72D297353CC}">
              <c16:uniqueId val="{00000000-07FD-4525-A3DD-3F3D7BCE50A8}"/>
            </c:ext>
          </c:extLst>
        </c:ser>
        <c:dLbls>
          <c:dLblPos val="t"/>
          <c:showLegendKey val="0"/>
          <c:showVal val="1"/>
          <c:showCatName val="0"/>
          <c:showSerName val="0"/>
          <c:showPercent val="0"/>
          <c:showBubbleSize val="0"/>
        </c:dLbls>
        <c:marker val="1"/>
        <c:smooth val="0"/>
        <c:axId val="48650112"/>
        <c:axId val="48672768"/>
      </c:lineChart>
      <c:catAx>
        <c:axId val="48650112"/>
        <c:scaling>
          <c:orientation val="minMax"/>
        </c:scaling>
        <c:delete val="0"/>
        <c:axPos val="b"/>
        <c:majorGridlines>
          <c:spPr>
            <a:ln w="9525">
              <a:solidFill>
                <a:srgbClr val="CCCCCC"/>
              </a:solidFill>
              <a:prstDash val="dash"/>
            </a:ln>
          </c:spPr>
        </c:majorGridlines>
        <c:title>
          <c:tx>
            <c:rich>
              <a:bodyPr/>
              <a:lstStyle/>
              <a:p>
                <a:r>
                  <a:rPr lang="ru-RU"/>
                  <a:t>Соціальні групи</a:t>
                </a:r>
              </a:p>
            </c:rich>
          </c:tx>
          <c:overlay val="0"/>
        </c:title>
        <c:numFmt formatCode="General" sourceLinked="1"/>
        <c:majorTickMark val="none"/>
        <c:minorTickMark val="none"/>
        <c:tickLblPos val="nextTo"/>
        <c:txPr>
          <a:bodyPr anchorCtr="1"/>
          <a:lstStyle/>
          <a:p>
            <a:pPr>
              <a:defRPr sz="750"/>
            </a:pPr>
            <a:endParaRPr lang="uk-UA"/>
          </a:p>
        </c:txPr>
        <c:crossAx val="48672768"/>
        <c:crosses val="autoZero"/>
        <c:auto val="1"/>
        <c:lblAlgn val="ctr"/>
        <c:lblOffset val="100"/>
        <c:noMultiLvlLbl val="0"/>
      </c:catAx>
      <c:valAx>
        <c:axId val="48672768"/>
        <c:scaling>
          <c:orientation val="minMax"/>
        </c:scaling>
        <c:delete val="0"/>
        <c:axPos val="l"/>
        <c:majorGridlines>
          <c:spPr>
            <a:ln w="9525">
              <a:solidFill>
                <a:srgbClr val="CCCCCC"/>
              </a:solidFill>
              <a:prstDash val="dash"/>
            </a:ln>
          </c:spPr>
        </c:majorGridlines>
        <c:title>
          <c:tx>
            <c:rich>
              <a:bodyPr/>
              <a:lstStyle/>
              <a:p>
                <a:r>
                  <a:rPr lang="ru-RU"/>
                  <a:t>Середній бал (1–5)</a:t>
                </a:r>
              </a:p>
            </c:rich>
          </c:tx>
          <c:overlay val="0"/>
        </c:title>
        <c:numFmt formatCode="0.00" sourceLinked="1"/>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Середній бал</c:v>
          </c:tx>
          <c:invertIfNegative val="1"/>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'Рисунок 3.6'!$A$2:$A$7</c:f>
              <c:strCache>
                <c:ptCount val="6"/>
                <c:pt idx="0">
                  <c:v>Доступність</c:v>
                </c:pt>
                <c:pt idx="1">
                  <c:v>Поінформованість</c:v>
                </c:pt>
                <c:pt idx="2">
                  <c:v>Довіра</c:v>
                </c:pt>
                <c:pt idx="3">
                  <c:v>Анонімність</c:v>
                </c:pt>
                <c:pt idx="4">
                  <c:v>Територіальна близькість</c:v>
                </c:pt>
                <c:pt idx="5">
                  <c:v>Фінансова прийнятність</c:v>
                </c:pt>
              </c:strCache>
            </c:strRef>
          </c:cat>
          <c:val>
            <c:numRef>
              <c:f>'Рисунок 3.6'!$B$2:$B$7</c:f>
              <c:numCache>
                <c:formatCode>0.00</c:formatCode>
                <c:ptCount val="6"/>
                <c:pt idx="0">
                  <c:v>3.17</c:v>
                </c:pt>
                <c:pt idx="1">
                  <c:v>2.85</c:v>
                </c:pt>
                <c:pt idx="2">
                  <c:v>3.38</c:v>
                </c:pt>
                <c:pt idx="3">
                  <c:v>3.65</c:v>
                </c:pt>
                <c:pt idx="4">
                  <c:v>3.05</c:v>
                </c:pt>
                <c:pt idx="5">
                  <c:v>2.72</c:v>
                </c:pt>
              </c:numCache>
            </c:numRef>
          </c:val>
          <c:extLst>
            <c:ext xmlns:c16="http://schemas.microsoft.com/office/drawing/2014/chart" uri="{C3380CC4-5D6E-409C-BE32-E72D297353CC}">
              <c16:uniqueId val="{00000000-9402-4017-BC43-E6B26B87706F}"/>
            </c:ext>
          </c:extLst>
        </c:ser>
        <c:dLbls>
          <c:dLblPos val="outEnd"/>
          <c:showLegendKey val="0"/>
          <c:showVal val="1"/>
          <c:showCatName val="0"/>
          <c:showSerName val="0"/>
          <c:showPercent val="0"/>
          <c:showBubbleSize val="0"/>
        </c:dLbls>
        <c:gapWidth val="150"/>
        <c:axId val="48650112"/>
        <c:axId val="48672768"/>
      </c:barChart>
      <c:catAx>
        <c:axId val="48650112"/>
        <c:scaling>
          <c:orientation val="minMax"/>
        </c:scaling>
        <c:delete val="0"/>
        <c:axPos val="b"/>
        <c:majorGridlines>
          <c:spPr>
            <a:ln w="9525">
              <a:solidFill>
                <a:srgbClr val="CCCCCC"/>
              </a:solidFill>
              <a:prstDash val="dash"/>
            </a:ln>
          </c:spPr>
        </c:majorGridlines>
        <c:title>
          <c:tx>
            <c:rich>
              <a:bodyPr/>
              <a:lstStyle/>
              <a:p>
                <a:r>
                  <a:rPr lang="ru-RU" sz="825" b="1"/>
                  <a:t>Умови</a:t>
                </a:r>
              </a:p>
            </c:rich>
          </c:tx>
          <c:overlay val="0"/>
        </c:title>
        <c:numFmt formatCode="General" sourceLinked="1"/>
        <c:majorTickMark val="none"/>
        <c:minorTickMark val="none"/>
        <c:tickLblPos val="nextTo"/>
        <c:txPr>
          <a:bodyPr rot="-1500000" anchorCtr="1"/>
          <a:lstStyle/>
          <a:p>
            <a:pPr>
              <a:defRPr sz="675"/>
            </a:pPr>
            <a:endParaRPr lang="uk-UA"/>
          </a:p>
        </c:txPr>
        <c:crossAx val="48672768"/>
        <c:crosses val="autoZero"/>
        <c:auto val="1"/>
        <c:lblAlgn val="ctr"/>
        <c:lblOffset val="100"/>
        <c:noMultiLvlLbl val="0"/>
      </c:catAx>
      <c:valAx>
        <c:axId val="48672768"/>
        <c:scaling>
          <c:orientation val="minMax"/>
        </c:scaling>
        <c:delete val="0"/>
        <c:axPos val="l"/>
        <c:majorGridlines>
          <c:spPr>
            <a:ln w="9525">
              <a:solidFill>
                <a:srgbClr val="CCCCCC"/>
              </a:solidFill>
              <a:prstDash val="dash"/>
            </a:ln>
          </c:spPr>
        </c:majorGridlines>
        <c:title>
          <c:tx>
            <c:rich>
              <a:bodyPr/>
              <a:lstStyle/>
              <a:p>
                <a:r>
                  <a:rPr lang="ru-RU" sz="825" b="1"/>
                  <a:t>Середній бал / оцінка впливу</a:t>
                </a:r>
              </a:p>
            </c:rich>
          </c:tx>
          <c:overlay val="0"/>
        </c:title>
        <c:numFmt formatCode="0.00" sourceLinked="0"/>
        <c:majorTickMark val="none"/>
        <c:minorTickMark val="none"/>
        <c:tickLblPos val="nextTo"/>
        <c:crossAx val="48650112"/>
        <c:crosses val="autoZero"/>
        <c:crossBetween val="between"/>
      </c:valAx>
    </c:plotArea>
    <c:legend>
      <c:legendPos val="b"/>
      <c:overlay val="0"/>
    </c:legend>
    <c:plotVisOnly val="1"/>
    <c:dispBlanksAs val="zero"/>
    <c:showDLblsOverMax val="1"/>
  </c:chart>
  <c:spPr>
    <a:ln w="9525">
      <a:solidFill>
        <a:srgbClr val="D9D9D9"/>
      </a:solidFill>
      <a:prstDash val="solid"/>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ChatGPT">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Calibri"/>
      <a:ea typeface="Calibri"/>
      <a:cs typeface="Calibri"/>
    </a:majorFont>
    <a:minorFont>
      <a:latin typeface="Calibri"/>
      <a:ea typeface="Calibri"/>
      <a:cs typeface="Calibri"/>
    </a:minorFont>
  </a:fontScheme>
  <a:fmtScheme name="ChatGPT">
    <a:fillStyleLst>
      <a:solidFill>
        <a:schemeClr val="phClr"/>
      </a:solidFill>
      <a:solidFill>
        <a:schemeClr val="dk1"/>
      </a:solidFill>
      <a:solidFill>
        <a:schemeClr val="accent1"/>
      </a:solidFill>
    </a:fillStyleLst>
    <a:lnStyleLst>
      <a:ln w="12700">
        <a:solidFill>
          <a:schemeClr val="phClr"/>
        </a:solidFill>
        <a:prstDash val="solid"/>
      </a:ln>
      <a:ln w="19050">
        <a:solidFill>
          <a:schemeClr val="phClr"/>
        </a:solidFill>
        <a:prstDash val="solid"/>
      </a:ln>
      <a:ln w="25400">
        <a:solidFill>
          <a:schemeClr val="phClr"/>
        </a:solidFill>
        <a:prstDash val="solid"/>
      </a:ln>
    </a:lnStyleLst>
    <a:effectStyleLst>
      <a:effectStyle>
        <a:effectLst/>
      </a:effectStyle>
      <a:effectStyle>
        <a:effectLst/>
      </a:effectStyle>
      <a:effectStyle>
        <a:effectLst>
          <a:outerShdw blurRad="57150" dist="19050" dir="540000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hade val="98000"/>
              <a:lumMod val="102000"/>
              <a:satMod val="150000"/>
            </a:schemeClr>
          </a:gs>
          <a:gs pos="50000">
            <a:schemeClr val="phClr">
              <a:tint val="98000"/>
              <a:shade val="90000"/>
              <a:lumMod val="103000"/>
              <a:satMod val="130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D7B87-1E62-490B-82DE-C1B57595D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6451</TotalTime>
  <Pages>118</Pages>
  <Words>112131</Words>
  <Characters>63916</Characters>
  <Application>Microsoft Office Word</Application>
  <DocSecurity>0</DocSecurity>
  <Lines>532</Lines>
  <Paragraphs>351</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Manager/>
  <Company/>
  <LinksUpToDate>false</LinksUpToDate>
  <CharactersWithSpaces>175696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cp:lastModifiedBy>Asus</cp:lastModifiedBy>
  <cp:revision>23</cp:revision>
  <dcterms:created xsi:type="dcterms:W3CDTF">2026-05-26T10:46:00Z</dcterms:created>
  <dcterms:modified xsi:type="dcterms:W3CDTF">2026-06-01T10:19:00Z</dcterms:modified>
  <cp:category/>
</cp:coreProperties>
</file>